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78C0" w:rsidRDefault="00A278C0" w:rsidP="00A278C0">
      <w:pPr>
        <w:numPr>
          <w:ilvl w:val="0"/>
          <w:numId w:val="1"/>
        </w:numPr>
      </w:pPr>
      <w:r w:rsidRPr="00A278C0">
        <w:rPr>
          <w:b/>
          <w:bCs/>
        </w:rPr>
        <w:t xml:space="preserve">Příprava na čtení a psaní BP </w:t>
      </w:r>
    </w:p>
    <w:p w:rsidR="00A278C0" w:rsidRPr="00A278C0" w:rsidRDefault="00A278C0" w:rsidP="00A278C0">
      <w:pPr>
        <w:ind w:left="720"/>
      </w:pPr>
    </w:p>
    <w:p w:rsidR="00000000" w:rsidRPr="00A278C0" w:rsidRDefault="00A278C0" w:rsidP="00A278C0">
      <w:pPr>
        <w:ind w:left="720"/>
        <w:rPr>
          <w:b/>
        </w:rPr>
      </w:pPr>
      <w:r w:rsidRPr="00A278C0">
        <w:rPr>
          <w:b/>
        </w:rPr>
        <w:t xml:space="preserve">Hmatová příprava 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Haptika</w:t>
      </w:r>
      <w:proofErr w:type="spellEnd"/>
      <w:r w:rsidRPr="00A278C0">
        <w:t xml:space="preserve"> – kontakt hmatem (</w:t>
      </w:r>
      <w:proofErr w:type="spellStart"/>
      <w:r w:rsidRPr="00A278C0">
        <w:t>Wiki</w:t>
      </w:r>
      <w:proofErr w:type="spellEnd"/>
      <w:r w:rsidRPr="00A278C0">
        <w:t>), haptické/hmatové vnímání, vyhmatávání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Haptizace</w:t>
      </w:r>
      <w:proofErr w:type="spellEnd"/>
      <w:r w:rsidRPr="00A278C0">
        <w:t xml:space="preserve"> – zabývá se upravováním informací a objektů vnějšího prostředí z hlediska možností hmatového vnímání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rPr>
          <w:b/>
          <w:bCs/>
        </w:rPr>
        <w:t xml:space="preserve">Model </w:t>
      </w:r>
      <w:r w:rsidRPr="00A278C0">
        <w:t>– skutečnost ve třech dimenzích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rPr>
          <w:b/>
          <w:bCs/>
        </w:rPr>
        <w:t>Reliéf</w:t>
      </w:r>
      <w:r w:rsidRPr="00A278C0">
        <w:t xml:space="preserve">  - plastické modelování v ploše třírozměrného objektu</w:t>
      </w:r>
    </w:p>
    <w:p w:rsidR="00000000" w:rsidRPr="00A278C0" w:rsidRDefault="00A278C0" w:rsidP="00A278C0">
      <w:pPr>
        <w:numPr>
          <w:ilvl w:val="1"/>
          <w:numId w:val="1"/>
        </w:numPr>
      </w:pPr>
      <w:proofErr w:type="spellStart"/>
      <w:r w:rsidRPr="00A278C0">
        <w:rPr>
          <w:b/>
          <w:bCs/>
        </w:rPr>
        <w:t>Tyflografické</w:t>
      </w:r>
      <w:proofErr w:type="spellEnd"/>
      <w:r w:rsidRPr="00A278C0">
        <w:rPr>
          <w:b/>
          <w:bCs/>
        </w:rPr>
        <w:t xml:space="preserve"> znázornění </w:t>
      </w:r>
      <w:r w:rsidRPr="00A278C0">
        <w:t>– trojrozměrný objekt reliéfními čarami v dvojrozměrné ploše (kombinace vrstev, rovin s čárami – přibližuje se nízkému reliéfu), barevně</w:t>
      </w:r>
      <w:r w:rsidRPr="00A278C0">
        <w:t xml:space="preserve"> pro osoby se zbytky zraku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Začleněna do </w:t>
      </w:r>
      <w:proofErr w:type="spellStart"/>
      <w:r w:rsidRPr="00A278C0">
        <w:t>předslabikářového</w:t>
      </w:r>
      <w:proofErr w:type="spellEnd"/>
      <w:r w:rsidRPr="00A278C0">
        <w:t xml:space="preserve"> období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Nemělo by se od ní upouštět ani později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Předslabikářové</w:t>
      </w:r>
      <w:proofErr w:type="spellEnd"/>
      <w:r w:rsidRPr="00A278C0">
        <w:t xml:space="preserve"> – hmatové obrázky, kolíčková </w:t>
      </w:r>
      <w:proofErr w:type="spellStart"/>
      <w:r w:rsidRPr="00A278C0">
        <w:t>kreslenka</w:t>
      </w:r>
      <w:proofErr w:type="spellEnd"/>
      <w:r w:rsidRPr="00A278C0">
        <w:t xml:space="preserve"> apod.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Slabikářové – slabikář, kolíčkové písanky I., II., III. Velikosti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Poslabikářové</w:t>
      </w:r>
      <w:proofErr w:type="spellEnd"/>
      <w:r w:rsidRPr="00A278C0">
        <w:t xml:space="preserve"> – spe</w:t>
      </w:r>
      <w:r w:rsidRPr="00A278C0">
        <w:t xml:space="preserve">cializované texty, učebnice, </w:t>
      </w:r>
      <w:proofErr w:type="spellStart"/>
      <w:r w:rsidRPr="00A278C0">
        <w:t>tyflografika</w:t>
      </w:r>
      <w:proofErr w:type="spellEnd"/>
      <w:r w:rsidRPr="00A278C0">
        <w:t xml:space="preserve"> </w:t>
      </w:r>
    </w:p>
    <w:p w:rsidR="00000000" w:rsidRPr="00A278C0" w:rsidRDefault="00A278C0" w:rsidP="00A278C0">
      <w:pPr>
        <w:ind w:left="720"/>
        <w:rPr>
          <w:b/>
        </w:rPr>
      </w:pPr>
      <w:r w:rsidRPr="00A278C0">
        <w:rPr>
          <w:b/>
        </w:rPr>
        <w:t xml:space="preserve">Gymnastika drobného svalstva ruky 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Rozvoj pohyblivosti svalů ruky pro následné návyky čtení a psaní BP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t>Velké (od ramenního kloubu)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t>střední (od zápěstí k prstům)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t>malé pohyby (články prstů)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Bez pomůcek, s pomůckami (ježci)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Rytmizace a zrychlování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Správné sezení a hygiena rukou 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Nohy kolmo k zemi, ruce v pravém úhlu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Na stole dostatek prostoru, myslet později na posunování válce </w:t>
      </w:r>
      <w:proofErr w:type="spellStart"/>
      <w:r w:rsidRPr="00A278C0">
        <w:t>Pichtova</w:t>
      </w:r>
      <w:proofErr w:type="spellEnd"/>
      <w:r w:rsidRPr="00A278C0">
        <w:t xml:space="preserve"> stroje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Ruce u sebe vodorovně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Hygiena rukou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t>proplác</w:t>
      </w:r>
      <w:r w:rsidRPr="00A278C0">
        <w:t>hnout v teplé vodě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lastRenderedPageBreak/>
        <w:t>masáže bříšek</w:t>
      </w:r>
    </w:p>
    <w:p w:rsidR="00000000" w:rsidRPr="00A278C0" w:rsidRDefault="00A278C0" w:rsidP="00A278C0">
      <w:pPr>
        <w:numPr>
          <w:ilvl w:val="1"/>
          <w:numId w:val="1"/>
        </w:numPr>
      </w:pPr>
      <w:r w:rsidRPr="00A278C0">
        <w:t>ochrana rukou v domácnosti (rukavice)</w:t>
      </w:r>
    </w:p>
    <w:p w:rsidR="00000000" w:rsidRPr="00A278C0" w:rsidRDefault="00A278C0" w:rsidP="00A278C0">
      <w:pPr>
        <w:numPr>
          <w:ilvl w:val="1"/>
          <w:numId w:val="1"/>
        </w:numPr>
      </w:pPr>
      <w:proofErr w:type="spellStart"/>
      <w:r w:rsidRPr="00A278C0">
        <w:t>termováček</w:t>
      </w:r>
      <w:proofErr w:type="spellEnd"/>
      <w:r w:rsidRPr="00A278C0">
        <w:t xml:space="preserve"> </w:t>
      </w:r>
    </w:p>
    <w:p w:rsidR="00000000" w:rsidRPr="00A278C0" w:rsidRDefault="00A278C0" w:rsidP="00A278C0">
      <w:pPr>
        <w:ind w:left="720"/>
      </w:pPr>
      <w:r w:rsidRPr="00A278C0">
        <w:rPr>
          <w:b/>
          <w:bCs/>
        </w:rPr>
        <w:t>Výuka</w:t>
      </w:r>
      <w:r w:rsidRPr="00A278C0">
        <w:t xml:space="preserve"> </w:t>
      </w:r>
      <w:r w:rsidRPr="00A278C0">
        <w:rPr>
          <w:b/>
          <w:bCs/>
        </w:rPr>
        <w:t xml:space="preserve">BP u dětí a později osleplých 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DĚTI 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Předslab</w:t>
      </w:r>
      <w:proofErr w:type="spellEnd"/>
      <w:r w:rsidRPr="00A278C0">
        <w:t xml:space="preserve">., slab., </w:t>
      </w:r>
      <w:proofErr w:type="spellStart"/>
      <w:r w:rsidRPr="00A278C0">
        <w:t>posl</w:t>
      </w:r>
      <w:proofErr w:type="spellEnd"/>
      <w:r w:rsidRPr="00A278C0">
        <w:t>. období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rPr>
          <w:b/>
          <w:bCs/>
        </w:rPr>
        <w:t>Živá abeceda</w:t>
      </w:r>
      <w:r w:rsidRPr="00A278C0">
        <w:t xml:space="preserve">, písmena seřazena s ohledem na tvoření slov, bez ohledu na </w:t>
      </w:r>
      <w:r w:rsidRPr="00A278C0">
        <w:t xml:space="preserve">náročnost čtení v BP, tj. </w:t>
      </w:r>
      <w:r w:rsidRPr="00A278C0">
        <w:rPr>
          <w:b/>
          <w:bCs/>
        </w:rPr>
        <w:t xml:space="preserve">M, L, S, P </w:t>
      </w:r>
      <w:r w:rsidRPr="00A278C0">
        <w:rPr>
          <w:b/>
          <w:bCs/>
          <w:lang w:val="en-US"/>
        </w:rPr>
        <w:t xml:space="preserve">+ </w:t>
      </w:r>
      <w:r w:rsidRPr="00A278C0">
        <w:rPr>
          <w:b/>
          <w:bCs/>
        </w:rPr>
        <w:t>samohlásky (krátké, dlouhé)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Zvládnutí abecedy do jara školního roku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DOSPĚLÍ </w:t>
      </w:r>
    </w:p>
    <w:p w:rsidR="00000000" w:rsidRPr="00A278C0" w:rsidRDefault="00A278C0" w:rsidP="00A278C0">
      <w:pPr>
        <w:numPr>
          <w:ilvl w:val="0"/>
          <w:numId w:val="1"/>
        </w:numPr>
      </w:pPr>
      <w:proofErr w:type="spellStart"/>
      <w:r w:rsidRPr="00A278C0">
        <w:t>Předslab</w:t>
      </w:r>
      <w:proofErr w:type="spellEnd"/>
      <w:r w:rsidRPr="00A278C0">
        <w:t xml:space="preserve">., slab., </w:t>
      </w:r>
      <w:proofErr w:type="spellStart"/>
      <w:r w:rsidRPr="00A278C0">
        <w:t>posl</w:t>
      </w:r>
      <w:proofErr w:type="spellEnd"/>
      <w:r w:rsidRPr="00A278C0">
        <w:t>. období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>Slabikář Jana Příborského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rPr>
          <w:b/>
          <w:bCs/>
        </w:rPr>
        <w:t xml:space="preserve">Princip </w:t>
      </w:r>
      <w:proofErr w:type="spellStart"/>
      <w:r w:rsidRPr="00A278C0">
        <w:rPr>
          <w:b/>
          <w:bCs/>
        </w:rPr>
        <w:t>bezdotykovosti</w:t>
      </w:r>
      <w:proofErr w:type="spellEnd"/>
      <w:r w:rsidRPr="00A278C0">
        <w:rPr>
          <w:b/>
          <w:bCs/>
        </w:rPr>
        <w:t xml:space="preserve"> (1994)</w:t>
      </w:r>
      <w:r w:rsidRPr="00A278C0">
        <w:t xml:space="preserve">, slabiky, jejichž </w:t>
      </w:r>
      <w:r w:rsidRPr="00A278C0">
        <w:t>jednotlivá písmena se navzájem nedotýkají (LAK, KUBA, HALA, ARAB, apod.), po několika lekcích dotyk jedním bodem (PARK, VRAK, MAREK, PAVEL, OPAVA)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rPr>
          <w:b/>
          <w:bCs/>
        </w:rPr>
        <w:t>L, A, K, E, R, O, V, B</w:t>
      </w:r>
    </w:p>
    <w:p w:rsidR="00000000" w:rsidRPr="00A278C0" w:rsidRDefault="00A278C0" w:rsidP="00A278C0">
      <w:pPr>
        <w:numPr>
          <w:ilvl w:val="0"/>
          <w:numId w:val="1"/>
        </w:numPr>
      </w:pPr>
      <w:r w:rsidRPr="00A278C0">
        <w:t xml:space="preserve">cca. 80x45 min. </w:t>
      </w:r>
    </w:p>
    <w:p w:rsidR="00160275" w:rsidRDefault="00160275"/>
    <w:sectPr w:rsidR="00160275" w:rsidSect="0016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8A0"/>
    <w:multiLevelType w:val="hybridMultilevel"/>
    <w:tmpl w:val="E7C62A56"/>
    <w:lvl w:ilvl="0" w:tplc="A4EC6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C8766">
      <w:start w:val="1203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5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C0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C2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2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0D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CF4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42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8C0"/>
    <w:rsid w:val="00160275"/>
    <w:rsid w:val="00A2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27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7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2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8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2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9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0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7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7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6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6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7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5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4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0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0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9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0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5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3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0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3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6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1591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2</cp:revision>
  <dcterms:created xsi:type="dcterms:W3CDTF">2010-10-07T12:17:00Z</dcterms:created>
  <dcterms:modified xsi:type="dcterms:W3CDTF">2010-10-07T12:18:00Z</dcterms:modified>
</cp:coreProperties>
</file>