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F9C" w:rsidRPr="00954F9C" w:rsidRDefault="00954F9C" w:rsidP="00954F9C">
      <w:pPr>
        <w:rPr>
          <w:lang w:val="cs-CZ" w:eastAsia="cs-CZ"/>
        </w:rPr>
      </w:pPr>
      <w:r w:rsidRPr="00954F9C">
        <w:rPr>
          <w:lang w:val="cs-CZ" w:eastAsia="cs-CZ"/>
        </w:rPr>
        <w:t xml:space="preserve">  </w:t>
      </w:r>
    </w:p>
    <w:p w:rsidR="00954F9C" w:rsidRPr="00954F9C" w:rsidRDefault="00954F9C" w:rsidP="00954F9C">
      <w:pPr>
        <w:rPr>
          <w:lang w:val="cs-CZ" w:eastAsia="cs-CZ"/>
        </w:rPr>
      </w:pPr>
      <w:r w:rsidRPr="00954F9C">
        <w:rPr>
          <w:lang w:val="cs-CZ" w:eastAsia="cs-CZ"/>
        </w:rPr>
        <w:t> </w:t>
      </w:r>
    </w:p>
    <w:p w:rsidR="00F0109E" w:rsidRPr="00F0109E" w:rsidRDefault="00F0109E" w:rsidP="00F0109E">
      <w:pPr>
        <w:jc w:val="center"/>
        <w:rPr>
          <w:b/>
        </w:rPr>
      </w:pPr>
      <w:r w:rsidRPr="00F0109E">
        <w:rPr>
          <w:b/>
        </w:rPr>
        <w:t>Жанровая с</w:t>
      </w:r>
      <w:r w:rsidRPr="00F0109E">
        <w:rPr>
          <w:b/>
        </w:rPr>
        <w:t>истема древнерусской литературы</w:t>
      </w:r>
    </w:p>
    <w:p w:rsidR="00F0109E" w:rsidRPr="00F0109E" w:rsidRDefault="00F0109E" w:rsidP="00F0109E">
      <w:pPr>
        <w:pStyle w:val="Odstavecseseznamem"/>
        <w:ind w:left="284"/>
        <w:jc w:val="both"/>
        <w:rPr>
          <w:b/>
        </w:rPr>
      </w:pPr>
    </w:p>
    <w:p w:rsidR="00F0109E" w:rsidRDefault="00F0109E" w:rsidP="00F0109E">
      <w:pPr>
        <w:autoSpaceDE w:val="0"/>
        <w:autoSpaceDN w:val="0"/>
        <w:adjustRightInd w:val="0"/>
        <w:ind w:firstLine="284"/>
        <w:jc w:val="both"/>
      </w:pPr>
      <w:r w:rsidRPr="00F0109E">
        <w:t xml:space="preserve">Система </w:t>
      </w:r>
      <w:r>
        <w:t>жанров древнерусской литературы</w:t>
      </w:r>
      <w:r w:rsidRPr="00F0109E">
        <w:t xml:space="preserve"> подчин</w:t>
      </w:r>
      <w:r>
        <w:t>ялась</w:t>
      </w:r>
      <w:r w:rsidRPr="00F0109E">
        <w:t xml:space="preserve"> практическим утилитарным целям - как нравственным, так и политическим. Вместе с христианством Древняя Русь приняла и ту систему жанров церковной письменности, которая была разработана в Византии. Здесь еще не было жанров в современном литературоведческом понимании, а существовали каноны, закрепленные постановлениями вселенских соборов, преданием -традицией и уставом. </w:t>
      </w:r>
    </w:p>
    <w:p w:rsidR="00F0109E" w:rsidRPr="00F0109E" w:rsidRDefault="00F0109E" w:rsidP="00F0109E">
      <w:pPr>
        <w:autoSpaceDE w:val="0"/>
        <w:autoSpaceDN w:val="0"/>
        <w:adjustRightInd w:val="0"/>
        <w:ind w:firstLine="284"/>
        <w:jc w:val="both"/>
      </w:pPr>
      <w:r w:rsidRPr="00F0109E">
        <w:rPr>
          <w:u w:val="single"/>
        </w:rPr>
        <w:t>Церковная литература</w:t>
      </w:r>
      <w:r w:rsidRPr="00F0109E">
        <w:t xml:space="preserve"> была связана с ритуалом христианского культа, монастырского обихода. Ее значимость, авторитетность строилась на определенном иерархическом принципе. Верхнюю ступень занимали книги "священного писания". Вслед за ними шла гимнография и "слова", связанные с толкованиями "писания", разъяснениями смысла праздников. Такие "слова" обычно объединялись в сборники. Затем следовали жития - рассказы о подвигах святых. Жития объединялись в сборники: Прологи (Синаксари), Четьи-Минеи, Патерики. Каждому типу героя: мученику, исповеднику, преподобному, столпнику, юродивому - соответствовал свой тип жития. Композиция жития зависела от его употребления: богослужебная практика диктовала определенные условия его составителю, адресуя житие читателям-слушателям. Н</w:t>
      </w:r>
      <w:r>
        <w:t>а</w:t>
      </w:r>
      <w:r w:rsidRPr="00F0109E">
        <w:t>пр., «Сказание о Борисе и Глебе», «Житие Феодосия Печерского». Опираясь на византийские образцы, древнерусские писатели создали целый ряд выдающихся произведений агиографической оригинальной литературы, отразившей существенные стороны жизни и быта Древней Руси. В отличие от византийской агиографии древнерусская литература создает оригинальный жанр княжеского жития, ставившего своей целью укрепить политический авторитет княжеской власти, окружить ее ореолом святости. Отличительной особенностью княжеского жития является "историзм", тесная связь с летописными сказаниями, воинскими повестями, т. е. жанрами светской литературы. Так же, как и княжеское житие, на грани перехода от церковных жанров к мирским стоят "хождения" - путешествия, описания паломничества к "святым местам",сказания об иконах. Летопись могла включать в себя все жанры.</w:t>
      </w:r>
    </w:p>
    <w:p w:rsidR="00F0109E" w:rsidRDefault="00F0109E" w:rsidP="00F0109E">
      <w:pPr>
        <w:autoSpaceDE w:val="0"/>
        <w:autoSpaceDN w:val="0"/>
        <w:adjustRightInd w:val="0"/>
        <w:ind w:firstLine="284"/>
        <w:jc w:val="both"/>
      </w:pPr>
      <w:r w:rsidRPr="00F0109E">
        <w:t xml:space="preserve">Система жанров </w:t>
      </w:r>
      <w:r w:rsidRPr="00F0109E">
        <w:rPr>
          <w:u w:val="single"/>
        </w:rPr>
        <w:t>светской</w:t>
      </w:r>
      <w:r w:rsidRPr="00F0109E">
        <w:rPr>
          <w:u w:val="single"/>
        </w:rPr>
        <w:t xml:space="preserve"> литературы</w:t>
      </w:r>
      <w:r w:rsidRPr="00F0109E">
        <w:t xml:space="preserve"> более подвижна. Она вырабатывается древнерусскими писателями путем широкого взаимодействия с жанрами устного народного творчества, деловой письменности, а также церковной литературы. Господствующее положение среди жанров мирской письменности занимает историческая повесть, посвященная выдающимся событиям, связанным с борьбой против внешних врагов Руси, злом княжеских усобиц. К повести примыкают историческое сказание, предание. Особое место среди мирских жанров занимает "Поучение" Владимира Мономаха, "Слово о полку Игореве", "Слово о погибели Русской земли" и "Слово" Даниила Заточника. Они свидетельствуют о высоком уровне литературного развития, достигнутом Древней Русью в XI - первой половине XIII в. Развитие древнерусской литературы XI-XVII вв. идет путем постепенного разрушения устойчивой системы церковных жанров, их трансформации. В них усиливается интерес к внутреннему миру человека, психологической мотивировке его поступков, появляется занимательность, бытовые описания. На смену историческим героям приходят вымышленные. </w:t>
      </w:r>
    </w:p>
    <w:p w:rsidR="00F0109E" w:rsidRPr="00F0109E" w:rsidRDefault="00F0109E" w:rsidP="00F0109E">
      <w:pPr>
        <w:autoSpaceDE w:val="0"/>
        <w:autoSpaceDN w:val="0"/>
        <w:adjustRightInd w:val="0"/>
        <w:ind w:firstLine="284"/>
        <w:jc w:val="both"/>
      </w:pPr>
      <w:r w:rsidRPr="00F0109E">
        <w:t xml:space="preserve">В XVII в. это приводит к коренным изменениям внутренней структуры и стиля исторических жанров и способствует </w:t>
      </w:r>
      <w:r w:rsidRPr="00F0109E">
        <w:rPr>
          <w:u w:val="single"/>
        </w:rPr>
        <w:t>рождению новых чисто беллетристических произведений</w:t>
      </w:r>
      <w:r w:rsidRPr="00F0109E">
        <w:t>. Возникают виршевая поэзия, придворная и школьная драма, демократическая сатира, бытовая повесть, плутовская новелла.</w:t>
      </w:r>
    </w:p>
    <w:p w:rsidR="00DF5A20" w:rsidRDefault="00DF5A20"/>
    <w:p w:rsidR="00954F9C" w:rsidRDefault="00954F9C"/>
    <w:p w:rsidR="00954F9C" w:rsidRDefault="00954F9C" w:rsidP="00954F9C">
      <w:pPr>
        <w:jc w:val="center"/>
        <w:rPr>
          <w:b/>
        </w:rPr>
      </w:pPr>
      <w:r>
        <w:rPr>
          <w:b/>
        </w:rPr>
        <w:t xml:space="preserve">Бытовая повесть. </w:t>
      </w:r>
      <w:r w:rsidRPr="00954F9C">
        <w:rPr>
          <w:b/>
        </w:rPr>
        <w:t>Новый герой повестей о Карпе Сутулове и Фроле Скобееве. Особенности жанра и стиля.</w:t>
      </w:r>
    </w:p>
    <w:p w:rsidR="00954F9C" w:rsidRDefault="00954F9C" w:rsidP="00954F9C">
      <w:pPr>
        <w:jc w:val="center"/>
        <w:rPr>
          <w:b/>
        </w:rPr>
      </w:pPr>
    </w:p>
    <w:p w:rsidR="00954F9C" w:rsidRDefault="00954F9C" w:rsidP="00954F9C">
      <w:pPr>
        <w:pStyle w:val="Zkladntextodsazen"/>
        <w:ind w:left="0" w:firstLine="284"/>
        <w:jc w:val="both"/>
        <w:rPr>
          <w:rStyle w:val="Zvraznn"/>
          <w:b/>
          <w:bCs/>
          <w:i w:val="0"/>
          <w:u w:val="single"/>
        </w:rPr>
      </w:pPr>
      <w:r w:rsidRPr="00954F9C">
        <w:t xml:space="preserve">Процесс пробуждения сознания личности находит отражение в появившемся во второй половине XVII в. новом жанре-бытовой повести. Его появление связано с новым типом героя, заявившего о себе как в жизни, так и в литературе. В бытовой повести ярко отразились изменения, происшедшие в сознании, морали и быте людей, та борьба "старины" и "новизны" переходной эпохи, которая пронизывала все сферы личной и общественной жизни. </w:t>
      </w:r>
      <w:r w:rsidRPr="00954F9C">
        <w:rPr>
          <w:i/>
          <w:iCs/>
        </w:rPr>
        <w:br/>
      </w:r>
    </w:p>
    <w:p w:rsidR="00954F9C" w:rsidRDefault="00954F9C" w:rsidP="00954F9C">
      <w:pPr>
        <w:pStyle w:val="Zkladntextodsazen"/>
        <w:ind w:left="0" w:firstLine="284"/>
        <w:jc w:val="both"/>
      </w:pPr>
      <w:r w:rsidRPr="00954F9C">
        <w:rPr>
          <w:rStyle w:val="Zvraznn"/>
          <w:b/>
          <w:bCs/>
          <w:i w:val="0"/>
          <w:u w:val="single"/>
        </w:rPr>
        <w:t>"Повесть о Горе и Злочастии".</w:t>
      </w:r>
      <w:r w:rsidRPr="00954F9C">
        <w:t xml:space="preserve"> </w:t>
      </w:r>
    </w:p>
    <w:p w:rsidR="00954F9C" w:rsidRPr="00954F9C" w:rsidRDefault="00954F9C" w:rsidP="00954F9C">
      <w:pPr>
        <w:pStyle w:val="Zkladntextodsazen"/>
        <w:ind w:left="0" w:firstLine="284"/>
        <w:jc w:val="both"/>
      </w:pPr>
      <w:r w:rsidRPr="00954F9C">
        <w:t>Одним из выдающихся произведений литературы второй половины XVII в. является "Повесть о Горе и Злочастии". Центральная тема повести - тема трагической судьбы молодого поколения, старающегося порвать со старыми формами семейно-бытового уклада, домостроевской моралью.</w:t>
      </w:r>
    </w:p>
    <w:p w:rsidR="00954F9C" w:rsidRPr="00954F9C" w:rsidRDefault="00954F9C" w:rsidP="00954F9C">
      <w:pPr>
        <w:jc w:val="both"/>
        <w:rPr>
          <w:b/>
        </w:rPr>
      </w:pPr>
    </w:p>
    <w:p w:rsidR="00954F9C" w:rsidRPr="00954F9C" w:rsidRDefault="00954F9C" w:rsidP="00954F9C">
      <w:pPr>
        <w:ind w:firstLine="284"/>
        <w:jc w:val="both"/>
      </w:pPr>
      <w:r w:rsidRPr="00954F9C">
        <w:rPr>
          <w:b/>
        </w:rPr>
        <w:t>ПОВЕСТЬ О КАРПЕ СУТУЛОВЕ</w:t>
      </w:r>
      <w:r w:rsidRPr="00954F9C">
        <w:t xml:space="preserve"> - древнерусская новелла, появившаяся на Руси на рубеже XVII и XVIII вв. Она привлекала читателей занимательным сюжетом, близким к народной сказке. Богатый купец Карп Сутулов, отправляясь по торговым делам в Литовскую землю, просил своего друга богатого купца Афанасия Бердова снабдить его жену Татьяну деньгами, если ей не хватит их до приезда мужа. Через три года Татьяна обратилась к Афанасию Бердову, но тот нарушил свое обещание и согласился дать ей 100 рублей только в обмен на ее любовь. Татьяна идет советоваться к попу, своему духовнику, а затем — к архиепископу, но те обещают ей деньги на тех же условиях, что и купец. Татьяна назначает им свидание у себя дома одному за другим и хитростью заставляет всех троих забраться в сундуки, с двух сняв верхнюю одежду, а архиепископа, переодев в женскую рубаху, что было совершенно недопустимо по церковным правилам. Воевода, к которому Татьяна доставила сундуки, посмеялся над незадачливыми любовниками и наложил на них штраф, поделив деньги с Татьяной.</w:t>
      </w:r>
    </w:p>
    <w:p w:rsidR="00954F9C" w:rsidRPr="00954F9C" w:rsidRDefault="00954F9C" w:rsidP="00954F9C">
      <w:pPr>
        <w:ind w:firstLine="284"/>
        <w:jc w:val="both"/>
      </w:pPr>
      <w:r w:rsidRPr="00954F9C">
        <w:t>В П. выведены персонажи, хорошо знакомые русскому читателю: Татьяна, обычная светская женщина, купцы, клирики, не отличающиеся нравственным поведением. В чем-то эти герои сродни и персонажам переводных западных новелл типа “Декамерона” Бокаччо. Татьяна проявляет смекалку, хитрость, умеет обратить жизненные затруднения в свою пользу. П. относится к демократическим смеховым произведениям Древней Руси. Комедийны многие ее ситуации — обман, переодевание, прятание в сундуках, наконец, сцена появления незадачливых любовников на воеводском дворе. Скрытый смех П. и в ее “перевернутости”: не священники наставляют женщину на путь истинный, а она поучает их при помощи изречений, близких к текстам Священного писания. Возможно, юмор таится и в значении имен.</w:t>
      </w:r>
    </w:p>
    <w:p w:rsidR="00954F9C" w:rsidRPr="00954F9C" w:rsidRDefault="00954F9C" w:rsidP="00954F9C">
      <w:pPr>
        <w:ind w:firstLine="284"/>
        <w:jc w:val="both"/>
      </w:pPr>
      <w:r w:rsidRPr="00954F9C">
        <w:t>Мастерство автора П. указывает на профессионального писателя, хотя определить точно, из каких социальных слоев он вышел, не представляется возможным. Он хорошо владел книжными приемами и был знаком с особенностями устного народного творчества.</w:t>
      </w:r>
    </w:p>
    <w:p w:rsidR="00954F9C" w:rsidRPr="00954F9C" w:rsidRDefault="00954F9C" w:rsidP="00954F9C">
      <w:pPr>
        <w:ind w:firstLine="284"/>
        <w:jc w:val="both"/>
      </w:pPr>
      <w:r w:rsidRPr="00954F9C">
        <w:t xml:space="preserve">Как отмечали исследователи, сюжет П. не оригинален. Он широко распространен в мировой литературе. Русская версия наиболее близка к сказкам, бытующим в восточных литературах. Высказывалась мысль о том, что и на Руси этот сюжет распространялся сначала в виде устной сказки. Однако в русском, украинском, </w:t>
      </w:r>
      <w:r w:rsidRPr="00954F9C">
        <w:lastRenderedPageBreak/>
        <w:t>белорусском фольклоре нет ни одного произведения, содержащего все мотивы П. Наиболее близка к древнерусскому сюжету сказка А. К. Барышниковой “Умная жена”, записанная в Воронежской области, но и в ней совершенно другая концовка и отсутствует ряд важных деталей.</w:t>
      </w:r>
    </w:p>
    <w:p w:rsidR="00954F9C" w:rsidRPr="00954F9C" w:rsidRDefault="00954F9C" w:rsidP="00954F9C">
      <w:pPr>
        <w:ind w:firstLine="284"/>
        <w:jc w:val="both"/>
      </w:pPr>
      <w:r w:rsidRPr="00954F9C">
        <w:rPr>
          <w:rStyle w:val="Zvraznn"/>
          <w:b/>
          <w:bCs/>
        </w:rPr>
        <w:t xml:space="preserve">"Повесть о Фроле Скобееве". </w:t>
      </w:r>
      <w:r w:rsidRPr="00954F9C">
        <w:rPr>
          <w:rStyle w:val="Zvraznn"/>
          <w:bCs/>
          <w:i w:val="0"/>
        </w:rPr>
        <w:t>Б</w:t>
      </w:r>
      <w:r w:rsidRPr="00954F9C">
        <w:t xml:space="preserve">едный дворянин Фрол Скобеев, герой одноименной повести,  беззастенчиво попирает этические нормы, добиваясь личного успеха в жизни: материального благополучия и прочного общественного положения. Худородный дворянин, вынужденный добывать средства к существованию частной канцелярской практикой "ябедника" (ходатая по делам), Фролка Скобеев делает девизом своей жизни "фортуну и карьеру". "Или буду полковник, или покойник!" - заявляет он. Ради осуществления этой цели Скобеев не брезгует ничем. Он неразборчив в средствах и пускает в ход подкуп, обман, шантаж. Для него не существует ничего святого, кроме веры в силу денег. Он покупает совесть мамки, соблазняет дочь богатого стольника Нардина-Нащокина Аннушку, затем похищает ее, разумеется с согласия Аннушки, и вступает с ней в брак. Хитростью и обманом супруги добиваются родительского благословения, потом полного прошения и отпущения своей вины. Отец Аннушки, спесивый и чванливый знатный стольник, в конце концов вынужден признать своим зятем "вора, плута" и "ябедника" Фролку Скобеева, сесть с ним за один стол обедать и "учинить" своими наследником. </w:t>
      </w:r>
    </w:p>
    <w:p w:rsidR="00954F9C" w:rsidRPr="00954F9C" w:rsidRDefault="00954F9C" w:rsidP="00954F9C">
      <w:pPr>
        <w:ind w:firstLine="284"/>
        <w:jc w:val="both"/>
      </w:pPr>
      <w:r w:rsidRPr="00954F9C">
        <w:t>Повесть является типичной плутовской новеллой. Она отразила начало процесса слияния бояр-вотчинников и служилого дворянства в единое дворянское сословие, процесс возвышения новой знати из дьяков и подьячих, приход "худородных" на смену "стародавних, честных родов". Резкому сатирическому осмеянию подвергнуты в повести боярская гордость и спесь: знатный стольник бессилен что-либо предпринять против "захудалого" дворянина и вынужден примириться с ним и признать своим наследником. Все это дает основание полагать, что повесть возникла после 1682 г., когда было ликвидировано местничество. Автор не осуждает своего героя, а любуется его находчивостью, ломкостью, пронырливостью, хитростью, радуется его успехам в жизни и отнюдь не считает поступки Фрола постыдными. Добиваясь поставленной цели, Фрол Скобеев не надеется ни на бога, ни на дьявола, а только на свою энергию, ум и житейский практицизм. Религиозные мотивы занимают в повести довольно скромное место. Поступки человека определяются не волею божества, беса, а его личными качествами и сообразуются с теми обстоятельствами, в которых этот человек действует. Примечателен в повести также образ Аннушки. Она заявляет о своих правах выбирать себе суженого, смело нарушает традиции, активно участвует в организации побега из родительского дома; легко соглашается на притворство и обман, чтобы вновь вернуть благосклонность одураченных отца и матери. Таким образом, судьба героев повести отражает характерные общественные и бытовые явления конца XVII в.: зарождение новой знати и разрушение традиционного бытового уклада. Судьба героя, добившегося успеха в жизни, напоминает нам судьбы "полудержавного властелина" Александра Меншикова, графа Разумовского и других представителей "гнезда птенцов петровых".</w:t>
      </w:r>
    </w:p>
    <w:p w:rsidR="00954F9C" w:rsidRPr="00954F9C" w:rsidRDefault="00954F9C" w:rsidP="00954F9C">
      <w:pPr>
        <w:ind w:firstLine="284"/>
        <w:jc w:val="both"/>
      </w:pPr>
      <w:r w:rsidRPr="00954F9C">
        <w:t xml:space="preserve"> «Повесть о Фроле Скобееве» — первое в русской литературе произведение, в котором автор отделил по форме и языку высказывания персонажей от своих собственных. Из реплик героев читатель узнавал не только об их действиях и намерениях — он узнавал также об их душевном состоянии. В авторском тексте о переживаниях действующих лиц часто умалчивается: читателю достаточно их разговоров. </w:t>
      </w:r>
    </w:p>
    <w:p w:rsidR="00954F9C" w:rsidRDefault="00954F9C"/>
    <w:p w:rsidR="008C41EE" w:rsidRPr="008C41EE" w:rsidRDefault="008C41EE" w:rsidP="008C41EE">
      <w:pPr>
        <w:jc w:val="both"/>
        <w:rPr>
          <w:b/>
        </w:rPr>
      </w:pPr>
      <w:r w:rsidRPr="008C41EE">
        <w:rPr>
          <w:b/>
        </w:rPr>
        <w:lastRenderedPageBreak/>
        <w:t>Тематика и проблематика сатирической повести 17 в. Сатирические образы и проблематика положительного героя.</w:t>
      </w:r>
    </w:p>
    <w:p w:rsidR="008C41EE" w:rsidRPr="008C41EE" w:rsidRDefault="008C41EE" w:rsidP="008C41EE">
      <w:pPr>
        <w:ind w:firstLine="284"/>
        <w:jc w:val="both"/>
      </w:pPr>
      <w:r w:rsidRPr="008C41EE">
        <w:t xml:space="preserve">В 17 в. очень развивается сатира. Сатирические повести можно разделить на 3 группы: антифеодальные, антиклерикальные и бытовые. К антифеодальным относятся «Повесть о Ерше Ершовиче», «Повесть о Шемякином суде». Бытовые повести-это беллетристические. В произведениях вымышлены герои, события. К этому типу относится «Повесть о Горе-злосчастии». В них отразился драматизм столкновения «старины» и «новизны» в сфере личной и общественной жизни. </w:t>
      </w:r>
    </w:p>
    <w:p w:rsidR="008C41EE" w:rsidRPr="008C41EE" w:rsidRDefault="008C41EE" w:rsidP="008C41EE">
      <w:pPr>
        <w:ind w:firstLine="284"/>
        <w:jc w:val="both"/>
        <w:rPr>
          <w:rFonts w:eastAsia="Lucida Sans Unicode"/>
        </w:rPr>
      </w:pPr>
      <w:r w:rsidRPr="008C41EE">
        <w:rPr>
          <w:rFonts w:eastAsia="Lucida Sans Unicode"/>
        </w:rPr>
        <w:t xml:space="preserve">Эмансипация демократических слоев Московской Руси 17в, которые ходом исторического развития и классовой борьбы освобождались от власти старинных устоев и воззрений, естественно способствовала развитию сатиры и пародии на то, чем держалась официальная Русь в лице ее властвующих верхов. </w:t>
      </w:r>
    </w:p>
    <w:p w:rsidR="008C41EE" w:rsidRPr="008C41EE" w:rsidRDefault="008C41EE" w:rsidP="008C41EE">
      <w:pPr>
        <w:ind w:firstLine="284"/>
        <w:jc w:val="both"/>
        <w:rPr>
          <w:rFonts w:eastAsia="Lucida Sans Unicode"/>
        </w:rPr>
      </w:pPr>
      <w:r w:rsidRPr="008C41EE">
        <w:rPr>
          <w:rFonts w:eastAsia="Lucida Sans Unicode"/>
        </w:rPr>
        <w:t xml:space="preserve">Одной из самых известных сатирических повестей является </w:t>
      </w:r>
      <w:r w:rsidRPr="008C41EE">
        <w:rPr>
          <w:rFonts w:eastAsia="Lucida Sans Unicode"/>
          <w:u w:val="single"/>
        </w:rPr>
        <w:t>повесть о Шемякином суде</w:t>
      </w:r>
      <w:r w:rsidRPr="008C41EE">
        <w:rPr>
          <w:rFonts w:eastAsia="Lucida Sans Unicode"/>
        </w:rPr>
        <w:t xml:space="preserve">, изобличающая неправый суд на Руси в 17в, рассказывая о поведении судьи взяточника, прозвище которого связано с личностью судьи, носившего имя Шемяка, очень распространенное в 17в. В литературах Востока и Запада существует ряд произведений, в которых в разнообразных вариациях выступают мотивы, присущие этой повести. В этих литературах фигурирует, как правило, судья праведный, справедливый. В нашей же повести – сатира на судебные приговры, а сам судья выступает как судья неправедный: приговоры его хоть и формально справедливы, но диктуются исключительно корыстью. В 16в повесть о Шемякином суде была переложена стихами и перешла в литературу лубочную и затем у некоторых писателей подверглась дальнейшей литературной обработке. </w:t>
      </w:r>
    </w:p>
    <w:p w:rsidR="008C41EE" w:rsidRPr="008C41EE" w:rsidRDefault="008C41EE" w:rsidP="008C41EE">
      <w:pPr>
        <w:ind w:firstLine="284"/>
        <w:jc w:val="both"/>
      </w:pPr>
      <w:r w:rsidRPr="008C41EE">
        <w:t>В XVII в. появился целый слой независимых от официальной письменности произведений, за которыми в литературоведении закреплен термин «демократическая сатира» («</w:t>
      </w:r>
      <w:r w:rsidRPr="008C41EE">
        <w:rPr>
          <w:b/>
        </w:rPr>
        <w:t>Повесть о Ерше Ершовиче</w:t>
      </w:r>
      <w:r w:rsidRPr="008C41EE">
        <w:t xml:space="preserve">», «Сказание о попе Саве», «Калязинская челобитная», «Азбука о голом и небогатом человеке», «Повесть о Фоме и Ереме», «Служба кабаку», «Сказание о куре и лисице», «Сказание о роскошном житии и веселии» и др.). Эти произведения написаны и прозой, часто ритмизованной, и раёшным стихом. Они </w:t>
      </w:r>
      <w:r w:rsidRPr="008C41EE">
        <w:rPr>
          <w:u w:val="single"/>
        </w:rPr>
        <w:t>тесно связаны с фольклором</w:t>
      </w:r>
      <w:r w:rsidRPr="008C41EE">
        <w:t xml:space="preserve"> и по своей художественной специфике, и по способу бытования. Памятники, относимые к демократической сатире, в основном анонимны. Их тексты подвижны, вариативны, т. е. имеют много вариантов. Их сюжеты известны большей частью как в письменности, так и в устной традиции. </w:t>
      </w:r>
    </w:p>
    <w:p w:rsidR="008C41EE" w:rsidRPr="008C41EE" w:rsidRDefault="008C41EE" w:rsidP="008C41EE">
      <w:pPr>
        <w:ind w:firstLine="284"/>
        <w:jc w:val="both"/>
      </w:pPr>
      <w:bookmarkStart w:id="0" w:name="1"/>
      <w:bookmarkEnd w:id="0"/>
      <w:r w:rsidRPr="008C41EE">
        <w:rPr>
          <w:b/>
          <w:bCs/>
        </w:rPr>
        <w:t xml:space="preserve"> </w:t>
      </w:r>
    </w:p>
    <w:p w:rsidR="008C41EE" w:rsidRPr="008C41EE" w:rsidRDefault="008C41EE" w:rsidP="008C41EE">
      <w:pPr>
        <w:ind w:firstLine="284"/>
        <w:jc w:val="both"/>
      </w:pPr>
      <w:bookmarkStart w:id="1" w:name="8"/>
      <w:bookmarkEnd w:id="1"/>
      <w:r w:rsidRPr="008C41EE">
        <w:t xml:space="preserve">Смеховая литература XVII в. противопоставляет себя не только официальной «неправде» о мире, но и фольклору с его утопическими мечтаниями. Она говорит «голую правду» — устами «голого и небогатого» человека. </w:t>
      </w:r>
    </w:p>
    <w:p w:rsidR="00954F9C" w:rsidRDefault="00954F9C"/>
    <w:p w:rsidR="00034807" w:rsidRPr="00034807" w:rsidRDefault="00034807" w:rsidP="00034807">
      <w:pPr>
        <w:spacing w:after="120"/>
        <w:jc w:val="both"/>
        <w:rPr>
          <w:b/>
        </w:rPr>
      </w:pPr>
      <w:r w:rsidRPr="00034807">
        <w:rPr>
          <w:b/>
        </w:rPr>
        <w:t>Возникновение театр</w:t>
      </w:r>
      <w:r>
        <w:rPr>
          <w:b/>
          <w:lang w:val="cs-CZ"/>
        </w:rPr>
        <w:t>a</w:t>
      </w:r>
      <w:r w:rsidRPr="00034807">
        <w:rPr>
          <w:b/>
        </w:rPr>
        <w:t xml:space="preserve"> в России. Придворный и школьный театр 17 в. Особенности драматургии, характер репертуара.</w:t>
      </w:r>
    </w:p>
    <w:p w:rsidR="00034807" w:rsidRDefault="00034807" w:rsidP="00034807">
      <w:pPr>
        <w:autoSpaceDE w:val="0"/>
        <w:autoSpaceDN w:val="0"/>
        <w:adjustRightInd w:val="0"/>
        <w:ind w:firstLine="284"/>
        <w:jc w:val="both"/>
        <w:rPr>
          <w:bCs/>
          <w:iCs/>
          <w:color w:val="000000"/>
        </w:rPr>
      </w:pPr>
      <w:r w:rsidRPr="00034807">
        <w:rPr>
          <w:bCs/>
          <w:iCs/>
          <w:color w:val="000000"/>
        </w:rPr>
        <w:t xml:space="preserve">В последней трети XVII столетия возникает первый в России придворный театр, появление которого дало толчок становлению и развитию нового рода литературы - драмы. Инициатива создания театра принадлежала главе Посольского приказа Артемону Сергеевичу Матвееву. </w:t>
      </w:r>
      <w:r>
        <w:rPr>
          <w:bCs/>
          <w:iCs/>
          <w:color w:val="000000"/>
        </w:rPr>
        <w:t>Ц</w:t>
      </w:r>
      <w:r w:rsidRPr="00034807">
        <w:rPr>
          <w:bCs/>
          <w:iCs/>
          <w:color w:val="000000"/>
        </w:rPr>
        <w:t xml:space="preserve">арь Алексей Михайлович одобрил инициативу Матвеева, и весной 1672 г. началась деятельная подготовка к организации первого придворного театра. Новой, доселе небывалой на Руси "потехой" царь решил отметить рождение у своей молодой жены Натальи Кирилловны ребенка. Для будущего театра в мае 1672 г. стали приспосабливать чердак дома боярина Милославского, а Матвеев начал набирать труппу актеров и начать их обучение. 4 июня последовал царский указ: </w:t>
      </w:r>
      <w:r w:rsidRPr="00034807">
        <w:rPr>
          <w:bCs/>
          <w:iCs/>
          <w:color w:val="000000"/>
        </w:rPr>
        <w:lastRenderedPageBreak/>
        <w:t xml:space="preserve">"...иноземцу магистру Ягану Готфриду учинить комедию, а на комедии действовать из Библии Книгу Есфирь и для того действа устроить хоромину вновь". </w:t>
      </w:r>
    </w:p>
    <w:p w:rsidR="00034807" w:rsidRPr="00034807" w:rsidRDefault="00034807" w:rsidP="00034807">
      <w:pPr>
        <w:autoSpaceDE w:val="0"/>
        <w:autoSpaceDN w:val="0"/>
        <w:adjustRightInd w:val="0"/>
        <w:ind w:firstLine="284"/>
        <w:jc w:val="both"/>
        <w:rPr>
          <w:bCs/>
          <w:iCs/>
          <w:color w:val="000000"/>
        </w:rPr>
      </w:pPr>
      <w:r>
        <w:rPr>
          <w:bCs/>
          <w:iCs/>
          <w:color w:val="000000"/>
        </w:rPr>
        <w:t>П</w:t>
      </w:r>
      <w:r w:rsidRPr="00034807">
        <w:rPr>
          <w:bCs/>
          <w:iCs/>
          <w:color w:val="000000"/>
        </w:rPr>
        <w:t>ервый театр стали спешно сооружать в подмосковной резиденции царя - селе Преображенском. Из "разных чинов служилых и торговых иноземцев дети" была набрана первая труппа актеров в составе 60 мужчин. Денег на новую "потеху" не жалели: пышно отделывалась внутри "комедийная хоромина", шились богатые костюмы для актеров, лучшие живописцы трудились над декорациями. Открытие театра и первое представление состоялось 17 октября 1672 г. На спектакле присутствовал царь и ближние бояре. Царица и придворные дамы сидели в специальной ложе за решетчатыми окнами. Представление длилось десять часов, и царь высидел его с удовольствием (бояре во время спектакля стояли), а по окончании спектакля зрители направились в баню "смывать грех" своего участия в таковом "позорище". Зимой 1673 г. театр продолжал свою работу в новом помещении над Аптекарской палатой Кремля. В этом же году труппа актеров пополнилась 26 русскими молодыми людьми, жителями Новомещанской слободы. Однако в начале 1676 г. в связи со смертью Алексея Михайловича придворный театр прекратил существование. Репертуар придворного театра был довольно обширен. Первое место занимали инсценировки библейских сюжетов</w:t>
      </w:r>
      <w:r w:rsidR="00305238">
        <w:rPr>
          <w:bCs/>
          <w:iCs/>
          <w:color w:val="000000"/>
        </w:rPr>
        <w:t xml:space="preserve">, </w:t>
      </w:r>
      <w:bookmarkStart w:id="2" w:name="_GoBack"/>
      <w:bookmarkEnd w:id="2"/>
      <w:r w:rsidRPr="00034807">
        <w:rPr>
          <w:bCs/>
          <w:iCs/>
          <w:color w:val="000000"/>
        </w:rPr>
        <w:t>"Комедии" (термин "комедия" тогда употреблялся в значении драматического произведения, пьесы вообще) разделились по жанрам: "жалостные", или "жалобные" (с трагической развязкой), "прохладные" (доставляющие удовольствие, с благополучной развязкой) и "потешные", "радостные" (т. е. веселые комедии). Черпая сюжеты своих пьес из Библии или из истории, драматурги-режиссеры старались придать им внешнюю занимательность. Этой цели служили пышные декорации, костюмы, высокая патетика исполнения, натуралистические сценические эффекты (например, убийство с реками крови: актеру подвешивали пузырь с бычьей кровью). Другой особенностью первых драматических опытов является тесное переплетение трагического и комического. Параллельно с трагическими героями действовали комические "дурацкие" персонажи, рядом с высокой патетикой давались комические фарсовые сцены. Действие развивалось медленно, поскольку пьесы больше тяготели к развернутым эпическим повествованиям. Пьесы завершались торжеством религиозно-моральной правды над злом. Героями выступали, как правило, цари, полководцы, библейские персонажи, что соответствовало общему аристократическому духу придворного театра. Все эти особенности драматургии можно проследить на комедии "Иудифь". Пьеса представляет собой инсценировку библейского сюжета. В ней прославляется героический самоотверженный подвиг красавицы Иудифи, которая, обольстив своей красотой ассирийского полководца Олоферна, отрубает ему голову и тем самым спасает свой родной город Вефулию от врага.</w:t>
      </w:r>
    </w:p>
    <w:p w:rsidR="00034807" w:rsidRPr="00034807" w:rsidRDefault="00034807" w:rsidP="00034807">
      <w:pPr>
        <w:autoSpaceDE w:val="0"/>
        <w:autoSpaceDN w:val="0"/>
        <w:adjustRightInd w:val="0"/>
        <w:ind w:firstLine="284"/>
        <w:jc w:val="both"/>
        <w:rPr>
          <w:bCs/>
          <w:iCs/>
          <w:color w:val="000000"/>
        </w:rPr>
      </w:pPr>
      <w:r w:rsidRPr="00034807">
        <w:rPr>
          <w:bCs/>
          <w:iCs/>
          <w:color w:val="000000"/>
        </w:rPr>
        <w:t>Развитие школьного театра. Жанр школьной драмы был хорошо известен воспитанникам Киево-Могилянской академии, где он использовался в нравственно-воспитательных целях и служил средством борьбы с католическим влиянием"Комедия притчи о блудном сыне" (1673-1678 гг.), вероятно, разыгрывалась для назидательного представления выпускниками Московской школы.</w:t>
      </w:r>
    </w:p>
    <w:p w:rsidR="00034807" w:rsidRPr="00034807" w:rsidRDefault="00034807" w:rsidP="00034807">
      <w:pPr>
        <w:autoSpaceDE w:val="0"/>
        <w:autoSpaceDN w:val="0"/>
        <w:adjustRightInd w:val="0"/>
        <w:ind w:firstLine="284"/>
        <w:jc w:val="both"/>
        <w:rPr>
          <w:bCs/>
          <w:iCs/>
          <w:color w:val="000000"/>
        </w:rPr>
      </w:pPr>
      <w:r w:rsidRPr="00034807">
        <w:rPr>
          <w:bCs/>
          <w:iCs/>
          <w:color w:val="000000"/>
        </w:rPr>
        <w:t>В соответствии с условиями школьного театра количество действующих лиц в "Комидии" невелико. Действие развивается в строгой логической последовательности. Персонажи четко делятся на положительных и отрицательных. Аллегорические фигуры отсутствуют. Каждое действие заканчивается пением хора и интермедией, которая, как уже отмечалось, ставила целью развлечь зрителя, внести комическую разрядку в общий серьезный тон основного действия.</w:t>
      </w:r>
    </w:p>
    <w:p w:rsidR="00034807" w:rsidRPr="00034807" w:rsidRDefault="00034807" w:rsidP="00034807">
      <w:pPr>
        <w:autoSpaceDE w:val="0"/>
        <w:autoSpaceDN w:val="0"/>
        <w:adjustRightInd w:val="0"/>
        <w:ind w:firstLine="284"/>
        <w:jc w:val="both"/>
        <w:rPr>
          <w:bCs/>
          <w:iCs/>
          <w:color w:val="000000"/>
        </w:rPr>
      </w:pPr>
      <w:r w:rsidRPr="00034807">
        <w:rPr>
          <w:bCs/>
          <w:iCs/>
          <w:color w:val="000000"/>
        </w:rPr>
        <w:t>"Комидия притчи о блуднем сыне".</w:t>
      </w:r>
    </w:p>
    <w:p w:rsidR="00034807" w:rsidRPr="00034807" w:rsidRDefault="00034807" w:rsidP="00034807">
      <w:pPr>
        <w:autoSpaceDE w:val="0"/>
        <w:autoSpaceDN w:val="0"/>
        <w:adjustRightInd w:val="0"/>
        <w:ind w:firstLine="284"/>
        <w:jc w:val="both"/>
        <w:rPr>
          <w:bCs/>
          <w:iCs/>
          <w:color w:val="000000"/>
        </w:rPr>
      </w:pPr>
      <w:r w:rsidRPr="00034807">
        <w:rPr>
          <w:bCs/>
          <w:iCs/>
          <w:color w:val="000000"/>
        </w:rPr>
        <w:lastRenderedPageBreak/>
        <w:t>Написанная на сюжет евангельской притчи, "Комидия притчи о блуднем сыне" состоит из пролога, 6 действий и эпилога. Пролог к "Комидии" - своеобразная теоретическая декларация. В ней доказывается преимущество зрительного наглядного восприятия материала перед словесным.</w:t>
      </w:r>
    </w:p>
    <w:p w:rsidR="00034807" w:rsidRPr="00034807" w:rsidRDefault="00034807" w:rsidP="00034807">
      <w:pPr>
        <w:autoSpaceDE w:val="0"/>
        <w:autoSpaceDN w:val="0"/>
        <w:adjustRightInd w:val="0"/>
        <w:ind w:firstLine="284"/>
        <w:jc w:val="both"/>
        <w:rPr>
          <w:bCs/>
          <w:iCs/>
          <w:color w:val="000000"/>
        </w:rPr>
      </w:pPr>
      <w:r w:rsidRPr="00034807">
        <w:rPr>
          <w:bCs/>
          <w:iCs/>
          <w:color w:val="000000"/>
        </w:rPr>
        <w:t>Симеон Полоцкий аргументирует необходимость введения "утехи ради" зрителя веселой интермедии, чтобы серьезное содержание пьесы не надоедало. Автор также ставит вопрос о высокой нравственной пользе театрального представления.</w:t>
      </w:r>
    </w:p>
    <w:p w:rsidR="00034807" w:rsidRPr="00034807" w:rsidRDefault="00034807" w:rsidP="00034807">
      <w:pPr>
        <w:autoSpaceDE w:val="0"/>
        <w:autoSpaceDN w:val="0"/>
        <w:adjustRightInd w:val="0"/>
        <w:ind w:firstLine="284"/>
        <w:jc w:val="both"/>
        <w:rPr>
          <w:bCs/>
          <w:iCs/>
          <w:color w:val="000000"/>
        </w:rPr>
      </w:pPr>
      <w:r w:rsidRPr="00034807">
        <w:rPr>
          <w:bCs/>
          <w:iCs/>
          <w:color w:val="000000"/>
        </w:rPr>
        <w:t>Основной конфликт пьесы отражает известное нам по бытовой повести столкновение двух мировоззрений, двух типов отношений к жизни: с одной стороны, отец и старший сын, готовый "отчия воли прилежно слушати" и в "послушании живот свой кончати", с другой - "блудный", стремящийся уйти из-под родительского крова, освободиться от отцовской опеки, чтобы "весь мир посещати" и жить свободно по своей воле.</w:t>
      </w:r>
    </w:p>
    <w:p w:rsidR="00034807" w:rsidRPr="00034807" w:rsidRDefault="00034807" w:rsidP="00034807">
      <w:pPr>
        <w:autoSpaceDE w:val="0"/>
        <w:autoSpaceDN w:val="0"/>
        <w:adjustRightInd w:val="0"/>
        <w:ind w:firstLine="284"/>
        <w:jc w:val="both"/>
        <w:rPr>
          <w:bCs/>
          <w:iCs/>
          <w:color w:val="000000"/>
        </w:rPr>
      </w:pPr>
      <w:r w:rsidRPr="00034807">
        <w:rPr>
          <w:bCs/>
          <w:iCs/>
          <w:color w:val="000000"/>
        </w:rPr>
        <w:t>В пьесе конфликт разрешается торжеством отцовской морали. Промотав все свое богатство в чужих краях, "блудный" вынужден пасти свиней и, чтобы окончательно не пропасть, возвращается под родительский кров, признав свою вину. Порок наказан, и добродетель торжествует. Дидактический смысл пьесы раскрывается в эпилоге.</w:t>
      </w:r>
    </w:p>
    <w:p w:rsidR="00034807" w:rsidRPr="00034807" w:rsidRDefault="00034807" w:rsidP="00034807">
      <w:pPr>
        <w:autoSpaceDE w:val="0"/>
        <w:autoSpaceDN w:val="0"/>
        <w:adjustRightInd w:val="0"/>
        <w:ind w:firstLine="284"/>
        <w:jc w:val="both"/>
        <w:rPr>
          <w:bCs/>
          <w:iCs/>
          <w:color w:val="000000"/>
        </w:rPr>
      </w:pPr>
      <w:r w:rsidRPr="00034807">
        <w:rPr>
          <w:bCs/>
          <w:iCs/>
          <w:color w:val="000000"/>
        </w:rPr>
        <w:t>Пьеса ярко отразила стремление молодежи к усвоению европейских форм культуры и в то же время показала, что часть молодого поколения усваивает эти новые формы весьма поверхностно, чисто внешне.</w:t>
      </w:r>
    </w:p>
    <w:p w:rsidR="00034807" w:rsidRPr="00034807" w:rsidRDefault="00034807" w:rsidP="00034807">
      <w:pPr>
        <w:autoSpaceDE w:val="0"/>
        <w:autoSpaceDN w:val="0"/>
        <w:adjustRightInd w:val="0"/>
        <w:ind w:firstLine="284"/>
        <w:jc w:val="both"/>
        <w:rPr>
          <w:bCs/>
          <w:iCs/>
          <w:color w:val="000000"/>
        </w:rPr>
      </w:pPr>
      <w:r w:rsidRPr="00034807">
        <w:rPr>
          <w:bCs/>
          <w:iCs/>
          <w:color w:val="000000"/>
        </w:rPr>
        <w:t xml:space="preserve">Симеон Полоцкий стремился поднять значение "Комедии" до уровня дидактического наглядного обобщенного примера. Персонажи пьесы лишены конкретных индивидуальных черт, даже собственных имен - это обобщенные собирательные образы: отца, старшего послушного сына и младшего непокорного - "блудного". </w:t>
      </w:r>
    </w:p>
    <w:p w:rsidR="00034807" w:rsidRPr="00034807" w:rsidRDefault="00034807" w:rsidP="00034807">
      <w:pPr>
        <w:autoSpaceDE w:val="0"/>
        <w:autoSpaceDN w:val="0"/>
        <w:adjustRightInd w:val="0"/>
        <w:ind w:firstLine="284"/>
        <w:jc w:val="both"/>
        <w:rPr>
          <w:bCs/>
          <w:iCs/>
          <w:color w:val="000000"/>
        </w:rPr>
      </w:pPr>
      <w:r w:rsidRPr="00034807">
        <w:rPr>
          <w:bCs/>
          <w:iCs/>
          <w:color w:val="000000"/>
        </w:rPr>
        <w:t>Большую роль в развитии школьной драматургии сыграл Дмитрий Ростовский (1651-1709). Для учащихся духовных школ Ростова, Ярославля им были написаны "Рождественская драма", "Успенская драма" и "Грешник кающийся". Они отличаются стройностью композиции, сценичностью и в ряде случаев живостью диалога. Связанные с традициями украинской школьной драмы, они делают значительный шаг вперед по пути освобождения от средневековой схоластической условности.</w:t>
      </w:r>
    </w:p>
    <w:p w:rsidR="00034807" w:rsidRPr="00034807" w:rsidRDefault="00034807"/>
    <w:p w:rsidR="00034807" w:rsidRDefault="00034807">
      <w:pPr>
        <w:rPr>
          <w:lang w:val="cs-CZ"/>
        </w:rPr>
      </w:pPr>
    </w:p>
    <w:p w:rsidR="00034807" w:rsidRDefault="00034807">
      <w:pPr>
        <w:rPr>
          <w:lang w:val="cs-CZ"/>
        </w:rPr>
      </w:pPr>
    </w:p>
    <w:p w:rsidR="00034807" w:rsidRDefault="00034807">
      <w:pPr>
        <w:rPr>
          <w:lang w:val="cs-CZ"/>
        </w:rPr>
      </w:pPr>
    </w:p>
    <w:p w:rsidR="00034807" w:rsidRDefault="00034807">
      <w:pPr>
        <w:rPr>
          <w:lang w:val="cs-CZ"/>
        </w:rPr>
      </w:pPr>
    </w:p>
    <w:p w:rsidR="00034807" w:rsidRDefault="00034807">
      <w:pPr>
        <w:rPr>
          <w:lang w:val="cs-CZ"/>
        </w:rPr>
      </w:pPr>
    </w:p>
    <w:p w:rsidR="00034807" w:rsidRPr="00034807" w:rsidRDefault="00034807">
      <w:pPr>
        <w:rPr>
          <w:lang w:val="cs-CZ"/>
        </w:rPr>
      </w:pPr>
    </w:p>
    <w:p w:rsidR="00954F9C" w:rsidRDefault="00954F9C">
      <w:r>
        <w:t>Источник:</w:t>
      </w:r>
    </w:p>
    <w:p w:rsidR="00954F9C" w:rsidRPr="00954F9C" w:rsidRDefault="00954F9C" w:rsidP="00954F9C">
      <w:pPr>
        <w:rPr>
          <w:lang w:eastAsia="cs-CZ"/>
        </w:rPr>
      </w:pPr>
      <w:r>
        <w:rPr>
          <w:lang w:eastAsia="cs-CZ"/>
        </w:rPr>
        <w:t xml:space="preserve">Кусков, В. В. </w:t>
      </w:r>
      <w:r w:rsidRPr="00954F9C">
        <w:rPr>
          <w:i/>
          <w:lang w:eastAsia="cs-CZ"/>
        </w:rPr>
        <w:t>История древнерусской литературы</w:t>
      </w:r>
      <w:r>
        <w:rPr>
          <w:lang w:eastAsia="cs-CZ"/>
        </w:rPr>
        <w:t xml:space="preserve">. М. : Высшая школа, 2006. </w:t>
      </w:r>
    </w:p>
    <w:p w:rsidR="00954F9C" w:rsidRPr="00954F9C" w:rsidRDefault="00954F9C"/>
    <w:sectPr w:rsidR="00954F9C" w:rsidRPr="00954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81056"/>
    <w:multiLevelType w:val="multilevel"/>
    <w:tmpl w:val="AEF0C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DE61E0"/>
    <w:multiLevelType w:val="hybridMultilevel"/>
    <w:tmpl w:val="37D201B8"/>
    <w:lvl w:ilvl="0" w:tplc="4E3A9B6C">
      <w:start w:val="1"/>
      <w:numFmt w:val="decimal"/>
      <w:lvlText w:val="%1."/>
      <w:lvlJc w:val="left"/>
      <w:pPr>
        <w:ind w:left="502" w:hanging="360"/>
      </w:pPr>
      <w:rPr>
        <w:rFonts w:ascii="Times New Roman" w:hAnsi="Times New Roman" w:cs="Times New Roman" w:hint="default"/>
        <w:b/>
        <w:sz w:val="24"/>
        <w:szCs w:val="24"/>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9E"/>
    <w:rsid w:val="00034807"/>
    <w:rsid w:val="00305238"/>
    <w:rsid w:val="008C41EE"/>
    <w:rsid w:val="00954F9C"/>
    <w:rsid w:val="00DF5A20"/>
    <w:rsid w:val="00F01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109E"/>
    <w:pPr>
      <w:spacing w:after="0" w:line="240" w:lineRule="auto"/>
    </w:pPr>
    <w:rPr>
      <w:rFonts w:ascii="Times New Roman" w:eastAsia="Times New Roman" w:hAnsi="Times New Roman" w:cs="Times New Roman"/>
      <w:sz w:val="24"/>
      <w:szCs w:val="24"/>
      <w:lang w:val="ru-RU" w:eastAsia="ru-RU"/>
    </w:rPr>
  </w:style>
  <w:style w:type="paragraph" w:styleId="Nadpis1">
    <w:name w:val="heading 1"/>
    <w:basedOn w:val="Normln"/>
    <w:link w:val="Nadpis1Char"/>
    <w:uiPriority w:val="9"/>
    <w:qFormat/>
    <w:rsid w:val="00954F9C"/>
    <w:pPr>
      <w:spacing w:before="100" w:beforeAutospacing="1" w:after="100" w:afterAutospacing="1"/>
      <w:outlineLvl w:val="0"/>
    </w:pPr>
    <w:rPr>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109E"/>
    <w:pPr>
      <w:ind w:left="720"/>
      <w:contextualSpacing/>
    </w:pPr>
  </w:style>
  <w:style w:type="character" w:styleId="Zvraznn">
    <w:name w:val="Emphasis"/>
    <w:qFormat/>
    <w:rsid w:val="00954F9C"/>
    <w:rPr>
      <w:i/>
      <w:iCs/>
    </w:rPr>
  </w:style>
  <w:style w:type="paragraph" w:styleId="Zkladntextodsazen">
    <w:name w:val="Body Text Indent"/>
    <w:basedOn w:val="Normln"/>
    <w:link w:val="ZkladntextodsazenChar"/>
    <w:uiPriority w:val="99"/>
    <w:semiHidden/>
    <w:unhideWhenUsed/>
    <w:rsid w:val="00954F9C"/>
    <w:pPr>
      <w:spacing w:after="120"/>
      <w:ind w:left="283"/>
    </w:pPr>
  </w:style>
  <w:style w:type="character" w:customStyle="1" w:styleId="ZkladntextodsazenChar">
    <w:name w:val="Základní text odsazený Char"/>
    <w:basedOn w:val="Standardnpsmoodstavce"/>
    <w:link w:val="Zkladntextodsazen"/>
    <w:uiPriority w:val="99"/>
    <w:semiHidden/>
    <w:rsid w:val="00954F9C"/>
    <w:rPr>
      <w:rFonts w:ascii="Times New Roman" w:eastAsia="Times New Roman" w:hAnsi="Times New Roman" w:cs="Times New Roman"/>
      <w:sz w:val="24"/>
      <w:szCs w:val="24"/>
      <w:lang w:val="ru-RU" w:eastAsia="ru-RU"/>
    </w:rPr>
  </w:style>
  <w:style w:type="character" w:customStyle="1" w:styleId="Nadpis1Char">
    <w:name w:val="Nadpis 1 Char"/>
    <w:basedOn w:val="Standardnpsmoodstavce"/>
    <w:link w:val="Nadpis1"/>
    <w:uiPriority w:val="9"/>
    <w:rsid w:val="00954F9C"/>
    <w:rPr>
      <w:rFonts w:ascii="Times New Roman" w:eastAsia="Times New Roman" w:hAnsi="Times New Roman" w:cs="Times New Roman"/>
      <w:b/>
      <w:bCs/>
      <w:kern w:val="36"/>
      <w:sz w:val="48"/>
      <w:szCs w:val="48"/>
      <w:lang w:eastAsia="cs-CZ"/>
    </w:rPr>
  </w:style>
  <w:style w:type="paragraph" w:customStyle="1" w:styleId="iditems">
    <w:name w:val="iditems"/>
    <w:basedOn w:val="Normln"/>
    <w:rsid w:val="00954F9C"/>
    <w:pPr>
      <w:spacing w:before="100" w:beforeAutospacing="1" w:after="100" w:afterAutospacing="1"/>
    </w:pPr>
    <w:rPr>
      <w:lang w:val="cs-CZ" w:eastAsia="cs-CZ"/>
    </w:rPr>
  </w:style>
  <w:style w:type="paragraph" w:styleId="Normlnweb">
    <w:name w:val="Normal (Web)"/>
    <w:basedOn w:val="Normln"/>
    <w:uiPriority w:val="99"/>
    <w:semiHidden/>
    <w:unhideWhenUsed/>
    <w:rsid w:val="00954F9C"/>
    <w:pPr>
      <w:spacing w:before="100" w:beforeAutospacing="1" w:after="100" w:afterAutospacing="1"/>
    </w:pPr>
    <w:rPr>
      <w:lang w:val="cs-CZ" w:eastAsia="cs-CZ"/>
    </w:rPr>
  </w:style>
  <w:style w:type="character" w:styleId="Hypertextovodkaz">
    <w:name w:val="Hyperlink"/>
    <w:basedOn w:val="Standardnpsmoodstavce"/>
    <w:uiPriority w:val="99"/>
    <w:semiHidden/>
    <w:unhideWhenUsed/>
    <w:rsid w:val="00954F9C"/>
    <w:rPr>
      <w:color w:val="0000FF"/>
      <w:u w:val="single"/>
    </w:rPr>
  </w:style>
  <w:style w:type="paragraph" w:styleId="Textbubliny">
    <w:name w:val="Balloon Text"/>
    <w:basedOn w:val="Normln"/>
    <w:link w:val="TextbublinyChar"/>
    <w:uiPriority w:val="99"/>
    <w:semiHidden/>
    <w:unhideWhenUsed/>
    <w:rsid w:val="00954F9C"/>
    <w:rPr>
      <w:rFonts w:ascii="Tahoma" w:hAnsi="Tahoma" w:cs="Tahoma"/>
      <w:sz w:val="16"/>
      <w:szCs w:val="16"/>
    </w:rPr>
  </w:style>
  <w:style w:type="character" w:customStyle="1" w:styleId="TextbublinyChar">
    <w:name w:val="Text bubliny Char"/>
    <w:basedOn w:val="Standardnpsmoodstavce"/>
    <w:link w:val="Textbubliny"/>
    <w:uiPriority w:val="99"/>
    <w:semiHidden/>
    <w:rsid w:val="00954F9C"/>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109E"/>
    <w:pPr>
      <w:spacing w:after="0" w:line="240" w:lineRule="auto"/>
    </w:pPr>
    <w:rPr>
      <w:rFonts w:ascii="Times New Roman" w:eastAsia="Times New Roman" w:hAnsi="Times New Roman" w:cs="Times New Roman"/>
      <w:sz w:val="24"/>
      <w:szCs w:val="24"/>
      <w:lang w:val="ru-RU" w:eastAsia="ru-RU"/>
    </w:rPr>
  </w:style>
  <w:style w:type="paragraph" w:styleId="Nadpis1">
    <w:name w:val="heading 1"/>
    <w:basedOn w:val="Normln"/>
    <w:link w:val="Nadpis1Char"/>
    <w:uiPriority w:val="9"/>
    <w:qFormat/>
    <w:rsid w:val="00954F9C"/>
    <w:pPr>
      <w:spacing w:before="100" w:beforeAutospacing="1" w:after="100" w:afterAutospacing="1"/>
      <w:outlineLvl w:val="0"/>
    </w:pPr>
    <w:rPr>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109E"/>
    <w:pPr>
      <w:ind w:left="720"/>
      <w:contextualSpacing/>
    </w:pPr>
  </w:style>
  <w:style w:type="character" w:styleId="Zvraznn">
    <w:name w:val="Emphasis"/>
    <w:qFormat/>
    <w:rsid w:val="00954F9C"/>
    <w:rPr>
      <w:i/>
      <w:iCs/>
    </w:rPr>
  </w:style>
  <w:style w:type="paragraph" w:styleId="Zkladntextodsazen">
    <w:name w:val="Body Text Indent"/>
    <w:basedOn w:val="Normln"/>
    <w:link w:val="ZkladntextodsazenChar"/>
    <w:uiPriority w:val="99"/>
    <w:semiHidden/>
    <w:unhideWhenUsed/>
    <w:rsid w:val="00954F9C"/>
    <w:pPr>
      <w:spacing w:after="120"/>
      <w:ind w:left="283"/>
    </w:pPr>
  </w:style>
  <w:style w:type="character" w:customStyle="1" w:styleId="ZkladntextodsazenChar">
    <w:name w:val="Základní text odsazený Char"/>
    <w:basedOn w:val="Standardnpsmoodstavce"/>
    <w:link w:val="Zkladntextodsazen"/>
    <w:uiPriority w:val="99"/>
    <w:semiHidden/>
    <w:rsid w:val="00954F9C"/>
    <w:rPr>
      <w:rFonts w:ascii="Times New Roman" w:eastAsia="Times New Roman" w:hAnsi="Times New Roman" w:cs="Times New Roman"/>
      <w:sz w:val="24"/>
      <w:szCs w:val="24"/>
      <w:lang w:val="ru-RU" w:eastAsia="ru-RU"/>
    </w:rPr>
  </w:style>
  <w:style w:type="character" w:customStyle="1" w:styleId="Nadpis1Char">
    <w:name w:val="Nadpis 1 Char"/>
    <w:basedOn w:val="Standardnpsmoodstavce"/>
    <w:link w:val="Nadpis1"/>
    <w:uiPriority w:val="9"/>
    <w:rsid w:val="00954F9C"/>
    <w:rPr>
      <w:rFonts w:ascii="Times New Roman" w:eastAsia="Times New Roman" w:hAnsi="Times New Roman" w:cs="Times New Roman"/>
      <w:b/>
      <w:bCs/>
      <w:kern w:val="36"/>
      <w:sz w:val="48"/>
      <w:szCs w:val="48"/>
      <w:lang w:eastAsia="cs-CZ"/>
    </w:rPr>
  </w:style>
  <w:style w:type="paragraph" w:customStyle="1" w:styleId="iditems">
    <w:name w:val="iditems"/>
    <w:basedOn w:val="Normln"/>
    <w:rsid w:val="00954F9C"/>
    <w:pPr>
      <w:spacing w:before="100" w:beforeAutospacing="1" w:after="100" w:afterAutospacing="1"/>
    </w:pPr>
    <w:rPr>
      <w:lang w:val="cs-CZ" w:eastAsia="cs-CZ"/>
    </w:rPr>
  </w:style>
  <w:style w:type="paragraph" w:styleId="Normlnweb">
    <w:name w:val="Normal (Web)"/>
    <w:basedOn w:val="Normln"/>
    <w:uiPriority w:val="99"/>
    <w:semiHidden/>
    <w:unhideWhenUsed/>
    <w:rsid w:val="00954F9C"/>
    <w:pPr>
      <w:spacing w:before="100" w:beforeAutospacing="1" w:after="100" w:afterAutospacing="1"/>
    </w:pPr>
    <w:rPr>
      <w:lang w:val="cs-CZ" w:eastAsia="cs-CZ"/>
    </w:rPr>
  </w:style>
  <w:style w:type="character" w:styleId="Hypertextovodkaz">
    <w:name w:val="Hyperlink"/>
    <w:basedOn w:val="Standardnpsmoodstavce"/>
    <w:uiPriority w:val="99"/>
    <w:semiHidden/>
    <w:unhideWhenUsed/>
    <w:rsid w:val="00954F9C"/>
    <w:rPr>
      <w:color w:val="0000FF"/>
      <w:u w:val="single"/>
    </w:rPr>
  </w:style>
  <w:style w:type="paragraph" w:styleId="Textbubliny">
    <w:name w:val="Balloon Text"/>
    <w:basedOn w:val="Normln"/>
    <w:link w:val="TextbublinyChar"/>
    <w:uiPriority w:val="99"/>
    <w:semiHidden/>
    <w:unhideWhenUsed/>
    <w:rsid w:val="00954F9C"/>
    <w:rPr>
      <w:rFonts w:ascii="Tahoma" w:hAnsi="Tahoma" w:cs="Tahoma"/>
      <w:sz w:val="16"/>
      <w:szCs w:val="16"/>
    </w:rPr>
  </w:style>
  <w:style w:type="character" w:customStyle="1" w:styleId="TextbublinyChar">
    <w:name w:val="Text bubliny Char"/>
    <w:basedOn w:val="Standardnpsmoodstavce"/>
    <w:link w:val="Textbubliny"/>
    <w:uiPriority w:val="99"/>
    <w:semiHidden/>
    <w:rsid w:val="00954F9C"/>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638732">
      <w:bodyDiv w:val="1"/>
      <w:marLeft w:val="0"/>
      <w:marRight w:val="0"/>
      <w:marTop w:val="0"/>
      <w:marBottom w:val="0"/>
      <w:divBdr>
        <w:top w:val="none" w:sz="0" w:space="0" w:color="auto"/>
        <w:left w:val="none" w:sz="0" w:space="0" w:color="auto"/>
        <w:bottom w:val="none" w:sz="0" w:space="0" w:color="auto"/>
        <w:right w:val="none" w:sz="0" w:space="0" w:color="auto"/>
      </w:divBdr>
      <w:divsChild>
        <w:div w:id="1242522057">
          <w:marLeft w:val="0"/>
          <w:marRight w:val="0"/>
          <w:marTop w:val="0"/>
          <w:marBottom w:val="0"/>
          <w:divBdr>
            <w:top w:val="none" w:sz="0" w:space="0" w:color="auto"/>
            <w:left w:val="none" w:sz="0" w:space="0" w:color="auto"/>
            <w:bottom w:val="none" w:sz="0" w:space="0" w:color="auto"/>
            <w:right w:val="none" w:sz="0" w:space="0" w:color="auto"/>
          </w:divBdr>
          <w:divsChild>
            <w:div w:id="130754509">
              <w:marLeft w:val="0"/>
              <w:marRight w:val="0"/>
              <w:marTop w:val="0"/>
              <w:marBottom w:val="0"/>
              <w:divBdr>
                <w:top w:val="none" w:sz="0" w:space="0" w:color="auto"/>
                <w:left w:val="none" w:sz="0" w:space="0" w:color="auto"/>
                <w:bottom w:val="none" w:sz="0" w:space="0" w:color="auto"/>
                <w:right w:val="none" w:sz="0" w:space="0" w:color="auto"/>
              </w:divBdr>
              <w:divsChild>
                <w:div w:id="1283611137">
                  <w:marLeft w:val="0"/>
                  <w:marRight w:val="0"/>
                  <w:marTop w:val="0"/>
                  <w:marBottom w:val="0"/>
                  <w:divBdr>
                    <w:top w:val="none" w:sz="0" w:space="0" w:color="auto"/>
                    <w:left w:val="none" w:sz="0" w:space="0" w:color="auto"/>
                    <w:bottom w:val="none" w:sz="0" w:space="0" w:color="auto"/>
                    <w:right w:val="none" w:sz="0" w:space="0" w:color="auto"/>
                  </w:divBdr>
                  <w:divsChild>
                    <w:div w:id="1520924021">
                      <w:marLeft w:val="0"/>
                      <w:marRight w:val="0"/>
                      <w:marTop w:val="0"/>
                      <w:marBottom w:val="0"/>
                      <w:divBdr>
                        <w:top w:val="none" w:sz="0" w:space="0" w:color="auto"/>
                        <w:left w:val="none" w:sz="0" w:space="0" w:color="auto"/>
                        <w:bottom w:val="none" w:sz="0" w:space="0" w:color="auto"/>
                        <w:right w:val="none" w:sz="0" w:space="0" w:color="auto"/>
                      </w:divBdr>
                      <w:divsChild>
                        <w:div w:id="1457798821">
                          <w:marLeft w:val="0"/>
                          <w:marRight w:val="0"/>
                          <w:marTop w:val="0"/>
                          <w:marBottom w:val="0"/>
                          <w:divBdr>
                            <w:top w:val="none" w:sz="0" w:space="0" w:color="auto"/>
                            <w:left w:val="none" w:sz="0" w:space="0" w:color="auto"/>
                            <w:bottom w:val="none" w:sz="0" w:space="0" w:color="auto"/>
                            <w:right w:val="none" w:sz="0" w:space="0" w:color="auto"/>
                          </w:divBdr>
                        </w:div>
                      </w:divsChild>
                    </w:div>
                    <w:div w:id="1724715692">
                      <w:marLeft w:val="0"/>
                      <w:marRight w:val="0"/>
                      <w:marTop w:val="0"/>
                      <w:marBottom w:val="0"/>
                      <w:divBdr>
                        <w:top w:val="none" w:sz="0" w:space="0" w:color="auto"/>
                        <w:left w:val="none" w:sz="0" w:space="0" w:color="auto"/>
                        <w:bottom w:val="none" w:sz="0" w:space="0" w:color="auto"/>
                        <w:right w:val="none" w:sz="0" w:space="0" w:color="auto"/>
                      </w:divBdr>
                      <w:divsChild>
                        <w:div w:id="939221240">
                          <w:marLeft w:val="0"/>
                          <w:marRight w:val="0"/>
                          <w:marTop w:val="0"/>
                          <w:marBottom w:val="0"/>
                          <w:divBdr>
                            <w:top w:val="none" w:sz="0" w:space="0" w:color="auto"/>
                            <w:left w:val="none" w:sz="0" w:space="0" w:color="auto"/>
                            <w:bottom w:val="none" w:sz="0" w:space="0" w:color="auto"/>
                            <w:right w:val="none" w:sz="0" w:space="0" w:color="auto"/>
                          </w:divBdr>
                        </w:div>
                        <w:div w:id="7395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7850">
              <w:marLeft w:val="0"/>
              <w:marRight w:val="0"/>
              <w:marTop w:val="0"/>
              <w:marBottom w:val="0"/>
              <w:divBdr>
                <w:top w:val="none" w:sz="0" w:space="0" w:color="auto"/>
                <w:left w:val="none" w:sz="0" w:space="0" w:color="auto"/>
                <w:bottom w:val="none" w:sz="0" w:space="0" w:color="auto"/>
                <w:right w:val="none" w:sz="0" w:space="0" w:color="auto"/>
              </w:divBdr>
              <w:divsChild>
                <w:div w:id="273639383">
                  <w:marLeft w:val="0"/>
                  <w:marRight w:val="0"/>
                  <w:marTop w:val="0"/>
                  <w:marBottom w:val="0"/>
                  <w:divBdr>
                    <w:top w:val="none" w:sz="0" w:space="0" w:color="auto"/>
                    <w:left w:val="none" w:sz="0" w:space="0" w:color="auto"/>
                    <w:bottom w:val="none" w:sz="0" w:space="0" w:color="auto"/>
                    <w:right w:val="none" w:sz="0" w:space="0" w:color="auto"/>
                  </w:divBdr>
                  <w:divsChild>
                    <w:div w:id="2110000650">
                      <w:marLeft w:val="0"/>
                      <w:marRight w:val="0"/>
                      <w:marTop w:val="0"/>
                      <w:marBottom w:val="0"/>
                      <w:divBdr>
                        <w:top w:val="none" w:sz="0" w:space="0" w:color="auto"/>
                        <w:left w:val="none" w:sz="0" w:space="0" w:color="auto"/>
                        <w:bottom w:val="none" w:sz="0" w:space="0" w:color="auto"/>
                        <w:right w:val="none" w:sz="0" w:space="0" w:color="auto"/>
                      </w:divBdr>
                    </w:div>
                  </w:divsChild>
                </w:div>
                <w:div w:id="11704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2823</Words>
  <Characters>16656</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Malenova</dc:creator>
  <cp:lastModifiedBy>Malenova</cp:lastModifiedBy>
  <cp:revision>2</cp:revision>
  <dcterms:created xsi:type="dcterms:W3CDTF">2011-12-15T15:21:00Z</dcterms:created>
  <dcterms:modified xsi:type="dcterms:W3CDTF">2011-12-15T16:08:00Z</dcterms:modified>
</cp:coreProperties>
</file>