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BB" w:rsidRDefault="003B2BBB" w:rsidP="003B2BBB">
      <w:pPr>
        <w:spacing w:after="20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Skryté skupiny</w:t>
      </w:r>
    </w:p>
    <w:p w:rsidR="003B2BBB" w:rsidRDefault="003B2BBB" w:rsidP="003B2BBB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oblasti prevence a terapie zneužívání návykových látek se často setkáváme s problematikou jedinců i celých skupin, které z různých důvodů nereagují pozitivně na preventivní aktivity a opatření, nejsou v kontaktu s existujícími službami poskytujícími podporu lidem užívajícím návykové látky, nebo je jejich zastoupení neadekvátně nízké a často nejsou zastoupeni ve výzkumných šetřeních a statistikách.</w:t>
      </w:r>
    </w:p>
    <w:p w:rsidR="003B2BBB" w:rsidRDefault="003B2BBB" w:rsidP="003B2BBB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Zdravotní a sociální problémy těchto skupin tak zůstávají mimo dosah služeb. Z hlediska veřejného zdraví se jedná o skupiny, které mohou být vysoce rizikové z důvodů šíření nakažlivých onemocnění (HIV, hepatitida), rozvoje závislosti a </w:t>
      </w:r>
      <w:proofErr w:type="spellStart"/>
      <w:r>
        <w:rPr>
          <w:rFonts w:ascii="Times New Roman" w:hAnsi="Times New Roman"/>
          <w:sz w:val="24"/>
        </w:rPr>
        <w:t>polymorbidity</w:t>
      </w:r>
      <w:proofErr w:type="spellEnd"/>
      <w:r>
        <w:rPr>
          <w:rFonts w:ascii="Times New Roman" w:hAnsi="Times New Roman"/>
          <w:sz w:val="24"/>
        </w:rPr>
        <w:t xml:space="preserve">, neboť služby nevyhledají buďto vůbec, nebo až po velmi dlouhém období rozvoje závislosti a s ní spojených zdravotních a sociálních problémů. Některé z těchto skupin se dále vyznačují specifickým chováním (např. způsobem užívání drogy, způsobem opatřování drogy, specifickými dopady užívání na jejich zdraví, atd.), kterým se výrazně odlišují od skupin ostatních. Z hlediska společenského pak dochází k vyčleňování těchto skupin ze společnosti – sociální </w:t>
      </w:r>
      <w:proofErr w:type="spellStart"/>
      <w:r>
        <w:rPr>
          <w:rFonts w:ascii="Times New Roman" w:hAnsi="Times New Roman"/>
          <w:sz w:val="24"/>
        </w:rPr>
        <w:t>exkluzi</w:t>
      </w:r>
      <w:proofErr w:type="spellEnd"/>
      <w:r>
        <w:rPr>
          <w:rFonts w:ascii="Times New Roman" w:hAnsi="Times New Roman"/>
          <w:sz w:val="24"/>
        </w:rPr>
        <w:t>. Nákladná léčba a řešení komplikovaných a dlouhodobých sociálních problémů je z ekonomického hlediska pro společnost nejméně výhodná.</w:t>
      </w:r>
    </w:p>
    <w:p w:rsidR="003B2BBB" w:rsidRDefault="003B2BBB" w:rsidP="003B2BBB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 tyto skupiny uživatelů návykových látek nalezneme v odborné literatuře celou řadu označení, jako např. Skrytá populace (</w:t>
      </w:r>
      <w:proofErr w:type="spellStart"/>
      <w:r>
        <w:rPr>
          <w:rFonts w:ascii="Times New Roman" w:hAnsi="Times New Roman"/>
          <w:sz w:val="24"/>
        </w:rPr>
        <w:t>hidden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population</w:t>
      </w:r>
      <w:proofErr w:type="spellEnd"/>
      <w:r>
        <w:rPr>
          <w:rFonts w:ascii="Times New Roman" w:hAnsi="Times New Roman"/>
          <w:sz w:val="24"/>
        </w:rPr>
        <w:t xml:space="preserve">), Skryté skupiny, Obtížně </w:t>
      </w:r>
      <w:proofErr w:type="spellStart"/>
      <w:r>
        <w:rPr>
          <w:rFonts w:ascii="Times New Roman" w:hAnsi="Times New Roman"/>
          <w:sz w:val="24"/>
        </w:rPr>
        <w:t>kontaktovatelné</w:t>
      </w:r>
      <w:proofErr w:type="spellEnd"/>
      <w:r>
        <w:rPr>
          <w:rFonts w:ascii="Times New Roman" w:hAnsi="Times New Roman"/>
          <w:sz w:val="24"/>
        </w:rPr>
        <w:t xml:space="preserve"> skupiny (</w:t>
      </w:r>
      <w:proofErr w:type="spellStart"/>
      <w:r>
        <w:rPr>
          <w:rFonts w:ascii="Times New Roman" w:hAnsi="Times New Roman"/>
          <w:sz w:val="24"/>
        </w:rPr>
        <w:t>hard</w:t>
      </w:r>
      <w:proofErr w:type="spellEnd"/>
      <w:r>
        <w:rPr>
          <w:rFonts w:ascii="Times New Roman" w:hAnsi="Times New Roman"/>
          <w:sz w:val="24"/>
        </w:rPr>
        <w:t>-to-</w:t>
      </w:r>
      <w:proofErr w:type="spellStart"/>
      <w:r>
        <w:rPr>
          <w:rFonts w:ascii="Times New Roman" w:hAnsi="Times New Roman"/>
          <w:sz w:val="24"/>
        </w:rPr>
        <w:t>reach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groups</w:t>
      </w:r>
      <w:proofErr w:type="spellEnd"/>
      <w:r>
        <w:rPr>
          <w:rFonts w:ascii="Times New Roman" w:hAnsi="Times New Roman"/>
          <w:sz w:val="24"/>
        </w:rPr>
        <w:t>), Nezachycená populace, Specifická klientela, Specifická populace, Rizikové skupiny, Klientela se speciálními potřebami, Populace, s nedostatečným přístupem ke službám (</w:t>
      </w:r>
      <w:proofErr w:type="spellStart"/>
      <w:r>
        <w:rPr>
          <w:rFonts w:ascii="Times New Roman" w:hAnsi="Times New Roman"/>
          <w:sz w:val="24"/>
        </w:rPr>
        <w:t>underserved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population</w:t>
      </w:r>
      <w:proofErr w:type="spellEnd"/>
      <w:r>
        <w:rPr>
          <w:rFonts w:ascii="Times New Roman" w:hAnsi="Times New Roman"/>
          <w:sz w:val="24"/>
        </w:rPr>
        <w:t>), Nedostatečně zastoupené skupiny (</w:t>
      </w:r>
      <w:proofErr w:type="spellStart"/>
      <w:r>
        <w:rPr>
          <w:rFonts w:ascii="Times New Roman" w:hAnsi="Times New Roman"/>
          <w:sz w:val="24"/>
        </w:rPr>
        <w:t>underrepresented</w:t>
      </w:r>
      <w:proofErr w:type="spellEnd"/>
      <w:r>
        <w:rPr>
          <w:rFonts w:ascii="Times New Roman" w:hAnsi="Times New Roman"/>
          <w:sz w:val="24"/>
        </w:rPr>
        <w:t xml:space="preserve">), a další (srov. např. </w:t>
      </w:r>
      <w:proofErr w:type="spellStart"/>
      <w:r>
        <w:rPr>
          <w:rFonts w:ascii="Times New Roman" w:hAnsi="Times New Roman"/>
          <w:sz w:val="24"/>
        </w:rPr>
        <w:t>Miovský</w:t>
      </w:r>
      <w:proofErr w:type="spellEnd"/>
      <w:r>
        <w:rPr>
          <w:rFonts w:ascii="Times New Roman" w:hAnsi="Times New Roman"/>
          <w:sz w:val="24"/>
        </w:rPr>
        <w:t xml:space="preserve">, Zaostřeno na drogy,3/2009). </w:t>
      </w:r>
    </w:p>
    <w:p w:rsidR="003B2BBB" w:rsidRDefault="003B2BBB" w:rsidP="003B2BBB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Ač se nejedná o synonyma, významy jednotlivých termínů se mnohdy překrývají, jindy naopak jeden termín označuje různé skutečnosti, podle toho v jaké profesní oblasti se používá. Výše uvedené pojmy podtrhují určité charakteristiky skupiny. </w:t>
      </w:r>
    </w:p>
    <w:p w:rsidR="003B2BBB" w:rsidRDefault="003B2BBB" w:rsidP="003B2BBB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  <w:proofErr w:type="spellStart"/>
      <w:r>
        <w:rPr>
          <w:rFonts w:ascii="Times New Roman" w:hAnsi="Times New Roman"/>
          <w:sz w:val="24"/>
        </w:rPr>
        <w:t>adiktologii</w:t>
      </w:r>
      <w:proofErr w:type="spellEnd"/>
      <w:r>
        <w:rPr>
          <w:rFonts w:ascii="Times New Roman" w:hAnsi="Times New Roman"/>
          <w:sz w:val="24"/>
        </w:rPr>
        <w:t xml:space="preserve"> se nejčastěji setkáme s pojmy skrytá populace (</w:t>
      </w:r>
      <w:proofErr w:type="spellStart"/>
      <w:r>
        <w:rPr>
          <w:rFonts w:ascii="Times New Roman" w:hAnsi="Times New Roman"/>
          <w:sz w:val="24"/>
        </w:rPr>
        <w:t>hidden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population</w:t>
      </w:r>
      <w:proofErr w:type="spellEnd"/>
      <w:r>
        <w:rPr>
          <w:rFonts w:ascii="Times New Roman" w:hAnsi="Times New Roman"/>
          <w:sz w:val="24"/>
        </w:rPr>
        <w:t xml:space="preserve">) a obtížně </w:t>
      </w:r>
      <w:proofErr w:type="spellStart"/>
      <w:r>
        <w:rPr>
          <w:rFonts w:ascii="Times New Roman" w:hAnsi="Times New Roman"/>
          <w:sz w:val="24"/>
        </w:rPr>
        <w:t>kontaktovatelné</w:t>
      </w:r>
      <w:proofErr w:type="spellEnd"/>
      <w:r>
        <w:rPr>
          <w:rFonts w:ascii="Times New Roman" w:hAnsi="Times New Roman"/>
          <w:sz w:val="24"/>
        </w:rPr>
        <w:t xml:space="preserve"> skupiny (</w:t>
      </w:r>
      <w:proofErr w:type="spellStart"/>
      <w:r>
        <w:rPr>
          <w:rFonts w:ascii="Times New Roman" w:hAnsi="Times New Roman"/>
          <w:sz w:val="24"/>
        </w:rPr>
        <w:t>hard</w:t>
      </w:r>
      <w:proofErr w:type="spellEnd"/>
      <w:r>
        <w:rPr>
          <w:rFonts w:ascii="Times New Roman" w:hAnsi="Times New Roman"/>
          <w:sz w:val="24"/>
        </w:rPr>
        <w:t xml:space="preserve"> to </w:t>
      </w:r>
      <w:proofErr w:type="spellStart"/>
      <w:r>
        <w:rPr>
          <w:rFonts w:ascii="Times New Roman" w:hAnsi="Times New Roman"/>
          <w:sz w:val="24"/>
        </w:rPr>
        <w:t>reach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group</w:t>
      </w:r>
      <w:proofErr w:type="spellEnd"/>
      <w:r>
        <w:rPr>
          <w:rFonts w:ascii="Times New Roman" w:hAnsi="Times New Roman"/>
          <w:sz w:val="24"/>
        </w:rPr>
        <w:t>). V zahraniční je časté také užívání termínu Specifické populace (</w:t>
      </w:r>
      <w:proofErr w:type="spellStart"/>
      <w:r>
        <w:rPr>
          <w:rFonts w:ascii="Times New Roman" w:hAnsi="Times New Roman"/>
          <w:sz w:val="24"/>
        </w:rPr>
        <w:t>specific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populations</w:t>
      </w:r>
      <w:proofErr w:type="spellEnd"/>
      <w:r>
        <w:rPr>
          <w:rFonts w:ascii="Times New Roman" w:hAnsi="Times New Roman"/>
          <w:sz w:val="24"/>
        </w:rPr>
        <w:t>), ten však pokrývá celou řadu skupin, které nejsou pro drogové služby primárně skryté (např. mladiství), avšak vykazují specifické chování a rizikové faktory.</w:t>
      </w:r>
    </w:p>
    <w:p w:rsidR="003B2BBB" w:rsidRDefault="003B2BBB" w:rsidP="003B2BBB">
      <w:pPr>
        <w:spacing w:after="200" w:line="360" w:lineRule="auto"/>
        <w:rPr>
          <w:rFonts w:ascii="Times New Roman" w:hAnsi="Times New Roman"/>
          <w:sz w:val="24"/>
        </w:rPr>
      </w:pPr>
    </w:p>
    <w:p w:rsidR="003B2BBB" w:rsidRDefault="003B2BBB" w:rsidP="003B2BBB">
      <w:pPr>
        <w:spacing w:after="20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Skryté populace</w:t>
      </w:r>
    </w:p>
    <w:p w:rsidR="003B2BBB" w:rsidRDefault="003B2BBB" w:rsidP="003B2BBB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českém prostředí je rozšířen pojem skryté populace, které popisuje např. Kalina (2003) jako uživatele drog, kteří nejsou v kontaktu s existujícími zdravotními, zdravotně-sociálními a sociálními službami a s běžnými zdravotně výchovnými (osvětovými) programy. Důvodem může být např. odlišný životní styl a specifické normy a hodnoty drogových komunit, nezájem o odbornou péči, nedůvěra k institucím, citlivost na administrativní postupy včetně vedení dokumentace o pacientech a klientech, neplacení zdravotního pojištění, obavy z předsudků, odsuzování a odmítání, strach z problémů s úřady a policií apod. </w:t>
      </w:r>
    </w:p>
    <w:p w:rsidR="003B2BBB" w:rsidRDefault="003B2BBB" w:rsidP="003B2BBB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Dle Kaliny (2003, s. 18) jsou skryté populace, jejichž zdravotní a sociální problémy jsou mimo dosah pomáhající intervence rozšířené zejména tam, kde je hlavním prostředkem k řešení drogové problematiky represe, tzv. </w:t>
      </w:r>
      <w:proofErr w:type="gramStart"/>
      <w:r>
        <w:rPr>
          <w:rFonts w:ascii="Times New Roman" w:hAnsi="Times New Roman"/>
          <w:sz w:val="24"/>
        </w:rPr>
        <w:t>model  „prohibice</w:t>
      </w:r>
      <w:proofErr w:type="gramEnd"/>
      <w:r>
        <w:rPr>
          <w:rFonts w:ascii="Times New Roman" w:hAnsi="Times New Roman"/>
          <w:sz w:val="24"/>
        </w:rPr>
        <w:t xml:space="preserve"> a represe.“ Uživatelé návykových látek tak mají tendenci kontakt s drogami skrývat.</w:t>
      </w:r>
    </w:p>
    <w:p w:rsidR="003B2BBB" w:rsidRDefault="003B2BBB" w:rsidP="003B2BBB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Dle </w:t>
      </w:r>
      <w:proofErr w:type="gramStart"/>
      <w:r>
        <w:rPr>
          <w:rFonts w:ascii="Times New Roman" w:hAnsi="Times New Roman"/>
          <w:sz w:val="24"/>
        </w:rPr>
        <w:t>Lambert</w:t>
      </w:r>
      <w:proofErr w:type="gramEnd"/>
      <w:r>
        <w:rPr>
          <w:rFonts w:ascii="Times New Roman" w:hAnsi="Times New Roman"/>
          <w:sz w:val="24"/>
        </w:rPr>
        <w:t xml:space="preserve"> (1990) se pojem „skrytá populace“ vztahuje na část veřejnosti, jejichž členství v určité skupině (např. uživatelů drog) není snadno rozpoznatelné a vyčíslitelné. Tento termín se užívá pro jedince, kteří jsou ve společnosti znevýhodněni nebo sociálně vyloučeni, např. lidé bez domova, lidé s chronickým duševním onemocněním, lidé s nízkým vzděláním, lidé s kriminální minulostí, prostituující, mladiství pachatelé trestných činů, členové gangů, lidé na útěku, a další, tzv. „lidé ulice,“ o jejichž existenci všichni víme, ale máme o nich velmi málo informací. </w:t>
      </w:r>
    </w:p>
    <w:p w:rsidR="003B2BBB" w:rsidRDefault="003B2BBB" w:rsidP="003B2BBB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Tyto skupiny velmi často chybí v národních srovnávacích studiích, jelikož nemají stálé bydliště, je obtížné je v místě bydliště zastihnout, nebo nejsou ochotni se účastnit šetření. Jedinci, kteří patří do některé z těchto skupiny, mají častěji problémy s užíváním drog než obecná populace a větší riziko morbidity s tím spojené. </w:t>
      </w:r>
    </w:p>
    <w:p w:rsidR="003B2BBB" w:rsidRDefault="003B2BBB" w:rsidP="003B2BBB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Ti, kteří by paradoxně mohli nejvíce těžit z poskytovaných služeb, terapie a prevence, jsou nejméně prozkoumanou skupinou, která nejčastěji uniká epidemiologům, terapeutům, výzkumníkům a dalším profesionálům, jejichž snahou je pochopení situace a zlepšení veřejného zdraví (Lambert, 1990).</w:t>
      </w:r>
    </w:p>
    <w:p w:rsidR="003B2BBB" w:rsidRDefault="003B2BBB" w:rsidP="003B2BBB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širším slova smyslu lze za skrytou populaci považovat všechny uživatele drog, kteří nejsou v kontaktu s pomáhajícími institucemi, tedy i uživatele, kteří služeb nevyužívají, neboť je jejich užívání bezproblémové a nepociťují potřebu žádnou službu vyhledávat (např. </w:t>
      </w:r>
      <w:r>
        <w:rPr>
          <w:rFonts w:ascii="Times New Roman" w:hAnsi="Times New Roman"/>
          <w:sz w:val="24"/>
        </w:rPr>
        <w:lastRenderedPageBreak/>
        <w:t>příležitostní uživatelé marihuany). Dle odhadů tvoří tato skupina 50 - 90% všech uživatelů drog.</w:t>
      </w:r>
    </w:p>
    <w:p w:rsidR="003B2BBB" w:rsidRDefault="003B2BBB" w:rsidP="003B2BBB">
      <w:pPr>
        <w:spacing w:after="20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Obtížně </w:t>
      </w:r>
      <w:proofErr w:type="spellStart"/>
      <w:r>
        <w:rPr>
          <w:rFonts w:ascii="Times New Roman" w:hAnsi="Times New Roman"/>
          <w:b/>
          <w:sz w:val="24"/>
        </w:rPr>
        <w:t>kontaktovatelní</w:t>
      </w:r>
      <w:proofErr w:type="spellEnd"/>
      <w:r>
        <w:rPr>
          <w:rFonts w:ascii="Times New Roman" w:hAnsi="Times New Roman"/>
          <w:b/>
          <w:sz w:val="24"/>
        </w:rPr>
        <w:t xml:space="preserve"> uživatelé (</w:t>
      </w:r>
      <w:proofErr w:type="spellStart"/>
      <w:r>
        <w:rPr>
          <w:rFonts w:ascii="Times New Roman" w:hAnsi="Times New Roman"/>
          <w:b/>
          <w:sz w:val="24"/>
        </w:rPr>
        <w:t>Hard</w:t>
      </w:r>
      <w:proofErr w:type="spellEnd"/>
      <w:r>
        <w:rPr>
          <w:rFonts w:ascii="Times New Roman" w:hAnsi="Times New Roman"/>
          <w:b/>
          <w:sz w:val="24"/>
        </w:rPr>
        <w:t>-to-</w:t>
      </w:r>
      <w:proofErr w:type="spellStart"/>
      <w:r>
        <w:rPr>
          <w:rFonts w:ascii="Times New Roman" w:hAnsi="Times New Roman"/>
          <w:b/>
          <w:sz w:val="24"/>
        </w:rPr>
        <w:t>reach</w:t>
      </w:r>
      <w:proofErr w:type="spellEnd"/>
      <w:r>
        <w:rPr>
          <w:rFonts w:ascii="Times New Roman" w:hAnsi="Times New Roman"/>
          <w:b/>
          <w:sz w:val="24"/>
        </w:rPr>
        <w:t>)</w:t>
      </w:r>
    </w:p>
    <w:p w:rsidR="003B2BBB" w:rsidRDefault="003B2BBB" w:rsidP="003B2BBB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obecné rovině lze za tyto skupiny považovat jedince a skupiny, které žijí na okraji společnosti a tvoří tzv. skrytou, těžce </w:t>
      </w:r>
      <w:proofErr w:type="spellStart"/>
      <w:r>
        <w:rPr>
          <w:rFonts w:ascii="Times New Roman" w:hAnsi="Times New Roman"/>
          <w:sz w:val="24"/>
        </w:rPr>
        <w:t>kontaktovatelnou</w:t>
      </w:r>
      <w:proofErr w:type="spellEnd"/>
      <w:r>
        <w:rPr>
          <w:rFonts w:ascii="Times New Roman" w:hAnsi="Times New Roman"/>
          <w:sz w:val="24"/>
        </w:rPr>
        <w:t xml:space="preserve"> populaci, jako jsou sociálně vyloučené etnické menšiny, lidé bez domova, uživatelé drog (</w:t>
      </w:r>
      <w:proofErr w:type="spellStart"/>
      <w:r>
        <w:rPr>
          <w:rFonts w:ascii="Times New Roman" w:hAnsi="Times New Roman"/>
          <w:sz w:val="24"/>
        </w:rPr>
        <w:t>Brackertz</w:t>
      </w:r>
      <w:proofErr w:type="spellEnd"/>
      <w:r>
        <w:rPr>
          <w:rFonts w:ascii="Times New Roman" w:hAnsi="Times New Roman"/>
          <w:sz w:val="24"/>
        </w:rPr>
        <w:t xml:space="preserve">, 2007). Jedná se o osoby, které se dostaly (nechtěně) na okraj společnosti nebo o osoby, které záměrně z různých důvodů o kontakt s institucemi nestojí. S tímto pojetím se setkáváme nejen v oblasti drogových služeb, ale také v sociálních službách, politologii a metodologii, kde se však za obtížně </w:t>
      </w:r>
      <w:proofErr w:type="spellStart"/>
      <w:r>
        <w:rPr>
          <w:rFonts w:ascii="Times New Roman" w:hAnsi="Times New Roman"/>
          <w:sz w:val="24"/>
        </w:rPr>
        <w:t>kontaktovatelné</w:t>
      </w:r>
      <w:proofErr w:type="spellEnd"/>
      <w:r>
        <w:rPr>
          <w:rFonts w:ascii="Times New Roman" w:hAnsi="Times New Roman"/>
          <w:sz w:val="24"/>
        </w:rPr>
        <w:t xml:space="preserve"> považují jiné skupiny (např. respondenti, </w:t>
      </w:r>
      <w:proofErr w:type="gramStart"/>
      <w:r>
        <w:rPr>
          <w:rFonts w:ascii="Times New Roman" w:hAnsi="Times New Roman"/>
          <w:sz w:val="24"/>
        </w:rPr>
        <w:t>kteří</w:t>
      </w:r>
      <w:proofErr w:type="gramEnd"/>
      <w:r>
        <w:rPr>
          <w:rFonts w:ascii="Times New Roman" w:hAnsi="Times New Roman"/>
          <w:sz w:val="24"/>
        </w:rPr>
        <w:t xml:space="preserve"> nereaguje na kontakt s výzkumníkem nebo se odmítá účastnit výzkumu).</w:t>
      </w:r>
    </w:p>
    <w:p w:rsidR="003B2BBB" w:rsidRDefault="003B2BBB" w:rsidP="003B2BBB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užším </w:t>
      </w:r>
      <w:proofErr w:type="spellStart"/>
      <w:r>
        <w:rPr>
          <w:rFonts w:ascii="Times New Roman" w:hAnsi="Times New Roman"/>
          <w:sz w:val="24"/>
        </w:rPr>
        <w:t>adiktologickém</w:t>
      </w:r>
      <w:proofErr w:type="spellEnd"/>
      <w:r>
        <w:rPr>
          <w:rFonts w:ascii="Times New Roman" w:hAnsi="Times New Roman"/>
          <w:sz w:val="24"/>
        </w:rPr>
        <w:t xml:space="preserve"> pojetí můžeme za </w:t>
      </w:r>
      <w:proofErr w:type="spellStart"/>
      <w:r>
        <w:rPr>
          <w:rFonts w:ascii="Times New Roman" w:hAnsi="Times New Roman"/>
          <w:sz w:val="24"/>
        </w:rPr>
        <w:t>hard</w:t>
      </w:r>
      <w:proofErr w:type="spellEnd"/>
      <w:r>
        <w:rPr>
          <w:rFonts w:ascii="Times New Roman" w:hAnsi="Times New Roman"/>
          <w:sz w:val="24"/>
        </w:rPr>
        <w:t>-to-</w:t>
      </w:r>
      <w:proofErr w:type="spellStart"/>
      <w:r>
        <w:rPr>
          <w:rFonts w:ascii="Times New Roman" w:hAnsi="Times New Roman"/>
          <w:sz w:val="24"/>
        </w:rPr>
        <w:t>reach</w:t>
      </w:r>
      <w:proofErr w:type="spellEnd"/>
      <w:r>
        <w:rPr>
          <w:rFonts w:ascii="Times New Roman" w:hAnsi="Times New Roman"/>
          <w:sz w:val="24"/>
        </w:rPr>
        <w:t xml:space="preserve"> skupinu považovat takovou cílovou klientelu, která je i v rámci klasické cílové skupiny (injekční uživatelé drog) těžko </w:t>
      </w:r>
      <w:proofErr w:type="spellStart"/>
      <w:r>
        <w:rPr>
          <w:rFonts w:ascii="Times New Roman" w:hAnsi="Times New Roman"/>
          <w:sz w:val="24"/>
        </w:rPr>
        <w:t>kontaktovatelná</w:t>
      </w:r>
      <w:proofErr w:type="spellEnd"/>
      <w:r>
        <w:rPr>
          <w:rFonts w:ascii="Times New Roman" w:hAnsi="Times New Roman"/>
          <w:sz w:val="24"/>
        </w:rPr>
        <w:t xml:space="preserve">. Důvodů je celá řada. Některé skupiny injekčních uživatelů o kontakt s klasickým HR programem nestojí, především z důvodu možné identifikace osoby se skupinou uživatelů drog. Často se jedná obecně o osoby, které v neznámém prostředí jednají s velkou nedůvěrou k okolí. Takovou skupinou mohou být např. imigranti či etnické minority. Mezi tuto skupinu se dále často řadí ženy. Za těžko </w:t>
      </w:r>
      <w:proofErr w:type="spellStart"/>
      <w:r>
        <w:rPr>
          <w:rFonts w:ascii="Times New Roman" w:hAnsi="Times New Roman"/>
          <w:sz w:val="24"/>
        </w:rPr>
        <w:t>kontaktovatelné</w:t>
      </w:r>
      <w:proofErr w:type="spellEnd"/>
      <w:r>
        <w:rPr>
          <w:rFonts w:ascii="Times New Roman" w:hAnsi="Times New Roman"/>
          <w:sz w:val="24"/>
        </w:rPr>
        <w:t xml:space="preserve"> se také považují velmi mladí uživatelé, kteří se z důvodu obavy nebo neochoty HR programům </w:t>
      </w:r>
      <w:proofErr w:type="gramStart"/>
      <w:r>
        <w:rPr>
          <w:rFonts w:ascii="Times New Roman" w:hAnsi="Times New Roman"/>
          <w:sz w:val="24"/>
        </w:rPr>
        <w:t>vyhýbají může</w:t>
      </w:r>
      <w:proofErr w:type="gramEnd"/>
      <w:r>
        <w:rPr>
          <w:rFonts w:ascii="Times New Roman" w:hAnsi="Times New Roman"/>
          <w:sz w:val="24"/>
        </w:rPr>
        <w:t xml:space="preserve"> se však jednat i o zástupce vyšších sociálních vrstev, kteří se obávají stigmatizace (</w:t>
      </w:r>
      <w:proofErr w:type="spellStart"/>
      <w:r>
        <w:rPr>
          <w:rFonts w:ascii="Times New Roman" w:hAnsi="Times New Roman"/>
          <w:sz w:val="24"/>
        </w:rPr>
        <w:t>Islam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Conigrave</w:t>
      </w:r>
      <w:proofErr w:type="spellEnd"/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metricconverter">
        <w:smartTagPr>
          <w:attr w:name="ProductID" w:val="2007 in"/>
        </w:smartTagPr>
        <w:r>
          <w:rPr>
            <w:rFonts w:ascii="Times New Roman" w:hAnsi="Times New Roman"/>
            <w:sz w:val="24"/>
          </w:rPr>
          <w:t>2007 in</w:t>
        </w:r>
      </w:smartTag>
      <w:r>
        <w:rPr>
          <w:rFonts w:ascii="Times New Roman" w:hAnsi="Times New Roman"/>
          <w:sz w:val="24"/>
        </w:rPr>
        <w:t xml:space="preserve"> Zaostřeno na drogy 3/2009).</w:t>
      </w:r>
    </w:p>
    <w:p w:rsidR="003B2BBB" w:rsidRDefault="003B2BBB" w:rsidP="003B2BBB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To, zda je některá skupina považována za obtížně </w:t>
      </w:r>
      <w:proofErr w:type="spellStart"/>
      <w:r>
        <w:rPr>
          <w:rFonts w:ascii="Times New Roman" w:hAnsi="Times New Roman"/>
          <w:sz w:val="24"/>
        </w:rPr>
        <w:t>kontaktovatelnou</w:t>
      </w:r>
      <w:proofErr w:type="spellEnd"/>
      <w:r>
        <w:rPr>
          <w:rFonts w:ascii="Times New Roman" w:hAnsi="Times New Roman"/>
          <w:sz w:val="24"/>
        </w:rPr>
        <w:t xml:space="preserve"> záleží dle </w:t>
      </w:r>
      <w:proofErr w:type="spellStart"/>
      <w:r>
        <w:rPr>
          <w:rFonts w:ascii="Times New Roman" w:hAnsi="Times New Roman"/>
          <w:sz w:val="24"/>
        </w:rPr>
        <w:t>Bracketz</w:t>
      </w:r>
      <w:proofErr w:type="spellEnd"/>
      <w:r>
        <w:rPr>
          <w:rFonts w:ascii="Times New Roman" w:hAnsi="Times New Roman"/>
          <w:sz w:val="24"/>
        </w:rPr>
        <w:t xml:space="preserve"> (2008) na konkrétní situaci a kontextu. Typicky se jedná o obtížný kontakt z důvodů znevýhodnění, odlišnosti skupiny od majority nebo bariér v přístupu ke službě. </w:t>
      </w:r>
    </w:p>
    <w:p w:rsidR="003B2BBB" w:rsidRDefault="003B2BBB" w:rsidP="003B2BBB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Označení nějaké skupiny jako obtížně </w:t>
      </w:r>
      <w:proofErr w:type="spellStart"/>
      <w:r>
        <w:rPr>
          <w:rFonts w:ascii="Times New Roman" w:hAnsi="Times New Roman"/>
          <w:sz w:val="24"/>
        </w:rPr>
        <w:t>kontaktovatelné</w:t>
      </w:r>
      <w:proofErr w:type="spellEnd"/>
      <w:r>
        <w:rPr>
          <w:rFonts w:ascii="Times New Roman" w:hAnsi="Times New Roman"/>
          <w:sz w:val="24"/>
        </w:rPr>
        <w:t xml:space="preserve"> předpokládá určitou homogenitu, která ve skutečnosti mnohdy neexistuje (</w:t>
      </w:r>
      <w:proofErr w:type="spellStart"/>
      <w:r>
        <w:rPr>
          <w:rFonts w:ascii="Times New Roman" w:hAnsi="Times New Roman"/>
          <w:sz w:val="24"/>
        </w:rPr>
        <w:t>Bracketz</w:t>
      </w:r>
      <w:proofErr w:type="spellEnd"/>
      <w:r>
        <w:rPr>
          <w:rFonts w:ascii="Times New Roman" w:hAnsi="Times New Roman"/>
          <w:sz w:val="24"/>
        </w:rPr>
        <w:t xml:space="preserve">, 2007), neboť jednotliví členové určité skupiny, např. osoby se zdravotním postižením, se od sebe mohou lišit stejně jako lidé bez postižení. </w:t>
      </w:r>
    </w:p>
    <w:p w:rsidR="003B2BBB" w:rsidRDefault="003B2BBB" w:rsidP="003B2BBB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 také zřejmé, že to, zda je některá skupina považována za obtížně </w:t>
      </w:r>
      <w:proofErr w:type="spellStart"/>
      <w:r>
        <w:rPr>
          <w:rFonts w:ascii="Times New Roman" w:hAnsi="Times New Roman"/>
          <w:sz w:val="24"/>
        </w:rPr>
        <w:t>kontaktovatelnou</w:t>
      </w:r>
      <w:proofErr w:type="spellEnd"/>
      <w:r>
        <w:rPr>
          <w:rFonts w:ascii="Times New Roman" w:hAnsi="Times New Roman"/>
          <w:sz w:val="24"/>
        </w:rPr>
        <w:t xml:space="preserve">, záleží mnohdy na lokálních podmínkách, předchozí zkušenosti pracovníků určité služby, nebo na zřizovateli dané služby. Jak obtížně je některá skupina </w:t>
      </w:r>
      <w:proofErr w:type="spellStart"/>
      <w:r>
        <w:rPr>
          <w:rFonts w:ascii="Times New Roman" w:hAnsi="Times New Roman"/>
          <w:sz w:val="24"/>
        </w:rPr>
        <w:t>kontaktovatelná</w:t>
      </w:r>
      <w:proofErr w:type="spellEnd"/>
      <w:r>
        <w:rPr>
          <w:rFonts w:ascii="Times New Roman" w:hAnsi="Times New Roman"/>
          <w:sz w:val="24"/>
        </w:rPr>
        <w:t xml:space="preserve"> se tedy nezakládá pouze na jejích specifických vlastnostech, ale schopnosti a ochotě profesionálů se o danou skupinu zajímat.</w:t>
      </w:r>
    </w:p>
    <w:p w:rsidR="003B2BBB" w:rsidRDefault="003B2BBB" w:rsidP="003B2BBB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Můžeme se setkat i vyhraněným názorem, že žádné skryté, či obtíže </w:t>
      </w:r>
      <w:proofErr w:type="spellStart"/>
      <w:r>
        <w:rPr>
          <w:rFonts w:ascii="Times New Roman" w:hAnsi="Times New Roman"/>
          <w:sz w:val="24"/>
        </w:rPr>
        <w:t>kontaktovatelné</w:t>
      </w:r>
      <w:proofErr w:type="spellEnd"/>
      <w:r>
        <w:rPr>
          <w:rFonts w:ascii="Times New Roman" w:hAnsi="Times New Roman"/>
          <w:sz w:val="24"/>
        </w:rPr>
        <w:t xml:space="preserve"> skupiny neexistují, existují pouze skupiny, které neumíme správně kontaktovat, nebo jimž společnost či přímo organizace vytvářejí bariéry a znemožňují přístup ke zdravotnickým a sociálním službám.</w:t>
      </w:r>
    </w:p>
    <w:p w:rsidR="003B2BBB" w:rsidRDefault="003B2BBB" w:rsidP="003B2BBB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oblasti užívání návykových látek jsou za skryté, </w:t>
      </w:r>
      <w:proofErr w:type="spellStart"/>
      <w:r>
        <w:rPr>
          <w:rFonts w:ascii="Times New Roman" w:hAnsi="Times New Roman"/>
          <w:sz w:val="24"/>
        </w:rPr>
        <w:t>hard</w:t>
      </w:r>
      <w:proofErr w:type="spellEnd"/>
      <w:r>
        <w:rPr>
          <w:rFonts w:ascii="Times New Roman" w:hAnsi="Times New Roman"/>
          <w:sz w:val="24"/>
        </w:rPr>
        <w:t xml:space="preserve"> to </w:t>
      </w:r>
      <w:proofErr w:type="spellStart"/>
      <w:r>
        <w:rPr>
          <w:rFonts w:ascii="Times New Roman" w:hAnsi="Times New Roman"/>
          <w:sz w:val="24"/>
        </w:rPr>
        <w:t>reach</w:t>
      </w:r>
      <w:proofErr w:type="spellEnd"/>
      <w:r>
        <w:rPr>
          <w:rFonts w:ascii="Times New Roman" w:hAnsi="Times New Roman"/>
          <w:sz w:val="24"/>
        </w:rPr>
        <w:t xml:space="preserve"> skupiny tradičně považováni:</w:t>
      </w:r>
    </w:p>
    <w:p w:rsidR="003B2BBB" w:rsidRDefault="003B2BBB" w:rsidP="003B2BBB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Menšiny</w:t>
      </w:r>
    </w:p>
    <w:p w:rsidR="003B2BBB" w:rsidRDefault="003B2BBB" w:rsidP="003B2BBB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Lidé s HIV/AIDS</w:t>
      </w:r>
    </w:p>
    <w:p w:rsidR="003B2BBB" w:rsidRDefault="003B2BBB" w:rsidP="003B2BBB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Lidé s psychiatrickým onemocněním</w:t>
      </w:r>
    </w:p>
    <w:p w:rsidR="003B2BBB" w:rsidRDefault="003B2BBB" w:rsidP="003B2BBB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Lidé bez domova</w:t>
      </w:r>
    </w:p>
    <w:p w:rsidR="003B2BBB" w:rsidRDefault="003B2BBB" w:rsidP="003B2BBB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Ženy</w:t>
      </w:r>
    </w:p>
    <w:p w:rsidR="003B2BBB" w:rsidRDefault="003B2BBB" w:rsidP="003B2BBB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Děti a dospívající</w:t>
      </w:r>
    </w:p>
    <w:p w:rsidR="003B2BBB" w:rsidRDefault="003B2BBB" w:rsidP="003B2BBB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Osoby ve výkonu trestu odnětí svobody</w:t>
      </w:r>
    </w:p>
    <w:p w:rsidR="003B2BBB" w:rsidRDefault="003B2BBB" w:rsidP="003B2BBB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Lidé se zdravotním postižením</w:t>
      </w:r>
    </w:p>
    <w:p w:rsidR="003B2BBB" w:rsidRDefault="003B2BBB" w:rsidP="003B2BBB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 xml:space="preserve">Osoby s menšinovou sexuální a </w:t>
      </w:r>
      <w:proofErr w:type="spellStart"/>
      <w:r>
        <w:rPr>
          <w:rFonts w:ascii="Times New Roman" w:hAnsi="Times New Roman"/>
          <w:sz w:val="24"/>
        </w:rPr>
        <w:t>genderovou</w:t>
      </w:r>
      <w:proofErr w:type="spellEnd"/>
      <w:r>
        <w:rPr>
          <w:rFonts w:ascii="Times New Roman" w:hAnsi="Times New Roman"/>
          <w:sz w:val="24"/>
        </w:rPr>
        <w:t xml:space="preserve"> identitou</w:t>
      </w:r>
    </w:p>
    <w:p w:rsidR="003B2BBB" w:rsidRDefault="003B2BBB" w:rsidP="003B2BBB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Lidé žijící v odlehlých oblastech</w:t>
      </w:r>
    </w:p>
    <w:p w:rsidR="003B2BBB" w:rsidRDefault="003B2BBB" w:rsidP="003B2BBB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(SAMHSA, 2003)</w:t>
      </w:r>
    </w:p>
    <w:p w:rsidR="003B2BBB" w:rsidRDefault="003B2BBB" w:rsidP="003B2BBB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Kromě výše uvedených skupin se můžeme dále setkat s uváděním dalších skupin, a to:</w:t>
      </w:r>
    </w:p>
    <w:p w:rsidR="003B2BBB" w:rsidRDefault="003B2BBB" w:rsidP="003B2BBB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Osoby živící se prostitucí</w:t>
      </w:r>
    </w:p>
    <w:p w:rsidR="003B2BBB" w:rsidRDefault="003B2BBB" w:rsidP="003B2BBB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Azylanti</w:t>
      </w:r>
    </w:p>
    <w:p w:rsidR="003B2BBB" w:rsidRDefault="003B2BBB" w:rsidP="003B2BBB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Uprchlíci</w:t>
      </w:r>
    </w:p>
    <w:p w:rsidR="003B2BBB" w:rsidRDefault="003B2BBB" w:rsidP="003B2BBB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Senioři</w:t>
      </w:r>
    </w:p>
    <w:p w:rsidR="003B2BBB" w:rsidRDefault="003B2BBB" w:rsidP="003B2BBB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Lidé žijící kočovným způsobem</w:t>
      </w:r>
    </w:p>
    <w:p w:rsidR="003B2BBB" w:rsidRDefault="003B2BBB" w:rsidP="003B2BBB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Lidé, které společnost vnímá jako nějakým způsobem odlišné</w:t>
      </w:r>
    </w:p>
    <w:p w:rsidR="003B2BBB" w:rsidRDefault="003B2BBB" w:rsidP="003B2BBB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r w:rsidRPr="00E07712">
        <w:rPr>
          <w:rFonts w:ascii="Times New Roman" w:hAnsi="Times New Roman"/>
          <w:sz w:val="24"/>
          <w:szCs w:val="24"/>
        </w:rPr>
        <w:t>Flanagan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Handcock</w:t>
      </w:r>
      <w:proofErr w:type="spellEnd"/>
      <w:r>
        <w:rPr>
          <w:rFonts w:ascii="Times New Roman" w:hAnsi="Times New Roman"/>
          <w:sz w:val="24"/>
        </w:rPr>
        <w:t>, 2010)</w:t>
      </w:r>
    </w:p>
    <w:p w:rsidR="003B2BBB" w:rsidRDefault="003B2BBB" w:rsidP="003B2BBB">
      <w:pPr>
        <w:spacing w:after="200" w:line="360" w:lineRule="auto"/>
        <w:rPr>
          <w:rFonts w:ascii="Times New Roman" w:hAnsi="Times New Roman"/>
          <w:sz w:val="24"/>
        </w:rPr>
      </w:pPr>
    </w:p>
    <w:p w:rsidR="003B2BBB" w:rsidRDefault="003B2BBB" w:rsidP="003B2BBB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oblasti veřejného zdraví se často setkáváme s pojmy </w:t>
      </w:r>
      <w:proofErr w:type="spellStart"/>
      <w:r>
        <w:rPr>
          <w:rFonts w:ascii="Times New Roman" w:hAnsi="Times New Roman"/>
          <w:b/>
          <w:sz w:val="24"/>
        </w:rPr>
        <w:t>underserved</w:t>
      </w:r>
      <w:proofErr w:type="spellEnd"/>
      <w:r>
        <w:rPr>
          <w:rFonts w:ascii="Times New Roman" w:hAnsi="Times New Roman"/>
          <w:sz w:val="24"/>
        </w:rPr>
        <w:t xml:space="preserve"> či </w:t>
      </w:r>
      <w:proofErr w:type="spellStart"/>
      <w:r>
        <w:rPr>
          <w:rFonts w:ascii="Times New Roman" w:hAnsi="Times New Roman"/>
          <w:b/>
          <w:sz w:val="24"/>
        </w:rPr>
        <w:t>underrepresented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populations</w:t>
      </w:r>
      <w:proofErr w:type="spellEnd"/>
      <w:r>
        <w:rPr>
          <w:rFonts w:ascii="Times New Roman" w:hAnsi="Times New Roman"/>
          <w:sz w:val="24"/>
        </w:rPr>
        <w:t xml:space="preserve"> – skupiny s nedostatečným přístupem ke službám nebo nedostatečně zastoupené skupiny (např. v léčebných programech). Důraz se tak přenáší ze skupiny a jejích charakteristik na služby a systém poskytovatelů, kteří určité skupiny nedostatečně pokrývají.</w:t>
      </w:r>
    </w:p>
    <w:p w:rsidR="003B2BBB" w:rsidRDefault="003B2BBB" w:rsidP="003B2BBB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souvislosti s léčbou závislostního chování se typicky hovoří o etnických minoritách, ženách a seniorech. Např. poměrné zastoupení žen v léčbě závislosti je považováno za nedostatečné. (</w:t>
      </w:r>
      <w:proofErr w:type="spellStart"/>
      <w:r w:rsidRPr="003C5FF7">
        <w:rPr>
          <w:rFonts w:ascii="Times New Roman" w:hAnsi="Times New Roman"/>
          <w:sz w:val="24"/>
        </w:rPr>
        <w:t>European</w:t>
      </w:r>
      <w:proofErr w:type="spellEnd"/>
      <w:r w:rsidRPr="003C5FF7">
        <w:rPr>
          <w:rFonts w:ascii="Times New Roman" w:hAnsi="Times New Roman"/>
          <w:sz w:val="24"/>
        </w:rPr>
        <w:t xml:space="preserve"> Monitoring Centre </w:t>
      </w:r>
      <w:proofErr w:type="spellStart"/>
      <w:r w:rsidRPr="003C5FF7">
        <w:rPr>
          <w:rFonts w:ascii="Times New Roman" w:hAnsi="Times New Roman"/>
          <w:sz w:val="24"/>
        </w:rPr>
        <w:t>for</w:t>
      </w:r>
      <w:proofErr w:type="spellEnd"/>
      <w:r w:rsidRPr="003C5FF7">
        <w:rPr>
          <w:rFonts w:ascii="Times New Roman" w:hAnsi="Times New Roman"/>
          <w:sz w:val="24"/>
        </w:rPr>
        <w:t xml:space="preserve"> </w:t>
      </w:r>
      <w:proofErr w:type="spellStart"/>
      <w:r w:rsidRPr="003C5FF7">
        <w:rPr>
          <w:rFonts w:ascii="Times New Roman" w:hAnsi="Times New Roman"/>
          <w:sz w:val="24"/>
        </w:rPr>
        <w:t>Drugs</w:t>
      </w:r>
      <w:proofErr w:type="spellEnd"/>
      <w:r w:rsidRPr="003C5FF7">
        <w:rPr>
          <w:rFonts w:ascii="Times New Roman" w:hAnsi="Times New Roman"/>
          <w:sz w:val="24"/>
        </w:rPr>
        <w:t xml:space="preserve"> </w:t>
      </w:r>
      <w:proofErr w:type="spellStart"/>
      <w:r w:rsidRPr="003C5FF7">
        <w:rPr>
          <w:rFonts w:ascii="Times New Roman" w:hAnsi="Times New Roman"/>
          <w:sz w:val="24"/>
        </w:rPr>
        <w:t>and</w:t>
      </w:r>
      <w:proofErr w:type="spellEnd"/>
      <w:r w:rsidRPr="003C5FF7">
        <w:rPr>
          <w:rFonts w:ascii="Times New Roman" w:hAnsi="Times New Roman"/>
          <w:sz w:val="24"/>
        </w:rPr>
        <w:t xml:space="preserve"> </w:t>
      </w:r>
      <w:proofErr w:type="spellStart"/>
      <w:r w:rsidRPr="003C5FF7">
        <w:rPr>
          <w:rFonts w:ascii="Times New Roman" w:hAnsi="Times New Roman"/>
          <w:sz w:val="24"/>
        </w:rPr>
        <w:t>Drug</w:t>
      </w:r>
      <w:proofErr w:type="spellEnd"/>
      <w:r w:rsidRPr="003C5FF7">
        <w:rPr>
          <w:rFonts w:ascii="Times New Roman" w:hAnsi="Times New Roman"/>
          <w:sz w:val="24"/>
        </w:rPr>
        <w:t xml:space="preserve"> </w:t>
      </w:r>
      <w:proofErr w:type="spellStart"/>
      <w:r w:rsidRPr="003C5FF7">
        <w:rPr>
          <w:rFonts w:ascii="Times New Roman" w:hAnsi="Times New Roman"/>
          <w:sz w:val="24"/>
        </w:rPr>
        <w:t>Addiction</w:t>
      </w:r>
      <w:proofErr w:type="spellEnd"/>
      <w:r w:rsidRPr="003C5FF7">
        <w:rPr>
          <w:rFonts w:ascii="Times New Roman" w:hAnsi="Times New Roman"/>
          <w:sz w:val="24"/>
        </w:rPr>
        <w:t>, 2006</w:t>
      </w:r>
      <w:r>
        <w:rPr>
          <w:rFonts w:ascii="Times New Roman" w:hAnsi="Times New Roman"/>
          <w:sz w:val="24"/>
        </w:rPr>
        <w:t>)</w:t>
      </w:r>
    </w:p>
    <w:p w:rsidR="003B2BBB" w:rsidRDefault="003B2BBB" w:rsidP="003B2BBB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Nedostatečně zastoupenou skupinou v léčbě závislosti by tedy měla být taková skupina, u níž je předpokládaný výskyt užívání drog vysoký a zastoupení v léčebných a terapeutických programech nízké. </w:t>
      </w:r>
    </w:p>
    <w:p w:rsidR="003B2BBB" w:rsidRDefault="003B2BBB" w:rsidP="003B2BBB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zahraniční literatuře se s výše uvedenými koncepty setkáváme často v oblasti zdravotnictví. Každá země i každé profesní odvětví však tradičně zahrnuje různé skupiny a definuje tyto skupiny různým způsobem. Je zřejmé, že skupina, která je v určité geografické oblasti nebo v určitém čase považována za nedostatečně zastoupenou, např. Afro-</w:t>
      </w:r>
      <w:proofErr w:type="spellStart"/>
      <w:r>
        <w:rPr>
          <w:rFonts w:ascii="Times New Roman" w:hAnsi="Times New Roman"/>
          <w:sz w:val="24"/>
        </w:rPr>
        <w:t>američané</w:t>
      </w:r>
      <w:proofErr w:type="spellEnd"/>
      <w:r>
        <w:rPr>
          <w:rFonts w:ascii="Times New Roman" w:hAnsi="Times New Roman"/>
          <w:sz w:val="24"/>
        </w:rPr>
        <w:t xml:space="preserve"> v USA, nemusí tyto charakteristiky splňovat v jiné kultuře, jiném čase či v jiném profesním odvětví. </w:t>
      </w:r>
    </w:p>
    <w:p w:rsidR="003B2BBB" w:rsidRDefault="003B2BBB" w:rsidP="003B2BBB">
      <w:pPr>
        <w:spacing w:after="20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oblasti veřejného zdraví v USA jsou za tzv. „tradičně“ nedostatečně zastoupené skupiny považováni:</w:t>
      </w:r>
    </w:p>
    <w:p w:rsidR="003B2BBB" w:rsidRDefault="003B2BBB" w:rsidP="003B2BBB">
      <w:pPr>
        <w:numPr>
          <w:ilvl w:val="0"/>
          <w:numId w:val="1"/>
        </w:numPr>
        <w:spacing w:after="200" w:line="36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Osoby s příjmem menším než dvojnásobek životního minima.</w:t>
      </w:r>
    </w:p>
    <w:p w:rsidR="003B2BBB" w:rsidRDefault="003B2BBB" w:rsidP="003B2BBB">
      <w:pPr>
        <w:numPr>
          <w:ilvl w:val="0"/>
          <w:numId w:val="1"/>
        </w:numPr>
        <w:spacing w:after="200" w:line="36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Osoby se zdravotním postižením nebo chronickým onemocněním</w:t>
      </w:r>
    </w:p>
    <w:p w:rsidR="003B2BBB" w:rsidRDefault="003B2BBB" w:rsidP="003B2BBB">
      <w:pPr>
        <w:numPr>
          <w:ilvl w:val="0"/>
          <w:numId w:val="1"/>
        </w:numPr>
        <w:spacing w:after="200" w:line="36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Osoby žijící v odlehlých částech země a v oblastech nedostatečně pokrytých zdravotnickými službami</w:t>
      </w:r>
    </w:p>
    <w:p w:rsidR="003B2BBB" w:rsidRDefault="003B2BBB" w:rsidP="003B2BBB">
      <w:pPr>
        <w:numPr>
          <w:ilvl w:val="0"/>
          <w:numId w:val="1"/>
        </w:numPr>
        <w:spacing w:after="200" w:line="36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Osoby s nízkou úrovní gramotnosti</w:t>
      </w:r>
    </w:p>
    <w:p w:rsidR="003B2BBB" w:rsidRDefault="003B2BBB" w:rsidP="003B2BBB">
      <w:pPr>
        <w:numPr>
          <w:ilvl w:val="0"/>
          <w:numId w:val="1"/>
        </w:numPr>
        <w:spacing w:after="200" w:line="36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Osoby žijící v rezidenčním prostředí</w:t>
      </w:r>
    </w:p>
    <w:p w:rsidR="003B2BBB" w:rsidRPr="003B2BBB" w:rsidRDefault="003B2BBB">
      <w:pPr>
        <w:rPr>
          <w:rFonts w:ascii="Times New Roman" w:hAnsi="Times New Roman"/>
          <w:b/>
          <w:i/>
          <w:sz w:val="24"/>
          <w:szCs w:val="24"/>
        </w:rPr>
      </w:pPr>
      <w:r w:rsidRPr="003B2BBB">
        <w:rPr>
          <w:rFonts w:ascii="Times New Roman" w:hAnsi="Times New Roman"/>
          <w:b/>
          <w:i/>
          <w:sz w:val="24"/>
          <w:szCs w:val="24"/>
        </w:rPr>
        <w:t>Úkol:</w:t>
      </w:r>
    </w:p>
    <w:p w:rsidR="003B2BBB" w:rsidRPr="003B2BBB" w:rsidRDefault="003B2BBB">
      <w:pPr>
        <w:rPr>
          <w:rFonts w:ascii="Times New Roman" w:hAnsi="Times New Roman"/>
          <w:b/>
          <w:i/>
          <w:sz w:val="24"/>
          <w:szCs w:val="24"/>
        </w:rPr>
      </w:pPr>
      <w:r w:rsidRPr="003B2BBB">
        <w:rPr>
          <w:rFonts w:ascii="Times New Roman" w:hAnsi="Times New Roman"/>
          <w:b/>
          <w:i/>
          <w:sz w:val="24"/>
          <w:szCs w:val="24"/>
        </w:rPr>
        <w:t>Popište rozdíly mezi definic</w:t>
      </w:r>
      <w:r>
        <w:rPr>
          <w:rFonts w:ascii="Times New Roman" w:hAnsi="Times New Roman"/>
          <w:b/>
          <w:i/>
          <w:sz w:val="24"/>
          <w:szCs w:val="24"/>
        </w:rPr>
        <w:t xml:space="preserve">í </w:t>
      </w:r>
      <w:r w:rsidRPr="003B2BBB">
        <w:rPr>
          <w:rFonts w:ascii="Times New Roman" w:hAnsi="Times New Roman"/>
          <w:b/>
          <w:i/>
          <w:sz w:val="24"/>
          <w:szCs w:val="24"/>
        </w:rPr>
        <w:t>skryté skupiny a skupiny s nedostatečným přístupem ke službám.</w:t>
      </w:r>
    </w:p>
    <w:p w:rsidR="003B2BBB" w:rsidRPr="003B2BBB" w:rsidRDefault="003B2BBB">
      <w:pPr>
        <w:rPr>
          <w:rFonts w:ascii="Times New Roman" w:hAnsi="Times New Roman"/>
          <w:b/>
          <w:i/>
          <w:sz w:val="24"/>
          <w:szCs w:val="24"/>
        </w:rPr>
      </w:pPr>
    </w:p>
    <w:p w:rsidR="003B2BBB" w:rsidRPr="003B2BBB" w:rsidRDefault="003B2BBB">
      <w:pPr>
        <w:rPr>
          <w:rFonts w:ascii="Times New Roman" w:hAnsi="Times New Roman"/>
          <w:b/>
          <w:i/>
          <w:sz w:val="24"/>
          <w:szCs w:val="24"/>
        </w:rPr>
      </w:pPr>
      <w:r w:rsidRPr="003B2BBB">
        <w:rPr>
          <w:rFonts w:ascii="Times New Roman" w:hAnsi="Times New Roman"/>
          <w:b/>
          <w:i/>
          <w:sz w:val="24"/>
          <w:szCs w:val="24"/>
        </w:rPr>
        <w:t>Které skupiny by mohly v ČR patřit mezi tzv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3B2BBB">
        <w:rPr>
          <w:rFonts w:ascii="Times New Roman" w:hAnsi="Times New Roman"/>
          <w:b/>
          <w:i/>
          <w:sz w:val="24"/>
          <w:szCs w:val="24"/>
        </w:rPr>
        <w:t xml:space="preserve">„tradičně“ nedostatečně zastoupené skupiny? </w:t>
      </w:r>
    </w:p>
    <w:sectPr w:rsidR="003B2BBB" w:rsidRPr="003B2BBB" w:rsidSect="008F1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93EE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B2BBB"/>
    <w:rsid w:val="003B2BBB"/>
    <w:rsid w:val="008F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2BBB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1466</Words>
  <Characters>8655</Characters>
  <Application>Microsoft Office Word</Application>
  <DocSecurity>0</DocSecurity>
  <Lines>72</Lines>
  <Paragraphs>20</Paragraphs>
  <ScaleCrop>false</ScaleCrop>
  <Company>Pedagogická fakulta MU</Company>
  <LinksUpToDate>false</LinksUpToDate>
  <CharactersWithSpaces>10101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Pancocha</dc:creator>
  <cp:lastModifiedBy>Pancocha</cp:lastModifiedBy>
  <cp:revision>1</cp:revision>
  <dcterms:created xsi:type="dcterms:W3CDTF">2012-01-05T11:38:00Z</dcterms:created>
  <dcterms:modified xsi:type="dcterms:W3CDTF">2012-01-05T11:43:00Z</dcterms:modified>
</cp:coreProperties>
</file>