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C7" w:rsidRDefault="00A84BC7" w:rsidP="00A84BC7">
      <w:pPr>
        <w:pStyle w:val="Nadpis2"/>
        <w:numPr>
          <w:ilvl w:val="0"/>
          <w:numId w:val="0"/>
        </w:numPr>
        <w:rPr>
          <w:szCs w:val="24"/>
        </w:rPr>
      </w:pPr>
      <w:bookmarkStart w:id="0" w:name="_Toc153421660"/>
      <w:bookmarkStart w:id="1" w:name="_Toc182206928"/>
      <w:r>
        <w:rPr>
          <w:szCs w:val="24"/>
        </w:rPr>
        <w:t>Z</w:t>
      </w:r>
      <w:r w:rsidRPr="0017412F">
        <w:rPr>
          <w:szCs w:val="24"/>
        </w:rPr>
        <w:t>rakov</w:t>
      </w:r>
      <w:r>
        <w:rPr>
          <w:szCs w:val="24"/>
        </w:rPr>
        <w:t>é</w:t>
      </w:r>
      <w:r w:rsidRPr="0017412F">
        <w:rPr>
          <w:szCs w:val="24"/>
        </w:rPr>
        <w:t xml:space="preserve"> postižení</w:t>
      </w:r>
      <w:bookmarkEnd w:id="0"/>
      <w:bookmarkEnd w:id="1"/>
      <w:r>
        <w:rPr>
          <w:szCs w:val="24"/>
        </w:rPr>
        <w:t xml:space="preserve"> – vymezení</w:t>
      </w:r>
    </w:p>
    <w:p w:rsidR="00A84BC7" w:rsidRPr="00F62F34" w:rsidRDefault="00A84BC7" w:rsidP="00A84BC7">
      <w:pPr>
        <w:rPr>
          <w:lang w:eastAsia="cs-CZ"/>
        </w:rPr>
      </w:pP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Zrakové postižení zpravidla znamená, že schopnost postiženého jedince přijímat vizuální informace je omezena nebo ztížena. U nevidomých osob, tj. s nejtěžší formou zrakového postižení, je tato schopnost úplně vyloučena. Zraková vada ovlivňuje celou osobnost jedince, má vliv na jeho psychický i fyzický vývoj (Nováková, in </w:t>
      </w:r>
      <w:proofErr w:type="spellStart"/>
      <w:r w:rsidRPr="0017412F">
        <w:rPr>
          <w:rFonts w:ascii="Times New Roman" w:hAnsi="Times New Roman" w:cs="Times New Roman"/>
          <w:sz w:val="24"/>
          <w:szCs w:val="24"/>
        </w:rPr>
        <w:t>Pipeková</w:t>
      </w:r>
      <w:proofErr w:type="spellEnd"/>
      <w:r w:rsidRPr="0017412F">
        <w:rPr>
          <w:rFonts w:ascii="Times New Roman" w:hAnsi="Times New Roman" w:cs="Times New Roman"/>
          <w:sz w:val="24"/>
          <w:szCs w:val="24"/>
        </w:rPr>
        <w:t xml:space="preserve">, 2006). </w:t>
      </w:r>
    </w:p>
    <w:p w:rsidR="00A84BC7" w:rsidRPr="0017412F" w:rsidRDefault="00A84BC7" w:rsidP="00A84BC7">
      <w:pPr>
        <w:spacing w:line="240" w:lineRule="auto"/>
        <w:ind w:right="70"/>
        <w:rPr>
          <w:rFonts w:ascii="Times New Roman" w:hAnsi="Times New Roman" w:cs="Times New Roman"/>
          <w:sz w:val="24"/>
          <w:szCs w:val="24"/>
        </w:rPr>
      </w:pPr>
      <w:r>
        <w:rPr>
          <w:rFonts w:ascii="Times New Roman" w:hAnsi="Times New Roman" w:cs="Times New Roman"/>
          <w:sz w:val="24"/>
          <w:szCs w:val="24"/>
        </w:rPr>
        <w:t>Tyto</w:t>
      </w:r>
      <w:r w:rsidRPr="0017412F">
        <w:rPr>
          <w:rFonts w:ascii="Times New Roman" w:hAnsi="Times New Roman" w:cs="Times New Roman"/>
          <w:sz w:val="24"/>
          <w:szCs w:val="24"/>
        </w:rPr>
        <w:t xml:space="preserve"> osoby můžeme rozdělit do několika skupin na základě určitých společných znaků či různých kritérií. </w:t>
      </w:r>
      <w:r>
        <w:rPr>
          <w:rFonts w:ascii="Times New Roman" w:hAnsi="Times New Roman" w:cs="Times New Roman"/>
          <w:sz w:val="24"/>
          <w:szCs w:val="24"/>
        </w:rPr>
        <w:t xml:space="preserve">Z hlediska </w:t>
      </w:r>
      <w:proofErr w:type="spellStart"/>
      <w:r>
        <w:rPr>
          <w:rFonts w:ascii="Times New Roman" w:hAnsi="Times New Roman" w:cs="Times New Roman"/>
          <w:sz w:val="24"/>
          <w:szCs w:val="24"/>
        </w:rPr>
        <w:t>adiktologie</w:t>
      </w:r>
      <w:proofErr w:type="spellEnd"/>
      <w:r>
        <w:rPr>
          <w:rFonts w:ascii="Times New Roman" w:hAnsi="Times New Roman" w:cs="Times New Roman"/>
          <w:sz w:val="24"/>
          <w:szCs w:val="24"/>
        </w:rPr>
        <w:t xml:space="preserve"> </w:t>
      </w:r>
      <w:r w:rsidRPr="0017412F">
        <w:rPr>
          <w:rFonts w:ascii="Times New Roman" w:hAnsi="Times New Roman" w:cs="Times New Roman"/>
          <w:sz w:val="24"/>
          <w:szCs w:val="24"/>
        </w:rPr>
        <w:t xml:space="preserve">je důležité přihlížet k době vzniku a příčině vzniku postižení. Při problémech s drogami je z hlediska doby vzniku zásadní, zda se jedná o vadu vrozenou či získanou. Zrakové postižení získané v pozdějším věku přináší trauma, je subjektivně hůře snášeno a nese s </w:t>
      </w:r>
      <w:r>
        <w:rPr>
          <w:rFonts w:ascii="Times New Roman" w:hAnsi="Times New Roman" w:cs="Times New Roman"/>
          <w:sz w:val="24"/>
          <w:szCs w:val="24"/>
        </w:rPr>
        <w:t xml:space="preserve">sebou vyšší riziko </w:t>
      </w:r>
      <w:r w:rsidRPr="0017412F">
        <w:rPr>
          <w:rFonts w:ascii="Times New Roman" w:hAnsi="Times New Roman" w:cs="Times New Roman"/>
          <w:sz w:val="24"/>
          <w:szCs w:val="24"/>
        </w:rPr>
        <w:t>užívání návykových látek.</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V České republice žije asi 60 000 osob s těžkým zrakovým postižením. Dvě třetiny těchto postižení vznikají vlivem šedého zákalu, glaukomu, diabetu, cévních onemocnění, úrazů a dědičnosti</w:t>
      </w:r>
      <w:r>
        <w:rPr>
          <w:rFonts w:ascii="Times New Roman" w:hAnsi="Times New Roman" w:cs="Times New Roman"/>
          <w:sz w:val="24"/>
          <w:szCs w:val="24"/>
        </w:rPr>
        <w:t>.</w:t>
      </w:r>
      <w:r w:rsidRPr="0017412F">
        <w:rPr>
          <w:rFonts w:ascii="Times New Roman" w:hAnsi="Times New Roman" w:cs="Times New Roman"/>
          <w:sz w:val="24"/>
          <w:szCs w:val="24"/>
        </w:rPr>
        <w:t xml:space="preserve"> Jedna třetina pak nemá jednoznačnou etiologii (Nováková, in </w:t>
      </w:r>
      <w:proofErr w:type="spellStart"/>
      <w:r w:rsidRPr="0017412F">
        <w:rPr>
          <w:rFonts w:ascii="Times New Roman" w:hAnsi="Times New Roman" w:cs="Times New Roman"/>
          <w:sz w:val="24"/>
          <w:szCs w:val="24"/>
        </w:rPr>
        <w:t>Pipeková</w:t>
      </w:r>
      <w:proofErr w:type="spellEnd"/>
      <w:r w:rsidRPr="0017412F">
        <w:rPr>
          <w:rFonts w:ascii="Times New Roman" w:hAnsi="Times New Roman" w:cs="Times New Roman"/>
          <w:sz w:val="24"/>
          <w:szCs w:val="24"/>
        </w:rPr>
        <w:t>, 2006).</w:t>
      </w:r>
      <w:r>
        <w:rPr>
          <w:rFonts w:ascii="Times New Roman" w:hAnsi="Times New Roman" w:cs="Times New Roman"/>
          <w:sz w:val="24"/>
          <w:szCs w:val="24"/>
        </w:rPr>
        <w:t xml:space="preserve"> </w:t>
      </w:r>
      <w:r w:rsidRPr="0017412F">
        <w:rPr>
          <w:rFonts w:ascii="Times New Roman" w:hAnsi="Times New Roman" w:cs="Times New Roman"/>
          <w:sz w:val="24"/>
          <w:szCs w:val="24"/>
        </w:rPr>
        <w:t xml:space="preserve">Dle ČSÚ </w:t>
      </w:r>
      <w:r>
        <w:rPr>
          <w:rFonts w:ascii="Times New Roman" w:hAnsi="Times New Roman" w:cs="Times New Roman"/>
          <w:sz w:val="24"/>
          <w:szCs w:val="24"/>
        </w:rPr>
        <w:t>žije v ČR 87</w:t>
      </w:r>
      <w:r w:rsidRPr="0017412F">
        <w:rPr>
          <w:rFonts w:ascii="Times New Roman" w:hAnsi="Times New Roman" w:cs="Times New Roman"/>
          <w:sz w:val="24"/>
          <w:szCs w:val="24"/>
        </w:rPr>
        <w:t xml:space="preserve"> tisíc osob</w:t>
      </w:r>
      <w:r>
        <w:rPr>
          <w:rFonts w:ascii="Times New Roman" w:hAnsi="Times New Roman" w:cs="Times New Roman"/>
          <w:sz w:val="24"/>
          <w:szCs w:val="24"/>
        </w:rPr>
        <w:t xml:space="preserve"> se zrakovým postižením</w:t>
      </w:r>
      <w:r w:rsidRPr="0017412F">
        <w:rPr>
          <w:rFonts w:ascii="Times New Roman" w:hAnsi="Times New Roman" w:cs="Times New Roman"/>
          <w:sz w:val="24"/>
          <w:szCs w:val="24"/>
        </w:rPr>
        <w:t xml:space="preserve"> (Výsledky šetření o zdravotně postižených, 2007).</w:t>
      </w:r>
    </w:p>
    <w:p w:rsidR="00A84BC7" w:rsidRPr="0017412F" w:rsidRDefault="00A84BC7" w:rsidP="00A84BC7">
      <w:pPr>
        <w:spacing w:line="240" w:lineRule="auto"/>
        <w:ind w:right="70"/>
        <w:rPr>
          <w:rFonts w:ascii="Times New Roman" w:hAnsi="Times New Roman" w:cs="Times New Roman"/>
          <w:sz w:val="24"/>
          <w:szCs w:val="24"/>
        </w:rPr>
      </w:pPr>
    </w:p>
    <w:p w:rsidR="00A84BC7" w:rsidRPr="0017412F" w:rsidRDefault="00A84BC7" w:rsidP="00A84BC7">
      <w:pPr>
        <w:spacing w:line="240" w:lineRule="auto"/>
        <w:rPr>
          <w:rFonts w:ascii="Times New Roman" w:hAnsi="Times New Roman" w:cs="Times New Roman"/>
          <w:b/>
          <w:bCs/>
          <w:sz w:val="24"/>
          <w:szCs w:val="24"/>
        </w:rPr>
      </w:pPr>
      <w:bookmarkStart w:id="2" w:name="_Toc153421661"/>
      <w:r w:rsidRPr="0017412F">
        <w:rPr>
          <w:rFonts w:ascii="Times New Roman" w:hAnsi="Times New Roman" w:cs="Times New Roman"/>
          <w:b/>
          <w:bCs/>
          <w:sz w:val="24"/>
          <w:szCs w:val="24"/>
        </w:rPr>
        <w:t>Užívání návykových látek</w:t>
      </w:r>
      <w:r>
        <w:rPr>
          <w:rFonts w:ascii="Times New Roman" w:hAnsi="Times New Roman" w:cs="Times New Roman"/>
          <w:b/>
          <w:bCs/>
          <w:sz w:val="24"/>
          <w:szCs w:val="24"/>
        </w:rPr>
        <w:t xml:space="preserve"> </w:t>
      </w:r>
      <w:r w:rsidRPr="0017412F">
        <w:rPr>
          <w:rFonts w:ascii="Times New Roman" w:hAnsi="Times New Roman" w:cs="Times New Roman"/>
          <w:b/>
          <w:bCs/>
          <w:sz w:val="24"/>
          <w:szCs w:val="24"/>
        </w:rPr>
        <w:t>u osob se zrakovým postižením</w:t>
      </w:r>
      <w:bookmarkEnd w:id="2"/>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O lidech se zrakovým postižením a </w:t>
      </w:r>
      <w:r>
        <w:rPr>
          <w:rFonts w:ascii="Times New Roman" w:hAnsi="Times New Roman" w:cs="Times New Roman"/>
          <w:sz w:val="24"/>
          <w:szCs w:val="24"/>
        </w:rPr>
        <w:t>užívání</w:t>
      </w:r>
      <w:r w:rsidRPr="0017412F">
        <w:rPr>
          <w:rFonts w:ascii="Times New Roman" w:hAnsi="Times New Roman" w:cs="Times New Roman"/>
          <w:sz w:val="24"/>
          <w:szCs w:val="24"/>
        </w:rPr>
        <w:t xml:space="preserve"> drog existuje jen velmi málo informací, </w:t>
      </w:r>
      <w:r>
        <w:rPr>
          <w:rFonts w:ascii="Times New Roman" w:hAnsi="Times New Roman" w:cs="Times New Roman"/>
          <w:sz w:val="24"/>
          <w:szCs w:val="24"/>
        </w:rPr>
        <w:t>v ČR nebyly studie tohoto typu nikdy provedeny. P</w:t>
      </w:r>
      <w:r w:rsidRPr="0017412F">
        <w:rPr>
          <w:rFonts w:ascii="Times New Roman" w:hAnsi="Times New Roman" w:cs="Times New Roman"/>
          <w:sz w:val="24"/>
          <w:szCs w:val="24"/>
        </w:rPr>
        <w:t>ředpokl</w:t>
      </w:r>
      <w:r>
        <w:rPr>
          <w:rFonts w:ascii="Times New Roman" w:hAnsi="Times New Roman" w:cs="Times New Roman"/>
          <w:sz w:val="24"/>
          <w:szCs w:val="24"/>
        </w:rPr>
        <w:t xml:space="preserve">ádá se však, že tato skupina </w:t>
      </w:r>
      <w:r w:rsidRPr="0017412F">
        <w:rPr>
          <w:rFonts w:ascii="Times New Roman" w:hAnsi="Times New Roman" w:cs="Times New Roman"/>
          <w:sz w:val="24"/>
          <w:szCs w:val="24"/>
        </w:rPr>
        <w:t xml:space="preserve">užívá </w:t>
      </w:r>
      <w:r>
        <w:rPr>
          <w:rFonts w:ascii="Times New Roman" w:hAnsi="Times New Roman" w:cs="Times New Roman"/>
          <w:sz w:val="24"/>
          <w:szCs w:val="24"/>
        </w:rPr>
        <w:t>návykové látky ve vět</w:t>
      </w:r>
      <w:r w:rsidRPr="0017412F">
        <w:rPr>
          <w:rFonts w:ascii="Times New Roman" w:hAnsi="Times New Roman" w:cs="Times New Roman"/>
          <w:sz w:val="24"/>
          <w:szCs w:val="24"/>
        </w:rPr>
        <w:t>ší míře, než je tomu u obecné populace. Zvýšené riziko užívání návykových látek v této skupině je spojováno s izolovaností, nadbytkem volného času a vysokou nezaměstnaností (</w:t>
      </w:r>
      <w:proofErr w:type="spellStart"/>
      <w:r w:rsidRPr="0017412F">
        <w:rPr>
          <w:rFonts w:ascii="Times New Roman" w:hAnsi="Times New Roman" w:cs="Times New Roman"/>
          <w:sz w:val="24"/>
          <w:szCs w:val="24"/>
        </w:rPr>
        <w:t>Nelipovich</w:t>
      </w:r>
      <w:proofErr w:type="spellEnd"/>
      <w:r w:rsidRPr="0017412F">
        <w:rPr>
          <w:rFonts w:ascii="Times New Roman" w:hAnsi="Times New Roman" w:cs="Times New Roman"/>
          <w:sz w:val="24"/>
          <w:szCs w:val="24"/>
        </w:rPr>
        <w:t xml:space="preserve"> a </w:t>
      </w:r>
      <w:proofErr w:type="spellStart"/>
      <w:r w:rsidRPr="0017412F">
        <w:rPr>
          <w:rFonts w:ascii="Times New Roman" w:hAnsi="Times New Roman" w:cs="Times New Roman"/>
          <w:sz w:val="24"/>
          <w:szCs w:val="24"/>
        </w:rPr>
        <w:t>Buss</w:t>
      </w:r>
      <w:proofErr w:type="spellEnd"/>
      <w:r w:rsidRPr="0017412F">
        <w:rPr>
          <w:rFonts w:ascii="Times New Roman" w:hAnsi="Times New Roman" w:cs="Times New Roman"/>
          <w:sz w:val="24"/>
          <w:szCs w:val="24"/>
        </w:rPr>
        <w:t>, 1991).</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Následky užívání u zrakově postižených tak mohou být mírněny z </w:t>
      </w:r>
      <w:proofErr w:type="gramStart"/>
      <w:r w:rsidRPr="0017412F">
        <w:rPr>
          <w:rFonts w:ascii="Times New Roman" w:hAnsi="Times New Roman" w:cs="Times New Roman"/>
          <w:sz w:val="24"/>
          <w:szCs w:val="24"/>
        </w:rPr>
        <w:t>důvod</w:t>
      </w:r>
      <w:proofErr w:type="gramEnd"/>
      <w:r w:rsidRPr="0017412F">
        <w:rPr>
          <w:rFonts w:ascii="Times New Roman" w:hAnsi="Times New Roman" w:cs="Times New Roman"/>
          <w:sz w:val="24"/>
          <w:szCs w:val="24"/>
        </w:rPr>
        <w:t xml:space="preserve"> omezení daných samotným postižením, izolovaností nebo přítomností </w:t>
      </w:r>
      <w:proofErr w:type="spellStart"/>
      <w:r w:rsidRPr="00F62F34">
        <w:rPr>
          <w:rFonts w:ascii="Times New Roman" w:hAnsi="Times New Roman" w:cs="Times New Roman"/>
          <w:i/>
          <w:sz w:val="24"/>
          <w:szCs w:val="24"/>
        </w:rPr>
        <w:t>umožňovačů</w:t>
      </w:r>
      <w:proofErr w:type="spellEnd"/>
      <w:r w:rsidRPr="0017412F">
        <w:rPr>
          <w:rFonts w:ascii="Times New Roman" w:hAnsi="Times New Roman" w:cs="Times New Roman"/>
          <w:sz w:val="24"/>
          <w:szCs w:val="24"/>
        </w:rPr>
        <w:t xml:space="preserve"> (osob, </w:t>
      </w:r>
      <w:r>
        <w:rPr>
          <w:rFonts w:ascii="Times New Roman" w:hAnsi="Times New Roman" w:cs="Times New Roman"/>
          <w:sz w:val="24"/>
          <w:szCs w:val="24"/>
        </w:rPr>
        <w:t>které</w:t>
      </w:r>
      <w:r w:rsidRPr="0017412F">
        <w:rPr>
          <w:rFonts w:ascii="Times New Roman" w:hAnsi="Times New Roman" w:cs="Times New Roman"/>
          <w:sz w:val="24"/>
          <w:szCs w:val="24"/>
        </w:rPr>
        <w:t xml:space="preserve"> zdánlivě pomáhají, ale touto zdánlivou “pomocí” řešení problému s drogou oddalují).</w:t>
      </w:r>
    </w:p>
    <w:p w:rsidR="00A84BC7"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Rodina, přátelé i odborníci z řad pomáhajících profesí jsou často příliš zaměřeni na samotné postižení a přehlédnou tak varovné signály narůstajících problémů s  drogami. Není ojedinělé, že lékaři předepisují takto postiženým mnoho psychofarmak. Jen velmi málo profesionálů pracujících v oblasti prevence a léčby závislostí na návykových látkách má zkušenosti s prací s</w:t>
      </w:r>
      <w:r>
        <w:rPr>
          <w:rFonts w:ascii="Times New Roman" w:hAnsi="Times New Roman" w:cs="Times New Roman"/>
          <w:sz w:val="24"/>
          <w:szCs w:val="24"/>
        </w:rPr>
        <w:t> klienty se zrakovým postižením. J</w:t>
      </w:r>
      <w:r w:rsidRPr="0017412F">
        <w:rPr>
          <w:rFonts w:ascii="Times New Roman" w:hAnsi="Times New Roman" w:cs="Times New Roman"/>
          <w:sz w:val="24"/>
          <w:szCs w:val="24"/>
        </w:rPr>
        <w:t xml:space="preserve">ako velmi vhodná se proto jeví spolupráce </w:t>
      </w:r>
      <w:r>
        <w:rPr>
          <w:rFonts w:ascii="Times New Roman" w:hAnsi="Times New Roman" w:cs="Times New Roman"/>
          <w:sz w:val="24"/>
          <w:szCs w:val="24"/>
        </w:rPr>
        <w:t>služeb pro uživatele návykových látek</w:t>
      </w:r>
      <w:r w:rsidRPr="0017412F">
        <w:rPr>
          <w:rFonts w:ascii="Times New Roman" w:hAnsi="Times New Roman" w:cs="Times New Roman"/>
          <w:sz w:val="24"/>
          <w:szCs w:val="24"/>
        </w:rPr>
        <w:t xml:space="preserve"> s institucemi poskytujícími služby pro zrakově postižené (Ford a </w:t>
      </w:r>
      <w:proofErr w:type="spellStart"/>
      <w:r w:rsidRPr="0017412F">
        <w:rPr>
          <w:rFonts w:ascii="Times New Roman" w:hAnsi="Times New Roman" w:cs="Times New Roman"/>
          <w:sz w:val="24"/>
          <w:szCs w:val="24"/>
        </w:rPr>
        <w:t>Moore</w:t>
      </w:r>
      <w:proofErr w:type="spellEnd"/>
      <w:r w:rsidRPr="0017412F">
        <w:rPr>
          <w:rFonts w:ascii="Times New Roman" w:hAnsi="Times New Roman" w:cs="Times New Roman"/>
          <w:sz w:val="24"/>
          <w:szCs w:val="24"/>
        </w:rPr>
        <w:t>, 1999).</w:t>
      </w:r>
    </w:p>
    <w:p w:rsidR="00A84BC7" w:rsidRDefault="00A84BC7" w:rsidP="00A84BC7">
      <w:pPr>
        <w:spacing w:line="240" w:lineRule="auto"/>
        <w:ind w:right="70"/>
        <w:rPr>
          <w:rFonts w:ascii="Times New Roman" w:hAnsi="Times New Roman" w:cs="Times New Roman"/>
          <w:sz w:val="24"/>
          <w:szCs w:val="24"/>
        </w:rPr>
      </w:pPr>
    </w:p>
    <w:p w:rsidR="00A84BC7" w:rsidRPr="0017412F" w:rsidRDefault="00A84BC7" w:rsidP="00A84BC7">
      <w:pPr>
        <w:spacing w:line="240" w:lineRule="auto"/>
        <w:ind w:right="70"/>
        <w:rPr>
          <w:rFonts w:ascii="Times New Roman" w:hAnsi="Times New Roman" w:cs="Times New Roman"/>
          <w:sz w:val="24"/>
          <w:szCs w:val="24"/>
        </w:rPr>
      </w:pPr>
      <w:r>
        <w:rPr>
          <w:rFonts w:ascii="Times New Roman" w:hAnsi="Times New Roman" w:cs="Times New Roman"/>
          <w:b/>
          <w:bCs/>
          <w:sz w:val="24"/>
          <w:szCs w:val="24"/>
        </w:rPr>
        <w:t xml:space="preserve">Doporučení pro praxi </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Před zahájením léčby závislosti u zrakově postižených je nutné zjistit, zda u klienta došlo nejprve ke zrakovému postižení a až posléze k rozvoji zneužívání návykových látek, nebo tomu bylo naopak. V případě, že je zrakové postižení vrozené a klient své postižení přijal, je vhodné zaměřit intervenci přímo na léčbu návykového chování. Pokud se však jedná o postižení získané v nedávné minulosti (např. po úrazu), je nutné intervenci zaměřit nejprve na přijetí (akceptaci) a přizpůsobení se vzniklému zrakovému postižení a až následně na léčbu závislosti.</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lastRenderedPageBreak/>
        <w:t xml:space="preserve">Při vytváření plánu intervencí je </w:t>
      </w:r>
      <w:r>
        <w:rPr>
          <w:rFonts w:ascii="Times New Roman" w:hAnsi="Times New Roman" w:cs="Times New Roman"/>
          <w:sz w:val="24"/>
          <w:szCs w:val="24"/>
        </w:rPr>
        <w:t>vhodné se zaměřit na následující otázky:</w:t>
      </w:r>
      <w:r w:rsidRPr="0017412F">
        <w:rPr>
          <w:rFonts w:ascii="Times New Roman" w:hAnsi="Times New Roman" w:cs="Times New Roman"/>
          <w:sz w:val="24"/>
          <w:szCs w:val="24"/>
        </w:rPr>
        <w:t xml:space="preserve"> </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1. Jakého stupně přijetí (akceptace)</w:t>
      </w:r>
      <w:r>
        <w:rPr>
          <w:rFonts w:ascii="Times New Roman" w:hAnsi="Times New Roman" w:cs="Times New Roman"/>
          <w:sz w:val="24"/>
          <w:szCs w:val="24"/>
        </w:rPr>
        <w:t xml:space="preserve"> svého stavu</w:t>
      </w:r>
      <w:r w:rsidRPr="0017412F">
        <w:rPr>
          <w:rFonts w:ascii="Times New Roman" w:hAnsi="Times New Roman" w:cs="Times New Roman"/>
          <w:sz w:val="24"/>
          <w:szCs w:val="24"/>
        </w:rPr>
        <w:t xml:space="preserve"> klient dosáhl?</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Klient se mohl vyrovnat se svým zrakovým postižením a nepřijmout problémy s drogou, nebo opačně. Nemusel také přijmout</w:t>
      </w:r>
      <w:r>
        <w:rPr>
          <w:rFonts w:ascii="Times New Roman" w:hAnsi="Times New Roman" w:cs="Times New Roman"/>
          <w:sz w:val="24"/>
          <w:szCs w:val="24"/>
        </w:rPr>
        <w:t xml:space="preserve"> ani jednu situaci</w:t>
      </w:r>
      <w:r w:rsidRPr="0017412F">
        <w:rPr>
          <w:rFonts w:ascii="Times New Roman" w:hAnsi="Times New Roman" w:cs="Times New Roman"/>
          <w:sz w:val="24"/>
          <w:szCs w:val="24"/>
        </w:rPr>
        <w:t xml:space="preserve">. </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2. Jaké dovednosti (kompetence) ke zvládání </w:t>
      </w:r>
      <w:r>
        <w:rPr>
          <w:rFonts w:ascii="Times New Roman" w:hAnsi="Times New Roman" w:cs="Times New Roman"/>
          <w:sz w:val="24"/>
          <w:szCs w:val="24"/>
        </w:rPr>
        <w:t>situace</w:t>
      </w:r>
      <w:r w:rsidRPr="0017412F">
        <w:rPr>
          <w:rFonts w:ascii="Times New Roman" w:hAnsi="Times New Roman" w:cs="Times New Roman"/>
          <w:sz w:val="24"/>
          <w:szCs w:val="24"/>
        </w:rPr>
        <w:t xml:space="preserve"> klient získal?</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Prošel klient specializovanými rehabilitačními kurzy, </w:t>
      </w:r>
      <w:r>
        <w:rPr>
          <w:rFonts w:ascii="Times New Roman" w:hAnsi="Times New Roman" w:cs="Times New Roman"/>
          <w:sz w:val="24"/>
          <w:szCs w:val="24"/>
        </w:rPr>
        <w:t>které</w:t>
      </w:r>
      <w:r w:rsidRPr="0017412F">
        <w:rPr>
          <w:rFonts w:ascii="Times New Roman" w:hAnsi="Times New Roman" w:cs="Times New Roman"/>
          <w:sz w:val="24"/>
          <w:szCs w:val="24"/>
        </w:rPr>
        <w:t xml:space="preserve"> mu napomáhají zvládat zrakové postižení (např. prostorová orientace a samostatný pohyb, </w:t>
      </w:r>
      <w:proofErr w:type="spellStart"/>
      <w:r w:rsidRPr="0017412F">
        <w:rPr>
          <w:rFonts w:ascii="Times New Roman" w:hAnsi="Times New Roman" w:cs="Times New Roman"/>
          <w:sz w:val="24"/>
          <w:szCs w:val="24"/>
        </w:rPr>
        <w:t>sebeobsluha</w:t>
      </w:r>
      <w:proofErr w:type="spellEnd"/>
      <w:r w:rsidRPr="0017412F">
        <w:rPr>
          <w:rFonts w:ascii="Times New Roman" w:hAnsi="Times New Roman" w:cs="Times New Roman"/>
          <w:sz w:val="24"/>
          <w:szCs w:val="24"/>
        </w:rPr>
        <w:t xml:space="preserve">, komunikace, čtení a psaní Braillova bodového písma, atd.)? Zvláštní pozornost by měla být při </w:t>
      </w:r>
      <w:r>
        <w:rPr>
          <w:rFonts w:ascii="Times New Roman" w:hAnsi="Times New Roman" w:cs="Times New Roman"/>
          <w:sz w:val="24"/>
          <w:szCs w:val="24"/>
        </w:rPr>
        <w:t>terapii</w:t>
      </w:r>
      <w:r w:rsidRPr="0017412F">
        <w:rPr>
          <w:rFonts w:ascii="Times New Roman" w:hAnsi="Times New Roman" w:cs="Times New Roman"/>
          <w:sz w:val="24"/>
          <w:szCs w:val="24"/>
        </w:rPr>
        <w:t xml:space="preserve"> návykového chování věnována schopnosti rozpoznávání svršků a vhodného oblékání. Nedostatky v této oblasti totiž mohou negativně zasahovat do </w:t>
      </w:r>
      <w:proofErr w:type="spellStart"/>
      <w:r w:rsidRPr="0017412F">
        <w:rPr>
          <w:rFonts w:ascii="Times New Roman" w:hAnsi="Times New Roman" w:cs="Times New Roman"/>
          <w:sz w:val="24"/>
          <w:szCs w:val="24"/>
        </w:rPr>
        <w:t>sebepojetí</w:t>
      </w:r>
      <w:proofErr w:type="spellEnd"/>
      <w:r w:rsidRPr="0017412F">
        <w:rPr>
          <w:rFonts w:ascii="Times New Roman" w:hAnsi="Times New Roman" w:cs="Times New Roman"/>
          <w:sz w:val="24"/>
          <w:szCs w:val="24"/>
        </w:rPr>
        <w:t xml:space="preserve"> klienta</w:t>
      </w:r>
      <w:r>
        <w:rPr>
          <w:rFonts w:ascii="Times New Roman" w:hAnsi="Times New Roman" w:cs="Times New Roman"/>
          <w:sz w:val="24"/>
          <w:szCs w:val="24"/>
        </w:rPr>
        <w:t>.</w:t>
      </w:r>
      <w:r w:rsidRPr="0017412F">
        <w:rPr>
          <w:rFonts w:ascii="Times New Roman" w:hAnsi="Times New Roman" w:cs="Times New Roman"/>
          <w:sz w:val="24"/>
          <w:szCs w:val="24"/>
        </w:rPr>
        <w:t xml:space="preserve"> </w:t>
      </w:r>
    </w:p>
    <w:p w:rsidR="00A84BC7" w:rsidRPr="0017412F" w:rsidRDefault="00A84BC7" w:rsidP="00A84BC7">
      <w:pPr>
        <w:spacing w:line="240" w:lineRule="auto"/>
        <w:ind w:right="70"/>
        <w:rPr>
          <w:rFonts w:ascii="Times New Roman" w:hAnsi="Times New Roman" w:cs="Times New Roman"/>
          <w:sz w:val="24"/>
          <w:szCs w:val="24"/>
        </w:rPr>
      </w:pPr>
      <w:r>
        <w:rPr>
          <w:rFonts w:ascii="Times New Roman" w:hAnsi="Times New Roman" w:cs="Times New Roman"/>
          <w:sz w:val="24"/>
          <w:szCs w:val="24"/>
        </w:rPr>
        <w:t xml:space="preserve">V souvislosti s </w:t>
      </w:r>
      <w:r w:rsidRPr="0017412F">
        <w:rPr>
          <w:rFonts w:ascii="Times New Roman" w:hAnsi="Times New Roman" w:cs="Times New Roman"/>
          <w:sz w:val="24"/>
          <w:szCs w:val="24"/>
        </w:rPr>
        <w:t>užíváním návykových látek je nutné zhodnotit dovednosti vyrovnávání se s</w:t>
      </w:r>
      <w:r>
        <w:rPr>
          <w:rFonts w:ascii="Times New Roman" w:hAnsi="Times New Roman" w:cs="Times New Roman"/>
          <w:sz w:val="24"/>
          <w:szCs w:val="24"/>
        </w:rPr>
        <w:t> </w:t>
      </w:r>
      <w:r w:rsidRPr="0017412F">
        <w:rPr>
          <w:rFonts w:ascii="Times New Roman" w:hAnsi="Times New Roman" w:cs="Times New Roman"/>
          <w:sz w:val="24"/>
          <w:szCs w:val="24"/>
        </w:rPr>
        <w:t>drogou</w:t>
      </w:r>
      <w:r>
        <w:rPr>
          <w:rFonts w:ascii="Times New Roman" w:hAnsi="Times New Roman" w:cs="Times New Roman"/>
          <w:sz w:val="24"/>
          <w:szCs w:val="24"/>
        </w:rPr>
        <w:t>,</w:t>
      </w:r>
      <w:r w:rsidRPr="0017412F">
        <w:rPr>
          <w:rFonts w:ascii="Times New Roman" w:hAnsi="Times New Roman" w:cs="Times New Roman"/>
          <w:sz w:val="24"/>
          <w:szCs w:val="24"/>
        </w:rPr>
        <w:t xml:space="preserve"> zda se mu dostává poradenských služeb a zda je členem svépomocné skupiny či doléčovacího programu.</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3. Jaké znalosti má klient o </w:t>
      </w:r>
      <w:r>
        <w:rPr>
          <w:rFonts w:ascii="Times New Roman" w:hAnsi="Times New Roman" w:cs="Times New Roman"/>
          <w:sz w:val="24"/>
          <w:szCs w:val="24"/>
        </w:rPr>
        <w:t>své situaci (užívání návykových látek a zrakové postižení</w:t>
      </w:r>
      <w:r w:rsidRPr="0017412F">
        <w:rPr>
          <w:rFonts w:ascii="Times New Roman" w:hAnsi="Times New Roman" w:cs="Times New Roman"/>
          <w:sz w:val="24"/>
          <w:szCs w:val="24"/>
        </w:rPr>
        <w:t>?</w:t>
      </w:r>
    </w:p>
    <w:p w:rsidR="00A84BC7" w:rsidRPr="0017412F" w:rsidRDefault="00A84BC7" w:rsidP="00A84BC7">
      <w:pPr>
        <w:spacing w:line="240" w:lineRule="auto"/>
        <w:ind w:right="70"/>
        <w:rPr>
          <w:rFonts w:ascii="Times New Roman" w:hAnsi="Times New Roman" w:cs="Times New Roman"/>
          <w:sz w:val="24"/>
          <w:szCs w:val="24"/>
        </w:rPr>
      </w:pPr>
      <w:r>
        <w:rPr>
          <w:rFonts w:ascii="Times New Roman" w:hAnsi="Times New Roman" w:cs="Times New Roman"/>
          <w:sz w:val="24"/>
          <w:szCs w:val="24"/>
        </w:rPr>
        <w:t xml:space="preserve">Je </w:t>
      </w:r>
      <w:r w:rsidRPr="0017412F">
        <w:rPr>
          <w:rFonts w:ascii="Times New Roman" w:hAnsi="Times New Roman" w:cs="Times New Roman"/>
          <w:sz w:val="24"/>
          <w:szCs w:val="24"/>
        </w:rPr>
        <w:t xml:space="preserve">třeba identifikovat, zda klient rozumí, o jaké onemocnění či k jakému úrazu u něj došlo a zná prognózu tohoto stavu. Dále je třeba zjistit, zda klient chápe své problémy s návykovými látkami či závislost jako onemocnění, nebo jako něco nemorálního. Odpovědi na tyto otázky nám opět napomohou při rozhodování, zda je nutné se primárně zaměřit na užívání návykových látek, či zrakové postižení. </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Další nutností je identifikace způsobu komunikace, kterou daný klient preferuje. Během intervence je běžné, že jsou klientům poskytovány písemné materiály. Materiály v běžné tištěné podobě jsou však pro zrakově postiženého nedostupné a </w:t>
      </w:r>
      <w:r>
        <w:rPr>
          <w:rFonts w:ascii="Times New Roman" w:hAnsi="Times New Roman" w:cs="Times New Roman"/>
          <w:sz w:val="24"/>
          <w:szCs w:val="24"/>
        </w:rPr>
        <w:t>ten</w:t>
      </w:r>
      <w:r w:rsidRPr="0017412F">
        <w:rPr>
          <w:rFonts w:ascii="Times New Roman" w:hAnsi="Times New Roman" w:cs="Times New Roman"/>
          <w:sz w:val="24"/>
          <w:szCs w:val="24"/>
        </w:rPr>
        <w:t xml:space="preserve"> tak není do léčebného programu plně integrován. Jednou z možností je mít užívané materiály dostupné na audio zařízeních nebo pověřit vidící osobu přečtením těchto matriálů. Tyto přístupy jsou funkční, nebývají však nejlepším řešením. Daleko prospěšnější je, pokud může být slabozrakému klientovi poskytnuto zvětšovací zařízení nebo pokud jsou pro nevidomého převedeny základní texty program</w:t>
      </w:r>
      <w:r>
        <w:rPr>
          <w:rFonts w:ascii="Times New Roman" w:hAnsi="Times New Roman" w:cs="Times New Roman"/>
          <w:sz w:val="24"/>
          <w:szCs w:val="24"/>
        </w:rPr>
        <w:t xml:space="preserve">u do Braillova písma. Cílem je </w:t>
      </w:r>
      <w:r w:rsidRPr="0017412F">
        <w:rPr>
          <w:rFonts w:ascii="Times New Roman" w:hAnsi="Times New Roman" w:cs="Times New Roman"/>
          <w:sz w:val="24"/>
          <w:szCs w:val="24"/>
        </w:rPr>
        <w:t>pomoci klientovi dosáhnout co největší samostatnosti ve všech činnostech.</w:t>
      </w:r>
    </w:p>
    <w:p w:rsidR="00A84BC7" w:rsidRPr="0017412F" w:rsidRDefault="00A84BC7" w:rsidP="00A84BC7">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Pokud je slabozraký nebo nevidomý klient přijat do residenčního zařízení pro léčbu závislostí, je třeba jej co nejdříve seznámit s prostředím jeho pokoje, sociálního zařízení, jídelny, kluboven a dalších užívaných prostor. Orientačnímu procesu je nutné věnovat patřičný čas a pozornost, tak aby se klient dokázal cítit v novém prostředí bezpečně. Jednou z možností je určit terapeuta nebo zodpovědného klienta, který bude zrakově postiženému po několik prvních dnů průvodcem (Ford a </w:t>
      </w:r>
      <w:proofErr w:type="spellStart"/>
      <w:r w:rsidRPr="0017412F">
        <w:rPr>
          <w:rFonts w:ascii="Times New Roman" w:hAnsi="Times New Roman" w:cs="Times New Roman"/>
          <w:sz w:val="24"/>
          <w:szCs w:val="24"/>
        </w:rPr>
        <w:t>Moore</w:t>
      </w:r>
      <w:proofErr w:type="spellEnd"/>
      <w:r w:rsidRPr="0017412F">
        <w:rPr>
          <w:rFonts w:ascii="Times New Roman" w:hAnsi="Times New Roman" w:cs="Times New Roman"/>
          <w:sz w:val="24"/>
          <w:szCs w:val="24"/>
        </w:rPr>
        <w:t>, 1999).</w:t>
      </w:r>
    </w:p>
    <w:p w:rsidR="008F164A" w:rsidRPr="00A84BC7" w:rsidRDefault="008F164A">
      <w:pPr>
        <w:rPr>
          <w:rFonts w:ascii="Times New Roman" w:hAnsi="Times New Roman" w:cs="Times New Roman"/>
          <w:b/>
          <w:i/>
          <w:sz w:val="24"/>
          <w:szCs w:val="24"/>
        </w:rPr>
      </w:pPr>
    </w:p>
    <w:p w:rsidR="00A84BC7" w:rsidRDefault="00A84BC7">
      <w:pPr>
        <w:rPr>
          <w:rFonts w:ascii="Times New Roman" w:hAnsi="Times New Roman" w:cs="Times New Roman"/>
          <w:b/>
          <w:i/>
          <w:sz w:val="24"/>
          <w:szCs w:val="24"/>
        </w:rPr>
      </w:pPr>
    </w:p>
    <w:p w:rsidR="00A84BC7" w:rsidRPr="00A84BC7" w:rsidRDefault="00A84BC7">
      <w:pPr>
        <w:rPr>
          <w:rFonts w:ascii="Times New Roman" w:hAnsi="Times New Roman" w:cs="Times New Roman"/>
          <w:b/>
          <w:i/>
          <w:sz w:val="24"/>
          <w:szCs w:val="24"/>
        </w:rPr>
      </w:pPr>
      <w:r w:rsidRPr="00A84BC7">
        <w:rPr>
          <w:rFonts w:ascii="Times New Roman" w:hAnsi="Times New Roman" w:cs="Times New Roman"/>
          <w:b/>
          <w:i/>
          <w:sz w:val="24"/>
          <w:szCs w:val="24"/>
        </w:rPr>
        <w:t xml:space="preserve">Úkol: </w:t>
      </w:r>
    </w:p>
    <w:p w:rsidR="00A84BC7" w:rsidRPr="00A84BC7" w:rsidRDefault="00A84BC7">
      <w:pPr>
        <w:rPr>
          <w:rFonts w:ascii="Times New Roman" w:hAnsi="Times New Roman" w:cs="Times New Roman"/>
          <w:b/>
          <w:i/>
          <w:sz w:val="24"/>
          <w:szCs w:val="24"/>
        </w:rPr>
      </w:pPr>
      <w:r w:rsidRPr="00A84BC7">
        <w:rPr>
          <w:rFonts w:ascii="Times New Roman" w:hAnsi="Times New Roman" w:cs="Times New Roman"/>
          <w:b/>
          <w:i/>
          <w:sz w:val="24"/>
          <w:szCs w:val="24"/>
        </w:rPr>
        <w:t>Vysvětlete pojem „</w:t>
      </w:r>
      <w:r>
        <w:rPr>
          <w:rFonts w:ascii="Times New Roman" w:hAnsi="Times New Roman" w:cs="Times New Roman"/>
          <w:b/>
          <w:i/>
          <w:sz w:val="24"/>
          <w:szCs w:val="24"/>
        </w:rPr>
        <w:t>umožňování</w:t>
      </w:r>
      <w:r w:rsidRPr="00A84BC7">
        <w:rPr>
          <w:rFonts w:ascii="Times New Roman" w:hAnsi="Times New Roman" w:cs="Times New Roman"/>
          <w:b/>
          <w:i/>
          <w:sz w:val="24"/>
          <w:szCs w:val="24"/>
        </w:rPr>
        <w:t>“</w:t>
      </w:r>
      <w:r>
        <w:rPr>
          <w:rFonts w:ascii="Times New Roman" w:hAnsi="Times New Roman" w:cs="Times New Roman"/>
          <w:b/>
          <w:i/>
          <w:sz w:val="24"/>
          <w:szCs w:val="24"/>
        </w:rPr>
        <w:t xml:space="preserve"> z </w:t>
      </w:r>
      <w:proofErr w:type="spellStart"/>
      <w:r>
        <w:rPr>
          <w:rFonts w:ascii="Times New Roman" w:hAnsi="Times New Roman" w:cs="Times New Roman"/>
          <w:b/>
          <w:i/>
          <w:sz w:val="24"/>
          <w:szCs w:val="24"/>
        </w:rPr>
        <w:t>adiktologického</w:t>
      </w:r>
      <w:proofErr w:type="spellEnd"/>
      <w:r>
        <w:rPr>
          <w:rFonts w:ascii="Times New Roman" w:hAnsi="Times New Roman" w:cs="Times New Roman"/>
          <w:b/>
          <w:i/>
          <w:sz w:val="24"/>
          <w:szCs w:val="24"/>
        </w:rPr>
        <w:t xml:space="preserve"> hlediska.</w:t>
      </w:r>
    </w:p>
    <w:sectPr w:rsidR="00A84BC7" w:rsidRPr="00A84BC7" w:rsidSect="008F16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75F77"/>
    <w:multiLevelType w:val="multilevel"/>
    <w:tmpl w:val="04050025"/>
    <w:lvl w:ilvl="0">
      <w:start w:val="1"/>
      <w:numFmt w:val="decimal"/>
      <w:pStyle w:val="Nadpis1"/>
      <w:lvlText w:val="%1"/>
      <w:lvlJc w:val="left"/>
      <w:pPr>
        <w:tabs>
          <w:tab w:val="num" w:pos="999"/>
        </w:tabs>
        <w:ind w:left="999" w:hanging="432"/>
      </w:pPr>
    </w:lvl>
    <w:lvl w:ilvl="1">
      <w:start w:val="1"/>
      <w:numFmt w:val="decimal"/>
      <w:pStyle w:val="Nadpis2"/>
      <w:lvlText w:val="%1.%2"/>
      <w:lvlJc w:val="left"/>
      <w:pPr>
        <w:tabs>
          <w:tab w:val="num" w:pos="1143"/>
        </w:tabs>
        <w:ind w:left="1143" w:hanging="576"/>
      </w:pPr>
    </w:lvl>
    <w:lvl w:ilvl="2">
      <w:start w:val="1"/>
      <w:numFmt w:val="decimal"/>
      <w:pStyle w:val="Nadpis3"/>
      <w:lvlText w:val="%1.%2.%3"/>
      <w:lvlJc w:val="left"/>
      <w:pPr>
        <w:tabs>
          <w:tab w:val="num" w:pos="1287"/>
        </w:tabs>
        <w:ind w:left="1287" w:hanging="720"/>
      </w:pPr>
    </w:lvl>
    <w:lvl w:ilvl="3">
      <w:start w:val="1"/>
      <w:numFmt w:val="decimal"/>
      <w:pStyle w:val="Nadpis4"/>
      <w:lvlText w:val="%1.%2.%3.%4"/>
      <w:lvlJc w:val="left"/>
      <w:pPr>
        <w:tabs>
          <w:tab w:val="num" w:pos="1431"/>
        </w:tabs>
        <w:ind w:left="1431" w:hanging="864"/>
      </w:pPr>
    </w:lvl>
    <w:lvl w:ilvl="4">
      <w:start w:val="1"/>
      <w:numFmt w:val="decimal"/>
      <w:pStyle w:val="Nadpis5"/>
      <w:lvlText w:val="%1.%2.%3.%4.%5"/>
      <w:lvlJc w:val="left"/>
      <w:pPr>
        <w:tabs>
          <w:tab w:val="num" w:pos="1575"/>
        </w:tabs>
        <w:ind w:left="1575" w:hanging="1008"/>
      </w:pPr>
    </w:lvl>
    <w:lvl w:ilvl="5">
      <w:start w:val="1"/>
      <w:numFmt w:val="decimal"/>
      <w:pStyle w:val="Nadpis6"/>
      <w:lvlText w:val="%1.%2.%3.%4.%5.%6"/>
      <w:lvlJc w:val="left"/>
      <w:pPr>
        <w:tabs>
          <w:tab w:val="num" w:pos="1719"/>
        </w:tabs>
        <w:ind w:left="1719" w:hanging="1152"/>
      </w:pPr>
    </w:lvl>
    <w:lvl w:ilvl="6">
      <w:start w:val="1"/>
      <w:numFmt w:val="decimal"/>
      <w:pStyle w:val="Nadpis7"/>
      <w:lvlText w:val="%1.%2.%3.%4.%5.%6.%7"/>
      <w:lvlJc w:val="left"/>
      <w:pPr>
        <w:tabs>
          <w:tab w:val="num" w:pos="1863"/>
        </w:tabs>
        <w:ind w:left="1863" w:hanging="1296"/>
      </w:pPr>
    </w:lvl>
    <w:lvl w:ilvl="7">
      <w:start w:val="1"/>
      <w:numFmt w:val="decimal"/>
      <w:pStyle w:val="Nadpis8"/>
      <w:lvlText w:val="%1.%2.%3.%4.%5.%6.%7.%8"/>
      <w:lvlJc w:val="left"/>
      <w:pPr>
        <w:tabs>
          <w:tab w:val="num" w:pos="2007"/>
        </w:tabs>
        <w:ind w:left="2007" w:hanging="1440"/>
      </w:pPr>
    </w:lvl>
    <w:lvl w:ilvl="8">
      <w:start w:val="1"/>
      <w:numFmt w:val="decimal"/>
      <w:pStyle w:val="Nadpis9"/>
      <w:lvlText w:val="%1.%2.%3.%4.%5.%6.%7.%8.%9"/>
      <w:lvlJc w:val="left"/>
      <w:pPr>
        <w:tabs>
          <w:tab w:val="num" w:pos="2151"/>
        </w:tabs>
        <w:ind w:left="2151"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4BC7"/>
    <w:rsid w:val="008F164A"/>
    <w:rsid w:val="00A84B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BC7"/>
  </w:style>
  <w:style w:type="paragraph" w:styleId="Nadpis1">
    <w:name w:val="heading 1"/>
    <w:basedOn w:val="Normln"/>
    <w:next w:val="Normln"/>
    <w:link w:val="Nadpis1Char"/>
    <w:qFormat/>
    <w:rsid w:val="00A84BC7"/>
    <w:pPr>
      <w:keepNext/>
      <w:numPr>
        <w:numId w:val="1"/>
      </w:numPr>
      <w:spacing w:after="0" w:line="240" w:lineRule="auto"/>
      <w:outlineLvl w:val="0"/>
    </w:pPr>
    <w:rPr>
      <w:rFonts w:ascii="Times New Roman" w:eastAsia="Times New Roman" w:hAnsi="Times New Roman" w:cs="Times New Roman"/>
      <w:b/>
      <w:sz w:val="24"/>
      <w:szCs w:val="20"/>
      <w:lang w:eastAsia="cs-CZ"/>
    </w:rPr>
  </w:style>
  <w:style w:type="paragraph" w:styleId="Nadpis2">
    <w:name w:val="heading 2"/>
    <w:basedOn w:val="Normln"/>
    <w:next w:val="Normln"/>
    <w:link w:val="Nadpis2Char"/>
    <w:qFormat/>
    <w:rsid w:val="00A84BC7"/>
    <w:pPr>
      <w:keepNext/>
      <w:numPr>
        <w:ilvl w:val="1"/>
        <w:numId w:val="1"/>
      </w:numPr>
      <w:spacing w:after="0" w:line="240" w:lineRule="auto"/>
      <w:outlineLvl w:val="1"/>
    </w:pPr>
    <w:rPr>
      <w:rFonts w:ascii="Times New Roman" w:eastAsia="Times New Roman" w:hAnsi="Times New Roman" w:cs="Times New Roman"/>
      <w:b/>
      <w:sz w:val="24"/>
      <w:szCs w:val="20"/>
      <w:lang w:eastAsia="cs-CZ"/>
    </w:rPr>
  </w:style>
  <w:style w:type="paragraph" w:styleId="Nadpis3">
    <w:name w:val="heading 3"/>
    <w:basedOn w:val="Normln"/>
    <w:next w:val="Normln"/>
    <w:link w:val="Nadpis3Char"/>
    <w:qFormat/>
    <w:rsid w:val="00A84BC7"/>
    <w:pPr>
      <w:keepNext/>
      <w:numPr>
        <w:ilvl w:val="2"/>
        <w:numId w:val="1"/>
      </w:numPr>
      <w:spacing w:after="0" w:line="240" w:lineRule="auto"/>
      <w:outlineLvl w:val="2"/>
    </w:pPr>
    <w:rPr>
      <w:rFonts w:ascii="Times New Roman" w:eastAsia="Times New Roman" w:hAnsi="Times New Roman" w:cs="Times New Roman"/>
      <w:b/>
      <w:i/>
      <w:sz w:val="24"/>
      <w:szCs w:val="20"/>
      <w:lang w:eastAsia="cs-CZ"/>
    </w:rPr>
  </w:style>
  <w:style w:type="paragraph" w:styleId="Nadpis4">
    <w:name w:val="heading 4"/>
    <w:basedOn w:val="Normln"/>
    <w:next w:val="Normln"/>
    <w:link w:val="Nadpis4Char"/>
    <w:qFormat/>
    <w:rsid w:val="00A84BC7"/>
    <w:pPr>
      <w:keepNext/>
      <w:numPr>
        <w:ilvl w:val="3"/>
        <w:numId w:val="1"/>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A84BC7"/>
    <w:pPr>
      <w:numPr>
        <w:ilvl w:val="4"/>
        <w:numId w:val="1"/>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A84BC7"/>
    <w:pPr>
      <w:numPr>
        <w:ilvl w:val="5"/>
        <w:numId w:val="1"/>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A84BC7"/>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A84BC7"/>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A84BC7"/>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4BC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A84BC7"/>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A84BC7"/>
    <w:rPr>
      <w:rFonts w:ascii="Times New Roman" w:eastAsia="Times New Roman" w:hAnsi="Times New Roman" w:cs="Times New Roman"/>
      <w:b/>
      <w:i/>
      <w:sz w:val="24"/>
      <w:szCs w:val="20"/>
      <w:lang w:eastAsia="cs-CZ"/>
    </w:rPr>
  </w:style>
  <w:style w:type="character" w:customStyle="1" w:styleId="Nadpis4Char">
    <w:name w:val="Nadpis 4 Char"/>
    <w:basedOn w:val="Standardnpsmoodstavce"/>
    <w:link w:val="Nadpis4"/>
    <w:rsid w:val="00A84BC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A84BC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A84BC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84BC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A84BC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A84BC7"/>
    <w:rPr>
      <w:rFonts w:ascii="Arial" w:eastAsia="Times New Roman" w:hAnsi="Arial" w:cs="Arial"/>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834</Words>
  <Characters>4926</Characters>
  <Application>Microsoft Office Word</Application>
  <DocSecurity>0</DocSecurity>
  <Lines>41</Lines>
  <Paragraphs>11</Paragraphs>
  <ScaleCrop>false</ScaleCrop>
  <Company>Pedagogická fakulta MU</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Pancocha</dc:creator>
  <cp:lastModifiedBy>Pancocha</cp:lastModifiedBy>
  <cp:revision>1</cp:revision>
  <dcterms:created xsi:type="dcterms:W3CDTF">2012-01-05T11:29:00Z</dcterms:created>
  <dcterms:modified xsi:type="dcterms:W3CDTF">2012-01-05T11:34:00Z</dcterms:modified>
</cp:coreProperties>
</file>