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17" w:rsidRPr="00BD7E2D" w:rsidRDefault="009D2F17" w:rsidP="00BD7E2D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BD7E2D">
        <w:rPr>
          <w:rFonts w:cstheme="minorHAnsi"/>
          <w:b/>
        </w:rPr>
        <w:t>Podklady k okruhu č. 9</w:t>
      </w:r>
    </w:p>
    <w:p w:rsidR="00B74102" w:rsidRPr="00BD7E2D" w:rsidRDefault="009D2F17" w:rsidP="00BD7E2D">
      <w:pPr>
        <w:spacing w:line="240" w:lineRule="auto"/>
        <w:jc w:val="center"/>
        <w:rPr>
          <w:rFonts w:cstheme="minorHAnsi"/>
          <w:b/>
        </w:rPr>
      </w:pPr>
      <w:r w:rsidRPr="00BD7E2D">
        <w:rPr>
          <w:rFonts w:cstheme="minorHAnsi"/>
          <w:b/>
        </w:rPr>
        <w:t xml:space="preserve"> </w:t>
      </w:r>
      <w:r w:rsidR="00B74102" w:rsidRPr="00BD7E2D">
        <w:rPr>
          <w:rFonts w:cstheme="minorHAnsi"/>
          <w:b/>
        </w:rPr>
        <w:t>Specifika komunikace s klientem se sluchovým postižením</w:t>
      </w:r>
    </w:p>
    <w:p w:rsidR="00B74102" w:rsidRPr="00BD7E2D" w:rsidRDefault="00B74102" w:rsidP="00BD7E2D">
      <w:pPr>
        <w:spacing w:line="240" w:lineRule="auto"/>
        <w:jc w:val="center"/>
        <w:rPr>
          <w:rFonts w:cstheme="minorHAnsi"/>
          <w:b/>
        </w:rPr>
      </w:pPr>
      <w:r w:rsidRPr="00BD7E2D">
        <w:rPr>
          <w:rFonts w:cstheme="minorHAnsi"/>
          <w:b/>
        </w:rPr>
        <w:t>za přítomnosti tlumočníka znakového jazyka</w:t>
      </w:r>
    </w:p>
    <w:p w:rsidR="00B74102" w:rsidRPr="00BD7E2D" w:rsidRDefault="00B74102" w:rsidP="00BD7E2D">
      <w:p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</w:rPr>
        <w:t xml:space="preserve">Tlumočení </w:t>
      </w:r>
      <w:r w:rsidRPr="00BD7E2D">
        <w:rPr>
          <w:rFonts w:cstheme="minorHAnsi"/>
        </w:rPr>
        <w:t>je dvojjazyčná zprostředkovaná komunikační činnost. Jedná se o operativní přenos informací mezi partnery komunikace z komunikačního systému výchozího do jazyka cílového (př. z mluveného jazyka do znakového a naopak).</w:t>
      </w:r>
    </w:p>
    <w:p w:rsidR="00B74102" w:rsidRPr="00BD7E2D" w:rsidRDefault="00B74102" w:rsidP="00BD7E2D">
      <w:pPr>
        <w:numPr>
          <w:ilvl w:val="0"/>
          <w:numId w:val="2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komunikativní trojúhelník</w:t>
      </w:r>
    </w:p>
    <w:p w:rsidR="00B74102" w:rsidRPr="00BD7E2D" w:rsidRDefault="00B74102" w:rsidP="00BD7E2D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>vysílatel             tlumočník</w:t>
      </w:r>
      <w:proofErr w:type="gramEnd"/>
      <w:r w:rsidRPr="00BD7E2D">
        <w:rPr>
          <w:rFonts w:cstheme="minorHAnsi"/>
          <w:bCs/>
        </w:rPr>
        <w:t xml:space="preserve">               příjemce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fáze tlumočení</w:t>
      </w:r>
    </w:p>
    <w:p w:rsidR="00B74102" w:rsidRPr="00BD7E2D" w:rsidRDefault="00B74102" w:rsidP="00BD7E2D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 xml:space="preserve">recepce 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   translace</w:t>
      </w:r>
      <w:proofErr w:type="gramEnd"/>
      <w:r w:rsidRPr="00BD7E2D">
        <w:rPr>
          <w:rFonts w:cstheme="minorHAnsi"/>
          <w:bCs/>
        </w:rPr>
        <w:t xml:space="preserve">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produkce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Typy tlumočení: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konsekutivní </w:t>
      </w:r>
    </w:p>
    <w:p w:rsidR="00B74102" w:rsidRPr="00BD7E2D" w:rsidRDefault="00B74102" w:rsidP="00BD7E2D">
      <w:pPr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simultánní </w:t>
      </w:r>
      <w:r w:rsidRPr="00BD7E2D">
        <w:rPr>
          <w:rFonts w:cstheme="minorHAnsi"/>
        </w:rPr>
        <w:t>(nutná souběžnost řečových činností)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Dělení tlumočnických služeb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pro jednotlivce při vyřizování osobních záležitostí (např. návštěva u lékaře, na úřadě) – komunitní tlumočení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přednáškách a jiných vzdělávacích a kulturních akcích – tlumočení pro skupinu SP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řízení u státních orgánů (soud, policie)</w:t>
      </w:r>
    </w:p>
    <w:p w:rsidR="00B74102" w:rsidRPr="00BD7E2D" w:rsidRDefault="00B74102" w:rsidP="00BD7E2D">
      <w:pPr>
        <w:numPr>
          <w:ilvl w:val="0"/>
          <w:numId w:val="4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asistenční tlumočení (např. pro studenty)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financování tlumočnických služeb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organizace pro </w:t>
      </w:r>
      <w:r w:rsidR="005828CE" w:rsidRPr="00BD7E2D">
        <w:rPr>
          <w:rFonts w:cstheme="minorHAnsi"/>
        </w:rPr>
        <w:t>osoby se sluchovým postižením</w:t>
      </w:r>
      <w:r w:rsidRPr="00BD7E2D">
        <w:rPr>
          <w:rFonts w:cstheme="minorHAnsi"/>
        </w:rPr>
        <w:t xml:space="preserve"> – tlumočník jako zaměstnanec 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Centrum zprostředkování tlumočení pro neslyšící – Praha </w:t>
      </w:r>
    </w:p>
    <w:p w:rsidR="00B74102" w:rsidRPr="00BD7E2D" w:rsidRDefault="005828CE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(Z</w:t>
      </w:r>
      <w:r w:rsidR="00B74102" w:rsidRPr="00BD7E2D">
        <w:rPr>
          <w:rFonts w:cstheme="minorHAnsi"/>
        </w:rPr>
        <w:t>ákon o sociálních službách č. 108/2006, § 56)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vzdělávání tlumočníků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v současné době v ČR nejednotné – kurzy ZJ v organizacích pro SP, studium na VŠ</w:t>
      </w:r>
    </w:p>
    <w:p w:rsidR="00B74102" w:rsidRPr="00BD7E2D" w:rsidRDefault="00B74102" w:rsidP="00BD7E2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Certifikační vzd</w:t>
      </w:r>
      <w:r w:rsidR="005828CE" w:rsidRPr="00BD7E2D">
        <w:rPr>
          <w:rFonts w:cstheme="minorHAnsi"/>
        </w:rPr>
        <w:t xml:space="preserve">ělávací program pro tlumočníky </w:t>
      </w:r>
      <w:r w:rsidRPr="00BD7E2D">
        <w:rPr>
          <w:rFonts w:cstheme="minorHAnsi"/>
        </w:rPr>
        <w:t xml:space="preserve">(ČKTZJ): tlumočník ČZJ, </w:t>
      </w:r>
      <w:proofErr w:type="spellStart"/>
      <w:r w:rsidRPr="00BD7E2D">
        <w:rPr>
          <w:rFonts w:cstheme="minorHAnsi"/>
        </w:rPr>
        <w:t>transliterátor</w:t>
      </w:r>
      <w:proofErr w:type="spellEnd"/>
      <w:r w:rsidRPr="00BD7E2D">
        <w:rPr>
          <w:rFonts w:cstheme="minorHAnsi"/>
        </w:rPr>
        <w:t xml:space="preserve"> znakované češtiny, </w:t>
      </w:r>
      <w:proofErr w:type="spellStart"/>
      <w:r w:rsidRPr="00BD7E2D">
        <w:rPr>
          <w:rFonts w:cstheme="minorHAnsi"/>
        </w:rPr>
        <w:t>vizualizátor</w:t>
      </w:r>
      <w:proofErr w:type="spellEnd"/>
      <w:r w:rsidRPr="00BD7E2D">
        <w:rPr>
          <w:rFonts w:cstheme="minorHAnsi"/>
        </w:rPr>
        <w:t xml:space="preserve"> mluvené češtiny (orální tlumočení)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Při tlumočení je proto nutno dodržet následující podmínky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obou jazyků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odborných termínů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a vhodnost metafor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mluvní kultura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dostatečná zásoba znaků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stejný dorozumívací kód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minimalizace „informačního šumu“ (osobnost tlumočníka)</w:t>
      </w:r>
    </w:p>
    <w:p w:rsidR="00B74102" w:rsidRPr="00BD7E2D" w:rsidRDefault="00B74102" w:rsidP="00BD7E2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technické podmínky (vhodný oděv…) – tzv. nízký profil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Nejčastější chyby při tlumočení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nerespektování specifik obou jazykových kódů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mluví o neslyšícím jako o třetí osobě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sám aktivně vstupuje do komunikačního procesu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ignoruje dotazy neslyšícího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tlumočník přichází pozdě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nepohybuje se s klientem</w:t>
      </w:r>
    </w:p>
    <w:p w:rsidR="00B74102" w:rsidRPr="00BD7E2D" w:rsidRDefault="00B74102" w:rsidP="00BD7E2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zatajuje/selektuje informace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jc w:val="both"/>
        <w:rPr>
          <w:rFonts w:cstheme="minorHAnsi"/>
          <w:b/>
        </w:rPr>
      </w:pPr>
      <w:r w:rsidRPr="00BD7E2D">
        <w:rPr>
          <w:rFonts w:cstheme="minorHAnsi"/>
          <w:b/>
        </w:rPr>
        <w:t>Tlumočení divadla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Zónové </w:t>
      </w:r>
      <w:r w:rsidRPr="00BD7E2D">
        <w:rPr>
          <w:rFonts w:cstheme="minorHAnsi"/>
        </w:rPr>
        <w:t>tlumočení – tlumočníci jsou přítomni na jevišti, jejich umístění se mění se změnou scény či dějství tak, aby byli vždy přítomni v té části jeviště, kde je soustředěn děj. Tlumočníci většinou stojí na vyvýšeném místě a tlumočí minimálně ve dvou. Tlumočníci mají oblečeny kostýmy, které jsou co nejméně výrazné.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Stínové </w:t>
      </w:r>
      <w:r w:rsidRPr="00BD7E2D">
        <w:rPr>
          <w:rFonts w:cstheme="minorHAnsi"/>
        </w:rPr>
        <w:t>tlumočení – tlumočníci jsou maximálně zapojeni do představení na divadle, pohybují se spolu s herci a jsou jakoby jejich stíny. Výhodou tlumočení je, že si neslyšící nemusí vybírat mezi tlumočníkem a hercem.</w:t>
      </w:r>
    </w:p>
    <w:p w:rsidR="00B74102" w:rsidRPr="00BD7E2D" w:rsidRDefault="00B74102" w:rsidP="00BD7E2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Statické </w:t>
      </w:r>
      <w:r w:rsidRPr="00BD7E2D">
        <w:rPr>
          <w:rFonts w:cstheme="minorHAnsi"/>
        </w:rPr>
        <w:t>tlumočení – jeden tlumočník tlumočí představení ze statické pozice.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  <w:b/>
        </w:rPr>
      </w:pPr>
      <w:r w:rsidRPr="00BD7E2D">
        <w:rPr>
          <w:rFonts w:cstheme="minorHAnsi"/>
          <w:b/>
        </w:rPr>
        <w:t>Tlumočení hudby</w:t>
      </w:r>
    </w:p>
    <w:p w:rsidR="00B74102" w:rsidRPr="00BD7E2D" w:rsidRDefault="00B74102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 xml:space="preserve">Úkolem tlumočníka není předat neslyšícímu divákovi jen obsah skladby, ale také rytmus, náladu skladby a také náladu a nasazení interpreta. 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         (př. soubor - Tichá hudba)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Neslyšící tlumočník</w:t>
      </w:r>
      <w:r w:rsidR="005828CE" w:rsidRPr="00BD7E2D">
        <w:rPr>
          <w:rFonts w:cstheme="minorHAnsi"/>
          <w:b/>
          <w:bCs/>
        </w:rPr>
        <w:t xml:space="preserve"> pracuje v týmu tlumočníků:</w:t>
      </w:r>
    </w:p>
    <w:p w:rsidR="00B74102" w:rsidRPr="00BD7E2D" w:rsidRDefault="00B74102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klient používá nestandardní znaky či gesta, domácí znaky, specifické pro určitý region, profesi, používá cizí (mezinárodní) znakový jazyk</w:t>
      </w:r>
    </w:p>
    <w:p w:rsidR="00B74102" w:rsidRPr="00BD7E2D" w:rsidRDefault="005828CE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když </w:t>
      </w:r>
      <w:r w:rsidR="00B74102" w:rsidRPr="00BD7E2D">
        <w:rPr>
          <w:rFonts w:cstheme="minorHAnsi"/>
        </w:rPr>
        <w:t xml:space="preserve">má </w:t>
      </w:r>
      <w:r w:rsidRPr="00BD7E2D">
        <w:rPr>
          <w:rFonts w:cstheme="minorHAnsi"/>
        </w:rPr>
        <w:t xml:space="preserve">klient </w:t>
      </w:r>
      <w:r w:rsidR="00B74102" w:rsidRPr="00BD7E2D">
        <w:rPr>
          <w:rFonts w:cstheme="minorHAnsi"/>
        </w:rPr>
        <w:t>minimální či omezené komunikační dovednosti</w:t>
      </w:r>
    </w:p>
    <w:p w:rsidR="00B74102" w:rsidRPr="00BD7E2D" w:rsidRDefault="005828CE" w:rsidP="00BD7E2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když </w:t>
      </w:r>
      <w:r w:rsidR="00B74102" w:rsidRPr="00BD7E2D">
        <w:rPr>
          <w:rFonts w:cstheme="minorHAnsi"/>
        </w:rPr>
        <w:t>je klient hluchoslepý nebo má velmi omezené zrakové vnímání</w:t>
      </w:r>
    </w:p>
    <w:p w:rsidR="00B74102" w:rsidRPr="00BD7E2D" w:rsidRDefault="00B74102" w:rsidP="00BD7E2D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br/>
        <w:t>Organizace tlumočníků</w:t>
      </w:r>
    </w:p>
    <w:p w:rsidR="00B74102" w:rsidRPr="00BD7E2D" w:rsidRDefault="00B74102" w:rsidP="00BD7E2D">
      <w:pPr>
        <w:numPr>
          <w:ilvl w:val="0"/>
          <w:numId w:val="10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ČKTZJ </w:t>
      </w:r>
      <w:r w:rsidRPr="00BD7E2D">
        <w:rPr>
          <w:rFonts w:cstheme="minorHAnsi"/>
        </w:rPr>
        <w:t>- Česká komora tlumočníků znakového jazyka</w:t>
      </w:r>
    </w:p>
    <w:p w:rsidR="00B74102" w:rsidRPr="00BD7E2D" w:rsidRDefault="00B74102" w:rsidP="00BD7E2D">
      <w:pPr>
        <w:numPr>
          <w:ilvl w:val="0"/>
          <w:numId w:val="10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EFSLI </w:t>
      </w:r>
      <w:r w:rsidRPr="00BD7E2D">
        <w:rPr>
          <w:rFonts w:cstheme="minorHAnsi"/>
        </w:rPr>
        <w:t>(</w:t>
      </w:r>
      <w:proofErr w:type="spellStart"/>
      <w:r w:rsidRPr="00BD7E2D">
        <w:rPr>
          <w:rFonts w:cstheme="minorHAnsi"/>
        </w:rPr>
        <w:t>European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Forum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of</w:t>
      </w:r>
      <w:proofErr w:type="spellEnd"/>
      <w:r w:rsidRPr="00BD7E2D">
        <w:rPr>
          <w:rFonts w:cstheme="minorHAnsi"/>
        </w:rPr>
        <w:t xml:space="preserve"> Sign </w:t>
      </w:r>
      <w:proofErr w:type="spellStart"/>
      <w:r w:rsidRPr="00BD7E2D">
        <w:rPr>
          <w:rFonts w:cstheme="minorHAnsi"/>
        </w:rPr>
        <w:t>Language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Interpreters</w:t>
      </w:r>
      <w:proofErr w:type="spellEnd"/>
      <w:r w:rsidRPr="00BD7E2D">
        <w:rPr>
          <w:rFonts w:cstheme="minorHAnsi"/>
        </w:rPr>
        <w:t>) – Evropská organizace tlumočníků znakového jazyka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B74102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Etický kodex tlumočníka znakového jazyka</w:t>
      </w:r>
      <w:r w:rsidRPr="00BD7E2D">
        <w:rPr>
          <w:rFonts w:cstheme="minorHAnsi"/>
        </w:rPr>
        <w:t xml:space="preserve"> (</w:t>
      </w:r>
      <w:hyperlink r:id="rId8" w:history="1">
        <w:r w:rsidRPr="00BD7E2D">
          <w:rPr>
            <w:rStyle w:val="Hypertextovodkaz"/>
            <w:rFonts w:cstheme="minorHAnsi"/>
          </w:rPr>
          <w:t>http://www.cktzj.com/eticky-kodex</w:t>
        </w:r>
      </w:hyperlink>
      <w:r w:rsidRPr="00BD7E2D">
        <w:rPr>
          <w:rFonts w:cstheme="minorHAnsi"/>
        </w:rPr>
        <w:t>)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Profesionální tlumočník je osoba, která za úplatu převádí jednoznačně smysl sdělení z výchozího jazyka do jazyka cílového. Je mostem mezi slyšícím a neslyšícím účastníkem komunikace a jejich dvěma odlišnými jazyky a kulturami. Sám nic nevysvětluje, nepřidává ani neubírá. Tlumočí věrně způsob vyjádření, nemění význam ani obsah sdělení. Tlumočník se nesnaží být aktivním účastníkem komunikace.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následuje způsob komunikace preferovaný neslyšícím klientem.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přijímá zásadně jen takové závazky, které odpovídají jeho schopnostem, kvalifikaci a přípravě. Nese plnou zodpovědnost za kvalitu své práce. Pokud tlumočník zjistí, že komunikace s daným neslyšícím klientem je nad jeho možnosti a schopnosti, tlumočení odmítne.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přizpůsobuje své chování a oděv přiměřeně situaci, v jejímž rámci tlumočí.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je vázán mlčenlivostí, která se týká všeho, co se dozví během tlumočení neveřejných jednání.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neodmítne klienta pro jeho národnost, rasu, náboženské vyznání, politickou příslušnost, sociální postavení, sexuální orientaci, věk, rozumovou úroveň a pověst.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má právo odmítnout výkon své profese z důvodu pro něj špatných pracovních podmínek, nebo v případě, že by nedokázal být neutrální vůči tlumočenému sdělení, a poškodil tak klienta, svou osobu nebo profesi.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sleduje vývoj své profese a její náplně u nás i ve světě, učí se znát kulturu Neslyšících, doplňuje své vědomosti týkající se problematiky sluchově postižených a cíleně zvyšuje svou profesionální úroveň.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 xml:space="preserve">Tlumočník ctí svou profesi, usiluje o spolupráci s ostatními tlumočníky při prosazování a obhajobě společných profesionálních zájmů.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Členové České komory tlumočníků znakového jazyka se vzájemně respektují. </w:t>
      </w:r>
    </w:p>
    <w:p w:rsidR="00B74102" w:rsidRPr="00BD7E2D" w:rsidRDefault="00B74102" w:rsidP="00BD7E2D">
      <w:pPr>
        <w:numPr>
          <w:ilvl w:val="0"/>
          <w:numId w:val="1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zná etický kodex a dodržuje ho. </w:t>
      </w:r>
    </w:p>
    <w:p w:rsidR="00B74102" w:rsidRPr="00BD7E2D" w:rsidRDefault="00B74102" w:rsidP="00BD7E2D">
      <w:pPr>
        <w:spacing w:line="240" w:lineRule="auto"/>
        <w:rPr>
          <w:rFonts w:cstheme="minorHAnsi"/>
        </w:rPr>
      </w:pPr>
    </w:p>
    <w:p w:rsidR="005C41E8" w:rsidRPr="00BD7E2D" w:rsidRDefault="00B74102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Doporučené zdroje k tématu:</w:t>
      </w:r>
      <w:r w:rsidRPr="00BD7E2D">
        <w:rPr>
          <w:rFonts w:cstheme="minorHAnsi"/>
        </w:rPr>
        <w:t xml:space="preserve"> </w:t>
      </w:r>
      <w:hyperlink r:id="rId9" w:history="1">
        <w:r w:rsidRPr="00BD7E2D">
          <w:rPr>
            <w:rStyle w:val="Hypertextovodkaz"/>
            <w:rFonts w:cstheme="minorHAnsi"/>
          </w:rPr>
          <w:t>www.ruce.cz</w:t>
        </w:r>
      </w:hyperlink>
      <w:r w:rsidRPr="00BD7E2D">
        <w:rPr>
          <w:rFonts w:cstheme="minorHAnsi"/>
        </w:rPr>
        <w:t xml:space="preserve">, </w:t>
      </w:r>
      <w:hyperlink r:id="rId10" w:history="1">
        <w:r w:rsidRPr="00BD7E2D">
          <w:rPr>
            <w:rStyle w:val="Hypertextovodkaz"/>
            <w:rFonts w:cstheme="minorHAnsi"/>
          </w:rPr>
          <w:t>www.cktzj.com</w:t>
        </w:r>
      </w:hyperlink>
      <w:r w:rsidRPr="00BD7E2D">
        <w:rPr>
          <w:rFonts w:cstheme="minorHAnsi"/>
        </w:rPr>
        <w:t xml:space="preserve">, </w:t>
      </w:r>
      <w:hyperlink r:id="rId11" w:history="1">
        <w:r w:rsidRPr="00BD7E2D">
          <w:rPr>
            <w:rStyle w:val="Hypertextovodkaz"/>
            <w:rFonts w:cstheme="minorHAnsi"/>
          </w:rPr>
          <w:t>www.asnep.cz</w:t>
        </w:r>
      </w:hyperlink>
    </w:p>
    <w:p w:rsidR="005C41E8" w:rsidRPr="00BD7E2D" w:rsidRDefault="005C41E8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ČERVINKOVÁ</w:t>
      </w:r>
      <w:r w:rsidR="00BD7E2D"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-</w:t>
      </w:r>
      <w:r w:rsidR="00BD7E2D"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HOUŠKOVÁ, K.</w:t>
      </w:r>
      <w:r w:rsidRPr="00BD7E2D">
        <w:rPr>
          <w:rFonts w:cstheme="minorHAnsi"/>
        </w:rPr>
        <w:t xml:space="preserve"> Specifika tlumočení pro neslyšící. Praha: ČKTZJ, 2008</w:t>
      </w:r>
    </w:p>
    <w:p w:rsidR="005C41E8" w:rsidRPr="00BD7E2D" w:rsidRDefault="005C41E8" w:rsidP="00BD7E2D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DINGOVÁ, N., HORÁKOVÁ, R., ZÁHUMENSKÁ, J.</w:t>
      </w:r>
      <w:r w:rsidRPr="00BD7E2D">
        <w:rPr>
          <w:rFonts w:cstheme="minorHAnsi"/>
        </w:rPr>
        <w:t xml:space="preserve"> Specifika tlumočení ve vzdělávání. Praha: ČKTZJ, 2008</w:t>
      </w:r>
    </w:p>
    <w:p w:rsidR="00C153CF" w:rsidRPr="00BD7E2D" w:rsidRDefault="00C153CF" w:rsidP="00BD7E2D">
      <w:pPr>
        <w:spacing w:line="240" w:lineRule="auto"/>
        <w:rPr>
          <w:rFonts w:cstheme="minorHAnsi"/>
        </w:rPr>
      </w:pPr>
    </w:p>
    <w:sectPr w:rsidR="00C153CF" w:rsidRPr="00BD7E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FC" w:rsidRDefault="007851FC" w:rsidP="009D2F17">
      <w:pPr>
        <w:spacing w:after="0" w:line="240" w:lineRule="auto"/>
      </w:pPr>
      <w:r>
        <w:separator/>
      </w:r>
    </w:p>
  </w:endnote>
  <w:endnote w:type="continuationSeparator" w:id="0">
    <w:p w:rsidR="007851FC" w:rsidRDefault="007851FC" w:rsidP="009D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FC" w:rsidRDefault="007851FC" w:rsidP="009D2F17">
      <w:pPr>
        <w:spacing w:after="0" w:line="240" w:lineRule="auto"/>
      </w:pPr>
      <w:r>
        <w:separator/>
      </w:r>
    </w:p>
  </w:footnote>
  <w:footnote w:type="continuationSeparator" w:id="0">
    <w:p w:rsidR="007851FC" w:rsidRDefault="007851FC" w:rsidP="009D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17" w:rsidRPr="00BD7E2D" w:rsidRDefault="009D2F17" w:rsidP="009D2F17">
    <w:pPr>
      <w:pStyle w:val="Zhlav"/>
      <w:rPr>
        <w:rFonts w:cstheme="minorHAnsi"/>
        <w:sz w:val="20"/>
        <w:szCs w:val="20"/>
      </w:rPr>
    </w:pPr>
    <w:r w:rsidRPr="00BD7E2D">
      <w:rPr>
        <w:rFonts w:cstheme="minorHAnsi"/>
        <w:sz w:val="20"/>
        <w:szCs w:val="20"/>
      </w:rPr>
      <w:t>PhDr. Radka Horáková, Ph.D. – Katedra speciální pedagogiky PdF MU, podzimní semestr 2012.</w:t>
    </w:r>
  </w:p>
  <w:p w:rsidR="009D2F17" w:rsidRPr="00BD7E2D" w:rsidRDefault="009D2F17" w:rsidP="009D2F17">
    <w:pPr>
      <w:pStyle w:val="Zhlav"/>
      <w:rPr>
        <w:rFonts w:cstheme="minorHAnsi"/>
        <w:sz w:val="20"/>
        <w:szCs w:val="20"/>
      </w:rPr>
    </w:pPr>
    <w:r w:rsidRPr="00BD7E2D">
      <w:rPr>
        <w:rFonts w:cstheme="minorHAnsi"/>
        <w:sz w:val="20"/>
        <w:szCs w:val="20"/>
      </w:rPr>
      <w:t xml:space="preserve">Podklady pro výuku specializace </w:t>
    </w:r>
    <w:proofErr w:type="spellStart"/>
    <w:r w:rsidRPr="00BD7E2D">
      <w:rPr>
        <w:rFonts w:cstheme="minorHAnsi"/>
        <w:sz w:val="20"/>
        <w:szCs w:val="20"/>
      </w:rPr>
      <w:t>surdopedie</w:t>
    </w:r>
    <w:proofErr w:type="spellEnd"/>
    <w:r w:rsidRPr="00BD7E2D">
      <w:rPr>
        <w:rFonts w:cstheme="minorHAnsi"/>
        <w:sz w:val="20"/>
        <w:szCs w:val="20"/>
      </w:rPr>
      <w:t xml:space="preserve">, </w:t>
    </w:r>
    <w:r w:rsidR="00FB39D7">
      <w:rPr>
        <w:rFonts w:cstheme="minorHAnsi"/>
        <w:sz w:val="20"/>
        <w:szCs w:val="20"/>
      </w:rPr>
      <w:t>2</w:t>
    </w:r>
    <w:r w:rsidRPr="00BD7E2D">
      <w:rPr>
        <w:rFonts w:cstheme="minorHAnsi"/>
        <w:sz w:val="20"/>
        <w:szCs w:val="20"/>
      </w:rPr>
      <w:t xml:space="preserve">. roč. Mgr., </w:t>
    </w:r>
    <w:r w:rsidR="00FB39D7">
      <w:rPr>
        <w:rFonts w:cstheme="minorHAnsi"/>
        <w:sz w:val="20"/>
        <w:szCs w:val="20"/>
      </w:rPr>
      <w:t>kombinované</w:t>
    </w:r>
    <w:r w:rsidRPr="00BD7E2D">
      <w:rPr>
        <w:rFonts w:cstheme="minorHAnsi"/>
        <w:sz w:val="20"/>
        <w:szCs w:val="20"/>
      </w:rPr>
      <w:t xml:space="preserve"> studium.</w:t>
    </w:r>
  </w:p>
  <w:p w:rsidR="009D2F17" w:rsidRPr="00BD7E2D" w:rsidRDefault="009D2F17" w:rsidP="009D2F17">
    <w:pPr>
      <w:pStyle w:val="Zhlav"/>
      <w:rPr>
        <w:rFonts w:cstheme="minorHAnsi"/>
        <w:sz w:val="20"/>
        <w:szCs w:val="20"/>
      </w:rPr>
    </w:pPr>
  </w:p>
  <w:p w:rsidR="009D2F17" w:rsidRPr="00BD7E2D" w:rsidRDefault="009D2F17">
    <w:pPr>
      <w:pStyle w:val="Zhlav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1C"/>
    <w:multiLevelType w:val="hybridMultilevel"/>
    <w:tmpl w:val="F18AF0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EC5190"/>
    <w:multiLevelType w:val="hybridMultilevel"/>
    <w:tmpl w:val="ABA8C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08E6"/>
    <w:multiLevelType w:val="hybridMultilevel"/>
    <w:tmpl w:val="AD646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0042"/>
    <w:multiLevelType w:val="hybridMultilevel"/>
    <w:tmpl w:val="216CA4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94D68"/>
    <w:multiLevelType w:val="hybridMultilevel"/>
    <w:tmpl w:val="9B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A54F9"/>
    <w:multiLevelType w:val="hybridMultilevel"/>
    <w:tmpl w:val="18386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7777CB"/>
    <w:multiLevelType w:val="hybridMultilevel"/>
    <w:tmpl w:val="051EC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17B74"/>
    <w:multiLevelType w:val="hybridMultilevel"/>
    <w:tmpl w:val="78B8C4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D02C68"/>
    <w:multiLevelType w:val="hybridMultilevel"/>
    <w:tmpl w:val="627A7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75E07"/>
    <w:multiLevelType w:val="hybridMultilevel"/>
    <w:tmpl w:val="E16A5E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05"/>
    <w:rsid w:val="005828CE"/>
    <w:rsid w:val="005C41E8"/>
    <w:rsid w:val="006C2E16"/>
    <w:rsid w:val="007851FC"/>
    <w:rsid w:val="009D2F17"/>
    <w:rsid w:val="00B74102"/>
    <w:rsid w:val="00BD7E2D"/>
    <w:rsid w:val="00C153CF"/>
    <w:rsid w:val="00C77405"/>
    <w:rsid w:val="00F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10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41E8"/>
  </w:style>
  <w:style w:type="character" w:styleId="Zvraznn">
    <w:name w:val="Emphasis"/>
    <w:basedOn w:val="Standardnpsmoodstavce"/>
    <w:uiPriority w:val="20"/>
    <w:qFormat/>
    <w:rsid w:val="005C41E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F17"/>
  </w:style>
  <w:style w:type="paragraph" w:styleId="Zpat">
    <w:name w:val="footer"/>
    <w:basedOn w:val="Normln"/>
    <w:link w:val="Zpat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10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41E8"/>
  </w:style>
  <w:style w:type="character" w:styleId="Zvraznn">
    <w:name w:val="Emphasis"/>
    <w:basedOn w:val="Standardnpsmoodstavce"/>
    <w:uiPriority w:val="20"/>
    <w:qFormat/>
    <w:rsid w:val="005C41E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F17"/>
  </w:style>
  <w:style w:type="paragraph" w:styleId="Zpat">
    <w:name w:val="footer"/>
    <w:basedOn w:val="Normln"/>
    <w:link w:val="ZpatChar"/>
    <w:uiPriority w:val="99"/>
    <w:unhideWhenUsed/>
    <w:rsid w:val="009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eticky-kode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ne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tzj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c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7</cp:revision>
  <dcterms:created xsi:type="dcterms:W3CDTF">2012-10-07T20:29:00Z</dcterms:created>
  <dcterms:modified xsi:type="dcterms:W3CDTF">2012-11-27T20:43:00Z</dcterms:modified>
</cp:coreProperties>
</file>