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E6" w:rsidRPr="007473FF" w:rsidRDefault="00A37BE6" w:rsidP="00A37BE6">
      <w:pPr>
        <w:spacing w:line="360" w:lineRule="auto"/>
        <w:jc w:val="both"/>
        <w:rPr>
          <w:rFonts w:ascii="Bookman Old Style" w:hAnsi="Bookman Old Style"/>
          <w:i/>
        </w:rPr>
      </w:pPr>
      <w:r w:rsidRPr="007473FF">
        <w:rPr>
          <w:rFonts w:ascii="Bookman Old Style" w:hAnsi="Bookman Old Style"/>
          <w:i/>
        </w:rPr>
        <w:t>Pozn. k okruhu č. 18 - problematika kombinovaného postižení:</w:t>
      </w:r>
    </w:p>
    <w:p w:rsidR="00A37BE6" w:rsidRDefault="00A37BE6" w:rsidP="00A37BE6">
      <w:pPr>
        <w:spacing w:line="360" w:lineRule="auto"/>
        <w:jc w:val="both"/>
        <w:rPr>
          <w:rFonts w:ascii="Bookman Old Style" w:hAnsi="Bookman Old Style"/>
        </w:rPr>
      </w:pPr>
    </w:p>
    <w:p w:rsidR="00A37BE6" w:rsidRDefault="00A37BE6" w:rsidP="00A37BE6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odborné literatuře se setkáváme nejčastěji s označením </w:t>
      </w:r>
      <w:r>
        <w:rPr>
          <w:rFonts w:ascii="Bookman Old Style" w:hAnsi="Bookman Old Style"/>
          <w:b/>
        </w:rPr>
        <w:t>vícenásobné postižení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</w:rPr>
        <w:t>kombinované postižení</w:t>
      </w:r>
      <w:r>
        <w:rPr>
          <w:rFonts w:ascii="Bookman Old Style" w:hAnsi="Bookman Old Style"/>
        </w:rPr>
        <w:t xml:space="preserve"> či </w:t>
      </w:r>
      <w:r>
        <w:rPr>
          <w:rFonts w:ascii="Bookman Old Style" w:hAnsi="Bookman Old Style"/>
          <w:b/>
        </w:rPr>
        <w:t>kombinované vady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</w:rPr>
        <w:t>sdružené defekty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</w:rPr>
        <w:t>hluboké postižení</w:t>
      </w:r>
      <w:r>
        <w:rPr>
          <w:rFonts w:ascii="Bookman Old Style" w:hAnsi="Bookman Old Style"/>
        </w:rPr>
        <w:t xml:space="preserve"> a </w:t>
      </w:r>
      <w:proofErr w:type="spellStart"/>
      <w:r>
        <w:rPr>
          <w:rFonts w:ascii="Bookman Old Style" w:hAnsi="Bookman Old Style"/>
          <w:b/>
        </w:rPr>
        <w:t>multihandicap</w:t>
      </w:r>
      <w:proofErr w:type="spellEnd"/>
      <w:r>
        <w:rPr>
          <w:rFonts w:ascii="Bookman Old Style" w:hAnsi="Bookman Old Style"/>
        </w:rPr>
        <w:t xml:space="preserve">, kterými je v podstatě míněn stejný okruh osob. </w:t>
      </w:r>
    </w:p>
    <w:p w:rsidR="00A37BE6" w:rsidRDefault="00A37BE6" w:rsidP="00A37BE6">
      <w:pPr>
        <w:spacing w:line="360" w:lineRule="auto"/>
        <w:jc w:val="both"/>
        <w:rPr>
          <w:rFonts w:ascii="Bookman Old Style" w:hAnsi="Bookman Old Style"/>
        </w:rPr>
      </w:pPr>
    </w:p>
    <w:p w:rsidR="00A37BE6" w:rsidRDefault="00A37BE6" w:rsidP="00A37BE6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i/>
        </w:rPr>
        <w:t>„Za postiženého více vadami se považuje dítě, resp. žák postižený současně dvěma nebo více na sobě kauzálně nezávislými druhy postižení, z nichž každé by jej vzhledem k hloubce a důsledku opravňovalo k zařazení do speciální školy příslušného typu. Za provedení speciálně pedagogické diagnostiky odpovídá speciálně pedagogické centrum (případně pedagogicko-psychologická poradna), zařazené do sítě škol, předškolních zařízení a školských zařízení MŠMT ČR.“</w:t>
      </w:r>
      <w:r>
        <w:rPr>
          <w:rFonts w:ascii="Bookman Old Style" w:hAnsi="Bookman Old Style"/>
          <w:i/>
        </w:rPr>
        <w:t xml:space="preserve"> </w:t>
      </w:r>
    </w:p>
    <w:p w:rsidR="00A37BE6" w:rsidRDefault="00A37BE6" w:rsidP="00A37BE6">
      <w:pPr>
        <w:spacing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bookmarkStart w:id="0" w:name="_GoBack"/>
      <w:r>
        <w:rPr>
          <w:rFonts w:ascii="Bookman Old Style" w:hAnsi="Bookman Old Style"/>
        </w:rPr>
        <w:t xml:space="preserve">Věstník MŠMT č. 8, srpen 1997, </w:t>
      </w:r>
      <w:proofErr w:type="gramStart"/>
      <w:r>
        <w:rPr>
          <w:rFonts w:ascii="Bookman Old Style" w:hAnsi="Bookman Old Style"/>
        </w:rPr>
        <w:t>č.j.</w:t>
      </w:r>
      <w:proofErr w:type="gramEnd"/>
      <w:r>
        <w:rPr>
          <w:rFonts w:ascii="Bookman Old Style" w:hAnsi="Bookman Old Style"/>
        </w:rPr>
        <w:t xml:space="preserve"> 25 602/97-22</w:t>
      </w:r>
      <w:bookmarkEnd w:id="0"/>
      <w:r>
        <w:rPr>
          <w:rFonts w:ascii="Bookman Old Style" w:hAnsi="Bookman Old Style"/>
        </w:rPr>
        <w:t>)</w:t>
      </w:r>
    </w:p>
    <w:p w:rsidR="00A37BE6" w:rsidRPr="00C769C2" w:rsidRDefault="00A37BE6" w:rsidP="00C769C2">
      <w:pPr>
        <w:spacing w:line="360" w:lineRule="auto"/>
        <w:jc w:val="both"/>
        <w:rPr>
          <w:rFonts w:ascii="Bookman Old Style" w:hAnsi="Bookman Old Style"/>
        </w:rPr>
      </w:pPr>
    </w:p>
    <w:p w:rsidR="00A37BE6" w:rsidRPr="00A37BE6" w:rsidRDefault="00A37BE6" w:rsidP="00A37BE6">
      <w:pPr>
        <w:spacing w:line="360" w:lineRule="auto"/>
        <w:jc w:val="both"/>
        <w:rPr>
          <w:rFonts w:ascii="Bookman Old Style" w:hAnsi="Bookman Old Style"/>
          <w:i/>
        </w:rPr>
      </w:pPr>
      <w:r w:rsidRPr="00A37BE6">
        <w:rPr>
          <w:rFonts w:ascii="Bookman Old Style" w:hAnsi="Bookman Old Style"/>
          <w:i/>
        </w:rPr>
        <w:t>Resort školství užívá členění do tří skupin:</w:t>
      </w:r>
    </w:p>
    <w:p w:rsidR="00A37BE6" w:rsidRDefault="00A37BE6" w:rsidP="00A37BE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A37BE6">
        <w:rPr>
          <w:rFonts w:ascii="Bookman Old Style" w:hAnsi="Bookman Old Style"/>
        </w:rPr>
        <w:t xml:space="preserve">skupina, v níž je společným znakem </w:t>
      </w:r>
      <w:r w:rsidRPr="00A37BE6">
        <w:rPr>
          <w:rFonts w:ascii="Bookman Old Style" w:hAnsi="Bookman Old Style"/>
          <w:b/>
        </w:rPr>
        <w:t>mentální retardace</w:t>
      </w:r>
      <w:r w:rsidRPr="00A37BE6">
        <w:rPr>
          <w:rFonts w:ascii="Bookman Old Style" w:hAnsi="Bookman Old Style"/>
        </w:rPr>
        <w:t xml:space="preserve"> a přidružují se tělesné vady, smyslové vady, vady řeči, psychická onemocnění, vývojové poruchy učení a chování. Mentální retardace je determinujícím faktorem pro nejvýše dosažitelný stupeň vzdělání a pro dosažitelnou míru výchovy. Tato skupina dětí je nejpočetnější.</w:t>
      </w:r>
    </w:p>
    <w:p w:rsidR="00A37BE6" w:rsidRDefault="00A37BE6" w:rsidP="00A37BE6">
      <w:pPr>
        <w:pStyle w:val="Odstavecseseznamem"/>
        <w:spacing w:line="360" w:lineRule="auto"/>
        <w:jc w:val="both"/>
        <w:rPr>
          <w:rFonts w:ascii="Bookman Old Style" w:hAnsi="Bookman Old Style"/>
        </w:rPr>
      </w:pPr>
    </w:p>
    <w:p w:rsidR="00A37BE6" w:rsidRDefault="00A37BE6" w:rsidP="00A37BE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A37BE6">
        <w:rPr>
          <w:rFonts w:ascii="Bookman Old Style" w:hAnsi="Bookman Old Style"/>
        </w:rPr>
        <w:t xml:space="preserve">skupina je tvořena </w:t>
      </w:r>
      <w:r w:rsidRPr="00A37BE6">
        <w:rPr>
          <w:rFonts w:ascii="Bookman Old Style" w:hAnsi="Bookman Old Style"/>
          <w:b/>
        </w:rPr>
        <w:t>kombinací vad tělesných, smyslových a vad řeči</w:t>
      </w:r>
      <w:r w:rsidRPr="00A37BE6">
        <w:rPr>
          <w:rFonts w:ascii="Bookman Old Style" w:hAnsi="Bookman Old Style"/>
        </w:rPr>
        <w:t>. Děti této skupiny se zařazují zpravidla do speciální školy s přihlédnutím k vadě, vyžadující náročnější speciálně pedagogickou péči.</w:t>
      </w:r>
      <w:r>
        <w:rPr>
          <w:rFonts w:ascii="Bookman Old Style" w:hAnsi="Bookman Old Style"/>
        </w:rPr>
        <w:t xml:space="preserve"> </w:t>
      </w:r>
    </w:p>
    <w:p w:rsidR="00A37BE6" w:rsidRPr="00A37BE6" w:rsidRDefault="00A37BE6" w:rsidP="00A37BE6">
      <w:pPr>
        <w:pStyle w:val="Odstavecseseznamem"/>
        <w:spacing w:line="360" w:lineRule="auto"/>
        <w:jc w:val="both"/>
        <w:rPr>
          <w:rFonts w:ascii="Bookman Old Style" w:hAnsi="Bookman Old Style"/>
        </w:rPr>
      </w:pPr>
      <w:r w:rsidRPr="00A37BE6">
        <w:rPr>
          <w:rFonts w:ascii="Bookman Old Style" w:hAnsi="Bookman Old Style"/>
        </w:rPr>
        <w:t xml:space="preserve">Specifickou skupinu tvoří děti </w:t>
      </w:r>
      <w:r w:rsidRPr="00A37BE6">
        <w:rPr>
          <w:rFonts w:ascii="Bookman Old Style" w:hAnsi="Bookman Old Style"/>
          <w:b/>
        </w:rPr>
        <w:t>hluchoslepé</w:t>
      </w:r>
      <w:r w:rsidRPr="00A37BE6">
        <w:rPr>
          <w:rFonts w:ascii="Bookman Old Style" w:hAnsi="Bookman Old Style"/>
        </w:rPr>
        <w:t>. Děti s lehčím kombinovaným postižením kompenzovatelným využitím speciálních pomůcek lze vzdělávat integrovaně v běžných školách. V ojedinělých případech mnohočetných těžších postižení je možno využít přípravného stupně pomocné školy s následným individuálním vyučováním.</w:t>
      </w:r>
    </w:p>
    <w:p w:rsidR="00A37BE6" w:rsidRDefault="00A37BE6" w:rsidP="00A37BE6">
      <w:pPr>
        <w:spacing w:line="360" w:lineRule="auto"/>
        <w:jc w:val="both"/>
        <w:rPr>
          <w:rFonts w:ascii="Bookman Old Style" w:hAnsi="Bookman Old Style"/>
        </w:rPr>
      </w:pPr>
    </w:p>
    <w:p w:rsidR="00A37BE6" w:rsidRPr="00A37BE6" w:rsidRDefault="00A37BE6" w:rsidP="00A37BE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A37BE6">
        <w:rPr>
          <w:rFonts w:ascii="Bookman Old Style" w:hAnsi="Bookman Old Style"/>
        </w:rPr>
        <w:t xml:space="preserve">skupinu tvoří </w:t>
      </w:r>
      <w:r w:rsidRPr="00A37BE6">
        <w:rPr>
          <w:rFonts w:ascii="Bookman Old Style" w:hAnsi="Bookman Old Style"/>
          <w:b/>
        </w:rPr>
        <w:t>autistické děti a děti s autistickými rysy</w:t>
      </w:r>
      <w:r w:rsidRPr="00A37BE6">
        <w:rPr>
          <w:rFonts w:ascii="Bookman Old Style" w:hAnsi="Bookman Old Style"/>
        </w:rPr>
        <w:t>, u nichž</w:t>
      </w:r>
      <w:r>
        <w:rPr>
          <w:rFonts w:ascii="Bookman Old Style" w:hAnsi="Bookman Old Style"/>
        </w:rPr>
        <w:t xml:space="preserve"> </w:t>
      </w:r>
      <w:r w:rsidRPr="00A37BE6">
        <w:rPr>
          <w:rFonts w:ascii="Bookman Old Style" w:hAnsi="Bookman Old Style"/>
        </w:rPr>
        <w:t>jsou diagnostikovány další vady – mentální retardace, vady řeči, vady smyslové a tělesné. Autismus představuje celoživotní postižení. Jedná se o heterogenní skupinu, tzn., že jde o postižení různého druhu a stupně.</w:t>
      </w:r>
    </w:p>
    <w:p w:rsidR="00A37BE6" w:rsidRDefault="00A37BE6"/>
    <w:p w:rsidR="00C769C2" w:rsidRDefault="00C769C2"/>
    <w:p w:rsidR="00C769C2" w:rsidRDefault="00C769C2" w:rsidP="00C769C2">
      <w:pPr>
        <w:spacing w:line="360" w:lineRule="auto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</w:rPr>
        <w:t xml:space="preserve">Vítková (2003, s. 152) užívá termínu </w:t>
      </w:r>
      <w:r>
        <w:rPr>
          <w:rFonts w:ascii="Bookman Old Style" w:hAnsi="Bookman Old Style"/>
          <w:b/>
        </w:rPr>
        <w:t>těžké postižení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i/>
          <w:iCs/>
        </w:rPr>
        <w:t xml:space="preserve">„U jedince s těžkým postižením se jedná o postižení celistvosti člověka v jeho životních výkonech, které je tak těžké, že ve většině </w:t>
      </w:r>
      <w:proofErr w:type="gramStart"/>
      <w:r>
        <w:rPr>
          <w:rFonts w:ascii="Bookman Old Style" w:hAnsi="Bookman Old Style"/>
          <w:i/>
          <w:iCs/>
        </w:rPr>
        <w:t>oblastech</w:t>
      </w:r>
      <w:proofErr w:type="gramEnd"/>
      <w:r>
        <w:rPr>
          <w:rFonts w:ascii="Bookman Old Style" w:hAnsi="Bookman Old Style"/>
          <w:i/>
          <w:iCs/>
        </w:rPr>
        <w:t xml:space="preserve"> se stěží dosahuje hranice toho, co v našem mezilidském styku v širokém slova smyslu lze považovat ještě za normu.“</w:t>
      </w:r>
    </w:p>
    <w:p w:rsidR="00C769C2" w:rsidRDefault="00C769C2" w:rsidP="00C769C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ab/>
        <w:t xml:space="preserve"> </w:t>
      </w:r>
    </w:p>
    <w:p w:rsidR="007473FF" w:rsidRDefault="00C769C2" w:rsidP="007473F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>„Všem těžce postiženým – bez ohledu na věk – je společné, že na základě svého postižení mají zvláštní potřeby pro vlastní vývoj a interakci s jinými lidmi“</w:t>
      </w:r>
      <w:r>
        <w:rPr>
          <w:rFonts w:ascii="Bookman Old Style" w:hAnsi="Bookman Old Style"/>
        </w:rPr>
        <w:t xml:space="preserve"> (Hanák, 2005, s. 15).</w:t>
      </w:r>
    </w:p>
    <w:p w:rsidR="007473FF" w:rsidRDefault="007473FF" w:rsidP="007473FF">
      <w:pPr>
        <w:spacing w:line="360" w:lineRule="auto"/>
        <w:jc w:val="both"/>
        <w:rPr>
          <w:rFonts w:ascii="Bookman Old Style" w:hAnsi="Bookman Old Style"/>
        </w:rPr>
      </w:pPr>
    </w:p>
    <w:p w:rsidR="007473FF" w:rsidRPr="00376823" w:rsidRDefault="007473FF" w:rsidP="007473FF">
      <w:pPr>
        <w:spacing w:line="360" w:lineRule="auto"/>
        <w:jc w:val="both"/>
        <w:rPr>
          <w:rFonts w:ascii="Bookman Old Style" w:hAnsi="Bookman Old Style"/>
          <w:b/>
        </w:rPr>
      </w:pPr>
      <w:r w:rsidRPr="00376823">
        <w:rPr>
          <w:rFonts w:ascii="Bookman Old Style" w:hAnsi="Bookman Old Style"/>
          <w:b/>
        </w:rPr>
        <w:t>Použitá literatura:</w:t>
      </w:r>
    </w:p>
    <w:p w:rsidR="007473FF" w:rsidRDefault="007473FF" w:rsidP="007473F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HANÁK, P. a kol. </w:t>
      </w:r>
      <w:r>
        <w:rPr>
          <w:rFonts w:ascii="Bookman Old Style" w:hAnsi="Bookman Old Style"/>
          <w:i/>
          <w:iCs/>
        </w:rPr>
        <w:t>Diagnostika a edukace dětí a žáků s těžkým zdravotním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 xml:space="preserve">postižením. </w:t>
      </w:r>
      <w:r>
        <w:rPr>
          <w:rFonts w:ascii="Bookman Old Style" w:hAnsi="Bookman Old Style"/>
        </w:rPr>
        <w:t>Praha: Institut pedagogicko-psychologického poradenství ČR, 2005. ISBN 80-86856-10-0.</w:t>
      </w:r>
    </w:p>
    <w:p w:rsidR="007473FF" w:rsidRDefault="007473FF" w:rsidP="007473FF">
      <w:pPr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VÍTKOVÁ, M. </w:t>
      </w:r>
      <w:proofErr w:type="spellStart"/>
      <w:r>
        <w:rPr>
          <w:rFonts w:ascii="Bookman Old Style" w:hAnsi="Bookman Old Style"/>
          <w:i/>
        </w:rPr>
        <w:t>Integrativní</w:t>
      </w:r>
      <w:proofErr w:type="spellEnd"/>
      <w:r>
        <w:rPr>
          <w:rFonts w:ascii="Bookman Old Style" w:hAnsi="Bookman Old Style"/>
          <w:i/>
        </w:rPr>
        <w:t xml:space="preserve"> školní (speciální) pedagogika.</w:t>
      </w:r>
      <w:r>
        <w:rPr>
          <w:rFonts w:ascii="Bookman Old Style" w:hAnsi="Bookman Old Style"/>
        </w:rPr>
        <w:t xml:space="preserve"> Brno: MSD, spol. s. r.</w:t>
      </w:r>
    </w:p>
    <w:p w:rsidR="007473FF" w:rsidRDefault="007473FF" w:rsidP="007473FF">
      <w:pPr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o., 2003. ISBN 80-214-2359-5.</w:t>
      </w:r>
    </w:p>
    <w:p w:rsidR="007473FF" w:rsidRDefault="007473FF" w:rsidP="00C769C2">
      <w:pPr>
        <w:spacing w:line="360" w:lineRule="auto"/>
        <w:jc w:val="both"/>
        <w:rPr>
          <w:rFonts w:ascii="Bookman Old Style" w:hAnsi="Bookman Old Style"/>
        </w:rPr>
      </w:pPr>
    </w:p>
    <w:p w:rsidR="00C769C2" w:rsidRDefault="00C769C2"/>
    <w:sectPr w:rsidR="00C7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12DA"/>
    <w:multiLevelType w:val="hybridMultilevel"/>
    <w:tmpl w:val="41DAC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44AB"/>
    <w:multiLevelType w:val="hybridMultilevel"/>
    <w:tmpl w:val="5F5EF9F4"/>
    <w:lvl w:ilvl="0" w:tplc="61CC66A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20107E"/>
    <w:multiLevelType w:val="hybridMultilevel"/>
    <w:tmpl w:val="6E2C1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3B"/>
    <w:rsid w:val="00376823"/>
    <w:rsid w:val="00454A88"/>
    <w:rsid w:val="007473FF"/>
    <w:rsid w:val="0093173B"/>
    <w:rsid w:val="00A37BE6"/>
    <w:rsid w:val="00C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B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B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4</cp:revision>
  <dcterms:created xsi:type="dcterms:W3CDTF">2012-12-04T20:55:00Z</dcterms:created>
  <dcterms:modified xsi:type="dcterms:W3CDTF">2012-12-04T21:17:00Z</dcterms:modified>
</cp:coreProperties>
</file>