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57" w:rsidRPr="00612857" w:rsidRDefault="00612857" w:rsidP="00612857">
      <w:r w:rsidRPr="00612857">
        <w:rPr>
          <w:b/>
          <w:bCs/>
        </w:rPr>
        <w:t>DÍTĚ SE ZRAKOVÝM POSTIŽENÍM PŘEDŠKOLNÍHO VĚKU</w:t>
      </w:r>
    </w:p>
    <w:p w:rsidR="00612857" w:rsidRDefault="00612857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Program semináře </w:t>
      </w:r>
    </w:p>
    <w:p w:rsidR="00612857" w:rsidRPr="00612857" w:rsidRDefault="00612857" w:rsidP="00612857">
      <w:r w:rsidRPr="00612857">
        <w:t>Dokončení prezentace z Diagnostiky</w:t>
      </w:r>
    </w:p>
    <w:p w:rsidR="00612857" w:rsidRPr="00612857" w:rsidRDefault="00612857" w:rsidP="00612857">
      <w:r w:rsidRPr="00612857">
        <w:t>Předškolní vzdělávání dítěte se zrakovým postižením</w:t>
      </w:r>
    </w:p>
    <w:p w:rsidR="00612857" w:rsidRPr="00612857" w:rsidRDefault="00612857" w:rsidP="00612857">
      <w:r w:rsidRPr="00612857">
        <w:rPr>
          <w:i/>
          <w:iCs/>
        </w:rPr>
        <w:t xml:space="preserve">Videomateriál </w:t>
      </w:r>
      <w:r w:rsidRPr="00612857">
        <w:t>Den v mateřské škole</w:t>
      </w:r>
      <w:r w:rsidRPr="00612857">
        <w:rPr>
          <w:i/>
          <w:iCs/>
        </w:rPr>
        <w:t xml:space="preserve"> </w:t>
      </w:r>
    </w:p>
    <w:p w:rsidR="00612857" w:rsidRDefault="00612857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Prezentace a domácí úkoly </w:t>
      </w:r>
      <w:r w:rsidRPr="00612857">
        <w:rPr>
          <w:b/>
          <w:bCs/>
        </w:rPr>
        <w:sym w:font="Wingdings" w:char="004A"/>
      </w:r>
      <w:r w:rsidRPr="00612857">
        <w:rPr>
          <w:b/>
          <w:bCs/>
        </w:rPr>
        <w:t xml:space="preserve"> </w:t>
      </w:r>
    </w:p>
    <w:p w:rsidR="00612857" w:rsidRPr="00612857" w:rsidRDefault="00612857" w:rsidP="00612857">
      <w:r w:rsidRPr="00612857">
        <w:t>31.10. – Braillovo písmo – česká sada a sady cizojazyčné, základní pravidla čtení a zápisu BP</w:t>
      </w:r>
    </w:p>
    <w:p w:rsidR="00612857" w:rsidRPr="00612857" w:rsidRDefault="00612857" w:rsidP="00612857">
      <w:r w:rsidRPr="00612857">
        <w:t xml:space="preserve">Návrh IVP žáka slabozrakého a žáka nevidomého dle instrukcí vyučující </w:t>
      </w:r>
    </w:p>
    <w:p w:rsidR="00612857" w:rsidRDefault="00612857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Literatura </w:t>
      </w:r>
    </w:p>
    <w:p w:rsidR="00EF7980" w:rsidRDefault="00EF7980" w:rsidP="00612857"/>
    <w:p w:rsidR="00EF7980" w:rsidRDefault="00EF7980" w:rsidP="00612857">
      <w:r>
        <w:t xml:space="preserve">FINKOVÁ, D., RŮŽIČKOVÁ, V., STEJSKALOVÁ, K. E-learningové texty k výuce Speciální pedagogiky osob se zrakovým postižením – neprodejné. </w:t>
      </w:r>
    </w:p>
    <w:p w:rsidR="00612857" w:rsidRPr="00612857" w:rsidRDefault="00612857" w:rsidP="00612857">
      <w:r w:rsidRPr="00612857">
        <w:t>H</w:t>
      </w:r>
      <w:r>
        <w:t>AMADOVÁ, P., KVĚTOŇOVÁ</w:t>
      </w:r>
      <w:r w:rsidRPr="00612857">
        <w:t>,</w:t>
      </w:r>
      <w:r>
        <w:t xml:space="preserve"> L., NOVÁKOVÁ, Z. </w:t>
      </w:r>
      <w:r w:rsidRPr="00612857">
        <w:rPr>
          <w:i/>
          <w:iCs/>
        </w:rPr>
        <w:t>Oftalmopedie</w:t>
      </w:r>
      <w:r w:rsidRPr="00612857">
        <w:t>. 2007</w:t>
      </w:r>
    </w:p>
    <w:p w:rsidR="00612857" w:rsidRPr="00612857" w:rsidRDefault="00612857" w:rsidP="00612857">
      <w:r w:rsidRPr="00612857">
        <w:t xml:space="preserve">KEBLOVÁ, M. </w:t>
      </w:r>
      <w:r w:rsidRPr="00612857">
        <w:rPr>
          <w:i/>
          <w:iCs/>
        </w:rPr>
        <w:t>Integrované vzdělávání dětí se zrakovým postižením</w:t>
      </w:r>
      <w:r w:rsidRPr="00612857">
        <w:t>. 1998</w:t>
      </w:r>
    </w:p>
    <w:p w:rsidR="00612857" w:rsidRPr="00612857" w:rsidRDefault="00612857" w:rsidP="00612857">
      <w:r w:rsidRPr="00612857">
        <w:t xml:space="preserve">MASON, H. </w:t>
      </w:r>
      <w:r w:rsidRPr="00612857">
        <w:rPr>
          <w:i/>
          <w:iCs/>
        </w:rPr>
        <w:t xml:space="preserve">Visual Impairment. </w:t>
      </w:r>
      <w:r w:rsidRPr="00612857">
        <w:t>1997</w:t>
      </w:r>
    </w:p>
    <w:p w:rsidR="00612857" w:rsidRPr="00612857" w:rsidRDefault="00FB43C3" w:rsidP="00612857">
      <w:r>
        <w:t xml:space="preserve">VÁGNEROVÁ, M. </w:t>
      </w:r>
      <w:r w:rsidR="00612857" w:rsidRPr="00612857">
        <w:rPr>
          <w:i/>
          <w:iCs/>
        </w:rPr>
        <w:t>Oftalmopsychologie.</w:t>
      </w:r>
      <w:r w:rsidR="00612857" w:rsidRPr="00612857">
        <w:t xml:space="preserve"> 1995</w:t>
      </w:r>
    </w:p>
    <w:p w:rsidR="009D53B3" w:rsidRDefault="009D53B3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Předškolní věk dítěte se ZP </w:t>
      </w:r>
    </w:p>
    <w:p w:rsidR="00612857" w:rsidRPr="00612857" w:rsidRDefault="00612857" w:rsidP="00612857">
      <w:r w:rsidRPr="00612857">
        <w:t xml:space="preserve">období iniciativy -  potřeba aktivity a sebeprosazení </w:t>
      </w:r>
      <w:r w:rsidRPr="00612857">
        <w:rPr>
          <w:vertAlign w:val="subscript"/>
        </w:rPr>
        <w:t>(Erikson, 1968)</w:t>
      </w:r>
    </w:p>
    <w:p w:rsidR="00612857" w:rsidRPr="00612857" w:rsidRDefault="00612857" w:rsidP="00612857">
      <w:r w:rsidRPr="00612857">
        <w:t xml:space="preserve">regulace chování </w:t>
      </w:r>
    </w:p>
    <w:p w:rsidR="00612857" w:rsidRPr="00612857" w:rsidRDefault="00612857" w:rsidP="00612857">
      <w:r w:rsidRPr="00612857">
        <w:t xml:space="preserve">sebeprosazení – role žáka MŠ </w:t>
      </w:r>
    </w:p>
    <w:p w:rsidR="00612857" w:rsidRPr="00612857" w:rsidRDefault="00612857" w:rsidP="00612857">
      <w:r w:rsidRPr="00612857">
        <w:t>dominance zrakového vnímání</w:t>
      </w:r>
    </w:p>
    <w:p w:rsidR="00612857" w:rsidRPr="00612857" w:rsidRDefault="00612857" w:rsidP="00612857">
      <w:r w:rsidRPr="00612857">
        <w:t>inteligence – vývoj může být opožděn</w:t>
      </w:r>
    </w:p>
    <w:p w:rsidR="00612857" w:rsidRPr="00612857" w:rsidRDefault="00612857" w:rsidP="00612857">
      <w:r w:rsidRPr="00612857">
        <w:t>větší pasivita a slabá pozornost</w:t>
      </w:r>
    </w:p>
    <w:p w:rsidR="00612857" w:rsidRPr="00612857" w:rsidRDefault="00612857" w:rsidP="00612857">
      <w:r w:rsidRPr="00612857">
        <w:t>myšlení – problém s pochopením trvalosti objektu</w:t>
      </w:r>
    </w:p>
    <w:p w:rsidR="00612857" w:rsidRPr="00612857" w:rsidRDefault="00612857" w:rsidP="00612857">
      <w:r w:rsidRPr="00612857">
        <w:lastRenderedPageBreak/>
        <w:t>řeč – opoždění, odchylky ve fonetické rovině, verbalismy</w:t>
      </w:r>
    </w:p>
    <w:p w:rsidR="00612857" w:rsidRPr="00612857" w:rsidRDefault="00612857" w:rsidP="00612857">
      <w:r w:rsidRPr="00612857">
        <w:t>vnímání prostoru – méně jisté, pojmy nahoře dole, vlevo vpravo</w:t>
      </w:r>
    </w:p>
    <w:p w:rsidR="00612857" w:rsidRPr="00612857" w:rsidRDefault="00612857" w:rsidP="00612857">
      <w:r w:rsidRPr="00612857">
        <w:t>kresba – nutné posílení rozvoje</w:t>
      </w:r>
    </w:p>
    <w:p w:rsidR="009D53B3" w:rsidRDefault="009D53B3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Integrace vs. vzdělávání ve školách pro ZP děti </w:t>
      </w:r>
      <w:r w:rsidRPr="00612857">
        <w:rPr>
          <w:b/>
          <w:bCs/>
          <w:vertAlign w:val="subscript"/>
        </w:rPr>
        <w:t xml:space="preserve">(Mason, 1997) </w:t>
      </w:r>
    </w:p>
    <w:p w:rsidR="00612857" w:rsidRPr="00612857" w:rsidRDefault="00612857" w:rsidP="00612857">
      <w:r w:rsidRPr="00612857">
        <w:t xml:space="preserve">předškolní věk – nejvhodnější věk pro integraci </w:t>
      </w:r>
      <w:r w:rsidRPr="00612857">
        <w:rPr>
          <w:vertAlign w:val="subscript"/>
        </w:rPr>
        <w:t>(Keblová, 1998)</w:t>
      </w:r>
    </w:p>
    <w:p w:rsidR="00612857" w:rsidRPr="00612857" w:rsidRDefault="00612857" w:rsidP="00612857">
      <w:r w:rsidRPr="00612857">
        <w:t>osobnost a kompetence dítěte</w:t>
      </w:r>
    </w:p>
    <w:p w:rsidR="00612857" w:rsidRPr="00612857" w:rsidRDefault="00612857" w:rsidP="00612857">
      <w:r w:rsidRPr="00612857">
        <w:t>podpora rodiny a její sociální status</w:t>
      </w:r>
    </w:p>
    <w:p w:rsidR="00612857" w:rsidRPr="00612857" w:rsidRDefault="00612857" w:rsidP="00612857">
      <w:r w:rsidRPr="00612857">
        <w:t>dostupnost speciální školy</w:t>
      </w:r>
    </w:p>
    <w:p w:rsidR="00612857" w:rsidRPr="00612857" w:rsidRDefault="00612857" w:rsidP="00612857">
      <w:r w:rsidRPr="00612857">
        <w:t>v místě bydliště  - přístup pedagogů a typ prostředí MŠ</w:t>
      </w:r>
    </w:p>
    <w:p w:rsidR="00612857" w:rsidRPr="00612857" w:rsidRDefault="00612857" w:rsidP="00612857">
      <w:r w:rsidRPr="00612857">
        <w:t>podpora SPC</w:t>
      </w:r>
    </w:p>
    <w:p w:rsidR="00612857" w:rsidRPr="00612857" w:rsidRDefault="00612857" w:rsidP="00612857">
      <w:r w:rsidRPr="00612857">
        <w:t>stupeň postižení</w:t>
      </w:r>
    </w:p>
    <w:p w:rsidR="009D53B3" w:rsidRDefault="009D53B3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Předškolní vzdělávání dětí se ZP v roce 2009/2010 v České republice </w:t>
      </w:r>
    </w:p>
    <w:p w:rsidR="009D53B3" w:rsidRDefault="009D53B3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Dítě, žák, student se zrakovým postižením v legislativě </w:t>
      </w:r>
    </w:p>
    <w:p w:rsidR="002A1107" w:rsidRPr="00612857" w:rsidRDefault="001156CB" w:rsidP="00612857">
      <w:pPr>
        <w:numPr>
          <w:ilvl w:val="0"/>
          <w:numId w:val="1"/>
        </w:numPr>
      </w:pPr>
      <w:r w:rsidRPr="00612857">
        <w:rPr>
          <w:b/>
          <w:bCs/>
        </w:rPr>
        <w:t>Školský zákon</w:t>
      </w:r>
    </w:p>
    <w:p w:rsidR="002A1107" w:rsidRPr="00612857" w:rsidRDefault="001156CB" w:rsidP="00612857">
      <w:pPr>
        <w:numPr>
          <w:ilvl w:val="0"/>
          <w:numId w:val="1"/>
        </w:numPr>
      </w:pPr>
      <w:r w:rsidRPr="00612857">
        <w:rPr>
          <w:b/>
          <w:bCs/>
        </w:rPr>
        <w:t>Vyhláška MŠMT č. 73/2005, Sb. ve znění vyhlášky č. 147/2011 Sb.</w:t>
      </w:r>
    </w:p>
    <w:p w:rsidR="002A1107" w:rsidRPr="00612857" w:rsidRDefault="001156CB" w:rsidP="00612857">
      <w:pPr>
        <w:numPr>
          <w:ilvl w:val="0"/>
          <w:numId w:val="1"/>
        </w:numPr>
      </w:pPr>
      <w:r w:rsidRPr="00612857">
        <w:rPr>
          <w:b/>
          <w:bCs/>
        </w:rPr>
        <w:t>Vyhláška MŠMT č. 72/2005, Sb. ve znění vyhlášky č. 116/2011</w:t>
      </w:r>
    </w:p>
    <w:p w:rsidR="002A1107" w:rsidRPr="00612857" w:rsidRDefault="001156CB" w:rsidP="00612857">
      <w:pPr>
        <w:numPr>
          <w:ilvl w:val="0"/>
          <w:numId w:val="1"/>
        </w:numPr>
      </w:pPr>
      <w:r w:rsidRPr="00612857">
        <w:rPr>
          <w:b/>
          <w:bCs/>
        </w:rPr>
        <w:t xml:space="preserve">Rámcové vzdělávací programy </w:t>
      </w:r>
    </w:p>
    <w:p w:rsidR="005F725C" w:rsidRDefault="005F725C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Školský zákon č. 561/2004 </w:t>
      </w:r>
      <w:r w:rsidRPr="00612857">
        <w:rPr>
          <w:b/>
          <w:bCs/>
          <w:lang w:val="en-US"/>
        </w:rPr>
        <w:t>Sb.</w:t>
      </w:r>
      <w:r w:rsidRPr="00612857">
        <w:rPr>
          <w:b/>
          <w:bCs/>
        </w:rPr>
        <w:t xml:space="preserve">, </w:t>
      </w:r>
      <w:r w:rsidRPr="00612857">
        <w:rPr>
          <w:b/>
          <w:bCs/>
          <w:lang w:val="en-US"/>
        </w:rPr>
        <w:t xml:space="preserve">$16, odst. 1,2, </w:t>
      </w:r>
    </w:p>
    <w:p w:rsidR="00612857" w:rsidRPr="00612857" w:rsidRDefault="00612857" w:rsidP="00612857">
      <w:r w:rsidRPr="00612857">
        <w:t xml:space="preserve">Dítě, žák a student </w:t>
      </w:r>
      <w:r w:rsidRPr="00612857">
        <w:rPr>
          <w:b/>
          <w:bCs/>
        </w:rPr>
        <w:t>se speciálními vzdělávacími potřebami</w:t>
      </w:r>
      <w:r w:rsidRPr="00612857">
        <w:t xml:space="preserve"> je osoba se zdravotním postižením, zdravotním znevýhodněním nebo sociálním znevýhodněním</w:t>
      </w:r>
    </w:p>
    <w:p w:rsidR="00612857" w:rsidRPr="00612857" w:rsidRDefault="00612857" w:rsidP="00612857">
      <w:r w:rsidRPr="00612857">
        <w:t xml:space="preserve"> Zdravotním postižením je pro účely tohoto zákona mentální, tělesné, </w:t>
      </w:r>
      <w:r w:rsidRPr="00612857">
        <w:rPr>
          <w:b/>
          <w:bCs/>
        </w:rPr>
        <w:t>zrakové</w:t>
      </w:r>
      <w:r w:rsidRPr="00612857">
        <w:t xml:space="preserve"> nebo sluchové </w:t>
      </w:r>
      <w:r w:rsidRPr="00612857">
        <w:rPr>
          <w:b/>
          <w:bCs/>
        </w:rPr>
        <w:t>postižení</w:t>
      </w:r>
      <w:r w:rsidRPr="00612857">
        <w:t>, vady řeči, souběžné postižením více vadami, autismus a vývojové poruchy učení nebo chování</w:t>
      </w:r>
      <w:r w:rsidRPr="00612857">
        <w:rPr>
          <w:vertAlign w:val="subscript"/>
        </w:rPr>
        <w:t xml:space="preserve"> </w:t>
      </w:r>
    </w:p>
    <w:p w:rsidR="005F725C" w:rsidRDefault="005F725C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lastRenderedPageBreak/>
        <w:t>Vyhláška MŠMT č. 73/2005, Sb. ve znění vyhlášky</w:t>
      </w:r>
      <w:r w:rsidRPr="00612857">
        <w:rPr>
          <w:b/>
          <w:bCs/>
        </w:rPr>
        <w:br/>
        <w:t xml:space="preserve"> č. 147/2011 Sb. </w:t>
      </w:r>
    </w:p>
    <w:p w:rsidR="00612857" w:rsidRPr="00612857" w:rsidRDefault="00612857" w:rsidP="00612857">
      <w:r w:rsidRPr="00612857">
        <w:t xml:space="preserve">Za žáky s těžkým zdravotním postižením se považují </w:t>
      </w:r>
      <w:r w:rsidRPr="00612857">
        <w:rPr>
          <w:b/>
          <w:bCs/>
        </w:rPr>
        <w:t xml:space="preserve">žáci s těžkým zrakovým postižením </w:t>
      </w:r>
      <w:r w:rsidRPr="00612857">
        <w:rPr>
          <w:vertAlign w:val="subscript"/>
        </w:rPr>
        <w:t>(</w:t>
      </w:r>
      <w:r w:rsidRPr="00612857">
        <w:rPr>
          <w:vertAlign w:val="subscript"/>
          <w:lang w:val="en-US"/>
        </w:rPr>
        <w:t>$</w:t>
      </w:r>
      <w:r w:rsidRPr="00612857">
        <w:rPr>
          <w:vertAlign w:val="subscript"/>
        </w:rPr>
        <w:t>1, odst. 4)</w:t>
      </w:r>
      <w:r w:rsidRPr="00612857">
        <w:rPr>
          <w:vertAlign w:val="subscript"/>
          <w:lang w:val="en-US"/>
        </w:rPr>
        <w:t xml:space="preserve"> </w:t>
      </w:r>
    </w:p>
    <w:p w:rsidR="00612857" w:rsidRPr="00612857" w:rsidRDefault="00612857" w:rsidP="00612857">
      <w:r w:rsidRPr="00612857">
        <w:rPr>
          <w:b/>
          <w:bCs/>
        </w:rPr>
        <w:t xml:space="preserve">Formy speciálního vzdělávání </w:t>
      </w:r>
      <w:r w:rsidRPr="00612857">
        <w:t xml:space="preserve">(individuální integrace, skupinová integrace, škola samostatně zřízená pro žáky se zdr. Postižením „speciální škola“, kombinace výše uvedených </w:t>
      </w:r>
      <w:r w:rsidRPr="00612857">
        <w:rPr>
          <w:vertAlign w:val="subscript"/>
        </w:rPr>
        <w:t>(</w:t>
      </w:r>
      <w:r w:rsidRPr="00612857">
        <w:rPr>
          <w:vertAlign w:val="subscript"/>
          <w:lang w:val="en-US"/>
        </w:rPr>
        <w:t>$</w:t>
      </w:r>
      <w:r w:rsidRPr="00612857">
        <w:rPr>
          <w:vertAlign w:val="subscript"/>
        </w:rPr>
        <w:t>3, odst. 1)</w:t>
      </w:r>
      <w:r w:rsidRPr="00612857">
        <w:rPr>
          <w:vertAlign w:val="subscript"/>
          <w:lang w:val="en-US"/>
        </w:rPr>
        <w:t xml:space="preserve"> </w:t>
      </w:r>
    </w:p>
    <w:p w:rsidR="00612857" w:rsidRPr="00612857" w:rsidRDefault="00612857" w:rsidP="00612857">
      <w:r w:rsidRPr="00612857">
        <w:t xml:space="preserve">Typ speciálních škol – </w:t>
      </w:r>
      <w:r w:rsidRPr="00612857">
        <w:rPr>
          <w:b/>
          <w:bCs/>
        </w:rPr>
        <w:t>mateřská škola pro zrakově postižené</w:t>
      </w:r>
      <w:r w:rsidRPr="00612857">
        <w:t xml:space="preserve"> </w:t>
      </w:r>
      <w:r w:rsidRPr="00612857">
        <w:rPr>
          <w:vertAlign w:val="subscript"/>
        </w:rPr>
        <w:t>(</w:t>
      </w:r>
      <w:r w:rsidRPr="00612857">
        <w:rPr>
          <w:vertAlign w:val="subscript"/>
          <w:lang w:val="en-US"/>
        </w:rPr>
        <w:t>$</w:t>
      </w:r>
      <w:r w:rsidRPr="00612857">
        <w:rPr>
          <w:vertAlign w:val="subscript"/>
        </w:rPr>
        <w:t>5, odst. 1)</w:t>
      </w:r>
    </w:p>
    <w:p w:rsidR="00612857" w:rsidRPr="00612857" w:rsidRDefault="00612857" w:rsidP="00612857">
      <w:r w:rsidRPr="00612857">
        <w:t xml:space="preserve">Třída pro děti se ZP (6-14), s TZP (4-6) </w:t>
      </w:r>
      <w:r w:rsidRPr="00612857">
        <w:rPr>
          <w:vertAlign w:val="subscript"/>
        </w:rPr>
        <w:t>(</w:t>
      </w:r>
      <w:r w:rsidRPr="00612857">
        <w:rPr>
          <w:vertAlign w:val="subscript"/>
          <w:lang w:val="en-US"/>
        </w:rPr>
        <w:t>$</w:t>
      </w:r>
      <w:r w:rsidRPr="00612857">
        <w:rPr>
          <w:vertAlign w:val="subscript"/>
        </w:rPr>
        <w:t>10, odst. 1)</w:t>
      </w:r>
      <w:r w:rsidRPr="00612857">
        <w:t xml:space="preserve"> </w:t>
      </w:r>
    </w:p>
    <w:p w:rsidR="005F725C" w:rsidRDefault="005F725C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>Vyhláška MŠMT č. 72/2005 o poskytování poradenských služeb ve školách … ve znění vyhlášky č. 116/2011</w:t>
      </w:r>
    </w:p>
    <w:p w:rsidR="00612857" w:rsidRPr="00612857" w:rsidRDefault="00612857" w:rsidP="00612857">
      <w:r w:rsidRPr="00612857">
        <w:t>speciálně pedagogické centrum je školské poradenské zařízení</w:t>
      </w:r>
    </w:p>
    <w:p w:rsidR="00612857" w:rsidRPr="00612857" w:rsidRDefault="00612857" w:rsidP="00612857">
      <w:r w:rsidRPr="00612857">
        <w:t>žáci v integraci</w:t>
      </w:r>
    </w:p>
    <w:p w:rsidR="00612857" w:rsidRPr="00612857" w:rsidRDefault="00612857" w:rsidP="00612857">
      <w:r w:rsidRPr="00612857">
        <w:t>žáci ve speciálních třídách, školách</w:t>
      </w:r>
    </w:p>
    <w:p w:rsidR="00612857" w:rsidRPr="00612857" w:rsidRDefault="00612857" w:rsidP="00612857">
      <w:r w:rsidRPr="00612857">
        <w:t>od počátku školního vzdělávání až po ukončení školního vzdělávání</w:t>
      </w:r>
    </w:p>
    <w:p w:rsidR="00120508" w:rsidRDefault="00120508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Činnosti speciálně pedagogických center pro ZP </w:t>
      </w:r>
    </w:p>
    <w:p w:rsidR="00612857" w:rsidRPr="00612857" w:rsidRDefault="00612857" w:rsidP="00612857">
      <w:r w:rsidRPr="00612857">
        <w:t>úkoly</w:t>
      </w:r>
    </w:p>
    <w:p w:rsidR="00612857" w:rsidRPr="00612857" w:rsidRDefault="00612857" w:rsidP="00120508">
      <w:pPr>
        <w:ind w:left="708"/>
      </w:pPr>
      <w:r w:rsidRPr="00612857">
        <w:t>zajištění připravenosti na školní docházku</w:t>
      </w:r>
    </w:p>
    <w:p w:rsidR="00612857" w:rsidRPr="00612857" w:rsidRDefault="00612857" w:rsidP="00120508">
      <w:pPr>
        <w:ind w:left="708"/>
      </w:pPr>
      <w:r w:rsidRPr="00612857">
        <w:t>odborné podklady pro integraci a návrh IVP (předstih)</w:t>
      </w:r>
    </w:p>
    <w:p w:rsidR="00612857" w:rsidRPr="00612857" w:rsidRDefault="00612857" w:rsidP="00120508">
      <w:pPr>
        <w:ind w:left="708"/>
      </w:pPr>
      <w:r w:rsidRPr="00612857">
        <w:t>odborná péče integrovaným žákům</w:t>
      </w:r>
    </w:p>
    <w:p w:rsidR="00612857" w:rsidRPr="00612857" w:rsidRDefault="00612857" w:rsidP="00120508">
      <w:pPr>
        <w:ind w:left="708"/>
      </w:pPr>
      <w:r w:rsidRPr="00612857">
        <w:t>metodické poradenství rodičům, učitelům a škole (materiální a odborná pomoc)</w:t>
      </w:r>
    </w:p>
    <w:p w:rsidR="00612857" w:rsidRPr="00612857" w:rsidRDefault="00612857" w:rsidP="00120508">
      <w:pPr>
        <w:ind w:left="708"/>
      </w:pPr>
      <w:r w:rsidRPr="00612857">
        <w:t>speciálně pedagogická diagnostika</w:t>
      </w:r>
    </w:p>
    <w:p w:rsidR="00612857" w:rsidRPr="00612857" w:rsidRDefault="00612857" w:rsidP="00612857">
      <w:r w:rsidRPr="00612857">
        <w:t>personál</w:t>
      </w:r>
    </w:p>
    <w:p w:rsidR="00612857" w:rsidRPr="00612857" w:rsidRDefault="00612857" w:rsidP="00612857">
      <w:r w:rsidRPr="00612857">
        <w:t xml:space="preserve">formy činnosti </w:t>
      </w:r>
    </w:p>
    <w:p w:rsidR="00120508" w:rsidRDefault="00120508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Standardní činnosti center </w:t>
      </w:r>
    </w:p>
    <w:p w:rsidR="00612857" w:rsidRPr="00612857" w:rsidRDefault="00612857" w:rsidP="00612857">
      <w:r w:rsidRPr="00612857">
        <w:t>Společné</w:t>
      </w:r>
    </w:p>
    <w:p w:rsidR="00612857" w:rsidRPr="00612857" w:rsidRDefault="00612857" w:rsidP="00612857">
      <w:r w:rsidRPr="00612857">
        <w:t>Speciální</w:t>
      </w:r>
    </w:p>
    <w:p w:rsidR="00612857" w:rsidRPr="00612857" w:rsidRDefault="00612857" w:rsidP="00612857">
      <w:r w:rsidRPr="00612857">
        <w:t xml:space="preserve">Centrum poskytující služby žákům se zrakovým postižením </w:t>
      </w:r>
    </w:p>
    <w:p w:rsidR="00612857" w:rsidRPr="00612857" w:rsidRDefault="00612857" w:rsidP="00612857">
      <w:r w:rsidRPr="00612857">
        <w:rPr>
          <w:b/>
          <w:bCs/>
        </w:rPr>
        <w:lastRenderedPageBreak/>
        <w:t xml:space="preserve">Rámcový vzdělávací program pro předškolní vzdělávání </w:t>
      </w:r>
      <w:r w:rsidRPr="00612857">
        <w:rPr>
          <w:b/>
          <w:bCs/>
          <w:vertAlign w:val="subscript"/>
        </w:rPr>
        <w:t xml:space="preserve">(msmt.cz) </w:t>
      </w:r>
    </w:p>
    <w:p w:rsidR="00612857" w:rsidRPr="00612857" w:rsidRDefault="00612857" w:rsidP="00612857">
      <w:r w:rsidRPr="00612857">
        <w:t>Vzdělávání dětí se SVP a dětí mimořádně nadaných (kap. 8)</w:t>
      </w:r>
    </w:p>
    <w:p w:rsidR="00612857" w:rsidRPr="00612857" w:rsidRDefault="00612857" w:rsidP="00120508">
      <w:pPr>
        <w:ind w:left="708"/>
      </w:pPr>
      <w:r w:rsidRPr="00612857">
        <w:rPr>
          <w:i/>
          <w:iCs/>
        </w:rPr>
        <w:t>Podmínky pro vzdělávání dětí se zdravotním znevýhodněním a zdravotním postižením</w:t>
      </w:r>
      <w:r w:rsidRPr="00612857">
        <w:t xml:space="preserve"> </w:t>
      </w:r>
    </w:p>
    <w:p w:rsidR="00612857" w:rsidRPr="00612857" w:rsidRDefault="00612857" w:rsidP="00120508">
      <w:pPr>
        <w:ind w:left="708"/>
      </w:pPr>
      <w:r w:rsidRPr="00612857">
        <w:rPr>
          <w:i/>
          <w:iCs/>
        </w:rPr>
        <w:t xml:space="preserve">Školní vzdělávací programy upraveny podle speciálních potřeb dětí – MŠ s upraveným vzděl. programem </w:t>
      </w:r>
    </w:p>
    <w:p w:rsidR="00120508" w:rsidRDefault="00120508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>RVP pro PV - klíčové kompetence a vzdělávací oblasti</w:t>
      </w:r>
    </w:p>
    <w:p w:rsidR="00612857" w:rsidRPr="00612857" w:rsidRDefault="00612857" w:rsidP="00612857">
      <w:r w:rsidRPr="00612857">
        <w:t>Kompetence k učení</w:t>
      </w:r>
    </w:p>
    <w:p w:rsidR="00612857" w:rsidRPr="00612857" w:rsidRDefault="00612857" w:rsidP="00612857">
      <w:r w:rsidRPr="00612857">
        <w:t>Kompetence k řešení problémů</w:t>
      </w:r>
    </w:p>
    <w:p w:rsidR="00612857" w:rsidRPr="00612857" w:rsidRDefault="00612857" w:rsidP="00612857">
      <w:r w:rsidRPr="00612857">
        <w:t>Kompetence komunikativní</w:t>
      </w:r>
    </w:p>
    <w:p w:rsidR="00612857" w:rsidRPr="00612857" w:rsidRDefault="00612857" w:rsidP="00612857">
      <w:r w:rsidRPr="00612857">
        <w:t>Kompetence sociální a personální</w:t>
      </w:r>
    </w:p>
    <w:p w:rsidR="00612857" w:rsidRPr="00612857" w:rsidRDefault="00612857" w:rsidP="00612857">
      <w:r w:rsidRPr="00612857">
        <w:t xml:space="preserve">Kompetence činnostní a občanské </w:t>
      </w:r>
    </w:p>
    <w:p w:rsidR="00120508" w:rsidRDefault="00120508" w:rsidP="00612857"/>
    <w:p w:rsidR="00612857" w:rsidRPr="00612857" w:rsidRDefault="00612857" w:rsidP="00612857">
      <w:r w:rsidRPr="00612857">
        <w:t>Dítě a jeho tělo – biologické</w:t>
      </w:r>
    </w:p>
    <w:p w:rsidR="00612857" w:rsidRPr="00612857" w:rsidRDefault="00612857" w:rsidP="00612857">
      <w:r w:rsidRPr="00612857">
        <w:t>Dítě a jeho psychika - psychologické</w:t>
      </w:r>
    </w:p>
    <w:p w:rsidR="00612857" w:rsidRPr="00612857" w:rsidRDefault="00612857" w:rsidP="00612857">
      <w:r w:rsidRPr="00612857">
        <w:t>Dítě a ten druhý - interpersonální</w:t>
      </w:r>
    </w:p>
    <w:p w:rsidR="00612857" w:rsidRPr="00612857" w:rsidRDefault="00612857" w:rsidP="00612857">
      <w:r w:rsidRPr="00612857">
        <w:t>Dítě a společnost – sociální a personální</w:t>
      </w:r>
    </w:p>
    <w:p w:rsidR="00612857" w:rsidRPr="00612857" w:rsidRDefault="00612857" w:rsidP="00612857">
      <w:r w:rsidRPr="00612857">
        <w:t xml:space="preserve">Dítě a svět - enviromentální </w:t>
      </w:r>
    </w:p>
    <w:p w:rsidR="00120508" w:rsidRDefault="00120508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Předškolní vzdělávání dětí se zrakovým postižením </w:t>
      </w:r>
      <w:r w:rsidRPr="00612857">
        <w:rPr>
          <w:b/>
          <w:bCs/>
          <w:vertAlign w:val="subscript"/>
        </w:rPr>
        <w:t xml:space="preserve">(Keblová, 1998) </w:t>
      </w:r>
    </w:p>
    <w:p w:rsidR="00612857" w:rsidRPr="00612857" w:rsidRDefault="00612857" w:rsidP="00120508">
      <w:pPr>
        <w:ind w:left="708"/>
      </w:pPr>
      <w:r w:rsidRPr="00612857">
        <w:t>Vhodný věk pro integraci</w:t>
      </w:r>
    </w:p>
    <w:p w:rsidR="00612857" w:rsidRPr="00612857" w:rsidRDefault="00612857" w:rsidP="00120508">
      <w:pPr>
        <w:ind w:left="708"/>
      </w:pPr>
      <w:r w:rsidRPr="00612857">
        <w:rPr>
          <w:b/>
          <w:bCs/>
        </w:rPr>
        <w:t xml:space="preserve">Hlavní úkol </w:t>
      </w:r>
      <w:r w:rsidRPr="00612857">
        <w:t>speciálně pedagogického působení</w:t>
      </w:r>
    </w:p>
    <w:p w:rsidR="00612857" w:rsidRPr="00612857" w:rsidRDefault="00612857" w:rsidP="00120508">
      <w:pPr>
        <w:ind w:left="708"/>
      </w:pPr>
      <w:r w:rsidRPr="00612857">
        <w:t>rozvoj kompenzačních mechanismů</w:t>
      </w:r>
    </w:p>
    <w:p w:rsidR="00612857" w:rsidRPr="00612857" w:rsidRDefault="00612857" w:rsidP="00120508">
      <w:pPr>
        <w:ind w:left="708"/>
      </w:pPr>
      <w:r w:rsidRPr="00612857">
        <w:t>podpora využívání zraku</w:t>
      </w:r>
    </w:p>
    <w:p w:rsidR="00612857" w:rsidRPr="00612857" w:rsidRDefault="00612857" w:rsidP="00120508">
      <w:pPr>
        <w:ind w:left="708"/>
      </w:pPr>
      <w:r w:rsidRPr="00612857">
        <w:t>příprava na přechod do školy</w:t>
      </w:r>
    </w:p>
    <w:p w:rsidR="00612857" w:rsidRPr="00612857" w:rsidRDefault="00612857" w:rsidP="00612857"/>
    <w:p w:rsidR="00612857" w:rsidRPr="00612857" w:rsidRDefault="00612857" w:rsidP="00612857">
      <w:r w:rsidRPr="00612857">
        <w:rPr>
          <w:b/>
          <w:bCs/>
        </w:rPr>
        <w:t xml:space="preserve">Specifické dovednosti ve vzdělávání dítěte se ZP v mateřské škole </w:t>
      </w:r>
      <w:r w:rsidRPr="00612857">
        <w:rPr>
          <w:b/>
          <w:bCs/>
          <w:vertAlign w:val="subscript"/>
        </w:rPr>
        <w:t xml:space="preserve">(Keblová, 1998) </w:t>
      </w:r>
    </w:p>
    <w:p w:rsidR="00612857" w:rsidRPr="00612857" w:rsidRDefault="00612857" w:rsidP="00612857">
      <w:r w:rsidRPr="00612857">
        <w:t>rozvoj zrakových funkcí</w:t>
      </w:r>
    </w:p>
    <w:p w:rsidR="00612857" w:rsidRPr="00612857" w:rsidRDefault="00612857" w:rsidP="00612857">
      <w:r w:rsidRPr="00612857">
        <w:lastRenderedPageBreak/>
        <w:t>rozvoj sluchového vnímání</w:t>
      </w:r>
    </w:p>
    <w:p w:rsidR="00612857" w:rsidRPr="00612857" w:rsidRDefault="00612857" w:rsidP="00612857">
      <w:r w:rsidRPr="00612857">
        <w:t>rozvoj hmatového vnímání</w:t>
      </w:r>
    </w:p>
    <w:p w:rsidR="00612857" w:rsidRPr="00612857" w:rsidRDefault="00612857" w:rsidP="00612857">
      <w:r w:rsidRPr="00612857">
        <w:t>rozvoj čichu a chuti</w:t>
      </w:r>
    </w:p>
    <w:p w:rsidR="00612857" w:rsidRPr="00612857" w:rsidRDefault="00612857" w:rsidP="00612857">
      <w:r w:rsidRPr="00612857">
        <w:t>rozvoj řeči</w:t>
      </w:r>
    </w:p>
    <w:p w:rsidR="00612857" w:rsidRPr="00612857" w:rsidRDefault="00612857" w:rsidP="00612857">
      <w:r w:rsidRPr="00612857">
        <w:t>rozvoj estetického vnímání</w:t>
      </w:r>
    </w:p>
    <w:p w:rsidR="00612857" w:rsidRPr="00612857" w:rsidRDefault="00612857" w:rsidP="00612857">
      <w:r w:rsidRPr="00612857">
        <w:t>nácvik orientace a samostatného pohybu/pohybové dovednosti</w:t>
      </w:r>
    </w:p>
    <w:p w:rsidR="00612857" w:rsidRPr="00612857" w:rsidRDefault="00612857" w:rsidP="00612857">
      <w:r w:rsidRPr="00612857">
        <w:t xml:space="preserve">nácvik sebeobsluhy </w:t>
      </w:r>
    </w:p>
    <w:p w:rsidR="00612857" w:rsidRPr="00612857" w:rsidRDefault="00612857" w:rsidP="00612857">
      <w:r w:rsidRPr="00612857">
        <w:t xml:space="preserve">Nácvik sociálních dovedností </w:t>
      </w:r>
    </w:p>
    <w:p w:rsidR="00685249" w:rsidRDefault="00685249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Rozvoj zrakových dovedností </w:t>
      </w:r>
    </w:p>
    <w:p w:rsidR="00612857" w:rsidRPr="00612857" w:rsidRDefault="00612857" w:rsidP="00612857">
      <w:r w:rsidRPr="00612857">
        <w:t>Děti se zachovalým světlocitem</w:t>
      </w:r>
    </w:p>
    <w:p w:rsidR="00612857" w:rsidRPr="00612857" w:rsidRDefault="00612857" w:rsidP="00685249">
      <w:pPr>
        <w:ind w:left="708"/>
      </w:pPr>
      <w:r w:rsidRPr="00612857">
        <w:t>Prosvětlování na lightboxu, černá komora, svítilny, kubusy, apod.</w:t>
      </w:r>
    </w:p>
    <w:p w:rsidR="00685249" w:rsidRDefault="00685249" w:rsidP="00612857"/>
    <w:p w:rsidR="00612857" w:rsidRPr="00612857" w:rsidRDefault="00612857" w:rsidP="00612857">
      <w:r w:rsidRPr="00612857">
        <w:t>Děti slabozraké</w:t>
      </w:r>
    </w:p>
    <w:p w:rsidR="00612857" w:rsidRPr="00612857" w:rsidRDefault="00612857" w:rsidP="00685249">
      <w:pPr>
        <w:ind w:left="708"/>
      </w:pPr>
      <w:r w:rsidRPr="00612857">
        <w:t>Zpřístupnění informací</w:t>
      </w:r>
    </w:p>
    <w:p w:rsidR="00612857" w:rsidRPr="00612857" w:rsidRDefault="00612857" w:rsidP="00685249">
      <w:pPr>
        <w:ind w:left="708"/>
      </w:pPr>
      <w:r w:rsidRPr="00612857">
        <w:t>Rozvoj rozlišovací schopnosti, rychlost zrakového vnímání, obrázky, manipulace s předměty, barvy, sytost barev</w:t>
      </w:r>
    </w:p>
    <w:p w:rsidR="00612857" w:rsidRPr="00612857" w:rsidRDefault="00612857" w:rsidP="00612857">
      <w:r w:rsidRPr="00612857">
        <w:t>Děti šilhavé a tupozraké</w:t>
      </w:r>
    </w:p>
    <w:p w:rsidR="00612857" w:rsidRPr="00612857" w:rsidRDefault="00685249" w:rsidP="00685249">
      <w:pPr>
        <w:ind w:left="708"/>
      </w:pPr>
      <w:r>
        <w:t>Pleoptická cvičení - v</w:t>
      </w:r>
      <w:r w:rsidR="00612857" w:rsidRPr="00612857">
        <w:t>ypichování, drobné hračky</w:t>
      </w:r>
      <w:r>
        <w:t xml:space="preserve">, </w:t>
      </w:r>
      <w:r w:rsidR="00612857" w:rsidRPr="00612857">
        <w:t>Lego, stříhání, překreslování</w:t>
      </w:r>
    </w:p>
    <w:p w:rsidR="00612857" w:rsidRPr="00612857" w:rsidRDefault="00612857" w:rsidP="00612857">
      <w:r w:rsidRPr="00612857">
        <w:t>Zrak jako podpora při POSP</w:t>
      </w:r>
    </w:p>
    <w:p w:rsidR="00612857" w:rsidRPr="00612857" w:rsidRDefault="002A1107" w:rsidP="00612857">
      <w:hyperlink r:id="rId5" w:history="1">
        <w:r w:rsidR="00612857" w:rsidRPr="00612857">
          <w:rPr>
            <w:rStyle w:val="Hypertextovodkaz"/>
          </w:rPr>
          <w:t>http://www.</w:t>
        </w:r>
      </w:hyperlink>
      <w:hyperlink r:id="rId6" w:history="1">
        <w:r w:rsidR="00612857" w:rsidRPr="00612857">
          <w:rPr>
            <w:rStyle w:val="Hypertextovodkaz"/>
          </w:rPr>
          <w:t>litescout.com</w:t>
        </w:r>
      </w:hyperlink>
      <w:hyperlink r:id="rId7" w:history="1">
        <w:r w:rsidR="00612857" w:rsidRPr="00612857">
          <w:rPr>
            <w:rStyle w:val="Hypertextovodkaz"/>
          </w:rPr>
          <w:t>/</w:t>
        </w:r>
      </w:hyperlink>
      <w:hyperlink r:id="rId8" w:history="1">
        <w:r w:rsidR="00612857" w:rsidRPr="00612857">
          <w:rPr>
            <w:rStyle w:val="Hypertextovodkaz"/>
          </w:rPr>
          <w:t>englisch</w:t>
        </w:r>
      </w:hyperlink>
      <w:hyperlink r:id="rId9" w:history="1">
        <w:r w:rsidR="00612857" w:rsidRPr="00612857">
          <w:rPr>
            <w:rStyle w:val="Hypertextovodkaz"/>
          </w:rPr>
          <w:t>/</w:t>
        </w:r>
      </w:hyperlink>
      <w:hyperlink r:id="rId10" w:history="1">
        <w:r w:rsidR="00612857" w:rsidRPr="00612857">
          <w:rPr>
            <w:rStyle w:val="Hypertextovodkaz"/>
          </w:rPr>
          <w:t>materials</w:t>
        </w:r>
      </w:hyperlink>
      <w:hyperlink r:id="rId11" w:history="1">
        <w:r w:rsidR="00612857" w:rsidRPr="00612857">
          <w:rPr>
            <w:rStyle w:val="Hypertextovodkaz"/>
          </w:rPr>
          <w:t>/</w:t>
        </w:r>
      </w:hyperlink>
      <w:hyperlink r:id="rId12" w:history="1">
        <w:r w:rsidR="00612857" w:rsidRPr="00612857">
          <w:rPr>
            <w:rStyle w:val="Hypertextovodkaz"/>
          </w:rPr>
          <w:t>litescout</w:t>
        </w:r>
      </w:hyperlink>
      <w:hyperlink r:id="rId13" w:history="1">
        <w:r w:rsidR="00612857" w:rsidRPr="00612857">
          <w:rPr>
            <w:rStyle w:val="Hypertextovodkaz"/>
          </w:rPr>
          <w:t>_</w:t>
        </w:r>
      </w:hyperlink>
      <w:hyperlink r:id="rId14" w:history="1">
        <w:r w:rsidR="00612857" w:rsidRPr="00612857">
          <w:rPr>
            <w:rStyle w:val="Hypertextovodkaz"/>
          </w:rPr>
          <w:t>e.html</w:t>
        </w:r>
      </w:hyperlink>
      <w:r w:rsidR="00612857" w:rsidRPr="00612857">
        <w:t xml:space="preserve"> </w:t>
      </w:r>
    </w:p>
    <w:p w:rsidR="007F000D" w:rsidRDefault="007F000D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Rozvoj sluchového vnímání </w:t>
      </w:r>
    </w:p>
    <w:p w:rsidR="00612857" w:rsidRPr="00612857" w:rsidRDefault="00612857" w:rsidP="00612857">
      <w:r w:rsidRPr="00612857">
        <w:t>Rozvoj sluchové paměti a pozornosti</w:t>
      </w:r>
    </w:p>
    <w:p w:rsidR="00612857" w:rsidRPr="00612857" w:rsidRDefault="00612857" w:rsidP="00612857">
      <w:r w:rsidRPr="00612857">
        <w:t>Sledování hovoru, rozeznávání hlasů, lokalizace hlasu</w:t>
      </w:r>
    </w:p>
    <w:p w:rsidR="00612857" w:rsidRPr="00612857" w:rsidRDefault="00612857" w:rsidP="00612857">
      <w:r w:rsidRPr="00612857">
        <w:t>Lokalizace a diferenciace zvuků</w:t>
      </w:r>
    </w:p>
    <w:p w:rsidR="00612857" w:rsidRPr="00612857" w:rsidRDefault="00612857" w:rsidP="00612857">
      <w:r w:rsidRPr="00612857">
        <w:t>Ozvučené míče, hudební nástroje, zvukové majáky, atd.</w:t>
      </w:r>
    </w:p>
    <w:p w:rsidR="00612857" w:rsidRPr="00612857" w:rsidRDefault="00612857" w:rsidP="00612857">
      <w:r w:rsidRPr="00612857">
        <w:t>Naslouchání zvukům i v jiných prostředích, dopravní prostředky</w:t>
      </w:r>
    </w:p>
    <w:p w:rsidR="00D82C92" w:rsidRDefault="00D82C92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Rozvoj čichu a chuti </w:t>
      </w:r>
    </w:p>
    <w:p w:rsidR="00612857" w:rsidRPr="00612857" w:rsidRDefault="00612857" w:rsidP="00612857">
      <w:r w:rsidRPr="00612857">
        <w:t xml:space="preserve">Čich </w:t>
      </w:r>
    </w:p>
    <w:p w:rsidR="00612857" w:rsidRPr="00612857" w:rsidRDefault="00612857" w:rsidP="00D82C92">
      <w:pPr>
        <w:ind w:left="708"/>
      </w:pPr>
      <w:r w:rsidRPr="00612857">
        <w:t>informace o okolí</w:t>
      </w:r>
    </w:p>
    <w:p w:rsidR="00612857" w:rsidRPr="00612857" w:rsidRDefault="00612857" w:rsidP="00D82C92">
      <w:pPr>
        <w:ind w:left="708"/>
      </w:pPr>
      <w:r w:rsidRPr="00612857">
        <w:t>důležité při POSP</w:t>
      </w:r>
    </w:p>
    <w:p w:rsidR="00612857" w:rsidRPr="00612857" w:rsidRDefault="00612857" w:rsidP="00D82C92">
      <w:pPr>
        <w:ind w:left="708"/>
      </w:pPr>
      <w:r w:rsidRPr="00612857">
        <w:t>Čichové váčky, hry s prvky POSP</w:t>
      </w:r>
    </w:p>
    <w:p w:rsidR="00612857" w:rsidRPr="00612857" w:rsidRDefault="00612857" w:rsidP="00612857">
      <w:r w:rsidRPr="00612857">
        <w:t>Chuť</w:t>
      </w:r>
    </w:p>
    <w:p w:rsidR="00612857" w:rsidRPr="00612857" w:rsidRDefault="00612857" w:rsidP="00D82C92">
      <w:pPr>
        <w:ind w:left="708"/>
      </w:pPr>
      <w:r w:rsidRPr="00612857">
        <w:t>Druhy chuti, Intenzita, původ</w:t>
      </w:r>
    </w:p>
    <w:p w:rsidR="00612857" w:rsidRPr="00612857" w:rsidRDefault="00612857" w:rsidP="00D82C92">
      <w:pPr>
        <w:ind w:left="708"/>
      </w:pPr>
      <w:r w:rsidRPr="00612857">
        <w:t>Chuťové zkoušky</w:t>
      </w:r>
    </w:p>
    <w:p w:rsidR="00612857" w:rsidRPr="00612857" w:rsidRDefault="00612857" w:rsidP="00D82C92">
      <w:pPr>
        <w:ind w:left="708"/>
      </w:pPr>
      <w:r w:rsidRPr="00612857">
        <w:t xml:space="preserve">Doplněk stolování </w:t>
      </w:r>
    </w:p>
    <w:p w:rsidR="00612857" w:rsidRPr="00612857" w:rsidRDefault="00612857" w:rsidP="00612857">
      <w:r w:rsidRPr="00612857">
        <w:rPr>
          <w:b/>
          <w:bCs/>
        </w:rPr>
        <w:t xml:space="preserve">Rozvoj řeči </w:t>
      </w:r>
    </w:p>
    <w:p w:rsidR="00612857" w:rsidRPr="00612857" w:rsidRDefault="00612857" w:rsidP="00612857">
      <w:r w:rsidRPr="00612857">
        <w:t>Zpožděný vývoj</w:t>
      </w:r>
    </w:p>
    <w:p w:rsidR="00612857" w:rsidRPr="00612857" w:rsidRDefault="00612857" w:rsidP="00612857">
      <w:r w:rsidRPr="00612857">
        <w:t>Podložení slov konkrétní představou předmětu a činnosti</w:t>
      </w:r>
    </w:p>
    <w:p w:rsidR="00612857" w:rsidRPr="00612857" w:rsidRDefault="00612857" w:rsidP="00612857">
      <w:r w:rsidRPr="00612857">
        <w:t>Básničky na orientaci, sebeobsluhu, jemnou motoriku, atd.</w:t>
      </w:r>
    </w:p>
    <w:p w:rsidR="00612857" w:rsidRPr="00612857" w:rsidRDefault="00612857" w:rsidP="00612857">
      <w:r w:rsidRPr="00612857">
        <w:t>Spojení pojmů s pohybem (pravolevá orientace, nahoře – dole, Kuba řekl …)</w:t>
      </w:r>
    </w:p>
    <w:p w:rsidR="00612857" w:rsidRPr="00612857" w:rsidRDefault="00612857" w:rsidP="00612857">
      <w:r w:rsidRPr="00612857">
        <w:t>Správné sociální dovednosti</w:t>
      </w:r>
    </w:p>
    <w:p w:rsidR="00DF2952" w:rsidRDefault="00DF2952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Rozvoj estetického vnímání </w:t>
      </w:r>
    </w:p>
    <w:p w:rsidR="00612857" w:rsidRPr="00612857" w:rsidRDefault="00612857" w:rsidP="00612857">
      <w:r w:rsidRPr="00612857">
        <w:t>Hudební výchova</w:t>
      </w:r>
    </w:p>
    <w:p w:rsidR="00612857" w:rsidRPr="00612857" w:rsidRDefault="00612857" w:rsidP="00DF2952">
      <w:pPr>
        <w:ind w:left="708"/>
      </w:pPr>
      <w:r w:rsidRPr="00612857">
        <w:t>Nápodoba zvuků a jejich diferenciace</w:t>
      </w:r>
    </w:p>
    <w:p w:rsidR="00612857" w:rsidRPr="00612857" w:rsidRDefault="00612857" w:rsidP="00DF2952">
      <w:pPr>
        <w:ind w:left="708"/>
      </w:pPr>
      <w:r w:rsidRPr="00612857">
        <w:t>Nácvik písní</w:t>
      </w:r>
    </w:p>
    <w:p w:rsidR="00612857" w:rsidRPr="00612857" w:rsidRDefault="00612857" w:rsidP="00DF2952">
      <w:pPr>
        <w:ind w:left="708"/>
      </w:pPr>
      <w:r w:rsidRPr="00612857">
        <w:t>Rozvoj hudebního sluchu, smyslu pro rytmus</w:t>
      </w:r>
    </w:p>
    <w:p w:rsidR="00612857" w:rsidRPr="00612857" w:rsidRDefault="00612857" w:rsidP="00DF2952">
      <w:pPr>
        <w:ind w:left="708"/>
      </w:pPr>
      <w:r w:rsidRPr="00612857">
        <w:t>Rozvoj předpokladů pro hru</w:t>
      </w:r>
    </w:p>
    <w:p w:rsidR="00612857" w:rsidRPr="00612857" w:rsidRDefault="00612857" w:rsidP="00DF2952">
      <w:pPr>
        <w:ind w:left="708"/>
      </w:pPr>
      <w:r w:rsidRPr="00612857">
        <w:t>Hudebně pohybové dovednosti</w:t>
      </w:r>
    </w:p>
    <w:p w:rsidR="00612857" w:rsidRPr="00612857" w:rsidRDefault="00612857" w:rsidP="00612857">
      <w:r w:rsidRPr="00612857">
        <w:t>Výtvarná výchova</w:t>
      </w:r>
    </w:p>
    <w:p w:rsidR="00612857" w:rsidRPr="00612857" w:rsidRDefault="00612857" w:rsidP="00DF2952">
      <w:pPr>
        <w:ind w:left="708"/>
      </w:pPr>
      <w:r w:rsidRPr="00612857">
        <w:t>Rozvoj představivosti a upevnění představ</w:t>
      </w:r>
    </w:p>
    <w:p w:rsidR="00612857" w:rsidRPr="00612857" w:rsidRDefault="00612857" w:rsidP="00DF2952">
      <w:pPr>
        <w:ind w:left="708"/>
      </w:pPr>
      <w:r w:rsidRPr="00612857">
        <w:t>Adekvátní pomůcky (štětce, fixy, pastely, prstové barvy, kolíčkové kreslenky, reliéfní kreslenky)</w:t>
      </w:r>
    </w:p>
    <w:p w:rsidR="00612857" w:rsidRPr="00612857" w:rsidRDefault="00612857" w:rsidP="00612857">
      <w:r w:rsidRPr="00612857">
        <w:rPr>
          <w:b/>
          <w:bCs/>
        </w:rPr>
        <w:lastRenderedPageBreak/>
        <w:t xml:space="preserve">Pohybové činnosti </w:t>
      </w:r>
    </w:p>
    <w:p w:rsidR="00612857" w:rsidRPr="00612857" w:rsidRDefault="00612857" w:rsidP="00612857">
      <w:r w:rsidRPr="00612857">
        <w:t>Děti jsou tělesně slabé, úzkostné</w:t>
      </w:r>
    </w:p>
    <w:p w:rsidR="00612857" w:rsidRPr="00612857" w:rsidRDefault="00612857" w:rsidP="00612857">
      <w:r w:rsidRPr="00612857">
        <w:t>Pozor na otřesy hlavy, cviky s překrvením hlavy (myopie, odchlípení sítnice, glaukomy)</w:t>
      </w:r>
    </w:p>
    <w:p w:rsidR="00612857" w:rsidRPr="00612857" w:rsidRDefault="00612857" w:rsidP="00612857">
      <w:r w:rsidRPr="00612857">
        <w:t>Cíl - pohyb co nejpodobnější zdravým</w:t>
      </w:r>
    </w:p>
    <w:p w:rsidR="00612857" w:rsidRPr="00612857" w:rsidRDefault="00612857" w:rsidP="00612857">
      <w:r w:rsidRPr="00612857">
        <w:t xml:space="preserve">Rozvoj zdatnosti, držení těla, koordinacekončetin </w:t>
      </w:r>
    </w:p>
    <w:p w:rsidR="00612857" w:rsidRPr="00612857" w:rsidRDefault="00612857" w:rsidP="00612857">
      <w:r w:rsidRPr="00612857">
        <w:t>Rozvoj samostatnosti</w:t>
      </w:r>
    </w:p>
    <w:p w:rsidR="00612857" w:rsidRPr="00612857" w:rsidRDefault="00612857" w:rsidP="00612857">
      <w:r w:rsidRPr="00612857">
        <w:t xml:space="preserve">Využití smyslů </w:t>
      </w:r>
    </w:p>
    <w:p w:rsidR="00DF2952" w:rsidRDefault="00DF2952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Techniky chůze bez hole a s holí v předškolním věku </w:t>
      </w:r>
    </w:p>
    <w:p w:rsidR="00612857" w:rsidRPr="00612857" w:rsidRDefault="00612857" w:rsidP="00612857">
      <w:r w:rsidRPr="00612857">
        <w:t>Techniky chůze bez hole</w:t>
      </w:r>
    </w:p>
    <w:p w:rsidR="00612857" w:rsidRPr="00612857" w:rsidRDefault="00612857" w:rsidP="00612857">
      <w:r w:rsidRPr="00612857">
        <w:t>Za jeden prst, za dva, za zápěstí</w:t>
      </w:r>
    </w:p>
    <w:p w:rsidR="00612857" w:rsidRPr="00612857" w:rsidRDefault="00612857" w:rsidP="00612857">
      <w:r w:rsidRPr="00612857">
        <w:t>Trailing s bezpečnostním držením</w:t>
      </w:r>
    </w:p>
    <w:p w:rsidR="00612857" w:rsidRPr="00612857" w:rsidRDefault="00612857" w:rsidP="00612857">
      <w:r w:rsidRPr="00612857">
        <w:t>Hračka, vařečka před dítětem</w:t>
      </w:r>
    </w:p>
    <w:p w:rsidR="00DF2952" w:rsidRDefault="00DF2952" w:rsidP="00612857"/>
    <w:p w:rsidR="00612857" w:rsidRPr="00612857" w:rsidRDefault="00612857" w:rsidP="00612857">
      <w:r w:rsidRPr="00612857">
        <w:t xml:space="preserve">Chůze s </w:t>
      </w:r>
      <w:r w:rsidRPr="00612857">
        <w:rPr>
          <w:b/>
          <w:bCs/>
        </w:rPr>
        <w:t>předholemi/precanes (USA, ČR – raná péče)</w:t>
      </w:r>
    </w:p>
    <w:p w:rsidR="00612857" w:rsidRPr="00612857" w:rsidRDefault="00612857" w:rsidP="00612857">
      <w:r w:rsidRPr="00612857">
        <w:t>i slabozraké děti</w:t>
      </w:r>
    </w:p>
    <w:p w:rsidR="00612857" w:rsidRPr="00612857" w:rsidRDefault="00612857" w:rsidP="00612857">
      <w:r w:rsidRPr="00612857">
        <w:t>posílení sebevědomí z pohybu</w:t>
      </w:r>
      <w:hyperlink r:id="rId15" w:history="1">
        <w:r w:rsidRPr="00612857">
          <w:rPr>
            <w:rStyle w:val="Hypertextovodkaz"/>
          </w:rPr>
          <w:t xml:space="preserve"> </w:t>
        </w:r>
      </w:hyperlink>
    </w:p>
    <w:p w:rsidR="00612857" w:rsidRPr="00612857" w:rsidRDefault="002A1107" w:rsidP="00612857">
      <w:hyperlink r:id="rId16" w:history="1">
        <w:r w:rsidR="00612857" w:rsidRPr="00612857">
          <w:rPr>
            <w:rStyle w:val="Hypertextovodkaz"/>
          </w:rPr>
          <w:t>http://www.</w:t>
        </w:r>
      </w:hyperlink>
      <w:hyperlink r:id="rId17" w:history="1">
        <w:r w:rsidR="00612857" w:rsidRPr="00612857">
          <w:rPr>
            <w:rStyle w:val="Hypertextovodkaz"/>
          </w:rPr>
          <w:t>youtube.com</w:t>
        </w:r>
      </w:hyperlink>
      <w:hyperlink r:id="rId18" w:history="1">
        <w:r w:rsidR="00612857" w:rsidRPr="00612857">
          <w:rPr>
            <w:rStyle w:val="Hypertextovodkaz"/>
          </w:rPr>
          <w:t>/</w:t>
        </w:r>
      </w:hyperlink>
      <w:hyperlink r:id="rId19" w:history="1">
        <w:r w:rsidR="00612857" w:rsidRPr="00612857">
          <w:rPr>
            <w:rStyle w:val="Hypertextovodkaz"/>
          </w:rPr>
          <w:t>watch</w:t>
        </w:r>
      </w:hyperlink>
      <w:hyperlink r:id="rId20" w:history="1">
        <w:r w:rsidR="00612857" w:rsidRPr="00612857">
          <w:rPr>
            <w:rStyle w:val="Hypertextovodkaz"/>
          </w:rPr>
          <w:t>?v=rIGN44XJ7bY&amp;feature=</w:t>
        </w:r>
      </w:hyperlink>
      <w:hyperlink r:id="rId21" w:history="1">
        <w:r w:rsidR="00612857" w:rsidRPr="00612857">
          <w:rPr>
            <w:rStyle w:val="Hypertextovodkaz"/>
          </w:rPr>
          <w:t>results</w:t>
        </w:r>
      </w:hyperlink>
      <w:hyperlink r:id="rId22" w:history="1">
        <w:r w:rsidR="00612857" w:rsidRPr="00612857">
          <w:rPr>
            <w:rStyle w:val="Hypertextovodkaz"/>
          </w:rPr>
          <w:t>_</w:t>
        </w:r>
      </w:hyperlink>
      <w:hyperlink r:id="rId23" w:history="1">
        <w:r w:rsidR="00612857" w:rsidRPr="00612857">
          <w:rPr>
            <w:rStyle w:val="Hypertextovodkaz"/>
          </w:rPr>
          <w:t>main</w:t>
        </w:r>
      </w:hyperlink>
      <w:hyperlink r:id="rId24" w:history="1">
        <w:r w:rsidR="00612857" w:rsidRPr="00612857">
          <w:rPr>
            <w:rStyle w:val="Hypertextovodkaz"/>
          </w:rPr>
          <w:t>&amp;</w:t>
        </w:r>
      </w:hyperlink>
      <w:hyperlink r:id="rId25" w:history="1">
        <w:r w:rsidR="00612857" w:rsidRPr="00612857">
          <w:rPr>
            <w:rStyle w:val="Hypertextovodkaz"/>
          </w:rPr>
          <w:t>playnext</w:t>
        </w:r>
      </w:hyperlink>
      <w:hyperlink r:id="rId26" w:history="1">
        <w:r w:rsidR="00612857" w:rsidRPr="00612857">
          <w:rPr>
            <w:rStyle w:val="Hypertextovodkaz"/>
          </w:rPr>
          <w:t>=1&amp;list=PLB4C9563D97207062</w:t>
        </w:r>
      </w:hyperlink>
      <w:r w:rsidR="00612857" w:rsidRPr="00612857">
        <w:t xml:space="preserve"> </w:t>
      </w:r>
    </w:p>
    <w:p w:rsidR="00DF2952" w:rsidRDefault="00DF2952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Rozvoj hmatových dovedností </w:t>
      </w:r>
    </w:p>
    <w:p w:rsidR="00612857" w:rsidRPr="00612857" w:rsidRDefault="00612857" w:rsidP="00612857">
      <w:r w:rsidRPr="00612857">
        <w:t xml:space="preserve">Podpora hmatu také u slabozrakých dětí, více zaměřeno na senzomotoriku/grafomotoriku </w:t>
      </w:r>
    </w:p>
    <w:p w:rsidR="00612857" w:rsidRPr="00612857" w:rsidRDefault="00612857" w:rsidP="00612857">
      <w:r w:rsidRPr="00612857">
        <w:t>U nevidomých  - předbraillská příprava</w:t>
      </w:r>
    </w:p>
    <w:p w:rsidR="00612857" w:rsidRPr="00612857" w:rsidRDefault="00612857" w:rsidP="00612857">
      <w:r w:rsidRPr="00612857">
        <w:t>Poznávání předmětů</w:t>
      </w:r>
    </w:p>
    <w:p w:rsidR="00612857" w:rsidRPr="00612857" w:rsidRDefault="00612857" w:rsidP="00612857">
      <w:r w:rsidRPr="00612857">
        <w:t>Třídění dle kritérií</w:t>
      </w:r>
    </w:p>
    <w:p w:rsidR="00612857" w:rsidRPr="00612857" w:rsidRDefault="00612857" w:rsidP="00612857">
      <w:r w:rsidRPr="00612857">
        <w:t>Vkládání</w:t>
      </w:r>
    </w:p>
    <w:p w:rsidR="00612857" w:rsidRPr="00612857" w:rsidRDefault="00612857" w:rsidP="00612857">
      <w:r w:rsidRPr="00612857">
        <w:t>Navlékání</w:t>
      </w:r>
    </w:p>
    <w:p w:rsidR="00612857" w:rsidRPr="00612857" w:rsidRDefault="00612857" w:rsidP="00612857">
      <w:r w:rsidRPr="00612857">
        <w:t xml:space="preserve">Kolíčkové kreslenky </w:t>
      </w:r>
    </w:p>
    <w:p w:rsidR="00612857" w:rsidRPr="00612857" w:rsidRDefault="00612857" w:rsidP="00612857">
      <w:r w:rsidRPr="00612857">
        <w:lastRenderedPageBreak/>
        <w:t>Tvarování</w:t>
      </w:r>
    </w:p>
    <w:p w:rsidR="00612857" w:rsidRPr="00612857" w:rsidRDefault="00612857" w:rsidP="00612857">
      <w:r w:rsidRPr="00612857">
        <w:t>Práce s papírem</w:t>
      </w:r>
    </w:p>
    <w:p w:rsidR="00612857" w:rsidRPr="00612857" w:rsidRDefault="00612857" w:rsidP="00612857">
      <w:r w:rsidRPr="00612857">
        <w:t>Modelování</w:t>
      </w:r>
    </w:p>
    <w:p w:rsidR="00612857" w:rsidRPr="00612857" w:rsidRDefault="00612857" w:rsidP="00612857">
      <w:r w:rsidRPr="00612857">
        <w:t xml:space="preserve">Čtení reliéfních obrázků </w:t>
      </w:r>
    </w:p>
    <w:p w:rsidR="001156CB" w:rsidRDefault="001156CB" w:rsidP="00612857">
      <w:pPr>
        <w:rPr>
          <w:b/>
        </w:rPr>
      </w:pPr>
    </w:p>
    <w:p w:rsidR="001156CB" w:rsidRDefault="00612857" w:rsidP="00612857">
      <w:pPr>
        <w:rPr>
          <w:b/>
        </w:rPr>
      </w:pPr>
      <w:r w:rsidRPr="001156CB">
        <w:rPr>
          <w:b/>
        </w:rPr>
        <w:t>Rozvoj sebeobsluhy</w:t>
      </w:r>
    </w:p>
    <w:p w:rsidR="00612857" w:rsidRPr="001156CB" w:rsidRDefault="00612857" w:rsidP="00612857">
      <w:pPr>
        <w:rPr>
          <w:b/>
        </w:rPr>
      </w:pPr>
      <w:r w:rsidRPr="001156CB">
        <w:rPr>
          <w:b/>
        </w:rPr>
        <w:t xml:space="preserve"> </w:t>
      </w:r>
    </w:p>
    <w:p w:rsidR="00612857" w:rsidRPr="001156CB" w:rsidRDefault="00612857" w:rsidP="00612857">
      <w:pPr>
        <w:rPr>
          <w:b/>
        </w:rPr>
      </w:pPr>
      <w:r w:rsidRPr="001156CB">
        <w:rPr>
          <w:b/>
        </w:rPr>
        <w:t xml:space="preserve">Rozvoj sociálních dovedností </w:t>
      </w:r>
    </w:p>
    <w:p w:rsidR="00DF2952" w:rsidRDefault="00DF2952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Pomůcky pro předškolní vzdělávání dětí slabozrakých i nevidomých </w:t>
      </w:r>
    </w:p>
    <w:p w:rsidR="00612857" w:rsidRPr="00612857" w:rsidRDefault="00612857" w:rsidP="00612857">
      <w:r w:rsidRPr="00612857">
        <w:t xml:space="preserve">výrazně barevné hračky a pomůcky ke zrakové stimulaci </w:t>
      </w:r>
    </w:p>
    <w:p w:rsidR="00612857" w:rsidRPr="00612857" w:rsidRDefault="00612857" w:rsidP="00612857">
      <w:r w:rsidRPr="00612857">
        <w:t>fixy se silnou stopou a zvětšené obrázky</w:t>
      </w:r>
    </w:p>
    <w:p w:rsidR="00612857" w:rsidRPr="00612857" w:rsidRDefault="00612857" w:rsidP="00612857">
      <w:r w:rsidRPr="00612857">
        <w:t>stavebnice a předměty ke třídění</w:t>
      </w:r>
    </w:p>
    <w:p w:rsidR="00612857" w:rsidRPr="00612857" w:rsidRDefault="00612857" w:rsidP="00612857">
      <w:r w:rsidRPr="00612857">
        <w:t xml:space="preserve">ozvučené hračky, zvukové majáčky </w:t>
      </w:r>
    </w:p>
    <w:p w:rsidR="00612857" w:rsidRPr="00612857" w:rsidRDefault="00612857" w:rsidP="00612857">
      <w:r w:rsidRPr="00612857">
        <w:t xml:space="preserve">kolíčková kreslenka </w:t>
      </w:r>
    </w:p>
    <w:p w:rsidR="00612857" w:rsidRPr="00612857" w:rsidRDefault="00612857" w:rsidP="00612857">
      <w:r w:rsidRPr="00612857">
        <w:t xml:space="preserve">reliéfní kreslenka </w:t>
      </w:r>
    </w:p>
    <w:p w:rsidR="00612857" w:rsidRPr="00612857" w:rsidRDefault="00612857" w:rsidP="00612857">
      <w:r w:rsidRPr="00612857">
        <w:t xml:space="preserve">kuřátkový n. figurkový šestibod </w:t>
      </w:r>
    </w:p>
    <w:p w:rsidR="00612857" w:rsidRPr="00612857" w:rsidRDefault="00612857" w:rsidP="00612857">
      <w:r w:rsidRPr="00612857">
        <w:t>hmatové obrázky a knížky</w:t>
      </w:r>
    </w:p>
    <w:p w:rsidR="001156CB" w:rsidRDefault="001156CB" w:rsidP="00612857">
      <w:pPr>
        <w:rPr>
          <w:b/>
          <w:bCs/>
        </w:rPr>
      </w:pPr>
    </w:p>
    <w:p w:rsidR="00612857" w:rsidRPr="00612857" w:rsidRDefault="00612857" w:rsidP="00612857">
      <w:r w:rsidRPr="00612857">
        <w:rPr>
          <w:b/>
          <w:bCs/>
        </w:rPr>
        <w:t xml:space="preserve">Školní zralost a školní připravenost </w:t>
      </w:r>
    </w:p>
    <w:p w:rsidR="001156CB" w:rsidRDefault="001156CB" w:rsidP="00612857"/>
    <w:p w:rsidR="00612857" w:rsidRPr="00612857" w:rsidRDefault="00612857" w:rsidP="00612857">
      <w:r w:rsidRPr="00612857">
        <w:t xml:space="preserve">Videomateriál </w:t>
      </w:r>
      <w:r w:rsidR="001156CB">
        <w:t xml:space="preserve">- </w:t>
      </w:r>
      <w:r w:rsidRPr="00612857">
        <w:t xml:space="preserve">Den v mateřské škole </w:t>
      </w:r>
    </w:p>
    <w:p w:rsidR="00612857" w:rsidRPr="00612857" w:rsidRDefault="00612857" w:rsidP="00612857">
      <w:r w:rsidRPr="00612857">
        <w:rPr>
          <w:b/>
          <w:bCs/>
        </w:rPr>
        <w:t xml:space="preserve">Děkuji za pozornost! </w:t>
      </w:r>
    </w:p>
    <w:p w:rsidR="002749EC" w:rsidRDefault="002749EC"/>
    <w:sectPr w:rsidR="002749EC" w:rsidSect="0027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1B30"/>
    <w:multiLevelType w:val="hybridMultilevel"/>
    <w:tmpl w:val="63E48AA2"/>
    <w:lvl w:ilvl="0" w:tplc="0688D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E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2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E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8B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0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0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02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12857"/>
    <w:rsid w:val="001156CB"/>
    <w:rsid w:val="00120508"/>
    <w:rsid w:val="002749EC"/>
    <w:rsid w:val="002A1107"/>
    <w:rsid w:val="003D7FF2"/>
    <w:rsid w:val="005A172F"/>
    <w:rsid w:val="005F725C"/>
    <w:rsid w:val="00612857"/>
    <w:rsid w:val="00685249"/>
    <w:rsid w:val="007F000D"/>
    <w:rsid w:val="009D53B3"/>
    <w:rsid w:val="00D82C92"/>
    <w:rsid w:val="00DF2952"/>
    <w:rsid w:val="00EF7980"/>
    <w:rsid w:val="00FB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2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cout.com/englisch/materials/litescout_e.html" TargetMode="External"/><Relationship Id="rId13" Type="http://schemas.openxmlformats.org/officeDocument/2006/relationships/hyperlink" Target="http://www.litescout.com/englisch/materials/litescout_e.html" TargetMode="External"/><Relationship Id="rId18" Type="http://schemas.openxmlformats.org/officeDocument/2006/relationships/hyperlink" Target="http://www.youtube.com/watch?v=rIGN44XJ7bY&amp;feature=results_main&amp;playnext=1&amp;list=PLB4C9563D97207062" TargetMode="External"/><Relationship Id="rId26" Type="http://schemas.openxmlformats.org/officeDocument/2006/relationships/hyperlink" Target="http://www.youtube.com/watch?v=rIGN44XJ7bY&amp;feature=results_main&amp;playnext=1&amp;list=PLB4C9563D97207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rIGN44XJ7bY&amp;feature=results_main&amp;playnext=1&amp;list=PLB4C9563D97207062" TargetMode="External"/><Relationship Id="rId7" Type="http://schemas.openxmlformats.org/officeDocument/2006/relationships/hyperlink" Target="http://www.litescout.com/englisch/materials/litescout_e.html" TargetMode="External"/><Relationship Id="rId12" Type="http://schemas.openxmlformats.org/officeDocument/2006/relationships/hyperlink" Target="http://www.litescout.com/englisch/materials/litescout_e.html" TargetMode="External"/><Relationship Id="rId17" Type="http://schemas.openxmlformats.org/officeDocument/2006/relationships/hyperlink" Target="http://www.youtube.com/watch?v=rIGN44XJ7bY&amp;feature=results_main&amp;playnext=1&amp;list=PLB4C9563D97207062" TargetMode="External"/><Relationship Id="rId25" Type="http://schemas.openxmlformats.org/officeDocument/2006/relationships/hyperlink" Target="http://www.youtube.com/watch?v=rIGN44XJ7bY&amp;feature=results_main&amp;playnext=1&amp;list=PLB4C9563D9720706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rIGN44XJ7bY&amp;feature=results_main&amp;playnext=1&amp;list=PLB4C9563D97207062" TargetMode="External"/><Relationship Id="rId20" Type="http://schemas.openxmlformats.org/officeDocument/2006/relationships/hyperlink" Target="http://www.youtube.com/watch?v=rIGN44XJ7bY&amp;feature=results_main&amp;playnext=1&amp;list=PLB4C9563D972070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tescout.com/englisch/materials/litescout_e.html" TargetMode="External"/><Relationship Id="rId11" Type="http://schemas.openxmlformats.org/officeDocument/2006/relationships/hyperlink" Target="http://www.litescout.com/englisch/materials/litescout_e.html" TargetMode="External"/><Relationship Id="rId24" Type="http://schemas.openxmlformats.org/officeDocument/2006/relationships/hyperlink" Target="http://www.youtube.com/watch?v=rIGN44XJ7bY&amp;feature=results_main&amp;playnext=1&amp;list=PLB4C9563D97207062" TargetMode="External"/><Relationship Id="rId5" Type="http://schemas.openxmlformats.org/officeDocument/2006/relationships/hyperlink" Target="http://www.litescout.com/englisch/materials/litescout_e.html" TargetMode="External"/><Relationship Id="rId15" Type="http://schemas.openxmlformats.org/officeDocument/2006/relationships/hyperlink" Target="http://www.youtube.com/watch?v=rIGN44XJ7bY&amp;feature=results_main&amp;playnext=1&amp;list=PLB4C9563D97207062" TargetMode="External"/><Relationship Id="rId23" Type="http://schemas.openxmlformats.org/officeDocument/2006/relationships/hyperlink" Target="http://www.youtube.com/watch?v=rIGN44XJ7bY&amp;feature=results_main&amp;playnext=1&amp;list=PLB4C9563D972070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itescout.com/englisch/materials/litescout_e.html" TargetMode="External"/><Relationship Id="rId19" Type="http://schemas.openxmlformats.org/officeDocument/2006/relationships/hyperlink" Target="http://www.youtube.com/watch?v=rIGN44XJ7bY&amp;feature=results_main&amp;playnext=1&amp;list=PLB4C9563D97207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escout.com/englisch/materials/litescout_e.html" TargetMode="External"/><Relationship Id="rId14" Type="http://schemas.openxmlformats.org/officeDocument/2006/relationships/hyperlink" Target="http://www.litescout.com/englisch/materials/litescout_e.html" TargetMode="External"/><Relationship Id="rId22" Type="http://schemas.openxmlformats.org/officeDocument/2006/relationships/hyperlink" Target="http://www.youtube.com/watch?v=rIGN44XJ7bY&amp;feature=results_main&amp;playnext=1&amp;list=PLB4C9563D972070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1393</Words>
  <Characters>8223</Characters>
  <Application>Microsoft Office Word</Application>
  <DocSecurity>4</DocSecurity>
  <Lines>68</Lines>
  <Paragraphs>19</Paragraphs>
  <ScaleCrop>false</ScaleCrop>
  <Company>ANECT a.s.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Prinosilova</cp:lastModifiedBy>
  <cp:revision>2</cp:revision>
  <dcterms:created xsi:type="dcterms:W3CDTF">2012-10-26T14:18:00Z</dcterms:created>
  <dcterms:modified xsi:type="dcterms:W3CDTF">2012-10-26T14:18:00Z</dcterms:modified>
</cp:coreProperties>
</file>