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D" w:rsidRPr="00692DD4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33C2C">
        <w:t> </w:t>
      </w:r>
      <w:r w:rsidRPr="00692DD4">
        <w:rPr>
          <w:rFonts w:ascii="Arial" w:hAnsi="Arial" w:cs="Arial"/>
          <w:b/>
          <w:bCs/>
          <w:sz w:val="28"/>
          <w:szCs w:val="28"/>
        </w:rPr>
        <w:t xml:space="preserve">Legenda mapy </w:t>
      </w:r>
      <w:r>
        <w:rPr>
          <w:rFonts w:ascii="Arial" w:hAnsi="Arial" w:cs="Arial"/>
          <w:b/>
          <w:bCs/>
          <w:sz w:val="28"/>
          <w:szCs w:val="28"/>
        </w:rPr>
        <w:t xml:space="preserve">využití krajiny (podle CORINE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land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cover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) </w:t>
      </w:r>
      <w:r w:rsidRPr="00692DD4">
        <w:rPr>
          <w:rFonts w:ascii="Arial" w:hAnsi="Arial" w:cs="Arial"/>
          <w:b/>
          <w:bCs/>
          <w:sz w:val="28"/>
          <w:szCs w:val="28"/>
        </w:rPr>
        <w:t>:</w:t>
      </w:r>
    </w:p>
    <w:p w:rsidR="00CD2DBD" w:rsidRPr="00692DD4" w:rsidRDefault="00CD2DBD" w:rsidP="00CD2DBD">
      <w:pPr>
        <w:spacing w:line="360" w:lineRule="auto"/>
        <w:jc w:val="both"/>
        <w:rPr>
          <w:rFonts w:ascii="Arial" w:hAnsi="Arial" w:cs="Arial"/>
          <w:b/>
          <w:bCs/>
        </w:rPr>
      </w:pPr>
      <w:r w:rsidRPr="00692DD4">
        <w:rPr>
          <w:rFonts w:ascii="Arial" w:hAnsi="Arial" w:cs="Arial"/>
          <w:b/>
          <w:bCs/>
          <w:noProof/>
        </w:rPr>
        <w:pict>
          <v:rect id="_x0000_s1027" style="position:absolute;left:0;text-align:left;margin-left:221.65pt;margin-top:3.5pt;width:27pt;height:38.25pt;rotation:270;z-index:251661312" fillcolor="red">
            <v:fill opacity="54395f"/>
          </v:rect>
        </w:pict>
      </w:r>
    </w:p>
    <w:p w:rsidR="00CD2DBD" w:rsidRDefault="00CD2DBD" w:rsidP="00CD2D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Urbanizované a technizované areály 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26" style="position:absolute;left:0;text-align:left;margin-left:486pt;margin-top:-448.45pt;width:1in;height:1in;z-index:251660288"/>
        </w:pict>
      </w:r>
      <w:r>
        <w:rPr>
          <w:rFonts w:ascii="Arial" w:hAnsi="Arial" w:cs="Arial"/>
          <w:b/>
          <w:bCs/>
          <w:sz w:val="20"/>
        </w:rPr>
        <w:t>Urbanizovaná/sídelní/ zástavba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2" style="position:absolute;left:0;text-align:left;margin-left:81pt;margin-top:-6pt;width:9pt;height:27pt;rotation:270;z-index:251686912" fillcolor="red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Souvislá sídelní zástavba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1" style="position:absolute;left:0;text-align:left;margin-left:81pt;margin-top:-5.4pt;width:9pt;height:27pt;rotation:270;z-index:251675648" fillcolor="red">
            <v:fill opacity="21627f"/>
          </v:rect>
        </w:pict>
      </w:r>
      <w:r>
        <w:rPr>
          <w:rFonts w:ascii="Arial" w:hAnsi="Arial" w:cs="Arial"/>
          <w:b/>
          <w:bCs/>
          <w:sz w:val="20"/>
        </w:rPr>
        <w:t>Nesouvislá sídelní zástavba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5" style="position:absolute;left:0;text-align:left;margin-left:81pt;margin-top:5.4pt;width:9pt;height:27pt;rotation:270;z-index:251689984" fillcolor="red">
            <v:fill r:id="rId7" o:title="70%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 xml:space="preserve"> Průmyslové, obchodní a dopravní areály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Průmyslové a obchodní areály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57" style="position:absolute;left:0;text-align:left;z-index:251692032" from="1in,6.75pt" to="108pt,6.75pt" strokecolor="red" strokeweight="3pt">
            <v:stroke dashstyle="dash"/>
          </v:line>
        </w:pict>
      </w:r>
      <w:r>
        <w:rPr>
          <w:rFonts w:ascii="Arial" w:hAnsi="Arial" w:cs="Arial"/>
          <w:b/>
          <w:bCs/>
          <w:noProof/>
          <w:sz w:val="20"/>
        </w:rPr>
        <w:pict>
          <v:rect id="_x0000_s1056" style="position:absolute;left:0;text-align:left;margin-left:81pt;margin-top:6.75pt;width:9pt;height:27pt;rotation:270;z-index:251691008" fillcolor="#f90">
            <v:fill opacity="23593f"/>
          </v:rect>
        </w:pict>
      </w:r>
      <w:r>
        <w:rPr>
          <w:rFonts w:ascii="Arial" w:hAnsi="Arial" w:cs="Arial"/>
          <w:b/>
          <w:bCs/>
          <w:sz w:val="20"/>
        </w:rPr>
        <w:t>Silniční a železniční síť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3" style="position:absolute;left:0;text-align:left;margin-left:81pt;margin-top:7.35pt;width:9pt;height:27pt;rotation:270;z-index:251687936" fillcolor="#f90">
            <v:fill opacity="42598f"/>
          </v:rect>
        </w:pict>
      </w:r>
      <w:r>
        <w:rPr>
          <w:rFonts w:ascii="Arial" w:hAnsi="Arial" w:cs="Arial"/>
          <w:b/>
          <w:bCs/>
          <w:sz w:val="20"/>
        </w:rPr>
        <w:t xml:space="preserve">Areály letišť 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Areály  přístavů</w:t>
      </w:r>
      <w:proofErr w:type="gramEnd"/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Areály   těžby</w:t>
      </w:r>
      <w:proofErr w:type="gramEnd"/>
      <w:r>
        <w:rPr>
          <w:rFonts w:ascii="Arial" w:hAnsi="Arial" w:cs="Arial"/>
          <w:b/>
          <w:bCs/>
          <w:sz w:val="20"/>
        </w:rPr>
        <w:t>, skládek a výstavby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8" style="position:absolute;left:0;text-align:left;margin-left:81pt;margin-top:-8.25pt;width:9pt;height:27pt;rotation:270;z-index:251682816" fillcolor="black">
            <v:fill r:id="rId8" o:title="Přehoz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těžby nerostných surovin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4" style="position:absolute;left:0;text-align:left;margin-left:81pt;margin-top:-7.5pt;width:9pt;height:27pt;rotation:270;z-index:251688960" fillcolor="black">
            <v:fill r:id="rId9" o:title="Plné kosočtverce" opacity="54395f" color2="red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skládek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9" style="position:absolute;left:0;text-align:left;margin-left:81pt;margin-top:-6.75pt;width:9pt;height:27pt;rotation:270;z-index:251683840" fillcolor="#f60">
            <v:fill r:id="rId10" o:title="Vodorovné cihl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výstavby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Areály umělé /nezemědělské/ zeleně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0" style="position:absolute;left:0;text-align:left;margin-left:81pt;margin-top:-5.25pt;width:9pt;height:27pt;rotation:270;z-index:251684864" fillcolor="red">
            <v:fill r:id="rId11" o:title="Čárkovaný svislý" opacity="54395f" color2="#396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sídelní zeleně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1" style="position:absolute;left:0;text-align:left;margin-left:81pt;margin-top:-4.45pt;width:9pt;height:27pt;rotation:270;z-index:251685888" fillcolor="red">
            <v:fill r:id="rId12" o:title="Kuličk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sportu a zařízení volného času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28" style="position:absolute;left:0;text-align:left;margin-left:131.65pt;margin-top:.4pt;width:27pt;height:38.25pt;rotation:270;z-index:251662336" fillcolor="#930">
            <v:fill opacity="54395f"/>
          </v:rect>
        </w:pict>
      </w:r>
    </w:p>
    <w:p w:rsidR="00CD2DBD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Zemědělské areály 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7" style="position:absolute;left:0;text-align:left;margin-left:63pt;margin-top:7.55pt;width:9pt;height:27pt;rotation:270;z-index:251681792" fillcolor="#960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Orná půda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Nezavlažovaná orná půda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Trvalé kultury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6" style="position:absolute;left:0;text-align:left;margin-left:81pt;margin-top:-8.2pt;width:9pt;height:27pt;rotation:270;z-index:251680768" fillcolor="#936">
            <v:fill r:id="rId12" o:title="Kuličk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Vinice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4" style="position:absolute;left:0;text-align:left;margin-left:81pt;margin-top:-7.45pt;width:9pt;height:27pt;rotation:270;z-index:251678720" fillcolor="#a50021">
            <v:fill r:id="rId12" o:title="Kuličk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Ovocné sady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Areály trav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5" style="position:absolute;left:0;text-align:left;margin-left:1in;margin-top:-5.95pt;width:9pt;height:27pt;rotation:270;z-index:251679744" fillcolor="#090">
            <v:fill r:id="rId13" o:title="Malé tečk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Louky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Heterogenní /</w:t>
      </w:r>
      <w:proofErr w:type="spellStart"/>
      <w:r>
        <w:rPr>
          <w:rFonts w:ascii="Arial" w:hAnsi="Arial" w:cs="Arial"/>
          <w:b/>
          <w:bCs/>
          <w:sz w:val="20"/>
        </w:rPr>
        <w:t>rúznorodé</w:t>
      </w:r>
      <w:proofErr w:type="spellEnd"/>
      <w:r>
        <w:rPr>
          <w:rFonts w:ascii="Arial" w:hAnsi="Arial" w:cs="Arial"/>
          <w:b/>
          <w:bCs/>
          <w:sz w:val="20"/>
        </w:rPr>
        <w:t>/ zemědělské areály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8" style="position:absolute;left:0;text-align:left;margin-left:81pt;margin-top:-4.45pt;width:9pt;height:27pt;rotation:270;z-index:251693056" fillcolor="#090">
            <v:fill r:id="rId14" o:title="Šachovnice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Mozaika polí, luk a trvalých kultur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59" style="position:absolute;left:0;text-align:left;margin-left:81pt;margin-top:-3.7pt;width:9pt;height:27pt;rotation:270;z-index:251694080" fillcolor="#090">
            <v:fill r:id="rId15" o:title="90%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Zemědělské areály a výrazným podílem přirozené vegetace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29" style="position:absolute;left:0;text-align:left;margin-left:167.65pt;margin-top:1.15pt;width:27pt;height:38.25pt;rotation:270;z-index:251663360" fillcolor="#396">
            <v:fill opacity="54395f"/>
          </v:rect>
        </w:pict>
      </w:r>
    </w:p>
    <w:p w:rsidR="00CD2DBD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Lesní a </w:t>
      </w:r>
      <w:proofErr w:type="spellStart"/>
      <w:r>
        <w:rPr>
          <w:rFonts w:ascii="Arial" w:hAnsi="Arial" w:cs="Arial"/>
          <w:b/>
          <w:bCs/>
          <w:sz w:val="20"/>
        </w:rPr>
        <w:t>polopřírodní</w:t>
      </w:r>
      <w:proofErr w:type="spellEnd"/>
      <w:r>
        <w:rPr>
          <w:rFonts w:ascii="Arial" w:hAnsi="Arial" w:cs="Arial"/>
          <w:b/>
          <w:bCs/>
          <w:sz w:val="20"/>
        </w:rPr>
        <w:t xml:space="preserve"> areály 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Lesy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2" style="position:absolute;left:0;text-align:left;margin-left:1in;margin-top:-8.95pt;width:9pt;height:27pt;rotation:270;z-index:251676672" fillcolor="#cf3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Listnaté lesy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3" style="position:absolute;left:0;text-align:left;margin-left:1in;margin-top:-8.2pt;width:8.95pt;height:27pt;rotation:270;flip:y;z-index:251677696" fillcolor="#060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Jehličnaté lesy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8" style="position:absolute;left:0;text-align:left;margin-left:1in;margin-top:-7.45pt;width:9pt;height:27pt;rotation:270;z-index:251672576" fillcolor="olive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Smíšení lesy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Křoviny a travnaté areály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9" style="position:absolute;left:0;text-align:left;margin-left:63pt;margin-top:-9pt;width:9pt;height:27pt;rotation:270;z-index:251673600" fillcolor="#090">
            <v:fill r:id="rId16" o:title="Vlna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Přirozené louky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40" style="position:absolute;left:0;text-align:left;margin-left:63pt;margin-top:-8.25pt;width:9pt;height:27pt;rotation:270;z-index:251674624" fillcolor="#090">
            <v:fill r:id="rId17" o:title="Čárkovaný vodorovný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Vřesoviště a slatiny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Areály s řídkou vegetací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5" style="position:absolute;left:0;text-align:left;margin-left:1in;margin-top:-6.75pt;width:9pt;height:27pt;rotation:270;z-index:251669504" fillcolor="#ff9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Pláže, duny, písky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6" style="position:absolute;left:0;text-align:left;margin-left:1in;margin-top:-6pt;width:9pt;height:27pt;rotation:270;z-index:251670528" fillcolor="silver">
            <v:fill r:id="rId18" o:title="Šikmé cihl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Skály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7" style="position:absolute;left:0;text-align:left;margin-left:1in;margin-top:-5.4pt;width:9pt;height:27pt;rotation:270;z-index:251671552" fillcolor="#969696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Spáleniště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0" style="position:absolute;left:0;text-align:left;margin-left:122.65pt;margin-top:7.85pt;width:27pt;height:38.25pt;rotation:270;z-index:251664384" fillcolor="#9cf">
            <v:fill opacity="54395f"/>
          </v:rect>
        </w:pic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Zamokřené areály 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4" style="position:absolute;left:0;text-align:left;margin-left:1in;margin-top:6.75pt;width:9pt;height:27pt;rotation:270;z-index:251668480" fillcolor="#3cc">
            <v:fill r:id="rId17" o:title="Čárkovaný vodorovný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Vnitrozemské močály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3" style="position:absolute;left:0;text-align:left;margin-left:71.9pt;margin-top:7.45pt;width:9.15pt;height:27pt;rotation:270;z-index:251667456" fillcolor="#339">
            <v:fill r:id="rId17" o:title="Čárkovaný vodorovný" opacity="55706f" o:opacity2="55706f" type="pattern"/>
          </v:rect>
        </w:pict>
      </w:r>
      <w:r>
        <w:rPr>
          <w:rFonts w:ascii="Arial" w:hAnsi="Arial" w:cs="Arial"/>
          <w:b/>
          <w:bCs/>
          <w:sz w:val="20"/>
        </w:rPr>
        <w:t>Močály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Rašeliniště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0" style="position:absolute;left:0;text-align:left;margin-left:77.65pt;margin-top:-4.9pt;width:27pt;height:38.25pt;rotation:270;z-index:251695104" fillcolor="blue"/>
        </w:pict>
      </w:r>
    </w:p>
    <w:p w:rsidR="00CD2DBD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Vody</w:t>
      </w:r>
    </w:p>
    <w:p w:rsidR="00CD2DBD" w:rsidRDefault="00CD2DBD" w:rsidP="00CD2DB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Vnitrozemské vody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32" style="position:absolute;left:0;text-align:left;z-index:251666432" from="81pt,1.5pt" to="99pt,1.5pt" strokecolor="blue" strokeweight="3pt"/>
        </w:pict>
      </w:r>
      <w:r>
        <w:rPr>
          <w:rFonts w:ascii="Arial" w:hAnsi="Arial" w:cs="Arial"/>
          <w:b/>
          <w:bCs/>
          <w:sz w:val="20"/>
        </w:rPr>
        <w:t xml:space="preserve">Vodní toky </w:t>
      </w:r>
    </w:p>
    <w:p w:rsidR="00CD2DBD" w:rsidRDefault="00CD2DBD" w:rsidP="00CD2D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31" style="position:absolute;left:0;text-align:left;margin-left:81pt;margin-top:-6.75pt;width:9pt;height:27pt;rotation:270;z-index:251665408" fillcolor="#9cf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 xml:space="preserve">Vodní plochy 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Default="00CD2DBD" w:rsidP="00CD2DBD">
      <w:pPr>
        <w:rPr>
          <w:b/>
        </w:rPr>
      </w:pPr>
    </w:p>
    <w:p w:rsidR="00CD2DBD" w:rsidRPr="00D82DAC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82DAC">
        <w:rPr>
          <w:rFonts w:ascii="Arial" w:hAnsi="Arial" w:cs="Arial"/>
          <w:b/>
          <w:bCs/>
          <w:sz w:val="28"/>
          <w:szCs w:val="28"/>
        </w:rPr>
        <w:lastRenderedPageBreak/>
        <w:t xml:space="preserve">Zjednodušená legenda mapy </w:t>
      </w:r>
      <w:r>
        <w:rPr>
          <w:rFonts w:ascii="Arial" w:hAnsi="Arial" w:cs="Arial"/>
          <w:b/>
          <w:bCs/>
          <w:sz w:val="28"/>
          <w:szCs w:val="28"/>
        </w:rPr>
        <w:t>využití krajiny</w:t>
      </w:r>
      <w:r w:rsidRPr="00D82DAC">
        <w:rPr>
          <w:rFonts w:ascii="Arial" w:hAnsi="Arial" w:cs="Arial"/>
          <w:b/>
          <w:bCs/>
          <w:sz w:val="28"/>
          <w:szCs w:val="28"/>
        </w:rPr>
        <w:t>: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1" style="position:absolute;left:0;text-align:left;margin-left:46.15pt;margin-top:.35pt;width:18pt;height:38.25pt;rotation:270;z-index:251696128" fillcolor="red">
            <v:fill opacity="54395f"/>
          </v:rect>
        </w:pict>
      </w:r>
    </w:p>
    <w:p w:rsidR="00CD2DBD" w:rsidRPr="000C41F6" w:rsidRDefault="00CD2DBD" w:rsidP="00CD2D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C41F6">
        <w:rPr>
          <w:rFonts w:ascii="Arial" w:hAnsi="Arial" w:cs="Arial"/>
          <w:b/>
          <w:bCs/>
          <w:sz w:val="20"/>
        </w:rPr>
        <w:t xml:space="preserve">                        Urbanizované a technizované areály 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4" style="position:absolute;left:0;text-align:left;margin-left:81pt;margin-top:-6pt;width:9pt;height:27pt;rotation:270;z-index:251709440" fillcolor="red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 xml:space="preserve"> Sídelní zástavba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6" style="position:absolute;left:0;text-align:left;margin-left:81pt;margin-top:-3.75pt;width:9pt;height:27pt;rotation:270;z-index:251711488" fillcolor="red">
            <v:fill r:id="rId7" o:title="70%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Průmyslové a obchodní areály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77" style="position:absolute;left:0;text-align:left;z-index:251712512" from="1in,6.75pt" to="108pt,6.75pt" strokecolor="red" strokeweight="3pt">
            <v:stroke dashstyle="dash"/>
          </v:line>
        </w:pict>
      </w:r>
      <w:proofErr w:type="gramStart"/>
      <w:r>
        <w:rPr>
          <w:rFonts w:ascii="Arial" w:hAnsi="Arial" w:cs="Arial"/>
          <w:b/>
          <w:bCs/>
          <w:sz w:val="20"/>
        </w:rPr>
        <w:t>Silniční  síť</w:t>
      </w:r>
      <w:proofErr w:type="gramEnd"/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80" style="position:absolute;left:0;text-align:left;z-index:251715584" from="1in,5.4pt" to="108pt,5.4pt" strokeweight="3pt">
            <v:stroke dashstyle="dash"/>
          </v:line>
        </w:pict>
      </w:r>
      <w:r>
        <w:rPr>
          <w:rFonts w:ascii="Arial" w:hAnsi="Arial" w:cs="Arial"/>
          <w:b/>
          <w:bCs/>
          <w:sz w:val="20"/>
        </w:rPr>
        <w:t>Železniční síť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3" style="position:absolute;left:0;text-align:left;margin-left:81pt;margin-top:-8.25pt;width:9pt;height:27pt;rotation:270;z-index:251708416" fillcolor="black">
            <v:fill r:id="rId19" o:title="Jemná mřížka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těžby nerostných surovin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5" style="position:absolute;left:0;text-align:left;margin-left:81pt;margin-top:-7.5pt;width:9pt;height:27pt;rotation:270;z-index:251710464" fillcolor="black">
            <v:fill r:id="rId9" o:title="Plné kosočtverce" opacity="54395f" color2="red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Areály skládek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Pr="000C41F6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2" style="position:absolute;left:0;text-align:left;margin-left:38.25pt;margin-top:-3pt;width:15.8pt;height:38.25pt;rotation:270;z-index:251697152" fillcolor="#930">
            <v:fill opacity="54395f"/>
          </v:rect>
        </w:pict>
      </w:r>
    </w:p>
    <w:p w:rsidR="00CD2DBD" w:rsidRPr="000C41F6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C41F6">
        <w:rPr>
          <w:rFonts w:ascii="Arial" w:hAnsi="Arial" w:cs="Arial"/>
          <w:b/>
          <w:bCs/>
          <w:sz w:val="20"/>
        </w:rPr>
        <w:t xml:space="preserve">                            Zemědělské areály 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9" style="position:absolute;left:0;text-align:left;margin-left:81pt;margin-top:-6.75pt;width:9pt;height:27pt;rotation:270;z-index:251714560" fillcolor="#930">
            <v:fill opacity="54395f" o:opacity2="54395f"/>
          </v:rect>
        </w:pict>
      </w:r>
      <w:r>
        <w:rPr>
          <w:rFonts w:ascii="Arial" w:hAnsi="Arial" w:cs="Arial"/>
          <w:b/>
          <w:bCs/>
          <w:sz w:val="20"/>
        </w:rPr>
        <w:t>Orná půda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2" style="position:absolute;left:0;text-align:left;margin-left:81pt;margin-top:-8.2pt;width:9pt;height:27pt;rotation:270;z-index:251707392" fillcolor="#936">
            <v:fill r:id="rId12" o:title="Kuličk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Vinice a ovocné sady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1" style="position:absolute;left:0;text-align:left;margin-left:81pt;margin-top:-5.25pt;width:9pt;height:27pt;rotation:270;z-index:251706368" fillcolor="#090">
            <v:fill r:id="rId13" o:title="Malé tečk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Louky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3" style="position:absolute;left:0;text-align:left;margin-left:37.15pt;margin-top:-6.4pt;width:18pt;height:38.25pt;rotation:270;z-index:251698176" fillcolor="#396">
            <v:fill opacity="54395f"/>
          </v:rect>
        </w:pict>
      </w:r>
    </w:p>
    <w:p w:rsidR="00CD2DBD" w:rsidRPr="000C41F6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C41F6">
        <w:rPr>
          <w:rFonts w:ascii="Arial" w:hAnsi="Arial" w:cs="Arial"/>
          <w:b/>
          <w:bCs/>
          <w:sz w:val="20"/>
        </w:rPr>
        <w:t xml:space="preserve">                              Lesní areály </w:t>
      </w:r>
    </w:p>
    <w:p w:rsidR="00CD2DBD" w:rsidRDefault="00CD2DBD" w:rsidP="00CD2DBD">
      <w:pPr>
        <w:spacing w:line="360" w:lineRule="auto"/>
        <w:ind w:left="1080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9" style="position:absolute;left:0;text-align:left;margin-left:1in;margin-top:-8.95pt;width:9pt;height:27pt;rotation:270;z-index:251704320" fillcolor="#cf3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Listnaté lesy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0" style="position:absolute;left:0;text-align:left;margin-left:1in;margin-top:-8.2pt;width:8.95pt;height:27pt;rotation:270;flip:y;z-index:251705344" fillcolor="#060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Jehličnaté lesy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7" style="position:absolute;left:0;text-align:left;margin-left:1in;margin-top:-7.45pt;width:9pt;height:27pt;rotation:270;z-index:251702272" fillcolor="olive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>Smíšení lesy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8" style="position:absolute;left:0;text-align:left;margin-left:1in;margin-top:-7.45pt;width:9pt;height:27pt;rotation:270;z-index:251703296" fillcolor="#090">
            <v:fill r:id="rId17" o:title="Čárkovaný vodorovný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Vřesoviště a slatiny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6" style="position:absolute;left:0;text-align:left;margin-left:1in;margin-top:-6pt;width:9pt;height:27pt;rotation:270;z-index:251701248" fillcolor="silver">
            <v:fill r:id="rId18" o:title="Šikmé cihly" opacity="54395f" o:opacity2="54395f" type="pattern"/>
          </v:rect>
        </w:pict>
      </w:r>
      <w:r>
        <w:rPr>
          <w:rFonts w:ascii="Arial" w:hAnsi="Arial" w:cs="Arial"/>
          <w:b/>
          <w:bCs/>
          <w:sz w:val="20"/>
        </w:rPr>
        <w:t>Skály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Pr="000C41F6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78" style="position:absolute;left:0;text-align:left;margin-left:46.55pt;margin-top:0;width:17.2pt;height:38.25pt;rotation:270;z-index:251713536" fillcolor="blue"/>
        </w:pict>
      </w:r>
    </w:p>
    <w:p w:rsidR="00CD2DBD" w:rsidRPr="000C41F6" w:rsidRDefault="00CD2DBD" w:rsidP="00CD2D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C41F6">
        <w:rPr>
          <w:rFonts w:ascii="Arial" w:hAnsi="Arial" w:cs="Arial"/>
          <w:b/>
          <w:bCs/>
          <w:sz w:val="20"/>
        </w:rPr>
        <w:t xml:space="preserve">                             Vody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65" style="position:absolute;left:0;text-align:left;z-index:251700224" from="81pt,1.5pt" to="99pt,1.5pt" strokecolor="blue" strokeweight="3pt"/>
        </w:pict>
      </w:r>
      <w:r>
        <w:rPr>
          <w:rFonts w:ascii="Arial" w:hAnsi="Arial" w:cs="Arial"/>
          <w:b/>
          <w:bCs/>
          <w:sz w:val="20"/>
        </w:rPr>
        <w:t xml:space="preserve">Vodní toky </w:t>
      </w:r>
    </w:p>
    <w:p w:rsidR="00CD2DBD" w:rsidRDefault="00CD2DBD" w:rsidP="00CD2DBD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_x0000_s1064" style="position:absolute;left:0;text-align:left;margin-left:81pt;margin-top:-6.75pt;width:9pt;height:27pt;rotation:270;z-index:251699200" fillcolor="#9cf">
            <v:fill opacity="54395f"/>
          </v:rect>
        </w:pict>
      </w:r>
      <w:r>
        <w:rPr>
          <w:rFonts w:ascii="Arial" w:hAnsi="Arial" w:cs="Arial"/>
          <w:b/>
          <w:bCs/>
          <w:sz w:val="20"/>
        </w:rPr>
        <w:t xml:space="preserve">Vodní plochy </w:t>
      </w: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D2DBD" w:rsidRDefault="00CD2DBD" w:rsidP="00CD2DB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7A5EE5" w:rsidRDefault="00CD2DBD">
      <w:r>
        <w:lastRenderedPageBreak/>
        <w:t>Ukázka legendy CORINE z </w:t>
      </w:r>
      <w:proofErr w:type="spellStart"/>
      <w:r>
        <w:t>Geoportálu</w:t>
      </w:r>
      <w:proofErr w:type="spellEnd"/>
      <w:r>
        <w:t xml:space="preserve"> INSPIRE:</w:t>
      </w:r>
    </w:p>
    <w:p w:rsidR="00CD2DBD" w:rsidRDefault="00CD2DBD"/>
    <w:p w:rsidR="00CD2DBD" w:rsidRDefault="00CD2DBD">
      <w:r>
        <w:rPr>
          <w:noProof/>
        </w:rPr>
        <w:drawing>
          <wp:inline distT="0" distB="0" distL="0" distR="0">
            <wp:extent cx="5752357" cy="8359526"/>
            <wp:effectExtent l="19050" t="19050" r="19793" b="22474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71" cy="8363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DBD" w:rsidSect="007A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B9" w:rsidRDefault="00A96AB9" w:rsidP="00CD2DBD">
      <w:r>
        <w:separator/>
      </w:r>
    </w:p>
  </w:endnote>
  <w:endnote w:type="continuationSeparator" w:id="0">
    <w:p w:rsidR="00A96AB9" w:rsidRDefault="00A96AB9" w:rsidP="00CD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B9" w:rsidRDefault="00A96AB9" w:rsidP="00CD2DBD">
      <w:r>
        <w:separator/>
      </w:r>
    </w:p>
  </w:footnote>
  <w:footnote w:type="continuationSeparator" w:id="0">
    <w:p w:rsidR="00A96AB9" w:rsidRDefault="00A96AB9" w:rsidP="00CD2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E49"/>
    <w:multiLevelType w:val="hybridMultilevel"/>
    <w:tmpl w:val="51CC8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B1C20"/>
    <w:multiLevelType w:val="multilevel"/>
    <w:tmpl w:val="49D24F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BD"/>
    <w:rsid w:val="007A5EE5"/>
    <w:rsid w:val="00A96AB9"/>
    <w:rsid w:val="00CD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D2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2D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2D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2D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D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DB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241</Words>
  <Characters>1427</Characters>
  <Application>Microsoft Office Word</Application>
  <DocSecurity>0</DocSecurity>
  <Lines>11</Lines>
  <Paragraphs>3</Paragraphs>
  <ScaleCrop>false</ScaleCrop>
  <Company>Pedagogicka fakulta MU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2012-02-19T22:00:00Z</dcterms:created>
  <dcterms:modified xsi:type="dcterms:W3CDTF">2012-02-19T22:03:00Z</dcterms:modified>
</cp:coreProperties>
</file>