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Default Extension="emf" ContentType="image/x-emf"/>
  <Default Extension="wmf" ContentType="image/x-w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footer1.xml" ContentType="application/vnd.openxmlformats-officedocument.wordprocessingml.footer+xml"/>
  <Default Extension="gif" ContentType="image/gif"/>
  <Override PartName="/word/theme/theme1.xml" ContentType="application/vnd.openxmlformats-officedocument.theme+xml"/>
  <Override PartName="/word/charts/chart2.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3B13" w:rsidRDefault="00B534CC" w:rsidP="008E3B13">
      <w:r>
        <w:rPr>
          <w:noProof/>
        </w:rPr>
        <w:pict>
          <v:rect id="_x0000_s1044" style="position:absolute;left:0;text-align:left;margin-left:-82.05pt;margin-top:-1.6pt;width:503.05pt;height:45.8pt;z-index:251629568" fillcolor="#f79646" stroked="f"/>
        </w:pict>
      </w:r>
    </w:p>
    <w:p w:rsidR="008E3B13" w:rsidRDefault="008E3B13" w:rsidP="008E3B13"/>
    <w:p w:rsidR="008E3B13" w:rsidRDefault="008E3B13" w:rsidP="008E3B13"/>
    <w:p w:rsidR="004303D3" w:rsidRDefault="004303D3" w:rsidP="008E3B13"/>
    <w:p w:rsidR="004303D3" w:rsidRDefault="004303D3" w:rsidP="008E3B13"/>
    <w:p w:rsidR="004303D3" w:rsidRDefault="004303D3" w:rsidP="008E3B13"/>
    <w:p w:rsidR="004303D3" w:rsidRDefault="009361AD" w:rsidP="008E3B13">
      <w:r>
        <w:rPr>
          <w:noProof/>
        </w:rPr>
        <w:drawing>
          <wp:anchor distT="0" distB="0" distL="114300" distR="114300" simplePos="0" relativeHeight="251633664" behindDoc="1" locked="0" layoutInCell="1" allowOverlap="1">
            <wp:simplePos x="0" y="0"/>
            <wp:positionH relativeFrom="column">
              <wp:posOffset>2540</wp:posOffset>
            </wp:positionH>
            <wp:positionV relativeFrom="paragraph">
              <wp:posOffset>12700</wp:posOffset>
            </wp:positionV>
            <wp:extent cx="5759450" cy="3836035"/>
            <wp:effectExtent l="19050" t="0" r="0" b="0"/>
            <wp:wrapNone/>
            <wp:docPr id="2" name="obrázek 29" descr="ceska-repub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eska-republika"/>
                    <pic:cNvPicPr>
                      <a:picLocks noChangeAspect="1" noChangeArrowheads="1"/>
                    </pic:cNvPicPr>
                  </pic:nvPicPr>
                  <pic:blipFill>
                    <a:blip r:embed="rId8" cstate="print"/>
                    <a:srcRect/>
                    <a:stretch>
                      <a:fillRect/>
                    </a:stretch>
                  </pic:blipFill>
                  <pic:spPr bwMode="auto">
                    <a:xfrm>
                      <a:off x="0" y="0"/>
                      <a:ext cx="5759450" cy="3836035"/>
                    </a:xfrm>
                    <a:prstGeom prst="rect">
                      <a:avLst/>
                    </a:prstGeom>
                    <a:noFill/>
                    <a:ln w="9525">
                      <a:noFill/>
                      <a:miter lim="800000"/>
                      <a:headEnd/>
                      <a:tailEnd/>
                    </a:ln>
                  </pic:spPr>
                </pic:pic>
              </a:graphicData>
            </a:graphic>
          </wp:anchor>
        </w:drawing>
      </w:r>
    </w:p>
    <w:p w:rsidR="008E3B13" w:rsidRDefault="008E3B13" w:rsidP="008E3B13"/>
    <w:p w:rsidR="00B34375" w:rsidRDefault="006B13AD" w:rsidP="00B34375">
      <w:pPr>
        <w:ind w:left="1701" w:firstLine="567"/>
        <w:rPr>
          <w:rFonts w:ascii="Palatino Linotype" w:hAnsi="Palatino Linotype"/>
          <w:b/>
          <w:sz w:val="32"/>
        </w:rPr>
      </w:pPr>
      <w:r>
        <w:rPr>
          <w:rFonts w:ascii="Palatino Linotype" w:hAnsi="Palatino Linotype"/>
          <w:b/>
          <w:sz w:val="32"/>
        </w:rPr>
        <w:t xml:space="preserve">VYBRANÉ KAPITOLY </w:t>
      </w:r>
    </w:p>
    <w:p w:rsidR="00B34375" w:rsidRDefault="006B13AD" w:rsidP="00B34375">
      <w:pPr>
        <w:ind w:left="2410" w:firstLine="709"/>
        <w:rPr>
          <w:rFonts w:ascii="Palatino Linotype" w:hAnsi="Palatino Linotype"/>
          <w:b/>
          <w:sz w:val="32"/>
        </w:rPr>
      </w:pPr>
      <w:r>
        <w:rPr>
          <w:rFonts w:ascii="Palatino Linotype" w:hAnsi="Palatino Linotype"/>
          <w:b/>
          <w:sz w:val="32"/>
        </w:rPr>
        <w:t xml:space="preserve">ZE SOCIOEKONOMICKÉ </w:t>
      </w:r>
    </w:p>
    <w:p w:rsidR="008E3B13" w:rsidRPr="00CC3E55" w:rsidRDefault="006B13AD" w:rsidP="00B34375">
      <w:pPr>
        <w:ind w:left="3119" w:firstLine="709"/>
        <w:rPr>
          <w:rFonts w:ascii="Palatino Linotype" w:hAnsi="Palatino Linotype"/>
          <w:b/>
          <w:sz w:val="32"/>
        </w:rPr>
      </w:pPr>
      <w:r>
        <w:rPr>
          <w:rFonts w:ascii="Palatino Linotype" w:hAnsi="Palatino Linotype"/>
          <w:b/>
          <w:sz w:val="32"/>
        </w:rPr>
        <w:t>GEOGRAFIE ČESKÉ REPU</w:t>
      </w:r>
      <w:r w:rsidR="008E6ACA">
        <w:rPr>
          <w:rFonts w:ascii="Palatino Linotype" w:hAnsi="Palatino Linotype"/>
          <w:b/>
          <w:sz w:val="32"/>
        </w:rPr>
        <w:t>B</w:t>
      </w:r>
      <w:r>
        <w:rPr>
          <w:rFonts w:ascii="Palatino Linotype" w:hAnsi="Palatino Linotype"/>
          <w:b/>
          <w:sz w:val="32"/>
        </w:rPr>
        <w:t>LIKY</w:t>
      </w:r>
    </w:p>
    <w:p w:rsidR="008E3B13" w:rsidRDefault="008E3B13" w:rsidP="008E3B13"/>
    <w:p w:rsidR="008E3B13" w:rsidRDefault="008E3B13" w:rsidP="008E3B13"/>
    <w:p w:rsidR="008E3B13" w:rsidRDefault="008E3B13" w:rsidP="008E3B13"/>
    <w:p w:rsidR="008E3B13" w:rsidRDefault="006B13AD" w:rsidP="00B34375">
      <w:pPr>
        <w:ind w:left="2124" w:firstLine="708"/>
        <w:jc w:val="center"/>
        <w:rPr>
          <w:rFonts w:ascii="Palatino Linotype" w:hAnsi="Palatino Linotype"/>
          <w:b/>
          <w:sz w:val="28"/>
        </w:rPr>
      </w:pPr>
      <w:r>
        <w:rPr>
          <w:rFonts w:ascii="Palatino Linotype" w:hAnsi="Palatino Linotype"/>
          <w:b/>
          <w:sz w:val="28"/>
        </w:rPr>
        <w:t>Hana Svobodová</w:t>
      </w:r>
    </w:p>
    <w:p w:rsidR="004A7DBF" w:rsidRPr="005C02F2" w:rsidRDefault="004A7DBF" w:rsidP="004A7DBF">
      <w:pPr>
        <w:ind w:left="3540" w:firstLine="708"/>
        <w:rPr>
          <w:rFonts w:ascii="Palatino Linotype" w:hAnsi="Palatino Linotype"/>
          <w:b/>
          <w:color w:val="808080" w:themeColor="background1" w:themeShade="80"/>
          <w:sz w:val="28"/>
        </w:rPr>
      </w:pPr>
      <w:r w:rsidRPr="005C02F2">
        <w:rPr>
          <w:rFonts w:ascii="Palatino Linotype" w:hAnsi="Palatino Linotype"/>
          <w:b/>
          <w:color w:val="808080" w:themeColor="background1" w:themeShade="80"/>
          <w:sz w:val="28"/>
        </w:rPr>
        <w:t>Antonín Věžník</w:t>
      </w:r>
    </w:p>
    <w:p w:rsidR="006B13AD" w:rsidRPr="005C02F2" w:rsidRDefault="00F00536" w:rsidP="004A7DBF">
      <w:pPr>
        <w:ind w:left="2832" w:firstLine="708"/>
        <w:rPr>
          <w:rFonts w:ascii="Palatino Linotype" w:hAnsi="Palatino Linotype"/>
          <w:b/>
          <w:color w:val="808080" w:themeColor="background1" w:themeShade="80"/>
          <w:sz w:val="28"/>
        </w:rPr>
      </w:pPr>
      <w:r w:rsidRPr="005C02F2">
        <w:rPr>
          <w:rFonts w:ascii="Palatino Linotype" w:hAnsi="Palatino Linotype"/>
          <w:b/>
          <w:color w:val="808080" w:themeColor="background1" w:themeShade="80"/>
          <w:sz w:val="28"/>
        </w:rPr>
        <w:t xml:space="preserve">Eduard Hofmann </w:t>
      </w:r>
    </w:p>
    <w:p w:rsidR="008E3B13" w:rsidRPr="008E3B13" w:rsidRDefault="008E3B13" w:rsidP="008E3B13"/>
    <w:p w:rsidR="008E3B13" w:rsidRDefault="008E3B13" w:rsidP="008E3B13"/>
    <w:p w:rsidR="00B17A13" w:rsidRDefault="00B17A13" w:rsidP="008E3B13"/>
    <w:p w:rsidR="00B17A13" w:rsidRDefault="00B17A13" w:rsidP="008E3B13"/>
    <w:p w:rsidR="008E3B13" w:rsidRDefault="008E3B13" w:rsidP="008E3B13"/>
    <w:p w:rsidR="008E3B13" w:rsidRDefault="008E3B13" w:rsidP="008E3B13"/>
    <w:p w:rsidR="008E3B13" w:rsidRDefault="008E3B13" w:rsidP="008E3B13"/>
    <w:p w:rsidR="008E3B13" w:rsidRDefault="008E3B13" w:rsidP="008E3B13"/>
    <w:p w:rsidR="008E3B13" w:rsidRDefault="008E3B13" w:rsidP="008E3B13"/>
    <w:p w:rsidR="00B17A13" w:rsidRDefault="00B17A13" w:rsidP="008E3B13">
      <w:pPr>
        <w:jc w:val="center"/>
      </w:pPr>
    </w:p>
    <w:p w:rsidR="00BA51FF" w:rsidRDefault="00BA51FF" w:rsidP="008E3B13">
      <w:pPr>
        <w:jc w:val="center"/>
      </w:pPr>
    </w:p>
    <w:p w:rsidR="00BA51FF" w:rsidRDefault="00BA51FF" w:rsidP="008E3B13">
      <w:pPr>
        <w:jc w:val="center"/>
      </w:pPr>
    </w:p>
    <w:p w:rsidR="00BA51FF" w:rsidRDefault="00BA51FF" w:rsidP="008E3B13">
      <w:pPr>
        <w:jc w:val="center"/>
      </w:pPr>
    </w:p>
    <w:p w:rsidR="00BA51FF" w:rsidRDefault="00BA51FF" w:rsidP="008E3B13">
      <w:pPr>
        <w:jc w:val="center"/>
      </w:pPr>
    </w:p>
    <w:p w:rsidR="006B13AD" w:rsidRDefault="006B13AD" w:rsidP="008E3B13">
      <w:pPr>
        <w:jc w:val="center"/>
      </w:pPr>
    </w:p>
    <w:p w:rsidR="008E3B13" w:rsidRDefault="00E20B36" w:rsidP="008E3B13">
      <w:pPr>
        <w:jc w:val="center"/>
      </w:pPr>
      <w:r>
        <w:rPr>
          <w:highlight w:val="yellow"/>
        </w:rPr>
        <w:t>Prosinec</w:t>
      </w:r>
      <w:r w:rsidR="00BA4C2E" w:rsidRPr="001778FD">
        <w:rPr>
          <w:highlight w:val="yellow"/>
        </w:rPr>
        <w:t xml:space="preserve"> </w:t>
      </w:r>
      <w:r w:rsidR="00E85FFB" w:rsidRPr="001778FD">
        <w:rPr>
          <w:highlight w:val="yellow"/>
        </w:rPr>
        <w:t>2012</w:t>
      </w:r>
      <w:r w:rsidR="001778FD" w:rsidRPr="001778FD">
        <w:rPr>
          <w:highlight w:val="yellow"/>
        </w:rPr>
        <w:t xml:space="preserve"> (pracovní verze)</w:t>
      </w:r>
    </w:p>
    <w:p w:rsidR="008E3B13" w:rsidRDefault="00B534CC" w:rsidP="0077010F">
      <w:r>
        <w:rPr>
          <w:noProof/>
        </w:rPr>
        <w:pict>
          <v:rect id="_x0000_s1045" style="position:absolute;left:0;text-align:left;margin-left:24.35pt;margin-top:2.15pt;width:503.05pt;height:45.8pt;z-index:251630592" fillcolor="#0070c0" stroked="f"/>
        </w:pict>
      </w:r>
      <w:r w:rsidR="008E3B13">
        <w:br w:type="page"/>
      </w:r>
    </w:p>
    <w:p w:rsidR="0077010F" w:rsidRDefault="0077010F" w:rsidP="0077010F"/>
    <w:p w:rsidR="0077010F" w:rsidRDefault="0077010F" w:rsidP="0077010F"/>
    <w:p w:rsidR="0077010F" w:rsidRDefault="0077010F" w:rsidP="0077010F"/>
    <w:p w:rsidR="0077010F" w:rsidRDefault="0077010F" w:rsidP="0077010F"/>
    <w:p w:rsidR="0077010F" w:rsidRDefault="0077010F" w:rsidP="0077010F"/>
    <w:p w:rsidR="0077010F" w:rsidRDefault="0077010F" w:rsidP="0077010F"/>
    <w:p w:rsidR="006E5E55" w:rsidRDefault="006E5E55" w:rsidP="0077010F"/>
    <w:p w:rsidR="006E5E55" w:rsidRDefault="006E5E55" w:rsidP="0077010F"/>
    <w:p w:rsidR="006E5E55" w:rsidRDefault="006E5E55" w:rsidP="0077010F"/>
    <w:p w:rsidR="006E5E55" w:rsidRDefault="006E5E55" w:rsidP="0077010F"/>
    <w:p w:rsidR="006E5E55" w:rsidRDefault="006E5E55" w:rsidP="0077010F"/>
    <w:p w:rsidR="006E5E55" w:rsidRDefault="006E5E55" w:rsidP="0077010F"/>
    <w:p w:rsidR="006E5E55" w:rsidRDefault="006E5E55" w:rsidP="0077010F"/>
    <w:p w:rsidR="0077010F" w:rsidRDefault="0077010F" w:rsidP="0077010F"/>
    <w:p w:rsidR="0077010F" w:rsidRDefault="0077010F" w:rsidP="0077010F"/>
    <w:p w:rsidR="004C7A42" w:rsidRDefault="004C7A42" w:rsidP="0077010F"/>
    <w:p w:rsidR="004C7A42" w:rsidRDefault="004C7A42" w:rsidP="0077010F"/>
    <w:p w:rsidR="004C7A42" w:rsidRDefault="004C7A42" w:rsidP="0077010F"/>
    <w:p w:rsidR="004C7A42" w:rsidRDefault="004C7A42" w:rsidP="0077010F"/>
    <w:p w:rsidR="004C7A42" w:rsidRDefault="004C7A42" w:rsidP="0077010F"/>
    <w:p w:rsidR="004C7A42" w:rsidRDefault="004C7A42" w:rsidP="0077010F"/>
    <w:p w:rsidR="004C7A42" w:rsidRDefault="004C7A42" w:rsidP="0077010F"/>
    <w:p w:rsidR="004C7A42" w:rsidRDefault="004C7A42" w:rsidP="0077010F"/>
    <w:p w:rsidR="004C7A42" w:rsidRDefault="004C7A42" w:rsidP="0077010F"/>
    <w:p w:rsidR="004C7A42" w:rsidRDefault="004C7A42" w:rsidP="0077010F"/>
    <w:p w:rsidR="004C7A42" w:rsidRDefault="004C7A42" w:rsidP="0077010F"/>
    <w:p w:rsidR="004C7A42" w:rsidRDefault="004C7A42" w:rsidP="0077010F"/>
    <w:p w:rsidR="004C7A42" w:rsidRDefault="004C7A42" w:rsidP="0077010F"/>
    <w:p w:rsidR="0077010F" w:rsidRPr="006E5E55" w:rsidRDefault="0077010F" w:rsidP="0077010F">
      <w:pPr>
        <w:rPr>
          <w:b/>
        </w:rPr>
      </w:pPr>
      <w:r w:rsidRPr="006E5E55">
        <w:rPr>
          <w:b/>
        </w:rPr>
        <w:t>Realizační tým:</w:t>
      </w:r>
    </w:p>
    <w:p w:rsidR="0077010F" w:rsidRDefault="0077010F" w:rsidP="00CC3E55">
      <w:pPr>
        <w:spacing w:after="0"/>
      </w:pPr>
    </w:p>
    <w:p w:rsidR="004303D3" w:rsidRDefault="00AA1874" w:rsidP="004303D3">
      <w:pPr>
        <w:spacing w:after="0"/>
      </w:pPr>
      <w:r>
        <w:rPr>
          <w:i/>
        </w:rPr>
        <w:t>Katedra geografie, PdF MU</w:t>
      </w:r>
      <w:r w:rsidR="004303D3">
        <w:tab/>
      </w:r>
      <w:r>
        <w:tab/>
      </w:r>
      <w:r w:rsidR="004303D3">
        <w:t>RNDr. Hana Svobodová, Ph.D.</w:t>
      </w:r>
    </w:p>
    <w:p w:rsidR="00F00536" w:rsidRPr="005C02F2" w:rsidRDefault="00F00536" w:rsidP="004303D3">
      <w:pPr>
        <w:spacing w:after="0"/>
        <w:rPr>
          <w:color w:val="808080" w:themeColor="background1" w:themeShade="80"/>
        </w:rPr>
      </w:pPr>
      <w:r w:rsidRPr="005C02F2">
        <w:rPr>
          <w:color w:val="808080" w:themeColor="background1" w:themeShade="80"/>
        </w:rPr>
        <w:tab/>
      </w:r>
      <w:r w:rsidRPr="005C02F2">
        <w:rPr>
          <w:color w:val="808080" w:themeColor="background1" w:themeShade="80"/>
        </w:rPr>
        <w:tab/>
      </w:r>
      <w:r w:rsidRPr="005C02F2">
        <w:rPr>
          <w:color w:val="808080" w:themeColor="background1" w:themeShade="80"/>
        </w:rPr>
        <w:tab/>
      </w:r>
      <w:r w:rsidRPr="005C02F2">
        <w:rPr>
          <w:color w:val="808080" w:themeColor="background1" w:themeShade="80"/>
        </w:rPr>
        <w:tab/>
      </w:r>
      <w:r w:rsidRPr="005C02F2">
        <w:rPr>
          <w:color w:val="808080" w:themeColor="background1" w:themeShade="80"/>
        </w:rPr>
        <w:tab/>
        <w:t>doc. PaedDr. Eduard Hofmann, CSc.</w:t>
      </w:r>
    </w:p>
    <w:p w:rsidR="00AA1874" w:rsidRPr="005C02F2" w:rsidRDefault="00AA1874" w:rsidP="00AA1874">
      <w:pPr>
        <w:spacing w:after="0"/>
        <w:rPr>
          <w:color w:val="808080" w:themeColor="background1" w:themeShade="80"/>
        </w:rPr>
      </w:pPr>
      <w:r w:rsidRPr="005C02F2">
        <w:rPr>
          <w:i/>
          <w:color w:val="808080" w:themeColor="background1" w:themeShade="80"/>
        </w:rPr>
        <w:t>Geografický ústav, PřF MU</w:t>
      </w:r>
      <w:r w:rsidRPr="005C02F2">
        <w:rPr>
          <w:color w:val="808080" w:themeColor="background1" w:themeShade="80"/>
        </w:rPr>
        <w:tab/>
      </w:r>
      <w:r w:rsidRPr="005C02F2">
        <w:rPr>
          <w:color w:val="808080" w:themeColor="background1" w:themeShade="80"/>
        </w:rPr>
        <w:tab/>
        <w:t>doc. RNDr. Antonín Věžník, CSc.</w:t>
      </w:r>
    </w:p>
    <w:p w:rsidR="00AA1874" w:rsidRDefault="00AA1874" w:rsidP="00AA1874">
      <w:pPr>
        <w:spacing w:after="0"/>
      </w:pPr>
      <w:r>
        <w:tab/>
      </w:r>
      <w:r>
        <w:tab/>
      </w:r>
      <w:r>
        <w:tab/>
      </w:r>
      <w:r>
        <w:tab/>
      </w:r>
      <w:r>
        <w:tab/>
      </w:r>
    </w:p>
    <w:p w:rsidR="0077010F" w:rsidRDefault="0077010F" w:rsidP="00CC3E55">
      <w:pPr>
        <w:spacing w:after="0"/>
      </w:pPr>
    </w:p>
    <w:p w:rsidR="004C7A42" w:rsidRDefault="004C7A42" w:rsidP="00CC3E55">
      <w:pPr>
        <w:spacing w:after="0"/>
      </w:pPr>
    </w:p>
    <w:p w:rsidR="006E5E55" w:rsidRDefault="004C7A42" w:rsidP="00AE7C8F">
      <w:pPr>
        <w:jc w:val="left"/>
      </w:pPr>
      <w:r>
        <w:t>Brno 2012</w:t>
      </w:r>
    </w:p>
    <w:p w:rsidR="0077010F" w:rsidRDefault="006E5E55" w:rsidP="0077010F">
      <w:r>
        <w:br w:type="page"/>
      </w:r>
    </w:p>
    <w:p w:rsidR="006E5E55" w:rsidRDefault="00E608E8" w:rsidP="00E608E8">
      <w:pPr>
        <w:rPr>
          <w:b/>
          <w:sz w:val="28"/>
          <w:szCs w:val="28"/>
        </w:rPr>
      </w:pPr>
      <w:bookmarkStart w:id="0" w:name="_Toc304468538"/>
      <w:bookmarkStart w:id="1" w:name="_Toc305759832"/>
      <w:bookmarkStart w:id="2" w:name="_Toc305920490"/>
      <w:bookmarkStart w:id="3" w:name="_Toc305920700"/>
      <w:bookmarkStart w:id="4" w:name="_Toc305920769"/>
      <w:r w:rsidRPr="00E608E8">
        <w:rPr>
          <w:b/>
          <w:sz w:val="28"/>
          <w:szCs w:val="28"/>
        </w:rPr>
        <w:lastRenderedPageBreak/>
        <w:t>OBSAH</w:t>
      </w:r>
      <w:bookmarkEnd w:id="0"/>
      <w:bookmarkEnd w:id="1"/>
      <w:bookmarkEnd w:id="2"/>
      <w:bookmarkEnd w:id="3"/>
      <w:bookmarkEnd w:id="4"/>
    </w:p>
    <w:p w:rsidR="004C7A42" w:rsidRPr="004C7A42" w:rsidRDefault="004C7A42" w:rsidP="00E608E8">
      <w:pPr>
        <w:rPr>
          <w:b/>
          <w:szCs w:val="28"/>
        </w:rPr>
      </w:pPr>
    </w:p>
    <w:p w:rsidR="00160C89" w:rsidRDefault="00B534CC">
      <w:pPr>
        <w:pStyle w:val="Obsah1"/>
        <w:rPr>
          <w:rFonts w:asciiTheme="minorHAnsi" w:eastAsiaTheme="minorEastAsia" w:hAnsiTheme="minorHAnsi" w:cstheme="minorBidi"/>
          <w:b w:val="0"/>
          <w:szCs w:val="22"/>
        </w:rPr>
      </w:pPr>
      <w:r w:rsidRPr="00B534CC">
        <w:rPr>
          <w:b w:val="0"/>
        </w:rPr>
        <w:fldChar w:fldCharType="begin"/>
      </w:r>
      <w:r w:rsidR="0064756C">
        <w:rPr>
          <w:b w:val="0"/>
        </w:rPr>
        <w:instrText xml:space="preserve"> TOC \o "1-3" \h \z \u </w:instrText>
      </w:r>
      <w:r w:rsidRPr="00B534CC">
        <w:rPr>
          <w:b w:val="0"/>
        </w:rPr>
        <w:fldChar w:fldCharType="separate"/>
      </w:r>
      <w:hyperlink w:anchor="_Toc342816097" w:history="1">
        <w:r w:rsidR="00160C89" w:rsidRPr="000B2AC8">
          <w:rPr>
            <w:rStyle w:val="Hypertextovodkaz"/>
          </w:rPr>
          <w:t>Úvod</w:t>
        </w:r>
        <w:r w:rsidR="00160C89">
          <w:rPr>
            <w:webHidden/>
          </w:rPr>
          <w:tab/>
        </w:r>
        <w:r w:rsidR="00160C89">
          <w:rPr>
            <w:webHidden/>
          </w:rPr>
          <w:fldChar w:fldCharType="begin"/>
        </w:r>
        <w:r w:rsidR="00160C89">
          <w:rPr>
            <w:webHidden/>
          </w:rPr>
          <w:instrText xml:space="preserve"> PAGEREF _Toc342816097 \h </w:instrText>
        </w:r>
        <w:r w:rsidR="00160C89">
          <w:rPr>
            <w:webHidden/>
          </w:rPr>
        </w:r>
        <w:r w:rsidR="00160C89">
          <w:rPr>
            <w:webHidden/>
          </w:rPr>
          <w:fldChar w:fldCharType="separate"/>
        </w:r>
        <w:r w:rsidR="00160C89">
          <w:rPr>
            <w:webHidden/>
          </w:rPr>
          <w:t>6</w:t>
        </w:r>
        <w:r w:rsidR="00160C89">
          <w:rPr>
            <w:webHidden/>
          </w:rPr>
          <w:fldChar w:fldCharType="end"/>
        </w:r>
      </w:hyperlink>
    </w:p>
    <w:p w:rsidR="00160C89" w:rsidRDefault="00160C89">
      <w:pPr>
        <w:pStyle w:val="Obsah1"/>
        <w:rPr>
          <w:rFonts w:asciiTheme="minorHAnsi" w:eastAsiaTheme="minorEastAsia" w:hAnsiTheme="minorHAnsi" w:cstheme="minorBidi"/>
          <w:b w:val="0"/>
          <w:szCs w:val="22"/>
        </w:rPr>
      </w:pPr>
      <w:hyperlink w:anchor="_Toc342816098" w:history="1">
        <w:r w:rsidRPr="000B2AC8">
          <w:rPr>
            <w:rStyle w:val="Hypertextovodkaz"/>
          </w:rPr>
          <w:t>1. Základní geografické charakteristiky ČR</w:t>
        </w:r>
        <w:r>
          <w:rPr>
            <w:webHidden/>
          </w:rPr>
          <w:tab/>
        </w:r>
        <w:r>
          <w:rPr>
            <w:webHidden/>
          </w:rPr>
          <w:fldChar w:fldCharType="begin"/>
        </w:r>
        <w:r>
          <w:rPr>
            <w:webHidden/>
          </w:rPr>
          <w:instrText xml:space="preserve"> PAGEREF _Toc342816098 \h </w:instrText>
        </w:r>
        <w:r>
          <w:rPr>
            <w:webHidden/>
          </w:rPr>
        </w:r>
        <w:r>
          <w:rPr>
            <w:webHidden/>
          </w:rPr>
          <w:fldChar w:fldCharType="separate"/>
        </w:r>
        <w:r>
          <w:rPr>
            <w:webHidden/>
          </w:rPr>
          <w:t>7</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099" w:history="1">
        <w:r w:rsidRPr="000B2AC8">
          <w:rPr>
            <w:rStyle w:val="Hypertextovodkaz"/>
          </w:rPr>
          <w:t>1.1 Poloha</w:t>
        </w:r>
        <w:r>
          <w:rPr>
            <w:webHidden/>
          </w:rPr>
          <w:tab/>
        </w:r>
        <w:r>
          <w:rPr>
            <w:webHidden/>
          </w:rPr>
          <w:fldChar w:fldCharType="begin"/>
        </w:r>
        <w:r>
          <w:rPr>
            <w:webHidden/>
          </w:rPr>
          <w:instrText xml:space="preserve"> PAGEREF _Toc342816099 \h </w:instrText>
        </w:r>
        <w:r>
          <w:rPr>
            <w:webHidden/>
          </w:rPr>
        </w:r>
        <w:r>
          <w:rPr>
            <w:webHidden/>
          </w:rPr>
          <w:fldChar w:fldCharType="separate"/>
        </w:r>
        <w:r>
          <w:rPr>
            <w:webHidden/>
          </w:rPr>
          <w:t>7</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00" w:history="1">
        <w:r w:rsidRPr="000B2AC8">
          <w:rPr>
            <w:rStyle w:val="Hypertextovodkaz"/>
          </w:rPr>
          <w:t>1.2 Významné historické milníky vývoje</w:t>
        </w:r>
        <w:r>
          <w:rPr>
            <w:webHidden/>
          </w:rPr>
          <w:tab/>
        </w:r>
        <w:r>
          <w:rPr>
            <w:webHidden/>
          </w:rPr>
          <w:fldChar w:fldCharType="begin"/>
        </w:r>
        <w:r>
          <w:rPr>
            <w:webHidden/>
          </w:rPr>
          <w:instrText xml:space="preserve"> PAGEREF _Toc342816100 \h </w:instrText>
        </w:r>
        <w:r>
          <w:rPr>
            <w:webHidden/>
          </w:rPr>
        </w:r>
        <w:r>
          <w:rPr>
            <w:webHidden/>
          </w:rPr>
          <w:fldChar w:fldCharType="separate"/>
        </w:r>
        <w:r>
          <w:rPr>
            <w:webHidden/>
          </w:rPr>
          <w:t>9</w:t>
        </w:r>
        <w:r>
          <w:rPr>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01" w:history="1">
        <w:r w:rsidRPr="000B2AC8">
          <w:rPr>
            <w:rStyle w:val="Hypertextovodkaz"/>
            <w:noProof/>
          </w:rPr>
          <w:t>1.2.1 Česká republika v Evropské unii</w:t>
        </w:r>
        <w:r>
          <w:rPr>
            <w:noProof/>
            <w:webHidden/>
          </w:rPr>
          <w:tab/>
        </w:r>
        <w:r>
          <w:rPr>
            <w:noProof/>
            <w:webHidden/>
          </w:rPr>
          <w:fldChar w:fldCharType="begin"/>
        </w:r>
        <w:r>
          <w:rPr>
            <w:noProof/>
            <w:webHidden/>
          </w:rPr>
          <w:instrText xml:space="preserve"> PAGEREF _Toc342816101 \h </w:instrText>
        </w:r>
        <w:r>
          <w:rPr>
            <w:noProof/>
            <w:webHidden/>
          </w:rPr>
        </w:r>
        <w:r>
          <w:rPr>
            <w:noProof/>
            <w:webHidden/>
          </w:rPr>
          <w:fldChar w:fldCharType="separate"/>
        </w:r>
        <w:r>
          <w:rPr>
            <w:noProof/>
            <w:webHidden/>
          </w:rPr>
          <w:t>12</w:t>
        </w:r>
        <w:r>
          <w:rPr>
            <w:noProof/>
            <w:webHidden/>
          </w:rPr>
          <w:fldChar w:fldCharType="end"/>
        </w:r>
      </w:hyperlink>
    </w:p>
    <w:p w:rsidR="00160C89" w:rsidRDefault="00160C89">
      <w:pPr>
        <w:pStyle w:val="Obsah2"/>
        <w:rPr>
          <w:rFonts w:asciiTheme="minorHAnsi" w:eastAsiaTheme="minorEastAsia" w:hAnsiTheme="minorHAnsi" w:cstheme="minorBidi"/>
          <w:szCs w:val="22"/>
        </w:rPr>
      </w:pPr>
      <w:hyperlink w:anchor="_Toc342816102" w:history="1">
        <w:r w:rsidRPr="000B2AC8">
          <w:rPr>
            <w:rStyle w:val="Hypertextovodkaz"/>
          </w:rPr>
          <w:t>1.3 Česká republika v kontextu globální ekonomiky</w:t>
        </w:r>
        <w:r>
          <w:rPr>
            <w:webHidden/>
          </w:rPr>
          <w:tab/>
        </w:r>
        <w:r>
          <w:rPr>
            <w:webHidden/>
          </w:rPr>
          <w:fldChar w:fldCharType="begin"/>
        </w:r>
        <w:r>
          <w:rPr>
            <w:webHidden/>
          </w:rPr>
          <w:instrText xml:space="preserve"> PAGEREF _Toc342816102 \h </w:instrText>
        </w:r>
        <w:r>
          <w:rPr>
            <w:webHidden/>
          </w:rPr>
        </w:r>
        <w:r>
          <w:rPr>
            <w:webHidden/>
          </w:rPr>
          <w:fldChar w:fldCharType="separate"/>
        </w:r>
        <w:r>
          <w:rPr>
            <w:webHidden/>
          </w:rPr>
          <w:t>12</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03" w:history="1">
        <w:r w:rsidRPr="000B2AC8">
          <w:rPr>
            <w:rStyle w:val="Hypertextovodkaz"/>
          </w:rPr>
          <w:t>1.4 Administrativní člěnění</w:t>
        </w:r>
        <w:r>
          <w:rPr>
            <w:webHidden/>
          </w:rPr>
          <w:tab/>
        </w:r>
        <w:r>
          <w:rPr>
            <w:webHidden/>
          </w:rPr>
          <w:fldChar w:fldCharType="begin"/>
        </w:r>
        <w:r>
          <w:rPr>
            <w:webHidden/>
          </w:rPr>
          <w:instrText xml:space="preserve"> PAGEREF _Toc342816103 \h </w:instrText>
        </w:r>
        <w:r>
          <w:rPr>
            <w:webHidden/>
          </w:rPr>
        </w:r>
        <w:r>
          <w:rPr>
            <w:webHidden/>
          </w:rPr>
          <w:fldChar w:fldCharType="separate"/>
        </w:r>
        <w:r>
          <w:rPr>
            <w:webHidden/>
          </w:rPr>
          <w:t>13</w:t>
        </w:r>
        <w:r>
          <w:rPr>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04" w:history="1">
        <w:r w:rsidRPr="000B2AC8">
          <w:rPr>
            <w:rStyle w:val="Hypertextovodkaz"/>
            <w:noProof/>
          </w:rPr>
          <w:t>1.4.1 Vývoj administrativního členění ČR</w:t>
        </w:r>
        <w:r>
          <w:rPr>
            <w:noProof/>
            <w:webHidden/>
          </w:rPr>
          <w:tab/>
        </w:r>
        <w:r>
          <w:rPr>
            <w:noProof/>
            <w:webHidden/>
          </w:rPr>
          <w:fldChar w:fldCharType="begin"/>
        </w:r>
        <w:r>
          <w:rPr>
            <w:noProof/>
            <w:webHidden/>
          </w:rPr>
          <w:instrText xml:space="preserve"> PAGEREF _Toc342816104 \h </w:instrText>
        </w:r>
        <w:r>
          <w:rPr>
            <w:noProof/>
            <w:webHidden/>
          </w:rPr>
        </w:r>
        <w:r>
          <w:rPr>
            <w:noProof/>
            <w:webHidden/>
          </w:rPr>
          <w:fldChar w:fldCharType="separate"/>
        </w:r>
        <w:r>
          <w:rPr>
            <w:noProof/>
            <w:webHidden/>
          </w:rPr>
          <w:t>13</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05" w:history="1">
        <w:r w:rsidRPr="000B2AC8">
          <w:rPr>
            <w:rStyle w:val="Hypertextovodkaz"/>
            <w:noProof/>
          </w:rPr>
          <w:t>1.4.2 Současné administrativní členění ČR</w:t>
        </w:r>
        <w:r>
          <w:rPr>
            <w:noProof/>
            <w:webHidden/>
          </w:rPr>
          <w:tab/>
        </w:r>
        <w:r>
          <w:rPr>
            <w:noProof/>
            <w:webHidden/>
          </w:rPr>
          <w:fldChar w:fldCharType="begin"/>
        </w:r>
        <w:r>
          <w:rPr>
            <w:noProof/>
            <w:webHidden/>
          </w:rPr>
          <w:instrText xml:space="preserve"> PAGEREF _Toc342816105 \h </w:instrText>
        </w:r>
        <w:r>
          <w:rPr>
            <w:noProof/>
            <w:webHidden/>
          </w:rPr>
        </w:r>
        <w:r>
          <w:rPr>
            <w:noProof/>
            <w:webHidden/>
          </w:rPr>
          <w:fldChar w:fldCharType="separate"/>
        </w:r>
        <w:r>
          <w:rPr>
            <w:noProof/>
            <w:webHidden/>
          </w:rPr>
          <w:t>14</w:t>
        </w:r>
        <w:r>
          <w:rPr>
            <w:noProof/>
            <w:webHidden/>
          </w:rPr>
          <w:fldChar w:fldCharType="end"/>
        </w:r>
      </w:hyperlink>
    </w:p>
    <w:p w:rsidR="00160C89" w:rsidRDefault="00160C89">
      <w:pPr>
        <w:pStyle w:val="Obsah1"/>
        <w:rPr>
          <w:rFonts w:asciiTheme="minorHAnsi" w:eastAsiaTheme="minorEastAsia" w:hAnsiTheme="minorHAnsi" w:cstheme="minorBidi"/>
          <w:b w:val="0"/>
          <w:szCs w:val="22"/>
        </w:rPr>
      </w:pPr>
      <w:hyperlink w:anchor="_Toc342816106" w:history="1">
        <w:r w:rsidRPr="000B2AC8">
          <w:rPr>
            <w:rStyle w:val="Hypertextovodkaz"/>
          </w:rPr>
          <w:t>2. Sídelní struktura a obyvatelstvo ČR</w:t>
        </w:r>
        <w:r>
          <w:rPr>
            <w:webHidden/>
          </w:rPr>
          <w:tab/>
        </w:r>
        <w:r>
          <w:rPr>
            <w:webHidden/>
          </w:rPr>
          <w:fldChar w:fldCharType="begin"/>
        </w:r>
        <w:r>
          <w:rPr>
            <w:webHidden/>
          </w:rPr>
          <w:instrText xml:space="preserve"> PAGEREF _Toc342816106 \h </w:instrText>
        </w:r>
        <w:r>
          <w:rPr>
            <w:webHidden/>
          </w:rPr>
        </w:r>
        <w:r>
          <w:rPr>
            <w:webHidden/>
          </w:rPr>
          <w:fldChar w:fldCharType="separate"/>
        </w:r>
        <w:r>
          <w:rPr>
            <w:webHidden/>
          </w:rPr>
          <w:t>21</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07" w:history="1">
        <w:r w:rsidRPr="000B2AC8">
          <w:rPr>
            <w:rStyle w:val="Hypertextovodkaz"/>
            <w:shd w:val="clear" w:color="auto" w:fill="FFFFFF"/>
          </w:rPr>
          <w:t>2.1 Sídelní struktura</w:t>
        </w:r>
        <w:r>
          <w:rPr>
            <w:webHidden/>
          </w:rPr>
          <w:tab/>
        </w:r>
        <w:r>
          <w:rPr>
            <w:webHidden/>
          </w:rPr>
          <w:fldChar w:fldCharType="begin"/>
        </w:r>
        <w:r>
          <w:rPr>
            <w:webHidden/>
          </w:rPr>
          <w:instrText xml:space="preserve"> PAGEREF _Toc342816107 \h </w:instrText>
        </w:r>
        <w:r>
          <w:rPr>
            <w:webHidden/>
          </w:rPr>
        </w:r>
        <w:r>
          <w:rPr>
            <w:webHidden/>
          </w:rPr>
          <w:fldChar w:fldCharType="separate"/>
        </w:r>
        <w:r>
          <w:rPr>
            <w:webHidden/>
          </w:rPr>
          <w:t>22</w:t>
        </w:r>
        <w:r>
          <w:rPr>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08" w:history="1">
        <w:r w:rsidRPr="000B2AC8">
          <w:rPr>
            <w:rStyle w:val="Hypertextovodkaz"/>
            <w:noProof/>
          </w:rPr>
          <w:t>2.1.1 Vývoj osídlení po roce 1989 – urbanizace versus suburbanizace</w:t>
        </w:r>
        <w:r>
          <w:rPr>
            <w:noProof/>
            <w:webHidden/>
          </w:rPr>
          <w:tab/>
        </w:r>
        <w:r>
          <w:rPr>
            <w:noProof/>
            <w:webHidden/>
          </w:rPr>
          <w:fldChar w:fldCharType="begin"/>
        </w:r>
        <w:r>
          <w:rPr>
            <w:noProof/>
            <w:webHidden/>
          </w:rPr>
          <w:instrText xml:space="preserve"> PAGEREF _Toc342816108 \h </w:instrText>
        </w:r>
        <w:r>
          <w:rPr>
            <w:noProof/>
            <w:webHidden/>
          </w:rPr>
        </w:r>
        <w:r>
          <w:rPr>
            <w:noProof/>
            <w:webHidden/>
          </w:rPr>
          <w:fldChar w:fldCharType="separate"/>
        </w:r>
        <w:r>
          <w:rPr>
            <w:noProof/>
            <w:webHidden/>
          </w:rPr>
          <w:t>24</w:t>
        </w:r>
        <w:r>
          <w:rPr>
            <w:noProof/>
            <w:webHidden/>
          </w:rPr>
          <w:fldChar w:fldCharType="end"/>
        </w:r>
      </w:hyperlink>
    </w:p>
    <w:p w:rsidR="00160C89" w:rsidRDefault="00160C89">
      <w:pPr>
        <w:pStyle w:val="Obsah2"/>
        <w:rPr>
          <w:rFonts w:asciiTheme="minorHAnsi" w:eastAsiaTheme="minorEastAsia" w:hAnsiTheme="minorHAnsi" w:cstheme="minorBidi"/>
          <w:szCs w:val="22"/>
        </w:rPr>
      </w:pPr>
      <w:hyperlink w:anchor="_Toc342816109" w:history="1">
        <w:r w:rsidRPr="000B2AC8">
          <w:rPr>
            <w:rStyle w:val="Hypertextovodkaz"/>
          </w:rPr>
          <w:t>2.2 Struktura obyvatelstva</w:t>
        </w:r>
        <w:r>
          <w:rPr>
            <w:webHidden/>
          </w:rPr>
          <w:tab/>
        </w:r>
        <w:r>
          <w:rPr>
            <w:webHidden/>
          </w:rPr>
          <w:fldChar w:fldCharType="begin"/>
        </w:r>
        <w:r>
          <w:rPr>
            <w:webHidden/>
          </w:rPr>
          <w:instrText xml:space="preserve"> PAGEREF _Toc342816109 \h </w:instrText>
        </w:r>
        <w:r>
          <w:rPr>
            <w:webHidden/>
          </w:rPr>
        </w:r>
        <w:r>
          <w:rPr>
            <w:webHidden/>
          </w:rPr>
          <w:fldChar w:fldCharType="separate"/>
        </w:r>
        <w:r>
          <w:rPr>
            <w:webHidden/>
          </w:rPr>
          <w:t>28</w:t>
        </w:r>
        <w:r>
          <w:rPr>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10" w:history="1">
        <w:r w:rsidRPr="000B2AC8">
          <w:rPr>
            <w:rStyle w:val="Hypertextovodkaz"/>
            <w:noProof/>
          </w:rPr>
          <w:t>2.2.1 Biologické znaky</w:t>
        </w:r>
        <w:r>
          <w:rPr>
            <w:noProof/>
            <w:webHidden/>
          </w:rPr>
          <w:tab/>
        </w:r>
        <w:r>
          <w:rPr>
            <w:noProof/>
            <w:webHidden/>
          </w:rPr>
          <w:fldChar w:fldCharType="begin"/>
        </w:r>
        <w:r>
          <w:rPr>
            <w:noProof/>
            <w:webHidden/>
          </w:rPr>
          <w:instrText xml:space="preserve"> PAGEREF _Toc342816110 \h </w:instrText>
        </w:r>
        <w:r>
          <w:rPr>
            <w:noProof/>
            <w:webHidden/>
          </w:rPr>
        </w:r>
        <w:r>
          <w:rPr>
            <w:noProof/>
            <w:webHidden/>
          </w:rPr>
          <w:fldChar w:fldCharType="separate"/>
        </w:r>
        <w:r>
          <w:rPr>
            <w:noProof/>
            <w:webHidden/>
          </w:rPr>
          <w:t>28</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11" w:history="1">
        <w:r w:rsidRPr="000B2AC8">
          <w:rPr>
            <w:rStyle w:val="Hypertextovodkaz"/>
            <w:noProof/>
          </w:rPr>
          <w:t>2.2.2 Kulturní znaky</w:t>
        </w:r>
        <w:r>
          <w:rPr>
            <w:noProof/>
            <w:webHidden/>
          </w:rPr>
          <w:tab/>
        </w:r>
        <w:r>
          <w:rPr>
            <w:noProof/>
            <w:webHidden/>
          </w:rPr>
          <w:fldChar w:fldCharType="begin"/>
        </w:r>
        <w:r>
          <w:rPr>
            <w:noProof/>
            <w:webHidden/>
          </w:rPr>
          <w:instrText xml:space="preserve"> PAGEREF _Toc342816111 \h </w:instrText>
        </w:r>
        <w:r>
          <w:rPr>
            <w:noProof/>
            <w:webHidden/>
          </w:rPr>
        </w:r>
        <w:r>
          <w:rPr>
            <w:noProof/>
            <w:webHidden/>
          </w:rPr>
          <w:fldChar w:fldCharType="separate"/>
        </w:r>
        <w:r>
          <w:rPr>
            <w:noProof/>
            <w:webHidden/>
          </w:rPr>
          <w:t>32</w:t>
        </w:r>
        <w:r>
          <w:rPr>
            <w:noProof/>
            <w:webHidden/>
          </w:rPr>
          <w:fldChar w:fldCharType="end"/>
        </w:r>
      </w:hyperlink>
    </w:p>
    <w:p w:rsidR="00160C89" w:rsidRDefault="00160C89">
      <w:pPr>
        <w:pStyle w:val="Obsah2"/>
        <w:rPr>
          <w:rFonts w:asciiTheme="minorHAnsi" w:eastAsiaTheme="minorEastAsia" w:hAnsiTheme="minorHAnsi" w:cstheme="minorBidi"/>
          <w:szCs w:val="22"/>
        </w:rPr>
      </w:pPr>
      <w:hyperlink w:anchor="_Toc342816112" w:history="1">
        <w:r w:rsidRPr="000B2AC8">
          <w:rPr>
            <w:rStyle w:val="Hypertextovodkaz"/>
          </w:rPr>
          <w:t>2.3 Dynamika obyvatelstva</w:t>
        </w:r>
        <w:r>
          <w:rPr>
            <w:webHidden/>
          </w:rPr>
          <w:tab/>
        </w:r>
        <w:r>
          <w:rPr>
            <w:webHidden/>
          </w:rPr>
          <w:fldChar w:fldCharType="begin"/>
        </w:r>
        <w:r>
          <w:rPr>
            <w:webHidden/>
          </w:rPr>
          <w:instrText xml:space="preserve"> PAGEREF _Toc342816112 \h </w:instrText>
        </w:r>
        <w:r>
          <w:rPr>
            <w:webHidden/>
          </w:rPr>
        </w:r>
        <w:r>
          <w:rPr>
            <w:webHidden/>
          </w:rPr>
          <w:fldChar w:fldCharType="separate"/>
        </w:r>
        <w:r>
          <w:rPr>
            <w:webHidden/>
          </w:rPr>
          <w:t>33</w:t>
        </w:r>
        <w:r>
          <w:rPr>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13" w:history="1">
        <w:r w:rsidRPr="000B2AC8">
          <w:rPr>
            <w:rStyle w:val="Hypertextovodkaz"/>
            <w:noProof/>
          </w:rPr>
          <w:t>2.3.1 Přirozený pohyb obyvatelstva</w:t>
        </w:r>
        <w:r>
          <w:rPr>
            <w:noProof/>
            <w:webHidden/>
          </w:rPr>
          <w:tab/>
        </w:r>
        <w:r>
          <w:rPr>
            <w:noProof/>
            <w:webHidden/>
          </w:rPr>
          <w:fldChar w:fldCharType="begin"/>
        </w:r>
        <w:r>
          <w:rPr>
            <w:noProof/>
            <w:webHidden/>
          </w:rPr>
          <w:instrText xml:space="preserve"> PAGEREF _Toc342816113 \h </w:instrText>
        </w:r>
        <w:r>
          <w:rPr>
            <w:noProof/>
            <w:webHidden/>
          </w:rPr>
        </w:r>
        <w:r>
          <w:rPr>
            <w:noProof/>
            <w:webHidden/>
          </w:rPr>
          <w:fldChar w:fldCharType="separate"/>
        </w:r>
        <w:r>
          <w:rPr>
            <w:noProof/>
            <w:webHidden/>
          </w:rPr>
          <w:t>33</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14" w:history="1">
        <w:r w:rsidRPr="000B2AC8">
          <w:rPr>
            <w:rStyle w:val="Hypertextovodkaz"/>
            <w:noProof/>
          </w:rPr>
          <w:t>2.3.2 Mechanický pohyb obyvatelstva</w:t>
        </w:r>
        <w:r>
          <w:rPr>
            <w:noProof/>
            <w:webHidden/>
          </w:rPr>
          <w:tab/>
        </w:r>
        <w:r>
          <w:rPr>
            <w:noProof/>
            <w:webHidden/>
          </w:rPr>
          <w:fldChar w:fldCharType="begin"/>
        </w:r>
        <w:r>
          <w:rPr>
            <w:noProof/>
            <w:webHidden/>
          </w:rPr>
          <w:instrText xml:space="preserve"> PAGEREF _Toc342816114 \h </w:instrText>
        </w:r>
        <w:r>
          <w:rPr>
            <w:noProof/>
            <w:webHidden/>
          </w:rPr>
        </w:r>
        <w:r>
          <w:rPr>
            <w:noProof/>
            <w:webHidden/>
          </w:rPr>
          <w:fldChar w:fldCharType="separate"/>
        </w:r>
        <w:r>
          <w:rPr>
            <w:noProof/>
            <w:webHidden/>
          </w:rPr>
          <w:t>37</w:t>
        </w:r>
        <w:r>
          <w:rPr>
            <w:noProof/>
            <w:webHidden/>
          </w:rPr>
          <w:fldChar w:fldCharType="end"/>
        </w:r>
      </w:hyperlink>
    </w:p>
    <w:p w:rsidR="00160C89" w:rsidRDefault="00160C89">
      <w:pPr>
        <w:pStyle w:val="Obsah2"/>
        <w:rPr>
          <w:rFonts w:asciiTheme="minorHAnsi" w:eastAsiaTheme="minorEastAsia" w:hAnsiTheme="minorHAnsi" w:cstheme="minorBidi"/>
          <w:szCs w:val="22"/>
        </w:rPr>
      </w:pPr>
      <w:hyperlink w:anchor="_Toc342816115" w:history="1">
        <w:r w:rsidRPr="000B2AC8">
          <w:rPr>
            <w:rStyle w:val="Hypertextovodkaz"/>
          </w:rPr>
          <w:t>2.4 Data o obyvatelstvu</w:t>
        </w:r>
        <w:r>
          <w:rPr>
            <w:webHidden/>
          </w:rPr>
          <w:tab/>
        </w:r>
        <w:r>
          <w:rPr>
            <w:webHidden/>
          </w:rPr>
          <w:fldChar w:fldCharType="begin"/>
        </w:r>
        <w:r>
          <w:rPr>
            <w:webHidden/>
          </w:rPr>
          <w:instrText xml:space="preserve"> PAGEREF _Toc342816115 \h </w:instrText>
        </w:r>
        <w:r>
          <w:rPr>
            <w:webHidden/>
          </w:rPr>
        </w:r>
        <w:r>
          <w:rPr>
            <w:webHidden/>
          </w:rPr>
          <w:fldChar w:fldCharType="separate"/>
        </w:r>
        <w:r>
          <w:rPr>
            <w:webHidden/>
          </w:rPr>
          <w:t>39</w:t>
        </w:r>
        <w:r>
          <w:rPr>
            <w:webHidden/>
          </w:rPr>
          <w:fldChar w:fldCharType="end"/>
        </w:r>
      </w:hyperlink>
    </w:p>
    <w:p w:rsidR="00160C89" w:rsidRDefault="00160C89">
      <w:pPr>
        <w:pStyle w:val="Obsah1"/>
        <w:rPr>
          <w:rFonts w:asciiTheme="minorHAnsi" w:eastAsiaTheme="minorEastAsia" w:hAnsiTheme="minorHAnsi" w:cstheme="minorBidi"/>
          <w:b w:val="0"/>
          <w:szCs w:val="22"/>
        </w:rPr>
      </w:pPr>
      <w:hyperlink w:anchor="_Toc342816116" w:history="1">
        <w:r w:rsidRPr="000B2AC8">
          <w:rPr>
            <w:rStyle w:val="Hypertextovodkaz"/>
          </w:rPr>
          <w:t>3. Trh práce ČR</w:t>
        </w:r>
        <w:r>
          <w:rPr>
            <w:webHidden/>
          </w:rPr>
          <w:tab/>
        </w:r>
        <w:r>
          <w:rPr>
            <w:webHidden/>
          </w:rPr>
          <w:fldChar w:fldCharType="begin"/>
        </w:r>
        <w:r>
          <w:rPr>
            <w:webHidden/>
          </w:rPr>
          <w:instrText xml:space="preserve"> PAGEREF _Toc342816116 \h </w:instrText>
        </w:r>
        <w:r>
          <w:rPr>
            <w:webHidden/>
          </w:rPr>
        </w:r>
        <w:r>
          <w:rPr>
            <w:webHidden/>
          </w:rPr>
          <w:fldChar w:fldCharType="separate"/>
        </w:r>
        <w:r>
          <w:rPr>
            <w:webHidden/>
          </w:rPr>
          <w:t>42</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17" w:history="1">
        <w:r w:rsidRPr="000B2AC8">
          <w:rPr>
            <w:rStyle w:val="Hypertextovodkaz"/>
          </w:rPr>
          <w:t>3.1 Nezaměstnanost – základní pojmy</w:t>
        </w:r>
        <w:r>
          <w:rPr>
            <w:webHidden/>
          </w:rPr>
          <w:tab/>
        </w:r>
        <w:r>
          <w:rPr>
            <w:webHidden/>
          </w:rPr>
          <w:fldChar w:fldCharType="begin"/>
        </w:r>
        <w:r>
          <w:rPr>
            <w:webHidden/>
          </w:rPr>
          <w:instrText xml:space="preserve"> PAGEREF _Toc342816117 \h </w:instrText>
        </w:r>
        <w:r>
          <w:rPr>
            <w:webHidden/>
          </w:rPr>
        </w:r>
        <w:r>
          <w:rPr>
            <w:webHidden/>
          </w:rPr>
          <w:fldChar w:fldCharType="separate"/>
        </w:r>
        <w:r>
          <w:rPr>
            <w:webHidden/>
          </w:rPr>
          <w:t>42</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18" w:history="1">
        <w:r w:rsidRPr="000B2AC8">
          <w:rPr>
            <w:rStyle w:val="Hypertextovodkaz"/>
          </w:rPr>
          <w:t>3.2 Vývoj na trhu práce ČR od roku 1990</w:t>
        </w:r>
        <w:r>
          <w:rPr>
            <w:webHidden/>
          </w:rPr>
          <w:tab/>
        </w:r>
        <w:r>
          <w:rPr>
            <w:webHidden/>
          </w:rPr>
          <w:fldChar w:fldCharType="begin"/>
        </w:r>
        <w:r>
          <w:rPr>
            <w:webHidden/>
          </w:rPr>
          <w:instrText xml:space="preserve"> PAGEREF _Toc342816118 \h </w:instrText>
        </w:r>
        <w:r>
          <w:rPr>
            <w:webHidden/>
          </w:rPr>
        </w:r>
        <w:r>
          <w:rPr>
            <w:webHidden/>
          </w:rPr>
          <w:fldChar w:fldCharType="separate"/>
        </w:r>
        <w:r>
          <w:rPr>
            <w:webHidden/>
          </w:rPr>
          <w:t>45</w:t>
        </w:r>
        <w:r>
          <w:rPr>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19" w:history="1">
        <w:r w:rsidRPr="000B2AC8">
          <w:rPr>
            <w:rStyle w:val="Hypertextovodkaz"/>
            <w:noProof/>
          </w:rPr>
          <w:t>3.2.1 Zaměstnanost</w:t>
        </w:r>
        <w:r>
          <w:rPr>
            <w:noProof/>
            <w:webHidden/>
          </w:rPr>
          <w:tab/>
        </w:r>
        <w:r>
          <w:rPr>
            <w:noProof/>
            <w:webHidden/>
          </w:rPr>
          <w:fldChar w:fldCharType="begin"/>
        </w:r>
        <w:r>
          <w:rPr>
            <w:noProof/>
            <w:webHidden/>
          </w:rPr>
          <w:instrText xml:space="preserve"> PAGEREF _Toc342816119 \h </w:instrText>
        </w:r>
        <w:r>
          <w:rPr>
            <w:noProof/>
            <w:webHidden/>
          </w:rPr>
        </w:r>
        <w:r>
          <w:rPr>
            <w:noProof/>
            <w:webHidden/>
          </w:rPr>
          <w:fldChar w:fldCharType="separate"/>
        </w:r>
        <w:r>
          <w:rPr>
            <w:noProof/>
            <w:webHidden/>
          </w:rPr>
          <w:t>45</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20" w:history="1">
        <w:r w:rsidRPr="000B2AC8">
          <w:rPr>
            <w:rStyle w:val="Hypertextovodkaz"/>
            <w:noProof/>
          </w:rPr>
          <w:t>3.2.2 Nezaměstnanost</w:t>
        </w:r>
        <w:r>
          <w:rPr>
            <w:noProof/>
            <w:webHidden/>
          </w:rPr>
          <w:tab/>
        </w:r>
        <w:r>
          <w:rPr>
            <w:noProof/>
            <w:webHidden/>
          </w:rPr>
          <w:fldChar w:fldCharType="begin"/>
        </w:r>
        <w:r>
          <w:rPr>
            <w:noProof/>
            <w:webHidden/>
          </w:rPr>
          <w:instrText xml:space="preserve"> PAGEREF _Toc342816120 \h </w:instrText>
        </w:r>
        <w:r>
          <w:rPr>
            <w:noProof/>
            <w:webHidden/>
          </w:rPr>
        </w:r>
        <w:r>
          <w:rPr>
            <w:noProof/>
            <w:webHidden/>
          </w:rPr>
          <w:fldChar w:fldCharType="separate"/>
        </w:r>
        <w:r>
          <w:rPr>
            <w:noProof/>
            <w:webHidden/>
          </w:rPr>
          <w:t>46</w:t>
        </w:r>
        <w:r>
          <w:rPr>
            <w:noProof/>
            <w:webHidden/>
          </w:rPr>
          <w:fldChar w:fldCharType="end"/>
        </w:r>
      </w:hyperlink>
    </w:p>
    <w:p w:rsidR="00160C89" w:rsidRDefault="00160C89">
      <w:pPr>
        <w:pStyle w:val="Obsah2"/>
        <w:rPr>
          <w:rFonts w:asciiTheme="minorHAnsi" w:eastAsiaTheme="minorEastAsia" w:hAnsiTheme="minorHAnsi" w:cstheme="minorBidi"/>
          <w:szCs w:val="22"/>
        </w:rPr>
      </w:pPr>
      <w:hyperlink w:anchor="_Toc342816121" w:history="1">
        <w:r w:rsidRPr="000B2AC8">
          <w:rPr>
            <w:rStyle w:val="Hypertextovodkaz"/>
          </w:rPr>
          <w:t>3.3 Aktivní politika zaměstnanosti</w:t>
        </w:r>
        <w:r>
          <w:rPr>
            <w:webHidden/>
          </w:rPr>
          <w:tab/>
        </w:r>
        <w:r>
          <w:rPr>
            <w:webHidden/>
          </w:rPr>
          <w:fldChar w:fldCharType="begin"/>
        </w:r>
        <w:r>
          <w:rPr>
            <w:webHidden/>
          </w:rPr>
          <w:instrText xml:space="preserve"> PAGEREF _Toc342816121 \h </w:instrText>
        </w:r>
        <w:r>
          <w:rPr>
            <w:webHidden/>
          </w:rPr>
        </w:r>
        <w:r>
          <w:rPr>
            <w:webHidden/>
          </w:rPr>
          <w:fldChar w:fldCharType="separate"/>
        </w:r>
        <w:r>
          <w:rPr>
            <w:webHidden/>
          </w:rPr>
          <w:t>49</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22" w:history="1">
        <w:r w:rsidRPr="000B2AC8">
          <w:rPr>
            <w:rStyle w:val="Hypertextovodkaz"/>
          </w:rPr>
          <w:t>3.4 Cizinci na trhu práce ČR</w:t>
        </w:r>
        <w:r>
          <w:rPr>
            <w:webHidden/>
          </w:rPr>
          <w:tab/>
        </w:r>
        <w:r>
          <w:rPr>
            <w:webHidden/>
          </w:rPr>
          <w:fldChar w:fldCharType="begin"/>
        </w:r>
        <w:r>
          <w:rPr>
            <w:webHidden/>
          </w:rPr>
          <w:instrText xml:space="preserve"> PAGEREF _Toc342816122 \h </w:instrText>
        </w:r>
        <w:r>
          <w:rPr>
            <w:webHidden/>
          </w:rPr>
        </w:r>
        <w:r>
          <w:rPr>
            <w:webHidden/>
          </w:rPr>
          <w:fldChar w:fldCharType="separate"/>
        </w:r>
        <w:r>
          <w:rPr>
            <w:webHidden/>
          </w:rPr>
          <w:t>49</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23" w:history="1">
        <w:r w:rsidRPr="000B2AC8">
          <w:rPr>
            <w:rStyle w:val="Hypertextovodkaz"/>
          </w:rPr>
          <w:t>3.5 Důsledky nezaměstnanosti a aktuální problémy politiky zaměstnanosti</w:t>
        </w:r>
        <w:r>
          <w:rPr>
            <w:webHidden/>
          </w:rPr>
          <w:tab/>
        </w:r>
        <w:r>
          <w:rPr>
            <w:webHidden/>
          </w:rPr>
          <w:fldChar w:fldCharType="begin"/>
        </w:r>
        <w:r>
          <w:rPr>
            <w:webHidden/>
          </w:rPr>
          <w:instrText xml:space="preserve"> PAGEREF _Toc342816123 \h </w:instrText>
        </w:r>
        <w:r>
          <w:rPr>
            <w:webHidden/>
          </w:rPr>
        </w:r>
        <w:r>
          <w:rPr>
            <w:webHidden/>
          </w:rPr>
          <w:fldChar w:fldCharType="separate"/>
        </w:r>
        <w:r>
          <w:rPr>
            <w:webHidden/>
          </w:rPr>
          <w:t>50</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24" w:history="1">
        <w:r w:rsidRPr="000B2AC8">
          <w:rPr>
            <w:rStyle w:val="Hypertextovodkaz"/>
          </w:rPr>
          <w:t>3.6 Data – zaměstnanost a nezaměstnanost</w:t>
        </w:r>
        <w:r>
          <w:rPr>
            <w:webHidden/>
          </w:rPr>
          <w:tab/>
        </w:r>
        <w:r>
          <w:rPr>
            <w:webHidden/>
          </w:rPr>
          <w:fldChar w:fldCharType="begin"/>
        </w:r>
        <w:r>
          <w:rPr>
            <w:webHidden/>
          </w:rPr>
          <w:instrText xml:space="preserve"> PAGEREF _Toc342816124 \h </w:instrText>
        </w:r>
        <w:r>
          <w:rPr>
            <w:webHidden/>
          </w:rPr>
        </w:r>
        <w:r>
          <w:rPr>
            <w:webHidden/>
          </w:rPr>
          <w:fldChar w:fldCharType="separate"/>
        </w:r>
        <w:r>
          <w:rPr>
            <w:webHidden/>
          </w:rPr>
          <w:t>51</w:t>
        </w:r>
        <w:r>
          <w:rPr>
            <w:webHidden/>
          </w:rPr>
          <w:fldChar w:fldCharType="end"/>
        </w:r>
      </w:hyperlink>
    </w:p>
    <w:p w:rsidR="00160C89" w:rsidRDefault="00160C89">
      <w:pPr>
        <w:pStyle w:val="Obsah1"/>
        <w:rPr>
          <w:rFonts w:asciiTheme="minorHAnsi" w:eastAsiaTheme="minorEastAsia" w:hAnsiTheme="minorHAnsi" w:cstheme="minorBidi"/>
          <w:b w:val="0"/>
          <w:szCs w:val="22"/>
        </w:rPr>
      </w:pPr>
      <w:hyperlink w:anchor="_Toc342816125" w:history="1">
        <w:r w:rsidRPr="000B2AC8">
          <w:rPr>
            <w:rStyle w:val="Hypertextovodkaz"/>
          </w:rPr>
          <w:t>4. Zemědělství, lesnictví a rybolov</w:t>
        </w:r>
        <w:r>
          <w:rPr>
            <w:webHidden/>
          </w:rPr>
          <w:tab/>
        </w:r>
        <w:r>
          <w:rPr>
            <w:webHidden/>
          </w:rPr>
          <w:fldChar w:fldCharType="begin"/>
        </w:r>
        <w:r>
          <w:rPr>
            <w:webHidden/>
          </w:rPr>
          <w:instrText xml:space="preserve"> PAGEREF _Toc342816125 \h </w:instrText>
        </w:r>
        <w:r>
          <w:rPr>
            <w:webHidden/>
          </w:rPr>
        </w:r>
        <w:r>
          <w:rPr>
            <w:webHidden/>
          </w:rPr>
          <w:fldChar w:fldCharType="separate"/>
        </w:r>
        <w:r>
          <w:rPr>
            <w:webHidden/>
          </w:rPr>
          <w:t>53</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26" w:history="1">
        <w:r w:rsidRPr="000B2AC8">
          <w:rPr>
            <w:rStyle w:val="Hypertextovodkaz"/>
            <w:shd w:val="clear" w:color="auto" w:fill="FFFFFF"/>
          </w:rPr>
          <w:t>4.1 Stav a vývoj zemědělství ČR před rokem 1989</w:t>
        </w:r>
        <w:r>
          <w:rPr>
            <w:webHidden/>
          </w:rPr>
          <w:tab/>
        </w:r>
        <w:r>
          <w:rPr>
            <w:webHidden/>
          </w:rPr>
          <w:fldChar w:fldCharType="begin"/>
        </w:r>
        <w:r>
          <w:rPr>
            <w:webHidden/>
          </w:rPr>
          <w:instrText xml:space="preserve"> PAGEREF _Toc342816126 \h </w:instrText>
        </w:r>
        <w:r>
          <w:rPr>
            <w:webHidden/>
          </w:rPr>
        </w:r>
        <w:r>
          <w:rPr>
            <w:webHidden/>
          </w:rPr>
          <w:fldChar w:fldCharType="separate"/>
        </w:r>
        <w:r>
          <w:rPr>
            <w:webHidden/>
          </w:rPr>
          <w:t>53</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27" w:history="1">
        <w:r w:rsidRPr="000B2AC8">
          <w:rPr>
            <w:rStyle w:val="Hypertextovodkaz"/>
            <w:shd w:val="clear" w:color="auto" w:fill="FFFFFF"/>
          </w:rPr>
          <w:t>4.2 Zemědělství ČR po roce 1989</w:t>
        </w:r>
        <w:r>
          <w:rPr>
            <w:webHidden/>
          </w:rPr>
          <w:tab/>
        </w:r>
        <w:r>
          <w:rPr>
            <w:webHidden/>
          </w:rPr>
          <w:fldChar w:fldCharType="begin"/>
        </w:r>
        <w:r>
          <w:rPr>
            <w:webHidden/>
          </w:rPr>
          <w:instrText xml:space="preserve"> PAGEREF _Toc342816127 \h </w:instrText>
        </w:r>
        <w:r>
          <w:rPr>
            <w:webHidden/>
          </w:rPr>
        </w:r>
        <w:r>
          <w:rPr>
            <w:webHidden/>
          </w:rPr>
          <w:fldChar w:fldCharType="separate"/>
        </w:r>
        <w:r>
          <w:rPr>
            <w:webHidden/>
          </w:rPr>
          <w:t>53</w:t>
        </w:r>
        <w:r>
          <w:rPr>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28" w:history="1">
        <w:r w:rsidRPr="000B2AC8">
          <w:rPr>
            <w:rStyle w:val="Hypertextovodkaz"/>
            <w:noProof/>
            <w:shd w:val="clear" w:color="auto" w:fill="FFFFFF"/>
          </w:rPr>
          <w:t>4.2.1 Územní diferenciace českého zemědělství</w:t>
        </w:r>
        <w:r>
          <w:rPr>
            <w:noProof/>
            <w:webHidden/>
          </w:rPr>
          <w:tab/>
        </w:r>
        <w:r>
          <w:rPr>
            <w:noProof/>
            <w:webHidden/>
          </w:rPr>
          <w:fldChar w:fldCharType="begin"/>
        </w:r>
        <w:r>
          <w:rPr>
            <w:noProof/>
            <w:webHidden/>
          </w:rPr>
          <w:instrText xml:space="preserve"> PAGEREF _Toc342816128 \h </w:instrText>
        </w:r>
        <w:r>
          <w:rPr>
            <w:noProof/>
            <w:webHidden/>
          </w:rPr>
        </w:r>
        <w:r>
          <w:rPr>
            <w:noProof/>
            <w:webHidden/>
          </w:rPr>
          <w:fldChar w:fldCharType="separate"/>
        </w:r>
        <w:r>
          <w:rPr>
            <w:noProof/>
            <w:webHidden/>
          </w:rPr>
          <w:t>57</w:t>
        </w:r>
        <w:r>
          <w:rPr>
            <w:noProof/>
            <w:webHidden/>
          </w:rPr>
          <w:fldChar w:fldCharType="end"/>
        </w:r>
      </w:hyperlink>
    </w:p>
    <w:p w:rsidR="00160C89" w:rsidRDefault="00160C89">
      <w:pPr>
        <w:pStyle w:val="Obsah2"/>
        <w:rPr>
          <w:rFonts w:asciiTheme="minorHAnsi" w:eastAsiaTheme="minorEastAsia" w:hAnsiTheme="minorHAnsi" w:cstheme="minorBidi"/>
          <w:szCs w:val="22"/>
        </w:rPr>
      </w:pPr>
      <w:hyperlink w:anchor="_Toc342816129" w:history="1">
        <w:r w:rsidRPr="000B2AC8">
          <w:rPr>
            <w:rStyle w:val="Hypertextovodkaz"/>
            <w:shd w:val="clear" w:color="auto" w:fill="FFFFFF"/>
          </w:rPr>
          <w:t>4.3 Vliv Společné zemědělské politiky EU na zemědělství</w:t>
        </w:r>
        <w:r>
          <w:rPr>
            <w:webHidden/>
          </w:rPr>
          <w:tab/>
        </w:r>
        <w:r>
          <w:rPr>
            <w:webHidden/>
          </w:rPr>
          <w:fldChar w:fldCharType="begin"/>
        </w:r>
        <w:r>
          <w:rPr>
            <w:webHidden/>
          </w:rPr>
          <w:instrText xml:space="preserve"> PAGEREF _Toc342816129 \h </w:instrText>
        </w:r>
        <w:r>
          <w:rPr>
            <w:webHidden/>
          </w:rPr>
        </w:r>
        <w:r>
          <w:rPr>
            <w:webHidden/>
          </w:rPr>
          <w:fldChar w:fldCharType="separate"/>
        </w:r>
        <w:r>
          <w:rPr>
            <w:webHidden/>
          </w:rPr>
          <w:t>58</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30" w:history="1">
        <w:r w:rsidRPr="000B2AC8">
          <w:rPr>
            <w:rStyle w:val="Hypertextovodkaz"/>
            <w:shd w:val="clear" w:color="auto" w:fill="FFFFFF"/>
          </w:rPr>
          <w:t>4.4 Zemědělská výroba</w:t>
        </w:r>
        <w:r>
          <w:rPr>
            <w:webHidden/>
          </w:rPr>
          <w:tab/>
        </w:r>
        <w:r>
          <w:rPr>
            <w:webHidden/>
          </w:rPr>
          <w:fldChar w:fldCharType="begin"/>
        </w:r>
        <w:r>
          <w:rPr>
            <w:webHidden/>
          </w:rPr>
          <w:instrText xml:space="preserve"> PAGEREF _Toc342816130 \h </w:instrText>
        </w:r>
        <w:r>
          <w:rPr>
            <w:webHidden/>
          </w:rPr>
        </w:r>
        <w:r>
          <w:rPr>
            <w:webHidden/>
          </w:rPr>
          <w:fldChar w:fldCharType="separate"/>
        </w:r>
        <w:r>
          <w:rPr>
            <w:webHidden/>
          </w:rPr>
          <w:t>60</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31" w:history="1">
        <w:r w:rsidRPr="000B2AC8">
          <w:rPr>
            <w:rStyle w:val="Hypertextovodkaz"/>
            <w:shd w:val="clear" w:color="auto" w:fill="FFFFFF"/>
          </w:rPr>
          <w:t>4.5 Aktuální trendy v zemědělství</w:t>
        </w:r>
        <w:r>
          <w:rPr>
            <w:webHidden/>
          </w:rPr>
          <w:tab/>
        </w:r>
        <w:r>
          <w:rPr>
            <w:webHidden/>
          </w:rPr>
          <w:fldChar w:fldCharType="begin"/>
        </w:r>
        <w:r>
          <w:rPr>
            <w:webHidden/>
          </w:rPr>
          <w:instrText xml:space="preserve"> PAGEREF _Toc342816131 \h </w:instrText>
        </w:r>
        <w:r>
          <w:rPr>
            <w:webHidden/>
          </w:rPr>
        </w:r>
        <w:r>
          <w:rPr>
            <w:webHidden/>
          </w:rPr>
          <w:fldChar w:fldCharType="separate"/>
        </w:r>
        <w:r>
          <w:rPr>
            <w:webHidden/>
          </w:rPr>
          <w:t>63</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32" w:history="1">
        <w:r w:rsidRPr="000B2AC8">
          <w:rPr>
            <w:rStyle w:val="Hypertextovodkaz"/>
            <w:shd w:val="clear" w:color="auto" w:fill="FFFFFF"/>
          </w:rPr>
          <w:t>4.6 Lesnictví</w:t>
        </w:r>
        <w:r>
          <w:rPr>
            <w:webHidden/>
          </w:rPr>
          <w:tab/>
        </w:r>
        <w:r>
          <w:rPr>
            <w:webHidden/>
          </w:rPr>
          <w:fldChar w:fldCharType="begin"/>
        </w:r>
        <w:r>
          <w:rPr>
            <w:webHidden/>
          </w:rPr>
          <w:instrText xml:space="preserve"> PAGEREF _Toc342816132 \h </w:instrText>
        </w:r>
        <w:r>
          <w:rPr>
            <w:webHidden/>
          </w:rPr>
        </w:r>
        <w:r>
          <w:rPr>
            <w:webHidden/>
          </w:rPr>
          <w:fldChar w:fldCharType="separate"/>
        </w:r>
        <w:r>
          <w:rPr>
            <w:webHidden/>
          </w:rPr>
          <w:t>64</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33" w:history="1">
        <w:r w:rsidRPr="000B2AC8">
          <w:rPr>
            <w:rStyle w:val="Hypertextovodkaz"/>
            <w:shd w:val="clear" w:color="auto" w:fill="FFFFFF"/>
          </w:rPr>
          <w:t>4.7 Rybníkářství</w:t>
        </w:r>
        <w:r>
          <w:rPr>
            <w:webHidden/>
          </w:rPr>
          <w:tab/>
        </w:r>
        <w:r>
          <w:rPr>
            <w:webHidden/>
          </w:rPr>
          <w:fldChar w:fldCharType="begin"/>
        </w:r>
        <w:r>
          <w:rPr>
            <w:webHidden/>
          </w:rPr>
          <w:instrText xml:space="preserve"> PAGEREF _Toc342816133 \h </w:instrText>
        </w:r>
        <w:r>
          <w:rPr>
            <w:webHidden/>
          </w:rPr>
        </w:r>
        <w:r>
          <w:rPr>
            <w:webHidden/>
          </w:rPr>
          <w:fldChar w:fldCharType="separate"/>
        </w:r>
        <w:r>
          <w:rPr>
            <w:webHidden/>
          </w:rPr>
          <w:t>65</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34" w:history="1">
        <w:r w:rsidRPr="000B2AC8">
          <w:rPr>
            <w:rStyle w:val="Hypertextovodkaz"/>
            <w:shd w:val="clear" w:color="auto" w:fill="FFFFFF"/>
          </w:rPr>
          <w:t>4.8 Data</w:t>
        </w:r>
        <w:r>
          <w:rPr>
            <w:webHidden/>
          </w:rPr>
          <w:tab/>
        </w:r>
        <w:r>
          <w:rPr>
            <w:webHidden/>
          </w:rPr>
          <w:fldChar w:fldCharType="begin"/>
        </w:r>
        <w:r>
          <w:rPr>
            <w:webHidden/>
          </w:rPr>
          <w:instrText xml:space="preserve"> PAGEREF _Toc342816134 \h </w:instrText>
        </w:r>
        <w:r>
          <w:rPr>
            <w:webHidden/>
          </w:rPr>
        </w:r>
        <w:r>
          <w:rPr>
            <w:webHidden/>
          </w:rPr>
          <w:fldChar w:fldCharType="separate"/>
        </w:r>
        <w:r>
          <w:rPr>
            <w:webHidden/>
          </w:rPr>
          <w:t>66</w:t>
        </w:r>
        <w:r>
          <w:rPr>
            <w:webHidden/>
          </w:rPr>
          <w:fldChar w:fldCharType="end"/>
        </w:r>
      </w:hyperlink>
    </w:p>
    <w:p w:rsidR="00160C89" w:rsidRDefault="00160C89">
      <w:pPr>
        <w:pStyle w:val="Obsah1"/>
        <w:rPr>
          <w:rFonts w:asciiTheme="minorHAnsi" w:eastAsiaTheme="minorEastAsia" w:hAnsiTheme="minorHAnsi" w:cstheme="minorBidi"/>
          <w:b w:val="0"/>
          <w:szCs w:val="22"/>
        </w:rPr>
      </w:pPr>
      <w:hyperlink w:anchor="_Toc342816135" w:history="1">
        <w:r w:rsidRPr="000B2AC8">
          <w:rPr>
            <w:rStyle w:val="Hypertextovodkaz"/>
          </w:rPr>
          <w:t>5. Průmysl a podnikání</w:t>
        </w:r>
        <w:r>
          <w:rPr>
            <w:webHidden/>
          </w:rPr>
          <w:tab/>
        </w:r>
        <w:r>
          <w:rPr>
            <w:webHidden/>
          </w:rPr>
          <w:fldChar w:fldCharType="begin"/>
        </w:r>
        <w:r>
          <w:rPr>
            <w:webHidden/>
          </w:rPr>
          <w:instrText xml:space="preserve"> PAGEREF _Toc342816135 \h </w:instrText>
        </w:r>
        <w:r>
          <w:rPr>
            <w:webHidden/>
          </w:rPr>
        </w:r>
        <w:r>
          <w:rPr>
            <w:webHidden/>
          </w:rPr>
          <w:fldChar w:fldCharType="separate"/>
        </w:r>
        <w:r>
          <w:rPr>
            <w:webHidden/>
          </w:rPr>
          <w:t>68</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36" w:history="1">
        <w:r w:rsidRPr="000B2AC8">
          <w:rPr>
            <w:rStyle w:val="Hypertextovodkaz"/>
            <w:shd w:val="clear" w:color="auto" w:fill="FFFFFF"/>
          </w:rPr>
          <w:t>5.1 Historie průmyslové výroby na území ČR do roku 1989</w:t>
        </w:r>
        <w:r>
          <w:rPr>
            <w:webHidden/>
          </w:rPr>
          <w:tab/>
        </w:r>
        <w:r>
          <w:rPr>
            <w:webHidden/>
          </w:rPr>
          <w:fldChar w:fldCharType="begin"/>
        </w:r>
        <w:r>
          <w:rPr>
            <w:webHidden/>
          </w:rPr>
          <w:instrText xml:space="preserve"> PAGEREF _Toc342816136 \h </w:instrText>
        </w:r>
        <w:r>
          <w:rPr>
            <w:webHidden/>
          </w:rPr>
        </w:r>
        <w:r>
          <w:rPr>
            <w:webHidden/>
          </w:rPr>
          <w:fldChar w:fldCharType="separate"/>
        </w:r>
        <w:r>
          <w:rPr>
            <w:webHidden/>
          </w:rPr>
          <w:t>68</w:t>
        </w:r>
        <w:r>
          <w:rPr>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37" w:history="1">
        <w:r w:rsidRPr="000B2AC8">
          <w:rPr>
            <w:rStyle w:val="Hypertextovodkaz"/>
            <w:noProof/>
          </w:rPr>
          <w:t>5.1.1 Průmysl za Rakouska-Uherska</w:t>
        </w:r>
        <w:r>
          <w:rPr>
            <w:noProof/>
            <w:webHidden/>
          </w:rPr>
          <w:tab/>
        </w:r>
        <w:r>
          <w:rPr>
            <w:noProof/>
            <w:webHidden/>
          </w:rPr>
          <w:fldChar w:fldCharType="begin"/>
        </w:r>
        <w:r>
          <w:rPr>
            <w:noProof/>
            <w:webHidden/>
          </w:rPr>
          <w:instrText xml:space="preserve"> PAGEREF _Toc342816137 \h </w:instrText>
        </w:r>
        <w:r>
          <w:rPr>
            <w:noProof/>
            <w:webHidden/>
          </w:rPr>
        </w:r>
        <w:r>
          <w:rPr>
            <w:noProof/>
            <w:webHidden/>
          </w:rPr>
          <w:fldChar w:fldCharType="separate"/>
        </w:r>
        <w:r>
          <w:rPr>
            <w:noProof/>
            <w:webHidden/>
          </w:rPr>
          <w:t>68</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38" w:history="1">
        <w:r w:rsidRPr="000B2AC8">
          <w:rPr>
            <w:rStyle w:val="Hypertextovodkaz"/>
            <w:noProof/>
          </w:rPr>
          <w:t>5.1.2 Průmysl po roce 1918</w:t>
        </w:r>
        <w:r>
          <w:rPr>
            <w:noProof/>
            <w:webHidden/>
          </w:rPr>
          <w:tab/>
        </w:r>
        <w:r>
          <w:rPr>
            <w:noProof/>
            <w:webHidden/>
          </w:rPr>
          <w:fldChar w:fldCharType="begin"/>
        </w:r>
        <w:r>
          <w:rPr>
            <w:noProof/>
            <w:webHidden/>
          </w:rPr>
          <w:instrText xml:space="preserve"> PAGEREF _Toc342816138 \h </w:instrText>
        </w:r>
        <w:r>
          <w:rPr>
            <w:noProof/>
            <w:webHidden/>
          </w:rPr>
        </w:r>
        <w:r>
          <w:rPr>
            <w:noProof/>
            <w:webHidden/>
          </w:rPr>
          <w:fldChar w:fldCharType="separate"/>
        </w:r>
        <w:r>
          <w:rPr>
            <w:noProof/>
            <w:webHidden/>
          </w:rPr>
          <w:t>68</w:t>
        </w:r>
        <w:r>
          <w:rPr>
            <w:noProof/>
            <w:webHidden/>
          </w:rPr>
          <w:fldChar w:fldCharType="end"/>
        </w:r>
      </w:hyperlink>
    </w:p>
    <w:p w:rsidR="00160C89" w:rsidRDefault="00160C89">
      <w:pPr>
        <w:pStyle w:val="Obsah2"/>
        <w:rPr>
          <w:rFonts w:asciiTheme="minorHAnsi" w:eastAsiaTheme="minorEastAsia" w:hAnsiTheme="minorHAnsi" w:cstheme="minorBidi"/>
          <w:szCs w:val="22"/>
        </w:rPr>
      </w:pPr>
      <w:hyperlink w:anchor="_Toc342816139" w:history="1">
        <w:r w:rsidRPr="000B2AC8">
          <w:rPr>
            <w:rStyle w:val="Hypertextovodkaz"/>
            <w:shd w:val="clear" w:color="auto" w:fill="FFFFFF"/>
          </w:rPr>
          <w:t>5.2 Vývoj průmyslové výroby ČR po roce 1989</w:t>
        </w:r>
        <w:r>
          <w:rPr>
            <w:webHidden/>
          </w:rPr>
          <w:tab/>
        </w:r>
        <w:r>
          <w:rPr>
            <w:webHidden/>
          </w:rPr>
          <w:fldChar w:fldCharType="begin"/>
        </w:r>
        <w:r>
          <w:rPr>
            <w:webHidden/>
          </w:rPr>
          <w:instrText xml:space="preserve"> PAGEREF _Toc342816139 \h </w:instrText>
        </w:r>
        <w:r>
          <w:rPr>
            <w:webHidden/>
          </w:rPr>
        </w:r>
        <w:r>
          <w:rPr>
            <w:webHidden/>
          </w:rPr>
          <w:fldChar w:fldCharType="separate"/>
        </w:r>
        <w:r>
          <w:rPr>
            <w:webHidden/>
          </w:rPr>
          <w:t>70</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40" w:history="1">
        <w:r w:rsidRPr="000B2AC8">
          <w:rPr>
            <w:rStyle w:val="Hypertextovodkaz"/>
            <w:shd w:val="clear" w:color="auto" w:fill="FFFFFF"/>
          </w:rPr>
          <w:t>5.3 Odvětví průmyslové výroby</w:t>
        </w:r>
        <w:r>
          <w:rPr>
            <w:webHidden/>
          </w:rPr>
          <w:tab/>
        </w:r>
        <w:r>
          <w:rPr>
            <w:webHidden/>
          </w:rPr>
          <w:fldChar w:fldCharType="begin"/>
        </w:r>
        <w:r>
          <w:rPr>
            <w:webHidden/>
          </w:rPr>
          <w:instrText xml:space="preserve"> PAGEREF _Toc342816140 \h </w:instrText>
        </w:r>
        <w:r>
          <w:rPr>
            <w:webHidden/>
          </w:rPr>
        </w:r>
        <w:r>
          <w:rPr>
            <w:webHidden/>
          </w:rPr>
          <w:fldChar w:fldCharType="separate"/>
        </w:r>
        <w:r>
          <w:rPr>
            <w:webHidden/>
          </w:rPr>
          <w:t>71</w:t>
        </w:r>
        <w:r>
          <w:rPr>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41" w:history="1">
        <w:r w:rsidRPr="000B2AC8">
          <w:rPr>
            <w:rStyle w:val="Hypertextovodkaz"/>
            <w:noProof/>
            <w:shd w:val="clear" w:color="auto" w:fill="FFFFFF"/>
          </w:rPr>
          <w:t>5.3.1 Těžba energetických surovin</w:t>
        </w:r>
        <w:r>
          <w:rPr>
            <w:noProof/>
            <w:webHidden/>
          </w:rPr>
          <w:tab/>
        </w:r>
        <w:r>
          <w:rPr>
            <w:noProof/>
            <w:webHidden/>
          </w:rPr>
          <w:fldChar w:fldCharType="begin"/>
        </w:r>
        <w:r>
          <w:rPr>
            <w:noProof/>
            <w:webHidden/>
          </w:rPr>
          <w:instrText xml:space="preserve"> PAGEREF _Toc342816141 \h </w:instrText>
        </w:r>
        <w:r>
          <w:rPr>
            <w:noProof/>
            <w:webHidden/>
          </w:rPr>
        </w:r>
        <w:r>
          <w:rPr>
            <w:noProof/>
            <w:webHidden/>
          </w:rPr>
          <w:fldChar w:fldCharType="separate"/>
        </w:r>
        <w:r>
          <w:rPr>
            <w:noProof/>
            <w:webHidden/>
          </w:rPr>
          <w:t>73</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42" w:history="1">
        <w:r w:rsidRPr="000B2AC8">
          <w:rPr>
            <w:rStyle w:val="Hypertextovodkaz"/>
            <w:noProof/>
            <w:shd w:val="clear" w:color="auto" w:fill="FFFFFF"/>
          </w:rPr>
          <w:t>5.3.2 Energetika</w:t>
        </w:r>
        <w:r>
          <w:rPr>
            <w:noProof/>
            <w:webHidden/>
          </w:rPr>
          <w:tab/>
        </w:r>
        <w:r>
          <w:rPr>
            <w:noProof/>
            <w:webHidden/>
          </w:rPr>
          <w:fldChar w:fldCharType="begin"/>
        </w:r>
        <w:r>
          <w:rPr>
            <w:noProof/>
            <w:webHidden/>
          </w:rPr>
          <w:instrText xml:space="preserve"> PAGEREF _Toc342816142 \h </w:instrText>
        </w:r>
        <w:r>
          <w:rPr>
            <w:noProof/>
            <w:webHidden/>
          </w:rPr>
        </w:r>
        <w:r>
          <w:rPr>
            <w:noProof/>
            <w:webHidden/>
          </w:rPr>
          <w:fldChar w:fldCharType="separate"/>
        </w:r>
        <w:r>
          <w:rPr>
            <w:noProof/>
            <w:webHidden/>
          </w:rPr>
          <w:t>76</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43" w:history="1">
        <w:r w:rsidRPr="000B2AC8">
          <w:rPr>
            <w:rStyle w:val="Hypertextovodkaz"/>
            <w:noProof/>
            <w:shd w:val="clear" w:color="auto" w:fill="FFFFFF"/>
          </w:rPr>
          <w:t>5.3.3 Těžba nerostných surovin a průmysl stavebních hmot</w:t>
        </w:r>
        <w:r>
          <w:rPr>
            <w:noProof/>
            <w:webHidden/>
          </w:rPr>
          <w:tab/>
        </w:r>
        <w:r>
          <w:rPr>
            <w:noProof/>
            <w:webHidden/>
          </w:rPr>
          <w:fldChar w:fldCharType="begin"/>
        </w:r>
        <w:r>
          <w:rPr>
            <w:noProof/>
            <w:webHidden/>
          </w:rPr>
          <w:instrText xml:space="preserve"> PAGEREF _Toc342816143 \h </w:instrText>
        </w:r>
        <w:r>
          <w:rPr>
            <w:noProof/>
            <w:webHidden/>
          </w:rPr>
        </w:r>
        <w:r>
          <w:rPr>
            <w:noProof/>
            <w:webHidden/>
          </w:rPr>
          <w:fldChar w:fldCharType="separate"/>
        </w:r>
        <w:r>
          <w:rPr>
            <w:noProof/>
            <w:webHidden/>
          </w:rPr>
          <w:t>77</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44" w:history="1">
        <w:r w:rsidRPr="000B2AC8">
          <w:rPr>
            <w:rStyle w:val="Hypertextovodkaz"/>
            <w:noProof/>
            <w:shd w:val="clear" w:color="auto" w:fill="FFFFFF"/>
          </w:rPr>
          <w:t>5.3.4 Hutnický průmysl</w:t>
        </w:r>
        <w:r>
          <w:rPr>
            <w:noProof/>
            <w:webHidden/>
          </w:rPr>
          <w:tab/>
        </w:r>
        <w:r>
          <w:rPr>
            <w:noProof/>
            <w:webHidden/>
          </w:rPr>
          <w:fldChar w:fldCharType="begin"/>
        </w:r>
        <w:r>
          <w:rPr>
            <w:noProof/>
            <w:webHidden/>
          </w:rPr>
          <w:instrText xml:space="preserve"> PAGEREF _Toc342816144 \h </w:instrText>
        </w:r>
        <w:r>
          <w:rPr>
            <w:noProof/>
            <w:webHidden/>
          </w:rPr>
        </w:r>
        <w:r>
          <w:rPr>
            <w:noProof/>
            <w:webHidden/>
          </w:rPr>
          <w:fldChar w:fldCharType="separate"/>
        </w:r>
        <w:r>
          <w:rPr>
            <w:noProof/>
            <w:webHidden/>
          </w:rPr>
          <w:t>83</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45" w:history="1">
        <w:r w:rsidRPr="000B2AC8">
          <w:rPr>
            <w:rStyle w:val="Hypertextovodkaz"/>
            <w:noProof/>
            <w:shd w:val="clear" w:color="auto" w:fill="FFFFFF"/>
          </w:rPr>
          <w:t>5.3.5 Strojírenský průmysl</w:t>
        </w:r>
        <w:r>
          <w:rPr>
            <w:noProof/>
            <w:webHidden/>
          </w:rPr>
          <w:tab/>
        </w:r>
        <w:r>
          <w:rPr>
            <w:noProof/>
            <w:webHidden/>
          </w:rPr>
          <w:fldChar w:fldCharType="begin"/>
        </w:r>
        <w:r>
          <w:rPr>
            <w:noProof/>
            <w:webHidden/>
          </w:rPr>
          <w:instrText xml:space="preserve"> PAGEREF _Toc342816145 \h </w:instrText>
        </w:r>
        <w:r>
          <w:rPr>
            <w:noProof/>
            <w:webHidden/>
          </w:rPr>
        </w:r>
        <w:r>
          <w:rPr>
            <w:noProof/>
            <w:webHidden/>
          </w:rPr>
          <w:fldChar w:fldCharType="separate"/>
        </w:r>
        <w:r>
          <w:rPr>
            <w:noProof/>
            <w:webHidden/>
          </w:rPr>
          <w:t>85</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46" w:history="1">
        <w:r w:rsidRPr="000B2AC8">
          <w:rPr>
            <w:rStyle w:val="Hypertextovodkaz"/>
            <w:noProof/>
            <w:shd w:val="clear" w:color="auto" w:fill="FFFFFF"/>
          </w:rPr>
          <w:t>5.3.6 Chemický a gumárenský průmysl</w:t>
        </w:r>
        <w:r>
          <w:rPr>
            <w:noProof/>
            <w:webHidden/>
          </w:rPr>
          <w:tab/>
        </w:r>
        <w:r>
          <w:rPr>
            <w:noProof/>
            <w:webHidden/>
          </w:rPr>
          <w:fldChar w:fldCharType="begin"/>
        </w:r>
        <w:r>
          <w:rPr>
            <w:noProof/>
            <w:webHidden/>
          </w:rPr>
          <w:instrText xml:space="preserve"> PAGEREF _Toc342816146 \h </w:instrText>
        </w:r>
        <w:r>
          <w:rPr>
            <w:noProof/>
            <w:webHidden/>
          </w:rPr>
        </w:r>
        <w:r>
          <w:rPr>
            <w:noProof/>
            <w:webHidden/>
          </w:rPr>
          <w:fldChar w:fldCharType="separate"/>
        </w:r>
        <w:r>
          <w:rPr>
            <w:noProof/>
            <w:webHidden/>
          </w:rPr>
          <w:t>90</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47" w:history="1">
        <w:r w:rsidRPr="000B2AC8">
          <w:rPr>
            <w:rStyle w:val="Hypertextovodkaz"/>
            <w:noProof/>
            <w:shd w:val="clear" w:color="auto" w:fill="FFFFFF"/>
          </w:rPr>
          <w:t>5.3.7 Textilní, oděvní a kožedělný průmysl</w:t>
        </w:r>
        <w:r>
          <w:rPr>
            <w:noProof/>
            <w:webHidden/>
          </w:rPr>
          <w:tab/>
        </w:r>
        <w:r>
          <w:rPr>
            <w:noProof/>
            <w:webHidden/>
          </w:rPr>
          <w:fldChar w:fldCharType="begin"/>
        </w:r>
        <w:r>
          <w:rPr>
            <w:noProof/>
            <w:webHidden/>
          </w:rPr>
          <w:instrText xml:space="preserve"> PAGEREF _Toc342816147 \h </w:instrText>
        </w:r>
        <w:r>
          <w:rPr>
            <w:noProof/>
            <w:webHidden/>
          </w:rPr>
        </w:r>
        <w:r>
          <w:rPr>
            <w:noProof/>
            <w:webHidden/>
          </w:rPr>
          <w:fldChar w:fldCharType="separate"/>
        </w:r>
        <w:r>
          <w:rPr>
            <w:noProof/>
            <w:webHidden/>
          </w:rPr>
          <w:t>94</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48" w:history="1">
        <w:r w:rsidRPr="000B2AC8">
          <w:rPr>
            <w:rStyle w:val="Hypertextovodkaz"/>
            <w:noProof/>
          </w:rPr>
          <w:t>5.3.8 Dřevozpracující průmysl</w:t>
        </w:r>
        <w:r>
          <w:rPr>
            <w:noProof/>
            <w:webHidden/>
          </w:rPr>
          <w:tab/>
        </w:r>
        <w:r>
          <w:rPr>
            <w:noProof/>
            <w:webHidden/>
          </w:rPr>
          <w:fldChar w:fldCharType="begin"/>
        </w:r>
        <w:r>
          <w:rPr>
            <w:noProof/>
            <w:webHidden/>
          </w:rPr>
          <w:instrText xml:space="preserve"> PAGEREF _Toc342816148 \h </w:instrText>
        </w:r>
        <w:r>
          <w:rPr>
            <w:noProof/>
            <w:webHidden/>
          </w:rPr>
        </w:r>
        <w:r>
          <w:rPr>
            <w:noProof/>
            <w:webHidden/>
          </w:rPr>
          <w:fldChar w:fldCharType="separate"/>
        </w:r>
        <w:r>
          <w:rPr>
            <w:noProof/>
            <w:webHidden/>
          </w:rPr>
          <w:t>98</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49" w:history="1">
        <w:r w:rsidRPr="000B2AC8">
          <w:rPr>
            <w:rStyle w:val="Hypertextovodkaz"/>
            <w:noProof/>
            <w:shd w:val="clear" w:color="auto" w:fill="FFFFFF"/>
          </w:rPr>
          <w:t>5.3.9 Potravinářský průmysl</w:t>
        </w:r>
        <w:r>
          <w:rPr>
            <w:noProof/>
            <w:webHidden/>
          </w:rPr>
          <w:tab/>
        </w:r>
        <w:r>
          <w:rPr>
            <w:noProof/>
            <w:webHidden/>
          </w:rPr>
          <w:fldChar w:fldCharType="begin"/>
        </w:r>
        <w:r>
          <w:rPr>
            <w:noProof/>
            <w:webHidden/>
          </w:rPr>
          <w:instrText xml:space="preserve"> PAGEREF _Toc342816149 \h </w:instrText>
        </w:r>
        <w:r>
          <w:rPr>
            <w:noProof/>
            <w:webHidden/>
          </w:rPr>
        </w:r>
        <w:r>
          <w:rPr>
            <w:noProof/>
            <w:webHidden/>
          </w:rPr>
          <w:fldChar w:fldCharType="separate"/>
        </w:r>
        <w:r>
          <w:rPr>
            <w:noProof/>
            <w:webHidden/>
          </w:rPr>
          <w:t>101</w:t>
        </w:r>
        <w:r>
          <w:rPr>
            <w:noProof/>
            <w:webHidden/>
          </w:rPr>
          <w:fldChar w:fldCharType="end"/>
        </w:r>
      </w:hyperlink>
    </w:p>
    <w:p w:rsidR="00160C89" w:rsidRDefault="00160C89">
      <w:pPr>
        <w:pStyle w:val="Obsah2"/>
        <w:rPr>
          <w:rFonts w:asciiTheme="minorHAnsi" w:eastAsiaTheme="minorEastAsia" w:hAnsiTheme="minorHAnsi" w:cstheme="minorBidi"/>
          <w:szCs w:val="22"/>
        </w:rPr>
      </w:pPr>
      <w:hyperlink w:anchor="_Toc342816150" w:history="1">
        <w:r w:rsidRPr="000B2AC8">
          <w:rPr>
            <w:rStyle w:val="Hypertextovodkaz"/>
            <w:shd w:val="clear" w:color="auto" w:fill="FFFFFF"/>
          </w:rPr>
          <w:t>5.4 Aktuální trendy v průmyslové výrobě</w:t>
        </w:r>
        <w:r>
          <w:rPr>
            <w:webHidden/>
          </w:rPr>
          <w:tab/>
        </w:r>
        <w:r>
          <w:rPr>
            <w:webHidden/>
          </w:rPr>
          <w:fldChar w:fldCharType="begin"/>
        </w:r>
        <w:r>
          <w:rPr>
            <w:webHidden/>
          </w:rPr>
          <w:instrText xml:space="preserve"> PAGEREF _Toc342816150 \h </w:instrText>
        </w:r>
        <w:r>
          <w:rPr>
            <w:webHidden/>
          </w:rPr>
        </w:r>
        <w:r>
          <w:rPr>
            <w:webHidden/>
          </w:rPr>
          <w:fldChar w:fldCharType="separate"/>
        </w:r>
        <w:r>
          <w:rPr>
            <w:webHidden/>
          </w:rPr>
          <w:t>111</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51" w:history="1">
        <w:r w:rsidRPr="000B2AC8">
          <w:rPr>
            <w:rStyle w:val="Hypertextovodkaz"/>
            <w:shd w:val="clear" w:color="auto" w:fill="FFFFFF"/>
          </w:rPr>
          <w:t>5.5 Data</w:t>
        </w:r>
        <w:r>
          <w:rPr>
            <w:webHidden/>
          </w:rPr>
          <w:tab/>
        </w:r>
        <w:r>
          <w:rPr>
            <w:webHidden/>
          </w:rPr>
          <w:fldChar w:fldCharType="begin"/>
        </w:r>
        <w:r>
          <w:rPr>
            <w:webHidden/>
          </w:rPr>
          <w:instrText xml:space="preserve"> PAGEREF _Toc342816151 \h </w:instrText>
        </w:r>
        <w:r>
          <w:rPr>
            <w:webHidden/>
          </w:rPr>
        </w:r>
        <w:r>
          <w:rPr>
            <w:webHidden/>
          </w:rPr>
          <w:fldChar w:fldCharType="separate"/>
        </w:r>
        <w:r>
          <w:rPr>
            <w:webHidden/>
          </w:rPr>
          <w:t>113</w:t>
        </w:r>
        <w:r>
          <w:rPr>
            <w:webHidden/>
          </w:rPr>
          <w:fldChar w:fldCharType="end"/>
        </w:r>
      </w:hyperlink>
    </w:p>
    <w:p w:rsidR="00160C89" w:rsidRDefault="00160C89">
      <w:pPr>
        <w:pStyle w:val="Obsah1"/>
        <w:rPr>
          <w:rFonts w:asciiTheme="minorHAnsi" w:eastAsiaTheme="minorEastAsia" w:hAnsiTheme="minorHAnsi" w:cstheme="minorBidi"/>
          <w:b w:val="0"/>
          <w:szCs w:val="22"/>
        </w:rPr>
      </w:pPr>
      <w:hyperlink w:anchor="_Toc342816152" w:history="1">
        <w:r w:rsidRPr="000B2AC8">
          <w:rPr>
            <w:rStyle w:val="Hypertextovodkaz"/>
          </w:rPr>
          <w:t>6. Obchod a služby</w:t>
        </w:r>
        <w:r>
          <w:rPr>
            <w:webHidden/>
          </w:rPr>
          <w:tab/>
        </w:r>
        <w:r>
          <w:rPr>
            <w:webHidden/>
          </w:rPr>
          <w:fldChar w:fldCharType="begin"/>
        </w:r>
        <w:r>
          <w:rPr>
            <w:webHidden/>
          </w:rPr>
          <w:instrText xml:space="preserve"> PAGEREF _Toc342816152 \h </w:instrText>
        </w:r>
        <w:r>
          <w:rPr>
            <w:webHidden/>
          </w:rPr>
        </w:r>
        <w:r>
          <w:rPr>
            <w:webHidden/>
          </w:rPr>
          <w:fldChar w:fldCharType="separate"/>
        </w:r>
        <w:r>
          <w:rPr>
            <w:webHidden/>
          </w:rPr>
          <w:t>116</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53" w:history="1">
        <w:r w:rsidRPr="000B2AC8">
          <w:rPr>
            <w:rStyle w:val="Hypertextovodkaz"/>
            <w:shd w:val="clear" w:color="auto" w:fill="FFFFFF"/>
          </w:rPr>
          <w:t>6.1 Maloobchod V ČR do roku 1989</w:t>
        </w:r>
        <w:r>
          <w:rPr>
            <w:webHidden/>
          </w:rPr>
          <w:tab/>
        </w:r>
        <w:r>
          <w:rPr>
            <w:webHidden/>
          </w:rPr>
          <w:fldChar w:fldCharType="begin"/>
        </w:r>
        <w:r>
          <w:rPr>
            <w:webHidden/>
          </w:rPr>
          <w:instrText xml:space="preserve"> PAGEREF _Toc342816153 \h </w:instrText>
        </w:r>
        <w:r>
          <w:rPr>
            <w:webHidden/>
          </w:rPr>
        </w:r>
        <w:r>
          <w:rPr>
            <w:webHidden/>
          </w:rPr>
          <w:fldChar w:fldCharType="separate"/>
        </w:r>
        <w:r>
          <w:rPr>
            <w:webHidden/>
          </w:rPr>
          <w:t>116</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54" w:history="1">
        <w:r w:rsidRPr="000B2AC8">
          <w:rPr>
            <w:rStyle w:val="Hypertextovodkaz"/>
            <w:shd w:val="clear" w:color="auto" w:fill="FFFFFF"/>
          </w:rPr>
          <w:t>6.2 Maloobchod v ČR po roce 1989</w:t>
        </w:r>
        <w:r>
          <w:rPr>
            <w:webHidden/>
          </w:rPr>
          <w:tab/>
        </w:r>
        <w:r>
          <w:rPr>
            <w:webHidden/>
          </w:rPr>
          <w:fldChar w:fldCharType="begin"/>
        </w:r>
        <w:r>
          <w:rPr>
            <w:webHidden/>
          </w:rPr>
          <w:instrText xml:space="preserve"> PAGEREF _Toc342816154 \h </w:instrText>
        </w:r>
        <w:r>
          <w:rPr>
            <w:webHidden/>
          </w:rPr>
        </w:r>
        <w:r>
          <w:rPr>
            <w:webHidden/>
          </w:rPr>
          <w:fldChar w:fldCharType="separate"/>
        </w:r>
        <w:r>
          <w:rPr>
            <w:webHidden/>
          </w:rPr>
          <w:t>117</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55" w:history="1">
        <w:r w:rsidRPr="000B2AC8">
          <w:rPr>
            <w:rStyle w:val="Hypertextovodkaz"/>
            <w:shd w:val="clear" w:color="auto" w:fill="FFFFFF"/>
          </w:rPr>
          <w:t>6.3 Prostorové aspekty vývoje maloobchodních sítí</w:t>
        </w:r>
        <w:r>
          <w:rPr>
            <w:webHidden/>
          </w:rPr>
          <w:tab/>
        </w:r>
        <w:r>
          <w:rPr>
            <w:webHidden/>
          </w:rPr>
          <w:fldChar w:fldCharType="begin"/>
        </w:r>
        <w:r>
          <w:rPr>
            <w:webHidden/>
          </w:rPr>
          <w:instrText xml:space="preserve"> PAGEREF _Toc342816155 \h </w:instrText>
        </w:r>
        <w:r>
          <w:rPr>
            <w:webHidden/>
          </w:rPr>
        </w:r>
        <w:r>
          <w:rPr>
            <w:webHidden/>
          </w:rPr>
          <w:fldChar w:fldCharType="separate"/>
        </w:r>
        <w:r>
          <w:rPr>
            <w:webHidden/>
          </w:rPr>
          <w:t>121</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56" w:history="1">
        <w:r w:rsidRPr="000B2AC8">
          <w:rPr>
            <w:rStyle w:val="Hypertextovodkaz"/>
            <w:shd w:val="clear" w:color="auto" w:fill="FFFFFF"/>
          </w:rPr>
          <w:t>6.4 Kooperační struktury</w:t>
        </w:r>
        <w:r>
          <w:rPr>
            <w:webHidden/>
          </w:rPr>
          <w:tab/>
        </w:r>
        <w:r>
          <w:rPr>
            <w:webHidden/>
          </w:rPr>
          <w:fldChar w:fldCharType="begin"/>
        </w:r>
        <w:r>
          <w:rPr>
            <w:webHidden/>
          </w:rPr>
          <w:instrText xml:space="preserve"> PAGEREF _Toc342816156 \h </w:instrText>
        </w:r>
        <w:r>
          <w:rPr>
            <w:webHidden/>
          </w:rPr>
        </w:r>
        <w:r>
          <w:rPr>
            <w:webHidden/>
          </w:rPr>
          <w:fldChar w:fldCharType="separate"/>
        </w:r>
        <w:r>
          <w:rPr>
            <w:webHidden/>
          </w:rPr>
          <w:t>122</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57" w:history="1">
        <w:r w:rsidRPr="000B2AC8">
          <w:rPr>
            <w:rStyle w:val="Hypertextovodkaz"/>
            <w:shd w:val="clear" w:color="auto" w:fill="FFFFFF"/>
          </w:rPr>
          <w:t>6.5 Nákupní chování</w:t>
        </w:r>
        <w:r>
          <w:rPr>
            <w:webHidden/>
          </w:rPr>
          <w:tab/>
        </w:r>
        <w:r>
          <w:rPr>
            <w:webHidden/>
          </w:rPr>
          <w:fldChar w:fldCharType="begin"/>
        </w:r>
        <w:r>
          <w:rPr>
            <w:webHidden/>
          </w:rPr>
          <w:instrText xml:space="preserve"> PAGEREF _Toc342816157 \h </w:instrText>
        </w:r>
        <w:r>
          <w:rPr>
            <w:webHidden/>
          </w:rPr>
        </w:r>
        <w:r>
          <w:rPr>
            <w:webHidden/>
          </w:rPr>
          <w:fldChar w:fldCharType="separate"/>
        </w:r>
        <w:r>
          <w:rPr>
            <w:webHidden/>
          </w:rPr>
          <w:t>123</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58" w:history="1">
        <w:r w:rsidRPr="000B2AC8">
          <w:rPr>
            <w:rStyle w:val="Hypertextovodkaz"/>
            <w:shd w:val="clear" w:color="auto" w:fill="FFFFFF"/>
          </w:rPr>
          <w:t>6.6 Ostatní služby</w:t>
        </w:r>
        <w:r>
          <w:rPr>
            <w:webHidden/>
          </w:rPr>
          <w:tab/>
        </w:r>
        <w:r>
          <w:rPr>
            <w:webHidden/>
          </w:rPr>
          <w:fldChar w:fldCharType="begin"/>
        </w:r>
        <w:r>
          <w:rPr>
            <w:webHidden/>
          </w:rPr>
          <w:instrText xml:space="preserve"> PAGEREF _Toc342816158 \h </w:instrText>
        </w:r>
        <w:r>
          <w:rPr>
            <w:webHidden/>
          </w:rPr>
        </w:r>
        <w:r>
          <w:rPr>
            <w:webHidden/>
          </w:rPr>
          <w:fldChar w:fldCharType="separate"/>
        </w:r>
        <w:r>
          <w:rPr>
            <w:webHidden/>
          </w:rPr>
          <w:t>124</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59" w:history="1">
        <w:r w:rsidRPr="000B2AC8">
          <w:rPr>
            <w:rStyle w:val="Hypertextovodkaz"/>
            <w:shd w:val="clear" w:color="auto" w:fill="FFFFFF"/>
          </w:rPr>
          <w:t>6.7 Data</w:t>
        </w:r>
        <w:r>
          <w:rPr>
            <w:webHidden/>
          </w:rPr>
          <w:tab/>
        </w:r>
        <w:r>
          <w:rPr>
            <w:webHidden/>
          </w:rPr>
          <w:fldChar w:fldCharType="begin"/>
        </w:r>
        <w:r>
          <w:rPr>
            <w:webHidden/>
          </w:rPr>
          <w:instrText xml:space="preserve"> PAGEREF _Toc342816159 \h </w:instrText>
        </w:r>
        <w:r>
          <w:rPr>
            <w:webHidden/>
          </w:rPr>
        </w:r>
        <w:r>
          <w:rPr>
            <w:webHidden/>
          </w:rPr>
          <w:fldChar w:fldCharType="separate"/>
        </w:r>
        <w:r>
          <w:rPr>
            <w:webHidden/>
          </w:rPr>
          <w:t>125</w:t>
        </w:r>
        <w:r>
          <w:rPr>
            <w:webHidden/>
          </w:rPr>
          <w:fldChar w:fldCharType="end"/>
        </w:r>
      </w:hyperlink>
    </w:p>
    <w:p w:rsidR="00160C89" w:rsidRDefault="00160C89">
      <w:pPr>
        <w:pStyle w:val="Obsah1"/>
        <w:rPr>
          <w:rFonts w:asciiTheme="minorHAnsi" w:eastAsiaTheme="minorEastAsia" w:hAnsiTheme="minorHAnsi" w:cstheme="minorBidi"/>
          <w:b w:val="0"/>
          <w:szCs w:val="22"/>
        </w:rPr>
      </w:pPr>
      <w:hyperlink w:anchor="_Toc342816160" w:history="1">
        <w:r w:rsidRPr="000B2AC8">
          <w:rPr>
            <w:rStyle w:val="Hypertextovodkaz"/>
          </w:rPr>
          <w:t>7. Doprava</w:t>
        </w:r>
        <w:r>
          <w:rPr>
            <w:webHidden/>
          </w:rPr>
          <w:tab/>
        </w:r>
        <w:r>
          <w:rPr>
            <w:webHidden/>
          </w:rPr>
          <w:fldChar w:fldCharType="begin"/>
        </w:r>
        <w:r>
          <w:rPr>
            <w:webHidden/>
          </w:rPr>
          <w:instrText xml:space="preserve"> PAGEREF _Toc342816160 \h </w:instrText>
        </w:r>
        <w:r>
          <w:rPr>
            <w:webHidden/>
          </w:rPr>
        </w:r>
        <w:r>
          <w:rPr>
            <w:webHidden/>
          </w:rPr>
          <w:fldChar w:fldCharType="separate"/>
        </w:r>
        <w:r>
          <w:rPr>
            <w:webHidden/>
          </w:rPr>
          <w:t>127</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61" w:history="1">
        <w:r w:rsidRPr="000B2AC8">
          <w:rPr>
            <w:rStyle w:val="Hypertextovodkaz"/>
            <w:shd w:val="clear" w:color="auto" w:fill="FFFFFF"/>
          </w:rPr>
          <w:t>7.1 Silniční doprava</w:t>
        </w:r>
        <w:r>
          <w:rPr>
            <w:webHidden/>
          </w:rPr>
          <w:tab/>
        </w:r>
        <w:r>
          <w:rPr>
            <w:webHidden/>
          </w:rPr>
          <w:fldChar w:fldCharType="begin"/>
        </w:r>
        <w:r>
          <w:rPr>
            <w:webHidden/>
          </w:rPr>
          <w:instrText xml:space="preserve"> PAGEREF _Toc342816161 \h </w:instrText>
        </w:r>
        <w:r>
          <w:rPr>
            <w:webHidden/>
          </w:rPr>
        </w:r>
        <w:r>
          <w:rPr>
            <w:webHidden/>
          </w:rPr>
          <w:fldChar w:fldCharType="separate"/>
        </w:r>
        <w:r>
          <w:rPr>
            <w:webHidden/>
          </w:rPr>
          <w:t>127</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62" w:history="1">
        <w:r w:rsidRPr="000B2AC8">
          <w:rPr>
            <w:rStyle w:val="Hypertextovodkaz"/>
            <w:shd w:val="clear" w:color="auto" w:fill="FFFFFF"/>
          </w:rPr>
          <w:t>7.2 Železniční doprava</w:t>
        </w:r>
        <w:r>
          <w:rPr>
            <w:webHidden/>
          </w:rPr>
          <w:tab/>
        </w:r>
        <w:r>
          <w:rPr>
            <w:webHidden/>
          </w:rPr>
          <w:fldChar w:fldCharType="begin"/>
        </w:r>
        <w:r>
          <w:rPr>
            <w:webHidden/>
          </w:rPr>
          <w:instrText xml:space="preserve"> PAGEREF _Toc342816162 \h </w:instrText>
        </w:r>
        <w:r>
          <w:rPr>
            <w:webHidden/>
          </w:rPr>
        </w:r>
        <w:r>
          <w:rPr>
            <w:webHidden/>
          </w:rPr>
          <w:fldChar w:fldCharType="separate"/>
        </w:r>
        <w:r>
          <w:rPr>
            <w:webHidden/>
          </w:rPr>
          <w:t>129</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63" w:history="1">
        <w:r w:rsidRPr="000B2AC8">
          <w:rPr>
            <w:rStyle w:val="Hypertextovodkaz"/>
            <w:shd w:val="clear" w:color="auto" w:fill="FFFFFF"/>
          </w:rPr>
          <w:t>7.3 Další druhy dopravy</w:t>
        </w:r>
        <w:r>
          <w:rPr>
            <w:webHidden/>
          </w:rPr>
          <w:tab/>
        </w:r>
        <w:r>
          <w:rPr>
            <w:webHidden/>
          </w:rPr>
          <w:fldChar w:fldCharType="begin"/>
        </w:r>
        <w:r>
          <w:rPr>
            <w:webHidden/>
          </w:rPr>
          <w:instrText xml:space="preserve"> PAGEREF _Toc342816163 \h </w:instrText>
        </w:r>
        <w:r>
          <w:rPr>
            <w:webHidden/>
          </w:rPr>
        </w:r>
        <w:r>
          <w:rPr>
            <w:webHidden/>
          </w:rPr>
          <w:fldChar w:fldCharType="separate"/>
        </w:r>
        <w:r>
          <w:rPr>
            <w:webHidden/>
          </w:rPr>
          <w:t>131</w:t>
        </w:r>
        <w:r>
          <w:rPr>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64" w:history="1">
        <w:r w:rsidRPr="000B2AC8">
          <w:rPr>
            <w:rStyle w:val="Hypertextovodkaz"/>
            <w:noProof/>
            <w:shd w:val="clear" w:color="auto" w:fill="FFFFFF"/>
          </w:rPr>
          <w:t>7.3.1 Letecká doprava</w:t>
        </w:r>
        <w:r>
          <w:rPr>
            <w:noProof/>
            <w:webHidden/>
          </w:rPr>
          <w:tab/>
        </w:r>
        <w:r>
          <w:rPr>
            <w:noProof/>
            <w:webHidden/>
          </w:rPr>
          <w:fldChar w:fldCharType="begin"/>
        </w:r>
        <w:r>
          <w:rPr>
            <w:noProof/>
            <w:webHidden/>
          </w:rPr>
          <w:instrText xml:space="preserve"> PAGEREF _Toc342816164 \h </w:instrText>
        </w:r>
        <w:r>
          <w:rPr>
            <w:noProof/>
            <w:webHidden/>
          </w:rPr>
        </w:r>
        <w:r>
          <w:rPr>
            <w:noProof/>
            <w:webHidden/>
          </w:rPr>
          <w:fldChar w:fldCharType="separate"/>
        </w:r>
        <w:r>
          <w:rPr>
            <w:noProof/>
            <w:webHidden/>
          </w:rPr>
          <w:t>131</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65" w:history="1">
        <w:r w:rsidRPr="000B2AC8">
          <w:rPr>
            <w:rStyle w:val="Hypertextovodkaz"/>
            <w:noProof/>
            <w:shd w:val="clear" w:color="auto" w:fill="FFFFFF"/>
          </w:rPr>
          <w:t>7.3.2 Vodní doprava</w:t>
        </w:r>
        <w:r>
          <w:rPr>
            <w:noProof/>
            <w:webHidden/>
          </w:rPr>
          <w:tab/>
        </w:r>
        <w:r>
          <w:rPr>
            <w:noProof/>
            <w:webHidden/>
          </w:rPr>
          <w:fldChar w:fldCharType="begin"/>
        </w:r>
        <w:r>
          <w:rPr>
            <w:noProof/>
            <w:webHidden/>
          </w:rPr>
          <w:instrText xml:space="preserve"> PAGEREF _Toc342816165 \h </w:instrText>
        </w:r>
        <w:r>
          <w:rPr>
            <w:noProof/>
            <w:webHidden/>
          </w:rPr>
        </w:r>
        <w:r>
          <w:rPr>
            <w:noProof/>
            <w:webHidden/>
          </w:rPr>
          <w:fldChar w:fldCharType="separate"/>
        </w:r>
        <w:r>
          <w:rPr>
            <w:noProof/>
            <w:webHidden/>
          </w:rPr>
          <w:t>132</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66" w:history="1">
        <w:r w:rsidRPr="000B2AC8">
          <w:rPr>
            <w:rStyle w:val="Hypertextovodkaz"/>
            <w:noProof/>
            <w:shd w:val="clear" w:color="auto" w:fill="FFFFFF"/>
          </w:rPr>
          <w:t>7.3.3 Integrované dopravní systémy</w:t>
        </w:r>
        <w:r>
          <w:rPr>
            <w:noProof/>
            <w:webHidden/>
          </w:rPr>
          <w:tab/>
        </w:r>
        <w:r>
          <w:rPr>
            <w:noProof/>
            <w:webHidden/>
          </w:rPr>
          <w:fldChar w:fldCharType="begin"/>
        </w:r>
        <w:r>
          <w:rPr>
            <w:noProof/>
            <w:webHidden/>
          </w:rPr>
          <w:instrText xml:space="preserve"> PAGEREF _Toc342816166 \h </w:instrText>
        </w:r>
        <w:r>
          <w:rPr>
            <w:noProof/>
            <w:webHidden/>
          </w:rPr>
        </w:r>
        <w:r>
          <w:rPr>
            <w:noProof/>
            <w:webHidden/>
          </w:rPr>
          <w:fldChar w:fldCharType="separate"/>
        </w:r>
        <w:r>
          <w:rPr>
            <w:noProof/>
            <w:webHidden/>
          </w:rPr>
          <w:t>133</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67" w:history="1">
        <w:r w:rsidRPr="000B2AC8">
          <w:rPr>
            <w:rStyle w:val="Hypertextovodkaz"/>
            <w:noProof/>
            <w:shd w:val="clear" w:color="auto" w:fill="FFFFFF"/>
          </w:rPr>
          <w:t>7.3.4 Cyklodoprava</w:t>
        </w:r>
        <w:r>
          <w:rPr>
            <w:noProof/>
            <w:webHidden/>
          </w:rPr>
          <w:tab/>
        </w:r>
        <w:r>
          <w:rPr>
            <w:noProof/>
            <w:webHidden/>
          </w:rPr>
          <w:fldChar w:fldCharType="begin"/>
        </w:r>
        <w:r>
          <w:rPr>
            <w:noProof/>
            <w:webHidden/>
          </w:rPr>
          <w:instrText xml:space="preserve"> PAGEREF _Toc342816167 \h </w:instrText>
        </w:r>
        <w:r>
          <w:rPr>
            <w:noProof/>
            <w:webHidden/>
          </w:rPr>
        </w:r>
        <w:r>
          <w:rPr>
            <w:noProof/>
            <w:webHidden/>
          </w:rPr>
          <w:fldChar w:fldCharType="separate"/>
        </w:r>
        <w:r>
          <w:rPr>
            <w:noProof/>
            <w:webHidden/>
          </w:rPr>
          <w:t>134</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68" w:history="1">
        <w:r w:rsidRPr="000B2AC8">
          <w:rPr>
            <w:rStyle w:val="Hypertextovodkaz"/>
            <w:noProof/>
            <w:shd w:val="clear" w:color="auto" w:fill="FFFFFF"/>
          </w:rPr>
          <w:t>7.3.5 Potrubní doprava</w:t>
        </w:r>
        <w:r>
          <w:rPr>
            <w:noProof/>
            <w:webHidden/>
          </w:rPr>
          <w:tab/>
        </w:r>
        <w:r>
          <w:rPr>
            <w:noProof/>
            <w:webHidden/>
          </w:rPr>
          <w:fldChar w:fldCharType="begin"/>
        </w:r>
        <w:r>
          <w:rPr>
            <w:noProof/>
            <w:webHidden/>
          </w:rPr>
          <w:instrText xml:space="preserve"> PAGEREF _Toc342816168 \h </w:instrText>
        </w:r>
        <w:r>
          <w:rPr>
            <w:noProof/>
            <w:webHidden/>
          </w:rPr>
        </w:r>
        <w:r>
          <w:rPr>
            <w:noProof/>
            <w:webHidden/>
          </w:rPr>
          <w:fldChar w:fldCharType="separate"/>
        </w:r>
        <w:r>
          <w:rPr>
            <w:noProof/>
            <w:webHidden/>
          </w:rPr>
          <w:t>135</w:t>
        </w:r>
        <w:r>
          <w:rPr>
            <w:noProof/>
            <w:webHidden/>
          </w:rPr>
          <w:fldChar w:fldCharType="end"/>
        </w:r>
      </w:hyperlink>
    </w:p>
    <w:p w:rsidR="00160C89" w:rsidRDefault="00160C89">
      <w:pPr>
        <w:pStyle w:val="Obsah2"/>
        <w:rPr>
          <w:rFonts w:asciiTheme="minorHAnsi" w:eastAsiaTheme="minorEastAsia" w:hAnsiTheme="minorHAnsi" w:cstheme="minorBidi"/>
          <w:szCs w:val="22"/>
        </w:rPr>
      </w:pPr>
      <w:hyperlink w:anchor="_Toc342816169" w:history="1">
        <w:r w:rsidRPr="000B2AC8">
          <w:rPr>
            <w:rStyle w:val="Hypertextovodkaz"/>
            <w:shd w:val="clear" w:color="auto" w:fill="FFFFFF"/>
          </w:rPr>
          <w:t>7.4 Data</w:t>
        </w:r>
        <w:r>
          <w:rPr>
            <w:webHidden/>
          </w:rPr>
          <w:tab/>
        </w:r>
        <w:r>
          <w:rPr>
            <w:webHidden/>
          </w:rPr>
          <w:fldChar w:fldCharType="begin"/>
        </w:r>
        <w:r>
          <w:rPr>
            <w:webHidden/>
          </w:rPr>
          <w:instrText xml:space="preserve"> PAGEREF _Toc342816169 \h </w:instrText>
        </w:r>
        <w:r>
          <w:rPr>
            <w:webHidden/>
          </w:rPr>
        </w:r>
        <w:r>
          <w:rPr>
            <w:webHidden/>
          </w:rPr>
          <w:fldChar w:fldCharType="separate"/>
        </w:r>
        <w:r>
          <w:rPr>
            <w:webHidden/>
          </w:rPr>
          <w:t>136</w:t>
        </w:r>
        <w:r>
          <w:rPr>
            <w:webHidden/>
          </w:rPr>
          <w:fldChar w:fldCharType="end"/>
        </w:r>
      </w:hyperlink>
    </w:p>
    <w:p w:rsidR="00160C89" w:rsidRDefault="00160C89">
      <w:pPr>
        <w:pStyle w:val="Obsah1"/>
        <w:rPr>
          <w:rFonts w:asciiTheme="minorHAnsi" w:eastAsiaTheme="minorEastAsia" w:hAnsiTheme="minorHAnsi" w:cstheme="minorBidi"/>
          <w:b w:val="0"/>
          <w:szCs w:val="22"/>
        </w:rPr>
      </w:pPr>
      <w:hyperlink w:anchor="_Toc342816170" w:history="1">
        <w:r w:rsidRPr="000B2AC8">
          <w:rPr>
            <w:rStyle w:val="Hypertextovodkaz"/>
          </w:rPr>
          <w:t>8. Cestovní ruch</w:t>
        </w:r>
        <w:r>
          <w:rPr>
            <w:webHidden/>
          </w:rPr>
          <w:tab/>
        </w:r>
        <w:r>
          <w:rPr>
            <w:webHidden/>
          </w:rPr>
          <w:fldChar w:fldCharType="begin"/>
        </w:r>
        <w:r>
          <w:rPr>
            <w:webHidden/>
          </w:rPr>
          <w:instrText xml:space="preserve"> PAGEREF _Toc342816170 \h </w:instrText>
        </w:r>
        <w:r>
          <w:rPr>
            <w:webHidden/>
          </w:rPr>
        </w:r>
        <w:r>
          <w:rPr>
            <w:webHidden/>
          </w:rPr>
          <w:fldChar w:fldCharType="separate"/>
        </w:r>
        <w:r>
          <w:rPr>
            <w:webHidden/>
          </w:rPr>
          <w:t>138</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71" w:history="1">
        <w:r w:rsidRPr="000B2AC8">
          <w:rPr>
            <w:rStyle w:val="Hypertextovodkaz"/>
            <w:shd w:val="clear" w:color="auto" w:fill="FFFFFF"/>
          </w:rPr>
          <w:t>8.1 Historie cestovního ruchu v ČR</w:t>
        </w:r>
        <w:r>
          <w:rPr>
            <w:webHidden/>
          </w:rPr>
          <w:tab/>
        </w:r>
        <w:r>
          <w:rPr>
            <w:webHidden/>
          </w:rPr>
          <w:fldChar w:fldCharType="begin"/>
        </w:r>
        <w:r>
          <w:rPr>
            <w:webHidden/>
          </w:rPr>
          <w:instrText xml:space="preserve"> PAGEREF _Toc342816171 \h </w:instrText>
        </w:r>
        <w:r>
          <w:rPr>
            <w:webHidden/>
          </w:rPr>
        </w:r>
        <w:r>
          <w:rPr>
            <w:webHidden/>
          </w:rPr>
          <w:fldChar w:fldCharType="separate"/>
        </w:r>
        <w:r>
          <w:rPr>
            <w:webHidden/>
          </w:rPr>
          <w:t>139</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72" w:history="1">
        <w:r w:rsidRPr="000B2AC8">
          <w:rPr>
            <w:rStyle w:val="Hypertextovodkaz"/>
            <w:shd w:val="clear" w:color="auto" w:fill="FFFFFF"/>
          </w:rPr>
          <w:t>8.2 Infrastruktura cestovního ruchu</w:t>
        </w:r>
        <w:r>
          <w:rPr>
            <w:webHidden/>
          </w:rPr>
          <w:tab/>
        </w:r>
        <w:r>
          <w:rPr>
            <w:webHidden/>
          </w:rPr>
          <w:fldChar w:fldCharType="begin"/>
        </w:r>
        <w:r>
          <w:rPr>
            <w:webHidden/>
          </w:rPr>
          <w:instrText xml:space="preserve"> PAGEREF _Toc342816172 \h </w:instrText>
        </w:r>
        <w:r>
          <w:rPr>
            <w:webHidden/>
          </w:rPr>
        </w:r>
        <w:r>
          <w:rPr>
            <w:webHidden/>
          </w:rPr>
          <w:fldChar w:fldCharType="separate"/>
        </w:r>
        <w:r>
          <w:rPr>
            <w:webHidden/>
          </w:rPr>
          <w:t>139</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73" w:history="1">
        <w:r w:rsidRPr="000B2AC8">
          <w:rPr>
            <w:rStyle w:val="Hypertextovodkaz"/>
            <w:shd w:val="clear" w:color="auto" w:fill="FFFFFF"/>
          </w:rPr>
          <w:t>8.3 Základní formy a druhy cestovního ruchu</w:t>
        </w:r>
        <w:r>
          <w:rPr>
            <w:webHidden/>
          </w:rPr>
          <w:tab/>
        </w:r>
        <w:r>
          <w:rPr>
            <w:webHidden/>
          </w:rPr>
          <w:fldChar w:fldCharType="begin"/>
        </w:r>
        <w:r>
          <w:rPr>
            <w:webHidden/>
          </w:rPr>
          <w:instrText xml:space="preserve"> PAGEREF _Toc342816173 \h </w:instrText>
        </w:r>
        <w:r>
          <w:rPr>
            <w:webHidden/>
          </w:rPr>
        </w:r>
        <w:r>
          <w:rPr>
            <w:webHidden/>
          </w:rPr>
          <w:fldChar w:fldCharType="separate"/>
        </w:r>
        <w:r>
          <w:rPr>
            <w:webHidden/>
          </w:rPr>
          <w:t>141</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74" w:history="1">
        <w:r w:rsidRPr="000B2AC8">
          <w:rPr>
            <w:rStyle w:val="Hypertextovodkaz"/>
            <w:shd w:val="clear" w:color="auto" w:fill="FFFFFF"/>
          </w:rPr>
          <w:t>8.4 Rajonizace ČR z hlediska cestovního ruchu</w:t>
        </w:r>
        <w:r>
          <w:rPr>
            <w:webHidden/>
          </w:rPr>
          <w:tab/>
        </w:r>
        <w:r>
          <w:rPr>
            <w:webHidden/>
          </w:rPr>
          <w:fldChar w:fldCharType="begin"/>
        </w:r>
        <w:r>
          <w:rPr>
            <w:webHidden/>
          </w:rPr>
          <w:instrText xml:space="preserve"> PAGEREF _Toc342816174 \h </w:instrText>
        </w:r>
        <w:r>
          <w:rPr>
            <w:webHidden/>
          </w:rPr>
        </w:r>
        <w:r>
          <w:rPr>
            <w:webHidden/>
          </w:rPr>
          <w:fldChar w:fldCharType="separate"/>
        </w:r>
        <w:r>
          <w:rPr>
            <w:webHidden/>
          </w:rPr>
          <w:t>144</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75" w:history="1">
        <w:r w:rsidRPr="000B2AC8">
          <w:rPr>
            <w:rStyle w:val="Hypertextovodkaz"/>
            <w:shd w:val="clear" w:color="auto" w:fill="FFFFFF"/>
          </w:rPr>
          <w:t>8.5 Návštěvnost</w:t>
        </w:r>
        <w:r>
          <w:rPr>
            <w:webHidden/>
          </w:rPr>
          <w:tab/>
        </w:r>
        <w:r>
          <w:rPr>
            <w:webHidden/>
          </w:rPr>
          <w:fldChar w:fldCharType="begin"/>
        </w:r>
        <w:r>
          <w:rPr>
            <w:webHidden/>
          </w:rPr>
          <w:instrText xml:space="preserve"> PAGEREF _Toc342816175 \h </w:instrText>
        </w:r>
        <w:r>
          <w:rPr>
            <w:webHidden/>
          </w:rPr>
        </w:r>
        <w:r>
          <w:rPr>
            <w:webHidden/>
          </w:rPr>
          <w:fldChar w:fldCharType="separate"/>
        </w:r>
        <w:r>
          <w:rPr>
            <w:webHidden/>
          </w:rPr>
          <w:t>146</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76" w:history="1">
        <w:r w:rsidRPr="000B2AC8">
          <w:rPr>
            <w:rStyle w:val="Hypertextovodkaz"/>
            <w:shd w:val="clear" w:color="auto" w:fill="FFFFFF"/>
          </w:rPr>
          <w:t>8.6 Data</w:t>
        </w:r>
        <w:r>
          <w:rPr>
            <w:webHidden/>
          </w:rPr>
          <w:tab/>
        </w:r>
        <w:r>
          <w:rPr>
            <w:webHidden/>
          </w:rPr>
          <w:fldChar w:fldCharType="begin"/>
        </w:r>
        <w:r>
          <w:rPr>
            <w:webHidden/>
          </w:rPr>
          <w:instrText xml:space="preserve"> PAGEREF _Toc342816176 \h </w:instrText>
        </w:r>
        <w:r>
          <w:rPr>
            <w:webHidden/>
          </w:rPr>
        </w:r>
        <w:r>
          <w:rPr>
            <w:webHidden/>
          </w:rPr>
          <w:fldChar w:fldCharType="separate"/>
        </w:r>
        <w:r>
          <w:rPr>
            <w:webHidden/>
          </w:rPr>
          <w:t>147</w:t>
        </w:r>
        <w:r>
          <w:rPr>
            <w:webHidden/>
          </w:rPr>
          <w:fldChar w:fldCharType="end"/>
        </w:r>
      </w:hyperlink>
    </w:p>
    <w:p w:rsidR="00160C89" w:rsidRDefault="00160C89">
      <w:pPr>
        <w:pStyle w:val="Obsah1"/>
        <w:rPr>
          <w:rFonts w:asciiTheme="minorHAnsi" w:eastAsiaTheme="minorEastAsia" w:hAnsiTheme="minorHAnsi" w:cstheme="minorBidi"/>
          <w:b w:val="0"/>
          <w:szCs w:val="22"/>
        </w:rPr>
      </w:pPr>
      <w:hyperlink w:anchor="_Toc342816177" w:history="1">
        <w:r w:rsidRPr="000B2AC8">
          <w:rPr>
            <w:rStyle w:val="Hypertextovodkaz"/>
          </w:rPr>
          <w:t>9. Regionální politika a regionální rozvoj v ČR</w:t>
        </w:r>
        <w:r>
          <w:rPr>
            <w:webHidden/>
          </w:rPr>
          <w:tab/>
        </w:r>
        <w:r>
          <w:rPr>
            <w:webHidden/>
          </w:rPr>
          <w:fldChar w:fldCharType="begin"/>
        </w:r>
        <w:r>
          <w:rPr>
            <w:webHidden/>
          </w:rPr>
          <w:instrText xml:space="preserve"> PAGEREF _Toc342816177 \h </w:instrText>
        </w:r>
        <w:r>
          <w:rPr>
            <w:webHidden/>
          </w:rPr>
        </w:r>
        <w:r>
          <w:rPr>
            <w:webHidden/>
          </w:rPr>
          <w:fldChar w:fldCharType="separate"/>
        </w:r>
        <w:r>
          <w:rPr>
            <w:webHidden/>
          </w:rPr>
          <w:t>150</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78" w:history="1">
        <w:r w:rsidRPr="000B2AC8">
          <w:rPr>
            <w:rStyle w:val="Hypertextovodkaz"/>
            <w:shd w:val="clear" w:color="auto" w:fill="FFFFFF"/>
          </w:rPr>
          <w:t>9.1 Historie regionální politiky</w:t>
        </w:r>
        <w:r>
          <w:rPr>
            <w:webHidden/>
          </w:rPr>
          <w:tab/>
        </w:r>
        <w:r>
          <w:rPr>
            <w:webHidden/>
          </w:rPr>
          <w:fldChar w:fldCharType="begin"/>
        </w:r>
        <w:r>
          <w:rPr>
            <w:webHidden/>
          </w:rPr>
          <w:instrText xml:space="preserve"> PAGEREF _Toc342816178 \h </w:instrText>
        </w:r>
        <w:r>
          <w:rPr>
            <w:webHidden/>
          </w:rPr>
        </w:r>
        <w:r>
          <w:rPr>
            <w:webHidden/>
          </w:rPr>
          <w:fldChar w:fldCharType="separate"/>
        </w:r>
        <w:r>
          <w:rPr>
            <w:webHidden/>
          </w:rPr>
          <w:t>150</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79" w:history="1">
        <w:r w:rsidRPr="000B2AC8">
          <w:rPr>
            <w:rStyle w:val="Hypertextovodkaz"/>
            <w:shd w:val="clear" w:color="auto" w:fill="FFFFFF"/>
          </w:rPr>
          <w:t>9.2 Vývoj regionální politiky v České republice</w:t>
        </w:r>
        <w:r>
          <w:rPr>
            <w:webHidden/>
          </w:rPr>
          <w:tab/>
        </w:r>
        <w:r>
          <w:rPr>
            <w:webHidden/>
          </w:rPr>
          <w:fldChar w:fldCharType="begin"/>
        </w:r>
        <w:r>
          <w:rPr>
            <w:webHidden/>
          </w:rPr>
          <w:instrText xml:space="preserve"> PAGEREF _Toc342816179 \h </w:instrText>
        </w:r>
        <w:r>
          <w:rPr>
            <w:webHidden/>
          </w:rPr>
        </w:r>
        <w:r>
          <w:rPr>
            <w:webHidden/>
          </w:rPr>
          <w:fldChar w:fldCharType="separate"/>
        </w:r>
        <w:r>
          <w:rPr>
            <w:webHidden/>
          </w:rPr>
          <w:t>150</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80" w:history="1">
        <w:r w:rsidRPr="000B2AC8">
          <w:rPr>
            <w:rStyle w:val="Hypertextovodkaz"/>
            <w:shd w:val="clear" w:color="auto" w:fill="FFFFFF"/>
          </w:rPr>
          <w:t>9.3 Strategické dokumenty</w:t>
        </w:r>
        <w:r>
          <w:rPr>
            <w:webHidden/>
          </w:rPr>
          <w:tab/>
        </w:r>
        <w:r>
          <w:rPr>
            <w:webHidden/>
          </w:rPr>
          <w:fldChar w:fldCharType="begin"/>
        </w:r>
        <w:r>
          <w:rPr>
            <w:webHidden/>
          </w:rPr>
          <w:instrText xml:space="preserve"> PAGEREF _Toc342816180 \h </w:instrText>
        </w:r>
        <w:r>
          <w:rPr>
            <w:webHidden/>
          </w:rPr>
        </w:r>
        <w:r>
          <w:rPr>
            <w:webHidden/>
          </w:rPr>
          <w:fldChar w:fldCharType="separate"/>
        </w:r>
        <w:r>
          <w:rPr>
            <w:webHidden/>
          </w:rPr>
          <w:t>153</w:t>
        </w:r>
        <w:r>
          <w:rPr>
            <w:webHidden/>
          </w:rPr>
          <w:fldChar w:fldCharType="end"/>
        </w:r>
      </w:hyperlink>
    </w:p>
    <w:p w:rsidR="00160C89" w:rsidRDefault="00160C89">
      <w:pPr>
        <w:pStyle w:val="Obsah2"/>
        <w:rPr>
          <w:rFonts w:asciiTheme="minorHAnsi" w:eastAsiaTheme="minorEastAsia" w:hAnsiTheme="minorHAnsi" w:cstheme="minorBidi"/>
          <w:szCs w:val="22"/>
        </w:rPr>
      </w:pPr>
      <w:hyperlink w:anchor="_Toc342816181" w:history="1">
        <w:r w:rsidRPr="000B2AC8">
          <w:rPr>
            <w:rStyle w:val="Hypertextovodkaz"/>
            <w:shd w:val="clear" w:color="auto" w:fill="FFFFFF"/>
          </w:rPr>
          <w:t>9.4 Česká republika a Evropská unie</w:t>
        </w:r>
        <w:r>
          <w:rPr>
            <w:webHidden/>
          </w:rPr>
          <w:tab/>
        </w:r>
        <w:r>
          <w:rPr>
            <w:webHidden/>
          </w:rPr>
          <w:fldChar w:fldCharType="begin"/>
        </w:r>
        <w:r>
          <w:rPr>
            <w:webHidden/>
          </w:rPr>
          <w:instrText xml:space="preserve"> PAGEREF _Toc342816181 \h </w:instrText>
        </w:r>
        <w:r>
          <w:rPr>
            <w:webHidden/>
          </w:rPr>
        </w:r>
        <w:r>
          <w:rPr>
            <w:webHidden/>
          </w:rPr>
          <w:fldChar w:fldCharType="separate"/>
        </w:r>
        <w:r>
          <w:rPr>
            <w:webHidden/>
          </w:rPr>
          <w:t>154</w:t>
        </w:r>
        <w:r>
          <w:rPr>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82" w:history="1">
        <w:r w:rsidRPr="000B2AC8">
          <w:rPr>
            <w:rStyle w:val="Hypertextovodkaz"/>
            <w:noProof/>
            <w:shd w:val="clear" w:color="auto" w:fill="FFFFFF"/>
          </w:rPr>
          <w:t>9.4.1 Předvstupní nástroje</w:t>
        </w:r>
        <w:r>
          <w:rPr>
            <w:noProof/>
            <w:webHidden/>
          </w:rPr>
          <w:tab/>
        </w:r>
        <w:r>
          <w:rPr>
            <w:noProof/>
            <w:webHidden/>
          </w:rPr>
          <w:fldChar w:fldCharType="begin"/>
        </w:r>
        <w:r>
          <w:rPr>
            <w:noProof/>
            <w:webHidden/>
          </w:rPr>
          <w:instrText xml:space="preserve"> PAGEREF _Toc342816182 \h </w:instrText>
        </w:r>
        <w:r>
          <w:rPr>
            <w:noProof/>
            <w:webHidden/>
          </w:rPr>
        </w:r>
        <w:r>
          <w:rPr>
            <w:noProof/>
            <w:webHidden/>
          </w:rPr>
          <w:fldChar w:fldCharType="separate"/>
        </w:r>
        <w:r>
          <w:rPr>
            <w:noProof/>
            <w:webHidden/>
          </w:rPr>
          <w:t>155</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83" w:history="1">
        <w:r w:rsidRPr="000B2AC8">
          <w:rPr>
            <w:rStyle w:val="Hypertextovodkaz"/>
            <w:noProof/>
            <w:shd w:val="clear" w:color="auto" w:fill="FFFFFF"/>
          </w:rPr>
          <w:t>9.4.2 Programové období 2004–2006</w:t>
        </w:r>
        <w:r>
          <w:rPr>
            <w:noProof/>
            <w:webHidden/>
          </w:rPr>
          <w:tab/>
        </w:r>
        <w:r>
          <w:rPr>
            <w:noProof/>
            <w:webHidden/>
          </w:rPr>
          <w:fldChar w:fldCharType="begin"/>
        </w:r>
        <w:r>
          <w:rPr>
            <w:noProof/>
            <w:webHidden/>
          </w:rPr>
          <w:instrText xml:space="preserve"> PAGEREF _Toc342816183 \h </w:instrText>
        </w:r>
        <w:r>
          <w:rPr>
            <w:noProof/>
            <w:webHidden/>
          </w:rPr>
        </w:r>
        <w:r>
          <w:rPr>
            <w:noProof/>
            <w:webHidden/>
          </w:rPr>
          <w:fldChar w:fldCharType="separate"/>
        </w:r>
        <w:r>
          <w:rPr>
            <w:noProof/>
            <w:webHidden/>
          </w:rPr>
          <w:t>155</w:t>
        </w:r>
        <w:r>
          <w:rPr>
            <w:noProof/>
            <w:webHidden/>
          </w:rPr>
          <w:fldChar w:fldCharType="end"/>
        </w:r>
      </w:hyperlink>
    </w:p>
    <w:p w:rsidR="00160C89" w:rsidRDefault="00160C89">
      <w:pPr>
        <w:pStyle w:val="Obsah3"/>
        <w:tabs>
          <w:tab w:val="right" w:leader="dot" w:pos="9062"/>
        </w:tabs>
        <w:rPr>
          <w:rFonts w:asciiTheme="minorHAnsi" w:eastAsiaTheme="minorEastAsia" w:hAnsiTheme="minorHAnsi" w:cstheme="minorBidi"/>
          <w:noProof/>
          <w:szCs w:val="22"/>
        </w:rPr>
      </w:pPr>
      <w:hyperlink w:anchor="_Toc342816184" w:history="1">
        <w:r w:rsidRPr="000B2AC8">
          <w:rPr>
            <w:rStyle w:val="Hypertextovodkaz"/>
            <w:noProof/>
            <w:shd w:val="clear" w:color="auto" w:fill="FFFFFF"/>
          </w:rPr>
          <w:t>9.4.3 Programové období 2007–2013</w:t>
        </w:r>
        <w:r>
          <w:rPr>
            <w:noProof/>
            <w:webHidden/>
          </w:rPr>
          <w:tab/>
        </w:r>
        <w:r>
          <w:rPr>
            <w:noProof/>
            <w:webHidden/>
          </w:rPr>
          <w:fldChar w:fldCharType="begin"/>
        </w:r>
        <w:r>
          <w:rPr>
            <w:noProof/>
            <w:webHidden/>
          </w:rPr>
          <w:instrText xml:space="preserve"> PAGEREF _Toc342816184 \h </w:instrText>
        </w:r>
        <w:r>
          <w:rPr>
            <w:noProof/>
            <w:webHidden/>
          </w:rPr>
        </w:r>
        <w:r>
          <w:rPr>
            <w:noProof/>
            <w:webHidden/>
          </w:rPr>
          <w:fldChar w:fldCharType="separate"/>
        </w:r>
        <w:r>
          <w:rPr>
            <w:noProof/>
            <w:webHidden/>
          </w:rPr>
          <w:t>157</w:t>
        </w:r>
        <w:r>
          <w:rPr>
            <w:noProof/>
            <w:webHidden/>
          </w:rPr>
          <w:fldChar w:fldCharType="end"/>
        </w:r>
      </w:hyperlink>
    </w:p>
    <w:p w:rsidR="00160C89" w:rsidRDefault="00160C89">
      <w:pPr>
        <w:pStyle w:val="Obsah2"/>
        <w:rPr>
          <w:rFonts w:asciiTheme="minorHAnsi" w:eastAsiaTheme="minorEastAsia" w:hAnsiTheme="minorHAnsi" w:cstheme="minorBidi"/>
          <w:szCs w:val="22"/>
        </w:rPr>
      </w:pPr>
      <w:hyperlink w:anchor="_Toc342816185" w:history="1">
        <w:r w:rsidRPr="000B2AC8">
          <w:rPr>
            <w:rStyle w:val="Hypertextovodkaz"/>
            <w:shd w:val="clear" w:color="auto" w:fill="FFFFFF"/>
          </w:rPr>
          <w:t>9.5 Data</w:t>
        </w:r>
        <w:r>
          <w:rPr>
            <w:webHidden/>
          </w:rPr>
          <w:tab/>
        </w:r>
        <w:r>
          <w:rPr>
            <w:webHidden/>
          </w:rPr>
          <w:fldChar w:fldCharType="begin"/>
        </w:r>
        <w:r>
          <w:rPr>
            <w:webHidden/>
          </w:rPr>
          <w:instrText xml:space="preserve"> PAGEREF _Toc342816185 \h </w:instrText>
        </w:r>
        <w:r>
          <w:rPr>
            <w:webHidden/>
          </w:rPr>
        </w:r>
        <w:r>
          <w:rPr>
            <w:webHidden/>
          </w:rPr>
          <w:fldChar w:fldCharType="separate"/>
        </w:r>
        <w:r>
          <w:rPr>
            <w:webHidden/>
          </w:rPr>
          <w:t>159</w:t>
        </w:r>
        <w:r>
          <w:rPr>
            <w:webHidden/>
          </w:rPr>
          <w:fldChar w:fldCharType="end"/>
        </w:r>
      </w:hyperlink>
    </w:p>
    <w:p w:rsidR="00160C89" w:rsidRDefault="00160C89">
      <w:pPr>
        <w:pStyle w:val="Obsah1"/>
        <w:rPr>
          <w:rFonts w:asciiTheme="minorHAnsi" w:eastAsiaTheme="minorEastAsia" w:hAnsiTheme="minorHAnsi" w:cstheme="minorBidi"/>
          <w:b w:val="0"/>
          <w:szCs w:val="22"/>
        </w:rPr>
      </w:pPr>
      <w:hyperlink w:anchor="_Toc342816186" w:history="1">
        <w:r w:rsidRPr="000B2AC8">
          <w:rPr>
            <w:rStyle w:val="Hypertextovodkaz"/>
          </w:rPr>
          <w:t>Seznam zkratek</w:t>
        </w:r>
        <w:r>
          <w:rPr>
            <w:webHidden/>
          </w:rPr>
          <w:tab/>
        </w:r>
        <w:r>
          <w:rPr>
            <w:webHidden/>
          </w:rPr>
          <w:fldChar w:fldCharType="begin"/>
        </w:r>
        <w:r>
          <w:rPr>
            <w:webHidden/>
          </w:rPr>
          <w:instrText xml:space="preserve"> PAGEREF _Toc342816186 \h </w:instrText>
        </w:r>
        <w:r>
          <w:rPr>
            <w:webHidden/>
          </w:rPr>
        </w:r>
        <w:r>
          <w:rPr>
            <w:webHidden/>
          </w:rPr>
          <w:fldChar w:fldCharType="separate"/>
        </w:r>
        <w:r>
          <w:rPr>
            <w:webHidden/>
          </w:rPr>
          <w:t>161</w:t>
        </w:r>
        <w:r>
          <w:rPr>
            <w:webHidden/>
          </w:rPr>
          <w:fldChar w:fldCharType="end"/>
        </w:r>
      </w:hyperlink>
    </w:p>
    <w:p w:rsidR="008159CB" w:rsidRDefault="00B534CC" w:rsidP="0064756C">
      <w:r>
        <w:rPr>
          <w:b/>
          <w:noProof/>
        </w:rPr>
        <w:fldChar w:fldCharType="end"/>
      </w:r>
    </w:p>
    <w:p w:rsidR="006E5E55" w:rsidRPr="006E5E55" w:rsidRDefault="006E5E55" w:rsidP="006E5E55"/>
    <w:p w:rsidR="001D4A0E" w:rsidRDefault="008E3B13" w:rsidP="005E206A">
      <w:pPr>
        <w:pStyle w:val="Nadpis1"/>
      </w:pPr>
      <w:r>
        <w:br w:type="page"/>
      </w:r>
      <w:bookmarkStart w:id="5" w:name="_Toc305920701"/>
      <w:bookmarkStart w:id="6" w:name="_Toc342816097"/>
      <w:r w:rsidR="005979F9">
        <w:lastRenderedPageBreak/>
        <w:t>Úvod</w:t>
      </w:r>
      <w:bookmarkEnd w:id="5"/>
      <w:bookmarkEnd w:id="6"/>
    </w:p>
    <w:p w:rsidR="00CD209C" w:rsidRDefault="00CD209C" w:rsidP="008A01EB"/>
    <w:p w:rsidR="003D6C5C" w:rsidRDefault="003D6C5C" w:rsidP="008A01EB"/>
    <w:p w:rsidR="008E38FE" w:rsidRPr="00EF1B1D" w:rsidRDefault="008E38FE" w:rsidP="008A01EB">
      <w:pPr>
        <w:rPr>
          <w:i/>
        </w:rPr>
      </w:pPr>
      <w:r w:rsidRPr="00EF1B1D">
        <w:rPr>
          <w:i/>
        </w:rPr>
        <w:t>Vážený čtenáři,</w:t>
      </w:r>
    </w:p>
    <w:p w:rsidR="003D6C5C" w:rsidRPr="00EF1B1D" w:rsidRDefault="003D6C5C" w:rsidP="008A01EB">
      <w:pPr>
        <w:rPr>
          <w:i/>
        </w:rPr>
      </w:pPr>
    </w:p>
    <w:p w:rsidR="008E38FE" w:rsidRPr="00EF1B1D" w:rsidRDefault="008E38FE" w:rsidP="008A01EB">
      <w:pPr>
        <w:rPr>
          <w:i/>
        </w:rPr>
      </w:pPr>
      <w:r w:rsidRPr="00EF1B1D">
        <w:rPr>
          <w:i/>
        </w:rPr>
        <w:t xml:space="preserve">dostává se </w:t>
      </w:r>
      <w:r w:rsidR="003D6C5C" w:rsidRPr="00EF1B1D">
        <w:rPr>
          <w:i/>
        </w:rPr>
        <w:t>Ti</w:t>
      </w:r>
      <w:r w:rsidRPr="00EF1B1D">
        <w:rPr>
          <w:i/>
        </w:rPr>
        <w:t xml:space="preserve"> do rukou materiál nazvaný „</w:t>
      </w:r>
      <w:r w:rsidR="003E558E">
        <w:rPr>
          <w:i/>
        </w:rPr>
        <w:t>V</w:t>
      </w:r>
      <w:r w:rsidRPr="00EF1B1D">
        <w:rPr>
          <w:i/>
        </w:rPr>
        <w:t xml:space="preserve">ybrané kapitoly ze socioekonomické geografie České republiky“. Jak už název napovídá, nejedná se o vyčerpávající materiál, který by se věnoval všem aspektům socioekonomické geografie ČR, jde pouze o základní přehled </w:t>
      </w:r>
      <w:r w:rsidR="003E558E">
        <w:rPr>
          <w:i/>
        </w:rPr>
        <w:t>nejdůležitějších informací z </w:t>
      </w:r>
      <w:r w:rsidRPr="00EF1B1D">
        <w:rPr>
          <w:i/>
        </w:rPr>
        <w:t xml:space="preserve">jednotlivých okruhů. Samozřejmě, každé z témat by si zasloužilo větší pozornost, ale to je cílem samostatných odborných předmětů (např. geografie </w:t>
      </w:r>
      <w:r w:rsidR="00D55F93" w:rsidRPr="00EF1B1D">
        <w:rPr>
          <w:i/>
        </w:rPr>
        <w:t>maloobchodu</w:t>
      </w:r>
      <w:r w:rsidRPr="00EF1B1D">
        <w:rPr>
          <w:i/>
        </w:rPr>
        <w:t>, geografie cestovního ruchu</w:t>
      </w:r>
      <w:r w:rsidR="005A6749">
        <w:rPr>
          <w:i/>
        </w:rPr>
        <w:t xml:space="preserve"> apod.)</w:t>
      </w:r>
      <w:r w:rsidR="00D55F93" w:rsidRPr="00EF1B1D">
        <w:rPr>
          <w:i/>
        </w:rPr>
        <w:t>, kterým se jednotliví odborníci věnují ve svých samostatných publikacích a z těchto publikací si autoři dovolili přebírat řadu informací</w:t>
      </w:r>
      <w:r w:rsidRPr="00EF1B1D">
        <w:rPr>
          <w:i/>
        </w:rPr>
        <w:t>.</w:t>
      </w:r>
    </w:p>
    <w:p w:rsidR="00D55F93" w:rsidRPr="00EF1B1D" w:rsidRDefault="008E38FE" w:rsidP="008A01EB">
      <w:pPr>
        <w:rPr>
          <w:i/>
        </w:rPr>
      </w:pPr>
      <w:r w:rsidRPr="00EF1B1D">
        <w:rPr>
          <w:i/>
        </w:rPr>
        <w:t xml:space="preserve">Vznik tohoto materiálu byl vyvolán absencí podobného materiálu </w:t>
      </w:r>
      <w:r w:rsidR="00937127">
        <w:rPr>
          <w:i/>
        </w:rPr>
        <w:t xml:space="preserve">pro studenty vysokých škol </w:t>
      </w:r>
      <w:r w:rsidRPr="00EF1B1D">
        <w:rPr>
          <w:i/>
        </w:rPr>
        <w:t>po roce 1989</w:t>
      </w:r>
      <w:r w:rsidR="005A6749">
        <w:rPr>
          <w:i/>
        </w:rPr>
        <w:t>.</w:t>
      </w:r>
      <w:r w:rsidRPr="00EF1B1D">
        <w:rPr>
          <w:i/>
        </w:rPr>
        <w:t xml:space="preserve"> </w:t>
      </w:r>
      <w:r w:rsidR="005A6749">
        <w:rPr>
          <w:i/>
        </w:rPr>
        <w:t>P</w:t>
      </w:r>
      <w:r w:rsidRPr="00EF1B1D">
        <w:rPr>
          <w:i/>
        </w:rPr>
        <w:t>oslední komplexní učebnice geografie Československa „Ekonomická geografie Československa“ byla vydána v roce 1978 Vlastislavem Häuflerem. Jedná se o publikaci, která na 685 stranách pojednává o geografické poloze, fyzickogeografickém prostředí a obyvatelstvu, o průmyslu, zemědělství a dopravě. V samostatných kapitolách podává hospodářsko-zeměpisnou charakteristiku jednotlivých krajů a zabývá se mezistátními ekonomickými vztahy a RVHP.</w:t>
      </w:r>
      <w:r w:rsidR="00D55F93" w:rsidRPr="00EF1B1D">
        <w:rPr>
          <w:i/>
        </w:rPr>
        <w:t xml:space="preserve"> V porovnání s touto publikací obsahuje předkládaný materiál pouze zlomek informací obsažených ve zmíněné publikaci.</w:t>
      </w:r>
    </w:p>
    <w:p w:rsidR="00D55F93" w:rsidRPr="00EF1B1D" w:rsidRDefault="00D55F93" w:rsidP="008A01EB">
      <w:pPr>
        <w:rPr>
          <w:i/>
        </w:rPr>
      </w:pPr>
      <w:r w:rsidRPr="00EF1B1D">
        <w:rPr>
          <w:i/>
        </w:rPr>
        <w:t xml:space="preserve">Autoři jsou si také vědomi, že materiál je již v době svého vydání v řadě aspektů neaktuální – vývoj v jednotlivých odvětvích je v posledních letech velmi rychlý – data se každoročně proměňují, podniky krachují a vznikají jiné atd. Proto je vždy zachycen spíše trend vývoje (před rokem 1989 vždy jen velmi stručně, v této oblasti bylo publikováno dostatečně) než hodnocení současné situace. Také z tohoto důvodu je v závěru každé kapitoly zařazena podkapitola „data“, která umožní zájemcům vyhledání aktuálních informací. Kapitoly pak </w:t>
      </w:r>
      <w:r w:rsidR="003E558E" w:rsidRPr="00EF1B1D">
        <w:rPr>
          <w:i/>
        </w:rPr>
        <w:t xml:space="preserve">vždy </w:t>
      </w:r>
      <w:r w:rsidRPr="00EF1B1D">
        <w:rPr>
          <w:i/>
        </w:rPr>
        <w:t xml:space="preserve">uzavírá série úkolů, která </w:t>
      </w:r>
      <w:r w:rsidR="003E558E">
        <w:rPr>
          <w:i/>
        </w:rPr>
        <w:t>umožní dané téma zopakovat a </w:t>
      </w:r>
      <w:r w:rsidRPr="00EF1B1D">
        <w:rPr>
          <w:i/>
        </w:rPr>
        <w:t>procvičit, a část nazvaná „</w:t>
      </w:r>
      <w:r w:rsidR="003E558E">
        <w:rPr>
          <w:i/>
        </w:rPr>
        <w:t xml:space="preserve">literatura </w:t>
      </w:r>
      <w:r w:rsidR="003E558E" w:rsidRPr="003E558E">
        <w:rPr>
          <w:i/>
        </w:rPr>
        <w:t>&amp;</w:t>
      </w:r>
      <w:r w:rsidR="003E558E">
        <w:rPr>
          <w:i/>
        </w:rPr>
        <w:t xml:space="preserve"> </w:t>
      </w:r>
      <w:r w:rsidRPr="00EF1B1D">
        <w:rPr>
          <w:i/>
        </w:rPr>
        <w:t>další čtení“, což jsou právě citac</w:t>
      </w:r>
      <w:r w:rsidR="005A6749">
        <w:rPr>
          <w:i/>
        </w:rPr>
        <w:t>e</w:t>
      </w:r>
      <w:r w:rsidRPr="00EF1B1D">
        <w:rPr>
          <w:i/>
        </w:rPr>
        <w:t xml:space="preserve"> publikací, ze kterých autoři čerpali nebo ve kterých je možné témata podrobně nastudovat. V materiálu je </w:t>
      </w:r>
      <w:r w:rsidR="003E558E">
        <w:rPr>
          <w:i/>
        </w:rPr>
        <w:t>také zařazena celá řada mapek a </w:t>
      </w:r>
      <w:r w:rsidRPr="00EF1B1D">
        <w:rPr>
          <w:i/>
        </w:rPr>
        <w:t xml:space="preserve">tabulek, které často řeknou více než prostý text. </w:t>
      </w:r>
    </w:p>
    <w:p w:rsidR="00FD7214" w:rsidRPr="00EF1B1D" w:rsidRDefault="003D6C5C" w:rsidP="008A01EB">
      <w:pPr>
        <w:rPr>
          <w:i/>
        </w:rPr>
      </w:pPr>
      <w:r w:rsidRPr="00EF1B1D">
        <w:rPr>
          <w:i/>
        </w:rPr>
        <w:t xml:space="preserve">Doufáme, že materiál bude cennou pomůckou jak pro studenty </w:t>
      </w:r>
      <w:r w:rsidR="003E558E">
        <w:rPr>
          <w:i/>
        </w:rPr>
        <w:t>přírodovědných, pedagogických a </w:t>
      </w:r>
      <w:r w:rsidRPr="00EF1B1D">
        <w:rPr>
          <w:i/>
        </w:rPr>
        <w:t>ekonomických oborů, tak pro jejich učitele. Rádi uvítáme jakékoliv náměty ke zlepšení.</w:t>
      </w:r>
    </w:p>
    <w:p w:rsidR="003D6C5C" w:rsidRPr="00EF1B1D" w:rsidRDefault="003D6C5C" w:rsidP="008A01EB">
      <w:pPr>
        <w:rPr>
          <w:i/>
        </w:rPr>
      </w:pPr>
    </w:p>
    <w:p w:rsidR="003D6C5C" w:rsidRPr="00EF1B1D" w:rsidRDefault="003D6C5C" w:rsidP="003D6C5C">
      <w:pPr>
        <w:jc w:val="right"/>
        <w:rPr>
          <w:i/>
        </w:rPr>
      </w:pPr>
      <w:r w:rsidRPr="00EF1B1D">
        <w:rPr>
          <w:i/>
        </w:rPr>
        <w:t>Autoři</w:t>
      </w:r>
    </w:p>
    <w:p w:rsidR="0006154E" w:rsidRDefault="0006154E" w:rsidP="008A01EB"/>
    <w:p w:rsidR="003C15D0" w:rsidRDefault="003C15D0" w:rsidP="008A01EB"/>
    <w:p w:rsidR="007803B2" w:rsidRDefault="007803B2" w:rsidP="008A01EB"/>
    <w:p w:rsidR="00224879" w:rsidRDefault="006E5E55" w:rsidP="005E206A">
      <w:pPr>
        <w:pStyle w:val="Nadpis1"/>
      </w:pPr>
      <w:r>
        <w:br w:type="page"/>
      </w:r>
      <w:bookmarkStart w:id="7" w:name="_Toc342816098"/>
      <w:r w:rsidR="00541007">
        <w:lastRenderedPageBreak/>
        <w:t xml:space="preserve">1. </w:t>
      </w:r>
      <w:r w:rsidR="00E608E8">
        <w:t>Základní geografické charakteristiky ČR</w:t>
      </w:r>
      <w:bookmarkEnd w:id="7"/>
    </w:p>
    <w:p w:rsidR="006B13AD" w:rsidRDefault="00171B65" w:rsidP="00E608E8">
      <w:pPr>
        <w:shd w:val="clear" w:color="auto" w:fill="FBD4B4"/>
      </w:pPr>
      <w:r>
        <w:t xml:space="preserve">matematicko-geografická poloha; fyzicko-geografická poloha; ekonomicko-geografická poloha; politická poloha; tranzitní poloha; nový banán; Sámova říše; Velká Morava; Přemyslovci, Lucemburkové; Habsburkové; Československo; Mnichovská dohoda; Podkarpatská rus; Sudety; Česká republika; 1. 1. 1993; NATO; Evropská unie; schengenský prostor; </w:t>
      </w:r>
      <w:r w:rsidR="001816F2">
        <w:t xml:space="preserve">V4; CENTROPE; dunajský region; </w:t>
      </w:r>
      <w:r w:rsidR="00526C86">
        <w:t>patr</w:t>
      </w:r>
      <w:r w:rsidR="003E558E">
        <w:t>i</w:t>
      </w:r>
      <w:r w:rsidR="00526C86">
        <w:t>monium; země; k</w:t>
      </w:r>
      <w:r w:rsidR="003C25B2">
        <w:t>raj; okres</w:t>
      </w:r>
      <w:r w:rsidR="00526C86">
        <w:t xml:space="preserve"> (soudní, politický);</w:t>
      </w:r>
      <w:r w:rsidR="003C25B2">
        <w:t xml:space="preserve"> správní obvod obce s rozšířenou působností; správní obvod pověřeného obecního úřadu; obec; NUTS;</w:t>
      </w:r>
      <w:r w:rsidR="003E558E">
        <w:t xml:space="preserve"> region soudržnosti; euroregion</w:t>
      </w:r>
    </w:p>
    <w:p w:rsidR="00F457F6" w:rsidRPr="001816F2" w:rsidRDefault="00F457F6" w:rsidP="00F457F6">
      <w:pPr>
        <w:rPr>
          <w:b/>
        </w:rPr>
      </w:pPr>
    </w:p>
    <w:p w:rsidR="00484920" w:rsidRDefault="005B385A" w:rsidP="002B3E0D">
      <w:r>
        <w:t xml:space="preserve">Česká republika vznikla 1. 1. 1993 rozdělením tehdejší České a Slovenské federativní republiky (ČSFR) na Českou republiku (ČR) a Slovenskou republiku (SR). Rozloha ČR činí </w:t>
      </w:r>
      <w:r w:rsidRPr="006B13AD">
        <w:t>78 866 km</w:t>
      </w:r>
      <w:r w:rsidRPr="006B13AD">
        <w:rPr>
          <w:vertAlign w:val="superscript"/>
        </w:rPr>
        <w:t>2</w:t>
      </w:r>
      <w:r w:rsidRPr="006B13AD">
        <w:rPr>
          <w:lang w:val="sk-SK"/>
        </w:rPr>
        <w:t xml:space="preserve"> </w:t>
      </w:r>
      <w:r w:rsidRPr="006B13AD">
        <w:t>(21. v Evropě)</w:t>
      </w:r>
      <w:r>
        <w:t xml:space="preserve">, počet obyvatel dosáhl k 26. 3. 2011, kdy proběhlo poslední </w:t>
      </w:r>
      <w:r w:rsidR="003E558E">
        <w:t>S</w:t>
      </w:r>
      <w:r>
        <w:t xml:space="preserve">čítání lidu, domů a bytů, hodnoty </w:t>
      </w:r>
      <w:r w:rsidRPr="005B385A">
        <w:rPr>
          <w:rFonts w:cs="Arial"/>
          <w:shd w:val="clear" w:color="auto" w:fill="FFFFFF"/>
        </w:rPr>
        <w:t>10 562</w:t>
      </w:r>
      <w:r>
        <w:rPr>
          <w:rFonts w:cs="Arial"/>
          <w:shd w:val="clear" w:color="auto" w:fill="FFFFFF"/>
        </w:rPr>
        <w:t> </w:t>
      </w:r>
      <w:r w:rsidRPr="005B385A">
        <w:rPr>
          <w:rFonts w:cs="Arial"/>
          <w:shd w:val="clear" w:color="auto" w:fill="FFFFFF"/>
        </w:rPr>
        <w:t>214</w:t>
      </w:r>
      <w:r>
        <w:rPr>
          <w:rFonts w:cs="Arial"/>
          <w:shd w:val="clear" w:color="auto" w:fill="FFFFFF"/>
        </w:rPr>
        <w:t xml:space="preserve"> (</w:t>
      </w:r>
      <w:r w:rsidRPr="006B13AD">
        <w:t>14. v</w:t>
      </w:r>
      <w:r>
        <w:t> </w:t>
      </w:r>
      <w:r w:rsidRPr="006B13AD">
        <w:t>Evropě</w:t>
      </w:r>
      <w:r>
        <w:t>). Hustota zalidnění tak dosahuje téměř 134 obyvatel na km</w:t>
      </w:r>
      <w:r w:rsidRPr="005B385A">
        <w:rPr>
          <w:vertAlign w:val="superscript"/>
        </w:rPr>
        <w:t>2</w:t>
      </w:r>
      <w:r>
        <w:t xml:space="preserve">. </w:t>
      </w:r>
      <w:r w:rsidR="00484920">
        <w:t>1. 5. 2004 se ČR stala členem E</w:t>
      </w:r>
      <w:r w:rsidR="003E558E">
        <w:t>vropské unie (E</w:t>
      </w:r>
      <w:r w:rsidR="00484920">
        <w:t>U</w:t>
      </w:r>
      <w:r w:rsidR="003E558E">
        <w:t>)</w:t>
      </w:r>
      <w:r w:rsidR="00484920">
        <w:t xml:space="preserve">. </w:t>
      </w:r>
    </w:p>
    <w:p w:rsidR="00F457F6" w:rsidRDefault="00F457F6" w:rsidP="002B3E0D"/>
    <w:p w:rsidR="006A67CE" w:rsidRPr="006B13AD" w:rsidRDefault="006A67CE" w:rsidP="002B3E0D"/>
    <w:p w:rsidR="00911329" w:rsidRDefault="00B258BE" w:rsidP="00B258BE">
      <w:pPr>
        <w:pStyle w:val="Nadpis2"/>
      </w:pPr>
      <w:bookmarkStart w:id="8" w:name="_Toc342816099"/>
      <w:r>
        <w:t xml:space="preserve">1.1 </w:t>
      </w:r>
      <w:r w:rsidR="00911329">
        <w:t>Poloha</w:t>
      </w:r>
      <w:bookmarkEnd w:id="8"/>
    </w:p>
    <w:p w:rsidR="00484920" w:rsidRDefault="00484920" w:rsidP="00484920">
      <w:r>
        <w:t xml:space="preserve">Matematicko-geografická poloha ČR je určena zeměpisnou délkou a </w:t>
      </w:r>
      <w:r w:rsidRPr="00C51646">
        <w:t xml:space="preserve">šířkou (viz obr. </w:t>
      </w:r>
      <w:r w:rsidR="00C51646" w:rsidRPr="00C51646">
        <w:t>1.1</w:t>
      </w:r>
      <w:r w:rsidRPr="00C51646">
        <w:t>)</w:t>
      </w:r>
    </w:p>
    <w:p w:rsidR="00491F88" w:rsidRDefault="00491F88" w:rsidP="00484920"/>
    <w:p w:rsidR="00F16239" w:rsidRDefault="00B534CC" w:rsidP="006B13AD">
      <w:r>
        <w:rPr>
          <w:noProof/>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84" type="#_x0000_t66" style="position:absolute;left:0;text-align:left;margin-left:313.05pt;margin-top:149.65pt;width:138.85pt;height:32.25pt;flip:x;z-index:251637760" fillcolor="#92cddc" stroked="f">
            <v:textbox style="mso-next-textbox:#_x0000_s1084">
              <w:txbxContent>
                <w:p w:rsidR="00797E40" w:rsidRDefault="00797E40" w:rsidP="00F16239">
                  <w:r>
                    <w:rPr>
                      <w:sz w:val="16"/>
                      <w:szCs w:val="16"/>
                    </w:rPr>
                    <w:t xml:space="preserve">VÝCHOD: </w:t>
                  </w:r>
                  <w:r w:rsidRPr="00F16239">
                    <w:rPr>
                      <w:sz w:val="16"/>
                      <w:szCs w:val="16"/>
                    </w:rPr>
                    <w:t>18° 51´ v. d. (</w:t>
                  </w:r>
                  <w:r>
                    <w:rPr>
                      <w:sz w:val="16"/>
                      <w:szCs w:val="16"/>
                    </w:rPr>
                    <w:t>Bukovec</w:t>
                  </w:r>
                  <w:r w:rsidRPr="00F16239">
                    <w:rPr>
                      <w:sz w:val="16"/>
                      <w:szCs w:val="16"/>
                    </w:rPr>
                    <w:t>)</w:t>
                  </w:r>
                </w:p>
              </w:txbxContent>
            </v:textbox>
          </v:shape>
        </w:pict>
      </w:r>
      <w:r>
        <w:rPr>
          <w:noProof/>
        </w:rPr>
        <w:pict>
          <v:rect id="_x0000_s1088" style="position:absolute;left:0;text-align:left;margin-left:145.9pt;margin-top:141.05pt;width:48pt;height:25.1pt;z-index:251641856" fillcolor="#fabf8f" stroked="f">
            <v:textbox style="mso-next-textbox:#_x0000_s1088" inset="1mm,,1mm">
              <w:txbxContent>
                <w:p w:rsidR="00797E40" w:rsidRPr="004F30FF" w:rsidRDefault="00797E40" w:rsidP="004F30FF">
                  <w:pPr>
                    <w:jc w:val="center"/>
                    <w:rPr>
                      <w:b/>
                      <w:color w:val="7030A0"/>
                    </w:rPr>
                  </w:pPr>
                  <w:r w:rsidRPr="004F30FF">
                    <w:rPr>
                      <w:b/>
                      <w:color w:val="7030A0"/>
                      <w:lang w:val="sk-SK"/>
                    </w:rPr>
                    <w:t>278 km</w:t>
                  </w:r>
                </w:p>
              </w:txbxContent>
            </v:textbox>
          </v:rect>
        </w:pict>
      </w:r>
      <w:r>
        <w:rPr>
          <w:noProof/>
        </w:rPr>
        <w:pict>
          <v:rect id="_x0000_s1089" style="position:absolute;left:0;text-align:left;margin-left:256.9pt;margin-top:109.15pt;width:49.5pt;height:24pt;z-index:251642880" fillcolor="#fabf8f" stroked="f">
            <v:textbox style="mso-next-textbox:#_x0000_s1089" inset="1mm,,1mm">
              <w:txbxContent>
                <w:p w:rsidR="00797E40" w:rsidRPr="004F30FF" w:rsidRDefault="00797E40" w:rsidP="004F30FF">
                  <w:pPr>
                    <w:jc w:val="center"/>
                    <w:rPr>
                      <w:b/>
                      <w:color w:val="7030A0"/>
                    </w:rPr>
                  </w:pPr>
                  <w:r w:rsidRPr="004F30FF">
                    <w:rPr>
                      <w:b/>
                      <w:color w:val="7030A0"/>
                      <w:lang w:val="sk-SK"/>
                    </w:rPr>
                    <w:t>493 km</w:t>
                  </w:r>
                </w:p>
              </w:txbxContent>
            </v:textbox>
          </v:rect>
        </w:pict>
      </w:r>
      <w:r>
        <w:rPr>
          <w:noProof/>
        </w:rPr>
        <w:pict>
          <v:shapetype id="_x0000_t32" coordsize="21600,21600" o:spt="32" o:oned="t" path="m,l21600,21600e" filled="f">
            <v:path arrowok="t" fillok="f" o:connecttype="none"/>
            <o:lock v:ext="edit" shapetype="t"/>
          </v:shapetype>
          <v:shape id="_x0000_s1087" type="#_x0000_t32" style="position:absolute;left:0;text-align:left;margin-left:145.9pt;margin-top:5.65pt;width:5.25pt;height:264pt;flip:y;z-index:251640832" o:connectortype="straight" strokecolor="#7030a0" strokeweight="3pt">
            <v:stroke startarrow="block" endarrow="block"/>
          </v:shape>
        </w:pict>
      </w:r>
      <w:r>
        <w:rPr>
          <w:noProof/>
        </w:rPr>
        <w:pict>
          <v:shape id="_x0000_s1086" type="#_x0000_t32" style="position:absolute;left:0;text-align:left;margin-left:1.8pt;margin-top:76.9pt;width:450.1pt;height:89.25pt;z-index:251639808" o:connectortype="straight" strokecolor="#7030a0" strokeweight="3pt">
            <v:stroke startarrow="block" endarrow="block"/>
          </v:shape>
        </w:pict>
      </w:r>
      <w:r>
        <w:rPr>
          <w:noProof/>
        </w:rPr>
        <w:pict>
          <v:shape id="_x0000_s1085" type="#_x0000_t66" style="position:absolute;left:0;text-align:left;margin-left:1.8pt;margin-top:59.65pt;width:124.5pt;height:32.25pt;z-index:251638784" adj="4826,5392" fillcolor="red" stroked="f">
            <v:textbox style="mso-next-textbox:#_x0000_s1085">
              <w:txbxContent>
                <w:p w:rsidR="00797E40" w:rsidRDefault="00797E40" w:rsidP="00F16239">
                  <w:r>
                    <w:rPr>
                      <w:sz w:val="16"/>
                      <w:szCs w:val="16"/>
                    </w:rPr>
                    <w:t>ZÁPAD:</w:t>
                  </w:r>
                  <w:r w:rsidRPr="00F16239">
                    <w:rPr>
                      <w:sz w:val="16"/>
                      <w:szCs w:val="16"/>
                    </w:rPr>
                    <w:t xml:space="preserve"> 12° 05´ v. d. (Krásná)</w:t>
                  </w:r>
                </w:p>
                <w:p w:rsidR="00797E40" w:rsidRDefault="00797E40" w:rsidP="00F16239"/>
              </w:txbxContent>
            </v:textbox>
          </v:shape>
        </w:pict>
      </w:r>
      <w:r>
        <w:rPr>
          <w:noProof/>
        </w:rPr>
        <w:pict>
          <v:shape id="_x0000_s1081" type="#_x0000_t66" style="position:absolute;left:0;text-align:left;margin-left:29.65pt;margin-top:254.65pt;width:121.5pt;height:32.25pt;flip:x;z-index:251635712" fillcolor="#92d050" stroked="f">
            <v:textbox style="mso-next-textbox:#_x0000_s1081">
              <w:txbxContent>
                <w:p w:rsidR="00797E40" w:rsidRPr="00F16239" w:rsidRDefault="00797E40" w:rsidP="00F16239">
                  <w:pPr>
                    <w:rPr>
                      <w:sz w:val="16"/>
                      <w:szCs w:val="16"/>
                    </w:rPr>
                  </w:pPr>
                  <w:r>
                    <w:rPr>
                      <w:sz w:val="16"/>
                      <w:szCs w:val="16"/>
                    </w:rPr>
                    <w:t>JIH:</w:t>
                  </w:r>
                  <w:r w:rsidRPr="00F16239">
                    <w:rPr>
                      <w:sz w:val="16"/>
                      <w:szCs w:val="16"/>
                    </w:rPr>
                    <w:t xml:space="preserve"> 48° 33´ s. š. (Vyšší Brod)</w:t>
                  </w:r>
                </w:p>
                <w:p w:rsidR="00797E40" w:rsidRDefault="00797E40"/>
              </w:txbxContent>
            </v:textbox>
          </v:shape>
        </w:pict>
      </w:r>
      <w:r>
        <w:rPr>
          <w:noProof/>
        </w:rPr>
        <w:pict>
          <v:shape id="_x0000_s1083" type="#_x0000_t66" style="position:absolute;left:0;text-align:left;margin-left:151.15pt;margin-top:-12.35pt;width:141pt;height:32.25pt;z-index:251636736" adj="4826,5392" fillcolor="#938953" stroked="f">
            <v:textbox style="mso-next-textbox:#_x0000_s1083">
              <w:txbxContent>
                <w:p w:rsidR="00797E40" w:rsidRDefault="00797E40" w:rsidP="00F16239">
                  <w:r>
                    <w:rPr>
                      <w:sz w:val="16"/>
                      <w:szCs w:val="16"/>
                    </w:rPr>
                    <w:t>SEVER:</w:t>
                  </w:r>
                  <w:r w:rsidRPr="00F16239">
                    <w:rPr>
                      <w:sz w:val="16"/>
                      <w:szCs w:val="16"/>
                    </w:rPr>
                    <w:t xml:space="preserve"> 51° 03´ s. š. (Lobendava)</w:t>
                  </w:r>
                </w:p>
                <w:p w:rsidR="00797E40" w:rsidRDefault="00797E40" w:rsidP="00F16239"/>
              </w:txbxContent>
            </v:textbox>
          </v:shape>
        </w:pict>
      </w:r>
      <w:r w:rsidR="009361AD">
        <w:rPr>
          <w:noProof/>
        </w:rPr>
        <w:drawing>
          <wp:inline distT="0" distB="0" distL="0" distR="0">
            <wp:extent cx="5770880" cy="3484880"/>
            <wp:effectExtent l="19050" t="0" r="1270" b="0"/>
            <wp:docPr id="4" name="obrázek 4" descr="ceska-repub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ska-republika"/>
                    <pic:cNvPicPr>
                      <a:picLocks noChangeAspect="1" noChangeArrowheads="1"/>
                    </pic:cNvPicPr>
                  </pic:nvPicPr>
                  <pic:blipFill>
                    <a:blip r:embed="rId9" cstate="print"/>
                    <a:srcRect/>
                    <a:stretch>
                      <a:fillRect/>
                    </a:stretch>
                  </pic:blipFill>
                  <pic:spPr bwMode="auto">
                    <a:xfrm>
                      <a:off x="0" y="0"/>
                      <a:ext cx="5770880" cy="3484880"/>
                    </a:xfrm>
                    <a:prstGeom prst="rect">
                      <a:avLst/>
                    </a:prstGeom>
                    <a:noFill/>
                    <a:ln w="9525">
                      <a:noFill/>
                      <a:miter lim="800000"/>
                      <a:headEnd/>
                      <a:tailEnd/>
                    </a:ln>
                  </pic:spPr>
                </pic:pic>
              </a:graphicData>
            </a:graphic>
          </wp:inline>
        </w:drawing>
      </w:r>
    </w:p>
    <w:p w:rsidR="00464427" w:rsidRDefault="00464427" w:rsidP="00C714E9">
      <w:pPr>
        <w:pStyle w:val="Tabnad"/>
      </w:pPr>
    </w:p>
    <w:p w:rsidR="00F16239" w:rsidRDefault="00F16239" w:rsidP="00C714E9">
      <w:pPr>
        <w:pStyle w:val="Tabnad"/>
      </w:pPr>
      <w:r>
        <w:t xml:space="preserve">Obr. </w:t>
      </w:r>
      <w:r w:rsidR="00C51646">
        <w:t>1.1</w:t>
      </w:r>
      <w:r>
        <w:t xml:space="preserve">: </w:t>
      </w:r>
      <w:r w:rsidRPr="006B13AD">
        <w:t xml:space="preserve">Poloha krajních bodů </w:t>
      </w:r>
      <w:r>
        <w:t>ČR</w:t>
      </w:r>
    </w:p>
    <w:p w:rsidR="00F16239" w:rsidRPr="00F16239" w:rsidRDefault="00F16239" w:rsidP="004314AD">
      <w:pPr>
        <w:pStyle w:val="Pramen"/>
      </w:pPr>
      <w:r>
        <w:t xml:space="preserve">Pramen: </w:t>
      </w:r>
      <w:r w:rsidR="003E558E">
        <w:t xml:space="preserve">podkladová mapa URL </w:t>
      </w:r>
      <w:r w:rsidR="003E558E" w:rsidRPr="003E558E">
        <w:t>&lt;</w:t>
      </w:r>
      <w:hyperlink r:id="rId10" w:history="1">
        <w:r w:rsidR="003E558E" w:rsidRPr="00A0312B">
          <w:rPr>
            <w:rStyle w:val="Hypertextovodkaz"/>
          </w:rPr>
          <w:t>http://boomerang.blogerka.cz/obrazky/boomerang.blogerka.cz/ceska-republika.jpg</w:t>
        </w:r>
      </w:hyperlink>
      <w:r w:rsidR="003E558E">
        <w:t xml:space="preserve">&gt;; </w:t>
      </w:r>
      <w:r>
        <w:t>vlastní zpracování</w:t>
      </w:r>
    </w:p>
    <w:p w:rsidR="005B385A" w:rsidRDefault="005B385A" w:rsidP="006B13AD"/>
    <w:p w:rsidR="00F16239" w:rsidRDefault="00484920" w:rsidP="006B13AD">
      <w:r>
        <w:t>Z hlediska fyzicko-geografické polohy je ČR vnitrozemským státem v mírném podnebném pásu (tzn., že se střídají čtyři roční období). ČR se nachází v přechodné oblasti mezi oceán</w:t>
      </w:r>
      <w:r w:rsidR="003A1745">
        <w:t>ským</w:t>
      </w:r>
      <w:r>
        <w:t xml:space="preserve"> a kontinentálním klimatem. </w:t>
      </w:r>
    </w:p>
    <w:p w:rsidR="00B36CB1" w:rsidRDefault="00491F88" w:rsidP="006B13AD">
      <w:r>
        <w:lastRenderedPageBreak/>
        <w:t xml:space="preserve">Přestože ČR nemá přístup k moři a na jejím území se nacházejí pouze horní toky řek, </w:t>
      </w:r>
      <w:r w:rsidRPr="006B13AD">
        <w:t>prochází</w:t>
      </w:r>
      <w:r>
        <w:t xml:space="preserve"> ú</w:t>
      </w:r>
      <w:r w:rsidR="00484920" w:rsidRPr="006B13AD">
        <w:t xml:space="preserve">zemím ČR hlavní </w:t>
      </w:r>
      <w:r w:rsidR="00484920" w:rsidRPr="00491F88">
        <w:rPr>
          <w:b/>
        </w:rPr>
        <w:t>evropské rozvodí</w:t>
      </w:r>
      <w:r w:rsidR="00484920" w:rsidRPr="006B13AD">
        <w:t xml:space="preserve"> oddělující povodí Severního, Baltského a Černého moře.</w:t>
      </w:r>
      <w:r w:rsidR="00B36CB1">
        <w:t xml:space="preserve"> Geograficky příliš nesprávně se ČR nazývá středem Evropy, avšak vzdálenosti k mořím toto tvrzení spíše potvrzují:</w:t>
      </w:r>
    </w:p>
    <w:p w:rsidR="00B36CB1" w:rsidRPr="00B36CB1" w:rsidRDefault="00B36CB1" w:rsidP="00A00073">
      <w:pPr>
        <w:numPr>
          <w:ilvl w:val="0"/>
          <w:numId w:val="46"/>
        </w:numPr>
      </w:pPr>
      <w:r w:rsidRPr="00B36CB1">
        <w:t>Baltské moře</w:t>
      </w:r>
      <w:r>
        <w:t xml:space="preserve"> </w:t>
      </w:r>
      <w:r w:rsidRPr="00B36CB1">
        <w:t>(Šluknov – Štětínská zátoka</w:t>
      </w:r>
      <w:r w:rsidR="003E558E">
        <w:t>:</w:t>
      </w:r>
      <w:r w:rsidRPr="00B36CB1">
        <w:t xml:space="preserve"> 326 km)</w:t>
      </w:r>
      <w:r w:rsidR="0009710D">
        <w:t>.</w:t>
      </w:r>
    </w:p>
    <w:p w:rsidR="00B36CB1" w:rsidRPr="00B36CB1" w:rsidRDefault="00B36CB1" w:rsidP="00A00073">
      <w:pPr>
        <w:numPr>
          <w:ilvl w:val="0"/>
          <w:numId w:val="46"/>
        </w:numPr>
      </w:pPr>
      <w:r w:rsidRPr="00B36CB1">
        <w:t>Jaderské moře (Vyšší Brod – Terstský záliv</w:t>
      </w:r>
      <w:r w:rsidR="003E558E">
        <w:t>:</w:t>
      </w:r>
      <w:r w:rsidRPr="00B36CB1">
        <w:t xml:space="preserve"> 322 km)</w:t>
      </w:r>
      <w:r w:rsidR="0009710D">
        <w:t>.</w:t>
      </w:r>
    </w:p>
    <w:p w:rsidR="00B36CB1" w:rsidRPr="00B36CB1" w:rsidRDefault="00B36CB1" w:rsidP="00A00073">
      <w:pPr>
        <w:numPr>
          <w:ilvl w:val="0"/>
          <w:numId w:val="46"/>
        </w:numPr>
      </w:pPr>
      <w:r w:rsidRPr="00B36CB1">
        <w:t>Severní moře (Aš – ústí Labe</w:t>
      </w:r>
      <w:r w:rsidR="003E558E">
        <w:t>:</w:t>
      </w:r>
      <w:r w:rsidRPr="00B36CB1">
        <w:t xml:space="preserve"> 381 km)</w:t>
      </w:r>
      <w:r w:rsidR="0009710D">
        <w:t>.</w:t>
      </w:r>
    </w:p>
    <w:p w:rsidR="00F16239" w:rsidRDefault="00F16239" w:rsidP="006B13AD"/>
    <w:p w:rsidR="00491F88" w:rsidRDefault="00491F88" w:rsidP="00491F88">
      <w:r>
        <w:t xml:space="preserve">Z hlediska ekonomicko-geografické polohy je </w:t>
      </w:r>
      <w:r w:rsidRPr="006B13AD">
        <w:t>Č</w:t>
      </w:r>
      <w:r>
        <w:t xml:space="preserve">eská republika </w:t>
      </w:r>
      <w:r w:rsidRPr="006B13AD">
        <w:t>vnitrozemským státem, ležícím ve střední části Evropy.</w:t>
      </w:r>
      <w:r>
        <w:t xml:space="preserve"> Právě díky své poloze je ČR často označována jako </w:t>
      </w:r>
      <w:r w:rsidRPr="005B385A">
        <w:rPr>
          <w:b/>
        </w:rPr>
        <w:t>„srdce“ Evropy</w:t>
      </w:r>
      <w:r>
        <w:t>. Č</w:t>
      </w:r>
      <w:r w:rsidR="003A1745">
        <w:t>eská</w:t>
      </w:r>
      <w:r>
        <w:t xml:space="preserve"> republika tak má v rámci Evropy t</w:t>
      </w:r>
      <w:r w:rsidRPr="006B13AD">
        <w:t>ranzitní poloh</w:t>
      </w:r>
      <w:r>
        <w:t xml:space="preserve">u </w:t>
      </w:r>
      <w:r w:rsidR="005A6749">
        <w:t xml:space="preserve">jak </w:t>
      </w:r>
      <w:r>
        <w:t>mezi východem a západem</w:t>
      </w:r>
      <w:r w:rsidR="005A6749">
        <w:t>, tak</w:t>
      </w:r>
      <w:r>
        <w:t xml:space="preserve"> i mezi severem a jihem.</w:t>
      </w:r>
      <w:r w:rsidRPr="005B385A">
        <w:t xml:space="preserve"> </w:t>
      </w:r>
    </w:p>
    <w:p w:rsidR="00491F88" w:rsidRDefault="00491F88" w:rsidP="00491F88">
      <w:r>
        <w:t xml:space="preserve">Již méně často se o ČR mluví jako o součásti tzv. </w:t>
      </w:r>
      <w:r w:rsidRPr="002B3E0D">
        <w:rPr>
          <w:b/>
        </w:rPr>
        <w:t>nové</w:t>
      </w:r>
      <w:r>
        <w:rPr>
          <w:b/>
        </w:rPr>
        <w:t>ho</w:t>
      </w:r>
      <w:r w:rsidRPr="002B3E0D">
        <w:rPr>
          <w:b/>
        </w:rPr>
        <w:t xml:space="preserve"> banánu</w:t>
      </w:r>
      <w:r>
        <w:t>, což je potenciální druhé evropské jádro rozvoje nacházející se ve střední Evropě. Jedná se o široké území podél severojižní osy Berlín – Praha – Vídeň – Budapešť/Záhřeb. Někdy je toto území rovněž označováno jako tzv. Středoevropský pentagon, což je území mezi městy Berlín, Praha, Vídeň, Budapešť a Varšava</w:t>
      </w:r>
      <w:r>
        <w:rPr>
          <w:rStyle w:val="Znakapoznpodarou"/>
        </w:rPr>
        <w:footnoteReference w:id="1"/>
      </w:r>
      <w:r>
        <w:t>.</w:t>
      </w:r>
    </w:p>
    <w:p w:rsidR="008F0F1C" w:rsidRDefault="00491F88" w:rsidP="00491F88">
      <w:r>
        <w:t xml:space="preserve">ČR sousedí </w:t>
      </w:r>
      <w:r w:rsidRPr="005B385A">
        <w:t xml:space="preserve">s Polskem (délka státní hranice měří 762 km), </w:t>
      </w:r>
      <w:r w:rsidRPr="005B385A">
        <w:rPr>
          <w:bCs/>
        </w:rPr>
        <w:t>Spolkovou republikou Německo (810 km)</w:t>
      </w:r>
      <w:r w:rsidRPr="005B385A">
        <w:t>, Rakouskem (466 km) a Slovenskem (252 km).</w:t>
      </w:r>
      <w:r>
        <w:t xml:space="preserve"> </w:t>
      </w:r>
      <w:r w:rsidRPr="00491F88">
        <w:t xml:space="preserve">Hranice ČR </w:t>
      </w:r>
      <w:r w:rsidR="005A6749">
        <w:t xml:space="preserve">(tvořená především horskými pásmy a vodními toky) </w:t>
      </w:r>
      <w:r w:rsidRPr="00491F88">
        <w:t>patří mezi nejs</w:t>
      </w:r>
      <w:r w:rsidR="005A6749">
        <w:t>tarší a nejstabilnější v Evropě</w:t>
      </w:r>
      <w:r>
        <w:t xml:space="preserve">. </w:t>
      </w:r>
      <w:r w:rsidRPr="00491F88">
        <w:rPr>
          <w:bCs/>
        </w:rPr>
        <w:t>Z 20. na 21. 12. 2007</w:t>
      </w:r>
      <w:r>
        <w:rPr>
          <w:b/>
          <w:bCs/>
        </w:rPr>
        <w:t xml:space="preserve"> </w:t>
      </w:r>
      <w:r w:rsidRPr="00491F88">
        <w:t xml:space="preserve">zrušila </w:t>
      </w:r>
      <w:r w:rsidR="00E93358" w:rsidRPr="00491F88">
        <w:t>Č</w:t>
      </w:r>
      <w:r>
        <w:t>R</w:t>
      </w:r>
      <w:r w:rsidR="00E93358" w:rsidRPr="00491F88">
        <w:t>  kontroly na svých pozemních hranicích</w:t>
      </w:r>
      <w:r w:rsidR="00E93358" w:rsidRPr="00491F88">
        <w:rPr>
          <w:b/>
          <w:bCs/>
        </w:rPr>
        <w:t xml:space="preserve"> </w:t>
      </w:r>
      <w:r w:rsidR="00E93358" w:rsidRPr="00491F88">
        <w:t>a</w:t>
      </w:r>
      <w:r>
        <w:t xml:space="preserve"> </w:t>
      </w:r>
      <w:r w:rsidR="00E93358" w:rsidRPr="00491F88">
        <w:rPr>
          <w:bCs/>
        </w:rPr>
        <w:t xml:space="preserve">30. </w:t>
      </w:r>
      <w:r w:rsidRPr="00491F88">
        <w:rPr>
          <w:bCs/>
        </w:rPr>
        <w:t>3.</w:t>
      </w:r>
      <w:r>
        <w:rPr>
          <w:bCs/>
        </w:rPr>
        <w:t xml:space="preserve"> </w:t>
      </w:r>
      <w:r w:rsidR="00E93358" w:rsidRPr="00491F88">
        <w:rPr>
          <w:bCs/>
        </w:rPr>
        <w:t>2008</w:t>
      </w:r>
      <w:r w:rsidR="00E93358" w:rsidRPr="00491F88">
        <w:t xml:space="preserve"> na mezinárodních letištích. </w:t>
      </w:r>
      <w:r>
        <w:t xml:space="preserve">Tímto ČR vstoupila </w:t>
      </w:r>
      <w:r w:rsidR="005A6749">
        <w:t xml:space="preserve">do </w:t>
      </w:r>
      <w:r w:rsidRPr="00491F88">
        <w:t>tzv.</w:t>
      </w:r>
      <w:r w:rsidRPr="003E558E">
        <w:rPr>
          <w:bCs/>
        </w:rPr>
        <w:t xml:space="preserve"> </w:t>
      </w:r>
      <w:r w:rsidRPr="00491F88">
        <w:rPr>
          <w:b/>
          <w:bCs/>
        </w:rPr>
        <w:t xml:space="preserve">schengenského prostoru, </w:t>
      </w:r>
      <w:r w:rsidRPr="00491F88">
        <w:t>v jehož rámci nejsou na společných státních hranicích vykonávány hraniční kontroly a hranice lze tedy překračovat kdykoli</w:t>
      </w:r>
      <w:r w:rsidR="003A1745">
        <w:t>v</w:t>
      </w:r>
      <w:r w:rsidRPr="00491F88">
        <w:t xml:space="preserve"> a na jakémkoli místě</w:t>
      </w:r>
      <w:r>
        <w:t xml:space="preserve">. </w:t>
      </w:r>
    </w:p>
    <w:p w:rsidR="008F0F1C" w:rsidRPr="008F0F1C" w:rsidRDefault="008F0F1C" w:rsidP="008F0F1C"/>
    <w:p w:rsidR="008F0F1C" w:rsidRPr="008F0F1C" w:rsidRDefault="008F0F1C" w:rsidP="008F0F1C"/>
    <w:p w:rsidR="008F0F1C" w:rsidRPr="008F0F1C" w:rsidRDefault="008F0F1C" w:rsidP="008F0F1C"/>
    <w:p w:rsidR="008F0F1C" w:rsidRPr="008F0F1C" w:rsidRDefault="008F0F1C" w:rsidP="008F0F1C"/>
    <w:p w:rsidR="008F0F1C" w:rsidRPr="008F0F1C" w:rsidRDefault="008F0F1C" w:rsidP="008F0F1C"/>
    <w:p w:rsidR="008F0F1C" w:rsidRPr="008F0F1C" w:rsidRDefault="008F0F1C" w:rsidP="008F0F1C"/>
    <w:p w:rsidR="008F0F1C" w:rsidRPr="008F0F1C" w:rsidRDefault="008F0F1C" w:rsidP="008F0F1C"/>
    <w:p w:rsidR="008F0F1C" w:rsidRPr="008F0F1C" w:rsidRDefault="008F0F1C" w:rsidP="008F0F1C"/>
    <w:p w:rsidR="008F0F1C" w:rsidRPr="008F0F1C" w:rsidRDefault="008F0F1C" w:rsidP="008F0F1C"/>
    <w:p w:rsidR="008F0F1C" w:rsidRPr="008F0F1C" w:rsidRDefault="008F0F1C" w:rsidP="008F0F1C"/>
    <w:p w:rsidR="008F0F1C" w:rsidRPr="008F0F1C" w:rsidRDefault="008F0F1C" w:rsidP="008F0F1C"/>
    <w:p w:rsidR="008F0F1C" w:rsidRPr="008F0F1C" w:rsidRDefault="008F0F1C" w:rsidP="008F0F1C"/>
    <w:p w:rsidR="008F0F1C" w:rsidRDefault="008F0F1C" w:rsidP="008F0F1C"/>
    <w:p w:rsidR="00E93358" w:rsidRPr="008F0F1C" w:rsidRDefault="00E93358" w:rsidP="008F0F1C">
      <w:pPr>
        <w:tabs>
          <w:tab w:val="left" w:pos="5842"/>
        </w:tabs>
      </w:pPr>
    </w:p>
    <w:p w:rsidR="00491F88" w:rsidRDefault="009361AD" w:rsidP="00491F88">
      <w:r>
        <w:rPr>
          <w:noProof/>
        </w:rPr>
        <w:lastRenderedPageBreak/>
        <w:drawing>
          <wp:anchor distT="0" distB="0" distL="114300" distR="114300" simplePos="0" relativeHeight="251643904" behindDoc="0" locked="0" layoutInCell="1" allowOverlap="1">
            <wp:simplePos x="0" y="0"/>
            <wp:positionH relativeFrom="column">
              <wp:posOffset>3141980</wp:posOffset>
            </wp:positionH>
            <wp:positionV relativeFrom="paragraph">
              <wp:posOffset>3175</wp:posOffset>
            </wp:positionV>
            <wp:extent cx="2606675" cy="2156460"/>
            <wp:effectExtent l="19050" t="0" r="3175" b="0"/>
            <wp:wrapNone/>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 cstate="print"/>
                    <a:srcRect l="42889" t="22560" r="11852" b="30568"/>
                    <a:stretch>
                      <a:fillRect/>
                    </a:stretch>
                  </pic:blipFill>
                  <pic:spPr bwMode="auto">
                    <a:xfrm>
                      <a:off x="0" y="0"/>
                      <a:ext cx="2606675" cy="2156460"/>
                    </a:xfrm>
                    <a:prstGeom prst="rect">
                      <a:avLst/>
                    </a:prstGeom>
                    <a:noFill/>
                    <a:ln w="9525">
                      <a:noFill/>
                      <a:miter lim="800000"/>
                      <a:headEnd/>
                      <a:tailEnd/>
                    </a:ln>
                  </pic:spPr>
                </pic:pic>
              </a:graphicData>
            </a:graphic>
          </wp:anchor>
        </w:drawing>
      </w:r>
      <w:r>
        <w:rPr>
          <w:noProof/>
        </w:rPr>
        <w:drawing>
          <wp:inline distT="0" distB="0" distL="0" distR="0">
            <wp:extent cx="5753735" cy="5158740"/>
            <wp:effectExtent l="19050" t="0" r="0" b="0"/>
            <wp:docPr id="5" name="obrázek 5" descr="mapa-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pa-EU"/>
                    <pic:cNvPicPr>
                      <a:picLocks noChangeAspect="1" noChangeArrowheads="1"/>
                    </pic:cNvPicPr>
                  </pic:nvPicPr>
                  <pic:blipFill>
                    <a:blip r:embed="rId12" cstate="print"/>
                    <a:srcRect b="8908"/>
                    <a:stretch>
                      <a:fillRect/>
                    </a:stretch>
                  </pic:blipFill>
                  <pic:spPr bwMode="auto">
                    <a:xfrm>
                      <a:off x="0" y="0"/>
                      <a:ext cx="5753735" cy="5158740"/>
                    </a:xfrm>
                    <a:prstGeom prst="rect">
                      <a:avLst/>
                    </a:prstGeom>
                    <a:noFill/>
                    <a:ln w="9525">
                      <a:noFill/>
                      <a:miter lim="800000"/>
                      <a:headEnd/>
                      <a:tailEnd/>
                    </a:ln>
                  </pic:spPr>
                </pic:pic>
              </a:graphicData>
            </a:graphic>
          </wp:inline>
        </w:drawing>
      </w:r>
    </w:p>
    <w:p w:rsidR="00491F88" w:rsidRDefault="00491F88" w:rsidP="00C714E9">
      <w:pPr>
        <w:pStyle w:val="Tabnad"/>
      </w:pPr>
      <w:r w:rsidRPr="00C51646">
        <w:t xml:space="preserve">Obr. </w:t>
      </w:r>
      <w:r w:rsidR="00C51646" w:rsidRPr="00C51646">
        <w:t>1.2</w:t>
      </w:r>
      <w:r w:rsidRPr="00C51646">
        <w:t>: Poloha</w:t>
      </w:r>
      <w:r>
        <w:t xml:space="preserve"> České republiky v rámci Evropy (vpravo nahoře – modrý a nový banán)</w:t>
      </w:r>
    </w:p>
    <w:p w:rsidR="00491F88" w:rsidRPr="006B13AD" w:rsidRDefault="00491F88" w:rsidP="004314AD">
      <w:pPr>
        <w:pStyle w:val="Pramen"/>
      </w:pPr>
      <w:r w:rsidRPr="00C51646">
        <w:t xml:space="preserve">Pramen: </w:t>
      </w:r>
      <w:r w:rsidR="00B258BE" w:rsidRPr="00C51646">
        <w:t xml:space="preserve">ÚÚR. URL </w:t>
      </w:r>
      <w:r w:rsidR="00B258BE" w:rsidRPr="00C51646">
        <w:rPr>
          <w:lang w:val="en-US"/>
        </w:rPr>
        <w:t>&lt;</w:t>
      </w:r>
      <w:r w:rsidR="00B258BE" w:rsidRPr="00C51646">
        <w:t xml:space="preserve"> http://portal.uur.cz/images/mapa-EU.jpg</w:t>
      </w:r>
      <w:r w:rsidR="00B258BE" w:rsidRPr="00C51646">
        <w:rPr>
          <w:lang w:val="en-US"/>
        </w:rPr>
        <w:t>&gt;</w:t>
      </w:r>
      <w:r w:rsidRPr="00C51646">
        <w:t xml:space="preserve">; SIC! sustrain implement corridor. Short factbook. </w:t>
      </w:r>
      <w:r w:rsidR="00B258BE" w:rsidRPr="00C51646">
        <w:t>URL</w:t>
      </w:r>
      <w:r w:rsidRPr="00C51646">
        <w:t xml:space="preserve"> &lt;http://www.sustrain-ic.net/english/project.htm&gt;</w:t>
      </w:r>
    </w:p>
    <w:p w:rsidR="005B385A" w:rsidRDefault="005B385A" w:rsidP="006B13AD"/>
    <w:p w:rsidR="006A67CE" w:rsidRDefault="006A67CE" w:rsidP="006B13AD"/>
    <w:p w:rsidR="006B13AD" w:rsidRDefault="00911329" w:rsidP="00911329">
      <w:pPr>
        <w:pStyle w:val="Nadpis2"/>
      </w:pPr>
      <w:bookmarkStart w:id="9" w:name="_Toc342816100"/>
      <w:r>
        <w:t>1.2 Významné historické milníky vývoje</w:t>
      </w:r>
      <w:bookmarkEnd w:id="9"/>
    </w:p>
    <w:p w:rsidR="008576E9" w:rsidRPr="008576E9" w:rsidRDefault="008576E9" w:rsidP="009B1540">
      <w:r w:rsidRPr="008576E9">
        <w:rPr>
          <w:shd w:val="clear" w:color="auto" w:fill="FFFFFF"/>
        </w:rPr>
        <w:t xml:space="preserve">Historie osídlení </w:t>
      </w:r>
      <w:r w:rsidR="003E558E" w:rsidRPr="008576E9">
        <w:rPr>
          <w:shd w:val="clear" w:color="auto" w:fill="FFFFFF"/>
        </w:rPr>
        <w:t xml:space="preserve">se </w:t>
      </w:r>
      <w:r w:rsidRPr="008576E9">
        <w:rPr>
          <w:shd w:val="clear" w:color="auto" w:fill="FFFFFF"/>
        </w:rPr>
        <w:t>na území dnešní</w:t>
      </w:r>
      <w:r>
        <w:rPr>
          <w:rStyle w:val="apple-converted-space"/>
          <w:rFonts w:cs="Calibri"/>
          <w:color w:val="000000"/>
          <w:shd w:val="clear" w:color="auto" w:fill="FFFFFF"/>
        </w:rPr>
        <w:t xml:space="preserve"> </w:t>
      </w:r>
      <w:r w:rsidRPr="008576E9">
        <w:rPr>
          <w:bCs/>
          <w:shd w:val="clear" w:color="auto" w:fill="FFFFFF"/>
        </w:rPr>
        <w:t>České republiky</w:t>
      </w:r>
      <w:r>
        <w:rPr>
          <w:rStyle w:val="apple-converted-space"/>
          <w:rFonts w:cs="Calibri"/>
          <w:color w:val="000000"/>
          <w:shd w:val="clear" w:color="auto" w:fill="FFFFFF"/>
        </w:rPr>
        <w:t xml:space="preserve"> </w:t>
      </w:r>
      <w:r w:rsidR="003E558E">
        <w:rPr>
          <w:shd w:val="clear" w:color="auto" w:fill="FFFFFF"/>
        </w:rPr>
        <w:t xml:space="preserve">vyvíjela </w:t>
      </w:r>
      <w:r w:rsidRPr="008576E9">
        <w:rPr>
          <w:shd w:val="clear" w:color="auto" w:fill="FFFFFF"/>
        </w:rPr>
        <w:t>od</w:t>
      </w:r>
      <w:r>
        <w:rPr>
          <w:shd w:val="clear" w:color="auto" w:fill="FFFFFF"/>
        </w:rPr>
        <w:t xml:space="preserve"> </w:t>
      </w:r>
      <w:r w:rsidRPr="008576E9">
        <w:rPr>
          <w:shd w:val="clear" w:color="auto" w:fill="FFFFFF"/>
        </w:rPr>
        <w:t>nejstaršího paleolitu</w:t>
      </w:r>
      <w:r>
        <w:rPr>
          <w:shd w:val="clear" w:color="auto" w:fill="FFFFFF"/>
        </w:rPr>
        <w:t xml:space="preserve"> </w:t>
      </w:r>
      <w:r w:rsidRPr="008576E9">
        <w:rPr>
          <w:shd w:val="clear" w:color="auto" w:fill="FFFFFF"/>
        </w:rPr>
        <w:t>po současnost. Česká republika se nachází na území tří historických</w:t>
      </w:r>
      <w:r>
        <w:rPr>
          <w:shd w:val="clear" w:color="auto" w:fill="FFFFFF"/>
        </w:rPr>
        <w:t xml:space="preserve"> </w:t>
      </w:r>
      <w:r w:rsidRPr="008576E9">
        <w:rPr>
          <w:shd w:val="clear" w:color="auto" w:fill="FFFFFF"/>
        </w:rPr>
        <w:t>českých zemí</w:t>
      </w:r>
      <w:r>
        <w:rPr>
          <w:shd w:val="clear" w:color="auto" w:fill="FFFFFF"/>
        </w:rPr>
        <w:t xml:space="preserve"> </w:t>
      </w:r>
      <w:r w:rsidRPr="008576E9">
        <w:rPr>
          <w:shd w:val="clear" w:color="auto" w:fill="FFFFFF"/>
        </w:rPr>
        <w:t>–</w:t>
      </w:r>
      <w:r>
        <w:rPr>
          <w:rStyle w:val="apple-converted-space"/>
          <w:rFonts w:cs="Calibri"/>
          <w:color w:val="000000"/>
          <w:shd w:val="clear" w:color="auto" w:fill="FFFFFF"/>
        </w:rPr>
        <w:t xml:space="preserve"> </w:t>
      </w:r>
      <w:r w:rsidRPr="008576E9">
        <w:rPr>
          <w:shd w:val="clear" w:color="auto" w:fill="FFFFFF"/>
        </w:rPr>
        <w:t>Čech,</w:t>
      </w:r>
      <w:r>
        <w:rPr>
          <w:rStyle w:val="apple-converted-space"/>
          <w:rFonts w:cs="Calibri"/>
          <w:color w:val="000000"/>
          <w:shd w:val="clear" w:color="auto" w:fill="FFFFFF"/>
        </w:rPr>
        <w:t xml:space="preserve"> </w:t>
      </w:r>
      <w:r w:rsidRPr="008576E9">
        <w:rPr>
          <w:shd w:val="clear" w:color="auto" w:fill="FFFFFF"/>
        </w:rPr>
        <w:t>Moravy</w:t>
      </w:r>
      <w:r>
        <w:rPr>
          <w:rStyle w:val="apple-converted-space"/>
          <w:rFonts w:cs="Calibri"/>
          <w:color w:val="000000"/>
          <w:shd w:val="clear" w:color="auto" w:fill="FFFFFF"/>
        </w:rPr>
        <w:t xml:space="preserve"> </w:t>
      </w:r>
      <w:r w:rsidRPr="008576E9">
        <w:rPr>
          <w:shd w:val="clear" w:color="auto" w:fill="FFFFFF"/>
        </w:rPr>
        <w:t>a</w:t>
      </w:r>
      <w:r>
        <w:rPr>
          <w:shd w:val="clear" w:color="auto" w:fill="FFFFFF"/>
        </w:rPr>
        <w:t xml:space="preserve"> </w:t>
      </w:r>
      <w:r w:rsidRPr="008576E9">
        <w:rPr>
          <w:shd w:val="clear" w:color="auto" w:fill="FFFFFF"/>
        </w:rPr>
        <w:t>Slezska, z nichž každá má svoji specifickou historii</w:t>
      </w:r>
      <w:r>
        <w:rPr>
          <w:shd w:val="clear" w:color="auto" w:fill="FFFFFF"/>
        </w:rPr>
        <w:t>. Z důvodu rozsáhlosti dějin se omezíme jen na několik základních období</w:t>
      </w:r>
      <w:r w:rsidR="009A6BEB">
        <w:rPr>
          <w:shd w:val="clear" w:color="auto" w:fill="FFFFFF"/>
        </w:rPr>
        <w:t xml:space="preserve"> a událostí.</w:t>
      </w:r>
    </w:p>
    <w:p w:rsidR="00E93358" w:rsidRPr="004B49D4" w:rsidRDefault="009A6BEB" w:rsidP="009B1540">
      <w:r>
        <w:t xml:space="preserve">Již zhruba </w:t>
      </w:r>
      <w:r w:rsidRPr="006A1DE6">
        <w:t>80 tis. let př. n. l.</w:t>
      </w:r>
      <w:r>
        <w:t xml:space="preserve"> žil na území dnešní ČR člověk</w:t>
      </w:r>
      <w:r w:rsidR="005A6749" w:rsidRPr="005A6749">
        <w:t xml:space="preserve"> </w:t>
      </w:r>
      <w:r w:rsidR="005A6749">
        <w:t>neandrtálský</w:t>
      </w:r>
      <w:r w:rsidR="00E93358" w:rsidRPr="006A1DE6">
        <w:t>,</w:t>
      </w:r>
      <w:r>
        <w:t xml:space="preserve"> jehož pozůstatky byl</w:t>
      </w:r>
      <w:r w:rsidR="00F00536">
        <w:t>y</w:t>
      </w:r>
      <w:r>
        <w:t xml:space="preserve"> </w:t>
      </w:r>
      <w:r w:rsidRPr="004B49D4">
        <w:t>nalezeny v jeskyni Šipka.</w:t>
      </w:r>
      <w:r w:rsidR="004B49D4" w:rsidRPr="004B49D4">
        <w:t xml:space="preserve"> První Slované se na Moravě, ve Slezsku a v Čechách objevili pravděpodobně až v 6. století. Roku 623 přišel na území dnešní Moravy franský kupec Sámo se svojí družinou, který později založil první slovanskou říši – </w:t>
      </w:r>
      <w:r w:rsidR="004B49D4" w:rsidRPr="004B49D4">
        <w:rPr>
          <w:b/>
        </w:rPr>
        <w:t>Sámovu říši</w:t>
      </w:r>
      <w:r w:rsidR="004B49D4" w:rsidRPr="004B49D4">
        <w:t xml:space="preserve">. </w:t>
      </w:r>
    </w:p>
    <w:p w:rsidR="004B49D4" w:rsidRPr="004B49D4" w:rsidRDefault="004B49D4" w:rsidP="004B49D4">
      <w:pPr>
        <w:rPr>
          <w:rFonts w:cs="Calibri"/>
          <w:shd w:val="clear" w:color="auto" w:fill="FFFFFF"/>
        </w:rPr>
      </w:pPr>
      <w:r w:rsidRPr="004B49D4">
        <w:rPr>
          <w:color w:val="000000"/>
          <w:shd w:val="clear" w:color="auto" w:fill="FFFFFF"/>
        </w:rPr>
        <w:t>Počátkem</w:t>
      </w:r>
      <w:r w:rsidRPr="004B49D4">
        <w:rPr>
          <w:rStyle w:val="apple-converted-space"/>
          <w:rFonts w:cs="Calibri"/>
          <w:color w:val="000000"/>
          <w:shd w:val="clear" w:color="auto" w:fill="FFFFFF"/>
        </w:rPr>
        <w:t xml:space="preserve"> </w:t>
      </w:r>
      <w:r w:rsidRPr="004B49D4">
        <w:rPr>
          <w:shd w:val="clear" w:color="auto" w:fill="FFFFFF"/>
        </w:rPr>
        <w:t>9. století</w:t>
      </w:r>
      <w:r w:rsidRPr="004B49D4">
        <w:rPr>
          <w:color w:val="000000"/>
          <w:shd w:val="clear" w:color="auto" w:fill="FFFFFF"/>
        </w:rPr>
        <w:t xml:space="preserve"> vznikl na území jižní</w:t>
      </w:r>
      <w:r w:rsidRPr="004B49D4">
        <w:rPr>
          <w:rStyle w:val="apple-converted-space"/>
          <w:rFonts w:cs="Calibri"/>
          <w:color w:val="000000"/>
          <w:shd w:val="clear" w:color="auto" w:fill="FFFFFF"/>
        </w:rPr>
        <w:t xml:space="preserve"> </w:t>
      </w:r>
      <w:r w:rsidRPr="004B49D4">
        <w:rPr>
          <w:shd w:val="clear" w:color="auto" w:fill="FFFFFF"/>
        </w:rPr>
        <w:t>Moravy</w:t>
      </w:r>
      <w:r w:rsidRPr="004B49D4">
        <w:rPr>
          <w:rStyle w:val="apple-converted-space"/>
          <w:rFonts w:cs="Calibri"/>
          <w:color w:val="000000"/>
          <w:shd w:val="clear" w:color="auto" w:fill="FFFFFF"/>
        </w:rPr>
        <w:t xml:space="preserve"> </w:t>
      </w:r>
      <w:r w:rsidRPr="004B49D4">
        <w:rPr>
          <w:color w:val="000000"/>
          <w:shd w:val="clear" w:color="auto" w:fill="FFFFFF"/>
        </w:rPr>
        <w:t>a severozápadního</w:t>
      </w:r>
      <w:r w:rsidRPr="004B49D4">
        <w:rPr>
          <w:rStyle w:val="apple-converted-space"/>
          <w:rFonts w:cs="Calibri"/>
          <w:color w:val="000000"/>
          <w:shd w:val="clear" w:color="auto" w:fill="FFFFFF"/>
        </w:rPr>
        <w:t xml:space="preserve"> </w:t>
      </w:r>
      <w:r w:rsidRPr="004B49D4">
        <w:rPr>
          <w:shd w:val="clear" w:color="auto" w:fill="FFFFFF"/>
        </w:rPr>
        <w:t>Slovenska</w:t>
      </w:r>
      <w:r w:rsidRPr="004B49D4">
        <w:rPr>
          <w:rStyle w:val="apple-converted-space"/>
          <w:rFonts w:cs="Calibri"/>
          <w:color w:val="000000"/>
          <w:shd w:val="clear" w:color="auto" w:fill="FFFFFF"/>
        </w:rPr>
        <w:t xml:space="preserve"> </w:t>
      </w:r>
      <w:r w:rsidRPr="004B49D4">
        <w:rPr>
          <w:color w:val="000000"/>
          <w:shd w:val="clear" w:color="auto" w:fill="FFFFFF"/>
        </w:rPr>
        <w:t>první slovanský stát ve střední Evropě, který byl označován</w:t>
      </w:r>
      <w:r>
        <w:rPr>
          <w:color w:val="000000"/>
          <w:shd w:val="clear" w:color="auto" w:fill="FFFFFF"/>
        </w:rPr>
        <w:t xml:space="preserve"> jako</w:t>
      </w:r>
      <w:r w:rsidRPr="004B49D4">
        <w:rPr>
          <w:color w:val="000000"/>
          <w:shd w:val="clear" w:color="auto" w:fill="FFFFFF"/>
        </w:rPr>
        <w:t xml:space="preserve"> </w:t>
      </w:r>
      <w:r w:rsidRPr="004B49D4">
        <w:rPr>
          <w:b/>
          <w:color w:val="000000"/>
          <w:shd w:val="clear" w:color="auto" w:fill="FFFFFF"/>
        </w:rPr>
        <w:t>Velká Morava</w:t>
      </w:r>
      <w:r w:rsidRPr="004B49D4">
        <w:rPr>
          <w:color w:val="000000"/>
          <w:shd w:val="clear" w:color="auto" w:fill="FFFFFF"/>
        </w:rPr>
        <w:t>.</w:t>
      </w:r>
      <w:r w:rsidR="003E558E">
        <w:rPr>
          <w:color w:val="000000"/>
          <w:shd w:val="clear" w:color="auto" w:fill="FFFFFF"/>
        </w:rPr>
        <w:t xml:space="preserve"> </w:t>
      </w:r>
      <w:r w:rsidRPr="004B49D4">
        <w:rPr>
          <w:rFonts w:cs="Calibri"/>
          <w:shd w:val="clear" w:color="auto" w:fill="FFFFFF"/>
        </w:rPr>
        <w:t xml:space="preserve">V době, kdy na Moravě vznikla </w:t>
      </w:r>
      <w:r w:rsidR="005A6749">
        <w:rPr>
          <w:rFonts w:cs="Calibri"/>
          <w:shd w:val="clear" w:color="auto" w:fill="FFFFFF"/>
        </w:rPr>
        <w:t>vyspělá</w:t>
      </w:r>
      <w:r w:rsidRPr="004B49D4">
        <w:rPr>
          <w:rFonts w:cs="Calibri"/>
          <w:shd w:val="clear" w:color="auto" w:fill="FFFFFF"/>
        </w:rPr>
        <w:t xml:space="preserve"> říše,</w:t>
      </w:r>
      <w:r w:rsidRPr="004B49D4">
        <w:rPr>
          <w:rStyle w:val="apple-converted-space"/>
          <w:rFonts w:cs="Calibri"/>
          <w:color w:val="000000"/>
          <w:shd w:val="clear" w:color="auto" w:fill="FFFFFF"/>
        </w:rPr>
        <w:t xml:space="preserve"> </w:t>
      </w:r>
      <w:r w:rsidR="005A6749" w:rsidRPr="004B49D4">
        <w:rPr>
          <w:rFonts w:cs="Calibri"/>
          <w:shd w:val="clear" w:color="auto" w:fill="FFFFFF"/>
        </w:rPr>
        <w:t xml:space="preserve">nebyly </w:t>
      </w:r>
      <w:r w:rsidRPr="004B49D4">
        <w:rPr>
          <w:rFonts w:cs="Calibri"/>
          <w:shd w:val="clear" w:color="auto" w:fill="FFFFFF"/>
        </w:rPr>
        <w:t>Čechy</w:t>
      </w:r>
      <w:r w:rsidRPr="004B49D4">
        <w:rPr>
          <w:rStyle w:val="apple-converted-space"/>
          <w:rFonts w:cs="Calibri"/>
          <w:color w:val="000000"/>
          <w:shd w:val="clear" w:color="auto" w:fill="FFFFFF"/>
        </w:rPr>
        <w:t xml:space="preserve"> </w:t>
      </w:r>
      <w:r w:rsidRPr="004B49D4">
        <w:rPr>
          <w:rFonts w:cs="Calibri"/>
          <w:shd w:val="clear" w:color="auto" w:fill="FFFFFF"/>
        </w:rPr>
        <w:t xml:space="preserve">sjednoceny pod vládou jediného panovníka. Existovalo zde </w:t>
      </w:r>
      <w:r w:rsidR="005A6749">
        <w:rPr>
          <w:rFonts w:cs="Calibri"/>
          <w:shd w:val="clear" w:color="auto" w:fill="FFFFFF"/>
        </w:rPr>
        <w:t xml:space="preserve">pouze </w:t>
      </w:r>
      <w:r w:rsidRPr="004B49D4">
        <w:rPr>
          <w:rFonts w:cs="Calibri"/>
          <w:shd w:val="clear" w:color="auto" w:fill="FFFFFF"/>
        </w:rPr>
        <w:t>několik menších kmenových útvarů, v jejichž čele stála kmenová knížata. Ve středu tehdy osídleného území Čech sídlil kmen Čechů, jemuž vládl rod</w:t>
      </w:r>
      <w:r w:rsidRPr="004B49D4">
        <w:rPr>
          <w:rStyle w:val="apple-converted-space"/>
          <w:rFonts w:cs="Calibri"/>
          <w:color w:val="000000"/>
          <w:shd w:val="clear" w:color="auto" w:fill="FFFFFF"/>
        </w:rPr>
        <w:t xml:space="preserve"> </w:t>
      </w:r>
      <w:r w:rsidRPr="004B49D4">
        <w:rPr>
          <w:rFonts w:cs="Calibri"/>
          <w:b/>
          <w:shd w:val="clear" w:color="auto" w:fill="FFFFFF"/>
        </w:rPr>
        <w:t>Přemyslovců</w:t>
      </w:r>
      <w:r w:rsidRPr="004B49D4">
        <w:rPr>
          <w:rFonts w:cs="Calibri"/>
          <w:shd w:val="clear" w:color="auto" w:fill="FFFFFF"/>
        </w:rPr>
        <w:t xml:space="preserve">. První známý přemyslovský kníže byl Bořivoj I. </w:t>
      </w:r>
    </w:p>
    <w:p w:rsidR="004B49D4" w:rsidRPr="008A5F3C" w:rsidRDefault="004B49D4" w:rsidP="008A5F3C">
      <w:pPr>
        <w:rPr>
          <w:rFonts w:cs="Calibri"/>
        </w:rPr>
      </w:pPr>
      <w:r w:rsidRPr="008A5F3C">
        <w:rPr>
          <w:rFonts w:cs="Calibri"/>
          <w:shd w:val="clear" w:color="auto" w:fill="FFFFFF"/>
        </w:rPr>
        <w:lastRenderedPageBreak/>
        <w:t>Již v</w:t>
      </w:r>
      <w:r w:rsidR="005A6749">
        <w:rPr>
          <w:rFonts w:cs="Calibri"/>
          <w:shd w:val="clear" w:color="auto" w:fill="FFFFFF"/>
        </w:rPr>
        <w:t>e</w:t>
      </w:r>
      <w:r w:rsidRPr="008A5F3C">
        <w:rPr>
          <w:rFonts w:cs="Calibri"/>
          <w:shd w:val="clear" w:color="auto" w:fill="FFFFFF"/>
        </w:rPr>
        <w:t xml:space="preserve"> 2. </w:t>
      </w:r>
      <w:r w:rsidR="00E85FFB">
        <w:rPr>
          <w:rFonts w:cs="Calibri"/>
          <w:shd w:val="clear" w:color="auto" w:fill="FFFFFF"/>
        </w:rPr>
        <w:t>p</w:t>
      </w:r>
      <w:r w:rsidRPr="008A5F3C">
        <w:rPr>
          <w:rFonts w:cs="Calibri"/>
          <w:shd w:val="clear" w:color="auto" w:fill="FFFFFF"/>
        </w:rPr>
        <w:t>olovině</w:t>
      </w:r>
      <w:r w:rsidRPr="008A5F3C">
        <w:rPr>
          <w:rStyle w:val="apple-converted-space"/>
          <w:rFonts w:cs="Calibri"/>
          <w:color w:val="000000"/>
          <w:shd w:val="clear" w:color="auto" w:fill="FFFFFF"/>
        </w:rPr>
        <w:t xml:space="preserve"> </w:t>
      </w:r>
      <w:r w:rsidRPr="008A5F3C">
        <w:rPr>
          <w:rFonts w:cs="Calibri"/>
          <w:shd w:val="clear" w:color="auto" w:fill="FFFFFF"/>
        </w:rPr>
        <w:t>12. století, ale především ve</w:t>
      </w:r>
      <w:r w:rsidRPr="008A5F3C">
        <w:rPr>
          <w:rStyle w:val="apple-converted-space"/>
          <w:rFonts w:cs="Calibri"/>
          <w:color w:val="000000"/>
          <w:shd w:val="clear" w:color="auto" w:fill="FFFFFF"/>
        </w:rPr>
        <w:t xml:space="preserve"> </w:t>
      </w:r>
      <w:r w:rsidRPr="008A5F3C">
        <w:rPr>
          <w:rFonts w:cs="Calibri"/>
          <w:shd w:val="clear" w:color="auto" w:fill="FFFFFF"/>
        </w:rPr>
        <w:t>13. století</w:t>
      </w:r>
      <w:r w:rsidRPr="008A5F3C">
        <w:rPr>
          <w:rStyle w:val="apple-converted-space"/>
          <w:rFonts w:cs="Calibri"/>
          <w:color w:val="000000"/>
          <w:shd w:val="clear" w:color="auto" w:fill="FFFFFF"/>
        </w:rPr>
        <w:t xml:space="preserve"> </w:t>
      </w:r>
      <w:r w:rsidRPr="008A5F3C">
        <w:rPr>
          <w:rFonts w:cs="Calibri"/>
          <w:shd w:val="clear" w:color="auto" w:fill="FFFFFF"/>
        </w:rPr>
        <w:t xml:space="preserve">proběhly zásadní hospodářské a společenské změny, které </w:t>
      </w:r>
      <w:r w:rsidR="005A6749">
        <w:rPr>
          <w:rFonts w:cs="Calibri"/>
          <w:shd w:val="clear" w:color="auto" w:fill="FFFFFF"/>
        </w:rPr>
        <w:t>znamenaly</w:t>
      </w:r>
      <w:r w:rsidRPr="008A5F3C">
        <w:rPr>
          <w:rFonts w:cs="Calibri"/>
          <w:shd w:val="clear" w:color="auto" w:fill="FFFFFF"/>
        </w:rPr>
        <w:t xml:space="preserve"> přerod z raně středověkého ve vrcholně</w:t>
      </w:r>
      <w:r w:rsidRPr="008A5F3C">
        <w:rPr>
          <w:rStyle w:val="apple-converted-space"/>
          <w:rFonts w:cs="Calibri"/>
          <w:color w:val="000000"/>
          <w:shd w:val="clear" w:color="auto" w:fill="FFFFFF"/>
        </w:rPr>
        <w:t xml:space="preserve"> </w:t>
      </w:r>
      <w:r w:rsidRPr="008A5F3C">
        <w:rPr>
          <w:rFonts w:cs="Calibri"/>
          <w:shd w:val="clear" w:color="auto" w:fill="FFFFFF"/>
        </w:rPr>
        <w:t>středověký</w:t>
      </w:r>
      <w:r w:rsidRPr="008A5F3C">
        <w:rPr>
          <w:rStyle w:val="apple-converted-space"/>
          <w:rFonts w:cs="Calibri"/>
          <w:color w:val="000000"/>
          <w:shd w:val="clear" w:color="auto" w:fill="FFFFFF"/>
        </w:rPr>
        <w:t xml:space="preserve"> </w:t>
      </w:r>
      <w:r w:rsidRPr="008A5F3C">
        <w:rPr>
          <w:rFonts w:cs="Calibri"/>
          <w:shd w:val="clear" w:color="auto" w:fill="FFFFFF"/>
        </w:rPr>
        <w:t>stát. Rozsáhlé panství,</w:t>
      </w:r>
      <w:r w:rsidRPr="008A5F3C">
        <w:rPr>
          <w:rFonts w:cs="Calibri"/>
        </w:rPr>
        <w:t xml:space="preserve"> </w:t>
      </w:r>
      <w:r w:rsidRPr="008A5F3C">
        <w:rPr>
          <w:rFonts w:cs="Calibri"/>
          <w:shd w:val="clear" w:color="auto" w:fill="FFFFFF"/>
        </w:rPr>
        <w:t xml:space="preserve">které se rozkládalo </w:t>
      </w:r>
      <w:r w:rsidR="00E85FFB">
        <w:rPr>
          <w:rFonts w:cs="Calibri"/>
          <w:shd w:val="clear" w:color="auto" w:fill="FFFFFF"/>
        </w:rPr>
        <w:t xml:space="preserve">na severu </w:t>
      </w:r>
      <w:r w:rsidRPr="008A5F3C">
        <w:rPr>
          <w:rFonts w:cs="Calibri"/>
          <w:shd w:val="clear" w:color="auto" w:fill="FFFFFF"/>
        </w:rPr>
        <w:t xml:space="preserve">za Alpy </w:t>
      </w:r>
      <w:r w:rsidR="00E85FFB">
        <w:rPr>
          <w:rFonts w:cs="Calibri"/>
          <w:shd w:val="clear" w:color="auto" w:fill="FFFFFF"/>
        </w:rPr>
        <w:t xml:space="preserve">a na jihu </w:t>
      </w:r>
      <w:r w:rsidRPr="008A5F3C">
        <w:rPr>
          <w:rFonts w:cs="Calibri"/>
          <w:shd w:val="clear" w:color="auto" w:fill="FFFFFF"/>
        </w:rPr>
        <w:t>až k Jaderskému moři tehdy vybudoval</w:t>
      </w:r>
      <w:r w:rsidRPr="008A5F3C">
        <w:rPr>
          <w:rFonts w:cs="Calibri"/>
        </w:rPr>
        <w:t xml:space="preserve"> </w:t>
      </w:r>
      <w:r w:rsidRPr="008A5F3C">
        <w:rPr>
          <w:rFonts w:cs="Calibri"/>
          <w:shd w:val="clear" w:color="auto" w:fill="FFFFFF"/>
        </w:rPr>
        <w:t>Přemysl Otakar</w:t>
      </w:r>
      <w:r w:rsidR="003E558E">
        <w:rPr>
          <w:rFonts w:cs="Calibri"/>
          <w:shd w:val="clear" w:color="auto" w:fill="FFFFFF"/>
        </w:rPr>
        <w:t> </w:t>
      </w:r>
      <w:r w:rsidRPr="008A5F3C">
        <w:rPr>
          <w:rFonts w:cs="Calibri"/>
          <w:shd w:val="clear" w:color="auto" w:fill="FFFFFF"/>
        </w:rPr>
        <w:t>II.</w:t>
      </w:r>
    </w:p>
    <w:p w:rsidR="008576E9" w:rsidRPr="008A5F3C" w:rsidRDefault="003E558E" w:rsidP="008A5F3C">
      <w:pPr>
        <w:rPr>
          <w:rFonts w:cs="Calibri"/>
        </w:rPr>
      </w:pPr>
      <w:r>
        <w:rPr>
          <w:rFonts w:cs="Calibri"/>
          <w:color w:val="000000"/>
          <w:shd w:val="clear" w:color="auto" w:fill="FFFFFF"/>
        </w:rPr>
        <w:t>R</w:t>
      </w:r>
      <w:r w:rsidR="004B49D4" w:rsidRPr="008A5F3C">
        <w:rPr>
          <w:rFonts w:cs="Calibri"/>
          <w:color w:val="000000"/>
          <w:shd w:val="clear" w:color="auto" w:fill="FFFFFF"/>
        </w:rPr>
        <w:t xml:space="preserve">oku 1306 </w:t>
      </w:r>
      <w:r w:rsidR="005A6749">
        <w:rPr>
          <w:rFonts w:cs="Calibri"/>
          <w:color w:val="000000"/>
          <w:shd w:val="clear" w:color="auto" w:fill="FFFFFF"/>
        </w:rPr>
        <w:t>byl v Olomouci zavr</w:t>
      </w:r>
      <w:r w:rsidR="008F0F1C">
        <w:rPr>
          <w:rFonts w:cs="Calibri"/>
          <w:color w:val="000000"/>
          <w:shd w:val="clear" w:color="auto" w:fill="FFFFFF"/>
        </w:rPr>
        <w:t>a</w:t>
      </w:r>
      <w:r w:rsidR="005A6749">
        <w:rPr>
          <w:rFonts w:cs="Calibri"/>
          <w:color w:val="000000"/>
          <w:shd w:val="clear" w:color="auto" w:fill="FFFFFF"/>
        </w:rPr>
        <w:t xml:space="preserve">žděn Václav III. a tím </w:t>
      </w:r>
      <w:r w:rsidR="004B49D4" w:rsidRPr="008A5F3C">
        <w:rPr>
          <w:rFonts w:cs="Calibri"/>
          <w:color w:val="000000"/>
          <w:shd w:val="clear" w:color="auto" w:fill="FFFFFF"/>
        </w:rPr>
        <w:t>vymřeli Přemyslovci po meči</w:t>
      </w:r>
      <w:r w:rsidR="00AC3FD7">
        <w:rPr>
          <w:rFonts w:cs="Calibri"/>
          <w:color w:val="000000"/>
          <w:shd w:val="clear" w:color="auto" w:fill="FFFFFF"/>
        </w:rPr>
        <w:t>. V roce 1310</w:t>
      </w:r>
      <w:r w:rsidRPr="008A5F3C">
        <w:rPr>
          <w:rFonts w:cs="Calibri"/>
          <w:color w:val="000000"/>
          <w:shd w:val="clear" w:color="auto" w:fill="FFFFFF"/>
        </w:rPr>
        <w:t xml:space="preserve"> </w:t>
      </w:r>
      <w:r w:rsidR="00AC3FD7" w:rsidRPr="008A5F3C">
        <w:rPr>
          <w:rFonts w:cs="Calibri"/>
          <w:color w:val="000000"/>
          <w:shd w:val="clear" w:color="auto" w:fill="FFFFFF"/>
        </w:rPr>
        <w:t xml:space="preserve">nastoupili </w:t>
      </w:r>
      <w:r w:rsidR="00AC3FD7">
        <w:rPr>
          <w:rFonts w:cs="Calibri"/>
          <w:color w:val="000000"/>
          <w:shd w:val="clear" w:color="auto" w:fill="FFFFFF"/>
        </w:rPr>
        <w:t xml:space="preserve">na </w:t>
      </w:r>
      <w:r w:rsidRPr="008A5F3C">
        <w:rPr>
          <w:rFonts w:cs="Calibri"/>
          <w:color w:val="000000"/>
          <w:shd w:val="clear" w:color="auto" w:fill="FFFFFF"/>
        </w:rPr>
        <w:t xml:space="preserve">český trůn </w:t>
      </w:r>
      <w:r w:rsidR="004B49D4" w:rsidRPr="008A5F3C">
        <w:rPr>
          <w:rFonts w:cs="Calibri"/>
          <w:b/>
          <w:color w:val="000000"/>
          <w:shd w:val="clear" w:color="auto" w:fill="FFFFFF"/>
        </w:rPr>
        <w:t>Lucemburkové</w:t>
      </w:r>
      <w:r w:rsidR="008A5F3C" w:rsidRPr="008A5F3C">
        <w:rPr>
          <w:rFonts w:cs="Calibri"/>
          <w:color w:val="000000"/>
          <w:shd w:val="clear" w:color="auto" w:fill="FFFFFF"/>
        </w:rPr>
        <w:t xml:space="preserve">, z nichž nejvýznamnější byl Karel IV. </w:t>
      </w:r>
      <w:r w:rsidR="00AC3FD7">
        <w:rPr>
          <w:rFonts w:cs="Calibri"/>
          <w:color w:val="000000"/>
          <w:shd w:val="clear" w:color="auto" w:fill="FFFFFF"/>
        </w:rPr>
        <w:t xml:space="preserve">Po vládě Jiřího z Poděbrad (jediného českého krále, který nepocházel z panovnické dynastie) se ujímá vlády v roce 1471 </w:t>
      </w:r>
      <w:r w:rsidR="008A5F3C" w:rsidRPr="008A5F3C">
        <w:rPr>
          <w:rFonts w:cs="Calibri"/>
          <w:color w:val="000000"/>
          <w:shd w:val="clear" w:color="auto" w:fill="FFFFFF"/>
        </w:rPr>
        <w:t>další významný rod</w:t>
      </w:r>
      <w:r w:rsidR="00AC3FD7">
        <w:rPr>
          <w:rFonts w:cs="Calibri"/>
          <w:color w:val="000000"/>
          <w:shd w:val="clear" w:color="auto" w:fill="FFFFFF"/>
        </w:rPr>
        <w:t xml:space="preserve"> – </w:t>
      </w:r>
      <w:r w:rsidR="00AC3FD7" w:rsidRPr="00AC3FD7">
        <w:rPr>
          <w:rFonts w:cs="Calibri"/>
          <w:b/>
          <w:color w:val="000000"/>
          <w:shd w:val="clear" w:color="auto" w:fill="FFFFFF"/>
        </w:rPr>
        <w:t>rod</w:t>
      </w:r>
      <w:r w:rsidR="008A5F3C" w:rsidRPr="00AC3FD7">
        <w:rPr>
          <w:rFonts w:cs="Calibri"/>
          <w:b/>
          <w:color w:val="000000"/>
          <w:shd w:val="clear" w:color="auto" w:fill="FFFFFF"/>
        </w:rPr>
        <w:t xml:space="preserve"> </w:t>
      </w:r>
      <w:r w:rsidR="008A5F3C" w:rsidRPr="008A5F3C">
        <w:rPr>
          <w:rFonts w:cs="Calibri"/>
          <w:b/>
          <w:color w:val="000000"/>
          <w:shd w:val="clear" w:color="auto" w:fill="FFFFFF"/>
        </w:rPr>
        <w:t>Jagellonců</w:t>
      </w:r>
      <w:r w:rsidR="008A5F3C" w:rsidRPr="008A5F3C">
        <w:rPr>
          <w:rFonts w:cs="Calibri"/>
          <w:color w:val="000000"/>
          <w:shd w:val="clear" w:color="auto" w:fill="FFFFFF"/>
        </w:rPr>
        <w:t>.</w:t>
      </w:r>
    </w:p>
    <w:p w:rsidR="00E93358" w:rsidRPr="008A5F3C" w:rsidRDefault="008A5F3C" w:rsidP="008A5F3C">
      <w:pPr>
        <w:rPr>
          <w:rFonts w:cs="Calibri"/>
        </w:rPr>
      </w:pPr>
      <w:r w:rsidRPr="008A5F3C">
        <w:rPr>
          <w:rFonts w:cs="Calibri"/>
        </w:rPr>
        <w:t xml:space="preserve">V roce </w:t>
      </w:r>
      <w:r w:rsidR="00E93358" w:rsidRPr="008A5F3C">
        <w:rPr>
          <w:rFonts w:cs="Calibri"/>
        </w:rPr>
        <w:t xml:space="preserve">1526 </w:t>
      </w:r>
      <w:r w:rsidRPr="008A5F3C">
        <w:rPr>
          <w:rFonts w:cs="Calibri"/>
        </w:rPr>
        <w:t xml:space="preserve">se ujal vlády </w:t>
      </w:r>
      <w:r w:rsidR="00E93358" w:rsidRPr="008A5F3C">
        <w:rPr>
          <w:rFonts w:cs="Calibri"/>
        </w:rPr>
        <w:t xml:space="preserve">Ferdinand I. Habsburský </w:t>
      </w:r>
      <w:r w:rsidRPr="008A5F3C">
        <w:rPr>
          <w:rFonts w:cs="Calibri"/>
        </w:rPr>
        <w:t>a</w:t>
      </w:r>
      <w:r w:rsidR="00E93358" w:rsidRPr="008A5F3C">
        <w:rPr>
          <w:rFonts w:cs="Calibri"/>
        </w:rPr>
        <w:t xml:space="preserve"> České země </w:t>
      </w:r>
      <w:r w:rsidRPr="008A5F3C">
        <w:rPr>
          <w:rFonts w:cs="Calibri"/>
        </w:rPr>
        <w:t xml:space="preserve">se tak na dalších téměř 400 let staly součástí </w:t>
      </w:r>
      <w:r w:rsidRPr="008A5F3C">
        <w:rPr>
          <w:rFonts w:cs="Calibri"/>
          <w:b/>
        </w:rPr>
        <w:t>Habsburské monarchie</w:t>
      </w:r>
      <w:r w:rsidRPr="008A5F3C">
        <w:rPr>
          <w:rFonts w:cs="Calibri"/>
        </w:rPr>
        <w:t>.</w:t>
      </w:r>
    </w:p>
    <w:p w:rsidR="008576E9" w:rsidRPr="006A1DE6" w:rsidRDefault="009361AD" w:rsidP="008576E9">
      <w:r>
        <w:rPr>
          <w:noProof/>
        </w:rPr>
        <w:drawing>
          <wp:inline distT="0" distB="0" distL="0" distR="0">
            <wp:extent cx="5753735" cy="4434205"/>
            <wp:effectExtent l="19050" t="19050" r="18415" b="23495"/>
            <wp:docPr id="6" name="obrázek 6" descr="Austria_hungary_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stria_hungary_1911"/>
                    <pic:cNvPicPr>
                      <a:picLocks noChangeAspect="1" noChangeArrowheads="1"/>
                    </pic:cNvPicPr>
                  </pic:nvPicPr>
                  <pic:blipFill>
                    <a:blip r:embed="rId13" cstate="print"/>
                    <a:srcRect/>
                    <a:stretch>
                      <a:fillRect/>
                    </a:stretch>
                  </pic:blipFill>
                  <pic:spPr bwMode="auto">
                    <a:xfrm>
                      <a:off x="0" y="0"/>
                      <a:ext cx="5753735" cy="4434205"/>
                    </a:xfrm>
                    <a:prstGeom prst="rect">
                      <a:avLst/>
                    </a:prstGeom>
                    <a:noFill/>
                    <a:ln w="6350" cmpd="sng">
                      <a:solidFill>
                        <a:srgbClr val="000000"/>
                      </a:solidFill>
                      <a:miter lim="800000"/>
                      <a:headEnd/>
                      <a:tailEnd/>
                    </a:ln>
                    <a:effectLst/>
                  </pic:spPr>
                </pic:pic>
              </a:graphicData>
            </a:graphic>
          </wp:inline>
        </w:drawing>
      </w:r>
    </w:p>
    <w:p w:rsidR="008576E9" w:rsidRPr="008576E9" w:rsidRDefault="008576E9" w:rsidP="00C714E9">
      <w:pPr>
        <w:pStyle w:val="Tabnad"/>
      </w:pPr>
      <w:r w:rsidRPr="008576E9">
        <w:t xml:space="preserve">Obr. </w:t>
      </w:r>
      <w:r w:rsidR="00C51646">
        <w:t>1.3</w:t>
      </w:r>
      <w:r w:rsidRPr="008576E9">
        <w:t xml:space="preserve">: </w:t>
      </w:r>
      <w:r w:rsidRPr="008576E9">
        <w:rPr>
          <w:shd w:val="clear" w:color="auto" w:fill="F9F9F9"/>
        </w:rPr>
        <w:t xml:space="preserve">Rozložení národů v Rakousku-Uhersku, stav v roce </w:t>
      </w:r>
      <w:r w:rsidR="003E558E">
        <w:rPr>
          <w:shd w:val="clear" w:color="auto" w:fill="F9F9F9"/>
        </w:rPr>
        <w:t>19</w:t>
      </w:r>
      <w:r w:rsidRPr="008576E9">
        <w:rPr>
          <w:shd w:val="clear" w:color="auto" w:fill="F9F9F9"/>
        </w:rPr>
        <w:t>11</w:t>
      </w:r>
    </w:p>
    <w:p w:rsidR="008576E9" w:rsidRPr="008576E9" w:rsidRDefault="008576E9" w:rsidP="004314AD">
      <w:pPr>
        <w:pStyle w:val="Pramen"/>
      </w:pPr>
      <w:r w:rsidRPr="008576E9">
        <w:t xml:space="preserve">Pramen: </w:t>
      </w:r>
      <w:r w:rsidRPr="00C51646">
        <w:t>Historický atlas Williama R. Shepherda, 1911</w:t>
      </w:r>
    </w:p>
    <w:p w:rsidR="008576E9" w:rsidRDefault="008576E9" w:rsidP="008576E9"/>
    <w:p w:rsidR="006A1DE6" w:rsidRPr="009B1540" w:rsidRDefault="00AC3FD7" w:rsidP="009B1540">
      <w:pPr>
        <w:rPr>
          <w:rFonts w:cs="Calibri"/>
        </w:rPr>
      </w:pPr>
      <w:r>
        <w:rPr>
          <w:rFonts w:cs="Calibri"/>
          <w:color w:val="000000"/>
        </w:rPr>
        <w:t xml:space="preserve">V roce 1867 se české země stávají součástí nově vzniklého Rakouska-Uherska, které se však v </w:t>
      </w:r>
      <w:r w:rsidR="009B1540" w:rsidRPr="009B1540">
        <w:rPr>
          <w:rFonts w:cs="Calibri"/>
          <w:color w:val="000000"/>
        </w:rPr>
        <w:t>důsledku porážky v</w:t>
      </w:r>
      <w:r w:rsidR="009B1540" w:rsidRPr="009B1540">
        <w:rPr>
          <w:rStyle w:val="apple-converted-space"/>
          <w:rFonts w:cs="Calibri"/>
          <w:color w:val="000000"/>
        </w:rPr>
        <w:t> </w:t>
      </w:r>
      <w:r w:rsidR="009B1540" w:rsidRPr="009B1540">
        <w:rPr>
          <w:rFonts w:cs="Calibri"/>
        </w:rPr>
        <w:t>první světové válce</w:t>
      </w:r>
      <w:r w:rsidR="009B1540" w:rsidRPr="009B1540">
        <w:rPr>
          <w:rFonts w:cs="Calibri"/>
          <w:color w:val="000000"/>
        </w:rPr>
        <w:t xml:space="preserve"> (</w:t>
      </w:r>
      <w:r w:rsidR="009B1540" w:rsidRPr="009B1540">
        <w:rPr>
          <w:rFonts w:cs="Calibri"/>
        </w:rPr>
        <w:t>1914</w:t>
      </w:r>
      <w:r w:rsidR="009B1540" w:rsidRPr="009B1540">
        <w:rPr>
          <w:rFonts w:cs="Calibri"/>
          <w:color w:val="000000"/>
        </w:rPr>
        <w:t>–</w:t>
      </w:r>
      <w:r w:rsidR="009B1540" w:rsidRPr="009B1540">
        <w:rPr>
          <w:rFonts w:cs="Calibri"/>
        </w:rPr>
        <w:t>1918</w:t>
      </w:r>
      <w:r w:rsidR="009B1540" w:rsidRPr="009B1540">
        <w:rPr>
          <w:rFonts w:cs="Calibri"/>
          <w:color w:val="000000"/>
        </w:rPr>
        <w:t>) rozpadlo. Na jeho troskách vzni</w:t>
      </w:r>
      <w:r>
        <w:rPr>
          <w:rFonts w:cs="Calibri"/>
          <w:color w:val="000000"/>
        </w:rPr>
        <w:t>kají</w:t>
      </w:r>
      <w:r w:rsidR="009B1540" w:rsidRPr="009B1540">
        <w:rPr>
          <w:rFonts w:cs="Calibri"/>
          <w:color w:val="000000"/>
        </w:rPr>
        <w:t xml:space="preserve"> nové státy:</w:t>
      </w:r>
      <w:r w:rsidR="009B1540" w:rsidRPr="009B1540">
        <w:rPr>
          <w:rStyle w:val="apple-converted-space"/>
          <w:rFonts w:cs="Calibri"/>
          <w:color w:val="000000"/>
        </w:rPr>
        <w:t xml:space="preserve"> </w:t>
      </w:r>
      <w:r w:rsidR="009B1540" w:rsidRPr="009B1540">
        <w:rPr>
          <w:rFonts w:cs="Calibri"/>
        </w:rPr>
        <w:t>Rakousko</w:t>
      </w:r>
      <w:r w:rsidR="009B1540" w:rsidRPr="009B1540">
        <w:rPr>
          <w:rFonts w:cs="Calibri"/>
          <w:color w:val="000000"/>
        </w:rPr>
        <w:t>,</w:t>
      </w:r>
      <w:r w:rsidR="009B1540" w:rsidRPr="009B1540">
        <w:rPr>
          <w:rStyle w:val="apple-converted-space"/>
          <w:rFonts w:cs="Calibri"/>
          <w:color w:val="000000"/>
        </w:rPr>
        <w:t xml:space="preserve"> </w:t>
      </w:r>
      <w:r w:rsidR="009B1540" w:rsidRPr="009B1540">
        <w:rPr>
          <w:rFonts w:cs="Calibri"/>
        </w:rPr>
        <w:t>Maďarsko</w:t>
      </w:r>
      <w:r w:rsidR="009B1540" w:rsidRPr="009B1540">
        <w:rPr>
          <w:rFonts w:cs="Calibri"/>
          <w:color w:val="000000"/>
        </w:rPr>
        <w:t>,</w:t>
      </w:r>
      <w:r w:rsidR="009B1540" w:rsidRPr="009B1540">
        <w:rPr>
          <w:rStyle w:val="apple-converted-space"/>
          <w:rFonts w:cs="Calibri"/>
          <w:color w:val="000000"/>
        </w:rPr>
        <w:t xml:space="preserve"> </w:t>
      </w:r>
      <w:r w:rsidR="009B1540" w:rsidRPr="009B1540">
        <w:rPr>
          <w:rFonts w:cs="Calibri"/>
        </w:rPr>
        <w:t>Polsko</w:t>
      </w:r>
      <w:r w:rsidR="009B1540" w:rsidRPr="009B1540">
        <w:rPr>
          <w:rFonts w:cs="Calibri"/>
          <w:color w:val="000000"/>
        </w:rPr>
        <w:t>,</w:t>
      </w:r>
      <w:r w:rsidR="009B1540" w:rsidRPr="009B1540">
        <w:rPr>
          <w:rStyle w:val="apple-converted-space"/>
          <w:rFonts w:cs="Calibri"/>
          <w:color w:val="000000"/>
        </w:rPr>
        <w:t xml:space="preserve"> </w:t>
      </w:r>
      <w:r w:rsidR="009B1540" w:rsidRPr="009B1540">
        <w:rPr>
          <w:rFonts w:cs="Calibri"/>
        </w:rPr>
        <w:t xml:space="preserve">Království </w:t>
      </w:r>
      <w:r w:rsidR="009B1540">
        <w:rPr>
          <w:rFonts w:cs="Calibri"/>
        </w:rPr>
        <w:t>Srbů, Chorvatů a Slovinců</w:t>
      </w:r>
      <w:r w:rsidR="009B1540" w:rsidRPr="009B1540">
        <w:rPr>
          <w:rFonts w:cs="Calibri"/>
        </w:rPr>
        <w:t xml:space="preserve"> </w:t>
      </w:r>
      <w:r w:rsidR="009B1540" w:rsidRPr="009B1540">
        <w:rPr>
          <w:rFonts w:cs="Calibri"/>
          <w:color w:val="000000"/>
        </w:rPr>
        <w:t>a také</w:t>
      </w:r>
      <w:r w:rsidR="009B1540" w:rsidRPr="009B1540">
        <w:rPr>
          <w:rStyle w:val="apple-converted-space"/>
          <w:rFonts w:cs="Calibri"/>
          <w:color w:val="000000"/>
        </w:rPr>
        <w:t xml:space="preserve"> </w:t>
      </w:r>
      <w:r w:rsidR="009B1540" w:rsidRPr="009B1540">
        <w:rPr>
          <w:rFonts w:cs="Calibri"/>
          <w:b/>
        </w:rPr>
        <w:t>Československo</w:t>
      </w:r>
      <w:r w:rsidR="009B1540" w:rsidRPr="009B1540">
        <w:rPr>
          <w:rFonts w:cs="Calibri"/>
          <w:b/>
          <w:color w:val="000000"/>
        </w:rPr>
        <w:t>, které</w:t>
      </w:r>
      <w:r w:rsidR="009B1540" w:rsidRPr="009B1540">
        <w:rPr>
          <w:rStyle w:val="apple-converted-space"/>
          <w:rFonts w:cs="Calibri"/>
          <w:b/>
          <w:color w:val="000000"/>
        </w:rPr>
        <w:t xml:space="preserve"> </w:t>
      </w:r>
      <w:r w:rsidR="009B1540" w:rsidRPr="009B1540">
        <w:rPr>
          <w:rFonts w:cs="Calibri"/>
          <w:b/>
        </w:rPr>
        <w:t>se ustavuje</w:t>
      </w:r>
      <w:r w:rsidR="009B1540" w:rsidRPr="009B1540">
        <w:rPr>
          <w:rStyle w:val="apple-converted-space"/>
          <w:rFonts w:cs="Calibri"/>
          <w:b/>
          <w:color w:val="000000"/>
        </w:rPr>
        <w:t xml:space="preserve"> </w:t>
      </w:r>
      <w:r w:rsidR="009B1540" w:rsidRPr="009B1540">
        <w:rPr>
          <w:rFonts w:cs="Calibri"/>
          <w:b/>
        </w:rPr>
        <w:t>28. října</w:t>
      </w:r>
      <w:r w:rsidR="009B1540" w:rsidRPr="009B1540">
        <w:rPr>
          <w:rStyle w:val="apple-converted-space"/>
          <w:rFonts w:cs="Calibri"/>
          <w:b/>
          <w:color w:val="000000"/>
        </w:rPr>
        <w:t xml:space="preserve"> </w:t>
      </w:r>
      <w:r w:rsidR="009B1540" w:rsidRPr="009B1540">
        <w:rPr>
          <w:rFonts w:cs="Calibri"/>
          <w:b/>
        </w:rPr>
        <w:t>1918</w:t>
      </w:r>
      <w:r w:rsidR="009B1540" w:rsidRPr="009B1540">
        <w:rPr>
          <w:rStyle w:val="apple-converted-space"/>
          <w:rFonts w:cs="Calibri"/>
          <w:b/>
          <w:color w:val="000000"/>
        </w:rPr>
        <w:t xml:space="preserve"> </w:t>
      </w:r>
      <w:r w:rsidR="009B1540" w:rsidRPr="009B1540">
        <w:rPr>
          <w:rFonts w:cs="Calibri"/>
          <w:b/>
          <w:color w:val="000000"/>
        </w:rPr>
        <w:t>jako</w:t>
      </w:r>
      <w:r w:rsidR="009B1540" w:rsidRPr="009B1540">
        <w:rPr>
          <w:rStyle w:val="apple-converted-space"/>
          <w:rFonts w:cs="Calibri"/>
          <w:b/>
          <w:color w:val="000000"/>
        </w:rPr>
        <w:t xml:space="preserve"> </w:t>
      </w:r>
      <w:r w:rsidR="009B1540" w:rsidRPr="009B1540">
        <w:rPr>
          <w:rFonts w:cs="Calibri"/>
          <w:b/>
        </w:rPr>
        <w:t>demokratický</w:t>
      </w:r>
      <w:r w:rsidR="009B1540" w:rsidRPr="009B1540">
        <w:rPr>
          <w:rStyle w:val="apple-converted-space"/>
          <w:rFonts w:cs="Calibri"/>
          <w:b/>
          <w:color w:val="000000"/>
        </w:rPr>
        <w:t xml:space="preserve"> </w:t>
      </w:r>
      <w:r w:rsidR="009B1540" w:rsidRPr="009B1540">
        <w:rPr>
          <w:rFonts w:cs="Calibri"/>
          <w:b/>
          <w:color w:val="000000"/>
        </w:rPr>
        <w:t>stát</w:t>
      </w:r>
      <w:r w:rsidR="009B1540" w:rsidRPr="009B1540">
        <w:rPr>
          <w:rFonts w:cs="Calibri"/>
          <w:color w:val="000000"/>
        </w:rPr>
        <w:t xml:space="preserve"> v čele s prezidentem</w:t>
      </w:r>
      <w:r w:rsidR="009B1540" w:rsidRPr="009B1540">
        <w:rPr>
          <w:rStyle w:val="apple-converted-space"/>
          <w:rFonts w:cs="Calibri"/>
          <w:color w:val="000000"/>
        </w:rPr>
        <w:t xml:space="preserve"> </w:t>
      </w:r>
      <w:r w:rsidR="009B1540" w:rsidRPr="009B1540">
        <w:rPr>
          <w:rFonts w:cs="Calibri"/>
        </w:rPr>
        <w:t>Tomášem Garriguem Masarykem</w:t>
      </w:r>
      <w:r w:rsidR="00967A63">
        <w:rPr>
          <w:rFonts w:cs="Calibri"/>
          <w:color w:val="000000"/>
        </w:rPr>
        <w:t>. Kromě Čech,</w:t>
      </w:r>
      <w:r w:rsidR="009B1540" w:rsidRPr="009B1540">
        <w:rPr>
          <w:rFonts w:cs="Calibri"/>
          <w:color w:val="000000"/>
        </w:rPr>
        <w:t xml:space="preserve"> Moravy</w:t>
      </w:r>
      <w:r w:rsidR="00967A63">
        <w:rPr>
          <w:rFonts w:cs="Calibri"/>
          <w:color w:val="000000"/>
        </w:rPr>
        <w:t xml:space="preserve"> a části historického Slezska</w:t>
      </w:r>
      <w:r w:rsidR="009B1540" w:rsidRPr="009B1540">
        <w:rPr>
          <w:rFonts w:cs="Calibri"/>
          <w:color w:val="000000"/>
        </w:rPr>
        <w:t xml:space="preserve"> se součástí Československa stává i</w:t>
      </w:r>
      <w:r w:rsidR="00BD5FED">
        <w:rPr>
          <w:rStyle w:val="apple-converted-space"/>
          <w:rFonts w:cs="Calibri"/>
          <w:color w:val="000000"/>
        </w:rPr>
        <w:t> </w:t>
      </w:r>
      <w:r w:rsidR="009B1540" w:rsidRPr="009B1540">
        <w:rPr>
          <w:rFonts w:cs="Calibri"/>
        </w:rPr>
        <w:t>Slovensko</w:t>
      </w:r>
      <w:r w:rsidR="009B1540" w:rsidRPr="009B1540">
        <w:rPr>
          <w:rStyle w:val="apple-converted-space"/>
          <w:rFonts w:cs="Calibri"/>
          <w:color w:val="000000"/>
        </w:rPr>
        <w:t xml:space="preserve"> </w:t>
      </w:r>
      <w:r w:rsidR="009B1540" w:rsidRPr="009B1540">
        <w:rPr>
          <w:rFonts w:cs="Calibri"/>
          <w:color w:val="000000"/>
        </w:rPr>
        <w:t>a</w:t>
      </w:r>
      <w:r w:rsidR="009B1540" w:rsidRPr="009B1540">
        <w:rPr>
          <w:rStyle w:val="apple-converted-space"/>
          <w:rFonts w:cs="Calibri"/>
          <w:color w:val="000000"/>
        </w:rPr>
        <w:t xml:space="preserve"> </w:t>
      </w:r>
      <w:r w:rsidR="009B1540" w:rsidRPr="009B1540">
        <w:rPr>
          <w:rFonts w:cs="Calibri"/>
        </w:rPr>
        <w:t>Podkarpatská Rus</w:t>
      </w:r>
      <w:r w:rsidR="009B1540" w:rsidRPr="009B1540">
        <w:rPr>
          <w:rFonts w:cs="Calibri"/>
          <w:color w:val="000000"/>
        </w:rPr>
        <w:t>.</w:t>
      </w:r>
    </w:p>
    <w:p w:rsidR="008576E9" w:rsidRDefault="009361AD" w:rsidP="008576E9">
      <w:r>
        <w:rPr>
          <w:noProof/>
        </w:rPr>
        <w:lastRenderedPageBreak/>
        <w:drawing>
          <wp:inline distT="0" distB="0" distL="0" distR="0">
            <wp:extent cx="5866130" cy="3390265"/>
            <wp:effectExtent l="19050" t="19050" r="20320" b="19685"/>
            <wp:docPr id="7" name="obrázek 3" descr="Czechoslovakia19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Czechoslovakia1920-38.jpg"/>
                    <pic:cNvPicPr>
                      <a:picLocks noChangeAspect="1" noChangeArrowheads="1"/>
                    </pic:cNvPicPr>
                  </pic:nvPicPr>
                  <pic:blipFill>
                    <a:blip r:embed="rId14" cstate="print"/>
                    <a:srcRect l="1031" t="1752" r="1021" b="2086"/>
                    <a:stretch>
                      <a:fillRect/>
                    </a:stretch>
                  </pic:blipFill>
                  <pic:spPr bwMode="auto">
                    <a:xfrm>
                      <a:off x="0" y="0"/>
                      <a:ext cx="5866130" cy="3390265"/>
                    </a:xfrm>
                    <a:prstGeom prst="rect">
                      <a:avLst/>
                    </a:prstGeom>
                    <a:noFill/>
                    <a:ln w="6350" cmpd="sng">
                      <a:solidFill>
                        <a:srgbClr val="000000"/>
                      </a:solidFill>
                      <a:miter lim="800000"/>
                      <a:headEnd/>
                      <a:tailEnd/>
                    </a:ln>
                    <a:effectLst/>
                  </pic:spPr>
                </pic:pic>
              </a:graphicData>
            </a:graphic>
          </wp:inline>
        </w:drawing>
      </w:r>
    </w:p>
    <w:p w:rsidR="008576E9" w:rsidRDefault="008576E9" w:rsidP="00C714E9">
      <w:pPr>
        <w:pStyle w:val="Tabnad"/>
      </w:pPr>
      <w:r>
        <w:t xml:space="preserve">Obr. </w:t>
      </w:r>
      <w:r w:rsidR="00C51646">
        <w:t>1.4</w:t>
      </w:r>
      <w:r>
        <w:t>: První československá republika</w:t>
      </w:r>
    </w:p>
    <w:p w:rsidR="008576E9" w:rsidRDefault="008576E9" w:rsidP="004314AD">
      <w:pPr>
        <w:pStyle w:val="Pramen"/>
      </w:pPr>
      <w:r w:rsidRPr="00C51646">
        <w:t xml:space="preserve">Pramen: </w:t>
      </w:r>
      <w:r w:rsidR="00C51646" w:rsidRPr="00C51646">
        <w:t xml:space="preserve">ČSR ve 20. letech 20. </w:t>
      </w:r>
      <w:r w:rsidR="003E558E">
        <w:t>s</w:t>
      </w:r>
      <w:r w:rsidR="00C51646" w:rsidRPr="00C51646">
        <w:t xml:space="preserve">toletí. URL </w:t>
      </w:r>
      <w:r w:rsidR="00C51646" w:rsidRPr="0025121A">
        <w:rPr>
          <w:lang w:val="pl-PL"/>
        </w:rPr>
        <w:t>&lt;</w:t>
      </w:r>
      <w:hyperlink r:id="rId15" w:history="1">
        <w:r w:rsidR="00C51646" w:rsidRPr="00C51646">
          <w:rPr>
            <w:rStyle w:val="Hypertextovodkaz"/>
          </w:rPr>
          <w:t>http://www.ucebnice-dejepisu.ic.cz/1302-csr-ve-20-letech-20-stoleti-krize-roku-1920.php</w:t>
        </w:r>
      </w:hyperlink>
      <w:r w:rsidR="00C51646" w:rsidRPr="00C51646">
        <w:t>&gt;</w:t>
      </w:r>
    </w:p>
    <w:p w:rsidR="008576E9" w:rsidRDefault="008576E9" w:rsidP="008576E9"/>
    <w:p w:rsidR="00B111B3" w:rsidRDefault="00B111B3" w:rsidP="00B111B3">
      <w:r>
        <w:t xml:space="preserve">Roku 1938 </w:t>
      </w:r>
      <w:r w:rsidRPr="00B111B3">
        <w:t xml:space="preserve">Hitler žádá o odstoupení </w:t>
      </w:r>
      <w:r w:rsidR="00E16AF1">
        <w:t xml:space="preserve">československého </w:t>
      </w:r>
      <w:r w:rsidRPr="00B111B3">
        <w:t>pohraničního území Německu. Přestože má Československo obrannou dohodu s</w:t>
      </w:r>
      <w:r>
        <w:rPr>
          <w:rStyle w:val="apple-converted-space"/>
          <w:rFonts w:ascii="Arial" w:hAnsi="Arial"/>
        </w:rPr>
        <w:t xml:space="preserve"> </w:t>
      </w:r>
      <w:r w:rsidRPr="00B111B3">
        <w:t>Francií</w:t>
      </w:r>
      <w:r>
        <w:rPr>
          <w:rStyle w:val="apple-converted-space"/>
          <w:rFonts w:ascii="Arial" w:hAnsi="Arial"/>
        </w:rPr>
        <w:t xml:space="preserve"> </w:t>
      </w:r>
      <w:r w:rsidRPr="00B111B3">
        <w:t>a</w:t>
      </w:r>
      <w:r>
        <w:rPr>
          <w:rStyle w:val="apple-converted-space"/>
          <w:rFonts w:ascii="Arial" w:hAnsi="Arial"/>
        </w:rPr>
        <w:t xml:space="preserve"> </w:t>
      </w:r>
      <w:r w:rsidRPr="00B111B3">
        <w:t>Sovětským svazem, tehdejší představitelé těchto zemí chtějí zabránit válce stůj co stůj.</w:t>
      </w:r>
      <w:r>
        <w:rPr>
          <w:rStyle w:val="apple-converted-space"/>
          <w:rFonts w:ascii="Arial" w:hAnsi="Arial"/>
        </w:rPr>
        <w:t xml:space="preserve"> </w:t>
      </w:r>
      <w:r w:rsidRPr="00E16AF1">
        <w:rPr>
          <w:b/>
        </w:rPr>
        <w:t>Mnichovskou dohodou</w:t>
      </w:r>
      <w:r>
        <w:t xml:space="preserve"> </w:t>
      </w:r>
      <w:r w:rsidRPr="00B111B3">
        <w:t>z</w:t>
      </w:r>
      <w:r>
        <w:rPr>
          <w:rStyle w:val="apple-converted-space"/>
          <w:rFonts w:ascii="Arial" w:hAnsi="Arial"/>
        </w:rPr>
        <w:t xml:space="preserve"> </w:t>
      </w:r>
      <w:r w:rsidRPr="00B111B3">
        <w:t>29. září</w:t>
      </w:r>
      <w:r>
        <w:rPr>
          <w:rStyle w:val="apple-converted-space"/>
          <w:rFonts w:ascii="Arial" w:hAnsi="Arial"/>
        </w:rPr>
        <w:t xml:space="preserve"> </w:t>
      </w:r>
      <w:r w:rsidRPr="00B111B3">
        <w:t>1938</w:t>
      </w:r>
      <w:r>
        <w:rPr>
          <w:rStyle w:val="apple-converted-space"/>
          <w:rFonts w:ascii="Arial" w:hAnsi="Arial"/>
        </w:rPr>
        <w:t xml:space="preserve"> </w:t>
      </w:r>
      <w:r w:rsidRPr="00B111B3">
        <w:t>je československá vláda přinucena kapitulovat a</w:t>
      </w:r>
      <w:r>
        <w:rPr>
          <w:rStyle w:val="apple-converted-space"/>
          <w:rFonts w:ascii="Arial" w:hAnsi="Arial"/>
        </w:rPr>
        <w:t xml:space="preserve"> </w:t>
      </w:r>
      <w:r w:rsidRPr="00B111B3">
        <w:t>Sudety</w:t>
      </w:r>
      <w:r>
        <w:rPr>
          <w:rStyle w:val="apple-converted-space"/>
          <w:rFonts w:ascii="Arial" w:hAnsi="Arial"/>
        </w:rPr>
        <w:t xml:space="preserve"> </w:t>
      </w:r>
      <w:r w:rsidRPr="00B111B3">
        <w:t>(pohraniční oblasti Čech a Moravy) jsou přičleněny k Německu.</w:t>
      </w:r>
      <w:r>
        <w:rPr>
          <w:rStyle w:val="apple-converted-space"/>
          <w:rFonts w:ascii="Arial" w:hAnsi="Arial"/>
        </w:rPr>
        <w:t xml:space="preserve"> </w:t>
      </w:r>
      <w:r w:rsidRPr="00B111B3">
        <w:t>30. září</w:t>
      </w:r>
      <w:r>
        <w:rPr>
          <w:rStyle w:val="apple-converted-space"/>
          <w:rFonts w:ascii="Arial" w:hAnsi="Arial"/>
        </w:rPr>
        <w:t xml:space="preserve"> </w:t>
      </w:r>
      <w:r w:rsidRPr="00B111B3">
        <w:t>1938</w:t>
      </w:r>
      <w:r>
        <w:rPr>
          <w:rStyle w:val="apple-converted-space"/>
          <w:rFonts w:ascii="Arial" w:hAnsi="Arial"/>
        </w:rPr>
        <w:t xml:space="preserve"> </w:t>
      </w:r>
      <w:r w:rsidRPr="00B111B3">
        <w:t>následuje polské ultimátum a</w:t>
      </w:r>
      <w:r>
        <w:rPr>
          <w:rStyle w:val="apple-converted-space"/>
          <w:rFonts w:ascii="Arial" w:hAnsi="Arial"/>
        </w:rPr>
        <w:t xml:space="preserve"> </w:t>
      </w:r>
      <w:r w:rsidRPr="00B111B3">
        <w:t>2. října</w:t>
      </w:r>
      <w:r>
        <w:rPr>
          <w:rStyle w:val="apple-converted-space"/>
          <w:rFonts w:ascii="Arial" w:hAnsi="Arial"/>
        </w:rPr>
        <w:t xml:space="preserve"> </w:t>
      </w:r>
      <w:r w:rsidRPr="00B111B3">
        <w:t>1938</w:t>
      </w:r>
      <w:r>
        <w:t xml:space="preserve"> </w:t>
      </w:r>
      <w:r w:rsidRPr="00B111B3">
        <w:t>Polsko obsazuje a anektuje východní část československé části</w:t>
      </w:r>
      <w:r>
        <w:rPr>
          <w:rStyle w:val="apple-converted-space"/>
          <w:rFonts w:ascii="Arial" w:hAnsi="Arial"/>
        </w:rPr>
        <w:t xml:space="preserve"> </w:t>
      </w:r>
      <w:r w:rsidRPr="00B111B3">
        <w:t>Těšínska. Okleštěné Česko-Slovensko je pak</w:t>
      </w:r>
      <w:r>
        <w:rPr>
          <w:rStyle w:val="apple-converted-space"/>
          <w:rFonts w:ascii="Arial" w:hAnsi="Arial"/>
        </w:rPr>
        <w:t xml:space="preserve"> </w:t>
      </w:r>
      <w:r w:rsidRPr="00B111B3">
        <w:t>15. března</w:t>
      </w:r>
      <w:r>
        <w:rPr>
          <w:rStyle w:val="apple-converted-space"/>
          <w:rFonts w:ascii="Arial" w:hAnsi="Arial"/>
        </w:rPr>
        <w:t xml:space="preserve"> </w:t>
      </w:r>
      <w:r w:rsidRPr="00E16AF1">
        <w:rPr>
          <w:b/>
        </w:rPr>
        <w:t>1939</w:t>
      </w:r>
      <w:r>
        <w:rPr>
          <w:rStyle w:val="apple-converted-space"/>
          <w:rFonts w:ascii="Arial" w:hAnsi="Arial"/>
        </w:rPr>
        <w:t xml:space="preserve"> </w:t>
      </w:r>
      <w:r w:rsidRPr="00B111B3">
        <w:t>zabráno německým vojskem a</w:t>
      </w:r>
      <w:r w:rsidR="003A1745">
        <w:t xml:space="preserve"> je</w:t>
      </w:r>
      <w:r w:rsidRPr="00B111B3">
        <w:t xml:space="preserve"> vyhlášen</w:t>
      </w:r>
      <w:r>
        <w:rPr>
          <w:rStyle w:val="apple-converted-space"/>
          <w:rFonts w:ascii="Arial" w:hAnsi="Arial"/>
        </w:rPr>
        <w:t xml:space="preserve"> </w:t>
      </w:r>
      <w:r w:rsidRPr="00E16AF1">
        <w:rPr>
          <w:b/>
        </w:rPr>
        <w:t>Protektorát Čechy a Morava</w:t>
      </w:r>
      <w:r w:rsidRPr="00B111B3">
        <w:t>. Den předtím</w:t>
      </w:r>
      <w:r>
        <w:rPr>
          <w:rStyle w:val="apple-converted-space"/>
          <w:rFonts w:ascii="Arial" w:hAnsi="Arial"/>
        </w:rPr>
        <w:t xml:space="preserve"> </w:t>
      </w:r>
      <w:r w:rsidRPr="00B111B3">
        <w:t>Slovensko</w:t>
      </w:r>
      <w:r>
        <w:rPr>
          <w:rStyle w:val="apple-converted-space"/>
          <w:rFonts w:ascii="Arial" w:hAnsi="Arial"/>
        </w:rPr>
        <w:t xml:space="preserve"> </w:t>
      </w:r>
      <w:r w:rsidRPr="00B111B3">
        <w:t>vyhlásilo nezávislost a</w:t>
      </w:r>
      <w:r>
        <w:rPr>
          <w:rStyle w:val="apple-converted-space"/>
          <w:rFonts w:ascii="Arial" w:hAnsi="Arial"/>
        </w:rPr>
        <w:t xml:space="preserve"> </w:t>
      </w:r>
      <w:r w:rsidRPr="00B111B3">
        <w:t>Maďarsko</w:t>
      </w:r>
      <w:r>
        <w:rPr>
          <w:rStyle w:val="apple-converted-space"/>
          <w:rFonts w:ascii="Arial" w:hAnsi="Arial"/>
        </w:rPr>
        <w:t xml:space="preserve"> </w:t>
      </w:r>
      <w:r w:rsidRPr="00B111B3">
        <w:t>zabralo Podkarpatskou Rus a část jižního Slovenska.</w:t>
      </w:r>
      <w:r>
        <w:t xml:space="preserve"> Dne </w:t>
      </w:r>
      <w:r w:rsidRPr="00B111B3">
        <w:t>1. září</w:t>
      </w:r>
      <w:r>
        <w:rPr>
          <w:rStyle w:val="apple-converted-space"/>
          <w:rFonts w:ascii="Arial" w:hAnsi="Arial"/>
        </w:rPr>
        <w:t xml:space="preserve"> </w:t>
      </w:r>
      <w:r w:rsidRPr="00B111B3">
        <w:t>1939</w:t>
      </w:r>
      <w:r>
        <w:rPr>
          <w:rStyle w:val="apple-converted-space"/>
          <w:rFonts w:ascii="Arial" w:hAnsi="Arial"/>
        </w:rPr>
        <w:t xml:space="preserve"> </w:t>
      </w:r>
      <w:r>
        <w:t>vypukla</w:t>
      </w:r>
      <w:r>
        <w:rPr>
          <w:rStyle w:val="apple-converted-space"/>
          <w:rFonts w:ascii="Arial" w:hAnsi="Arial"/>
        </w:rPr>
        <w:t xml:space="preserve"> </w:t>
      </w:r>
      <w:r w:rsidRPr="00B111B3">
        <w:t>2. světová válka</w:t>
      </w:r>
      <w:r>
        <w:t>.</w:t>
      </w:r>
    </w:p>
    <w:p w:rsidR="00E16AF1" w:rsidRDefault="00E16AF1" w:rsidP="00E16AF1">
      <w:r>
        <w:t>V květnu</w:t>
      </w:r>
      <w:r>
        <w:rPr>
          <w:rStyle w:val="apple-converted-space"/>
          <w:rFonts w:ascii="Arial" w:hAnsi="Arial"/>
        </w:rPr>
        <w:t xml:space="preserve"> </w:t>
      </w:r>
      <w:r w:rsidRPr="00E16AF1">
        <w:rPr>
          <w:b/>
        </w:rPr>
        <w:t>1945</w:t>
      </w:r>
      <w:r>
        <w:t xml:space="preserve">, kdy válka skončila vítězstvím </w:t>
      </w:r>
      <w:r w:rsidR="00924133">
        <w:t>S</w:t>
      </w:r>
      <w:r>
        <w:t>pojenců</w:t>
      </w:r>
      <w:r w:rsidR="003A1745">
        <w:t xml:space="preserve"> (Britské impérium, SSSR, USA, Francie a další státy včetně Československa)</w:t>
      </w:r>
      <w:r>
        <w:t xml:space="preserve">, bylo </w:t>
      </w:r>
      <w:r w:rsidRPr="00E16AF1">
        <w:rPr>
          <w:b/>
        </w:rPr>
        <w:t>Československo obnoveno</w:t>
      </w:r>
      <w:r>
        <w:t>, i když</w:t>
      </w:r>
      <w:r>
        <w:rPr>
          <w:rStyle w:val="apple-converted-space"/>
          <w:rFonts w:ascii="Arial" w:hAnsi="Arial"/>
        </w:rPr>
        <w:t xml:space="preserve"> </w:t>
      </w:r>
      <w:r w:rsidRPr="00E16AF1">
        <w:t>Podkarpatská Rus</w:t>
      </w:r>
      <w:r w:rsidR="00122D30">
        <w:t xml:space="preserve"> však</w:t>
      </w:r>
      <w:r>
        <w:rPr>
          <w:rStyle w:val="apple-converted-space"/>
          <w:rFonts w:ascii="Arial" w:hAnsi="Arial"/>
        </w:rPr>
        <w:t xml:space="preserve"> </w:t>
      </w:r>
      <w:r>
        <w:t>byla přičleněna k</w:t>
      </w:r>
      <w:r>
        <w:rPr>
          <w:rStyle w:val="apple-converted-space"/>
          <w:rFonts w:ascii="Arial" w:hAnsi="Arial"/>
        </w:rPr>
        <w:t xml:space="preserve"> </w:t>
      </w:r>
      <w:r w:rsidRPr="00E16AF1">
        <w:t>Sovětskému svazu</w:t>
      </w:r>
      <w:r>
        <w:t xml:space="preserve">. </w:t>
      </w:r>
      <w:r w:rsidR="00122D30">
        <w:t>Také d</w:t>
      </w:r>
      <w:r>
        <w:t>ochází k hromadnému</w:t>
      </w:r>
      <w:r>
        <w:rPr>
          <w:rStyle w:val="apple-converted-space"/>
          <w:rFonts w:ascii="Arial" w:hAnsi="Arial"/>
        </w:rPr>
        <w:t xml:space="preserve"> </w:t>
      </w:r>
      <w:r w:rsidRPr="00E16AF1">
        <w:t>odsunu Němců</w:t>
      </w:r>
      <w:r>
        <w:rPr>
          <w:rStyle w:val="apple-converted-space"/>
          <w:rFonts w:ascii="Arial" w:hAnsi="Arial"/>
        </w:rPr>
        <w:t xml:space="preserve"> </w:t>
      </w:r>
      <w:r w:rsidR="00BD5FED">
        <w:t>z </w:t>
      </w:r>
      <w:r>
        <w:t>celého území, což postihlo zejména</w:t>
      </w:r>
      <w:r>
        <w:rPr>
          <w:rStyle w:val="apple-converted-space"/>
          <w:rFonts w:ascii="Arial" w:hAnsi="Arial"/>
        </w:rPr>
        <w:t xml:space="preserve"> </w:t>
      </w:r>
      <w:r w:rsidRPr="00E16AF1">
        <w:rPr>
          <w:b/>
        </w:rPr>
        <w:t>Sudety</w:t>
      </w:r>
      <w:r>
        <w:t xml:space="preserve">, pohraniční oblasti s dosud převažujícím německým obyvatelstvem. </w:t>
      </w:r>
    </w:p>
    <w:p w:rsidR="00E16AF1" w:rsidRDefault="00E16AF1" w:rsidP="002514B8">
      <w:pPr>
        <w:rPr>
          <w:rFonts w:cs="Calibri"/>
        </w:rPr>
      </w:pPr>
      <w:r w:rsidRPr="002514B8">
        <w:rPr>
          <w:rFonts w:cs="Calibri"/>
        </w:rPr>
        <w:t>V únoru</w:t>
      </w:r>
      <w:r w:rsidRPr="002514B8">
        <w:rPr>
          <w:rStyle w:val="apple-converted-space"/>
          <w:rFonts w:cs="Calibri"/>
        </w:rPr>
        <w:t xml:space="preserve"> </w:t>
      </w:r>
      <w:r w:rsidRPr="002514B8">
        <w:rPr>
          <w:rFonts w:cs="Calibri"/>
        </w:rPr>
        <w:t>1948</w:t>
      </w:r>
      <w:r w:rsidRPr="002514B8">
        <w:rPr>
          <w:rStyle w:val="apple-converted-space"/>
          <w:rFonts w:cs="Calibri"/>
        </w:rPr>
        <w:t xml:space="preserve"> </w:t>
      </w:r>
      <w:r w:rsidR="00122D30">
        <w:rPr>
          <w:rStyle w:val="apple-converted-space"/>
          <w:rFonts w:cs="Calibri"/>
        </w:rPr>
        <w:t xml:space="preserve">se </w:t>
      </w:r>
      <w:r w:rsidRPr="002514B8">
        <w:rPr>
          <w:rFonts w:cs="Calibri"/>
        </w:rPr>
        <w:t>v Československu chopila moc</w:t>
      </w:r>
      <w:r w:rsidR="00122D30">
        <w:rPr>
          <w:rFonts w:cs="Calibri"/>
        </w:rPr>
        <w:t>i</w:t>
      </w:r>
      <w:r w:rsidRPr="002514B8">
        <w:rPr>
          <w:rStyle w:val="apple-converted-space"/>
          <w:rFonts w:cs="Calibri"/>
        </w:rPr>
        <w:t xml:space="preserve"> </w:t>
      </w:r>
      <w:r w:rsidRPr="002514B8">
        <w:rPr>
          <w:rFonts w:cs="Calibri"/>
        </w:rPr>
        <w:t xml:space="preserve">Komunistická strana Československa a země se stala totalitním státem a součástí sovětského bloku. Na české západní hranici se začala vytvářet </w:t>
      </w:r>
      <w:r w:rsidR="002514B8" w:rsidRPr="002514B8">
        <w:rPr>
          <w:rFonts w:cs="Calibri"/>
        </w:rPr>
        <w:t>tzv. „železná opona“.</w:t>
      </w:r>
    </w:p>
    <w:p w:rsidR="002514B8" w:rsidRPr="002514B8" w:rsidRDefault="002514B8" w:rsidP="002514B8">
      <w:r w:rsidRPr="002514B8">
        <w:rPr>
          <w:shd w:val="clear" w:color="auto" w:fill="FFFFFF"/>
        </w:rPr>
        <w:t xml:space="preserve">V roce 1960 byl novou ústavou oficiální název státu změněn na </w:t>
      </w:r>
      <w:r w:rsidRPr="002514B8">
        <w:rPr>
          <w:b/>
          <w:shd w:val="clear" w:color="auto" w:fill="FFFFFF"/>
        </w:rPr>
        <w:t>Československá socialistická republika</w:t>
      </w:r>
      <w:r w:rsidRPr="002514B8">
        <w:rPr>
          <w:rStyle w:val="apple-converted-space"/>
          <w:rFonts w:ascii="Arial" w:hAnsi="Arial"/>
          <w:b/>
          <w:color w:val="000000"/>
          <w:shd w:val="clear" w:color="auto" w:fill="FFFFFF"/>
        </w:rPr>
        <w:t xml:space="preserve"> </w:t>
      </w:r>
      <w:r w:rsidRPr="002514B8">
        <w:rPr>
          <w:b/>
          <w:shd w:val="clear" w:color="auto" w:fill="FFFFFF"/>
        </w:rPr>
        <w:t>(ČSSR)</w:t>
      </w:r>
      <w:r w:rsidRPr="002514B8">
        <w:rPr>
          <w:shd w:val="clear" w:color="auto" w:fill="FFFFFF"/>
        </w:rPr>
        <w:t xml:space="preserve">. Od 1. ledna 1969 se zákonem o </w:t>
      </w:r>
      <w:r w:rsidRPr="002514B8">
        <w:rPr>
          <w:b/>
          <w:shd w:val="clear" w:color="auto" w:fill="FFFFFF"/>
        </w:rPr>
        <w:t>federalizaci Československé socialistické republiky</w:t>
      </w:r>
      <w:r w:rsidRPr="002514B8">
        <w:rPr>
          <w:shd w:val="clear" w:color="auto" w:fill="FFFFFF"/>
        </w:rPr>
        <w:t xml:space="preserve"> dosud unitární stát formálně změnil na federaci dvou suverénních národních států –</w:t>
      </w:r>
      <w:r w:rsidRPr="002514B8">
        <w:rPr>
          <w:rStyle w:val="apple-converted-space"/>
          <w:rFonts w:ascii="Arial" w:hAnsi="Arial"/>
          <w:color w:val="000000"/>
          <w:shd w:val="clear" w:color="auto" w:fill="FFFFFF"/>
        </w:rPr>
        <w:t xml:space="preserve"> </w:t>
      </w:r>
      <w:r w:rsidRPr="002514B8">
        <w:rPr>
          <w:shd w:val="clear" w:color="auto" w:fill="FFFFFF"/>
        </w:rPr>
        <w:t>České socialistické republiky</w:t>
      </w:r>
      <w:r w:rsidRPr="002514B8">
        <w:rPr>
          <w:rStyle w:val="apple-converted-space"/>
          <w:rFonts w:ascii="Arial" w:hAnsi="Arial"/>
          <w:color w:val="000000"/>
          <w:shd w:val="clear" w:color="auto" w:fill="FFFFFF"/>
        </w:rPr>
        <w:t xml:space="preserve"> </w:t>
      </w:r>
      <w:r w:rsidRPr="002514B8">
        <w:rPr>
          <w:shd w:val="clear" w:color="auto" w:fill="FFFFFF"/>
        </w:rPr>
        <w:t>(ČSR) a</w:t>
      </w:r>
      <w:r w:rsidRPr="002514B8">
        <w:rPr>
          <w:rStyle w:val="apple-converted-space"/>
          <w:rFonts w:ascii="Arial" w:hAnsi="Arial"/>
          <w:color w:val="000000"/>
          <w:shd w:val="clear" w:color="auto" w:fill="FFFFFF"/>
        </w:rPr>
        <w:t> </w:t>
      </w:r>
      <w:r w:rsidRPr="002514B8">
        <w:rPr>
          <w:shd w:val="clear" w:color="auto" w:fill="FFFFFF"/>
        </w:rPr>
        <w:t>Slovenské socialistické republiky</w:t>
      </w:r>
      <w:r w:rsidRPr="002514B8">
        <w:rPr>
          <w:rStyle w:val="apple-converted-space"/>
          <w:rFonts w:ascii="Arial" w:hAnsi="Arial"/>
          <w:color w:val="000000"/>
          <w:shd w:val="clear" w:color="auto" w:fill="FFFFFF"/>
        </w:rPr>
        <w:t xml:space="preserve"> </w:t>
      </w:r>
      <w:r w:rsidRPr="002514B8">
        <w:rPr>
          <w:shd w:val="clear" w:color="auto" w:fill="FFFFFF"/>
        </w:rPr>
        <w:t>(SSR).</w:t>
      </w:r>
    </w:p>
    <w:p w:rsidR="00B111B3" w:rsidRDefault="00B07B1E" w:rsidP="00B07B1E">
      <w:pPr>
        <w:rPr>
          <w:rFonts w:cs="Calibri"/>
          <w:shd w:val="clear" w:color="auto" w:fill="FFFFFF"/>
        </w:rPr>
      </w:pPr>
      <w:r w:rsidRPr="00B07B1E">
        <w:rPr>
          <w:rFonts w:cs="Calibri"/>
          <w:shd w:val="clear" w:color="auto" w:fill="FFFFFF"/>
        </w:rPr>
        <w:t>Politické poměry v zemi změnila až</w:t>
      </w:r>
      <w:r w:rsidRPr="00B07B1E">
        <w:rPr>
          <w:rStyle w:val="apple-converted-space"/>
          <w:rFonts w:cs="Calibri"/>
          <w:color w:val="000000"/>
          <w:shd w:val="clear" w:color="auto" w:fill="FFFFFF"/>
        </w:rPr>
        <w:t xml:space="preserve"> tzv. </w:t>
      </w:r>
      <w:r w:rsidRPr="00B07B1E">
        <w:rPr>
          <w:rFonts w:cs="Calibri"/>
          <w:shd w:val="clear" w:color="auto" w:fill="FFFFFF"/>
        </w:rPr>
        <w:t>sametová revoluce</w:t>
      </w:r>
      <w:r w:rsidRPr="00B07B1E">
        <w:rPr>
          <w:rFonts w:cs="Calibri"/>
        </w:rPr>
        <w:t xml:space="preserve"> </w:t>
      </w:r>
      <w:r w:rsidRPr="00B07B1E">
        <w:rPr>
          <w:rFonts w:cs="Calibri"/>
          <w:shd w:val="clear" w:color="auto" w:fill="FFFFFF"/>
        </w:rPr>
        <w:t>v listopadu a prosinci</w:t>
      </w:r>
      <w:r w:rsidRPr="00B07B1E">
        <w:rPr>
          <w:rStyle w:val="apple-converted-space"/>
          <w:rFonts w:cs="Calibri"/>
          <w:color w:val="000000"/>
          <w:shd w:val="clear" w:color="auto" w:fill="FFFFFF"/>
        </w:rPr>
        <w:t xml:space="preserve"> </w:t>
      </w:r>
      <w:r w:rsidRPr="00B07B1E">
        <w:rPr>
          <w:rFonts w:cs="Calibri"/>
          <w:shd w:val="clear" w:color="auto" w:fill="FFFFFF"/>
        </w:rPr>
        <w:t>1989</w:t>
      </w:r>
      <w:r w:rsidRPr="00B07B1E">
        <w:rPr>
          <w:rFonts w:cs="Calibri"/>
        </w:rPr>
        <w:t xml:space="preserve">. </w:t>
      </w:r>
      <w:r w:rsidRPr="00B07B1E">
        <w:rPr>
          <w:rFonts w:cs="Calibri"/>
          <w:shd w:val="clear" w:color="auto" w:fill="FFFFFF"/>
        </w:rPr>
        <w:t>29. března 1990 se název federace změnil na</w:t>
      </w:r>
      <w:r w:rsidRPr="00B07B1E">
        <w:rPr>
          <w:rStyle w:val="apple-converted-space"/>
          <w:rFonts w:cs="Calibri"/>
          <w:color w:val="000000"/>
          <w:shd w:val="clear" w:color="auto" w:fill="FFFFFF"/>
        </w:rPr>
        <w:t xml:space="preserve"> </w:t>
      </w:r>
      <w:r w:rsidRPr="00B07B1E">
        <w:rPr>
          <w:rFonts w:cs="Calibri"/>
          <w:shd w:val="clear" w:color="auto" w:fill="FFFFFF"/>
        </w:rPr>
        <w:t>Československá federativní republika</w:t>
      </w:r>
      <w:r w:rsidRPr="00B07B1E">
        <w:rPr>
          <w:rStyle w:val="apple-converted-space"/>
          <w:rFonts w:cs="Calibri"/>
          <w:color w:val="000000"/>
          <w:shd w:val="clear" w:color="auto" w:fill="FFFFFF"/>
        </w:rPr>
        <w:t xml:space="preserve"> </w:t>
      </w:r>
      <w:r w:rsidR="00122D30">
        <w:rPr>
          <w:rFonts w:cs="Calibri"/>
          <w:shd w:val="clear" w:color="auto" w:fill="FFFFFF"/>
        </w:rPr>
        <w:t xml:space="preserve">(ČSFR). </w:t>
      </w:r>
      <w:r w:rsidRPr="00B07B1E">
        <w:rPr>
          <w:rFonts w:cs="Calibri"/>
          <w:shd w:val="clear" w:color="auto" w:fill="FFFFFF"/>
        </w:rPr>
        <w:t xml:space="preserve">23. dubna 1990 byl </w:t>
      </w:r>
      <w:r w:rsidR="00122D30">
        <w:rPr>
          <w:rFonts w:cs="Calibri"/>
          <w:shd w:val="clear" w:color="auto" w:fill="FFFFFF"/>
        </w:rPr>
        <w:t xml:space="preserve">potom název </w:t>
      </w:r>
      <w:r w:rsidRPr="00B07B1E">
        <w:rPr>
          <w:rFonts w:cs="Calibri"/>
          <w:shd w:val="clear" w:color="auto" w:fill="FFFFFF"/>
        </w:rPr>
        <w:t>upraven do podoby</w:t>
      </w:r>
      <w:r w:rsidRPr="00B07B1E">
        <w:rPr>
          <w:rStyle w:val="apple-converted-space"/>
          <w:rFonts w:cs="Calibri"/>
          <w:color w:val="000000"/>
          <w:shd w:val="clear" w:color="auto" w:fill="FFFFFF"/>
        </w:rPr>
        <w:t xml:space="preserve"> </w:t>
      </w:r>
      <w:r w:rsidRPr="00B07B1E">
        <w:rPr>
          <w:rFonts w:cs="Calibri"/>
          <w:b/>
          <w:shd w:val="clear" w:color="auto" w:fill="FFFFFF"/>
        </w:rPr>
        <w:t>Česká a Slovenská Federativní Republika</w:t>
      </w:r>
      <w:r w:rsidRPr="00B07B1E">
        <w:rPr>
          <w:rFonts w:cs="Calibri"/>
          <w:shd w:val="clear" w:color="auto" w:fill="FFFFFF"/>
        </w:rPr>
        <w:t>.</w:t>
      </w:r>
    </w:p>
    <w:p w:rsidR="00EB46BF" w:rsidRDefault="00B07B1E" w:rsidP="00CE632A">
      <w:pPr>
        <w:rPr>
          <w:lang w:val="sk-SK"/>
        </w:rPr>
      </w:pPr>
      <w:r>
        <w:rPr>
          <w:shd w:val="clear" w:color="auto" w:fill="FFFFFF"/>
        </w:rPr>
        <w:lastRenderedPageBreak/>
        <w:t>Jako státní útvar přestalo Československo existovat</w:t>
      </w:r>
      <w:r>
        <w:rPr>
          <w:rStyle w:val="apple-converted-space"/>
          <w:rFonts w:ascii="Arial" w:hAnsi="Arial"/>
          <w:color w:val="000000"/>
          <w:shd w:val="clear" w:color="auto" w:fill="FFFFFF"/>
        </w:rPr>
        <w:t xml:space="preserve"> </w:t>
      </w:r>
      <w:r w:rsidRPr="00B07B1E">
        <w:rPr>
          <w:shd w:val="clear" w:color="auto" w:fill="FFFFFF"/>
        </w:rPr>
        <w:t>31. prosince</w:t>
      </w:r>
      <w:r>
        <w:rPr>
          <w:rStyle w:val="apple-converted-space"/>
          <w:rFonts w:ascii="Arial" w:hAnsi="Arial"/>
          <w:color w:val="000000"/>
          <w:shd w:val="clear" w:color="auto" w:fill="FFFFFF"/>
        </w:rPr>
        <w:t xml:space="preserve"> </w:t>
      </w:r>
      <w:r w:rsidRPr="00B07B1E">
        <w:rPr>
          <w:shd w:val="clear" w:color="auto" w:fill="FFFFFF"/>
        </w:rPr>
        <w:t>1992</w:t>
      </w:r>
      <w:r>
        <w:rPr>
          <w:shd w:val="clear" w:color="auto" w:fill="FFFFFF"/>
        </w:rPr>
        <w:t>, kdy se mírovou cestou</w:t>
      </w:r>
      <w:r>
        <w:rPr>
          <w:rStyle w:val="apple-converted-space"/>
          <w:rFonts w:ascii="Arial" w:hAnsi="Arial"/>
          <w:color w:val="000000"/>
          <w:shd w:val="clear" w:color="auto" w:fill="FFFFFF"/>
        </w:rPr>
        <w:t xml:space="preserve"> </w:t>
      </w:r>
      <w:r w:rsidRPr="00B07B1E">
        <w:rPr>
          <w:shd w:val="clear" w:color="auto" w:fill="FFFFFF"/>
        </w:rPr>
        <w:t>federace rozpustila</w:t>
      </w:r>
      <w:r w:rsidR="00E85FFB">
        <w:rPr>
          <w:shd w:val="clear" w:color="auto" w:fill="FFFFFF"/>
        </w:rPr>
        <w:t>,</w:t>
      </w:r>
      <w:r>
        <w:rPr>
          <w:rStyle w:val="apple-converted-space"/>
          <w:rFonts w:ascii="Arial" w:hAnsi="Arial"/>
          <w:color w:val="000000"/>
          <w:shd w:val="clear" w:color="auto" w:fill="FFFFFF"/>
        </w:rPr>
        <w:t xml:space="preserve"> </w:t>
      </w:r>
      <w:r>
        <w:rPr>
          <w:shd w:val="clear" w:color="auto" w:fill="FFFFFF"/>
        </w:rPr>
        <w:t>a dosavadní národní republiky se osamostatnily. V</w:t>
      </w:r>
      <w:r w:rsidR="00EB46BF" w:rsidRPr="006B13AD">
        <w:rPr>
          <w:lang w:val="sk-SK"/>
        </w:rPr>
        <w:t xml:space="preserve">znik </w:t>
      </w:r>
      <w:r w:rsidR="00EB46BF" w:rsidRPr="00CE632A">
        <w:rPr>
          <w:b/>
          <w:lang w:val="sk-SK"/>
        </w:rPr>
        <w:t>České republiky</w:t>
      </w:r>
      <w:r w:rsidR="00EB46BF" w:rsidRPr="006B13AD">
        <w:rPr>
          <w:lang w:val="sk-SK"/>
        </w:rPr>
        <w:t xml:space="preserve"> </w:t>
      </w:r>
      <w:r>
        <w:rPr>
          <w:lang w:val="sk-SK"/>
        </w:rPr>
        <w:t>se datuje k</w:t>
      </w:r>
      <w:r w:rsidR="00EB46BF" w:rsidRPr="006B13AD">
        <w:rPr>
          <w:lang w:val="sk-SK"/>
        </w:rPr>
        <w:t xml:space="preserve"> 1. </w:t>
      </w:r>
      <w:r>
        <w:rPr>
          <w:lang w:val="sk-SK"/>
        </w:rPr>
        <w:t>lednu 1993.</w:t>
      </w:r>
    </w:p>
    <w:p w:rsidR="00B07B1E" w:rsidRPr="006B13AD" w:rsidRDefault="00B07B1E" w:rsidP="00CE632A">
      <w:r w:rsidRPr="00B07B1E">
        <w:rPr>
          <w:shd w:val="clear" w:color="auto" w:fill="FFFFFF"/>
        </w:rPr>
        <w:t>12. března</w:t>
      </w:r>
      <w:r>
        <w:rPr>
          <w:shd w:val="clear" w:color="auto" w:fill="FFFFFF"/>
        </w:rPr>
        <w:t xml:space="preserve"> </w:t>
      </w:r>
      <w:r w:rsidRPr="00B07B1E">
        <w:rPr>
          <w:shd w:val="clear" w:color="auto" w:fill="FFFFFF"/>
        </w:rPr>
        <w:t>1999</w:t>
      </w:r>
      <w:r>
        <w:rPr>
          <w:shd w:val="clear" w:color="auto" w:fill="FFFFFF"/>
        </w:rPr>
        <w:t xml:space="preserve"> byla Česká republika přijata do</w:t>
      </w:r>
      <w:r>
        <w:rPr>
          <w:rStyle w:val="apple-converted-space"/>
          <w:rFonts w:ascii="Arial" w:hAnsi="Arial"/>
          <w:color w:val="000000"/>
          <w:shd w:val="clear" w:color="auto" w:fill="FFFFFF"/>
        </w:rPr>
        <w:t xml:space="preserve"> </w:t>
      </w:r>
      <w:r w:rsidRPr="00CE632A">
        <w:rPr>
          <w:b/>
          <w:shd w:val="clear" w:color="auto" w:fill="FFFFFF"/>
        </w:rPr>
        <w:t>NATO</w:t>
      </w:r>
      <w:r>
        <w:rPr>
          <w:shd w:val="clear" w:color="auto" w:fill="FFFFFF"/>
        </w:rPr>
        <w:t xml:space="preserve"> (Severoatlantická aliance)</w:t>
      </w:r>
      <w:r>
        <w:t xml:space="preserve">. </w:t>
      </w:r>
      <w:r>
        <w:rPr>
          <w:shd w:val="clear" w:color="auto" w:fill="FFFFFF"/>
        </w:rPr>
        <w:t xml:space="preserve">Česká </w:t>
      </w:r>
      <w:r w:rsidR="00122D30">
        <w:rPr>
          <w:shd w:val="clear" w:color="auto" w:fill="FFFFFF"/>
        </w:rPr>
        <w:t>veřejnost</w:t>
      </w:r>
      <w:r w:rsidR="003E558E">
        <w:rPr>
          <w:shd w:val="clear" w:color="auto" w:fill="FFFFFF"/>
        </w:rPr>
        <w:t xml:space="preserve"> </w:t>
      </w:r>
      <w:r>
        <w:rPr>
          <w:shd w:val="clear" w:color="auto" w:fill="FFFFFF"/>
        </w:rPr>
        <w:t>schválila v</w:t>
      </w:r>
      <w:r>
        <w:rPr>
          <w:rStyle w:val="apple-converted-space"/>
          <w:rFonts w:ascii="Arial" w:hAnsi="Arial"/>
          <w:color w:val="000000"/>
          <w:shd w:val="clear" w:color="auto" w:fill="FFFFFF"/>
        </w:rPr>
        <w:t> </w:t>
      </w:r>
      <w:r w:rsidRPr="00B07B1E">
        <w:rPr>
          <w:shd w:val="clear" w:color="auto" w:fill="FFFFFF"/>
        </w:rPr>
        <w:t>referendu</w:t>
      </w:r>
      <w:r>
        <w:rPr>
          <w:rStyle w:val="apple-converted-space"/>
          <w:rFonts w:ascii="Arial" w:hAnsi="Arial"/>
          <w:color w:val="000000"/>
          <w:shd w:val="clear" w:color="auto" w:fill="FFFFFF"/>
        </w:rPr>
        <w:t xml:space="preserve"> </w:t>
      </w:r>
      <w:r>
        <w:rPr>
          <w:shd w:val="clear" w:color="auto" w:fill="FFFFFF"/>
        </w:rPr>
        <w:t>v roce</w:t>
      </w:r>
      <w:r>
        <w:rPr>
          <w:rStyle w:val="apple-converted-space"/>
          <w:rFonts w:ascii="Arial" w:hAnsi="Arial"/>
          <w:color w:val="000000"/>
          <w:shd w:val="clear" w:color="auto" w:fill="FFFFFF"/>
        </w:rPr>
        <w:t xml:space="preserve"> </w:t>
      </w:r>
      <w:r w:rsidRPr="00B07B1E">
        <w:rPr>
          <w:shd w:val="clear" w:color="auto" w:fill="FFFFFF"/>
        </w:rPr>
        <w:t>2003</w:t>
      </w:r>
      <w:r>
        <w:rPr>
          <w:shd w:val="clear" w:color="auto" w:fill="FFFFFF"/>
        </w:rPr>
        <w:t xml:space="preserve"> svůj vstup do</w:t>
      </w:r>
      <w:r>
        <w:rPr>
          <w:rStyle w:val="apple-converted-space"/>
          <w:rFonts w:ascii="Arial" w:hAnsi="Arial"/>
          <w:color w:val="000000"/>
          <w:shd w:val="clear" w:color="auto" w:fill="FFFFFF"/>
        </w:rPr>
        <w:t xml:space="preserve"> </w:t>
      </w:r>
      <w:r w:rsidRPr="00CE632A">
        <w:rPr>
          <w:b/>
          <w:shd w:val="clear" w:color="auto" w:fill="FFFFFF"/>
        </w:rPr>
        <w:t>Evropské unie</w:t>
      </w:r>
      <w:r>
        <w:rPr>
          <w:shd w:val="clear" w:color="auto" w:fill="FFFFFF"/>
        </w:rPr>
        <w:t>, který se uskutečnil</w:t>
      </w:r>
      <w:r>
        <w:rPr>
          <w:rStyle w:val="apple-converted-space"/>
          <w:rFonts w:ascii="Arial" w:hAnsi="Arial"/>
          <w:color w:val="000000"/>
          <w:shd w:val="clear" w:color="auto" w:fill="FFFFFF"/>
        </w:rPr>
        <w:t xml:space="preserve"> </w:t>
      </w:r>
      <w:r w:rsidRPr="00B07B1E">
        <w:rPr>
          <w:shd w:val="clear" w:color="auto" w:fill="FFFFFF"/>
        </w:rPr>
        <w:t>1. května</w:t>
      </w:r>
      <w:r>
        <w:rPr>
          <w:rStyle w:val="apple-converted-space"/>
          <w:rFonts w:ascii="Arial" w:hAnsi="Arial"/>
          <w:color w:val="000000"/>
          <w:shd w:val="clear" w:color="auto" w:fill="FFFFFF"/>
        </w:rPr>
        <w:t xml:space="preserve"> </w:t>
      </w:r>
      <w:r w:rsidRPr="00B07B1E">
        <w:rPr>
          <w:shd w:val="clear" w:color="auto" w:fill="FFFFFF"/>
        </w:rPr>
        <w:t>2004</w:t>
      </w:r>
      <w:r>
        <w:rPr>
          <w:shd w:val="clear" w:color="auto" w:fill="FFFFFF"/>
        </w:rPr>
        <w:t>. V roce</w:t>
      </w:r>
      <w:r>
        <w:rPr>
          <w:rStyle w:val="apple-converted-space"/>
          <w:rFonts w:ascii="Arial" w:hAnsi="Arial"/>
          <w:color w:val="000000"/>
          <w:shd w:val="clear" w:color="auto" w:fill="FFFFFF"/>
        </w:rPr>
        <w:t xml:space="preserve"> </w:t>
      </w:r>
      <w:r w:rsidRPr="00B07B1E">
        <w:rPr>
          <w:shd w:val="clear" w:color="auto" w:fill="FFFFFF"/>
        </w:rPr>
        <w:t>2007</w:t>
      </w:r>
      <w:r>
        <w:rPr>
          <w:shd w:val="clear" w:color="auto" w:fill="FFFFFF"/>
        </w:rPr>
        <w:t xml:space="preserve"> se </w:t>
      </w:r>
      <w:r w:rsidR="00122D30">
        <w:rPr>
          <w:shd w:val="clear" w:color="auto" w:fill="FFFFFF"/>
        </w:rPr>
        <w:t>ČR</w:t>
      </w:r>
      <w:r>
        <w:rPr>
          <w:shd w:val="clear" w:color="auto" w:fill="FFFFFF"/>
        </w:rPr>
        <w:t xml:space="preserve"> stal</w:t>
      </w:r>
      <w:r w:rsidR="00122D30">
        <w:rPr>
          <w:shd w:val="clear" w:color="auto" w:fill="FFFFFF"/>
        </w:rPr>
        <w:t>a</w:t>
      </w:r>
      <w:r>
        <w:rPr>
          <w:shd w:val="clear" w:color="auto" w:fill="FFFFFF"/>
        </w:rPr>
        <w:t xml:space="preserve"> členem</w:t>
      </w:r>
      <w:r>
        <w:rPr>
          <w:rStyle w:val="apple-converted-space"/>
          <w:rFonts w:ascii="Arial" w:hAnsi="Arial"/>
          <w:color w:val="000000"/>
          <w:shd w:val="clear" w:color="auto" w:fill="FFFFFF"/>
        </w:rPr>
        <w:t xml:space="preserve"> </w:t>
      </w:r>
      <w:r w:rsidRPr="00CE632A">
        <w:rPr>
          <w:b/>
          <w:shd w:val="clear" w:color="auto" w:fill="FFFFFF"/>
        </w:rPr>
        <w:t>Schengenského prostoru</w:t>
      </w:r>
      <w:r w:rsidR="00122D30" w:rsidRPr="00122D30">
        <w:rPr>
          <w:shd w:val="clear" w:color="auto" w:fill="FFFFFF"/>
        </w:rPr>
        <w:t>.</w:t>
      </w:r>
      <w:r>
        <w:rPr>
          <w:shd w:val="clear" w:color="auto" w:fill="FFFFFF"/>
        </w:rPr>
        <w:t xml:space="preserve"> </w:t>
      </w:r>
      <w:r w:rsidR="00122D30">
        <w:rPr>
          <w:shd w:val="clear" w:color="auto" w:fill="FFFFFF"/>
        </w:rPr>
        <w:t>V</w:t>
      </w:r>
      <w:r>
        <w:rPr>
          <w:shd w:val="clear" w:color="auto" w:fill="FFFFFF"/>
        </w:rPr>
        <w:t> roce</w:t>
      </w:r>
      <w:r>
        <w:rPr>
          <w:rStyle w:val="apple-converted-space"/>
          <w:rFonts w:ascii="Arial" w:hAnsi="Arial"/>
          <w:color w:val="000000"/>
          <w:shd w:val="clear" w:color="auto" w:fill="FFFFFF"/>
        </w:rPr>
        <w:t xml:space="preserve"> </w:t>
      </w:r>
      <w:r w:rsidRPr="00B07B1E">
        <w:rPr>
          <w:shd w:val="clear" w:color="auto" w:fill="FFFFFF"/>
        </w:rPr>
        <w:t>2009</w:t>
      </w:r>
      <w:r>
        <w:rPr>
          <w:shd w:val="clear" w:color="auto" w:fill="FFFFFF"/>
        </w:rPr>
        <w:t xml:space="preserve"> na šest měsíců působil</w:t>
      </w:r>
      <w:r w:rsidR="00122D30">
        <w:rPr>
          <w:shd w:val="clear" w:color="auto" w:fill="FFFFFF"/>
        </w:rPr>
        <w:t>a Česká republika</w:t>
      </w:r>
      <w:r>
        <w:rPr>
          <w:shd w:val="clear" w:color="auto" w:fill="FFFFFF"/>
        </w:rPr>
        <w:t xml:space="preserve"> jako předsednický stát EU</w:t>
      </w:r>
      <w:r w:rsidR="00122D30">
        <w:rPr>
          <w:shd w:val="clear" w:color="auto" w:fill="FFFFFF"/>
        </w:rPr>
        <w:t xml:space="preserve"> a</w:t>
      </w:r>
      <w:r>
        <w:rPr>
          <w:shd w:val="clear" w:color="auto" w:fill="FFFFFF"/>
        </w:rPr>
        <w:t xml:space="preserve"> ve stejném roce ratifikoval</w:t>
      </w:r>
      <w:r w:rsidR="00CE632A">
        <w:rPr>
          <w:shd w:val="clear" w:color="auto" w:fill="FFFFFF"/>
        </w:rPr>
        <w:t xml:space="preserve">a </w:t>
      </w:r>
      <w:r w:rsidRPr="00CE632A">
        <w:rPr>
          <w:b/>
          <w:shd w:val="clear" w:color="auto" w:fill="FFFFFF"/>
        </w:rPr>
        <w:t>Lisabonskou smlouvu</w:t>
      </w:r>
      <w:r w:rsidR="00CE632A">
        <w:rPr>
          <w:shd w:val="clear" w:color="auto" w:fill="FFFFFF"/>
        </w:rPr>
        <w:t>.</w:t>
      </w:r>
    </w:p>
    <w:p w:rsidR="00464427" w:rsidRDefault="00464427" w:rsidP="00464427"/>
    <w:p w:rsidR="006B13AD" w:rsidRDefault="0064756C" w:rsidP="00464427">
      <w:pPr>
        <w:pStyle w:val="Nadpis3"/>
      </w:pPr>
      <w:bookmarkStart w:id="10" w:name="_Toc342816101"/>
      <w:r>
        <w:t xml:space="preserve">1.2.1 </w:t>
      </w:r>
      <w:r w:rsidR="006B13AD" w:rsidRPr="006B13AD">
        <w:t>Č</w:t>
      </w:r>
      <w:r w:rsidR="00464427">
        <w:t>eská republika v </w:t>
      </w:r>
      <w:r w:rsidR="006B13AD" w:rsidRPr="006B13AD">
        <w:t>E</w:t>
      </w:r>
      <w:r w:rsidR="00464427">
        <w:t>vropské unii</w:t>
      </w:r>
      <w:bookmarkEnd w:id="10"/>
    </w:p>
    <w:p w:rsidR="00EB46BF" w:rsidRPr="006B13AD" w:rsidRDefault="00163C4E" w:rsidP="00163C4E">
      <w:r>
        <w:t xml:space="preserve">Vztahy ČR s EU sahají až do 70. let 20. století. Už v roce </w:t>
      </w:r>
      <w:r w:rsidR="00EB46BF" w:rsidRPr="006B13AD">
        <w:t xml:space="preserve">1978 </w:t>
      </w:r>
      <w:r w:rsidRPr="006B13AD">
        <w:t>uzavřela</w:t>
      </w:r>
      <w:r>
        <w:t xml:space="preserve"> tehdejší</w:t>
      </w:r>
      <w:r w:rsidR="00EB46BF" w:rsidRPr="006B13AD">
        <w:t xml:space="preserve"> ČSSR s Evropským společenstvím uhlí a oceli (ESUO) na půdě GATT (Všeobecná dohoda o clech a obchodu) tzv</w:t>
      </w:r>
      <w:r w:rsidR="00EB46BF" w:rsidRPr="00163C4E">
        <w:t>. </w:t>
      </w:r>
      <w:r w:rsidR="00EB46BF" w:rsidRPr="00163C4E">
        <w:rPr>
          <w:bCs/>
        </w:rPr>
        <w:t>autolimitační sektorové ujednání pro obchod s hutnickými výrobky</w:t>
      </w:r>
      <w:r w:rsidRPr="00163C4E">
        <w:rPr>
          <w:bCs/>
        </w:rPr>
        <w:t xml:space="preserve">. Roku </w:t>
      </w:r>
      <w:r w:rsidR="00EB46BF" w:rsidRPr="00163C4E">
        <w:t xml:space="preserve">1982 </w:t>
      </w:r>
      <w:r w:rsidRPr="00163C4E">
        <w:t>byla mezi</w:t>
      </w:r>
      <w:r w:rsidR="00EB46BF" w:rsidRPr="00163C4E">
        <w:t xml:space="preserve"> </w:t>
      </w:r>
      <w:r w:rsidR="00BD5FED">
        <w:t>ČSSR a </w:t>
      </w:r>
      <w:r w:rsidRPr="00163C4E">
        <w:t>EHS podepsána</w:t>
      </w:r>
      <w:r w:rsidRPr="00163C4E">
        <w:rPr>
          <w:bCs/>
        </w:rPr>
        <w:t xml:space="preserve"> </w:t>
      </w:r>
      <w:r w:rsidR="00EB46BF" w:rsidRPr="00163C4E">
        <w:rPr>
          <w:bCs/>
        </w:rPr>
        <w:t>bilaterální textilní dohoda</w:t>
      </w:r>
      <w:r w:rsidRPr="00163C4E">
        <w:t>.</w:t>
      </w:r>
      <w:r w:rsidR="00EB46BF" w:rsidRPr="00163C4E">
        <w:t xml:space="preserve"> </w:t>
      </w:r>
      <w:r w:rsidRPr="00163C4E">
        <w:t xml:space="preserve">O šest let později, tedy v roce </w:t>
      </w:r>
      <w:r w:rsidR="00EB46BF" w:rsidRPr="00163C4E">
        <w:t xml:space="preserve">1988 </w:t>
      </w:r>
      <w:r w:rsidRPr="00163C4E">
        <w:t>navázaly</w:t>
      </w:r>
      <w:r w:rsidR="00EB46BF" w:rsidRPr="00163C4E">
        <w:t xml:space="preserve"> </w:t>
      </w:r>
      <w:r w:rsidRPr="00163C4E">
        <w:t>EHS</w:t>
      </w:r>
      <w:r w:rsidR="00EB46BF" w:rsidRPr="00163C4E">
        <w:t xml:space="preserve"> a ČSSR </w:t>
      </w:r>
      <w:r w:rsidR="00EB46BF" w:rsidRPr="00163C4E">
        <w:rPr>
          <w:bCs/>
        </w:rPr>
        <w:t>diplomatické vztahy</w:t>
      </w:r>
      <w:r w:rsidRPr="00163C4E">
        <w:t xml:space="preserve"> a byla p</w:t>
      </w:r>
      <w:r w:rsidR="00EB46BF" w:rsidRPr="00163C4E">
        <w:t xml:space="preserve">odepsána </w:t>
      </w:r>
      <w:r w:rsidR="00EB46BF" w:rsidRPr="00163C4E">
        <w:rPr>
          <w:bCs/>
        </w:rPr>
        <w:t xml:space="preserve">Dohoda o obchodu </w:t>
      </w:r>
      <w:r w:rsidR="00122D30">
        <w:rPr>
          <w:bCs/>
        </w:rPr>
        <w:t xml:space="preserve">s </w:t>
      </w:r>
      <w:r w:rsidR="00EB46BF" w:rsidRPr="00163C4E">
        <w:rPr>
          <w:bCs/>
        </w:rPr>
        <w:t>průmyslovými výrobky mezi ČSSR a EHS</w:t>
      </w:r>
      <w:r w:rsidRPr="00163C4E">
        <w:rPr>
          <w:bCs/>
        </w:rPr>
        <w:t xml:space="preserve">. Roku </w:t>
      </w:r>
      <w:r w:rsidR="00EB46BF" w:rsidRPr="00163C4E">
        <w:t>1989 vzhledem k</w:t>
      </w:r>
      <w:r w:rsidR="00122D30">
        <w:t>e</w:t>
      </w:r>
      <w:r w:rsidR="00EB46BF" w:rsidRPr="00163C4E">
        <w:t> </w:t>
      </w:r>
      <w:r w:rsidR="00EB46BF" w:rsidRPr="006B13AD">
        <w:t>změnám způsobený</w:t>
      </w:r>
      <w:r w:rsidR="00122D30">
        <w:t>ch</w:t>
      </w:r>
      <w:r w:rsidR="00EB46BF" w:rsidRPr="006B13AD">
        <w:t xml:space="preserve"> v Československu událostmi listopadu 1989 pozbyla uzavřená dohoda platnost a byla nahrazena novou dohodou, která posunula bilaterální vztahy mezi </w:t>
      </w:r>
      <w:r w:rsidR="00EB46BF" w:rsidRPr="00163C4E">
        <w:t>Československem a EHS na vyšší úroveň.</w:t>
      </w:r>
      <w:r w:rsidRPr="00163C4E">
        <w:t xml:space="preserve"> Novým smluvním dokumentem se stala </w:t>
      </w:r>
      <w:r w:rsidRPr="00163C4E">
        <w:rPr>
          <w:bCs/>
        </w:rPr>
        <w:t>Dohoda mezi ČSFR a EHS a Evropským společenstvím pro atomovou energii o obchodu, obchodní a hospodářské spolupráci</w:t>
      </w:r>
      <w:r w:rsidRPr="00163C4E">
        <w:t>, tzv. kooperační</w:t>
      </w:r>
      <w:r w:rsidRPr="006B13AD">
        <w:t xml:space="preserve"> dohoda</w:t>
      </w:r>
      <w:r>
        <w:t xml:space="preserve">, která byla podepsána v roce </w:t>
      </w:r>
      <w:r w:rsidR="00EB46BF" w:rsidRPr="006B13AD">
        <w:t>1990</w:t>
      </w:r>
      <w:r>
        <w:t xml:space="preserve">. </w:t>
      </w:r>
    </w:p>
    <w:p w:rsidR="00EB46BF" w:rsidRPr="006B13AD" w:rsidRDefault="00163C4E" w:rsidP="00163C4E">
      <w:r>
        <w:t xml:space="preserve">Roku </w:t>
      </w:r>
      <w:r w:rsidR="00EB46BF" w:rsidRPr="00163C4E">
        <w:t xml:space="preserve">1991 </w:t>
      </w:r>
      <w:r w:rsidRPr="00163C4E">
        <w:t xml:space="preserve">byla </w:t>
      </w:r>
      <w:r w:rsidR="00EB46BF" w:rsidRPr="00163C4E">
        <w:t>pod</w:t>
      </w:r>
      <w:r w:rsidRPr="00163C4E">
        <w:t>e</w:t>
      </w:r>
      <w:r w:rsidR="00EB46BF" w:rsidRPr="00163C4E">
        <w:t>p</w:t>
      </w:r>
      <w:r w:rsidRPr="00163C4E">
        <w:t>sána</w:t>
      </w:r>
      <w:r w:rsidR="00EB46BF" w:rsidRPr="00163C4E">
        <w:t> </w:t>
      </w:r>
      <w:r w:rsidR="00EB46BF" w:rsidRPr="00163C4E">
        <w:rPr>
          <w:bCs/>
        </w:rPr>
        <w:t>Evropsk</w:t>
      </w:r>
      <w:r w:rsidRPr="00163C4E">
        <w:rPr>
          <w:bCs/>
        </w:rPr>
        <w:t>á</w:t>
      </w:r>
      <w:r w:rsidR="00EB46BF" w:rsidRPr="00163C4E">
        <w:rPr>
          <w:bCs/>
        </w:rPr>
        <w:t xml:space="preserve"> dohod</w:t>
      </w:r>
      <w:r w:rsidRPr="00163C4E">
        <w:rPr>
          <w:bCs/>
        </w:rPr>
        <w:t>a</w:t>
      </w:r>
      <w:r w:rsidR="00EB46BF" w:rsidRPr="00163C4E">
        <w:rPr>
          <w:bCs/>
        </w:rPr>
        <w:t xml:space="preserve"> o přidružení ČSFR, Maďarska a Polska k Evropským společenstvím</w:t>
      </w:r>
      <w:r w:rsidRPr="00163C4E">
        <w:rPr>
          <w:bCs/>
        </w:rPr>
        <w:t>.</w:t>
      </w:r>
      <w:r w:rsidR="00E85FFB">
        <w:rPr>
          <w:bCs/>
        </w:rPr>
        <w:t xml:space="preserve"> Jelikož k 1. 1. 1993</w:t>
      </w:r>
      <w:r>
        <w:rPr>
          <w:bCs/>
        </w:rPr>
        <w:t xml:space="preserve"> došlo k rozdělení ČSFR na ČR a SR, byla téhož roku </w:t>
      </w:r>
      <w:r w:rsidR="00EB46BF" w:rsidRPr="006B13AD">
        <w:t xml:space="preserve">přijata nová </w:t>
      </w:r>
      <w:r w:rsidR="00EB46BF" w:rsidRPr="00163C4E">
        <w:rPr>
          <w:bCs/>
        </w:rPr>
        <w:t>Evropská dohoda zakládající přidružení mezi ČR a ES</w:t>
      </w:r>
      <w:r w:rsidRPr="00163C4E">
        <w:rPr>
          <w:bCs/>
        </w:rPr>
        <w:t>.</w:t>
      </w:r>
      <w:r>
        <w:rPr>
          <w:bCs/>
        </w:rPr>
        <w:t xml:space="preserve"> V roce </w:t>
      </w:r>
      <w:r w:rsidR="00EB46BF" w:rsidRPr="006B13AD">
        <w:t>1996 ČR oficiálně požádala o členství v</w:t>
      </w:r>
      <w:r>
        <w:t> </w:t>
      </w:r>
      <w:r w:rsidR="00EB46BF" w:rsidRPr="006B13AD">
        <w:t>EU</w:t>
      </w:r>
      <w:r>
        <w:t xml:space="preserve"> a následujícího roku </w:t>
      </w:r>
      <w:r w:rsidRPr="006B13AD">
        <w:t xml:space="preserve">rozhodla </w:t>
      </w:r>
      <w:r w:rsidR="00EB46BF" w:rsidRPr="006B13AD">
        <w:t xml:space="preserve">Evropská rada o </w:t>
      </w:r>
      <w:r w:rsidR="00EB46BF" w:rsidRPr="00163C4E">
        <w:t>oficiálním </w:t>
      </w:r>
      <w:r w:rsidR="00EB46BF" w:rsidRPr="00163C4E">
        <w:rPr>
          <w:bCs/>
        </w:rPr>
        <w:t>pozvání</w:t>
      </w:r>
      <w:r w:rsidR="00EB46BF" w:rsidRPr="006B13AD">
        <w:t xml:space="preserve"> kandidátských států </w:t>
      </w:r>
      <w:r w:rsidR="00EB46BF" w:rsidRPr="00163C4E">
        <w:rPr>
          <w:bCs/>
        </w:rPr>
        <w:t>ke vstupu do EU</w:t>
      </w:r>
      <w:r>
        <w:t>.</w:t>
      </w:r>
      <w:r w:rsidR="00EB46BF" w:rsidRPr="00163C4E">
        <w:t xml:space="preserve"> </w:t>
      </w:r>
      <w:r>
        <w:t>Tak byla zahájen</w:t>
      </w:r>
      <w:r w:rsidR="003E558E">
        <w:t>a</w:t>
      </w:r>
      <w:r>
        <w:t xml:space="preserve"> jednání </w:t>
      </w:r>
      <w:r w:rsidRPr="00163C4E">
        <w:rPr>
          <w:bCs/>
        </w:rPr>
        <w:t>EU s ČR</w:t>
      </w:r>
      <w:r w:rsidRPr="006B13AD">
        <w:t> </w:t>
      </w:r>
      <w:r w:rsidRPr="006B13AD">
        <w:rPr>
          <w:b/>
          <w:bCs/>
        </w:rPr>
        <w:t xml:space="preserve"> </w:t>
      </w:r>
      <w:r w:rsidRPr="006B13AD">
        <w:t>o vstupu do EU</w:t>
      </w:r>
      <w:r>
        <w:t>, přičemž h</w:t>
      </w:r>
      <w:r w:rsidR="00EB46BF" w:rsidRPr="006B13AD">
        <w:t>lavní část přístupových jednání představoval tzv.</w:t>
      </w:r>
      <w:r w:rsidR="00E85FFB">
        <w:t xml:space="preserve"> </w:t>
      </w:r>
      <w:r w:rsidR="00EB46BF" w:rsidRPr="00163C4E">
        <w:rPr>
          <w:bCs/>
        </w:rPr>
        <w:t>screening</w:t>
      </w:r>
      <w:r w:rsidR="00EB46BF" w:rsidRPr="00163C4E">
        <w:t>,</w:t>
      </w:r>
      <w:r w:rsidR="00EB46BF" w:rsidRPr="006B13AD">
        <w:t xml:space="preserve"> </w:t>
      </w:r>
      <w:r>
        <w:t xml:space="preserve">což je </w:t>
      </w:r>
      <w:r w:rsidR="00EB46BF" w:rsidRPr="006B13AD">
        <w:t>analytické srovnávání legislativy kandidátských zemí s evropským právem</w:t>
      </w:r>
      <w:r>
        <w:t xml:space="preserve"> (aquis). </w:t>
      </w:r>
      <w:r w:rsidR="00EB46BF" w:rsidRPr="006B13AD">
        <w:t>Pro potřeby screeningu bylo aquis rozděleno dle oblastí do </w:t>
      </w:r>
      <w:r w:rsidR="00EB46BF" w:rsidRPr="00163C4E">
        <w:rPr>
          <w:bCs/>
        </w:rPr>
        <w:t>31 kapitol</w:t>
      </w:r>
      <w:r>
        <w:t xml:space="preserve">. </w:t>
      </w:r>
    </w:p>
    <w:p w:rsidR="006B13AD" w:rsidRDefault="001E2D8B" w:rsidP="00E608E8">
      <w:r>
        <w:t xml:space="preserve">Roku 2003 byla </w:t>
      </w:r>
      <w:r w:rsidR="00EB46BF" w:rsidRPr="001E2D8B">
        <w:t>podepsána</w:t>
      </w:r>
      <w:r>
        <w:t xml:space="preserve"> </w:t>
      </w:r>
      <w:r w:rsidR="00EB46BF" w:rsidRPr="001E2D8B">
        <w:rPr>
          <w:bCs/>
        </w:rPr>
        <w:t>Smlouva o přistoupení</w:t>
      </w:r>
      <w:r>
        <w:t xml:space="preserve">, avšak </w:t>
      </w:r>
      <w:r w:rsidRPr="006B13AD">
        <w:t xml:space="preserve">o přistoupení ČR do EU </w:t>
      </w:r>
      <w:r>
        <w:t xml:space="preserve">ještě rozhodovali </w:t>
      </w:r>
      <w:r w:rsidRPr="006B13AD">
        <w:t>občané ČR</w:t>
      </w:r>
      <w:r>
        <w:t xml:space="preserve"> v </w:t>
      </w:r>
      <w:r w:rsidRPr="001E2D8B">
        <w:rPr>
          <w:bCs/>
        </w:rPr>
        <w:t>referendu</w:t>
      </w:r>
      <w:r>
        <w:t xml:space="preserve">, které skončilo </w:t>
      </w:r>
      <w:r w:rsidRPr="006B13AD">
        <w:t>poměrem 77,33 % kladných hlasů vůči 22,67 % odpůrcům členství. Volební účast dosáhla 55,21 %.</w:t>
      </w:r>
      <w:r>
        <w:t xml:space="preserve"> </w:t>
      </w:r>
      <w:r w:rsidR="00EB46BF" w:rsidRPr="006B13AD">
        <w:rPr>
          <w:b/>
          <w:bCs/>
        </w:rPr>
        <w:t>1. května 2004</w:t>
      </w:r>
      <w:r>
        <w:t xml:space="preserve"> </w:t>
      </w:r>
      <w:r w:rsidR="00EB46BF" w:rsidRPr="006B13AD">
        <w:t>vstoupila Smlouva o přistoupení v</w:t>
      </w:r>
      <w:r>
        <w:t> </w:t>
      </w:r>
      <w:r w:rsidR="00EB46BF" w:rsidRPr="006B13AD">
        <w:t>platnost</w:t>
      </w:r>
      <w:r w:rsidR="00BD5FED">
        <w:t xml:space="preserve"> a </w:t>
      </w:r>
      <w:r w:rsidR="00EB46BF" w:rsidRPr="006B13AD">
        <w:rPr>
          <w:b/>
          <w:bCs/>
        </w:rPr>
        <w:t>Česká republika se stala plnoprávným členem Evropské unie</w:t>
      </w:r>
      <w:r w:rsidR="00EB46BF" w:rsidRPr="006B13AD">
        <w:t>.</w:t>
      </w:r>
    </w:p>
    <w:p w:rsidR="001816F2" w:rsidRDefault="001816F2" w:rsidP="00E608E8"/>
    <w:p w:rsidR="006A67CE" w:rsidRDefault="006A67CE" w:rsidP="00E608E8"/>
    <w:p w:rsidR="0031480B" w:rsidRPr="0031480B" w:rsidRDefault="0031480B" w:rsidP="0031480B">
      <w:pPr>
        <w:pStyle w:val="Nadpis2"/>
      </w:pPr>
      <w:bookmarkStart w:id="11" w:name="_Toc342816102"/>
      <w:r w:rsidRPr="0031480B">
        <w:t>1.3 Č</w:t>
      </w:r>
      <w:r w:rsidR="001816F2">
        <w:t xml:space="preserve">eská </w:t>
      </w:r>
      <w:r w:rsidR="0064756C">
        <w:t>r</w:t>
      </w:r>
      <w:r w:rsidR="001816F2">
        <w:t>epublika</w:t>
      </w:r>
      <w:r w:rsidRPr="0031480B">
        <w:t xml:space="preserve"> v kontextu globální ekonomiky</w:t>
      </w:r>
      <w:bookmarkEnd w:id="11"/>
    </w:p>
    <w:p w:rsidR="0031480B" w:rsidRDefault="0031480B" w:rsidP="0031480B">
      <w:r>
        <w:t xml:space="preserve">ČR patří v rámci EU mezi „středně“ rozvinuté státy – v roce 2010 dosáhl průměr HDP České republiky 73,6 % průměru EU. </w:t>
      </w:r>
    </w:p>
    <w:p w:rsidR="0031480B" w:rsidRDefault="0031480B" w:rsidP="0031480B">
      <w:r w:rsidRPr="003C0AB8">
        <w:rPr>
          <w:szCs w:val="22"/>
        </w:rPr>
        <w:t xml:space="preserve">V makroregionálním měřítku je ČR výrazně ovlivňována zapojením </w:t>
      </w:r>
      <w:r w:rsidR="00BD5FED">
        <w:rPr>
          <w:szCs w:val="22"/>
        </w:rPr>
        <w:t>do nadnárodních společenství, a </w:t>
      </w:r>
      <w:r w:rsidRPr="003C0AB8">
        <w:rPr>
          <w:szCs w:val="22"/>
        </w:rPr>
        <w:t xml:space="preserve">tím i posílením přeshraničních </w:t>
      </w:r>
      <w:r>
        <w:rPr>
          <w:szCs w:val="22"/>
        </w:rPr>
        <w:t>vaz</w:t>
      </w:r>
      <w:r w:rsidRPr="003C0AB8">
        <w:rPr>
          <w:szCs w:val="22"/>
        </w:rPr>
        <w:t>eb (zejména v rámci evropské územní spolupráce).</w:t>
      </w:r>
      <w:r w:rsidRPr="003C0AB8">
        <w:t xml:space="preserve"> </w:t>
      </w:r>
    </w:p>
    <w:p w:rsidR="0031480B" w:rsidRDefault="0031480B" w:rsidP="0031480B">
      <w:pPr>
        <w:rPr>
          <w:rStyle w:val="apple-style-span"/>
          <w:color w:val="000000"/>
          <w:szCs w:val="22"/>
          <w:shd w:val="clear" w:color="auto" w:fill="FFFFFF"/>
        </w:rPr>
      </w:pPr>
      <w:r w:rsidRPr="003D19EB">
        <w:rPr>
          <w:szCs w:val="22"/>
        </w:rPr>
        <w:t xml:space="preserve">Od roku 1991 je ČR společně se Slovenskem, Maďarskem a Polskem součástí tzv. </w:t>
      </w:r>
      <w:r w:rsidRPr="007D4443">
        <w:rPr>
          <w:b/>
          <w:szCs w:val="22"/>
        </w:rPr>
        <w:t>Visegrádské skupiny (V4)</w:t>
      </w:r>
      <w:r>
        <w:rPr>
          <w:szCs w:val="22"/>
        </w:rPr>
        <w:t>.</w:t>
      </w:r>
      <w:r w:rsidRPr="003D19EB">
        <w:rPr>
          <w:szCs w:val="22"/>
        </w:rPr>
        <w:t xml:space="preserve"> </w:t>
      </w:r>
      <w:r>
        <w:t xml:space="preserve">Po přijetí všech čtyř zemí do </w:t>
      </w:r>
      <w:r w:rsidRPr="006F2A52">
        <w:t>EU</w:t>
      </w:r>
      <w:r>
        <w:t xml:space="preserve"> ještě více vzrostly zahraničně-politické aktivity tohoto spolku a skupina se zaměřila na prosazování spolupráce a stability v širším regionu Střední Evropy. Spolupráce s </w:t>
      </w:r>
      <w:r w:rsidRPr="006F2A52">
        <w:t>Rakouskem</w:t>
      </w:r>
      <w:r>
        <w:t xml:space="preserve"> a </w:t>
      </w:r>
      <w:r w:rsidRPr="006F2A52">
        <w:t>Slovinskem</w:t>
      </w:r>
      <w:r>
        <w:t xml:space="preserve"> probíhá v rámci takzvaného </w:t>
      </w:r>
      <w:r w:rsidRPr="006F2A52">
        <w:t>Regionálního partnerství</w:t>
      </w:r>
      <w:r>
        <w:t xml:space="preserve">, s dalšími </w:t>
      </w:r>
      <w:r w:rsidR="00AA7AC0">
        <w:t>státy</w:t>
      </w:r>
      <w:r>
        <w:t xml:space="preserve"> střední a východní Evropy skupina spolupracuje v rámci takzvaného programu </w:t>
      </w:r>
      <w:r w:rsidRPr="007D4443">
        <w:rPr>
          <w:b/>
        </w:rPr>
        <w:t>V4+</w:t>
      </w:r>
      <w:r>
        <w:t xml:space="preserve">. </w:t>
      </w:r>
      <w:r w:rsidR="00BD5FED">
        <w:rPr>
          <w:rStyle w:val="apple-style-span"/>
          <w:color w:val="000000"/>
          <w:szCs w:val="22"/>
          <w:shd w:val="clear" w:color="auto" w:fill="FFFFFF"/>
        </w:rPr>
        <w:t>K </w:t>
      </w:r>
      <w:r w:rsidRPr="003D19EB">
        <w:rPr>
          <w:rStyle w:val="apple-style-span"/>
          <w:color w:val="000000"/>
          <w:szCs w:val="22"/>
          <w:shd w:val="clear" w:color="auto" w:fill="FFFFFF"/>
        </w:rPr>
        <w:t>mnohým aktivitám V4 jsou přizvány také další země, užší spolupráce byla navázána např. se zeměmi Beneluxu či Japonskem.</w:t>
      </w:r>
    </w:p>
    <w:p w:rsidR="0031480B" w:rsidRDefault="00B534CC" w:rsidP="0031480B">
      <w:r>
        <w:rPr>
          <w:noProof/>
        </w:rPr>
        <w:lastRenderedPageBreak/>
        <w:pict>
          <v:group id="_x0000_s1193" style="position:absolute;left:0;text-align:left;margin-left:2pt;margin-top:2.4pt;width:283.4pt;height:324.25pt;z-index:251679744" coordorigin="1364,8062" coordsize="6211,7046" o:allowoverlap="f">
            <v:group id="_x0000_s1194" style="position:absolute;left:1439;top:8062;width:6061;height:6503" coordorigin="6699,6436" coordsize="6787,7576" wrapcoords="-107 -50 -107 21600 21707 21600 21707 -50 -107 -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5" type="#_x0000_t75" style="position:absolute;left:6699;top:6436;width:6787;height:7576;mso-position-horizontal-relative:right-margin-area;mso-position-vertical-relative:bottom-margin-area" stroked="t" strokeweight="1pt">
                <v:imagedata r:id="rId16" o:title="" croptop="1507f" cropbottom="13527f" cropleft="1505f" cropright="1385f"/>
              </v:shape>
              <v:shape id="_x0000_s1196" type="#_x0000_t75" style="position:absolute;left:6811;top:6586;width:1428;height:1975;mso-position-horizontal-relative:right-margin-area;mso-position-vertical-relative:bottom-margin-area" stroked="t" strokeweight="1pt">
                <v:imagedata r:id="rId16" o:title="" croptop="51842f" cropbottom="1920f" cropleft="2428f" cropright="51321f"/>
              </v:shape>
            </v:group>
            <v:shapetype id="_x0000_t202" coordsize="21600,21600" o:spt="202" path="m,l,21600r21600,l21600,xe">
              <v:stroke joinstyle="miter"/>
              <v:path gradientshapeok="t" o:connecttype="rect"/>
            </v:shapetype>
            <v:shape id="_x0000_s1197" type="#_x0000_t202" style="position:absolute;left:1364;top:14280;width:6211;height:828;mso-position-horizontal-relative:right-margin-area;mso-position-vertical-relative:bottom-margin-area" stroked="f" strokecolor="#737373">
              <v:fill color2="#a7bfde"/>
              <v:textbox style="mso-next-textbox:#_x0000_s1197" inset="1mm,0,1mm,0">
                <w:txbxContent>
                  <w:p w:rsidR="00797E40" w:rsidRPr="006F2A52" w:rsidRDefault="00797E40" w:rsidP="00C714E9">
                    <w:pPr>
                      <w:pStyle w:val="Tabnad"/>
                    </w:pPr>
                    <w:r w:rsidRPr="00C51646">
                      <w:t>Obr. 1.5: HDP na</w:t>
                    </w:r>
                    <w:r w:rsidRPr="006F2A52">
                      <w:t xml:space="preserve"> obyvatele</w:t>
                    </w:r>
                    <w:r>
                      <w:t xml:space="preserve"> v roce</w:t>
                    </w:r>
                    <w:r w:rsidRPr="006F2A52">
                      <w:t xml:space="preserve"> 2007 (EU</w:t>
                    </w:r>
                    <w:r>
                      <w:t xml:space="preserve"> </w:t>
                    </w:r>
                    <w:r w:rsidRPr="006F2A52">
                      <w:t>27=100)</w:t>
                    </w:r>
                  </w:p>
                  <w:p w:rsidR="00797E40" w:rsidRPr="006F2A52" w:rsidRDefault="00797E40" w:rsidP="004314AD">
                    <w:pPr>
                      <w:pStyle w:val="Pramen"/>
                    </w:pPr>
                    <w:r w:rsidRPr="006F2A52">
                      <w:t xml:space="preserve">Pramen: Investování do budoucnosti Evropy. </w:t>
                    </w:r>
                    <w:r>
                      <w:t>Pátá zpráva o hospodářské, sociální a územní soudržnosti. Brusel, 2011.</w:t>
                    </w:r>
                  </w:p>
                  <w:p w:rsidR="00797E40" w:rsidRDefault="00797E40" w:rsidP="0031480B"/>
                </w:txbxContent>
              </v:textbox>
            </v:shape>
            <w10:wrap type="square"/>
          </v:group>
        </w:pict>
      </w:r>
      <w:r w:rsidR="0031480B">
        <w:rPr>
          <w:rStyle w:val="apple-style-span"/>
          <w:color w:val="000000"/>
          <w:szCs w:val="22"/>
          <w:shd w:val="clear" w:color="auto" w:fill="FFFFFF"/>
        </w:rPr>
        <w:t xml:space="preserve">Intenzivní zahraniční spolupráce probíhá i </w:t>
      </w:r>
      <w:r w:rsidR="00DD38B5">
        <w:rPr>
          <w:rStyle w:val="apple-style-span"/>
          <w:color w:val="000000"/>
          <w:szCs w:val="22"/>
          <w:shd w:val="clear" w:color="auto" w:fill="FFFFFF"/>
        </w:rPr>
        <w:t xml:space="preserve">v </w:t>
      </w:r>
      <w:r w:rsidR="0031480B">
        <w:rPr>
          <w:rStyle w:val="apple-style-span"/>
          <w:color w:val="000000"/>
          <w:szCs w:val="22"/>
          <w:shd w:val="clear" w:color="auto" w:fill="FFFFFF"/>
        </w:rPr>
        <w:t xml:space="preserve">rámci jednotlivých regionů, např. Jihomoravský kraj </w:t>
      </w:r>
      <w:r w:rsidR="0031480B" w:rsidRPr="007D4443">
        <w:rPr>
          <w:szCs w:val="22"/>
        </w:rPr>
        <w:t>je zapojen do spoluprác</w:t>
      </w:r>
      <w:r w:rsidR="0031480B">
        <w:rPr>
          <w:szCs w:val="22"/>
        </w:rPr>
        <w:t>e</w:t>
      </w:r>
      <w:r w:rsidR="0031480B" w:rsidRPr="007D4443">
        <w:rPr>
          <w:szCs w:val="22"/>
        </w:rPr>
        <w:t xml:space="preserve"> v rámci regionu </w:t>
      </w:r>
      <w:r w:rsidR="0031480B" w:rsidRPr="007D4443">
        <w:rPr>
          <w:b/>
          <w:szCs w:val="22"/>
        </w:rPr>
        <w:t>CENTROPE</w:t>
      </w:r>
      <w:r w:rsidR="0031480B" w:rsidRPr="007D4443">
        <w:rPr>
          <w:szCs w:val="22"/>
        </w:rPr>
        <w:t xml:space="preserve"> (čtyřměstí Vídeň, Bratislava, Györ a Brno). V rámci ČR lze nalézt i další např. Ostravská pánev s Polskem.</w:t>
      </w:r>
    </w:p>
    <w:p w:rsidR="0031480B" w:rsidRPr="00F166DD" w:rsidRDefault="0031480B" w:rsidP="0031480B">
      <w:pPr>
        <w:rPr>
          <w:szCs w:val="22"/>
        </w:rPr>
      </w:pPr>
      <w:r w:rsidRPr="00F166DD">
        <w:rPr>
          <w:szCs w:val="22"/>
        </w:rPr>
        <w:t xml:space="preserve">ČR je rovněž členem </w:t>
      </w:r>
      <w:r w:rsidR="003E558E">
        <w:rPr>
          <w:szCs w:val="22"/>
        </w:rPr>
        <w:t>„</w:t>
      </w:r>
      <w:r w:rsidR="00AA7AC0">
        <w:rPr>
          <w:b/>
          <w:szCs w:val="22"/>
        </w:rPr>
        <w:t>D</w:t>
      </w:r>
      <w:r w:rsidRPr="00F166DD">
        <w:rPr>
          <w:b/>
          <w:szCs w:val="22"/>
        </w:rPr>
        <w:t>unajského regionu</w:t>
      </w:r>
      <w:r>
        <w:rPr>
          <w:szCs w:val="22"/>
        </w:rPr>
        <w:t>“, jehož činnost</w:t>
      </w:r>
      <w:r w:rsidRPr="00F166DD">
        <w:rPr>
          <w:szCs w:val="22"/>
        </w:rPr>
        <w:t xml:space="preserve"> </w:t>
      </w:r>
      <w:r w:rsidRPr="00F166DD">
        <w:rPr>
          <w:rStyle w:val="apple-style-span"/>
          <w:rFonts w:cs="Arial"/>
          <w:color w:val="000000"/>
          <w:szCs w:val="22"/>
          <w:shd w:val="clear" w:color="auto" w:fill="FFFFFF"/>
        </w:rPr>
        <w:t>je zaměřena na tři hlavní oblasti:</w:t>
      </w:r>
      <w:r>
        <w:rPr>
          <w:rStyle w:val="apple-style-span"/>
          <w:rFonts w:cs="Arial"/>
          <w:color w:val="000000"/>
          <w:szCs w:val="22"/>
          <w:shd w:val="clear" w:color="auto" w:fill="FFFFFF"/>
        </w:rPr>
        <w:t xml:space="preserve"> </w:t>
      </w:r>
      <w:r w:rsidRPr="00F166DD">
        <w:rPr>
          <w:rStyle w:val="apple-style-span"/>
          <w:rFonts w:cs="Arial"/>
          <w:color w:val="000000"/>
          <w:szCs w:val="22"/>
          <w:shd w:val="clear" w:color="auto" w:fill="FFFFFF"/>
        </w:rPr>
        <w:t>propojení a komunika</w:t>
      </w:r>
      <w:r w:rsidR="00AA7AC0">
        <w:rPr>
          <w:rStyle w:val="apple-style-span"/>
          <w:rFonts w:cs="Arial"/>
          <w:color w:val="000000"/>
          <w:szCs w:val="22"/>
          <w:shd w:val="clear" w:color="auto" w:fill="FFFFFF"/>
        </w:rPr>
        <w:t>ce (zahrnující dopravu, energii a</w:t>
      </w:r>
      <w:r w:rsidRPr="00F166DD">
        <w:rPr>
          <w:rStyle w:val="apple-style-span"/>
          <w:rFonts w:cs="Arial"/>
          <w:color w:val="000000"/>
          <w:szCs w:val="22"/>
          <w:shd w:val="clear" w:color="auto" w:fill="FFFFFF"/>
        </w:rPr>
        <w:t xml:space="preserve"> informační společnost)</w:t>
      </w:r>
      <w:r>
        <w:rPr>
          <w:rStyle w:val="apple-style-span"/>
          <w:rFonts w:cs="Arial"/>
          <w:color w:val="000000"/>
          <w:szCs w:val="22"/>
          <w:shd w:val="clear" w:color="auto" w:fill="FFFFFF"/>
        </w:rPr>
        <w:t>,</w:t>
      </w:r>
      <w:r w:rsidRPr="00F166DD">
        <w:rPr>
          <w:rStyle w:val="apple-style-span"/>
          <w:rFonts w:cs="Arial"/>
          <w:color w:val="000000"/>
          <w:szCs w:val="22"/>
          <w:shd w:val="clear" w:color="auto" w:fill="FFFFFF"/>
        </w:rPr>
        <w:t xml:space="preserve"> ochranu životního prostředí a prevenci proti přírodním rizikům</w:t>
      </w:r>
      <w:r>
        <w:rPr>
          <w:rStyle w:val="apple-style-span"/>
          <w:rFonts w:cs="Arial"/>
          <w:color w:val="000000"/>
          <w:szCs w:val="22"/>
          <w:shd w:val="clear" w:color="auto" w:fill="FFFFFF"/>
        </w:rPr>
        <w:t>,</w:t>
      </w:r>
      <w:r w:rsidRPr="00F166DD">
        <w:rPr>
          <w:rStyle w:val="apple-style-span"/>
          <w:rFonts w:cs="Arial"/>
          <w:color w:val="000000"/>
          <w:szCs w:val="22"/>
          <w:shd w:val="clear" w:color="auto" w:fill="FFFFFF"/>
        </w:rPr>
        <w:t xml:space="preserve"> posílení potenciálu socioekonomického rozvoje.</w:t>
      </w:r>
    </w:p>
    <w:p w:rsidR="0031480B" w:rsidRDefault="0031480B" w:rsidP="0031480B"/>
    <w:p w:rsidR="0031480B" w:rsidRDefault="0031480B" w:rsidP="0031480B"/>
    <w:p w:rsidR="0031480B" w:rsidRDefault="0031480B" w:rsidP="00E608E8"/>
    <w:p w:rsidR="00C51646" w:rsidRDefault="00C51646" w:rsidP="00E608E8">
      <w:pPr>
        <w:pStyle w:val="Nadpis2"/>
      </w:pPr>
    </w:p>
    <w:p w:rsidR="00C51646" w:rsidRDefault="00C51646" w:rsidP="00C51646"/>
    <w:p w:rsidR="006A67CE" w:rsidRDefault="006A67CE" w:rsidP="00C51646"/>
    <w:p w:rsidR="00E608E8" w:rsidRDefault="00911329" w:rsidP="00E608E8">
      <w:pPr>
        <w:pStyle w:val="Nadpis2"/>
      </w:pPr>
      <w:bookmarkStart w:id="12" w:name="_Toc342816103"/>
      <w:r>
        <w:t>1.</w:t>
      </w:r>
      <w:r w:rsidR="0064756C">
        <w:t>4</w:t>
      </w:r>
      <w:r>
        <w:t xml:space="preserve"> </w:t>
      </w:r>
      <w:r w:rsidR="00E608E8">
        <w:t>Administrativní člěnění</w:t>
      </w:r>
      <w:bookmarkEnd w:id="12"/>
    </w:p>
    <w:p w:rsidR="006B13AD" w:rsidRPr="006B13AD" w:rsidRDefault="0064756C" w:rsidP="007D5A01">
      <w:pPr>
        <w:pStyle w:val="Nadpis3"/>
      </w:pPr>
      <w:bookmarkStart w:id="13" w:name="_Toc342816104"/>
      <w:r>
        <w:t xml:space="preserve">1.4.1 </w:t>
      </w:r>
      <w:r w:rsidR="006B13AD" w:rsidRPr="006B13AD">
        <w:t>Vývoj administrativního členění ČR</w:t>
      </w:r>
      <w:bookmarkEnd w:id="13"/>
    </w:p>
    <w:p w:rsidR="00EB46BF" w:rsidRPr="006B13AD" w:rsidRDefault="00EB46BF" w:rsidP="00C679E5">
      <w:r w:rsidRPr="00C679E5">
        <w:rPr>
          <w:b/>
        </w:rPr>
        <w:t>Do r</w:t>
      </w:r>
      <w:r w:rsidR="00C679E5" w:rsidRPr="00C679E5">
        <w:rPr>
          <w:b/>
        </w:rPr>
        <w:t>oku 1848</w:t>
      </w:r>
      <w:r w:rsidR="00C679E5">
        <w:t xml:space="preserve"> fungovala na území dnešního státu tzv.</w:t>
      </w:r>
      <w:r w:rsidRPr="006B13AD">
        <w:t xml:space="preserve"> </w:t>
      </w:r>
      <w:r w:rsidRPr="006B13AD">
        <w:rPr>
          <w:b/>
          <w:bCs/>
        </w:rPr>
        <w:t>patrimoní správa</w:t>
      </w:r>
      <w:r w:rsidR="00C679E5">
        <w:rPr>
          <w:b/>
          <w:bCs/>
        </w:rPr>
        <w:t xml:space="preserve">. </w:t>
      </w:r>
      <w:r w:rsidRPr="006B13AD">
        <w:t>Zákl</w:t>
      </w:r>
      <w:r w:rsidR="00C679E5">
        <w:t>adní správní</w:t>
      </w:r>
      <w:r w:rsidRPr="006B13AD">
        <w:t xml:space="preserve"> jednotk</w:t>
      </w:r>
      <w:r w:rsidR="00C679E5">
        <w:t>ou bylo stanoveno</w:t>
      </w:r>
      <w:r w:rsidRPr="006B13AD">
        <w:t xml:space="preserve"> </w:t>
      </w:r>
      <w:r w:rsidRPr="00C679E5">
        <w:rPr>
          <w:b/>
        </w:rPr>
        <w:t>patrimonium</w:t>
      </w:r>
      <w:r w:rsidRPr="006B13AD">
        <w:t xml:space="preserve"> (panství), dále </w:t>
      </w:r>
      <w:r w:rsidR="00C679E5">
        <w:t xml:space="preserve">byla spravována jednotlivá </w:t>
      </w:r>
      <w:r w:rsidRPr="006B13AD">
        <w:t>města</w:t>
      </w:r>
      <w:r w:rsidR="00C679E5">
        <w:t xml:space="preserve"> a také</w:t>
      </w:r>
      <w:r w:rsidRPr="006B13AD">
        <w:t xml:space="preserve"> církevní majetek</w:t>
      </w:r>
      <w:r w:rsidR="00C679E5">
        <w:t>. Administrativně byly vymezeny tři z</w:t>
      </w:r>
      <w:r w:rsidR="00C679E5" w:rsidRPr="00C679E5">
        <w:t>emě</w:t>
      </w:r>
      <w:r w:rsidR="00C679E5">
        <w:t xml:space="preserve"> – Čechy, Morava a Slezsko, které byly </w:t>
      </w:r>
      <w:r w:rsidR="00C679E5" w:rsidRPr="006B13AD">
        <w:t>v Předlitavsku</w:t>
      </w:r>
      <w:r w:rsidR="00C679E5">
        <w:t xml:space="preserve"> t</w:t>
      </w:r>
      <w:r w:rsidR="00C679E5" w:rsidRPr="006B13AD">
        <w:t>radiční</w:t>
      </w:r>
      <w:r w:rsidR="00C679E5">
        <w:t>m</w:t>
      </w:r>
      <w:r w:rsidR="00C679E5" w:rsidRPr="006B13AD">
        <w:t xml:space="preserve"> článk</w:t>
      </w:r>
      <w:r w:rsidR="00C679E5">
        <w:t>em</w:t>
      </w:r>
      <w:r w:rsidR="00C679E5" w:rsidRPr="006B13AD">
        <w:t xml:space="preserve"> územní správy</w:t>
      </w:r>
      <w:r w:rsidR="00215645">
        <w:t>. Kromě toho bylo v </w:t>
      </w:r>
      <w:r w:rsidR="00215645" w:rsidRPr="006B13AD">
        <w:t>Čech</w:t>
      </w:r>
      <w:r w:rsidR="00215645">
        <w:t>ách vymezeno</w:t>
      </w:r>
      <w:r w:rsidR="00C679E5" w:rsidRPr="006B13AD">
        <w:t xml:space="preserve"> 24 </w:t>
      </w:r>
      <w:r w:rsidR="00C679E5" w:rsidRPr="00C679E5">
        <w:t>krajů</w:t>
      </w:r>
      <w:r w:rsidR="00C679E5" w:rsidRPr="006B13AD">
        <w:t xml:space="preserve">, </w:t>
      </w:r>
      <w:r w:rsidR="00F26E24">
        <w:t xml:space="preserve">na </w:t>
      </w:r>
      <w:r w:rsidR="00C679E5" w:rsidRPr="006B13AD">
        <w:t>Morav</w:t>
      </w:r>
      <w:r w:rsidR="00E85FFB">
        <w:t>ě</w:t>
      </w:r>
      <w:r w:rsidR="00F26E24">
        <w:t xml:space="preserve"> 6 krajů a</w:t>
      </w:r>
      <w:r w:rsidR="00C679E5" w:rsidRPr="006B13AD">
        <w:t xml:space="preserve"> </w:t>
      </w:r>
      <w:r w:rsidR="00F26E24">
        <w:t xml:space="preserve">ve </w:t>
      </w:r>
      <w:r w:rsidR="00C679E5" w:rsidRPr="006B13AD">
        <w:t>Slezsk</w:t>
      </w:r>
      <w:r w:rsidR="00F26E24">
        <w:t>u 2 kraje</w:t>
      </w:r>
      <w:r w:rsidR="00C679E5">
        <w:t>. V</w:t>
      </w:r>
      <w:r w:rsidR="00C679E5" w:rsidRPr="006B13AD">
        <w:t xml:space="preserve"> čele </w:t>
      </w:r>
      <w:r w:rsidR="00C679E5">
        <w:t xml:space="preserve">krajů stál stejně jako v současné době </w:t>
      </w:r>
      <w:r w:rsidR="00C679E5" w:rsidRPr="006B13AD">
        <w:t>hejtman</w:t>
      </w:r>
      <w:r w:rsidR="00C679E5">
        <w:t xml:space="preserve">. Dále se v </w:t>
      </w:r>
      <w:r w:rsidRPr="006B13AD">
        <w:t>Čechác</w:t>
      </w:r>
      <w:r w:rsidR="00215645">
        <w:t>h</w:t>
      </w:r>
      <w:r w:rsidR="00C679E5">
        <w:t xml:space="preserve"> nacházelo</w:t>
      </w:r>
      <w:r w:rsidRPr="006B13AD">
        <w:t xml:space="preserve"> 1</w:t>
      </w:r>
      <w:r w:rsidR="00C679E5">
        <w:t> </w:t>
      </w:r>
      <w:r w:rsidRPr="006B13AD">
        <w:t>421 samostatných panství, statků a měst</w:t>
      </w:r>
      <w:r w:rsidR="00C679E5">
        <w:t xml:space="preserve"> a</w:t>
      </w:r>
      <w:r w:rsidRPr="006B13AD">
        <w:t xml:space="preserve"> 6 066 katastrálních (berních) obcí</w:t>
      </w:r>
      <w:r w:rsidR="00C679E5">
        <w:t>.</w:t>
      </w:r>
    </w:p>
    <w:p w:rsidR="00F26E24" w:rsidRDefault="00EB46BF" w:rsidP="00F26E24">
      <w:r w:rsidRPr="006B13AD">
        <w:rPr>
          <w:b/>
          <w:bCs/>
        </w:rPr>
        <w:t>Reform</w:t>
      </w:r>
      <w:r w:rsidR="00C679E5">
        <w:rPr>
          <w:b/>
          <w:bCs/>
        </w:rPr>
        <w:t>ou</w:t>
      </w:r>
      <w:r w:rsidRPr="006B13AD">
        <w:rPr>
          <w:b/>
          <w:bCs/>
        </w:rPr>
        <w:t xml:space="preserve"> </w:t>
      </w:r>
      <w:r w:rsidR="00C679E5">
        <w:rPr>
          <w:b/>
          <w:bCs/>
        </w:rPr>
        <w:t xml:space="preserve">z roku </w:t>
      </w:r>
      <w:r w:rsidRPr="006B13AD">
        <w:rPr>
          <w:b/>
          <w:bCs/>
        </w:rPr>
        <w:t>1</w:t>
      </w:r>
      <w:r w:rsidR="00C679E5">
        <w:rPr>
          <w:b/>
          <w:bCs/>
        </w:rPr>
        <w:t>8</w:t>
      </w:r>
      <w:r w:rsidRPr="006B13AD">
        <w:rPr>
          <w:b/>
          <w:bCs/>
        </w:rPr>
        <w:t>48</w:t>
      </w:r>
      <w:r w:rsidR="00C679E5">
        <w:rPr>
          <w:b/>
          <w:bCs/>
        </w:rPr>
        <w:t xml:space="preserve"> </w:t>
      </w:r>
      <w:r w:rsidR="00C679E5" w:rsidRPr="00C679E5">
        <w:rPr>
          <w:bCs/>
        </w:rPr>
        <w:t>došlo ke</w:t>
      </w:r>
      <w:r w:rsidR="00C679E5">
        <w:rPr>
          <w:bCs/>
        </w:rPr>
        <w:t xml:space="preserve"> </w:t>
      </w:r>
      <w:r w:rsidR="00C679E5" w:rsidRPr="006B13AD">
        <w:t>sloučen</w:t>
      </w:r>
      <w:r w:rsidR="00C679E5">
        <w:t>í</w:t>
      </w:r>
      <w:r w:rsidR="00C679E5" w:rsidRPr="006B13AD">
        <w:t xml:space="preserve"> </w:t>
      </w:r>
      <w:r w:rsidR="00C679E5">
        <w:t>z</w:t>
      </w:r>
      <w:r w:rsidR="00C679E5" w:rsidRPr="006B13AD">
        <w:t>emě moravsk</w:t>
      </w:r>
      <w:r w:rsidR="00C679E5">
        <w:t>é</w:t>
      </w:r>
      <w:r w:rsidR="00C679E5" w:rsidRPr="006B13AD">
        <w:t xml:space="preserve"> a slezsk</w:t>
      </w:r>
      <w:r w:rsidR="00C679E5">
        <w:t xml:space="preserve">é. </w:t>
      </w:r>
      <w:r w:rsidR="00F26E24">
        <w:t>Země byly tehdy s</w:t>
      </w:r>
      <w:r w:rsidR="00C679E5" w:rsidRPr="006B13AD">
        <w:t>amosprávné</w:t>
      </w:r>
      <w:r w:rsidR="00F26E24">
        <w:t xml:space="preserve">. V období let </w:t>
      </w:r>
      <w:r w:rsidR="00F26E24" w:rsidRPr="006B13AD">
        <w:t>1850–1855</w:t>
      </w:r>
      <w:r w:rsidR="00F26E24">
        <w:t xml:space="preserve"> existoval</w:t>
      </w:r>
      <w:r w:rsidR="003E558E">
        <w:t>o</w:t>
      </w:r>
      <w:r w:rsidR="00F26E24" w:rsidRPr="006B13AD">
        <w:t xml:space="preserve"> 10 krajů </w:t>
      </w:r>
      <w:r w:rsidR="00F26E24">
        <w:t xml:space="preserve">a Praha, v jejichž </w:t>
      </w:r>
      <w:r w:rsidR="00F26E24" w:rsidRPr="006B13AD">
        <w:t xml:space="preserve">čele </w:t>
      </w:r>
      <w:r w:rsidR="00F26E24">
        <w:t xml:space="preserve">stály krajské vlády. Avšak tyto kraje byly příliš velké, a tak pro období </w:t>
      </w:r>
      <w:r w:rsidR="00F26E24" w:rsidRPr="006B13AD">
        <w:t>1855–1867</w:t>
      </w:r>
      <w:r w:rsidR="00F26E24">
        <w:t xml:space="preserve"> bylo vymezeno</w:t>
      </w:r>
      <w:r w:rsidR="00F26E24" w:rsidRPr="006B13AD">
        <w:t xml:space="preserve"> 19 krajů </w:t>
      </w:r>
      <w:r w:rsidR="00F26E24">
        <w:t>a</w:t>
      </w:r>
      <w:r w:rsidR="00F26E24" w:rsidRPr="006B13AD">
        <w:t xml:space="preserve"> Praha (Čechy 13, Morava 6)</w:t>
      </w:r>
      <w:r w:rsidR="00F26E24">
        <w:t>. Zcela nově vzniklo 112 správních okresů</w:t>
      </w:r>
      <w:r w:rsidR="00F26E24" w:rsidRPr="00F26E24">
        <w:t xml:space="preserve"> </w:t>
      </w:r>
      <w:r w:rsidR="00F26E24">
        <w:t>(</w:t>
      </w:r>
      <w:r w:rsidR="00F26E24" w:rsidRPr="006B13AD">
        <w:t>Čechy 80, Morava 25, Slezsko</w:t>
      </w:r>
      <w:r w:rsidR="00F26E24">
        <w:t xml:space="preserve"> </w:t>
      </w:r>
      <w:r w:rsidR="00F26E24" w:rsidRPr="006B13AD">
        <w:t>7</w:t>
      </w:r>
      <w:r w:rsidR="00F26E24">
        <w:t xml:space="preserve">), které spravovalo </w:t>
      </w:r>
      <w:r w:rsidR="00F26E24" w:rsidRPr="006B13AD">
        <w:t>okresní hejtmanství</w:t>
      </w:r>
      <w:r w:rsidR="00F26E24">
        <w:t>. Paralelně existovaly tzv. s</w:t>
      </w:r>
      <w:r w:rsidR="00F26E24" w:rsidRPr="006B13AD">
        <w:t>oudní okresy</w:t>
      </w:r>
      <w:r w:rsidR="00F26E24">
        <w:t xml:space="preserve">, kterých bylo </w:t>
      </w:r>
      <w:r w:rsidR="00F26E24" w:rsidRPr="006B13AD">
        <w:t>310 (Čechy 210, Morava 78, Slezsko 22)</w:t>
      </w:r>
      <w:r w:rsidR="00F26E24">
        <w:t xml:space="preserve">. </w:t>
      </w:r>
      <w:r w:rsidR="00F26E24" w:rsidRPr="006B13AD">
        <w:t>Reform</w:t>
      </w:r>
      <w:r w:rsidR="00F26E24">
        <w:t>ou z roku</w:t>
      </w:r>
      <w:r w:rsidR="00F26E24" w:rsidRPr="006B13AD">
        <w:t xml:space="preserve"> 1855 </w:t>
      </w:r>
      <w:r w:rsidR="00F26E24">
        <w:t>byl</w:t>
      </w:r>
      <w:r w:rsidR="00E85FFB">
        <w:t>y</w:t>
      </w:r>
      <w:r w:rsidR="00F26E24" w:rsidRPr="006B13AD">
        <w:t xml:space="preserve"> správní okresy sloučeny se soudními</w:t>
      </w:r>
      <w:r w:rsidR="00F26E24">
        <w:t xml:space="preserve">. Nejnižší administrativní jednotkou bylo </w:t>
      </w:r>
      <w:r w:rsidR="00F26E24" w:rsidRPr="006B13AD">
        <w:t xml:space="preserve">11 925 </w:t>
      </w:r>
      <w:r w:rsidR="00F26E24">
        <w:t xml:space="preserve">místních (politických) obcí, které byly </w:t>
      </w:r>
      <w:r w:rsidR="00F26E24" w:rsidRPr="006B13AD">
        <w:t>vymezeny na základě katastrálních obcí</w:t>
      </w:r>
      <w:r w:rsidR="00F26E24">
        <w:t>. Obce měly v</w:t>
      </w:r>
      <w:r w:rsidR="00F26E24" w:rsidRPr="006B13AD">
        <w:t>olen</w:t>
      </w:r>
      <w:r w:rsidR="00F26E24">
        <w:t>ou</w:t>
      </w:r>
      <w:r w:rsidR="00F26E24" w:rsidRPr="006B13AD">
        <w:t xml:space="preserve"> správ</w:t>
      </w:r>
      <w:r w:rsidR="00F26E24">
        <w:t>u</w:t>
      </w:r>
      <w:r w:rsidR="00F26E24" w:rsidRPr="006B13AD">
        <w:t xml:space="preserve"> – obecní výbor a představenstvo</w:t>
      </w:r>
      <w:r w:rsidR="00F26E24">
        <w:t>, která</w:t>
      </w:r>
      <w:r w:rsidR="00F26E24" w:rsidRPr="006B13AD">
        <w:t xml:space="preserve"> zast</w:t>
      </w:r>
      <w:r w:rsidR="00F26E24">
        <w:t xml:space="preserve">upovala </w:t>
      </w:r>
      <w:r w:rsidR="00F26E24" w:rsidRPr="006B13AD">
        <w:t xml:space="preserve">státní moc </w:t>
      </w:r>
      <w:r w:rsidR="00BD5FED">
        <w:t>a </w:t>
      </w:r>
      <w:r w:rsidR="00F26E24">
        <w:t>spravovala</w:t>
      </w:r>
      <w:r w:rsidR="00F26E24" w:rsidRPr="006B13AD">
        <w:t xml:space="preserve"> vlastní záležitosti</w:t>
      </w:r>
      <w:r w:rsidR="00F26E24">
        <w:t xml:space="preserve"> obce.</w:t>
      </w:r>
    </w:p>
    <w:p w:rsidR="00F26E24" w:rsidRPr="006B13AD" w:rsidRDefault="00EB46BF" w:rsidP="00F26E24">
      <w:r w:rsidRPr="006B13AD">
        <w:rPr>
          <w:b/>
          <w:bCs/>
        </w:rPr>
        <w:t>Reform</w:t>
      </w:r>
      <w:r w:rsidR="00F26E24">
        <w:rPr>
          <w:b/>
          <w:bCs/>
        </w:rPr>
        <w:t>ou</w:t>
      </w:r>
      <w:r w:rsidRPr="006B13AD">
        <w:rPr>
          <w:b/>
          <w:bCs/>
        </w:rPr>
        <w:t xml:space="preserve"> </w:t>
      </w:r>
      <w:r w:rsidR="00F26E24">
        <w:rPr>
          <w:b/>
          <w:bCs/>
        </w:rPr>
        <w:t xml:space="preserve">z roku </w:t>
      </w:r>
      <w:r w:rsidRPr="006B13AD">
        <w:rPr>
          <w:b/>
          <w:bCs/>
        </w:rPr>
        <w:t>1867</w:t>
      </w:r>
      <w:r w:rsidR="00F26E24" w:rsidRPr="00F26E24">
        <w:t xml:space="preserve"> </w:t>
      </w:r>
      <w:r w:rsidR="00F26E24">
        <w:t xml:space="preserve">došlo k </w:t>
      </w:r>
      <w:r w:rsidR="00F26E24" w:rsidRPr="006B13AD">
        <w:t>rozdělen</w:t>
      </w:r>
      <w:r w:rsidR="00F26E24">
        <w:t>í</w:t>
      </w:r>
      <w:r w:rsidR="00F26E24" w:rsidRPr="006B13AD">
        <w:t xml:space="preserve"> </w:t>
      </w:r>
      <w:r w:rsidR="00F26E24">
        <w:t>moravské z</w:t>
      </w:r>
      <w:r w:rsidR="00F26E24" w:rsidRPr="006B13AD">
        <w:t xml:space="preserve">emě </w:t>
      </w:r>
      <w:r w:rsidR="00F26E24">
        <w:t xml:space="preserve">na </w:t>
      </w:r>
      <w:r w:rsidR="00F26E24" w:rsidRPr="006B13AD">
        <w:t>moravsk</w:t>
      </w:r>
      <w:r w:rsidR="00F26E24">
        <w:t>ou</w:t>
      </w:r>
      <w:r w:rsidR="00F26E24" w:rsidRPr="006B13AD">
        <w:t xml:space="preserve"> a slezsk</w:t>
      </w:r>
      <w:r w:rsidR="00F26E24">
        <w:t xml:space="preserve">ou (pouze </w:t>
      </w:r>
      <w:r w:rsidR="00F26E24" w:rsidRPr="006B13AD">
        <w:t>do roku 1927</w:t>
      </w:r>
      <w:r w:rsidR="00F26E24" w:rsidRPr="00DE1011">
        <w:t xml:space="preserve">). Kraje byly </w:t>
      </w:r>
      <w:r w:rsidR="00DE1011" w:rsidRPr="00DE1011">
        <w:t xml:space="preserve">bez náhrady </w:t>
      </w:r>
      <w:r w:rsidR="00F26E24" w:rsidRPr="00DE1011">
        <w:t>zrušeny</w:t>
      </w:r>
      <w:r w:rsidR="00DE1011" w:rsidRPr="00DE1011">
        <w:t>.</w:t>
      </w:r>
      <w:r w:rsidR="00F26E24" w:rsidRPr="00DE1011">
        <w:t xml:space="preserve"> </w:t>
      </w:r>
      <w:r w:rsidR="00DE1011" w:rsidRPr="006B13AD">
        <w:t xml:space="preserve">Počet okresů se </w:t>
      </w:r>
      <w:r w:rsidR="00DE1011">
        <w:t xml:space="preserve">díky </w:t>
      </w:r>
      <w:r w:rsidR="00DE1011" w:rsidRPr="006B13AD">
        <w:t>migrac</w:t>
      </w:r>
      <w:r w:rsidR="00DE1011">
        <w:t>i</w:t>
      </w:r>
      <w:r w:rsidR="00DE1011" w:rsidRPr="006B13AD">
        <w:t xml:space="preserve"> obyvatelstva </w:t>
      </w:r>
      <w:r w:rsidR="00DE1011">
        <w:t>zvyšoval</w:t>
      </w:r>
      <w:r w:rsidR="00DE1011" w:rsidRPr="006B13AD">
        <w:t xml:space="preserve">. V roce 1918 </w:t>
      </w:r>
      <w:r w:rsidR="00DE1011">
        <w:t>existovalo</w:t>
      </w:r>
      <w:r w:rsidR="00DE1011" w:rsidRPr="006B13AD">
        <w:t xml:space="preserve"> 141 okresů</w:t>
      </w:r>
      <w:r w:rsidR="00DE1011">
        <w:t xml:space="preserve">, ve kterých bylo </w:t>
      </w:r>
      <w:r w:rsidR="00DE1011" w:rsidRPr="006B13AD">
        <w:t>soudnictví trvale odděleno od státní správy</w:t>
      </w:r>
      <w:r w:rsidR="00DE1011">
        <w:t>.</w:t>
      </w:r>
      <w:r w:rsidR="00DE1011" w:rsidRPr="00DE1011">
        <w:t xml:space="preserve"> </w:t>
      </w:r>
      <w:r w:rsidR="00DE1011" w:rsidRPr="006B13AD">
        <w:t xml:space="preserve">328 </w:t>
      </w:r>
      <w:r w:rsidR="00DE1011" w:rsidRPr="00DE1011">
        <w:t>soudní</w:t>
      </w:r>
      <w:r w:rsidR="00DE1011">
        <w:t>ch</w:t>
      </w:r>
      <w:r w:rsidR="00DE1011" w:rsidRPr="00DE1011">
        <w:t xml:space="preserve"> </w:t>
      </w:r>
      <w:r w:rsidR="00DE1011" w:rsidRPr="006B13AD">
        <w:t>okresů</w:t>
      </w:r>
      <w:r w:rsidR="00DE1011">
        <w:t xml:space="preserve"> </w:t>
      </w:r>
      <w:r w:rsidR="00DE1011" w:rsidRPr="006B13AD">
        <w:t>zůstal</w:t>
      </w:r>
      <w:r w:rsidR="00DE1011">
        <w:t>o tedy jen</w:t>
      </w:r>
      <w:r w:rsidR="00DE1011" w:rsidRPr="006B13AD">
        <w:t xml:space="preserve"> územní jednotkou </w:t>
      </w:r>
      <w:r w:rsidR="00DE1011">
        <w:t xml:space="preserve">moci soudní, území spravovalo </w:t>
      </w:r>
      <w:r w:rsidR="00DE1011" w:rsidRPr="00DE1011">
        <w:t>126 samosprávn</w:t>
      </w:r>
      <w:r w:rsidR="00BD5FED">
        <w:t>ě</w:t>
      </w:r>
      <w:r w:rsidR="00DE1011" w:rsidRPr="00DE1011">
        <w:t xml:space="preserve"> </w:t>
      </w:r>
      <w:r w:rsidR="00DE1011">
        <w:t>politických</w:t>
      </w:r>
      <w:r w:rsidR="00DE1011" w:rsidRPr="00DE1011">
        <w:t xml:space="preserve"> okresů</w:t>
      </w:r>
      <w:r w:rsidR="00DE1011">
        <w:t xml:space="preserve"> v čele s </w:t>
      </w:r>
      <w:r w:rsidR="00DE1011" w:rsidRPr="00DE1011">
        <w:t>okresní</w:t>
      </w:r>
      <w:r w:rsidR="00DE1011">
        <w:t>m</w:t>
      </w:r>
      <w:r w:rsidR="00DE1011" w:rsidRPr="00DE1011">
        <w:t xml:space="preserve"> hejtmanství</w:t>
      </w:r>
      <w:r w:rsidR="00DE1011">
        <w:t>m.</w:t>
      </w:r>
      <w:r w:rsidR="00DE1011" w:rsidRPr="00DE1011">
        <w:t xml:space="preserve"> </w:t>
      </w:r>
    </w:p>
    <w:p w:rsidR="00EB46BF" w:rsidRDefault="00B75593" w:rsidP="00B75593">
      <w:r>
        <w:lastRenderedPageBreak/>
        <w:t>V roce 1</w:t>
      </w:r>
      <w:r w:rsidRPr="00B75593">
        <w:rPr>
          <w:b/>
        </w:rPr>
        <w:t>918</w:t>
      </w:r>
      <w:r>
        <w:t xml:space="preserve">, kdy vzniklo </w:t>
      </w:r>
      <w:r w:rsidR="00EB46BF" w:rsidRPr="006B13AD">
        <w:rPr>
          <w:b/>
          <w:bCs/>
        </w:rPr>
        <w:t>Československo</w:t>
      </w:r>
      <w:r w:rsidR="00E85FFB" w:rsidRPr="00BD5FED">
        <w:rPr>
          <w:bCs/>
        </w:rPr>
        <w:t>,</w:t>
      </w:r>
      <w:r w:rsidRPr="00B75593">
        <w:rPr>
          <w:bCs/>
        </w:rPr>
        <w:t xml:space="preserve"> byl</w:t>
      </w:r>
      <w:r w:rsidRPr="00B75593">
        <w:t xml:space="preserve"> </w:t>
      </w:r>
      <w:r w:rsidRPr="006B13AD">
        <w:t>beze změn</w:t>
      </w:r>
      <w:r w:rsidRPr="00B75593">
        <w:t xml:space="preserve"> </w:t>
      </w:r>
      <w:r w:rsidRPr="006B13AD">
        <w:t>převzat</w:t>
      </w:r>
      <w:r w:rsidRPr="00B75593">
        <w:t xml:space="preserve"> </w:t>
      </w:r>
      <w:r>
        <w:t>r</w:t>
      </w:r>
      <w:r w:rsidRPr="006B13AD">
        <w:t>akouský systém územní veřejné správy</w:t>
      </w:r>
      <w:r>
        <w:t xml:space="preserve"> – tedy tři země, 141 politických okresů, 328 soudních okresů a 11 435 obcí.</w:t>
      </w:r>
    </w:p>
    <w:p w:rsidR="00EB46BF" w:rsidRDefault="00B75593" w:rsidP="002C233F">
      <w:r>
        <w:t xml:space="preserve">Už v roce 1920 byl schválen </w:t>
      </w:r>
      <w:r w:rsidRPr="0047024F">
        <w:rPr>
          <w:b/>
        </w:rPr>
        <w:t>župní zákon</w:t>
      </w:r>
      <w:r>
        <w:t>, který měl přinést další reformu správního členění. Hlavním důvodem pro reformu byla</w:t>
      </w:r>
      <w:r w:rsidR="00EB46BF" w:rsidRPr="006B13AD">
        <w:t xml:space="preserve"> snaha o sjednocení systému správy se Slovenskem</w:t>
      </w:r>
      <w:r>
        <w:t>.</w:t>
      </w:r>
      <w:r w:rsidRPr="00B75593">
        <w:t xml:space="preserve"> </w:t>
      </w:r>
      <w:r>
        <w:t>Z</w:t>
      </w:r>
      <w:r w:rsidRPr="006B13AD">
        <w:t>emě</w:t>
      </w:r>
      <w:r>
        <w:t xml:space="preserve">, které byly příliš velké, </w:t>
      </w:r>
      <w:r w:rsidR="00EB46BF" w:rsidRPr="006B13AD">
        <w:t>měly být zrušeny</w:t>
      </w:r>
      <w:r>
        <w:t xml:space="preserve">. </w:t>
      </w:r>
      <w:r w:rsidR="00EB46BF" w:rsidRPr="006B13AD">
        <w:t xml:space="preserve">Politická správa </w:t>
      </w:r>
      <w:r w:rsidR="002C233F">
        <w:t xml:space="preserve">měla být </w:t>
      </w:r>
      <w:r w:rsidR="00EB46BF" w:rsidRPr="006B13AD">
        <w:t>přenesena do soudních okresů</w:t>
      </w:r>
      <w:r w:rsidR="002C233F">
        <w:t xml:space="preserve">. Takto by vznikl model: </w:t>
      </w:r>
      <w:r w:rsidR="00EB46BF" w:rsidRPr="006B13AD">
        <w:t>obce – soudní a politické okresy – župy</w:t>
      </w:r>
      <w:r w:rsidR="002C233F">
        <w:t xml:space="preserve">. Tento zákon se však neujal a roku </w:t>
      </w:r>
      <w:r w:rsidR="00EB46BF" w:rsidRPr="006B13AD">
        <w:t xml:space="preserve">1927 </w:t>
      </w:r>
      <w:r w:rsidR="002C233F">
        <w:t xml:space="preserve">byl </w:t>
      </w:r>
      <w:r w:rsidR="00EB46BF" w:rsidRPr="006B13AD">
        <w:t>župní zákon anulován</w:t>
      </w:r>
      <w:r w:rsidR="002C233F">
        <w:t xml:space="preserve">. </w:t>
      </w:r>
      <w:r w:rsidR="00EB46BF" w:rsidRPr="006B13AD">
        <w:t>Z</w:t>
      </w:r>
      <w:r w:rsidR="002C233F">
        <w:t>achován zůstal</w:t>
      </w:r>
      <w:r w:rsidR="00EB46BF" w:rsidRPr="006B13AD">
        <w:t xml:space="preserve"> model: obec – politický okres – země </w:t>
      </w:r>
      <w:r w:rsidR="002C233F">
        <w:t>–</w:t>
      </w:r>
      <w:r w:rsidR="00EB46BF" w:rsidRPr="006B13AD">
        <w:t xml:space="preserve"> stát</w:t>
      </w:r>
      <w:r w:rsidR="002C233F">
        <w:t xml:space="preserve">. Jedinou změnou bylo opětovné sjednocení Moravy a Slezska v roce </w:t>
      </w:r>
      <w:r w:rsidR="00EB46BF" w:rsidRPr="006B13AD">
        <w:t>1927</w:t>
      </w:r>
      <w:r w:rsidR="002C233F">
        <w:t>, čímž vznikla z</w:t>
      </w:r>
      <w:r w:rsidR="00EB46BF" w:rsidRPr="006B13AD">
        <w:t>emě moravskoslezská</w:t>
      </w:r>
      <w:r w:rsidR="0047024F">
        <w:t>.</w:t>
      </w:r>
    </w:p>
    <w:p w:rsidR="00EB46BF" w:rsidRPr="006B13AD" w:rsidRDefault="00EB46BF" w:rsidP="0047024F">
      <w:r w:rsidRPr="006B13AD">
        <w:t>Změny</w:t>
      </w:r>
      <w:r w:rsidR="0047024F">
        <w:t>, které proběhl</w:t>
      </w:r>
      <w:r w:rsidR="00BD5FED">
        <w:t>y</w:t>
      </w:r>
      <w:r w:rsidR="0047024F">
        <w:t xml:space="preserve"> v letech</w:t>
      </w:r>
      <w:r w:rsidRPr="006B13AD">
        <w:t xml:space="preserve"> 1938</w:t>
      </w:r>
      <w:r w:rsidR="0047024F">
        <w:t>–1</w:t>
      </w:r>
      <w:r w:rsidRPr="006B13AD">
        <w:t>945</w:t>
      </w:r>
      <w:r w:rsidR="0047024F">
        <w:t>, tedy v letech (před)válečných byl</w:t>
      </w:r>
      <w:r w:rsidR="00215645">
        <w:t>y</w:t>
      </w:r>
      <w:r w:rsidR="0047024F">
        <w:t xml:space="preserve"> </w:t>
      </w:r>
      <w:r w:rsidRPr="006B13AD">
        <w:t>prohlášeny za právně neplatné</w:t>
      </w:r>
      <w:r w:rsidR="0047024F">
        <w:t xml:space="preserve"> a další reforma následovala až v roce </w:t>
      </w:r>
      <w:r w:rsidR="0047024F" w:rsidRPr="0047024F">
        <w:rPr>
          <w:b/>
        </w:rPr>
        <w:t>194</w:t>
      </w:r>
      <w:r w:rsidR="00E16AF1">
        <w:rPr>
          <w:b/>
        </w:rPr>
        <w:t>9</w:t>
      </w:r>
      <w:r w:rsidR="0047024F">
        <w:t>.</w:t>
      </w:r>
      <w:r w:rsidR="0047024F" w:rsidRPr="0047024F">
        <w:t xml:space="preserve"> </w:t>
      </w:r>
      <w:r w:rsidR="0047024F">
        <w:t>Byly z</w:t>
      </w:r>
      <w:r w:rsidR="0047024F" w:rsidRPr="006B13AD">
        <w:t xml:space="preserve">rušeny země a soudní okresy – obvody soudů </w:t>
      </w:r>
      <w:r w:rsidR="0047024F">
        <w:t xml:space="preserve">byly </w:t>
      </w:r>
      <w:r w:rsidR="0047024F" w:rsidRPr="006B13AD">
        <w:t>ztotožněny s politickými okresy</w:t>
      </w:r>
      <w:r w:rsidR="0047024F">
        <w:t>. Byly zřízeny n</w:t>
      </w:r>
      <w:r w:rsidRPr="006B13AD">
        <w:t>árodní výbory (místní, okresní, krajské)</w:t>
      </w:r>
      <w:r w:rsidR="0047024F">
        <w:t xml:space="preserve">. V té době existovalo na našem území </w:t>
      </w:r>
      <w:r w:rsidR="0047024F" w:rsidRPr="006B13AD">
        <w:t>10</w:t>
      </w:r>
      <w:r w:rsidR="0047024F">
        <w:t> </w:t>
      </w:r>
      <w:r w:rsidR="0047024F" w:rsidRPr="006B13AD">
        <w:t>871</w:t>
      </w:r>
      <w:r w:rsidR="0047024F">
        <w:t xml:space="preserve"> o</w:t>
      </w:r>
      <w:r w:rsidRPr="006B13AD">
        <w:t>bc</w:t>
      </w:r>
      <w:r w:rsidR="0047024F">
        <w:t>í</w:t>
      </w:r>
      <w:r w:rsidRPr="006B13AD">
        <w:t xml:space="preserve">, </w:t>
      </w:r>
      <w:r w:rsidR="0047024F" w:rsidRPr="006B13AD">
        <w:t>179</w:t>
      </w:r>
      <w:r w:rsidR="0047024F">
        <w:t xml:space="preserve"> </w:t>
      </w:r>
      <w:r w:rsidRPr="006B13AD">
        <w:t>politick</w:t>
      </w:r>
      <w:r w:rsidR="0047024F">
        <w:t>ých</w:t>
      </w:r>
      <w:r w:rsidRPr="006B13AD">
        <w:t xml:space="preserve"> okres</w:t>
      </w:r>
      <w:r w:rsidR="0047024F">
        <w:t>ů a 13</w:t>
      </w:r>
      <w:r w:rsidRPr="006B13AD">
        <w:t xml:space="preserve"> kraj</w:t>
      </w:r>
      <w:r w:rsidR="0047024F">
        <w:t>ů</w:t>
      </w:r>
      <w:r w:rsidR="00E16AF1">
        <w:t xml:space="preserve"> (</w:t>
      </w:r>
      <w:r w:rsidR="00E16AF1">
        <w:rPr>
          <w:rFonts w:ascii="Arial" w:hAnsi="Arial" w:cs="Arial"/>
          <w:color w:val="000000"/>
          <w:sz w:val="20"/>
          <w:szCs w:val="20"/>
          <w:shd w:val="clear" w:color="auto" w:fill="FFFFFF"/>
        </w:rPr>
        <w:t>které již nerespektovaly historicky vzniklé hranice zemí)</w:t>
      </w:r>
      <w:r w:rsidR="0047024F">
        <w:t xml:space="preserve"> </w:t>
      </w:r>
      <w:r w:rsidRPr="006B13AD">
        <w:t>+ Praha</w:t>
      </w:r>
      <w:r w:rsidR="0047024F">
        <w:t>.</w:t>
      </w:r>
    </w:p>
    <w:p w:rsidR="00EB46BF" w:rsidRPr="006B13AD" w:rsidRDefault="00EB46BF" w:rsidP="0047024F">
      <w:r w:rsidRPr="00E16AF1">
        <w:t>Reforma</w:t>
      </w:r>
      <w:r w:rsidR="00BD5FED">
        <w:t xml:space="preserve"> z roku</w:t>
      </w:r>
      <w:r w:rsidRPr="00E16AF1">
        <w:t xml:space="preserve"> 1960</w:t>
      </w:r>
      <w:r w:rsidR="0047024F" w:rsidRPr="00E16AF1">
        <w:t>, která byla až do roku 2000 poslední (až na drob</w:t>
      </w:r>
      <w:r w:rsidR="00BD5FED">
        <w:t>né změny, viz dále) směřovala k </w:t>
      </w:r>
      <w:r w:rsidR="0047024F" w:rsidRPr="00E16AF1">
        <w:t>c</w:t>
      </w:r>
      <w:r w:rsidRPr="00E16AF1">
        <w:t>entralizac</w:t>
      </w:r>
      <w:r w:rsidR="0047024F" w:rsidRPr="00E16AF1">
        <w:t>i</w:t>
      </w:r>
      <w:r w:rsidRPr="00E16AF1">
        <w:t xml:space="preserve"> moci</w:t>
      </w:r>
      <w:r w:rsidR="00E16AF1" w:rsidRPr="00E16AF1">
        <w:t xml:space="preserve">. </w:t>
      </w:r>
      <w:r w:rsidR="0047024F" w:rsidRPr="00E16AF1">
        <w:t xml:space="preserve">Pokračovalo slučování obcí (v roce 1961 existovalo 8726 obcí), </w:t>
      </w:r>
      <w:r w:rsidR="00E16AF1">
        <w:t xml:space="preserve">a </w:t>
      </w:r>
      <w:r w:rsidR="00E16AF1" w:rsidRPr="00E16AF1">
        <w:t xml:space="preserve">krajů </w:t>
      </w:r>
      <w:r w:rsidR="00E16AF1">
        <w:t xml:space="preserve">(7 </w:t>
      </w:r>
      <w:r w:rsidR="00E16AF1" w:rsidRPr="00E16AF1">
        <w:t>+ Praha</w:t>
      </w:r>
      <w:r w:rsidR="00E16AF1">
        <w:t>),</w:t>
      </w:r>
      <w:r w:rsidR="00E16AF1" w:rsidRPr="00E16AF1">
        <w:t xml:space="preserve"> </w:t>
      </w:r>
      <w:r w:rsidR="0047024F" w:rsidRPr="00E16AF1">
        <w:t>bylo vymezeno 76 okresů</w:t>
      </w:r>
      <w:r w:rsidR="0047024F">
        <w:t>.</w:t>
      </w:r>
    </w:p>
    <w:p w:rsidR="006B13AD" w:rsidRDefault="0047024F" w:rsidP="00E608E8">
      <w:r>
        <w:t xml:space="preserve">V roce </w:t>
      </w:r>
      <w:r w:rsidR="00EB46BF" w:rsidRPr="006B13AD">
        <w:t>1990</w:t>
      </w:r>
      <w:r>
        <w:t xml:space="preserve"> – po změně režimu – byly z</w:t>
      </w:r>
      <w:r w:rsidR="00EB46BF" w:rsidRPr="006B13AD">
        <w:t>rušeny národní výbory</w:t>
      </w:r>
      <w:r w:rsidR="00C97250">
        <w:t xml:space="preserve"> a </w:t>
      </w:r>
      <w:r>
        <w:t>nejnižší správní jednotkou se staly</w:t>
      </w:r>
      <w:r w:rsidR="00EB46BF" w:rsidRPr="006B13AD">
        <w:t xml:space="preserve"> obc</w:t>
      </w:r>
      <w:r>
        <w:t xml:space="preserve">e, kterých </w:t>
      </w:r>
      <w:r w:rsidR="00C97250">
        <w:t xml:space="preserve">tehdy </w:t>
      </w:r>
      <w:r>
        <w:t>bylo</w:t>
      </w:r>
      <w:r w:rsidR="00C97250">
        <w:t xml:space="preserve"> 4 100. </w:t>
      </w:r>
      <w:r w:rsidR="00EB46BF" w:rsidRPr="006B13AD">
        <w:t>Vo</w:t>
      </w:r>
      <w:r w:rsidR="00C97250">
        <w:t>lby do obecních zastupitelstev se konají každé 4 roky. V tomto období tedy fungoval m</w:t>
      </w:r>
      <w:r w:rsidR="00EB46BF" w:rsidRPr="006B13AD">
        <w:t>odel: obec – okres – kraj (velký)</w:t>
      </w:r>
      <w:r w:rsidR="00C97250">
        <w:t>.</w:t>
      </w:r>
    </w:p>
    <w:p w:rsidR="006B13AD" w:rsidRDefault="006B13AD" w:rsidP="00E608E8"/>
    <w:p w:rsidR="006B13AD" w:rsidRDefault="0064756C" w:rsidP="007D5A01">
      <w:pPr>
        <w:pStyle w:val="Nadpis3"/>
      </w:pPr>
      <w:bookmarkStart w:id="14" w:name="_Toc342816105"/>
      <w:r>
        <w:t xml:space="preserve">1.4.2 </w:t>
      </w:r>
      <w:r w:rsidR="006B13AD" w:rsidRPr="006B13AD">
        <w:t>Současné administrativní členění ČR</w:t>
      </w:r>
      <w:bookmarkEnd w:id="14"/>
    </w:p>
    <w:p w:rsidR="007D5A01" w:rsidRDefault="007D5A01" w:rsidP="001E0AAE">
      <w:pPr>
        <w:rPr>
          <w:rFonts w:ascii="Tahoma" w:hAnsi="Tahoma" w:cs="Tahoma"/>
          <w:shd w:val="clear" w:color="auto" w:fill="FFFFCC"/>
        </w:rPr>
      </w:pPr>
      <w:r>
        <w:rPr>
          <w:shd w:val="clear" w:color="auto" w:fill="FFFFFF"/>
        </w:rPr>
        <w:t xml:space="preserve">Česká republika se v rámci postkomunistických států střední Evropy řadí k zemím, které reálnou reformu veřejné správy zahájily nejpozději. Zásadní změny byly uskutečněny až v letech 2001 (vznikem krajské samosprávy) a 2003 (zrušením okresních úřadů a </w:t>
      </w:r>
      <w:r w:rsidR="00BD5FED">
        <w:rPr>
          <w:shd w:val="clear" w:color="auto" w:fill="FFFFFF"/>
        </w:rPr>
        <w:t>vznikem správních obvodů obcí s </w:t>
      </w:r>
      <w:r>
        <w:rPr>
          <w:shd w:val="clear" w:color="auto" w:fill="FFFFFF"/>
        </w:rPr>
        <w:t>rozšířenou působností). Přesto některé změny v této oblasti nastaly již v roce 1990.</w:t>
      </w:r>
      <w:r w:rsidR="001E0AAE">
        <w:rPr>
          <w:rStyle w:val="Znakapoznpodarou"/>
          <w:shd w:val="clear" w:color="auto" w:fill="FFFFFF"/>
        </w:rPr>
        <w:footnoteReference w:id="2"/>
      </w:r>
    </w:p>
    <w:p w:rsidR="007D5A01" w:rsidRPr="007D5A01" w:rsidRDefault="007D5A01" w:rsidP="001E0AAE">
      <w:r w:rsidRPr="007D5A01">
        <w:t>Bezprostředně po změně politické situace v roce 1989 došlo ke zrušení krajských národních výborů, avšak kraje jako územní jednotky zůstaly nadále zachovány. Kraje z období před rokem 1990 také zůstaly (a dosud zůstávají</w:t>
      </w:r>
      <w:r w:rsidR="00BD5FED">
        <w:t>, i když v jiném vymezení</w:t>
      </w:r>
      <w:r w:rsidRPr="007D5A01">
        <w:t>) územní jed</w:t>
      </w:r>
      <w:r w:rsidR="00BD5FED">
        <w:t>notkou působnosti řady orgánů a </w:t>
      </w:r>
      <w:r w:rsidRPr="007D5A01">
        <w:t>institucí (soudy, policie, aj.). Beze změny byly převzaty i okresy, pouze okresní národní výbory byly transformovány na okresní úřady.</w:t>
      </w:r>
    </w:p>
    <w:p w:rsidR="00464427" w:rsidRDefault="009361AD" w:rsidP="00464427">
      <w:r>
        <w:rPr>
          <w:noProof/>
        </w:rPr>
        <w:lastRenderedPageBreak/>
        <w:drawing>
          <wp:inline distT="0" distB="0" distL="0" distR="0">
            <wp:extent cx="5745480" cy="3605530"/>
            <wp:effectExtent l="19050" t="0" r="7620" b="0"/>
            <wp:docPr id="8" name="obrázek 4" descr="KrajeCR196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KrajeCR1960.gif"/>
                    <pic:cNvPicPr>
                      <a:picLocks noChangeAspect="1" noChangeArrowheads="1"/>
                    </pic:cNvPicPr>
                  </pic:nvPicPr>
                  <pic:blipFill>
                    <a:blip r:embed="rId17" cstate="print"/>
                    <a:srcRect/>
                    <a:stretch>
                      <a:fillRect/>
                    </a:stretch>
                  </pic:blipFill>
                  <pic:spPr bwMode="auto">
                    <a:xfrm>
                      <a:off x="0" y="0"/>
                      <a:ext cx="5745480" cy="3605530"/>
                    </a:xfrm>
                    <a:prstGeom prst="rect">
                      <a:avLst/>
                    </a:prstGeom>
                    <a:noFill/>
                    <a:ln w="9525">
                      <a:noFill/>
                      <a:miter lim="800000"/>
                      <a:headEnd/>
                      <a:tailEnd/>
                    </a:ln>
                  </pic:spPr>
                </pic:pic>
              </a:graphicData>
            </a:graphic>
          </wp:inline>
        </w:drawing>
      </w:r>
    </w:p>
    <w:p w:rsidR="00464427" w:rsidRDefault="00464427" w:rsidP="00C714E9">
      <w:pPr>
        <w:pStyle w:val="Tabnad"/>
      </w:pPr>
      <w:r w:rsidRPr="00C51646">
        <w:t xml:space="preserve">Obr. </w:t>
      </w:r>
      <w:r w:rsidR="00C51646" w:rsidRPr="00C51646">
        <w:t>1.6</w:t>
      </w:r>
      <w:r w:rsidRPr="00C51646">
        <w:t xml:space="preserve">: </w:t>
      </w:r>
      <w:r w:rsidR="00B74B23" w:rsidRPr="00C51646">
        <w:t>„Velké</w:t>
      </w:r>
      <w:r w:rsidR="00B74B23">
        <w:t>“ k</w:t>
      </w:r>
      <w:r>
        <w:t xml:space="preserve">raje </w:t>
      </w:r>
      <w:r w:rsidR="00B74B23">
        <w:t xml:space="preserve">a okresy </w:t>
      </w:r>
      <w:r>
        <w:t>ČR – vymezení platné do roku 2000</w:t>
      </w:r>
    </w:p>
    <w:p w:rsidR="00464427" w:rsidRPr="006B13AD" w:rsidRDefault="00464427" w:rsidP="004314AD">
      <w:pPr>
        <w:pStyle w:val="Pramen"/>
      </w:pPr>
      <w:r w:rsidRPr="006B13AD">
        <w:t xml:space="preserve">Pramen: </w:t>
      </w:r>
      <w:r>
        <w:t>ČSÚ</w:t>
      </w:r>
    </w:p>
    <w:p w:rsidR="00464427" w:rsidRDefault="00464427" w:rsidP="001E0AAE"/>
    <w:p w:rsidR="007D5A01" w:rsidRDefault="007D5A01" w:rsidP="001E0AAE">
      <w:r w:rsidRPr="007D5A01">
        <w:t xml:space="preserve">V průběhu celých 90. let 20. století nastala na okresní úrovni jediná významnější změna, a sice obnovení </w:t>
      </w:r>
      <w:r w:rsidRPr="001E0AAE">
        <w:rPr>
          <w:b/>
        </w:rPr>
        <w:t>okresu Jeseník v roce 1996</w:t>
      </w:r>
      <w:r w:rsidRPr="007D5A01">
        <w:t>. Jinak docházelo pouze k přesunům několika málo obcí mezi sousedními okresy.</w:t>
      </w:r>
    </w:p>
    <w:p w:rsidR="007D5A01" w:rsidRPr="007D5A01" w:rsidRDefault="007D5A01" w:rsidP="001E0AAE">
      <w:r w:rsidRPr="007D5A01">
        <w:t xml:space="preserve">Nových </w:t>
      </w:r>
      <w:r w:rsidRPr="001E0AAE">
        <w:rPr>
          <w:b/>
        </w:rPr>
        <w:t>14 krajů zahájilo činnost 1. 1. 2001</w:t>
      </w:r>
      <w:r w:rsidR="001E0AAE">
        <w:rPr>
          <w:b/>
        </w:rPr>
        <w:t xml:space="preserve"> </w:t>
      </w:r>
      <w:r w:rsidR="001E0AAE" w:rsidRPr="001E0AAE">
        <w:t>(dle zákona č. 129/2000 Sb., o krajském zřízení)</w:t>
      </w:r>
      <w:r w:rsidRPr="001E0AAE">
        <w:t>.</w:t>
      </w:r>
      <w:r w:rsidRPr="007D5A01">
        <w:t xml:space="preserve"> Byly poskládány ze stávajících okresů (platných od roku 1960, resp. 1996). To způsobilo značnou velikostní nevyrovnanost, mnohem větší, než jakou vykazovaly kraje existující v letech 1949</w:t>
      </w:r>
      <w:r w:rsidR="001E0AAE">
        <w:t>–19</w:t>
      </w:r>
      <w:r w:rsidRPr="007D5A01">
        <w:t>60 (jichž byl stejný počet a měly úplně stejná sídla; jediným rozdílem bylo, že Praha neměla postavení kraje).</w:t>
      </w:r>
    </w:p>
    <w:p w:rsidR="00B74B23" w:rsidRDefault="009361AD" w:rsidP="00B74B23">
      <w:r>
        <w:rPr>
          <w:noProof/>
        </w:rPr>
        <w:lastRenderedPageBreak/>
        <w:drawing>
          <wp:inline distT="0" distB="0" distL="0" distR="0">
            <wp:extent cx="5788025" cy="3580130"/>
            <wp:effectExtent l="19050" t="0" r="3175" b="0"/>
            <wp:docPr id="9" name="obrázek 7" descr="Okres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Okresy.gif"/>
                    <pic:cNvPicPr>
                      <a:picLocks noChangeAspect="1" noChangeArrowheads="1"/>
                    </pic:cNvPicPr>
                  </pic:nvPicPr>
                  <pic:blipFill>
                    <a:blip r:embed="rId18" cstate="print"/>
                    <a:srcRect/>
                    <a:stretch>
                      <a:fillRect/>
                    </a:stretch>
                  </pic:blipFill>
                  <pic:spPr bwMode="auto">
                    <a:xfrm>
                      <a:off x="0" y="0"/>
                      <a:ext cx="5788025" cy="3580130"/>
                    </a:xfrm>
                    <a:prstGeom prst="rect">
                      <a:avLst/>
                    </a:prstGeom>
                    <a:noFill/>
                    <a:ln w="9525">
                      <a:noFill/>
                      <a:miter lim="800000"/>
                      <a:headEnd/>
                      <a:tailEnd/>
                    </a:ln>
                  </pic:spPr>
                </pic:pic>
              </a:graphicData>
            </a:graphic>
          </wp:inline>
        </w:drawing>
      </w:r>
    </w:p>
    <w:p w:rsidR="00B74B23" w:rsidRPr="00464427" w:rsidRDefault="00B74B23" w:rsidP="00C714E9">
      <w:pPr>
        <w:pStyle w:val="Tabnad"/>
      </w:pPr>
      <w:r w:rsidRPr="00C51646">
        <w:t xml:space="preserve">Obr. </w:t>
      </w:r>
      <w:r w:rsidR="00C51646" w:rsidRPr="00C51646">
        <w:t>1.7</w:t>
      </w:r>
      <w:r w:rsidRPr="00C51646">
        <w:t>: Okresy (</w:t>
      </w:r>
      <w:r w:rsidRPr="00464427">
        <w:t>LAU 1)</w:t>
      </w:r>
      <w:r w:rsidR="00BD5FED">
        <w:t xml:space="preserve"> </w:t>
      </w:r>
      <w:r>
        <w:t>a kraje (NUTS 3) ČR – vymezení platné od roku 2000</w:t>
      </w:r>
    </w:p>
    <w:p w:rsidR="00B74B23" w:rsidRPr="00464427" w:rsidRDefault="00B74B23" w:rsidP="004314AD">
      <w:pPr>
        <w:pStyle w:val="Pramen"/>
      </w:pPr>
      <w:r>
        <w:t>Pramen: ČSÚ</w:t>
      </w:r>
    </w:p>
    <w:p w:rsidR="00464427" w:rsidRDefault="00464427" w:rsidP="001E0AAE"/>
    <w:p w:rsidR="007D5A01" w:rsidRDefault="007D5A01" w:rsidP="001E0AAE">
      <w:r w:rsidRPr="007D5A01">
        <w:t xml:space="preserve">Ustavení vyšších územně správních celků (krajů) bylo tzv. I. etapou reformy veřejné správy. V roce 2002 vyvrcholily přípravy tzv. II. etapy, jejíž podstatou </w:t>
      </w:r>
      <w:r w:rsidR="00BD5FED">
        <w:t>bylo</w:t>
      </w:r>
      <w:r w:rsidRPr="007D5A01">
        <w:t> </w:t>
      </w:r>
      <w:r w:rsidRPr="001E0AAE">
        <w:rPr>
          <w:b/>
        </w:rPr>
        <w:t>zrušení okresních úřadů a jejich nahrazení novými správními obvody obcí s rozšířenou působností</w:t>
      </w:r>
      <w:r w:rsidR="001E0AAE">
        <w:t xml:space="preserve"> </w:t>
      </w:r>
      <w:r w:rsidRPr="007D5A01">
        <w:t>(</w:t>
      </w:r>
      <w:r w:rsidR="001E0AAE">
        <w:t>někdy nazývané jako malé okresy</w:t>
      </w:r>
      <w:r w:rsidRPr="007D5A01">
        <w:t>), to vše s účinností od 1. 1. 2003. Po ukončení činnosti okresních úřadů byla významná část jejich kompetencí přenesena právě na tyto obce s rozšířenou působností.</w:t>
      </w:r>
      <w:r w:rsidR="001E0AAE">
        <w:t xml:space="preserve"> </w:t>
      </w:r>
      <w:r w:rsidRPr="007D5A01">
        <w:t>Je ovšem třeba zdůraznit, že současně nebyly zrušeny dosavadní okresy jako územní jednotky. Ty jsou nadále spolu s obcemi základem územního členění státu.</w:t>
      </w:r>
    </w:p>
    <w:p w:rsidR="00AA6B92" w:rsidRDefault="00AA6B92" w:rsidP="00AA6B92">
      <w:pPr>
        <w:rPr>
          <w:rFonts w:cs="Arial"/>
          <w:bCs/>
          <w:color w:val="000000"/>
          <w:shd w:val="clear" w:color="auto" w:fill="FFFFFF"/>
        </w:rPr>
      </w:pPr>
      <w:r w:rsidRPr="007D5A01">
        <w:rPr>
          <w:rFonts w:cs="Arial"/>
          <w:bCs/>
          <w:color w:val="000000"/>
          <w:shd w:val="clear" w:color="auto" w:fill="FFFFFF"/>
        </w:rPr>
        <w:t>Česká republika</w:t>
      </w:r>
      <w:r>
        <w:rPr>
          <w:rFonts w:cs="Arial"/>
          <w:bCs/>
          <w:color w:val="000000"/>
          <w:shd w:val="clear" w:color="auto" w:fill="FFFFFF"/>
        </w:rPr>
        <w:t xml:space="preserve"> se </w:t>
      </w:r>
      <w:r w:rsidR="00BD5FED">
        <w:rPr>
          <w:rFonts w:cs="Arial"/>
          <w:color w:val="000000"/>
          <w:shd w:val="clear" w:color="auto" w:fill="FFFFFF"/>
        </w:rPr>
        <w:t>tedy</w:t>
      </w:r>
      <w:r w:rsidR="00BD5FED" w:rsidRPr="007D5A01">
        <w:rPr>
          <w:rFonts w:cs="Arial"/>
          <w:color w:val="000000"/>
          <w:shd w:val="clear" w:color="auto" w:fill="FFFFFF"/>
        </w:rPr>
        <w:t xml:space="preserve"> </w:t>
      </w:r>
      <w:r w:rsidRPr="007D5A01">
        <w:rPr>
          <w:rFonts w:cs="Arial"/>
          <w:color w:val="000000"/>
          <w:shd w:val="clear" w:color="auto" w:fill="FFFFFF"/>
        </w:rPr>
        <w:t xml:space="preserve">administrativně </w:t>
      </w:r>
      <w:r>
        <w:rPr>
          <w:rFonts w:cs="Arial"/>
          <w:bCs/>
          <w:color w:val="000000"/>
          <w:shd w:val="clear" w:color="auto" w:fill="FFFFFF"/>
        </w:rPr>
        <w:t>dělí na 14 krajů, 77 okresů</w:t>
      </w:r>
      <w:r w:rsidRPr="00E85FFB">
        <w:rPr>
          <w:rFonts w:cs="Arial"/>
          <w:bCs/>
          <w:color w:val="000000"/>
          <w:shd w:val="clear" w:color="auto" w:fill="FFFFFF"/>
        </w:rPr>
        <w:t>, 20</w:t>
      </w:r>
      <w:r w:rsidR="00E85FFB" w:rsidRPr="00E85FFB">
        <w:rPr>
          <w:rFonts w:cs="Arial"/>
          <w:bCs/>
          <w:color w:val="000000"/>
          <w:shd w:val="clear" w:color="auto" w:fill="FFFFFF"/>
        </w:rPr>
        <w:t>6</w:t>
      </w:r>
      <w:r w:rsidRPr="00E85FFB">
        <w:rPr>
          <w:rFonts w:cs="Arial"/>
          <w:bCs/>
          <w:color w:val="000000"/>
          <w:shd w:val="clear" w:color="auto" w:fill="FFFFFF"/>
        </w:rPr>
        <w:t xml:space="preserve"> správních</w:t>
      </w:r>
      <w:r>
        <w:rPr>
          <w:rFonts w:cs="Arial"/>
          <w:bCs/>
          <w:color w:val="000000"/>
          <w:shd w:val="clear" w:color="auto" w:fill="FFFFFF"/>
        </w:rPr>
        <w:t xml:space="preserve"> obvodů obcí s rozšířenou působností (SO ORP), </w:t>
      </w:r>
      <w:r w:rsidRPr="00E85FFB">
        <w:rPr>
          <w:rFonts w:cs="Arial"/>
          <w:bCs/>
          <w:color w:val="000000"/>
          <w:shd w:val="clear" w:color="auto" w:fill="FFFFFF"/>
        </w:rPr>
        <w:t>a 39</w:t>
      </w:r>
      <w:r w:rsidR="00E85FFB" w:rsidRPr="00E85FFB">
        <w:rPr>
          <w:rFonts w:cs="Arial"/>
          <w:bCs/>
          <w:color w:val="000000"/>
          <w:shd w:val="clear" w:color="auto" w:fill="FFFFFF"/>
        </w:rPr>
        <w:t>3</w:t>
      </w:r>
      <w:r w:rsidRPr="00E85FFB">
        <w:rPr>
          <w:rFonts w:cs="Arial"/>
          <w:bCs/>
          <w:color w:val="000000"/>
          <w:shd w:val="clear" w:color="auto" w:fill="FFFFFF"/>
        </w:rPr>
        <w:t xml:space="preserve"> správních</w:t>
      </w:r>
      <w:r>
        <w:rPr>
          <w:rFonts w:cs="Arial"/>
          <w:bCs/>
          <w:color w:val="000000"/>
          <w:shd w:val="clear" w:color="auto" w:fill="FFFFFF"/>
        </w:rPr>
        <w:t xml:space="preserve"> obvodů obcí s pověřenými obecními úřady (SO POÚ). Celkem bylo k 3</w:t>
      </w:r>
      <w:r w:rsidR="00BD5FED">
        <w:rPr>
          <w:rFonts w:cs="Arial"/>
          <w:bCs/>
          <w:color w:val="000000"/>
          <w:shd w:val="clear" w:color="auto" w:fill="FFFFFF"/>
        </w:rPr>
        <w:t>0</w:t>
      </w:r>
      <w:r>
        <w:rPr>
          <w:rFonts w:cs="Arial"/>
          <w:bCs/>
          <w:color w:val="000000"/>
          <w:shd w:val="clear" w:color="auto" w:fill="FFFFFF"/>
        </w:rPr>
        <w:t xml:space="preserve">. </w:t>
      </w:r>
      <w:r w:rsidR="00BD5FED">
        <w:rPr>
          <w:rFonts w:cs="Arial"/>
          <w:bCs/>
          <w:color w:val="000000"/>
          <w:shd w:val="clear" w:color="auto" w:fill="FFFFFF"/>
        </w:rPr>
        <w:t>9</w:t>
      </w:r>
      <w:r>
        <w:rPr>
          <w:rFonts w:cs="Arial"/>
          <w:bCs/>
          <w:color w:val="000000"/>
          <w:shd w:val="clear" w:color="auto" w:fill="FFFFFF"/>
        </w:rPr>
        <w:t>. 201</w:t>
      </w:r>
      <w:r w:rsidR="00BD5FED">
        <w:rPr>
          <w:rFonts w:cs="Arial"/>
          <w:bCs/>
          <w:color w:val="000000"/>
          <w:shd w:val="clear" w:color="auto" w:fill="FFFFFF"/>
        </w:rPr>
        <w:t>2</w:t>
      </w:r>
      <w:r>
        <w:rPr>
          <w:rFonts w:cs="Arial"/>
          <w:bCs/>
          <w:color w:val="000000"/>
          <w:shd w:val="clear" w:color="auto" w:fill="FFFFFF"/>
        </w:rPr>
        <w:t xml:space="preserve"> v </w:t>
      </w:r>
      <w:r w:rsidRPr="00E85FFB">
        <w:rPr>
          <w:rFonts w:cs="Arial"/>
          <w:bCs/>
          <w:color w:val="000000"/>
          <w:shd w:val="clear" w:color="auto" w:fill="FFFFFF"/>
        </w:rPr>
        <w:t xml:space="preserve">ČR </w:t>
      </w:r>
      <w:r w:rsidR="00E85FFB" w:rsidRPr="00E85FFB">
        <w:rPr>
          <w:rFonts w:cs="Arial"/>
          <w:bCs/>
          <w:color w:val="000000"/>
          <w:shd w:val="clear" w:color="auto" w:fill="FFFFFF"/>
        </w:rPr>
        <w:t>6 25</w:t>
      </w:r>
      <w:r w:rsidR="008F0F1C">
        <w:rPr>
          <w:rFonts w:cs="Arial"/>
          <w:bCs/>
          <w:color w:val="000000"/>
          <w:shd w:val="clear" w:color="auto" w:fill="FFFFFF"/>
        </w:rPr>
        <w:t>2</w:t>
      </w:r>
      <w:r w:rsidRPr="00E85FFB">
        <w:rPr>
          <w:rFonts w:cs="Arial"/>
          <w:bCs/>
          <w:color w:val="000000"/>
          <w:shd w:val="clear" w:color="auto" w:fill="FFFFFF"/>
        </w:rPr>
        <w:t xml:space="preserve"> obcí</w:t>
      </w:r>
      <w:r>
        <w:rPr>
          <w:rFonts w:cs="Arial"/>
          <w:bCs/>
          <w:color w:val="000000"/>
          <w:shd w:val="clear" w:color="auto" w:fill="FFFFFF"/>
        </w:rPr>
        <w:t>.</w:t>
      </w:r>
    </w:p>
    <w:p w:rsidR="00952518" w:rsidRDefault="00952518" w:rsidP="00952518"/>
    <w:p w:rsidR="00952518" w:rsidRDefault="00952518" w:rsidP="00C714E9">
      <w:pPr>
        <w:pStyle w:val="Tabnad"/>
      </w:pPr>
      <w:r w:rsidRPr="00C51646">
        <w:t xml:space="preserve">Tab. </w:t>
      </w:r>
      <w:r w:rsidR="00C51646" w:rsidRPr="00C51646">
        <w:t>1.1</w:t>
      </w:r>
      <w:r w:rsidRPr="00C51646">
        <w:t xml:space="preserve">: </w:t>
      </w:r>
      <w:r w:rsidR="00E85FFB" w:rsidRPr="00C51646">
        <w:t>Jednotky</w:t>
      </w:r>
      <w:r w:rsidR="00E85FFB">
        <w:t xml:space="preserve"> správního členění na území ČR k 3</w:t>
      </w:r>
      <w:r w:rsidR="00BD5FED">
        <w:t>0</w:t>
      </w:r>
      <w:r w:rsidR="00E85FFB">
        <w:t xml:space="preserve">. </w:t>
      </w:r>
      <w:r w:rsidR="00BD5FED">
        <w:t>9</w:t>
      </w:r>
      <w:r w:rsidR="00E85FFB">
        <w:t>. 201</w:t>
      </w:r>
      <w:r w:rsidR="00BD5FED">
        <w:t>2</w:t>
      </w:r>
    </w:p>
    <w:tbl>
      <w:tblPr>
        <w:tblpPr w:leftFromText="141" w:rightFromText="141" w:vertAnchor="text" w:horzAnchor="margin" w:tblpY="68"/>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3511"/>
        <w:gridCol w:w="2682"/>
        <w:gridCol w:w="3095"/>
      </w:tblGrid>
      <w:tr w:rsidR="00952518" w:rsidRPr="004314AD" w:rsidTr="002D6FFE">
        <w:trPr>
          <w:trHeight w:val="20"/>
        </w:trPr>
        <w:tc>
          <w:tcPr>
            <w:tcW w:w="1890" w:type="pct"/>
            <w:tcBorders>
              <w:top w:val="single" w:sz="8" w:space="0" w:color="4F81BD"/>
              <w:left w:val="single" w:sz="8" w:space="0" w:color="4F81BD"/>
              <w:bottom w:val="single" w:sz="18" w:space="0" w:color="4F81BD"/>
              <w:right w:val="single" w:sz="8" w:space="0" w:color="4F81BD"/>
            </w:tcBorders>
            <w:shd w:val="clear" w:color="auto" w:fill="548DD4"/>
            <w:hideMark/>
          </w:tcPr>
          <w:p w:rsidR="00952518" w:rsidRPr="004314AD" w:rsidRDefault="00952518" w:rsidP="002D6FFE">
            <w:pPr>
              <w:jc w:val="center"/>
              <w:rPr>
                <w:b/>
                <w:bCs/>
                <w:color w:val="FFFFFF"/>
                <w:sz w:val="20"/>
                <w:szCs w:val="20"/>
              </w:rPr>
            </w:pPr>
            <w:r w:rsidRPr="004314AD">
              <w:rPr>
                <w:b/>
                <w:bCs/>
                <w:color w:val="FFFFFF"/>
                <w:sz w:val="20"/>
                <w:szCs w:val="20"/>
              </w:rPr>
              <w:t>Jednotka</w:t>
            </w:r>
          </w:p>
        </w:tc>
        <w:tc>
          <w:tcPr>
            <w:tcW w:w="1444" w:type="pct"/>
            <w:tcBorders>
              <w:top w:val="single" w:sz="8" w:space="0" w:color="4F81BD"/>
              <w:left w:val="single" w:sz="8" w:space="0" w:color="4F81BD"/>
              <w:bottom w:val="single" w:sz="18" w:space="0" w:color="4F81BD"/>
              <w:right w:val="single" w:sz="8" w:space="0" w:color="4F81BD"/>
            </w:tcBorders>
            <w:shd w:val="clear" w:color="auto" w:fill="548DD4"/>
            <w:hideMark/>
          </w:tcPr>
          <w:p w:rsidR="00952518" w:rsidRPr="004314AD" w:rsidRDefault="00952518" w:rsidP="002D6FFE">
            <w:pPr>
              <w:jc w:val="center"/>
              <w:rPr>
                <w:b/>
                <w:bCs/>
                <w:color w:val="FFFFFF"/>
                <w:sz w:val="20"/>
                <w:szCs w:val="20"/>
              </w:rPr>
            </w:pPr>
            <w:r w:rsidRPr="004314AD">
              <w:rPr>
                <w:b/>
                <w:bCs/>
                <w:color w:val="FFFFFF"/>
                <w:sz w:val="20"/>
                <w:szCs w:val="20"/>
              </w:rPr>
              <w:t>Počet</w:t>
            </w:r>
          </w:p>
        </w:tc>
        <w:tc>
          <w:tcPr>
            <w:tcW w:w="1666" w:type="pct"/>
            <w:tcBorders>
              <w:top w:val="single" w:sz="8" w:space="0" w:color="4F81BD"/>
              <w:left w:val="single" w:sz="8" w:space="0" w:color="4F81BD"/>
              <w:bottom w:val="single" w:sz="18" w:space="0" w:color="4F81BD"/>
              <w:right w:val="single" w:sz="8" w:space="0" w:color="4F81BD"/>
            </w:tcBorders>
            <w:shd w:val="clear" w:color="auto" w:fill="548DD4"/>
            <w:hideMark/>
          </w:tcPr>
          <w:p w:rsidR="00952518" w:rsidRPr="004314AD" w:rsidRDefault="00952518" w:rsidP="002D6FFE">
            <w:pPr>
              <w:jc w:val="center"/>
              <w:rPr>
                <w:b/>
                <w:bCs/>
                <w:color w:val="FFFFFF"/>
                <w:sz w:val="20"/>
                <w:szCs w:val="20"/>
              </w:rPr>
            </w:pPr>
            <w:r w:rsidRPr="004314AD">
              <w:rPr>
                <w:b/>
                <w:bCs/>
                <w:color w:val="FFFFFF"/>
                <w:sz w:val="20"/>
                <w:szCs w:val="20"/>
              </w:rPr>
              <w:t>Úřad</w:t>
            </w:r>
          </w:p>
        </w:tc>
      </w:tr>
      <w:tr w:rsidR="00952518" w:rsidRPr="004314AD" w:rsidTr="002D6FFE">
        <w:trPr>
          <w:trHeight w:val="20"/>
        </w:trPr>
        <w:tc>
          <w:tcPr>
            <w:tcW w:w="1890" w:type="pct"/>
            <w:tcBorders>
              <w:top w:val="single" w:sz="8" w:space="0" w:color="4F81BD"/>
              <w:left w:val="single" w:sz="8" w:space="0" w:color="4F81BD"/>
              <w:bottom w:val="single" w:sz="8" w:space="0" w:color="4F81BD"/>
              <w:right w:val="single" w:sz="8" w:space="0" w:color="4F81BD"/>
            </w:tcBorders>
            <w:shd w:val="clear" w:color="auto" w:fill="D3DFEE"/>
            <w:hideMark/>
          </w:tcPr>
          <w:p w:rsidR="00952518" w:rsidRPr="004314AD" w:rsidRDefault="00E85FFB" w:rsidP="002D6FFE">
            <w:pPr>
              <w:rPr>
                <w:b/>
                <w:bCs/>
                <w:sz w:val="20"/>
                <w:szCs w:val="20"/>
              </w:rPr>
            </w:pPr>
            <w:r w:rsidRPr="004314AD">
              <w:rPr>
                <w:b/>
                <w:bCs/>
                <w:sz w:val="20"/>
                <w:szCs w:val="20"/>
              </w:rPr>
              <w:t>Kraj</w:t>
            </w:r>
          </w:p>
        </w:tc>
        <w:tc>
          <w:tcPr>
            <w:tcW w:w="1444" w:type="pct"/>
            <w:tcBorders>
              <w:top w:val="single" w:sz="8" w:space="0" w:color="4F81BD"/>
              <w:left w:val="single" w:sz="8" w:space="0" w:color="4F81BD"/>
              <w:bottom w:val="single" w:sz="8" w:space="0" w:color="4F81BD"/>
              <w:right w:val="single" w:sz="8" w:space="0" w:color="4F81BD"/>
            </w:tcBorders>
            <w:shd w:val="clear" w:color="auto" w:fill="D3DFEE"/>
            <w:hideMark/>
          </w:tcPr>
          <w:p w:rsidR="00952518" w:rsidRPr="004314AD" w:rsidRDefault="00952518" w:rsidP="002D6FFE">
            <w:pPr>
              <w:jc w:val="center"/>
              <w:rPr>
                <w:sz w:val="20"/>
                <w:szCs w:val="20"/>
                <w:highlight w:val="yellow"/>
              </w:rPr>
            </w:pPr>
            <w:r w:rsidRPr="004314AD">
              <w:rPr>
                <w:sz w:val="20"/>
                <w:szCs w:val="20"/>
              </w:rPr>
              <w:t>14</w:t>
            </w:r>
          </w:p>
        </w:tc>
        <w:tc>
          <w:tcPr>
            <w:tcW w:w="1666" w:type="pct"/>
            <w:tcBorders>
              <w:top w:val="single" w:sz="8" w:space="0" w:color="4F81BD"/>
              <w:left w:val="single" w:sz="8" w:space="0" w:color="4F81BD"/>
              <w:bottom w:val="single" w:sz="8" w:space="0" w:color="4F81BD"/>
              <w:right w:val="single" w:sz="8" w:space="0" w:color="4F81BD"/>
            </w:tcBorders>
            <w:shd w:val="clear" w:color="auto" w:fill="D3DFEE"/>
            <w:hideMark/>
          </w:tcPr>
          <w:p w:rsidR="00952518" w:rsidRPr="004314AD" w:rsidRDefault="00952518" w:rsidP="002D6FFE">
            <w:pPr>
              <w:jc w:val="center"/>
              <w:rPr>
                <w:sz w:val="20"/>
                <w:szCs w:val="20"/>
              </w:rPr>
            </w:pPr>
            <w:r w:rsidRPr="004314AD">
              <w:rPr>
                <w:sz w:val="20"/>
                <w:szCs w:val="20"/>
              </w:rPr>
              <w:t>Krajský úřad</w:t>
            </w:r>
          </w:p>
        </w:tc>
      </w:tr>
      <w:tr w:rsidR="00952518" w:rsidRPr="004314AD" w:rsidTr="002D6FFE">
        <w:trPr>
          <w:trHeight w:val="20"/>
        </w:trPr>
        <w:tc>
          <w:tcPr>
            <w:tcW w:w="1890" w:type="pct"/>
            <w:tcBorders>
              <w:top w:val="single" w:sz="8" w:space="0" w:color="4F81BD"/>
              <w:left w:val="single" w:sz="8" w:space="0" w:color="4F81BD"/>
              <w:bottom w:val="single" w:sz="8" w:space="0" w:color="4F81BD"/>
              <w:right w:val="single" w:sz="8" w:space="0" w:color="4F81BD"/>
            </w:tcBorders>
            <w:hideMark/>
          </w:tcPr>
          <w:p w:rsidR="00952518" w:rsidRPr="004314AD" w:rsidRDefault="00E85FFB" w:rsidP="002D6FFE">
            <w:pPr>
              <w:rPr>
                <w:b/>
                <w:bCs/>
                <w:sz w:val="20"/>
                <w:szCs w:val="20"/>
              </w:rPr>
            </w:pPr>
            <w:r w:rsidRPr="004314AD">
              <w:rPr>
                <w:b/>
                <w:bCs/>
                <w:sz w:val="20"/>
                <w:szCs w:val="20"/>
              </w:rPr>
              <w:t>Okres</w:t>
            </w:r>
          </w:p>
        </w:tc>
        <w:tc>
          <w:tcPr>
            <w:tcW w:w="1444" w:type="pct"/>
            <w:tcBorders>
              <w:top w:val="single" w:sz="8" w:space="0" w:color="4F81BD"/>
              <w:left w:val="single" w:sz="8" w:space="0" w:color="4F81BD"/>
              <w:bottom w:val="single" w:sz="8" w:space="0" w:color="4F81BD"/>
              <w:right w:val="single" w:sz="8" w:space="0" w:color="4F81BD"/>
            </w:tcBorders>
            <w:hideMark/>
          </w:tcPr>
          <w:p w:rsidR="00952518" w:rsidRPr="004314AD" w:rsidRDefault="00952518" w:rsidP="002D6FFE">
            <w:pPr>
              <w:jc w:val="center"/>
              <w:rPr>
                <w:sz w:val="20"/>
                <w:szCs w:val="20"/>
                <w:highlight w:val="yellow"/>
              </w:rPr>
            </w:pPr>
            <w:r w:rsidRPr="004314AD">
              <w:rPr>
                <w:sz w:val="20"/>
                <w:szCs w:val="20"/>
              </w:rPr>
              <w:t>77</w:t>
            </w:r>
          </w:p>
        </w:tc>
        <w:tc>
          <w:tcPr>
            <w:tcW w:w="1666" w:type="pct"/>
            <w:tcBorders>
              <w:top w:val="single" w:sz="8" w:space="0" w:color="4F81BD"/>
              <w:left w:val="single" w:sz="8" w:space="0" w:color="4F81BD"/>
              <w:bottom w:val="single" w:sz="8" w:space="0" w:color="4F81BD"/>
              <w:right w:val="single" w:sz="8" w:space="0" w:color="4F81BD"/>
            </w:tcBorders>
            <w:hideMark/>
          </w:tcPr>
          <w:p w:rsidR="00952518" w:rsidRPr="004314AD" w:rsidRDefault="00952518" w:rsidP="002D6FFE">
            <w:pPr>
              <w:jc w:val="center"/>
              <w:rPr>
                <w:sz w:val="20"/>
                <w:szCs w:val="20"/>
              </w:rPr>
            </w:pPr>
            <w:r w:rsidRPr="004314AD">
              <w:rPr>
                <w:sz w:val="20"/>
                <w:szCs w:val="20"/>
              </w:rPr>
              <w:t>---</w:t>
            </w:r>
          </w:p>
        </w:tc>
      </w:tr>
      <w:tr w:rsidR="00952518" w:rsidRPr="004314AD" w:rsidTr="002D6FFE">
        <w:trPr>
          <w:trHeight w:val="20"/>
        </w:trPr>
        <w:tc>
          <w:tcPr>
            <w:tcW w:w="1890" w:type="pct"/>
            <w:tcBorders>
              <w:top w:val="single" w:sz="8" w:space="0" w:color="4F81BD"/>
              <w:left w:val="single" w:sz="8" w:space="0" w:color="4F81BD"/>
              <w:bottom w:val="single" w:sz="8" w:space="0" w:color="4F81BD"/>
              <w:right w:val="single" w:sz="8" w:space="0" w:color="4F81BD"/>
            </w:tcBorders>
            <w:shd w:val="clear" w:color="auto" w:fill="D3DFEE"/>
            <w:hideMark/>
          </w:tcPr>
          <w:p w:rsidR="00952518" w:rsidRPr="004314AD" w:rsidRDefault="00E85FFB" w:rsidP="002D6FFE">
            <w:pPr>
              <w:rPr>
                <w:b/>
                <w:bCs/>
                <w:sz w:val="20"/>
                <w:szCs w:val="20"/>
              </w:rPr>
            </w:pPr>
            <w:r w:rsidRPr="004314AD">
              <w:rPr>
                <w:b/>
                <w:bCs/>
                <w:sz w:val="20"/>
                <w:szCs w:val="20"/>
              </w:rPr>
              <w:t>Obec s rozšířenou působností</w:t>
            </w:r>
          </w:p>
        </w:tc>
        <w:tc>
          <w:tcPr>
            <w:tcW w:w="1444" w:type="pct"/>
            <w:tcBorders>
              <w:top w:val="single" w:sz="8" w:space="0" w:color="4F81BD"/>
              <w:left w:val="single" w:sz="8" w:space="0" w:color="4F81BD"/>
              <w:bottom w:val="single" w:sz="8" w:space="0" w:color="4F81BD"/>
              <w:right w:val="single" w:sz="8" w:space="0" w:color="4F81BD"/>
            </w:tcBorders>
            <w:shd w:val="clear" w:color="auto" w:fill="D3DFEE"/>
            <w:hideMark/>
          </w:tcPr>
          <w:p w:rsidR="00952518" w:rsidRPr="004314AD" w:rsidRDefault="00E85FFB" w:rsidP="002D6FFE">
            <w:pPr>
              <w:jc w:val="center"/>
              <w:rPr>
                <w:sz w:val="20"/>
                <w:szCs w:val="20"/>
                <w:highlight w:val="yellow"/>
              </w:rPr>
            </w:pPr>
            <w:r w:rsidRPr="004314AD">
              <w:rPr>
                <w:sz w:val="20"/>
                <w:szCs w:val="20"/>
              </w:rPr>
              <w:t>206</w:t>
            </w:r>
          </w:p>
        </w:tc>
        <w:tc>
          <w:tcPr>
            <w:tcW w:w="1666" w:type="pct"/>
            <w:tcBorders>
              <w:top w:val="single" w:sz="8" w:space="0" w:color="4F81BD"/>
              <w:left w:val="single" w:sz="8" w:space="0" w:color="4F81BD"/>
              <w:bottom w:val="single" w:sz="8" w:space="0" w:color="4F81BD"/>
              <w:right w:val="single" w:sz="8" w:space="0" w:color="4F81BD"/>
            </w:tcBorders>
            <w:shd w:val="clear" w:color="auto" w:fill="D3DFEE"/>
            <w:hideMark/>
          </w:tcPr>
          <w:p w:rsidR="00952518" w:rsidRPr="004314AD" w:rsidRDefault="00952518" w:rsidP="002D6FFE">
            <w:pPr>
              <w:jc w:val="center"/>
              <w:rPr>
                <w:sz w:val="20"/>
                <w:szCs w:val="20"/>
              </w:rPr>
            </w:pPr>
            <w:r w:rsidRPr="004314AD">
              <w:rPr>
                <w:sz w:val="20"/>
                <w:szCs w:val="20"/>
              </w:rPr>
              <w:t>Obecní úřad (městský úřad)</w:t>
            </w:r>
          </w:p>
        </w:tc>
      </w:tr>
      <w:tr w:rsidR="00952518" w:rsidRPr="004314AD" w:rsidTr="002D6FFE">
        <w:trPr>
          <w:trHeight w:val="20"/>
        </w:trPr>
        <w:tc>
          <w:tcPr>
            <w:tcW w:w="1890" w:type="pct"/>
            <w:tcBorders>
              <w:top w:val="single" w:sz="8" w:space="0" w:color="4F81BD"/>
              <w:left w:val="single" w:sz="8" w:space="0" w:color="4F81BD"/>
              <w:bottom w:val="single" w:sz="8" w:space="0" w:color="4F81BD"/>
              <w:right w:val="single" w:sz="8" w:space="0" w:color="4F81BD"/>
            </w:tcBorders>
            <w:hideMark/>
          </w:tcPr>
          <w:p w:rsidR="00952518" w:rsidRPr="004314AD" w:rsidRDefault="00E85FFB" w:rsidP="002D6FFE">
            <w:pPr>
              <w:rPr>
                <w:b/>
                <w:bCs/>
                <w:sz w:val="20"/>
                <w:szCs w:val="20"/>
              </w:rPr>
            </w:pPr>
            <w:r w:rsidRPr="004314AD">
              <w:rPr>
                <w:b/>
                <w:bCs/>
                <w:sz w:val="20"/>
                <w:szCs w:val="20"/>
              </w:rPr>
              <w:t>Pověřená obec</w:t>
            </w:r>
          </w:p>
        </w:tc>
        <w:tc>
          <w:tcPr>
            <w:tcW w:w="1444" w:type="pct"/>
            <w:tcBorders>
              <w:top w:val="single" w:sz="8" w:space="0" w:color="4F81BD"/>
              <w:left w:val="single" w:sz="8" w:space="0" w:color="4F81BD"/>
              <w:bottom w:val="single" w:sz="8" w:space="0" w:color="4F81BD"/>
              <w:right w:val="single" w:sz="8" w:space="0" w:color="4F81BD"/>
            </w:tcBorders>
            <w:hideMark/>
          </w:tcPr>
          <w:p w:rsidR="00952518" w:rsidRPr="004314AD" w:rsidRDefault="00E85FFB" w:rsidP="002D6FFE">
            <w:pPr>
              <w:jc w:val="center"/>
              <w:rPr>
                <w:sz w:val="20"/>
                <w:szCs w:val="20"/>
                <w:highlight w:val="yellow"/>
              </w:rPr>
            </w:pPr>
            <w:r w:rsidRPr="004314AD">
              <w:rPr>
                <w:sz w:val="20"/>
                <w:szCs w:val="20"/>
              </w:rPr>
              <w:t>393</w:t>
            </w:r>
          </w:p>
        </w:tc>
        <w:tc>
          <w:tcPr>
            <w:tcW w:w="1666" w:type="pct"/>
            <w:tcBorders>
              <w:top w:val="single" w:sz="8" w:space="0" w:color="4F81BD"/>
              <w:left w:val="single" w:sz="8" w:space="0" w:color="4F81BD"/>
              <w:bottom w:val="single" w:sz="8" w:space="0" w:color="4F81BD"/>
              <w:right w:val="single" w:sz="8" w:space="0" w:color="4F81BD"/>
            </w:tcBorders>
            <w:hideMark/>
          </w:tcPr>
          <w:p w:rsidR="00952518" w:rsidRPr="004314AD" w:rsidRDefault="00952518" w:rsidP="002D6FFE">
            <w:pPr>
              <w:jc w:val="center"/>
              <w:rPr>
                <w:sz w:val="20"/>
                <w:szCs w:val="20"/>
              </w:rPr>
            </w:pPr>
            <w:r w:rsidRPr="004314AD">
              <w:rPr>
                <w:sz w:val="20"/>
                <w:szCs w:val="20"/>
              </w:rPr>
              <w:t>Pověřený obecní úřad</w:t>
            </w:r>
          </w:p>
        </w:tc>
      </w:tr>
      <w:tr w:rsidR="00952518" w:rsidRPr="004314AD" w:rsidTr="002D6FFE">
        <w:trPr>
          <w:trHeight w:val="20"/>
        </w:trPr>
        <w:tc>
          <w:tcPr>
            <w:tcW w:w="1890" w:type="pct"/>
            <w:tcBorders>
              <w:top w:val="single" w:sz="8" w:space="0" w:color="4F81BD"/>
              <w:left w:val="single" w:sz="8" w:space="0" w:color="4F81BD"/>
              <w:bottom w:val="single" w:sz="8" w:space="0" w:color="4F81BD"/>
              <w:right w:val="single" w:sz="8" w:space="0" w:color="4F81BD"/>
            </w:tcBorders>
            <w:shd w:val="clear" w:color="auto" w:fill="D3DFEE"/>
            <w:hideMark/>
          </w:tcPr>
          <w:p w:rsidR="00952518" w:rsidRPr="004314AD" w:rsidRDefault="00E85FFB" w:rsidP="002D6FFE">
            <w:pPr>
              <w:rPr>
                <w:b/>
                <w:bCs/>
                <w:sz w:val="20"/>
                <w:szCs w:val="20"/>
              </w:rPr>
            </w:pPr>
            <w:r w:rsidRPr="004314AD">
              <w:rPr>
                <w:b/>
                <w:bCs/>
                <w:sz w:val="20"/>
                <w:szCs w:val="20"/>
              </w:rPr>
              <w:t>Obec</w:t>
            </w:r>
          </w:p>
        </w:tc>
        <w:tc>
          <w:tcPr>
            <w:tcW w:w="1444" w:type="pct"/>
            <w:tcBorders>
              <w:top w:val="single" w:sz="8" w:space="0" w:color="4F81BD"/>
              <w:left w:val="single" w:sz="8" w:space="0" w:color="4F81BD"/>
              <w:bottom w:val="single" w:sz="8" w:space="0" w:color="4F81BD"/>
              <w:right w:val="single" w:sz="8" w:space="0" w:color="4F81BD"/>
            </w:tcBorders>
            <w:shd w:val="clear" w:color="auto" w:fill="D3DFEE"/>
            <w:hideMark/>
          </w:tcPr>
          <w:p w:rsidR="00952518" w:rsidRPr="004314AD" w:rsidRDefault="00952518" w:rsidP="00BD5FED">
            <w:pPr>
              <w:jc w:val="center"/>
              <w:rPr>
                <w:sz w:val="20"/>
                <w:szCs w:val="20"/>
                <w:highlight w:val="yellow"/>
              </w:rPr>
            </w:pPr>
            <w:r w:rsidRPr="004314AD">
              <w:rPr>
                <w:sz w:val="20"/>
                <w:szCs w:val="20"/>
              </w:rPr>
              <w:t>6 25</w:t>
            </w:r>
            <w:r w:rsidR="00215645">
              <w:rPr>
                <w:sz w:val="20"/>
                <w:szCs w:val="20"/>
              </w:rPr>
              <w:t>2</w:t>
            </w:r>
          </w:p>
        </w:tc>
        <w:tc>
          <w:tcPr>
            <w:tcW w:w="1666" w:type="pct"/>
            <w:tcBorders>
              <w:top w:val="single" w:sz="8" w:space="0" w:color="4F81BD"/>
              <w:left w:val="single" w:sz="8" w:space="0" w:color="4F81BD"/>
              <w:bottom w:val="single" w:sz="8" w:space="0" w:color="4F81BD"/>
              <w:right w:val="single" w:sz="8" w:space="0" w:color="4F81BD"/>
            </w:tcBorders>
            <w:shd w:val="clear" w:color="auto" w:fill="D3DFEE"/>
            <w:hideMark/>
          </w:tcPr>
          <w:p w:rsidR="00952518" w:rsidRPr="004314AD" w:rsidRDefault="00952518" w:rsidP="002D6FFE">
            <w:pPr>
              <w:jc w:val="center"/>
              <w:rPr>
                <w:sz w:val="20"/>
                <w:szCs w:val="20"/>
              </w:rPr>
            </w:pPr>
            <w:r w:rsidRPr="004314AD">
              <w:rPr>
                <w:sz w:val="20"/>
                <w:szCs w:val="20"/>
              </w:rPr>
              <w:t>Obecní úřad</w:t>
            </w:r>
          </w:p>
        </w:tc>
      </w:tr>
    </w:tbl>
    <w:p w:rsidR="00952518" w:rsidRDefault="00952518" w:rsidP="004314AD">
      <w:pPr>
        <w:pStyle w:val="Pramen"/>
      </w:pPr>
      <w:r>
        <w:t xml:space="preserve">Pramen: </w:t>
      </w:r>
      <w:r w:rsidR="00E85FFB">
        <w:t>ČSÚ</w:t>
      </w:r>
    </w:p>
    <w:p w:rsidR="00AA6B92" w:rsidRDefault="00AA6B92" w:rsidP="00AA6B92"/>
    <w:p w:rsidR="00AA6B92" w:rsidRDefault="009361AD" w:rsidP="00AA6B92">
      <w:r>
        <w:rPr>
          <w:noProof/>
        </w:rPr>
        <w:lastRenderedPageBreak/>
        <w:drawing>
          <wp:inline distT="0" distB="0" distL="0" distR="0">
            <wp:extent cx="5796915" cy="3787140"/>
            <wp:effectExtent l="19050" t="0" r="0" b="0"/>
            <wp:docPr id="10" name="obrázek 8" descr="O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ORP.jpg"/>
                    <pic:cNvPicPr>
                      <a:picLocks noChangeAspect="1" noChangeArrowheads="1"/>
                    </pic:cNvPicPr>
                  </pic:nvPicPr>
                  <pic:blipFill>
                    <a:blip r:embed="rId19" cstate="print"/>
                    <a:srcRect t="7140"/>
                    <a:stretch>
                      <a:fillRect/>
                    </a:stretch>
                  </pic:blipFill>
                  <pic:spPr bwMode="auto">
                    <a:xfrm>
                      <a:off x="0" y="0"/>
                      <a:ext cx="5796915" cy="3787140"/>
                    </a:xfrm>
                    <a:prstGeom prst="rect">
                      <a:avLst/>
                    </a:prstGeom>
                    <a:noFill/>
                    <a:ln w="9525">
                      <a:noFill/>
                      <a:miter lim="800000"/>
                      <a:headEnd/>
                      <a:tailEnd/>
                    </a:ln>
                  </pic:spPr>
                </pic:pic>
              </a:graphicData>
            </a:graphic>
          </wp:inline>
        </w:drawing>
      </w:r>
    </w:p>
    <w:p w:rsidR="00AA6B92" w:rsidRDefault="00AA6B92" w:rsidP="00C714E9">
      <w:pPr>
        <w:pStyle w:val="Tabnad"/>
      </w:pPr>
      <w:r>
        <w:t xml:space="preserve">Obr. </w:t>
      </w:r>
      <w:r w:rsidR="00C51646">
        <w:t>1.8</w:t>
      </w:r>
      <w:r>
        <w:t xml:space="preserve">: </w:t>
      </w:r>
      <w:r w:rsidR="00C51646">
        <w:t>Správní obvody obcí s rozšířenou působností</w:t>
      </w:r>
    </w:p>
    <w:p w:rsidR="00AA6B92" w:rsidRPr="00AA6B92" w:rsidRDefault="00AA6B92" w:rsidP="004314AD">
      <w:pPr>
        <w:pStyle w:val="Pramen"/>
      </w:pPr>
      <w:r>
        <w:t>Pramen: ČSÚ</w:t>
      </w:r>
    </w:p>
    <w:p w:rsidR="00952518" w:rsidRDefault="00952518" w:rsidP="001E0AAE"/>
    <w:p w:rsidR="00BD5FED" w:rsidRDefault="001E0AAE" w:rsidP="001E0AAE">
      <w:r w:rsidRPr="001E0AAE">
        <w:t xml:space="preserve">Pro </w:t>
      </w:r>
      <w:r w:rsidRPr="001E0AAE">
        <w:rPr>
          <w:b/>
        </w:rPr>
        <w:t>statistické účely</w:t>
      </w:r>
      <w:r w:rsidRPr="001E0AAE">
        <w:t xml:space="preserve"> Eurostatu, </w:t>
      </w:r>
      <w:r w:rsidR="0089355F" w:rsidRPr="006B13AD">
        <w:t>pro porovnání a analýzu</w:t>
      </w:r>
      <w:r w:rsidR="0089355F">
        <w:t xml:space="preserve"> </w:t>
      </w:r>
      <w:r w:rsidR="0089355F" w:rsidRPr="006B13AD">
        <w:t>ekonomických</w:t>
      </w:r>
      <w:r w:rsidR="0089355F">
        <w:t xml:space="preserve"> </w:t>
      </w:r>
      <w:r w:rsidR="0089355F" w:rsidRPr="006B13AD">
        <w:t>ukazatelů, statistické monitorování, přípravu, realizaci a hodnocení regionální politiky</w:t>
      </w:r>
      <w:r w:rsidR="00BD5FED">
        <w:t xml:space="preserve"> (viz kap. 9)</w:t>
      </w:r>
      <w:r w:rsidR="0089355F">
        <w:t xml:space="preserve"> </w:t>
      </w:r>
      <w:r w:rsidR="0089355F" w:rsidRPr="006B13AD">
        <w:t>členských zemí EU</w:t>
      </w:r>
      <w:r w:rsidR="0089355F" w:rsidRPr="001E0AAE">
        <w:t xml:space="preserve"> </w:t>
      </w:r>
      <w:r w:rsidRPr="001E0AAE">
        <w:t>byly vytvořen</w:t>
      </w:r>
      <w:r w:rsidR="0089355F">
        <w:t>y</w:t>
      </w:r>
      <w:r w:rsidRPr="001E0AAE">
        <w:t xml:space="preserve"> </w:t>
      </w:r>
      <w:r w:rsidR="007D5A01" w:rsidRPr="001E0AAE">
        <w:t>celky</w:t>
      </w:r>
      <w:r w:rsidRPr="001E0AAE">
        <w:t xml:space="preserve"> </w:t>
      </w:r>
      <w:r w:rsidRPr="0089355F">
        <w:rPr>
          <w:b/>
        </w:rPr>
        <w:t>NUTS</w:t>
      </w:r>
      <w:r w:rsidR="007D5A01" w:rsidRPr="001E0AAE">
        <w:t xml:space="preserve"> (</w:t>
      </w:r>
      <w:r w:rsidRPr="001E0AAE">
        <w:t>Nomenklatura územních statistických jednotek</w:t>
      </w:r>
      <w:r>
        <w:t xml:space="preserve">, </w:t>
      </w:r>
      <w:r w:rsidR="007D5A01" w:rsidRPr="001E0AAE">
        <w:t xml:space="preserve">z fran. </w:t>
      </w:r>
      <w:r w:rsidR="007D5A01" w:rsidRPr="0089355F">
        <w:rPr>
          <w:i/>
        </w:rPr>
        <w:t>Nomenclature des Unites Territoriales Statistique</w:t>
      </w:r>
      <w:r w:rsidR="0089355F">
        <w:t>,</w:t>
      </w:r>
      <w:r w:rsidR="0089355F" w:rsidRPr="0089355F">
        <w:t xml:space="preserve"> </w:t>
      </w:r>
      <w:r w:rsidR="0089355F" w:rsidRPr="006B13AD">
        <w:t xml:space="preserve">aj. </w:t>
      </w:r>
      <w:r w:rsidR="0089355F" w:rsidRPr="0089355F">
        <w:rPr>
          <w:i/>
          <w:iCs/>
        </w:rPr>
        <w:t>Nomenclature of Units for Territorial Statistics</w:t>
      </w:r>
      <w:r w:rsidR="007D5A01" w:rsidRPr="00C51646">
        <w:t xml:space="preserve">). </w:t>
      </w:r>
      <w:r w:rsidR="0089355F" w:rsidRPr="00C51646">
        <w:t>Normalizovaná</w:t>
      </w:r>
      <w:r w:rsidR="0089355F" w:rsidRPr="006B13AD">
        <w:t xml:space="preserve"> klasifikace územních celků v České republice nese název</w:t>
      </w:r>
      <w:r w:rsidR="00BD5FED">
        <w:t xml:space="preserve"> </w:t>
      </w:r>
      <w:r w:rsidR="0089355F" w:rsidRPr="006B13AD">
        <w:rPr>
          <w:b/>
          <w:bCs/>
        </w:rPr>
        <w:t>CZ-NUTS</w:t>
      </w:r>
      <w:r w:rsidR="0089355F">
        <w:rPr>
          <w:bCs/>
        </w:rPr>
        <w:t xml:space="preserve">. </w:t>
      </w:r>
      <w:r w:rsidR="0089355F" w:rsidRPr="006B13AD">
        <w:t>Vedle soustavy NUTS od roku</w:t>
      </w:r>
      <w:r w:rsidR="0089355F">
        <w:t xml:space="preserve"> </w:t>
      </w:r>
      <w:r w:rsidR="0089355F" w:rsidRPr="006B13AD">
        <w:t>1990</w:t>
      </w:r>
      <w:r w:rsidR="0089355F">
        <w:t xml:space="preserve"> </w:t>
      </w:r>
      <w:r w:rsidR="0089355F" w:rsidRPr="006B13AD">
        <w:t>existuje i soustava</w:t>
      </w:r>
      <w:r w:rsidR="0089355F">
        <w:t xml:space="preserve"> </w:t>
      </w:r>
      <w:r w:rsidR="0089355F" w:rsidRPr="006B13AD">
        <w:t>LAU</w:t>
      </w:r>
      <w:r w:rsidR="0089355F">
        <w:t xml:space="preserve"> (</w:t>
      </w:r>
      <w:r w:rsidR="0089355F" w:rsidRPr="006B13AD">
        <w:rPr>
          <w:i/>
          <w:iCs/>
        </w:rPr>
        <w:t>Local Administrative Units</w:t>
      </w:r>
      <w:r w:rsidR="0089355F" w:rsidRPr="0089355F">
        <w:rPr>
          <w:iCs/>
        </w:rPr>
        <w:t>,</w:t>
      </w:r>
      <w:r w:rsidR="0089355F">
        <w:rPr>
          <w:i/>
          <w:iCs/>
        </w:rPr>
        <w:t xml:space="preserve"> </w:t>
      </w:r>
      <w:r w:rsidR="0089355F" w:rsidRPr="0089355F">
        <w:rPr>
          <w:iCs/>
        </w:rPr>
        <w:t>m</w:t>
      </w:r>
      <w:r w:rsidR="0089355F">
        <w:t>ístní samosprávné jednotky)</w:t>
      </w:r>
      <w:r w:rsidR="0089355F" w:rsidRPr="006B13AD">
        <w:t xml:space="preserve"> zahrnující obce a okresy. V současnosti tato soustava nahrazuje (a plně jim odpovídá) dřívější stupně NUTS 4 a NUTS 5</w:t>
      </w:r>
      <w:r w:rsidR="0089355F">
        <w:t xml:space="preserve"> (viz </w:t>
      </w:r>
      <w:r w:rsidR="0089355F" w:rsidRPr="00C51646">
        <w:t xml:space="preserve">tab. </w:t>
      </w:r>
      <w:r w:rsidR="00C51646" w:rsidRPr="00C51646">
        <w:t>1.2</w:t>
      </w:r>
      <w:r w:rsidR="0089355F" w:rsidRPr="00C51646">
        <w:t xml:space="preserve">). </w:t>
      </w:r>
    </w:p>
    <w:p w:rsidR="00BD5FED" w:rsidRDefault="00BD5FED" w:rsidP="001E0AAE"/>
    <w:p w:rsidR="00BD5FED" w:rsidRDefault="00BD5FED" w:rsidP="00BD5FED">
      <w:pPr>
        <w:pStyle w:val="Tabnad"/>
        <w:rPr>
          <w:shd w:val="clear" w:color="auto" w:fill="FFFFCC"/>
        </w:rPr>
      </w:pPr>
      <w:r w:rsidRPr="0089355F">
        <w:t xml:space="preserve">Tab. </w:t>
      </w:r>
      <w:r>
        <w:t>1.2</w:t>
      </w:r>
      <w:r w:rsidRPr="0089355F">
        <w:t xml:space="preserve">: </w:t>
      </w:r>
      <w:r>
        <w:t>Nomenklatura územních statistických jednotek NUTS</w:t>
      </w:r>
    </w:p>
    <w:tbl>
      <w:tblPr>
        <w:tblpPr w:leftFromText="141" w:rightFromText="141" w:vertAnchor="text" w:horzAnchor="margin" w:tblpY="27"/>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3086"/>
        <w:gridCol w:w="3260"/>
        <w:gridCol w:w="2942"/>
      </w:tblGrid>
      <w:tr w:rsidR="00BD5FED" w:rsidRPr="004314AD" w:rsidTr="00A7369D">
        <w:trPr>
          <w:trHeight w:val="411"/>
        </w:trPr>
        <w:tc>
          <w:tcPr>
            <w:tcW w:w="3416" w:type="pct"/>
            <w:gridSpan w:val="2"/>
            <w:tcBorders>
              <w:top w:val="single" w:sz="8" w:space="0" w:color="4F81BD"/>
              <w:left w:val="single" w:sz="8" w:space="0" w:color="4F81BD"/>
              <w:bottom w:val="single" w:sz="18" w:space="0" w:color="4F81BD"/>
              <w:right w:val="single" w:sz="8" w:space="0" w:color="4F81BD"/>
            </w:tcBorders>
            <w:shd w:val="clear" w:color="auto" w:fill="548DD4"/>
            <w:vAlign w:val="center"/>
            <w:hideMark/>
          </w:tcPr>
          <w:p w:rsidR="00BD5FED" w:rsidRPr="004314AD" w:rsidRDefault="00BD5FED" w:rsidP="00A7369D">
            <w:pPr>
              <w:jc w:val="center"/>
              <w:rPr>
                <w:b/>
                <w:bCs/>
                <w:color w:val="FFFFFF"/>
                <w:sz w:val="20"/>
                <w:szCs w:val="20"/>
              </w:rPr>
            </w:pPr>
            <w:r w:rsidRPr="004314AD">
              <w:rPr>
                <w:b/>
                <w:bCs/>
                <w:color w:val="FFFFFF"/>
                <w:sz w:val="20"/>
                <w:szCs w:val="20"/>
              </w:rPr>
              <w:t>Statistická jednotka</w:t>
            </w:r>
          </w:p>
        </w:tc>
        <w:tc>
          <w:tcPr>
            <w:tcW w:w="1584" w:type="pct"/>
            <w:vMerge w:val="restart"/>
            <w:tcBorders>
              <w:top w:val="single" w:sz="8" w:space="0" w:color="4F81BD"/>
              <w:left w:val="single" w:sz="8" w:space="0" w:color="4F81BD"/>
              <w:bottom w:val="single" w:sz="18" w:space="0" w:color="4F81BD"/>
              <w:right w:val="single" w:sz="8" w:space="0" w:color="4F81BD"/>
            </w:tcBorders>
            <w:shd w:val="clear" w:color="auto" w:fill="548DD4"/>
            <w:vAlign w:val="center"/>
            <w:hideMark/>
          </w:tcPr>
          <w:p w:rsidR="00BD5FED" w:rsidRPr="004314AD" w:rsidRDefault="00BD5FED" w:rsidP="00A7369D">
            <w:pPr>
              <w:jc w:val="center"/>
              <w:rPr>
                <w:b/>
                <w:bCs/>
                <w:color w:val="FFFFFF"/>
                <w:sz w:val="20"/>
                <w:szCs w:val="20"/>
              </w:rPr>
            </w:pPr>
            <w:r w:rsidRPr="004314AD">
              <w:rPr>
                <w:b/>
                <w:bCs/>
                <w:color w:val="FFFFFF"/>
                <w:sz w:val="20"/>
                <w:szCs w:val="20"/>
              </w:rPr>
              <w:t>Počet v ČR (CZ-NUTS)</w:t>
            </w:r>
          </w:p>
        </w:tc>
      </w:tr>
      <w:tr w:rsidR="00BD5FED" w:rsidRPr="004314AD" w:rsidTr="00A7369D">
        <w:trPr>
          <w:trHeight w:val="411"/>
        </w:trPr>
        <w:tc>
          <w:tcPr>
            <w:tcW w:w="1661" w:type="pct"/>
            <w:tcBorders>
              <w:top w:val="single" w:sz="8" w:space="0" w:color="4F81BD"/>
              <w:left w:val="single" w:sz="8" w:space="0" w:color="4F81BD"/>
              <w:bottom w:val="single" w:sz="8" w:space="0" w:color="4F81BD"/>
              <w:right w:val="single" w:sz="8" w:space="0" w:color="4F81BD"/>
            </w:tcBorders>
            <w:shd w:val="clear" w:color="auto" w:fill="548DD4"/>
            <w:hideMark/>
          </w:tcPr>
          <w:p w:rsidR="00BD5FED" w:rsidRPr="004314AD" w:rsidRDefault="00BD5FED" w:rsidP="00A7369D">
            <w:pPr>
              <w:jc w:val="center"/>
              <w:rPr>
                <w:b/>
                <w:bCs/>
                <w:color w:val="FFFFFF"/>
                <w:sz w:val="20"/>
                <w:szCs w:val="20"/>
              </w:rPr>
            </w:pPr>
            <w:r w:rsidRPr="004314AD">
              <w:rPr>
                <w:b/>
                <w:bCs/>
                <w:color w:val="FFFFFF"/>
                <w:sz w:val="20"/>
                <w:szCs w:val="20"/>
              </w:rPr>
              <w:t>zkratka</w:t>
            </w:r>
          </w:p>
        </w:tc>
        <w:tc>
          <w:tcPr>
            <w:tcW w:w="1755" w:type="pct"/>
            <w:tcBorders>
              <w:top w:val="single" w:sz="8" w:space="0" w:color="4F81BD"/>
              <w:left w:val="single" w:sz="8" w:space="0" w:color="4F81BD"/>
              <w:bottom w:val="single" w:sz="8" w:space="0" w:color="4F81BD"/>
              <w:right w:val="single" w:sz="8" w:space="0" w:color="4F81BD"/>
            </w:tcBorders>
            <w:shd w:val="clear" w:color="auto" w:fill="548DD4"/>
            <w:hideMark/>
          </w:tcPr>
          <w:p w:rsidR="00BD5FED" w:rsidRPr="004314AD" w:rsidRDefault="00BD5FED" w:rsidP="00A7369D">
            <w:pPr>
              <w:jc w:val="center"/>
              <w:rPr>
                <w:color w:val="FFFFFF"/>
                <w:sz w:val="20"/>
                <w:szCs w:val="20"/>
              </w:rPr>
            </w:pPr>
            <w:r w:rsidRPr="004314AD">
              <w:rPr>
                <w:bCs/>
                <w:color w:val="FFFFFF"/>
                <w:sz w:val="20"/>
                <w:szCs w:val="20"/>
              </w:rPr>
              <w:t>český ekvivalent</w:t>
            </w:r>
          </w:p>
        </w:tc>
        <w:tc>
          <w:tcPr>
            <w:tcW w:w="1584" w:type="pct"/>
            <w:vMerge/>
            <w:tcBorders>
              <w:top w:val="single" w:sz="8" w:space="0" w:color="4F81BD"/>
              <w:left w:val="single" w:sz="8" w:space="0" w:color="4F81BD"/>
              <w:bottom w:val="single" w:sz="8" w:space="0" w:color="4F81BD"/>
              <w:right w:val="single" w:sz="8" w:space="0" w:color="4F81BD"/>
            </w:tcBorders>
            <w:shd w:val="clear" w:color="auto" w:fill="D3DFEE"/>
            <w:hideMark/>
          </w:tcPr>
          <w:p w:rsidR="00BD5FED" w:rsidRPr="004314AD" w:rsidRDefault="00BD5FED" w:rsidP="00A7369D">
            <w:pPr>
              <w:rPr>
                <w:sz w:val="20"/>
                <w:szCs w:val="20"/>
              </w:rPr>
            </w:pPr>
          </w:p>
        </w:tc>
      </w:tr>
      <w:tr w:rsidR="00BD5FED" w:rsidRPr="004314AD" w:rsidTr="00A7369D">
        <w:trPr>
          <w:trHeight w:val="411"/>
        </w:trPr>
        <w:tc>
          <w:tcPr>
            <w:tcW w:w="1661" w:type="pct"/>
            <w:tcBorders>
              <w:top w:val="single" w:sz="8" w:space="0" w:color="4F81BD"/>
              <w:left w:val="single" w:sz="8" w:space="0" w:color="4F81BD"/>
              <w:bottom w:val="single" w:sz="8" w:space="0" w:color="4F81BD"/>
              <w:right w:val="single" w:sz="8" w:space="0" w:color="4F81BD"/>
            </w:tcBorders>
            <w:hideMark/>
          </w:tcPr>
          <w:p w:rsidR="00BD5FED" w:rsidRPr="004314AD" w:rsidRDefault="00BD5FED" w:rsidP="00A7369D">
            <w:pPr>
              <w:rPr>
                <w:b/>
                <w:bCs/>
                <w:sz w:val="20"/>
                <w:szCs w:val="20"/>
              </w:rPr>
            </w:pPr>
            <w:r w:rsidRPr="004314AD">
              <w:rPr>
                <w:b/>
                <w:bCs/>
                <w:sz w:val="20"/>
                <w:szCs w:val="20"/>
              </w:rPr>
              <w:t>NUTS 0</w:t>
            </w:r>
          </w:p>
        </w:tc>
        <w:tc>
          <w:tcPr>
            <w:tcW w:w="1755" w:type="pct"/>
            <w:tcBorders>
              <w:top w:val="single" w:sz="8" w:space="0" w:color="4F81BD"/>
              <w:left w:val="single" w:sz="8" w:space="0" w:color="4F81BD"/>
              <w:bottom w:val="single" w:sz="8" w:space="0" w:color="4F81BD"/>
              <w:right w:val="single" w:sz="8" w:space="0" w:color="4F81BD"/>
            </w:tcBorders>
            <w:hideMark/>
          </w:tcPr>
          <w:p w:rsidR="00BD5FED" w:rsidRPr="004314AD" w:rsidRDefault="00BD5FED" w:rsidP="00A7369D">
            <w:pPr>
              <w:jc w:val="center"/>
              <w:rPr>
                <w:sz w:val="20"/>
                <w:szCs w:val="20"/>
              </w:rPr>
            </w:pPr>
            <w:r w:rsidRPr="004314AD">
              <w:rPr>
                <w:sz w:val="20"/>
                <w:szCs w:val="20"/>
              </w:rPr>
              <w:t>stát</w:t>
            </w:r>
          </w:p>
        </w:tc>
        <w:tc>
          <w:tcPr>
            <w:tcW w:w="1584" w:type="pct"/>
            <w:tcBorders>
              <w:top w:val="single" w:sz="8" w:space="0" w:color="4F81BD"/>
              <w:left w:val="single" w:sz="8" w:space="0" w:color="4F81BD"/>
              <w:bottom w:val="single" w:sz="8" w:space="0" w:color="4F81BD"/>
              <w:right w:val="single" w:sz="8" w:space="0" w:color="4F81BD"/>
            </w:tcBorders>
            <w:hideMark/>
          </w:tcPr>
          <w:p w:rsidR="00BD5FED" w:rsidRPr="004314AD" w:rsidRDefault="00BD5FED" w:rsidP="00A7369D">
            <w:pPr>
              <w:jc w:val="center"/>
              <w:rPr>
                <w:sz w:val="20"/>
                <w:szCs w:val="20"/>
              </w:rPr>
            </w:pPr>
            <w:r w:rsidRPr="004314AD">
              <w:rPr>
                <w:sz w:val="20"/>
                <w:szCs w:val="20"/>
              </w:rPr>
              <w:t>1</w:t>
            </w:r>
          </w:p>
        </w:tc>
      </w:tr>
      <w:tr w:rsidR="00BD5FED" w:rsidRPr="004314AD" w:rsidTr="00A7369D">
        <w:trPr>
          <w:trHeight w:val="411"/>
        </w:trPr>
        <w:tc>
          <w:tcPr>
            <w:tcW w:w="1661" w:type="pct"/>
            <w:tcBorders>
              <w:top w:val="single" w:sz="8" w:space="0" w:color="4F81BD"/>
              <w:left w:val="single" w:sz="8" w:space="0" w:color="4F81BD"/>
              <w:bottom w:val="single" w:sz="8" w:space="0" w:color="4F81BD"/>
              <w:right w:val="single" w:sz="8" w:space="0" w:color="4F81BD"/>
            </w:tcBorders>
            <w:shd w:val="clear" w:color="auto" w:fill="D3DFEE"/>
            <w:hideMark/>
          </w:tcPr>
          <w:p w:rsidR="00BD5FED" w:rsidRPr="004314AD" w:rsidRDefault="00BD5FED" w:rsidP="00A7369D">
            <w:pPr>
              <w:rPr>
                <w:b/>
                <w:bCs/>
                <w:sz w:val="20"/>
                <w:szCs w:val="20"/>
              </w:rPr>
            </w:pPr>
            <w:r w:rsidRPr="004314AD">
              <w:rPr>
                <w:b/>
                <w:bCs/>
                <w:sz w:val="20"/>
                <w:szCs w:val="20"/>
              </w:rPr>
              <w:t>NUTS 1</w:t>
            </w:r>
          </w:p>
        </w:tc>
        <w:tc>
          <w:tcPr>
            <w:tcW w:w="1755" w:type="pct"/>
            <w:tcBorders>
              <w:top w:val="single" w:sz="8" w:space="0" w:color="4F81BD"/>
              <w:left w:val="single" w:sz="8" w:space="0" w:color="4F81BD"/>
              <w:bottom w:val="single" w:sz="8" w:space="0" w:color="4F81BD"/>
              <w:right w:val="single" w:sz="8" w:space="0" w:color="4F81BD"/>
            </w:tcBorders>
            <w:shd w:val="clear" w:color="auto" w:fill="D3DFEE"/>
            <w:hideMark/>
          </w:tcPr>
          <w:p w:rsidR="00BD5FED" w:rsidRPr="004314AD" w:rsidRDefault="00BD5FED" w:rsidP="00A7369D">
            <w:pPr>
              <w:jc w:val="center"/>
              <w:rPr>
                <w:sz w:val="20"/>
                <w:szCs w:val="20"/>
              </w:rPr>
            </w:pPr>
            <w:r w:rsidRPr="004314AD">
              <w:rPr>
                <w:sz w:val="20"/>
                <w:szCs w:val="20"/>
              </w:rPr>
              <w:t>území</w:t>
            </w:r>
          </w:p>
        </w:tc>
        <w:tc>
          <w:tcPr>
            <w:tcW w:w="1584" w:type="pct"/>
            <w:tcBorders>
              <w:top w:val="single" w:sz="8" w:space="0" w:color="4F81BD"/>
              <w:left w:val="single" w:sz="8" w:space="0" w:color="4F81BD"/>
              <w:bottom w:val="single" w:sz="8" w:space="0" w:color="4F81BD"/>
              <w:right w:val="single" w:sz="8" w:space="0" w:color="4F81BD"/>
            </w:tcBorders>
            <w:shd w:val="clear" w:color="auto" w:fill="D3DFEE"/>
            <w:hideMark/>
          </w:tcPr>
          <w:p w:rsidR="00BD5FED" w:rsidRPr="004314AD" w:rsidRDefault="00BD5FED" w:rsidP="00A7369D">
            <w:pPr>
              <w:jc w:val="center"/>
              <w:rPr>
                <w:sz w:val="20"/>
                <w:szCs w:val="20"/>
              </w:rPr>
            </w:pPr>
            <w:r w:rsidRPr="004314AD">
              <w:rPr>
                <w:sz w:val="20"/>
                <w:szCs w:val="20"/>
              </w:rPr>
              <w:t>1</w:t>
            </w:r>
          </w:p>
        </w:tc>
      </w:tr>
      <w:tr w:rsidR="00BD5FED" w:rsidRPr="004314AD" w:rsidTr="00A7369D">
        <w:trPr>
          <w:trHeight w:val="411"/>
        </w:trPr>
        <w:tc>
          <w:tcPr>
            <w:tcW w:w="1661" w:type="pct"/>
            <w:tcBorders>
              <w:top w:val="single" w:sz="8" w:space="0" w:color="4F81BD"/>
              <w:left w:val="single" w:sz="8" w:space="0" w:color="4F81BD"/>
              <w:bottom w:val="single" w:sz="8" w:space="0" w:color="4F81BD"/>
              <w:right w:val="single" w:sz="8" w:space="0" w:color="4F81BD"/>
            </w:tcBorders>
            <w:hideMark/>
          </w:tcPr>
          <w:p w:rsidR="00BD5FED" w:rsidRPr="004314AD" w:rsidRDefault="00BD5FED" w:rsidP="00A7369D">
            <w:pPr>
              <w:rPr>
                <w:b/>
                <w:bCs/>
                <w:sz w:val="20"/>
                <w:szCs w:val="20"/>
              </w:rPr>
            </w:pPr>
            <w:r w:rsidRPr="004314AD">
              <w:rPr>
                <w:b/>
                <w:bCs/>
                <w:sz w:val="20"/>
                <w:szCs w:val="20"/>
              </w:rPr>
              <w:t>NUTS 2</w:t>
            </w:r>
          </w:p>
        </w:tc>
        <w:tc>
          <w:tcPr>
            <w:tcW w:w="1755" w:type="pct"/>
            <w:tcBorders>
              <w:top w:val="single" w:sz="8" w:space="0" w:color="4F81BD"/>
              <w:left w:val="single" w:sz="8" w:space="0" w:color="4F81BD"/>
              <w:bottom w:val="single" w:sz="8" w:space="0" w:color="4F81BD"/>
              <w:right w:val="single" w:sz="8" w:space="0" w:color="4F81BD"/>
            </w:tcBorders>
            <w:hideMark/>
          </w:tcPr>
          <w:p w:rsidR="00BD5FED" w:rsidRPr="004314AD" w:rsidRDefault="00BD5FED" w:rsidP="00A7369D">
            <w:pPr>
              <w:jc w:val="center"/>
              <w:rPr>
                <w:sz w:val="20"/>
                <w:szCs w:val="20"/>
              </w:rPr>
            </w:pPr>
            <w:r w:rsidRPr="004314AD">
              <w:rPr>
                <w:sz w:val="20"/>
                <w:szCs w:val="20"/>
              </w:rPr>
              <w:t>region soudržnosti</w:t>
            </w:r>
          </w:p>
        </w:tc>
        <w:tc>
          <w:tcPr>
            <w:tcW w:w="1584" w:type="pct"/>
            <w:tcBorders>
              <w:top w:val="single" w:sz="8" w:space="0" w:color="4F81BD"/>
              <w:left w:val="single" w:sz="8" w:space="0" w:color="4F81BD"/>
              <w:bottom w:val="single" w:sz="8" w:space="0" w:color="4F81BD"/>
              <w:right w:val="single" w:sz="8" w:space="0" w:color="4F81BD"/>
            </w:tcBorders>
            <w:hideMark/>
          </w:tcPr>
          <w:p w:rsidR="00BD5FED" w:rsidRPr="004314AD" w:rsidRDefault="00BD5FED" w:rsidP="00A7369D">
            <w:pPr>
              <w:jc w:val="center"/>
              <w:rPr>
                <w:sz w:val="20"/>
                <w:szCs w:val="20"/>
              </w:rPr>
            </w:pPr>
            <w:r w:rsidRPr="004314AD">
              <w:rPr>
                <w:sz w:val="20"/>
                <w:szCs w:val="20"/>
              </w:rPr>
              <w:t>8</w:t>
            </w:r>
          </w:p>
        </w:tc>
      </w:tr>
      <w:tr w:rsidR="00BD5FED" w:rsidRPr="004314AD" w:rsidTr="00A7369D">
        <w:trPr>
          <w:trHeight w:val="411"/>
        </w:trPr>
        <w:tc>
          <w:tcPr>
            <w:tcW w:w="1661" w:type="pct"/>
            <w:tcBorders>
              <w:top w:val="single" w:sz="8" w:space="0" w:color="4F81BD"/>
              <w:left w:val="single" w:sz="8" w:space="0" w:color="4F81BD"/>
              <w:bottom w:val="single" w:sz="8" w:space="0" w:color="4F81BD"/>
              <w:right w:val="single" w:sz="8" w:space="0" w:color="4F81BD"/>
            </w:tcBorders>
            <w:shd w:val="clear" w:color="auto" w:fill="D3DFEE"/>
            <w:hideMark/>
          </w:tcPr>
          <w:p w:rsidR="00BD5FED" w:rsidRPr="004314AD" w:rsidRDefault="00BD5FED" w:rsidP="00A7369D">
            <w:pPr>
              <w:rPr>
                <w:b/>
                <w:bCs/>
                <w:sz w:val="20"/>
                <w:szCs w:val="20"/>
              </w:rPr>
            </w:pPr>
            <w:r w:rsidRPr="004314AD">
              <w:rPr>
                <w:b/>
                <w:bCs/>
                <w:sz w:val="20"/>
                <w:szCs w:val="20"/>
              </w:rPr>
              <w:t>NUTS 3</w:t>
            </w:r>
          </w:p>
        </w:tc>
        <w:tc>
          <w:tcPr>
            <w:tcW w:w="1755" w:type="pct"/>
            <w:tcBorders>
              <w:top w:val="single" w:sz="8" w:space="0" w:color="4F81BD"/>
              <w:left w:val="single" w:sz="8" w:space="0" w:color="4F81BD"/>
              <w:bottom w:val="single" w:sz="8" w:space="0" w:color="4F81BD"/>
              <w:right w:val="single" w:sz="8" w:space="0" w:color="4F81BD"/>
            </w:tcBorders>
            <w:shd w:val="clear" w:color="auto" w:fill="D3DFEE"/>
            <w:hideMark/>
          </w:tcPr>
          <w:p w:rsidR="00BD5FED" w:rsidRPr="004314AD" w:rsidRDefault="00BD5FED" w:rsidP="00A7369D">
            <w:pPr>
              <w:jc w:val="center"/>
              <w:rPr>
                <w:sz w:val="20"/>
                <w:szCs w:val="20"/>
              </w:rPr>
            </w:pPr>
            <w:r w:rsidRPr="004314AD">
              <w:rPr>
                <w:sz w:val="20"/>
                <w:szCs w:val="20"/>
              </w:rPr>
              <w:t>kraj</w:t>
            </w:r>
          </w:p>
        </w:tc>
        <w:tc>
          <w:tcPr>
            <w:tcW w:w="1584" w:type="pct"/>
            <w:tcBorders>
              <w:top w:val="single" w:sz="8" w:space="0" w:color="4F81BD"/>
              <w:left w:val="single" w:sz="8" w:space="0" w:color="4F81BD"/>
              <w:bottom w:val="single" w:sz="8" w:space="0" w:color="4F81BD"/>
              <w:right w:val="single" w:sz="8" w:space="0" w:color="4F81BD"/>
            </w:tcBorders>
            <w:shd w:val="clear" w:color="auto" w:fill="D3DFEE"/>
            <w:hideMark/>
          </w:tcPr>
          <w:p w:rsidR="00BD5FED" w:rsidRPr="004314AD" w:rsidRDefault="00BD5FED" w:rsidP="00A7369D">
            <w:pPr>
              <w:jc w:val="center"/>
              <w:rPr>
                <w:sz w:val="20"/>
                <w:szCs w:val="20"/>
              </w:rPr>
            </w:pPr>
            <w:r w:rsidRPr="004314AD">
              <w:rPr>
                <w:sz w:val="20"/>
                <w:szCs w:val="20"/>
              </w:rPr>
              <w:t>14</w:t>
            </w:r>
          </w:p>
        </w:tc>
      </w:tr>
      <w:tr w:rsidR="00BD5FED" w:rsidRPr="004314AD" w:rsidTr="00A7369D">
        <w:trPr>
          <w:trHeight w:val="411"/>
        </w:trPr>
        <w:tc>
          <w:tcPr>
            <w:tcW w:w="1661" w:type="pct"/>
            <w:tcBorders>
              <w:top w:val="single" w:sz="8" w:space="0" w:color="4F81BD"/>
              <w:left w:val="single" w:sz="8" w:space="0" w:color="4F81BD"/>
              <w:bottom w:val="single" w:sz="8" w:space="0" w:color="4F81BD"/>
              <w:right w:val="single" w:sz="8" w:space="0" w:color="4F81BD"/>
            </w:tcBorders>
            <w:hideMark/>
          </w:tcPr>
          <w:p w:rsidR="00BD5FED" w:rsidRPr="004314AD" w:rsidRDefault="00BD5FED" w:rsidP="00A7369D">
            <w:pPr>
              <w:rPr>
                <w:b/>
                <w:bCs/>
                <w:sz w:val="20"/>
                <w:szCs w:val="20"/>
              </w:rPr>
            </w:pPr>
            <w:r w:rsidRPr="004314AD">
              <w:rPr>
                <w:b/>
                <w:bCs/>
                <w:sz w:val="20"/>
                <w:szCs w:val="20"/>
              </w:rPr>
              <w:t>NUTS 4 (LAU 1)</w:t>
            </w:r>
          </w:p>
        </w:tc>
        <w:tc>
          <w:tcPr>
            <w:tcW w:w="1755" w:type="pct"/>
            <w:tcBorders>
              <w:top w:val="single" w:sz="8" w:space="0" w:color="4F81BD"/>
              <w:left w:val="single" w:sz="8" w:space="0" w:color="4F81BD"/>
              <w:bottom w:val="single" w:sz="8" w:space="0" w:color="4F81BD"/>
              <w:right w:val="single" w:sz="8" w:space="0" w:color="4F81BD"/>
            </w:tcBorders>
            <w:hideMark/>
          </w:tcPr>
          <w:p w:rsidR="00BD5FED" w:rsidRPr="004314AD" w:rsidRDefault="00BD5FED" w:rsidP="00A7369D">
            <w:pPr>
              <w:jc w:val="center"/>
              <w:rPr>
                <w:sz w:val="20"/>
                <w:szCs w:val="20"/>
              </w:rPr>
            </w:pPr>
            <w:r w:rsidRPr="004314AD">
              <w:rPr>
                <w:sz w:val="20"/>
                <w:szCs w:val="20"/>
              </w:rPr>
              <w:t>okres</w:t>
            </w:r>
          </w:p>
        </w:tc>
        <w:tc>
          <w:tcPr>
            <w:tcW w:w="1584" w:type="pct"/>
            <w:tcBorders>
              <w:top w:val="single" w:sz="8" w:space="0" w:color="4F81BD"/>
              <w:left w:val="single" w:sz="8" w:space="0" w:color="4F81BD"/>
              <w:bottom w:val="single" w:sz="8" w:space="0" w:color="4F81BD"/>
              <w:right w:val="single" w:sz="8" w:space="0" w:color="4F81BD"/>
            </w:tcBorders>
            <w:hideMark/>
          </w:tcPr>
          <w:p w:rsidR="00BD5FED" w:rsidRPr="004314AD" w:rsidRDefault="00BD5FED" w:rsidP="00A7369D">
            <w:pPr>
              <w:jc w:val="center"/>
              <w:rPr>
                <w:sz w:val="20"/>
                <w:szCs w:val="20"/>
              </w:rPr>
            </w:pPr>
            <w:r w:rsidRPr="004314AD">
              <w:rPr>
                <w:sz w:val="20"/>
                <w:szCs w:val="20"/>
              </w:rPr>
              <w:t>77</w:t>
            </w:r>
          </w:p>
        </w:tc>
      </w:tr>
      <w:tr w:rsidR="00BD5FED" w:rsidRPr="004314AD" w:rsidTr="00A7369D">
        <w:trPr>
          <w:trHeight w:val="411"/>
        </w:trPr>
        <w:tc>
          <w:tcPr>
            <w:tcW w:w="1661" w:type="pct"/>
            <w:tcBorders>
              <w:top w:val="single" w:sz="8" w:space="0" w:color="4F81BD"/>
              <w:left w:val="single" w:sz="8" w:space="0" w:color="4F81BD"/>
              <w:bottom w:val="single" w:sz="8" w:space="0" w:color="4F81BD"/>
              <w:right w:val="single" w:sz="8" w:space="0" w:color="4F81BD"/>
            </w:tcBorders>
            <w:shd w:val="clear" w:color="auto" w:fill="D3DFEE"/>
            <w:hideMark/>
          </w:tcPr>
          <w:p w:rsidR="00BD5FED" w:rsidRPr="004314AD" w:rsidRDefault="00BD5FED" w:rsidP="00A7369D">
            <w:pPr>
              <w:rPr>
                <w:b/>
                <w:bCs/>
                <w:sz w:val="20"/>
                <w:szCs w:val="20"/>
              </w:rPr>
            </w:pPr>
            <w:r w:rsidRPr="004314AD">
              <w:rPr>
                <w:b/>
                <w:bCs/>
                <w:sz w:val="20"/>
                <w:szCs w:val="20"/>
              </w:rPr>
              <w:t>NUTS 5 (LAU 2)</w:t>
            </w:r>
          </w:p>
        </w:tc>
        <w:tc>
          <w:tcPr>
            <w:tcW w:w="1755" w:type="pct"/>
            <w:tcBorders>
              <w:top w:val="single" w:sz="8" w:space="0" w:color="4F81BD"/>
              <w:left w:val="single" w:sz="8" w:space="0" w:color="4F81BD"/>
              <w:bottom w:val="single" w:sz="8" w:space="0" w:color="4F81BD"/>
              <w:right w:val="single" w:sz="8" w:space="0" w:color="4F81BD"/>
            </w:tcBorders>
            <w:shd w:val="clear" w:color="auto" w:fill="D3DFEE"/>
            <w:hideMark/>
          </w:tcPr>
          <w:p w:rsidR="00BD5FED" w:rsidRPr="004314AD" w:rsidRDefault="00BD5FED" w:rsidP="00A7369D">
            <w:pPr>
              <w:jc w:val="center"/>
              <w:rPr>
                <w:sz w:val="20"/>
                <w:szCs w:val="20"/>
              </w:rPr>
            </w:pPr>
            <w:r w:rsidRPr="004314AD">
              <w:rPr>
                <w:sz w:val="20"/>
                <w:szCs w:val="20"/>
              </w:rPr>
              <w:t>obec</w:t>
            </w:r>
          </w:p>
        </w:tc>
        <w:tc>
          <w:tcPr>
            <w:tcW w:w="1584" w:type="pct"/>
            <w:tcBorders>
              <w:top w:val="single" w:sz="8" w:space="0" w:color="4F81BD"/>
              <w:left w:val="single" w:sz="8" w:space="0" w:color="4F81BD"/>
              <w:bottom w:val="single" w:sz="8" w:space="0" w:color="4F81BD"/>
              <w:right w:val="single" w:sz="8" w:space="0" w:color="4F81BD"/>
            </w:tcBorders>
            <w:shd w:val="clear" w:color="auto" w:fill="D3DFEE"/>
            <w:hideMark/>
          </w:tcPr>
          <w:p w:rsidR="00BD5FED" w:rsidRPr="004314AD" w:rsidRDefault="00A7369D" w:rsidP="00A7369D">
            <w:pPr>
              <w:jc w:val="center"/>
              <w:rPr>
                <w:sz w:val="20"/>
                <w:szCs w:val="20"/>
              </w:rPr>
            </w:pPr>
            <w:r>
              <w:rPr>
                <w:sz w:val="20"/>
                <w:szCs w:val="20"/>
              </w:rPr>
              <w:t>6 251</w:t>
            </w:r>
          </w:p>
        </w:tc>
      </w:tr>
    </w:tbl>
    <w:p w:rsidR="00BD5FED" w:rsidRPr="006B13AD" w:rsidRDefault="00BD5FED" w:rsidP="00BD5FED">
      <w:pPr>
        <w:pStyle w:val="Pramen"/>
      </w:pPr>
      <w:r>
        <w:t>Pramen: ČSÚ</w:t>
      </w:r>
    </w:p>
    <w:p w:rsidR="00BD5FED" w:rsidRDefault="00BD5FED" w:rsidP="001E0AAE"/>
    <w:p w:rsidR="007D5A01" w:rsidRPr="0089355F" w:rsidRDefault="0089355F" w:rsidP="001E0AAE">
      <w:pPr>
        <w:rPr>
          <w:shd w:val="clear" w:color="auto" w:fill="FFFFCC"/>
        </w:rPr>
      </w:pPr>
      <w:r w:rsidRPr="00C51646">
        <w:lastRenderedPageBreak/>
        <w:t>Jednotlivé jednotky NUTS mají stanoveny rozmezí počty obyvatel</w:t>
      </w:r>
      <w:r w:rsidR="003C25B2" w:rsidRPr="00C51646">
        <w:t xml:space="preserve">, které </w:t>
      </w:r>
      <w:r w:rsidR="00BD5FED">
        <w:t>j</w:t>
      </w:r>
      <w:r w:rsidR="003C25B2" w:rsidRPr="00C51646">
        <w:t>sou však s</w:t>
      </w:r>
      <w:r w:rsidR="003C25B2">
        <w:t>píše orientační, což dokazuje i příklad ČR</w:t>
      </w:r>
      <w:r>
        <w:t>.</w:t>
      </w:r>
    </w:p>
    <w:p w:rsidR="0089355F" w:rsidRDefault="0089355F" w:rsidP="001E0AAE">
      <w:pPr>
        <w:rPr>
          <w:rFonts w:cs="Arial"/>
          <w:bCs/>
          <w:color w:val="000000"/>
          <w:shd w:val="clear" w:color="auto" w:fill="FFFFFF"/>
        </w:rPr>
      </w:pPr>
    </w:p>
    <w:p w:rsidR="0089355F" w:rsidRDefault="0089355F" w:rsidP="00C714E9">
      <w:pPr>
        <w:pStyle w:val="Tabnad"/>
      </w:pPr>
      <w:r>
        <w:t xml:space="preserve">Tab. </w:t>
      </w:r>
      <w:r w:rsidR="00C51646">
        <w:t>1.</w:t>
      </w:r>
      <w:r w:rsidR="00BD5FED">
        <w:t>3</w:t>
      </w:r>
      <w:r>
        <w:t>: Počet obyvatel stanovený pro jednotlivé NUTS</w:t>
      </w:r>
    </w:p>
    <w:tbl>
      <w:tblPr>
        <w:tblpPr w:leftFromText="141" w:rightFromText="141" w:vertAnchor="text" w:horzAnchor="margin" w:tblpY="76"/>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3096"/>
        <w:gridCol w:w="3095"/>
        <w:gridCol w:w="3097"/>
      </w:tblGrid>
      <w:tr w:rsidR="0089355F" w:rsidRPr="004314AD" w:rsidTr="002D6FFE">
        <w:trPr>
          <w:trHeight w:val="20"/>
        </w:trPr>
        <w:tc>
          <w:tcPr>
            <w:tcW w:w="1666" w:type="pct"/>
            <w:tcBorders>
              <w:top w:val="single" w:sz="8" w:space="0" w:color="4F81BD"/>
              <w:left w:val="single" w:sz="8" w:space="0" w:color="4F81BD"/>
              <w:bottom w:val="single" w:sz="18" w:space="0" w:color="4F81BD"/>
              <w:right w:val="single" w:sz="8" w:space="0" w:color="4F81BD"/>
            </w:tcBorders>
            <w:shd w:val="clear" w:color="auto" w:fill="548DD4"/>
            <w:hideMark/>
          </w:tcPr>
          <w:p w:rsidR="0089355F" w:rsidRPr="004314AD" w:rsidRDefault="0089355F" w:rsidP="002D6FFE">
            <w:pPr>
              <w:tabs>
                <w:tab w:val="right" w:pos="2697"/>
              </w:tabs>
              <w:jc w:val="center"/>
              <w:rPr>
                <w:b/>
                <w:bCs/>
                <w:color w:val="FFFFFF"/>
                <w:sz w:val="20"/>
                <w:szCs w:val="20"/>
              </w:rPr>
            </w:pPr>
            <w:r w:rsidRPr="004314AD">
              <w:rPr>
                <w:b/>
                <w:bCs/>
                <w:color w:val="FFFFFF"/>
                <w:sz w:val="20"/>
                <w:szCs w:val="20"/>
              </w:rPr>
              <w:t>Statistická jednotka</w:t>
            </w:r>
          </w:p>
        </w:tc>
        <w:tc>
          <w:tcPr>
            <w:tcW w:w="1666" w:type="pct"/>
            <w:tcBorders>
              <w:top w:val="single" w:sz="8" w:space="0" w:color="4F81BD"/>
              <w:left w:val="single" w:sz="8" w:space="0" w:color="4F81BD"/>
              <w:bottom w:val="single" w:sz="18" w:space="0" w:color="4F81BD"/>
              <w:right w:val="single" w:sz="8" w:space="0" w:color="4F81BD"/>
            </w:tcBorders>
            <w:shd w:val="clear" w:color="auto" w:fill="548DD4"/>
            <w:hideMark/>
          </w:tcPr>
          <w:p w:rsidR="0089355F" w:rsidRPr="004314AD" w:rsidRDefault="0089355F" w:rsidP="002D6FFE">
            <w:pPr>
              <w:jc w:val="center"/>
              <w:rPr>
                <w:b/>
                <w:bCs/>
                <w:color w:val="FFFFFF"/>
                <w:sz w:val="20"/>
                <w:szCs w:val="20"/>
              </w:rPr>
            </w:pPr>
            <w:r w:rsidRPr="004314AD">
              <w:rPr>
                <w:b/>
                <w:bCs/>
                <w:color w:val="FFFFFF"/>
                <w:sz w:val="20"/>
                <w:szCs w:val="20"/>
              </w:rPr>
              <w:t>Nejvyšší počet obyvatel</w:t>
            </w:r>
          </w:p>
        </w:tc>
        <w:tc>
          <w:tcPr>
            <w:tcW w:w="1667" w:type="pct"/>
            <w:tcBorders>
              <w:top w:val="single" w:sz="8" w:space="0" w:color="4F81BD"/>
              <w:left w:val="single" w:sz="8" w:space="0" w:color="4F81BD"/>
              <w:bottom w:val="single" w:sz="18" w:space="0" w:color="4F81BD"/>
              <w:right w:val="single" w:sz="8" w:space="0" w:color="4F81BD"/>
            </w:tcBorders>
            <w:shd w:val="clear" w:color="auto" w:fill="548DD4"/>
            <w:hideMark/>
          </w:tcPr>
          <w:p w:rsidR="0089355F" w:rsidRPr="004314AD" w:rsidRDefault="0089355F" w:rsidP="002D6FFE">
            <w:pPr>
              <w:jc w:val="center"/>
              <w:rPr>
                <w:b/>
                <w:bCs/>
                <w:color w:val="FFFFFF"/>
                <w:sz w:val="20"/>
                <w:szCs w:val="20"/>
              </w:rPr>
            </w:pPr>
            <w:r w:rsidRPr="004314AD">
              <w:rPr>
                <w:b/>
                <w:bCs/>
                <w:color w:val="FFFFFF"/>
                <w:sz w:val="20"/>
                <w:szCs w:val="20"/>
              </w:rPr>
              <w:t>Nejnižší počet obyvatel</w:t>
            </w:r>
          </w:p>
        </w:tc>
      </w:tr>
      <w:tr w:rsidR="0089355F" w:rsidRPr="004314AD" w:rsidTr="002D6FFE">
        <w:trPr>
          <w:trHeight w:val="20"/>
        </w:trPr>
        <w:tc>
          <w:tcPr>
            <w:tcW w:w="1666" w:type="pct"/>
            <w:tcBorders>
              <w:top w:val="single" w:sz="8" w:space="0" w:color="4F81BD"/>
              <w:left w:val="single" w:sz="8" w:space="0" w:color="4F81BD"/>
              <w:bottom w:val="single" w:sz="8" w:space="0" w:color="4F81BD"/>
              <w:right w:val="single" w:sz="8" w:space="0" w:color="4F81BD"/>
            </w:tcBorders>
            <w:shd w:val="clear" w:color="auto" w:fill="D3DFEE"/>
            <w:hideMark/>
          </w:tcPr>
          <w:p w:rsidR="0089355F" w:rsidRPr="004314AD" w:rsidRDefault="0089355F" w:rsidP="002D6FFE">
            <w:pPr>
              <w:rPr>
                <w:b/>
                <w:bCs/>
                <w:sz w:val="20"/>
                <w:szCs w:val="20"/>
              </w:rPr>
            </w:pPr>
            <w:r w:rsidRPr="004314AD">
              <w:rPr>
                <w:b/>
                <w:bCs/>
                <w:sz w:val="20"/>
                <w:szCs w:val="20"/>
              </w:rPr>
              <w:t>NUTS 1</w:t>
            </w:r>
          </w:p>
        </w:tc>
        <w:tc>
          <w:tcPr>
            <w:tcW w:w="1666" w:type="pct"/>
            <w:tcBorders>
              <w:top w:val="single" w:sz="8" w:space="0" w:color="4F81BD"/>
              <w:left w:val="single" w:sz="8" w:space="0" w:color="4F81BD"/>
              <w:bottom w:val="single" w:sz="8" w:space="0" w:color="4F81BD"/>
              <w:right w:val="single" w:sz="8" w:space="0" w:color="4F81BD"/>
            </w:tcBorders>
            <w:shd w:val="clear" w:color="auto" w:fill="D3DFEE"/>
            <w:hideMark/>
          </w:tcPr>
          <w:p w:rsidR="0089355F" w:rsidRPr="004314AD" w:rsidRDefault="0089355F" w:rsidP="002D6FFE">
            <w:pPr>
              <w:jc w:val="center"/>
              <w:rPr>
                <w:sz w:val="20"/>
                <w:szCs w:val="20"/>
              </w:rPr>
            </w:pPr>
            <w:r w:rsidRPr="004314AD">
              <w:rPr>
                <w:sz w:val="20"/>
                <w:szCs w:val="20"/>
              </w:rPr>
              <w:t>7 000 000</w:t>
            </w:r>
          </w:p>
        </w:tc>
        <w:tc>
          <w:tcPr>
            <w:tcW w:w="1667" w:type="pct"/>
            <w:tcBorders>
              <w:top w:val="single" w:sz="8" w:space="0" w:color="4F81BD"/>
              <w:left w:val="single" w:sz="8" w:space="0" w:color="4F81BD"/>
              <w:bottom w:val="single" w:sz="8" w:space="0" w:color="4F81BD"/>
              <w:right w:val="single" w:sz="8" w:space="0" w:color="4F81BD"/>
            </w:tcBorders>
            <w:shd w:val="clear" w:color="auto" w:fill="D3DFEE"/>
            <w:hideMark/>
          </w:tcPr>
          <w:p w:rsidR="0089355F" w:rsidRPr="004314AD" w:rsidRDefault="0089355F" w:rsidP="002D6FFE">
            <w:pPr>
              <w:jc w:val="center"/>
              <w:rPr>
                <w:sz w:val="20"/>
                <w:szCs w:val="20"/>
              </w:rPr>
            </w:pPr>
            <w:r w:rsidRPr="004314AD">
              <w:rPr>
                <w:sz w:val="20"/>
                <w:szCs w:val="20"/>
              </w:rPr>
              <w:t>3 000 000</w:t>
            </w:r>
          </w:p>
        </w:tc>
      </w:tr>
      <w:tr w:rsidR="0089355F" w:rsidRPr="004314AD" w:rsidTr="002D6FFE">
        <w:trPr>
          <w:trHeight w:val="20"/>
        </w:trPr>
        <w:tc>
          <w:tcPr>
            <w:tcW w:w="1666" w:type="pct"/>
            <w:tcBorders>
              <w:top w:val="single" w:sz="8" w:space="0" w:color="4F81BD"/>
              <w:left w:val="single" w:sz="8" w:space="0" w:color="4F81BD"/>
              <w:bottom w:val="single" w:sz="8" w:space="0" w:color="4F81BD"/>
              <w:right w:val="single" w:sz="8" w:space="0" w:color="4F81BD"/>
            </w:tcBorders>
            <w:hideMark/>
          </w:tcPr>
          <w:p w:rsidR="0089355F" w:rsidRPr="004314AD" w:rsidRDefault="0089355F" w:rsidP="002D6FFE">
            <w:pPr>
              <w:rPr>
                <w:b/>
                <w:bCs/>
                <w:sz w:val="20"/>
                <w:szCs w:val="20"/>
              </w:rPr>
            </w:pPr>
            <w:r w:rsidRPr="004314AD">
              <w:rPr>
                <w:b/>
                <w:bCs/>
                <w:sz w:val="20"/>
                <w:szCs w:val="20"/>
              </w:rPr>
              <w:t>NUTS 2</w:t>
            </w:r>
          </w:p>
        </w:tc>
        <w:tc>
          <w:tcPr>
            <w:tcW w:w="1666" w:type="pct"/>
            <w:tcBorders>
              <w:top w:val="single" w:sz="8" w:space="0" w:color="4F81BD"/>
              <w:left w:val="single" w:sz="8" w:space="0" w:color="4F81BD"/>
              <w:bottom w:val="single" w:sz="8" w:space="0" w:color="4F81BD"/>
              <w:right w:val="single" w:sz="8" w:space="0" w:color="4F81BD"/>
            </w:tcBorders>
            <w:hideMark/>
          </w:tcPr>
          <w:p w:rsidR="0089355F" w:rsidRPr="004314AD" w:rsidRDefault="0089355F" w:rsidP="002D6FFE">
            <w:pPr>
              <w:jc w:val="center"/>
              <w:rPr>
                <w:sz w:val="20"/>
                <w:szCs w:val="20"/>
              </w:rPr>
            </w:pPr>
            <w:r w:rsidRPr="004314AD">
              <w:rPr>
                <w:sz w:val="20"/>
                <w:szCs w:val="20"/>
              </w:rPr>
              <w:t>3 000 000</w:t>
            </w:r>
          </w:p>
        </w:tc>
        <w:tc>
          <w:tcPr>
            <w:tcW w:w="1667" w:type="pct"/>
            <w:tcBorders>
              <w:top w:val="single" w:sz="8" w:space="0" w:color="4F81BD"/>
              <w:left w:val="single" w:sz="8" w:space="0" w:color="4F81BD"/>
              <w:bottom w:val="single" w:sz="8" w:space="0" w:color="4F81BD"/>
              <w:right w:val="single" w:sz="8" w:space="0" w:color="4F81BD"/>
            </w:tcBorders>
            <w:hideMark/>
          </w:tcPr>
          <w:p w:rsidR="0089355F" w:rsidRPr="004314AD" w:rsidRDefault="0089355F" w:rsidP="002D6FFE">
            <w:pPr>
              <w:jc w:val="center"/>
              <w:rPr>
                <w:sz w:val="20"/>
                <w:szCs w:val="20"/>
              </w:rPr>
            </w:pPr>
            <w:r w:rsidRPr="004314AD">
              <w:rPr>
                <w:sz w:val="20"/>
                <w:szCs w:val="20"/>
              </w:rPr>
              <w:t>800 000</w:t>
            </w:r>
          </w:p>
        </w:tc>
      </w:tr>
      <w:tr w:rsidR="0089355F" w:rsidRPr="004314AD" w:rsidTr="002D6FFE">
        <w:trPr>
          <w:trHeight w:val="20"/>
        </w:trPr>
        <w:tc>
          <w:tcPr>
            <w:tcW w:w="1666" w:type="pct"/>
            <w:tcBorders>
              <w:top w:val="single" w:sz="8" w:space="0" w:color="4F81BD"/>
              <w:left w:val="single" w:sz="8" w:space="0" w:color="4F81BD"/>
              <w:bottom w:val="single" w:sz="8" w:space="0" w:color="4F81BD"/>
              <w:right w:val="single" w:sz="8" w:space="0" w:color="4F81BD"/>
            </w:tcBorders>
            <w:shd w:val="clear" w:color="auto" w:fill="D3DFEE"/>
            <w:hideMark/>
          </w:tcPr>
          <w:p w:rsidR="0089355F" w:rsidRPr="004314AD" w:rsidRDefault="0089355F" w:rsidP="002D6FFE">
            <w:pPr>
              <w:rPr>
                <w:b/>
                <w:bCs/>
                <w:sz w:val="20"/>
                <w:szCs w:val="20"/>
              </w:rPr>
            </w:pPr>
            <w:r w:rsidRPr="004314AD">
              <w:rPr>
                <w:b/>
                <w:bCs/>
                <w:sz w:val="20"/>
                <w:szCs w:val="20"/>
              </w:rPr>
              <w:t>NUTS 3</w:t>
            </w:r>
          </w:p>
        </w:tc>
        <w:tc>
          <w:tcPr>
            <w:tcW w:w="1666" w:type="pct"/>
            <w:tcBorders>
              <w:top w:val="single" w:sz="8" w:space="0" w:color="4F81BD"/>
              <w:left w:val="single" w:sz="8" w:space="0" w:color="4F81BD"/>
              <w:bottom w:val="single" w:sz="8" w:space="0" w:color="4F81BD"/>
              <w:right w:val="single" w:sz="8" w:space="0" w:color="4F81BD"/>
            </w:tcBorders>
            <w:shd w:val="clear" w:color="auto" w:fill="D3DFEE"/>
            <w:hideMark/>
          </w:tcPr>
          <w:p w:rsidR="0089355F" w:rsidRPr="004314AD" w:rsidRDefault="0089355F" w:rsidP="002D6FFE">
            <w:pPr>
              <w:jc w:val="center"/>
              <w:rPr>
                <w:sz w:val="20"/>
                <w:szCs w:val="20"/>
              </w:rPr>
            </w:pPr>
            <w:r w:rsidRPr="004314AD">
              <w:rPr>
                <w:sz w:val="20"/>
                <w:szCs w:val="20"/>
              </w:rPr>
              <w:t>800 000</w:t>
            </w:r>
          </w:p>
        </w:tc>
        <w:tc>
          <w:tcPr>
            <w:tcW w:w="1667" w:type="pct"/>
            <w:tcBorders>
              <w:top w:val="single" w:sz="8" w:space="0" w:color="4F81BD"/>
              <w:left w:val="single" w:sz="8" w:space="0" w:color="4F81BD"/>
              <w:bottom w:val="single" w:sz="8" w:space="0" w:color="4F81BD"/>
              <w:right w:val="single" w:sz="8" w:space="0" w:color="4F81BD"/>
            </w:tcBorders>
            <w:shd w:val="clear" w:color="auto" w:fill="D3DFEE"/>
            <w:hideMark/>
          </w:tcPr>
          <w:p w:rsidR="0089355F" w:rsidRPr="004314AD" w:rsidRDefault="0089355F" w:rsidP="002D6FFE">
            <w:pPr>
              <w:jc w:val="center"/>
              <w:rPr>
                <w:sz w:val="20"/>
                <w:szCs w:val="20"/>
              </w:rPr>
            </w:pPr>
            <w:r w:rsidRPr="004314AD">
              <w:rPr>
                <w:sz w:val="20"/>
                <w:szCs w:val="20"/>
              </w:rPr>
              <w:t>150 000</w:t>
            </w:r>
          </w:p>
        </w:tc>
      </w:tr>
    </w:tbl>
    <w:p w:rsidR="0089355F" w:rsidRDefault="0089355F" w:rsidP="004314AD">
      <w:pPr>
        <w:pStyle w:val="Pramen"/>
      </w:pPr>
      <w:r>
        <w:t>Pramen: Eurostat</w:t>
      </w:r>
    </w:p>
    <w:p w:rsidR="0089355F" w:rsidRDefault="0089355F" w:rsidP="001E0AAE">
      <w:pPr>
        <w:rPr>
          <w:rFonts w:cs="Arial"/>
          <w:bCs/>
          <w:color w:val="000000"/>
          <w:shd w:val="clear" w:color="auto" w:fill="FFFFFF"/>
        </w:rPr>
      </w:pPr>
    </w:p>
    <w:p w:rsidR="00AA6B92" w:rsidRDefault="003C25B2" w:rsidP="00AA6B92">
      <w:pPr>
        <w:rPr>
          <w:rFonts w:cs="Arial"/>
          <w:bCs/>
          <w:color w:val="000000"/>
          <w:shd w:val="clear" w:color="auto" w:fill="FFFFFF"/>
        </w:rPr>
      </w:pPr>
      <w:r>
        <w:rPr>
          <w:rFonts w:cs="Arial"/>
          <w:bCs/>
          <w:color w:val="000000"/>
          <w:shd w:val="clear" w:color="auto" w:fill="FFFFFF"/>
        </w:rPr>
        <w:t>Jednotky, které jsou shodné s administrativními regiony ČR, již byly zmíněny výše. V nomenklatuře NUTS jsou navíc</w:t>
      </w:r>
      <w:r w:rsidR="00BD5FED">
        <w:rPr>
          <w:rFonts w:cs="Arial"/>
          <w:bCs/>
          <w:color w:val="000000"/>
          <w:shd w:val="clear" w:color="auto" w:fill="FFFFFF"/>
        </w:rPr>
        <w:t xml:space="preserve"> zařazeny</w:t>
      </w:r>
      <w:r>
        <w:rPr>
          <w:rFonts w:cs="Arial"/>
          <w:bCs/>
          <w:color w:val="000000"/>
          <w:shd w:val="clear" w:color="auto" w:fill="FFFFFF"/>
        </w:rPr>
        <w:t xml:space="preserve"> </w:t>
      </w:r>
      <w:r w:rsidR="00AA6B92">
        <w:rPr>
          <w:rFonts w:cs="Arial"/>
          <w:bCs/>
          <w:color w:val="000000"/>
          <w:shd w:val="clear" w:color="auto" w:fill="FFFFFF"/>
        </w:rPr>
        <w:t xml:space="preserve">tzv. </w:t>
      </w:r>
      <w:r w:rsidR="00AA6B92" w:rsidRPr="003C25B2">
        <w:rPr>
          <w:rFonts w:cs="Arial"/>
          <w:b/>
          <w:bCs/>
          <w:color w:val="000000"/>
          <w:shd w:val="clear" w:color="auto" w:fill="FFFFFF"/>
        </w:rPr>
        <w:t>region</w:t>
      </w:r>
      <w:r w:rsidRPr="003C25B2">
        <w:rPr>
          <w:rFonts w:cs="Arial"/>
          <w:b/>
          <w:bCs/>
          <w:color w:val="000000"/>
          <w:shd w:val="clear" w:color="auto" w:fill="FFFFFF"/>
        </w:rPr>
        <w:t>y</w:t>
      </w:r>
      <w:r w:rsidR="00AA6B92" w:rsidRPr="003C25B2">
        <w:rPr>
          <w:rFonts w:cs="Arial"/>
          <w:b/>
          <w:bCs/>
          <w:color w:val="000000"/>
          <w:shd w:val="clear" w:color="auto" w:fill="FFFFFF"/>
        </w:rPr>
        <w:t xml:space="preserve"> soudržnosti</w:t>
      </w:r>
      <w:r w:rsidR="00AA6B92">
        <w:rPr>
          <w:rFonts w:cs="Arial"/>
          <w:bCs/>
          <w:color w:val="000000"/>
          <w:shd w:val="clear" w:color="auto" w:fill="FFFFFF"/>
        </w:rPr>
        <w:t xml:space="preserve"> (NUTS 2), které jsou</w:t>
      </w:r>
      <w:r w:rsidR="00BD5FED">
        <w:rPr>
          <w:rFonts w:cs="Arial"/>
          <w:bCs/>
          <w:color w:val="000000"/>
          <w:shd w:val="clear" w:color="auto" w:fill="FFFFFF"/>
        </w:rPr>
        <w:t xml:space="preserve"> v případě ČR</w:t>
      </w:r>
      <w:r w:rsidR="00AA6B92">
        <w:rPr>
          <w:rFonts w:cs="Arial"/>
          <w:bCs/>
          <w:color w:val="000000"/>
          <w:shd w:val="clear" w:color="auto" w:fill="FFFFFF"/>
        </w:rPr>
        <w:t xml:space="preserve"> složeny z jednoho až tří krajů, tedy jednotek NUTS 3:</w:t>
      </w:r>
    </w:p>
    <w:p w:rsidR="00AA6B92" w:rsidRDefault="00AA6B92" w:rsidP="00A00073">
      <w:pPr>
        <w:numPr>
          <w:ilvl w:val="0"/>
          <w:numId w:val="47"/>
        </w:numPr>
        <w:rPr>
          <w:rFonts w:cs="Arial"/>
          <w:bCs/>
          <w:color w:val="000000"/>
          <w:shd w:val="clear" w:color="auto" w:fill="FFFFFF"/>
        </w:rPr>
      </w:pPr>
      <w:r>
        <w:rPr>
          <w:rFonts w:cs="Arial"/>
          <w:bCs/>
          <w:color w:val="000000"/>
          <w:shd w:val="clear" w:color="auto" w:fill="FFFFFF"/>
        </w:rPr>
        <w:t>NUTS 2 Hlavní město Praha,</w:t>
      </w:r>
    </w:p>
    <w:p w:rsidR="00AA6B92" w:rsidRDefault="00AA6B92" w:rsidP="00A00073">
      <w:pPr>
        <w:numPr>
          <w:ilvl w:val="0"/>
          <w:numId w:val="47"/>
        </w:numPr>
        <w:rPr>
          <w:rFonts w:cs="Arial"/>
          <w:bCs/>
          <w:color w:val="000000"/>
          <w:shd w:val="clear" w:color="auto" w:fill="FFFFFF"/>
        </w:rPr>
      </w:pPr>
      <w:r>
        <w:rPr>
          <w:rFonts w:cs="Arial"/>
          <w:bCs/>
          <w:color w:val="000000"/>
          <w:shd w:val="clear" w:color="auto" w:fill="FFFFFF"/>
        </w:rPr>
        <w:t>NUTS 2 Střední Čechy (Středočeský kraj),</w:t>
      </w:r>
    </w:p>
    <w:p w:rsidR="00AA6B92" w:rsidRDefault="00AA6B92" w:rsidP="00A00073">
      <w:pPr>
        <w:numPr>
          <w:ilvl w:val="0"/>
          <w:numId w:val="47"/>
        </w:numPr>
        <w:rPr>
          <w:rFonts w:cs="Arial"/>
          <w:bCs/>
          <w:color w:val="000000"/>
          <w:shd w:val="clear" w:color="auto" w:fill="FFFFFF"/>
        </w:rPr>
      </w:pPr>
      <w:r>
        <w:rPr>
          <w:rFonts w:cs="Arial"/>
          <w:bCs/>
          <w:color w:val="000000"/>
          <w:shd w:val="clear" w:color="auto" w:fill="FFFFFF"/>
        </w:rPr>
        <w:t>NUTS 2 Jihozápad (Jihočeský a Plzeňský kraj),</w:t>
      </w:r>
    </w:p>
    <w:p w:rsidR="00AA6B92" w:rsidRDefault="00AA6B92" w:rsidP="00A00073">
      <w:pPr>
        <w:numPr>
          <w:ilvl w:val="0"/>
          <w:numId w:val="47"/>
        </w:numPr>
        <w:rPr>
          <w:rFonts w:cs="Arial"/>
          <w:bCs/>
          <w:color w:val="000000"/>
          <w:shd w:val="clear" w:color="auto" w:fill="FFFFFF"/>
        </w:rPr>
      </w:pPr>
      <w:r>
        <w:rPr>
          <w:rFonts w:cs="Arial"/>
          <w:bCs/>
          <w:color w:val="000000"/>
          <w:shd w:val="clear" w:color="auto" w:fill="FFFFFF"/>
        </w:rPr>
        <w:t>NUTS 2 Severozápad (Karlovarský a Ústecký kraj),</w:t>
      </w:r>
    </w:p>
    <w:p w:rsidR="00AA6B92" w:rsidRDefault="00AA6B92" w:rsidP="00A00073">
      <w:pPr>
        <w:numPr>
          <w:ilvl w:val="0"/>
          <w:numId w:val="47"/>
        </w:numPr>
        <w:rPr>
          <w:rFonts w:cs="Arial"/>
          <w:bCs/>
          <w:color w:val="000000"/>
          <w:shd w:val="clear" w:color="auto" w:fill="FFFFFF"/>
        </w:rPr>
      </w:pPr>
      <w:r>
        <w:rPr>
          <w:rFonts w:cs="Arial"/>
          <w:bCs/>
          <w:color w:val="000000"/>
          <w:shd w:val="clear" w:color="auto" w:fill="FFFFFF"/>
        </w:rPr>
        <w:t xml:space="preserve">NUTS 2 Severovýchod (Liberecký, </w:t>
      </w:r>
      <w:r w:rsidR="00BD5FED">
        <w:rPr>
          <w:rFonts w:cs="Arial"/>
          <w:bCs/>
          <w:color w:val="000000"/>
          <w:shd w:val="clear" w:color="auto" w:fill="FFFFFF"/>
        </w:rPr>
        <w:t>K</w:t>
      </w:r>
      <w:r>
        <w:rPr>
          <w:rFonts w:cs="Arial"/>
          <w:bCs/>
          <w:color w:val="000000"/>
          <w:shd w:val="clear" w:color="auto" w:fill="FFFFFF"/>
        </w:rPr>
        <w:t>rálovéhradecký a Pardubický kraj),</w:t>
      </w:r>
    </w:p>
    <w:p w:rsidR="00AA6B92" w:rsidRDefault="00AA6B92" w:rsidP="00A00073">
      <w:pPr>
        <w:numPr>
          <w:ilvl w:val="0"/>
          <w:numId w:val="47"/>
        </w:numPr>
        <w:rPr>
          <w:rFonts w:cs="Arial"/>
          <w:bCs/>
          <w:color w:val="000000"/>
          <w:shd w:val="clear" w:color="auto" w:fill="FFFFFF"/>
        </w:rPr>
      </w:pPr>
      <w:r>
        <w:rPr>
          <w:rFonts w:cs="Arial"/>
          <w:bCs/>
          <w:color w:val="000000"/>
          <w:shd w:val="clear" w:color="auto" w:fill="FFFFFF"/>
        </w:rPr>
        <w:t>NUTS 2 Jihovýchod (Kraj Vysočina a Jihomoravský kraj),</w:t>
      </w:r>
    </w:p>
    <w:p w:rsidR="00AA6B92" w:rsidRDefault="00AA6B92" w:rsidP="00A00073">
      <w:pPr>
        <w:numPr>
          <w:ilvl w:val="0"/>
          <w:numId w:val="47"/>
        </w:numPr>
        <w:rPr>
          <w:rFonts w:cs="Arial"/>
          <w:bCs/>
          <w:color w:val="000000"/>
          <w:shd w:val="clear" w:color="auto" w:fill="FFFFFF"/>
        </w:rPr>
      </w:pPr>
      <w:r>
        <w:rPr>
          <w:rFonts w:cs="Arial"/>
          <w:bCs/>
          <w:color w:val="000000"/>
          <w:shd w:val="clear" w:color="auto" w:fill="FFFFFF"/>
        </w:rPr>
        <w:t>NUTS 2 Střední Morava (Zlínský a Olomoucký kraj),</w:t>
      </w:r>
    </w:p>
    <w:p w:rsidR="00AA6B92" w:rsidRDefault="00AA6B92" w:rsidP="00A00073">
      <w:pPr>
        <w:numPr>
          <w:ilvl w:val="0"/>
          <w:numId w:val="47"/>
        </w:numPr>
        <w:rPr>
          <w:rFonts w:cs="Arial"/>
          <w:bCs/>
          <w:color w:val="000000"/>
          <w:shd w:val="clear" w:color="auto" w:fill="FFFFFF"/>
        </w:rPr>
      </w:pPr>
      <w:r>
        <w:rPr>
          <w:rFonts w:cs="Arial"/>
          <w:bCs/>
          <w:color w:val="000000"/>
          <w:shd w:val="clear" w:color="auto" w:fill="FFFFFF"/>
        </w:rPr>
        <w:t>NUTS 2 Moravskoslezsko (Moravskoslezský kraj).</w:t>
      </w:r>
    </w:p>
    <w:p w:rsidR="0089355F" w:rsidRDefault="0089355F" w:rsidP="0089355F"/>
    <w:p w:rsidR="00EB46BF" w:rsidRDefault="003C25B2" w:rsidP="00342E89">
      <w:r>
        <w:t xml:space="preserve">Specifickým typem regionu jsou </w:t>
      </w:r>
      <w:r w:rsidRPr="003C25B2">
        <w:rPr>
          <w:b/>
        </w:rPr>
        <w:t>euroregiony</w:t>
      </w:r>
      <w:r>
        <w:t xml:space="preserve"> </w:t>
      </w:r>
      <w:r w:rsidRPr="003C25B2">
        <w:t xml:space="preserve">(obr. </w:t>
      </w:r>
      <w:r w:rsidR="004121E5">
        <w:t>1.9</w:t>
      </w:r>
      <w:r w:rsidRPr="003C25B2">
        <w:t>)</w:t>
      </w:r>
      <w:r>
        <w:t xml:space="preserve">. </w:t>
      </w:r>
      <w:r w:rsidRPr="003C25B2">
        <w:rPr>
          <w:bCs/>
        </w:rPr>
        <w:t>Cílem vytváření euroregionů je především odstraňování nerovností mezi regiony na obou stranách hranice. Spolupráce zasahuje do všech oblastí života občanů na kulturní, sociální, hospodářské a infrastrukturní úrovni</w:t>
      </w:r>
      <w:r>
        <w:rPr>
          <w:bCs/>
        </w:rPr>
        <w:t xml:space="preserve">. </w:t>
      </w:r>
      <w:r w:rsidR="00342E89">
        <w:rPr>
          <w:bCs/>
        </w:rPr>
        <w:t xml:space="preserve">Spolupráce probíhá v několika oblastech, a to např. </w:t>
      </w:r>
      <w:r w:rsidR="00EB46BF" w:rsidRPr="00F87A2B">
        <w:t>v otázkách územního plánování a uspořádání</w:t>
      </w:r>
      <w:r w:rsidR="00342E89">
        <w:t xml:space="preserve">, při </w:t>
      </w:r>
      <w:r w:rsidR="00EB46BF" w:rsidRPr="00F87A2B">
        <w:t>zachování a zlepšování životního prostředí</w:t>
      </w:r>
      <w:r w:rsidR="00342E89">
        <w:t xml:space="preserve">, při </w:t>
      </w:r>
      <w:r w:rsidR="00EB46BF" w:rsidRPr="00F87A2B">
        <w:t>zvyšování životní úrovně obyvatel</w:t>
      </w:r>
      <w:r w:rsidR="00342E89">
        <w:t xml:space="preserve">, při </w:t>
      </w:r>
      <w:r w:rsidR="00EB46BF" w:rsidRPr="00F87A2B">
        <w:t>rozvoj</w:t>
      </w:r>
      <w:r w:rsidR="00342E89">
        <w:t>i</w:t>
      </w:r>
      <w:r w:rsidR="00EB46BF" w:rsidRPr="00F87A2B">
        <w:t xml:space="preserve"> a zlepšení infrastruktury přesahující hranice</w:t>
      </w:r>
      <w:r w:rsidR="00342E89">
        <w:t xml:space="preserve">, při </w:t>
      </w:r>
      <w:r w:rsidR="00EB46BF" w:rsidRPr="00F87A2B">
        <w:t>likvidaci požárů a přírodních katastrof</w:t>
      </w:r>
      <w:r w:rsidR="00342E89">
        <w:t xml:space="preserve"> nebo v oblasti </w:t>
      </w:r>
      <w:r w:rsidR="00EB46BF" w:rsidRPr="00F87A2B">
        <w:t>rozvoj</w:t>
      </w:r>
      <w:r w:rsidR="00342E89">
        <w:t>e</w:t>
      </w:r>
      <w:r w:rsidR="00EB46BF" w:rsidRPr="00F87A2B">
        <w:t xml:space="preserve"> turistiky a kultury</w:t>
      </w:r>
      <w:r w:rsidR="00342E89">
        <w:t xml:space="preserve"> i </w:t>
      </w:r>
      <w:r w:rsidR="00EB46BF" w:rsidRPr="00F87A2B">
        <w:t>zlepšování mezilidských vztahů.</w:t>
      </w:r>
    </w:p>
    <w:p w:rsidR="00342E89" w:rsidRPr="00F87A2B" w:rsidRDefault="00342E89" w:rsidP="00342E89">
      <w:r>
        <w:t xml:space="preserve">Na území ČR bylo </w:t>
      </w:r>
      <w:r w:rsidR="00E34EFF">
        <w:t xml:space="preserve">na hranicích s okolními státy </w:t>
      </w:r>
      <w:r>
        <w:t>vymezeno</w:t>
      </w:r>
      <w:r w:rsidR="00E34EFF">
        <w:t xml:space="preserve"> 14 euroregionů.</w:t>
      </w:r>
    </w:p>
    <w:p w:rsidR="00F87A2B" w:rsidRDefault="009361AD" w:rsidP="00C714E9">
      <w:pPr>
        <w:pStyle w:val="Tabnad"/>
      </w:pPr>
      <w:r w:rsidRPr="00C51646">
        <w:rPr>
          <w:noProof/>
        </w:rPr>
        <w:lastRenderedPageBreak/>
        <w:drawing>
          <wp:anchor distT="0" distB="0" distL="114300" distR="114300" simplePos="0" relativeHeight="251644928" behindDoc="1" locked="0" layoutInCell="1" allowOverlap="1">
            <wp:simplePos x="0" y="0"/>
            <wp:positionH relativeFrom="column">
              <wp:posOffset>6985</wp:posOffset>
            </wp:positionH>
            <wp:positionV relativeFrom="paragraph">
              <wp:posOffset>73025</wp:posOffset>
            </wp:positionV>
            <wp:extent cx="5817235" cy="3953510"/>
            <wp:effectExtent l="19050" t="0" r="0" b="0"/>
            <wp:wrapTight wrapText="bothSides">
              <wp:wrapPolygon edited="0">
                <wp:start x="-71" y="0"/>
                <wp:lineTo x="-71" y="21544"/>
                <wp:lineTo x="21574" y="21544"/>
                <wp:lineTo x="21574" y="0"/>
                <wp:lineTo x="-71" y="0"/>
              </wp:wrapPolygon>
            </wp:wrapTight>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0" cstate="print"/>
                    <a:srcRect l="9883" t="19812" r="8228" b="10617"/>
                    <a:stretch>
                      <a:fillRect/>
                    </a:stretch>
                  </pic:blipFill>
                  <pic:spPr bwMode="auto">
                    <a:xfrm>
                      <a:off x="0" y="0"/>
                      <a:ext cx="5817235" cy="3953510"/>
                    </a:xfrm>
                    <a:prstGeom prst="rect">
                      <a:avLst/>
                    </a:prstGeom>
                    <a:noFill/>
                    <a:ln w="9525">
                      <a:noFill/>
                      <a:miter lim="800000"/>
                      <a:headEnd/>
                      <a:tailEnd/>
                    </a:ln>
                  </pic:spPr>
                </pic:pic>
              </a:graphicData>
            </a:graphic>
          </wp:anchor>
        </w:drawing>
      </w:r>
      <w:r w:rsidR="00F87A2B" w:rsidRPr="00C51646">
        <w:t xml:space="preserve">Obr. </w:t>
      </w:r>
      <w:r w:rsidR="00C51646" w:rsidRPr="00C51646">
        <w:t>1.9</w:t>
      </w:r>
      <w:r w:rsidR="00F87A2B" w:rsidRPr="00C51646">
        <w:t xml:space="preserve">: </w:t>
      </w:r>
      <w:r w:rsidR="00342E89" w:rsidRPr="00C51646">
        <w:t>Euroregiony</w:t>
      </w:r>
      <w:r w:rsidR="00342E89">
        <w:t xml:space="preserve"> v České republice</w:t>
      </w:r>
    </w:p>
    <w:p w:rsidR="00342E89" w:rsidRPr="00342E89" w:rsidRDefault="00342E89" w:rsidP="004314AD">
      <w:pPr>
        <w:pStyle w:val="Pramen"/>
      </w:pPr>
      <w:r>
        <w:t xml:space="preserve">Pramen: </w:t>
      </w:r>
      <w:r w:rsidR="00E34EFF">
        <w:t>ČSÚ</w:t>
      </w:r>
    </w:p>
    <w:p w:rsidR="00F87A2B" w:rsidRDefault="00F87A2B" w:rsidP="00E608E8"/>
    <w:p w:rsidR="007D5A01" w:rsidRPr="00920484" w:rsidRDefault="007D5A01" w:rsidP="007D5A01">
      <w:pPr>
        <w:pBdr>
          <w:top w:val="single" w:sz="4" w:space="1" w:color="F79646"/>
          <w:left w:val="single" w:sz="4" w:space="1" w:color="F79646"/>
          <w:bottom w:val="single" w:sz="4" w:space="1" w:color="F79646"/>
          <w:right w:val="single" w:sz="4" w:space="1" w:color="F79646"/>
        </w:pBdr>
        <w:rPr>
          <w:b/>
        </w:rPr>
      </w:pPr>
      <w:r w:rsidRPr="00920484">
        <w:rPr>
          <w:b/>
        </w:rPr>
        <w:t>Cvičení</w:t>
      </w:r>
    </w:p>
    <w:p w:rsidR="007D5A01" w:rsidRDefault="0089457F" w:rsidP="00A00073">
      <w:pPr>
        <w:numPr>
          <w:ilvl w:val="0"/>
          <w:numId w:val="45"/>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rPr>
      </w:pPr>
      <w:r>
        <w:rPr>
          <w:rFonts w:cs="Calibri"/>
          <w:color w:val="000000"/>
        </w:rPr>
        <w:t>S pomocí atlasu České republiky zjistěte, v jakém období patřila ČR do největšího územního celku.</w:t>
      </w:r>
    </w:p>
    <w:p w:rsidR="0089457F" w:rsidRDefault="0089457F" w:rsidP="00A00073">
      <w:pPr>
        <w:numPr>
          <w:ilvl w:val="0"/>
          <w:numId w:val="45"/>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rPr>
      </w:pPr>
      <w:r>
        <w:rPr>
          <w:rFonts w:cs="Calibri"/>
          <w:color w:val="000000"/>
        </w:rPr>
        <w:t>Zjistěte na příkladu některé sousední země, jak má vymezeny jednotky NUTS. Porovnejte s vymezením v ČR.</w:t>
      </w:r>
    </w:p>
    <w:p w:rsidR="0089457F" w:rsidRDefault="0089457F" w:rsidP="00A00073">
      <w:pPr>
        <w:numPr>
          <w:ilvl w:val="0"/>
          <w:numId w:val="45"/>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rPr>
      </w:pPr>
      <w:r>
        <w:rPr>
          <w:rFonts w:cs="Calibri"/>
          <w:color w:val="000000"/>
        </w:rPr>
        <w:t>Dokážete zjistit, která obec v ČR vznikla jako poslední? Kdy to bylo a z jakého důvodu?</w:t>
      </w:r>
    </w:p>
    <w:p w:rsidR="0089457F" w:rsidRDefault="0089457F" w:rsidP="00A00073">
      <w:pPr>
        <w:numPr>
          <w:ilvl w:val="0"/>
          <w:numId w:val="45"/>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rPr>
      </w:pPr>
      <w:r>
        <w:rPr>
          <w:rFonts w:cs="Calibri"/>
          <w:color w:val="000000"/>
        </w:rPr>
        <w:t>Víte, kter</w:t>
      </w:r>
      <w:r w:rsidR="00BD5FED">
        <w:rPr>
          <w:rFonts w:cs="Calibri"/>
          <w:color w:val="000000"/>
        </w:rPr>
        <w:t>á</w:t>
      </w:r>
      <w:r>
        <w:rPr>
          <w:rFonts w:cs="Calibri"/>
          <w:color w:val="000000"/>
        </w:rPr>
        <w:t xml:space="preserve"> země aktuálně předsedá EU? Jaké jsou její priority?</w:t>
      </w:r>
    </w:p>
    <w:p w:rsidR="0089457F" w:rsidRPr="0089457F" w:rsidRDefault="0089457F" w:rsidP="00A00073">
      <w:pPr>
        <w:numPr>
          <w:ilvl w:val="0"/>
          <w:numId w:val="45"/>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rPr>
      </w:pPr>
      <w:r>
        <w:rPr>
          <w:rFonts w:cs="Calibri"/>
          <w:color w:val="000000"/>
        </w:rPr>
        <w:t>Zjistěte, zda obec, ve které bydlíte, patří do některého z euroregionů? Pokud ano – byly ve vaší obci realizovány nějaké projekty příhraniční spolupráce. Pokud ne – vyhledejte nejbližší obec, která patří do euroregionu, a zjistěte, jaké projekty byly realizovány.</w:t>
      </w:r>
    </w:p>
    <w:p w:rsidR="00837E1A" w:rsidRDefault="00837E1A" w:rsidP="00837E1A"/>
    <w:p w:rsidR="006A67CE" w:rsidRPr="008761EF" w:rsidRDefault="006A67CE" w:rsidP="006A67CE">
      <w:pPr>
        <w:rPr>
          <w:b/>
          <w:i/>
        </w:rPr>
      </w:pPr>
      <w:r>
        <w:rPr>
          <w:b/>
          <w:i/>
        </w:rPr>
        <w:t>Literatura</w:t>
      </w:r>
      <w:r w:rsidRPr="008761EF">
        <w:rPr>
          <w:b/>
          <w:i/>
        </w:rPr>
        <w:t>:</w:t>
      </w:r>
    </w:p>
    <w:p w:rsidR="00BD5FED" w:rsidRDefault="00BD5FED" w:rsidP="006A67CE">
      <w:r>
        <w:t xml:space="preserve">Český statistický úřad. URL </w:t>
      </w:r>
      <w:r>
        <w:rPr>
          <w:lang w:val="en-US"/>
        </w:rPr>
        <w:t>&lt;</w:t>
      </w:r>
      <w:hyperlink r:id="rId21" w:history="1">
        <w:r w:rsidRPr="0099298A">
          <w:rPr>
            <w:rStyle w:val="Hypertextovodkaz"/>
            <w:lang w:val="en-US"/>
          </w:rPr>
          <w:t>www.czso.cz</w:t>
        </w:r>
      </w:hyperlink>
      <w:r>
        <w:rPr>
          <w:lang w:val="en-US"/>
        </w:rPr>
        <w:t>&gt;</w:t>
      </w:r>
    </w:p>
    <w:p w:rsidR="00BD5FED" w:rsidRDefault="00BD5FED" w:rsidP="006A67CE">
      <w:r>
        <w:t xml:space="preserve">ČSR ve 20. letech 20. Století. URL </w:t>
      </w:r>
      <w:r>
        <w:rPr>
          <w:lang w:val="en-US"/>
        </w:rPr>
        <w:t>&lt;</w:t>
      </w:r>
      <w:hyperlink r:id="rId22" w:history="1">
        <w:r>
          <w:rPr>
            <w:rStyle w:val="Hypertextovodkaz"/>
          </w:rPr>
          <w:t>http://www.ucebnice-dejepisu.ic.cz/1302-csr-ve-20-letech-20-stoleti-krize-roku-1920.php</w:t>
        </w:r>
      </w:hyperlink>
      <w:r>
        <w:t>&gt;</w:t>
      </w:r>
    </w:p>
    <w:p w:rsidR="00BD5FED" w:rsidRDefault="00BD5FED" w:rsidP="006A67CE">
      <w:r w:rsidRPr="006A67CE">
        <w:t>Euroregiony v České republice. URL &lt;</w:t>
      </w:r>
      <w:hyperlink r:id="rId23" w:history="1">
        <w:r w:rsidRPr="006A67CE">
          <w:rPr>
            <w:rStyle w:val="Hypertextovodkaz"/>
          </w:rPr>
          <w:t>http://www.czso.cz/csu/2005edicniplan.nsf/p/1372-05</w:t>
        </w:r>
      </w:hyperlink>
      <w:r w:rsidRPr="006A67CE">
        <w:t>&gt;</w:t>
      </w:r>
    </w:p>
    <w:p w:rsidR="00BD5FED" w:rsidRDefault="00BD5FED" w:rsidP="006A67CE">
      <w:r w:rsidRPr="006A67CE">
        <w:t xml:space="preserve">Eurostat. URL </w:t>
      </w:r>
      <w:r w:rsidRPr="00EF1B1D">
        <w:t>&lt;</w:t>
      </w:r>
      <w:hyperlink r:id="rId24" w:history="1">
        <w:r w:rsidRPr="00A0312B">
          <w:rPr>
            <w:rStyle w:val="Hypertextovodkaz"/>
            <w:shd w:val="clear" w:color="auto" w:fill="FFFFFF"/>
          </w:rPr>
          <w:t>ec.europa.eu/</w:t>
        </w:r>
        <w:r w:rsidRPr="00A0312B">
          <w:rPr>
            <w:rStyle w:val="Hypertextovodkaz"/>
            <w:bCs/>
            <w:shd w:val="clear" w:color="auto" w:fill="FFFFFF"/>
          </w:rPr>
          <w:t>eurostat</w:t>
        </w:r>
      </w:hyperlink>
      <w:r w:rsidRPr="00EF1B1D">
        <w:t>&gt;</w:t>
      </w:r>
    </w:p>
    <w:p w:rsidR="00BD5FED" w:rsidRDefault="00BD5FED" w:rsidP="006A67CE">
      <w:pPr>
        <w:rPr>
          <w:shd w:val="clear" w:color="auto" w:fill="F9F9F9"/>
        </w:rPr>
      </w:pPr>
      <w:r w:rsidRPr="00C51646">
        <w:t>Historický atlas Williama R. Shepherda, 1911</w:t>
      </w:r>
      <w:r>
        <w:t>.</w:t>
      </w:r>
    </w:p>
    <w:p w:rsidR="00BD5FED" w:rsidRPr="006A67CE" w:rsidRDefault="00BD5FED" w:rsidP="006A67CE">
      <w:r w:rsidRPr="006A67CE">
        <w:t>Investování do budoucnosti Evropy. Pátá zpráva o hospodářské, sociální a územní soudržnosti. Brusel, 2011.</w:t>
      </w:r>
    </w:p>
    <w:p w:rsidR="00BD5FED" w:rsidRPr="003C5491" w:rsidRDefault="00BD5FED" w:rsidP="00BD5FED">
      <w:r w:rsidRPr="00C51646">
        <w:lastRenderedPageBreak/>
        <w:t>„Rozvojové oblasti a osy“ v dokumentech územního rozvoje vybraných zemí Střední Evropy. Příloha časopisu Urbanismus a územní rozvoj 5/2007. Brno: ÚÚR, 2007. URL &lt;</w:t>
      </w:r>
      <w:hyperlink r:id="rId25" w:history="1">
        <w:r w:rsidRPr="00C51646">
          <w:rPr>
            <w:rStyle w:val="Hypertextovodkaz"/>
          </w:rPr>
          <w:t>http://www.uur.cz/images/publikace/uur/2007/2007-05/30_rozvojove.pdf</w:t>
        </w:r>
      </w:hyperlink>
      <w:r w:rsidRPr="00C51646">
        <w:t xml:space="preserve">&gt; [cit. 31. </w:t>
      </w:r>
      <w:r w:rsidRPr="003C5491">
        <w:t>12. 2011]</w:t>
      </w:r>
    </w:p>
    <w:p w:rsidR="00BD5FED" w:rsidRDefault="00BD5FED" w:rsidP="006A67CE">
      <w:r w:rsidRPr="006A67CE">
        <w:t xml:space="preserve">Ústav územního rozvoje. URL </w:t>
      </w:r>
      <w:r w:rsidRPr="003C5491">
        <w:t>&lt;</w:t>
      </w:r>
      <w:hyperlink r:id="rId26" w:history="1">
        <w:r w:rsidRPr="00A0312B">
          <w:rPr>
            <w:rStyle w:val="Hypertextovodkaz"/>
          </w:rPr>
          <w:t>http://portal.uur.cz/images/mapa-EU.jpg</w:t>
        </w:r>
      </w:hyperlink>
      <w:r w:rsidRPr="003C5491">
        <w:t>&gt;</w:t>
      </w:r>
      <w:r>
        <w:t xml:space="preserve"> </w:t>
      </w:r>
    </w:p>
    <w:p w:rsidR="00BD5FED" w:rsidRDefault="00BD5FED" w:rsidP="006A67CE">
      <w:r>
        <w:t xml:space="preserve">Územně správní členění České republiky. URL </w:t>
      </w:r>
      <w:r w:rsidRPr="003C5491">
        <w:t>&lt;</w:t>
      </w:r>
      <w:hyperlink r:id="rId27" w:history="1">
        <w:r w:rsidRPr="006A67CE">
          <w:rPr>
            <w:rStyle w:val="Hypertextovodkaz"/>
          </w:rPr>
          <w:t>http://www.nuov.cz/informace-o-uzemne-spravnim-cleneni-ceske-republiky</w:t>
        </w:r>
      </w:hyperlink>
      <w:r w:rsidRPr="006A67CE">
        <w:t>&gt;</w:t>
      </w:r>
    </w:p>
    <w:p w:rsidR="00BD5FED" w:rsidRPr="00EF1B1D" w:rsidRDefault="00BD5FED" w:rsidP="006A67CE">
      <w:r>
        <w:t>Zákon č. 129/2000 Sb., o krajském zřízení.</w:t>
      </w:r>
    </w:p>
    <w:p w:rsidR="006A67CE" w:rsidRDefault="006A67CE" w:rsidP="00837E1A"/>
    <w:p w:rsidR="00837E1A" w:rsidRPr="008761EF" w:rsidRDefault="00837E1A" w:rsidP="00837E1A">
      <w:pPr>
        <w:rPr>
          <w:b/>
          <w:i/>
        </w:rPr>
      </w:pPr>
      <w:r w:rsidRPr="008761EF">
        <w:rPr>
          <w:b/>
          <w:i/>
        </w:rPr>
        <w:t>Další čtení:</w:t>
      </w:r>
    </w:p>
    <w:p w:rsidR="00086A76" w:rsidRPr="006A67CE" w:rsidRDefault="006A67CE" w:rsidP="007D5A01">
      <w:r w:rsidRPr="006A67CE">
        <w:t>Česká republika. Sešitový atlas pro základní školy a víceletá gymnázia. Praha: Kartografie Praha, 2005. ISBN 978-80-7393-041-7.</w:t>
      </w:r>
    </w:p>
    <w:p w:rsidR="00E946E2" w:rsidRPr="006A67CE" w:rsidRDefault="00332E77" w:rsidP="007D5A01">
      <w:r w:rsidRPr="006A67CE">
        <w:t xml:space="preserve">ŘEHOŘOVÁ, P. </w:t>
      </w:r>
      <w:r w:rsidRPr="00C81373">
        <w:rPr>
          <w:i/>
        </w:rPr>
        <w:t>Geografie České republiky</w:t>
      </w:r>
      <w:r w:rsidRPr="006A67CE">
        <w:t>.</w:t>
      </w:r>
      <w:r w:rsidR="006A67CE" w:rsidRPr="006A67CE">
        <w:t xml:space="preserve"> Liberec: Technická univerzita v Liberci, 2010. ISBN 978-80-7372-633-1.</w:t>
      </w:r>
    </w:p>
    <w:p w:rsidR="00E608E8" w:rsidRDefault="0009753E" w:rsidP="005E206A">
      <w:pPr>
        <w:pStyle w:val="Nadpis1"/>
      </w:pPr>
      <w:r>
        <w:br w:type="page"/>
      </w:r>
      <w:bookmarkStart w:id="15" w:name="_Toc342816106"/>
      <w:r w:rsidR="00541007">
        <w:lastRenderedPageBreak/>
        <w:t xml:space="preserve">2. </w:t>
      </w:r>
      <w:r w:rsidR="001C6299">
        <w:t>S</w:t>
      </w:r>
      <w:r w:rsidR="001935A5">
        <w:t xml:space="preserve">ídelní struktura a </w:t>
      </w:r>
      <w:r w:rsidR="001C6299">
        <w:t>o</w:t>
      </w:r>
      <w:r w:rsidR="00E608E8" w:rsidRPr="00E608E8">
        <w:t>byvatelstvo ČR</w:t>
      </w:r>
      <w:bookmarkEnd w:id="15"/>
    </w:p>
    <w:p w:rsidR="0009753E" w:rsidRPr="00992AED" w:rsidRDefault="00A7369D" w:rsidP="0009753E">
      <w:pPr>
        <w:shd w:val="clear" w:color="auto" w:fill="FBD4B4"/>
        <w:rPr>
          <w:b/>
        </w:rPr>
      </w:pPr>
      <w:r>
        <w:t>s</w:t>
      </w:r>
      <w:r w:rsidR="008C73A6">
        <w:t>ídelní struktura</w:t>
      </w:r>
      <w:r>
        <w:t>;</w:t>
      </w:r>
      <w:r w:rsidR="008C73A6">
        <w:t xml:space="preserve"> </w:t>
      </w:r>
      <w:r w:rsidR="00A11267">
        <w:t>obec</w:t>
      </w:r>
      <w:r>
        <w:t>;</w:t>
      </w:r>
      <w:r w:rsidR="00A11267">
        <w:t xml:space="preserve"> venkovská obec</w:t>
      </w:r>
      <w:r>
        <w:t>;</w:t>
      </w:r>
      <w:r w:rsidR="00A11267">
        <w:t xml:space="preserve"> městys</w:t>
      </w:r>
      <w:r>
        <w:t>;</w:t>
      </w:r>
      <w:r w:rsidR="00A11267">
        <w:t xml:space="preserve"> město</w:t>
      </w:r>
      <w:r>
        <w:t>;</w:t>
      </w:r>
      <w:r w:rsidR="00A11267">
        <w:t xml:space="preserve"> statutární město</w:t>
      </w:r>
      <w:r>
        <w:t>;</w:t>
      </w:r>
      <w:r w:rsidR="001935A5">
        <w:t xml:space="preserve"> suburbanizace</w:t>
      </w:r>
      <w:r w:rsidR="00250AF7">
        <w:t xml:space="preserve"> – residenční/komerční</w:t>
      </w:r>
      <w:r>
        <w:t>;</w:t>
      </w:r>
      <w:r w:rsidR="001935A5">
        <w:t xml:space="preserve"> </w:t>
      </w:r>
      <w:r w:rsidR="00307F08">
        <w:t>urban sprawl</w:t>
      </w:r>
      <w:r>
        <w:t>;</w:t>
      </w:r>
      <w:r w:rsidR="001F1E1D">
        <w:t xml:space="preserve"> jádro</w:t>
      </w:r>
      <w:r>
        <w:t>;</w:t>
      </w:r>
      <w:r w:rsidR="001F1E1D">
        <w:t xml:space="preserve"> zázemí</w:t>
      </w:r>
      <w:r>
        <w:t>;</w:t>
      </w:r>
      <w:r w:rsidR="001F1E1D">
        <w:t xml:space="preserve"> migrace</w:t>
      </w:r>
      <w:r>
        <w:t>;</w:t>
      </w:r>
      <w:r w:rsidR="001F1E1D">
        <w:t xml:space="preserve"> struktura obyvatelstva</w:t>
      </w:r>
      <w:r>
        <w:t>;</w:t>
      </w:r>
      <w:r w:rsidR="001F1E1D">
        <w:t xml:space="preserve"> biologický znak</w:t>
      </w:r>
      <w:r>
        <w:t>;</w:t>
      </w:r>
      <w:r w:rsidR="001F1E1D">
        <w:t xml:space="preserve"> kulturní znak</w:t>
      </w:r>
      <w:r>
        <w:t>;</w:t>
      </w:r>
      <w:r w:rsidR="001F1E1D">
        <w:t xml:space="preserve"> ekonomický znak</w:t>
      </w:r>
      <w:r>
        <w:t>;</w:t>
      </w:r>
      <w:r w:rsidR="001F1E1D">
        <w:t xml:space="preserve"> společenský znak</w:t>
      </w:r>
      <w:r>
        <w:t>;</w:t>
      </w:r>
      <w:r w:rsidR="001F1E1D">
        <w:t xml:space="preserve"> věková pyramida</w:t>
      </w:r>
      <w:r>
        <w:t>;</w:t>
      </w:r>
      <w:r w:rsidR="001F1E1D">
        <w:t xml:space="preserve"> demografické stárnutí</w:t>
      </w:r>
      <w:r>
        <w:t>;</w:t>
      </w:r>
      <w:r w:rsidR="001F1E1D">
        <w:t xml:space="preserve"> index stáří</w:t>
      </w:r>
      <w:r>
        <w:t>;</w:t>
      </w:r>
      <w:r w:rsidR="001F1E1D">
        <w:t xml:space="preserve"> dynamika obyvatelstva</w:t>
      </w:r>
      <w:r>
        <w:t>;</w:t>
      </w:r>
      <w:r w:rsidR="001F1E1D">
        <w:t xml:space="preserve"> přirozený pohyb obyvatelstva</w:t>
      </w:r>
      <w:r>
        <w:t>;</w:t>
      </w:r>
      <w:r w:rsidR="001F1E1D">
        <w:t xml:space="preserve"> mechanický pohyb obyvatelstva</w:t>
      </w:r>
      <w:r>
        <w:t>;</w:t>
      </w:r>
      <w:r w:rsidR="001F1E1D">
        <w:t xml:space="preserve"> populační prognóza</w:t>
      </w:r>
    </w:p>
    <w:p w:rsidR="0009753E" w:rsidRDefault="0009753E" w:rsidP="0009753E"/>
    <w:p w:rsidR="00C42817" w:rsidRPr="002636E8" w:rsidRDefault="00C42817" w:rsidP="002636E8">
      <w:pPr>
        <w:rPr>
          <w:rFonts w:cs="Calibri"/>
          <w:color w:val="000000"/>
        </w:rPr>
      </w:pPr>
      <w:r w:rsidRPr="002636E8">
        <w:rPr>
          <w:rFonts w:cs="Calibri"/>
        </w:rPr>
        <w:t xml:space="preserve">Vývoj </w:t>
      </w:r>
      <w:r w:rsidR="00A7369D">
        <w:rPr>
          <w:rFonts w:cs="Calibri"/>
        </w:rPr>
        <w:t xml:space="preserve">počtu </w:t>
      </w:r>
      <w:r w:rsidRPr="002636E8">
        <w:rPr>
          <w:rFonts w:cs="Calibri"/>
        </w:rPr>
        <w:t>a rozmístění obyvatelstva světa představuje aspekt, který je studován několika věd</w:t>
      </w:r>
      <w:r w:rsidR="00A7369D">
        <w:rPr>
          <w:rFonts w:cs="Calibri"/>
        </w:rPr>
        <w:t>ními</w:t>
      </w:r>
      <w:r w:rsidRPr="002636E8">
        <w:rPr>
          <w:rFonts w:cs="Calibri"/>
        </w:rPr>
        <w:t xml:space="preserve"> obory. Samozřejmě počet obyvatel na</w:t>
      </w:r>
      <w:r w:rsidR="00E03EA1">
        <w:rPr>
          <w:rFonts w:cs="Calibri"/>
        </w:rPr>
        <w:t xml:space="preserve"> ú</w:t>
      </w:r>
      <w:r w:rsidRPr="002636E8">
        <w:rPr>
          <w:rFonts w:cs="Calibri"/>
        </w:rPr>
        <w:t xml:space="preserve">zemí ČR se mění. Zatímco v roce </w:t>
      </w:r>
      <w:r w:rsidRPr="002636E8">
        <w:rPr>
          <w:rFonts w:cs="Calibri"/>
          <w:color w:val="000000"/>
        </w:rPr>
        <w:t>1800 žilo na n</w:t>
      </w:r>
      <w:r w:rsidR="00E03EA1">
        <w:rPr>
          <w:rFonts w:cs="Calibri"/>
          <w:color w:val="000000"/>
        </w:rPr>
        <w:t>ašem území zhruba 4 </w:t>
      </w:r>
      <w:r w:rsidRPr="002636E8">
        <w:rPr>
          <w:rFonts w:cs="Calibri"/>
          <w:color w:val="000000"/>
        </w:rPr>
        <w:t>659 000 obyvatel</w:t>
      </w:r>
      <w:r w:rsidR="005E36CB">
        <w:rPr>
          <w:rFonts w:cs="Calibri"/>
          <w:color w:val="000000"/>
        </w:rPr>
        <w:t>, z</w:t>
      </w:r>
      <w:r w:rsidRPr="002636E8">
        <w:rPr>
          <w:rFonts w:cs="Calibri"/>
          <w:color w:val="000000"/>
        </w:rPr>
        <w:t>a 100 let</w:t>
      </w:r>
      <w:r w:rsidR="005E36CB">
        <w:rPr>
          <w:rFonts w:cs="Calibri"/>
          <w:color w:val="000000"/>
        </w:rPr>
        <w:t xml:space="preserve"> –</w:t>
      </w:r>
      <w:r w:rsidRPr="002636E8">
        <w:rPr>
          <w:rFonts w:cs="Calibri"/>
          <w:color w:val="000000"/>
        </w:rPr>
        <w:t xml:space="preserve"> v roce 1900 to bylo již 9 3</w:t>
      </w:r>
      <w:r w:rsidR="002636E8" w:rsidRPr="002636E8">
        <w:rPr>
          <w:rFonts w:cs="Calibri"/>
          <w:color w:val="000000"/>
        </w:rPr>
        <w:t>72</w:t>
      </w:r>
      <w:r w:rsidRPr="002636E8">
        <w:rPr>
          <w:rFonts w:cs="Calibri"/>
          <w:color w:val="000000"/>
        </w:rPr>
        <w:t xml:space="preserve"> </w:t>
      </w:r>
      <w:r w:rsidR="002636E8" w:rsidRPr="002636E8">
        <w:rPr>
          <w:rFonts w:cs="Calibri"/>
          <w:color w:val="000000"/>
        </w:rPr>
        <w:t>214</w:t>
      </w:r>
      <w:r w:rsidRPr="002636E8">
        <w:rPr>
          <w:rFonts w:cs="Calibri"/>
          <w:color w:val="000000"/>
        </w:rPr>
        <w:t xml:space="preserve"> obyvatel. Tento výrazný nárůst počtu obyvatel byl způsobený především zlepšením životní úrovně obyvatel díky technologickému pokroku (průmyslová revoluce).</w:t>
      </w:r>
      <w:r w:rsidR="002636E8" w:rsidRPr="002636E8">
        <w:rPr>
          <w:rFonts w:cs="Calibri"/>
          <w:color w:val="000000"/>
        </w:rPr>
        <w:t xml:space="preserve"> V první polovině 20. století již nebyl růst obyvatel tak rychlý. Svého maxima dosáhl </w:t>
      </w:r>
      <w:r w:rsidR="00E03EA1">
        <w:rPr>
          <w:rFonts w:cs="Calibri"/>
          <w:color w:val="000000"/>
        </w:rPr>
        <w:t>na počátku</w:t>
      </w:r>
      <w:r w:rsidR="002636E8" w:rsidRPr="002636E8">
        <w:rPr>
          <w:rFonts w:cs="Calibri"/>
          <w:color w:val="000000"/>
        </w:rPr>
        <w:t xml:space="preserve"> 2. světové války, kdy mírně přesáhl poč</w:t>
      </w:r>
      <w:r w:rsidR="00E03EA1">
        <w:rPr>
          <w:rFonts w:cs="Calibri"/>
          <w:color w:val="000000"/>
        </w:rPr>
        <w:t>e</w:t>
      </w:r>
      <w:r w:rsidR="002636E8" w:rsidRPr="002636E8">
        <w:rPr>
          <w:rFonts w:cs="Calibri"/>
          <w:color w:val="000000"/>
        </w:rPr>
        <w:t>t 11 milionů obyvatel. Po 2. světové válce naopak klesl počet obyvatel přibližně o 2 miliony obyvatel, což bylo způsobeno hlavně odsunem německého obyvatelstva. Poté začal počet obyvatel mírně stoupat až do počátku 90. let 20. století. Od roku 1994 počet obyvatel klesal (přirozený úbytek obyvatel) až do roku 2003, kdy opět začat počet obyvatel stoupat (</w:t>
      </w:r>
      <w:r w:rsidR="00E03EA1">
        <w:rPr>
          <w:rFonts w:cs="Calibri"/>
          <w:color w:val="000000"/>
        </w:rPr>
        <w:t>především díky imigraci</w:t>
      </w:r>
      <w:r w:rsidR="002636E8" w:rsidRPr="002636E8">
        <w:rPr>
          <w:rFonts w:cs="Calibri"/>
          <w:color w:val="000000"/>
        </w:rPr>
        <w:t>).</w:t>
      </w:r>
    </w:p>
    <w:p w:rsidR="00C42817" w:rsidRDefault="00C42817" w:rsidP="0009753E"/>
    <w:p w:rsidR="00C42817" w:rsidRDefault="00C42817" w:rsidP="00C714E9">
      <w:pPr>
        <w:pStyle w:val="Tabnad"/>
      </w:pPr>
      <w:r w:rsidRPr="00C51646">
        <w:t xml:space="preserve">Tab. </w:t>
      </w:r>
      <w:r w:rsidR="00C51646" w:rsidRPr="00C51646">
        <w:t>2.1</w:t>
      </w:r>
      <w:r w:rsidRPr="00C51646">
        <w:t>: Vývoj</w:t>
      </w:r>
      <w:r w:rsidRPr="00205CA3">
        <w:t xml:space="preserve"> počtu obyvatel ČR</w:t>
      </w: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3094"/>
        <w:gridCol w:w="3097"/>
        <w:gridCol w:w="3097"/>
      </w:tblGrid>
      <w:tr w:rsidR="00C42817" w:rsidRPr="004314AD" w:rsidTr="00742B1F">
        <w:trPr>
          <w:trHeight w:val="515"/>
        </w:trPr>
        <w:tc>
          <w:tcPr>
            <w:tcW w:w="1666" w:type="pct"/>
            <w:tcBorders>
              <w:top w:val="single" w:sz="8" w:space="0" w:color="4F81BD"/>
              <w:left w:val="single" w:sz="8" w:space="0" w:color="4F81BD"/>
              <w:bottom w:val="single" w:sz="18" w:space="0" w:color="4F81BD"/>
              <w:right w:val="single" w:sz="8" w:space="0" w:color="4F81BD"/>
            </w:tcBorders>
            <w:shd w:val="clear" w:color="auto" w:fill="548DD4"/>
            <w:vAlign w:val="center"/>
            <w:hideMark/>
          </w:tcPr>
          <w:p w:rsidR="00C42817" w:rsidRPr="004314AD" w:rsidRDefault="00C42817" w:rsidP="00A7369D">
            <w:pPr>
              <w:spacing w:after="80"/>
              <w:jc w:val="center"/>
              <w:rPr>
                <w:b/>
                <w:bCs/>
                <w:color w:val="FFFFFF"/>
                <w:sz w:val="20"/>
                <w:szCs w:val="20"/>
              </w:rPr>
            </w:pPr>
            <w:r w:rsidRPr="004314AD">
              <w:rPr>
                <w:b/>
                <w:bCs/>
                <w:color w:val="FFFFFF"/>
                <w:sz w:val="20"/>
                <w:szCs w:val="20"/>
              </w:rPr>
              <w:t>Rok</w:t>
            </w:r>
          </w:p>
        </w:tc>
        <w:tc>
          <w:tcPr>
            <w:tcW w:w="1667" w:type="pct"/>
            <w:tcBorders>
              <w:top w:val="single" w:sz="8" w:space="0" w:color="4F81BD"/>
              <w:left w:val="single" w:sz="8" w:space="0" w:color="4F81BD"/>
              <w:bottom w:val="single" w:sz="18" w:space="0" w:color="4F81BD"/>
              <w:right w:val="single" w:sz="8" w:space="0" w:color="4F81BD"/>
            </w:tcBorders>
            <w:shd w:val="clear" w:color="auto" w:fill="548DD4"/>
            <w:vAlign w:val="center"/>
            <w:hideMark/>
          </w:tcPr>
          <w:p w:rsidR="00C42817" w:rsidRPr="004314AD" w:rsidRDefault="00C42817" w:rsidP="00A7369D">
            <w:pPr>
              <w:spacing w:after="80"/>
              <w:jc w:val="center"/>
              <w:rPr>
                <w:b/>
                <w:bCs/>
                <w:color w:val="FFFFFF"/>
                <w:sz w:val="20"/>
                <w:szCs w:val="20"/>
              </w:rPr>
            </w:pPr>
            <w:r w:rsidRPr="004314AD">
              <w:rPr>
                <w:b/>
                <w:bCs/>
                <w:color w:val="FFFFFF"/>
                <w:sz w:val="20"/>
                <w:szCs w:val="20"/>
              </w:rPr>
              <w:t>Zdroj</w:t>
            </w:r>
          </w:p>
        </w:tc>
        <w:tc>
          <w:tcPr>
            <w:tcW w:w="1667" w:type="pct"/>
            <w:tcBorders>
              <w:top w:val="single" w:sz="8" w:space="0" w:color="4F81BD"/>
              <w:left w:val="single" w:sz="8" w:space="0" w:color="4F81BD"/>
              <w:bottom w:val="single" w:sz="18" w:space="0" w:color="4F81BD"/>
              <w:right w:val="single" w:sz="8" w:space="0" w:color="4F81BD"/>
            </w:tcBorders>
            <w:shd w:val="clear" w:color="auto" w:fill="548DD4"/>
            <w:vAlign w:val="center"/>
            <w:hideMark/>
          </w:tcPr>
          <w:p w:rsidR="00C42817" w:rsidRPr="004314AD" w:rsidRDefault="00C42817" w:rsidP="00A7369D">
            <w:pPr>
              <w:spacing w:after="80"/>
              <w:jc w:val="center"/>
              <w:rPr>
                <w:b/>
                <w:bCs/>
                <w:color w:val="FFFFFF"/>
                <w:sz w:val="20"/>
                <w:szCs w:val="20"/>
              </w:rPr>
            </w:pPr>
            <w:r w:rsidRPr="004314AD">
              <w:rPr>
                <w:b/>
                <w:bCs/>
                <w:color w:val="FFFFFF"/>
                <w:sz w:val="20"/>
                <w:szCs w:val="20"/>
              </w:rPr>
              <w:t>Počet obyvatel</w:t>
            </w:r>
          </w:p>
        </w:tc>
      </w:tr>
      <w:tr w:rsidR="00C42817" w:rsidRPr="004314AD" w:rsidTr="00742B1F">
        <w:trPr>
          <w:trHeight w:val="86"/>
        </w:trPr>
        <w:tc>
          <w:tcPr>
            <w:tcW w:w="1666"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b/>
                <w:bCs/>
                <w:sz w:val="20"/>
                <w:szCs w:val="20"/>
              </w:rPr>
            </w:pPr>
            <w:r w:rsidRPr="004314AD">
              <w:rPr>
                <w:b/>
                <w:bCs/>
                <w:sz w:val="20"/>
                <w:szCs w:val="20"/>
                <w:lang w:val="nl-NL"/>
              </w:rPr>
              <w:t>1650</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rPr>
              <w:t>odhad</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lang w:val="nl-NL"/>
              </w:rPr>
              <w:t>2 000 000</w:t>
            </w:r>
          </w:p>
        </w:tc>
      </w:tr>
      <w:tr w:rsidR="00C42817" w:rsidRPr="004314AD" w:rsidTr="00742B1F">
        <w:trPr>
          <w:trHeight w:val="262"/>
        </w:trPr>
        <w:tc>
          <w:tcPr>
            <w:tcW w:w="1666"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b/>
                <w:bCs/>
                <w:sz w:val="20"/>
                <w:szCs w:val="20"/>
              </w:rPr>
            </w:pPr>
            <w:r w:rsidRPr="004314AD">
              <w:rPr>
                <w:b/>
                <w:bCs/>
                <w:sz w:val="20"/>
                <w:szCs w:val="20"/>
              </w:rPr>
              <w:t>1705</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rPr>
              <w:t>podložený odhad</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rPr>
              <w:t>2 400 000</w:t>
            </w:r>
          </w:p>
        </w:tc>
      </w:tr>
      <w:tr w:rsidR="00C42817" w:rsidRPr="004314AD" w:rsidTr="00742B1F">
        <w:trPr>
          <w:trHeight w:val="170"/>
        </w:trPr>
        <w:tc>
          <w:tcPr>
            <w:tcW w:w="1666"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b/>
                <w:bCs/>
                <w:sz w:val="20"/>
                <w:szCs w:val="20"/>
              </w:rPr>
            </w:pPr>
            <w:r w:rsidRPr="004314AD">
              <w:rPr>
                <w:b/>
                <w:bCs/>
                <w:sz w:val="20"/>
                <w:szCs w:val="20"/>
              </w:rPr>
              <w:t>1754</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rPr>
              <w:t>neúplné sčítání*</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rPr>
              <w:t>3 360 000</w:t>
            </w:r>
          </w:p>
        </w:tc>
      </w:tr>
      <w:tr w:rsidR="00C42817" w:rsidRPr="004314AD" w:rsidTr="00742B1F">
        <w:trPr>
          <w:trHeight w:val="192"/>
        </w:trPr>
        <w:tc>
          <w:tcPr>
            <w:tcW w:w="1666"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b/>
                <w:bCs/>
                <w:sz w:val="20"/>
                <w:szCs w:val="20"/>
              </w:rPr>
            </w:pPr>
            <w:r w:rsidRPr="004314AD">
              <w:rPr>
                <w:b/>
                <w:bCs/>
                <w:sz w:val="20"/>
                <w:szCs w:val="20"/>
              </w:rPr>
              <w:t>1787</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rPr>
              <w:t>nedokonalé sčítání</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rPr>
              <w:t>4 355 000</w:t>
            </w:r>
          </w:p>
        </w:tc>
      </w:tr>
      <w:tr w:rsidR="00C42817" w:rsidRPr="004314AD" w:rsidTr="00742B1F">
        <w:trPr>
          <w:trHeight w:val="86"/>
        </w:trPr>
        <w:tc>
          <w:tcPr>
            <w:tcW w:w="1666"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b/>
                <w:bCs/>
                <w:sz w:val="20"/>
                <w:szCs w:val="20"/>
              </w:rPr>
            </w:pPr>
            <w:r w:rsidRPr="004314AD">
              <w:rPr>
                <w:b/>
                <w:bCs/>
                <w:sz w:val="20"/>
                <w:szCs w:val="20"/>
              </w:rPr>
              <w:t>1840</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rPr>
              <w:t>nedokonalé sčítání</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rPr>
              <w:t>6 369 000</w:t>
            </w:r>
          </w:p>
        </w:tc>
      </w:tr>
      <w:tr w:rsidR="00C42817" w:rsidRPr="004314AD" w:rsidTr="00742B1F">
        <w:trPr>
          <w:trHeight w:val="136"/>
        </w:trPr>
        <w:tc>
          <w:tcPr>
            <w:tcW w:w="1666"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b/>
                <w:bCs/>
                <w:sz w:val="20"/>
                <w:szCs w:val="20"/>
              </w:rPr>
            </w:pPr>
            <w:r w:rsidRPr="004314AD">
              <w:rPr>
                <w:b/>
                <w:bCs/>
                <w:sz w:val="20"/>
                <w:szCs w:val="20"/>
              </w:rPr>
              <w:t>1860</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rPr>
              <w:t>nedokonalé sčítání</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rPr>
              <w:t>7 256 000</w:t>
            </w:r>
          </w:p>
        </w:tc>
      </w:tr>
      <w:tr w:rsidR="00C42817" w:rsidRPr="004314AD" w:rsidTr="00742B1F">
        <w:trPr>
          <w:trHeight w:val="158"/>
        </w:trPr>
        <w:tc>
          <w:tcPr>
            <w:tcW w:w="1666"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b/>
                <w:bCs/>
                <w:sz w:val="20"/>
                <w:szCs w:val="20"/>
              </w:rPr>
            </w:pPr>
            <w:r w:rsidRPr="004314AD">
              <w:rPr>
                <w:b/>
                <w:bCs/>
                <w:sz w:val="20"/>
                <w:szCs w:val="20"/>
                <w:lang w:val="es-ES"/>
              </w:rPr>
              <w:t>1869</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rPr>
              <w:t>1. sčítání lidu</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lang w:val="es-ES"/>
              </w:rPr>
              <w:t>7 617 000</w:t>
            </w:r>
          </w:p>
        </w:tc>
      </w:tr>
      <w:tr w:rsidR="00C42817" w:rsidRPr="004314AD" w:rsidTr="00742B1F">
        <w:trPr>
          <w:trHeight w:val="222"/>
        </w:trPr>
        <w:tc>
          <w:tcPr>
            <w:tcW w:w="1666"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b/>
                <w:bCs/>
                <w:sz w:val="20"/>
                <w:szCs w:val="20"/>
              </w:rPr>
            </w:pPr>
            <w:r w:rsidRPr="004314AD">
              <w:rPr>
                <w:b/>
                <w:bCs/>
                <w:sz w:val="20"/>
                <w:szCs w:val="20"/>
                <w:lang w:val="es-ES"/>
              </w:rPr>
              <w:t>1880</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rPr>
              <w:t>sčítání lidu</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lang w:val="es-ES"/>
              </w:rPr>
              <w:t>8 222 013</w:t>
            </w:r>
          </w:p>
        </w:tc>
      </w:tr>
      <w:tr w:rsidR="00C42817" w:rsidRPr="004314AD" w:rsidTr="00742B1F">
        <w:trPr>
          <w:trHeight w:val="102"/>
        </w:trPr>
        <w:tc>
          <w:tcPr>
            <w:tcW w:w="1666"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b/>
                <w:bCs/>
                <w:sz w:val="20"/>
                <w:szCs w:val="20"/>
              </w:rPr>
            </w:pPr>
            <w:r w:rsidRPr="004314AD">
              <w:rPr>
                <w:b/>
                <w:bCs/>
                <w:sz w:val="20"/>
                <w:szCs w:val="20"/>
                <w:lang w:val="es-ES"/>
              </w:rPr>
              <w:t>1900</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rPr>
              <w:t>sčítání lidu</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lang w:val="es-ES"/>
              </w:rPr>
              <w:t>9 372 214</w:t>
            </w:r>
          </w:p>
        </w:tc>
      </w:tr>
      <w:tr w:rsidR="00C42817" w:rsidRPr="004314AD" w:rsidTr="00742B1F">
        <w:trPr>
          <w:trHeight w:val="152"/>
        </w:trPr>
        <w:tc>
          <w:tcPr>
            <w:tcW w:w="1666"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b/>
                <w:bCs/>
                <w:sz w:val="20"/>
                <w:szCs w:val="20"/>
              </w:rPr>
            </w:pPr>
            <w:r w:rsidRPr="004314AD">
              <w:rPr>
                <w:b/>
                <w:bCs/>
                <w:sz w:val="20"/>
                <w:szCs w:val="20"/>
                <w:lang w:val="es-ES"/>
              </w:rPr>
              <w:t>1910</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rPr>
              <w:t>sčítání lidu</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lang w:val="es-ES"/>
              </w:rPr>
              <w:t>10 078 637</w:t>
            </w:r>
          </w:p>
        </w:tc>
      </w:tr>
      <w:tr w:rsidR="00C42817" w:rsidRPr="004314AD" w:rsidTr="00742B1F">
        <w:trPr>
          <w:trHeight w:val="188"/>
        </w:trPr>
        <w:tc>
          <w:tcPr>
            <w:tcW w:w="1666"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b/>
                <w:bCs/>
                <w:sz w:val="20"/>
                <w:szCs w:val="20"/>
              </w:rPr>
            </w:pPr>
            <w:r w:rsidRPr="004314AD">
              <w:rPr>
                <w:b/>
                <w:bCs/>
                <w:sz w:val="20"/>
                <w:szCs w:val="20"/>
                <w:lang w:val="es-ES"/>
              </w:rPr>
              <w:t>192</w:t>
            </w:r>
            <w:r w:rsidRPr="004314AD">
              <w:rPr>
                <w:b/>
                <w:bCs/>
                <w:sz w:val="20"/>
                <w:szCs w:val="20"/>
              </w:rPr>
              <w:t>1</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rPr>
              <w:t>sčítání lidu</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lang w:val="es-ES"/>
              </w:rPr>
              <w:t>9 999 521</w:t>
            </w:r>
          </w:p>
        </w:tc>
      </w:tr>
      <w:tr w:rsidR="00C42817" w:rsidRPr="004314AD" w:rsidTr="00742B1F">
        <w:trPr>
          <w:trHeight w:val="210"/>
        </w:trPr>
        <w:tc>
          <w:tcPr>
            <w:tcW w:w="1666"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b/>
                <w:bCs/>
                <w:sz w:val="20"/>
                <w:szCs w:val="20"/>
              </w:rPr>
            </w:pPr>
            <w:r w:rsidRPr="004314AD">
              <w:rPr>
                <w:b/>
                <w:bCs/>
                <w:sz w:val="20"/>
                <w:szCs w:val="20"/>
                <w:lang w:val="es-ES"/>
              </w:rPr>
              <w:t>1930</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rPr>
              <w:t>sčítání lidu</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lang w:val="es-ES"/>
              </w:rPr>
              <w:t>10 677 700</w:t>
            </w:r>
          </w:p>
        </w:tc>
      </w:tr>
      <w:tr w:rsidR="00C42817" w:rsidRPr="004314AD" w:rsidTr="00742B1F">
        <w:trPr>
          <w:trHeight w:val="401"/>
        </w:trPr>
        <w:tc>
          <w:tcPr>
            <w:tcW w:w="1666"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b/>
                <w:bCs/>
                <w:sz w:val="20"/>
                <w:szCs w:val="20"/>
              </w:rPr>
            </w:pPr>
            <w:r w:rsidRPr="004314AD">
              <w:rPr>
                <w:b/>
                <w:bCs/>
                <w:sz w:val="20"/>
                <w:szCs w:val="20"/>
                <w:lang w:val="es-ES"/>
              </w:rPr>
              <w:t>1940</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rPr>
              <w:t>odhad</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lang w:val="es-ES"/>
              </w:rPr>
              <w:t>11 144 456</w:t>
            </w:r>
          </w:p>
        </w:tc>
      </w:tr>
      <w:tr w:rsidR="00C42817" w:rsidRPr="004314AD" w:rsidTr="00742B1F">
        <w:trPr>
          <w:trHeight w:val="268"/>
        </w:trPr>
        <w:tc>
          <w:tcPr>
            <w:tcW w:w="1666"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b/>
                <w:bCs/>
                <w:sz w:val="20"/>
                <w:szCs w:val="20"/>
              </w:rPr>
            </w:pPr>
            <w:r w:rsidRPr="004314AD">
              <w:rPr>
                <w:b/>
                <w:bCs/>
                <w:sz w:val="20"/>
                <w:szCs w:val="20"/>
                <w:lang w:val="es-ES"/>
              </w:rPr>
              <w:t>1950</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rPr>
              <w:t>sčítání lidu</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lang w:val="es-ES"/>
              </w:rPr>
              <w:t>8 896 133</w:t>
            </w:r>
          </w:p>
        </w:tc>
      </w:tr>
      <w:tr w:rsidR="00C42817" w:rsidRPr="004314AD" w:rsidTr="00742B1F">
        <w:trPr>
          <w:trHeight w:val="162"/>
        </w:trPr>
        <w:tc>
          <w:tcPr>
            <w:tcW w:w="1666"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b/>
                <w:bCs/>
                <w:sz w:val="20"/>
                <w:szCs w:val="20"/>
              </w:rPr>
            </w:pPr>
            <w:r w:rsidRPr="004314AD">
              <w:rPr>
                <w:b/>
                <w:bCs/>
                <w:sz w:val="20"/>
                <w:szCs w:val="20"/>
                <w:lang w:val="es-ES"/>
              </w:rPr>
              <w:t>1961</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rPr>
              <w:t>sčítání lidu</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lang w:val="es-ES"/>
              </w:rPr>
              <w:t>9 571 531</w:t>
            </w:r>
          </w:p>
        </w:tc>
      </w:tr>
      <w:tr w:rsidR="00C42817" w:rsidRPr="004314AD" w:rsidTr="00742B1F">
        <w:trPr>
          <w:trHeight w:val="56"/>
        </w:trPr>
        <w:tc>
          <w:tcPr>
            <w:tcW w:w="1666"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b/>
                <w:bCs/>
                <w:sz w:val="20"/>
                <w:szCs w:val="20"/>
              </w:rPr>
            </w:pPr>
            <w:r w:rsidRPr="004314AD">
              <w:rPr>
                <w:b/>
                <w:bCs/>
                <w:sz w:val="20"/>
                <w:szCs w:val="20"/>
                <w:lang w:val="es-ES"/>
              </w:rPr>
              <w:t>1970</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rPr>
              <w:t>sčítání lidu</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lang w:val="es-ES"/>
              </w:rPr>
              <w:t>9 807 697</w:t>
            </w:r>
          </w:p>
        </w:tc>
      </w:tr>
      <w:tr w:rsidR="00C42817" w:rsidRPr="004314AD" w:rsidTr="00742B1F">
        <w:trPr>
          <w:trHeight w:val="248"/>
        </w:trPr>
        <w:tc>
          <w:tcPr>
            <w:tcW w:w="1666"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b/>
                <w:bCs/>
                <w:sz w:val="20"/>
                <w:szCs w:val="20"/>
              </w:rPr>
            </w:pPr>
            <w:r w:rsidRPr="004314AD">
              <w:rPr>
                <w:b/>
                <w:bCs/>
                <w:sz w:val="20"/>
                <w:szCs w:val="20"/>
                <w:lang w:val="es-ES"/>
              </w:rPr>
              <w:t>1980</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rPr>
              <w:t>sčítání lidu</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lang w:val="es-ES"/>
              </w:rPr>
              <w:t>10 288 946</w:t>
            </w:r>
          </w:p>
        </w:tc>
      </w:tr>
      <w:tr w:rsidR="00C42817" w:rsidRPr="004314AD" w:rsidTr="00742B1F">
        <w:trPr>
          <w:trHeight w:val="128"/>
        </w:trPr>
        <w:tc>
          <w:tcPr>
            <w:tcW w:w="1666"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b/>
                <w:bCs/>
                <w:sz w:val="20"/>
                <w:szCs w:val="20"/>
              </w:rPr>
            </w:pPr>
            <w:r w:rsidRPr="004314AD">
              <w:rPr>
                <w:b/>
                <w:bCs/>
                <w:sz w:val="20"/>
                <w:szCs w:val="20"/>
                <w:lang w:val="es-ES"/>
              </w:rPr>
              <w:t>1991</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rPr>
              <w:t>sčítání lidu</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lang w:val="es-ES"/>
              </w:rPr>
              <w:t>10 302 215</w:t>
            </w:r>
          </w:p>
        </w:tc>
      </w:tr>
      <w:tr w:rsidR="00C42817" w:rsidRPr="004314AD" w:rsidTr="00742B1F">
        <w:trPr>
          <w:trHeight w:val="178"/>
        </w:trPr>
        <w:tc>
          <w:tcPr>
            <w:tcW w:w="1666"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b/>
                <w:bCs/>
                <w:sz w:val="20"/>
                <w:szCs w:val="20"/>
              </w:rPr>
            </w:pPr>
            <w:r w:rsidRPr="004314AD">
              <w:rPr>
                <w:b/>
                <w:bCs/>
                <w:sz w:val="20"/>
                <w:szCs w:val="20"/>
              </w:rPr>
              <w:t>2001</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rPr>
              <w:t>sčítání lidu</w:t>
            </w:r>
          </w:p>
        </w:tc>
        <w:tc>
          <w:tcPr>
            <w:tcW w:w="1667" w:type="pct"/>
            <w:tcBorders>
              <w:top w:val="single" w:sz="8" w:space="0" w:color="4F81BD"/>
              <w:left w:val="single" w:sz="8" w:space="0" w:color="4F81BD"/>
              <w:bottom w:val="single" w:sz="8" w:space="0" w:color="4F81BD"/>
              <w:right w:val="single" w:sz="8" w:space="0" w:color="4F81BD"/>
            </w:tcBorders>
            <w:shd w:val="clear" w:color="auto" w:fill="D3DFEE"/>
            <w:vAlign w:val="center"/>
            <w:hideMark/>
          </w:tcPr>
          <w:p w:rsidR="00C42817" w:rsidRPr="004314AD" w:rsidRDefault="00C42817" w:rsidP="00A7369D">
            <w:pPr>
              <w:spacing w:after="80"/>
              <w:jc w:val="center"/>
              <w:rPr>
                <w:sz w:val="20"/>
                <w:szCs w:val="20"/>
              </w:rPr>
            </w:pPr>
            <w:r w:rsidRPr="004314AD">
              <w:rPr>
                <w:sz w:val="20"/>
                <w:szCs w:val="20"/>
              </w:rPr>
              <w:t>10 230 060</w:t>
            </w:r>
          </w:p>
        </w:tc>
      </w:tr>
      <w:tr w:rsidR="00C42817" w:rsidRPr="004314AD" w:rsidTr="00742B1F">
        <w:trPr>
          <w:trHeight w:val="72"/>
        </w:trPr>
        <w:tc>
          <w:tcPr>
            <w:tcW w:w="1666"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b/>
                <w:bCs/>
                <w:sz w:val="20"/>
                <w:szCs w:val="20"/>
              </w:rPr>
            </w:pPr>
            <w:r w:rsidRPr="004314AD">
              <w:rPr>
                <w:b/>
                <w:bCs/>
                <w:sz w:val="20"/>
                <w:szCs w:val="20"/>
              </w:rPr>
              <w:t>2011</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rPr>
              <w:t>sčítání lidu</w:t>
            </w:r>
          </w:p>
        </w:tc>
        <w:tc>
          <w:tcPr>
            <w:tcW w:w="1667" w:type="pct"/>
            <w:tcBorders>
              <w:top w:val="single" w:sz="8" w:space="0" w:color="4F81BD"/>
              <w:left w:val="single" w:sz="8" w:space="0" w:color="4F81BD"/>
              <w:bottom w:val="single" w:sz="8" w:space="0" w:color="4F81BD"/>
              <w:right w:val="single" w:sz="8" w:space="0" w:color="4F81BD"/>
            </w:tcBorders>
            <w:vAlign w:val="center"/>
            <w:hideMark/>
          </w:tcPr>
          <w:p w:rsidR="00C42817" w:rsidRPr="004314AD" w:rsidRDefault="00C42817" w:rsidP="00A7369D">
            <w:pPr>
              <w:spacing w:after="80"/>
              <w:jc w:val="center"/>
              <w:rPr>
                <w:sz w:val="20"/>
                <w:szCs w:val="20"/>
              </w:rPr>
            </w:pPr>
            <w:r w:rsidRPr="004314AD">
              <w:rPr>
                <w:sz w:val="20"/>
                <w:szCs w:val="20"/>
              </w:rPr>
              <w:t>10 562 214</w:t>
            </w:r>
          </w:p>
        </w:tc>
      </w:tr>
    </w:tbl>
    <w:p w:rsidR="00C42817" w:rsidRDefault="00C42817" w:rsidP="004314AD">
      <w:pPr>
        <w:pStyle w:val="Pramen"/>
      </w:pPr>
      <w:r w:rsidRPr="00205CA3">
        <w:t xml:space="preserve">* Tereziánské konskripce </w:t>
      </w:r>
    </w:p>
    <w:p w:rsidR="00C42817" w:rsidRDefault="00C42817" w:rsidP="004314AD">
      <w:pPr>
        <w:pStyle w:val="Pramen"/>
      </w:pPr>
      <w:r>
        <w:t>Pramen: ČSÚ</w:t>
      </w:r>
    </w:p>
    <w:p w:rsidR="00DA1E6C" w:rsidRPr="00DA1E6C" w:rsidRDefault="00DA1E6C" w:rsidP="00DA1E6C"/>
    <w:p w:rsidR="00E608E8" w:rsidRPr="00AA1874" w:rsidRDefault="0009753E" w:rsidP="0009753E">
      <w:pPr>
        <w:pStyle w:val="Nadpis2"/>
        <w:rPr>
          <w:shd w:val="clear" w:color="auto" w:fill="FFFFFF"/>
        </w:rPr>
      </w:pPr>
      <w:bookmarkStart w:id="16" w:name="_Toc342816107"/>
      <w:r>
        <w:rPr>
          <w:shd w:val="clear" w:color="auto" w:fill="FFFFFF"/>
        </w:rPr>
        <w:t xml:space="preserve">2.1 </w:t>
      </w:r>
      <w:r w:rsidR="00E608E8" w:rsidRPr="00AA1874">
        <w:rPr>
          <w:shd w:val="clear" w:color="auto" w:fill="FFFFFF"/>
        </w:rPr>
        <w:t>Sídelní struktura</w:t>
      </w:r>
      <w:bookmarkEnd w:id="16"/>
    </w:p>
    <w:p w:rsidR="00EB46BF" w:rsidRPr="00F87A2B" w:rsidRDefault="008C73A6" w:rsidP="008C73A6">
      <w:r>
        <w:t>Současná s</w:t>
      </w:r>
      <w:r w:rsidR="00EB46BF" w:rsidRPr="00F87A2B">
        <w:t xml:space="preserve">ídelní struktura ČR </w:t>
      </w:r>
      <w:r>
        <w:t>je</w:t>
      </w:r>
      <w:r w:rsidR="00EB46BF" w:rsidRPr="00F87A2B">
        <w:t xml:space="preserve"> dědictví</w:t>
      </w:r>
      <w:r>
        <w:t>m</w:t>
      </w:r>
      <w:r w:rsidR="00EB46BF" w:rsidRPr="00F87A2B">
        <w:t xml:space="preserve"> několikasetletéh</w:t>
      </w:r>
      <w:r>
        <w:t xml:space="preserve">o historického vývoje osídlení </w:t>
      </w:r>
      <w:r w:rsidR="00EB46BF" w:rsidRPr="00F87A2B">
        <w:t>českých zemí</w:t>
      </w:r>
      <w:r>
        <w:t>.</w:t>
      </w:r>
      <w:r w:rsidR="00EB46BF" w:rsidRPr="00F87A2B">
        <w:t xml:space="preserve"> </w:t>
      </w:r>
      <w:r>
        <w:t>J</w:t>
      </w:r>
      <w:r w:rsidR="00EB46BF" w:rsidRPr="00F87A2B">
        <w:t>e charakterizována určitými svébytnými rysy</w:t>
      </w:r>
      <w:r>
        <w:t>, mezi které patří zejména:</w:t>
      </w:r>
      <w:r w:rsidR="00EB46BF" w:rsidRPr="00F87A2B">
        <w:t xml:space="preserve"> </w:t>
      </w:r>
    </w:p>
    <w:p w:rsidR="00EB46BF" w:rsidRPr="00F87A2B" w:rsidRDefault="006B46AF" w:rsidP="008C071D">
      <w:pPr>
        <w:numPr>
          <w:ilvl w:val="0"/>
          <w:numId w:val="3"/>
        </w:numPr>
      </w:pPr>
      <w:r>
        <w:t xml:space="preserve">vysoký stupeň rozdrobenosti </w:t>
      </w:r>
      <w:r w:rsidR="00EB46BF" w:rsidRPr="00F87A2B">
        <w:t>venkovských sídel</w:t>
      </w:r>
      <w:r w:rsidR="008C73A6">
        <w:t xml:space="preserve"> (a)</w:t>
      </w:r>
      <w:r w:rsidR="00EB46BF" w:rsidRPr="00F87A2B">
        <w:t>,</w:t>
      </w:r>
    </w:p>
    <w:p w:rsidR="00EB46BF" w:rsidRPr="00F87A2B" w:rsidRDefault="00EB46BF" w:rsidP="008C071D">
      <w:pPr>
        <w:numPr>
          <w:ilvl w:val="0"/>
          <w:numId w:val="3"/>
        </w:numPr>
      </w:pPr>
      <w:r w:rsidRPr="00F87A2B">
        <w:t>relativně nízké zastoupení velkoměst</w:t>
      </w:r>
      <w:r w:rsidR="008C73A6">
        <w:t xml:space="preserve"> (b)</w:t>
      </w:r>
      <w:r w:rsidRPr="00F87A2B">
        <w:t>,</w:t>
      </w:r>
    </w:p>
    <w:p w:rsidR="00EB46BF" w:rsidRPr="00F87A2B" w:rsidRDefault="00EB46BF" w:rsidP="008C071D">
      <w:pPr>
        <w:numPr>
          <w:ilvl w:val="0"/>
          <w:numId w:val="3"/>
        </w:numPr>
      </w:pPr>
      <w:r w:rsidRPr="00F87A2B">
        <w:t>významná role malých a středních měst</w:t>
      </w:r>
      <w:r w:rsidR="008C73A6">
        <w:t xml:space="preserve"> (c)</w:t>
      </w:r>
      <w:r w:rsidRPr="00F87A2B">
        <w:t>.</w:t>
      </w:r>
    </w:p>
    <w:p w:rsidR="008C73A6" w:rsidRDefault="008C73A6" w:rsidP="008C73A6"/>
    <w:p w:rsidR="008C73A6" w:rsidRPr="00F87A2B" w:rsidRDefault="008C73A6" w:rsidP="00C439D1">
      <w:r>
        <w:rPr>
          <w:szCs w:val="22"/>
        </w:rPr>
        <w:t>(</w:t>
      </w:r>
      <w:r w:rsidRPr="008C73A6">
        <w:rPr>
          <w:szCs w:val="22"/>
        </w:rPr>
        <w:t xml:space="preserve">a) Současná sídelní struktura České republiky se vyznačuje poměrně značnou roztříštěností, která se odráží i prostřednictvím existence velkého počtu relativně malých obcí. K 1. 1. 2011 existovalo na území ČR celkem 4 856 obcí s počtem obyvatel menším než 1 000 (77,7 % z celkového počtu všech obcí) a k tomuto datu žilo v malých obcích 1 789 091 obyvatel (pouze 17 % obyvatelstva ČR). </w:t>
      </w:r>
      <w:r w:rsidRPr="00F87A2B">
        <w:t>Počet venkovských sídel v České republice, tj. vesnic, rozptýlených sídel, vísek a samot, se odhaduje na cca 40 tisíc, při průměrné vzdáleno</w:t>
      </w:r>
      <w:r>
        <w:t xml:space="preserve">sti </w:t>
      </w:r>
      <w:r w:rsidR="00C439D1">
        <w:t xml:space="preserve">sídel okolo 1,5 km. </w:t>
      </w:r>
    </w:p>
    <w:p w:rsidR="002837D1" w:rsidRDefault="009361AD" w:rsidP="002837D1">
      <w:pPr>
        <w:jc w:val="center"/>
      </w:pPr>
      <w:r>
        <w:rPr>
          <w:noProof/>
        </w:rPr>
        <w:drawing>
          <wp:inline distT="0" distB="0" distL="0" distR="0">
            <wp:extent cx="5699084" cy="3377293"/>
            <wp:effectExtent l="19050" t="19050" r="15916" b="13607"/>
            <wp:docPr id="11" name="Graf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0"/>
                    <pic:cNvPicPr>
                      <a:picLocks noChangeArrowheads="1"/>
                    </pic:cNvPicPr>
                  </pic:nvPicPr>
                  <pic:blipFill>
                    <a:blip r:embed="rId28" cstate="print"/>
                    <a:srcRect l="1053" t="8206" r="2737" b="8420"/>
                    <a:stretch>
                      <a:fillRect/>
                    </a:stretch>
                  </pic:blipFill>
                  <pic:spPr bwMode="auto">
                    <a:xfrm>
                      <a:off x="0" y="0"/>
                      <a:ext cx="5715645" cy="3387107"/>
                    </a:xfrm>
                    <a:prstGeom prst="rect">
                      <a:avLst/>
                    </a:prstGeom>
                    <a:noFill/>
                    <a:ln w="6350" cmpd="sng">
                      <a:solidFill>
                        <a:srgbClr val="000000"/>
                      </a:solidFill>
                      <a:miter lim="800000"/>
                      <a:headEnd/>
                      <a:tailEnd/>
                    </a:ln>
                    <a:effectLst/>
                  </pic:spPr>
                </pic:pic>
              </a:graphicData>
            </a:graphic>
          </wp:inline>
        </w:drawing>
      </w:r>
    </w:p>
    <w:p w:rsidR="002837D1" w:rsidRDefault="002837D1" w:rsidP="00C714E9">
      <w:pPr>
        <w:pStyle w:val="Tabnad"/>
      </w:pPr>
      <w:r w:rsidRPr="006E53C5">
        <w:t xml:space="preserve">Obr. </w:t>
      </w:r>
      <w:r w:rsidR="006E53C5" w:rsidRPr="006E53C5">
        <w:t>2.1</w:t>
      </w:r>
      <w:r w:rsidRPr="006E53C5">
        <w:t>: Velikostní</w:t>
      </w:r>
      <w:r>
        <w:t xml:space="preserve"> struktura obcí ČR k </w:t>
      </w:r>
      <w:r w:rsidR="00A7369D">
        <w:t>1</w:t>
      </w:r>
      <w:r>
        <w:t>. 1. 201</w:t>
      </w:r>
      <w:r w:rsidR="00A7369D">
        <w:t>1</w:t>
      </w:r>
    </w:p>
    <w:p w:rsidR="002837D1" w:rsidRDefault="002837D1" w:rsidP="004314AD">
      <w:pPr>
        <w:pStyle w:val="Pramen"/>
      </w:pPr>
      <w:r>
        <w:t>Pramen: ČSÚ, 2010</w:t>
      </w:r>
    </w:p>
    <w:p w:rsidR="002837D1" w:rsidRDefault="002837D1" w:rsidP="008C73A6">
      <w:pPr>
        <w:rPr>
          <w:szCs w:val="22"/>
        </w:rPr>
      </w:pPr>
    </w:p>
    <w:p w:rsidR="008C73A6" w:rsidRPr="008C73A6" w:rsidRDefault="008C73A6" w:rsidP="008C73A6">
      <w:pPr>
        <w:rPr>
          <w:szCs w:val="22"/>
        </w:rPr>
      </w:pPr>
      <w:r w:rsidRPr="008C73A6">
        <w:rPr>
          <w:szCs w:val="22"/>
        </w:rPr>
        <w:t xml:space="preserve">Ovšem význam malých obcí nelze čistě omezit na pouhé populační hledisko, ale je třeba brát v potaz též významný faktor územní velikosti, jenž v praxi znamená, že </w:t>
      </w:r>
      <w:r w:rsidRPr="00C439D1">
        <w:rPr>
          <w:b/>
          <w:szCs w:val="22"/>
        </w:rPr>
        <w:t>obce menší než 1 000 obyvatel fakticky „spravují“ více než polovinu rozlohy státu</w:t>
      </w:r>
      <w:r w:rsidRPr="008C73A6">
        <w:rPr>
          <w:szCs w:val="22"/>
        </w:rPr>
        <w:t xml:space="preserve"> (57,0 % z celkové rozlohy ČR)</w:t>
      </w:r>
      <w:r w:rsidR="00C439D1">
        <w:rPr>
          <w:szCs w:val="22"/>
        </w:rPr>
        <w:t>, důležité je rovněž jejich</w:t>
      </w:r>
      <w:r w:rsidR="00C439D1">
        <w:t xml:space="preserve"> plošné</w:t>
      </w:r>
      <w:r w:rsidRPr="00F87A2B">
        <w:t xml:space="preserve">, v podstatě </w:t>
      </w:r>
      <w:r w:rsidRPr="00C439D1">
        <w:rPr>
          <w:b/>
        </w:rPr>
        <w:t>rovnoměrné rozložení</w:t>
      </w:r>
      <w:r w:rsidRPr="00F87A2B">
        <w:t xml:space="preserve"> (byť existují regionální rozdíly), na rozdíl od „bodových“ prvků – měst.</w:t>
      </w:r>
    </w:p>
    <w:p w:rsidR="008C73A6" w:rsidRPr="008C73A6" w:rsidRDefault="008C73A6" w:rsidP="008C73A6">
      <w:pPr>
        <w:rPr>
          <w:szCs w:val="22"/>
        </w:rPr>
      </w:pPr>
      <w:r w:rsidRPr="008C73A6">
        <w:rPr>
          <w:szCs w:val="22"/>
        </w:rPr>
        <w:t xml:space="preserve">Pohled na dlouhodobější vývoj počtu malých obcí na území České republiky nadto ukazuje, že v minulosti bylo zastoupení zkoumané skupiny malých obcí ještě poněkud vyšší. V období předválečného Československa (1918–1938) existovalo na území dnešní ČR více než 11 000 obcí, přičemž přes 83 % z nich bylo do 1 000 obyvatel. Podobná byla situace i v období krátce po 2. světové válce – v roce 1950 zde bylo celkem 11 459 obcí, a z toho dokonce 88,9 % obcí mělo méně než 1 000 </w:t>
      </w:r>
      <w:r w:rsidRPr="008C73A6">
        <w:rPr>
          <w:szCs w:val="22"/>
        </w:rPr>
        <w:lastRenderedPageBreak/>
        <w:t xml:space="preserve">obyvatel. Poté se počet obcí až do roku 1989 trvale snižoval, a to zejména v důsledku státem organizovaného administrativního slučování obcí. </w:t>
      </w:r>
    </w:p>
    <w:p w:rsidR="008C73A6" w:rsidRPr="008C73A6" w:rsidRDefault="008C73A6" w:rsidP="008C73A6">
      <w:pPr>
        <w:rPr>
          <w:szCs w:val="22"/>
        </w:rPr>
      </w:pPr>
      <w:r w:rsidRPr="008C73A6">
        <w:rPr>
          <w:szCs w:val="22"/>
        </w:rPr>
        <w:t xml:space="preserve">Na počátku posttotalitní periody – k 1. 1. 1990 – existovalo na území ČR „pouhých“ 4 100 obcí. Po tomto datu však nastal bouřlivý dezintegrační proces, který mohl být na jedné straně důsledkem politické aktivizace lokálních komunit a na straně druhé i přirozenou reakcí na předchozí centrálně organizovanou integraci obcí v totalitním režimu </w:t>
      </w:r>
      <w:r w:rsidRPr="00267198">
        <w:rPr>
          <w:szCs w:val="22"/>
        </w:rPr>
        <w:t>(Hampl a Müller 1998). Podle Perlína (1996: 318)</w:t>
      </w:r>
      <w:r w:rsidRPr="008C73A6">
        <w:rPr>
          <w:szCs w:val="22"/>
        </w:rPr>
        <w:t xml:space="preserve"> mohl být dalším důvodem pro vznik (respektive obnovu) celé řady obcí v tomto období rovněž přehnaný optimismus místních představitelů o možnostech uplatnění samostatné komunální politiky a o vyšším podílu státních dotací pro samostatné obce. </w:t>
      </w:r>
    </w:p>
    <w:p w:rsidR="008C73A6" w:rsidRDefault="008C73A6" w:rsidP="008C73A6">
      <w:pPr>
        <w:rPr>
          <w:szCs w:val="22"/>
        </w:rPr>
      </w:pPr>
      <w:r w:rsidRPr="008C73A6">
        <w:rPr>
          <w:szCs w:val="22"/>
        </w:rPr>
        <w:t xml:space="preserve">Dezintegrační proces probíhal nejintenzivněji na počátku 90. let 20. století a v dalším období jeho intenzita zřetelně slábla, což lze snadno dokumentovat i za pomoci údajů o počtu osamostatněných obcí v jednotlivých letech: v prvním roce nového demokratického režimu (1. 1. 1990 – 1. 1. 1991) vzniklo 1 668 obcí, v roce následujícím (1. 1. 1991 – 1. 1. 1992) došlo k vytvoření 329 obcí a mezi 1. 1. </w:t>
      </w:r>
      <w:smartTag w:uri="urn:schemas-microsoft-com:office:smarttags" w:element="metricconverter">
        <w:smartTagPr>
          <w:attr w:name="ProductID" w:val="1992 a"/>
        </w:smartTagPr>
        <w:r w:rsidRPr="008C73A6">
          <w:rPr>
            <w:szCs w:val="22"/>
          </w:rPr>
          <w:t>1992 a</w:t>
        </w:r>
      </w:smartTag>
      <w:r w:rsidRPr="008C73A6">
        <w:rPr>
          <w:szCs w:val="22"/>
        </w:rPr>
        <w:t xml:space="preserve"> 1. 1. 1993 přibylo již „jen“ dalších 99 obcí. V následujícím období probíhal proces osamostatňování obcí již podstatně pomaleji, až se v roce 2001 pod vlivem přísnějších podmínek, které pro vznik nových obcí stanovil nový </w:t>
      </w:r>
      <w:r w:rsidRPr="008C73A6">
        <w:rPr>
          <w:b/>
          <w:szCs w:val="22"/>
        </w:rPr>
        <w:t>zákon o obcích</w:t>
      </w:r>
      <w:r w:rsidRPr="008C73A6">
        <w:rPr>
          <w:szCs w:val="22"/>
        </w:rPr>
        <w:t xml:space="preserve"> (zákon č. 128/2000 Sb.), prakticky zastavil.</w:t>
      </w:r>
      <w:r w:rsidRPr="008C73A6">
        <w:rPr>
          <w:rStyle w:val="Znakapoznpodarou"/>
          <w:sz w:val="20"/>
          <w:szCs w:val="22"/>
        </w:rPr>
        <w:footnoteReference w:id="3"/>
      </w:r>
      <w:r w:rsidRPr="008C73A6">
        <w:rPr>
          <w:szCs w:val="22"/>
        </w:rPr>
        <w:t xml:space="preserve"> Kdyby první zákon o obecním zřízení (zákon č. 367/1990 Sb.) měl stejné omezení pro vznik nových obcí jako zákon schválený o deset let později, který vymezil vznik nové obce stanovením minimálního počtu obyvatel oddělené i původní obce na jeden tisíc, téměř žádná nová obec by po roce 1989 nevznikla </w:t>
      </w:r>
      <w:r w:rsidRPr="00267198">
        <w:rPr>
          <w:szCs w:val="22"/>
        </w:rPr>
        <w:t>(Vajdová a Čermák 2006: 37).</w:t>
      </w:r>
      <w:r w:rsidRPr="00267198">
        <w:rPr>
          <w:rStyle w:val="Znakapoznpodarou"/>
          <w:sz w:val="20"/>
          <w:szCs w:val="22"/>
        </w:rPr>
        <w:footnoteReference w:id="4"/>
      </w:r>
      <w:r w:rsidRPr="00267198">
        <w:rPr>
          <w:szCs w:val="22"/>
        </w:rPr>
        <w:t xml:space="preserve"> První</w:t>
      </w:r>
      <w:r w:rsidRPr="008C73A6">
        <w:rPr>
          <w:szCs w:val="22"/>
        </w:rPr>
        <w:t xml:space="preserve"> posttotalitní zákon o obecním zřízení však žádné významnější omezující podmínky nestanovil, a i z tohoto důvodu </w:t>
      </w:r>
      <w:r w:rsidRPr="008C73A6">
        <w:rPr>
          <w:b/>
          <w:szCs w:val="22"/>
        </w:rPr>
        <w:t>k 1. 1. 2011 existovalo na území ČR celkem 6 251 obcí</w:t>
      </w:r>
      <w:r w:rsidRPr="008C73A6">
        <w:rPr>
          <w:szCs w:val="22"/>
        </w:rPr>
        <w:t>, což bylo o 2 </w:t>
      </w:r>
      <w:r w:rsidR="00C439D1">
        <w:rPr>
          <w:szCs w:val="22"/>
        </w:rPr>
        <w:t>151 obcí více než k 1. 1. 1990.</w:t>
      </w:r>
    </w:p>
    <w:p w:rsidR="00C439D1" w:rsidRDefault="00C439D1" w:rsidP="00C439D1">
      <w:pPr>
        <w:rPr>
          <w:szCs w:val="22"/>
        </w:rPr>
      </w:pPr>
    </w:p>
    <w:p w:rsidR="00EB46BF" w:rsidRPr="00F87A2B" w:rsidRDefault="00C439D1" w:rsidP="00C439D1">
      <w:r>
        <w:rPr>
          <w:szCs w:val="22"/>
        </w:rPr>
        <w:t>(b</w:t>
      </w:r>
      <w:r w:rsidR="00A11267">
        <w:rPr>
          <w:szCs w:val="22"/>
        </w:rPr>
        <w:t>, c</w:t>
      </w:r>
      <w:r>
        <w:rPr>
          <w:szCs w:val="22"/>
        </w:rPr>
        <w:t xml:space="preserve">) </w:t>
      </w:r>
      <w:r w:rsidRPr="00C439D1">
        <w:rPr>
          <w:szCs w:val="22"/>
        </w:rPr>
        <w:t xml:space="preserve">K 1. 1. 2011 bylo z celkového počtu obcí </w:t>
      </w:r>
      <w:r w:rsidRPr="00C439D1">
        <w:rPr>
          <w:b/>
          <w:szCs w:val="22"/>
        </w:rPr>
        <w:t>559 měst</w:t>
      </w:r>
      <w:r w:rsidRPr="00C439D1">
        <w:rPr>
          <w:szCs w:val="22"/>
        </w:rPr>
        <w:t xml:space="preserve"> </w:t>
      </w:r>
      <w:r w:rsidRPr="00F87A2B">
        <w:t xml:space="preserve">(v tom 24 statutární města) a 124 </w:t>
      </w:r>
      <w:r w:rsidRPr="00C439D1">
        <w:rPr>
          <w:b/>
          <w:bCs/>
        </w:rPr>
        <w:t>městysů</w:t>
      </w:r>
      <w:r w:rsidRPr="00C439D1">
        <w:rPr>
          <w:bCs/>
        </w:rPr>
        <w:t>.</w:t>
      </w:r>
      <w:r>
        <w:rPr>
          <w:b/>
          <w:bCs/>
        </w:rPr>
        <w:t xml:space="preserve"> </w:t>
      </w:r>
      <w:r w:rsidR="00EB46BF" w:rsidRPr="00F87A2B">
        <w:t xml:space="preserve">Míra urbanizace českého osídlení dosahovala 70,3 %, počítáme-li městyse k venkovským obcím. </w:t>
      </w:r>
    </w:p>
    <w:p w:rsidR="00EB46BF" w:rsidRDefault="00EB46BF" w:rsidP="00C439D1">
      <w:r w:rsidRPr="00F87A2B">
        <w:t>Dalším z</w:t>
      </w:r>
      <w:r w:rsidR="00C439D1">
        <w:t xml:space="preserve"> rysů sídelní struktury </w:t>
      </w:r>
      <w:r w:rsidRPr="00F87A2B">
        <w:t xml:space="preserve">ČR je relativně </w:t>
      </w:r>
      <w:r w:rsidRPr="00C439D1">
        <w:rPr>
          <w:b/>
        </w:rPr>
        <w:t>nízký počet velkoměst</w:t>
      </w:r>
      <w:r w:rsidRPr="00F87A2B">
        <w:t xml:space="preserve"> v osídlení a s ním související – při celkově vysoké míře urbanizace – významné zastoupení malých a středních měst. ČR má kromě Prahy pouze dvě města s více než 300 </w:t>
      </w:r>
      <w:r w:rsidR="00A7369D">
        <w:t>ti</w:t>
      </w:r>
      <w:r w:rsidRPr="00F87A2B">
        <w:t xml:space="preserve">síci obyvateli (Brno a Ostrava) a dvě další města s více než 100 tisíci obyvateli (Plzeň, Olomouc). </w:t>
      </w:r>
    </w:p>
    <w:p w:rsidR="00C439D1" w:rsidRDefault="00C439D1" w:rsidP="00224879"/>
    <w:p w:rsidR="00F87A2B" w:rsidRDefault="00C439D1" w:rsidP="00C714E9">
      <w:pPr>
        <w:pStyle w:val="Tabnad"/>
      </w:pPr>
      <w:r w:rsidRPr="006E53C5">
        <w:t>Tab.</w:t>
      </w:r>
      <w:r w:rsidR="00F93583" w:rsidRPr="006E53C5">
        <w:t xml:space="preserve"> </w:t>
      </w:r>
      <w:r w:rsidR="006E53C5" w:rsidRPr="006E53C5">
        <w:t>2.2</w:t>
      </w:r>
      <w:r w:rsidR="00F93583" w:rsidRPr="006E53C5">
        <w:t>: Velikostní</w:t>
      </w:r>
      <w:r w:rsidR="00F93583">
        <w:t xml:space="preserve"> s</w:t>
      </w:r>
      <w:r w:rsidR="00564200">
        <w:t>truktura</w:t>
      </w:r>
      <w:r w:rsidR="00F93583">
        <w:t xml:space="preserve"> měst ČR </w:t>
      </w:r>
      <w:r>
        <w:t>31. 12. 2010</w:t>
      </w:r>
    </w:p>
    <w:tbl>
      <w:tblPr>
        <w:tblW w:w="0" w:type="auto"/>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2235"/>
        <w:gridCol w:w="1449"/>
        <w:gridCol w:w="1842"/>
        <w:gridCol w:w="1843"/>
        <w:gridCol w:w="1843"/>
      </w:tblGrid>
      <w:tr w:rsidR="00C439D1" w:rsidRPr="004314AD" w:rsidTr="008E6ACA">
        <w:tc>
          <w:tcPr>
            <w:tcW w:w="2235" w:type="dxa"/>
            <w:vMerge w:val="restart"/>
            <w:tcBorders>
              <w:top w:val="single" w:sz="8" w:space="0" w:color="4F81BD"/>
              <w:left w:val="single" w:sz="8" w:space="0" w:color="4F81BD"/>
              <w:bottom w:val="single" w:sz="18" w:space="0" w:color="4F81BD"/>
              <w:right w:val="single" w:sz="8" w:space="0" w:color="4F81BD"/>
            </w:tcBorders>
            <w:shd w:val="clear" w:color="auto" w:fill="548DD4"/>
          </w:tcPr>
          <w:p w:rsidR="00C439D1" w:rsidRPr="004314AD" w:rsidRDefault="00C439D1" w:rsidP="00E26500">
            <w:pPr>
              <w:jc w:val="center"/>
              <w:rPr>
                <w:rFonts w:asciiTheme="minorHAnsi" w:hAnsiTheme="minorHAnsi" w:cstheme="minorHAnsi"/>
                <w:b/>
                <w:bCs/>
                <w:color w:val="FFFFFF"/>
                <w:sz w:val="20"/>
                <w:szCs w:val="20"/>
              </w:rPr>
            </w:pPr>
            <w:r w:rsidRPr="004314AD">
              <w:rPr>
                <w:rFonts w:asciiTheme="minorHAnsi" w:hAnsiTheme="minorHAnsi" w:cstheme="minorHAnsi"/>
                <w:b/>
                <w:bCs/>
                <w:color w:val="FFFFFF"/>
                <w:sz w:val="20"/>
                <w:szCs w:val="20"/>
              </w:rPr>
              <w:t>Počet obyvatel</w:t>
            </w:r>
          </w:p>
        </w:tc>
        <w:tc>
          <w:tcPr>
            <w:tcW w:w="3291" w:type="dxa"/>
            <w:gridSpan w:val="2"/>
            <w:tcBorders>
              <w:top w:val="single" w:sz="8" w:space="0" w:color="4F81BD"/>
              <w:left w:val="single" w:sz="8" w:space="0" w:color="4F81BD"/>
              <w:bottom w:val="single" w:sz="18" w:space="0" w:color="4F81BD"/>
              <w:right w:val="single" w:sz="8" w:space="0" w:color="4F81BD"/>
            </w:tcBorders>
            <w:shd w:val="clear" w:color="auto" w:fill="548DD4"/>
          </w:tcPr>
          <w:p w:rsidR="00C439D1" w:rsidRPr="004314AD" w:rsidRDefault="00C439D1" w:rsidP="00E26500">
            <w:pPr>
              <w:jc w:val="center"/>
              <w:rPr>
                <w:rFonts w:asciiTheme="minorHAnsi" w:hAnsiTheme="minorHAnsi" w:cstheme="minorHAnsi"/>
                <w:b/>
                <w:bCs/>
                <w:color w:val="FFFFFF"/>
                <w:sz w:val="20"/>
                <w:szCs w:val="20"/>
              </w:rPr>
            </w:pPr>
            <w:r w:rsidRPr="004314AD">
              <w:rPr>
                <w:rFonts w:asciiTheme="minorHAnsi" w:hAnsiTheme="minorHAnsi" w:cstheme="minorHAnsi"/>
                <w:b/>
                <w:bCs/>
                <w:color w:val="FFFFFF"/>
                <w:sz w:val="20"/>
                <w:szCs w:val="20"/>
              </w:rPr>
              <w:t>Počet měst</w:t>
            </w:r>
          </w:p>
        </w:tc>
        <w:tc>
          <w:tcPr>
            <w:tcW w:w="3686" w:type="dxa"/>
            <w:gridSpan w:val="2"/>
            <w:tcBorders>
              <w:top w:val="single" w:sz="8" w:space="0" w:color="4F81BD"/>
              <w:left w:val="single" w:sz="8" w:space="0" w:color="4F81BD"/>
              <w:bottom w:val="single" w:sz="18" w:space="0" w:color="4F81BD"/>
              <w:right w:val="single" w:sz="8" w:space="0" w:color="4F81BD"/>
            </w:tcBorders>
            <w:shd w:val="clear" w:color="auto" w:fill="548DD4"/>
          </w:tcPr>
          <w:p w:rsidR="00C439D1" w:rsidRPr="004314AD" w:rsidRDefault="00C439D1" w:rsidP="00E26500">
            <w:pPr>
              <w:jc w:val="center"/>
              <w:rPr>
                <w:rFonts w:asciiTheme="minorHAnsi" w:hAnsiTheme="minorHAnsi" w:cstheme="minorHAnsi"/>
                <w:b/>
                <w:bCs/>
                <w:color w:val="FFFFFF"/>
                <w:sz w:val="20"/>
                <w:szCs w:val="20"/>
              </w:rPr>
            </w:pPr>
            <w:r w:rsidRPr="004314AD">
              <w:rPr>
                <w:rFonts w:asciiTheme="minorHAnsi" w:hAnsiTheme="minorHAnsi" w:cstheme="minorHAnsi"/>
                <w:b/>
                <w:bCs/>
                <w:color w:val="FFFFFF"/>
                <w:sz w:val="20"/>
                <w:szCs w:val="20"/>
              </w:rPr>
              <w:t>Počet obyvatel měst</w:t>
            </w:r>
          </w:p>
        </w:tc>
      </w:tr>
      <w:tr w:rsidR="00C439D1" w:rsidRPr="004314AD" w:rsidTr="008E6ACA">
        <w:tc>
          <w:tcPr>
            <w:tcW w:w="2235" w:type="dxa"/>
            <w:vMerge/>
            <w:tcBorders>
              <w:top w:val="single" w:sz="8" w:space="0" w:color="4F81BD"/>
              <w:left w:val="single" w:sz="8" w:space="0" w:color="4F81BD"/>
              <w:bottom w:val="single" w:sz="8" w:space="0" w:color="4F81BD"/>
              <w:right w:val="single" w:sz="8" w:space="0" w:color="4F81BD"/>
            </w:tcBorders>
            <w:shd w:val="clear" w:color="auto" w:fill="548DD4"/>
          </w:tcPr>
          <w:p w:rsidR="00C439D1" w:rsidRPr="004314AD" w:rsidRDefault="00C439D1" w:rsidP="00E26500">
            <w:pPr>
              <w:jc w:val="center"/>
              <w:rPr>
                <w:rFonts w:asciiTheme="minorHAnsi" w:hAnsiTheme="minorHAnsi" w:cstheme="minorHAnsi"/>
                <w:b/>
                <w:bCs/>
                <w:color w:val="FFFFFF"/>
                <w:sz w:val="20"/>
                <w:szCs w:val="20"/>
              </w:rPr>
            </w:pPr>
          </w:p>
        </w:tc>
        <w:tc>
          <w:tcPr>
            <w:tcW w:w="1449" w:type="dxa"/>
            <w:tcBorders>
              <w:top w:val="single" w:sz="8" w:space="0" w:color="4F81BD"/>
              <w:left w:val="single" w:sz="8" w:space="0" w:color="4F81BD"/>
              <w:bottom w:val="single" w:sz="8" w:space="0" w:color="4F81BD"/>
              <w:right w:val="single" w:sz="8" w:space="0" w:color="4F81BD"/>
            </w:tcBorders>
            <w:shd w:val="clear" w:color="auto" w:fill="548DD4"/>
          </w:tcPr>
          <w:p w:rsidR="00C439D1" w:rsidRPr="004314AD" w:rsidRDefault="00C439D1" w:rsidP="00E26500">
            <w:pPr>
              <w:jc w:val="center"/>
              <w:rPr>
                <w:rFonts w:asciiTheme="minorHAnsi" w:hAnsiTheme="minorHAnsi" w:cstheme="minorHAnsi"/>
                <w:b/>
                <w:color w:val="FFFFFF"/>
                <w:sz w:val="20"/>
                <w:szCs w:val="20"/>
              </w:rPr>
            </w:pPr>
            <w:r w:rsidRPr="004314AD">
              <w:rPr>
                <w:rFonts w:asciiTheme="minorHAnsi" w:hAnsiTheme="minorHAnsi" w:cstheme="minorHAnsi"/>
                <w:b/>
                <w:color w:val="FFFFFF"/>
                <w:sz w:val="20"/>
                <w:szCs w:val="20"/>
              </w:rPr>
              <w:t>Abs.</w:t>
            </w:r>
          </w:p>
        </w:tc>
        <w:tc>
          <w:tcPr>
            <w:tcW w:w="1842" w:type="dxa"/>
            <w:tcBorders>
              <w:top w:val="single" w:sz="8" w:space="0" w:color="4F81BD"/>
              <w:left w:val="single" w:sz="8" w:space="0" w:color="4F81BD"/>
              <w:bottom w:val="single" w:sz="8" w:space="0" w:color="4F81BD"/>
              <w:right w:val="single" w:sz="8" w:space="0" w:color="4F81BD"/>
            </w:tcBorders>
            <w:shd w:val="clear" w:color="auto" w:fill="548DD4"/>
          </w:tcPr>
          <w:p w:rsidR="00C439D1" w:rsidRPr="004314AD" w:rsidRDefault="00C439D1" w:rsidP="00E26500">
            <w:pPr>
              <w:jc w:val="center"/>
              <w:rPr>
                <w:rFonts w:asciiTheme="minorHAnsi" w:hAnsiTheme="minorHAnsi" w:cstheme="minorHAnsi"/>
                <w:b/>
                <w:color w:val="FFFFFF"/>
                <w:sz w:val="20"/>
                <w:szCs w:val="20"/>
              </w:rPr>
            </w:pPr>
            <w:r w:rsidRPr="004314AD">
              <w:rPr>
                <w:rFonts w:asciiTheme="minorHAnsi" w:hAnsiTheme="minorHAnsi" w:cstheme="minorHAnsi"/>
                <w:b/>
                <w:color w:val="FFFFFF"/>
                <w:sz w:val="20"/>
                <w:szCs w:val="20"/>
              </w:rPr>
              <w:t>Podíl v %</w:t>
            </w:r>
          </w:p>
        </w:tc>
        <w:tc>
          <w:tcPr>
            <w:tcW w:w="1843" w:type="dxa"/>
            <w:tcBorders>
              <w:top w:val="single" w:sz="8" w:space="0" w:color="4F81BD"/>
              <w:left w:val="single" w:sz="8" w:space="0" w:color="4F81BD"/>
              <w:bottom w:val="single" w:sz="8" w:space="0" w:color="4F81BD"/>
              <w:right w:val="single" w:sz="8" w:space="0" w:color="4F81BD"/>
            </w:tcBorders>
            <w:shd w:val="clear" w:color="auto" w:fill="548DD4"/>
          </w:tcPr>
          <w:p w:rsidR="00C439D1" w:rsidRPr="004314AD" w:rsidRDefault="00C439D1" w:rsidP="00E26500">
            <w:pPr>
              <w:jc w:val="center"/>
              <w:rPr>
                <w:rFonts w:asciiTheme="minorHAnsi" w:hAnsiTheme="minorHAnsi" w:cstheme="minorHAnsi"/>
                <w:b/>
                <w:color w:val="FFFFFF"/>
                <w:sz w:val="20"/>
                <w:szCs w:val="20"/>
              </w:rPr>
            </w:pPr>
            <w:r w:rsidRPr="004314AD">
              <w:rPr>
                <w:rFonts w:asciiTheme="minorHAnsi" w:hAnsiTheme="minorHAnsi" w:cstheme="minorHAnsi"/>
                <w:b/>
                <w:color w:val="FFFFFF"/>
                <w:sz w:val="20"/>
                <w:szCs w:val="20"/>
              </w:rPr>
              <w:t>Abs.</w:t>
            </w:r>
          </w:p>
        </w:tc>
        <w:tc>
          <w:tcPr>
            <w:tcW w:w="1843" w:type="dxa"/>
            <w:tcBorders>
              <w:top w:val="single" w:sz="8" w:space="0" w:color="4F81BD"/>
              <w:left w:val="single" w:sz="8" w:space="0" w:color="4F81BD"/>
              <w:bottom w:val="single" w:sz="8" w:space="0" w:color="4F81BD"/>
              <w:right w:val="single" w:sz="8" w:space="0" w:color="4F81BD"/>
            </w:tcBorders>
            <w:shd w:val="clear" w:color="auto" w:fill="548DD4"/>
          </w:tcPr>
          <w:p w:rsidR="00C439D1" w:rsidRPr="004314AD" w:rsidRDefault="00C439D1" w:rsidP="00E26500">
            <w:pPr>
              <w:jc w:val="center"/>
              <w:rPr>
                <w:rFonts w:asciiTheme="minorHAnsi" w:hAnsiTheme="minorHAnsi" w:cstheme="minorHAnsi"/>
                <w:b/>
                <w:color w:val="FFFFFF"/>
                <w:sz w:val="20"/>
                <w:szCs w:val="20"/>
              </w:rPr>
            </w:pPr>
            <w:r w:rsidRPr="004314AD">
              <w:rPr>
                <w:rFonts w:asciiTheme="minorHAnsi" w:hAnsiTheme="minorHAnsi" w:cstheme="minorHAnsi"/>
                <w:b/>
                <w:color w:val="FFFFFF"/>
                <w:sz w:val="20"/>
                <w:szCs w:val="20"/>
              </w:rPr>
              <w:t>Podíl v %</w:t>
            </w:r>
          </w:p>
        </w:tc>
      </w:tr>
      <w:tr w:rsidR="00C439D1" w:rsidRPr="004314AD" w:rsidTr="008E6ACA">
        <w:tc>
          <w:tcPr>
            <w:tcW w:w="2235" w:type="dxa"/>
            <w:tcBorders>
              <w:top w:val="single" w:sz="8" w:space="0" w:color="4F81BD"/>
              <w:left w:val="single" w:sz="8" w:space="0" w:color="4F81BD"/>
              <w:bottom w:val="single" w:sz="8" w:space="0" w:color="4F81BD"/>
              <w:right w:val="single" w:sz="8" w:space="0" w:color="4F81BD"/>
            </w:tcBorders>
          </w:tcPr>
          <w:p w:rsidR="00C439D1" w:rsidRPr="004314AD" w:rsidRDefault="00C439D1" w:rsidP="00224879">
            <w:pPr>
              <w:rPr>
                <w:rFonts w:asciiTheme="minorHAnsi" w:hAnsiTheme="minorHAnsi" w:cstheme="minorHAnsi"/>
                <w:b/>
                <w:bCs/>
                <w:sz w:val="20"/>
                <w:szCs w:val="20"/>
              </w:rPr>
            </w:pPr>
            <w:r w:rsidRPr="004314AD">
              <w:rPr>
                <w:rFonts w:asciiTheme="minorHAnsi" w:hAnsiTheme="minorHAnsi" w:cstheme="minorHAnsi"/>
                <w:b/>
                <w:bCs/>
                <w:sz w:val="20"/>
                <w:szCs w:val="20"/>
              </w:rPr>
              <w:t>1 000 000 a více</w:t>
            </w:r>
          </w:p>
        </w:tc>
        <w:tc>
          <w:tcPr>
            <w:tcW w:w="1449" w:type="dxa"/>
            <w:tcBorders>
              <w:top w:val="single" w:sz="8" w:space="0" w:color="4F81BD"/>
              <w:left w:val="single" w:sz="8" w:space="0" w:color="4F81BD"/>
              <w:bottom w:val="single" w:sz="8" w:space="0" w:color="4F81BD"/>
              <w:right w:val="single" w:sz="8" w:space="0" w:color="4F81BD"/>
            </w:tcBorders>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1</w:t>
            </w:r>
          </w:p>
        </w:tc>
        <w:tc>
          <w:tcPr>
            <w:tcW w:w="1842" w:type="dxa"/>
            <w:tcBorders>
              <w:top w:val="single" w:sz="8" w:space="0" w:color="4F81BD"/>
              <w:left w:val="single" w:sz="8" w:space="0" w:color="4F81BD"/>
              <w:bottom w:val="single" w:sz="8" w:space="0" w:color="4F81BD"/>
              <w:right w:val="single" w:sz="8" w:space="0" w:color="4F81BD"/>
            </w:tcBorders>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0,2</w:t>
            </w:r>
          </w:p>
        </w:tc>
        <w:tc>
          <w:tcPr>
            <w:tcW w:w="1843" w:type="dxa"/>
            <w:tcBorders>
              <w:top w:val="single" w:sz="8" w:space="0" w:color="4F81BD"/>
              <w:left w:val="single" w:sz="8" w:space="0" w:color="4F81BD"/>
              <w:bottom w:val="single" w:sz="8" w:space="0" w:color="4F81BD"/>
              <w:right w:val="single" w:sz="8" w:space="0" w:color="4F81BD"/>
            </w:tcBorders>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1 188 126</w:t>
            </w:r>
          </w:p>
        </w:tc>
        <w:tc>
          <w:tcPr>
            <w:tcW w:w="1843" w:type="dxa"/>
            <w:tcBorders>
              <w:top w:val="single" w:sz="8" w:space="0" w:color="4F81BD"/>
              <w:left w:val="single" w:sz="8" w:space="0" w:color="4F81BD"/>
              <w:bottom w:val="single" w:sz="8" w:space="0" w:color="4F81BD"/>
              <w:right w:val="single" w:sz="8" w:space="0" w:color="4F81BD"/>
            </w:tcBorders>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16,4</w:t>
            </w:r>
          </w:p>
        </w:tc>
      </w:tr>
      <w:tr w:rsidR="00C439D1" w:rsidRPr="004314AD" w:rsidTr="008E6ACA">
        <w:tc>
          <w:tcPr>
            <w:tcW w:w="2235"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C439D1" w:rsidP="00224879">
            <w:pPr>
              <w:rPr>
                <w:rFonts w:asciiTheme="minorHAnsi" w:hAnsiTheme="minorHAnsi" w:cstheme="minorHAnsi"/>
                <w:b/>
                <w:bCs/>
                <w:sz w:val="20"/>
                <w:szCs w:val="20"/>
              </w:rPr>
            </w:pPr>
            <w:r w:rsidRPr="004314AD">
              <w:rPr>
                <w:rFonts w:asciiTheme="minorHAnsi" w:hAnsiTheme="minorHAnsi" w:cstheme="minorHAnsi"/>
                <w:b/>
                <w:bCs/>
                <w:sz w:val="20"/>
                <w:szCs w:val="20"/>
              </w:rPr>
              <w:t>300 000–999 999</w:t>
            </w:r>
          </w:p>
        </w:tc>
        <w:tc>
          <w:tcPr>
            <w:tcW w:w="1449"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2</w:t>
            </w:r>
          </w:p>
        </w:tc>
        <w:tc>
          <w:tcPr>
            <w:tcW w:w="1842"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0,4</w:t>
            </w:r>
          </w:p>
        </w:tc>
        <w:tc>
          <w:tcPr>
            <w:tcW w:w="1843"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675 778</w:t>
            </w:r>
          </w:p>
        </w:tc>
        <w:tc>
          <w:tcPr>
            <w:tcW w:w="1843"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9,3</w:t>
            </w:r>
          </w:p>
        </w:tc>
      </w:tr>
      <w:tr w:rsidR="00C439D1" w:rsidRPr="004314AD" w:rsidTr="008E6ACA">
        <w:tc>
          <w:tcPr>
            <w:tcW w:w="2235" w:type="dxa"/>
            <w:tcBorders>
              <w:top w:val="single" w:sz="8" w:space="0" w:color="4F81BD"/>
              <w:left w:val="single" w:sz="8" w:space="0" w:color="4F81BD"/>
              <w:bottom w:val="single" w:sz="8" w:space="0" w:color="4F81BD"/>
              <w:right w:val="single" w:sz="8" w:space="0" w:color="4F81BD"/>
            </w:tcBorders>
          </w:tcPr>
          <w:p w:rsidR="00C439D1" w:rsidRPr="004314AD" w:rsidRDefault="00C439D1" w:rsidP="00C439D1">
            <w:pPr>
              <w:rPr>
                <w:rFonts w:asciiTheme="minorHAnsi" w:hAnsiTheme="minorHAnsi" w:cstheme="minorHAnsi"/>
                <w:b/>
                <w:bCs/>
                <w:sz w:val="20"/>
                <w:szCs w:val="20"/>
              </w:rPr>
            </w:pPr>
            <w:r w:rsidRPr="004314AD">
              <w:rPr>
                <w:rFonts w:asciiTheme="minorHAnsi" w:hAnsiTheme="minorHAnsi" w:cstheme="minorHAnsi"/>
                <w:b/>
                <w:bCs/>
                <w:sz w:val="20"/>
                <w:szCs w:val="20"/>
              </w:rPr>
              <w:t>100 000–299 999</w:t>
            </w:r>
          </w:p>
        </w:tc>
        <w:tc>
          <w:tcPr>
            <w:tcW w:w="1449" w:type="dxa"/>
            <w:tcBorders>
              <w:top w:val="single" w:sz="8" w:space="0" w:color="4F81BD"/>
              <w:left w:val="single" w:sz="8" w:space="0" w:color="4F81BD"/>
              <w:bottom w:val="single" w:sz="8" w:space="0" w:color="4F81BD"/>
              <w:right w:val="single" w:sz="8" w:space="0" w:color="4F81BD"/>
            </w:tcBorders>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2</w:t>
            </w:r>
          </w:p>
        </w:tc>
        <w:tc>
          <w:tcPr>
            <w:tcW w:w="1842" w:type="dxa"/>
            <w:tcBorders>
              <w:top w:val="single" w:sz="8" w:space="0" w:color="4F81BD"/>
              <w:left w:val="single" w:sz="8" w:space="0" w:color="4F81BD"/>
              <w:bottom w:val="single" w:sz="8" w:space="0" w:color="4F81BD"/>
              <w:right w:val="single" w:sz="8" w:space="0" w:color="4F81BD"/>
            </w:tcBorders>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0,4</w:t>
            </w:r>
          </w:p>
        </w:tc>
        <w:tc>
          <w:tcPr>
            <w:tcW w:w="1843" w:type="dxa"/>
            <w:tcBorders>
              <w:top w:val="single" w:sz="8" w:space="0" w:color="4F81BD"/>
              <w:left w:val="single" w:sz="8" w:space="0" w:color="4F81BD"/>
              <w:bottom w:val="single" w:sz="8" w:space="0" w:color="4F81BD"/>
              <w:right w:val="single" w:sz="8" w:space="0" w:color="4F81BD"/>
            </w:tcBorders>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263 560</w:t>
            </w:r>
          </w:p>
        </w:tc>
        <w:tc>
          <w:tcPr>
            <w:tcW w:w="1843" w:type="dxa"/>
            <w:tcBorders>
              <w:top w:val="single" w:sz="8" w:space="0" w:color="4F81BD"/>
              <w:left w:val="single" w:sz="8" w:space="0" w:color="4F81BD"/>
              <w:bottom w:val="single" w:sz="8" w:space="0" w:color="4F81BD"/>
              <w:right w:val="single" w:sz="8" w:space="0" w:color="4F81BD"/>
            </w:tcBorders>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3,6</w:t>
            </w:r>
          </w:p>
        </w:tc>
      </w:tr>
      <w:tr w:rsidR="00C439D1" w:rsidRPr="004314AD" w:rsidTr="008E6ACA">
        <w:tc>
          <w:tcPr>
            <w:tcW w:w="2235"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C439D1" w:rsidP="00224879">
            <w:pPr>
              <w:rPr>
                <w:rFonts w:asciiTheme="minorHAnsi" w:hAnsiTheme="minorHAnsi" w:cstheme="minorHAnsi"/>
                <w:b/>
                <w:bCs/>
                <w:sz w:val="20"/>
                <w:szCs w:val="20"/>
              </w:rPr>
            </w:pPr>
            <w:r w:rsidRPr="004314AD">
              <w:rPr>
                <w:rFonts w:asciiTheme="minorHAnsi" w:hAnsiTheme="minorHAnsi" w:cstheme="minorHAnsi"/>
                <w:b/>
                <w:bCs/>
                <w:sz w:val="20"/>
                <w:szCs w:val="20"/>
              </w:rPr>
              <w:t>50 000–99 999</w:t>
            </w:r>
          </w:p>
        </w:tc>
        <w:tc>
          <w:tcPr>
            <w:tcW w:w="1449"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16</w:t>
            </w:r>
          </w:p>
        </w:tc>
        <w:tc>
          <w:tcPr>
            <w:tcW w:w="1842"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2,9</w:t>
            </w:r>
          </w:p>
        </w:tc>
        <w:tc>
          <w:tcPr>
            <w:tcW w:w="1843"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1 156 650</w:t>
            </w:r>
          </w:p>
        </w:tc>
        <w:tc>
          <w:tcPr>
            <w:tcW w:w="1843"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16,0</w:t>
            </w:r>
          </w:p>
        </w:tc>
      </w:tr>
      <w:tr w:rsidR="00C439D1" w:rsidRPr="004314AD" w:rsidTr="008E6ACA">
        <w:tc>
          <w:tcPr>
            <w:tcW w:w="2235" w:type="dxa"/>
            <w:tcBorders>
              <w:top w:val="single" w:sz="8" w:space="0" w:color="4F81BD"/>
              <w:left w:val="single" w:sz="8" w:space="0" w:color="4F81BD"/>
              <w:bottom w:val="single" w:sz="8" w:space="0" w:color="4F81BD"/>
              <w:right w:val="single" w:sz="8" w:space="0" w:color="4F81BD"/>
            </w:tcBorders>
          </w:tcPr>
          <w:p w:rsidR="00C439D1" w:rsidRPr="004314AD" w:rsidRDefault="00C439D1" w:rsidP="00224879">
            <w:pPr>
              <w:rPr>
                <w:rFonts w:asciiTheme="minorHAnsi" w:hAnsiTheme="minorHAnsi" w:cstheme="minorHAnsi"/>
                <w:b/>
                <w:bCs/>
                <w:sz w:val="20"/>
                <w:szCs w:val="20"/>
              </w:rPr>
            </w:pPr>
            <w:r w:rsidRPr="004314AD">
              <w:rPr>
                <w:rFonts w:asciiTheme="minorHAnsi" w:hAnsiTheme="minorHAnsi" w:cstheme="minorHAnsi"/>
                <w:b/>
                <w:bCs/>
                <w:sz w:val="20"/>
                <w:szCs w:val="20"/>
              </w:rPr>
              <w:t>20 000–49 999</w:t>
            </w:r>
          </w:p>
        </w:tc>
        <w:tc>
          <w:tcPr>
            <w:tcW w:w="1449" w:type="dxa"/>
            <w:tcBorders>
              <w:top w:val="single" w:sz="8" w:space="0" w:color="4F81BD"/>
              <w:left w:val="single" w:sz="8" w:space="0" w:color="4F81BD"/>
              <w:bottom w:val="single" w:sz="8" w:space="0" w:color="4F81BD"/>
              <w:right w:val="single" w:sz="8" w:space="0" w:color="4F81BD"/>
            </w:tcBorders>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42</w:t>
            </w:r>
          </w:p>
        </w:tc>
        <w:tc>
          <w:tcPr>
            <w:tcW w:w="1842" w:type="dxa"/>
            <w:tcBorders>
              <w:top w:val="single" w:sz="8" w:space="0" w:color="4F81BD"/>
              <w:left w:val="single" w:sz="8" w:space="0" w:color="4F81BD"/>
              <w:bottom w:val="single" w:sz="8" w:space="0" w:color="4F81BD"/>
              <w:right w:val="single" w:sz="8" w:space="0" w:color="4F81BD"/>
            </w:tcBorders>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7,5</w:t>
            </w:r>
          </w:p>
        </w:tc>
        <w:tc>
          <w:tcPr>
            <w:tcW w:w="1843" w:type="dxa"/>
            <w:tcBorders>
              <w:top w:val="single" w:sz="8" w:space="0" w:color="4F81BD"/>
              <w:left w:val="single" w:sz="8" w:space="0" w:color="4F81BD"/>
              <w:bottom w:val="single" w:sz="8" w:space="0" w:color="4F81BD"/>
              <w:right w:val="single" w:sz="8" w:space="0" w:color="4F81BD"/>
            </w:tcBorders>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1 242 789</w:t>
            </w:r>
          </w:p>
        </w:tc>
        <w:tc>
          <w:tcPr>
            <w:tcW w:w="1843" w:type="dxa"/>
            <w:tcBorders>
              <w:top w:val="single" w:sz="8" w:space="0" w:color="4F81BD"/>
              <w:left w:val="single" w:sz="8" w:space="0" w:color="4F81BD"/>
              <w:bottom w:val="single" w:sz="8" w:space="0" w:color="4F81BD"/>
              <w:right w:val="single" w:sz="8" w:space="0" w:color="4F81BD"/>
            </w:tcBorders>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17,2</w:t>
            </w:r>
          </w:p>
        </w:tc>
      </w:tr>
      <w:tr w:rsidR="00C439D1" w:rsidRPr="004314AD" w:rsidTr="008E6ACA">
        <w:tc>
          <w:tcPr>
            <w:tcW w:w="2235"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C439D1" w:rsidP="00224879">
            <w:pPr>
              <w:rPr>
                <w:rFonts w:asciiTheme="minorHAnsi" w:hAnsiTheme="minorHAnsi" w:cstheme="minorHAnsi"/>
                <w:b/>
                <w:bCs/>
                <w:sz w:val="20"/>
                <w:szCs w:val="20"/>
              </w:rPr>
            </w:pPr>
            <w:r w:rsidRPr="004314AD">
              <w:rPr>
                <w:rFonts w:asciiTheme="minorHAnsi" w:hAnsiTheme="minorHAnsi" w:cstheme="minorHAnsi"/>
                <w:b/>
                <w:bCs/>
                <w:sz w:val="20"/>
                <w:szCs w:val="20"/>
              </w:rPr>
              <w:lastRenderedPageBreak/>
              <w:t>10 000–19 999</w:t>
            </w:r>
          </w:p>
        </w:tc>
        <w:tc>
          <w:tcPr>
            <w:tcW w:w="1449"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69</w:t>
            </w:r>
          </w:p>
        </w:tc>
        <w:tc>
          <w:tcPr>
            <w:tcW w:w="1842"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12,3</w:t>
            </w:r>
          </w:p>
        </w:tc>
        <w:tc>
          <w:tcPr>
            <w:tcW w:w="1843"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962 930</w:t>
            </w:r>
          </w:p>
        </w:tc>
        <w:tc>
          <w:tcPr>
            <w:tcW w:w="1843"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13,3</w:t>
            </w:r>
          </w:p>
        </w:tc>
      </w:tr>
      <w:tr w:rsidR="00C439D1" w:rsidRPr="004314AD" w:rsidTr="008E6ACA">
        <w:tc>
          <w:tcPr>
            <w:tcW w:w="2235" w:type="dxa"/>
            <w:tcBorders>
              <w:top w:val="single" w:sz="8" w:space="0" w:color="4F81BD"/>
              <w:left w:val="single" w:sz="8" w:space="0" w:color="4F81BD"/>
              <w:bottom w:val="single" w:sz="8" w:space="0" w:color="4F81BD"/>
              <w:right w:val="single" w:sz="8" w:space="0" w:color="4F81BD"/>
            </w:tcBorders>
          </w:tcPr>
          <w:p w:rsidR="00C439D1" w:rsidRPr="004314AD" w:rsidRDefault="00C439D1" w:rsidP="00224879">
            <w:pPr>
              <w:rPr>
                <w:rFonts w:asciiTheme="minorHAnsi" w:hAnsiTheme="minorHAnsi" w:cstheme="minorHAnsi"/>
                <w:b/>
                <w:bCs/>
                <w:sz w:val="20"/>
                <w:szCs w:val="20"/>
              </w:rPr>
            </w:pPr>
            <w:r w:rsidRPr="004314AD">
              <w:rPr>
                <w:rFonts w:asciiTheme="minorHAnsi" w:hAnsiTheme="minorHAnsi" w:cstheme="minorHAnsi"/>
                <w:b/>
                <w:bCs/>
                <w:sz w:val="20"/>
                <w:szCs w:val="20"/>
              </w:rPr>
              <w:t>5 000–9 999</w:t>
            </w:r>
          </w:p>
        </w:tc>
        <w:tc>
          <w:tcPr>
            <w:tcW w:w="1449" w:type="dxa"/>
            <w:tcBorders>
              <w:top w:val="single" w:sz="8" w:space="0" w:color="4F81BD"/>
              <w:left w:val="single" w:sz="8" w:space="0" w:color="4F81BD"/>
              <w:bottom w:val="single" w:sz="8" w:space="0" w:color="4F81BD"/>
              <w:right w:val="single" w:sz="8" w:space="0" w:color="4F81BD"/>
            </w:tcBorders>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138</w:t>
            </w:r>
          </w:p>
        </w:tc>
        <w:tc>
          <w:tcPr>
            <w:tcW w:w="1842" w:type="dxa"/>
            <w:tcBorders>
              <w:top w:val="single" w:sz="8" w:space="0" w:color="4F81BD"/>
              <w:left w:val="single" w:sz="8" w:space="0" w:color="4F81BD"/>
              <w:bottom w:val="single" w:sz="8" w:space="0" w:color="4F81BD"/>
              <w:right w:val="single" w:sz="8" w:space="0" w:color="4F81BD"/>
            </w:tcBorders>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24,7</w:t>
            </w:r>
          </w:p>
        </w:tc>
        <w:tc>
          <w:tcPr>
            <w:tcW w:w="1843" w:type="dxa"/>
            <w:tcBorders>
              <w:top w:val="single" w:sz="8" w:space="0" w:color="4F81BD"/>
              <w:left w:val="single" w:sz="8" w:space="0" w:color="4F81BD"/>
              <w:bottom w:val="single" w:sz="8" w:space="0" w:color="4F81BD"/>
              <w:right w:val="single" w:sz="8" w:space="0" w:color="4F81BD"/>
            </w:tcBorders>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936 863</w:t>
            </w:r>
          </w:p>
        </w:tc>
        <w:tc>
          <w:tcPr>
            <w:tcW w:w="1843" w:type="dxa"/>
            <w:tcBorders>
              <w:top w:val="single" w:sz="8" w:space="0" w:color="4F81BD"/>
              <w:left w:val="single" w:sz="8" w:space="0" w:color="4F81BD"/>
              <w:bottom w:val="single" w:sz="8" w:space="0" w:color="4F81BD"/>
              <w:right w:val="single" w:sz="8" w:space="0" w:color="4F81BD"/>
            </w:tcBorders>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12,9</w:t>
            </w:r>
          </w:p>
        </w:tc>
      </w:tr>
      <w:tr w:rsidR="00C439D1" w:rsidRPr="004314AD" w:rsidTr="008E6ACA">
        <w:tc>
          <w:tcPr>
            <w:tcW w:w="2235"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C439D1" w:rsidP="00224879">
            <w:pPr>
              <w:rPr>
                <w:rFonts w:asciiTheme="minorHAnsi" w:hAnsiTheme="minorHAnsi" w:cstheme="minorHAnsi"/>
                <w:b/>
                <w:bCs/>
                <w:sz w:val="20"/>
                <w:szCs w:val="20"/>
              </w:rPr>
            </w:pPr>
            <w:r w:rsidRPr="004314AD">
              <w:rPr>
                <w:rFonts w:asciiTheme="minorHAnsi" w:hAnsiTheme="minorHAnsi" w:cstheme="minorHAnsi"/>
                <w:b/>
                <w:bCs/>
                <w:sz w:val="20"/>
                <w:szCs w:val="20"/>
              </w:rPr>
              <w:t>2 000–4 999</w:t>
            </w:r>
          </w:p>
        </w:tc>
        <w:tc>
          <w:tcPr>
            <w:tcW w:w="1449"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210</w:t>
            </w:r>
          </w:p>
        </w:tc>
        <w:tc>
          <w:tcPr>
            <w:tcW w:w="1842"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37,6</w:t>
            </w:r>
          </w:p>
        </w:tc>
        <w:tc>
          <w:tcPr>
            <w:tcW w:w="1843"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695 326</w:t>
            </w:r>
          </w:p>
        </w:tc>
        <w:tc>
          <w:tcPr>
            <w:tcW w:w="1843"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9,96</w:t>
            </w:r>
          </w:p>
        </w:tc>
      </w:tr>
      <w:tr w:rsidR="00C439D1" w:rsidRPr="004314AD" w:rsidTr="008E6ACA">
        <w:tc>
          <w:tcPr>
            <w:tcW w:w="2235" w:type="dxa"/>
            <w:tcBorders>
              <w:top w:val="single" w:sz="8" w:space="0" w:color="4F81BD"/>
              <w:left w:val="single" w:sz="8" w:space="0" w:color="4F81BD"/>
              <w:bottom w:val="single" w:sz="8" w:space="0" w:color="4F81BD"/>
              <w:right w:val="single" w:sz="8" w:space="0" w:color="4F81BD"/>
            </w:tcBorders>
          </w:tcPr>
          <w:p w:rsidR="00C439D1" w:rsidRPr="004314AD" w:rsidRDefault="00C439D1" w:rsidP="00224879">
            <w:pPr>
              <w:rPr>
                <w:rFonts w:asciiTheme="minorHAnsi" w:hAnsiTheme="minorHAnsi" w:cstheme="minorHAnsi"/>
                <w:b/>
                <w:bCs/>
                <w:sz w:val="20"/>
                <w:szCs w:val="20"/>
              </w:rPr>
            </w:pPr>
            <w:r w:rsidRPr="004314AD">
              <w:rPr>
                <w:rFonts w:asciiTheme="minorHAnsi" w:hAnsiTheme="minorHAnsi" w:cstheme="minorHAnsi"/>
                <w:b/>
                <w:bCs/>
                <w:sz w:val="20"/>
                <w:szCs w:val="20"/>
              </w:rPr>
              <w:t>1 999 a méně</w:t>
            </w:r>
          </w:p>
        </w:tc>
        <w:tc>
          <w:tcPr>
            <w:tcW w:w="1449" w:type="dxa"/>
            <w:tcBorders>
              <w:top w:val="single" w:sz="8" w:space="0" w:color="4F81BD"/>
              <w:left w:val="single" w:sz="8" w:space="0" w:color="4F81BD"/>
              <w:bottom w:val="single" w:sz="8" w:space="0" w:color="4F81BD"/>
              <w:right w:val="single" w:sz="8" w:space="0" w:color="4F81BD"/>
            </w:tcBorders>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79</w:t>
            </w:r>
          </w:p>
        </w:tc>
        <w:tc>
          <w:tcPr>
            <w:tcW w:w="1842" w:type="dxa"/>
            <w:tcBorders>
              <w:top w:val="single" w:sz="8" w:space="0" w:color="4F81BD"/>
              <w:left w:val="single" w:sz="8" w:space="0" w:color="4F81BD"/>
              <w:bottom w:val="single" w:sz="8" w:space="0" w:color="4F81BD"/>
              <w:right w:val="single" w:sz="8" w:space="0" w:color="4F81BD"/>
            </w:tcBorders>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14,1</w:t>
            </w:r>
          </w:p>
        </w:tc>
        <w:tc>
          <w:tcPr>
            <w:tcW w:w="1843" w:type="dxa"/>
            <w:tcBorders>
              <w:top w:val="single" w:sz="8" w:space="0" w:color="4F81BD"/>
              <w:left w:val="single" w:sz="8" w:space="0" w:color="4F81BD"/>
              <w:bottom w:val="single" w:sz="8" w:space="0" w:color="4F81BD"/>
              <w:right w:val="single" w:sz="8" w:space="0" w:color="4F81BD"/>
            </w:tcBorders>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113 730</w:t>
            </w:r>
          </w:p>
        </w:tc>
        <w:tc>
          <w:tcPr>
            <w:tcW w:w="1843" w:type="dxa"/>
            <w:tcBorders>
              <w:top w:val="single" w:sz="8" w:space="0" w:color="4F81BD"/>
              <w:left w:val="single" w:sz="8" w:space="0" w:color="4F81BD"/>
              <w:bottom w:val="single" w:sz="8" w:space="0" w:color="4F81BD"/>
              <w:right w:val="single" w:sz="8" w:space="0" w:color="4F81BD"/>
            </w:tcBorders>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1,6</w:t>
            </w:r>
          </w:p>
        </w:tc>
      </w:tr>
      <w:tr w:rsidR="00C439D1" w:rsidRPr="004314AD" w:rsidTr="008E6ACA">
        <w:tc>
          <w:tcPr>
            <w:tcW w:w="2235"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C439D1" w:rsidP="00224879">
            <w:pPr>
              <w:rPr>
                <w:rFonts w:asciiTheme="minorHAnsi" w:hAnsiTheme="minorHAnsi" w:cstheme="minorHAnsi"/>
                <w:b/>
                <w:bCs/>
                <w:sz w:val="20"/>
                <w:szCs w:val="20"/>
              </w:rPr>
            </w:pPr>
            <w:r w:rsidRPr="004314AD">
              <w:rPr>
                <w:rFonts w:asciiTheme="minorHAnsi" w:hAnsiTheme="minorHAnsi" w:cstheme="minorHAnsi"/>
                <w:b/>
                <w:bCs/>
                <w:sz w:val="20"/>
                <w:szCs w:val="20"/>
              </w:rPr>
              <w:t>ČR celkem</w:t>
            </w:r>
          </w:p>
        </w:tc>
        <w:tc>
          <w:tcPr>
            <w:tcW w:w="1449"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C439D1" w:rsidP="008E6ACA">
            <w:pPr>
              <w:jc w:val="center"/>
              <w:rPr>
                <w:rFonts w:asciiTheme="minorHAnsi" w:hAnsiTheme="minorHAnsi" w:cstheme="minorHAnsi"/>
                <w:sz w:val="20"/>
                <w:szCs w:val="20"/>
              </w:rPr>
            </w:pPr>
            <w:r w:rsidRPr="004314AD">
              <w:rPr>
                <w:rFonts w:asciiTheme="minorHAnsi" w:hAnsiTheme="minorHAnsi" w:cstheme="minorHAnsi"/>
                <w:sz w:val="20"/>
                <w:szCs w:val="20"/>
              </w:rPr>
              <w:t>559</w:t>
            </w:r>
          </w:p>
        </w:tc>
        <w:tc>
          <w:tcPr>
            <w:tcW w:w="1842"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100,0</w:t>
            </w:r>
          </w:p>
        </w:tc>
        <w:tc>
          <w:tcPr>
            <w:tcW w:w="1843"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7 235 752</w:t>
            </w:r>
          </w:p>
        </w:tc>
        <w:tc>
          <w:tcPr>
            <w:tcW w:w="1843" w:type="dxa"/>
            <w:tcBorders>
              <w:top w:val="single" w:sz="8" w:space="0" w:color="4F81BD"/>
              <w:left w:val="single" w:sz="8" w:space="0" w:color="4F81BD"/>
              <w:bottom w:val="single" w:sz="8" w:space="0" w:color="4F81BD"/>
              <w:right w:val="single" w:sz="8" w:space="0" w:color="4F81BD"/>
            </w:tcBorders>
            <w:shd w:val="clear" w:color="auto" w:fill="D3DFEE"/>
          </w:tcPr>
          <w:p w:rsidR="00C439D1" w:rsidRPr="004314AD" w:rsidRDefault="00F93583" w:rsidP="008E6ACA">
            <w:pPr>
              <w:jc w:val="center"/>
              <w:rPr>
                <w:rFonts w:asciiTheme="minorHAnsi" w:hAnsiTheme="minorHAnsi" w:cstheme="minorHAnsi"/>
                <w:sz w:val="20"/>
                <w:szCs w:val="20"/>
              </w:rPr>
            </w:pPr>
            <w:r w:rsidRPr="004314AD">
              <w:rPr>
                <w:rFonts w:asciiTheme="minorHAnsi" w:hAnsiTheme="minorHAnsi" w:cstheme="minorHAnsi"/>
                <w:sz w:val="20"/>
                <w:szCs w:val="20"/>
              </w:rPr>
              <w:t>100,0</w:t>
            </w:r>
          </w:p>
        </w:tc>
      </w:tr>
    </w:tbl>
    <w:p w:rsidR="00F93583" w:rsidRDefault="00F93583" w:rsidP="004314AD">
      <w:pPr>
        <w:pStyle w:val="Pramen"/>
      </w:pPr>
      <w:r>
        <w:t>Pramen: ČSÚ, 2010</w:t>
      </w:r>
    </w:p>
    <w:p w:rsidR="00C439D1" w:rsidRDefault="00C439D1" w:rsidP="00224879"/>
    <w:p w:rsidR="00F87A2B" w:rsidRDefault="0064756C" w:rsidP="00564200">
      <w:pPr>
        <w:pStyle w:val="Nadpis3"/>
      </w:pPr>
      <w:bookmarkStart w:id="17" w:name="_Toc342816108"/>
      <w:r>
        <w:t xml:space="preserve">2.1.1 </w:t>
      </w:r>
      <w:r w:rsidR="00F87A2B" w:rsidRPr="00F87A2B">
        <w:t xml:space="preserve">Vývoj osídlení </w:t>
      </w:r>
      <w:r w:rsidR="009D321A">
        <w:t xml:space="preserve">po roce 1989 </w:t>
      </w:r>
      <w:r w:rsidR="004738EB">
        <w:t>–</w:t>
      </w:r>
      <w:r w:rsidR="00F87A2B" w:rsidRPr="00F87A2B">
        <w:t xml:space="preserve"> urbanizace </w:t>
      </w:r>
      <w:r w:rsidR="00564200">
        <w:t>versus</w:t>
      </w:r>
      <w:r w:rsidR="00F87A2B" w:rsidRPr="00F87A2B">
        <w:t xml:space="preserve"> suburbanizace</w:t>
      </w:r>
      <w:bookmarkEnd w:id="17"/>
    </w:p>
    <w:p w:rsidR="001019A9" w:rsidRDefault="009D321A" w:rsidP="009D321A">
      <w:r w:rsidRPr="004C31F9">
        <w:t>Významné rozdíly mezi venkovem a městem umož</w:t>
      </w:r>
      <w:r>
        <w:t>ňovaly</w:t>
      </w:r>
      <w:r w:rsidRPr="004C31F9">
        <w:t xml:space="preserve"> ostré vymezení těchto oblastí po většinu </w:t>
      </w:r>
      <w:r w:rsidRPr="008615EE">
        <w:rPr>
          <w:b/>
        </w:rPr>
        <w:t xml:space="preserve">historického vývoje </w:t>
      </w:r>
      <w:r w:rsidRPr="004C31F9">
        <w:t>společnosti. Podíly městského a venkovského obyvatelstva byly dlouhodobě stabilní, nicméně transformací agrární společnosti na společnost industriální dochází k výraznému zvyšování územní koncentrace obyvatelstva (urbanizace) a nárůstu podílu městského obyvatelstva</w:t>
      </w:r>
      <w:r>
        <w:t xml:space="preserve"> – viz </w:t>
      </w:r>
      <w:r w:rsidRPr="00267198">
        <w:t xml:space="preserve">tab. </w:t>
      </w:r>
      <w:r w:rsidR="00267198" w:rsidRPr="00267198">
        <w:t>2.</w:t>
      </w:r>
      <w:r w:rsidR="00267198">
        <w:t>3</w:t>
      </w:r>
      <w:r w:rsidRPr="00267198">
        <w:t>. Tento</w:t>
      </w:r>
      <w:r w:rsidRPr="004C31F9">
        <w:t xml:space="preserve"> proces se však v České republice po roce 1989 obrací (suburbanizace, kontraurbanizace) – lidé se stěhují z měst do přilehlého i exponovanějšího venkova</w:t>
      </w:r>
      <w:r>
        <w:t xml:space="preserve"> (</w:t>
      </w:r>
      <w:r w:rsidRPr="00267198">
        <w:t>Svobodová 2011).</w:t>
      </w:r>
      <w:r w:rsidRPr="009D321A">
        <w:t xml:space="preserve"> </w:t>
      </w:r>
    </w:p>
    <w:p w:rsidR="00355758" w:rsidRPr="00355758" w:rsidRDefault="00355758" w:rsidP="004314AD">
      <w:pPr>
        <w:pBdr>
          <w:top w:val="single" w:sz="4" w:space="1" w:color="auto"/>
          <w:left w:val="single" w:sz="4" w:space="1" w:color="auto"/>
          <w:bottom w:val="single" w:sz="4" w:space="1" w:color="auto"/>
          <w:right w:val="single" w:sz="4" w:space="1" w:color="auto"/>
        </w:pBdr>
        <w:rPr>
          <w:b/>
          <w:i/>
        </w:rPr>
      </w:pPr>
      <w:r w:rsidRPr="006E53C5">
        <w:rPr>
          <w:b/>
          <w:i/>
        </w:rPr>
        <w:t xml:space="preserve">RÁMEČEK </w:t>
      </w:r>
      <w:r w:rsidR="006E53C5" w:rsidRPr="006E53C5">
        <w:rPr>
          <w:b/>
          <w:i/>
        </w:rPr>
        <w:t>2.1</w:t>
      </w:r>
      <w:r w:rsidRPr="006E53C5">
        <w:rPr>
          <w:b/>
          <w:i/>
        </w:rPr>
        <w:t xml:space="preserve"> – S</w:t>
      </w:r>
      <w:r w:rsidR="00AA0829" w:rsidRPr="006E53C5">
        <w:rPr>
          <w:b/>
          <w:i/>
        </w:rPr>
        <w:t>uburbanizace</w:t>
      </w:r>
    </w:p>
    <w:p w:rsidR="001019A9" w:rsidRPr="00307F08" w:rsidRDefault="001019A9" w:rsidP="004314AD">
      <w:pPr>
        <w:pBdr>
          <w:top w:val="single" w:sz="4" w:space="1" w:color="auto"/>
          <w:left w:val="single" w:sz="4" w:space="1" w:color="auto"/>
          <w:bottom w:val="single" w:sz="4" w:space="1" w:color="auto"/>
          <w:right w:val="single" w:sz="4" w:space="1" w:color="auto"/>
        </w:pBdr>
        <w:rPr>
          <w:i/>
        </w:rPr>
      </w:pPr>
      <w:r w:rsidRPr="00307F08">
        <w:rPr>
          <w:i/>
        </w:rPr>
        <w:t xml:space="preserve">Suburbanizace je proces, při kterém se </w:t>
      </w:r>
      <w:r w:rsidRPr="00307F08">
        <w:rPr>
          <w:b/>
          <w:bCs/>
          <w:i/>
        </w:rPr>
        <w:t xml:space="preserve">existující aktivity </w:t>
      </w:r>
      <w:r w:rsidRPr="00307F08">
        <w:rPr>
          <w:i/>
        </w:rPr>
        <w:t xml:space="preserve">(administrativa, bydlení, logistika, obchod, služby, výroba) </w:t>
      </w:r>
      <w:r w:rsidRPr="00307F08">
        <w:rPr>
          <w:b/>
          <w:bCs/>
          <w:i/>
        </w:rPr>
        <w:t>přesunují z centrálních částí kompaktně zastavěného území měst na volné plochy mimo kompaktní zástavbu a do lokalit u administrativních hranic měst</w:t>
      </w:r>
      <w:r w:rsidRPr="00307F08">
        <w:rPr>
          <w:i/>
        </w:rPr>
        <w:t xml:space="preserve">, resp. za tyto hranice v rámci území metropolitních regionů či aglomerací. Součástí suburbanizačního procesu je rovněž alokace nově vznikajících aktivit do těchto oblastí prostorově výrazně oddělených od kompaktních měst a přitom s nimi funkčně spjatých silnými vazbami. Suburbanizace je vyvolána neustále rostoucími prostorovými nároky a požadavky na komfort ze strany jednotlivců i organizací. </w:t>
      </w:r>
      <w:r w:rsidRPr="00307F08">
        <w:rPr>
          <w:i/>
          <w:iCs/>
        </w:rPr>
        <w:t>(Ústav pro ekopolitiku, o.p.s.)</w:t>
      </w:r>
      <w:r w:rsidRPr="00307F08">
        <w:rPr>
          <w:i/>
        </w:rPr>
        <w:t xml:space="preserve"> </w:t>
      </w:r>
    </w:p>
    <w:p w:rsidR="001019A9" w:rsidRPr="00307F08" w:rsidRDefault="001019A9" w:rsidP="004314AD">
      <w:pPr>
        <w:pBdr>
          <w:top w:val="single" w:sz="4" w:space="1" w:color="auto"/>
          <w:left w:val="single" w:sz="4" w:space="1" w:color="auto"/>
          <w:bottom w:val="single" w:sz="4" w:space="1" w:color="auto"/>
          <w:right w:val="single" w:sz="4" w:space="1" w:color="auto"/>
        </w:pBdr>
        <w:rPr>
          <w:i/>
        </w:rPr>
      </w:pPr>
      <w:r w:rsidRPr="00307F08">
        <w:rPr>
          <w:i/>
        </w:rPr>
        <w:t>Suburbanizaci může</w:t>
      </w:r>
      <w:r w:rsidR="005E36CB">
        <w:rPr>
          <w:i/>
        </w:rPr>
        <w:t>me</w:t>
      </w:r>
      <w:r w:rsidRPr="00307F08">
        <w:rPr>
          <w:i/>
        </w:rPr>
        <w:t xml:space="preserve"> rozdělit na:</w:t>
      </w:r>
    </w:p>
    <w:p w:rsidR="00307F08" w:rsidRPr="00307F08" w:rsidRDefault="00DA1E6C" w:rsidP="004314AD">
      <w:pPr>
        <w:numPr>
          <w:ilvl w:val="0"/>
          <w:numId w:val="30"/>
        </w:numPr>
        <w:pBdr>
          <w:top w:val="single" w:sz="4" w:space="1" w:color="auto"/>
          <w:left w:val="single" w:sz="4" w:space="1" w:color="auto"/>
          <w:bottom w:val="single" w:sz="4" w:space="1" w:color="auto"/>
          <w:right w:val="single" w:sz="4" w:space="1" w:color="auto"/>
        </w:pBdr>
        <w:tabs>
          <w:tab w:val="clear" w:pos="720"/>
          <w:tab w:val="num" w:pos="426"/>
        </w:tabs>
        <w:ind w:left="426" w:hanging="426"/>
        <w:rPr>
          <w:i/>
        </w:rPr>
      </w:pPr>
      <w:r>
        <w:rPr>
          <w:b/>
          <w:i/>
        </w:rPr>
        <w:t>r</w:t>
      </w:r>
      <w:r w:rsidR="00C82681" w:rsidRPr="00307F08">
        <w:rPr>
          <w:b/>
          <w:i/>
        </w:rPr>
        <w:t>ezidenční</w:t>
      </w:r>
      <w:r w:rsidR="00C82681" w:rsidRPr="00307F08">
        <w:rPr>
          <w:i/>
        </w:rPr>
        <w:t xml:space="preserve"> – osidlování periferních oblastí města. Ve velké míře je realizována výstavbou rodinných domů a nízkopodlažní zástavbou</w:t>
      </w:r>
      <w:r>
        <w:rPr>
          <w:i/>
        </w:rPr>
        <w:t>;</w:t>
      </w:r>
    </w:p>
    <w:p w:rsidR="00307F08" w:rsidRDefault="00DA1E6C" w:rsidP="004314AD">
      <w:pPr>
        <w:numPr>
          <w:ilvl w:val="0"/>
          <w:numId w:val="30"/>
        </w:numPr>
        <w:pBdr>
          <w:top w:val="single" w:sz="4" w:space="1" w:color="auto"/>
          <w:left w:val="single" w:sz="4" w:space="1" w:color="auto"/>
          <w:bottom w:val="single" w:sz="4" w:space="1" w:color="auto"/>
          <w:right w:val="single" w:sz="4" w:space="1" w:color="auto"/>
        </w:pBdr>
        <w:tabs>
          <w:tab w:val="clear" w:pos="720"/>
          <w:tab w:val="num" w:pos="426"/>
        </w:tabs>
        <w:ind w:left="426" w:hanging="426"/>
        <w:rPr>
          <w:i/>
        </w:rPr>
      </w:pPr>
      <w:r>
        <w:rPr>
          <w:b/>
          <w:i/>
        </w:rPr>
        <w:t>k</w:t>
      </w:r>
      <w:r w:rsidR="00C82681" w:rsidRPr="00307F08">
        <w:rPr>
          <w:b/>
          <w:i/>
        </w:rPr>
        <w:t xml:space="preserve">omerční </w:t>
      </w:r>
      <w:r w:rsidR="00C82681" w:rsidRPr="00307F08">
        <w:rPr>
          <w:i/>
        </w:rPr>
        <w:t>– výstavba obchodních a průmyslových zón a lokalizace dalších komerčních funkcí mimo kompaktně zastavěné území na periferiích.</w:t>
      </w:r>
    </w:p>
    <w:p w:rsidR="00307F08" w:rsidRPr="00307F08" w:rsidRDefault="00307F08" w:rsidP="004314AD">
      <w:pPr>
        <w:pBdr>
          <w:top w:val="single" w:sz="4" w:space="1" w:color="auto"/>
          <w:left w:val="single" w:sz="4" w:space="1" w:color="auto"/>
          <w:bottom w:val="single" w:sz="4" w:space="1" w:color="auto"/>
          <w:right w:val="single" w:sz="4" w:space="1" w:color="auto"/>
        </w:pBdr>
        <w:rPr>
          <w:i/>
        </w:rPr>
      </w:pPr>
    </w:p>
    <w:p w:rsidR="00307F08" w:rsidRPr="00307F08" w:rsidRDefault="00307F08" w:rsidP="004314AD">
      <w:pPr>
        <w:pBdr>
          <w:top w:val="single" w:sz="4" w:space="1" w:color="auto"/>
          <w:left w:val="single" w:sz="4" w:space="1" w:color="auto"/>
          <w:bottom w:val="single" w:sz="4" w:space="1" w:color="auto"/>
          <w:right w:val="single" w:sz="4" w:space="1" w:color="auto"/>
        </w:pBdr>
        <w:rPr>
          <w:i/>
        </w:rPr>
      </w:pPr>
      <w:r w:rsidRPr="00307F08">
        <w:rPr>
          <w:i/>
        </w:rPr>
        <w:t xml:space="preserve">Mezi hlavní příčiny residenční suburbanizace patří: </w:t>
      </w:r>
    </w:p>
    <w:p w:rsidR="00307F08" w:rsidRPr="00307F08" w:rsidRDefault="00307F08" w:rsidP="004314AD">
      <w:pPr>
        <w:numPr>
          <w:ilvl w:val="0"/>
          <w:numId w:val="31"/>
        </w:numPr>
        <w:pBdr>
          <w:top w:val="single" w:sz="4" w:space="1" w:color="auto"/>
          <w:left w:val="single" w:sz="4" w:space="1" w:color="auto"/>
          <w:bottom w:val="single" w:sz="4" w:space="1" w:color="auto"/>
          <w:right w:val="single" w:sz="4" w:space="1" w:color="auto"/>
        </w:pBdr>
        <w:tabs>
          <w:tab w:val="clear" w:pos="1146"/>
          <w:tab w:val="num" w:pos="426"/>
        </w:tabs>
        <w:ind w:left="426" w:hanging="426"/>
        <w:rPr>
          <w:i/>
        </w:rPr>
      </w:pPr>
      <w:r w:rsidRPr="00307F08">
        <w:rPr>
          <w:i/>
        </w:rPr>
        <w:t>touha po vlastním bydlení v kvalitním prostředí (splňující požadavky na zdravé a klidné prostředí se zázemím přírodní zeleně, snaha odpoutat se od přelidněného města zatíženého stresem);</w:t>
      </w:r>
    </w:p>
    <w:p w:rsidR="00307F08" w:rsidRPr="00307F08" w:rsidRDefault="00307F08" w:rsidP="004314AD">
      <w:pPr>
        <w:numPr>
          <w:ilvl w:val="0"/>
          <w:numId w:val="31"/>
        </w:numPr>
        <w:pBdr>
          <w:top w:val="single" w:sz="4" w:space="1" w:color="auto"/>
          <w:left w:val="single" w:sz="4" w:space="1" w:color="auto"/>
          <w:bottom w:val="single" w:sz="4" w:space="1" w:color="auto"/>
          <w:right w:val="single" w:sz="4" w:space="1" w:color="auto"/>
        </w:pBdr>
        <w:tabs>
          <w:tab w:val="clear" w:pos="1146"/>
          <w:tab w:val="num" w:pos="426"/>
        </w:tabs>
        <w:ind w:left="426" w:hanging="426"/>
        <w:rPr>
          <w:i/>
        </w:rPr>
      </w:pPr>
      <w:r w:rsidRPr="00307F08">
        <w:rPr>
          <w:i/>
        </w:rPr>
        <w:t>růst životní úrovně některých skupin obyvatelstva a jejich schopnost samostatně řešit bydlení (první vlna suburbanizace – prominenti minulého období, restituenti, noví podnikatelé, specifické profese – právníci, lékaři, vyšší úředníci</w:t>
      </w:r>
      <w:r w:rsidR="00DA1E6C">
        <w:rPr>
          <w:i/>
        </w:rPr>
        <w:t>;</w:t>
      </w:r>
      <w:r w:rsidRPr="00307F08">
        <w:rPr>
          <w:i/>
        </w:rPr>
        <w:t xml:space="preserve"> druhá vlna suburbanizace – středně příjmové skupiny s využitím hypoték);</w:t>
      </w:r>
    </w:p>
    <w:p w:rsidR="00307F08" w:rsidRPr="00307F08" w:rsidRDefault="00307F08" w:rsidP="004314AD">
      <w:pPr>
        <w:numPr>
          <w:ilvl w:val="0"/>
          <w:numId w:val="31"/>
        </w:numPr>
        <w:pBdr>
          <w:top w:val="single" w:sz="4" w:space="1" w:color="auto"/>
          <w:left w:val="single" w:sz="4" w:space="1" w:color="auto"/>
          <w:bottom w:val="single" w:sz="4" w:space="1" w:color="auto"/>
          <w:right w:val="single" w:sz="4" w:space="1" w:color="auto"/>
        </w:pBdr>
        <w:tabs>
          <w:tab w:val="clear" w:pos="1146"/>
          <w:tab w:val="num" w:pos="426"/>
        </w:tabs>
        <w:ind w:left="426" w:hanging="426"/>
        <w:rPr>
          <w:i/>
        </w:rPr>
      </w:pPr>
      <w:r w:rsidRPr="00307F08">
        <w:rPr>
          <w:i/>
        </w:rPr>
        <w:t>růst individuální mobility (prudký nárůst automobilové dopravy dostupné širokým vrstvám společnosti);</w:t>
      </w:r>
    </w:p>
    <w:p w:rsidR="00307F08" w:rsidRPr="00307F08" w:rsidRDefault="00307F08" w:rsidP="004314AD">
      <w:pPr>
        <w:numPr>
          <w:ilvl w:val="0"/>
          <w:numId w:val="31"/>
        </w:numPr>
        <w:pBdr>
          <w:top w:val="single" w:sz="4" w:space="1" w:color="auto"/>
          <w:left w:val="single" w:sz="4" w:space="1" w:color="auto"/>
          <w:bottom w:val="single" w:sz="4" w:space="1" w:color="auto"/>
          <w:right w:val="single" w:sz="4" w:space="1" w:color="auto"/>
        </w:pBdr>
        <w:tabs>
          <w:tab w:val="clear" w:pos="1146"/>
          <w:tab w:val="num" w:pos="426"/>
        </w:tabs>
        <w:ind w:left="426" w:hanging="426"/>
        <w:rPr>
          <w:i/>
        </w:rPr>
      </w:pPr>
      <w:r w:rsidRPr="00307F08">
        <w:rPr>
          <w:i/>
        </w:rPr>
        <w:t>neschopnost měst nabídnout dostatečné množství reálných a disponibilních ploch kryjících poptávku po bydlení v různých formách (problémy se zajištěním nezbytných podmiňujících investic, nevyjasněné vlastnické vztahy);</w:t>
      </w:r>
    </w:p>
    <w:p w:rsidR="00307F08" w:rsidRPr="00307F08" w:rsidRDefault="00307F08" w:rsidP="004314AD">
      <w:pPr>
        <w:numPr>
          <w:ilvl w:val="0"/>
          <w:numId w:val="31"/>
        </w:numPr>
        <w:pBdr>
          <w:top w:val="single" w:sz="4" w:space="1" w:color="auto"/>
          <w:left w:val="single" w:sz="4" w:space="1" w:color="auto"/>
          <w:bottom w:val="single" w:sz="4" w:space="1" w:color="auto"/>
          <w:right w:val="single" w:sz="4" w:space="1" w:color="auto"/>
        </w:pBdr>
        <w:tabs>
          <w:tab w:val="clear" w:pos="1146"/>
          <w:tab w:val="num" w:pos="426"/>
        </w:tabs>
        <w:ind w:left="426" w:hanging="426"/>
        <w:rPr>
          <w:i/>
        </w:rPr>
      </w:pPr>
      <w:r w:rsidRPr="00307F08">
        <w:rPr>
          <w:i/>
        </w:rPr>
        <w:lastRenderedPageBreak/>
        <w:t>růst ceny pozemků ve městě (spekulace s pozemky ze strany vlastníků, ceny pozemků neodrážejí nezbytné podmínky zainvestování);</w:t>
      </w:r>
    </w:p>
    <w:p w:rsidR="00307F08" w:rsidRPr="00307F08" w:rsidRDefault="00307F08" w:rsidP="004314AD">
      <w:pPr>
        <w:numPr>
          <w:ilvl w:val="0"/>
          <w:numId w:val="31"/>
        </w:numPr>
        <w:pBdr>
          <w:top w:val="single" w:sz="4" w:space="1" w:color="auto"/>
          <w:left w:val="single" w:sz="4" w:space="1" w:color="auto"/>
          <w:bottom w:val="single" w:sz="4" w:space="1" w:color="auto"/>
          <w:right w:val="single" w:sz="4" w:space="1" w:color="auto"/>
        </w:pBdr>
        <w:tabs>
          <w:tab w:val="clear" w:pos="1146"/>
          <w:tab w:val="num" w:pos="426"/>
        </w:tabs>
        <w:ind w:left="426" w:hanging="426"/>
        <w:rPr>
          <w:i/>
        </w:rPr>
      </w:pPr>
      <w:r w:rsidRPr="00307F08">
        <w:rPr>
          <w:i/>
        </w:rPr>
        <w:t>nízké ceny pozemků v okolí měst (původní zemědělské plochy s nízkou cenou jsou vlastníky přes územní plán zhodnoceny na plochy stavební s cenou nižší než ve městech);</w:t>
      </w:r>
    </w:p>
    <w:p w:rsidR="00307F08" w:rsidRPr="00307F08" w:rsidRDefault="00307F08" w:rsidP="004314AD">
      <w:pPr>
        <w:numPr>
          <w:ilvl w:val="0"/>
          <w:numId w:val="31"/>
        </w:numPr>
        <w:pBdr>
          <w:top w:val="single" w:sz="4" w:space="1" w:color="auto"/>
          <w:left w:val="single" w:sz="4" w:space="1" w:color="auto"/>
          <w:bottom w:val="single" w:sz="4" w:space="1" w:color="auto"/>
          <w:right w:val="single" w:sz="4" w:space="1" w:color="auto"/>
        </w:pBdr>
        <w:tabs>
          <w:tab w:val="clear" w:pos="1146"/>
          <w:tab w:val="num" w:pos="426"/>
        </w:tabs>
        <w:ind w:left="426" w:hanging="426"/>
        <w:rPr>
          <w:i/>
        </w:rPr>
      </w:pPr>
      <w:r w:rsidRPr="00307F08">
        <w:rPr>
          <w:i/>
        </w:rPr>
        <w:t>komplikovaná, zdlouhavá a dražší nová výstavba ve městech;</w:t>
      </w:r>
    </w:p>
    <w:p w:rsidR="00DA1E6C" w:rsidRDefault="00307F08" w:rsidP="00DA1E6C">
      <w:pPr>
        <w:numPr>
          <w:ilvl w:val="0"/>
          <w:numId w:val="31"/>
        </w:numPr>
        <w:pBdr>
          <w:top w:val="single" w:sz="4" w:space="1" w:color="auto"/>
          <w:left w:val="single" w:sz="4" w:space="1" w:color="auto"/>
          <w:bottom w:val="single" w:sz="4" w:space="1" w:color="auto"/>
          <w:right w:val="single" w:sz="4" w:space="1" w:color="auto"/>
        </w:pBdr>
        <w:tabs>
          <w:tab w:val="clear" w:pos="1146"/>
          <w:tab w:val="num" w:pos="426"/>
        </w:tabs>
        <w:ind w:left="426" w:hanging="426"/>
        <w:rPr>
          <w:i/>
        </w:rPr>
      </w:pPr>
      <w:r w:rsidRPr="00307F08">
        <w:rPr>
          <w:i/>
        </w:rPr>
        <w:t>podstatně jednodušší, kratší a levnější nová výstavba v malých obcích (mnohdy s nedořešenými vazbami infrastruktury a nezbytné občanské vybavenosti, které se projeví až s časovým odstupem), nižší provozní náklady na bydlení v okolních obcích než ve vlastním městě.</w:t>
      </w:r>
    </w:p>
    <w:p w:rsidR="00AC3A7B" w:rsidRPr="00AC3A7B" w:rsidRDefault="00DA1E6C" w:rsidP="004314AD">
      <w:pPr>
        <w:pBdr>
          <w:top w:val="single" w:sz="4" w:space="1" w:color="auto"/>
          <w:left w:val="single" w:sz="4" w:space="1" w:color="auto"/>
          <w:bottom w:val="single" w:sz="4" w:space="1" w:color="auto"/>
          <w:right w:val="single" w:sz="4" w:space="1" w:color="auto"/>
        </w:pBdr>
      </w:pPr>
      <w:r>
        <w:rPr>
          <w:i/>
          <w:noProof/>
        </w:rPr>
        <w:drawing>
          <wp:inline distT="0" distB="0" distL="0" distR="0">
            <wp:extent cx="5667622" cy="3550568"/>
            <wp:effectExtent l="19050" t="0" r="9278" b="0"/>
            <wp:docPr id="34"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6"/>
                    <pic:cNvPicPr>
                      <a:picLocks noChangeAspect="1" noChangeArrowheads="1"/>
                    </pic:cNvPicPr>
                  </pic:nvPicPr>
                  <pic:blipFill>
                    <a:blip r:embed="rId29" cstate="print"/>
                    <a:srcRect l="14568" t="22252" r="10872" b="15538"/>
                    <a:stretch>
                      <a:fillRect/>
                    </a:stretch>
                  </pic:blipFill>
                  <pic:spPr bwMode="auto">
                    <a:xfrm>
                      <a:off x="0" y="0"/>
                      <a:ext cx="5676873" cy="3556363"/>
                    </a:xfrm>
                    <a:prstGeom prst="rect">
                      <a:avLst/>
                    </a:prstGeom>
                    <a:noFill/>
                    <a:ln w="9525">
                      <a:noFill/>
                      <a:miter lim="800000"/>
                      <a:headEnd/>
                      <a:tailEnd/>
                    </a:ln>
                  </pic:spPr>
                </pic:pic>
              </a:graphicData>
            </a:graphic>
          </wp:inline>
        </w:drawing>
      </w:r>
    </w:p>
    <w:p w:rsidR="00DA1E6C" w:rsidRDefault="00DA1E6C" w:rsidP="00DA1E6C">
      <w:pPr>
        <w:pStyle w:val="Tabnad"/>
        <w:pBdr>
          <w:top w:val="single" w:sz="4" w:space="1" w:color="auto"/>
          <w:left w:val="single" w:sz="4" w:space="1" w:color="auto"/>
          <w:bottom w:val="single" w:sz="4" w:space="1" w:color="auto"/>
          <w:right w:val="single" w:sz="4" w:space="1" w:color="auto"/>
        </w:pBdr>
      </w:pPr>
      <w:r w:rsidRPr="00307F08">
        <w:t xml:space="preserve">Obr. </w:t>
      </w:r>
      <w:r>
        <w:t>2.</w:t>
      </w:r>
      <w:r w:rsidR="007F7412">
        <w:t>2</w:t>
      </w:r>
      <w:r w:rsidRPr="00307F08">
        <w:t>: Vystěhovalí z Brna do obcí Jihomoravského kraje v období 2001–2004</w:t>
      </w:r>
    </w:p>
    <w:p w:rsidR="00DA1E6C" w:rsidRDefault="00DA1E6C" w:rsidP="00DA1E6C">
      <w:pPr>
        <w:pStyle w:val="Pramen"/>
        <w:pBdr>
          <w:top w:val="single" w:sz="4" w:space="1" w:color="auto"/>
          <w:left w:val="single" w:sz="4" w:space="1" w:color="auto"/>
          <w:bottom w:val="single" w:sz="4" w:space="1" w:color="auto"/>
          <w:right w:val="single" w:sz="4" w:space="1" w:color="auto"/>
        </w:pBdr>
      </w:pPr>
      <w:r w:rsidRPr="00BD0E9B">
        <w:t>Pramen: Fixel a kol. (2010: 24)</w:t>
      </w:r>
    </w:p>
    <w:p w:rsidR="00DA1E6C" w:rsidRDefault="00DA1E6C" w:rsidP="004314AD">
      <w:pPr>
        <w:pBdr>
          <w:top w:val="single" w:sz="4" w:space="1" w:color="auto"/>
          <w:left w:val="single" w:sz="4" w:space="1" w:color="auto"/>
          <w:bottom w:val="single" w:sz="4" w:space="1" w:color="auto"/>
          <w:right w:val="single" w:sz="4" w:space="1" w:color="auto"/>
        </w:pBdr>
        <w:rPr>
          <w:i/>
        </w:rPr>
      </w:pPr>
    </w:p>
    <w:p w:rsidR="00307F08" w:rsidRDefault="00307F08" w:rsidP="004314AD">
      <w:pPr>
        <w:pBdr>
          <w:top w:val="single" w:sz="4" w:space="1" w:color="auto"/>
          <w:left w:val="single" w:sz="4" w:space="1" w:color="auto"/>
          <w:bottom w:val="single" w:sz="4" w:space="1" w:color="auto"/>
          <w:right w:val="single" w:sz="4" w:space="1" w:color="auto"/>
        </w:pBdr>
        <w:rPr>
          <w:i/>
        </w:rPr>
      </w:pPr>
      <w:r w:rsidRPr="00307F08">
        <w:rPr>
          <w:i/>
        </w:rPr>
        <w:t xml:space="preserve">Proces suburbanizace je </w:t>
      </w:r>
      <w:r>
        <w:rPr>
          <w:i/>
        </w:rPr>
        <w:t xml:space="preserve">spojen s řadou negativních jevů, z nichž nejčastěji zmiňovaný je tzv. </w:t>
      </w:r>
      <w:r w:rsidRPr="001862D4">
        <w:rPr>
          <w:b/>
          <w:i/>
        </w:rPr>
        <w:t>u</w:t>
      </w:r>
      <w:r w:rsidRPr="001862D4">
        <w:rPr>
          <w:b/>
          <w:bCs/>
          <w:i/>
        </w:rPr>
        <w:t>r</w:t>
      </w:r>
      <w:r w:rsidRPr="00307F08">
        <w:rPr>
          <w:b/>
          <w:bCs/>
          <w:i/>
        </w:rPr>
        <w:t>ban sprawl (sídelní kaše)</w:t>
      </w:r>
      <w:r w:rsidRPr="00307F08">
        <w:rPr>
          <w:bCs/>
          <w:i/>
        </w:rPr>
        <w:t>, což je</w:t>
      </w:r>
      <w:r>
        <w:rPr>
          <w:b/>
          <w:bCs/>
          <w:i/>
        </w:rPr>
        <w:t xml:space="preserve"> </w:t>
      </w:r>
      <w:r w:rsidRPr="00307F08">
        <w:rPr>
          <w:i/>
          <w:u w:val="single"/>
        </w:rPr>
        <w:t xml:space="preserve">plošné </w:t>
      </w:r>
      <w:r w:rsidR="007F7412" w:rsidRPr="00307F08">
        <w:rPr>
          <w:i/>
          <w:u w:val="single"/>
        </w:rPr>
        <w:t xml:space="preserve">(bujivé) </w:t>
      </w:r>
      <w:r w:rsidRPr="00307F08">
        <w:rPr>
          <w:i/>
          <w:u w:val="single"/>
        </w:rPr>
        <w:t>rozrůstání města</w:t>
      </w:r>
      <w:r w:rsidRPr="007F7412">
        <w:rPr>
          <w:i/>
        </w:rPr>
        <w:t xml:space="preserve"> </w:t>
      </w:r>
      <w:r w:rsidRPr="00307F08">
        <w:rPr>
          <w:i/>
        </w:rPr>
        <w:t xml:space="preserve">formou výstavby jeho nových objektů a čtvrtí, rezidenčních i komerčních, v jeho těsném zázemí i v odlehlejších lokalitách, kde </w:t>
      </w:r>
      <w:r w:rsidR="00DA1E6C" w:rsidRPr="00307F08">
        <w:rPr>
          <w:i/>
        </w:rPr>
        <w:t xml:space="preserve">je </w:t>
      </w:r>
      <w:r w:rsidRPr="00307F08">
        <w:rPr>
          <w:i/>
        </w:rPr>
        <w:t xml:space="preserve">díky tomu obtížné rozpoznat hranice města. Tato nová výstavba je charakterizována </w:t>
      </w:r>
      <w:r w:rsidRPr="00307F08">
        <w:rPr>
          <w:i/>
          <w:u w:val="single"/>
        </w:rPr>
        <w:t>rozvolněností, nízkou hustotou a prostorovou roztříštěností</w:t>
      </w:r>
      <w:r w:rsidRPr="00307F08">
        <w:rPr>
          <w:i/>
        </w:rPr>
        <w:t xml:space="preserve">. Často se jedná o zástavbu na volných plochách („greenfields“) bez návaznosti na infrastruktury a bez občanské vybavenosti. </w:t>
      </w:r>
    </w:p>
    <w:p w:rsidR="001F7E3D" w:rsidRDefault="00307F08" w:rsidP="004314AD">
      <w:pPr>
        <w:pBdr>
          <w:top w:val="single" w:sz="4" w:space="1" w:color="auto"/>
          <w:left w:val="single" w:sz="4" w:space="1" w:color="auto"/>
          <w:bottom w:val="single" w:sz="4" w:space="1" w:color="auto"/>
          <w:right w:val="single" w:sz="4" w:space="1" w:color="auto"/>
        </w:pBdr>
        <w:rPr>
          <w:i/>
        </w:rPr>
      </w:pPr>
      <w:r w:rsidRPr="00307F08">
        <w:rPr>
          <w:i/>
        </w:rPr>
        <w:t>S proměnou prostorových vztahů mezi městem a jeho zázemím se mění i sociální postavení obyvatel. Protože do zázemí měst</w:t>
      </w:r>
      <w:r>
        <w:rPr>
          <w:i/>
        </w:rPr>
        <w:t xml:space="preserve"> se v rámci residenční suburbanizace</w:t>
      </w:r>
      <w:r w:rsidRPr="00307F08">
        <w:rPr>
          <w:i/>
        </w:rPr>
        <w:t xml:space="preserve"> stěhují především mlad</w:t>
      </w:r>
      <w:r>
        <w:rPr>
          <w:i/>
        </w:rPr>
        <w:t>ší</w:t>
      </w:r>
      <w:r w:rsidRPr="00307F08">
        <w:rPr>
          <w:i/>
        </w:rPr>
        <w:t xml:space="preserve"> rodiny s dětmi s vyšším vzděláním, vznikají specifické nároky na vybavenost obce (kapacity mateřských a základních škol, hřiště apod.). Rovněž často nastávají rozdíly v ekonomickém statusu</w:t>
      </w:r>
      <w:r w:rsidRPr="00307F08">
        <w:rPr>
          <w:b/>
          <w:bCs/>
          <w:i/>
        </w:rPr>
        <w:t xml:space="preserve"> </w:t>
      </w:r>
      <w:r w:rsidRPr="00307F08">
        <w:rPr>
          <w:i/>
        </w:rPr>
        <w:t xml:space="preserve">novo- a starousedlíků, a tím pádem i k sociální polarizaci (starousedlíci spíše lidé starší s nižším vzděláním). Vzdělání a věk však nejsou jediné faktory, díky nimž může docházet k sociální polarizaci – mezi další patří např. prostorová segregace, rozdílné nároky na správu obce apod. Ne ve všech obcích však vznikají problémy, často se noví obyvatelé do chodu obce zapojí naprosto bezproblémově. </w:t>
      </w:r>
    </w:p>
    <w:p w:rsidR="00307F08" w:rsidRPr="00307F08" w:rsidRDefault="001F7E3D" w:rsidP="004314AD">
      <w:pPr>
        <w:pBdr>
          <w:top w:val="single" w:sz="4" w:space="1" w:color="auto"/>
          <w:left w:val="single" w:sz="4" w:space="1" w:color="auto"/>
          <w:bottom w:val="single" w:sz="4" w:space="1" w:color="auto"/>
          <w:right w:val="single" w:sz="4" w:space="1" w:color="auto"/>
        </w:pBdr>
        <w:rPr>
          <w:i/>
        </w:rPr>
      </w:pPr>
      <w:r>
        <w:rPr>
          <w:i/>
        </w:rPr>
        <w:lastRenderedPageBreak/>
        <w:t xml:space="preserve">Často si také lidé, kteří se stěhují do zázemí měst, neuvědomují rizika, se kterými se po přestěhování budou muset vyrovnávat (zejména naprostá závislost na dopravě – dojíždění dětí do škol, kroužků, za zábavou, apod.) – </w:t>
      </w:r>
      <w:r w:rsidRPr="006E53C5">
        <w:rPr>
          <w:i/>
        </w:rPr>
        <w:t xml:space="preserve">viz obr. </w:t>
      </w:r>
      <w:r w:rsidR="006E53C5" w:rsidRPr="006E53C5">
        <w:rPr>
          <w:i/>
        </w:rPr>
        <w:t>2.</w:t>
      </w:r>
      <w:r w:rsidR="007F7412">
        <w:rPr>
          <w:i/>
        </w:rPr>
        <w:t>3</w:t>
      </w:r>
      <w:r w:rsidRPr="006E53C5">
        <w:rPr>
          <w:i/>
        </w:rPr>
        <w:t>.</w:t>
      </w:r>
    </w:p>
    <w:p w:rsidR="00307F08" w:rsidRPr="00307F08" w:rsidRDefault="009361AD" w:rsidP="004314AD">
      <w:pPr>
        <w:pBdr>
          <w:top w:val="single" w:sz="4" w:space="1" w:color="auto"/>
          <w:left w:val="single" w:sz="4" w:space="1" w:color="auto"/>
          <w:bottom w:val="single" w:sz="4" w:space="1" w:color="auto"/>
          <w:right w:val="single" w:sz="4" w:space="1" w:color="auto"/>
        </w:pBdr>
        <w:rPr>
          <w:i/>
        </w:rPr>
      </w:pPr>
      <w:r>
        <w:rPr>
          <w:i/>
          <w:noProof/>
        </w:rPr>
        <w:drawing>
          <wp:inline distT="0" distB="0" distL="0" distR="0">
            <wp:extent cx="5672067" cy="5757068"/>
            <wp:effectExtent l="19050" t="0" r="4833" b="0"/>
            <wp:docPr id="14"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7"/>
                    <pic:cNvPicPr>
                      <a:picLocks noChangeAspect="1" noChangeArrowheads="1"/>
                    </pic:cNvPicPr>
                  </pic:nvPicPr>
                  <pic:blipFill>
                    <a:blip r:embed="rId30" cstate="print"/>
                    <a:srcRect/>
                    <a:stretch>
                      <a:fillRect/>
                    </a:stretch>
                  </pic:blipFill>
                  <pic:spPr bwMode="auto">
                    <a:xfrm>
                      <a:off x="0" y="0"/>
                      <a:ext cx="5686848" cy="5772070"/>
                    </a:xfrm>
                    <a:prstGeom prst="rect">
                      <a:avLst/>
                    </a:prstGeom>
                    <a:noFill/>
                    <a:ln w="9525">
                      <a:noFill/>
                      <a:miter lim="800000"/>
                      <a:headEnd/>
                      <a:tailEnd/>
                    </a:ln>
                  </pic:spPr>
                </pic:pic>
              </a:graphicData>
            </a:graphic>
          </wp:inline>
        </w:drawing>
      </w:r>
    </w:p>
    <w:p w:rsidR="00307F08" w:rsidRPr="00307F08" w:rsidRDefault="00307F08" w:rsidP="004314AD">
      <w:pPr>
        <w:pStyle w:val="Tabnad"/>
        <w:pBdr>
          <w:top w:val="single" w:sz="4" w:space="1" w:color="auto"/>
          <w:left w:val="single" w:sz="4" w:space="1" w:color="auto"/>
          <w:bottom w:val="single" w:sz="4" w:space="1" w:color="auto"/>
          <w:right w:val="single" w:sz="4" w:space="1" w:color="auto"/>
        </w:pBdr>
      </w:pPr>
      <w:r w:rsidRPr="006E53C5">
        <w:t xml:space="preserve">Obr. </w:t>
      </w:r>
      <w:r w:rsidR="006E53C5" w:rsidRPr="006E53C5">
        <w:t>2.</w:t>
      </w:r>
      <w:r w:rsidR="007F7412">
        <w:t>3</w:t>
      </w:r>
      <w:r w:rsidRPr="006E53C5">
        <w:t>: Suburbanizace</w:t>
      </w:r>
    </w:p>
    <w:p w:rsidR="00307F08" w:rsidRPr="00307F08" w:rsidRDefault="00307F08" w:rsidP="004314AD">
      <w:pPr>
        <w:pStyle w:val="Pramen"/>
        <w:pBdr>
          <w:top w:val="single" w:sz="4" w:space="1" w:color="auto"/>
          <w:left w:val="single" w:sz="4" w:space="1" w:color="auto"/>
          <w:bottom w:val="single" w:sz="4" w:space="1" w:color="auto"/>
          <w:right w:val="single" w:sz="4" w:space="1" w:color="auto"/>
        </w:pBdr>
      </w:pPr>
      <w:r w:rsidRPr="00307F08">
        <w:rPr>
          <w:b/>
        </w:rPr>
        <w:t xml:space="preserve">Pramen: </w:t>
      </w:r>
      <w:hyperlink r:id="rId31" w:history="1">
        <w:r w:rsidRPr="00307F08">
          <w:rPr>
            <w:rStyle w:val="Hypertextovodkaz"/>
            <w:i/>
          </w:rPr>
          <w:t>www.</w:t>
        </w:r>
      </w:hyperlink>
      <w:hyperlink r:id="rId32" w:history="1">
        <w:r w:rsidRPr="00307F08">
          <w:rPr>
            <w:rStyle w:val="Hypertextovodkaz"/>
            <w:i/>
          </w:rPr>
          <w:t>suburbanizace.cz</w:t>
        </w:r>
      </w:hyperlink>
    </w:p>
    <w:p w:rsidR="00307F08" w:rsidRPr="001019A9" w:rsidRDefault="00307F08" w:rsidP="00307F08"/>
    <w:p w:rsidR="0017416E" w:rsidRPr="0017416E" w:rsidRDefault="009D321A" w:rsidP="009D321A">
      <w:r w:rsidRPr="0017416E">
        <w:t xml:space="preserve">Hlavním procesem určujícím aktuální vývojové změny v osídlení ČR je </w:t>
      </w:r>
      <w:r w:rsidR="005238CA" w:rsidRPr="0017416E">
        <w:t xml:space="preserve">tedy </w:t>
      </w:r>
      <w:r w:rsidRPr="0017416E">
        <w:rPr>
          <w:b/>
          <w:bCs/>
        </w:rPr>
        <w:t>změna vztahů měst</w:t>
      </w:r>
      <w:r w:rsidRPr="0017416E">
        <w:t xml:space="preserve">, zejména velkých měst a velkoměst, </w:t>
      </w:r>
      <w:r w:rsidRPr="0017416E">
        <w:rPr>
          <w:b/>
          <w:bCs/>
        </w:rPr>
        <w:t>k jejich zázemí</w:t>
      </w:r>
      <w:r w:rsidRPr="0017416E">
        <w:t xml:space="preserve">. Zatímco v poválečném období převládaly </w:t>
      </w:r>
      <w:r w:rsidRPr="0017416E">
        <w:rPr>
          <w:b/>
          <w:bCs/>
        </w:rPr>
        <w:t xml:space="preserve">dostředivé procesy </w:t>
      </w:r>
      <w:r w:rsidRPr="0017416E">
        <w:t>vedoucí k jednostrannému využívání příměstských území městy</w:t>
      </w:r>
      <w:r w:rsidR="00250AF7" w:rsidRPr="0017416E">
        <w:t xml:space="preserve"> (</w:t>
      </w:r>
      <w:r w:rsidR="0017416E" w:rsidRPr="0017416E">
        <w:t>blízké okolí města</w:t>
      </w:r>
      <w:r w:rsidR="00250AF7" w:rsidRPr="0017416E">
        <w:t xml:space="preserve"> zásobovalo městské obyvatelstvo zemědělskými produkty a náleželo pod správu většího centra)</w:t>
      </w:r>
      <w:r w:rsidRPr="0017416E">
        <w:t xml:space="preserve">, v posledních 10–15 letech se prosazují trendy </w:t>
      </w:r>
      <w:r w:rsidRPr="0017416E">
        <w:rPr>
          <w:b/>
          <w:bCs/>
        </w:rPr>
        <w:t>odstředivých procesů</w:t>
      </w:r>
      <w:r w:rsidR="00250AF7" w:rsidRPr="0017416E">
        <w:t xml:space="preserve"> (původní závislost města na zázemí se postupně obrátila a typickým rysem aglomerovaných obcí je v současnosti vysoký podíl dojíždějících za prací, službami i zábavou do jádrových měst)</w:t>
      </w:r>
      <w:r w:rsidRPr="0017416E">
        <w:t xml:space="preserve">, šíření rozvojových aktivit a kapitálu </w:t>
      </w:r>
      <w:r w:rsidRPr="0017416E">
        <w:rPr>
          <w:b/>
          <w:bCs/>
        </w:rPr>
        <w:t xml:space="preserve">z jádrových měst do jejich zázemí </w:t>
      </w:r>
      <w:r w:rsidRPr="0017416E">
        <w:t xml:space="preserve">a upevňování pozice velkých měst jako jader informačních kontaktů a celospolečenských inovací. Města a venkov jsou tedy propojena intenzivní migrací. </w:t>
      </w:r>
      <w:r w:rsidR="0017416E" w:rsidRPr="0017416E">
        <w:t xml:space="preserve">Z řady původně </w:t>
      </w:r>
      <w:r w:rsidR="0017416E" w:rsidRPr="0017416E">
        <w:lastRenderedPageBreak/>
        <w:t xml:space="preserve">venkovských obcí v zázemí měst se pod vlivem suburbanizace stávají obce příměstské s městským způsobem života. </w:t>
      </w:r>
    </w:p>
    <w:p w:rsidR="009D321A" w:rsidRDefault="009D321A" w:rsidP="009D321A">
      <w:r w:rsidRPr="00267198">
        <w:t>Šimon a Ouředníček (2010) dok</w:t>
      </w:r>
      <w:r w:rsidRPr="0017416E">
        <w:t xml:space="preserve">once konstatují, že v současné době dominuje </w:t>
      </w:r>
      <w:r w:rsidRPr="0017416E">
        <w:rPr>
          <w:b/>
        </w:rPr>
        <w:t>obousměrná migrace</w:t>
      </w:r>
      <w:r w:rsidRPr="0017416E">
        <w:t>. Proces „obous</w:t>
      </w:r>
      <w:r w:rsidR="005E36CB">
        <w:t>měrné</w:t>
      </w:r>
      <w:r w:rsidRPr="0017416E">
        <w:t xml:space="preserve"> migrace“ probíhající ve „starých</w:t>
      </w:r>
      <w:r w:rsidRPr="00F87A2B">
        <w:t>“ členských zemích Evropské unie již od 70. let 20. století, relativně snižuje vypovídací význam ukazatele „fyzické“ koncentrace obyvatel do velkých měst.</w:t>
      </w:r>
    </w:p>
    <w:p w:rsidR="009D321A" w:rsidRDefault="009D321A" w:rsidP="009D321A">
      <w:pPr>
        <w:rPr>
          <w:rStyle w:val="apple-style-span"/>
          <w:szCs w:val="20"/>
        </w:rPr>
      </w:pPr>
    </w:p>
    <w:p w:rsidR="009D321A" w:rsidRDefault="009D321A" w:rsidP="00C714E9">
      <w:pPr>
        <w:pStyle w:val="Tabnad"/>
      </w:pPr>
      <w:r>
        <w:t xml:space="preserve">Tab. </w:t>
      </w:r>
      <w:r w:rsidR="006E53C5">
        <w:t>2.3</w:t>
      </w:r>
      <w:r>
        <w:t>: Podíl městského obyvatelstv</w:t>
      </w:r>
      <w:r w:rsidR="00267198">
        <w:t>a podle krajů v letech 1961–2011</w:t>
      </w:r>
    </w:p>
    <w:tbl>
      <w:tblPr>
        <w:tblStyle w:val="Svtlmkazvraznn11"/>
        <w:tblW w:w="5000" w:type="pct"/>
        <w:tblLook w:val="04A0"/>
      </w:tblPr>
      <w:tblGrid>
        <w:gridCol w:w="2447"/>
        <w:gridCol w:w="920"/>
        <w:gridCol w:w="1185"/>
        <w:gridCol w:w="1185"/>
        <w:gridCol w:w="1185"/>
        <w:gridCol w:w="1185"/>
        <w:gridCol w:w="1181"/>
      </w:tblGrid>
      <w:tr w:rsidR="00267198" w:rsidRPr="004314AD" w:rsidTr="00267198">
        <w:trPr>
          <w:cnfStyle w:val="100000000000"/>
        </w:trPr>
        <w:tc>
          <w:tcPr>
            <w:cnfStyle w:val="001000000000"/>
            <w:tcW w:w="1317" w:type="pct"/>
            <w:shd w:val="clear" w:color="auto" w:fill="0070C0"/>
          </w:tcPr>
          <w:p w:rsidR="00267198" w:rsidRPr="004314AD" w:rsidRDefault="00267198" w:rsidP="009D321A">
            <w:pPr>
              <w:rPr>
                <w:b w:val="0"/>
                <w:bCs w:val="0"/>
                <w:color w:val="FFFFFF"/>
                <w:sz w:val="20"/>
                <w:szCs w:val="20"/>
              </w:rPr>
            </w:pPr>
            <w:r w:rsidRPr="004314AD">
              <w:rPr>
                <w:color w:val="FFFFFF"/>
                <w:sz w:val="20"/>
                <w:szCs w:val="20"/>
              </w:rPr>
              <w:t>Kraj</w:t>
            </w:r>
          </w:p>
        </w:tc>
        <w:tc>
          <w:tcPr>
            <w:tcW w:w="495" w:type="pct"/>
            <w:shd w:val="clear" w:color="auto" w:fill="0070C0"/>
          </w:tcPr>
          <w:p w:rsidR="00267198" w:rsidRPr="004314AD" w:rsidRDefault="00267198" w:rsidP="009D321A">
            <w:pPr>
              <w:jc w:val="center"/>
              <w:cnfStyle w:val="100000000000"/>
              <w:rPr>
                <w:b w:val="0"/>
                <w:bCs w:val="0"/>
                <w:color w:val="FFFFFF"/>
                <w:sz w:val="20"/>
                <w:szCs w:val="20"/>
              </w:rPr>
            </w:pPr>
            <w:r w:rsidRPr="004314AD">
              <w:rPr>
                <w:color w:val="FFFFFF"/>
                <w:sz w:val="20"/>
                <w:szCs w:val="20"/>
              </w:rPr>
              <w:t>1961</w:t>
            </w:r>
          </w:p>
        </w:tc>
        <w:tc>
          <w:tcPr>
            <w:tcW w:w="638" w:type="pct"/>
            <w:shd w:val="clear" w:color="auto" w:fill="0070C0"/>
          </w:tcPr>
          <w:p w:rsidR="00267198" w:rsidRPr="004314AD" w:rsidRDefault="00267198" w:rsidP="009D321A">
            <w:pPr>
              <w:jc w:val="center"/>
              <w:cnfStyle w:val="100000000000"/>
              <w:rPr>
                <w:b w:val="0"/>
                <w:bCs w:val="0"/>
                <w:color w:val="FFFFFF"/>
                <w:sz w:val="20"/>
                <w:szCs w:val="20"/>
              </w:rPr>
            </w:pPr>
            <w:r w:rsidRPr="004314AD">
              <w:rPr>
                <w:color w:val="FFFFFF"/>
                <w:sz w:val="20"/>
                <w:szCs w:val="20"/>
              </w:rPr>
              <w:t>1970</w:t>
            </w:r>
          </w:p>
        </w:tc>
        <w:tc>
          <w:tcPr>
            <w:tcW w:w="638" w:type="pct"/>
            <w:shd w:val="clear" w:color="auto" w:fill="0070C0"/>
          </w:tcPr>
          <w:p w:rsidR="00267198" w:rsidRPr="004314AD" w:rsidRDefault="00267198" w:rsidP="009D321A">
            <w:pPr>
              <w:jc w:val="center"/>
              <w:cnfStyle w:val="100000000000"/>
              <w:rPr>
                <w:b w:val="0"/>
                <w:bCs w:val="0"/>
                <w:color w:val="FFFFFF"/>
                <w:sz w:val="20"/>
                <w:szCs w:val="20"/>
              </w:rPr>
            </w:pPr>
            <w:r w:rsidRPr="004314AD">
              <w:rPr>
                <w:color w:val="FFFFFF"/>
                <w:sz w:val="20"/>
                <w:szCs w:val="20"/>
              </w:rPr>
              <w:t>1980</w:t>
            </w:r>
          </w:p>
        </w:tc>
        <w:tc>
          <w:tcPr>
            <w:tcW w:w="638" w:type="pct"/>
            <w:shd w:val="clear" w:color="auto" w:fill="0070C0"/>
          </w:tcPr>
          <w:p w:rsidR="00267198" w:rsidRPr="004314AD" w:rsidRDefault="00267198" w:rsidP="009D321A">
            <w:pPr>
              <w:jc w:val="center"/>
              <w:cnfStyle w:val="100000000000"/>
              <w:rPr>
                <w:b w:val="0"/>
                <w:bCs w:val="0"/>
                <w:color w:val="FFFFFF"/>
                <w:sz w:val="20"/>
                <w:szCs w:val="20"/>
              </w:rPr>
            </w:pPr>
            <w:r w:rsidRPr="004314AD">
              <w:rPr>
                <w:color w:val="FFFFFF"/>
                <w:sz w:val="20"/>
                <w:szCs w:val="20"/>
              </w:rPr>
              <w:t>1991</w:t>
            </w:r>
          </w:p>
        </w:tc>
        <w:tc>
          <w:tcPr>
            <w:tcW w:w="638" w:type="pct"/>
            <w:shd w:val="clear" w:color="auto" w:fill="0070C0"/>
          </w:tcPr>
          <w:p w:rsidR="00267198" w:rsidRPr="004314AD" w:rsidRDefault="00267198" w:rsidP="009D321A">
            <w:pPr>
              <w:jc w:val="center"/>
              <w:cnfStyle w:val="100000000000"/>
              <w:rPr>
                <w:b w:val="0"/>
                <w:bCs w:val="0"/>
                <w:color w:val="FFFFFF"/>
                <w:sz w:val="20"/>
                <w:szCs w:val="20"/>
              </w:rPr>
            </w:pPr>
            <w:r w:rsidRPr="004314AD">
              <w:rPr>
                <w:color w:val="FFFFFF"/>
                <w:sz w:val="20"/>
                <w:szCs w:val="20"/>
              </w:rPr>
              <w:t>2001</w:t>
            </w:r>
          </w:p>
        </w:tc>
        <w:tc>
          <w:tcPr>
            <w:tcW w:w="636" w:type="pct"/>
            <w:shd w:val="clear" w:color="auto" w:fill="0070C0"/>
          </w:tcPr>
          <w:p w:rsidR="00267198" w:rsidRPr="004314AD" w:rsidRDefault="00267198" w:rsidP="009D321A">
            <w:pPr>
              <w:jc w:val="center"/>
              <w:cnfStyle w:val="100000000000"/>
              <w:rPr>
                <w:b w:val="0"/>
                <w:bCs w:val="0"/>
                <w:color w:val="FFFFFF"/>
                <w:sz w:val="20"/>
                <w:szCs w:val="20"/>
                <w:highlight w:val="red"/>
              </w:rPr>
            </w:pPr>
            <w:r w:rsidRPr="004314AD">
              <w:rPr>
                <w:color w:val="FFFFFF"/>
                <w:sz w:val="20"/>
                <w:szCs w:val="20"/>
              </w:rPr>
              <w:t>2011</w:t>
            </w:r>
          </w:p>
        </w:tc>
      </w:tr>
      <w:tr w:rsidR="00267198" w:rsidRPr="004314AD" w:rsidTr="00267198">
        <w:trPr>
          <w:cnfStyle w:val="000000100000"/>
        </w:trPr>
        <w:tc>
          <w:tcPr>
            <w:cnfStyle w:val="001000000000"/>
            <w:tcW w:w="1317" w:type="pct"/>
          </w:tcPr>
          <w:p w:rsidR="00267198" w:rsidRPr="004314AD" w:rsidRDefault="00267198" w:rsidP="009D321A">
            <w:pPr>
              <w:rPr>
                <w:b w:val="0"/>
                <w:bCs w:val="0"/>
                <w:sz w:val="20"/>
                <w:szCs w:val="20"/>
              </w:rPr>
            </w:pPr>
            <w:r w:rsidRPr="004314AD">
              <w:rPr>
                <w:sz w:val="20"/>
                <w:szCs w:val="20"/>
              </w:rPr>
              <w:t>Hl. m. Praha</w:t>
            </w:r>
          </w:p>
        </w:tc>
        <w:tc>
          <w:tcPr>
            <w:tcW w:w="495" w:type="pct"/>
          </w:tcPr>
          <w:p w:rsidR="00267198" w:rsidRPr="004314AD" w:rsidRDefault="00267198" w:rsidP="008E6ACA">
            <w:pPr>
              <w:jc w:val="center"/>
              <w:cnfStyle w:val="000000100000"/>
              <w:rPr>
                <w:sz w:val="20"/>
                <w:szCs w:val="20"/>
              </w:rPr>
            </w:pPr>
            <w:r w:rsidRPr="004314AD">
              <w:rPr>
                <w:sz w:val="20"/>
                <w:szCs w:val="20"/>
              </w:rPr>
              <w:t>100,0</w:t>
            </w:r>
          </w:p>
        </w:tc>
        <w:tc>
          <w:tcPr>
            <w:tcW w:w="638" w:type="pct"/>
          </w:tcPr>
          <w:p w:rsidR="00267198" w:rsidRPr="004314AD" w:rsidRDefault="00267198" w:rsidP="008E6ACA">
            <w:pPr>
              <w:jc w:val="center"/>
              <w:cnfStyle w:val="000000100000"/>
              <w:rPr>
                <w:sz w:val="20"/>
                <w:szCs w:val="20"/>
              </w:rPr>
            </w:pPr>
            <w:r w:rsidRPr="004314AD">
              <w:rPr>
                <w:sz w:val="20"/>
                <w:szCs w:val="20"/>
              </w:rPr>
              <w:t>100,0</w:t>
            </w:r>
          </w:p>
        </w:tc>
        <w:tc>
          <w:tcPr>
            <w:tcW w:w="638" w:type="pct"/>
          </w:tcPr>
          <w:p w:rsidR="00267198" w:rsidRPr="004314AD" w:rsidRDefault="00267198" w:rsidP="008E6ACA">
            <w:pPr>
              <w:jc w:val="center"/>
              <w:cnfStyle w:val="000000100000"/>
              <w:rPr>
                <w:sz w:val="20"/>
                <w:szCs w:val="20"/>
              </w:rPr>
            </w:pPr>
            <w:r w:rsidRPr="004314AD">
              <w:rPr>
                <w:sz w:val="20"/>
                <w:szCs w:val="20"/>
              </w:rPr>
              <w:t>100,0</w:t>
            </w:r>
          </w:p>
        </w:tc>
        <w:tc>
          <w:tcPr>
            <w:tcW w:w="638" w:type="pct"/>
          </w:tcPr>
          <w:p w:rsidR="00267198" w:rsidRPr="004314AD" w:rsidRDefault="00267198" w:rsidP="008E6ACA">
            <w:pPr>
              <w:jc w:val="center"/>
              <w:cnfStyle w:val="000000100000"/>
              <w:rPr>
                <w:sz w:val="20"/>
                <w:szCs w:val="20"/>
              </w:rPr>
            </w:pPr>
            <w:r w:rsidRPr="004314AD">
              <w:rPr>
                <w:sz w:val="20"/>
                <w:szCs w:val="20"/>
              </w:rPr>
              <w:t>100,0</w:t>
            </w:r>
          </w:p>
        </w:tc>
        <w:tc>
          <w:tcPr>
            <w:tcW w:w="638" w:type="pct"/>
          </w:tcPr>
          <w:p w:rsidR="00267198" w:rsidRPr="004314AD" w:rsidRDefault="00267198" w:rsidP="008E6ACA">
            <w:pPr>
              <w:jc w:val="center"/>
              <w:cnfStyle w:val="000000100000"/>
              <w:rPr>
                <w:sz w:val="20"/>
                <w:szCs w:val="20"/>
              </w:rPr>
            </w:pPr>
            <w:r w:rsidRPr="004314AD">
              <w:rPr>
                <w:sz w:val="20"/>
                <w:szCs w:val="20"/>
              </w:rPr>
              <w:t>100,0</w:t>
            </w:r>
          </w:p>
        </w:tc>
        <w:tc>
          <w:tcPr>
            <w:tcW w:w="636" w:type="pct"/>
          </w:tcPr>
          <w:p w:rsidR="00267198" w:rsidRPr="004314AD" w:rsidRDefault="00267198" w:rsidP="008E6ACA">
            <w:pPr>
              <w:jc w:val="center"/>
              <w:cnfStyle w:val="000000100000"/>
              <w:rPr>
                <w:sz w:val="20"/>
                <w:szCs w:val="20"/>
              </w:rPr>
            </w:pPr>
            <w:r w:rsidRPr="004314AD">
              <w:rPr>
                <w:sz w:val="20"/>
                <w:szCs w:val="20"/>
              </w:rPr>
              <w:t>100,0</w:t>
            </w:r>
          </w:p>
        </w:tc>
      </w:tr>
      <w:tr w:rsidR="00267198" w:rsidRPr="004314AD" w:rsidTr="00267198">
        <w:trPr>
          <w:cnfStyle w:val="000000010000"/>
        </w:trPr>
        <w:tc>
          <w:tcPr>
            <w:cnfStyle w:val="001000000000"/>
            <w:tcW w:w="1317" w:type="pct"/>
          </w:tcPr>
          <w:p w:rsidR="00267198" w:rsidRPr="004314AD" w:rsidRDefault="00267198" w:rsidP="009D321A">
            <w:pPr>
              <w:rPr>
                <w:b w:val="0"/>
                <w:bCs w:val="0"/>
                <w:sz w:val="20"/>
                <w:szCs w:val="20"/>
              </w:rPr>
            </w:pPr>
            <w:r w:rsidRPr="004314AD">
              <w:rPr>
                <w:sz w:val="20"/>
                <w:szCs w:val="20"/>
              </w:rPr>
              <w:t>Středočeský</w:t>
            </w:r>
          </w:p>
        </w:tc>
        <w:tc>
          <w:tcPr>
            <w:tcW w:w="495" w:type="pct"/>
          </w:tcPr>
          <w:p w:rsidR="00267198" w:rsidRPr="004314AD" w:rsidRDefault="00267198" w:rsidP="008E6ACA">
            <w:pPr>
              <w:jc w:val="center"/>
              <w:cnfStyle w:val="000000010000"/>
              <w:rPr>
                <w:sz w:val="20"/>
                <w:szCs w:val="20"/>
              </w:rPr>
            </w:pPr>
            <w:r w:rsidRPr="004314AD">
              <w:rPr>
                <w:sz w:val="20"/>
                <w:szCs w:val="20"/>
              </w:rPr>
              <w:t>44,5</w:t>
            </w:r>
          </w:p>
        </w:tc>
        <w:tc>
          <w:tcPr>
            <w:tcW w:w="638" w:type="pct"/>
          </w:tcPr>
          <w:p w:rsidR="00267198" w:rsidRPr="004314AD" w:rsidRDefault="00267198" w:rsidP="008E6ACA">
            <w:pPr>
              <w:jc w:val="center"/>
              <w:cnfStyle w:val="000000010000"/>
              <w:rPr>
                <w:sz w:val="20"/>
                <w:szCs w:val="20"/>
              </w:rPr>
            </w:pPr>
            <w:r w:rsidRPr="004314AD">
              <w:rPr>
                <w:sz w:val="20"/>
                <w:szCs w:val="20"/>
              </w:rPr>
              <w:t>48,5</w:t>
            </w:r>
          </w:p>
        </w:tc>
        <w:tc>
          <w:tcPr>
            <w:tcW w:w="638" w:type="pct"/>
          </w:tcPr>
          <w:p w:rsidR="00267198" w:rsidRPr="004314AD" w:rsidRDefault="00267198" w:rsidP="008E6ACA">
            <w:pPr>
              <w:jc w:val="center"/>
              <w:cnfStyle w:val="000000010000"/>
              <w:rPr>
                <w:sz w:val="20"/>
                <w:szCs w:val="20"/>
              </w:rPr>
            </w:pPr>
            <w:r w:rsidRPr="004314AD">
              <w:rPr>
                <w:sz w:val="20"/>
                <w:szCs w:val="20"/>
              </w:rPr>
              <w:t>53,2</w:t>
            </w:r>
          </w:p>
        </w:tc>
        <w:tc>
          <w:tcPr>
            <w:tcW w:w="638" w:type="pct"/>
          </w:tcPr>
          <w:p w:rsidR="00267198" w:rsidRPr="004314AD" w:rsidRDefault="00267198" w:rsidP="008E6ACA">
            <w:pPr>
              <w:jc w:val="center"/>
              <w:cnfStyle w:val="000000010000"/>
              <w:rPr>
                <w:sz w:val="20"/>
                <w:szCs w:val="20"/>
              </w:rPr>
            </w:pPr>
            <w:r w:rsidRPr="004314AD">
              <w:rPr>
                <w:sz w:val="20"/>
                <w:szCs w:val="20"/>
              </w:rPr>
              <w:t>55,7</w:t>
            </w:r>
          </w:p>
        </w:tc>
        <w:tc>
          <w:tcPr>
            <w:tcW w:w="638" w:type="pct"/>
          </w:tcPr>
          <w:p w:rsidR="00267198" w:rsidRPr="004314AD" w:rsidRDefault="00267198" w:rsidP="008E6ACA">
            <w:pPr>
              <w:jc w:val="center"/>
              <w:cnfStyle w:val="000000010000"/>
              <w:rPr>
                <w:sz w:val="20"/>
                <w:szCs w:val="20"/>
              </w:rPr>
            </w:pPr>
            <w:r w:rsidRPr="004314AD">
              <w:rPr>
                <w:sz w:val="20"/>
                <w:szCs w:val="20"/>
              </w:rPr>
              <w:t>55,1</w:t>
            </w:r>
          </w:p>
        </w:tc>
        <w:tc>
          <w:tcPr>
            <w:tcW w:w="636" w:type="pct"/>
          </w:tcPr>
          <w:p w:rsidR="00267198" w:rsidRPr="004314AD" w:rsidRDefault="00946F91" w:rsidP="008E6ACA">
            <w:pPr>
              <w:jc w:val="center"/>
              <w:cnfStyle w:val="000000010000"/>
              <w:rPr>
                <w:sz w:val="20"/>
                <w:szCs w:val="20"/>
              </w:rPr>
            </w:pPr>
            <w:r w:rsidRPr="004314AD">
              <w:rPr>
                <w:sz w:val="20"/>
                <w:szCs w:val="20"/>
              </w:rPr>
              <w:t>58,0</w:t>
            </w:r>
          </w:p>
        </w:tc>
      </w:tr>
      <w:tr w:rsidR="00267198" w:rsidRPr="004314AD" w:rsidTr="00267198">
        <w:trPr>
          <w:cnfStyle w:val="000000100000"/>
        </w:trPr>
        <w:tc>
          <w:tcPr>
            <w:cnfStyle w:val="001000000000"/>
            <w:tcW w:w="1317" w:type="pct"/>
          </w:tcPr>
          <w:p w:rsidR="00267198" w:rsidRPr="004314AD" w:rsidRDefault="00267198" w:rsidP="009D321A">
            <w:pPr>
              <w:rPr>
                <w:b w:val="0"/>
                <w:bCs w:val="0"/>
                <w:sz w:val="20"/>
                <w:szCs w:val="20"/>
              </w:rPr>
            </w:pPr>
            <w:r w:rsidRPr="004314AD">
              <w:rPr>
                <w:sz w:val="20"/>
                <w:szCs w:val="20"/>
              </w:rPr>
              <w:t>Jihočeský</w:t>
            </w:r>
          </w:p>
        </w:tc>
        <w:tc>
          <w:tcPr>
            <w:tcW w:w="495" w:type="pct"/>
          </w:tcPr>
          <w:p w:rsidR="00267198" w:rsidRPr="004314AD" w:rsidRDefault="00267198" w:rsidP="008E6ACA">
            <w:pPr>
              <w:jc w:val="center"/>
              <w:cnfStyle w:val="000000100000"/>
              <w:rPr>
                <w:sz w:val="20"/>
                <w:szCs w:val="20"/>
              </w:rPr>
            </w:pPr>
            <w:r w:rsidRPr="004314AD">
              <w:rPr>
                <w:sz w:val="20"/>
                <w:szCs w:val="20"/>
              </w:rPr>
              <w:t>50,0</w:t>
            </w:r>
          </w:p>
        </w:tc>
        <w:tc>
          <w:tcPr>
            <w:tcW w:w="638" w:type="pct"/>
          </w:tcPr>
          <w:p w:rsidR="00267198" w:rsidRPr="004314AD" w:rsidRDefault="00267198" w:rsidP="008E6ACA">
            <w:pPr>
              <w:jc w:val="center"/>
              <w:cnfStyle w:val="000000100000"/>
              <w:rPr>
                <w:sz w:val="20"/>
                <w:szCs w:val="20"/>
              </w:rPr>
            </w:pPr>
            <w:r w:rsidRPr="004314AD">
              <w:rPr>
                <w:sz w:val="20"/>
                <w:szCs w:val="20"/>
              </w:rPr>
              <w:t>55,3</w:t>
            </w:r>
          </w:p>
        </w:tc>
        <w:tc>
          <w:tcPr>
            <w:tcW w:w="638" w:type="pct"/>
          </w:tcPr>
          <w:p w:rsidR="00267198" w:rsidRPr="004314AD" w:rsidRDefault="00267198" w:rsidP="008E6ACA">
            <w:pPr>
              <w:jc w:val="center"/>
              <w:cnfStyle w:val="000000100000"/>
              <w:rPr>
                <w:sz w:val="20"/>
                <w:szCs w:val="20"/>
              </w:rPr>
            </w:pPr>
            <w:r w:rsidRPr="004314AD">
              <w:rPr>
                <w:sz w:val="20"/>
                <w:szCs w:val="20"/>
              </w:rPr>
              <w:t>60,8</w:t>
            </w:r>
          </w:p>
        </w:tc>
        <w:tc>
          <w:tcPr>
            <w:tcW w:w="638" w:type="pct"/>
          </w:tcPr>
          <w:p w:rsidR="00267198" w:rsidRPr="004314AD" w:rsidRDefault="00267198" w:rsidP="008E6ACA">
            <w:pPr>
              <w:jc w:val="center"/>
              <w:cnfStyle w:val="000000100000"/>
              <w:rPr>
                <w:sz w:val="20"/>
                <w:szCs w:val="20"/>
              </w:rPr>
            </w:pPr>
            <w:r w:rsidRPr="004314AD">
              <w:rPr>
                <w:sz w:val="20"/>
                <w:szCs w:val="20"/>
              </w:rPr>
              <w:t>64,3</w:t>
            </w:r>
          </w:p>
        </w:tc>
        <w:tc>
          <w:tcPr>
            <w:tcW w:w="638" w:type="pct"/>
          </w:tcPr>
          <w:p w:rsidR="00267198" w:rsidRPr="004314AD" w:rsidRDefault="00267198" w:rsidP="008E6ACA">
            <w:pPr>
              <w:jc w:val="center"/>
              <w:cnfStyle w:val="000000100000"/>
              <w:rPr>
                <w:sz w:val="20"/>
                <w:szCs w:val="20"/>
              </w:rPr>
            </w:pPr>
            <w:r w:rsidRPr="004314AD">
              <w:rPr>
                <w:sz w:val="20"/>
                <w:szCs w:val="20"/>
              </w:rPr>
              <w:t>64,6</w:t>
            </w:r>
          </w:p>
        </w:tc>
        <w:tc>
          <w:tcPr>
            <w:tcW w:w="636" w:type="pct"/>
          </w:tcPr>
          <w:p w:rsidR="00267198" w:rsidRPr="004314AD" w:rsidRDefault="007D32CE" w:rsidP="008E6ACA">
            <w:pPr>
              <w:jc w:val="center"/>
              <w:cnfStyle w:val="000000100000"/>
              <w:rPr>
                <w:sz w:val="20"/>
                <w:szCs w:val="20"/>
              </w:rPr>
            </w:pPr>
            <w:r w:rsidRPr="004314AD">
              <w:rPr>
                <w:sz w:val="20"/>
                <w:szCs w:val="20"/>
              </w:rPr>
              <w:t>65,4</w:t>
            </w:r>
          </w:p>
        </w:tc>
      </w:tr>
      <w:tr w:rsidR="00267198" w:rsidRPr="004314AD" w:rsidTr="00267198">
        <w:trPr>
          <w:cnfStyle w:val="000000010000"/>
        </w:trPr>
        <w:tc>
          <w:tcPr>
            <w:cnfStyle w:val="001000000000"/>
            <w:tcW w:w="1317" w:type="pct"/>
          </w:tcPr>
          <w:p w:rsidR="00267198" w:rsidRPr="004314AD" w:rsidRDefault="00267198" w:rsidP="009D321A">
            <w:pPr>
              <w:rPr>
                <w:b w:val="0"/>
                <w:bCs w:val="0"/>
                <w:sz w:val="20"/>
                <w:szCs w:val="20"/>
              </w:rPr>
            </w:pPr>
            <w:r w:rsidRPr="004314AD">
              <w:rPr>
                <w:sz w:val="20"/>
                <w:szCs w:val="20"/>
              </w:rPr>
              <w:t>Plzeňský</w:t>
            </w:r>
          </w:p>
        </w:tc>
        <w:tc>
          <w:tcPr>
            <w:tcW w:w="495" w:type="pct"/>
          </w:tcPr>
          <w:p w:rsidR="00267198" w:rsidRPr="004314AD" w:rsidRDefault="00267198" w:rsidP="008E6ACA">
            <w:pPr>
              <w:jc w:val="center"/>
              <w:cnfStyle w:val="000000010000"/>
              <w:rPr>
                <w:sz w:val="20"/>
                <w:szCs w:val="20"/>
              </w:rPr>
            </w:pPr>
            <w:r w:rsidRPr="004314AD">
              <w:rPr>
                <w:sz w:val="20"/>
                <w:szCs w:val="20"/>
              </w:rPr>
              <w:t>56,2</w:t>
            </w:r>
          </w:p>
        </w:tc>
        <w:tc>
          <w:tcPr>
            <w:tcW w:w="638" w:type="pct"/>
          </w:tcPr>
          <w:p w:rsidR="00267198" w:rsidRPr="004314AD" w:rsidRDefault="00267198" w:rsidP="008E6ACA">
            <w:pPr>
              <w:jc w:val="center"/>
              <w:cnfStyle w:val="000000010000"/>
              <w:rPr>
                <w:sz w:val="20"/>
                <w:szCs w:val="20"/>
              </w:rPr>
            </w:pPr>
            <w:r w:rsidRPr="004314AD">
              <w:rPr>
                <w:sz w:val="20"/>
                <w:szCs w:val="20"/>
              </w:rPr>
              <w:t>60,3</w:t>
            </w:r>
          </w:p>
        </w:tc>
        <w:tc>
          <w:tcPr>
            <w:tcW w:w="638" w:type="pct"/>
          </w:tcPr>
          <w:p w:rsidR="00267198" w:rsidRPr="004314AD" w:rsidRDefault="00267198" w:rsidP="008E6ACA">
            <w:pPr>
              <w:jc w:val="center"/>
              <w:cnfStyle w:val="000000010000"/>
              <w:rPr>
                <w:sz w:val="20"/>
                <w:szCs w:val="20"/>
              </w:rPr>
            </w:pPr>
            <w:r w:rsidRPr="004314AD">
              <w:rPr>
                <w:sz w:val="20"/>
                <w:szCs w:val="20"/>
              </w:rPr>
              <w:t>65,0</w:t>
            </w:r>
          </w:p>
        </w:tc>
        <w:tc>
          <w:tcPr>
            <w:tcW w:w="638" w:type="pct"/>
          </w:tcPr>
          <w:p w:rsidR="00267198" w:rsidRPr="004314AD" w:rsidRDefault="00267198" w:rsidP="008E6ACA">
            <w:pPr>
              <w:jc w:val="center"/>
              <w:cnfStyle w:val="000000010000"/>
              <w:rPr>
                <w:sz w:val="20"/>
                <w:szCs w:val="20"/>
              </w:rPr>
            </w:pPr>
            <w:r w:rsidRPr="004314AD">
              <w:rPr>
                <w:sz w:val="20"/>
                <w:szCs w:val="20"/>
              </w:rPr>
              <w:t>67,4</w:t>
            </w:r>
          </w:p>
        </w:tc>
        <w:tc>
          <w:tcPr>
            <w:tcW w:w="638" w:type="pct"/>
          </w:tcPr>
          <w:p w:rsidR="00267198" w:rsidRPr="004314AD" w:rsidRDefault="00267198" w:rsidP="008E6ACA">
            <w:pPr>
              <w:jc w:val="center"/>
              <w:cnfStyle w:val="000000010000"/>
              <w:rPr>
                <w:sz w:val="20"/>
                <w:szCs w:val="20"/>
              </w:rPr>
            </w:pPr>
            <w:r w:rsidRPr="004314AD">
              <w:rPr>
                <w:sz w:val="20"/>
                <w:szCs w:val="20"/>
              </w:rPr>
              <w:t>67,1</w:t>
            </w:r>
          </w:p>
        </w:tc>
        <w:tc>
          <w:tcPr>
            <w:tcW w:w="636" w:type="pct"/>
          </w:tcPr>
          <w:p w:rsidR="00267198" w:rsidRPr="004314AD" w:rsidRDefault="007D32CE" w:rsidP="008E6ACA">
            <w:pPr>
              <w:jc w:val="center"/>
              <w:cnfStyle w:val="000000010000"/>
              <w:rPr>
                <w:sz w:val="20"/>
                <w:szCs w:val="20"/>
              </w:rPr>
            </w:pPr>
            <w:r w:rsidRPr="004314AD">
              <w:rPr>
                <w:sz w:val="20"/>
                <w:szCs w:val="20"/>
              </w:rPr>
              <w:t>67,1</w:t>
            </w:r>
          </w:p>
        </w:tc>
      </w:tr>
      <w:tr w:rsidR="00267198" w:rsidRPr="004314AD" w:rsidTr="00267198">
        <w:trPr>
          <w:cnfStyle w:val="000000100000"/>
        </w:trPr>
        <w:tc>
          <w:tcPr>
            <w:cnfStyle w:val="001000000000"/>
            <w:tcW w:w="1317" w:type="pct"/>
          </w:tcPr>
          <w:p w:rsidR="00267198" w:rsidRPr="004314AD" w:rsidRDefault="00267198" w:rsidP="009D321A">
            <w:pPr>
              <w:rPr>
                <w:b w:val="0"/>
                <w:bCs w:val="0"/>
                <w:sz w:val="20"/>
                <w:szCs w:val="20"/>
              </w:rPr>
            </w:pPr>
            <w:r w:rsidRPr="004314AD">
              <w:rPr>
                <w:sz w:val="20"/>
                <w:szCs w:val="20"/>
              </w:rPr>
              <w:t>Karlovarský</w:t>
            </w:r>
          </w:p>
        </w:tc>
        <w:tc>
          <w:tcPr>
            <w:tcW w:w="495" w:type="pct"/>
          </w:tcPr>
          <w:p w:rsidR="00267198" w:rsidRPr="004314AD" w:rsidRDefault="00267198" w:rsidP="008E6ACA">
            <w:pPr>
              <w:jc w:val="center"/>
              <w:cnfStyle w:val="000000100000"/>
              <w:rPr>
                <w:sz w:val="20"/>
                <w:szCs w:val="20"/>
              </w:rPr>
            </w:pPr>
            <w:r w:rsidRPr="004314AD">
              <w:rPr>
                <w:sz w:val="20"/>
                <w:szCs w:val="20"/>
              </w:rPr>
              <w:t>75,3</w:t>
            </w:r>
          </w:p>
        </w:tc>
        <w:tc>
          <w:tcPr>
            <w:tcW w:w="638" w:type="pct"/>
          </w:tcPr>
          <w:p w:rsidR="00267198" w:rsidRPr="004314AD" w:rsidRDefault="00267198" w:rsidP="008E6ACA">
            <w:pPr>
              <w:jc w:val="center"/>
              <w:cnfStyle w:val="000000100000"/>
              <w:rPr>
                <w:sz w:val="20"/>
                <w:szCs w:val="20"/>
              </w:rPr>
            </w:pPr>
            <w:r w:rsidRPr="004314AD">
              <w:rPr>
                <w:sz w:val="20"/>
                <w:szCs w:val="20"/>
              </w:rPr>
              <w:t>79,0</w:t>
            </w:r>
          </w:p>
        </w:tc>
        <w:tc>
          <w:tcPr>
            <w:tcW w:w="638" w:type="pct"/>
          </w:tcPr>
          <w:p w:rsidR="00267198" w:rsidRPr="004314AD" w:rsidRDefault="00267198" w:rsidP="008E6ACA">
            <w:pPr>
              <w:jc w:val="center"/>
              <w:cnfStyle w:val="000000100000"/>
              <w:rPr>
                <w:sz w:val="20"/>
                <w:szCs w:val="20"/>
              </w:rPr>
            </w:pPr>
            <w:r w:rsidRPr="004314AD">
              <w:rPr>
                <w:sz w:val="20"/>
                <w:szCs w:val="20"/>
              </w:rPr>
              <w:t>81,3</w:t>
            </w:r>
          </w:p>
        </w:tc>
        <w:tc>
          <w:tcPr>
            <w:tcW w:w="638" w:type="pct"/>
          </w:tcPr>
          <w:p w:rsidR="00267198" w:rsidRPr="004314AD" w:rsidRDefault="00267198" w:rsidP="008E6ACA">
            <w:pPr>
              <w:jc w:val="center"/>
              <w:cnfStyle w:val="000000100000"/>
              <w:rPr>
                <w:sz w:val="20"/>
                <w:szCs w:val="20"/>
              </w:rPr>
            </w:pPr>
            <w:r w:rsidRPr="004314AD">
              <w:rPr>
                <w:sz w:val="20"/>
                <w:szCs w:val="20"/>
              </w:rPr>
              <w:t>82,8</w:t>
            </w:r>
          </w:p>
        </w:tc>
        <w:tc>
          <w:tcPr>
            <w:tcW w:w="638" w:type="pct"/>
          </w:tcPr>
          <w:p w:rsidR="00267198" w:rsidRPr="004314AD" w:rsidRDefault="00267198" w:rsidP="008E6ACA">
            <w:pPr>
              <w:jc w:val="center"/>
              <w:cnfStyle w:val="000000100000"/>
              <w:rPr>
                <w:sz w:val="20"/>
                <w:szCs w:val="20"/>
              </w:rPr>
            </w:pPr>
            <w:r w:rsidRPr="004314AD">
              <w:rPr>
                <w:sz w:val="20"/>
                <w:szCs w:val="20"/>
              </w:rPr>
              <w:t>81,5</w:t>
            </w:r>
          </w:p>
        </w:tc>
        <w:tc>
          <w:tcPr>
            <w:tcW w:w="636" w:type="pct"/>
          </w:tcPr>
          <w:p w:rsidR="00267198" w:rsidRPr="004314AD" w:rsidRDefault="007D32CE" w:rsidP="008E6ACA">
            <w:pPr>
              <w:jc w:val="center"/>
              <w:cnfStyle w:val="000000100000"/>
              <w:rPr>
                <w:sz w:val="20"/>
                <w:szCs w:val="20"/>
              </w:rPr>
            </w:pPr>
            <w:r w:rsidRPr="004314AD">
              <w:rPr>
                <w:sz w:val="20"/>
                <w:szCs w:val="20"/>
              </w:rPr>
              <w:t>80,1</w:t>
            </w:r>
          </w:p>
        </w:tc>
      </w:tr>
      <w:tr w:rsidR="00267198" w:rsidRPr="004314AD" w:rsidTr="00267198">
        <w:trPr>
          <w:cnfStyle w:val="000000010000"/>
        </w:trPr>
        <w:tc>
          <w:tcPr>
            <w:cnfStyle w:val="001000000000"/>
            <w:tcW w:w="1317" w:type="pct"/>
          </w:tcPr>
          <w:p w:rsidR="00267198" w:rsidRPr="004314AD" w:rsidRDefault="00267198" w:rsidP="009D321A">
            <w:pPr>
              <w:rPr>
                <w:b w:val="0"/>
                <w:bCs w:val="0"/>
                <w:sz w:val="20"/>
                <w:szCs w:val="20"/>
              </w:rPr>
            </w:pPr>
            <w:r w:rsidRPr="004314AD">
              <w:rPr>
                <w:sz w:val="20"/>
                <w:szCs w:val="20"/>
              </w:rPr>
              <w:t>Ústecký</w:t>
            </w:r>
          </w:p>
        </w:tc>
        <w:tc>
          <w:tcPr>
            <w:tcW w:w="495" w:type="pct"/>
          </w:tcPr>
          <w:p w:rsidR="00267198" w:rsidRPr="004314AD" w:rsidRDefault="00267198" w:rsidP="008E6ACA">
            <w:pPr>
              <w:jc w:val="center"/>
              <w:cnfStyle w:val="000000010000"/>
              <w:rPr>
                <w:sz w:val="20"/>
                <w:szCs w:val="20"/>
              </w:rPr>
            </w:pPr>
            <w:r w:rsidRPr="004314AD">
              <w:rPr>
                <w:sz w:val="20"/>
                <w:szCs w:val="20"/>
              </w:rPr>
              <w:t>69,9</w:t>
            </w:r>
          </w:p>
        </w:tc>
        <w:tc>
          <w:tcPr>
            <w:tcW w:w="638" w:type="pct"/>
          </w:tcPr>
          <w:p w:rsidR="00267198" w:rsidRPr="004314AD" w:rsidRDefault="00267198" w:rsidP="008E6ACA">
            <w:pPr>
              <w:jc w:val="center"/>
              <w:cnfStyle w:val="000000010000"/>
              <w:rPr>
                <w:sz w:val="20"/>
                <w:szCs w:val="20"/>
              </w:rPr>
            </w:pPr>
            <w:r w:rsidRPr="004314AD">
              <w:rPr>
                <w:sz w:val="20"/>
                <w:szCs w:val="20"/>
              </w:rPr>
              <w:t>74,1</w:t>
            </w:r>
          </w:p>
        </w:tc>
        <w:tc>
          <w:tcPr>
            <w:tcW w:w="638" w:type="pct"/>
          </w:tcPr>
          <w:p w:rsidR="00267198" w:rsidRPr="004314AD" w:rsidRDefault="00267198" w:rsidP="008E6ACA">
            <w:pPr>
              <w:jc w:val="center"/>
              <w:cnfStyle w:val="000000010000"/>
              <w:rPr>
                <w:sz w:val="20"/>
                <w:szCs w:val="20"/>
              </w:rPr>
            </w:pPr>
            <w:r w:rsidRPr="004314AD">
              <w:rPr>
                <w:sz w:val="20"/>
                <w:szCs w:val="20"/>
              </w:rPr>
              <w:t>77,7</w:t>
            </w:r>
          </w:p>
        </w:tc>
        <w:tc>
          <w:tcPr>
            <w:tcW w:w="638" w:type="pct"/>
          </w:tcPr>
          <w:p w:rsidR="00267198" w:rsidRPr="004314AD" w:rsidRDefault="00267198" w:rsidP="008E6ACA">
            <w:pPr>
              <w:jc w:val="center"/>
              <w:cnfStyle w:val="000000010000"/>
              <w:rPr>
                <w:sz w:val="20"/>
                <w:szCs w:val="20"/>
              </w:rPr>
            </w:pPr>
            <w:r w:rsidRPr="004314AD">
              <w:rPr>
                <w:sz w:val="20"/>
                <w:szCs w:val="20"/>
              </w:rPr>
              <w:t>80,9</w:t>
            </w:r>
          </w:p>
        </w:tc>
        <w:tc>
          <w:tcPr>
            <w:tcW w:w="638" w:type="pct"/>
          </w:tcPr>
          <w:p w:rsidR="00267198" w:rsidRPr="004314AD" w:rsidRDefault="00267198" w:rsidP="008E6ACA">
            <w:pPr>
              <w:jc w:val="center"/>
              <w:cnfStyle w:val="000000010000"/>
              <w:rPr>
                <w:sz w:val="20"/>
                <w:szCs w:val="20"/>
              </w:rPr>
            </w:pPr>
            <w:r w:rsidRPr="004314AD">
              <w:rPr>
                <w:sz w:val="20"/>
                <w:szCs w:val="20"/>
              </w:rPr>
              <w:t>79,9</w:t>
            </w:r>
          </w:p>
        </w:tc>
        <w:tc>
          <w:tcPr>
            <w:tcW w:w="636" w:type="pct"/>
          </w:tcPr>
          <w:p w:rsidR="00267198" w:rsidRPr="004314AD" w:rsidRDefault="007D32CE" w:rsidP="008E6ACA">
            <w:pPr>
              <w:jc w:val="center"/>
              <w:cnfStyle w:val="000000010000"/>
              <w:rPr>
                <w:sz w:val="20"/>
                <w:szCs w:val="20"/>
              </w:rPr>
            </w:pPr>
            <w:r w:rsidRPr="004314AD">
              <w:rPr>
                <w:sz w:val="20"/>
                <w:szCs w:val="20"/>
              </w:rPr>
              <w:t>80,4</w:t>
            </w:r>
          </w:p>
        </w:tc>
      </w:tr>
      <w:tr w:rsidR="00267198" w:rsidRPr="004314AD" w:rsidTr="00267198">
        <w:trPr>
          <w:cnfStyle w:val="000000100000"/>
        </w:trPr>
        <w:tc>
          <w:tcPr>
            <w:cnfStyle w:val="001000000000"/>
            <w:tcW w:w="1317" w:type="pct"/>
          </w:tcPr>
          <w:p w:rsidR="00267198" w:rsidRPr="004314AD" w:rsidRDefault="00267198" w:rsidP="009D321A">
            <w:pPr>
              <w:rPr>
                <w:b w:val="0"/>
                <w:bCs w:val="0"/>
                <w:sz w:val="20"/>
                <w:szCs w:val="20"/>
              </w:rPr>
            </w:pPr>
            <w:r w:rsidRPr="004314AD">
              <w:rPr>
                <w:sz w:val="20"/>
                <w:szCs w:val="20"/>
              </w:rPr>
              <w:t>Liberecký</w:t>
            </w:r>
          </w:p>
        </w:tc>
        <w:tc>
          <w:tcPr>
            <w:tcW w:w="495" w:type="pct"/>
          </w:tcPr>
          <w:p w:rsidR="00267198" w:rsidRPr="004314AD" w:rsidRDefault="00267198" w:rsidP="008E6ACA">
            <w:pPr>
              <w:jc w:val="center"/>
              <w:cnfStyle w:val="000000100000"/>
              <w:rPr>
                <w:sz w:val="20"/>
                <w:szCs w:val="20"/>
              </w:rPr>
            </w:pPr>
            <w:r w:rsidRPr="004314AD">
              <w:rPr>
                <w:sz w:val="20"/>
                <w:szCs w:val="20"/>
              </w:rPr>
              <w:t>69,2</w:t>
            </w:r>
          </w:p>
        </w:tc>
        <w:tc>
          <w:tcPr>
            <w:tcW w:w="638" w:type="pct"/>
          </w:tcPr>
          <w:p w:rsidR="00267198" w:rsidRPr="004314AD" w:rsidRDefault="00267198" w:rsidP="008E6ACA">
            <w:pPr>
              <w:jc w:val="center"/>
              <w:cnfStyle w:val="000000100000"/>
              <w:rPr>
                <w:sz w:val="20"/>
                <w:szCs w:val="20"/>
              </w:rPr>
            </w:pPr>
            <w:r w:rsidRPr="004314AD">
              <w:rPr>
                <w:sz w:val="20"/>
                <w:szCs w:val="20"/>
              </w:rPr>
              <w:t>72,0</w:t>
            </w:r>
          </w:p>
        </w:tc>
        <w:tc>
          <w:tcPr>
            <w:tcW w:w="638" w:type="pct"/>
          </w:tcPr>
          <w:p w:rsidR="00267198" w:rsidRPr="004314AD" w:rsidRDefault="00267198" w:rsidP="008E6ACA">
            <w:pPr>
              <w:jc w:val="center"/>
              <w:cnfStyle w:val="000000100000"/>
              <w:rPr>
                <w:sz w:val="20"/>
                <w:szCs w:val="20"/>
              </w:rPr>
            </w:pPr>
            <w:r w:rsidRPr="004314AD">
              <w:rPr>
                <w:sz w:val="20"/>
                <w:szCs w:val="20"/>
              </w:rPr>
              <w:t>76,2</w:t>
            </w:r>
          </w:p>
        </w:tc>
        <w:tc>
          <w:tcPr>
            <w:tcW w:w="638" w:type="pct"/>
          </w:tcPr>
          <w:p w:rsidR="00267198" w:rsidRPr="004314AD" w:rsidRDefault="00267198" w:rsidP="008E6ACA">
            <w:pPr>
              <w:jc w:val="center"/>
              <w:cnfStyle w:val="000000100000"/>
              <w:rPr>
                <w:sz w:val="20"/>
                <w:szCs w:val="20"/>
              </w:rPr>
            </w:pPr>
            <w:r w:rsidRPr="004314AD">
              <w:rPr>
                <w:sz w:val="20"/>
                <w:szCs w:val="20"/>
              </w:rPr>
              <w:t>79,5</w:t>
            </w:r>
          </w:p>
        </w:tc>
        <w:tc>
          <w:tcPr>
            <w:tcW w:w="638" w:type="pct"/>
          </w:tcPr>
          <w:p w:rsidR="00267198" w:rsidRPr="004314AD" w:rsidRDefault="00267198" w:rsidP="008E6ACA">
            <w:pPr>
              <w:jc w:val="center"/>
              <w:cnfStyle w:val="000000100000"/>
              <w:rPr>
                <w:sz w:val="20"/>
                <w:szCs w:val="20"/>
              </w:rPr>
            </w:pPr>
            <w:r w:rsidRPr="004314AD">
              <w:rPr>
                <w:sz w:val="20"/>
                <w:szCs w:val="20"/>
              </w:rPr>
              <w:t>78,6</w:t>
            </w:r>
          </w:p>
        </w:tc>
        <w:tc>
          <w:tcPr>
            <w:tcW w:w="636" w:type="pct"/>
          </w:tcPr>
          <w:p w:rsidR="00267198" w:rsidRPr="004314AD" w:rsidRDefault="007D32CE" w:rsidP="008E6ACA">
            <w:pPr>
              <w:jc w:val="center"/>
              <w:cnfStyle w:val="000000100000"/>
              <w:rPr>
                <w:sz w:val="20"/>
                <w:szCs w:val="20"/>
              </w:rPr>
            </w:pPr>
            <w:r w:rsidRPr="004314AD">
              <w:rPr>
                <w:sz w:val="20"/>
                <w:szCs w:val="20"/>
              </w:rPr>
              <w:t>75,6</w:t>
            </w:r>
          </w:p>
        </w:tc>
      </w:tr>
      <w:tr w:rsidR="00267198" w:rsidRPr="004314AD" w:rsidTr="00267198">
        <w:trPr>
          <w:cnfStyle w:val="000000010000"/>
        </w:trPr>
        <w:tc>
          <w:tcPr>
            <w:cnfStyle w:val="001000000000"/>
            <w:tcW w:w="1317" w:type="pct"/>
          </w:tcPr>
          <w:p w:rsidR="00267198" w:rsidRPr="004314AD" w:rsidRDefault="00267198" w:rsidP="009D321A">
            <w:pPr>
              <w:rPr>
                <w:b w:val="0"/>
                <w:bCs w:val="0"/>
                <w:sz w:val="20"/>
                <w:szCs w:val="20"/>
              </w:rPr>
            </w:pPr>
            <w:r w:rsidRPr="004314AD">
              <w:rPr>
                <w:sz w:val="20"/>
                <w:szCs w:val="20"/>
              </w:rPr>
              <w:t>Královéhradecký</w:t>
            </w:r>
          </w:p>
        </w:tc>
        <w:tc>
          <w:tcPr>
            <w:tcW w:w="495" w:type="pct"/>
          </w:tcPr>
          <w:p w:rsidR="00267198" w:rsidRPr="004314AD" w:rsidRDefault="00267198" w:rsidP="008E6ACA">
            <w:pPr>
              <w:jc w:val="center"/>
              <w:cnfStyle w:val="000000010000"/>
              <w:rPr>
                <w:sz w:val="20"/>
                <w:szCs w:val="20"/>
              </w:rPr>
            </w:pPr>
            <w:r w:rsidRPr="004314AD">
              <w:rPr>
                <w:sz w:val="20"/>
                <w:szCs w:val="20"/>
              </w:rPr>
              <w:t>59,4</w:t>
            </w:r>
          </w:p>
        </w:tc>
        <w:tc>
          <w:tcPr>
            <w:tcW w:w="638" w:type="pct"/>
          </w:tcPr>
          <w:p w:rsidR="00267198" w:rsidRPr="004314AD" w:rsidRDefault="00267198" w:rsidP="008E6ACA">
            <w:pPr>
              <w:jc w:val="center"/>
              <w:cnfStyle w:val="000000010000"/>
              <w:rPr>
                <w:sz w:val="20"/>
                <w:szCs w:val="20"/>
              </w:rPr>
            </w:pPr>
            <w:r w:rsidRPr="004314AD">
              <w:rPr>
                <w:sz w:val="20"/>
                <w:szCs w:val="20"/>
              </w:rPr>
              <w:t>63,0</w:t>
            </w:r>
          </w:p>
        </w:tc>
        <w:tc>
          <w:tcPr>
            <w:tcW w:w="638" w:type="pct"/>
          </w:tcPr>
          <w:p w:rsidR="00267198" w:rsidRPr="004314AD" w:rsidRDefault="00267198" w:rsidP="008E6ACA">
            <w:pPr>
              <w:jc w:val="center"/>
              <w:cnfStyle w:val="000000010000"/>
              <w:rPr>
                <w:sz w:val="20"/>
                <w:szCs w:val="20"/>
              </w:rPr>
            </w:pPr>
            <w:r w:rsidRPr="004314AD">
              <w:rPr>
                <w:sz w:val="20"/>
                <w:szCs w:val="20"/>
              </w:rPr>
              <w:t>66,9</w:t>
            </w:r>
          </w:p>
        </w:tc>
        <w:tc>
          <w:tcPr>
            <w:tcW w:w="638" w:type="pct"/>
          </w:tcPr>
          <w:p w:rsidR="00267198" w:rsidRPr="004314AD" w:rsidRDefault="00267198" w:rsidP="008E6ACA">
            <w:pPr>
              <w:jc w:val="center"/>
              <w:cnfStyle w:val="000000010000"/>
              <w:rPr>
                <w:sz w:val="20"/>
                <w:szCs w:val="20"/>
              </w:rPr>
            </w:pPr>
            <w:r w:rsidRPr="004314AD">
              <w:rPr>
                <w:sz w:val="20"/>
                <w:szCs w:val="20"/>
              </w:rPr>
              <w:t>69,0</w:t>
            </w:r>
          </w:p>
        </w:tc>
        <w:tc>
          <w:tcPr>
            <w:tcW w:w="638" w:type="pct"/>
          </w:tcPr>
          <w:p w:rsidR="00267198" w:rsidRPr="004314AD" w:rsidRDefault="00267198" w:rsidP="008E6ACA">
            <w:pPr>
              <w:jc w:val="center"/>
              <w:cnfStyle w:val="000000010000"/>
              <w:rPr>
                <w:sz w:val="20"/>
                <w:szCs w:val="20"/>
              </w:rPr>
            </w:pPr>
            <w:r w:rsidRPr="004314AD">
              <w:rPr>
                <w:sz w:val="20"/>
                <w:szCs w:val="20"/>
              </w:rPr>
              <w:t>68,6</w:t>
            </w:r>
          </w:p>
        </w:tc>
        <w:tc>
          <w:tcPr>
            <w:tcW w:w="636" w:type="pct"/>
          </w:tcPr>
          <w:p w:rsidR="00267198" w:rsidRPr="004314AD" w:rsidRDefault="007D32CE" w:rsidP="008E6ACA">
            <w:pPr>
              <w:jc w:val="center"/>
              <w:cnfStyle w:val="000000010000"/>
              <w:rPr>
                <w:sz w:val="20"/>
                <w:szCs w:val="20"/>
              </w:rPr>
            </w:pPr>
            <w:r w:rsidRPr="004314AD">
              <w:rPr>
                <w:sz w:val="20"/>
                <w:szCs w:val="20"/>
              </w:rPr>
              <w:t>67,5</w:t>
            </w:r>
          </w:p>
        </w:tc>
      </w:tr>
      <w:tr w:rsidR="00267198" w:rsidRPr="004314AD" w:rsidTr="00267198">
        <w:trPr>
          <w:cnfStyle w:val="000000100000"/>
        </w:trPr>
        <w:tc>
          <w:tcPr>
            <w:cnfStyle w:val="001000000000"/>
            <w:tcW w:w="1317" w:type="pct"/>
          </w:tcPr>
          <w:p w:rsidR="00267198" w:rsidRPr="004314AD" w:rsidRDefault="00267198" w:rsidP="009D321A">
            <w:pPr>
              <w:rPr>
                <w:b w:val="0"/>
                <w:bCs w:val="0"/>
                <w:sz w:val="20"/>
                <w:szCs w:val="20"/>
              </w:rPr>
            </w:pPr>
            <w:r w:rsidRPr="004314AD">
              <w:rPr>
                <w:sz w:val="20"/>
                <w:szCs w:val="20"/>
              </w:rPr>
              <w:t>Pardubický</w:t>
            </w:r>
          </w:p>
        </w:tc>
        <w:tc>
          <w:tcPr>
            <w:tcW w:w="495" w:type="pct"/>
          </w:tcPr>
          <w:p w:rsidR="00267198" w:rsidRPr="004314AD" w:rsidRDefault="00267198" w:rsidP="008E6ACA">
            <w:pPr>
              <w:jc w:val="center"/>
              <w:cnfStyle w:val="000000100000"/>
              <w:rPr>
                <w:sz w:val="20"/>
                <w:szCs w:val="20"/>
              </w:rPr>
            </w:pPr>
            <w:r w:rsidRPr="004314AD">
              <w:rPr>
                <w:sz w:val="20"/>
                <w:szCs w:val="20"/>
              </w:rPr>
              <w:t>50,9</w:t>
            </w:r>
          </w:p>
        </w:tc>
        <w:tc>
          <w:tcPr>
            <w:tcW w:w="638" w:type="pct"/>
          </w:tcPr>
          <w:p w:rsidR="00267198" w:rsidRPr="004314AD" w:rsidRDefault="00267198" w:rsidP="008E6ACA">
            <w:pPr>
              <w:jc w:val="center"/>
              <w:cnfStyle w:val="000000100000"/>
              <w:rPr>
                <w:sz w:val="20"/>
                <w:szCs w:val="20"/>
              </w:rPr>
            </w:pPr>
            <w:r w:rsidRPr="004314AD">
              <w:rPr>
                <w:sz w:val="20"/>
                <w:szCs w:val="20"/>
              </w:rPr>
              <w:t>55,2</w:t>
            </w:r>
          </w:p>
        </w:tc>
        <w:tc>
          <w:tcPr>
            <w:tcW w:w="638" w:type="pct"/>
          </w:tcPr>
          <w:p w:rsidR="00267198" w:rsidRPr="004314AD" w:rsidRDefault="00267198" w:rsidP="008E6ACA">
            <w:pPr>
              <w:jc w:val="center"/>
              <w:cnfStyle w:val="000000100000"/>
              <w:rPr>
                <w:sz w:val="20"/>
                <w:szCs w:val="20"/>
              </w:rPr>
            </w:pPr>
            <w:r w:rsidRPr="004314AD">
              <w:rPr>
                <w:sz w:val="20"/>
                <w:szCs w:val="20"/>
              </w:rPr>
              <w:t>59,6</w:t>
            </w:r>
          </w:p>
        </w:tc>
        <w:tc>
          <w:tcPr>
            <w:tcW w:w="638" w:type="pct"/>
          </w:tcPr>
          <w:p w:rsidR="00267198" w:rsidRPr="004314AD" w:rsidRDefault="00267198" w:rsidP="008E6ACA">
            <w:pPr>
              <w:jc w:val="center"/>
              <w:cnfStyle w:val="000000100000"/>
              <w:rPr>
                <w:sz w:val="20"/>
                <w:szCs w:val="20"/>
              </w:rPr>
            </w:pPr>
            <w:r w:rsidRPr="004314AD">
              <w:rPr>
                <w:sz w:val="20"/>
                <w:szCs w:val="20"/>
              </w:rPr>
              <w:t>62,0</w:t>
            </w:r>
          </w:p>
        </w:tc>
        <w:tc>
          <w:tcPr>
            <w:tcW w:w="638" w:type="pct"/>
          </w:tcPr>
          <w:p w:rsidR="00267198" w:rsidRPr="004314AD" w:rsidRDefault="00267198" w:rsidP="008E6ACA">
            <w:pPr>
              <w:jc w:val="center"/>
              <w:cnfStyle w:val="000000100000"/>
              <w:rPr>
                <w:sz w:val="20"/>
                <w:szCs w:val="20"/>
              </w:rPr>
            </w:pPr>
            <w:r w:rsidRPr="004314AD">
              <w:rPr>
                <w:sz w:val="20"/>
                <w:szCs w:val="20"/>
              </w:rPr>
              <w:t>61,8</w:t>
            </w:r>
          </w:p>
        </w:tc>
        <w:tc>
          <w:tcPr>
            <w:tcW w:w="636" w:type="pct"/>
          </w:tcPr>
          <w:p w:rsidR="00267198" w:rsidRPr="004314AD" w:rsidRDefault="007D32CE" w:rsidP="008E6ACA">
            <w:pPr>
              <w:jc w:val="center"/>
              <w:cnfStyle w:val="000000100000"/>
              <w:rPr>
                <w:sz w:val="20"/>
                <w:szCs w:val="20"/>
              </w:rPr>
            </w:pPr>
            <w:r w:rsidRPr="004314AD">
              <w:rPr>
                <w:sz w:val="20"/>
                <w:szCs w:val="20"/>
              </w:rPr>
              <w:t>61,5</w:t>
            </w:r>
          </w:p>
        </w:tc>
      </w:tr>
      <w:tr w:rsidR="00267198" w:rsidRPr="004314AD" w:rsidTr="00267198">
        <w:trPr>
          <w:cnfStyle w:val="000000010000"/>
        </w:trPr>
        <w:tc>
          <w:tcPr>
            <w:cnfStyle w:val="001000000000"/>
            <w:tcW w:w="1317" w:type="pct"/>
          </w:tcPr>
          <w:p w:rsidR="00267198" w:rsidRPr="004314AD" w:rsidRDefault="00267198" w:rsidP="009D321A">
            <w:pPr>
              <w:rPr>
                <w:b w:val="0"/>
                <w:bCs w:val="0"/>
                <w:sz w:val="20"/>
                <w:szCs w:val="20"/>
              </w:rPr>
            </w:pPr>
            <w:r w:rsidRPr="004314AD">
              <w:rPr>
                <w:sz w:val="20"/>
                <w:szCs w:val="20"/>
              </w:rPr>
              <w:t>Vysočina</w:t>
            </w:r>
          </w:p>
        </w:tc>
        <w:tc>
          <w:tcPr>
            <w:tcW w:w="495" w:type="pct"/>
          </w:tcPr>
          <w:p w:rsidR="00267198" w:rsidRPr="004314AD" w:rsidRDefault="00267198" w:rsidP="008E6ACA">
            <w:pPr>
              <w:jc w:val="center"/>
              <w:cnfStyle w:val="000000010000"/>
              <w:rPr>
                <w:sz w:val="20"/>
                <w:szCs w:val="20"/>
              </w:rPr>
            </w:pPr>
            <w:r w:rsidRPr="004314AD">
              <w:rPr>
                <w:sz w:val="20"/>
                <w:szCs w:val="20"/>
              </w:rPr>
              <w:t>43,3</w:t>
            </w:r>
          </w:p>
        </w:tc>
        <w:tc>
          <w:tcPr>
            <w:tcW w:w="638" w:type="pct"/>
          </w:tcPr>
          <w:p w:rsidR="00267198" w:rsidRPr="004314AD" w:rsidRDefault="00267198" w:rsidP="008E6ACA">
            <w:pPr>
              <w:jc w:val="center"/>
              <w:cnfStyle w:val="000000010000"/>
              <w:rPr>
                <w:sz w:val="20"/>
                <w:szCs w:val="20"/>
              </w:rPr>
            </w:pPr>
            <w:r w:rsidRPr="004314AD">
              <w:rPr>
                <w:sz w:val="20"/>
                <w:szCs w:val="20"/>
              </w:rPr>
              <w:t>48,1</w:t>
            </w:r>
          </w:p>
        </w:tc>
        <w:tc>
          <w:tcPr>
            <w:tcW w:w="638" w:type="pct"/>
          </w:tcPr>
          <w:p w:rsidR="00267198" w:rsidRPr="004314AD" w:rsidRDefault="00267198" w:rsidP="008E6ACA">
            <w:pPr>
              <w:jc w:val="center"/>
              <w:cnfStyle w:val="000000010000"/>
              <w:rPr>
                <w:sz w:val="20"/>
                <w:szCs w:val="20"/>
              </w:rPr>
            </w:pPr>
            <w:r w:rsidRPr="004314AD">
              <w:rPr>
                <w:sz w:val="20"/>
                <w:szCs w:val="20"/>
              </w:rPr>
              <w:t>53,7</w:t>
            </w:r>
          </w:p>
        </w:tc>
        <w:tc>
          <w:tcPr>
            <w:tcW w:w="638" w:type="pct"/>
          </w:tcPr>
          <w:p w:rsidR="00267198" w:rsidRPr="004314AD" w:rsidRDefault="00267198" w:rsidP="008E6ACA">
            <w:pPr>
              <w:jc w:val="center"/>
              <w:cnfStyle w:val="000000010000"/>
              <w:rPr>
                <w:sz w:val="20"/>
                <w:szCs w:val="20"/>
              </w:rPr>
            </w:pPr>
            <w:r w:rsidRPr="004314AD">
              <w:rPr>
                <w:sz w:val="20"/>
                <w:szCs w:val="20"/>
              </w:rPr>
              <w:t>57,4</w:t>
            </w:r>
          </w:p>
        </w:tc>
        <w:tc>
          <w:tcPr>
            <w:tcW w:w="638" w:type="pct"/>
          </w:tcPr>
          <w:p w:rsidR="00267198" w:rsidRPr="004314AD" w:rsidRDefault="00267198" w:rsidP="008E6ACA">
            <w:pPr>
              <w:jc w:val="center"/>
              <w:cnfStyle w:val="000000010000"/>
              <w:rPr>
                <w:sz w:val="20"/>
                <w:szCs w:val="20"/>
              </w:rPr>
            </w:pPr>
            <w:r w:rsidRPr="004314AD">
              <w:rPr>
                <w:sz w:val="20"/>
                <w:szCs w:val="20"/>
              </w:rPr>
              <w:t>57,9</w:t>
            </w:r>
          </w:p>
        </w:tc>
        <w:tc>
          <w:tcPr>
            <w:tcW w:w="636" w:type="pct"/>
          </w:tcPr>
          <w:p w:rsidR="00267198" w:rsidRPr="004314AD" w:rsidRDefault="00946F91" w:rsidP="008E6ACA">
            <w:pPr>
              <w:jc w:val="center"/>
              <w:cnfStyle w:val="000000010000"/>
              <w:rPr>
                <w:sz w:val="20"/>
                <w:szCs w:val="20"/>
              </w:rPr>
            </w:pPr>
            <w:r w:rsidRPr="004314AD">
              <w:rPr>
                <w:sz w:val="20"/>
                <w:szCs w:val="20"/>
              </w:rPr>
              <w:t>57,0</w:t>
            </w:r>
          </w:p>
        </w:tc>
      </w:tr>
      <w:tr w:rsidR="00267198" w:rsidRPr="004314AD" w:rsidTr="00267198">
        <w:trPr>
          <w:cnfStyle w:val="000000100000"/>
        </w:trPr>
        <w:tc>
          <w:tcPr>
            <w:cnfStyle w:val="001000000000"/>
            <w:tcW w:w="1317" w:type="pct"/>
          </w:tcPr>
          <w:p w:rsidR="00267198" w:rsidRPr="004314AD" w:rsidRDefault="00267198" w:rsidP="009D321A">
            <w:pPr>
              <w:rPr>
                <w:b w:val="0"/>
                <w:bCs w:val="0"/>
                <w:sz w:val="20"/>
                <w:szCs w:val="20"/>
              </w:rPr>
            </w:pPr>
            <w:r w:rsidRPr="004314AD">
              <w:rPr>
                <w:sz w:val="20"/>
                <w:szCs w:val="20"/>
              </w:rPr>
              <w:t>Jihomoravský</w:t>
            </w:r>
          </w:p>
        </w:tc>
        <w:tc>
          <w:tcPr>
            <w:tcW w:w="495" w:type="pct"/>
          </w:tcPr>
          <w:p w:rsidR="00267198" w:rsidRPr="004314AD" w:rsidRDefault="00267198" w:rsidP="008E6ACA">
            <w:pPr>
              <w:jc w:val="center"/>
              <w:cnfStyle w:val="000000100000"/>
              <w:rPr>
                <w:sz w:val="20"/>
                <w:szCs w:val="20"/>
              </w:rPr>
            </w:pPr>
            <w:r w:rsidRPr="004314AD">
              <w:rPr>
                <w:sz w:val="20"/>
                <w:szCs w:val="20"/>
              </w:rPr>
              <w:t>55,7</w:t>
            </w:r>
          </w:p>
        </w:tc>
        <w:tc>
          <w:tcPr>
            <w:tcW w:w="638" w:type="pct"/>
          </w:tcPr>
          <w:p w:rsidR="00267198" w:rsidRPr="004314AD" w:rsidRDefault="00267198" w:rsidP="008E6ACA">
            <w:pPr>
              <w:jc w:val="center"/>
              <w:cnfStyle w:val="000000100000"/>
              <w:rPr>
                <w:sz w:val="20"/>
                <w:szCs w:val="20"/>
              </w:rPr>
            </w:pPr>
            <w:r w:rsidRPr="004314AD">
              <w:rPr>
                <w:sz w:val="20"/>
                <w:szCs w:val="20"/>
              </w:rPr>
              <w:t>58,3</w:t>
            </w:r>
          </w:p>
        </w:tc>
        <w:tc>
          <w:tcPr>
            <w:tcW w:w="638" w:type="pct"/>
          </w:tcPr>
          <w:p w:rsidR="00267198" w:rsidRPr="004314AD" w:rsidRDefault="00267198" w:rsidP="008E6ACA">
            <w:pPr>
              <w:jc w:val="center"/>
              <w:cnfStyle w:val="000000100000"/>
              <w:rPr>
                <w:sz w:val="20"/>
                <w:szCs w:val="20"/>
              </w:rPr>
            </w:pPr>
            <w:r w:rsidRPr="004314AD">
              <w:rPr>
                <w:sz w:val="20"/>
                <w:szCs w:val="20"/>
              </w:rPr>
              <w:t>61,7</w:t>
            </w:r>
          </w:p>
        </w:tc>
        <w:tc>
          <w:tcPr>
            <w:tcW w:w="638" w:type="pct"/>
          </w:tcPr>
          <w:p w:rsidR="00267198" w:rsidRPr="004314AD" w:rsidRDefault="00267198" w:rsidP="008E6ACA">
            <w:pPr>
              <w:jc w:val="center"/>
              <w:cnfStyle w:val="000000100000"/>
              <w:rPr>
                <w:sz w:val="20"/>
                <w:szCs w:val="20"/>
              </w:rPr>
            </w:pPr>
            <w:r w:rsidRPr="004314AD">
              <w:rPr>
                <w:sz w:val="20"/>
                <w:szCs w:val="20"/>
              </w:rPr>
              <w:t>63,9</w:t>
            </w:r>
          </w:p>
        </w:tc>
        <w:tc>
          <w:tcPr>
            <w:tcW w:w="638" w:type="pct"/>
          </w:tcPr>
          <w:p w:rsidR="00267198" w:rsidRPr="004314AD" w:rsidRDefault="00267198" w:rsidP="008E6ACA">
            <w:pPr>
              <w:jc w:val="center"/>
              <w:cnfStyle w:val="000000100000"/>
              <w:rPr>
                <w:sz w:val="20"/>
                <w:szCs w:val="20"/>
              </w:rPr>
            </w:pPr>
            <w:r w:rsidRPr="004314AD">
              <w:rPr>
                <w:sz w:val="20"/>
                <w:szCs w:val="20"/>
              </w:rPr>
              <w:t>63,3</w:t>
            </w:r>
          </w:p>
        </w:tc>
        <w:tc>
          <w:tcPr>
            <w:tcW w:w="636" w:type="pct"/>
          </w:tcPr>
          <w:p w:rsidR="00267198" w:rsidRPr="004314AD" w:rsidRDefault="00946F91" w:rsidP="008E6ACA">
            <w:pPr>
              <w:jc w:val="center"/>
              <w:cnfStyle w:val="000000100000"/>
              <w:rPr>
                <w:sz w:val="20"/>
                <w:szCs w:val="20"/>
              </w:rPr>
            </w:pPr>
            <w:r w:rsidRPr="004314AD">
              <w:rPr>
                <w:sz w:val="20"/>
                <w:szCs w:val="20"/>
              </w:rPr>
              <w:t>70,4</w:t>
            </w:r>
          </w:p>
        </w:tc>
      </w:tr>
      <w:tr w:rsidR="00267198" w:rsidRPr="004314AD" w:rsidTr="00267198">
        <w:trPr>
          <w:cnfStyle w:val="000000010000"/>
        </w:trPr>
        <w:tc>
          <w:tcPr>
            <w:cnfStyle w:val="001000000000"/>
            <w:tcW w:w="1317" w:type="pct"/>
          </w:tcPr>
          <w:p w:rsidR="00267198" w:rsidRPr="004314AD" w:rsidRDefault="00267198" w:rsidP="009D321A">
            <w:pPr>
              <w:rPr>
                <w:b w:val="0"/>
                <w:bCs w:val="0"/>
                <w:sz w:val="20"/>
                <w:szCs w:val="20"/>
              </w:rPr>
            </w:pPr>
            <w:r w:rsidRPr="004314AD">
              <w:rPr>
                <w:sz w:val="20"/>
                <w:szCs w:val="20"/>
              </w:rPr>
              <w:t>Olomoucký</w:t>
            </w:r>
          </w:p>
        </w:tc>
        <w:tc>
          <w:tcPr>
            <w:tcW w:w="495" w:type="pct"/>
          </w:tcPr>
          <w:p w:rsidR="00267198" w:rsidRPr="004314AD" w:rsidRDefault="00267198" w:rsidP="008E6ACA">
            <w:pPr>
              <w:jc w:val="center"/>
              <w:cnfStyle w:val="000000010000"/>
              <w:rPr>
                <w:sz w:val="20"/>
                <w:szCs w:val="20"/>
              </w:rPr>
            </w:pPr>
            <w:r w:rsidRPr="004314AD">
              <w:rPr>
                <w:sz w:val="20"/>
                <w:szCs w:val="20"/>
              </w:rPr>
              <w:t>49,3</w:t>
            </w:r>
          </w:p>
        </w:tc>
        <w:tc>
          <w:tcPr>
            <w:tcW w:w="638" w:type="pct"/>
          </w:tcPr>
          <w:p w:rsidR="00267198" w:rsidRPr="004314AD" w:rsidRDefault="00267198" w:rsidP="008E6ACA">
            <w:pPr>
              <w:jc w:val="center"/>
              <w:cnfStyle w:val="000000010000"/>
              <w:rPr>
                <w:sz w:val="20"/>
                <w:szCs w:val="20"/>
              </w:rPr>
            </w:pPr>
            <w:r w:rsidRPr="004314AD">
              <w:rPr>
                <w:sz w:val="20"/>
                <w:szCs w:val="20"/>
              </w:rPr>
              <w:t>49,3</w:t>
            </w:r>
          </w:p>
        </w:tc>
        <w:tc>
          <w:tcPr>
            <w:tcW w:w="638" w:type="pct"/>
          </w:tcPr>
          <w:p w:rsidR="00267198" w:rsidRPr="004314AD" w:rsidRDefault="00267198" w:rsidP="008E6ACA">
            <w:pPr>
              <w:jc w:val="center"/>
              <w:cnfStyle w:val="000000010000"/>
              <w:rPr>
                <w:sz w:val="20"/>
                <w:szCs w:val="20"/>
              </w:rPr>
            </w:pPr>
            <w:r w:rsidRPr="004314AD">
              <w:rPr>
                <w:sz w:val="20"/>
                <w:szCs w:val="20"/>
              </w:rPr>
              <w:t>56,8</w:t>
            </w:r>
          </w:p>
        </w:tc>
        <w:tc>
          <w:tcPr>
            <w:tcW w:w="638" w:type="pct"/>
          </w:tcPr>
          <w:p w:rsidR="00267198" w:rsidRPr="004314AD" w:rsidRDefault="00267198" w:rsidP="008E6ACA">
            <w:pPr>
              <w:jc w:val="center"/>
              <w:cnfStyle w:val="000000010000"/>
              <w:rPr>
                <w:sz w:val="20"/>
                <w:szCs w:val="20"/>
              </w:rPr>
            </w:pPr>
            <w:r w:rsidRPr="004314AD">
              <w:rPr>
                <w:sz w:val="20"/>
                <w:szCs w:val="20"/>
              </w:rPr>
              <w:t>59,1</w:t>
            </w:r>
          </w:p>
        </w:tc>
        <w:tc>
          <w:tcPr>
            <w:tcW w:w="638" w:type="pct"/>
          </w:tcPr>
          <w:p w:rsidR="00267198" w:rsidRPr="004314AD" w:rsidRDefault="00267198" w:rsidP="008E6ACA">
            <w:pPr>
              <w:jc w:val="center"/>
              <w:cnfStyle w:val="000000010000"/>
              <w:rPr>
                <w:sz w:val="20"/>
                <w:szCs w:val="20"/>
              </w:rPr>
            </w:pPr>
            <w:r w:rsidRPr="004314AD">
              <w:rPr>
                <w:sz w:val="20"/>
                <w:szCs w:val="20"/>
              </w:rPr>
              <w:t>58,2</w:t>
            </w:r>
          </w:p>
        </w:tc>
        <w:tc>
          <w:tcPr>
            <w:tcW w:w="636" w:type="pct"/>
          </w:tcPr>
          <w:p w:rsidR="00267198" w:rsidRPr="004314AD" w:rsidRDefault="00675927" w:rsidP="008E6ACA">
            <w:pPr>
              <w:jc w:val="center"/>
              <w:cnfStyle w:val="000000010000"/>
              <w:rPr>
                <w:sz w:val="20"/>
                <w:szCs w:val="20"/>
              </w:rPr>
            </w:pPr>
            <w:r w:rsidRPr="004314AD">
              <w:rPr>
                <w:sz w:val="20"/>
                <w:szCs w:val="20"/>
              </w:rPr>
              <w:t>64,9</w:t>
            </w:r>
          </w:p>
        </w:tc>
      </w:tr>
      <w:tr w:rsidR="00267198" w:rsidRPr="004314AD" w:rsidTr="00267198">
        <w:trPr>
          <w:cnfStyle w:val="000000100000"/>
        </w:trPr>
        <w:tc>
          <w:tcPr>
            <w:cnfStyle w:val="001000000000"/>
            <w:tcW w:w="1317" w:type="pct"/>
          </w:tcPr>
          <w:p w:rsidR="00267198" w:rsidRPr="004314AD" w:rsidRDefault="00267198" w:rsidP="009D321A">
            <w:pPr>
              <w:rPr>
                <w:b w:val="0"/>
                <w:bCs w:val="0"/>
                <w:sz w:val="20"/>
                <w:szCs w:val="20"/>
              </w:rPr>
            </w:pPr>
            <w:r w:rsidRPr="004314AD">
              <w:rPr>
                <w:sz w:val="20"/>
                <w:szCs w:val="20"/>
              </w:rPr>
              <w:t>Zlínský</w:t>
            </w:r>
          </w:p>
        </w:tc>
        <w:tc>
          <w:tcPr>
            <w:tcW w:w="495" w:type="pct"/>
          </w:tcPr>
          <w:p w:rsidR="00267198" w:rsidRPr="004314AD" w:rsidRDefault="00267198" w:rsidP="008E6ACA">
            <w:pPr>
              <w:jc w:val="center"/>
              <w:cnfStyle w:val="000000100000"/>
              <w:rPr>
                <w:sz w:val="20"/>
                <w:szCs w:val="20"/>
              </w:rPr>
            </w:pPr>
            <w:r w:rsidRPr="004314AD">
              <w:rPr>
                <w:sz w:val="20"/>
                <w:szCs w:val="20"/>
              </w:rPr>
              <w:t>49,7</w:t>
            </w:r>
          </w:p>
        </w:tc>
        <w:tc>
          <w:tcPr>
            <w:tcW w:w="638" w:type="pct"/>
          </w:tcPr>
          <w:p w:rsidR="00267198" w:rsidRPr="004314AD" w:rsidRDefault="00267198" w:rsidP="008E6ACA">
            <w:pPr>
              <w:jc w:val="center"/>
              <w:cnfStyle w:val="000000100000"/>
              <w:rPr>
                <w:sz w:val="20"/>
                <w:szCs w:val="20"/>
              </w:rPr>
            </w:pPr>
            <w:r w:rsidRPr="004314AD">
              <w:rPr>
                <w:sz w:val="20"/>
                <w:szCs w:val="20"/>
              </w:rPr>
              <w:t>49,7</w:t>
            </w:r>
          </w:p>
        </w:tc>
        <w:tc>
          <w:tcPr>
            <w:tcW w:w="638" w:type="pct"/>
          </w:tcPr>
          <w:p w:rsidR="00267198" w:rsidRPr="004314AD" w:rsidRDefault="00267198" w:rsidP="008E6ACA">
            <w:pPr>
              <w:jc w:val="center"/>
              <w:cnfStyle w:val="000000100000"/>
              <w:rPr>
                <w:sz w:val="20"/>
                <w:szCs w:val="20"/>
              </w:rPr>
            </w:pPr>
            <w:r w:rsidRPr="004314AD">
              <w:rPr>
                <w:sz w:val="20"/>
                <w:szCs w:val="20"/>
              </w:rPr>
              <w:t>58,9</w:t>
            </w:r>
          </w:p>
        </w:tc>
        <w:tc>
          <w:tcPr>
            <w:tcW w:w="638" w:type="pct"/>
          </w:tcPr>
          <w:p w:rsidR="00267198" w:rsidRPr="004314AD" w:rsidRDefault="00267198" w:rsidP="008E6ACA">
            <w:pPr>
              <w:jc w:val="center"/>
              <w:cnfStyle w:val="000000100000"/>
              <w:rPr>
                <w:sz w:val="20"/>
                <w:szCs w:val="20"/>
              </w:rPr>
            </w:pPr>
            <w:r w:rsidRPr="004314AD">
              <w:rPr>
                <w:sz w:val="20"/>
                <w:szCs w:val="20"/>
              </w:rPr>
              <w:t>61,3</w:t>
            </w:r>
          </w:p>
        </w:tc>
        <w:tc>
          <w:tcPr>
            <w:tcW w:w="638" w:type="pct"/>
          </w:tcPr>
          <w:p w:rsidR="00267198" w:rsidRPr="004314AD" w:rsidRDefault="00267198" w:rsidP="008E6ACA">
            <w:pPr>
              <w:jc w:val="center"/>
              <w:cnfStyle w:val="000000100000"/>
              <w:rPr>
                <w:sz w:val="20"/>
                <w:szCs w:val="20"/>
              </w:rPr>
            </w:pPr>
            <w:r w:rsidRPr="004314AD">
              <w:rPr>
                <w:sz w:val="20"/>
                <w:szCs w:val="20"/>
              </w:rPr>
              <w:t>60,8</w:t>
            </w:r>
          </w:p>
        </w:tc>
        <w:tc>
          <w:tcPr>
            <w:tcW w:w="636" w:type="pct"/>
          </w:tcPr>
          <w:p w:rsidR="00267198" w:rsidRPr="004314AD" w:rsidRDefault="00675927" w:rsidP="008E6ACA">
            <w:pPr>
              <w:jc w:val="center"/>
              <w:cnfStyle w:val="000000100000"/>
              <w:rPr>
                <w:sz w:val="20"/>
                <w:szCs w:val="20"/>
              </w:rPr>
            </w:pPr>
            <w:r w:rsidRPr="004314AD">
              <w:rPr>
                <w:sz w:val="20"/>
                <w:szCs w:val="20"/>
              </w:rPr>
              <w:t>69,9</w:t>
            </w:r>
          </w:p>
        </w:tc>
      </w:tr>
      <w:tr w:rsidR="00267198" w:rsidRPr="004314AD" w:rsidTr="00267198">
        <w:trPr>
          <w:cnfStyle w:val="000000010000"/>
        </w:trPr>
        <w:tc>
          <w:tcPr>
            <w:cnfStyle w:val="001000000000"/>
            <w:tcW w:w="1317" w:type="pct"/>
          </w:tcPr>
          <w:p w:rsidR="00267198" w:rsidRPr="004314AD" w:rsidRDefault="00267198" w:rsidP="009D321A">
            <w:pPr>
              <w:rPr>
                <w:b w:val="0"/>
                <w:bCs w:val="0"/>
                <w:sz w:val="20"/>
                <w:szCs w:val="20"/>
              </w:rPr>
            </w:pPr>
            <w:r w:rsidRPr="004314AD">
              <w:rPr>
                <w:sz w:val="20"/>
                <w:szCs w:val="20"/>
              </w:rPr>
              <w:t>Moravskoslezský</w:t>
            </w:r>
          </w:p>
        </w:tc>
        <w:tc>
          <w:tcPr>
            <w:tcW w:w="495" w:type="pct"/>
          </w:tcPr>
          <w:p w:rsidR="00267198" w:rsidRPr="004314AD" w:rsidRDefault="00267198" w:rsidP="008E6ACA">
            <w:pPr>
              <w:jc w:val="center"/>
              <w:cnfStyle w:val="000000010000"/>
              <w:rPr>
                <w:sz w:val="20"/>
                <w:szCs w:val="20"/>
              </w:rPr>
            </w:pPr>
            <w:r w:rsidRPr="004314AD">
              <w:rPr>
                <w:sz w:val="20"/>
                <w:szCs w:val="20"/>
              </w:rPr>
              <w:t>70,6</w:t>
            </w:r>
          </w:p>
        </w:tc>
        <w:tc>
          <w:tcPr>
            <w:tcW w:w="638" w:type="pct"/>
          </w:tcPr>
          <w:p w:rsidR="00267198" w:rsidRPr="004314AD" w:rsidRDefault="00267198" w:rsidP="008E6ACA">
            <w:pPr>
              <w:jc w:val="center"/>
              <w:cnfStyle w:val="000000010000"/>
              <w:rPr>
                <w:sz w:val="20"/>
                <w:szCs w:val="20"/>
              </w:rPr>
            </w:pPr>
            <w:r w:rsidRPr="004314AD">
              <w:rPr>
                <w:sz w:val="20"/>
                <w:szCs w:val="20"/>
              </w:rPr>
              <w:t>70,6</w:t>
            </w:r>
          </w:p>
        </w:tc>
        <w:tc>
          <w:tcPr>
            <w:tcW w:w="638" w:type="pct"/>
          </w:tcPr>
          <w:p w:rsidR="00267198" w:rsidRPr="004314AD" w:rsidRDefault="00267198" w:rsidP="008E6ACA">
            <w:pPr>
              <w:jc w:val="center"/>
              <w:cnfStyle w:val="000000010000"/>
              <w:rPr>
                <w:sz w:val="20"/>
                <w:szCs w:val="20"/>
              </w:rPr>
            </w:pPr>
            <w:r w:rsidRPr="004314AD">
              <w:rPr>
                <w:sz w:val="20"/>
                <w:szCs w:val="20"/>
              </w:rPr>
              <w:t>76,8</w:t>
            </w:r>
          </w:p>
        </w:tc>
        <w:tc>
          <w:tcPr>
            <w:tcW w:w="638" w:type="pct"/>
          </w:tcPr>
          <w:p w:rsidR="00267198" w:rsidRPr="004314AD" w:rsidRDefault="00267198" w:rsidP="008E6ACA">
            <w:pPr>
              <w:jc w:val="center"/>
              <w:cnfStyle w:val="000000010000"/>
              <w:rPr>
                <w:sz w:val="20"/>
                <w:szCs w:val="20"/>
              </w:rPr>
            </w:pPr>
            <w:r w:rsidRPr="004314AD">
              <w:rPr>
                <w:sz w:val="20"/>
                <w:szCs w:val="20"/>
              </w:rPr>
              <w:t>77,9</w:t>
            </w:r>
          </w:p>
        </w:tc>
        <w:tc>
          <w:tcPr>
            <w:tcW w:w="638" w:type="pct"/>
          </w:tcPr>
          <w:p w:rsidR="00267198" w:rsidRPr="004314AD" w:rsidRDefault="00267198" w:rsidP="008E6ACA">
            <w:pPr>
              <w:jc w:val="center"/>
              <w:cnfStyle w:val="000000010000"/>
              <w:rPr>
                <w:sz w:val="20"/>
                <w:szCs w:val="20"/>
              </w:rPr>
            </w:pPr>
            <w:r w:rsidRPr="004314AD">
              <w:rPr>
                <w:sz w:val="20"/>
                <w:szCs w:val="20"/>
              </w:rPr>
              <w:t>76,9</w:t>
            </w:r>
          </w:p>
        </w:tc>
        <w:tc>
          <w:tcPr>
            <w:tcW w:w="636" w:type="pct"/>
          </w:tcPr>
          <w:p w:rsidR="00267198" w:rsidRPr="004314AD" w:rsidRDefault="00946F91" w:rsidP="008E6ACA">
            <w:pPr>
              <w:jc w:val="center"/>
              <w:cnfStyle w:val="000000010000"/>
              <w:rPr>
                <w:sz w:val="20"/>
                <w:szCs w:val="20"/>
              </w:rPr>
            </w:pPr>
            <w:r w:rsidRPr="004314AD">
              <w:rPr>
                <w:sz w:val="20"/>
                <w:szCs w:val="20"/>
              </w:rPr>
              <w:t>84,8</w:t>
            </w:r>
          </w:p>
        </w:tc>
      </w:tr>
      <w:tr w:rsidR="00267198" w:rsidRPr="004314AD" w:rsidTr="00267198">
        <w:trPr>
          <w:cnfStyle w:val="000000100000"/>
        </w:trPr>
        <w:tc>
          <w:tcPr>
            <w:cnfStyle w:val="001000000000"/>
            <w:tcW w:w="1317" w:type="pct"/>
          </w:tcPr>
          <w:p w:rsidR="00267198" w:rsidRPr="004314AD" w:rsidRDefault="00267198" w:rsidP="009D321A">
            <w:pPr>
              <w:rPr>
                <w:b w:val="0"/>
                <w:bCs w:val="0"/>
                <w:sz w:val="20"/>
                <w:szCs w:val="20"/>
              </w:rPr>
            </w:pPr>
            <w:r w:rsidRPr="004314AD">
              <w:rPr>
                <w:sz w:val="20"/>
                <w:szCs w:val="20"/>
              </w:rPr>
              <w:t>ČR</w:t>
            </w:r>
          </w:p>
        </w:tc>
        <w:tc>
          <w:tcPr>
            <w:tcW w:w="495" w:type="pct"/>
          </w:tcPr>
          <w:p w:rsidR="00267198" w:rsidRPr="004314AD" w:rsidRDefault="00267198" w:rsidP="008E6ACA">
            <w:pPr>
              <w:jc w:val="center"/>
              <w:cnfStyle w:val="000000100000"/>
              <w:rPr>
                <w:sz w:val="20"/>
                <w:szCs w:val="20"/>
              </w:rPr>
            </w:pPr>
            <w:r w:rsidRPr="004314AD">
              <w:rPr>
                <w:sz w:val="20"/>
                <w:szCs w:val="20"/>
              </w:rPr>
              <w:t>61,8</w:t>
            </w:r>
          </w:p>
        </w:tc>
        <w:tc>
          <w:tcPr>
            <w:tcW w:w="638" w:type="pct"/>
          </w:tcPr>
          <w:p w:rsidR="00267198" w:rsidRPr="004314AD" w:rsidRDefault="00267198" w:rsidP="008E6ACA">
            <w:pPr>
              <w:jc w:val="center"/>
              <w:cnfStyle w:val="000000100000"/>
              <w:rPr>
                <w:sz w:val="20"/>
                <w:szCs w:val="20"/>
              </w:rPr>
            </w:pPr>
            <w:r w:rsidRPr="004314AD">
              <w:rPr>
                <w:sz w:val="20"/>
                <w:szCs w:val="20"/>
              </w:rPr>
              <w:t>65,2</w:t>
            </w:r>
          </w:p>
        </w:tc>
        <w:tc>
          <w:tcPr>
            <w:tcW w:w="638" w:type="pct"/>
          </w:tcPr>
          <w:p w:rsidR="00267198" w:rsidRPr="004314AD" w:rsidRDefault="00267198" w:rsidP="008E6ACA">
            <w:pPr>
              <w:jc w:val="center"/>
              <w:cnfStyle w:val="000000100000"/>
              <w:rPr>
                <w:sz w:val="20"/>
                <w:szCs w:val="20"/>
              </w:rPr>
            </w:pPr>
            <w:r w:rsidRPr="004314AD">
              <w:rPr>
                <w:sz w:val="20"/>
                <w:szCs w:val="20"/>
              </w:rPr>
              <w:t>68,9</w:t>
            </w:r>
          </w:p>
        </w:tc>
        <w:tc>
          <w:tcPr>
            <w:tcW w:w="638" w:type="pct"/>
          </w:tcPr>
          <w:p w:rsidR="00267198" w:rsidRPr="004314AD" w:rsidRDefault="00267198" w:rsidP="008E6ACA">
            <w:pPr>
              <w:jc w:val="center"/>
              <w:cnfStyle w:val="000000100000"/>
              <w:rPr>
                <w:sz w:val="20"/>
                <w:szCs w:val="20"/>
              </w:rPr>
            </w:pPr>
            <w:r w:rsidRPr="004314AD">
              <w:rPr>
                <w:sz w:val="20"/>
                <w:szCs w:val="20"/>
              </w:rPr>
              <w:t>71,2</w:t>
            </w:r>
          </w:p>
        </w:tc>
        <w:tc>
          <w:tcPr>
            <w:tcW w:w="638" w:type="pct"/>
          </w:tcPr>
          <w:p w:rsidR="00267198" w:rsidRPr="004314AD" w:rsidRDefault="00267198" w:rsidP="008E6ACA">
            <w:pPr>
              <w:jc w:val="center"/>
              <w:cnfStyle w:val="000000100000"/>
              <w:rPr>
                <w:sz w:val="20"/>
                <w:szCs w:val="20"/>
              </w:rPr>
            </w:pPr>
            <w:r w:rsidRPr="004314AD">
              <w:rPr>
                <w:sz w:val="20"/>
                <w:szCs w:val="20"/>
              </w:rPr>
              <w:t>70,6</w:t>
            </w:r>
          </w:p>
        </w:tc>
        <w:tc>
          <w:tcPr>
            <w:tcW w:w="636" w:type="pct"/>
          </w:tcPr>
          <w:p w:rsidR="00267198" w:rsidRPr="004314AD" w:rsidRDefault="00675927" w:rsidP="008E6ACA">
            <w:pPr>
              <w:jc w:val="center"/>
              <w:cnfStyle w:val="000000100000"/>
              <w:rPr>
                <w:sz w:val="20"/>
                <w:szCs w:val="20"/>
              </w:rPr>
            </w:pPr>
            <w:r w:rsidRPr="004314AD">
              <w:rPr>
                <w:sz w:val="20"/>
                <w:szCs w:val="20"/>
              </w:rPr>
              <w:t>73,4</w:t>
            </w:r>
          </w:p>
        </w:tc>
      </w:tr>
    </w:tbl>
    <w:p w:rsidR="009D321A" w:rsidRDefault="009D321A" w:rsidP="004314AD">
      <w:pPr>
        <w:pStyle w:val="Pramen"/>
      </w:pPr>
      <w:r>
        <w:t>Pramen: ČSÚ</w:t>
      </w:r>
      <w:r w:rsidR="00964E00">
        <w:t xml:space="preserve">. URL </w:t>
      </w:r>
      <w:r w:rsidR="00964E00">
        <w:rPr>
          <w:lang w:val="en-US"/>
        </w:rPr>
        <w:t>&lt;</w:t>
      </w:r>
      <w:hyperlink r:id="rId33" w:history="1">
        <w:r>
          <w:rPr>
            <w:rStyle w:val="Hypertextovodkaz"/>
          </w:rPr>
          <w:t>http://www.czso.cz/csu/2003edicniplan.nsf/o/4120-03-casova_rada_1961_2001-5__mestske_obyvatelstvo_v_letech_1961_2001_</w:t>
        </w:r>
      </w:hyperlink>
      <w:r w:rsidR="00964E00">
        <w:t>&gt;</w:t>
      </w:r>
      <w:r w:rsidR="00946F91">
        <w:t>, SLDB 2011</w:t>
      </w:r>
    </w:p>
    <w:p w:rsidR="00946F91" w:rsidRPr="00946F91" w:rsidRDefault="00946F91" w:rsidP="004314AD">
      <w:pPr>
        <w:pStyle w:val="Pramen"/>
      </w:pPr>
      <w:r>
        <w:t>Pozn. Za městské obyvatelstvo je považováno obyvatelstvo obcí s více než 2 000 obyvateli.</w:t>
      </w:r>
    </w:p>
    <w:p w:rsidR="009D321A" w:rsidRPr="009D321A" w:rsidRDefault="009D321A" w:rsidP="009D321A"/>
    <w:p w:rsidR="00EB46BF" w:rsidRPr="00F87A2B" w:rsidRDefault="002E32C6" w:rsidP="002E32C6">
      <w:r>
        <w:t>Aktuální ú</w:t>
      </w:r>
      <w:r w:rsidR="00EB46BF" w:rsidRPr="00F87A2B">
        <w:t xml:space="preserve">zemní rozložení </w:t>
      </w:r>
      <w:r>
        <w:t>„</w:t>
      </w:r>
      <w:r w:rsidR="00EB46BF" w:rsidRPr="00F87A2B">
        <w:t>převládajících přírůstků resp. úbytků</w:t>
      </w:r>
      <w:r>
        <w:t>“</w:t>
      </w:r>
      <w:r w:rsidR="00EB46BF" w:rsidRPr="00F87A2B">
        <w:t xml:space="preserve"> počtu obyvatel obcí v ČR je </w:t>
      </w:r>
      <w:r>
        <w:t xml:space="preserve">tedy </w:t>
      </w:r>
      <w:r w:rsidR="00EB46BF" w:rsidRPr="00F87A2B">
        <w:t>aktuálně ovlivňováno zejména těmito faktory:</w:t>
      </w:r>
    </w:p>
    <w:p w:rsidR="00EB46BF" w:rsidRPr="00F87A2B" w:rsidRDefault="00EB46BF" w:rsidP="008C071D">
      <w:pPr>
        <w:numPr>
          <w:ilvl w:val="0"/>
          <w:numId w:val="4"/>
        </w:numPr>
      </w:pPr>
      <w:r w:rsidRPr="00F87A2B">
        <w:t xml:space="preserve">procesem </w:t>
      </w:r>
      <w:r w:rsidRPr="00F87A2B">
        <w:rPr>
          <w:b/>
          <w:bCs/>
        </w:rPr>
        <w:t>suburbanizace</w:t>
      </w:r>
      <w:r w:rsidRPr="00F87A2B">
        <w:t>, kdy se dynamicky vyvíjejí obce v příměstských zónách velkých měst a velkoměst, zejména Prahy, přičemž vlastní jádrová města zpravidla zaznamenávají pokle</w:t>
      </w:r>
      <w:r w:rsidR="002E32C6">
        <w:t>sy stavů bydlícího obyvatelstva;</w:t>
      </w:r>
    </w:p>
    <w:p w:rsidR="00EB46BF" w:rsidRPr="00F87A2B" w:rsidRDefault="00EB46BF" w:rsidP="008C071D">
      <w:pPr>
        <w:numPr>
          <w:ilvl w:val="0"/>
          <w:numId w:val="4"/>
        </w:numPr>
      </w:pPr>
      <w:r w:rsidRPr="00F87A2B">
        <w:t xml:space="preserve">aspektem </w:t>
      </w:r>
      <w:r w:rsidRPr="00F87A2B">
        <w:rPr>
          <w:b/>
          <w:bCs/>
        </w:rPr>
        <w:t>polohy</w:t>
      </w:r>
      <w:r w:rsidRPr="00F87A2B">
        <w:t xml:space="preserve"> obcí vů</w:t>
      </w:r>
      <w:r w:rsidR="002E32C6">
        <w:t>či regionálním centrům osídlení –</w:t>
      </w:r>
      <w:r w:rsidRPr="00F87A2B">
        <w:t xml:space="preserve"> obce ležící v odlehlejších polohách obvykle zazn</w:t>
      </w:r>
      <w:r w:rsidR="002E32C6">
        <w:t>amenávají úbytek počtu obyvatel;</w:t>
      </w:r>
    </w:p>
    <w:p w:rsidR="00EB46BF" w:rsidRPr="00F87A2B" w:rsidRDefault="00EB46BF" w:rsidP="008C071D">
      <w:pPr>
        <w:numPr>
          <w:ilvl w:val="0"/>
          <w:numId w:val="4"/>
        </w:numPr>
      </w:pPr>
      <w:r w:rsidRPr="00F87A2B">
        <w:rPr>
          <w:b/>
          <w:bCs/>
        </w:rPr>
        <w:t xml:space="preserve">věkovou strukturou </w:t>
      </w:r>
      <w:r w:rsidR="002E32C6">
        <w:t>obyvatelstva –</w:t>
      </w:r>
      <w:r w:rsidRPr="00F87A2B">
        <w:t xml:space="preserve"> v oblastech s vyšším podílem mladších populačních ročníků (severní a severozápadní Čechy, východní Morava) se ve vývoji počtu obyvatel obcí významněji projevuje přirozený přírůstek a naopak obce v oblastech s vyšším indexem stáří (např. část středních a východních Čech) vesměs vykazují zápornou populační bilanci</w:t>
      </w:r>
      <w:r w:rsidR="002E32C6">
        <w:t>.</w:t>
      </w:r>
    </w:p>
    <w:p w:rsidR="00EB46BF" w:rsidRPr="00F87A2B" w:rsidRDefault="00EB46BF" w:rsidP="002E32C6">
      <w:r w:rsidRPr="00F87A2B">
        <w:t xml:space="preserve">Z výše uvedených tří hlavních faktorů přírůstků či úbytků obyvatel obcí, tedy aktuálního vývoje osídlení ČR, jsou první dva založeny na procesech migrace. </w:t>
      </w:r>
    </w:p>
    <w:p w:rsidR="002E32C6" w:rsidRDefault="009361AD" w:rsidP="00C714E9">
      <w:pPr>
        <w:pStyle w:val="Tabnad"/>
        <w:rPr>
          <w:noProof/>
        </w:rPr>
      </w:pPr>
      <w:r>
        <w:rPr>
          <w:noProof/>
        </w:rPr>
        <w:lastRenderedPageBreak/>
        <w:drawing>
          <wp:inline distT="0" distB="0" distL="0" distR="0">
            <wp:extent cx="5779770" cy="3519805"/>
            <wp:effectExtent l="19050" t="0" r="0" b="0"/>
            <wp:docPr id="15"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pic:cNvPicPr>
                      <a:picLocks noChangeAspect="1" noChangeArrowheads="1"/>
                    </pic:cNvPicPr>
                  </pic:nvPicPr>
                  <pic:blipFill>
                    <a:blip r:embed="rId34" cstate="print"/>
                    <a:srcRect t="6995"/>
                    <a:stretch>
                      <a:fillRect/>
                    </a:stretch>
                  </pic:blipFill>
                  <pic:spPr bwMode="auto">
                    <a:xfrm>
                      <a:off x="0" y="0"/>
                      <a:ext cx="5779770" cy="3519805"/>
                    </a:xfrm>
                    <a:prstGeom prst="rect">
                      <a:avLst/>
                    </a:prstGeom>
                    <a:noFill/>
                    <a:ln w="9525">
                      <a:noFill/>
                      <a:miter lim="800000"/>
                      <a:headEnd/>
                      <a:tailEnd/>
                    </a:ln>
                  </pic:spPr>
                </pic:pic>
              </a:graphicData>
            </a:graphic>
          </wp:inline>
        </w:drawing>
      </w:r>
      <w:r w:rsidR="002E32C6" w:rsidRPr="006E53C5">
        <w:rPr>
          <w:noProof/>
        </w:rPr>
        <w:t xml:space="preserve">Obr. </w:t>
      </w:r>
      <w:r w:rsidR="006E53C5" w:rsidRPr="006E53C5">
        <w:rPr>
          <w:noProof/>
        </w:rPr>
        <w:t>2.</w:t>
      </w:r>
      <w:r w:rsidR="007F7412">
        <w:rPr>
          <w:noProof/>
        </w:rPr>
        <w:t>4</w:t>
      </w:r>
      <w:r w:rsidR="002E32C6" w:rsidRPr="006E53C5">
        <w:rPr>
          <w:noProof/>
        </w:rPr>
        <w:t>: Osídlení</w:t>
      </w:r>
      <w:r w:rsidR="002E32C6">
        <w:rPr>
          <w:noProof/>
        </w:rPr>
        <w:t xml:space="preserve"> v ČR</w:t>
      </w:r>
    </w:p>
    <w:p w:rsidR="002E32C6" w:rsidRPr="00213C81" w:rsidRDefault="002E32C6" w:rsidP="004314AD">
      <w:pPr>
        <w:pStyle w:val="Pramen"/>
      </w:pPr>
      <w:r w:rsidRPr="00213C81">
        <w:t>Pramen: Statistika &amp; my (01/2011 – s. 33). Praha: ČSÚ.</w:t>
      </w:r>
    </w:p>
    <w:p w:rsidR="00213C81" w:rsidRPr="00213C81" w:rsidRDefault="00213C81" w:rsidP="00213C81"/>
    <w:p w:rsidR="001019A9" w:rsidRDefault="001019A9" w:rsidP="001019A9"/>
    <w:p w:rsidR="001935A5" w:rsidRDefault="001935A5" w:rsidP="001935A5">
      <w:pPr>
        <w:pStyle w:val="Nadpis2"/>
      </w:pPr>
      <w:bookmarkStart w:id="18" w:name="_Toc342816109"/>
      <w:r>
        <w:t>2.2 Struktura obyvatelstva</w:t>
      </w:r>
      <w:bookmarkEnd w:id="18"/>
    </w:p>
    <w:p w:rsidR="00290BFE" w:rsidRDefault="00392E1A" w:rsidP="0014489A">
      <w:r>
        <w:t>Struktura obyvatelstva se řadí mezi nejvýznamnější charakteristiky demografické statistiky</w:t>
      </w:r>
      <w:r w:rsidRPr="007D32CE">
        <w:t xml:space="preserve">. </w:t>
      </w:r>
      <w:r w:rsidR="002F4C38" w:rsidRPr="007D32CE">
        <w:t xml:space="preserve">Toušek a </w:t>
      </w:r>
      <w:r w:rsidR="00290BFE" w:rsidRPr="007D32CE">
        <w:t xml:space="preserve">kol. </w:t>
      </w:r>
      <w:r w:rsidR="001A587C" w:rsidRPr="007D32CE">
        <w:t>(</w:t>
      </w:r>
      <w:r w:rsidR="00290BFE" w:rsidRPr="007D32CE">
        <w:t>2008</w:t>
      </w:r>
      <w:r w:rsidR="001A587C" w:rsidRPr="007D32CE">
        <w:t>: 54)</w:t>
      </w:r>
      <w:r w:rsidR="00290BFE" w:rsidRPr="007D32CE">
        <w:t xml:space="preserve"> </w:t>
      </w:r>
      <w:r w:rsidR="002F4C38" w:rsidRPr="007D32CE">
        <w:t>uvádí</w:t>
      </w:r>
      <w:r w:rsidR="002F4C38" w:rsidRPr="001A587C">
        <w:t xml:space="preserve">, že „navzdory tomu, že při hodnocení struktury obyvatelstva se používají okamžikové veličiny, je potřebné všechny charakteristiky chápat a interpretovat dynamicky, historicky, protože statické veličiny jsou výsledkem předcházejícího populačního vývoje“. </w:t>
      </w:r>
      <w:r w:rsidR="001A587C" w:rsidRPr="001A587C">
        <w:t>Tití</w:t>
      </w:r>
      <w:r w:rsidR="001A587C">
        <w:t>ž autoři rozdělují</w:t>
      </w:r>
      <w:r w:rsidR="001A587C" w:rsidRPr="001A587C">
        <w:t xml:space="preserve"> znaky a kritéria, podle nichž se struktura obyvatelstva </w:t>
      </w:r>
      <w:r w:rsidR="005E36CB">
        <w:t>rozděluje</w:t>
      </w:r>
      <w:r w:rsidR="00695F51">
        <w:t xml:space="preserve"> </w:t>
      </w:r>
      <w:r w:rsidR="001A587C" w:rsidRPr="001A587C">
        <w:t xml:space="preserve">do </w:t>
      </w:r>
      <w:r w:rsidR="00DA1E6C">
        <w:t>tří</w:t>
      </w:r>
      <w:r w:rsidR="001A587C" w:rsidRPr="001A587C">
        <w:t xml:space="preserve"> skupin</w:t>
      </w:r>
      <w:r w:rsidR="001A587C">
        <w:t>:</w:t>
      </w:r>
    </w:p>
    <w:p w:rsidR="001A587C" w:rsidRPr="0014489A" w:rsidRDefault="001A587C" w:rsidP="008C071D">
      <w:pPr>
        <w:numPr>
          <w:ilvl w:val="0"/>
          <w:numId w:val="23"/>
        </w:numPr>
      </w:pPr>
      <w:r w:rsidRPr="001A587C">
        <w:rPr>
          <w:b/>
        </w:rPr>
        <w:t>Biologické znaky</w:t>
      </w:r>
      <w:r w:rsidRPr="0014489A">
        <w:t>:</w:t>
      </w:r>
      <w:r>
        <w:t xml:space="preserve"> s</w:t>
      </w:r>
      <w:r w:rsidRPr="0014489A">
        <w:t>truktura podle pohlaví a věku, ras</w:t>
      </w:r>
      <w:r>
        <w:t>.</w:t>
      </w:r>
    </w:p>
    <w:p w:rsidR="001A587C" w:rsidRPr="0014489A" w:rsidRDefault="001A587C" w:rsidP="008C071D">
      <w:pPr>
        <w:numPr>
          <w:ilvl w:val="0"/>
          <w:numId w:val="23"/>
        </w:numPr>
      </w:pPr>
      <w:r w:rsidRPr="001A587C">
        <w:rPr>
          <w:b/>
        </w:rPr>
        <w:t>Kulturní znaky</w:t>
      </w:r>
      <w:r w:rsidRPr="0014489A">
        <w:t>:</w:t>
      </w:r>
      <w:r>
        <w:t xml:space="preserve"> struktura podle e</w:t>
      </w:r>
      <w:r w:rsidRPr="0014489A">
        <w:t>tni</w:t>
      </w:r>
      <w:r>
        <w:t>cké příbuznosti</w:t>
      </w:r>
      <w:r w:rsidRPr="0014489A">
        <w:t>, národnost</w:t>
      </w:r>
      <w:r>
        <w:t>i</w:t>
      </w:r>
      <w:r w:rsidRPr="0014489A">
        <w:t>, jazyk</w:t>
      </w:r>
      <w:r>
        <w:t>a</w:t>
      </w:r>
      <w:r w:rsidRPr="0014489A">
        <w:t>, religiozit</w:t>
      </w:r>
      <w:r>
        <w:t>y a</w:t>
      </w:r>
      <w:r w:rsidRPr="0014489A">
        <w:t xml:space="preserve"> vzdělání</w:t>
      </w:r>
      <w:r>
        <w:t>.</w:t>
      </w:r>
    </w:p>
    <w:p w:rsidR="001A587C" w:rsidRPr="0014489A" w:rsidRDefault="001A587C" w:rsidP="008C071D">
      <w:pPr>
        <w:numPr>
          <w:ilvl w:val="0"/>
          <w:numId w:val="23"/>
        </w:numPr>
      </w:pPr>
      <w:r w:rsidRPr="001A587C">
        <w:rPr>
          <w:b/>
        </w:rPr>
        <w:t>Ekonomické a společenské znaky</w:t>
      </w:r>
      <w:r w:rsidRPr="0014489A">
        <w:t>:</w:t>
      </w:r>
      <w:r>
        <w:t xml:space="preserve"> struktura podle ekonomické</w:t>
      </w:r>
      <w:r w:rsidRPr="0014489A">
        <w:t xml:space="preserve"> aktivit</w:t>
      </w:r>
      <w:r>
        <w:t>y</w:t>
      </w:r>
      <w:r w:rsidRPr="0014489A">
        <w:t xml:space="preserve">, </w:t>
      </w:r>
      <w:r>
        <w:t>povolání a zaměstnání,</w:t>
      </w:r>
      <w:r w:rsidRPr="0014489A">
        <w:t xml:space="preserve"> podle příslušnosti k hospodářským oborům a odvětvím atd.</w:t>
      </w:r>
    </w:p>
    <w:p w:rsidR="00290BFE" w:rsidRPr="0014489A" w:rsidRDefault="00290BFE" w:rsidP="0014489A"/>
    <w:p w:rsidR="0014489A" w:rsidRDefault="00BA7700" w:rsidP="00BA7700">
      <w:pPr>
        <w:pStyle w:val="Nadpis3"/>
      </w:pPr>
      <w:bookmarkStart w:id="19" w:name="_Toc342816110"/>
      <w:r>
        <w:t>2.2.1 Biologické znaky</w:t>
      </w:r>
      <w:bookmarkEnd w:id="19"/>
    </w:p>
    <w:p w:rsidR="007C77A4" w:rsidRDefault="007C77A4" w:rsidP="007C77A4">
      <w:pPr>
        <w:rPr>
          <w:shd w:val="clear" w:color="auto" w:fill="FFFFFF"/>
        </w:rPr>
      </w:pPr>
      <w:r>
        <w:t xml:space="preserve">Počet obyvatel ČR dosáhl při SLDB 2011 hodnoty </w:t>
      </w:r>
      <w:r>
        <w:rPr>
          <w:shd w:val="clear" w:color="auto" w:fill="FFFFFF"/>
        </w:rPr>
        <w:t>10 562 214, to je o 332 154 lidí více, než před deseti lety. Za tímto růstem stojí nejen zvyšující se porodnost několika posledních let, ale především imigrace cizinců, kterých v ČR žije o 260,5 % více než před deseti lety. Jejich počet se blíží k půl milionu.</w:t>
      </w:r>
    </w:p>
    <w:p w:rsidR="00CA0690" w:rsidRPr="00CA0690" w:rsidRDefault="00CA0690" w:rsidP="00CA0690">
      <w:pPr>
        <w:rPr>
          <w:rStyle w:val="apple-converted-space"/>
          <w:rFonts w:cs="Calibri"/>
          <w:shd w:val="clear" w:color="auto" w:fill="FFFFFF"/>
        </w:rPr>
      </w:pPr>
      <w:r>
        <w:rPr>
          <w:rStyle w:val="apple-converted-space"/>
          <w:rFonts w:cs="Calibri"/>
          <w:shd w:val="clear" w:color="auto" w:fill="FFFFFF"/>
        </w:rPr>
        <w:t xml:space="preserve">Mezi základní charakteristiky obyvatelstva </w:t>
      </w:r>
      <w:r w:rsidRPr="00CA0690">
        <w:rPr>
          <w:rStyle w:val="apple-converted-space"/>
          <w:rFonts w:cs="Calibri"/>
          <w:shd w:val="clear" w:color="auto" w:fill="FFFFFF"/>
        </w:rPr>
        <w:t>patří struktura obyvatelstva podle pohlaví</w:t>
      </w:r>
      <w:r>
        <w:rPr>
          <w:rStyle w:val="apple-converted-space"/>
          <w:rFonts w:cs="Calibri"/>
          <w:shd w:val="clear" w:color="auto" w:fill="FFFFFF"/>
        </w:rPr>
        <w:t xml:space="preserve"> a věku. </w:t>
      </w:r>
      <w:r w:rsidRPr="00CA0690">
        <w:rPr>
          <w:rStyle w:val="apple-converted-space"/>
          <w:rFonts w:cs="Calibri"/>
          <w:b/>
          <w:shd w:val="clear" w:color="auto" w:fill="FFFFFF"/>
        </w:rPr>
        <w:t>Struktura podle pohlaví</w:t>
      </w:r>
      <w:r>
        <w:rPr>
          <w:rStyle w:val="apple-converted-space"/>
          <w:rFonts w:cs="Calibri"/>
          <w:shd w:val="clear" w:color="auto" w:fill="FFFFFF"/>
        </w:rPr>
        <w:t xml:space="preserve"> se nejčastěji vyjadřuje pomocí:</w:t>
      </w:r>
    </w:p>
    <w:p w:rsidR="007C77A4" w:rsidRPr="0014489A" w:rsidRDefault="003C0AFC" w:rsidP="00C17DCF">
      <w:pPr>
        <w:numPr>
          <w:ilvl w:val="0"/>
          <w:numId w:val="27"/>
        </w:numPr>
      </w:pPr>
      <w:r w:rsidRPr="003C0AFC">
        <w:t>obecného</w:t>
      </w:r>
      <w:r>
        <w:rPr>
          <w:b/>
        </w:rPr>
        <w:t xml:space="preserve"> </w:t>
      </w:r>
      <w:r w:rsidR="00CA0690" w:rsidRPr="00CA0690">
        <w:rPr>
          <w:b/>
        </w:rPr>
        <w:t>i</w:t>
      </w:r>
      <w:r w:rsidR="007C77A4" w:rsidRPr="00CA0690">
        <w:rPr>
          <w:b/>
        </w:rPr>
        <w:t>ndex</w:t>
      </w:r>
      <w:r>
        <w:rPr>
          <w:b/>
        </w:rPr>
        <w:t>u</w:t>
      </w:r>
      <w:r w:rsidR="007C77A4" w:rsidRPr="00CA0690">
        <w:rPr>
          <w:b/>
        </w:rPr>
        <w:t xml:space="preserve"> maskulinity</w:t>
      </w:r>
      <w:r>
        <w:rPr>
          <w:b/>
        </w:rPr>
        <w:t xml:space="preserve"> </w:t>
      </w:r>
      <w:r w:rsidRPr="003C0AFC">
        <w:t>(Im)</w:t>
      </w:r>
      <w:r w:rsidR="007C77A4" w:rsidRPr="0014489A">
        <w:t xml:space="preserve"> </w:t>
      </w:r>
      <w:r w:rsidR="00CA0690">
        <w:t xml:space="preserve">nebo </w:t>
      </w:r>
      <w:r w:rsidR="00CA0690" w:rsidRPr="00CA0690">
        <w:rPr>
          <w:b/>
        </w:rPr>
        <w:t>indexu</w:t>
      </w:r>
      <w:r w:rsidR="007C77A4" w:rsidRPr="00CA0690">
        <w:rPr>
          <w:b/>
        </w:rPr>
        <w:t xml:space="preserve"> feminity</w:t>
      </w:r>
      <w:r>
        <w:t xml:space="preserve"> (If)</w:t>
      </w:r>
      <w:r w:rsidR="00CA0690">
        <w:t>:</w:t>
      </w:r>
      <w:r w:rsidR="007C77A4" w:rsidRPr="0014489A">
        <w:t xml:space="preserve"> </w:t>
      </w:r>
    </w:p>
    <w:p w:rsidR="003C0AFC" w:rsidRDefault="007C77A4" w:rsidP="00C17DCF">
      <w:pPr>
        <w:numPr>
          <w:ilvl w:val="1"/>
          <w:numId w:val="27"/>
        </w:numPr>
      </w:pPr>
      <w:r w:rsidRPr="0014489A">
        <w:t>Im= M/Ž</w:t>
      </w:r>
      <w:r w:rsidR="003C0AFC">
        <w:t>, k 31. 12. 2010 dosáhl v ČR hodnoty 96,4</w:t>
      </w:r>
    </w:p>
    <w:p w:rsidR="007C77A4" w:rsidRPr="0014489A" w:rsidRDefault="007C77A4" w:rsidP="00C17DCF">
      <w:pPr>
        <w:numPr>
          <w:ilvl w:val="1"/>
          <w:numId w:val="27"/>
        </w:numPr>
      </w:pPr>
      <w:r w:rsidRPr="0014489A">
        <w:t>If= Ž/M</w:t>
      </w:r>
      <w:r w:rsidR="003C0AFC">
        <w:t>, k 31. 12. 2010 dosáhl v ČR hodnoty 103,8</w:t>
      </w:r>
    </w:p>
    <w:p w:rsidR="007C77A4" w:rsidRDefault="007C77A4" w:rsidP="00BA7700"/>
    <w:p w:rsidR="00C82681" w:rsidRPr="0014489A" w:rsidRDefault="00C82681" w:rsidP="00BA7700">
      <w:r w:rsidRPr="0014489A">
        <w:t xml:space="preserve">Populační vývoj </w:t>
      </w:r>
      <w:r w:rsidR="00BA7700">
        <w:t xml:space="preserve">v ČR </w:t>
      </w:r>
      <w:r w:rsidRPr="0014489A">
        <w:t>se v 2. pol</w:t>
      </w:r>
      <w:r w:rsidR="00BA7700">
        <w:t>ovině</w:t>
      </w:r>
      <w:r w:rsidRPr="0014489A">
        <w:t xml:space="preserve"> 90. let stabilizoval, do té doby </w:t>
      </w:r>
      <w:r w:rsidR="00BA7700">
        <w:t>probíhaly výrazné</w:t>
      </w:r>
      <w:r w:rsidRPr="0014489A">
        <w:t xml:space="preserve"> změny</w:t>
      </w:r>
      <w:r w:rsidR="00BA7700">
        <w:t xml:space="preserve"> spojené především s</w:t>
      </w:r>
      <w:r w:rsidRPr="0014489A">
        <w:t xml:space="preserve"> přechod</w:t>
      </w:r>
      <w:r w:rsidR="00BA7700">
        <w:t>em</w:t>
      </w:r>
      <w:r w:rsidRPr="0014489A">
        <w:t xml:space="preserve"> k </w:t>
      </w:r>
      <w:r w:rsidR="00BA7700">
        <w:t>západoevropskému</w:t>
      </w:r>
      <w:r w:rsidRPr="0014489A">
        <w:t xml:space="preserve"> </w:t>
      </w:r>
      <w:r w:rsidR="00BA7700">
        <w:t>m</w:t>
      </w:r>
      <w:r w:rsidRPr="0014489A">
        <w:t>odelu reprodukčního chování</w:t>
      </w:r>
      <w:r w:rsidR="00BA7700">
        <w:t>, mezi jehož hlavní znaky patří</w:t>
      </w:r>
      <w:r w:rsidRPr="0014489A">
        <w:t>:</w:t>
      </w:r>
    </w:p>
    <w:p w:rsidR="00C82681" w:rsidRPr="0014489A" w:rsidRDefault="00BA7700" w:rsidP="00C17DCF">
      <w:pPr>
        <w:numPr>
          <w:ilvl w:val="0"/>
          <w:numId w:val="24"/>
        </w:numPr>
      </w:pPr>
      <w:r>
        <w:t>v</w:t>
      </w:r>
      <w:r w:rsidR="00C82681" w:rsidRPr="0014489A">
        <w:t>yšší věk při vstupu do manželství a založení rodiny</w:t>
      </w:r>
      <w:r>
        <w:t>,</w:t>
      </w:r>
    </w:p>
    <w:p w:rsidR="00C82681" w:rsidRPr="0014489A" w:rsidRDefault="00BA7700" w:rsidP="00C17DCF">
      <w:pPr>
        <w:numPr>
          <w:ilvl w:val="0"/>
          <w:numId w:val="24"/>
        </w:numPr>
      </w:pPr>
      <w:r>
        <w:t>č</w:t>
      </w:r>
      <w:r w:rsidR="00C82681" w:rsidRPr="0014489A">
        <w:t>astější nesezdaná soužití</w:t>
      </w:r>
      <w:r>
        <w:t>,</w:t>
      </w:r>
    </w:p>
    <w:p w:rsidR="00C82681" w:rsidRPr="0014489A" w:rsidRDefault="00BA7700" w:rsidP="00C17DCF">
      <w:pPr>
        <w:numPr>
          <w:ilvl w:val="0"/>
          <w:numId w:val="24"/>
        </w:numPr>
      </w:pPr>
      <w:r>
        <w:t>m</w:t>
      </w:r>
      <w:r w:rsidR="00C82681" w:rsidRPr="0014489A">
        <w:t>alá umělá potratovost</w:t>
      </w:r>
      <w:r>
        <w:t>,</w:t>
      </w:r>
    </w:p>
    <w:p w:rsidR="00C82681" w:rsidRPr="0014489A" w:rsidRDefault="00BA7700" w:rsidP="00C17DCF">
      <w:pPr>
        <w:numPr>
          <w:ilvl w:val="0"/>
          <w:numId w:val="24"/>
        </w:numPr>
      </w:pPr>
      <w:r>
        <w:t>n</w:t>
      </w:r>
      <w:r w:rsidR="00C82681" w:rsidRPr="0014489A">
        <w:t>ízká úroveň úmrtnosti</w:t>
      </w:r>
      <w:r>
        <w:t>.</w:t>
      </w:r>
    </w:p>
    <w:p w:rsidR="004A0B21" w:rsidRDefault="00BA7700" w:rsidP="004A0B21">
      <w:r>
        <w:t xml:space="preserve">Tyto změny byly vyvolány zejména otevřením hranic po roce 1989, kdy se objevily </w:t>
      </w:r>
      <w:r w:rsidR="00C82681" w:rsidRPr="0014489A">
        <w:t>nové možnosti seber</w:t>
      </w:r>
      <w:r w:rsidR="004A0B21">
        <w:t>e</w:t>
      </w:r>
      <w:r w:rsidR="00C82681" w:rsidRPr="0014489A">
        <w:t>alizace (cestování, vzdělávání…)</w:t>
      </w:r>
      <w:r>
        <w:t xml:space="preserve">, které </w:t>
      </w:r>
      <w:r w:rsidR="00DA1E6C">
        <w:t>tak</w:t>
      </w:r>
      <w:r>
        <w:t xml:space="preserve"> vytvořily „</w:t>
      </w:r>
      <w:r w:rsidR="00C82681" w:rsidRPr="0014489A">
        <w:t>konkurenc</w:t>
      </w:r>
      <w:r>
        <w:t>i“ vytváření rodiny. Druhým faktorem, který ovlivňuje současnou demografickou situaci, je z</w:t>
      </w:r>
      <w:r w:rsidR="00C82681" w:rsidRPr="0014489A">
        <w:t>horšení životní situace některých skupin obyvatelstv</w:t>
      </w:r>
      <w:r w:rsidR="00052F57">
        <w:t>a</w:t>
      </w:r>
      <w:r>
        <w:t xml:space="preserve">. Pro tyto skupiny je </w:t>
      </w:r>
      <w:r w:rsidR="00DA1E6C">
        <w:t xml:space="preserve">charakteristická </w:t>
      </w:r>
      <w:r>
        <w:t>nižší</w:t>
      </w:r>
      <w:r w:rsidR="00C82681" w:rsidRPr="0014489A">
        <w:t xml:space="preserve"> dostupnost bydlení</w:t>
      </w:r>
      <w:r>
        <w:t xml:space="preserve">, a proto dochází k </w:t>
      </w:r>
      <w:r w:rsidR="00C82681" w:rsidRPr="0014489A">
        <w:t>odklad</w:t>
      </w:r>
      <w:r>
        <w:t>ům</w:t>
      </w:r>
      <w:r w:rsidR="00C82681" w:rsidRPr="0014489A">
        <w:t xml:space="preserve"> </w:t>
      </w:r>
      <w:r w:rsidR="00C82681" w:rsidRPr="008736CC">
        <w:t>manželství</w:t>
      </w:r>
      <w:r w:rsidRPr="008736CC">
        <w:t xml:space="preserve"> i </w:t>
      </w:r>
      <w:r w:rsidR="00C82681" w:rsidRPr="008736CC">
        <w:t>dětí</w:t>
      </w:r>
      <w:r w:rsidRPr="008736CC">
        <w:t xml:space="preserve">. Narůstá také </w:t>
      </w:r>
      <w:r w:rsidR="00C82681" w:rsidRPr="008736CC">
        <w:t>poč</w:t>
      </w:r>
      <w:r w:rsidRPr="008736CC">
        <w:t>e</w:t>
      </w:r>
      <w:r w:rsidR="00C82681" w:rsidRPr="008736CC">
        <w:t xml:space="preserve">t rodin s </w:t>
      </w:r>
      <w:r w:rsidRPr="008736CC">
        <w:t>jedním</w:t>
      </w:r>
      <w:r w:rsidR="00C82681" w:rsidRPr="008736CC">
        <w:t xml:space="preserve"> dítětem</w:t>
      </w:r>
      <w:r w:rsidRPr="008736CC">
        <w:t xml:space="preserve"> (rodinné plánování), což společně s prodlužující se délkou života vede k procesu </w:t>
      </w:r>
      <w:r w:rsidR="007D3F7E" w:rsidRPr="008736CC">
        <w:rPr>
          <w:b/>
        </w:rPr>
        <w:t xml:space="preserve">demografického </w:t>
      </w:r>
      <w:r w:rsidRPr="008736CC">
        <w:rPr>
          <w:b/>
        </w:rPr>
        <w:t>stárnutí obyvatelstva</w:t>
      </w:r>
      <w:r w:rsidRPr="008736CC">
        <w:t>.</w:t>
      </w:r>
      <w:r w:rsidR="007D3F7E" w:rsidRPr="008736CC">
        <w:t xml:space="preserve"> </w:t>
      </w:r>
    </w:p>
    <w:p w:rsidR="004A0B21" w:rsidRPr="004A0B21" w:rsidRDefault="004A0B21" w:rsidP="004A0B21">
      <w:r w:rsidRPr="004A0B21">
        <w:rPr>
          <w:b/>
          <w:bCs/>
        </w:rPr>
        <w:t>Demografické stárnutí</w:t>
      </w:r>
      <w:r w:rsidRPr="004A0B21">
        <w:t xml:space="preserve"> společnosti, které od poloviny 20. století postihuje ve větší či menší míře všechny </w:t>
      </w:r>
      <w:r w:rsidR="00DA1E6C">
        <w:t xml:space="preserve">vyspělé </w:t>
      </w:r>
      <w:r w:rsidRPr="004A0B21">
        <w:t xml:space="preserve">země, se v současnosti stává jedním z celosvětových problémů. Pojem stárnutí je třeba rozlišovat na úrovni jednotlivce a populace. U </w:t>
      </w:r>
      <w:r w:rsidRPr="004A0B21">
        <w:rPr>
          <w:b/>
          <w:bCs/>
        </w:rPr>
        <w:t>jednotlivce</w:t>
      </w:r>
      <w:r w:rsidRPr="004A0B21">
        <w:t xml:space="preserve"> znamená stárnutí biologický proces, </w:t>
      </w:r>
      <w:r w:rsidRPr="00DA1E6C">
        <w:rPr>
          <w:b/>
        </w:rPr>
        <w:t>s</w:t>
      </w:r>
      <w:r w:rsidRPr="004A0B21">
        <w:rPr>
          <w:b/>
          <w:bCs/>
        </w:rPr>
        <w:t>tárnutí u populace v demografickém smyslu</w:t>
      </w:r>
      <w:r w:rsidRPr="004A0B21">
        <w:t xml:space="preserve"> nastává v důsledku změn v charakteru demografické reprodukce a mění se při něm zastoupení dětské a postreprodukční složky v populaci. Důvodem je: a) </w:t>
      </w:r>
      <w:r w:rsidRPr="004A0B21">
        <w:rPr>
          <w:b/>
          <w:bCs/>
          <w:iCs/>
        </w:rPr>
        <w:t>zpomalení růstu mladších věkových skupin</w:t>
      </w:r>
      <w:r w:rsidRPr="004A0B21">
        <w:t xml:space="preserve">, které je většinou výsledkem poklesu úrovně plodnosti a porodnosti. Tento typ stárnutí se nazývá "stárnutí v základně věkové pyramidy", b) </w:t>
      </w:r>
      <w:r w:rsidRPr="004A0B21">
        <w:rPr>
          <w:b/>
          <w:bCs/>
          <w:iCs/>
        </w:rPr>
        <w:t>zrychlení růstu počtu osob ve starším věku</w:t>
      </w:r>
      <w:r w:rsidRPr="004A0B21">
        <w:t>, které je důsledkem rychlejšího snižování měr úmrtnosti ve vyšším věku. To vede k prodlužování naděje dožití a tím k častějšímu dožívání se vyššího a vysokého věku. V tomto případě jde o typ "stárnutí ve vrcholu věkové pyramidy". Obvykle však oba uvedené typy probíhají současně.</w:t>
      </w:r>
    </w:p>
    <w:p w:rsidR="008736CC" w:rsidRPr="007940A9" w:rsidRDefault="008736CC" w:rsidP="004314AD">
      <w:pPr>
        <w:pStyle w:val="Odstavecseseznamem"/>
        <w:pBdr>
          <w:top w:val="single" w:sz="4" w:space="1" w:color="auto"/>
          <w:left w:val="single" w:sz="4" w:space="1" w:color="auto"/>
          <w:bottom w:val="single" w:sz="4" w:space="1" w:color="auto"/>
          <w:right w:val="single" w:sz="4" w:space="1" w:color="auto"/>
        </w:pBdr>
        <w:ind w:left="0"/>
        <w:rPr>
          <w:rFonts w:cs="Calibri"/>
          <w:b/>
          <w:bCs/>
          <w:i/>
        </w:rPr>
      </w:pPr>
      <w:r w:rsidRPr="007940A9">
        <w:rPr>
          <w:rFonts w:cs="Calibri"/>
          <w:b/>
          <w:bCs/>
          <w:i/>
        </w:rPr>
        <w:t xml:space="preserve">RÁMEČEK </w:t>
      </w:r>
      <w:r w:rsidR="006E53C5">
        <w:rPr>
          <w:rFonts w:cs="Calibri"/>
          <w:b/>
          <w:bCs/>
          <w:i/>
        </w:rPr>
        <w:t xml:space="preserve">2.2 </w:t>
      </w:r>
      <w:r w:rsidRPr="007940A9">
        <w:rPr>
          <w:rFonts w:cs="Calibri"/>
          <w:b/>
          <w:bCs/>
          <w:i/>
        </w:rPr>
        <w:t>– T</w:t>
      </w:r>
      <w:r w:rsidR="00AA0829" w:rsidRPr="007940A9">
        <w:rPr>
          <w:rFonts w:cs="Calibri"/>
          <w:b/>
          <w:bCs/>
          <w:i/>
        </w:rPr>
        <w:t>ypy věkových struktur a pyramid</w:t>
      </w:r>
    </w:p>
    <w:p w:rsidR="008736CC" w:rsidRPr="007940A9" w:rsidRDefault="008736CC" w:rsidP="004314AD">
      <w:pPr>
        <w:pBdr>
          <w:top w:val="single" w:sz="4" w:space="1" w:color="auto"/>
          <w:left w:val="single" w:sz="4" w:space="1" w:color="auto"/>
          <w:bottom w:val="single" w:sz="4" w:space="1" w:color="auto"/>
          <w:right w:val="single" w:sz="4" w:space="1" w:color="auto"/>
        </w:pBdr>
        <w:rPr>
          <w:rFonts w:cs="Calibri"/>
          <w:i/>
        </w:rPr>
      </w:pPr>
      <w:r w:rsidRPr="007940A9">
        <w:rPr>
          <w:rFonts w:cs="Calibri"/>
          <w:i/>
        </w:rPr>
        <w:t xml:space="preserve">Z pohledu demografické reprodukce je možno obyvatelstvo podle věku rozdělit do </w:t>
      </w:r>
      <w:r w:rsidRPr="007940A9">
        <w:rPr>
          <w:rFonts w:cs="Calibri"/>
          <w:b/>
          <w:bCs/>
          <w:i/>
        </w:rPr>
        <w:t xml:space="preserve">tří </w:t>
      </w:r>
      <w:r w:rsidRPr="007940A9">
        <w:rPr>
          <w:rFonts w:cs="Calibri"/>
          <w:bCs/>
          <w:i/>
        </w:rPr>
        <w:t>základních skupin</w:t>
      </w:r>
      <w:r w:rsidRPr="007940A9">
        <w:rPr>
          <w:rFonts w:cs="Calibri"/>
          <w:i/>
        </w:rPr>
        <w:t xml:space="preserve"> </w:t>
      </w:r>
      <w:r w:rsidRPr="007940A9">
        <w:rPr>
          <w:rFonts w:cs="Calibri"/>
          <w:b/>
          <w:i/>
        </w:rPr>
        <w:t>věkových struktur</w:t>
      </w:r>
      <w:r w:rsidRPr="007940A9">
        <w:rPr>
          <w:rFonts w:cs="Calibri"/>
          <w:i/>
        </w:rPr>
        <w:t>:</w:t>
      </w:r>
    </w:p>
    <w:p w:rsidR="008736CC" w:rsidRPr="007940A9" w:rsidRDefault="008736CC" w:rsidP="004314AD">
      <w:pPr>
        <w:numPr>
          <w:ilvl w:val="0"/>
          <w:numId w:val="25"/>
        </w:numPr>
        <w:pBdr>
          <w:top w:val="single" w:sz="4" w:space="1" w:color="auto"/>
          <w:left w:val="single" w:sz="4" w:space="1" w:color="auto"/>
          <w:bottom w:val="single" w:sz="4" w:space="1" w:color="auto"/>
          <w:right w:val="single" w:sz="4" w:space="1" w:color="auto"/>
        </w:pBdr>
        <w:tabs>
          <w:tab w:val="clear" w:pos="720"/>
          <w:tab w:val="num" w:pos="567"/>
        </w:tabs>
        <w:ind w:left="567" w:hanging="567"/>
        <w:rPr>
          <w:rFonts w:cs="Calibri"/>
          <w:i/>
        </w:rPr>
      </w:pPr>
      <w:r w:rsidRPr="007940A9">
        <w:rPr>
          <w:rFonts w:cs="Calibri"/>
          <w:b/>
          <w:bCs/>
          <w:i/>
        </w:rPr>
        <w:t>dětská složka:</w:t>
      </w:r>
      <w:r w:rsidRPr="007940A9">
        <w:rPr>
          <w:rFonts w:cs="Calibri"/>
          <w:i/>
        </w:rPr>
        <w:t xml:space="preserve"> 0–14 let,</w:t>
      </w:r>
    </w:p>
    <w:p w:rsidR="008736CC" w:rsidRPr="007940A9" w:rsidRDefault="008736CC" w:rsidP="004314AD">
      <w:pPr>
        <w:numPr>
          <w:ilvl w:val="0"/>
          <w:numId w:val="25"/>
        </w:numPr>
        <w:pBdr>
          <w:top w:val="single" w:sz="4" w:space="1" w:color="auto"/>
          <w:left w:val="single" w:sz="4" w:space="1" w:color="auto"/>
          <w:bottom w:val="single" w:sz="4" w:space="1" w:color="auto"/>
          <w:right w:val="single" w:sz="4" w:space="1" w:color="auto"/>
        </w:pBdr>
        <w:tabs>
          <w:tab w:val="clear" w:pos="720"/>
          <w:tab w:val="num" w:pos="567"/>
        </w:tabs>
        <w:ind w:left="567" w:hanging="567"/>
        <w:rPr>
          <w:rFonts w:cs="Calibri"/>
          <w:i/>
        </w:rPr>
      </w:pPr>
      <w:r w:rsidRPr="007940A9">
        <w:rPr>
          <w:rFonts w:cs="Calibri"/>
          <w:b/>
          <w:bCs/>
          <w:i/>
        </w:rPr>
        <w:t>reprodukční složka</w:t>
      </w:r>
      <w:r w:rsidRPr="007940A9">
        <w:rPr>
          <w:rFonts w:cs="Calibri"/>
          <w:i/>
        </w:rPr>
        <w:t>: 15–49 let (</w:t>
      </w:r>
      <w:r w:rsidRPr="007940A9">
        <w:rPr>
          <w:rFonts w:cs="Calibri"/>
          <w:i/>
          <w:iCs/>
        </w:rPr>
        <w:t>vymezena rodivým věkem žen</w:t>
      </w:r>
      <w:r w:rsidRPr="007940A9">
        <w:rPr>
          <w:rFonts w:cs="Calibri"/>
          <w:i/>
        </w:rPr>
        <w:t>),</w:t>
      </w:r>
    </w:p>
    <w:p w:rsidR="008736CC" w:rsidRPr="007940A9" w:rsidRDefault="008736CC" w:rsidP="004314AD">
      <w:pPr>
        <w:numPr>
          <w:ilvl w:val="0"/>
          <w:numId w:val="25"/>
        </w:numPr>
        <w:pBdr>
          <w:top w:val="single" w:sz="4" w:space="1" w:color="auto"/>
          <w:left w:val="single" w:sz="4" w:space="1" w:color="auto"/>
          <w:bottom w:val="single" w:sz="4" w:space="1" w:color="auto"/>
          <w:right w:val="single" w:sz="4" w:space="1" w:color="auto"/>
        </w:pBdr>
        <w:tabs>
          <w:tab w:val="clear" w:pos="720"/>
          <w:tab w:val="num" w:pos="567"/>
        </w:tabs>
        <w:ind w:left="567" w:hanging="567"/>
        <w:rPr>
          <w:rFonts w:cs="Calibri"/>
          <w:i/>
        </w:rPr>
      </w:pPr>
      <w:r w:rsidRPr="007940A9">
        <w:rPr>
          <w:rFonts w:cs="Calibri"/>
          <w:b/>
          <w:bCs/>
          <w:i/>
        </w:rPr>
        <w:t>postreprodukční složka:</w:t>
      </w:r>
      <w:r w:rsidRPr="007940A9">
        <w:rPr>
          <w:rFonts w:cs="Calibri"/>
          <w:i/>
        </w:rPr>
        <w:t xml:space="preserve"> nad 50 let.</w:t>
      </w:r>
    </w:p>
    <w:p w:rsidR="008736CC" w:rsidRPr="007940A9" w:rsidRDefault="008736CC" w:rsidP="004314AD">
      <w:pPr>
        <w:pBdr>
          <w:top w:val="single" w:sz="4" w:space="1" w:color="auto"/>
          <w:left w:val="single" w:sz="4" w:space="1" w:color="auto"/>
          <w:bottom w:val="single" w:sz="4" w:space="1" w:color="auto"/>
          <w:right w:val="single" w:sz="4" w:space="1" w:color="auto"/>
        </w:pBdr>
        <w:rPr>
          <w:rFonts w:cs="Calibri"/>
          <w:i/>
        </w:rPr>
      </w:pPr>
      <w:r w:rsidRPr="007940A9">
        <w:rPr>
          <w:rFonts w:cs="Calibri"/>
          <w:i/>
        </w:rPr>
        <w:t>Dle zastoupení dětské a postreprodukční složky (</w:t>
      </w:r>
      <w:r w:rsidRPr="007940A9">
        <w:rPr>
          <w:rFonts w:cs="Calibri"/>
          <w:i/>
          <w:iCs/>
        </w:rPr>
        <w:t>reprodukční složka představuje zhruba polovinu populace</w:t>
      </w:r>
      <w:r w:rsidRPr="007940A9">
        <w:rPr>
          <w:rFonts w:cs="Calibri"/>
          <w:i/>
        </w:rPr>
        <w:t>) rozlišujeme tři typy věkových struktur (</w:t>
      </w:r>
      <w:r w:rsidRPr="007940A9">
        <w:rPr>
          <w:rFonts w:cs="Calibri"/>
          <w:i/>
          <w:iCs/>
        </w:rPr>
        <w:t>zcela čisté typy však dnes nalezneme jen zřídka</w:t>
      </w:r>
      <w:r w:rsidRPr="007940A9">
        <w:rPr>
          <w:rFonts w:cs="Calibri"/>
          <w:i/>
        </w:rPr>
        <w:t>):</w:t>
      </w:r>
    </w:p>
    <w:p w:rsidR="008736CC" w:rsidRPr="007940A9" w:rsidRDefault="008736CC" w:rsidP="004314AD">
      <w:pPr>
        <w:pBdr>
          <w:top w:val="single" w:sz="4" w:space="1" w:color="auto"/>
          <w:left w:val="single" w:sz="4" w:space="1" w:color="auto"/>
          <w:bottom w:val="single" w:sz="4" w:space="1" w:color="auto"/>
          <w:right w:val="single" w:sz="4" w:space="1" w:color="auto"/>
        </w:pBdr>
        <w:rPr>
          <w:rFonts w:cs="Calibri"/>
          <w:i/>
        </w:rPr>
      </w:pPr>
      <w:r w:rsidRPr="007940A9">
        <w:rPr>
          <w:rFonts w:cs="Calibri"/>
          <w:b/>
          <w:bCs/>
          <w:i/>
        </w:rPr>
        <w:t>Progresivní typ</w:t>
      </w:r>
      <w:r w:rsidRPr="007940A9">
        <w:rPr>
          <w:rFonts w:cs="Calibri"/>
          <w:i/>
        </w:rPr>
        <w:t xml:space="preserve"> – v populaci výrazně převažuje dětská složka nad postreprodukční. Populace s tímto typem věkové struktury je charakterizována vysokou úrovní plodnosti, která je však obvykle kompenzována i značnou intenzitou úmrtnosti. Každé zlepšení úmrtnostních poměrů pak vede k početnímu růstu populace. Tento typ věkové struktury je obvyklý v rozvojových zemích, u nás ho najdeme například u romské populace. Vyskytoval se též u historických a prehistorických populací. </w:t>
      </w:r>
    </w:p>
    <w:p w:rsidR="008736CC" w:rsidRPr="007940A9" w:rsidRDefault="008736CC" w:rsidP="004314AD">
      <w:pPr>
        <w:pBdr>
          <w:top w:val="single" w:sz="4" w:space="1" w:color="auto"/>
          <w:left w:val="single" w:sz="4" w:space="1" w:color="auto"/>
          <w:bottom w:val="single" w:sz="4" w:space="1" w:color="auto"/>
          <w:right w:val="single" w:sz="4" w:space="1" w:color="auto"/>
        </w:pBdr>
        <w:rPr>
          <w:rFonts w:cs="Calibri"/>
          <w:i/>
        </w:rPr>
      </w:pPr>
      <w:r w:rsidRPr="007940A9">
        <w:rPr>
          <w:rFonts w:cs="Calibri"/>
          <w:b/>
          <w:bCs/>
          <w:i/>
        </w:rPr>
        <w:t>Stacionární typ</w:t>
      </w:r>
      <w:r w:rsidRPr="007940A9">
        <w:rPr>
          <w:rFonts w:cs="Calibri"/>
          <w:i/>
        </w:rPr>
        <w:t xml:space="preserve"> – dětská a postreprodukční složka jsou téměř v rovnováze. Tento typ se vytváří při déletrvajícím poklesu hladiny plodnosti až na úroveň, kdy při dané úrovni úmrtnosti pouze nahrazuje obyvatelstvo v reprodukčním věku, přičemž početní stav populace zůstává v dlouhodobém pohledu konstantní. Tento typ věkové struktury měla například Česká republika v 70. letech. </w:t>
      </w:r>
    </w:p>
    <w:p w:rsidR="008736CC" w:rsidRPr="007940A9" w:rsidRDefault="008736CC" w:rsidP="004314AD">
      <w:pPr>
        <w:pBdr>
          <w:top w:val="single" w:sz="4" w:space="1" w:color="auto"/>
          <w:left w:val="single" w:sz="4" w:space="1" w:color="auto"/>
          <w:bottom w:val="single" w:sz="4" w:space="1" w:color="auto"/>
          <w:right w:val="single" w:sz="4" w:space="1" w:color="auto"/>
        </w:pBdr>
        <w:rPr>
          <w:rFonts w:cs="Calibri"/>
          <w:i/>
        </w:rPr>
      </w:pPr>
      <w:r w:rsidRPr="007940A9">
        <w:rPr>
          <w:rFonts w:cs="Calibri"/>
          <w:b/>
          <w:bCs/>
          <w:i/>
        </w:rPr>
        <w:lastRenderedPageBreak/>
        <w:t>Regresivní typ</w:t>
      </w:r>
      <w:r w:rsidRPr="007940A9">
        <w:rPr>
          <w:rFonts w:cs="Calibri"/>
          <w:i/>
        </w:rPr>
        <w:t xml:space="preserve"> – dětská složka nedosahuje zastoupení složky postreprodukční, početně ji nenahrazuje a v dlouhodobém pohledu dochází ke snižování početního stavu populace. Tento typ věkové struktury v současné době převažuje ve vyspělých zemích, v České republice zhruba od 70. let. </w:t>
      </w:r>
    </w:p>
    <w:p w:rsidR="008736CC" w:rsidRPr="007940A9" w:rsidRDefault="008736CC" w:rsidP="004314AD">
      <w:pPr>
        <w:pBdr>
          <w:top w:val="single" w:sz="4" w:space="1" w:color="auto"/>
          <w:left w:val="single" w:sz="4" w:space="1" w:color="auto"/>
          <w:bottom w:val="single" w:sz="4" w:space="1" w:color="auto"/>
          <w:right w:val="single" w:sz="4" w:space="1" w:color="auto"/>
        </w:pBdr>
        <w:rPr>
          <w:rFonts w:cs="Calibri"/>
          <w:i/>
        </w:rPr>
      </w:pPr>
      <w:r w:rsidRPr="007940A9">
        <w:rPr>
          <w:rFonts w:cs="Calibri"/>
          <w:i/>
        </w:rPr>
        <w:t xml:space="preserve">Schematické znázornění věkových struktur poskytují tzv. věkové pyramidy. </w:t>
      </w:r>
    </w:p>
    <w:p w:rsidR="008736CC" w:rsidRPr="007940A9" w:rsidRDefault="009361AD" w:rsidP="004314AD">
      <w:pPr>
        <w:pStyle w:val="Tabnad"/>
        <w:pBdr>
          <w:top w:val="single" w:sz="4" w:space="1" w:color="auto"/>
          <w:left w:val="single" w:sz="4" w:space="1" w:color="auto"/>
          <w:bottom w:val="single" w:sz="4" w:space="1" w:color="auto"/>
          <w:right w:val="single" w:sz="4" w:space="1" w:color="auto"/>
        </w:pBdr>
      </w:pPr>
      <w:r>
        <w:rPr>
          <w:i/>
          <w:noProof/>
        </w:rPr>
        <w:drawing>
          <wp:inline distT="0" distB="0" distL="0" distR="0">
            <wp:extent cx="5693410" cy="2519045"/>
            <wp:effectExtent l="19050" t="0" r="2540" b="0"/>
            <wp:docPr id="16" name="obrázek 1" descr="Typy_vekovych_pyram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Typy_vekovych_pyramid.png"/>
                    <pic:cNvPicPr>
                      <a:picLocks noChangeAspect="1" noChangeArrowheads="1"/>
                    </pic:cNvPicPr>
                  </pic:nvPicPr>
                  <pic:blipFill>
                    <a:blip r:embed="rId35" cstate="print"/>
                    <a:srcRect/>
                    <a:stretch>
                      <a:fillRect/>
                    </a:stretch>
                  </pic:blipFill>
                  <pic:spPr bwMode="auto">
                    <a:xfrm>
                      <a:off x="0" y="0"/>
                      <a:ext cx="5693410" cy="2519045"/>
                    </a:xfrm>
                    <a:prstGeom prst="rect">
                      <a:avLst/>
                    </a:prstGeom>
                    <a:noFill/>
                    <a:ln w="9525">
                      <a:noFill/>
                      <a:miter lim="800000"/>
                      <a:headEnd/>
                      <a:tailEnd/>
                    </a:ln>
                  </pic:spPr>
                </pic:pic>
              </a:graphicData>
            </a:graphic>
          </wp:inline>
        </w:drawing>
      </w:r>
      <w:r w:rsidR="008736CC" w:rsidRPr="006E53C5">
        <w:t xml:space="preserve">Obr. </w:t>
      </w:r>
      <w:r w:rsidR="006E53C5" w:rsidRPr="006E53C5">
        <w:t>2.</w:t>
      </w:r>
      <w:r w:rsidR="007F7412">
        <w:t>5</w:t>
      </w:r>
      <w:r w:rsidR="008736CC" w:rsidRPr="006E53C5">
        <w:t>: Typy</w:t>
      </w:r>
      <w:r w:rsidR="008736CC" w:rsidRPr="007940A9">
        <w:t xml:space="preserve"> věkových pyramid</w:t>
      </w:r>
    </w:p>
    <w:p w:rsidR="008736CC" w:rsidRPr="007940A9" w:rsidRDefault="008736CC" w:rsidP="004314AD">
      <w:pPr>
        <w:pStyle w:val="Pramen"/>
        <w:pBdr>
          <w:top w:val="single" w:sz="4" w:space="1" w:color="auto"/>
          <w:left w:val="single" w:sz="4" w:space="1" w:color="auto"/>
          <w:bottom w:val="single" w:sz="4" w:space="1" w:color="auto"/>
          <w:right w:val="single" w:sz="4" w:space="1" w:color="auto"/>
        </w:pBdr>
      </w:pPr>
      <w:r w:rsidRPr="007940A9">
        <w:t xml:space="preserve">Pramen: </w:t>
      </w:r>
      <w:hyperlink r:id="rId36" w:history="1">
        <w:r w:rsidRPr="00144323">
          <w:rPr>
            <w:rStyle w:val="Hypertextovodkaz"/>
            <w:rFonts w:cs="Calibri"/>
            <w:color w:val="auto"/>
            <w:u w:val="none"/>
          </w:rPr>
          <w:t>http://upload.wikimedia.org/wikipedia/commons/thumb/b/b9/Typy_vekovych_pyramid.png/800px-Typy_vekovych_pyramid.png</w:t>
        </w:r>
      </w:hyperlink>
    </w:p>
    <w:p w:rsidR="00C23B6C" w:rsidRPr="007940A9" w:rsidRDefault="00C23B6C" w:rsidP="004314AD">
      <w:pPr>
        <w:pBdr>
          <w:top w:val="single" w:sz="4" w:space="1" w:color="auto"/>
          <w:left w:val="single" w:sz="4" w:space="1" w:color="auto"/>
          <w:bottom w:val="single" w:sz="4" w:space="1" w:color="auto"/>
          <w:right w:val="single" w:sz="4" w:space="1" w:color="auto"/>
        </w:pBdr>
        <w:rPr>
          <w:rFonts w:cs="Calibri"/>
          <w:i/>
          <w:color w:val="000000"/>
          <w:shd w:val="clear" w:color="auto" w:fill="FFFFFF"/>
        </w:rPr>
      </w:pPr>
    </w:p>
    <w:p w:rsidR="008736CC" w:rsidRPr="007940A9" w:rsidRDefault="00C23B6C" w:rsidP="004314AD">
      <w:pPr>
        <w:pBdr>
          <w:top w:val="single" w:sz="4" w:space="1" w:color="auto"/>
          <w:left w:val="single" w:sz="4" w:space="1" w:color="auto"/>
          <w:bottom w:val="single" w:sz="4" w:space="1" w:color="auto"/>
          <w:right w:val="single" w:sz="4" w:space="1" w:color="auto"/>
        </w:pBdr>
        <w:rPr>
          <w:rFonts w:cs="Calibri"/>
          <w:i/>
          <w:color w:val="000000"/>
          <w:shd w:val="clear" w:color="auto" w:fill="FFFFFF"/>
        </w:rPr>
      </w:pPr>
      <w:r w:rsidRPr="007940A9">
        <w:rPr>
          <w:rFonts w:cs="Calibri"/>
          <w:i/>
          <w:color w:val="000000"/>
          <w:shd w:val="clear" w:color="auto" w:fill="FFFFFF"/>
        </w:rPr>
        <w:t>Při srovnávání několika věkových pyramid stejného způsobu zpracování (absolutní nebo relativní) za stejný region, lze vidět trend a "pohyb" populace. Jednotlivé výběžky a výkroje se stále reprodukují, posouvají se směrem do vyššího věku a vlivem úmrtnosti a snižováním počtu jedinců se zaoblují a pomalu vytrácejí. Všechny tyto nerovnoměrnosti se tedy dlouhodobě promítají do populačního složení a mohou způsobovat značné problémy.</w:t>
      </w:r>
    </w:p>
    <w:p w:rsidR="007940A9" w:rsidRPr="007940A9" w:rsidRDefault="007940A9" w:rsidP="004314AD">
      <w:pPr>
        <w:pBdr>
          <w:top w:val="single" w:sz="4" w:space="1" w:color="auto"/>
          <w:left w:val="single" w:sz="4" w:space="1" w:color="auto"/>
          <w:bottom w:val="single" w:sz="4" w:space="1" w:color="auto"/>
          <w:right w:val="single" w:sz="4" w:space="1" w:color="auto"/>
        </w:pBdr>
        <w:shd w:val="clear" w:color="auto" w:fill="FFFFFF"/>
        <w:spacing w:before="96" w:line="318" w:lineRule="atLeast"/>
        <w:rPr>
          <w:rFonts w:cs="Calibri"/>
          <w:i/>
          <w:color w:val="000000"/>
        </w:rPr>
      </w:pPr>
      <w:r w:rsidRPr="007940A9">
        <w:rPr>
          <w:rFonts w:cs="Calibri"/>
          <w:i/>
          <w:color w:val="000000"/>
        </w:rPr>
        <w:t>Věkové pyramidy už podle názvu vycházejí z věkového složení obyvatelstva, lze je ovšem vztáhnout i na jiná data. Hodí se však jen ta, která beze zbytku pokrývají celou populaci, a nemůže dojít k případu, že nějaká část populace bude chybět. Tak lze například vytvořit pyramidu podle rodinného stavu, jelikož každého občana můžeme zařadit do jedné ze čtyř sk</w:t>
      </w:r>
      <w:r w:rsidR="00695F51">
        <w:rPr>
          <w:rFonts w:cs="Calibri"/>
          <w:i/>
          <w:color w:val="000000"/>
        </w:rPr>
        <w:t>upin</w:t>
      </w:r>
      <w:r w:rsidRPr="007940A9">
        <w:rPr>
          <w:rFonts w:cs="Calibri"/>
          <w:i/>
          <w:color w:val="000000"/>
        </w:rPr>
        <w:t xml:space="preserve"> (svobodný – ženatý/vdaná – rozvedený – ovdovělý). Dalším příkladem může být věková struktura podle národnosti, to se ovšem vyplatí jen v oblastech, kde je více majoritních skupin různých národností.</w:t>
      </w:r>
    </w:p>
    <w:p w:rsidR="00C23B6C" w:rsidRPr="007940A9" w:rsidRDefault="00C23B6C" w:rsidP="00C23B6C">
      <w:pPr>
        <w:rPr>
          <w:rFonts w:cs="Calibri"/>
          <w:color w:val="000000"/>
        </w:rPr>
      </w:pPr>
      <w:r w:rsidRPr="007940A9">
        <w:rPr>
          <w:rFonts w:cs="Calibri"/>
        </w:rPr>
        <w:t xml:space="preserve">Věkové pyramidy ČR mají několik specifických </w:t>
      </w:r>
      <w:r w:rsidRPr="006E53C5">
        <w:rPr>
          <w:rFonts w:cs="Calibri"/>
        </w:rPr>
        <w:t>rysů (obr.</w:t>
      </w:r>
      <w:r w:rsidR="006E53C5" w:rsidRPr="006E53C5">
        <w:rPr>
          <w:rFonts w:cs="Calibri"/>
        </w:rPr>
        <w:t xml:space="preserve"> 2.</w:t>
      </w:r>
      <w:r w:rsidR="007F7412">
        <w:rPr>
          <w:rFonts w:cs="Calibri"/>
        </w:rPr>
        <w:t>6</w:t>
      </w:r>
      <w:r w:rsidRPr="006E53C5">
        <w:rPr>
          <w:rFonts w:cs="Calibri"/>
        </w:rPr>
        <w:t xml:space="preserve">). </w:t>
      </w:r>
      <w:r w:rsidR="00F00536" w:rsidRPr="006E53C5">
        <w:rPr>
          <w:rFonts w:cs="Calibri"/>
          <w:color w:val="000000"/>
        </w:rPr>
        <w:t>Pyramida</w:t>
      </w:r>
      <w:r w:rsidR="00F00536" w:rsidRPr="007940A9">
        <w:rPr>
          <w:rFonts w:cs="Calibri"/>
          <w:color w:val="000000"/>
        </w:rPr>
        <w:t xml:space="preserve"> zobrazující rok</w:t>
      </w:r>
      <w:r w:rsidRPr="007940A9">
        <w:rPr>
          <w:rStyle w:val="apple-converted-space"/>
          <w:rFonts w:cs="Calibri"/>
          <w:color w:val="000000"/>
        </w:rPr>
        <w:t xml:space="preserve"> </w:t>
      </w:r>
      <w:r w:rsidRPr="007940A9">
        <w:rPr>
          <w:rFonts w:cs="Calibri"/>
        </w:rPr>
        <w:t>197</w:t>
      </w:r>
      <w:r w:rsidR="00F00536" w:rsidRPr="007940A9">
        <w:rPr>
          <w:rFonts w:cs="Calibri"/>
        </w:rPr>
        <w:t>0</w:t>
      </w:r>
      <w:r w:rsidRPr="007940A9">
        <w:rPr>
          <w:rStyle w:val="apple-converted-space"/>
          <w:rFonts w:cs="Calibri"/>
          <w:color w:val="000000"/>
        </w:rPr>
        <w:t xml:space="preserve"> </w:t>
      </w:r>
      <w:r w:rsidR="00F00536" w:rsidRPr="007940A9">
        <w:rPr>
          <w:rFonts w:cs="Calibri"/>
          <w:color w:val="000000"/>
        </w:rPr>
        <w:t xml:space="preserve">má </w:t>
      </w:r>
      <w:r w:rsidR="00DA1E6C">
        <w:rPr>
          <w:rFonts w:cs="Calibri"/>
          <w:color w:val="000000"/>
        </w:rPr>
        <w:t>n</w:t>
      </w:r>
      <w:r w:rsidR="00F00536" w:rsidRPr="007940A9">
        <w:rPr>
          <w:rFonts w:cs="Calibri"/>
          <w:color w:val="000000"/>
        </w:rPr>
        <w:t xml:space="preserve">ejvyšší výkroj kolem </w:t>
      </w:r>
      <w:r w:rsidRPr="007940A9">
        <w:rPr>
          <w:rFonts w:cs="Calibri"/>
          <w:color w:val="000000"/>
        </w:rPr>
        <w:t>55 roku věku.</w:t>
      </w:r>
      <w:r w:rsidR="00F00536" w:rsidRPr="007940A9">
        <w:rPr>
          <w:rFonts w:cs="Calibri"/>
          <w:color w:val="000000"/>
        </w:rPr>
        <w:t xml:space="preserve"> </w:t>
      </w:r>
      <w:r w:rsidRPr="007940A9">
        <w:rPr>
          <w:rFonts w:cs="Calibri"/>
          <w:color w:val="000000"/>
        </w:rPr>
        <w:t>J</w:t>
      </w:r>
      <w:r w:rsidR="00F00536" w:rsidRPr="007940A9">
        <w:rPr>
          <w:rFonts w:cs="Calibri"/>
          <w:color w:val="000000"/>
        </w:rPr>
        <w:t>edná o vysokou úmrtnost a nízkou porodnost během</w:t>
      </w:r>
      <w:r w:rsidRPr="007940A9">
        <w:rPr>
          <w:rStyle w:val="apple-converted-space"/>
          <w:rFonts w:cs="Calibri"/>
          <w:color w:val="000000"/>
        </w:rPr>
        <w:t xml:space="preserve"> </w:t>
      </w:r>
      <w:r w:rsidRPr="007940A9">
        <w:rPr>
          <w:rFonts w:cs="Calibri"/>
          <w:color w:val="000000"/>
        </w:rPr>
        <w:t xml:space="preserve">1. </w:t>
      </w:r>
      <w:r w:rsidR="00F00536" w:rsidRPr="007940A9">
        <w:rPr>
          <w:rFonts w:cs="Calibri"/>
          <w:color w:val="000000"/>
        </w:rPr>
        <w:t xml:space="preserve">světové války. Druhý výkroj </w:t>
      </w:r>
      <w:r w:rsidRPr="007940A9">
        <w:rPr>
          <w:rFonts w:cs="Calibri"/>
          <w:color w:val="000000"/>
        </w:rPr>
        <w:t xml:space="preserve">kolem 30 roku věku </w:t>
      </w:r>
      <w:r w:rsidR="00F00536" w:rsidRPr="007940A9">
        <w:rPr>
          <w:rFonts w:cs="Calibri"/>
          <w:color w:val="000000"/>
        </w:rPr>
        <w:t>kopíruje stejnou situaci pro</w:t>
      </w:r>
      <w:r w:rsidRPr="007940A9">
        <w:rPr>
          <w:rFonts w:cs="Calibri"/>
          <w:color w:val="000000"/>
        </w:rPr>
        <w:t xml:space="preserve"> 2.</w:t>
      </w:r>
      <w:r w:rsidR="00F00536" w:rsidRPr="007940A9">
        <w:rPr>
          <w:rFonts w:cs="Calibri"/>
          <w:color w:val="000000"/>
        </w:rPr>
        <w:t xml:space="preserve"> světovou válku.</w:t>
      </w:r>
      <w:r w:rsidRPr="007940A9">
        <w:rPr>
          <w:rFonts w:cs="Calibri"/>
          <w:color w:val="000000"/>
        </w:rPr>
        <w:t xml:space="preserve"> </w:t>
      </w:r>
    </w:p>
    <w:p w:rsidR="007940A9" w:rsidRPr="007940A9" w:rsidRDefault="00C23B6C" w:rsidP="00C23B6C">
      <w:pPr>
        <w:rPr>
          <w:rFonts w:cs="Calibri"/>
          <w:color w:val="000000"/>
        </w:rPr>
      </w:pPr>
      <w:r w:rsidRPr="007940A9">
        <w:rPr>
          <w:rFonts w:cs="Calibri"/>
          <w:color w:val="000000"/>
        </w:rPr>
        <w:t>U pyramidy zobrazující rok 2010 jsou výrazné „v</w:t>
      </w:r>
      <w:r w:rsidR="00F00536" w:rsidRPr="007940A9">
        <w:rPr>
          <w:rFonts w:cs="Calibri"/>
          <w:color w:val="000000"/>
        </w:rPr>
        <w:t>ýběžky</w:t>
      </w:r>
      <w:r w:rsidRPr="007940A9">
        <w:rPr>
          <w:rFonts w:cs="Calibri"/>
          <w:color w:val="000000"/>
        </w:rPr>
        <w:t>“</w:t>
      </w:r>
      <w:r w:rsidR="00517566">
        <w:rPr>
          <w:rFonts w:cs="Calibri"/>
          <w:color w:val="000000"/>
        </w:rPr>
        <w:t xml:space="preserve"> – kohorty</w:t>
      </w:r>
      <w:r w:rsidRPr="007940A9">
        <w:rPr>
          <w:rFonts w:cs="Calibri"/>
          <w:color w:val="000000"/>
        </w:rPr>
        <w:t>, které</w:t>
      </w:r>
      <w:r w:rsidR="00F00536" w:rsidRPr="007940A9">
        <w:rPr>
          <w:rFonts w:cs="Calibri"/>
          <w:color w:val="000000"/>
        </w:rPr>
        <w:t xml:space="preserve"> představují populační vlny. </w:t>
      </w:r>
      <w:r w:rsidRPr="007940A9">
        <w:rPr>
          <w:rFonts w:cs="Calibri"/>
          <w:color w:val="000000"/>
        </w:rPr>
        <w:t xml:space="preserve">Nejvýraznější je výběžek kolem </w:t>
      </w:r>
      <w:r w:rsidR="007940A9" w:rsidRPr="007940A9">
        <w:rPr>
          <w:rFonts w:cs="Calibri"/>
          <w:color w:val="000000"/>
        </w:rPr>
        <w:t>30–35 roku věku – tedy „silné populační ročníky 70. let“, kter</w:t>
      </w:r>
      <w:r w:rsidR="00DA1E6C">
        <w:rPr>
          <w:rFonts w:cs="Calibri"/>
          <w:color w:val="000000"/>
        </w:rPr>
        <w:t>é</w:t>
      </w:r>
      <w:r w:rsidR="007940A9" w:rsidRPr="007940A9">
        <w:rPr>
          <w:rFonts w:cs="Calibri"/>
          <w:color w:val="000000"/>
        </w:rPr>
        <w:t xml:space="preserve"> byly podmíněny zavedením populační politiky, která však měla krátkodobý charakter, a tak i trvání této vlny bylo poměrně krátké. Právě tato vlna způsobila v několika minulých letech (vedle ekonomické prosperity a dalších vlivů) nárůst počtu nově rozených dětí a rozšiřování základny věkové pyramidy</w:t>
      </w:r>
      <w:r w:rsidR="007940A9" w:rsidRPr="007940A9">
        <w:rPr>
          <w:rStyle w:val="apple-converted-space"/>
          <w:rFonts w:cs="Calibri"/>
          <w:color w:val="000000"/>
        </w:rPr>
        <w:t> </w:t>
      </w:r>
      <w:r w:rsidR="007940A9" w:rsidRPr="007940A9">
        <w:rPr>
          <w:rFonts w:cs="Calibri"/>
          <w:color w:val="000000"/>
        </w:rPr>
        <w:t>České republiky.</w:t>
      </w:r>
    </w:p>
    <w:p w:rsidR="00630A72" w:rsidRDefault="00630A72" w:rsidP="007D3F7E"/>
    <w:p w:rsidR="006E53C5" w:rsidRDefault="006E53C5" w:rsidP="007D3F7E"/>
    <w:p w:rsidR="006E53C5" w:rsidRDefault="006E53C5" w:rsidP="007D3F7E"/>
    <w:p w:rsidR="007D3F7E" w:rsidRDefault="00B534CC" w:rsidP="007D3F7E">
      <w:r>
        <w:rPr>
          <w:noProof/>
        </w:rPr>
        <w:lastRenderedPageBreak/>
        <w:pict>
          <v:group id="_x0000_s1138" style="position:absolute;left:0;text-align:left;margin-left:.1pt;margin-top:1.7pt;width:460.75pt;height:319.85pt;z-index:-251659264" coordorigin="1419,5807" coordsize="9215,6397">
            <v:group id="_x0000_s1139" style="position:absolute;left:1419;top:5807;width:9215;height:3132" coordorigin="1419,5807" coordsize="9215,3132">
              <v:shape id="obrázek 3" o:spid="_x0000_s1140" type="#_x0000_t75" alt="Vekova pyr1970.jpg" style="position:absolute;left:1419;top:5807;width:2960;height:3118;visibility:visible" wrapcoords="-100 0 -100 21504 21600 21504 21600 0 -100 0">
                <v:imagedata r:id="rId37" o:title="Vekova pyr1970"/>
              </v:shape>
              <v:shape id="obrázek 9" o:spid="_x0000_s1141" type="#_x0000_t75" alt="Věkova pyr2010.jpg" style="position:absolute;left:4580;top:5821;width:2861;height:3118;visibility:visible" wrapcoords="-104 0 -104 21504 21600 21504 21600 0 -104 0">
                <v:imagedata r:id="rId38" o:title="Věkova pyr2010"/>
              </v:shape>
              <v:shape id="obrázek 6" o:spid="_x0000_s1142" type="#_x0000_t75" alt="Vekova pyr2020.jpg" style="position:absolute;left:7694;top:5821;width:2940;height:3118;visibility:visible" wrapcoords="-101 0 -101 21504 21600 21504 21600 0 -101 0">
                <v:imagedata r:id="rId39" o:title="Vekova pyr2020"/>
              </v:shape>
            </v:group>
            <v:shape id="obrázek 5" o:spid="_x0000_s1143" type="#_x0000_t75" alt="Věkova pyr2030.jpg" style="position:absolute;left:1485;top:9058;width:2894;height:3111;visibility:visible" wrapcoords="-112 0 -112 21496 21600 21496 21600 0 -112 0">
              <v:imagedata r:id="rId40" o:title="Věkova pyr2030"/>
            </v:shape>
            <v:shape id="obrázek 7" o:spid="_x0000_s1144" type="#_x0000_t75" alt="vekova pyr2040.jpg" style="position:absolute;left:4580;top:9058;width:2921;height:3125;visibility:visible" wrapcoords="-111 0 -111 21496 21600 21496 21600 0 -111 0">
              <v:imagedata r:id="rId41" o:title="vekova pyr2040"/>
            </v:shape>
            <v:shape id="obrázek 8" o:spid="_x0000_s1145" type="#_x0000_t75" alt="Vekova pyr2050.jpg" style="position:absolute;left:7754;top:9079;width:2880;height:3125;visibility:visible" wrapcoords="-112 0 -112 21496 21600 21496 21600 0 -112 0">
              <v:imagedata r:id="rId42" o:title="Vekova pyr2050"/>
            </v:shape>
          </v:group>
        </w:pict>
      </w:r>
    </w:p>
    <w:p w:rsidR="007D3F7E" w:rsidRDefault="007D3F7E" w:rsidP="007D3F7E"/>
    <w:p w:rsidR="007D3F7E" w:rsidRPr="0014489A" w:rsidRDefault="007D3F7E" w:rsidP="007D3F7E"/>
    <w:p w:rsidR="007D3F7E" w:rsidRDefault="007D3F7E" w:rsidP="007D3F7E"/>
    <w:p w:rsidR="007D3F7E" w:rsidRDefault="007D3F7E" w:rsidP="007D3F7E"/>
    <w:p w:rsidR="007D3F7E" w:rsidRDefault="007D3F7E" w:rsidP="007D3F7E"/>
    <w:p w:rsidR="007D3F7E" w:rsidRDefault="007D3F7E" w:rsidP="007D3F7E"/>
    <w:p w:rsidR="007D3F7E" w:rsidRDefault="007D3F7E" w:rsidP="007D3F7E"/>
    <w:p w:rsidR="007D3F7E" w:rsidRDefault="007D3F7E" w:rsidP="007D3F7E"/>
    <w:p w:rsidR="007D3F7E" w:rsidRDefault="007D3F7E" w:rsidP="007D3F7E"/>
    <w:p w:rsidR="007D3F7E" w:rsidRDefault="007D3F7E" w:rsidP="007D3F7E"/>
    <w:p w:rsidR="007D3F7E" w:rsidRDefault="007D3F7E" w:rsidP="007D3F7E"/>
    <w:p w:rsidR="007D3F7E" w:rsidRDefault="007D3F7E" w:rsidP="007D3F7E"/>
    <w:p w:rsidR="007D3F7E" w:rsidRDefault="007D3F7E" w:rsidP="007D3F7E"/>
    <w:p w:rsidR="007D3F7E" w:rsidRDefault="007D3F7E" w:rsidP="007D3F7E"/>
    <w:p w:rsidR="007D3F7E" w:rsidRDefault="007D3F7E" w:rsidP="007D3F7E"/>
    <w:p w:rsidR="007D3F7E" w:rsidRDefault="007D3F7E" w:rsidP="00C714E9">
      <w:pPr>
        <w:pStyle w:val="Tabnad"/>
      </w:pPr>
      <w:r w:rsidRPr="006E53C5">
        <w:t xml:space="preserve">Obr. </w:t>
      </w:r>
      <w:r w:rsidR="006E53C5" w:rsidRPr="006E53C5">
        <w:t>2.</w:t>
      </w:r>
      <w:r w:rsidR="007F7412">
        <w:t>6</w:t>
      </w:r>
      <w:r w:rsidRPr="006E53C5">
        <w:t>: Věkové pyramidy</w:t>
      </w:r>
      <w:r>
        <w:t xml:space="preserve"> obyvatelstva ČR (srovnání let 1970 a 2010 a prognóza vývoje do roku 2050)</w:t>
      </w:r>
    </w:p>
    <w:p w:rsidR="007D3F7E" w:rsidRDefault="007D3F7E" w:rsidP="004314AD">
      <w:pPr>
        <w:pStyle w:val="Pramen"/>
      </w:pPr>
      <w:r>
        <w:t>Pramen: ČSÚ</w:t>
      </w:r>
    </w:p>
    <w:p w:rsidR="007D3F7E" w:rsidRPr="0014489A" w:rsidRDefault="007D3F7E" w:rsidP="007D3F7E"/>
    <w:p w:rsidR="0014489A" w:rsidRDefault="008736CC" w:rsidP="008736CC">
      <w:r>
        <w:t>Protože věková struktura představuje statické rozložení obyvatelstva podle věku, obvykle se používají (počítají) další charakteristiky.</w:t>
      </w:r>
    </w:p>
    <w:p w:rsidR="00B15040" w:rsidRDefault="009361AD" w:rsidP="00A24901">
      <w:pPr>
        <w:numPr>
          <w:ilvl w:val="0"/>
          <w:numId w:val="61"/>
        </w:numPr>
      </w:pPr>
      <w:r>
        <w:rPr>
          <w:noProof/>
        </w:rPr>
        <w:drawing>
          <wp:anchor distT="0" distB="0" distL="114300" distR="114300" simplePos="0" relativeHeight="251673600" behindDoc="1" locked="0" layoutInCell="1" allowOverlap="1">
            <wp:simplePos x="0" y="0"/>
            <wp:positionH relativeFrom="column">
              <wp:posOffset>2532380</wp:posOffset>
            </wp:positionH>
            <wp:positionV relativeFrom="paragraph">
              <wp:posOffset>-33655</wp:posOffset>
            </wp:positionV>
            <wp:extent cx="3320415" cy="2616835"/>
            <wp:effectExtent l="19050" t="0" r="0" b="0"/>
            <wp:wrapTight wrapText="bothSides">
              <wp:wrapPolygon edited="0">
                <wp:start x="-124" y="0"/>
                <wp:lineTo x="-124" y="21385"/>
                <wp:lineTo x="21563" y="21385"/>
                <wp:lineTo x="21563" y="0"/>
                <wp:lineTo x="-124" y="0"/>
              </wp:wrapPolygon>
            </wp:wrapTight>
            <wp:docPr id="151" name="obráze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3" cstate="print"/>
                    <a:srcRect/>
                    <a:stretch>
                      <a:fillRect/>
                    </a:stretch>
                  </pic:blipFill>
                  <pic:spPr bwMode="auto">
                    <a:xfrm>
                      <a:off x="0" y="0"/>
                      <a:ext cx="3320415" cy="2616835"/>
                    </a:xfrm>
                    <a:prstGeom prst="rect">
                      <a:avLst/>
                    </a:prstGeom>
                    <a:noFill/>
                    <a:ln w="9525">
                      <a:noFill/>
                      <a:miter lim="800000"/>
                      <a:headEnd/>
                      <a:tailEnd/>
                    </a:ln>
                  </pic:spPr>
                </pic:pic>
              </a:graphicData>
            </a:graphic>
          </wp:anchor>
        </w:drawing>
      </w:r>
      <w:r w:rsidR="00517566" w:rsidRPr="00B15040">
        <w:rPr>
          <w:b/>
        </w:rPr>
        <w:t>Průměrný věk</w:t>
      </w:r>
      <w:r w:rsidR="00517566">
        <w:t xml:space="preserve">: </w:t>
      </w:r>
      <w:r w:rsidR="00B15040">
        <w:t xml:space="preserve">k 31. 12. 2010 dosáhl za ČR hodnoty </w:t>
      </w:r>
      <w:r w:rsidR="00B15040" w:rsidRPr="00630A72">
        <w:rPr>
          <w:b/>
        </w:rPr>
        <w:t xml:space="preserve">40,8 </w:t>
      </w:r>
      <w:r w:rsidR="00B15040" w:rsidRPr="00630A72">
        <w:t>roku</w:t>
      </w:r>
      <w:r w:rsidR="00630A72">
        <w:t>.</w:t>
      </w:r>
    </w:p>
    <w:p w:rsidR="00C82681" w:rsidRDefault="00B534CC" w:rsidP="00A24901">
      <w:pPr>
        <w:numPr>
          <w:ilvl w:val="0"/>
          <w:numId w:val="61"/>
        </w:numPr>
      </w:pPr>
      <w:r>
        <w:rPr>
          <w:noProof/>
        </w:rPr>
        <w:pict>
          <v:rect id="_x0000_s1176" style="position:absolute;left:0;text-align:left;margin-left:199.4pt;margin-top:145.55pt;width:261.45pt;height:74.15pt;z-index:-251641856" wrapcoords="-95 0 -95 21382 21600 21382 21600 0 -95 0" stroked="f">
            <v:textbox style="mso-next-textbox:#_x0000_s1176">
              <w:txbxContent>
                <w:p w:rsidR="00797E40" w:rsidRDefault="00797E40" w:rsidP="00C714E9">
                  <w:pPr>
                    <w:pStyle w:val="Tabnad"/>
                  </w:pPr>
                  <w:r w:rsidRPr="006E53C5">
                    <w:t>Obr. 2.</w:t>
                  </w:r>
                  <w:r>
                    <w:t>7</w:t>
                  </w:r>
                  <w:r w:rsidRPr="006E53C5">
                    <w:t>: Obyvatelstvo</w:t>
                  </w:r>
                  <w:r>
                    <w:t xml:space="preserve"> podle věku mezi sčítáními 1961 a 2011</w:t>
                  </w:r>
                </w:p>
                <w:p w:rsidR="00797E40" w:rsidRPr="00630A72" w:rsidRDefault="00797E40" w:rsidP="004314AD">
                  <w:pPr>
                    <w:pStyle w:val="Pramen"/>
                  </w:pPr>
                  <w:r>
                    <w:t xml:space="preserve">Pramen: Statistika </w:t>
                  </w:r>
                  <w:r>
                    <w:rPr>
                      <w:lang w:val="en-US"/>
                    </w:rPr>
                    <w:t>&amp;</w:t>
                  </w:r>
                  <w:r>
                    <w:t xml:space="preserve"> my, č. 1/2012, s. 24. URL </w:t>
                  </w:r>
                  <w:r>
                    <w:rPr>
                      <w:lang w:val="en-US"/>
                    </w:rPr>
                    <w:t>&lt;</w:t>
                  </w:r>
                  <w:hyperlink r:id="rId44" w:history="1">
                    <w:r w:rsidRPr="00EE38B7">
                      <w:rPr>
                        <w:rStyle w:val="Hypertextovodkaz"/>
                        <w:lang w:val="en-US"/>
                      </w:rPr>
                      <w:t>http://www.czso.cz/csu/2012edicniplan.nsf/t/7D002A5815/$File/18041201.pdf</w:t>
                    </w:r>
                  </w:hyperlink>
                  <w:r>
                    <w:rPr>
                      <w:lang w:val="en-US"/>
                    </w:rPr>
                    <w:t>&gt; [cit. 17. 1. 2011]</w:t>
                  </w:r>
                </w:p>
              </w:txbxContent>
            </v:textbox>
            <w10:wrap type="tight"/>
          </v:rect>
        </w:pict>
      </w:r>
      <w:r w:rsidR="00C82681" w:rsidRPr="00B15040">
        <w:rPr>
          <w:b/>
        </w:rPr>
        <w:t>Index stáří</w:t>
      </w:r>
      <w:r w:rsidR="00B15040">
        <w:t xml:space="preserve"> (= </w:t>
      </w:r>
      <w:r w:rsidR="00B15040" w:rsidRPr="0014489A">
        <w:t xml:space="preserve">počet obyvatel 65 </w:t>
      </w:r>
      <w:r w:rsidR="00B15040">
        <w:t>/</w:t>
      </w:r>
      <w:r w:rsidR="00C82681" w:rsidRPr="0014489A">
        <w:t xml:space="preserve"> počet obyvatel 0</w:t>
      </w:r>
      <w:r w:rsidR="00B15040">
        <w:t>–</w:t>
      </w:r>
      <w:r w:rsidR="00C82681" w:rsidRPr="0014489A">
        <w:t>14 * 100</w:t>
      </w:r>
      <w:r w:rsidR="00B15040">
        <w:t>). V souvislosti s</w:t>
      </w:r>
      <w:r w:rsidR="00DA1E6C">
        <w:t xml:space="preserve"> </w:t>
      </w:r>
      <w:r w:rsidR="00B15040">
        <w:t>procesem demo</w:t>
      </w:r>
      <w:r w:rsidR="00DA1E6C">
        <w:t>-</w:t>
      </w:r>
      <w:r w:rsidR="00B15040">
        <w:t>grafického stárnutí dochází k</w:t>
      </w:r>
      <w:r w:rsidR="00DA1E6C">
        <w:t>e</w:t>
      </w:r>
      <w:r w:rsidR="00B15040">
        <w:t xml:space="preserve"> z</w:t>
      </w:r>
      <w:r w:rsidR="00C82681" w:rsidRPr="0014489A">
        <w:t>vyšování počtu obyvatel ve věkové skupině 65+</w:t>
      </w:r>
      <w:r w:rsidR="00B15040">
        <w:t xml:space="preserve">. Zatímco v roce </w:t>
      </w:r>
      <w:r w:rsidR="00C82681" w:rsidRPr="0014489A">
        <w:t xml:space="preserve">1991 </w:t>
      </w:r>
      <w:r w:rsidR="00B15040">
        <w:t>dosáhl index stáří hodnoty</w:t>
      </w:r>
      <w:r w:rsidR="00C82681" w:rsidRPr="0014489A">
        <w:t xml:space="preserve"> 62,0, </w:t>
      </w:r>
      <w:r w:rsidR="00B15040">
        <w:t xml:space="preserve">v </w:t>
      </w:r>
      <w:r w:rsidR="00C82681" w:rsidRPr="0014489A">
        <w:t>r</w:t>
      </w:r>
      <w:r w:rsidR="00B15040">
        <w:t>oce</w:t>
      </w:r>
      <w:r w:rsidR="00C82681" w:rsidRPr="0014489A">
        <w:t xml:space="preserve"> 2002 </w:t>
      </w:r>
      <w:r w:rsidR="00B15040">
        <w:t>již</w:t>
      </w:r>
      <w:r w:rsidR="00C82681" w:rsidRPr="0014489A">
        <w:t xml:space="preserve"> 89,2, </w:t>
      </w:r>
      <w:r w:rsidR="007C77A4">
        <w:t>k 31. 12. 2010</w:t>
      </w:r>
      <w:r w:rsidR="00B15040">
        <w:t xml:space="preserve"> </w:t>
      </w:r>
      <w:r w:rsidR="00906DF2">
        <w:t xml:space="preserve">již počet obyvatel ve věkové skupině převýšil počet obyvatel ve věku 0–14 let a index stáří činí </w:t>
      </w:r>
      <w:r w:rsidR="00630A72" w:rsidRPr="00630A72">
        <w:rPr>
          <w:b/>
        </w:rPr>
        <w:t>107,8</w:t>
      </w:r>
      <w:r w:rsidR="00630A72">
        <w:t>.</w:t>
      </w:r>
    </w:p>
    <w:p w:rsidR="0014489A" w:rsidRPr="007C77A4" w:rsidRDefault="00C82681" w:rsidP="00C17DCF">
      <w:pPr>
        <w:numPr>
          <w:ilvl w:val="0"/>
          <w:numId w:val="26"/>
        </w:numPr>
        <w:rPr>
          <w:rFonts w:cs="Calibri"/>
        </w:rPr>
      </w:pPr>
      <w:r w:rsidRPr="007C77A4">
        <w:rPr>
          <w:rFonts w:cs="Calibri"/>
          <w:b/>
        </w:rPr>
        <w:t>Index ekonomického zatížení</w:t>
      </w:r>
      <w:r w:rsidR="007C77A4" w:rsidRPr="007C77A4">
        <w:rPr>
          <w:rFonts w:cs="Calibri"/>
        </w:rPr>
        <w:t xml:space="preserve"> (= </w:t>
      </w:r>
      <w:r w:rsidRPr="007C77A4">
        <w:rPr>
          <w:rFonts w:cs="Calibri"/>
        </w:rPr>
        <w:t>(0</w:t>
      </w:r>
      <w:r w:rsidR="007C77A4" w:rsidRPr="007C77A4">
        <w:rPr>
          <w:rFonts w:cs="Calibri"/>
        </w:rPr>
        <w:t>–</w:t>
      </w:r>
      <w:r w:rsidRPr="007C77A4">
        <w:rPr>
          <w:rFonts w:cs="Calibri"/>
        </w:rPr>
        <w:t>14) + 65 / 15</w:t>
      </w:r>
      <w:r w:rsidR="007C77A4" w:rsidRPr="007C77A4">
        <w:rPr>
          <w:rFonts w:cs="Calibri"/>
        </w:rPr>
        <w:t>–</w:t>
      </w:r>
      <w:r w:rsidRPr="007C77A4">
        <w:rPr>
          <w:rFonts w:cs="Calibri"/>
        </w:rPr>
        <w:t>64</w:t>
      </w:r>
      <w:r w:rsidR="007C77A4" w:rsidRPr="007C77A4">
        <w:rPr>
          <w:rFonts w:cs="Calibri"/>
        </w:rPr>
        <w:t>, zde nižší výsledná hodnota indexu vypovídá o příznivějším poměru mezi ekonomicky neaktivní a aktivní složkou obyvatel z pohledu věkové struktury</w:t>
      </w:r>
      <w:r w:rsidR="00DA1E6C" w:rsidRPr="007C77A4">
        <w:rPr>
          <w:rFonts w:cs="Calibri"/>
        </w:rPr>
        <w:t>)</w:t>
      </w:r>
      <w:r w:rsidR="007C77A4" w:rsidRPr="007C77A4">
        <w:rPr>
          <w:rFonts w:cs="Calibri"/>
        </w:rPr>
        <w:t xml:space="preserve">. </w:t>
      </w:r>
      <w:r w:rsidR="00DA1E6C">
        <w:rPr>
          <w:rFonts w:cs="Calibri"/>
        </w:rPr>
        <w:t>V</w:t>
      </w:r>
      <w:r w:rsidR="007C77A4" w:rsidRPr="007C77A4">
        <w:rPr>
          <w:rFonts w:cs="Calibri"/>
        </w:rPr>
        <w:t> roce 19</w:t>
      </w:r>
      <w:r w:rsidR="0014489A" w:rsidRPr="007C77A4">
        <w:rPr>
          <w:rFonts w:cs="Calibri"/>
        </w:rPr>
        <w:t xml:space="preserve">91 </w:t>
      </w:r>
      <w:r w:rsidR="007C77A4" w:rsidRPr="007C77A4">
        <w:rPr>
          <w:rFonts w:cs="Calibri"/>
        </w:rPr>
        <w:t>dosáhl hodnoty</w:t>
      </w:r>
      <w:r w:rsidR="0014489A" w:rsidRPr="007C77A4">
        <w:rPr>
          <w:rFonts w:cs="Calibri"/>
        </w:rPr>
        <w:t xml:space="preserve"> 50,0, </w:t>
      </w:r>
      <w:r w:rsidR="007C77A4" w:rsidRPr="007C77A4">
        <w:rPr>
          <w:rFonts w:cs="Calibri"/>
        </w:rPr>
        <w:t xml:space="preserve">v </w:t>
      </w:r>
      <w:r w:rsidR="0014489A" w:rsidRPr="007C77A4">
        <w:rPr>
          <w:rFonts w:cs="Calibri"/>
        </w:rPr>
        <w:t>r</w:t>
      </w:r>
      <w:r w:rsidR="007C77A4" w:rsidRPr="007C77A4">
        <w:rPr>
          <w:rFonts w:cs="Calibri"/>
        </w:rPr>
        <w:t>oce</w:t>
      </w:r>
      <w:r w:rsidR="0014489A" w:rsidRPr="007C77A4">
        <w:rPr>
          <w:rFonts w:cs="Calibri"/>
        </w:rPr>
        <w:t xml:space="preserve"> 2002 = 41,8, </w:t>
      </w:r>
      <w:r w:rsidR="007C77A4" w:rsidRPr="007C77A4">
        <w:rPr>
          <w:rFonts w:cs="Calibri"/>
        </w:rPr>
        <w:t>k 31. 12. 2010 se rovnal</w:t>
      </w:r>
      <w:r w:rsidR="0014489A" w:rsidRPr="007C77A4">
        <w:rPr>
          <w:rFonts w:cs="Calibri"/>
        </w:rPr>
        <w:t xml:space="preserve"> </w:t>
      </w:r>
      <w:r w:rsidR="007C77A4" w:rsidRPr="007C77A4">
        <w:rPr>
          <w:rFonts w:cs="Calibri"/>
        </w:rPr>
        <w:t>42,7.</w:t>
      </w:r>
    </w:p>
    <w:p w:rsidR="001019A9" w:rsidRDefault="00695F51" w:rsidP="00160C89">
      <w:pPr>
        <w:pStyle w:val="Nadpis3"/>
      </w:pPr>
      <w:r>
        <w:rPr>
          <w:noProof/>
          <w:sz w:val="16"/>
        </w:rPr>
        <w:lastRenderedPageBreak/>
        <w:drawing>
          <wp:anchor distT="0" distB="0" distL="114300" distR="114300" simplePos="0" relativeHeight="251709440" behindDoc="1" locked="0" layoutInCell="1" allowOverlap="1">
            <wp:simplePos x="0" y="0"/>
            <wp:positionH relativeFrom="column">
              <wp:posOffset>4018280</wp:posOffset>
            </wp:positionH>
            <wp:positionV relativeFrom="paragraph">
              <wp:posOffset>635</wp:posOffset>
            </wp:positionV>
            <wp:extent cx="1700530" cy="2974975"/>
            <wp:effectExtent l="19050" t="0" r="0" b="0"/>
            <wp:wrapTight wrapText="bothSides">
              <wp:wrapPolygon edited="0">
                <wp:start x="-242" y="0"/>
                <wp:lineTo x="-242" y="21439"/>
                <wp:lineTo x="21535" y="21439"/>
                <wp:lineTo x="21535" y="0"/>
                <wp:lineTo x="-242" y="0"/>
              </wp:wrapPolygon>
            </wp:wrapTight>
            <wp:docPr id="22" name="Obrázek 21" descr="Věřící_-_sčítá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ěřící_-_sčítání.png"/>
                    <pic:cNvPicPr/>
                  </pic:nvPicPr>
                  <pic:blipFill>
                    <a:blip r:embed="rId45" cstate="print"/>
                    <a:stretch>
                      <a:fillRect/>
                    </a:stretch>
                  </pic:blipFill>
                  <pic:spPr>
                    <a:xfrm>
                      <a:off x="0" y="0"/>
                      <a:ext cx="1700530" cy="2974975"/>
                    </a:xfrm>
                    <a:prstGeom prst="rect">
                      <a:avLst/>
                    </a:prstGeom>
                  </pic:spPr>
                </pic:pic>
              </a:graphicData>
            </a:graphic>
          </wp:anchor>
        </w:drawing>
      </w:r>
      <w:bookmarkStart w:id="20" w:name="_Toc342816111"/>
      <w:r w:rsidR="00BA7700">
        <w:t xml:space="preserve">2.2.2 </w:t>
      </w:r>
      <w:r w:rsidR="001019A9">
        <w:t>Kulturní znaky</w:t>
      </w:r>
      <w:bookmarkEnd w:id="20"/>
    </w:p>
    <w:p w:rsidR="00C5639F" w:rsidRDefault="00AA0384" w:rsidP="00AA0384">
      <w:r w:rsidRPr="004744FA">
        <w:rPr>
          <w:b/>
        </w:rPr>
        <w:t>N</w:t>
      </w:r>
      <w:r w:rsidR="001019A9" w:rsidRPr="004744FA">
        <w:rPr>
          <w:b/>
        </w:rPr>
        <w:t>ábožensk</w:t>
      </w:r>
      <w:r w:rsidRPr="004744FA">
        <w:rPr>
          <w:b/>
        </w:rPr>
        <w:t>ou</w:t>
      </w:r>
      <w:r w:rsidR="001019A9" w:rsidRPr="004744FA">
        <w:rPr>
          <w:b/>
        </w:rPr>
        <w:t xml:space="preserve"> struktur</w:t>
      </w:r>
      <w:r w:rsidRPr="004744FA">
        <w:rPr>
          <w:b/>
        </w:rPr>
        <w:t>u</w:t>
      </w:r>
      <w:r>
        <w:t xml:space="preserve"> obyvatel ČR lze zjistit p</w:t>
      </w:r>
      <w:r w:rsidR="00C82681" w:rsidRPr="001019A9">
        <w:t>ouze ze SLDB</w:t>
      </w:r>
      <w:r>
        <w:t xml:space="preserve">, tedy jednou za 10 let. </w:t>
      </w:r>
      <w:r w:rsidR="00C5639F">
        <w:t xml:space="preserve">Zatímco v roce </w:t>
      </w:r>
      <w:r w:rsidR="00C5639F" w:rsidRPr="001019A9">
        <w:t xml:space="preserve">1950 </w:t>
      </w:r>
      <w:r w:rsidR="00C5639F">
        <w:t>dosáhl podíl věřících obyvatel</w:t>
      </w:r>
      <w:r w:rsidR="00C5639F" w:rsidRPr="001019A9">
        <w:t xml:space="preserve"> 93,9 %, nezjištěno </w:t>
      </w:r>
      <w:r w:rsidR="00C5639F">
        <w:t>bylo pouze</w:t>
      </w:r>
      <w:r w:rsidR="00C5639F" w:rsidRPr="001019A9">
        <w:t xml:space="preserve"> 0,3 %</w:t>
      </w:r>
      <w:r w:rsidR="00C5639F">
        <w:t xml:space="preserve"> a</w:t>
      </w:r>
      <w:r w:rsidR="00C5639F" w:rsidRPr="001019A9">
        <w:t xml:space="preserve"> bez vyznání 5,8 %</w:t>
      </w:r>
      <w:r w:rsidR="00C5639F">
        <w:t xml:space="preserve">, v roce 2001 činil podíl věřících obyvatel </w:t>
      </w:r>
      <w:r w:rsidR="00C5639F" w:rsidRPr="001019A9">
        <w:t>32,2 % (nejvíc</w:t>
      </w:r>
      <w:r w:rsidR="00C5639F">
        <w:t>e</w:t>
      </w:r>
      <w:r w:rsidR="00C5639F" w:rsidRPr="001019A9">
        <w:t xml:space="preserve"> církev římskokatolická), nezjištěno </w:t>
      </w:r>
      <w:r w:rsidR="00C5639F">
        <w:t>bylo</w:t>
      </w:r>
      <w:r w:rsidR="00C5639F" w:rsidRPr="001019A9">
        <w:t xml:space="preserve"> 8,8 %</w:t>
      </w:r>
      <w:r w:rsidR="00C5639F">
        <w:t xml:space="preserve"> a</w:t>
      </w:r>
      <w:r w:rsidR="00C5639F" w:rsidRPr="001019A9">
        <w:t xml:space="preserve"> bez vyznání 59 %</w:t>
      </w:r>
      <w:r w:rsidR="00C5639F">
        <w:t xml:space="preserve"> obyvatel. </w:t>
      </w:r>
      <w:r w:rsidR="002044F8">
        <w:t>V</w:t>
      </w:r>
      <w:r w:rsidR="00C5639F">
        <w:t>ýsledky SLDB 2011 ukazují, že pouze 13,9 % obyvatel se přihlásilo k nějaké církvi (nejčast</w:t>
      </w:r>
      <w:r w:rsidR="002044F8">
        <w:t>ěji opět římskokatolická), 34,2 </w:t>
      </w:r>
      <w:r w:rsidR="00C5639F">
        <w:t>% obyvatel není věřících a 45,2 % své vyznání neuvedlo (otázka byla dobrovolná).</w:t>
      </w:r>
    </w:p>
    <w:p w:rsidR="00AA0384" w:rsidRDefault="00AA0384" w:rsidP="00AA0384">
      <w:r>
        <w:t xml:space="preserve">V ČR jsou z hlediska rozmístění věřících obyvatel výrazné regionální rozdíly – podíl věřících obyvatel roste ze severozápadu k jihovýchodu. Nejnižší </w:t>
      </w:r>
      <w:r w:rsidRPr="001019A9">
        <w:t xml:space="preserve">podíl věřících </w:t>
      </w:r>
      <w:r>
        <w:t xml:space="preserve">obyvatel vykazuje </w:t>
      </w:r>
      <w:r w:rsidR="002044F8">
        <w:t>Ústecký</w:t>
      </w:r>
      <w:r>
        <w:t xml:space="preserve"> kraj (</w:t>
      </w:r>
      <w:r w:rsidR="002044F8">
        <w:t>5,2</w:t>
      </w:r>
      <w:r>
        <w:t xml:space="preserve"> %), naopak n</w:t>
      </w:r>
      <w:r w:rsidRPr="001019A9">
        <w:t>ejv</w:t>
      </w:r>
      <w:r>
        <w:t>yšší</w:t>
      </w:r>
      <w:r w:rsidRPr="001019A9">
        <w:t xml:space="preserve"> </w:t>
      </w:r>
      <w:r>
        <w:t>Zlínský kraj (</w:t>
      </w:r>
      <w:r w:rsidR="002044F8">
        <w:t>29,0</w:t>
      </w:r>
      <w:r>
        <w:t xml:space="preserve"> %)</w:t>
      </w:r>
      <w:r w:rsidR="00C5639F">
        <w:t xml:space="preserve">, </w:t>
      </w:r>
      <w:r w:rsidR="00C5639F" w:rsidRPr="001019A9">
        <w:t>výjimk</w:t>
      </w:r>
      <w:r w:rsidR="00C5639F">
        <w:t>ou jsou pouze okresy</w:t>
      </w:r>
      <w:r w:rsidR="00C5639F" w:rsidRPr="001019A9">
        <w:t xml:space="preserve"> Brn</w:t>
      </w:r>
      <w:r w:rsidR="00C5639F">
        <w:t>o</w:t>
      </w:r>
      <w:r w:rsidR="00C5639F" w:rsidRPr="001019A9">
        <w:t>-město a Znojmo</w:t>
      </w:r>
      <w:r w:rsidR="00C5639F">
        <w:t>, kde je „</w:t>
      </w:r>
      <w:r w:rsidR="00C5639F" w:rsidRPr="001019A9">
        <w:t>vyměněné</w:t>
      </w:r>
      <w:r w:rsidR="00C5639F">
        <w:t>“</w:t>
      </w:r>
      <w:r w:rsidR="00C5639F" w:rsidRPr="001019A9">
        <w:t xml:space="preserve"> obyvatelstvo</w:t>
      </w:r>
      <w:r>
        <w:t>.</w:t>
      </w:r>
    </w:p>
    <w:p w:rsidR="00C83058" w:rsidRPr="004314AD" w:rsidRDefault="00C83058" w:rsidP="00C5639F">
      <w:pPr>
        <w:rPr>
          <w:sz w:val="14"/>
        </w:rPr>
      </w:pPr>
    </w:p>
    <w:p w:rsidR="00C83058" w:rsidRDefault="00B534CC" w:rsidP="001935A5">
      <w:r>
        <w:rPr>
          <w:noProof/>
        </w:rPr>
        <w:pict>
          <v:rect id="_x0000_s1199" style="position:absolute;left:0;text-align:left;margin-left:299.15pt;margin-top:11.55pt;width:156.15pt;height:48.8pt;z-index:-251608064" wrapcoords="-65 0 -65 21159 21600 21159 21600 0 -65 0" o:regroupid="13" stroked="f">
            <v:textbox style="mso-next-textbox:#_x0000_s1199">
              <w:txbxContent>
                <w:p w:rsidR="00797E40" w:rsidRDefault="00797E40" w:rsidP="00C714E9">
                  <w:pPr>
                    <w:pStyle w:val="Tabnad"/>
                  </w:pPr>
                  <w:r w:rsidRPr="006E53C5">
                    <w:t>Obr. 2.</w:t>
                  </w:r>
                  <w:r>
                    <w:t>8</w:t>
                  </w:r>
                  <w:r w:rsidRPr="006E53C5">
                    <w:t xml:space="preserve">: </w:t>
                  </w:r>
                  <w:r>
                    <w:t>Podíl věřících obyvatel v okresech ČR</w:t>
                  </w:r>
                </w:p>
                <w:p w:rsidR="00797E40" w:rsidRPr="00630A72" w:rsidRDefault="00797E40" w:rsidP="004314AD">
                  <w:pPr>
                    <w:pStyle w:val="Pramen"/>
                  </w:pPr>
                  <w:r>
                    <w:t>Pramen: SLDB 1991, 2001, 2011</w:t>
                  </w:r>
                </w:p>
              </w:txbxContent>
            </v:textbox>
            <w10:wrap type="tight"/>
          </v:rect>
        </w:pict>
      </w:r>
      <w:r w:rsidR="004744FA" w:rsidRPr="001019A9">
        <w:t>Národnost</w:t>
      </w:r>
      <w:r w:rsidR="004744FA">
        <w:t>í je chápána</w:t>
      </w:r>
      <w:r w:rsidR="004744FA" w:rsidRPr="001019A9">
        <w:t xml:space="preserve"> kmenová příslušnost, jejímž hl</w:t>
      </w:r>
      <w:r w:rsidR="004744FA">
        <w:t>avním</w:t>
      </w:r>
      <w:r w:rsidR="004744FA" w:rsidRPr="001019A9">
        <w:t xml:space="preserve"> vnějším znakem je zpravidla mateřský jazyk</w:t>
      </w:r>
      <w:r w:rsidR="004744FA">
        <w:t>.</w:t>
      </w:r>
      <w:r w:rsidR="004744FA" w:rsidRPr="001019A9">
        <w:t xml:space="preserve"> </w:t>
      </w:r>
      <w:r w:rsidR="001019A9" w:rsidRPr="00392245">
        <w:rPr>
          <w:b/>
        </w:rPr>
        <w:t>Národnostní struktura</w:t>
      </w:r>
      <w:r w:rsidR="004744FA">
        <w:t xml:space="preserve"> je stejně jako náboženská struktura zjistitelná pouze dí</w:t>
      </w:r>
      <w:r w:rsidR="00392245">
        <w:t>k</w:t>
      </w:r>
      <w:r w:rsidR="004744FA">
        <w:t xml:space="preserve">y SLDB. </w:t>
      </w:r>
    </w:p>
    <w:p w:rsidR="00C83058" w:rsidRPr="00392245" w:rsidRDefault="00981AF9" w:rsidP="00C83058">
      <w:pPr>
        <w:pBdr>
          <w:top w:val="single" w:sz="4" w:space="1" w:color="auto"/>
          <w:left w:val="single" w:sz="4" w:space="4" w:color="auto"/>
          <w:bottom w:val="single" w:sz="4" w:space="1" w:color="auto"/>
          <w:right w:val="single" w:sz="4" w:space="4" w:color="auto"/>
        </w:pBdr>
        <w:rPr>
          <w:b/>
          <w:i/>
        </w:rPr>
      </w:pPr>
      <w:r w:rsidRPr="006E53C5">
        <w:rPr>
          <w:b/>
          <w:i/>
        </w:rPr>
        <w:t xml:space="preserve">RÁMEČEK </w:t>
      </w:r>
      <w:r w:rsidR="006E53C5" w:rsidRPr="006E53C5">
        <w:rPr>
          <w:b/>
          <w:i/>
        </w:rPr>
        <w:t>2.3</w:t>
      </w:r>
      <w:r w:rsidRPr="006E53C5">
        <w:rPr>
          <w:b/>
          <w:i/>
        </w:rPr>
        <w:t xml:space="preserve"> – N</w:t>
      </w:r>
      <w:r w:rsidR="00AA0829" w:rsidRPr="006E53C5">
        <w:rPr>
          <w:b/>
          <w:i/>
        </w:rPr>
        <w:t>árodnostní</w:t>
      </w:r>
      <w:r w:rsidR="00AA0829" w:rsidRPr="00392245">
        <w:rPr>
          <w:b/>
          <w:i/>
        </w:rPr>
        <w:t xml:space="preserve"> struktura </w:t>
      </w:r>
      <w:r w:rsidRPr="00392245">
        <w:rPr>
          <w:b/>
          <w:i/>
        </w:rPr>
        <w:t>1921</w:t>
      </w:r>
    </w:p>
    <w:p w:rsidR="00C83058" w:rsidRPr="00392245" w:rsidRDefault="00C83058" w:rsidP="00C83058">
      <w:pPr>
        <w:pBdr>
          <w:top w:val="single" w:sz="4" w:space="1" w:color="auto"/>
          <w:left w:val="single" w:sz="4" w:space="4" w:color="auto"/>
          <w:bottom w:val="single" w:sz="4" w:space="1" w:color="auto"/>
          <w:right w:val="single" w:sz="4" w:space="4" w:color="auto"/>
        </w:pBdr>
        <w:rPr>
          <w:i/>
        </w:rPr>
      </w:pPr>
      <w:r>
        <w:rPr>
          <w:i/>
        </w:rPr>
        <w:t>Při sčítání roku 1921 se přihlásilo 67,6</w:t>
      </w:r>
      <w:r w:rsidR="00B036C3">
        <w:rPr>
          <w:i/>
        </w:rPr>
        <w:t> </w:t>
      </w:r>
      <w:r>
        <w:rPr>
          <w:i/>
        </w:rPr>
        <w:t>% obyvatel k české národnosti. Druhou nejpočetnější národnostní skupinou však byli Němci s 30,6 %. Zastoupení ostatních národností nedosáhlo kromě polské národnosti (1</w:t>
      </w:r>
      <w:r w:rsidR="00B036C3">
        <w:rPr>
          <w:i/>
        </w:rPr>
        <w:t>,0 </w:t>
      </w:r>
      <w:r>
        <w:rPr>
          <w:i/>
        </w:rPr>
        <w:t>%) ani procenta: ostatní 0,6</w:t>
      </w:r>
      <w:r w:rsidR="00B036C3">
        <w:rPr>
          <w:i/>
        </w:rPr>
        <w:t> </w:t>
      </w:r>
      <w:r>
        <w:rPr>
          <w:i/>
        </w:rPr>
        <w:t>%, slovenská 0,2</w:t>
      </w:r>
      <w:r w:rsidR="00B036C3">
        <w:rPr>
          <w:i/>
        </w:rPr>
        <w:t> </w:t>
      </w:r>
      <w:r>
        <w:rPr>
          <w:i/>
        </w:rPr>
        <w:t>%, maďarská 0,1</w:t>
      </w:r>
      <w:r w:rsidR="00B036C3">
        <w:rPr>
          <w:i/>
        </w:rPr>
        <w:t> </w:t>
      </w:r>
      <w:r>
        <w:rPr>
          <w:i/>
        </w:rPr>
        <w:t>%.</w:t>
      </w:r>
    </w:p>
    <w:p w:rsidR="001019A9" w:rsidRDefault="00C83058" w:rsidP="001935A5">
      <w:r>
        <w:t>Při SLDB 20</w:t>
      </w:r>
      <w:r w:rsidR="002044F8">
        <w:t>0</w:t>
      </w:r>
      <w:r>
        <w:t>1 se přihlásilo 94,2</w:t>
      </w:r>
      <w:r w:rsidR="00B036C3">
        <w:t> </w:t>
      </w:r>
      <w:r>
        <w:t>% obyvatel k české náro</w:t>
      </w:r>
      <w:r w:rsidR="00B036C3">
        <w:t>dnosti. 1,9 % ke slovenské, 0,5 </w:t>
      </w:r>
      <w:r>
        <w:t>% k polské, 0,4</w:t>
      </w:r>
      <w:r w:rsidR="00B036C3">
        <w:t> </w:t>
      </w:r>
      <w:r>
        <w:t>% k německé a 0,1</w:t>
      </w:r>
      <w:r w:rsidR="00B036C3">
        <w:t> </w:t>
      </w:r>
      <w:r>
        <w:t>% k maďarské, ostatní národnosti tvořily zbývajících 2,8</w:t>
      </w:r>
      <w:r w:rsidR="00B036C3">
        <w:t> </w:t>
      </w:r>
      <w:r>
        <w:t>%.</w:t>
      </w:r>
    </w:p>
    <w:p w:rsidR="00C83058" w:rsidRDefault="00C83058" w:rsidP="001935A5">
      <w:r>
        <w:t>Při SLDB 2011 se k české národnosti přihlásilo 63,7% obyvatel. Změnou je na druhé p</w:t>
      </w:r>
      <w:r w:rsidR="00B036C3">
        <w:t>ozici národnost moravská se 4,9 </w:t>
      </w:r>
      <w:r>
        <w:t xml:space="preserve">%, vzrostl podíl slovenské národnosti na </w:t>
      </w:r>
      <w:r w:rsidR="00B036C3">
        <w:t>1,4 </w:t>
      </w:r>
      <w:r>
        <w:t>%. K polské národnosti se přihlásilo 0,4</w:t>
      </w:r>
      <w:r w:rsidR="00B036C3">
        <w:t> </w:t>
      </w:r>
      <w:r>
        <w:t xml:space="preserve">% obyvatel, k německé </w:t>
      </w:r>
      <w:r w:rsidR="00B036C3">
        <w:t>0,2 </w:t>
      </w:r>
      <w:r>
        <w:t xml:space="preserve">%, k slezské </w:t>
      </w:r>
      <w:r w:rsidR="00B036C3">
        <w:t>0,1 </w:t>
      </w:r>
      <w:r>
        <w:t xml:space="preserve">% a romské </w:t>
      </w:r>
      <w:r w:rsidR="00B036C3">
        <w:t>0,05 </w:t>
      </w:r>
      <w:r>
        <w:t>%. 26</w:t>
      </w:r>
      <w:r w:rsidR="00B036C3">
        <w:t> </w:t>
      </w:r>
      <w:r>
        <w:t>% obyvatel svoji národnost neuvedlo.</w:t>
      </w:r>
    </w:p>
    <w:p w:rsidR="001019A9" w:rsidRPr="00F815D4" w:rsidRDefault="001019A9" w:rsidP="001935A5">
      <w:pPr>
        <w:rPr>
          <w:sz w:val="18"/>
        </w:rPr>
      </w:pPr>
    </w:p>
    <w:p w:rsidR="001019A9" w:rsidRDefault="001019A9" w:rsidP="001935A5">
      <w:r w:rsidRPr="00FA2FD1">
        <w:rPr>
          <w:b/>
        </w:rPr>
        <w:t>Vzdělanostní struktura</w:t>
      </w:r>
      <w:r w:rsidR="00FA2FD1">
        <w:t xml:space="preserve"> se odvíjí od nejvyššího dokončeného vzdělání a opět je to kategorie zjistitelná v ČR pouze na základě SLDB. </w:t>
      </w:r>
      <w:r w:rsidR="00B7007E">
        <w:t xml:space="preserve">Při srovnání úrovně vzdělanosti ze SLDB 2001 a 2011 je patrný nárůst osob s nejméně středoškolským vzděláním s maturitou (SŠ + VŠ). </w:t>
      </w:r>
    </w:p>
    <w:p w:rsidR="00B7007E" w:rsidRDefault="00B7007E" w:rsidP="001935A5">
      <w:r>
        <w:t>V jednotlivých krajích</w:t>
      </w:r>
      <w:r w:rsidR="006803F7">
        <w:t xml:space="preserve"> se vzdělanostní struktura výrazně liší</w:t>
      </w:r>
      <w:r w:rsidR="00BC16F7">
        <w:t xml:space="preserve"> – nejvyšší podíl osob s nejméně středoškolským vzděláním s maturitou je</w:t>
      </w:r>
      <w:r w:rsidR="002044F8">
        <w:t xml:space="preserve"> podle</w:t>
      </w:r>
      <w:r w:rsidR="00BC16F7">
        <w:t xml:space="preserve"> výsledků SLDB 2011 v Hlavním městě Praze (56,9 %), o 13,5 procentních bodů méně má Středočeský kraj</w:t>
      </w:r>
      <w:r w:rsidR="006803F7">
        <w:t xml:space="preserve">. </w:t>
      </w:r>
      <w:r w:rsidR="00BC16F7">
        <w:t>Nejnižší podíl těchto osob je v Karlovarském kraji (34,5 %).</w:t>
      </w:r>
    </w:p>
    <w:p w:rsidR="001019A9" w:rsidRPr="004314AD" w:rsidRDefault="001019A9" w:rsidP="001935A5">
      <w:pPr>
        <w:rPr>
          <w:sz w:val="16"/>
        </w:rPr>
      </w:pPr>
    </w:p>
    <w:p w:rsidR="00FA2FD1" w:rsidRDefault="00FA2FD1" w:rsidP="00C714E9">
      <w:pPr>
        <w:pStyle w:val="Tabnad"/>
      </w:pPr>
      <w:r w:rsidRPr="006E53C5">
        <w:t xml:space="preserve">Tab. </w:t>
      </w:r>
      <w:r w:rsidR="006E53C5" w:rsidRPr="006E53C5">
        <w:t>2.4</w:t>
      </w:r>
      <w:r w:rsidRPr="006E53C5">
        <w:t>: Srovnání</w:t>
      </w:r>
      <w:r>
        <w:t xml:space="preserve"> vzdělanostní struktury obyvatel ČR v letech 1950, 2001 a 2011</w:t>
      </w: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1552"/>
        <w:gridCol w:w="1549"/>
        <w:gridCol w:w="1547"/>
        <w:gridCol w:w="1547"/>
        <w:gridCol w:w="1547"/>
        <w:gridCol w:w="1546"/>
      </w:tblGrid>
      <w:tr w:rsidR="00FA2FD1" w:rsidRPr="004314AD" w:rsidTr="00BE4F2E">
        <w:tc>
          <w:tcPr>
            <w:tcW w:w="835" w:type="pct"/>
            <w:tcBorders>
              <w:top w:val="single" w:sz="8" w:space="0" w:color="4F81BD"/>
              <w:left w:val="single" w:sz="8" w:space="0" w:color="4F81BD"/>
              <w:bottom w:val="single" w:sz="18" w:space="0" w:color="4F81BD"/>
              <w:right w:val="single" w:sz="8" w:space="0" w:color="4F81BD"/>
            </w:tcBorders>
            <w:shd w:val="clear" w:color="auto" w:fill="548DD4"/>
            <w:hideMark/>
          </w:tcPr>
          <w:p w:rsidR="00FA2FD1" w:rsidRPr="004314AD" w:rsidRDefault="00FA2FD1" w:rsidP="00BE4F2E">
            <w:pPr>
              <w:jc w:val="center"/>
              <w:rPr>
                <w:b/>
                <w:bCs/>
                <w:color w:val="FFFFFF"/>
                <w:sz w:val="20"/>
                <w:szCs w:val="20"/>
              </w:rPr>
            </w:pPr>
            <w:r w:rsidRPr="004314AD">
              <w:rPr>
                <w:b/>
                <w:bCs/>
                <w:color w:val="FFFFFF"/>
                <w:sz w:val="20"/>
                <w:szCs w:val="20"/>
              </w:rPr>
              <w:t>Rok</w:t>
            </w:r>
          </w:p>
        </w:tc>
        <w:tc>
          <w:tcPr>
            <w:tcW w:w="834" w:type="pct"/>
            <w:tcBorders>
              <w:top w:val="single" w:sz="8" w:space="0" w:color="4F81BD"/>
              <w:left w:val="single" w:sz="8" w:space="0" w:color="4F81BD"/>
              <w:bottom w:val="single" w:sz="18" w:space="0" w:color="4F81BD"/>
              <w:right w:val="single" w:sz="8" w:space="0" w:color="4F81BD"/>
            </w:tcBorders>
            <w:shd w:val="clear" w:color="auto" w:fill="548DD4"/>
            <w:hideMark/>
          </w:tcPr>
          <w:p w:rsidR="00FA2FD1" w:rsidRPr="004314AD" w:rsidRDefault="00FA2FD1" w:rsidP="00BE4F2E">
            <w:pPr>
              <w:jc w:val="center"/>
              <w:rPr>
                <w:b/>
                <w:bCs/>
                <w:color w:val="FFFFFF"/>
                <w:sz w:val="20"/>
                <w:szCs w:val="20"/>
              </w:rPr>
            </w:pPr>
            <w:r w:rsidRPr="004314AD">
              <w:rPr>
                <w:b/>
                <w:bCs/>
                <w:color w:val="FFFFFF"/>
                <w:sz w:val="20"/>
                <w:szCs w:val="20"/>
              </w:rPr>
              <w:t xml:space="preserve">ZŠ </w:t>
            </w:r>
            <w:r w:rsidR="005A62A6" w:rsidRPr="004314AD">
              <w:rPr>
                <w:b/>
                <w:bCs/>
                <w:color w:val="FFFFFF"/>
                <w:sz w:val="20"/>
                <w:szCs w:val="20"/>
              </w:rPr>
              <w:t>vč. neukončeného</w:t>
            </w:r>
          </w:p>
        </w:tc>
        <w:tc>
          <w:tcPr>
            <w:tcW w:w="833" w:type="pct"/>
            <w:tcBorders>
              <w:top w:val="single" w:sz="8" w:space="0" w:color="4F81BD"/>
              <w:left w:val="single" w:sz="8" w:space="0" w:color="4F81BD"/>
              <w:bottom w:val="single" w:sz="18" w:space="0" w:color="4F81BD"/>
              <w:right w:val="single" w:sz="8" w:space="0" w:color="4F81BD"/>
            </w:tcBorders>
            <w:shd w:val="clear" w:color="auto" w:fill="548DD4"/>
            <w:hideMark/>
          </w:tcPr>
          <w:p w:rsidR="00FA2FD1" w:rsidRPr="004314AD" w:rsidRDefault="00FA2FD1" w:rsidP="00BE4F2E">
            <w:pPr>
              <w:jc w:val="center"/>
              <w:rPr>
                <w:b/>
                <w:bCs/>
                <w:color w:val="FFFFFF"/>
                <w:sz w:val="20"/>
                <w:szCs w:val="20"/>
              </w:rPr>
            </w:pPr>
            <w:r w:rsidRPr="004314AD">
              <w:rPr>
                <w:b/>
                <w:bCs/>
                <w:color w:val="FFFFFF"/>
                <w:sz w:val="20"/>
                <w:szCs w:val="20"/>
              </w:rPr>
              <w:t>SOU</w:t>
            </w:r>
          </w:p>
        </w:tc>
        <w:tc>
          <w:tcPr>
            <w:tcW w:w="833" w:type="pct"/>
            <w:tcBorders>
              <w:top w:val="single" w:sz="8" w:space="0" w:color="4F81BD"/>
              <w:left w:val="single" w:sz="8" w:space="0" w:color="4F81BD"/>
              <w:bottom w:val="single" w:sz="18" w:space="0" w:color="4F81BD"/>
              <w:right w:val="single" w:sz="8" w:space="0" w:color="4F81BD"/>
            </w:tcBorders>
            <w:shd w:val="clear" w:color="auto" w:fill="548DD4"/>
            <w:hideMark/>
          </w:tcPr>
          <w:p w:rsidR="00FA2FD1" w:rsidRPr="004314AD" w:rsidRDefault="00FA2FD1" w:rsidP="00BE4F2E">
            <w:pPr>
              <w:jc w:val="center"/>
              <w:rPr>
                <w:b/>
                <w:bCs/>
                <w:color w:val="FFFFFF"/>
                <w:sz w:val="20"/>
                <w:szCs w:val="20"/>
              </w:rPr>
            </w:pPr>
            <w:r w:rsidRPr="004314AD">
              <w:rPr>
                <w:b/>
                <w:bCs/>
                <w:color w:val="FFFFFF"/>
                <w:sz w:val="20"/>
                <w:szCs w:val="20"/>
              </w:rPr>
              <w:t>SŠ a VOŠ</w:t>
            </w:r>
          </w:p>
        </w:tc>
        <w:tc>
          <w:tcPr>
            <w:tcW w:w="833" w:type="pct"/>
            <w:tcBorders>
              <w:top w:val="single" w:sz="8" w:space="0" w:color="4F81BD"/>
              <w:left w:val="single" w:sz="8" w:space="0" w:color="4F81BD"/>
              <w:bottom w:val="single" w:sz="18" w:space="0" w:color="4F81BD"/>
              <w:right w:val="single" w:sz="8" w:space="0" w:color="4F81BD"/>
            </w:tcBorders>
            <w:shd w:val="clear" w:color="auto" w:fill="548DD4"/>
            <w:hideMark/>
          </w:tcPr>
          <w:p w:rsidR="00FA2FD1" w:rsidRPr="004314AD" w:rsidRDefault="00FA2FD1" w:rsidP="00BE4F2E">
            <w:pPr>
              <w:jc w:val="center"/>
              <w:rPr>
                <w:b/>
                <w:bCs/>
                <w:color w:val="FFFFFF"/>
                <w:sz w:val="20"/>
                <w:szCs w:val="20"/>
              </w:rPr>
            </w:pPr>
            <w:r w:rsidRPr="004314AD">
              <w:rPr>
                <w:b/>
                <w:bCs/>
                <w:color w:val="FFFFFF"/>
                <w:sz w:val="20"/>
                <w:szCs w:val="20"/>
              </w:rPr>
              <w:t>VŠ</w:t>
            </w:r>
          </w:p>
        </w:tc>
        <w:tc>
          <w:tcPr>
            <w:tcW w:w="832" w:type="pct"/>
            <w:tcBorders>
              <w:top w:val="single" w:sz="8" w:space="0" w:color="4F81BD"/>
              <w:left w:val="single" w:sz="8" w:space="0" w:color="4F81BD"/>
              <w:bottom w:val="single" w:sz="18" w:space="0" w:color="4F81BD"/>
              <w:right w:val="single" w:sz="8" w:space="0" w:color="4F81BD"/>
            </w:tcBorders>
            <w:shd w:val="clear" w:color="auto" w:fill="548DD4"/>
            <w:hideMark/>
          </w:tcPr>
          <w:p w:rsidR="00FA2FD1" w:rsidRPr="004314AD" w:rsidRDefault="00FA2FD1" w:rsidP="00BE4F2E">
            <w:pPr>
              <w:jc w:val="center"/>
              <w:rPr>
                <w:b/>
                <w:bCs/>
                <w:color w:val="FFFFFF"/>
                <w:sz w:val="20"/>
                <w:szCs w:val="20"/>
              </w:rPr>
            </w:pPr>
            <w:r w:rsidRPr="004314AD">
              <w:rPr>
                <w:b/>
                <w:bCs/>
                <w:color w:val="FFFFFF"/>
                <w:sz w:val="20"/>
                <w:szCs w:val="20"/>
              </w:rPr>
              <w:t>Nezj.</w:t>
            </w:r>
          </w:p>
        </w:tc>
      </w:tr>
      <w:tr w:rsidR="00FA2FD1" w:rsidRPr="004314AD" w:rsidTr="00BE4F2E">
        <w:tc>
          <w:tcPr>
            <w:tcW w:w="835" w:type="pct"/>
            <w:tcBorders>
              <w:top w:val="single" w:sz="8" w:space="0" w:color="4F81BD"/>
              <w:left w:val="single" w:sz="8" w:space="0" w:color="4F81BD"/>
              <w:bottom w:val="single" w:sz="8" w:space="0" w:color="4F81BD"/>
              <w:right w:val="single" w:sz="8" w:space="0" w:color="4F81BD"/>
            </w:tcBorders>
            <w:shd w:val="clear" w:color="auto" w:fill="D3DFEE"/>
            <w:hideMark/>
          </w:tcPr>
          <w:p w:rsidR="00FA2FD1" w:rsidRPr="004314AD" w:rsidRDefault="00FA2FD1" w:rsidP="00BE4F2E">
            <w:pPr>
              <w:rPr>
                <w:b/>
                <w:bCs/>
                <w:sz w:val="20"/>
                <w:szCs w:val="20"/>
              </w:rPr>
            </w:pPr>
            <w:r w:rsidRPr="004314AD">
              <w:rPr>
                <w:b/>
                <w:bCs/>
                <w:sz w:val="20"/>
                <w:szCs w:val="20"/>
              </w:rPr>
              <w:t xml:space="preserve">1950 </w:t>
            </w:r>
          </w:p>
        </w:tc>
        <w:tc>
          <w:tcPr>
            <w:tcW w:w="834" w:type="pct"/>
            <w:tcBorders>
              <w:top w:val="single" w:sz="8" w:space="0" w:color="4F81BD"/>
              <w:left w:val="single" w:sz="8" w:space="0" w:color="4F81BD"/>
              <w:bottom w:val="single" w:sz="8" w:space="0" w:color="4F81BD"/>
              <w:right w:val="single" w:sz="8" w:space="0" w:color="4F81BD"/>
            </w:tcBorders>
            <w:shd w:val="clear" w:color="auto" w:fill="D3DFEE"/>
            <w:hideMark/>
          </w:tcPr>
          <w:p w:rsidR="00FA2FD1" w:rsidRPr="004314AD" w:rsidRDefault="00FA2FD1" w:rsidP="00BE4F2E">
            <w:pPr>
              <w:jc w:val="center"/>
              <w:rPr>
                <w:sz w:val="20"/>
                <w:szCs w:val="20"/>
              </w:rPr>
            </w:pPr>
            <w:r w:rsidRPr="004314AD">
              <w:rPr>
                <w:sz w:val="20"/>
                <w:szCs w:val="20"/>
              </w:rPr>
              <w:t>83,3</w:t>
            </w:r>
          </w:p>
        </w:tc>
        <w:tc>
          <w:tcPr>
            <w:tcW w:w="833" w:type="pct"/>
            <w:tcBorders>
              <w:top w:val="single" w:sz="8" w:space="0" w:color="4F81BD"/>
              <w:left w:val="single" w:sz="8" w:space="0" w:color="4F81BD"/>
              <w:bottom w:val="single" w:sz="8" w:space="0" w:color="4F81BD"/>
              <w:right w:val="single" w:sz="8" w:space="0" w:color="4F81BD"/>
            </w:tcBorders>
            <w:shd w:val="clear" w:color="auto" w:fill="D3DFEE"/>
            <w:hideMark/>
          </w:tcPr>
          <w:p w:rsidR="00FA2FD1" w:rsidRPr="004314AD" w:rsidRDefault="00FA2FD1" w:rsidP="00BE4F2E">
            <w:pPr>
              <w:jc w:val="center"/>
              <w:rPr>
                <w:sz w:val="20"/>
                <w:szCs w:val="20"/>
              </w:rPr>
            </w:pPr>
            <w:r w:rsidRPr="004314AD">
              <w:rPr>
                <w:sz w:val="20"/>
                <w:szCs w:val="20"/>
              </w:rPr>
              <w:t>9,8</w:t>
            </w:r>
          </w:p>
        </w:tc>
        <w:tc>
          <w:tcPr>
            <w:tcW w:w="833" w:type="pct"/>
            <w:tcBorders>
              <w:top w:val="single" w:sz="8" w:space="0" w:color="4F81BD"/>
              <w:left w:val="single" w:sz="8" w:space="0" w:color="4F81BD"/>
              <w:bottom w:val="single" w:sz="8" w:space="0" w:color="4F81BD"/>
              <w:right w:val="single" w:sz="8" w:space="0" w:color="4F81BD"/>
            </w:tcBorders>
            <w:shd w:val="clear" w:color="auto" w:fill="D3DFEE"/>
            <w:hideMark/>
          </w:tcPr>
          <w:p w:rsidR="00FA2FD1" w:rsidRPr="004314AD" w:rsidRDefault="00FA2FD1" w:rsidP="00BE4F2E">
            <w:pPr>
              <w:jc w:val="center"/>
              <w:rPr>
                <w:sz w:val="20"/>
                <w:szCs w:val="20"/>
              </w:rPr>
            </w:pPr>
            <w:r w:rsidRPr="004314AD">
              <w:rPr>
                <w:sz w:val="20"/>
                <w:szCs w:val="20"/>
              </w:rPr>
              <w:t>5,1</w:t>
            </w:r>
          </w:p>
        </w:tc>
        <w:tc>
          <w:tcPr>
            <w:tcW w:w="833" w:type="pct"/>
            <w:tcBorders>
              <w:top w:val="single" w:sz="8" w:space="0" w:color="4F81BD"/>
              <w:left w:val="single" w:sz="8" w:space="0" w:color="4F81BD"/>
              <w:bottom w:val="single" w:sz="8" w:space="0" w:color="4F81BD"/>
              <w:right w:val="single" w:sz="8" w:space="0" w:color="4F81BD"/>
            </w:tcBorders>
            <w:shd w:val="clear" w:color="auto" w:fill="D3DFEE"/>
            <w:hideMark/>
          </w:tcPr>
          <w:p w:rsidR="00FA2FD1" w:rsidRPr="004314AD" w:rsidRDefault="00FA2FD1" w:rsidP="00BE4F2E">
            <w:pPr>
              <w:jc w:val="center"/>
              <w:rPr>
                <w:sz w:val="20"/>
                <w:szCs w:val="20"/>
              </w:rPr>
            </w:pPr>
            <w:r w:rsidRPr="004314AD">
              <w:rPr>
                <w:sz w:val="20"/>
                <w:szCs w:val="20"/>
              </w:rPr>
              <w:t>0,9</w:t>
            </w:r>
          </w:p>
        </w:tc>
        <w:tc>
          <w:tcPr>
            <w:tcW w:w="832" w:type="pct"/>
            <w:tcBorders>
              <w:top w:val="single" w:sz="8" w:space="0" w:color="4F81BD"/>
              <w:left w:val="single" w:sz="8" w:space="0" w:color="4F81BD"/>
              <w:bottom w:val="single" w:sz="8" w:space="0" w:color="4F81BD"/>
              <w:right w:val="single" w:sz="8" w:space="0" w:color="4F81BD"/>
            </w:tcBorders>
            <w:shd w:val="clear" w:color="auto" w:fill="D3DFEE"/>
            <w:hideMark/>
          </w:tcPr>
          <w:p w:rsidR="00FA2FD1" w:rsidRPr="004314AD" w:rsidRDefault="00FA2FD1" w:rsidP="00BE4F2E">
            <w:pPr>
              <w:jc w:val="center"/>
              <w:rPr>
                <w:sz w:val="20"/>
                <w:szCs w:val="20"/>
              </w:rPr>
            </w:pPr>
            <w:r w:rsidRPr="004314AD">
              <w:rPr>
                <w:sz w:val="20"/>
                <w:szCs w:val="20"/>
              </w:rPr>
              <w:t>0,9</w:t>
            </w:r>
          </w:p>
        </w:tc>
      </w:tr>
      <w:tr w:rsidR="00FA2FD1" w:rsidRPr="004314AD" w:rsidTr="00BE4F2E">
        <w:tc>
          <w:tcPr>
            <w:tcW w:w="835" w:type="pct"/>
            <w:tcBorders>
              <w:top w:val="single" w:sz="8" w:space="0" w:color="4F81BD"/>
              <w:left w:val="single" w:sz="8" w:space="0" w:color="4F81BD"/>
              <w:bottom w:val="single" w:sz="8" w:space="0" w:color="4F81BD"/>
              <w:right w:val="single" w:sz="8" w:space="0" w:color="4F81BD"/>
            </w:tcBorders>
            <w:hideMark/>
          </w:tcPr>
          <w:p w:rsidR="00FA2FD1" w:rsidRPr="004314AD" w:rsidRDefault="00FA2FD1" w:rsidP="00BE4F2E">
            <w:pPr>
              <w:rPr>
                <w:b/>
                <w:bCs/>
                <w:sz w:val="20"/>
                <w:szCs w:val="20"/>
              </w:rPr>
            </w:pPr>
            <w:r w:rsidRPr="004314AD">
              <w:rPr>
                <w:b/>
                <w:bCs/>
                <w:sz w:val="20"/>
                <w:szCs w:val="20"/>
              </w:rPr>
              <w:t xml:space="preserve">2001 </w:t>
            </w:r>
          </w:p>
        </w:tc>
        <w:tc>
          <w:tcPr>
            <w:tcW w:w="834" w:type="pct"/>
            <w:tcBorders>
              <w:top w:val="single" w:sz="8" w:space="0" w:color="4F81BD"/>
              <w:left w:val="single" w:sz="8" w:space="0" w:color="4F81BD"/>
              <w:bottom w:val="single" w:sz="8" w:space="0" w:color="4F81BD"/>
              <w:right w:val="single" w:sz="8" w:space="0" w:color="4F81BD"/>
            </w:tcBorders>
            <w:hideMark/>
          </w:tcPr>
          <w:p w:rsidR="00FA2FD1" w:rsidRPr="004314AD" w:rsidRDefault="00FA2FD1" w:rsidP="00BE4F2E">
            <w:pPr>
              <w:jc w:val="center"/>
              <w:rPr>
                <w:sz w:val="20"/>
                <w:szCs w:val="20"/>
              </w:rPr>
            </w:pPr>
            <w:r w:rsidRPr="004314AD">
              <w:rPr>
                <w:sz w:val="20"/>
                <w:szCs w:val="20"/>
              </w:rPr>
              <w:t>23,4</w:t>
            </w:r>
          </w:p>
        </w:tc>
        <w:tc>
          <w:tcPr>
            <w:tcW w:w="833" w:type="pct"/>
            <w:tcBorders>
              <w:top w:val="single" w:sz="8" w:space="0" w:color="4F81BD"/>
              <w:left w:val="single" w:sz="8" w:space="0" w:color="4F81BD"/>
              <w:bottom w:val="single" w:sz="8" w:space="0" w:color="4F81BD"/>
              <w:right w:val="single" w:sz="8" w:space="0" w:color="4F81BD"/>
            </w:tcBorders>
            <w:hideMark/>
          </w:tcPr>
          <w:p w:rsidR="00FA2FD1" w:rsidRPr="004314AD" w:rsidRDefault="00FA2FD1" w:rsidP="00BE4F2E">
            <w:pPr>
              <w:jc w:val="center"/>
              <w:rPr>
                <w:sz w:val="20"/>
                <w:szCs w:val="20"/>
              </w:rPr>
            </w:pPr>
            <w:r w:rsidRPr="004314AD">
              <w:rPr>
                <w:sz w:val="20"/>
                <w:szCs w:val="20"/>
              </w:rPr>
              <w:t>38,0</w:t>
            </w:r>
          </w:p>
        </w:tc>
        <w:tc>
          <w:tcPr>
            <w:tcW w:w="833" w:type="pct"/>
            <w:tcBorders>
              <w:top w:val="single" w:sz="8" w:space="0" w:color="4F81BD"/>
              <w:left w:val="single" w:sz="8" w:space="0" w:color="4F81BD"/>
              <w:bottom w:val="single" w:sz="8" w:space="0" w:color="4F81BD"/>
              <w:right w:val="single" w:sz="8" w:space="0" w:color="4F81BD"/>
            </w:tcBorders>
            <w:hideMark/>
          </w:tcPr>
          <w:p w:rsidR="00FA2FD1" w:rsidRPr="004314AD" w:rsidRDefault="00FA2FD1" w:rsidP="00BE4F2E">
            <w:pPr>
              <w:jc w:val="center"/>
              <w:rPr>
                <w:sz w:val="20"/>
                <w:szCs w:val="20"/>
              </w:rPr>
            </w:pPr>
            <w:r w:rsidRPr="004314AD">
              <w:rPr>
                <w:sz w:val="20"/>
                <w:szCs w:val="20"/>
              </w:rPr>
              <w:t>28,4</w:t>
            </w:r>
          </w:p>
        </w:tc>
        <w:tc>
          <w:tcPr>
            <w:tcW w:w="833" w:type="pct"/>
            <w:tcBorders>
              <w:top w:val="single" w:sz="8" w:space="0" w:color="4F81BD"/>
              <w:left w:val="single" w:sz="8" w:space="0" w:color="4F81BD"/>
              <w:bottom w:val="single" w:sz="8" w:space="0" w:color="4F81BD"/>
              <w:right w:val="single" w:sz="8" w:space="0" w:color="4F81BD"/>
            </w:tcBorders>
            <w:hideMark/>
          </w:tcPr>
          <w:p w:rsidR="00FA2FD1" w:rsidRPr="004314AD" w:rsidRDefault="00FA2FD1" w:rsidP="00BE4F2E">
            <w:pPr>
              <w:jc w:val="center"/>
              <w:rPr>
                <w:sz w:val="20"/>
                <w:szCs w:val="20"/>
              </w:rPr>
            </w:pPr>
            <w:r w:rsidRPr="004314AD">
              <w:rPr>
                <w:sz w:val="20"/>
                <w:szCs w:val="20"/>
              </w:rPr>
              <w:t>8,9</w:t>
            </w:r>
          </w:p>
        </w:tc>
        <w:tc>
          <w:tcPr>
            <w:tcW w:w="832" w:type="pct"/>
            <w:tcBorders>
              <w:top w:val="single" w:sz="8" w:space="0" w:color="4F81BD"/>
              <w:left w:val="single" w:sz="8" w:space="0" w:color="4F81BD"/>
              <w:bottom w:val="single" w:sz="8" w:space="0" w:color="4F81BD"/>
              <w:right w:val="single" w:sz="8" w:space="0" w:color="4F81BD"/>
            </w:tcBorders>
            <w:hideMark/>
          </w:tcPr>
          <w:p w:rsidR="00FA2FD1" w:rsidRPr="004314AD" w:rsidRDefault="00FA2FD1" w:rsidP="00BE4F2E">
            <w:pPr>
              <w:jc w:val="center"/>
              <w:rPr>
                <w:sz w:val="20"/>
                <w:szCs w:val="20"/>
              </w:rPr>
            </w:pPr>
            <w:r w:rsidRPr="004314AD">
              <w:rPr>
                <w:sz w:val="20"/>
                <w:szCs w:val="20"/>
              </w:rPr>
              <w:t>1,3</w:t>
            </w:r>
          </w:p>
        </w:tc>
      </w:tr>
      <w:tr w:rsidR="00FA2FD1" w:rsidRPr="004314AD" w:rsidTr="00BE4F2E">
        <w:tc>
          <w:tcPr>
            <w:tcW w:w="835" w:type="pct"/>
            <w:tcBorders>
              <w:top w:val="single" w:sz="8" w:space="0" w:color="4F81BD"/>
              <w:left w:val="single" w:sz="8" w:space="0" w:color="4F81BD"/>
              <w:bottom w:val="single" w:sz="8" w:space="0" w:color="4F81BD"/>
              <w:right w:val="single" w:sz="8" w:space="0" w:color="4F81BD"/>
            </w:tcBorders>
            <w:shd w:val="clear" w:color="auto" w:fill="D3DFEE"/>
            <w:hideMark/>
          </w:tcPr>
          <w:p w:rsidR="00FA2FD1" w:rsidRPr="004314AD" w:rsidRDefault="00FA2FD1" w:rsidP="00BE4F2E">
            <w:pPr>
              <w:rPr>
                <w:b/>
                <w:bCs/>
                <w:sz w:val="20"/>
                <w:szCs w:val="20"/>
              </w:rPr>
            </w:pPr>
            <w:r w:rsidRPr="004314AD">
              <w:rPr>
                <w:b/>
                <w:bCs/>
                <w:sz w:val="20"/>
                <w:szCs w:val="20"/>
              </w:rPr>
              <w:t>2011</w:t>
            </w:r>
          </w:p>
        </w:tc>
        <w:tc>
          <w:tcPr>
            <w:tcW w:w="834" w:type="pct"/>
            <w:tcBorders>
              <w:top w:val="single" w:sz="8" w:space="0" w:color="4F81BD"/>
              <w:left w:val="single" w:sz="8" w:space="0" w:color="4F81BD"/>
              <w:bottom w:val="single" w:sz="8" w:space="0" w:color="4F81BD"/>
              <w:right w:val="single" w:sz="8" w:space="0" w:color="4F81BD"/>
            </w:tcBorders>
            <w:shd w:val="clear" w:color="auto" w:fill="D3DFEE"/>
            <w:hideMark/>
          </w:tcPr>
          <w:p w:rsidR="00FA2FD1" w:rsidRPr="004314AD" w:rsidRDefault="00FA2FD1" w:rsidP="00BE4F2E">
            <w:pPr>
              <w:jc w:val="center"/>
              <w:rPr>
                <w:sz w:val="20"/>
                <w:szCs w:val="20"/>
              </w:rPr>
            </w:pPr>
            <w:r w:rsidRPr="004314AD">
              <w:rPr>
                <w:sz w:val="20"/>
                <w:szCs w:val="20"/>
              </w:rPr>
              <w:t>17,4</w:t>
            </w:r>
          </w:p>
        </w:tc>
        <w:tc>
          <w:tcPr>
            <w:tcW w:w="833" w:type="pct"/>
            <w:tcBorders>
              <w:top w:val="single" w:sz="8" w:space="0" w:color="4F81BD"/>
              <w:left w:val="single" w:sz="8" w:space="0" w:color="4F81BD"/>
              <w:bottom w:val="single" w:sz="8" w:space="0" w:color="4F81BD"/>
              <w:right w:val="single" w:sz="8" w:space="0" w:color="4F81BD"/>
            </w:tcBorders>
            <w:shd w:val="clear" w:color="auto" w:fill="D3DFEE"/>
            <w:hideMark/>
          </w:tcPr>
          <w:p w:rsidR="00FA2FD1" w:rsidRPr="004314AD" w:rsidRDefault="00FA2FD1" w:rsidP="00BE4F2E">
            <w:pPr>
              <w:jc w:val="center"/>
              <w:rPr>
                <w:sz w:val="20"/>
                <w:szCs w:val="20"/>
              </w:rPr>
            </w:pPr>
            <w:r w:rsidRPr="004314AD">
              <w:rPr>
                <w:sz w:val="20"/>
                <w:szCs w:val="20"/>
              </w:rPr>
              <w:t>32,8</w:t>
            </w:r>
          </w:p>
        </w:tc>
        <w:tc>
          <w:tcPr>
            <w:tcW w:w="833" w:type="pct"/>
            <w:tcBorders>
              <w:top w:val="single" w:sz="8" w:space="0" w:color="4F81BD"/>
              <w:left w:val="single" w:sz="8" w:space="0" w:color="4F81BD"/>
              <w:bottom w:val="single" w:sz="8" w:space="0" w:color="4F81BD"/>
              <w:right w:val="single" w:sz="8" w:space="0" w:color="4F81BD"/>
            </w:tcBorders>
            <w:shd w:val="clear" w:color="auto" w:fill="D3DFEE"/>
            <w:hideMark/>
          </w:tcPr>
          <w:p w:rsidR="00FA2FD1" w:rsidRPr="004314AD" w:rsidRDefault="00FA2FD1" w:rsidP="00BE4F2E">
            <w:pPr>
              <w:jc w:val="center"/>
              <w:rPr>
                <w:sz w:val="20"/>
                <w:szCs w:val="20"/>
              </w:rPr>
            </w:pPr>
            <w:r w:rsidRPr="004314AD">
              <w:rPr>
                <w:sz w:val="20"/>
                <w:szCs w:val="20"/>
              </w:rPr>
              <w:t>30,9</w:t>
            </w:r>
          </w:p>
        </w:tc>
        <w:tc>
          <w:tcPr>
            <w:tcW w:w="833" w:type="pct"/>
            <w:tcBorders>
              <w:top w:val="single" w:sz="8" w:space="0" w:color="4F81BD"/>
              <w:left w:val="single" w:sz="8" w:space="0" w:color="4F81BD"/>
              <w:bottom w:val="single" w:sz="8" w:space="0" w:color="4F81BD"/>
              <w:right w:val="single" w:sz="8" w:space="0" w:color="4F81BD"/>
            </w:tcBorders>
            <w:shd w:val="clear" w:color="auto" w:fill="D3DFEE"/>
            <w:hideMark/>
          </w:tcPr>
          <w:p w:rsidR="00FA2FD1" w:rsidRPr="004314AD" w:rsidRDefault="00FA2FD1" w:rsidP="00BE4F2E">
            <w:pPr>
              <w:jc w:val="center"/>
              <w:rPr>
                <w:sz w:val="20"/>
                <w:szCs w:val="20"/>
              </w:rPr>
            </w:pPr>
            <w:r w:rsidRPr="004314AD">
              <w:rPr>
                <w:sz w:val="20"/>
                <w:szCs w:val="20"/>
              </w:rPr>
              <w:t>12,4</w:t>
            </w:r>
          </w:p>
        </w:tc>
        <w:tc>
          <w:tcPr>
            <w:tcW w:w="832" w:type="pct"/>
            <w:tcBorders>
              <w:top w:val="single" w:sz="8" w:space="0" w:color="4F81BD"/>
              <w:left w:val="single" w:sz="8" w:space="0" w:color="4F81BD"/>
              <w:bottom w:val="single" w:sz="8" w:space="0" w:color="4F81BD"/>
              <w:right w:val="single" w:sz="8" w:space="0" w:color="4F81BD"/>
            </w:tcBorders>
            <w:shd w:val="clear" w:color="auto" w:fill="D3DFEE"/>
            <w:hideMark/>
          </w:tcPr>
          <w:p w:rsidR="00FA2FD1" w:rsidRPr="004314AD" w:rsidRDefault="005A62A6" w:rsidP="00BE4F2E">
            <w:pPr>
              <w:jc w:val="center"/>
              <w:rPr>
                <w:sz w:val="20"/>
                <w:szCs w:val="20"/>
              </w:rPr>
            </w:pPr>
            <w:r w:rsidRPr="004314AD">
              <w:rPr>
                <w:sz w:val="20"/>
                <w:szCs w:val="20"/>
              </w:rPr>
              <w:t>0,5</w:t>
            </w:r>
          </w:p>
        </w:tc>
      </w:tr>
    </w:tbl>
    <w:p w:rsidR="001019A9" w:rsidRDefault="00FA2FD1" w:rsidP="004314AD">
      <w:pPr>
        <w:pStyle w:val="Pramen"/>
      </w:pPr>
      <w:r>
        <w:t>Pramen: SLDB 1950, 2001, 2011</w:t>
      </w:r>
    </w:p>
    <w:p w:rsidR="005A62A6" w:rsidRPr="005A62A6" w:rsidRDefault="005A62A6" w:rsidP="00BC16F7"/>
    <w:p w:rsidR="001935A5" w:rsidRDefault="001935A5" w:rsidP="00BC16F7"/>
    <w:p w:rsidR="001935A5" w:rsidRDefault="001935A5" w:rsidP="001935A5">
      <w:pPr>
        <w:pStyle w:val="Nadpis2"/>
      </w:pPr>
      <w:bookmarkStart w:id="21" w:name="_Toc342816112"/>
      <w:r>
        <w:t>2.3 Dynamika obyvatelstva</w:t>
      </w:r>
      <w:bookmarkEnd w:id="21"/>
    </w:p>
    <w:p w:rsidR="002A0B63" w:rsidRPr="002A0B63" w:rsidRDefault="002A0B63" w:rsidP="002A0B63">
      <w:pPr>
        <w:pStyle w:val="Nadpis3"/>
      </w:pPr>
      <w:bookmarkStart w:id="22" w:name="_Toc342816113"/>
      <w:r>
        <w:t>2.3.1 Přirozený pohyb obyvatelstva</w:t>
      </w:r>
      <w:bookmarkEnd w:id="22"/>
    </w:p>
    <w:p w:rsidR="008740FB" w:rsidRDefault="00CE2447" w:rsidP="0014489A">
      <w:r>
        <w:t xml:space="preserve">Vývoj </w:t>
      </w:r>
      <w:r w:rsidRPr="00526146">
        <w:rPr>
          <w:b/>
        </w:rPr>
        <w:t>sňatečnosti</w:t>
      </w:r>
      <w:r>
        <w:t xml:space="preserve"> je výrazně sociálně podmíněný jev a velmi citlivě reaguje na ekonomickou, politickou a sociální situaci ve společnosti.</w:t>
      </w:r>
    </w:p>
    <w:p w:rsidR="00526146" w:rsidRDefault="00C82681" w:rsidP="000C2F37">
      <w:r w:rsidRPr="0014489A">
        <w:t xml:space="preserve">Do konce 80. let </w:t>
      </w:r>
      <w:r w:rsidR="00B7394D">
        <w:t xml:space="preserve">byla úroveň sňatečnosti v ČR vysoká – </w:t>
      </w:r>
      <w:r w:rsidRPr="0014489A">
        <w:t>u žen 96</w:t>
      </w:r>
      <w:r w:rsidR="00B7394D">
        <w:t xml:space="preserve"> až </w:t>
      </w:r>
      <w:r w:rsidRPr="0014489A">
        <w:t>97 %, u mužů 90</w:t>
      </w:r>
      <w:r w:rsidR="00B7394D">
        <w:t xml:space="preserve"> až 95 %. Průměrný</w:t>
      </w:r>
      <w:r w:rsidRPr="0014489A">
        <w:t xml:space="preserve"> věk svobodných nevěst </w:t>
      </w:r>
      <w:r w:rsidR="00B7394D">
        <w:t xml:space="preserve">činil </w:t>
      </w:r>
      <w:r w:rsidRPr="0014489A">
        <w:t xml:space="preserve">20–21 let, ženichů 24–25 </w:t>
      </w:r>
      <w:r w:rsidR="00B7394D">
        <w:t xml:space="preserve">let. Tato situace se v průběhu 90. </w:t>
      </w:r>
      <w:r w:rsidR="00642A6C">
        <w:t>l</w:t>
      </w:r>
      <w:r w:rsidR="00B7394D">
        <w:t xml:space="preserve">et výrazně proměnila </w:t>
      </w:r>
      <w:r w:rsidR="000C2F37">
        <w:t>a v </w:t>
      </w:r>
      <w:r w:rsidR="000C2F37" w:rsidRPr="0014489A">
        <w:t>souč</w:t>
      </w:r>
      <w:r w:rsidR="000C2F37">
        <w:t>asné době</w:t>
      </w:r>
      <w:r w:rsidR="000C2F37" w:rsidRPr="0014489A">
        <w:t xml:space="preserve"> patří ČR do zemí s nízkou sňatečností svobodných v rámci Evropy (dále také </w:t>
      </w:r>
      <w:r w:rsidR="000C2F37">
        <w:t>východoevropské země a</w:t>
      </w:r>
      <w:r w:rsidR="000C2F37" w:rsidRPr="0014489A">
        <w:t xml:space="preserve"> Švédsko)</w:t>
      </w:r>
      <w:r w:rsidR="000C2F37">
        <w:t xml:space="preserve">. </w:t>
      </w:r>
      <w:r w:rsidR="000C2F37" w:rsidRPr="0014489A">
        <w:t xml:space="preserve">Počet sňatků </w:t>
      </w:r>
      <w:r w:rsidR="000C2F37">
        <w:t>přesahoval v</w:t>
      </w:r>
      <w:r w:rsidR="000C2F37" w:rsidRPr="0014489A">
        <w:t xml:space="preserve"> 80. </w:t>
      </w:r>
      <w:r w:rsidR="000C2F37">
        <w:t>letech</w:t>
      </w:r>
      <w:r w:rsidR="000C2F37" w:rsidRPr="0014489A">
        <w:t xml:space="preserve"> </w:t>
      </w:r>
      <w:r w:rsidR="000C2F37">
        <w:t>každoročně</w:t>
      </w:r>
      <w:r w:rsidR="000C2F37" w:rsidRPr="0014489A">
        <w:t xml:space="preserve"> 80</w:t>
      </w:r>
      <w:r w:rsidR="000C2F37">
        <w:t> </w:t>
      </w:r>
      <w:r w:rsidR="000C2F37" w:rsidRPr="0014489A">
        <w:t>000</w:t>
      </w:r>
      <w:r w:rsidR="000C2F37">
        <w:t>,</w:t>
      </w:r>
      <w:r w:rsidR="000C2F37" w:rsidRPr="0014489A">
        <w:t xml:space="preserve"> poté </w:t>
      </w:r>
      <w:r w:rsidR="000C2F37">
        <w:t xml:space="preserve">však nastal </w:t>
      </w:r>
      <w:r w:rsidR="000C2F37" w:rsidRPr="0014489A">
        <w:t>plynulý pokles</w:t>
      </w:r>
      <w:r w:rsidR="000C2F37">
        <w:t xml:space="preserve">, kdy v roce </w:t>
      </w:r>
      <w:r w:rsidR="000C2F37" w:rsidRPr="0014489A">
        <w:t xml:space="preserve">2002 </w:t>
      </w:r>
      <w:r w:rsidR="000C2F37">
        <w:t>bylo uzavřeno</w:t>
      </w:r>
      <w:r w:rsidR="000C2F37" w:rsidRPr="0014489A">
        <w:t xml:space="preserve"> 52 700 sňatků</w:t>
      </w:r>
      <w:r w:rsidR="000C2F37">
        <w:t xml:space="preserve"> a </w:t>
      </w:r>
      <w:r w:rsidR="000C2F37" w:rsidRPr="000C2F37">
        <w:rPr>
          <w:bCs/>
        </w:rPr>
        <w:t xml:space="preserve">roku 2010 již jen </w:t>
      </w:r>
      <w:r w:rsidR="000C2F37" w:rsidRPr="000C2F37">
        <w:rPr>
          <w:rFonts w:cs="Arial"/>
        </w:rPr>
        <w:t xml:space="preserve">46 746 </w:t>
      </w:r>
      <w:r w:rsidR="000C2F37" w:rsidRPr="000C2F37">
        <w:rPr>
          <w:bCs/>
        </w:rPr>
        <w:t>sňatků</w:t>
      </w:r>
      <w:r w:rsidR="000C2F37">
        <w:rPr>
          <w:bCs/>
        </w:rPr>
        <w:t xml:space="preserve">. </w:t>
      </w:r>
      <w:r w:rsidR="000C2F37">
        <w:t>P</w:t>
      </w:r>
      <w:r w:rsidR="00B7394D">
        <w:t xml:space="preserve">ostupně se </w:t>
      </w:r>
      <w:r w:rsidR="000C2F37">
        <w:t xml:space="preserve">také </w:t>
      </w:r>
      <w:r w:rsidR="00B7394D">
        <w:t xml:space="preserve">zvyšuje </w:t>
      </w:r>
      <w:r w:rsidR="00642A6C">
        <w:t xml:space="preserve">věk </w:t>
      </w:r>
      <w:r w:rsidR="00B534CC">
        <w:rPr>
          <w:noProof/>
        </w:rPr>
        <w:pict>
          <v:group id="_x0000_s1206" style="position:absolute;left:0;text-align:left;margin-left:246.6pt;margin-top:3.4pt;width:208.3pt;height:183.45pt;z-index:-251634688;mso-position-horizontal-relative:text;mso-position-vertical-relative:text" coordorigin="6267,12656" coordsize="4166,3669" wrapcoords="311 176 388 2998 1165 2998 388 3967 388 4320 1165 4408 388 5202 388 5466 1165 5819 388 6524 388 6789 1165 7229 388 7670 388 8111 1165 8640 388 9081 388 9345 1165 10051 388 10315 388 10580 1165 11461 466 11549 311 11814 311 14811 1787 15693 -78 15869 -78 21512 21600 21512 21600 16134 20978 15693 21445 14282 21600 264 932 176 311 176">
            <v:shape id="obrázek 15" o:spid="_x0000_s1202" type="#_x0000_t75" style="position:absolute;left:6267;top:12656;width:4166;height:2796;visibility:visible" wrapcoords="324 193 324 482 1038 1736 389 1736 389 2218 1232 3279 389 3471 389 4050 1232 4821 389 5207 389 5689 1232 6364 389 6846 389 7329 1232 7907 389 8486 389 8968 1232 9450 389 10125 389 10607 1232 10993 389 11957 389 12439 1232 12536 389 13596 389 14079 1232 14079 324 15332 324 18900 1492 20250 1622 20829 17059 20829 20886 20829 20951 20250 21341 18707 21470 289 973 193 324 193">
              <v:imagedata r:id="rId46" o:title="" croptop="2288f" cropright="7184f"/>
            </v:shape>
            <v:rect id="_x0000_s1205" style="position:absolute;left:6267;top:15402;width:4166;height:923" wrapcoords="-82 0 -82 21240 21600 21240 21600 0 -82 0" o:regroupid="10" stroked="f">
              <v:textbox style="mso-next-textbox:#_x0000_s1205">
                <w:txbxContent>
                  <w:p w:rsidR="00797E40" w:rsidRDefault="00797E40" w:rsidP="00C714E9">
                    <w:pPr>
                      <w:pStyle w:val="Tabnad"/>
                    </w:pPr>
                    <w:r>
                      <w:t>Obr. 2.9</w:t>
                    </w:r>
                    <w:r w:rsidRPr="006E53C5">
                      <w:t>:</w:t>
                    </w:r>
                    <w:r>
                      <w:t xml:space="preserve"> </w:t>
                    </w:r>
                    <w:r w:rsidRPr="0014489A">
                      <w:t xml:space="preserve">Průměrný věk při 1. </w:t>
                    </w:r>
                    <w:r>
                      <w:t>s</w:t>
                    </w:r>
                    <w:r w:rsidRPr="0014489A">
                      <w:t>ňatku</w:t>
                    </w:r>
                    <w:r>
                      <w:t xml:space="preserve"> </w:t>
                    </w:r>
                    <w:r w:rsidRPr="0014489A">
                      <w:t>(tabulkové hodnoty)</w:t>
                    </w:r>
                  </w:p>
                  <w:p w:rsidR="00797E40" w:rsidRPr="00642A6C" w:rsidRDefault="00797E40" w:rsidP="004314AD">
                    <w:pPr>
                      <w:pStyle w:val="Pramen"/>
                    </w:pPr>
                    <w:r>
                      <w:t>Pramen: ČSÚ</w:t>
                    </w:r>
                  </w:p>
                  <w:p w:rsidR="00797E40" w:rsidRPr="000C2F37" w:rsidRDefault="00797E40" w:rsidP="000C2F37"/>
                </w:txbxContent>
              </v:textbox>
            </v:rect>
            <w10:wrap type="tight"/>
          </v:group>
        </w:pict>
      </w:r>
      <w:r w:rsidR="00642A6C">
        <w:t>nevěst a ženichů</w:t>
      </w:r>
      <w:r w:rsidR="000C2F37">
        <w:t xml:space="preserve"> při prvním sňatku</w:t>
      </w:r>
      <w:r w:rsidR="00642A6C">
        <w:t xml:space="preserve"> (v roce</w:t>
      </w:r>
      <w:r w:rsidRPr="0014489A">
        <w:t xml:space="preserve"> 2002</w:t>
      </w:r>
      <w:r w:rsidR="00642A6C">
        <w:t xml:space="preserve"> dosáhl u žen</w:t>
      </w:r>
      <w:r w:rsidRPr="0014489A">
        <w:t xml:space="preserve"> 27,2</w:t>
      </w:r>
      <w:r w:rsidR="00642A6C">
        <w:t xml:space="preserve"> let a u mužů </w:t>
      </w:r>
      <w:r w:rsidRPr="0014489A">
        <w:t>29,7</w:t>
      </w:r>
      <w:r w:rsidR="00642A6C">
        <w:t>, v roce 20</w:t>
      </w:r>
      <w:r w:rsidR="000C2F37">
        <w:t>08</w:t>
      </w:r>
      <w:r w:rsidR="00642A6C">
        <w:t xml:space="preserve"> </w:t>
      </w:r>
      <w:r w:rsidR="000C2F37">
        <w:t>u žen</w:t>
      </w:r>
      <w:r w:rsidR="000C2F37" w:rsidRPr="0014489A">
        <w:t xml:space="preserve"> 27,</w:t>
      </w:r>
      <w:r w:rsidR="000C2F37">
        <w:t xml:space="preserve">6 let a u </w:t>
      </w:r>
      <w:r w:rsidR="000C2F37" w:rsidRPr="000C2F37">
        <w:t>mužů 30,3</w:t>
      </w:r>
      <w:r w:rsidR="00642A6C" w:rsidRPr="000C2F37">
        <w:t xml:space="preserve">) – viz </w:t>
      </w:r>
      <w:r w:rsidR="00642A6C" w:rsidRPr="006E53C5">
        <w:t xml:space="preserve">obr. </w:t>
      </w:r>
      <w:r w:rsidR="006E53C5" w:rsidRPr="006E53C5">
        <w:t>2.</w:t>
      </w:r>
      <w:r w:rsidR="007F7412">
        <w:t>9</w:t>
      </w:r>
      <w:r w:rsidR="00642A6C" w:rsidRPr="006E53C5">
        <w:t>.</w:t>
      </w:r>
      <w:r w:rsidR="000C2F37" w:rsidRPr="006E53C5">
        <w:t xml:space="preserve"> </w:t>
      </w:r>
      <w:r w:rsidR="000C2F37" w:rsidRPr="006E53C5">
        <w:rPr>
          <w:rFonts w:cs="Arial"/>
        </w:rPr>
        <w:t>Na</w:t>
      </w:r>
      <w:r w:rsidR="000C2F37" w:rsidRPr="000C2F37">
        <w:rPr>
          <w:rFonts w:cs="Arial"/>
        </w:rPr>
        <w:t xml:space="preserve"> sňatky prvního pořadí připadá u mužů i u žen v posledních letech 73–75 % celkového počtu uzavřených manželství.</w:t>
      </w:r>
      <w:r w:rsidR="000C2F37" w:rsidRPr="000C2F37">
        <w:t xml:space="preserve"> </w:t>
      </w:r>
    </w:p>
    <w:p w:rsidR="00C82681" w:rsidRDefault="00526146" w:rsidP="000C2F37">
      <w:r>
        <w:t xml:space="preserve">Klesá rovněž intenzita sňatečnosti rozvedených osob a </w:t>
      </w:r>
      <w:r w:rsidR="000C2F37" w:rsidRPr="000C2F37">
        <w:t>je patrné</w:t>
      </w:r>
      <w:r w:rsidR="00C82681" w:rsidRPr="000C2F37">
        <w:t xml:space="preserve"> prodlužování doby mezi</w:t>
      </w:r>
      <w:r w:rsidR="00C82681" w:rsidRPr="0014489A">
        <w:t xml:space="preserve"> rozvodem a dalším sňatkem (</w:t>
      </w:r>
      <w:r w:rsidR="000C2F37">
        <w:t xml:space="preserve">v roce </w:t>
      </w:r>
      <w:r w:rsidR="00C82681" w:rsidRPr="0014489A">
        <w:t xml:space="preserve">1991 </w:t>
      </w:r>
      <w:r w:rsidR="000C2F37">
        <w:t>to byly</w:t>
      </w:r>
      <w:r w:rsidR="00C82681" w:rsidRPr="0014489A">
        <w:t xml:space="preserve"> 4 roky, </w:t>
      </w:r>
      <w:r w:rsidR="000C2F37">
        <w:t xml:space="preserve">v roce </w:t>
      </w:r>
      <w:r w:rsidR="00C82681" w:rsidRPr="0014489A">
        <w:t xml:space="preserve">2002 </w:t>
      </w:r>
      <w:r w:rsidR="000C2F37">
        <w:t>již</w:t>
      </w:r>
      <w:r w:rsidR="00C82681" w:rsidRPr="0014489A">
        <w:t xml:space="preserve"> 6 let</w:t>
      </w:r>
      <w:r>
        <w:t xml:space="preserve"> a v roce 2010 již 7,5 roku u mužů a 7,8 u žen</w:t>
      </w:r>
      <w:r w:rsidR="00C82681" w:rsidRPr="0014489A">
        <w:t>)</w:t>
      </w:r>
      <w:r>
        <w:t>.</w:t>
      </w:r>
    </w:p>
    <w:p w:rsidR="00C42817" w:rsidRDefault="00C42817" w:rsidP="00C42817"/>
    <w:p w:rsidR="009A115B" w:rsidRPr="008B246E" w:rsidRDefault="00526146" w:rsidP="009A115B">
      <w:r>
        <w:t>P</w:t>
      </w:r>
      <w:r w:rsidRPr="0014489A">
        <w:t xml:space="preserve">rávním ukončením manželství, </w:t>
      </w:r>
      <w:r>
        <w:t xml:space="preserve">které </w:t>
      </w:r>
      <w:r w:rsidRPr="0014489A">
        <w:t>se uskutečňuje na základě žádosti a dojde k němu rozhodnutím soudu</w:t>
      </w:r>
      <w:r w:rsidRPr="00526146">
        <w:rPr>
          <w:bCs/>
        </w:rPr>
        <w:t xml:space="preserve"> </w:t>
      </w:r>
      <w:r w:rsidRPr="0014489A">
        <w:t>je</w:t>
      </w:r>
      <w:r w:rsidRPr="00526146">
        <w:rPr>
          <w:bCs/>
        </w:rPr>
        <w:t xml:space="preserve"> </w:t>
      </w:r>
      <w:r w:rsidRPr="00526146">
        <w:rPr>
          <w:b/>
          <w:bCs/>
        </w:rPr>
        <w:t>rozvod</w:t>
      </w:r>
      <w:r w:rsidRPr="00526146">
        <w:t>.</w:t>
      </w:r>
      <w:r w:rsidRPr="0014489A">
        <w:t xml:space="preserve"> Do roku 1949 zanikala manželství buď rozvodem (bez možnosti uzavřít další sňatek), nebo rozlukou, která další sňatek umožňovala. Zákon č. 265/1949 </w:t>
      </w:r>
      <w:r w:rsidR="00102F21">
        <w:t>S</w:t>
      </w:r>
      <w:r w:rsidRPr="0014489A">
        <w:t>b., o právu rodinném zavedl rozvod jako jedinou formu právního zániku manželství za života manželů.</w:t>
      </w:r>
      <w:r>
        <w:t xml:space="preserve"> </w:t>
      </w:r>
      <w:r w:rsidRPr="00526146">
        <w:rPr>
          <w:b/>
        </w:rPr>
        <w:t>Rozvodovost</w:t>
      </w:r>
      <w:r>
        <w:t xml:space="preserve"> je v posledních letech v ČR poměrně vysoká</w:t>
      </w:r>
      <w:r w:rsidR="00E04B89">
        <w:t>, podobně jako v dalších evropských zemích (</w:t>
      </w:r>
      <w:r w:rsidR="00E04B89" w:rsidRPr="0014489A">
        <w:t xml:space="preserve">Švédsko, </w:t>
      </w:r>
      <w:r w:rsidR="0010427C">
        <w:t>Belgie, Finsko, Dánsko, Norsko, poté následuje ČR</w:t>
      </w:r>
      <w:r w:rsidR="009A115B">
        <w:t xml:space="preserve">, naopak nízká rozvodovost je tradičně </w:t>
      </w:r>
      <w:r w:rsidR="008B246E">
        <w:t>v Itálii a Polsku</w:t>
      </w:r>
      <w:r w:rsidR="0010427C">
        <w:t>)</w:t>
      </w:r>
      <w:r w:rsidR="00E04B89">
        <w:t xml:space="preserve">. </w:t>
      </w:r>
      <w:r w:rsidR="0010427C">
        <w:t>Absolutní počty rozvodů po roce 1989 výrazně nenarostly a v jednotlivých letech kolísají (</w:t>
      </w:r>
      <w:r w:rsidR="00E04B89">
        <w:t xml:space="preserve">v roce </w:t>
      </w:r>
      <w:r w:rsidR="005E36CB">
        <w:t>19</w:t>
      </w:r>
      <w:r w:rsidR="00C82681" w:rsidRPr="0014489A">
        <w:t>91 – 29</w:t>
      </w:r>
      <w:r w:rsidR="0010427C">
        <w:t> </w:t>
      </w:r>
      <w:r w:rsidR="00C82681" w:rsidRPr="0014489A">
        <w:t>400</w:t>
      </w:r>
      <w:r w:rsidR="0010427C">
        <w:t xml:space="preserve"> rozvodů</w:t>
      </w:r>
      <w:r w:rsidR="00C82681" w:rsidRPr="0014489A">
        <w:t xml:space="preserve">, </w:t>
      </w:r>
      <w:r w:rsidR="0010427C">
        <w:t>v roce 1996 – 36 000, 19</w:t>
      </w:r>
      <w:r w:rsidR="00C82681" w:rsidRPr="0014489A">
        <w:t xml:space="preserve">99 – 23 600, </w:t>
      </w:r>
      <w:r w:rsidR="0010427C">
        <w:t>2002 – 33 </w:t>
      </w:r>
      <w:r w:rsidR="00C82681" w:rsidRPr="0014489A">
        <w:t xml:space="preserve">000, </w:t>
      </w:r>
      <w:r w:rsidR="00C82681" w:rsidRPr="008B246E">
        <w:rPr>
          <w:bCs/>
        </w:rPr>
        <w:t>2010 – 29</w:t>
      </w:r>
      <w:r w:rsidR="0010427C" w:rsidRPr="008B246E">
        <w:rPr>
          <w:bCs/>
        </w:rPr>
        <w:t> </w:t>
      </w:r>
      <w:r w:rsidR="00C82681" w:rsidRPr="008B246E">
        <w:rPr>
          <w:bCs/>
        </w:rPr>
        <w:t>133</w:t>
      </w:r>
      <w:r w:rsidR="0010427C" w:rsidRPr="008B246E">
        <w:rPr>
          <w:bCs/>
        </w:rPr>
        <w:t xml:space="preserve">), avšak díky poklesu počtu sňatků roste </w:t>
      </w:r>
      <w:r w:rsidR="009A115B" w:rsidRPr="008B246E">
        <w:rPr>
          <w:bCs/>
        </w:rPr>
        <w:t xml:space="preserve">index rozvodovosti, což je </w:t>
      </w:r>
      <w:r w:rsidR="009A115B" w:rsidRPr="008B246E">
        <w:t xml:space="preserve">počet rozvodů na 100 sňatků (1991 – 40,8, 2002 – 60,2, </w:t>
      </w:r>
      <w:r w:rsidR="009A115B" w:rsidRPr="008B246E">
        <w:rPr>
          <w:bCs/>
        </w:rPr>
        <w:t>2010 – 60,8</w:t>
      </w:r>
      <w:r w:rsidR="009A115B" w:rsidRPr="008B246E">
        <w:t xml:space="preserve">) i </w:t>
      </w:r>
      <w:r w:rsidR="0010427C" w:rsidRPr="008B246E">
        <w:rPr>
          <w:bCs/>
        </w:rPr>
        <w:t>h</w:t>
      </w:r>
      <w:r w:rsidR="00C82681" w:rsidRPr="008B246E">
        <w:t>rubá míra rozvodovosti</w:t>
      </w:r>
      <w:r w:rsidR="0010427C" w:rsidRPr="008B246E">
        <w:t xml:space="preserve">, což je </w:t>
      </w:r>
      <w:r w:rsidR="009A115B" w:rsidRPr="008B246E">
        <w:t>počet rozvedených na 1 000</w:t>
      </w:r>
      <w:r w:rsidR="00C82681" w:rsidRPr="008B246E">
        <w:t xml:space="preserve"> obyvatel středního stavu</w:t>
      </w:r>
      <w:r w:rsidR="0010427C" w:rsidRPr="008B246E">
        <w:t xml:space="preserve">. Roku 2010 </w:t>
      </w:r>
      <w:r w:rsidR="009A115B" w:rsidRPr="008B246E">
        <w:t>dosáhla</w:t>
      </w:r>
      <w:r w:rsidR="0010427C" w:rsidRPr="008B246E">
        <w:t xml:space="preserve"> hrubá míra rozvodovosti </w:t>
      </w:r>
      <w:r w:rsidR="009A115B" w:rsidRPr="008B246E">
        <w:t xml:space="preserve">hodnoty 2,77 rozvodu na 1 000 obyvatel. Průměrná délka trvání manželství se paradoxně mírně zvyšuje (1991 – 10,3, 2002 – 11,7, </w:t>
      </w:r>
      <w:r w:rsidR="009A115B" w:rsidRPr="008B246E">
        <w:rPr>
          <w:bCs/>
        </w:rPr>
        <w:t>2008 – 12,3)</w:t>
      </w:r>
      <w:r w:rsidR="008B246E" w:rsidRPr="008B246E">
        <w:rPr>
          <w:bCs/>
        </w:rPr>
        <w:t>.</w:t>
      </w:r>
    </w:p>
    <w:p w:rsidR="00C82681" w:rsidRDefault="00C82681" w:rsidP="0010427C"/>
    <w:p w:rsidR="009A115B" w:rsidRDefault="009A115B" w:rsidP="0010427C"/>
    <w:p w:rsidR="007F7412" w:rsidRDefault="007F7412" w:rsidP="0010427C"/>
    <w:p w:rsidR="009A115B" w:rsidRDefault="009A115B" w:rsidP="0010427C"/>
    <w:p w:rsidR="009A115B" w:rsidRDefault="006E53C5" w:rsidP="0010427C">
      <w:r>
        <w:rPr>
          <w:noProof/>
        </w:rPr>
        <w:lastRenderedPageBreak/>
        <w:drawing>
          <wp:anchor distT="0" distB="0" distL="114300" distR="114300" simplePos="0" relativeHeight="251682816" behindDoc="1" locked="0" layoutInCell="1" allowOverlap="1">
            <wp:simplePos x="0" y="0"/>
            <wp:positionH relativeFrom="margin">
              <wp:align>center</wp:align>
            </wp:positionH>
            <wp:positionV relativeFrom="margin">
              <wp:align>top</wp:align>
            </wp:positionV>
            <wp:extent cx="3638550" cy="2649855"/>
            <wp:effectExtent l="19050" t="0" r="0" b="0"/>
            <wp:wrapTight wrapText="bothSides">
              <wp:wrapPolygon edited="0">
                <wp:start x="-113" y="0"/>
                <wp:lineTo x="-113" y="21429"/>
                <wp:lineTo x="21600" y="21429"/>
                <wp:lineTo x="21600" y="0"/>
                <wp:lineTo x="-113" y="0"/>
              </wp:wrapPolygon>
            </wp:wrapTight>
            <wp:docPr id="183" name="obrázek 1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0"/>
                    <pic:cNvPicPr>
                      <a:picLocks noChangeAspect="1" noChangeArrowheads="1"/>
                    </pic:cNvPicPr>
                  </pic:nvPicPr>
                  <pic:blipFill>
                    <a:blip r:embed="rId47" cstate="print"/>
                    <a:srcRect l="1657" t="8916" r="2786" b="2325"/>
                    <a:stretch>
                      <a:fillRect/>
                    </a:stretch>
                  </pic:blipFill>
                  <pic:spPr bwMode="auto">
                    <a:xfrm>
                      <a:off x="0" y="0"/>
                      <a:ext cx="3638550" cy="2649855"/>
                    </a:xfrm>
                    <a:prstGeom prst="rect">
                      <a:avLst/>
                    </a:prstGeom>
                    <a:noFill/>
                    <a:ln w="9525">
                      <a:noFill/>
                      <a:miter lim="800000"/>
                      <a:headEnd/>
                      <a:tailEnd/>
                    </a:ln>
                  </pic:spPr>
                </pic:pic>
              </a:graphicData>
            </a:graphic>
          </wp:anchor>
        </w:drawing>
      </w:r>
    </w:p>
    <w:p w:rsidR="009A115B" w:rsidRDefault="009A115B" w:rsidP="0010427C"/>
    <w:p w:rsidR="009A115B" w:rsidRDefault="009A115B" w:rsidP="0010427C"/>
    <w:p w:rsidR="0010427C" w:rsidRDefault="0010427C" w:rsidP="0010427C"/>
    <w:p w:rsidR="0010427C" w:rsidRDefault="0010427C" w:rsidP="0010427C"/>
    <w:p w:rsidR="009A115B" w:rsidRDefault="009A115B" w:rsidP="0010427C"/>
    <w:p w:rsidR="009A115B" w:rsidRDefault="009A115B" w:rsidP="0010427C"/>
    <w:p w:rsidR="009A115B" w:rsidRDefault="009A115B" w:rsidP="0010427C"/>
    <w:p w:rsidR="009A115B" w:rsidRDefault="009A115B" w:rsidP="0010427C"/>
    <w:p w:rsidR="006E53C5" w:rsidRDefault="006E53C5" w:rsidP="0010427C"/>
    <w:p w:rsidR="006E53C5" w:rsidRDefault="006E53C5" w:rsidP="0010427C"/>
    <w:p w:rsidR="0010427C" w:rsidRDefault="0010427C" w:rsidP="00C714E9">
      <w:pPr>
        <w:pStyle w:val="Tabnad"/>
      </w:pPr>
      <w:r w:rsidRPr="006E53C5">
        <w:t xml:space="preserve">Obr. </w:t>
      </w:r>
      <w:r w:rsidR="006E53C5" w:rsidRPr="006E53C5">
        <w:t>2.1</w:t>
      </w:r>
      <w:r w:rsidR="007F7412">
        <w:t>0</w:t>
      </w:r>
      <w:r w:rsidRPr="006E53C5">
        <w:t>: Sňatky</w:t>
      </w:r>
      <w:r>
        <w:t xml:space="preserve"> a rozvody v</w:t>
      </w:r>
      <w:r w:rsidR="00657EDE">
        <w:t xml:space="preserve"> ČR v </w:t>
      </w:r>
      <w:r>
        <w:t>letech 1950–2010 (v tis.)</w:t>
      </w:r>
    </w:p>
    <w:p w:rsidR="0014489A" w:rsidRDefault="0010427C" w:rsidP="004314AD">
      <w:pPr>
        <w:pStyle w:val="Pramen"/>
      </w:pPr>
      <w:r>
        <w:t xml:space="preserve">Pramen: ČSÚ. URL </w:t>
      </w:r>
      <w:r>
        <w:rPr>
          <w:lang w:val="en-US"/>
        </w:rPr>
        <w:t>&lt;</w:t>
      </w:r>
      <w:hyperlink r:id="rId48" w:history="1">
        <w:r>
          <w:rPr>
            <w:rStyle w:val="Hypertextovodkaz"/>
          </w:rPr>
          <w:t>http://www.czso.cz/csu/redakce.nsf/i/snatky_a_rozvody_1950_2010</w:t>
        </w:r>
      </w:hyperlink>
      <w:r>
        <w:t>&gt;</w:t>
      </w:r>
    </w:p>
    <w:p w:rsidR="0014489A" w:rsidRDefault="0014489A" w:rsidP="0014489A"/>
    <w:p w:rsidR="00C82681" w:rsidRPr="0014489A" w:rsidRDefault="008B246E" w:rsidP="008B246E">
      <w:r>
        <w:t>J</w:t>
      </w:r>
      <w:r w:rsidRPr="0014489A">
        <w:t>edním z k</w:t>
      </w:r>
      <w:r>
        <w:t>líčových demografických procesů</w:t>
      </w:r>
      <w:r w:rsidRPr="0014489A">
        <w:t xml:space="preserve"> spolu s</w:t>
      </w:r>
      <w:r>
        <w:t> </w:t>
      </w:r>
      <w:r w:rsidRPr="008B246E">
        <w:rPr>
          <w:bCs/>
        </w:rPr>
        <w:t>úmrtností</w:t>
      </w:r>
      <w:r w:rsidRPr="008B246E">
        <w:t xml:space="preserve"> </w:t>
      </w:r>
      <w:r w:rsidRPr="0014489A">
        <w:t xml:space="preserve">představuje </w:t>
      </w:r>
      <w:r w:rsidRPr="008B246E">
        <w:rPr>
          <w:b/>
        </w:rPr>
        <w:t>porodnost</w:t>
      </w:r>
      <w:r>
        <w:t xml:space="preserve">, která tvoří </w:t>
      </w:r>
      <w:r w:rsidRPr="0014489A">
        <w:t xml:space="preserve">základní složku </w:t>
      </w:r>
      <w:r w:rsidRPr="0014489A">
        <w:rPr>
          <w:b/>
          <w:bCs/>
        </w:rPr>
        <w:t>demografické reprodukce</w:t>
      </w:r>
      <w:r w:rsidRPr="0014489A">
        <w:t xml:space="preserve"> populací.</w:t>
      </w:r>
      <w:r>
        <w:t xml:space="preserve"> </w:t>
      </w:r>
      <w:r w:rsidR="00C82681" w:rsidRPr="0014489A">
        <w:t xml:space="preserve">Úroveň porodnosti závisí na </w:t>
      </w:r>
      <w:r w:rsidR="00C82681" w:rsidRPr="0014489A">
        <w:rPr>
          <w:b/>
          <w:bCs/>
        </w:rPr>
        <w:t>plodivosti</w:t>
      </w:r>
      <w:r w:rsidR="00C82681" w:rsidRPr="0014489A">
        <w:t xml:space="preserve">, což je schopnost muže a ženy rodit děti. Jejím výsledným efektem, vyjádřeným počtem narozených dětí, je </w:t>
      </w:r>
      <w:r w:rsidR="00C82681" w:rsidRPr="0014489A">
        <w:rPr>
          <w:b/>
          <w:bCs/>
        </w:rPr>
        <w:t>plodnost</w:t>
      </w:r>
      <w:r w:rsidR="00C82681" w:rsidRPr="0014489A">
        <w:t xml:space="preserve"> neboli </w:t>
      </w:r>
      <w:r w:rsidR="00C82681" w:rsidRPr="0014489A">
        <w:rPr>
          <w:b/>
          <w:bCs/>
        </w:rPr>
        <w:t>fertilita</w:t>
      </w:r>
      <w:r w:rsidR="00C82681" w:rsidRPr="0014489A">
        <w:t>. Úroveň porodnosti je také ovlivněna vnějšími "nebiologickými" faktory</w:t>
      </w:r>
      <w:r>
        <w:t>,</w:t>
      </w:r>
      <w:r w:rsidR="00C82681" w:rsidRPr="0014489A">
        <w:t xml:space="preserve"> jako např. populační politika státu, bytová situace partnerů, uplatnění na trhu práce, hodnotový systém partnerů, náboženské vyznání apod.</w:t>
      </w:r>
      <w:r>
        <w:t xml:space="preserve"> </w:t>
      </w:r>
    </w:p>
    <w:p w:rsidR="00C72477" w:rsidRDefault="00657EDE" w:rsidP="00657EDE">
      <w:r>
        <w:t xml:space="preserve">Zatímco v letech </w:t>
      </w:r>
      <w:r w:rsidRPr="0014489A">
        <w:t>1974–</w:t>
      </w:r>
      <w:r>
        <w:t>19</w:t>
      </w:r>
      <w:r w:rsidRPr="0014489A">
        <w:t xml:space="preserve">75 </w:t>
      </w:r>
      <w:r>
        <w:t xml:space="preserve">se narodilo více než </w:t>
      </w:r>
      <w:r w:rsidRPr="0014489A">
        <w:t>180 000 dětí</w:t>
      </w:r>
      <w:r>
        <w:t xml:space="preserve"> za </w:t>
      </w:r>
      <w:r w:rsidRPr="0014489A">
        <w:t>rok (</w:t>
      </w:r>
      <w:r>
        <w:t xml:space="preserve">díky rodinné politice v 70. letech zavedeny </w:t>
      </w:r>
      <w:r w:rsidRPr="0014489A">
        <w:t>přídavky na děti, prodloužená mateřská dovolená</w:t>
      </w:r>
      <w:r>
        <w:t xml:space="preserve"> atd.</w:t>
      </w:r>
      <w:r w:rsidRPr="0014489A">
        <w:t>)</w:t>
      </w:r>
      <w:r>
        <w:t>, p</w:t>
      </w:r>
      <w:r w:rsidR="00C82681" w:rsidRPr="0014489A">
        <w:t>o r</w:t>
      </w:r>
      <w:r w:rsidR="00AA40DA">
        <w:t>oce</w:t>
      </w:r>
      <w:r w:rsidR="00C82681" w:rsidRPr="0014489A">
        <w:t xml:space="preserve"> </w:t>
      </w:r>
      <w:r w:rsidR="00AA40DA">
        <w:t>19</w:t>
      </w:r>
      <w:r w:rsidR="00C82681" w:rsidRPr="0014489A">
        <w:t xml:space="preserve">89 </w:t>
      </w:r>
      <w:r w:rsidR="00AA40DA">
        <w:t xml:space="preserve">nastal </w:t>
      </w:r>
      <w:r w:rsidR="00C82681" w:rsidRPr="0014489A">
        <w:t xml:space="preserve">hluboký pokles počtu narozených: </w:t>
      </w:r>
      <w:r>
        <w:t>v roce 19</w:t>
      </w:r>
      <w:r w:rsidR="00C82681" w:rsidRPr="0014489A">
        <w:t xml:space="preserve">91 </w:t>
      </w:r>
      <w:r>
        <w:t xml:space="preserve">se narodilo </w:t>
      </w:r>
      <w:r w:rsidR="00C82681" w:rsidRPr="0014489A">
        <w:t xml:space="preserve">129 000 dětí, </w:t>
      </w:r>
      <w:r>
        <w:t>v roce 19</w:t>
      </w:r>
      <w:r w:rsidR="00C82681" w:rsidRPr="0014489A">
        <w:t xml:space="preserve">92 – 122 100, </w:t>
      </w:r>
      <w:r w:rsidR="001C3279">
        <w:t>v roce</w:t>
      </w:r>
      <w:r w:rsidR="00C82681" w:rsidRPr="0014489A">
        <w:t xml:space="preserve"> </w:t>
      </w:r>
      <w:r w:rsidR="001C3279">
        <w:t>19</w:t>
      </w:r>
      <w:r w:rsidR="00C82681" w:rsidRPr="0014489A">
        <w:t xml:space="preserve">93 – 121 500, </w:t>
      </w:r>
      <w:r w:rsidR="001C3279">
        <w:t>v roce 19</w:t>
      </w:r>
      <w:r w:rsidR="00C82681" w:rsidRPr="0014489A">
        <w:t xml:space="preserve">94 – 106 900, </w:t>
      </w:r>
      <w:r w:rsidR="001C3279">
        <w:t>v roce 19</w:t>
      </w:r>
      <w:r w:rsidR="00C82681" w:rsidRPr="0014489A">
        <w:t xml:space="preserve">95 </w:t>
      </w:r>
      <w:r w:rsidR="001C3279">
        <w:t>poprvé klesl počet živě narozených dětí pod 100 tisíc na</w:t>
      </w:r>
      <w:r w:rsidR="00C82681" w:rsidRPr="0014489A">
        <w:t xml:space="preserve"> 96</w:t>
      </w:r>
      <w:r w:rsidR="001C3279">
        <w:t> </w:t>
      </w:r>
      <w:r w:rsidR="00C82681" w:rsidRPr="0014489A">
        <w:t>400</w:t>
      </w:r>
      <w:r w:rsidR="001C3279">
        <w:t xml:space="preserve">. </w:t>
      </w:r>
      <w:r w:rsidR="0017666A">
        <w:t>Absolutní minim</w:t>
      </w:r>
      <w:r w:rsidR="003600B0">
        <w:t>um</w:t>
      </w:r>
      <w:r w:rsidR="0017666A">
        <w:t xml:space="preserve"> </w:t>
      </w:r>
      <w:r w:rsidR="003600B0">
        <w:t xml:space="preserve">počtu narozených dětí se narodilo v </w:t>
      </w:r>
      <w:r w:rsidR="003600B0" w:rsidRPr="003600B0">
        <w:t>roce 19</w:t>
      </w:r>
      <w:r w:rsidR="00C72477" w:rsidRPr="003600B0">
        <w:t>99</w:t>
      </w:r>
      <w:r w:rsidR="003600B0">
        <w:t xml:space="preserve"> – </w:t>
      </w:r>
      <w:r w:rsidR="003600B0" w:rsidRPr="003600B0">
        <w:t>pouze</w:t>
      </w:r>
      <w:r w:rsidR="00C72477" w:rsidRPr="003600B0">
        <w:t xml:space="preserve"> 89 774 </w:t>
      </w:r>
      <w:r w:rsidR="003600B0" w:rsidRPr="003600B0">
        <w:t xml:space="preserve">dětí </w:t>
      </w:r>
      <w:r w:rsidR="00C72477" w:rsidRPr="003600B0">
        <w:t>(</w:t>
      </w:r>
      <w:r w:rsidR="003600B0" w:rsidRPr="003600B0">
        <w:t xml:space="preserve">hrubá míra porodnosti činila </w:t>
      </w:r>
      <w:r w:rsidR="00C72477" w:rsidRPr="003600B0">
        <w:t xml:space="preserve">8,7 </w:t>
      </w:r>
      <w:r w:rsidR="003600B0" w:rsidRPr="003600B0">
        <w:t xml:space="preserve">narozených </w:t>
      </w:r>
      <w:r w:rsidR="00C72477" w:rsidRPr="003600B0">
        <w:t>dětí</w:t>
      </w:r>
      <w:r w:rsidR="003600B0" w:rsidRPr="003600B0">
        <w:t xml:space="preserve"> na </w:t>
      </w:r>
      <w:r w:rsidR="00C72477" w:rsidRPr="003600B0">
        <w:t>1</w:t>
      </w:r>
      <w:r w:rsidR="003600B0" w:rsidRPr="003600B0">
        <w:t> </w:t>
      </w:r>
      <w:r w:rsidR="00C72477" w:rsidRPr="003600B0">
        <w:t>000 obyv</w:t>
      </w:r>
      <w:r w:rsidR="003600B0" w:rsidRPr="003600B0">
        <w:t>atel středního</w:t>
      </w:r>
      <w:r w:rsidR="00C72477" w:rsidRPr="003600B0">
        <w:t xml:space="preserve"> stavu)</w:t>
      </w:r>
      <w:r w:rsidR="003600B0" w:rsidRPr="003600B0">
        <w:t>.</w:t>
      </w:r>
      <w:r w:rsidR="003600B0">
        <w:t xml:space="preserve"> Přes 100 tisíc narozených dětí se narodilo opět v roce </w:t>
      </w:r>
      <w:r w:rsidR="00D533A2">
        <w:t>2005, kdy začaly rodit ženy narozené v 70. letech. V roce 2010 se narodilo 117 446 dětí.</w:t>
      </w:r>
    </w:p>
    <w:p w:rsidR="0014489A" w:rsidRDefault="009361AD" w:rsidP="001C3279">
      <w:pPr>
        <w:jc w:val="center"/>
      </w:pPr>
      <w:r>
        <w:rPr>
          <w:noProof/>
        </w:rPr>
        <w:drawing>
          <wp:inline distT="0" distB="0" distL="0" distR="0">
            <wp:extent cx="3803339" cy="2606722"/>
            <wp:effectExtent l="19050" t="0" r="6661" b="0"/>
            <wp:docPr id="17" name="obrázek 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
                    <pic:cNvPicPr>
                      <a:picLocks noChangeAspect="1" noChangeArrowheads="1"/>
                    </pic:cNvPicPr>
                  </pic:nvPicPr>
                  <pic:blipFill>
                    <a:blip r:embed="rId49" cstate="print"/>
                    <a:srcRect t="11351"/>
                    <a:stretch>
                      <a:fillRect/>
                    </a:stretch>
                  </pic:blipFill>
                  <pic:spPr bwMode="auto">
                    <a:xfrm>
                      <a:off x="0" y="0"/>
                      <a:ext cx="3816543" cy="2615772"/>
                    </a:xfrm>
                    <a:prstGeom prst="rect">
                      <a:avLst/>
                    </a:prstGeom>
                    <a:noFill/>
                    <a:ln w="9525">
                      <a:noFill/>
                      <a:miter lim="800000"/>
                      <a:headEnd/>
                      <a:tailEnd/>
                    </a:ln>
                  </pic:spPr>
                </pic:pic>
              </a:graphicData>
            </a:graphic>
          </wp:inline>
        </w:drawing>
      </w:r>
    </w:p>
    <w:p w:rsidR="00657EDE" w:rsidRDefault="00657EDE" w:rsidP="00C714E9">
      <w:pPr>
        <w:pStyle w:val="Tabnad"/>
      </w:pPr>
      <w:r>
        <w:t xml:space="preserve">Obr. </w:t>
      </w:r>
      <w:r w:rsidR="006E53C5">
        <w:t>2.1</w:t>
      </w:r>
      <w:r w:rsidR="007F7412">
        <w:t>1</w:t>
      </w:r>
      <w:r>
        <w:t>: Narození a zemřelí v ČR v letech 1950 – 2010 (v tis.)</w:t>
      </w:r>
    </w:p>
    <w:p w:rsidR="00657EDE" w:rsidRPr="00657EDE" w:rsidRDefault="00657EDE" w:rsidP="004314AD">
      <w:pPr>
        <w:pStyle w:val="Pramen"/>
      </w:pPr>
      <w:r>
        <w:t xml:space="preserve">Pramen: ČSÚ. URL </w:t>
      </w:r>
      <w:r w:rsidRPr="0017666A">
        <w:rPr>
          <w:lang w:val="pl-PL"/>
        </w:rPr>
        <w:t>&lt;</w:t>
      </w:r>
      <w:hyperlink r:id="rId50" w:history="1">
        <w:r>
          <w:rPr>
            <w:rStyle w:val="Hypertextovodkaz"/>
          </w:rPr>
          <w:t>http://www.czso.cz/csu/redakce.nsf/i/narozeni_a_zemreli_v_letech_1950_2010</w:t>
        </w:r>
      </w:hyperlink>
      <w:r w:rsidRPr="0017666A">
        <w:rPr>
          <w:lang w:val="pl-PL"/>
        </w:rPr>
        <w:t>&gt;</w:t>
      </w:r>
    </w:p>
    <w:p w:rsidR="00657EDE" w:rsidRDefault="00657EDE" w:rsidP="0014489A"/>
    <w:p w:rsidR="00250C78" w:rsidRPr="00DA5CAC" w:rsidRDefault="00250C78" w:rsidP="00250C78">
      <w:r w:rsidRPr="00250C78">
        <w:rPr>
          <w:b/>
          <w:bCs/>
        </w:rPr>
        <w:t xml:space="preserve">Úhrnná </w:t>
      </w:r>
      <w:r w:rsidRPr="001F1E1D">
        <w:rPr>
          <w:b/>
          <w:bCs/>
        </w:rPr>
        <w:t>plodnost</w:t>
      </w:r>
      <w:r>
        <w:rPr>
          <w:bCs/>
        </w:rPr>
        <w:t xml:space="preserve">, tzn. </w:t>
      </w:r>
      <w:r w:rsidRPr="00250C78">
        <w:t>počet</w:t>
      </w:r>
      <w:r w:rsidRPr="0014489A">
        <w:t xml:space="preserve"> </w:t>
      </w:r>
      <w:r>
        <w:t>narozených</w:t>
      </w:r>
      <w:r w:rsidRPr="0014489A">
        <w:t xml:space="preserve"> dětí na </w:t>
      </w:r>
      <w:r>
        <w:t>jednu</w:t>
      </w:r>
      <w:r w:rsidRPr="0014489A">
        <w:t xml:space="preserve"> ženu</w:t>
      </w:r>
      <w:r>
        <w:t xml:space="preserve"> (viz </w:t>
      </w:r>
      <w:r w:rsidRPr="00AA0261">
        <w:t>obr</w:t>
      </w:r>
      <w:r w:rsidR="00DA5CAC" w:rsidRPr="00AA0261">
        <w:t>.</w:t>
      </w:r>
      <w:r w:rsidRPr="00AA0261">
        <w:t xml:space="preserve"> </w:t>
      </w:r>
      <w:r w:rsidR="00AA0261" w:rsidRPr="00AA0261">
        <w:t>2.1</w:t>
      </w:r>
      <w:r w:rsidR="007F7412">
        <w:t>2</w:t>
      </w:r>
      <w:r w:rsidRPr="00AA0261">
        <w:t>, vlevo</w:t>
      </w:r>
      <w:r>
        <w:t xml:space="preserve">) </w:t>
      </w:r>
      <w:r w:rsidR="00DA5CAC">
        <w:t xml:space="preserve">byla naposledy vyšší než hodnota udávaná pro zachování prosté reprodukce s ohledem na tehdejší úmrtnostní poměry v roce 1979, kdy činila 2,29 dítěte na ženu. Pokles hodnoty úhrnné plodnosti nadále pokračoval a v roce 1993 byla úhrnná plodnost 1,67. </w:t>
      </w:r>
      <w:r w:rsidR="00DA5CAC">
        <w:rPr>
          <w:rFonts w:cs="Arial"/>
          <w:szCs w:val="22"/>
        </w:rPr>
        <w:t xml:space="preserve">Od roku 1995 po celé jedno desetiletí se hodnoty úhrnné plodnosti v </w:t>
      </w:r>
      <w:r w:rsidR="00DA5CAC">
        <w:rPr>
          <w:rFonts w:eastAsia="TimesNewRoman" w:cs="Arial"/>
          <w:szCs w:val="22"/>
        </w:rPr>
        <w:t>Č</w:t>
      </w:r>
      <w:r w:rsidR="00DA5CAC">
        <w:rPr>
          <w:rFonts w:cs="Arial"/>
          <w:szCs w:val="22"/>
        </w:rPr>
        <w:t>eské republice pohybovaly pod hodnotu 1,3, což je hranice vymezující populace s extrémně nízkou plodností. Hranici 1,3 dít</w:t>
      </w:r>
      <w:r w:rsidR="00DA5CAC">
        <w:rPr>
          <w:rFonts w:eastAsia="TimesNewRoman" w:cs="Arial"/>
          <w:szCs w:val="22"/>
        </w:rPr>
        <w:t>ěte na jednu ženu př</w:t>
      </w:r>
      <w:r w:rsidR="00DA5CAC">
        <w:rPr>
          <w:rFonts w:cs="Arial"/>
          <w:szCs w:val="22"/>
        </w:rPr>
        <w:t>ekonala úhrnná plodnost až v roce 2006, p</w:t>
      </w:r>
      <w:r w:rsidR="00DA5CAC">
        <w:rPr>
          <w:rFonts w:eastAsia="TimesNewRoman" w:cs="Arial"/>
          <w:szCs w:val="22"/>
        </w:rPr>
        <w:t>ř</w:t>
      </w:r>
      <w:r w:rsidR="00DA5CAC">
        <w:rPr>
          <w:rFonts w:cs="Arial"/>
          <w:szCs w:val="22"/>
        </w:rPr>
        <w:t>i</w:t>
      </w:r>
      <w:r w:rsidR="00DA5CAC">
        <w:rPr>
          <w:rFonts w:eastAsia="TimesNewRoman" w:cs="Arial"/>
          <w:szCs w:val="22"/>
        </w:rPr>
        <w:t>č</w:t>
      </w:r>
      <w:r w:rsidR="00DA5CAC">
        <w:rPr>
          <w:rFonts w:cs="Arial"/>
          <w:szCs w:val="22"/>
        </w:rPr>
        <w:t xml:space="preserve">emž hodnotou 1,33 se </w:t>
      </w:r>
      <w:r w:rsidR="00DA5CAC">
        <w:rPr>
          <w:rFonts w:eastAsia="TimesNewRoman" w:cs="Arial"/>
          <w:szCs w:val="22"/>
        </w:rPr>
        <w:t>ČR</w:t>
      </w:r>
      <w:r w:rsidR="00DA5CAC">
        <w:rPr>
          <w:rFonts w:cs="Arial"/>
          <w:szCs w:val="22"/>
        </w:rPr>
        <w:t xml:space="preserve"> i nadále </w:t>
      </w:r>
      <w:r w:rsidR="00DA5CAC">
        <w:rPr>
          <w:rFonts w:eastAsia="TimesNewRoman" w:cs="Arial"/>
          <w:szCs w:val="22"/>
        </w:rPr>
        <w:t>ř</w:t>
      </w:r>
      <w:r w:rsidR="00DA5CAC">
        <w:rPr>
          <w:rFonts w:cs="Arial"/>
          <w:szCs w:val="22"/>
        </w:rPr>
        <w:t xml:space="preserve">adila k zemím s velmi nízkou úrovní plodnosti. </w:t>
      </w:r>
      <w:r w:rsidR="00DA5CAC">
        <w:t>V</w:t>
      </w:r>
      <w:r>
        <w:t> roce 2010</w:t>
      </w:r>
      <w:r w:rsidR="00DA5CAC">
        <w:t xml:space="preserve"> dosáhla úhrnná plodnost hodnoty</w:t>
      </w:r>
      <w:r w:rsidRPr="00250C78">
        <w:rPr>
          <w:b/>
          <w:bCs/>
        </w:rPr>
        <w:t xml:space="preserve"> 1,4</w:t>
      </w:r>
      <w:r w:rsidR="00DA5CAC">
        <w:rPr>
          <w:b/>
          <w:bCs/>
        </w:rPr>
        <w:t>93 dítěte na ženu</w:t>
      </w:r>
      <w:r w:rsidR="00DA5CAC">
        <w:rPr>
          <w:bCs/>
        </w:rPr>
        <w:t>.</w:t>
      </w:r>
    </w:p>
    <w:p w:rsidR="0014489A" w:rsidRPr="0014489A" w:rsidRDefault="0014489A" w:rsidP="00D533A2">
      <w:r w:rsidRPr="0014489A">
        <w:t>Narozené děti se rozlišují podle několika faktorů:</w:t>
      </w:r>
    </w:p>
    <w:p w:rsidR="00C82681" w:rsidRPr="0014489A" w:rsidRDefault="00C82681" w:rsidP="00A24901">
      <w:pPr>
        <w:numPr>
          <w:ilvl w:val="0"/>
          <w:numId w:val="65"/>
        </w:numPr>
      </w:pPr>
      <w:r w:rsidRPr="0014489A">
        <w:t xml:space="preserve">dle </w:t>
      </w:r>
      <w:r w:rsidRPr="0014489A">
        <w:rPr>
          <w:b/>
          <w:bCs/>
        </w:rPr>
        <w:t>rodinného stavu matky</w:t>
      </w:r>
      <w:r w:rsidRPr="0014489A">
        <w:t xml:space="preserve"> v době porodu </w:t>
      </w:r>
      <w:r w:rsidR="00D533A2">
        <w:t>–</w:t>
      </w:r>
      <w:r w:rsidRPr="0014489A">
        <w:t xml:space="preserve"> </w:t>
      </w:r>
      <w:r w:rsidRPr="00711C94">
        <w:rPr>
          <w:b/>
        </w:rPr>
        <w:t>manželské a nemanželské</w:t>
      </w:r>
      <w:r w:rsidR="00D533A2">
        <w:t>: zatímco v</w:t>
      </w:r>
      <w:r w:rsidR="002044F8">
        <w:t> </w:t>
      </w:r>
      <w:r w:rsidR="00D533A2">
        <w:t>roce</w:t>
      </w:r>
      <w:r w:rsidR="002044F8">
        <w:t xml:space="preserve"> </w:t>
      </w:r>
      <w:r w:rsidR="00D533A2">
        <w:t xml:space="preserve">1989 činil podíl živě narozených nemanželských dětí pouze 7,9 %, od </w:t>
      </w:r>
      <w:r w:rsidR="00711C94">
        <w:t>tohoto roku podíl nemanželských dětí každoročně narůstá</w:t>
      </w:r>
      <w:r w:rsidR="00250C78">
        <w:t xml:space="preserve"> (výjimkou let 1994 a 1995)</w:t>
      </w:r>
      <w:r w:rsidR="002044F8">
        <w:t>, a to až na hodnotu 40,3 </w:t>
      </w:r>
      <w:r w:rsidR="00711C94">
        <w:t>% v roce 2010;</w:t>
      </w:r>
    </w:p>
    <w:p w:rsidR="00C82681" w:rsidRPr="002044F8" w:rsidRDefault="00C82681" w:rsidP="00A24901">
      <w:pPr>
        <w:numPr>
          <w:ilvl w:val="0"/>
          <w:numId w:val="65"/>
        </w:numPr>
        <w:rPr>
          <w:rFonts w:asciiTheme="minorHAnsi" w:hAnsiTheme="minorHAnsi"/>
        </w:rPr>
      </w:pPr>
      <w:r w:rsidRPr="002044F8">
        <w:rPr>
          <w:rFonts w:asciiTheme="minorHAnsi" w:hAnsiTheme="minorHAnsi"/>
        </w:rPr>
        <w:t xml:space="preserve">dle </w:t>
      </w:r>
      <w:r w:rsidRPr="002044F8">
        <w:rPr>
          <w:rFonts w:asciiTheme="minorHAnsi" w:hAnsiTheme="minorHAnsi"/>
          <w:b/>
          <w:bCs/>
        </w:rPr>
        <w:t>projevu</w:t>
      </w:r>
      <w:r w:rsidRPr="002044F8">
        <w:rPr>
          <w:rFonts w:asciiTheme="minorHAnsi" w:hAnsiTheme="minorHAnsi"/>
          <w:b/>
        </w:rPr>
        <w:t>, resp. neexistence známek života</w:t>
      </w:r>
      <w:r w:rsidRPr="002044F8">
        <w:rPr>
          <w:rFonts w:asciiTheme="minorHAnsi" w:hAnsiTheme="minorHAnsi"/>
        </w:rPr>
        <w:t xml:space="preserve"> </w:t>
      </w:r>
      <w:r w:rsidR="00711C94" w:rsidRPr="002044F8">
        <w:rPr>
          <w:rFonts w:asciiTheme="minorHAnsi" w:hAnsiTheme="minorHAnsi"/>
        </w:rPr>
        <w:t>–</w:t>
      </w:r>
      <w:r w:rsidRPr="002044F8">
        <w:rPr>
          <w:rFonts w:asciiTheme="minorHAnsi" w:hAnsiTheme="minorHAnsi"/>
        </w:rPr>
        <w:t xml:space="preserve"> </w:t>
      </w:r>
      <w:r w:rsidRPr="002044F8">
        <w:rPr>
          <w:rFonts w:asciiTheme="minorHAnsi" w:hAnsiTheme="minorHAnsi"/>
          <w:b/>
        </w:rPr>
        <w:t>živě a mrtvě narozené</w:t>
      </w:r>
      <w:r w:rsidR="00711C94" w:rsidRPr="002044F8">
        <w:rPr>
          <w:rFonts w:asciiTheme="minorHAnsi" w:hAnsiTheme="minorHAnsi"/>
        </w:rPr>
        <w:t xml:space="preserve">: živě narozených dětí se dlouhodobě rodí více </w:t>
      </w:r>
      <w:r w:rsidR="00045643">
        <w:rPr>
          <w:rFonts w:asciiTheme="minorHAnsi" w:hAnsiTheme="minorHAnsi"/>
        </w:rPr>
        <w:t xml:space="preserve">jak </w:t>
      </w:r>
      <w:r w:rsidR="00711C94" w:rsidRPr="002044F8">
        <w:rPr>
          <w:rFonts w:asciiTheme="minorHAnsi" w:hAnsiTheme="minorHAnsi"/>
        </w:rPr>
        <w:t xml:space="preserve">99 %, zatímco </w:t>
      </w:r>
      <w:r w:rsidR="00045643">
        <w:rPr>
          <w:rFonts w:asciiTheme="minorHAnsi" w:hAnsiTheme="minorHAnsi"/>
        </w:rPr>
        <w:t xml:space="preserve">v </w:t>
      </w:r>
      <w:r w:rsidR="00711C94" w:rsidRPr="002044F8">
        <w:rPr>
          <w:rFonts w:asciiTheme="minorHAnsi" w:hAnsiTheme="minorHAnsi"/>
        </w:rPr>
        <w:t xml:space="preserve">80. letech bylo průměrně </w:t>
      </w:r>
      <w:r w:rsidR="001A2F8F" w:rsidRPr="002044F8">
        <w:rPr>
          <w:rFonts w:asciiTheme="minorHAnsi" w:hAnsiTheme="minorHAnsi"/>
        </w:rPr>
        <w:t>5</w:t>
      </w:r>
      <w:r w:rsidR="00711C94" w:rsidRPr="002044F8">
        <w:rPr>
          <w:rFonts w:asciiTheme="minorHAnsi" w:hAnsiTheme="minorHAnsi"/>
        </w:rPr>
        <w:t> </w:t>
      </w:r>
      <w:r w:rsidR="001A2F8F" w:rsidRPr="002044F8">
        <w:rPr>
          <w:rFonts w:asciiTheme="minorHAnsi" w:hAnsiTheme="minorHAnsi"/>
        </w:rPr>
        <w:t>‰</w:t>
      </w:r>
      <w:r w:rsidR="00711C94" w:rsidRPr="002044F8">
        <w:rPr>
          <w:rFonts w:asciiTheme="minorHAnsi" w:hAnsiTheme="minorHAnsi"/>
        </w:rPr>
        <w:t xml:space="preserve"> mrtvě narozených dětí, v 90. letech </w:t>
      </w:r>
      <w:r w:rsidR="001A2F8F" w:rsidRPr="002044F8">
        <w:rPr>
          <w:rFonts w:asciiTheme="minorHAnsi" w:hAnsiTheme="minorHAnsi"/>
        </w:rPr>
        <w:t>3–3,5 ‰</w:t>
      </w:r>
      <w:r w:rsidR="00711C94" w:rsidRPr="002044F8">
        <w:rPr>
          <w:rFonts w:asciiTheme="minorHAnsi" w:hAnsiTheme="minorHAnsi"/>
        </w:rPr>
        <w:t xml:space="preserve"> a na počátku 21. století </w:t>
      </w:r>
      <w:r w:rsidR="001A2F8F" w:rsidRPr="002044F8">
        <w:rPr>
          <w:rFonts w:asciiTheme="minorHAnsi" w:hAnsiTheme="minorHAnsi"/>
        </w:rPr>
        <w:t>2,5–3 ‰;</w:t>
      </w:r>
    </w:p>
    <w:p w:rsidR="00C82681" w:rsidRPr="0014489A" w:rsidRDefault="00C82681" w:rsidP="00A24901">
      <w:pPr>
        <w:numPr>
          <w:ilvl w:val="0"/>
          <w:numId w:val="65"/>
        </w:numPr>
      </w:pPr>
      <w:r w:rsidRPr="0014489A">
        <w:t xml:space="preserve">dle </w:t>
      </w:r>
      <w:r w:rsidRPr="0014489A">
        <w:rPr>
          <w:b/>
          <w:bCs/>
        </w:rPr>
        <w:t>věku matky</w:t>
      </w:r>
      <w:r w:rsidRPr="0014489A">
        <w:t xml:space="preserve"> při porodu</w:t>
      </w:r>
      <w:r w:rsidR="00711C94">
        <w:t xml:space="preserve"> </w:t>
      </w:r>
      <w:r w:rsidR="00711C94" w:rsidRPr="00AA0261">
        <w:t xml:space="preserve">(obr. </w:t>
      </w:r>
      <w:r w:rsidR="00AA0261" w:rsidRPr="00AA0261">
        <w:t>2.1</w:t>
      </w:r>
      <w:r w:rsidR="007F7412">
        <w:t>2</w:t>
      </w:r>
      <w:r w:rsidR="00711C94" w:rsidRPr="00AA0261">
        <w:t>, v</w:t>
      </w:r>
      <w:r w:rsidR="00250C78" w:rsidRPr="00AA0261">
        <w:t>pravo</w:t>
      </w:r>
      <w:r w:rsidR="00711C94">
        <w:t>)</w:t>
      </w:r>
      <w:r w:rsidR="00250C78">
        <w:t>;</w:t>
      </w:r>
    </w:p>
    <w:p w:rsidR="00C82681" w:rsidRPr="0014489A" w:rsidRDefault="00C82681" w:rsidP="00A24901">
      <w:pPr>
        <w:numPr>
          <w:ilvl w:val="0"/>
          <w:numId w:val="65"/>
        </w:numPr>
      </w:pPr>
      <w:r w:rsidRPr="0014489A">
        <w:t xml:space="preserve">dle </w:t>
      </w:r>
      <w:r w:rsidRPr="001A2F8F">
        <w:rPr>
          <w:b/>
          <w:bCs/>
        </w:rPr>
        <w:t>pořadí</w:t>
      </w:r>
      <w:r w:rsidR="00711C94">
        <w:t xml:space="preserve">, </w:t>
      </w:r>
      <w:r w:rsidRPr="0014489A">
        <w:t>tzn. kolik</w:t>
      </w:r>
      <w:r w:rsidR="00D533A2">
        <w:t>á</w:t>
      </w:r>
      <w:r w:rsidRPr="0014489A">
        <w:t>té dítě matky to je, biologické a v</w:t>
      </w:r>
      <w:r w:rsidR="001A2F8F">
        <w:t> </w:t>
      </w:r>
      <w:r w:rsidRPr="0014489A">
        <w:t>manželství</w:t>
      </w:r>
      <w:r w:rsidR="001A2F8F">
        <w:t xml:space="preserve"> – rozložení narozených dětí podle pořadí zůstávalo od roku 1993 poměrně stabilní. Podíl prvorozených dětí se pohybuje mezi 46 a 48 %, druhorozených </w:t>
      </w:r>
      <w:r w:rsidR="00DA5CAC">
        <w:t>kolem 38 %, třetích v pořadí je dlouhodobě kolem 10 %, dalších v pořadí se rodí již jen cca 4 % dětí;</w:t>
      </w:r>
    </w:p>
    <w:p w:rsidR="001A2F8F" w:rsidRDefault="00C82681" w:rsidP="00A24901">
      <w:pPr>
        <w:numPr>
          <w:ilvl w:val="0"/>
          <w:numId w:val="65"/>
        </w:numPr>
      </w:pPr>
      <w:r w:rsidRPr="0014489A">
        <w:t xml:space="preserve">dle sociálně </w:t>
      </w:r>
      <w:r w:rsidRPr="0014489A">
        <w:rPr>
          <w:b/>
          <w:bCs/>
        </w:rPr>
        <w:t>ekonomických charakteristik</w:t>
      </w:r>
      <w:r w:rsidRPr="0014489A">
        <w:t xml:space="preserve"> matky </w:t>
      </w:r>
    </w:p>
    <w:p w:rsidR="001A2F8F" w:rsidRDefault="00C82681" w:rsidP="00C17DCF">
      <w:pPr>
        <w:numPr>
          <w:ilvl w:val="1"/>
          <w:numId w:val="28"/>
        </w:numPr>
      </w:pPr>
      <w:r w:rsidRPr="001A2F8F">
        <w:rPr>
          <w:b/>
        </w:rPr>
        <w:t>vzdělání</w:t>
      </w:r>
      <w:r w:rsidR="001A2F8F">
        <w:t xml:space="preserve"> – změna vzdělanostní struktury populace se odrazila i ve struktuře narozených dětí podle nejvyššího ukončeného vzdělání matky. Po dobu existence samostatné ČR se mezi matkami zvyšovalo zastoupení žen s vyššími stupni vzdělání. Zatímco v roce 1993 dosáhlo alespoň maturity 44 % rodiček, v roce 2005 to bylo 57 % a v roce 2010 bylo mezi rodičkami 63 % těch, které měly maturitu či vysokoškolské vzdělání</w:t>
      </w:r>
      <w:r w:rsidRPr="0014489A">
        <w:t>,</w:t>
      </w:r>
    </w:p>
    <w:p w:rsidR="00C82681" w:rsidRPr="0014489A" w:rsidRDefault="001A2F8F" w:rsidP="00C17DCF">
      <w:pPr>
        <w:numPr>
          <w:ilvl w:val="1"/>
          <w:numId w:val="28"/>
        </w:numPr>
      </w:pPr>
      <w:r w:rsidRPr="001A2F8F">
        <w:rPr>
          <w:b/>
        </w:rPr>
        <w:t>povolání</w:t>
      </w:r>
      <w:r>
        <w:t>, apod.</w:t>
      </w:r>
    </w:p>
    <w:p w:rsidR="0014489A" w:rsidRDefault="009361AD" w:rsidP="0014489A">
      <w:r>
        <w:rPr>
          <w:noProof/>
        </w:rPr>
        <w:drawing>
          <wp:inline distT="0" distB="0" distL="0" distR="0">
            <wp:extent cx="2579370" cy="1837690"/>
            <wp:effectExtent l="19050" t="0" r="0" b="0"/>
            <wp:docPr id="18" name="obrázek 18" descr="uhr pl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hr plod"/>
                    <pic:cNvPicPr>
                      <a:picLocks noChangeAspect="1" noChangeArrowheads="1"/>
                    </pic:cNvPicPr>
                  </pic:nvPicPr>
                  <pic:blipFill>
                    <a:blip r:embed="rId51" cstate="print"/>
                    <a:srcRect t="2678" r="2452"/>
                    <a:stretch>
                      <a:fillRect/>
                    </a:stretch>
                  </pic:blipFill>
                  <pic:spPr bwMode="auto">
                    <a:xfrm>
                      <a:off x="0" y="0"/>
                      <a:ext cx="2579370" cy="1837690"/>
                    </a:xfrm>
                    <a:prstGeom prst="rect">
                      <a:avLst/>
                    </a:prstGeom>
                    <a:noFill/>
                    <a:ln w="9525">
                      <a:noFill/>
                      <a:miter lim="800000"/>
                      <a:headEnd/>
                      <a:tailEnd/>
                    </a:ln>
                  </pic:spPr>
                </pic:pic>
              </a:graphicData>
            </a:graphic>
          </wp:inline>
        </w:drawing>
      </w:r>
      <w:r>
        <w:rPr>
          <w:noProof/>
        </w:rPr>
        <w:drawing>
          <wp:inline distT="0" distB="0" distL="0" distR="0">
            <wp:extent cx="3044825" cy="1863090"/>
            <wp:effectExtent l="19050" t="0" r="3175" b="0"/>
            <wp:docPr id="19" name="obrázek 19" descr="de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ti"/>
                    <pic:cNvPicPr>
                      <a:picLocks noChangeAspect="1" noChangeArrowheads="1"/>
                    </pic:cNvPicPr>
                  </pic:nvPicPr>
                  <pic:blipFill>
                    <a:blip r:embed="rId52" cstate="print"/>
                    <a:srcRect t="2281" b="1634"/>
                    <a:stretch>
                      <a:fillRect/>
                    </a:stretch>
                  </pic:blipFill>
                  <pic:spPr bwMode="auto">
                    <a:xfrm>
                      <a:off x="0" y="0"/>
                      <a:ext cx="3044825" cy="1863090"/>
                    </a:xfrm>
                    <a:prstGeom prst="rect">
                      <a:avLst/>
                    </a:prstGeom>
                    <a:noFill/>
                    <a:ln w="9525">
                      <a:noFill/>
                      <a:miter lim="800000"/>
                      <a:headEnd/>
                      <a:tailEnd/>
                    </a:ln>
                  </pic:spPr>
                </pic:pic>
              </a:graphicData>
            </a:graphic>
          </wp:inline>
        </w:drawing>
      </w:r>
    </w:p>
    <w:p w:rsidR="00AA40DA" w:rsidRDefault="00AA40DA" w:rsidP="00C714E9">
      <w:pPr>
        <w:pStyle w:val="Tabnad"/>
      </w:pPr>
      <w:r>
        <w:t xml:space="preserve">Obr. </w:t>
      </w:r>
      <w:r w:rsidR="006E53C5">
        <w:t>2.1</w:t>
      </w:r>
      <w:r w:rsidR="007F7412">
        <w:t>2</w:t>
      </w:r>
      <w:r>
        <w:t>: Úhrnná plodnost (vlevo) a průměrný věk žen při narození dítěte (vpravo) v letech 1950–2010</w:t>
      </w:r>
    </w:p>
    <w:p w:rsidR="00AA40DA" w:rsidRPr="00AA40DA" w:rsidRDefault="00AA40DA" w:rsidP="004314AD">
      <w:pPr>
        <w:pStyle w:val="Pramen"/>
        <w:rPr>
          <w:lang w:val="en-US"/>
        </w:rPr>
      </w:pPr>
      <w:r>
        <w:t xml:space="preserve">Pramen: ČSÚ. URL </w:t>
      </w:r>
      <w:r>
        <w:rPr>
          <w:lang w:val="en-US"/>
        </w:rPr>
        <w:t>&lt;</w:t>
      </w:r>
      <w:hyperlink r:id="rId53" w:history="1">
        <w:r>
          <w:rPr>
            <w:rStyle w:val="Hypertextovodkaz"/>
          </w:rPr>
          <w:t>http://www.czso.cz/csu/redakce.nsf/i/grafy_populacniho_vyvoje_1950_2010</w:t>
        </w:r>
      </w:hyperlink>
      <w:r>
        <w:rPr>
          <w:lang w:val="en-US"/>
        </w:rPr>
        <w:t>&gt;</w:t>
      </w:r>
    </w:p>
    <w:p w:rsidR="0014489A" w:rsidRDefault="0014489A" w:rsidP="0014489A"/>
    <w:p w:rsidR="0014489A" w:rsidRPr="0014489A" w:rsidRDefault="0014489A" w:rsidP="0014489A">
      <w:r w:rsidRPr="0014489A">
        <w:rPr>
          <w:b/>
          <w:bCs/>
        </w:rPr>
        <w:lastRenderedPageBreak/>
        <w:t>Potratovost</w:t>
      </w:r>
      <w:r w:rsidRPr="0014489A">
        <w:t xml:space="preserve"> je demografický proces, který se váže k oběma základním procesům lidské reprodukce </w:t>
      </w:r>
      <w:r w:rsidR="00DA5CAC">
        <w:t>–</w:t>
      </w:r>
      <w:r w:rsidRPr="0014489A">
        <w:t xml:space="preserve"> k porodnosti i k úmrtnosti.</w:t>
      </w:r>
      <w:r w:rsidR="00DA5CAC">
        <w:t xml:space="preserve"> Mezi </w:t>
      </w:r>
      <w:r w:rsidR="00DA5CAC" w:rsidRPr="00DA5CAC">
        <w:t>h</w:t>
      </w:r>
      <w:r w:rsidRPr="00DA5CAC">
        <w:rPr>
          <w:bCs/>
        </w:rPr>
        <w:t>lavní faktory</w:t>
      </w:r>
      <w:r w:rsidRPr="0014489A">
        <w:t xml:space="preserve"> ovlivňující úroveň potratovosti</w:t>
      </w:r>
      <w:r w:rsidR="00DA5CAC">
        <w:t xml:space="preserve"> patří</w:t>
      </w:r>
      <w:r w:rsidRPr="0014489A">
        <w:t xml:space="preserve">: </w:t>
      </w:r>
    </w:p>
    <w:p w:rsidR="00C82681" w:rsidRPr="0014489A" w:rsidRDefault="00DA5CAC" w:rsidP="00A24901">
      <w:pPr>
        <w:numPr>
          <w:ilvl w:val="0"/>
          <w:numId w:val="66"/>
        </w:numPr>
      </w:pPr>
      <w:r>
        <w:t>legislativní ustanovení (</w:t>
      </w:r>
      <w:r w:rsidR="00C82681" w:rsidRPr="0014489A">
        <w:t>legalizace až ve 20. st</w:t>
      </w:r>
      <w:r>
        <w:t>oletí</w:t>
      </w:r>
      <w:r w:rsidR="00C82681" w:rsidRPr="0014489A">
        <w:t xml:space="preserve"> – první </w:t>
      </w:r>
      <w:r>
        <w:t xml:space="preserve">v </w:t>
      </w:r>
      <w:r w:rsidR="00C82681" w:rsidRPr="0014489A">
        <w:t xml:space="preserve">SSSR v </w:t>
      </w:r>
      <w:r>
        <w:t>roce</w:t>
      </w:r>
      <w:r w:rsidR="00C82681" w:rsidRPr="0014489A">
        <w:t xml:space="preserve"> 1920, v ČSR do r</w:t>
      </w:r>
      <w:r>
        <w:t>oku 1950 trestný čin antikoncepce),</w:t>
      </w:r>
      <w:r w:rsidR="00C82681" w:rsidRPr="0014489A">
        <w:t xml:space="preserve"> </w:t>
      </w:r>
    </w:p>
    <w:p w:rsidR="00C82681" w:rsidRPr="0014489A" w:rsidRDefault="00DA5CAC" w:rsidP="00A24901">
      <w:pPr>
        <w:numPr>
          <w:ilvl w:val="0"/>
          <w:numId w:val="66"/>
        </w:numPr>
      </w:pPr>
      <w:r>
        <w:t>společenské klima,</w:t>
      </w:r>
    </w:p>
    <w:p w:rsidR="00C82681" w:rsidRPr="00DA5CAC" w:rsidRDefault="00C82681" w:rsidP="00A24901">
      <w:pPr>
        <w:numPr>
          <w:ilvl w:val="0"/>
          <w:numId w:val="66"/>
        </w:numPr>
      </w:pPr>
      <w:r w:rsidRPr="0014489A">
        <w:t xml:space="preserve">individuální vlivy </w:t>
      </w:r>
      <w:r w:rsidRPr="00DA5CAC">
        <w:t>(</w:t>
      </w:r>
      <w:r w:rsidRPr="00DA5CAC">
        <w:rPr>
          <w:iCs/>
        </w:rPr>
        <w:t>náboženské přesvědčení, úroveň vzdělání, ekonomická situace</w:t>
      </w:r>
      <w:r w:rsidR="00DA5CAC">
        <w:t>),</w:t>
      </w:r>
    </w:p>
    <w:p w:rsidR="00C82681" w:rsidRPr="0014489A" w:rsidRDefault="00C82681" w:rsidP="00A24901">
      <w:pPr>
        <w:numPr>
          <w:ilvl w:val="0"/>
          <w:numId w:val="66"/>
        </w:numPr>
      </w:pPr>
      <w:r w:rsidRPr="0014489A">
        <w:t>reprodukční zdraví populace</w:t>
      </w:r>
      <w:r w:rsidR="00DA5CAC">
        <w:t>,</w:t>
      </w:r>
    </w:p>
    <w:p w:rsidR="00C82681" w:rsidRPr="0014489A" w:rsidRDefault="00C82681" w:rsidP="00A24901">
      <w:pPr>
        <w:numPr>
          <w:ilvl w:val="0"/>
          <w:numId w:val="66"/>
        </w:numPr>
      </w:pPr>
      <w:r w:rsidRPr="0014489A">
        <w:t xml:space="preserve">ukončení těhotenství do 28. </w:t>
      </w:r>
      <w:r w:rsidR="00DA5CAC">
        <w:t>t</w:t>
      </w:r>
      <w:r w:rsidRPr="0014489A">
        <w:t>ýdne</w:t>
      </w:r>
      <w:r w:rsidR="00DA5CAC">
        <w:t>.</w:t>
      </w:r>
    </w:p>
    <w:p w:rsidR="00C82681" w:rsidRPr="00300CCF" w:rsidRDefault="00C82681" w:rsidP="00300CCF">
      <w:r w:rsidRPr="0014489A">
        <w:t xml:space="preserve">V ČR </w:t>
      </w:r>
      <w:r w:rsidR="00300CCF">
        <w:t xml:space="preserve">byla </w:t>
      </w:r>
      <w:r w:rsidRPr="0014489A">
        <w:t>před r</w:t>
      </w:r>
      <w:r w:rsidR="00300CCF">
        <w:t>okem</w:t>
      </w:r>
      <w:r w:rsidRPr="0014489A">
        <w:t xml:space="preserve"> 1989 </w:t>
      </w:r>
      <w:r w:rsidR="00300CCF">
        <w:t xml:space="preserve">potratovost poměrně vysoká, a to mimo jiné i díky </w:t>
      </w:r>
      <w:r w:rsidRPr="0014489A">
        <w:t>snadn</w:t>
      </w:r>
      <w:r w:rsidR="00300CCF">
        <w:t>é</w:t>
      </w:r>
      <w:r w:rsidRPr="0014489A">
        <w:t xml:space="preserve"> dostupnost</w:t>
      </w:r>
      <w:r w:rsidR="00300CCF">
        <w:t>i potratů</w:t>
      </w:r>
      <w:r w:rsidR="00300CCF" w:rsidRPr="00300CCF">
        <w:t xml:space="preserve"> </w:t>
      </w:r>
      <w:r w:rsidR="00300CCF">
        <w:t xml:space="preserve">a </w:t>
      </w:r>
      <w:r w:rsidR="00300CCF" w:rsidRPr="0014489A">
        <w:t>značn</w:t>
      </w:r>
      <w:r w:rsidR="00300CCF">
        <w:t>é</w:t>
      </w:r>
      <w:r w:rsidR="00300CCF" w:rsidRPr="0014489A">
        <w:t xml:space="preserve"> mí</w:t>
      </w:r>
      <w:r w:rsidR="00300CCF">
        <w:t>ře</w:t>
      </w:r>
      <w:r w:rsidR="00300CCF" w:rsidRPr="0014489A">
        <w:t xml:space="preserve"> t</w:t>
      </w:r>
      <w:r w:rsidR="00300CCF">
        <w:t>o</w:t>
      </w:r>
      <w:r w:rsidR="00300CCF" w:rsidRPr="0014489A">
        <w:t>lerance společnosti k inte</w:t>
      </w:r>
      <w:r w:rsidR="00300CCF">
        <w:t>r</w:t>
      </w:r>
      <w:r w:rsidR="00300CCF" w:rsidRPr="0014489A">
        <w:t>rupcím</w:t>
      </w:r>
      <w:r w:rsidR="00300CCF">
        <w:t>, příhodné</w:t>
      </w:r>
      <w:r w:rsidRPr="0014489A">
        <w:t xml:space="preserve"> legislativ</w:t>
      </w:r>
      <w:r w:rsidR="00300CCF">
        <w:t>ě i</w:t>
      </w:r>
      <w:r w:rsidRPr="0014489A">
        <w:t xml:space="preserve"> </w:t>
      </w:r>
      <w:r w:rsidR="00300CCF">
        <w:t>malému využívání</w:t>
      </w:r>
      <w:r w:rsidRPr="0014489A">
        <w:t xml:space="preserve"> antikoncepce – </w:t>
      </w:r>
      <w:r w:rsidR="00300CCF">
        <w:t xml:space="preserve">potratem končilo až </w:t>
      </w:r>
      <w:r w:rsidRPr="0014489A">
        <w:t>42 % ze všech těhotenství</w:t>
      </w:r>
      <w:r w:rsidR="00300CCF">
        <w:t xml:space="preserve">. </w:t>
      </w:r>
      <w:r w:rsidRPr="0014489A">
        <w:t xml:space="preserve">Po roce 1989 </w:t>
      </w:r>
      <w:r w:rsidR="00300CCF">
        <w:t xml:space="preserve">však nastal </w:t>
      </w:r>
      <w:r w:rsidRPr="0014489A">
        <w:t>mimořádně příznivý vývoj potratovosti</w:t>
      </w:r>
      <w:r w:rsidR="00300CCF">
        <w:t xml:space="preserve"> – v roce 1991</w:t>
      </w:r>
      <w:r w:rsidR="002044F8">
        <w:t xml:space="preserve"> </w:t>
      </w:r>
      <w:r w:rsidR="00300CCF">
        <w:t>bylo</w:t>
      </w:r>
      <w:r w:rsidRPr="0014489A">
        <w:t xml:space="preserve"> celkem 120 050 potratů, z toho 106 042 inte</w:t>
      </w:r>
      <w:r w:rsidR="00300CCF">
        <w:t>r</w:t>
      </w:r>
      <w:r w:rsidRPr="0014489A">
        <w:t>rupc</w:t>
      </w:r>
      <w:r w:rsidR="00300CCF">
        <w:t>í a</w:t>
      </w:r>
      <w:r w:rsidR="002044F8">
        <w:t> 13 </w:t>
      </w:r>
      <w:r w:rsidRPr="0014489A">
        <w:t>985 samovoln</w:t>
      </w:r>
      <w:r w:rsidR="00300CCF">
        <w:t>ých</w:t>
      </w:r>
      <w:r w:rsidRPr="0014489A">
        <w:t xml:space="preserve"> potrat</w:t>
      </w:r>
      <w:r w:rsidR="00300CCF">
        <w:t xml:space="preserve">ů, ale v roce </w:t>
      </w:r>
      <w:r w:rsidRPr="0014489A">
        <w:t xml:space="preserve">2002 </w:t>
      </w:r>
      <w:r w:rsidR="00300CCF">
        <w:t xml:space="preserve">již jen </w:t>
      </w:r>
      <w:r w:rsidR="00300CCF" w:rsidRPr="00300CCF">
        <w:rPr>
          <w:rFonts w:cs="Calibri"/>
        </w:rPr>
        <w:t>43 </w:t>
      </w:r>
      <w:r w:rsidRPr="00300CCF">
        <w:rPr>
          <w:rFonts w:cs="Calibri"/>
        </w:rPr>
        <w:t xml:space="preserve">743 potratů – z toho </w:t>
      </w:r>
      <w:r w:rsidR="00300CCF" w:rsidRPr="00300CCF">
        <w:rPr>
          <w:rFonts w:cs="Calibri"/>
        </w:rPr>
        <w:t xml:space="preserve">31 142 </w:t>
      </w:r>
      <w:r w:rsidRPr="00300CCF">
        <w:rPr>
          <w:rFonts w:cs="Calibri"/>
        </w:rPr>
        <w:t>inte</w:t>
      </w:r>
      <w:r w:rsidR="00300CCF" w:rsidRPr="00300CCF">
        <w:rPr>
          <w:rFonts w:cs="Calibri"/>
        </w:rPr>
        <w:t>r</w:t>
      </w:r>
      <w:r w:rsidRPr="00300CCF">
        <w:rPr>
          <w:rFonts w:cs="Calibri"/>
        </w:rPr>
        <w:t>rupc</w:t>
      </w:r>
      <w:r w:rsidR="00300CCF" w:rsidRPr="00300CCF">
        <w:rPr>
          <w:rFonts w:cs="Calibri"/>
        </w:rPr>
        <w:t>í</w:t>
      </w:r>
      <w:r w:rsidRPr="00300CCF">
        <w:rPr>
          <w:rFonts w:cs="Calibri"/>
        </w:rPr>
        <w:t xml:space="preserve"> </w:t>
      </w:r>
      <w:r w:rsidR="00300CCF" w:rsidRPr="00300CCF">
        <w:rPr>
          <w:rFonts w:cs="Calibri"/>
        </w:rPr>
        <w:t>a</w:t>
      </w:r>
      <w:r w:rsidR="002044F8">
        <w:rPr>
          <w:rFonts w:cs="Calibri"/>
        </w:rPr>
        <w:t> </w:t>
      </w:r>
      <w:r w:rsidR="00300CCF" w:rsidRPr="00300CCF">
        <w:rPr>
          <w:rFonts w:cs="Calibri"/>
        </w:rPr>
        <w:t xml:space="preserve">11 256 </w:t>
      </w:r>
      <w:r w:rsidRPr="00300CCF">
        <w:rPr>
          <w:rFonts w:cs="Calibri"/>
        </w:rPr>
        <w:t>sam</w:t>
      </w:r>
      <w:r w:rsidR="00300CCF" w:rsidRPr="00300CCF">
        <w:rPr>
          <w:rFonts w:cs="Calibri"/>
        </w:rPr>
        <w:t>ovolných</w:t>
      </w:r>
      <w:r w:rsidRPr="00300CCF">
        <w:rPr>
          <w:rFonts w:cs="Calibri"/>
        </w:rPr>
        <w:t xml:space="preserve"> potrat</w:t>
      </w:r>
      <w:r w:rsidR="00300CCF" w:rsidRPr="00300CCF">
        <w:rPr>
          <w:rFonts w:cs="Calibri"/>
        </w:rPr>
        <w:t xml:space="preserve">ů. </w:t>
      </w:r>
      <w:r w:rsidR="00300CCF" w:rsidRPr="00300CCF">
        <w:rPr>
          <w:rFonts w:cs="Calibri"/>
          <w:bCs/>
        </w:rPr>
        <w:t>V roce 2010</w:t>
      </w:r>
      <w:r w:rsidRPr="00300CCF">
        <w:rPr>
          <w:rFonts w:cs="Calibri"/>
          <w:bCs/>
        </w:rPr>
        <w:t xml:space="preserve"> </w:t>
      </w:r>
      <w:r w:rsidR="00300CCF" w:rsidRPr="00300CCF">
        <w:rPr>
          <w:rFonts w:cs="Calibri"/>
          <w:bCs/>
        </w:rPr>
        <w:t xml:space="preserve">došlo k </w:t>
      </w:r>
      <w:r w:rsidR="00300CCF" w:rsidRPr="00300CCF">
        <w:rPr>
          <w:rFonts w:cs="Calibri"/>
        </w:rPr>
        <w:t>39 273 potrat</w:t>
      </w:r>
      <w:r w:rsidR="002044F8">
        <w:rPr>
          <w:rFonts w:cs="Calibri"/>
        </w:rPr>
        <w:t>ům – z toho 23 998 interrupcí a </w:t>
      </w:r>
      <w:r w:rsidR="00300CCF" w:rsidRPr="00300CCF">
        <w:rPr>
          <w:rFonts w:cs="Calibri"/>
        </w:rPr>
        <w:t>13</w:t>
      </w:r>
      <w:r w:rsidR="00300CCF">
        <w:rPr>
          <w:rFonts w:cs="Calibri"/>
        </w:rPr>
        <w:t> </w:t>
      </w:r>
      <w:r w:rsidR="00300CCF" w:rsidRPr="00300CCF">
        <w:rPr>
          <w:rFonts w:cs="Calibri"/>
        </w:rPr>
        <w:t>981</w:t>
      </w:r>
      <w:r w:rsidR="00300CCF">
        <w:rPr>
          <w:rFonts w:cs="Calibri"/>
        </w:rPr>
        <w:t xml:space="preserve"> samovolných potratů</w:t>
      </w:r>
      <w:r w:rsidR="00300CCF" w:rsidRPr="00300CCF">
        <w:rPr>
          <w:rFonts w:cs="Calibri"/>
        </w:rPr>
        <w:t xml:space="preserve"> (35,6 %).</w:t>
      </w:r>
    </w:p>
    <w:p w:rsidR="00300CCF" w:rsidRPr="00300CCF" w:rsidRDefault="00300CCF" w:rsidP="00E54BA9">
      <w:pPr>
        <w:pBdr>
          <w:top w:val="single" w:sz="4" w:space="1" w:color="auto"/>
          <w:left w:val="single" w:sz="4" w:space="4" w:color="auto"/>
          <w:bottom w:val="single" w:sz="4" w:space="1" w:color="auto"/>
          <w:right w:val="single" w:sz="4" w:space="4" w:color="auto"/>
        </w:pBdr>
        <w:rPr>
          <w:b/>
          <w:i/>
        </w:rPr>
      </w:pPr>
      <w:r w:rsidRPr="006E53C5">
        <w:rPr>
          <w:b/>
          <w:i/>
        </w:rPr>
        <w:t xml:space="preserve">RÁMEČEK </w:t>
      </w:r>
      <w:r w:rsidR="006E53C5" w:rsidRPr="006E53C5">
        <w:rPr>
          <w:b/>
          <w:i/>
        </w:rPr>
        <w:t>2.4</w:t>
      </w:r>
      <w:r w:rsidRPr="006E53C5">
        <w:rPr>
          <w:b/>
          <w:i/>
        </w:rPr>
        <w:t xml:space="preserve"> – N</w:t>
      </w:r>
      <w:r w:rsidR="00AA0829" w:rsidRPr="006E53C5">
        <w:rPr>
          <w:b/>
          <w:i/>
        </w:rPr>
        <w:t>arození</w:t>
      </w:r>
      <w:r w:rsidR="00AA0829">
        <w:rPr>
          <w:b/>
          <w:i/>
        </w:rPr>
        <w:t xml:space="preserve"> dítěte</w:t>
      </w:r>
      <w:r>
        <w:rPr>
          <w:b/>
          <w:i/>
        </w:rPr>
        <w:t xml:space="preserve"> </w:t>
      </w:r>
      <w:r w:rsidR="00AA0829">
        <w:rPr>
          <w:b/>
          <w:i/>
        </w:rPr>
        <w:t>X</w:t>
      </w:r>
      <w:r>
        <w:rPr>
          <w:b/>
          <w:i/>
        </w:rPr>
        <w:t xml:space="preserve"> </w:t>
      </w:r>
      <w:r w:rsidR="00AA0829">
        <w:rPr>
          <w:b/>
          <w:i/>
        </w:rPr>
        <w:t>potrat</w:t>
      </w:r>
    </w:p>
    <w:p w:rsidR="00300CCF" w:rsidRPr="0017666A" w:rsidRDefault="00300CCF" w:rsidP="00E54BA9">
      <w:pPr>
        <w:pBdr>
          <w:top w:val="single" w:sz="4" w:space="1" w:color="auto"/>
          <w:left w:val="single" w:sz="4" w:space="4" w:color="auto"/>
          <w:bottom w:val="single" w:sz="4" w:space="1" w:color="auto"/>
          <w:right w:val="single" w:sz="4" w:space="4" w:color="auto"/>
        </w:pBdr>
        <w:rPr>
          <w:i/>
        </w:rPr>
      </w:pPr>
      <w:r w:rsidRPr="0017666A">
        <w:rPr>
          <w:i/>
        </w:rPr>
        <w:t xml:space="preserve">Narozením </w:t>
      </w:r>
      <w:r w:rsidRPr="0017666A">
        <w:rPr>
          <w:b/>
          <w:bCs/>
          <w:i/>
        </w:rPr>
        <w:t>živého dítěte</w:t>
      </w:r>
      <w:r w:rsidRPr="0017666A">
        <w:rPr>
          <w:i/>
        </w:rPr>
        <w:t xml:space="preserve"> se rozumí jeho úplné vypuzení nebo vynětí z těla matčina, jestliže dítě projevuje alespoň jednu ze známek života a má porodní hmotnost</w:t>
      </w:r>
    </w:p>
    <w:p w:rsidR="00300CCF" w:rsidRPr="0017666A" w:rsidRDefault="00300CCF" w:rsidP="00A24901">
      <w:pPr>
        <w:numPr>
          <w:ilvl w:val="0"/>
          <w:numId w:val="63"/>
        </w:numPr>
        <w:pBdr>
          <w:top w:val="single" w:sz="4" w:space="1" w:color="auto"/>
          <w:left w:val="single" w:sz="4" w:space="4" w:color="auto"/>
          <w:bottom w:val="single" w:sz="4" w:space="1" w:color="auto"/>
          <w:right w:val="single" w:sz="4" w:space="4" w:color="auto"/>
        </w:pBdr>
        <w:rPr>
          <w:i/>
        </w:rPr>
      </w:pPr>
      <w:r w:rsidRPr="0017666A">
        <w:rPr>
          <w:i/>
        </w:rPr>
        <w:t>500 g a vyšší anebo</w:t>
      </w:r>
    </w:p>
    <w:p w:rsidR="00300CCF" w:rsidRPr="0017666A" w:rsidRDefault="00300CCF" w:rsidP="00A24901">
      <w:pPr>
        <w:numPr>
          <w:ilvl w:val="0"/>
          <w:numId w:val="63"/>
        </w:numPr>
        <w:pBdr>
          <w:top w:val="single" w:sz="4" w:space="1" w:color="auto"/>
          <w:left w:val="single" w:sz="4" w:space="4" w:color="auto"/>
          <w:bottom w:val="single" w:sz="4" w:space="1" w:color="auto"/>
          <w:right w:val="single" w:sz="4" w:space="4" w:color="auto"/>
        </w:pBdr>
        <w:rPr>
          <w:i/>
        </w:rPr>
      </w:pPr>
      <w:r w:rsidRPr="0017666A">
        <w:rPr>
          <w:i/>
        </w:rPr>
        <w:t>nižší než 500 g, přežije-li 24 hodin po porodu</w:t>
      </w:r>
      <w:r w:rsidR="00E54BA9">
        <w:rPr>
          <w:i/>
        </w:rPr>
        <w:t>.</w:t>
      </w:r>
    </w:p>
    <w:p w:rsidR="00300CCF" w:rsidRPr="0017666A" w:rsidRDefault="00300CCF" w:rsidP="00E54BA9">
      <w:pPr>
        <w:pBdr>
          <w:top w:val="single" w:sz="4" w:space="1" w:color="auto"/>
          <w:left w:val="single" w:sz="4" w:space="4" w:color="auto"/>
          <w:bottom w:val="single" w:sz="4" w:space="1" w:color="auto"/>
          <w:right w:val="single" w:sz="4" w:space="4" w:color="auto"/>
        </w:pBdr>
        <w:rPr>
          <w:i/>
          <w:iCs/>
        </w:rPr>
      </w:pPr>
      <w:r w:rsidRPr="0017666A">
        <w:rPr>
          <w:i/>
          <w:iCs/>
        </w:rPr>
        <w:t>Známkami života se rozumějí dech nebo akce srdeční nebo pulsace pupečníku nebo aktivní pohyb svalstva, i když pupečník nebyl přerušen nebo placenta nebyla porozena.</w:t>
      </w:r>
    </w:p>
    <w:p w:rsidR="00300CCF" w:rsidRPr="0017666A" w:rsidRDefault="00300CCF" w:rsidP="00E54BA9">
      <w:pPr>
        <w:pBdr>
          <w:top w:val="single" w:sz="4" w:space="1" w:color="auto"/>
          <w:left w:val="single" w:sz="4" w:space="4" w:color="auto"/>
          <w:bottom w:val="single" w:sz="4" w:space="1" w:color="auto"/>
          <w:right w:val="single" w:sz="4" w:space="4" w:color="auto"/>
        </w:pBdr>
        <w:rPr>
          <w:i/>
          <w:iCs/>
        </w:rPr>
      </w:pPr>
      <w:r w:rsidRPr="0017666A">
        <w:rPr>
          <w:i/>
          <w:iCs/>
        </w:rPr>
        <w:t xml:space="preserve">Narozením </w:t>
      </w:r>
      <w:r w:rsidRPr="0017666A">
        <w:rPr>
          <w:b/>
          <w:bCs/>
          <w:i/>
          <w:iCs/>
        </w:rPr>
        <w:t>mrtvého dítěte</w:t>
      </w:r>
      <w:r w:rsidRPr="0017666A">
        <w:rPr>
          <w:i/>
          <w:iCs/>
        </w:rPr>
        <w:t xml:space="preserve"> se rozumí úplné vypuzení nebo vynětí z těla matčina, jestliže plod neprojevuje ani jednu ze známek života a má porodní hmotnost 1000 g a vyšší.</w:t>
      </w:r>
    </w:p>
    <w:p w:rsidR="00300CCF" w:rsidRPr="0017666A" w:rsidRDefault="00300CCF" w:rsidP="00E54BA9">
      <w:pPr>
        <w:pBdr>
          <w:top w:val="single" w:sz="4" w:space="1" w:color="auto"/>
          <w:left w:val="single" w:sz="4" w:space="4" w:color="auto"/>
          <w:bottom w:val="single" w:sz="4" w:space="1" w:color="auto"/>
          <w:right w:val="single" w:sz="4" w:space="4" w:color="auto"/>
        </w:pBdr>
        <w:rPr>
          <w:i/>
        </w:rPr>
      </w:pPr>
      <w:r w:rsidRPr="0017666A">
        <w:rPr>
          <w:b/>
          <w:bCs/>
          <w:i/>
        </w:rPr>
        <w:t>Potratem</w:t>
      </w:r>
      <w:r w:rsidRPr="0017666A">
        <w:rPr>
          <w:i/>
        </w:rPr>
        <w:t xml:space="preserve"> se rozumí ukončení těhotenství ženy, při němž:</w:t>
      </w:r>
    </w:p>
    <w:p w:rsidR="00300CCF" w:rsidRPr="0017666A" w:rsidRDefault="00300CCF" w:rsidP="00A24901">
      <w:pPr>
        <w:numPr>
          <w:ilvl w:val="0"/>
          <w:numId w:val="62"/>
        </w:numPr>
        <w:pBdr>
          <w:top w:val="single" w:sz="4" w:space="1" w:color="auto"/>
          <w:left w:val="single" w:sz="4" w:space="4" w:color="auto"/>
          <w:bottom w:val="single" w:sz="4" w:space="1" w:color="auto"/>
          <w:right w:val="single" w:sz="4" w:space="4" w:color="auto"/>
        </w:pBdr>
        <w:rPr>
          <w:i/>
        </w:rPr>
      </w:pPr>
      <w:r w:rsidRPr="0017666A">
        <w:rPr>
          <w:i/>
        </w:rPr>
        <w:t>plod neprojevuje ani jednu ze známek života a jeho porodní hmotnost je nižší než 1000 g a pokud ji nelze zjistit, jestliže je těhotenství kratší než 28 týdnů,</w:t>
      </w:r>
    </w:p>
    <w:p w:rsidR="00300CCF" w:rsidRPr="0017666A" w:rsidRDefault="00300CCF" w:rsidP="00A24901">
      <w:pPr>
        <w:numPr>
          <w:ilvl w:val="0"/>
          <w:numId w:val="62"/>
        </w:numPr>
        <w:pBdr>
          <w:top w:val="single" w:sz="4" w:space="1" w:color="auto"/>
          <w:left w:val="single" w:sz="4" w:space="4" w:color="auto"/>
          <w:bottom w:val="single" w:sz="4" w:space="1" w:color="auto"/>
          <w:right w:val="single" w:sz="4" w:space="4" w:color="auto"/>
        </w:pBdr>
        <w:rPr>
          <w:i/>
        </w:rPr>
      </w:pPr>
      <w:r w:rsidRPr="0017666A">
        <w:rPr>
          <w:i/>
        </w:rPr>
        <w:t>plod projevuje alespoň jednu ze známek života a má porodní hmotnost nižší než 500 g, ale nepřežije 24 hodin po porodu,</w:t>
      </w:r>
    </w:p>
    <w:p w:rsidR="00300CCF" w:rsidRPr="0017666A" w:rsidRDefault="00300CCF" w:rsidP="00A24901">
      <w:pPr>
        <w:numPr>
          <w:ilvl w:val="0"/>
          <w:numId w:val="62"/>
        </w:numPr>
        <w:pBdr>
          <w:top w:val="single" w:sz="4" w:space="1" w:color="auto"/>
          <w:left w:val="single" w:sz="4" w:space="4" w:color="auto"/>
          <w:bottom w:val="single" w:sz="4" w:space="1" w:color="auto"/>
          <w:right w:val="single" w:sz="4" w:space="4" w:color="auto"/>
        </w:pBdr>
        <w:rPr>
          <w:i/>
        </w:rPr>
      </w:pPr>
      <w:r w:rsidRPr="0017666A">
        <w:rPr>
          <w:i/>
        </w:rPr>
        <w:t>z dělohy ženy bylo vyňato plodové vejce bez plodu, anebo těhotenská sliznice</w:t>
      </w:r>
      <w:r w:rsidR="00E54BA9">
        <w:rPr>
          <w:i/>
        </w:rPr>
        <w:t>.</w:t>
      </w:r>
    </w:p>
    <w:p w:rsidR="00300CCF" w:rsidRPr="0017666A" w:rsidRDefault="00300CCF" w:rsidP="00E54BA9">
      <w:pPr>
        <w:pBdr>
          <w:top w:val="single" w:sz="4" w:space="1" w:color="auto"/>
          <w:left w:val="single" w:sz="4" w:space="4" w:color="auto"/>
          <w:bottom w:val="single" w:sz="4" w:space="1" w:color="auto"/>
          <w:right w:val="single" w:sz="4" w:space="4" w:color="auto"/>
        </w:pBdr>
        <w:rPr>
          <w:i/>
        </w:rPr>
      </w:pPr>
      <w:r w:rsidRPr="0017666A">
        <w:rPr>
          <w:i/>
        </w:rPr>
        <w:t>Potratem se rozumí též ukončení mimoděložního těhotenství anebo umělé přerušení těhotenství provedené podle zvláštních předpisů.</w:t>
      </w:r>
    </w:p>
    <w:p w:rsidR="00B311AE" w:rsidRPr="00B311AE" w:rsidRDefault="00B311AE" w:rsidP="00B311AE">
      <w:r w:rsidRPr="00B311AE">
        <w:rPr>
          <w:bCs/>
        </w:rPr>
        <w:t xml:space="preserve">Mezi faktory ovlivňující </w:t>
      </w:r>
      <w:r w:rsidRPr="00B311AE">
        <w:rPr>
          <w:b/>
          <w:bCs/>
        </w:rPr>
        <w:t>úmrtnost</w:t>
      </w:r>
      <w:r>
        <w:rPr>
          <w:bCs/>
        </w:rPr>
        <w:t xml:space="preserve"> patří:</w:t>
      </w:r>
    </w:p>
    <w:p w:rsidR="00B311AE" w:rsidRPr="00B311AE" w:rsidRDefault="00B311AE" w:rsidP="00A24901">
      <w:pPr>
        <w:numPr>
          <w:ilvl w:val="0"/>
          <w:numId w:val="64"/>
        </w:numPr>
      </w:pPr>
      <w:r w:rsidRPr="00B311AE">
        <w:rPr>
          <w:bCs/>
        </w:rPr>
        <w:t>genetické faktory</w:t>
      </w:r>
      <w:r w:rsidRPr="00B311AE">
        <w:t xml:space="preserve"> </w:t>
      </w:r>
      <w:r>
        <w:t xml:space="preserve">– </w:t>
      </w:r>
      <w:r w:rsidRPr="00B311AE">
        <w:t>např. vyšší úmrtnost mužů (</w:t>
      </w:r>
      <w:r w:rsidRPr="00B311AE">
        <w:rPr>
          <w:iCs/>
        </w:rPr>
        <w:t>ženy žijí déle, proto studujeme úmrtnost vždy odděleně za jednotlivá pohlaví</w:t>
      </w:r>
      <w:r w:rsidRPr="00B311AE">
        <w:t>)</w:t>
      </w:r>
      <w:r>
        <w:t>,</w:t>
      </w:r>
    </w:p>
    <w:p w:rsidR="00B311AE" w:rsidRPr="00B311AE" w:rsidRDefault="00B311AE" w:rsidP="00A24901">
      <w:pPr>
        <w:numPr>
          <w:ilvl w:val="0"/>
          <w:numId w:val="64"/>
        </w:numPr>
      </w:pPr>
      <w:r w:rsidRPr="00B311AE">
        <w:rPr>
          <w:bCs/>
        </w:rPr>
        <w:t>ekologické faktory</w:t>
      </w:r>
      <w:r w:rsidRPr="00B311AE">
        <w:t xml:space="preserve"> </w:t>
      </w:r>
      <w:r>
        <w:t xml:space="preserve">– </w:t>
      </w:r>
      <w:r w:rsidRPr="00B311AE">
        <w:t>např. klimatické podmínky, životní prostředí</w:t>
      </w:r>
      <w:r>
        <w:t>,</w:t>
      </w:r>
    </w:p>
    <w:p w:rsidR="00B311AE" w:rsidRPr="00B311AE" w:rsidRDefault="00B311AE" w:rsidP="00A24901">
      <w:pPr>
        <w:numPr>
          <w:ilvl w:val="0"/>
          <w:numId w:val="64"/>
        </w:numPr>
      </w:pPr>
      <w:r w:rsidRPr="00B311AE">
        <w:rPr>
          <w:bCs/>
        </w:rPr>
        <w:t>socioekonomické faktory</w:t>
      </w:r>
      <w:r>
        <w:rPr>
          <w:bCs/>
        </w:rPr>
        <w:t>,</w:t>
      </w:r>
    </w:p>
    <w:p w:rsidR="00B311AE" w:rsidRPr="0014489A" w:rsidRDefault="00B311AE" w:rsidP="00A24901">
      <w:pPr>
        <w:numPr>
          <w:ilvl w:val="0"/>
          <w:numId w:val="67"/>
        </w:numPr>
      </w:pPr>
      <w:r w:rsidRPr="0014489A">
        <w:t>individuální: životní úroveň, úroveň vzdělání, postoj ke zdraví, péče o vlastní zdraví a využívání preventivních opatření, stravovací n</w:t>
      </w:r>
      <w:r w:rsidR="00775AD2">
        <w:t>ávyky, výživa, fyzická aktivita;</w:t>
      </w:r>
    </w:p>
    <w:p w:rsidR="00B311AE" w:rsidRPr="0014489A" w:rsidRDefault="00B311AE" w:rsidP="00A24901">
      <w:pPr>
        <w:numPr>
          <w:ilvl w:val="0"/>
          <w:numId w:val="67"/>
        </w:numPr>
      </w:pPr>
      <w:r w:rsidRPr="0014489A">
        <w:lastRenderedPageBreak/>
        <w:t>vlivy prostředí: úroveň zdravotnictví, dostupnost a kvalita lékařské péče, rozvoj medicíny a lékařské techniky, systém zdravotní politiky, systém sociálního zabezpečení, ekonomická situace</w:t>
      </w:r>
      <w:r w:rsidR="00775AD2">
        <w:t>.</w:t>
      </w:r>
    </w:p>
    <w:p w:rsidR="00C82681" w:rsidRPr="0014489A" w:rsidRDefault="00B051E1" w:rsidP="00B051E1">
      <w:r>
        <w:t>N</w:t>
      </w:r>
      <w:r w:rsidRPr="0014489A">
        <w:t>ejjednodušší ukazatel vyjadřující úroveň úmrtnosti</w:t>
      </w:r>
      <w:r>
        <w:t xml:space="preserve"> je</w:t>
      </w:r>
      <w:r w:rsidRPr="0014489A">
        <w:rPr>
          <w:b/>
          <w:bCs/>
        </w:rPr>
        <w:t xml:space="preserve"> </w:t>
      </w:r>
      <w:r>
        <w:rPr>
          <w:b/>
          <w:bCs/>
        </w:rPr>
        <w:t>h</w:t>
      </w:r>
      <w:r w:rsidR="00C82681" w:rsidRPr="0014489A">
        <w:rPr>
          <w:b/>
          <w:bCs/>
        </w:rPr>
        <w:t xml:space="preserve">rubá míra úmrtnosti </w:t>
      </w:r>
      <w:r w:rsidR="00C82681" w:rsidRPr="00B051E1">
        <w:rPr>
          <w:bCs/>
        </w:rPr>
        <w:t>(hmú</w:t>
      </w:r>
      <w:r w:rsidR="00C82681" w:rsidRPr="00B051E1">
        <w:t xml:space="preserve"> </w:t>
      </w:r>
      <w:r w:rsidR="00C82681" w:rsidRPr="0014489A">
        <w:t>= počet zemřelých připadajících na 1</w:t>
      </w:r>
      <w:r>
        <w:t> </w:t>
      </w:r>
      <w:r w:rsidR="00C82681" w:rsidRPr="0014489A">
        <w:t xml:space="preserve">000 obyvatel </w:t>
      </w:r>
      <w:r w:rsidR="00C82681" w:rsidRPr="00B051E1">
        <w:rPr>
          <w:iCs/>
        </w:rPr>
        <w:t>středního stavu</w:t>
      </w:r>
      <w:r w:rsidR="002044F8">
        <w:rPr>
          <w:iCs/>
        </w:rPr>
        <w:t>)</w:t>
      </w:r>
      <w:r>
        <w:rPr>
          <w:iCs/>
        </w:rPr>
        <w:t xml:space="preserve">. </w:t>
      </w:r>
    </w:p>
    <w:p w:rsidR="006E65A9" w:rsidRDefault="00C82681" w:rsidP="006E65A9">
      <w:r w:rsidRPr="0014489A">
        <w:t>Do poč</w:t>
      </w:r>
      <w:r w:rsidR="00520C0F">
        <w:t>átku</w:t>
      </w:r>
      <w:r w:rsidRPr="0014489A">
        <w:t xml:space="preserve"> 90. let </w:t>
      </w:r>
      <w:r w:rsidR="00520C0F">
        <w:t>hrubá míra úmrtnosti zhruba od 60. let stagnovala</w:t>
      </w:r>
      <w:r w:rsidR="006E65A9">
        <w:t>, avšak od 90. let začíná populace stárnout, a to zejména díky p</w:t>
      </w:r>
      <w:r w:rsidRPr="0014489A">
        <w:t>rodl</w:t>
      </w:r>
      <w:r w:rsidR="006E65A9">
        <w:t>užování</w:t>
      </w:r>
      <w:r w:rsidRPr="0014489A">
        <w:t xml:space="preserve"> </w:t>
      </w:r>
      <w:r w:rsidRPr="008C5589">
        <w:rPr>
          <w:b/>
        </w:rPr>
        <w:t>naděje dožití při narození</w:t>
      </w:r>
      <w:r w:rsidR="006E65A9">
        <w:t xml:space="preserve"> </w:t>
      </w:r>
      <w:r w:rsidR="006E65A9" w:rsidRPr="0014489A">
        <w:t>(=střední délka života</w:t>
      </w:r>
      <w:r w:rsidR="006E65A9">
        <w:t>)</w:t>
      </w:r>
      <w:r w:rsidR="008C5589">
        <w:t>, nižší kojenecké úmrtnosti</w:t>
      </w:r>
      <w:r w:rsidR="006E65A9">
        <w:t xml:space="preserve"> </w:t>
      </w:r>
      <w:r w:rsidR="008C5589">
        <w:t>i</w:t>
      </w:r>
      <w:r w:rsidR="006E65A9">
        <w:t xml:space="preserve"> nižšímu počtu narozených dětí. N</w:t>
      </w:r>
      <w:r w:rsidR="008C5589">
        <w:t>aděje</w:t>
      </w:r>
      <w:r w:rsidR="006E65A9">
        <w:t xml:space="preserve"> dožití</w:t>
      </w:r>
      <w:r w:rsidRPr="0014489A">
        <w:t xml:space="preserve"> při narození</w:t>
      </w:r>
      <w:r w:rsidR="006E65A9">
        <w:t xml:space="preserve"> se z hodnot 68,2 u mužů a 75,5 let u žen v roce 1991 zvýšila na </w:t>
      </w:r>
      <w:r w:rsidRPr="0014489A">
        <w:t>72,1</w:t>
      </w:r>
      <w:r w:rsidR="006E65A9">
        <w:t xml:space="preserve"> u mužů a </w:t>
      </w:r>
      <w:r w:rsidRPr="0014489A">
        <w:t>78,5</w:t>
      </w:r>
      <w:r w:rsidR="006E65A9">
        <w:t xml:space="preserve"> u žen v roce 2002 a v roce 2010 dos</w:t>
      </w:r>
      <w:r w:rsidR="008C5589">
        <w:t>á</w:t>
      </w:r>
      <w:r w:rsidR="006E65A9">
        <w:t xml:space="preserve">hla </w:t>
      </w:r>
      <w:r w:rsidR="008C5589">
        <w:t>u mužů 70,4 let a u žen 80,6 let.</w:t>
      </w:r>
    </w:p>
    <w:p w:rsidR="008C5589" w:rsidRDefault="009361AD" w:rsidP="008C5589">
      <w:pPr>
        <w:jc w:val="center"/>
      </w:pPr>
      <w:r>
        <w:rPr>
          <w:noProof/>
        </w:rPr>
        <w:drawing>
          <wp:inline distT="0" distB="0" distL="0" distR="0">
            <wp:extent cx="5385464" cy="3172803"/>
            <wp:effectExtent l="19050" t="0" r="5686" b="0"/>
            <wp:docPr id="20" name="obrázek 23"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descr="42"/>
                    <pic:cNvPicPr>
                      <a:picLocks noChangeAspect="1" noChangeArrowheads="1"/>
                    </pic:cNvPicPr>
                  </pic:nvPicPr>
                  <pic:blipFill>
                    <a:blip r:embed="rId54" cstate="print"/>
                    <a:srcRect l="2054" t="11247" r="2470" b="3125"/>
                    <a:stretch>
                      <a:fillRect/>
                    </a:stretch>
                  </pic:blipFill>
                  <pic:spPr bwMode="auto">
                    <a:xfrm>
                      <a:off x="0" y="0"/>
                      <a:ext cx="5392598" cy="3177006"/>
                    </a:xfrm>
                    <a:prstGeom prst="rect">
                      <a:avLst/>
                    </a:prstGeom>
                    <a:noFill/>
                    <a:ln w="9525">
                      <a:noFill/>
                      <a:miter lim="800000"/>
                      <a:headEnd/>
                      <a:tailEnd/>
                    </a:ln>
                  </pic:spPr>
                </pic:pic>
              </a:graphicData>
            </a:graphic>
          </wp:inline>
        </w:drawing>
      </w:r>
    </w:p>
    <w:p w:rsidR="008C5589" w:rsidRDefault="008C5589" w:rsidP="00C714E9">
      <w:pPr>
        <w:pStyle w:val="Tabnad"/>
      </w:pPr>
      <w:r>
        <w:t xml:space="preserve">Obr. </w:t>
      </w:r>
      <w:r w:rsidR="006E53C5">
        <w:t>2.1</w:t>
      </w:r>
      <w:r w:rsidR="007F7412">
        <w:t>3</w:t>
      </w:r>
      <w:r>
        <w:t>: Naděje dožití při narození a kojenecká úmrtnost v ČR v letech 1830–2008</w:t>
      </w:r>
    </w:p>
    <w:p w:rsidR="008C5589" w:rsidRDefault="008C5589" w:rsidP="004314AD">
      <w:pPr>
        <w:pStyle w:val="Pramen"/>
      </w:pPr>
      <w:r>
        <w:t>Pramen: ČSÚ</w:t>
      </w:r>
    </w:p>
    <w:p w:rsidR="008C5589" w:rsidRDefault="008C5589" w:rsidP="006E65A9"/>
    <w:p w:rsidR="008C5589" w:rsidRDefault="008C5589" w:rsidP="006E65A9">
      <w:r>
        <w:t>Mezi nejčastější příčiny úmrtí patří v ČR s narůstajícím věkem nemoci oběhové soustavy, méně často novotvary, v nižším věku jsou nejčastější příčinou úmrtí vnější příčiny (úrazy, nehody). Menší zastoupení mají nemoci dýchací nebo trávící soustavy či další nespecifikované vlivy.</w:t>
      </w:r>
    </w:p>
    <w:p w:rsidR="0014489A" w:rsidRDefault="0014489A" w:rsidP="0014489A"/>
    <w:p w:rsidR="00C82681" w:rsidRPr="0014489A" w:rsidRDefault="00C82681" w:rsidP="004447BF">
      <w:r w:rsidRPr="008C5589">
        <w:rPr>
          <w:b/>
        </w:rPr>
        <w:t>Kojenecká úmrtnost</w:t>
      </w:r>
      <w:r w:rsidRPr="0014489A">
        <w:t xml:space="preserve"> </w:t>
      </w:r>
      <w:r w:rsidR="008C5589">
        <w:t>vyjadřuje</w:t>
      </w:r>
      <w:r w:rsidRPr="0014489A">
        <w:t xml:space="preserve"> počet zemřelých do </w:t>
      </w:r>
      <w:r w:rsidR="008C5589">
        <w:t>jednoho</w:t>
      </w:r>
      <w:r w:rsidRPr="0014489A">
        <w:t xml:space="preserve"> roku po narození</w:t>
      </w:r>
      <w:r w:rsidR="008C5589">
        <w:t xml:space="preserve"> z </w:t>
      </w:r>
      <w:r w:rsidRPr="0014489A">
        <w:t>počt</w:t>
      </w:r>
      <w:r w:rsidR="008C5589">
        <w:t>u</w:t>
      </w:r>
      <w:r w:rsidRPr="0014489A">
        <w:t xml:space="preserve"> narozených</w:t>
      </w:r>
      <w:r w:rsidR="008C5589">
        <w:t xml:space="preserve">. Specifickou kategorií kojenecké úmrtnosti je </w:t>
      </w:r>
      <w:r w:rsidRPr="008C5589">
        <w:rPr>
          <w:b/>
        </w:rPr>
        <w:t>novorozenecká úmrtnost</w:t>
      </w:r>
      <w:r w:rsidR="008C5589" w:rsidRPr="008E7DF4">
        <w:t>, která vyjadřuj</w:t>
      </w:r>
      <w:r w:rsidR="008E7DF4">
        <w:t>e</w:t>
      </w:r>
      <w:r w:rsidR="008C5589" w:rsidRPr="008E7DF4">
        <w:t xml:space="preserve"> podíl</w:t>
      </w:r>
      <w:r w:rsidR="008E7DF4" w:rsidRPr="008E7DF4">
        <w:t xml:space="preserve"> </w:t>
      </w:r>
      <w:r w:rsidR="008E7DF4">
        <w:t xml:space="preserve">novorozenců, </w:t>
      </w:r>
      <w:r w:rsidR="00532EF6">
        <w:t>jež</w:t>
      </w:r>
      <w:r w:rsidR="008E7DF4">
        <w:t xml:space="preserve"> zemřou do 27 dní po porodu z celkového </w:t>
      </w:r>
      <w:r w:rsidRPr="008E7DF4">
        <w:t>počt</w:t>
      </w:r>
      <w:r w:rsidR="008E7DF4">
        <w:t>u</w:t>
      </w:r>
      <w:r w:rsidRPr="008E7DF4">
        <w:t xml:space="preserve"> narozených</w:t>
      </w:r>
      <w:r w:rsidR="008E7DF4">
        <w:t>.</w:t>
      </w:r>
      <w:r w:rsidR="004447BF">
        <w:t xml:space="preserve"> Kojenecká úmrtnost se díky </w:t>
      </w:r>
      <w:r w:rsidR="00532EF6">
        <w:t xml:space="preserve">lékařské péči </w:t>
      </w:r>
      <w:r w:rsidR="004447BF">
        <w:t>zlepšuj</w:t>
      </w:r>
      <w:r w:rsidR="00532EF6">
        <w:t>e – v </w:t>
      </w:r>
      <w:r w:rsidR="004447BF">
        <w:t>ro</w:t>
      </w:r>
      <w:r w:rsidR="00532EF6">
        <w:t>ce</w:t>
      </w:r>
      <w:r w:rsidR="004447BF">
        <w:t xml:space="preserve"> 1991 </w:t>
      </w:r>
      <w:r w:rsidR="004447BF" w:rsidRPr="0014489A">
        <w:t xml:space="preserve">úmrtnost dětí do </w:t>
      </w:r>
      <w:r w:rsidR="004447BF">
        <w:t>jednoho</w:t>
      </w:r>
      <w:r w:rsidR="004447BF" w:rsidRPr="0014489A">
        <w:t xml:space="preserve"> roku </w:t>
      </w:r>
      <w:r w:rsidR="004447BF">
        <w:t xml:space="preserve">dosáhla </w:t>
      </w:r>
      <w:r w:rsidRPr="0014489A">
        <w:t>1</w:t>
      </w:r>
      <w:r w:rsidR="004447BF">
        <w:t> </w:t>
      </w:r>
      <w:r w:rsidRPr="0014489A">
        <w:t>343</w:t>
      </w:r>
      <w:r w:rsidR="004447BF">
        <w:t xml:space="preserve">, do roku </w:t>
      </w:r>
      <w:r w:rsidRPr="0014489A">
        <w:t xml:space="preserve">2002 </w:t>
      </w:r>
      <w:r w:rsidR="004447BF">
        <w:t>se počet snížil na</w:t>
      </w:r>
      <w:r w:rsidRPr="0014489A">
        <w:t xml:space="preserve"> 385</w:t>
      </w:r>
      <w:r w:rsidR="004447BF">
        <w:t xml:space="preserve"> a v roce 2010 </w:t>
      </w:r>
      <w:r w:rsidR="000D59FA">
        <w:t xml:space="preserve">činil 313 (2,7 </w:t>
      </w:r>
      <w:r w:rsidR="000D59FA">
        <w:rPr>
          <w:rFonts w:ascii="Times New Roman" w:hAnsi="Times New Roman"/>
        </w:rPr>
        <w:t>‰</w:t>
      </w:r>
      <w:r w:rsidR="000D59FA">
        <w:t xml:space="preserve">). </w:t>
      </w:r>
    </w:p>
    <w:p w:rsidR="0014489A" w:rsidRDefault="0014489A" w:rsidP="0014489A"/>
    <w:p w:rsidR="00C82681" w:rsidRDefault="002A0B63" w:rsidP="002A0B63">
      <w:pPr>
        <w:pStyle w:val="Nadpis3"/>
      </w:pPr>
      <w:bookmarkStart w:id="23" w:name="_Toc342816114"/>
      <w:r>
        <w:t>2.3.2 Mechanický pohyb obyvatelstva</w:t>
      </w:r>
      <w:bookmarkEnd w:id="23"/>
    </w:p>
    <w:p w:rsidR="00865904" w:rsidRPr="0063496F" w:rsidRDefault="00BE5A5E" w:rsidP="002A0B63">
      <w:r>
        <w:t>Pohyb obyvatelstva znamená určitou změnu v zařazení jedince (obyvatele) v nějakém systému určených jednotek (útvarů) (Toušek a kol</w:t>
      </w:r>
      <w:r w:rsidR="005F6C62">
        <w:t>.</w:t>
      </w:r>
      <w:r>
        <w:t>, 2008). Ze čtyř základních typů prostorových pohybů</w:t>
      </w:r>
      <w:r w:rsidR="00865904">
        <w:t>:</w:t>
      </w:r>
      <w:r>
        <w:t xml:space="preserve"> </w:t>
      </w:r>
      <w:r w:rsidR="00865904">
        <w:t>1</w:t>
      </w:r>
      <w:r>
        <w:t xml:space="preserve">) migrace </w:t>
      </w:r>
      <w:r w:rsidR="00865904">
        <w:t>/</w:t>
      </w:r>
      <w:r>
        <w:t>stěhování</w:t>
      </w:r>
      <w:r w:rsidR="00865904">
        <w:t>/</w:t>
      </w:r>
      <w:r>
        <w:t xml:space="preserve"> obyvatelstva, </w:t>
      </w:r>
      <w:r w:rsidR="00865904">
        <w:t>2</w:t>
      </w:r>
      <w:r>
        <w:t xml:space="preserve">) dočasné změny pobytu, </w:t>
      </w:r>
      <w:r w:rsidR="00865904">
        <w:t>3</w:t>
      </w:r>
      <w:r>
        <w:t xml:space="preserve">) pravidelné pohyby /periodické/, </w:t>
      </w:r>
      <w:r w:rsidR="00865904">
        <w:t>4</w:t>
      </w:r>
      <w:r>
        <w:t>) nepravidelné dočasné pohyby obyvatelstva /turbulence/</w:t>
      </w:r>
      <w:r w:rsidR="00865904">
        <w:t xml:space="preserve">, </w:t>
      </w:r>
      <w:r w:rsidR="00865904" w:rsidRPr="0063496F">
        <w:t xml:space="preserve">se pozornost v rámci této kapitoly zaměří pouze na </w:t>
      </w:r>
      <w:r w:rsidR="00865904" w:rsidRPr="0063496F">
        <w:rPr>
          <w:b/>
        </w:rPr>
        <w:t>stěhování obyvatelstva</w:t>
      </w:r>
      <w:r w:rsidR="00865904" w:rsidRPr="0063496F">
        <w:t xml:space="preserve"> (a to zejména díky dostupnosti resp. nedostupnosti dat).</w:t>
      </w:r>
    </w:p>
    <w:p w:rsidR="00002890" w:rsidRDefault="00002890" w:rsidP="00002890">
      <w:r w:rsidRPr="00002890">
        <w:lastRenderedPageBreak/>
        <w:t xml:space="preserve">Stěhováním se rozumí změna trvalého bydliště či dlouhodobého pobytu osoby za hranice určité územní jednotky. Rozlišuje se stěhování </w:t>
      </w:r>
      <w:r w:rsidRPr="00002890">
        <w:rPr>
          <w:b/>
        </w:rPr>
        <w:t>vnitřní</w:t>
      </w:r>
      <w:r w:rsidRPr="00002890">
        <w:t xml:space="preserve">, tj. v rámci území ČR, a </w:t>
      </w:r>
      <w:r w:rsidRPr="00002890">
        <w:rPr>
          <w:b/>
        </w:rPr>
        <w:t>zahraniční</w:t>
      </w:r>
      <w:r w:rsidRPr="00002890">
        <w:t>. Vnitřní stěhování se dále dělí na tři druhy: stěhování mezi obcemi v rámci okresu, stěhování mezi okresy v rámci kraje a stěhování mezikrajské. Do případů vnitřního stěhování není zahrnuto stěhování mezi urbanistickými obvody Prahy.</w:t>
      </w:r>
      <w:r w:rsidRPr="00002890">
        <w:rPr>
          <w:shd w:val="clear" w:color="auto" w:fill="F5F5F5"/>
        </w:rPr>
        <w:t xml:space="preserve"> </w:t>
      </w:r>
      <w:r w:rsidRPr="00002890">
        <w:t>Pro účely demografické statistiky jsou migranti charakterizováni věkem, rodinným stavem, státním občanstvím, samotná migrace je určena datem stěhování, předchozím a novým bydlištěm. Do roku 2004 byl zjišťován také důvod migrace</w:t>
      </w:r>
      <w:r>
        <w:t xml:space="preserve"> (podle ČSÚ</w:t>
      </w:r>
      <w:r>
        <w:rPr>
          <w:rStyle w:val="Znakapoznpodarou"/>
        </w:rPr>
        <w:footnoteReference w:id="5"/>
      </w:r>
      <w:r>
        <w:t>)</w:t>
      </w:r>
      <w:r w:rsidRPr="00002890">
        <w:t>.</w:t>
      </w:r>
    </w:p>
    <w:p w:rsidR="0063496F" w:rsidRPr="00002890" w:rsidRDefault="00002890" w:rsidP="00002890">
      <w:r w:rsidRPr="00002890">
        <w:t>Vnitřní migrace se v ČR registruje od roku 1950. Data o stěhování byla v letech 2001–2004 získávána z Hlášení o stěhování (zpravodajskou jednotkou byly ohlašovny pobytu a okresní úřadovny cizinecké a pohraniční policie ČR), od roku 2005 přebírá ČSÚ soubory dat z Ministerstva vnitra a Ředitelství služby cizinecké policie.</w:t>
      </w:r>
    </w:p>
    <w:p w:rsidR="0010516F" w:rsidRPr="0063496F" w:rsidRDefault="0010516F" w:rsidP="0010516F">
      <w:pPr>
        <w:pBdr>
          <w:top w:val="single" w:sz="4" w:space="1" w:color="auto"/>
          <w:left w:val="single" w:sz="4" w:space="4" w:color="auto"/>
          <w:bottom w:val="single" w:sz="4" w:space="1" w:color="auto"/>
          <w:right w:val="single" w:sz="4" w:space="4" w:color="auto"/>
        </w:pBdr>
        <w:rPr>
          <w:b/>
          <w:i/>
        </w:rPr>
      </w:pPr>
      <w:r w:rsidRPr="0063496F">
        <w:rPr>
          <w:b/>
          <w:i/>
        </w:rPr>
        <w:t xml:space="preserve">RÁMEČEK </w:t>
      </w:r>
      <w:r w:rsidR="006E53C5">
        <w:rPr>
          <w:b/>
          <w:i/>
        </w:rPr>
        <w:t>2.5</w:t>
      </w:r>
      <w:r w:rsidRPr="0063496F">
        <w:rPr>
          <w:b/>
          <w:i/>
        </w:rPr>
        <w:t xml:space="preserve"> – C</w:t>
      </w:r>
      <w:r w:rsidR="00AA0829" w:rsidRPr="0063496F">
        <w:rPr>
          <w:b/>
          <w:i/>
        </w:rPr>
        <w:t>harakteristiky migrace</w:t>
      </w:r>
    </w:p>
    <w:p w:rsidR="001935A5" w:rsidRPr="0063496F" w:rsidRDefault="0010516F" w:rsidP="0010516F">
      <w:pPr>
        <w:pBdr>
          <w:top w:val="single" w:sz="4" w:space="1" w:color="auto"/>
          <w:left w:val="single" w:sz="4" w:space="4" w:color="auto"/>
          <w:bottom w:val="single" w:sz="4" w:space="1" w:color="auto"/>
          <w:right w:val="single" w:sz="4" w:space="4" w:color="auto"/>
        </w:pBdr>
        <w:rPr>
          <w:i/>
        </w:rPr>
      </w:pPr>
      <w:r w:rsidRPr="0063496F">
        <w:rPr>
          <w:i/>
        </w:rPr>
        <w:t xml:space="preserve">Mezi základní </w:t>
      </w:r>
      <w:r w:rsidR="001019A9" w:rsidRPr="0063496F">
        <w:rPr>
          <w:i/>
        </w:rPr>
        <w:t>charakteristiky migrace</w:t>
      </w:r>
      <w:r w:rsidRPr="0063496F">
        <w:rPr>
          <w:i/>
        </w:rPr>
        <w:t xml:space="preserve"> patří:</w:t>
      </w:r>
    </w:p>
    <w:p w:rsidR="00C82681" w:rsidRPr="0063496F" w:rsidRDefault="00C82681" w:rsidP="00A00073">
      <w:pPr>
        <w:numPr>
          <w:ilvl w:val="0"/>
          <w:numId w:val="29"/>
        </w:numPr>
        <w:pBdr>
          <w:top w:val="single" w:sz="4" w:space="1" w:color="auto"/>
          <w:left w:val="single" w:sz="4" w:space="4" w:color="auto"/>
          <w:bottom w:val="single" w:sz="4" w:space="1" w:color="auto"/>
          <w:right w:val="single" w:sz="4" w:space="4" w:color="auto"/>
        </w:pBdr>
        <w:tabs>
          <w:tab w:val="num" w:pos="720"/>
        </w:tabs>
        <w:rPr>
          <w:i/>
        </w:rPr>
      </w:pPr>
      <w:r w:rsidRPr="0063496F">
        <w:rPr>
          <w:i/>
        </w:rPr>
        <w:t>počet přistěhovalých (I), počet vystěhovalých (E)</w:t>
      </w:r>
    </w:p>
    <w:p w:rsidR="00C82681" w:rsidRPr="0063496F" w:rsidRDefault="0010516F" w:rsidP="00A00073">
      <w:pPr>
        <w:numPr>
          <w:ilvl w:val="0"/>
          <w:numId w:val="29"/>
        </w:numPr>
        <w:pBdr>
          <w:top w:val="single" w:sz="4" w:space="1" w:color="auto"/>
          <w:left w:val="single" w:sz="4" w:space="4" w:color="auto"/>
          <w:bottom w:val="single" w:sz="4" w:space="1" w:color="auto"/>
          <w:right w:val="single" w:sz="4" w:space="4" w:color="auto"/>
        </w:pBdr>
        <w:tabs>
          <w:tab w:val="num" w:pos="720"/>
        </w:tabs>
        <w:rPr>
          <w:i/>
        </w:rPr>
      </w:pPr>
      <w:r w:rsidRPr="0063496F">
        <w:rPr>
          <w:i/>
        </w:rPr>
        <w:t>M</w:t>
      </w:r>
      <w:r w:rsidR="00C82681" w:rsidRPr="0063496F">
        <w:rPr>
          <w:i/>
        </w:rPr>
        <w:t xml:space="preserve">igrační saldo: MS = I-E/S </w:t>
      </w:r>
    </w:p>
    <w:p w:rsidR="00C82681" w:rsidRPr="0063496F" w:rsidRDefault="0010516F" w:rsidP="00A00073">
      <w:pPr>
        <w:numPr>
          <w:ilvl w:val="0"/>
          <w:numId w:val="29"/>
        </w:numPr>
        <w:pBdr>
          <w:top w:val="single" w:sz="4" w:space="1" w:color="auto"/>
          <w:left w:val="single" w:sz="4" w:space="4" w:color="auto"/>
          <w:bottom w:val="single" w:sz="4" w:space="1" w:color="auto"/>
          <w:right w:val="single" w:sz="4" w:space="4" w:color="auto"/>
        </w:pBdr>
        <w:tabs>
          <w:tab w:val="num" w:pos="720"/>
        </w:tabs>
        <w:rPr>
          <w:i/>
        </w:rPr>
      </w:pPr>
      <w:r w:rsidRPr="0063496F">
        <w:rPr>
          <w:i/>
        </w:rPr>
        <w:t>M</w:t>
      </w:r>
      <w:r w:rsidR="00C82681" w:rsidRPr="0063496F">
        <w:rPr>
          <w:i/>
        </w:rPr>
        <w:t>igrační objem MO = I+E/S</w:t>
      </w:r>
    </w:p>
    <w:p w:rsidR="00C82681" w:rsidRPr="0063496F" w:rsidRDefault="0010516F" w:rsidP="00A00073">
      <w:pPr>
        <w:numPr>
          <w:ilvl w:val="0"/>
          <w:numId w:val="29"/>
        </w:numPr>
        <w:pBdr>
          <w:top w:val="single" w:sz="4" w:space="1" w:color="auto"/>
          <w:left w:val="single" w:sz="4" w:space="4" w:color="auto"/>
          <w:bottom w:val="single" w:sz="4" w:space="1" w:color="auto"/>
          <w:right w:val="single" w:sz="4" w:space="4" w:color="auto"/>
        </w:pBdr>
        <w:tabs>
          <w:tab w:val="num" w:pos="720"/>
        </w:tabs>
        <w:rPr>
          <w:i/>
        </w:rPr>
      </w:pPr>
      <w:r w:rsidRPr="0063496F">
        <w:rPr>
          <w:i/>
        </w:rPr>
        <w:t>E</w:t>
      </w:r>
      <w:r w:rsidR="00C82681" w:rsidRPr="0063496F">
        <w:rPr>
          <w:i/>
        </w:rPr>
        <w:t xml:space="preserve">fektivnost migrace: ME = MS/MO </w:t>
      </w:r>
    </w:p>
    <w:p w:rsidR="00471866" w:rsidRPr="00002890" w:rsidRDefault="00002890" w:rsidP="001433B3">
      <w:r w:rsidRPr="00002890">
        <w:t>V 2. polovině 20. století došlo k</w:t>
      </w:r>
      <w:r w:rsidR="001433B3" w:rsidRPr="00002890">
        <w:t xml:space="preserve"> nárůstu velkého množství přechodných forem migrace – imigrace, emigrace, repatriace, uprchlictví </w:t>
      </w:r>
      <w:r w:rsidRPr="00002890">
        <w:t>(</w:t>
      </w:r>
      <w:r w:rsidR="00471866" w:rsidRPr="00002890">
        <w:t>poslední dvě formy především</w:t>
      </w:r>
      <w:r w:rsidR="001433B3" w:rsidRPr="00002890">
        <w:t xml:space="preserve"> díky</w:t>
      </w:r>
      <w:r w:rsidR="00471866" w:rsidRPr="00002890">
        <w:t xml:space="preserve"> změně režimu</w:t>
      </w:r>
      <w:r w:rsidRPr="00002890">
        <w:t>)</w:t>
      </w:r>
      <w:r w:rsidR="00471866" w:rsidRPr="00002890">
        <w:t>.</w:t>
      </w:r>
      <w:r w:rsidR="001433B3" w:rsidRPr="00002890">
        <w:t xml:space="preserve"> Větší </w:t>
      </w:r>
      <w:r w:rsidR="00471866" w:rsidRPr="00002890">
        <w:t xml:space="preserve">vnitřní </w:t>
      </w:r>
      <w:r w:rsidR="001433B3" w:rsidRPr="00002890">
        <w:t xml:space="preserve">migrace souvisí s investicemi do určitého území, proto </w:t>
      </w:r>
      <w:r w:rsidR="00471866" w:rsidRPr="00002890">
        <w:t xml:space="preserve">např. </w:t>
      </w:r>
      <w:r w:rsidR="001433B3" w:rsidRPr="00002890">
        <w:t xml:space="preserve">v 50. letech </w:t>
      </w:r>
      <w:r w:rsidR="00471866" w:rsidRPr="00002890">
        <w:t>došlo k většímu</w:t>
      </w:r>
      <w:r w:rsidR="001433B3" w:rsidRPr="00002890">
        <w:t xml:space="preserve"> stěhování na Ostravsko</w:t>
      </w:r>
      <w:r w:rsidR="00471866" w:rsidRPr="00002890">
        <w:t xml:space="preserve">. </w:t>
      </w:r>
      <w:r w:rsidRPr="00002890">
        <w:t>V současné době má nejvýraznější vliv suburbanizace (více viz kap. 2.1). Tyto masivnější přesuny obyvatel mají vliv na utváření sídelní struktury.</w:t>
      </w:r>
    </w:p>
    <w:p w:rsidR="001019A9" w:rsidRDefault="00002890" w:rsidP="00002890">
      <w:r>
        <w:t>O</w:t>
      </w:r>
      <w:r w:rsidR="001433B3" w:rsidRPr="001019A9">
        <w:t xml:space="preserve">byvatel </w:t>
      </w:r>
      <w:r>
        <w:t xml:space="preserve">ČR </w:t>
      </w:r>
      <w:r w:rsidR="001433B3" w:rsidRPr="001019A9">
        <w:t xml:space="preserve">se stěhuje </w:t>
      </w:r>
      <w:r>
        <w:t xml:space="preserve">průměrně </w:t>
      </w:r>
      <w:r w:rsidR="001433B3" w:rsidRPr="001019A9">
        <w:t>1x za 50 let</w:t>
      </w:r>
      <w:r>
        <w:t xml:space="preserve">, z toho cca </w:t>
      </w:r>
      <w:r w:rsidRPr="001019A9">
        <w:t xml:space="preserve">40 % </w:t>
      </w:r>
      <w:r>
        <w:t xml:space="preserve">představuje </w:t>
      </w:r>
      <w:r w:rsidRPr="001019A9">
        <w:t>stěhování na krátké vzdálenosti (v rámci okresu)</w:t>
      </w:r>
      <w:r>
        <w:t xml:space="preserve">. </w:t>
      </w:r>
      <w:r w:rsidR="00D315DC">
        <w:t xml:space="preserve">Lidé s VŠ vzděláním se častěji stěhují přes hranice krajů, lidé s nižším vzděláním se stěhují převážně v rámci okresu. </w:t>
      </w:r>
      <w:r>
        <w:t>V roce</w:t>
      </w:r>
      <w:r w:rsidR="001433B3" w:rsidRPr="001019A9">
        <w:t xml:space="preserve"> </w:t>
      </w:r>
      <w:r>
        <w:t>19</w:t>
      </w:r>
      <w:r w:rsidR="001433B3" w:rsidRPr="001019A9">
        <w:t xml:space="preserve">96 </w:t>
      </w:r>
      <w:r w:rsidRPr="001019A9">
        <w:t xml:space="preserve">se přestěhovalo </w:t>
      </w:r>
      <w:r w:rsidR="00191D75">
        <w:t>195 </w:t>
      </w:r>
      <w:r w:rsidR="001433B3" w:rsidRPr="001019A9">
        <w:t xml:space="preserve">000, </w:t>
      </w:r>
      <w:r>
        <w:t xml:space="preserve">v </w:t>
      </w:r>
      <w:r w:rsidR="001433B3" w:rsidRPr="001019A9">
        <w:t>r</w:t>
      </w:r>
      <w:r>
        <w:t>oce</w:t>
      </w:r>
      <w:r w:rsidR="001433B3" w:rsidRPr="001019A9">
        <w:t xml:space="preserve"> 2002 </w:t>
      </w:r>
      <w:r>
        <w:t>cca</w:t>
      </w:r>
      <w:r w:rsidR="001433B3" w:rsidRPr="001019A9">
        <w:t xml:space="preserve"> 223</w:t>
      </w:r>
      <w:r>
        <w:t> </w:t>
      </w:r>
      <w:r w:rsidR="001433B3" w:rsidRPr="001019A9">
        <w:t>000</w:t>
      </w:r>
      <w:r>
        <w:t xml:space="preserve">, v roce 2010 se </w:t>
      </w:r>
      <w:r w:rsidR="00D315DC">
        <w:t>stěhovalo cca 200 000 obyvatel (včetně cizinců).</w:t>
      </w:r>
    </w:p>
    <w:p w:rsidR="00361575" w:rsidRDefault="00AA0829" w:rsidP="006D165B">
      <w:r>
        <w:rPr>
          <w:noProof/>
        </w:rPr>
        <w:drawing>
          <wp:anchor distT="0" distB="0" distL="114300" distR="114300" simplePos="0" relativeHeight="251687936" behindDoc="1" locked="0" layoutInCell="1" allowOverlap="1">
            <wp:simplePos x="0" y="0"/>
            <wp:positionH relativeFrom="column">
              <wp:posOffset>2784475</wp:posOffset>
            </wp:positionH>
            <wp:positionV relativeFrom="paragraph">
              <wp:posOffset>-25400</wp:posOffset>
            </wp:positionV>
            <wp:extent cx="3145155" cy="1924050"/>
            <wp:effectExtent l="19050" t="0" r="0" b="0"/>
            <wp:wrapTight wrapText="bothSides">
              <wp:wrapPolygon edited="0">
                <wp:start x="-131" y="0"/>
                <wp:lineTo x="-131" y="21386"/>
                <wp:lineTo x="21587" y="21386"/>
                <wp:lineTo x="21587" y="0"/>
                <wp:lineTo x="-131" y="0"/>
              </wp:wrapPolygon>
            </wp:wrapTight>
            <wp:docPr id="65"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pic:cNvPicPr>
                      <a:picLocks noChangeAspect="1" noChangeArrowheads="1"/>
                    </pic:cNvPicPr>
                  </pic:nvPicPr>
                  <pic:blipFill>
                    <a:blip r:embed="rId55" cstate="print"/>
                    <a:srcRect l="5625" t="14765" b="4027"/>
                    <a:stretch>
                      <a:fillRect/>
                    </a:stretch>
                  </pic:blipFill>
                  <pic:spPr bwMode="auto">
                    <a:xfrm>
                      <a:off x="0" y="0"/>
                      <a:ext cx="3145155" cy="1924050"/>
                    </a:xfrm>
                    <a:prstGeom prst="rect">
                      <a:avLst/>
                    </a:prstGeom>
                    <a:noFill/>
                    <a:ln w="9525">
                      <a:noFill/>
                      <a:miter lim="800000"/>
                      <a:headEnd/>
                      <a:tailEnd/>
                    </a:ln>
                  </pic:spPr>
                </pic:pic>
              </a:graphicData>
            </a:graphic>
          </wp:anchor>
        </w:drawing>
      </w:r>
    </w:p>
    <w:p w:rsidR="001433B3" w:rsidRPr="001019A9" w:rsidRDefault="00361575" w:rsidP="006D165B">
      <w:r w:rsidRPr="00361575">
        <w:rPr>
          <w:noProof/>
        </w:rPr>
        <w:drawing>
          <wp:inline distT="0" distB="0" distL="0" distR="0">
            <wp:extent cx="2684394" cy="1718263"/>
            <wp:effectExtent l="19050" t="0" r="1656" b="0"/>
            <wp:docPr id="70"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
                    <pic:cNvPicPr>
                      <a:picLocks noChangeAspect="1" noChangeArrowheads="1"/>
                    </pic:cNvPicPr>
                  </pic:nvPicPr>
                  <pic:blipFill>
                    <a:blip r:embed="rId56" cstate="print"/>
                    <a:srcRect l="10157" t="6536" b="-83"/>
                    <a:stretch>
                      <a:fillRect/>
                    </a:stretch>
                  </pic:blipFill>
                  <pic:spPr bwMode="auto">
                    <a:xfrm>
                      <a:off x="0" y="0"/>
                      <a:ext cx="2688385" cy="1720817"/>
                    </a:xfrm>
                    <a:prstGeom prst="rect">
                      <a:avLst/>
                    </a:prstGeom>
                    <a:noFill/>
                    <a:ln w="9525">
                      <a:noFill/>
                      <a:miter lim="800000"/>
                      <a:headEnd/>
                      <a:tailEnd/>
                    </a:ln>
                  </pic:spPr>
                </pic:pic>
              </a:graphicData>
            </a:graphic>
          </wp:inline>
        </w:drawing>
      </w:r>
    </w:p>
    <w:p w:rsidR="001019A9" w:rsidRDefault="00D315DC" w:rsidP="00C714E9">
      <w:pPr>
        <w:pStyle w:val="Tabnad"/>
      </w:pPr>
      <w:r w:rsidRPr="006E53C5">
        <w:t xml:space="preserve">Obr. </w:t>
      </w:r>
      <w:r w:rsidR="006E53C5" w:rsidRPr="006E53C5">
        <w:t>2.1</w:t>
      </w:r>
      <w:r w:rsidR="007F7412">
        <w:t>4</w:t>
      </w:r>
      <w:r>
        <w:t>: Objem vnitřního stěhování v ČR podle věku v souhrnu za roky 1991–2004</w:t>
      </w:r>
      <w:r w:rsidR="00361575">
        <w:t xml:space="preserve"> (vlevo); Proudy stěhování mezi kraji v ČR v souhrnu za roky 1991–2004 (vpravo)</w:t>
      </w:r>
    </w:p>
    <w:p w:rsidR="00D315DC" w:rsidRPr="00D315DC" w:rsidRDefault="00D315DC" w:rsidP="004314AD">
      <w:pPr>
        <w:pStyle w:val="Pramen"/>
      </w:pPr>
      <w:r>
        <w:t xml:space="preserve">Pramen: </w:t>
      </w:r>
      <w:r w:rsidR="00191D75">
        <w:t xml:space="preserve">Ptáček, Toušek, Polášek (2007): </w:t>
      </w:r>
      <w:hyperlink r:id="rId57" w:history="1">
        <w:r w:rsidR="00191D75">
          <w:rPr>
            <w:rStyle w:val="Hypertextovodkaz"/>
          </w:rPr>
          <w:t>http://www.czso.cz/csu/redakce.nsf/i/migrace/$File/vladimir_polasek1.pdf</w:t>
        </w:r>
      </w:hyperlink>
    </w:p>
    <w:p w:rsidR="001019A9" w:rsidRDefault="001019A9" w:rsidP="001935A5"/>
    <w:p w:rsidR="005075A7" w:rsidRDefault="005075A7" w:rsidP="001935A5"/>
    <w:p w:rsidR="00F87A2B" w:rsidRDefault="00AC3A7B" w:rsidP="00AC3A7B">
      <w:pPr>
        <w:pStyle w:val="Nadpis2"/>
      </w:pPr>
      <w:bookmarkStart w:id="24" w:name="_Toc342816115"/>
      <w:r>
        <w:lastRenderedPageBreak/>
        <w:t>2.</w:t>
      </w:r>
      <w:r w:rsidR="0064756C">
        <w:t>4</w:t>
      </w:r>
      <w:r>
        <w:t xml:space="preserve"> </w:t>
      </w:r>
      <w:r w:rsidR="001019A9" w:rsidRPr="001019A9">
        <w:t>Data o obyvatelstvu</w:t>
      </w:r>
      <w:bookmarkEnd w:id="24"/>
    </w:p>
    <w:p w:rsidR="00AC3A7B" w:rsidRPr="000410D6" w:rsidRDefault="00AC3A7B" w:rsidP="003825C2">
      <w:pPr>
        <w:rPr>
          <w:rStyle w:val="Zvraznn"/>
          <w:rFonts w:asciiTheme="minorHAnsi" w:hAnsiTheme="minorHAnsi" w:cstheme="minorHAnsi"/>
          <w:i w:val="0"/>
          <w:shd w:val="clear" w:color="auto" w:fill="FFFFFF"/>
        </w:rPr>
      </w:pPr>
      <w:r w:rsidRPr="000410D6">
        <w:rPr>
          <w:rStyle w:val="Zvraznn"/>
          <w:rFonts w:asciiTheme="minorHAnsi" w:hAnsiTheme="minorHAnsi" w:cstheme="minorHAnsi"/>
          <w:i w:val="0"/>
          <w:shd w:val="clear" w:color="auto" w:fill="FFFFFF"/>
        </w:rPr>
        <w:t>Prameny informací o obyvatelstvu, jeho počtu, struktuře a vývoji se člení na prameny z předstatistické doby a prameny z doby statistické.</w:t>
      </w:r>
      <w:r w:rsidR="00DB25FA" w:rsidRPr="000410D6">
        <w:rPr>
          <w:rStyle w:val="Znakapoznpodarou"/>
          <w:rFonts w:asciiTheme="minorHAnsi" w:hAnsiTheme="minorHAnsi" w:cstheme="minorHAnsi"/>
          <w:iCs/>
          <w:shd w:val="clear" w:color="auto" w:fill="FFFFFF"/>
        </w:rPr>
        <w:footnoteReference w:id="6"/>
      </w:r>
      <w:r w:rsidRPr="000410D6">
        <w:rPr>
          <w:rStyle w:val="Zvraznn"/>
          <w:rFonts w:asciiTheme="minorHAnsi" w:hAnsiTheme="minorHAnsi" w:cstheme="minorHAnsi"/>
          <w:i w:val="0"/>
          <w:shd w:val="clear" w:color="auto" w:fill="FFFFFF"/>
        </w:rPr>
        <w:t xml:space="preserve"> Omezíme se pouze </w:t>
      </w:r>
      <w:r w:rsidR="00695F51">
        <w:rPr>
          <w:rStyle w:val="Zvraznn"/>
          <w:rFonts w:asciiTheme="minorHAnsi" w:hAnsiTheme="minorHAnsi" w:cstheme="minorHAnsi"/>
          <w:i w:val="0"/>
          <w:shd w:val="clear" w:color="auto" w:fill="FFFFFF"/>
        </w:rPr>
        <w:t xml:space="preserve">na </w:t>
      </w:r>
      <w:r w:rsidRPr="000410D6">
        <w:rPr>
          <w:rStyle w:val="Zvraznn"/>
          <w:rFonts w:asciiTheme="minorHAnsi" w:hAnsiTheme="minorHAnsi" w:cstheme="minorHAnsi"/>
          <w:i w:val="0"/>
          <w:shd w:val="clear" w:color="auto" w:fill="FFFFFF"/>
        </w:rPr>
        <w:t>zdroje dat, se kterými se pracuje nejčastěji</w:t>
      </w:r>
      <w:r w:rsidR="00B275FB" w:rsidRPr="000410D6">
        <w:rPr>
          <w:rStyle w:val="Zvraznn"/>
          <w:rFonts w:asciiTheme="minorHAnsi" w:hAnsiTheme="minorHAnsi" w:cstheme="minorHAnsi"/>
          <w:i w:val="0"/>
          <w:shd w:val="clear" w:color="auto" w:fill="FFFFFF"/>
        </w:rPr>
        <w:t>,</w:t>
      </w:r>
      <w:r w:rsidRPr="000410D6">
        <w:rPr>
          <w:rStyle w:val="Zvraznn"/>
          <w:rFonts w:asciiTheme="minorHAnsi" w:hAnsiTheme="minorHAnsi" w:cstheme="minorHAnsi"/>
          <w:i w:val="0"/>
          <w:shd w:val="clear" w:color="auto" w:fill="FFFFFF"/>
        </w:rPr>
        <w:t xml:space="preserve"> a jsou snadno dohledateln</w:t>
      </w:r>
      <w:r w:rsidR="0071722C" w:rsidRPr="000410D6">
        <w:rPr>
          <w:rStyle w:val="Zvraznn"/>
          <w:rFonts w:asciiTheme="minorHAnsi" w:hAnsiTheme="minorHAnsi" w:cstheme="minorHAnsi"/>
          <w:i w:val="0"/>
          <w:shd w:val="clear" w:color="auto" w:fill="FFFFFF"/>
        </w:rPr>
        <w:t>é</w:t>
      </w:r>
      <w:r w:rsidRPr="000410D6">
        <w:rPr>
          <w:rStyle w:val="Zvraznn"/>
          <w:rFonts w:asciiTheme="minorHAnsi" w:hAnsiTheme="minorHAnsi" w:cstheme="minorHAnsi"/>
          <w:i w:val="0"/>
          <w:shd w:val="clear" w:color="auto" w:fill="FFFFFF"/>
        </w:rPr>
        <w:t>.</w:t>
      </w:r>
    </w:p>
    <w:p w:rsidR="00B275FB" w:rsidRPr="000410D6" w:rsidRDefault="00B275FB" w:rsidP="003825C2">
      <w:pPr>
        <w:rPr>
          <w:rStyle w:val="apple-converted-space"/>
          <w:rFonts w:asciiTheme="minorHAnsi" w:hAnsiTheme="minorHAnsi" w:cstheme="minorHAnsi"/>
          <w:shd w:val="clear" w:color="auto" w:fill="FFFFFF"/>
        </w:rPr>
      </w:pPr>
      <w:r w:rsidRPr="000410D6">
        <w:rPr>
          <w:rFonts w:asciiTheme="minorHAnsi" w:hAnsiTheme="minorHAnsi" w:cstheme="minorHAnsi"/>
          <w:shd w:val="clear" w:color="auto" w:fill="FFFFFF"/>
        </w:rPr>
        <w:t xml:space="preserve">Základní údaje o struktuře obyvatelstva poskytují </w:t>
      </w:r>
      <w:r w:rsidR="002044F8">
        <w:rPr>
          <w:rFonts w:asciiTheme="minorHAnsi" w:hAnsiTheme="minorHAnsi" w:cstheme="minorHAnsi"/>
          <w:b/>
          <w:shd w:val="clear" w:color="auto" w:fill="FFFFFF"/>
        </w:rPr>
        <w:t>S</w:t>
      </w:r>
      <w:r w:rsidRPr="000410D6">
        <w:rPr>
          <w:rFonts w:asciiTheme="minorHAnsi" w:hAnsiTheme="minorHAnsi" w:cstheme="minorHAnsi"/>
          <w:b/>
          <w:shd w:val="clear" w:color="auto" w:fill="FFFFFF"/>
        </w:rPr>
        <w:t>čítání lidu, domu a bytů</w:t>
      </w:r>
      <w:r w:rsidRPr="000410D6">
        <w:rPr>
          <w:rFonts w:asciiTheme="minorHAnsi" w:hAnsiTheme="minorHAnsi" w:cstheme="minorHAnsi"/>
          <w:shd w:val="clear" w:color="auto" w:fill="FFFFFF"/>
        </w:rPr>
        <w:t xml:space="preserve"> (SLBD). SLDB probíhá jednou za 10 let, účast je povinná. Poslední sčítání lidu proběhlo v ČR 26. března 2011. Seznam zjišťovaných charakteristik při tomto sčítání je vymezen zákonem č. 296/2009 Sb., o sčítání lidu, domů a bytů. Údaje o fyzických osobách </w:t>
      </w:r>
      <w:r w:rsidR="002044F8">
        <w:rPr>
          <w:rFonts w:asciiTheme="minorHAnsi" w:hAnsiTheme="minorHAnsi" w:cstheme="minorHAnsi"/>
          <w:shd w:val="clear" w:color="auto" w:fill="FFFFFF"/>
        </w:rPr>
        <w:t>jsou</w:t>
      </w:r>
      <w:r w:rsidRPr="000410D6">
        <w:rPr>
          <w:rFonts w:asciiTheme="minorHAnsi" w:hAnsiTheme="minorHAnsi" w:cstheme="minorHAnsi"/>
          <w:shd w:val="clear" w:color="auto" w:fill="FFFFFF"/>
        </w:rPr>
        <w:t xml:space="preserve"> rozděleny na povinné a dobrovolné.</w:t>
      </w:r>
      <w:r w:rsidRPr="000410D6">
        <w:rPr>
          <w:rStyle w:val="apple-converted-space"/>
          <w:rFonts w:asciiTheme="minorHAnsi" w:hAnsiTheme="minorHAnsi" w:cstheme="minorHAnsi"/>
          <w:shd w:val="clear" w:color="auto" w:fill="FFFFFF"/>
        </w:rPr>
        <w:t xml:space="preserve"> Výsledky SLDB 2011 jsou dostupné na </w:t>
      </w:r>
      <w:r w:rsidR="00656ECC" w:rsidRPr="000410D6">
        <w:rPr>
          <w:rStyle w:val="apple-converted-space"/>
          <w:rFonts w:asciiTheme="minorHAnsi" w:hAnsiTheme="minorHAnsi" w:cstheme="minorHAnsi"/>
          <w:shd w:val="clear" w:color="auto" w:fill="FFFFFF"/>
        </w:rPr>
        <w:t xml:space="preserve">webu ČSÚ </w:t>
      </w:r>
      <w:hyperlink r:id="rId58" w:history="1">
        <w:r w:rsidR="00656ECC" w:rsidRPr="000410D6">
          <w:rPr>
            <w:rStyle w:val="Hypertextovodkaz"/>
            <w:rFonts w:asciiTheme="minorHAnsi" w:hAnsiTheme="minorHAnsi" w:cstheme="minorHAnsi"/>
          </w:rPr>
          <w:t>www.</w:t>
        </w:r>
      </w:hyperlink>
      <w:hyperlink r:id="rId59" w:history="1">
        <w:r w:rsidR="00656ECC" w:rsidRPr="000410D6">
          <w:rPr>
            <w:rStyle w:val="Hypertextovodkaz"/>
            <w:rFonts w:asciiTheme="minorHAnsi" w:hAnsiTheme="minorHAnsi" w:cstheme="minorHAnsi"/>
          </w:rPr>
          <w:t>czso.cz</w:t>
        </w:r>
      </w:hyperlink>
      <w:r w:rsidR="00656ECC" w:rsidRPr="000410D6">
        <w:rPr>
          <w:rFonts w:asciiTheme="minorHAnsi" w:hAnsiTheme="minorHAnsi" w:cstheme="minorHAnsi"/>
        </w:rPr>
        <w:t xml:space="preserve"> nebo na speciální stránce </w:t>
      </w:r>
      <w:hyperlink r:id="rId60" w:history="1">
        <w:r w:rsidRPr="000410D6">
          <w:rPr>
            <w:rStyle w:val="Hypertextovodkaz"/>
            <w:rFonts w:asciiTheme="minorHAnsi" w:hAnsiTheme="minorHAnsi" w:cstheme="minorHAnsi"/>
            <w:shd w:val="clear" w:color="auto" w:fill="FFFFFF"/>
          </w:rPr>
          <w:t>www.scitani.cz</w:t>
        </w:r>
      </w:hyperlink>
      <w:r w:rsidRPr="000410D6">
        <w:rPr>
          <w:rStyle w:val="apple-converted-space"/>
          <w:rFonts w:asciiTheme="minorHAnsi" w:hAnsiTheme="minorHAnsi" w:cstheme="minorHAnsi"/>
          <w:shd w:val="clear" w:color="auto" w:fill="FFFFFF"/>
        </w:rPr>
        <w:t xml:space="preserve">. </w:t>
      </w:r>
    </w:p>
    <w:p w:rsidR="003825C2" w:rsidRPr="000410D6" w:rsidRDefault="000410D6" w:rsidP="003825C2">
      <w:pPr>
        <w:rPr>
          <w:rStyle w:val="apple-converted-space"/>
          <w:rFonts w:asciiTheme="minorHAnsi" w:hAnsiTheme="minorHAnsi" w:cstheme="minorHAnsi"/>
          <w:b/>
          <w:shd w:val="clear" w:color="auto" w:fill="FFFFFF"/>
        </w:rPr>
      </w:pPr>
      <w:r w:rsidRPr="000410D6">
        <w:rPr>
          <w:rStyle w:val="apple-converted-space"/>
          <w:rFonts w:asciiTheme="minorHAnsi" w:hAnsiTheme="minorHAnsi" w:cstheme="minorHAnsi"/>
          <w:shd w:val="clear" w:color="auto" w:fill="FFFFFF"/>
        </w:rPr>
        <w:t>Nejpodrobnější ú</w:t>
      </w:r>
      <w:r w:rsidR="003825C2" w:rsidRPr="000410D6">
        <w:rPr>
          <w:rStyle w:val="apple-converted-space"/>
          <w:rFonts w:asciiTheme="minorHAnsi" w:hAnsiTheme="minorHAnsi" w:cstheme="minorHAnsi"/>
          <w:shd w:val="clear" w:color="auto" w:fill="FFFFFF"/>
        </w:rPr>
        <w:t xml:space="preserve">daje o </w:t>
      </w:r>
      <w:r w:rsidRPr="000410D6">
        <w:rPr>
          <w:rStyle w:val="apple-converted-space"/>
          <w:rFonts w:asciiTheme="minorHAnsi" w:hAnsiTheme="minorHAnsi" w:cstheme="minorHAnsi"/>
          <w:shd w:val="clear" w:color="auto" w:fill="FFFFFF"/>
        </w:rPr>
        <w:t xml:space="preserve">struktuře a </w:t>
      </w:r>
      <w:r w:rsidR="003825C2" w:rsidRPr="000410D6">
        <w:rPr>
          <w:rStyle w:val="apple-converted-space"/>
          <w:rFonts w:asciiTheme="minorHAnsi" w:hAnsiTheme="minorHAnsi" w:cstheme="minorHAnsi"/>
          <w:shd w:val="clear" w:color="auto" w:fill="FFFFFF"/>
        </w:rPr>
        <w:t>dynamice</w:t>
      </w:r>
      <w:r w:rsidRPr="000410D6">
        <w:rPr>
          <w:rStyle w:val="apple-converted-space"/>
          <w:rFonts w:asciiTheme="minorHAnsi" w:hAnsiTheme="minorHAnsi" w:cstheme="minorHAnsi"/>
          <w:shd w:val="clear" w:color="auto" w:fill="FFFFFF"/>
        </w:rPr>
        <w:t xml:space="preserve"> obyvatel až do úrovně obcí jsou dostupné ze SLDB</w:t>
      </w:r>
      <w:r w:rsidR="003825C2" w:rsidRPr="000410D6">
        <w:rPr>
          <w:rStyle w:val="apple-converted-space"/>
          <w:rFonts w:asciiTheme="minorHAnsi" w:hAnsiTheme="minorHAnsi" w:cstheme="minorHAnsi"/>
          <w:shd w:val="clear" w:color="auto" w:fill="FFFFFF"/>
        </w:rPr>
        <w:t>,</w:t>
      </w:r>
      <w:r w:rsidRPr="000410D6">
        <w:rPr>
          <w:rStyle w:val="apple-converted-space"/>
          <w:rFonts w:asciiTheme="minorHAnsi" w:hAnsiTheme="minorHAnsi" w:cstheme="minorHAnsi"/>
          <w:shd w:val="clear" w:color="auto" w:fill="FFFFFF"/>
        </w:rPr>
        <w:t xml:space="preserve"> nevýhodou je 10letá perioda. </w:t>
      </w:r>
      <w:r w:rsidRPr="000410D6">
        <w:rPr>
          <w:rFonts w:asciiTheme="minorHAnsi" w:hAnsiTheme="minorHAnsi" w:cstheme="minorHAnsi"/>
          <w:shd w:val="clear" w:color="auto" w:fill="FFFFFF"/>
        </w:rPr>
        <w:t xml:space="preserve">Aktuální údaje (vždy k 31. 12.) až do úrovně obcí lze získat pouze za strukturu obyvatelstva podle pohlaví a věku, avšak pouze podle tří hlavních skupin (0–14 let, 15–64 let a 65 a více let) prostřednictvím </w:t>
      </w:r>
      <w:r w:rsidRPr="000410D6">
        <w:rPr>
          <w:rFonts w:asciiTheme="minorHAnsi" w:hAnsiTheme="minorHAnsi" w:cstheme="minorHAnsi"/>
          <w:b/>
          <w:shd w:val="clear" w:color="auto" w:fill="FFFFFF"/>
        </w:rPr>
        <w:t>Městské a obecní statistiky</w:t>
      </w:r>
      <w:r w:rsidRPr="000410D6">
        <w:rPr>
          <w:rFonts w:asciiTheme="minorHAnsi" w:hAnsiTheme="minorHAnsi" w:cstheme="minorHAnsi"/>
          <w:shd w:val="clear" w:color="auto" w:fill="FFFFFF"/>
        </w:rPr>
        <w:t xml:space="preserve"> </w:t>
      </w:r>
      <w:r w:rsidRPr="004027FA">
        <w:rPr>
          <w:rFonts w:asciiTheme="minorHAnsi" w:hAnsiTheme="minorHAnsi" w:cstheme="minorHAnsi"/>
          <w:shd w:val="clear" w:color="auto" w:fill="FFFFFF"/>
        </w:rPr>
        <w:t>(</w:t>
      </w:r>
      <w:hyperlink r:id="rId61" w:history="1">
        <w:r w:rsidRPr="004027FA">
          <w:rPr>
            <w:rStyle w:val="Hypertextovodkaz"/>
            <w:rFonts w:asciiTheme="minorHAnsi" w:hAnsiTheme="minorHAnsi" w:cstheme="minorHAnsi"/>
            <w:bCs/>
            <w:color w:val="3355FF"/>
            <w:shd w:val="clear" w:color="auto" w:fill="FFFFFF"/>
          </w:rPr>
          <w:t>MOS - Městská a obecní statistika</w:t>
        </w:r>
      </w:hyperlink>
      <w:r w:rsidRPr="004027FA">
        <w:rPr>
          <w:rFonts w:asciiTheme="minorHAnsi" w:hAnsiTheme="minorHAnsi" w:cstheme="minorHAnsi"/>
          <w:shd w:val="clear" w:color="auto" w:fill="FFFFFF"/>
        </w:rPr>
        <w:t>).</w:t>
      </w:r>
      <w:r w:rsidR="003825C2" w:rsidRPr="000410D6">
        <w:rPr>
          <w:rStyle w:val="apple-converted-space"/>
          <w:rFonts w:asciiTheme="minorHAnsi" w:hAnsiTheme="minorHAnsi" w:cstheme="minorHAnsi"/>
          <w:shd w:val="clear" w:color="auto" w:fill="FFFFFF"/>
        </w:rPr>
        <w:t xml:space="preserve"> </w:t>
      </w:r>
      <w:r w:rsidRPr="000410D6">
        <w:rPr>
          <w:rFonts w:asciiTheme="minorHAnsi" w:hAnsiTheme="minorHAnsi" w:cstheme="minorHAnsi"/>
          <w:shd w:val="clear" w:color="auto" w:fill="FFFFFF"/>
        </w:rPr>
        <w:t>Struktura obyvatelstva všech obcí ČR podle pohlaví a také průměrný věk obyvatel obce (také v členění na muže a ženy) je uvedena v</w:t>
      </w:r>
      <w:r w:rsidR="004027FA">
        <w:rPr>
          <w:rFonts w:asciiTheme="minorHAnsi" w:hAnsiTheme="minorHAnsi" w:cstheme="minorHAnsi"/>
          <w:shd w:val="clear" w:color="auto" w:fill="FFFFFF"/>
        </w:rPr>
        <w:t> </w:t>
      </w:r>
      <w:r w:rsidRPr="000410D6">
        <w:rPr>
          <w:rFonts w:asciiTheme="minorHAnsi" w:hAnsiTheme="minorHAnsi" w:cstheme="minorHAnsi"/>
          <w:shd w:val="clear" w:color="auto" w:fill="FFFFFF"/>
        </w:rPr>
        <w:t>publikaci</w:t>
      </w:r>
      <w:r w:rsidR="004027FA">
        <w:rPr>
          <w:rFonts w:asciiTheme="minorHAnsi" w:hAnsiTheme="minorHAnsi" w:cstheme="minorHAnsi"/>
          <w:shd w:val="clear" w:color="auto" w:fill="FFFFFF"/>
        </w:rPr>
        <w:t xml:space="preserve"> </w:t>
      </w:r>
      <w:hyperlink r:id="rId62" w:history="1">
        <w:r w:rsidRPr="004027FA">
          <w:rPr>
            <w:rStyle w:val="Hypertextovodkaz"/>
            <w:rFonts w:asciiTheme="minorHAnsi" w:hAnsiTheme="minorHAnsi" w:cstheme="minorHAnsi"/>
            <w:bCs/>
            <w:color w:val="3355FF"/>
            <w:shd w:val="clear" w:color="auto" w:fill="FFFFFF"/>
          </w:rPr>
          <w:t>Počet obyvatel v obcích k ....</w:t>
        </w:r>
      </w:hyperlink>
      <w:r w:rsidRPr="000410D6">
        <w:rPr>
          <w:rFonts w:asciiTheme="minorHAnsi" w:hAnsiTheme="minorHAnsi" w:cstheme="minorHAnsi"/>
        </w:rPr>
        <w:t xml:space="preserve"> </w:t>
      </w:r>
      <w:r w:rsidRPr="000410D6">
        <w:rPr>
          <w:rStyle w:val="apple-converted-space"/>
          <w:rFonts w:asciiTheme="minorHAnsi" w:hAnsiTheme="minorHAnsi" w:cstheme="minorHAnsi"/>
          <w:shd w:val="clear" w:color="auto" w:fill="FFFFFF"/>
        </w:rPr>
        <w:t>Ú</w:t>
      </w:r>
      <w:r w:rsidR="003825C2" w:rsidRPr="000410D6">
        <w:rPr>
          <w:rStyle w:val="apple-converted-space"/>
          <w:rFonts w:asciiTheme="minorHAnsi" w:hAnsiTheme="minorHAnsi" w:cstheme="minorHAnsi"/>
          <w:shd w:val="clear" w:color="auto" w:fill="FFFFFF"/>
        </w:rPr>
        <w:t>daje o sňatečnosti, rozvodovosti, porodnosti, úmrtnosti</w:t>
      </w:r>
      <w:r>
        <w:rPr>
          <w:rStyle w:val="apple-converted-space"/>
          <w:rFonts w:asciiTheme="minorHAnsi" w:hAnsiTheme="minorHAnsi" w:cstheme="minorHAnsi"/>
          <w:shd w:val="clear" w:color="auto" w:fill="FFFFFF"/>
        </w:rPr>
        <w:t xml:space="preserve"> atd. </w:t>
      </w:r>
      <w:r w:rsidR="003825C2" w:rsidRPr="000410D6">
        <w:rPr>
          <w:rStyle w:val="apple-converted-space"/>
          <w:rFonts w:asciiTheme="minorHAnsi" w:hAnsiTheme="minorHAnsi" w:cstheme="minorHAnsi"/>
          <w:shd w:val="clear" w:color="auto" w:fill="FFFFFF"/>
        </w:rPr>
        <w:t xml:space="preserve">jsou každoročně zveřejňovány do úrovně okresů v publikaci ČSÚ </w:t>
      </w:r>
      <w:r w:rsidR="003825C2" w:rsidRPr="000410D6">
        <w:rPr>
          <w:rStyle w:val="apple-converted-space"/>
          <w:rFonts w:asciiTheme="minorHAnsi" w:hAnsiTheme="minorHAnsi" w:cstheme="minorHAnsi"/>
          <w:b/>
          <w:shd w:val="clear" w:color="auto" w:fill="FFFFFF"/>
        </w:rPr>
        <w:t>Demografická ročenka</w:t>
      </w:r>
      <w:r w:rsidR="003825C2" w:rsidRPr="000410D6">
        <w:rPr>
          <w:rStyle w:val="Znakapoznpodarou"/>
          <w:rFonts w:asciiTheme="minorHAnsi" w:hAnsiTheme="minorHAnsi" w:cstheme="minorHAnsi"/>
          <w:b/>
          <w:shd w:val="clear" w:color="auto" w:fill="FFFFFF"/>
        </w:rPr>
        <w:footnoteReference w:id="7"/>
      </w:r>
      <w:r w:rsidR="003825C2" w:rsidRPr="000410D6">
        <w:rPr>
          <w:rStyle w:val="apple-converted-space"/>
          <w:rFonts w:asciiTheme="minorHAnsi" w:hAnsiTheme="minorHAnsi" w:cstheme="minorHAnsi"/>
          <w:shd w:val="clear" w:color="auto" w:fill="FFFFFF"/>
        </w:rPr>
        <w:t>.</w:t>
      </w:r>
    </w:p>
    <w:p w:rsidR="003825C2" w:rsidRPr="000410D6" w:rsidRDefault="003825C2" w:rsidP="003825C2">
      <w:pPr>
        <w:rPr>
          <w:rFonts w:asciiTheme="minorHAnsi" w:hAnsiTheme="minorHAnsi" w:cstheme="minorHAnsi"/>
        </w:rPr>
      </w:pPr>
      <w:r w:rsidRPr="000410D6">
        <w:rPr>
          <w:rFonts w:asciiTheme="minorHAnsi" w:hAnsiTheme="minorHAnsi" w:cstheme="minorHAnsi"/>
        </w:rPr>
        <w:t xml:space="preserve">Další údaje o pohybu obyvatelstva lze průběžně získat z matrik. Údaje o zdravotním stavu obyvatel sleduje </w:t>
      </w:r>
      <w:r w:rsidRPr="000410D6">
        <w:rPr>
          <w:rStyle w:val="Siln"/>
          <w:rFonts w:asciiTheme="minorHAnsi" w:hAnsiTheme="minorHAnsi" w:cstheme="minorHAnsi"/>
          <w:color w:val="000000"/>
          <w:shd w:val="clear" w:color="auto" w:fill="FFFFFF"/>
        </w:rPr>
        <w:t xml:space="preserve">Ústav zdravotnických informací a statistiky ČR (ÚZIS – </w:t>
      </w:r>
      <w:hyperlink r:id="rId63" w:history="1">
        <w:r w:rsidRPr="000410D6">
          <w:rPr>
            <w:rStyle w:val="Hypertextovodkaz"/>
            <w:rFonts w:asciiTheme="minorHAnsi" w:hAnsiTheme="minorHAnsi" w:cstheme="minorHAnsi"/>
          </w:rPr>
          <w:t>http://www.uzis.cz/</w:t>
        </w:r>
      </w:hyperlink>
      <w:r w:rsidRPr="000410D6">
        <w:rPr>
          <w:rFonts w:asciiTheme="minorHAnsi" w:hAnsiTheme="minorHAnsi" w:cstheme="minorHAnsi"/>
        </w:rPr>
        <w:t>).</w:t>
      </w:r>
    </w:p>
    <w:p w:rsidR="00C82681" w:rsidRDefault="00656ECC" w:rsidP="000410D6">
      <w:pPr>
        <w:rPr>
          <w:rFonts w:asciiTheme="minorHAnsi" w:hAnsiTheme="minorHAnsi" w:cstheme="minorHAnsi"/>
          <w:shd w:val="clear" w:color="auto" w:fill="FFFFFF"/>
        </w:rPr>
      </w:pPr>
      <w:r w:rsidRPr="000410D6">
        <w:rPr>
          <w:rFonts w:asciiTheme="minorHAnsi" w:hAnsiTheme="minorHAnsi" w:cstheme="minorHAnsi"/>
        </w:rPr>
        <w:t>Další údaje o obyvatelstvu jsou zjišťován</w:t>
      </w:r>
      <w:r w:rsidR="000410D6" w:rsidRPr="000410D6">
        <w:rPr>
          <w:rFonts w:asciiTheme="minorHAnsi" w:hAnsiTheme="minorHAnsi" w:cstheme="minorHAnsi"/>
        </w:rPr>
        <w:t>y</w:t>
      </w:r>
      <w:r w:rsidRPr="000410D6">
        <w:rPr>
          <w:rFonts w:asciiTheme="minorHAnsi" w:hAnsiTheme="minorHAnsi" w:cstheme="minorHAnsi"/>
        </w:rPr>
        <w:t xml:space="preserve"> pomocí v</w:t>
      </w:r>
      <w:r w:rsidR="00C82681" w:rsidRPr="000410D6">
        <w:rPr>
          <w:rFonts w:asciiTheme="minorHAnsi" w:hAnsiTheme="minorHAnsi" w:cstheme="minorHAnsi"/>
        </w:rPr>
        <w:t>ýběrov</w:t>
      </w:r>
      <w:r w:rsidRPr="000410D6">
        <w:rPr>
          <w:rFonts w:asciiTheme="minorHAnsi" w:hAnsiTheme="minorHAnsi" w:cstheme="minorHAnsi"/>
        </w:rPr>
        <w:t>ých</w:t>
      </w:r>
      <w:r w:rsidR="00C82681" w:rsidRPr="000410D6">
        <w:rPr>
          <w:rFonts w:asciiTheme="minorHAnsi" w:hAnsiTheme="minorHAnsi" w:cstheme="minorHAnsi"/>
        </w:rPr>
        <w:t xml:space="preserve"> šetření (mikrocenzus, šetření populačního klimatu apod.)</w:t>
      </w:r>
      <w:r w:rsidRPr="000410D6">
        <w:rPr>
          <w:rFonts w:asciiTheme="minorHAnsi" w:hAnsiTheme="minorHAnsi" w:cstheme="minorHAnsi"/>
        </w:rPr>
        <w:t xml:space="preserve">, avšak tyto údaje mají spíše </w:t>
      </w:r>
      <w:r w:rsidR="00C82681" w:rsidRPr="000410D6">
        <w:rPr>
          <w:rFonts w:asciiTheme="minorHAnsi" w:hAnsiTheme="minorHAnsi" w:cstheme="minorHAnsi"/>
        </w:rPr>
        <w:t>doplňkový charakter</w:t>
      </w:r>
      <w:r w:rsidRPr="000410D6">
        <w:rPr>
          <w:rFonts w:asciiTheme="minorHAnsi" w:hAnsiTheme="minorHAnsi" w:cstheme="minorHAnsi"/>
        </w:rPr>
        <w:t>, jelikož nepostihují celou populaci, ale pouze vybraný vzorek obyvatel.</w:t>
      </w:r>
      <w:r w:rsidR="000410D6" w:rsidRPr="000410D6">
        <w:rPr>
          <w:rFonts w:asciiTheme="minorHAnsi" w:hAnsiTheme="minorHAnsi" w:cstheme="minorHAnsi"/>
        </w:rPr>
        <w:t xml:space="preserve"> Výběrové šetření pracovních sil (</w:t>
      </w:r>
      <w:r w:rsidR="000410D6" w:rsidRPr="000410D6">
        <w:rPr>
          <w:rFonts w:asciiTheme="minorHAnsi" w:hAnsiTheme="minorHAnsi" w:cstheme="minorHAnsi"/>
          <w:shd w:val="clear" w:color="auto" w:fill="FFFFFF"/>
        </w:rPr>
        <w:t>VŠPS) poskytuje čtvrtletně informaci o struktuře obyvatelstva podle pohlaví, věku a vzdělání a také některé další informace. Údaje jsou uvedeny za kraje, regiony soudržnosti NUTS 2 a ČR.</w:t>
      </w:r>
    </w:p>
    <w:p w:rsidR="002044F8" w:rsidRPr="000410D6" w:rsidRDefault="002044F8" w:rsidP="000410D6">
      <w:pPr>
        <w:rPr>
          <w:rFonts w:asciiTheme="minorHAnsi" w:hAnsiTheme="minorHAnsi" w:cstheme="minorHAnsi"/>
        </w:rPr>
      </w:pPr>
    </w:p>
    <w:p w:rsidR="00AA0829" w:rsidRPr="004027FA" w:rsidRDefault="00AA0829" w:rsidP="00B94249">
      <w:pPr>
        <w:pBdr>
          <w:top w:val="single" w:sz="4" w:space="1" w:color="auto"/>
          <w:left w:val="single" w:sz="4" w:space="1" w:color="auto"/>
          <w:bottom w:val="single" w:sz="4" w:space="1" w:color="auto"/>
          <w:right w:val="single" w:sz="4" w:space="1" w:color="auto"/>
        </w:pBdr>
        <w:rPr>
          <w:b/>
          <w:i/>
        </w:rPr>
      </w:pPr>
      <w:r w:rsidRPr="004027FA">
        <w:rPr>
          <w:b/>
          <w:i/>
        </w:rPr>
        <w:t xml:space="preserve">RÁMEČEK </w:t>
      </w:r>
      <w:r w:rsidR="006E53C5">
        <w:rPr>
          <w:b/>
          <w:i/>
        </w:rPr>
        <w:t>2.6</w:t>
      </w:r>
      <w:r w:rsidRPr="004027FA">
        <w:rPr>
          <w:b/>
          <w:i/>
        </w:rPr>
        <w:t xml:space="preserve"> – </w:t>
      </w:r>
      <w:r w:rsidR="00B94249" w:rsidRPr="004027FA">
        <w:rPr>
          <w:b/>
          <w:i/>
        </w:rPr>
        <w:t>Populační odhady, prognózy a p</w:t>
      </w:r>
      <w:r w:rsidRPr="004027FA">
        <w:rPr>
          <w:b/>
          <w:i/>
        </w:rPr>
        <w:t>rojekce obyvatelstva</w:t>
      </w:r>
      <w:r w:rsidR="002044F8">
        <w:rPr>
          <w:b/>
          <w:i/>
        </w:rPr>
        <w:t xml:space="preserve"> </w:t>
      </w:r>
      <w:r w:rsidR="002044F8" w:rsidRPr="004027FA">
        <w:rPr>
          <w:bCs/>
          <w:i/>
          <w:iCs/>
        </w:rPr>
        <w:t>(</w:t>
      </w:r>
      <w:r w:rsidR="002044F8">
        <w:rPr>
          <w:bCs/>
          <w:i/>
          <w:iCs/>
        </w:rPr>
        <w:t xml:space="preserve">podle </w:t>
      </w:r>
      <w:r w:rsidR="002044F8" w:rsidRPr="004027FA">
        <w:rPr>
          <w:bCs/>
          <w:i/>
          <w:iCs/>
        </w:rPr>
        <w:t>Vystoupil 2003: 18)</w:t>
      </w:r>
    </w:p>
    <w:p w:rsidR="00B94249" w:rsidRPr="004027FA" w:rsidRDefault="00B94249" w:rsidP="00B94249">
      <w:pPr>
        <w:pBdr>
          <w:top w:val="single" w:sz="4" w:space="1" w:color="auto"/>
          <w:left w:val="single" w:sz="4" w:space="1" w:color="auto"/>
          <w:bottom w:val="single" w:sz="4" w:space="1" w:color="auto"/>
          <w:right w:val="single" w:sz="4" w:space="1" w:color="auto"/>
        </w:pBdr>
        <w:tabs>
          <w:tab w:val="left" w:pos="425"/>
        </w:tabs>
        <w:spacing w:before="120"/>
        <w:rPr>
          <w:i/>
        </w:rPr>
      </w:pPr>
      <w:r w:rsidRPr="004027FA">
        <w:rPr>
          <w:i/>
        </w:rPr>
        <w:t>„</w:t>
      </w:r>
      <w:r w:rsidRPr="004027FA">
        <w:rPr>
          <w:b/>
          <w:i/>
        </w:rPr>
        <w:t>Populačními odhady</w:t>
      </w:r>
      <w:r w:rsidRPr="004027FA">
        <w:rPr>
          <w:i/>
        </w:rPr>
        <w:t xml:space="preserve"> v širokém slova smyslu chápeme veškeré odhady počtu obyvatel a jeho struktur do budoucnosti i do minulosti, tj. ty které nejsou přímým výsledkem statistického šetření. Patří se</w:t>
      </w:r>
      <w:r w:rsidR="00695F51">
        <w:rPr>
          <w:i/>
        </w:rPr>
        <w:t>m</w:t>
      </w:r>
      <w:r w:rsidRPr="004027FA">
        <w:rPr>
          <w:i/>
        </w:rPr>
        <w:t xml:space="preserve"> nejen odhady celkového počtu obyvatel, ale také jeho pohlavní, věkové, národnostní struktury, resp. odhady velikosti různých ekonomických a sociálních skupin (zejména počty ekonomicky aktivních obyvatel, dětí, důchodců).</w:t>
      </w:r>
    </w:p>
    <w:p w:rsidR="00B94249" w:rsidRPr="004027FA" w:rsidRDefault="00B94249" w:rsidP="00B94249">
      <w:pPr>
        <w:pBdr>
          <w:top w:val="single" w:sz="4" w:space="1" w:color="auto"/>
          <w:left w:val="single" w:sz="4" w:space="1" w:color="auto"/>
          <w:bottom w:val="single" w:sz="4" w:space="1" w:color="auto"/>
          <w:right w:val="single" w:sz="4" w:space="1" w:color="auto"/>
        </w:pBdr>
        <w:tabs>
          <w:tab w:val="left" w:pos="425"/>
        </w:tabs>
        <w:spacing w:before="120"/>
        <w:rPr>
          <w:i/>
        </w:rPr>
      </w:pPr>
      <w:r w:rsidRPr="004027FA">
        <w:rPr>
          <w:i/>
        </w:rPr>
        <w:t xml:space="preserve">Z časového hlediska můžeme populační odhady uvažovat do minulosti, kdy obvykle jde o </w:t>
      </w:r>
      <w:r w:rsidRPr="004027FA">
        <w:rPr>
          <w:b/>
          <w:bCs/>
          <w:i/>
          <w:iCs/>
        </w:rPr>
        <w:t>intercenzální odhady</w:t>
      </w:r>
      <w:r w:rsidRPr="004027FA">
        <w:rPr>
          <w:i/>
        </w:rPr>
        <w:t xml:space="preserve"> pomocí interpolace, nebo do budoucnosti, kdy počítáme </w:t>
      </w:r>
      <w:r w:rsidRPr="004027FA">
        <w:rPr>
          <w:b/>
          <w:bCs/>
          <w:i/>
          <w:iCs/>
        </w:rPr>
        <w:t>demografické projekce</w:t>
      </w:r>
      <w:r w:rsidRPr="004027FA">
        <w:rPr>
          <w:i/>
        </w:rPr>
        <w:t>, většinou extrapolací současných populačních trendů. Pod pojmem demografické projekce rozumíme souhrn výpočtů, kterými odhadujeme další vývoj populace.</w:t>
      </w:r>
    </w:p>
    <w:p w:rsidR="00B94249" w:rsidRPr="004027FA" w:rsidRDefault="00B94249" w:rsidP="00B94249">
      <w:pPr>
        <w:pBdr>
          <w:top w:val="single" w:sz="4" w:space="1" w:color="auto"/>
          <w:left w:val="single" w:sz="4" w:space="1" w:color="auto"/>
          <w:bottom w:val="single" w:sz="4" w:space="1" w:color="auto"/>
          <w:right w:val="single" w:sz="4" w:space="1" w:color="auto"/>
        </w:pBdr>
        <w:tabs>
          <w:tab w:val="left" w:pos="425"/>
        </w:tabs>
        <w:spacing w:before="120"/>
        <w:rPr>
          <w:i/>
        </w:rPr>
      </w:pPr>
      <w:r w:rsidRPr="004027FA">
        <w:rPr>
          <w:i/>
        </w:rPr>
        <w:t>Demografické projekce mohou, ale také nemusí sloužit k předpovědím budoucího populačního vývoje. Někdy je smyslem pouze analýza současného stavu populační reprodukce s upozorněním např. když bude vývoj probíhat za určité úrovně plodnosti, úmrtnosti, migrací, může se stát. (</w:t>
      </w:r>
      <w:r w:rsidR="00695F51">
        <w:rPr>
          <w:i/>
        </w:rPr>
        <w:t>N</w:t>
      </w:r>
      <w:r w:rsidRPr="004027FA">
        <w:rPr>
          <w:i/>
        </w:rPr>
        <w:t xml:space="preserve">ěkdy je označujeme za </w:t>
      </w:r>
      <w:r w:rsidRPr="004027FA">
        <w:rPr>
          <w:b/>
          <w:bCs/>
          <w:i/>
          <w:iCs/>
        </w:rPr>
        <w:t>varovné prognózy</w:t>
      </w:r>
      <w:r w:rsidRPr="004027FA">
        <w:rPr>
          <w:i/>
        </w:rPr>
        <w:t xml:space="preserve"> – např. růst světového obyvatelstva v souvislosti se </w:t>
      </w:r>
      <w:r w:rsidR="004027FA" w:rsidRPr="004027FA">
        <w:rPr>
          <w:i/>
        </w:rPr>
        <w:t>zdroji obživy).</w:t>
      </w:r>
    </w:p>
    <w:p w:rsidR="00B94249" w:rsidRPr="004027FA" w:rsidRDefault="00B94249" w:rsidP="00B94249">
      <w:pPr>
        <w:pBdr>
          <w:top w:val="single" w:sz="4" w:space="1" w:color="auto"/>
          <w:left w:val="single" w:sz="4" w:space="1" w:color="auto"/>
          <w:bottom w:val="single" w:sz="4" w:space="1" w:color="auto"/>
          <w:right w:val="single" w:sz="4" w:space="1" w:color="auto"/>
        </w:pBdr>
        <w:tabs>
          <w:tab w:val="left" w:pos="425"/>
        </w:tabs>
        <w:spacing w:before="120"/>
        <w:rPr>
          <w:bCs/>
          <w:i/>
          <w:iCs/>
        </w:rPr>
      </w:pPr>
      <w:r w:rsidRPr="004027FA">
        <w:rPr>
          <w:i/>
        </w:rPr>
        <w:t xml:space="preserve">Pouze populační projekce, které předpovídají budoucí demografický vývoj, označujeme za </w:t>
      </w:r>
      <w:r w:rsidRPr="004027FA">
        <w:rPr>
          <w:b/>
          <w:bCs/>
          <w:i/>
          <w:iCs/>
        </w:rPr>
        <w:t>populační prognózy.</w:t>
      </w:r>
      <w:r w:rsidR="002044F8">
        <w:rPr>
          <w:bCs/>
          <w:i/>
          <w:iCs/>
        </w:rPr>
        <w:t>“</w:t>
      </w:r>
    </w:p>
    <w:p w:rsidR="00AA0829" w:rsidRPr="004027FA" w:rsidRDefault="00B94249" w:rsidP="00B94249">
      <w:pPr>
        <w:pBdr>
          <w:top w:val="single" w:sz="4" w:space="1" w:color="auto"/>
          <w:left w:val="single" w:sz="4" w:space="1" w:color="auto"/>
          <w:bottom w:val="single" w:sz="4" w:space="1" w:color="auto"/>
          <w:right w:val="single" w:sz="4" w:space="1" w:color="auto"/>
        </w:pBdr>
        <w:tabs>
          <w:tab w:val="num" w:pos="720"/>
        </w:tabs>
        <w:rPr>
          <w:i/>
        </w:rPr>
      </w:pPr>
      <w:r w:rsidRPr="004027FA">
        <w:rPr>
          <w:i/>
        </w:rPr>
        <w:lastRenderedPageBreak/>
        <w:t xml:space="preserve">Vybrané údaje o obyvatelstvu – především </w:t>
      </w:r>
      <w:r w:rsidRPr="004027FA">
        <w:rPr>
          <w:bCs/>
          <w:i/>
        </w:rPr>
        <w:t xml:space="preserve">úhrnná plodnost, naděje na dožití a migrace – tvoří základní komponenty projekcí obyvatelstva. </w:t>
      </w:r>
      <w:r w:rsidR="004027FA" w:rsidRPr="004027FA">
        <w:rPr>
          <w:bCs/>
          <w:i/>
        </w:rPr>
        <w:t xml:space="preserve">Populační </w:t>
      </w:r>
      <w:r w:rsidRPr="004027FA">
        <w:rPr>
          <w:i/>
        </w:rPr>
        <w:t>projekc</w:t>
      </w:r>
      <w:r w:rsidR="004027FA" w:rsidRPr="004027FA">
        <w:rPr>
          <w:i/>
        </w:rPr>
        <w:t>e můžeme dělit</w:t>
      </w:r>
      <w:r w:rsidR="00AA0829" w:rsidRPr="004027FA">
        <w:rPr>
          <w:i/>
        </w:rPr>
        <w:t xml:space="preserve">: </w:t>
      </w:r>
    </w:p>
    <w:p w:rsidR="00AA0829" w:rsidRPr="004027FA" w:rsidRDefault="00AA0829" w:rsidP="004027FA">
      <w:pPr>
        <w:pBdr>
          <w:top w:val="single" w:sz="4" w:space="1" w:color="auto"/>
          <w:left w:val="single" w:sz="4" w:space="1" w:color="auto"/>
          <w:bottom w:val="single" w:sz="4" w:space="1" w:color="auto"/>
          <w:right w:val="single" w:sz="4" w:space="1" w:color="auto"/>
        </w:pBdr>
        <w:tabs>
          <w:tab w:val="num" w:pos="720"/>
        </w:tabs>
        <w:rPr>
          <w:i/>
        </w:rPr>
      </w:pPr>
      <w:r w:rsidRPr="004027FA">
        <w:rPr>
          <w:i/>
        </w:rPr>
        <w:t xml:space="preserve">A) </w:t>
      </w:r>
      <w:r w:rsidRPr="004027FA">
        <w:rPr>
          <w:i/>
          <w:u w:val="single"/>
        </w:rPr>
        <w:t>podle velikosti regionu</w:t>
      </w:r>
      <w:r w:rsidRPr="004027FA">
        <w:rPr>
          <w:i/>
        </w:rPr>
        <w:t>: lokální, regionální, celostátní, globální</w:t>
      </w:r>
      <w:r w:rsidR="004027FA" w:rsidRPr="004027FA">
        <w:rPr>
          <w:i/>
        </w:rPr>
        <w:t>;</w:t>
      </w:r>
    </w:p>
    <w:p w:rsidR="00AA0829" w:rsidRPr="004027FA" w:rsidRDefault="00AA0829" w:rsidP="004027FA">
      <w:pPr>
        <w:pBdr>
          <w:top w:val="single" w:sz="4" w:space="1" w:color="auto"/>
          <w:left w:val="single" w:sz="4" w:space="1" w:color="auto"/>
          <w:bottom w:val="single" w:sz="4" w:space="1" w:color="auto"/>
          <w:right w:val="single" w:sz="4" w:space="1" w:color="auto"/>
        </w:pBdr>
        <w:tabs>
          <w:tab w:val="num" w:pos="720"/>
        </w:tabs>
        <w:rPr>
          <w:i/>
        </w:rPr>
      </w:pPr>
      <w:r w:rsidRPr="004027FA">
        <w:rPr>
          <w:i/>
        </w:rPr>
        <w:t xml:space="preserve">B) </w:t>
      </w:r>
      <w:r w:rsidRPr="004027FA">
        <w:rPr>
          <w:i/>
          <w:u w:val="single"/>
        </w:rPr>
        <w:t>podle časového horizontu</w:t>
      </w:r>
      <w:r w:rsidRPr="004027FA">
        <w:rPr>
          <w:i/>
        </w:rPr>
        <w:t>: krátkodobé – do 5 let, střednědobé – 10 až 20 let, dlouhodobé – nad 20 let</w:t>
      </w:r>
      <w:r w:rsidR="004027FA" w:rsidRPr="004027FA">
        <w:rPr>
          <w:i/>
        </w:rPr>
        <w:t>;</w:t>
      </w:r>
    </w:p>
    <w:p w:rsidR="004027FA" w:rsidRPr="004027FA" w:rsidRDefault="00AA0829" w:rsidP="004027FA">
      <w:pPr>
        <w:pBdr>
          <w:top w:val="single" w:sz="4" w:space="1" w:color="auto"/>
          <w:left w:val="single" w:sz="4" w:space="1" w:color="auto"/>
          <w:bottom w:val="single" w:sz="4" w:space="1" w:color="auto"/>
          <w:right w:val="single" w:sz="4" w:space="1" w:color="auto"/>
        </w:pBdr>
        <w:tabs>
          <w:tab w:val="num" w:pos="720"/>
        </w:tabs>
        <w:rPr>
          <w:i/>
        </w:rPr>
      </w:pPr>
      <w:r w:rsidRPr="004027FA">
        <w:rPr>
          <w:i/>
        </w:rPr>
        <w:t>C)</w:t>
      </w:r>
      <w:r w:rsidRPr="004027FA">
        <w:rPr>
          <w:i/>
          <w:u w:val="single"/>
        </w:rPr>
        <w:t xml:space="preserve"> podle variant</w:t>
      </w:r>
      <w:r w:rsidRPr="004027FA">
        <w:rPr>
          <w:i/>
        </w:rPr>
        <w:t>: nízká, střední, vysoká</w:t>
      </w:r>
      <w:r w:rsidR="00964E00">
        <w:rPr>
          <w:i/>
        </w:rPr>
        <w:t>;</w:t>
      </w:r>
    </w:p>
    <w:p w:rsidR="00AA0829" w:rsidRPr="004027FA" w:rsidRDefault="004027FA" w:rsidP="004027FA">
      <w:pPr>
        <w:pBdr>
          <w:top w:val="single" w:sz="4" w:space="1" w:color="auto"/>
          <w:left w:val="single" w:sz="4" w:space="1" w:color="auto"/>
          <w:bottom w:val="single" w:sz="4" w:space="1" w:color="auto"/>
          <w:right w:val="single" w:sz="4" w:space="1" w:color="auto"/>
        </w:pBdr>
        <w:tabs>
          <w:tab w:val="num" w:pos="720"/>
        </w:tabs>
        <w:rPr>
          <w:i/>
        </w:rPr>
      </w:pPr>
      <w:r w:rsidRPr="004027FA">
        <w:rPr>
          <w:i/>
        </w:rPr>
        <w:t xml:space="preserve">D) </w:t>
      </w:r>
      <w:r w:rsidR="00964E00">
        <w:rPr>
          <w:i/>
        </w:rPr>
        <w:t>p</w:t>
      </w:r>
      <w:r w:rsidRPr="004027FA">
        <w:rPr>
          <w:i/>
        </w:rPr>
        <w:t>odle použití metody výpočtu.</w:t>
      </w:r>
    </w:p>
    <w:p w:rsidR="0071722C" w:rsidRPr="004027FA" w:rsidRDefault="004027FA" w:rsidP="00B94249">
      <w:pPr>
        <w:pBdr>
          <w:top w:val="single" w:sz="4" w:space="1" w:color="auto"/>
          <w:left w:val="single" w:sz="4" w:space="1" w:color="auto"/>
          <w:bottom w:val="single" w:sz="4" w:space="1" w:color="auto"/>
          <w:right w:val="single" w:sz="4" w:space="1" w:color="auto"/>
        </w:pBdr>
        <w:rPr>
          <w:i/>
        </w:rPr>
      </w:pPr>
      <w:r w:rsidRPr="004027FA">
        <w:rPr>
          <w:i/>
        </w:rPr>
        <w:t>Ukázka p</w:t>
      </w:r>
      <w:r w:rsidR="0009461C" w:rsidRPr="004027FA">
        <w:rPr>
          <w:i/>
        </w:rPr>
        <w:t xml:space="preserve">rojekce obyvatelstva </w:t>
      </w:r>
      <w:r w:rsidRPr="004027FA">
        <w:rPr>
          <w:i/>
        </w:rPr>
        <w:t xml:space="preserve">podle ČSÚ </w:t>
      </w:r>
      <w:r w:rsidR="0009461C" w:rsidRPr="004027FA">
        <w:rPr>
          <w:i/>
        </w:rPr>
        <w:t>do roku 2065</w:t>
      </w:r>
      <w:r w:rsidRPr="004027FA">
        <w:rPr>
          <w:i/>
        </w:rPr>
        <w:t xml:space="preserve"> je dostupná zde</w:t>
      </w:r>
      <w:r w:rsidR="0009461C" w:rsidRPr="004027FA">
        <w:rPr>
          <w:b/>
          <w:i/>
        </w:rPr>
        <w:t>:</w:t>
      </w:r>
      <w:r w:rsidRPr="004027FA">
        <w:rPr>
          <w:b/>
          <w:i/>
        </w:rPr>
        <w:t xml:space="preserve"> </w:t>
      </w:r>
      <w:hyperlink r:id="rId64" w:history="1">
        <w:r w:rsidRPr="004027FA">
          <w:rPr>
            <w:rStyle w:val="Hypertextovodkaz"/>
            <w:i/>
          </w:rPr>
          <w:t>http://www.czso.cz/csu/2009edicniplan.nsf/p/4020-09</w:t>
        </w:r>
      </w:hyperlink>
      <w:r w:rsidRPr="004027FA">
        <w:rPr>
          <w:i/>
        </w:rPr>
        <w:t>.</w:t>
      </w:r>
    </w:p>
    <w:p w:rsidR="001433B3" w:rsidRDefault="001433B3" w:rsidP="00224879"/>
    <w:p w:rsidR="0009753E" w:rsidRPr="00920484" w:rsidRDefault="0009753E" w:rsidP="0009753E">
      <w:pPr>
        <w:pBdr>
          <w:top w:val="single" w:sz="4" w:space="1" w:color="F79646"/>
          <w:left w:val="single" w:sz="4" w:space="1" w:color="F79646"/>
          <w:bottom w:val="single" w:sz="4" w:space="1" w:color="F79646"/>
          <w:right w:val="single" w:sz="4" w:space="1" w:color="F79646"/>
        </w:pBdr>
        <w:rPr>
          <w:b/>
        </w:rPr>
      </w:pPr>
      <w:r w:rsidRPr="00920484">
        <w:rPr>
          <w:b/>
        </w:rPr>
        <w:t>Cvičení</w:t>
      </w:r>
    </w:p>
    <w:p w:rsidR="00964E00" w:rsidRPr="007308FE" w:rsidRDefault="00FB47AE" w:rsidP="00A24901">
      <w:pPr>
        <w:numPr>
          <w:ilvl w:val="0"/>
          <w:numId w:val="57"/>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asciiTheme="minorHAnsi" w:hAnsiTheme="minorHAnsi" w:cstheme="minorHAnsi"/>
          <w:color w:val="000000"/>
        </w:rPr>
      </w:pPr>
      <w:r w:rsidRPr="007308FE">
        <w:rPr>
          <w:rFonts w:asciiTheme="minorHAnsi" w:hAnsiTheme="minorHAnsi" w:cstheme="minorHAnsi"/>
          <w:color w:val="000000"/>
        </w:rPr>
        <w:t>Spočítejte hustotu zalidnění v okresech vybraného kraje.</w:t>
      </w:r>
    </w:p>
    <w:p w:rsidR="00FB47AE" w:rsidRPr="007308FE" w:rsidRDefault="00FB47AE" w:rsidP="00A24901">
      <w:pPr>
        <w:numPr>
          <w:ilvl w:val="0"/>
          <w:numId w:val="57"/>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asciiTheme="minorHAnsi" w:hAnsiTheme="minorHAnsi" w:cstheme="minorHAnsi"/>
          <w:color w:val="000000"/>
        </w:rPr>
      </w:pPr>
      <w:r w:rsidRPr="007308FE">
        <w:rPr>
          <w:rFonts w:asciiTheme="minorHAnsi" w:hAnsiTheme="minorHAnsi" w:cstheme="minorHAnsi"/>
          <w:color w:val="000000"/>
        </w:rPr>
        <w:t>Pokuste se vyhledat lokality</w:t>
      </w:r>
      <w:r w:rsidR="007308FE" w:rsidRPr="007308FE">
        <w:rPr>
          <w:rFonts w:asciiTheme="minorHAnsi" w:hAnsiTheme="minorHAnsi" w:cstheme="minorHAnsi"/>
          <w:color w:val="000000"/>
        </w:rPr>
        <w:t xml:space="preserve"> ve vašem okolí</w:t>
      </w:r>
      <w:r w:rsidRPr="007308FE">
        <w:rPr>
          <w:rFonts w:asciiTheme="minorHAnsi" w:hAnsiTheme="minorHAnsi" w:cstheme="minorHAnsi"/>
          <w:color w:val="000000"/>
        </w:rPr>
        <w:t>, kde se výrazně projevuje suburbanizace. Jaký je charakter zástavby? Pořiďte fotodokumentaci.</w:t>
      </w:r>
    </w:p>
    <w:p w:rsidR="00F97607" w:rsidRPr="007308FE" w:rsidRDefault="00F97607" w:rsidP="00A24901">
      <w:pPr>
        <w:numPr>
          <w:ilvl w:val="0"/>
          <w:numId w:val="57"/>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asciiTheme="minorHAnsi" w:hAnsiTheme="minorHAnsi" w:cstheme="minorHAnsi"/>
        </w:rPr>
      </w:pPr>
      <w:r w:rsidRPr="007308FE">
        <w:rPr>
          <w:rFonts w:asciiTheme="minorHAnsi" w:hAnsiTheme="minorHAnsi" w:cstheme="minorHAnsi"/>
          <w:color w:val="000000"/>
        </w:rPr>
        <w:t>Spočítejte a interpretujte vybrané demografické charakteristiky</w:t>
      </w:r>
      <w:r w:rsidR="00FB47AE" w:rsidRPr="007308FE">
        <w:rPr>
          <w:rFonts w:asciiTheme="minorHAnsi" w:hAnsiTheme="minorHAnsi" w:cstheme="minorHAnsi"/>
          <w:color w:val="000000"/>
        </w:rPr>
        <w:t xml:space="preserve"> (</w:t>
      </w:r>
      <w:r w:rsidR="007308FE" w:rsidRPr="007308FE">
        <w:rPr>
          <w:rFonts w:asciiTheme="minorHAnsi" w:hAnsiTheme="minorHAnsi" w:cstheme="minorHAnsi"/>
          <w:color w:val="000000"/>
        </w:rPr>
        <w:t xml:space="preserve">hrubá míra porodnosti, hrubá míra úmrtnosti, přirozený přírůstek obyvatel, </w:t>
      </w:r>
      <w:r w:rsidR="00FB47AE" w:rsidRPr="007308FE">
        <w:rPr>
          <w:rFonts w:asciiTheme="minorHAnsi" w:hAnsiTheme="minorHAnsi" w:cstheme="minorHAnsi"/>
          <w:color w:val="000000"/>
        </w:rPr>
        <w:t>migrační saldo, migrační obrat</w:t>
      </w:r>
      <w:r w:rsidR="007308FE" w:rsidRPr="007308FE">
        <w:rPr>
          <w:rFonts w:asciiTheme="minorHAnsi" w:hAnsiTheme="minorHAnsi" w:cstheme="minorHAnsi"/>
          <w:color w:val="000000"/>
        </w:rPr>
        <w:t>, celkový přírůstek obyvatel</w:t>
      </w:r>
      <w:r w:rsidR="00FB47AE" w:rsidRPr="007308FE">
        <w:rPr>
          <w:rFonts w:asciiTheme="minorHAnsi" w:hAnsiTheme="minorHAnsi" w:cstheme="minorHAnsi"/>
          <w:color w:val="000000"/>
        </w:rPr>
        <w:t>) vybraného</w:t>
      </w:r>
      <w:r w:rsidRPr="007308FE">
        <w:rPr>
          <w:rFonts w:asciiTheme="minorHAnsi" w:hAnsiTheme="minorHAnsi" w:cstheme="minorHAnsi"/>
          <w:color w:val="000000"/>
        </w:rPr>
        <w:t xml:space="preserve"> kraje za </w:t>
      </w:r>
      <w:r w:rsidR="00FB47AE" w:rsidRPr="007308FE">
        <w:rPr>
          <w:rFonts w:asciiTheme="minorHAnsi" w:hAnsiTheme="minorHAnsi" w:cstheme="minorHAnsi"/>
          <w:color w:val="000000"/>
        </w:rPr>
        <w:t>posledních 10 let. Jaký je trend vývoje? P</w:t>
      </w:r>
      <w:r w:rsidRPr="007308FE">
        <w:rPr>
          <w:rFonts w:asciiTheme="minorHAnsi" w:hAnsiTheme="minorHAnsi" w:cstheme="minorHAnsi"/>
          <w:color w:val="000000"/>
        </w:rPr>
        <w:t>okud je to možné znázorněte</w:t>
      </w:r>
      <w:r w:rsidR="00FB47AE" w:rsidRPr="007308FE">
        <w:rPr>
          <w:rFonts w:asciiTheme="minorHAnsi" w:hAnsiTheme="minorHAnsi" w:cstheme="minorHAnsi"/>
          <w:color w:val="000000"/>
        </w:rPr>
        <w:t xml:space="preserve"> jevy</w:t>
      </w:r>
      <w:r w:rsidRPr="007308FE">
        <w:rPr>
          <w:rFonts w:asciiTheme="minorHAnsi" w:hAnsiTheme="minorHAnsi" w:cstheme="minorHAnsi"/>
          <w:color w:val="000000"/>
        </w:rPr>
        <w:t xml:space="preserve"> </w:t>
      </w:r>
      <w:r w:rsidR="00FB47AE" w:rsidRPr="007308FE">
        <w:rPr>
          <w:rFonts w:asciiTheme="minorHAnsi" w:hAnsiTheme="minorHAnsi" w:cstheme="minorHAnsi"/>
          <w:color w:val="000000"/>
        </w:rPr>
        <w:t xml:space="preserve">a jejich vývoj </w:t>
      </w:r>
      <w:r w:rsidRPr="007308FE">
        <w:rPr>
          <w:rFonts w:asciiTheme="minorHAnsi" w:hAnsiTheme="minorHAnsi" w:cstheme="minorHAnsi"/>
          <w:color w:val="000000"/>
        </w:rPr>
        <w:t>graficky</w:t>
      </w:r>
      <w:r w:rsidR="00FB47AE" w:rsidRPr="007308FE">
        <w:rPr>
          <w:rFonts w:asciiTheme="minorHAnsi" w:hAnsiTheme="minorHAnsi" w:cstheme="minorHAnsi"/>
          <w:color w:val="000000"/>
        </w:rPr>
        <w:t>.</w:t>
      </w:r>
    </w:p>
    <w:p w:rsidR="007308FE" w:rsidRDefault="007308FE" w:rsidP="00A24901">
      <w:pPr>
        <w:numPr>
          <w:ilvl w:val="0"/>
          <w:numId w:val="57"/>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asciiTheme="minorHAnsi" w:hAnsiTheme="minorHAnsi" w:cstheme="minorHAnsi"/>
        </w:rPr>
      </w:pPr>
      <w:r>
        <w:rPr>
          <w:rFonts w:asciiTheme="minorHAnsi" w:hAnsiTheme="minorHAnsi" w:cstheme="minorHAnsi"/>
          <w:color w:val="000000"/>
        </w:rPr>
        <w:t>Vyhledejte, jak se změnila národnostní struktura obyvatel ČR při posledních třech SLDB.</w:t>
      </w:r>
    </w:p>
    <w:p w:rsidR="00F97607" w:rsidRPr="007308FE" w:rsidRDefault="00F97607" w:rsidP="00A24901">
      <w:pPr>
        <w:numPr>
          <w:ilvl w:val="0"/>
          <w:numId w:val="57"/>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asciiTheme="minorHAnsi" w:hAnsiTheme="minorHAnsi" w:cstheme="minorHAnsi"/>
        </w:rPr>
      </w:pPr>
      <w:r w:rsidRPr="007308FE">
        <w:rPr>
          <w:rFonts w:asciiTheme="minorHAnsi" w:hAnsiTheme="minorHAnsi" w:cstheme="minorHAnsi"/>
        </w:rPr>
        <w:t xml:space="preserve">Pokuste se na základě vývoje </w:t>
      </w:r>
      <w:r w:rsidR="007308FE" w:rsidRPr="007308FE">
        <w:rPr>
          <w:rFonts w:asciiTheme="minorHAnsi" w:hAnsiTheme="minorHAnsi" w:cstheme="minorHAnsi"/>
        </w:rPr>
        <w:t>údajů spočítaných v úkol</w:t>
      </w:r>
      <w:r w:rsidR="007308FE">
        <w:rPr>
          <w:rFonts w:asciiTheme="minorHAnsi" w:hAnsiTheme="minorHAnsi" w:cstheme="minorHAnsi"/>
        </w:rPr>
        <w:t>u</w:t>
      </w:r>
      <w:r w:rsidR="007308FE" w:rsidRPr="007308FE">
        <w:rPr>
          <w:rFonts w:asciiTheme="minorHAnsi" w:hAnsiTheme="minorHAnsi" w:cstheme="minorHAnsi"/>
        </w:rPr>
        <w:t xml:space="preserve"> 3</w:t>
      </w:r>
      <w:r w:rsidRPr="007308FE">
        <w:rPr>
          <w:rFonts w:asciiTheme="minorHAnsi" w:hAnsiTheme="minorHAnsi" w:cstheme="minorHAnsi"/>
        </w:rPr>
        <w:t xml:space="preserve"> předpovědět vývoj počtu obyvatel na dalších 10 let (</w:t>
      </w:r>
      <w:r w:rsidR="007308FE" w:rsidRPr="007308FE">
        <w:rPr>
          <w:rFonts w:asciiTheme="minorHAnsi" w:hAnsiTheme="minorHAnsi" w:cstheme="minorHAnsi"/>
        </w:rPr>
        <w:t>prognóza</w:t>
      </w:r>
      <w:r w:rsidRPr="007308FE">
        <w:rPr>
          <w:rFonts w:asciiTheme="minorHAnsi" w:hAnsiTheme="minorHAnsi" w:cstheme="minorHAnsi"/>
        </w:rPr>
        <w:t>) a zpracovat graficky</w:t>
      </w:r>
      <w:r w:rsidR="007308FE" w:rsidRPr="007308FE">
        <w:rPr>
          <w:rFonts w:asciiTheme="minorHAnsi" w:hAnsiTheme="minorHAnsi" w:cstheme="minorHAnsi"/>
        </w:rPr>
        <w:t>.</w:t>
      </w:r>
    </w:p>
    <w:p w:rsidR="00F97607" w:rsidRPr="0030736F" w:rsidRDefault="00F97607" w:rsidP="007308FE"/>
    <w:p w:rsidR="0009753E" w:rsidRPr="008761EF" w:rsidRDefault="006D2D29" w:rsidP="0009753E">
      <w:pPr>
        <w:rPr>
          <w:b/>
          <w:i/>
        </w:rPr>
      </w:pPr>
      <w:r>
        <w:rPr>
          <w:b/>
          <w:i/>
        </w:rPr>
        <w:t>Literatura:</w:t>
      </w:r>
    </w:p>
    <w:p w:rsidR="004C05B5" w:rsidRPr="00695F51" w:rsidRDefault="004C05B5" w:rsidP="00D63847">
      <w:pPr>
        <w:pStyle w:val="Textpoznpodarou"/>
        <w:rPr>
          <w:rFonts w:asciiTheme="minorHAnsi" w:hAnsiTheme="minorHAnsi"/>
          <w:sz w:val="22"/>
          <w:szCs w:val="22"/>
        </w:rPr>
      </w:pPr>
      <w:r w:rsidRPr="00695F51">
        <w:rPr>
          <w:rFonts w:asciiTheme="minorHAnsi" w:hAnsiTheme="minorHAnsi"/>
          <w:sz w:val="22"/>
          <w:szCs w:val="22"/>
        </w:rPr>
        <w:t xml:space="preserve">Aplikace v regionální a sociální geografii. URL </w:t>
      </w:r>
      <w:r w:rsidRPr="00695F51">
        <w:rPr>
          <w:rFonts w:asciiTheme="minorHAnsi" w:hAnsiTheme="minorHAnsi"/>
          <w:sz w:val="22"/>
          <w:szCs w:val="22"/>
          <w:lang w:val="pl-PL"/>
        </w:rPr>
        <w:t>&lt;</w:t>
      </w:r>
      <w:hyperlink r:id="rId65" w:history="1">
        <w:r w:rsidRPr="00695F51">
          <w:rPr>
            <w:rStyle w:val="Hypertextovodkaz"/>
            <w:rFonts w:asciiTheme="minorHAnsi" w:hAnsiTheme="minorHAnsi"/>
            <w:sz w:val="22"/>
            <w:szCs w:val="22"/>
          </w:rPr>
          <w:t>http://aplikacergsg.sci.muni.cz/zadani-cviceni/vyhledavac-2</w:t>
        </w:r>
      </w:hyperlink>
      <w:r w:rsidRPr="00695F51">
        <w:rPr>
          <w:rFonts w:asciiTheme="minorHAnsi" w:hAnsiTheme="minorHAnsi"/>
          <w:sz w:val="22"/>
          <w:szCs w:val="22"/>
        </w:rPr>
        <w:t>&gt;</w:t>
      </w:r>
    </w:p>
    <w:p w:rsidR="004C05B5" w:rsidRPr="00695F51" w:rsidRDefault="004C05B5" w:rsidP="00D63847">
      <w:pPr>
        <w:rPr>
          <w:rFonts w:asciiTheme="minorHAnsi" w:hAnsiTheme="minorHAnsi"/>
          <w:lang w:val="en-US"/>
        </w:rPr>
      </w:pPr>
      <w:r w:rsidRPr="00695F51">
        <w:rPr>
          <w:rFonts w:asciiTheme="minorHAnsi" w:hAnsiTheme="minorHAnsi"/>
        </w:rPr>
        <w:t xml:space="preserve">Český statistický úřad. URL </w:t>
      </w:r>
      <w:r w:rsidRPr="00695F51">
        <w:rPr>
          <w:rFonts w:asciiTheme="minorHAnsi" w:hAnsiTheme="minorHAnsi"/>
          <w:lang w:val="en-US"/>
        </w:rPr>
        <w:t>&lt;</w:t>
      </w:r>
      <w:hyperlink r:id="rId66" w:history="1">
        <w:r w:rsidRPr="00695F51">
          <w:rPr>
            <w:rStyle w:val="Hypertextovodkaz"/>
            <w:rFonts w:asciiTheme="minorHAnsi" w:hAnsiTheme="minorHAnsi"/>
            <w:lang w:val="en-US"/>
          </w:rPr>
          <w:t>http</w:t>
        </w:r>
        <w:r w:rsidRPr="00695F51">
          <w:rPr>
            <w:rStyle w:val="Hypertextovodkaz"/>
            <w:rFonts w:asciiTheme="minorHAnsi" w:hAnsiTheme="minorHAnsi"/>
          </w:rPr>
          <w:t>:</w:t>
        </w:r>
        <w:r w:rsidRPr="00695F51">
          <w:rPr>
            <w:rStyle w:val="Hypertextovodkaz"/>
            <w:rFonts w:asciiTheme="minorHAnsi" w:hAnsiTheme="minorHAnsi"/>
            <w:lang w:val="en-US"/>
          </w:rPr>
          <w:t>//www.c</w:t>
        </w:r>
        <w:r w:rsidRPr="00695F51">
          <w:rPr>
            <w:rStyle w:val="Hypertextovodkaz"/>
            <w:rFonts w:asciiTheme="minorHAnsi" w:hAnsiTheme="minorHAnsi"/>
          </w:rPr>
          <w:t>zso.cz</w:t>
        </w:r>
      </w:hyperlink>
      <w:r w:rsidRPr="00695F51">
        <w:rPr>
          <w:rFonts w:asciiTheme="minorHAnsi" w:hAnsiTheme="minorHAnsi"/>
          <w:lang w:val="en-US"/>
        </w:rPr>
        <w:t>&gt;</w:t>
      </w:r>
    </w:p>
    <w:p w:rsidR="004C05B5" w:rsidRPr="00695F51" w:rsidRDefault="004C05B5" w:rsidP="00BD0E9B">
      <w:pPr>
        <w:rPr>
          <w:rFonts w:asciiTheme="minorHAnsi" w:hAnsiTheme="minorHAnsi"/>
        </w:rPr>
      </w:pPr>
      <w:r w:rsidRPr="00695F51">
        <w:rPr>
          <w:rFonts w:asciiTheme="minorHAnsi" w:hAnsiTheme="minorHAnsi"/>
        </w:rPr>
        <w:t>Demografická ročenka ČR 2010. Praha: ČSÚ, 2011. URL &lt;</w:t>
      </w:r>
      <w:hyperlink r:id="rId67" w:history="1">
        <w:r w:rsidRPr="00695F51">
          <w:rPr>
            <w:rStyle w:val="Hypertextovodkaz"/>
            <w:rFonts w:asciiTheme="minorHAnsi" w:hAnsiTheme="minorHAnsi"/>
          </w:rPr>
          <w:t>http://www.czso.cz/csu/2011edicniplan.nsf/p/4019-11</w:t>
        </w:r>
      </w:hyperlink>
      <w:r w:rsidRPr="00695F51">
        <w:rPr>
          <w:rFonts w:asciiTheme="minorHAnsi" w:hAnsiTheme="minorHAnsi"/>
        </w:rPr>
        <w:t>&gt;</w:t>
      </w:r>
    </w:p>
    <w:p w:rsidR="004C05B5" w:rsidRPr="00695F51" w:rsidRDefault="004C05B5" w:rsidP="00BD0E9B">
      <w:pPr>
        <w:rPr>
          <w:rFonts w:asciiTheme="minorHAnsi" w:hAnsiTheme="minorHAnsi"/>
          <w:highlight w:val="yellow"/>
        </w:rPr>
      </w:pPr>
      <w:r w:rsidRPr="00695F51">
        <w:rPr>
          <w:rFonts w:asciiTheme="minorHAnsi" w:hAnsiTheme="minorHAnsi"/>
        </w:rPr>
        <w:t xml:space="preserve">FIXEL, J. a kol. </w:t>
      </w:r>
      <w:r w:rsidRPr="00695F51">
        <w:rPr>
          <w:rFonts w:asciiTheme="minorHAnsi" w:hAnsiTheme="minorHAnsi"/>
          <w:i/>
        </w:rPr>
        <w:t>Územní studie aglomeračních vazeb m</w:t>
      </w:r>
      <w:r w:rsidRPr="00695F51">
        <w:rPr>
          <w:rFonts w:asciiTheme="minorHAnsi" w:hAnsiTheme="minorHAnsi"/>
          <w:bCs/>
          <w:i/>
        </w:rPr>
        <w:t>ě</w:t>
      </w:r>
      <w:r w:rsidRPr="00695F51">
        <w:rPr>
          <w:rFonts w:asciiTheme="minorHAnsi" w:hAnsiTheme="minorHAnsi"/>
          <w:i/>
        </w:rPr>
        <w:t>sta Brna a jeho okolí</w:t>
      </w:r>
      <w:r w:rsidRPr="00695F51">
        <w:rPr>
          <w:rFonts w:asciiTheme="minorHAnsi" w:hAnsiTheme="minorHAnsi"/>
        </w:rPr>
        <w:t xml:space="preserve">. Brno: </w:t>
      </w:r>
      <w:r w:rsidRPr="00695F51">
        <w:rPr>
          <w:rFonts w:asciiTheme="minorHAnsi" w:hAnsiTheme="minorHAnsi" w:cs="Arial Narrow"/>
        </w:rPr>
        <w:t>ATELIER ERA - sdru</w:t>
      </w:r>
      <w:r w:rsidRPr="00695F51">
        <w:rPr>
          <w:rFonts w:asciiTheme="minorHAnsi" w:hAnsiTheme="minorHAnsi"/>
        </w:rPr>
        <w:t>ž</w:t>
      </w:r>
      <w:r w:rsidRPr="00695F51">
        <w:rPr>
          <w:rFonts w:asciiTheme="minorHAnsi" w:hAnsiTheme="minorHAnsi" w:cs="Arial Narrow"/>
        </w:rPr>
        <w:t>ení architekt</w:t>
      </w:r>
      <w:r w:rsidRPr="00695F51">
        <w:rPr>
          <w:rFonts w:asciiTheme="minorHAnsi" w:hAnsiTheme="minorHAnsi"/>
        </w:rPr>
        <w:t>ů</w:t>
      </w:r>
      <w:r w:rsidRPr="00695F51">
        <w:rPr>
          <w:rFonts w:asciiTheme="minorHAnsi" w:hAnsiTheme="minorHAnsi" w:cs="ArialNarrow"/>
        </w:rPr>
        <w:t xml:space="preserve"> </w:t>
      </w:r>
      <w:r w:rsidRPr="00695F51">
        <w:rPr>
          <w:rFonts w:asciiTheme="minorHAnsi" w:hAnsiTheme="minorHAnsi" w:cs="Arial Narrow"/>
        </w:rPr>
        <w:t xml:space="preserve">Fixel &amp; Pech, 2008. </w:t>
      </w:r>
    </w:p>
    <w:p w:rsidR="004C05B5" w:rsidRPr="00695F51" w:rsidRDefault="004C05B5" w:rsidP="00D63847">
      <w:pPr>
        <w:rPr>
          <w:rFonts w:asciiTheme="minorHAnsi" w:hAnsiTheme="minorHAnsi"/>
        </w:rPr>
      </w:pPr>
      <w:r w:rsidRPr="00695F51">
        <w:rPr>
          <w:rFonts w:asciiTheme="minorHAnsi" w:hAnsiTheme="minorHAnsi"/>
        </w:rPr>
        <w:t xml:space="preserve">HAMPL, M., MÜLLER, J. </w:t>
      </w:r>
      <w:r w:rsidRPr="00695F51">
        <w:rPr>
          <w:rFonts w:asciiTheme="minorHAnsi" w:hAnsiTheme="minorHAnsi"/>
          <w:i/>
        </w:rPr>
        <w:t>Jsou obce v </w:t>
      </w:r>
      <w:r w:rsidR="00695F51" w:rsidRPr="00695F51">
        <w:rPr>
          <w:rFonts w:asciiTheme="minorHAnsi" w:hAnsiTheme="minorHAnsi"/>
          <w:i/>
        </w:rPr>
        <w:t>Č</w:t>
      </w:r>
      <w:r w:rsidRPr="00695F51">
        <w:rPr>
          <w:rFonts w:asciiTheme="minorHAnsi" w:hAnsiTheme="minorHAnsi"/>
          <w:i/>
        </w:rPr>
        <w:t>eské republice příliš malé?</w:t>
      </w:r>
      <w:r w:rsidRPr="00695F51">
        <w:rPr>
          <w:rFonts w:asciiTheme="minorHAnsi" w:hAnsiTheme="minorHAnsi"/>
        </w:rPr>
        <w:t xml:space="preserve"> Geografie – Sborník ČGS, Vol. 103, No. 1/1998, s. 1–12.</w:t>
      </w:r>
    </w:p>
    <w:p w:rsidR="004C05B5" w:rsidRPr="00695F51" w:rsidRDefault="004C05B5" w:rsidP="00D63847">
      <w:pPr>
        <w:rPr>
          <w:rFonts w:asciiTheme="minorHAnsi" w:hAnsiTheme="minorHAnsi" w:cstheme="minorHAnsi"/>
        </w:rPr>
      </w:pPr>
      <w:r w:rsidRPr="00695F51">
        <w:rPr>
          <w:rFonts w:asciiTheme="minorHAnsi" w:hAnsiTheme="minorHAnsi" w:cstheme="minorHAnsi"/>
        </w:rPr>
        <w:t xml:space="preserve">KUNC, J. </w:t>
      </w:r>
      <w:r w:rsidRPr="00695F51">
        <w:rPr>
          <w:rFonts w:asciiTheme="minorHAnsi" w:hAnsiTheme="minorHAnsi" w:cstheme="minorHAnsi"/>
          <w:i/>
        </w:rPr>
        <w:t>Geografie obyvatelstva</w:t>
      </w:r>
      <w:r w:rsidRPr="00695F51">
        <w:rPr>
          <w:rFonts w:asciiTheme="minorHAnsi" w:hAnsiTheme="minorHAnsi" w:cstheme="minorHAnsi"/>
        </w:rPr>
        <w:t xml:space="preserve">. In: TOUŠEK, V. a kol. </w:t>
      </w:r>
      <w:r w:rsidRPr="00695F51">
        <w:rPr>
          <w:rFonts w:asciiTheme="minorHAnsi" w:hAnsiTheme="minorHAnsi" w:cstheme="minorHAnsi"/>
          <w:i/>
        </w:rPr>
        <w:t>Ekonomická a sociální geografie</w:t>
      </w:r>
      <w:r w:rsidRPr="00695F51">
        <w:rPr>
          <w:rFonts w:asciiTheme="minorHAnsi" w:hAnsiTheme="minorHAnsi" w:cstheme="minorHAnsi"/>
        </w:rPr>
        <w:t>. Plzeň: Aleš Čeněk, 2008. S. 41–96.</w:t>
      </w:r>
    </w:p>
    <w:p w:rsidR="004C05B5" w:rsidRPr="00695F51" w:rsidRDefault="004C05B5" w:rsidP="00984CC9">
      <w:pPr>
        <w:rPr>
          <w:rFonts w:asciiTheme="minorHAnsi" w:hAnsiTheme="minorHAnsi"/>
        </w:rPr>
      </w:pPr>
      <w:r w:rsidRPr="00695F51">
        <w:rPr>
          <w:rFonts w:asciiTheme="minorHAnsi" w:hAnsiTheme="minorHAnsi"/>
        </w:rPr>
        <w:t xml:space="preserve">PERLÍN, R. a kol. </w:t>
      </w:r>
      <w:r w:rsidRPr="00695F51">
        <w:rPr>
          <w:rFonts w:asciiTheme="minorHAnsi" w:hAnsiTheme="minorHAnsi"/>
          <w:i/>
        </w:rPr>
        <w:t>Regionální diferenciace venkovských obcí Česka: disparity a možnosti rozvoje</w:t>
      </w:r>
      <w:r w:rsidRPr="00695F51">
        <w:rPr>
          <w:rFonts w:asciiTheme="minorHAnsi" w:hAnsiTheme="minorHAnsi"/>
        </w:rPr>
        <w:t>. Praha: Prezentace ze semináře Venkov 2012. URL &lt;</w:t>
      </w:r>
      <w:hyperlink r:id="rId68" w:history="1">
        <w:r w:rsidRPr="00695F51">
          <w:rPr>
            <w:rStyle w:val="Hypertextovodkaz"/>
            <w:rFonts w:asciiTheme="minorHAnsi" w:hAnsiTheme="minorHAnsi"/>
          </w:rPr>
          <w:t>http://geography.cz/wp-content/uploads/2012/02/Venkovy-Perl%C3%ADn-a-kol.pdf</w:t>
        </w:r>
      </w:hyperlink>
      <w:r w:rsidRPr="00695F51">
        <w:rPr>
          <w:rFonts w:asciiTheme="minorHAnsi" w:hAnsiTheme="minorHAnsi"/>
        </w:rPr>
        <w:t>&gt;</w:t>
      </w:r>
    </w:p>
    <w:p w:rsidR="004C05B5" w:rsidRPr="00695F51" w:rsidRDefault="004C05B5" w:rsidP="00D63847">
      <w:pPr>
        <w:rPr>
          <w:rFonts w:asciiTheme="minorHAnsi" w:hAnsiTheme="minorHAnsi"/>
        </w:rPr>
      </w:pPr>
      <w:r w:rsidRPr="00695F51">
        <w:rPr>
          <w:rFonts w:asciiTheme="minorHAnsi" w:hAnsiTheme="minorHAnsi"/>
        </w:rPr>
        <w:t xml:space="preserve">PERLÍN, R. </w:t>
      </w:r>
      <w:r w:rsidRPr="00695F51">
        <w:rPr>
          <w:rFonts w:asciiTheme="minorHAnsi" w:hAnsiTheme="minorHAnsi"/>
          <w:i/>
        </w:rPr>
        <w:t>Problematika organizace státní správy a samosprávy</w:t>
      </w:r>
      <w:r w:rsidRPr="00695F51">
        <w:rPr>
          <w:rFonts w:asciiTheme="minorHAnsi" w:hAnsiTheme="minorHAnsi"/>
        </w:rPr>
        <w:t>. In: Hampl, M. a kol. Geografická organizace společnosti a transformační procesy v </w:t>
      </w:r>
      <w:r w:rsidR="006F3BB8" w:rsidRPr="00695F51">
        <w:rPr>
          <w:rFonts w:asciiTheme="minorHAnsi" w:hAnsiTheme="minorHAnsi"/>
        </w:rPr>
        <w:t>Č</w:t>
      </w:r>
      <w:r w:rsidRPr="00695F51">
        <w:rPr>
          <w:rFonts w:asciiTheme="minorHAnsi" w:hAnsiTheme="minorHAnsi"/>
        </w:rPr>
        <w:t>eské republice. Praha: Přírodovědecká fakulta Univerzity Karlovy, 1996. 395 s.</w:t>
      </w:r>
    </w:p>
    <w:p w:rsidR="004C05B5" w:rsidRPr="00695F51" w:rsidRDefault="004C05B5" w:rsidP="00D63847">
      <w:pPr>
        <w:rPr>
          <w:rFonts w:asciiTheme="minorHAnsi" w:hAnsiTheme="minorHAnsi" w:cstheme="minorHAnsi"/>
        </w:rPr>
      </w:pPr>
      <w:r w:rsidRPr="00695F51">
        <w:rPr>
          <w:rFonts w:asciiTheme="minorHAnsi" w:hAnsiTheme="minorHAnsi" w:cstheme="minorHAnsi"/>
        </w:rPr>
        <w:t xml:space="preserve">PTÁČEK, P., TOUŠEK, V., POLÁŠEK, V. </w:t>
      </w:r>
      <w:r w:rsidRPr="00695F51">
        <w:rPr>
          <w:rFonts w:asciiTheme="minorHAnsi" w:hAnsiTheme="minorHAnsi" w:cstheme="minorHAnsi"/>
          <w:i/>
        </w:rPr>
        <w:t>Regionální aspekty vnitřní migrace v České republice v období 1991–2004</w:t>
      </w:r>
      <w:r w:rsidRPr="00695F51">
        <w:rPr>
          <w:rFonts w:asciiTheme="minorHAnsi" w:hAnsiTheme="minorHAnsi" w:cstheme="minorHAnsi"/>
        </w:rPr>
        <w:t xml:space="preserve">. Konference </w:t>
      </w:r>
      <w:r w:rsidR="006F3BB8" w:rsidRPr="00695F51">
        <w:rPr>
          <w:rFonts w:asciiTheme="minorHAnsi" w:hAnsiTheme="minorHAnsi" w:cstheme="minorHAnsi"/>
        </w:rPr>
        <w:t>Č</w:t>
      </w:r>
      <w:r w:rsidRPr="00695F51">
        <w:rPr>
          <w:rFonts w:asciiTheme="minorHAnsi" w:hAnsiTheme="minorHAnsi" w:cstheme="minorHAnsi"/>
        </w:rPr>
        <w:t>eské demografické společnosti 2007: „Regionální demografie“. Olomouc: ČSÚ, 2007. URL &lt;</w:t>
      </w:r>
      <w:hyperlink r:id="rId69" w:history="1">
        <w:r w:rsidRPr="00695F51">
          <w:rPr>
            <w:rStyle w:val="Hypertextovodkaz"/>
            <w:rFonts w:asciiTheme="minorHAnsi" w:hAnsiTheme="minorHAnsi" w:cstheme="minorHAnsi"/>
          </w:rPr>
          <w:t>www.czso.cz/csu/redakce.nsf/i/migrace/$File/vladimir_polasek1.pdf</w:t>
        </w:r>
      </w:hyperlink>
      <w:r w:rsidRPr="00695F51">
        <w:rPr>
          <w:rFonts w:asciiTheme="minorHAnsi" w:hAnsiTheme="minorHAnsi" w:cstheme="minorHAnsi"/>
        </w:rPr>
        <w:t>&gt;</w:t>
      </w:r>
    </w:p>
    <w:p w:rsidR="004C05B5" w:rsidRPr="00695F51" w:rsidRDefault="004C05B5" w:rsidP="002044F8">
      <w:pPr>
        <w:rPr>
          <w:rFonts w:asciiTheme="minorHAnsi" w:hAnsiTheme="minorHAnsi"/>
        </w:rPr>
      </w:pPr>
      <w:r w:rsidRPr="00695F51">
        <w:rPr>
          <w:rFonts w:asciiTheme="minorHAnsi" w:hAnsiTheme="minorHAnsi"/>
        </w:rPr>
        <w:lastRenderedPageBreak/>
        <w:t>Sčítání lidu, domů a bytů 2011 – předběžné výsledky. URL &lt;</w:t>
      </w:r>
      <w:hyperlink r:id="rId70" w:history="1">
        <w:r w:rsidRPr="00695F51">
          <w:rPr>
            <w:rStyle w:val="Hypertextovodkaz"/>
            <w:rFonts w:asciiTheme="minorHAnsi" w:hAnsiTheme="minorHAnsi"/>
            <w:szCs w:val="22"/>
          </w:rPr>
          <w:t>www.scitani.cz</w:t>
        </w:r>
      </w:hyperlink>
      <w:r w:rsidRPr="00695F51">
        <w:rPr>
          <w:rFonts w:asciiTheme="minorHAnsi" w:hAnsiTheme="minorHAnsi"/>
        </w:rPr>
        <w:t>&gt;</w:t>
      </w:r>
    </w:p>
    <w:p w:rsidR="004C05B5" w:rsidRPr="00695F51" w:rsidRDefault="004C05B5" w:rsidP="00D63847">
      <w:pPr>
        <w:rPr>
          <w:rFonts w:asciiTheme="minorHAnsi" w:hAnsiTheme="minorHAnsi"/>
          <w:szCs w:val="22"/>
        </w:rPr>
      </w:pPr>
      <w:r w:rsidRPr="00695F51">
        <w:rPr>
          <w:rFonts w:asciiTheme="minorHAnsi" w:hAnsiTheme="minorHAnsi"/>
          <w:szCs w:val="22"/>
        </w:rPr>
        <w:t>Statistika &amp; my. Praha: ČSÚ. URL &lt;</w:t>
      </w:r>
      <w:hyperlink r:id="rId71" w:history="1">
        <w:r w:rsidRPr="00695F51">
          <w:rPr>
            <w:rStyle w:val="Hypertextovodkaz"/>
            <w:rFonts w:asciiTheme="minorHAnsi" w:hAnsiTheme="minorHAnsi"/>
            <w:szCs w:val="22"/>
          </w:rPr>
          <w:t>http://www.czso.cz/csu/redakce.nsf/i/statistika_&amp;_my</w:t>
        </w:r>
      </w:hyperlink>
      <w:r w:rsidRPr="00695F51">
        <w:rPr>
          <w:rFonts w:asciiTheme="minorHAnsi" w:hAnsiTheme="minorHAnsi"/>
          <w:szCs w:val="22"/>
        </w:rPr>
        <w:t>&gt;</w:t>
      </w:r>
    </w:p>
    <w:p w:rsidR="004C05B5" w:rsidRPr="00695F51" w:rsidRDefault="004C05B5" w:rsidP="00D63847">
      <w:pPr>
        <w:rPr>
          <w:rFonts w:asciiTheme="minorHAnsi" w:hAnsiTheme="minorHAnsi"/>
        </w:rPr>
      </w:pPr>
      <w:r w:rsidRPr="00695F51">
        <w:rPr>
          <w:rFonts w:asciiTheme="minorHAnsi" w:hAnsiTheme="minorHAnsi"/>
        </w:rPr>
        <w:t>Suburbanizace.cz. URL &lt;</w:t>
      </w:r>
      <w:hyperlink r:id="rId72" w:history="1">
        <w:r w:rsidRPr="00695F51">
          <w:rPr>
            <w:rStyle w:val="Hypertextovodkaz"/>
            <w:rFonts w:asciiTheme="minorHAnsi" w:hAnsiTheme="minorHAnsi"/>
          </w:rPr>
          <w:t>www.</w:t>
        </w:r>
      </w:hyperlink>
      <w:hyperlink r:id="rId73" w:history="1">
        <w:r w:rsidRPr="00695F51">
          <w:rPr>
            <w:rStyle w:val="Hypertextovodkaz"/>
            <w:rFonts w:asciiTheme="minorHAnsi" w:hAnsiTheme="minorHAnsi"/>
          </w:rPr>
          <w:t>suburbanizace.cz</w:t>
        </w:r>
      </w:hyperlink>
      <w:r w:rsidRPr="00695F51">
        <w:rPr>
          <w:rFonts w:asciiTheme="minorHAnsi" w:hAnsiTheme="minorHAnsi"/>
        </w:rPr>
        <w:t>&gt;</w:t>
      </w:r>
    </w:p>
    <w:p w:rsidR="004C05B5" w:rsidRPr="00695F51" w:rsidRDefault="004C05B5" w:rsidP="00D63847">
      <w:pPr>
        <w:rPr>
          <w:rFonts w:asciiTheme="minorHAnsi" w:hAnsiTheme="minorHAnsi"/>
        </w:rPr>
      </w:pPr>
      <w:r w:rsidRPr="00695F51">
        <w:rPr>
          <w:rFonts w:asciiTheme="minorHAnsi" w:hAnsiTheme="minorHAnsi"/>
        </w:rPr>
        <w:t xml:space="preserve">SVOBODOVÁ, H. a kol. </w:t>
      </w:r>
      <w:r w:rsidRPr="00695F51">
        <w:rPr>
          <w:rFonts w:asciiTheme="minorHAnsi" w:hAnsiTheme="minorHAnsi"/>
          <w:i/>
        </w:rPr>
        <w:t>Synergie ve venkovském prostoru</w:t>
      </w:r>
      <w:r w:rsidRPr="00695F51">
        <w:rPr>
          <w:rFonts w:asciiTheme="minorHAnsi" w:hAnsiTheme="minorHAnsi"/>
        </w:rPr>
        <w:t>. Brno: GaREP, spol. s r. o., 2011.</w:t>
      </w:r>
    </w:p>
    <w:p w:rsidR="004C05B5" w:rsidRPr="00695F51" w:rsidRDefault="004C05B5" w:rsidP="00D63847">
      <w:pPr>
        <w:rPr>
          <w:rFonts w:asciiTheme="minorHAnsi" w:hAnsiTheme="minorHAnsi"/>
        </w:rPr>
      </w:pPr>
      <w:r w:rsidRPr="00695F51">
        <w:rPr>
          <w:rFonts w:asciiTheme="minorHAnsi" w:hAnsiTheme="minorHAnsi"/>
        </w:rPr>
        <w:t xml:space="preserve">ŠIMON, M., OUŘEDNÍČEK, M. </w:t>
      </w:r>
      <w:r w:rsidRPr="00695F51">
        <w:rPr>
          <w:rFonts w:asciiTheme="minorHAnsi" w:hAnsiTheme="minorHAnsi"/>
          <w:i/>
        </w:rPr>
        <w:t>Migrace na venkov a kontraurbanizace: přehled konceptů a diskuze jejich relevance pro výzkum v Česku</w:t>
      </w:r>
      <w:r w:rsidRPr="00695F51">
        <w:rPr>
          <w:rFonts w:asciiTheme="minorHAnsi" w:hAnsiTheme="minorHAnsi"/>
        </w:rPr>
        <w:t xml:space="preserve">. In: </w:t>
      </w:r>
      <w:r w:rsidR="006F3BB8">
        <w:rPr>
          <w:rFonts w:asciiTheme="minorHAnsi" w:hAnsiTheme="minorHAnsi"/>
        </w:rPr>
        <w:t>G</w:t>
      </w:r>
      <w:r w:rsidRPr="00695F51">
        <w:rPr>
          <w:rFonts w:asciiTheme="minorHAnsi" w:hAnsiTheme="minorHAnsi"/>
        </w:rPr>
        <w:t>eografie pro život ve 21. století: Sborník příspěvků z XXII. sjezdu České geografické společnosti pořádaného Ostravskou univerzitou v Ostravě 31. Srpna – 3. Září 2010. Ostrava: Ostravská univerzita v Ostravě, 2010. s.738–743.</w:t>
      </w:r>
    </w:p>
    <w:p w:rsidR="004C05B5" w:rsidRPr="00695F51" w:rsidRDefault="004C05B5" w:rsidP="006E1D7D">
      <w:pPr>
        <w:rPr>
          <w:rFonts w:asciiTheme="minorHAnsi" w:hAnsiTheme="minorHAnsi"/>
          <w:shd w:val="clear" w:color="auto" w:fill="FFFFFF"/>
        </w:rPr>
      </w:pPr>
      <w:r w:rsidRPr="00695F51">
        <w:rPr>
          <w:rFonts w:asciiTheme="minorHAnsi" w:eastAsia="Arial Unicode MS" w:hAnsiTheme="minorHAnsi" w:cs="Arial Unicode MS"/>
        </w:rPr>
        <w:t>TOUŠEK, V.; KUNC, J.; VYSTOUPIL, J.</w:t>
      </w:r>
      <w:r w:rsidRPr="00695F51">
        <w:rPr>
          <w:rStyle w:val="apple-converted-space"/>
          <w:rFonts w:asciiTheme="minorHAnsi" w:eastAsia="Arial Unicode MS" w:hAnsiTheme="minorHAnsi" w:cs="Arial Unicode MS"/>
        </w:rPr>
        <w:t xml:space="preserve"> a kol</w:t>
      </w:r>
      <w:r w:rsidRPr="00695F51">
        <w:rPr>
          <w:rStyle w:val="apple-converted-space"/>
          <w:rFonts w:asciiTheme="minorHAnsi" w:eastAsia="Arial Unicode MS" w:hAnsiTheme="minorHAnsi" w:cs="Arial Unicode MS"/>
          <w:i/>
        </w:rPr>
        <w:t xml:space="preserve">. </w:t>
      </w:r>
      <w:r w:rsidRPr="00695F51">
        <w:rPr>
          <w:rStyle w:val="Zvraznn"/>
          <w:rFonts w:asciiTheme="minorHAnsi" w:eastAsia="Arial Unicode MS" w:hAnsiTheme="minorHAnsi" w:cs="Arial Unicode MS"/>
        </w:rPr>
        <w:t>Ekonomická a sociální geografie</w:t>
      </w:r>
      <w:r w:rsidRPr="00695F51">
        <w:rPr>
          <w:rFonts w:asciiTheme="minorHAnsi" w:eastAsia="Arial Unicode MS" w:hAnsiTheme="minorHAnsi" w:cs="Arial Unicode MS"/>
          <w:i/>
        </w:rPr>
        <w:t>.</w:t>
      </w:r>
      <w:r w:rsidRPr="00695F51">
        <w:rPr>
          <w:rFonts w:asciiTheme="minorHAnsi" w:eastAsia="Arial Unicode MS" w:hAnsiTheme="minorHAnsi" w:cs="Arial Unicode MS"/>
        </w:rPr>
        <w:t xml:space="preserve"> Plzeň: Vydavatelství a nakladatelství Aleš Čeněk, 2008. 411 s. ISBN 9788073801144.</w:t>
      </w:r>
    </w:p>
    <w:p w:rsidR="004C05B5" w:rsidRPr="00695F51" w:rsidRDefault="004C05B5" w:rsidP="004C05B5">
      <w:pPr>
        <w:rPr>
          <w:rFonts w:asciiTheme="minorHAnsi" w:hAnsiTheme="minorHAnsi"/>
        </w:rPr>
      </w:pPr>
      <w:r w:rsidRPr="00695F51">
        <w:rPr>
          <w:rFonts w:asciiTheme="minorHAnsi" w:hAnsiTheme="minorHAnsi"/>
        </w:rPr>
        <w:t>Typy věkových pyramid. URL &lt;</w:t>
      </w:r>
      <w:hyperlink r:id="rId74" w:history="1">
        <w:r w:rsidRPr="00695F51">
          <w:rPr>
            <w:rStyle w:val="Hypertextovodkaz"/>
            <w:rFonts w:asciiTheme="minorHAnsi" w:hAnsiTheme="minorHAnsi" w:cs="Calibri"/>
            <w:color w:val="0033CC"/>
          </w:rPr>
          <w:t>http://upload.wikimedia.org/wikipedia/commons/thumb/b/b9/Typy_vekovych_pyramid.png/800px-Typy_vekovych_pyramid.png</w:t>
        </w:r>
      </w:hyperlink>
      <w:r w:rsidRPr="00695F51">
        <w:rPr>
          <w:rFonts w:asciiTheme="minorHAnsi" w:hAnsiTheme="minorHAnsi"/>
        </w:rPr>
        <w:t>&gt;</w:t>
      </w:r>
    </w:p>
    <w:p w:rsidR="004C05B5" w:rsidRPr="00695F51" w:rsidRDefault="004C05B5" w:rsidP="004D6518">
      <w:pPr>
        <w:rPr>
          <w:rFonts w:asciiTheme="minorHAnsi" w:hAnsiTheme="minorHAnsi"/>
        </w:rPr>
      </w:pPr>
      <w:r w:rsidRPr="00695F51">
        <w:rPr>
          <w:rFonts w:asciiTheme="minorHAnsi" w:hAnsiTheme="minorHAnsi"/>
        </w:rPr>
        <w:t xml:space="preserve">Ústav pro ekopolitiku, o.p.s. URL </w:t>
      </w:r>
      <w:r w:rsidRPr="00695F51">
        <w:rPr>
          <w:rFonts w:asciiTheme="minorHAnsi" w:hAnsiTheme="minorHAnsi"/>
          <w:lang w:val="de-DE"/>
        </w:rPr>
        <w:t>&lt;</w:t>
      </w:r>
      <w:hyperlink r:id="rId75" w:history="1">
        <w:r w:rsidRPr="00695F51">
          <w:rPr>
            <w:rStyle w:val="Hypertextovodkaz"/>
            <w:rFonts w:asciiTheme="minorHAnsi" w:hAnsiTheme="minorHAnsi"/>
          </w:rPr>
          <w:t>http://www.ekopolitika.cz</w:t>
        </w:r>
      </w:hyperlink>
      <w:r w:rsidRPr="00695F51">
        <w:rPr>
          <w:rFonts w:asciiTheme="minorHAnsi" w:hAnsiTheme="minorHAnsi"/>
          <w:lang w:val="de-DE"/>
        </w:rPr>
        <w:t>&gt;</w:t>
      </w:r>
    </w:p>
    <w:p w:rsidR="004C05B5" w:rsidRPr="00695F51" w:rsidRDefault="004C05B5" w:rsidP="00D63847">
      <w:pPr>
        <w:rPr>
          <w:rFonts w:asciiTheme="minorHAnsi" w:hAnsiTheme="minorHAnsi" w:cstheme="minorHAnsi"/>
        </w:rPr>
      </w:pPr>
      <w:r w:rsidRPr="00695F51">
        <w:rPr>
          <w:rFonts w:asciiTheme="minorHAnsi" w:hAnsiTheme="minorHAnsi" w:cstheme="minorHAnsi"/>
        </w:rPr>
        <w:t xml:space="preserve">Územní průmět indikátorů </w:t>
      </w:r>
      <w:r w:rsidRPr="00695F51">
        <w:rPr>
          <w:rFonts w:asciiTheme="minorHAnsi" w:hAnsiTheme="minorHAnsi" w:cstheme="minorHAnsi"/>
          <w:shd w:val="clear" w:color="auto" w:fill="FFFFFF"/>
        </w:rPr>
        <w:t>podpory regionálního rozvoje v ČR a doporučení pro její zefektivnění. URL &lt;</w:t>
      </w:r>
      <w:hyperlink r:id="rId76" w:history="1">
        <w:r w:rsidRPr="00695F51">
          <w:rPr>
            <w:rStyle w:val="Hypertextovodkaz"/>
            <w:rFonts w:asciiTheme="minorHAnsi" w:hAnsiTheme="minorHAnsi" w:cstheme="minorHAnsi"/>
          </w:rPr>
          <w:t>http://www.regionalnirozvoj.cz/index.php/uvod.html</w:t>
        </w:r>
      </w:hyperlink>
      <w:r w:rsidRPr="00695F51">
        <w:rPr>
          <w:rFonts w:asciiTheme="minorHAnsi" w:hAnsiTheme="minorHAnsi" w:cstheme="minorHAnsi"/>
        </w:rPr>
        <w:t>&gt;</w:t>
      </w:r>
    </w:p>
    <w:p w:rsidR="004C05B5" w:rsidRPr="00695F51" w:rsidRDefault="004C05B5" w:rsidP="00D63847">
      <w:pPr>
        <w:rPr>
          <w:rFonts w:asciiTheme="minorHAnsi" w:hAnsiTheme="minorHAnsi"/>
        </w:rPr>
      </w:pPr>
      <w:r w:rsidRPr="00695F51">
        <w:rPr>
          <w:rFonts w:asciiTheme="minorHAnsi" w:hAnsiTheme="minorHAnsi"/>
        </w:rPr>
        <w:t xml:space="preserve">VAJDOVÁ, Z., ČERMÁK, D. </w:t>
      </w:r>
      <w:r w:rsidRPr="00695F51">
        <w:rPr>
          <w:rFonts w:asciiTheme="minorHAnsi" w:hAnsiTheme="minorHAnsi"/>
          <w:i/>
        </w:rPr>
        <w:t>Spolupráce obcí – anketa ve svazcích</w:t>
      </w:r>
      <w:r w:rsidRPr="00695F51">
        <w:rPr>
          <w:rFonts w:asciiTheme="minorHAnsi" w:hAnsiTheme="minorHAnsi"/>
        </w:rPr>
        <w:t>. In: Autonomie a spolupráce: důsledky ustavení obecního zřízení v roce 1990. Red. Z. Vajdová, D. Čermák, M. Illner. Praha: Sociologický ústav AV ČR, 2006.</w:t>
      </w:r>
    </w:p>
    <w:p w:rsidR="004C05B5" w:rsidRPr="00695F51" w:rsidRDefault="004C05B5" w:rsidP="00D63847">
      <w:pPr>
        <w:rPr>
          <w:rFonts w:asciiTheme="minorHAnsi" w:hAnsiTheme="minorHAnsi" w:cstheme="minorHAnsi"/>
        </w:rPr>
      </w:pPr>
      <w:r w:rsidRPr="00695F51">
        <w:rPr>
          <w:rFonts w:asciiTheme="minorHAnsi" w:hAnsiTheme="minorHAnsi" w:cstheme="minorHAnsi"/>
        </w:rPr>
        <w:t xml:space="preserve">VYSTOUPIL, J. </w:t>
      </w:r>
      <w:r w:rsidRPr="00695F51">
        <w:rPr>
          <w:rFonts w:asciiTheme="minorHAnsi" w:hAnsiTheme="minorHAnsi" w:cstheme="minorHAnsi"/>
          <w:i/>
        </w:rPr>
        <w:t>Prognózy a modely v regionálním rozvoji</w:t>
      </w:r>
      <w:r w:rsidRPr="00695F51">
        <w:rPr>
          <w:rFonts w:asciiTheme="minorHAnsi" w:hAnsiTheme="minorHAnsi" w:cstheme="minorHAnsi"/>
        </w:rPr>
        <w:t xml:space="preserve"> (pracovní texty). Brno: ESF MU, 2003. 120 s. URL &lt; </w:t>
      </w:r>
      <w:hyperlink r:id="rId77" w:tgtFrame="_blank" w:history="1">
        <w:r w:rsidRPr="00695F51">
          <w:rPr>
            <w:rStyle w:val="Hypertextovodkaz"/>
            <w:rFonts w:asciiTheme="minorHAnsi" w:hAnsiTheme="minorHAnsi" w:cstheme="minorHAnsi"/>
          </w:rPr>
          <w:t>http://www.regionalka.wz.cz/vystoupil/vystoupil%20web.htm</w:t>
        </w:r>
      </w:hyperlink>
      <w:r w:rsidRPr="00695F51">
        <w:rPr>
          <w:rFonts w:asciiTheme="minorHAnsi" w:hAnsiTheme="minorHAnsi" w:cstheme="minorHAnsi"/>
        </w:rPr>
        <w:t>&gt;</w:t>
      </w:r>
    </w:p>
    <w:p w:rsidR="00E608E8" w:rsidRPr="00E608E8" w:rsidRDefault="00037E4E" w:rsidP="0064756C">
      <w:pPr>
        <w:pStyle w:val="Nadpis1"/>
      </w:pPr>
      <w:r>
        <w:br w:type="page"/>
      </w:r>
      <w:bookmarkStart w:id="25" w:name="_Toc342816116"/>
      <w:r w:rsidR="00541007">
        <w:lastRenderedPageBreak/>
        <w:t xml:space="preserve">3. </w:t>
      </w:r>
      <w:r w:rsidR="00E608E8">
        <w:t>Trh práce ČR</w:t>
      </w:r>
      <w:bookmarkEnd w:id="25"/>
    </w:p>
    <w:p w:rsidR="009C5F85" w:rsidRPr="00992AED" w:rsidRDefault="00C81373" w:rsidP="009C5F85">
      <w:pPr>
        <w:shd w:val="clear" w:color="auto" w:fill="FBD4B4"/>
        <w:rPr>
          <w:b/>
        </w:rPr>
      </w:pPr>
      <w:r>
        <w:t>z</w:t>
      </w:r>
      <w:r w:rsidR="00E6521F">
        <w:t xml:space="preserve">aměstnanost v sektorech; </w:t>
      </w:r>
      <w:r w:rsidR="00035C8A">
        <w:t xml:space="preserve">míra </w:t>
      </w:r>
      <w:r>
        <w:t xml:space="preserve">registrované </w:t>
      </w:r>
      <w:r w:rsidR="00035C8A">
        <w:t>nezaměstnanosti</w:t>
      </w:r>
      <w:r w:rsidR="00E14C2C">
        <w:t>;</w:t>
      </w:r>
      <w:r w:rsidR="00035C8A">
        <w:t xml:space="preserve"> mí</w:t>
      </w:r>
      <w:r>
        <w:t>r</w:t>
      </w:r>
      <w:r w:rsidR="00035C8A">
        <w:t xml:space="preserve">a </w:t>
      </w:r>
      <w:r>
        <w:t xml:space="preserve">obecné </w:t>
      </w:r>
      <w:r w:rsidR="00035C8A">
        <w:t>nezaměstnanosti</w:t>
      </w:r>
      <w:r w:rsidR="00E14C2C">
        <w:t>;</w:t>
      </w:r>
      <w:r w:rsidR="00035C8A">
        <w:t xml:space="preserve"> nezaměstnaný</w:t>
      </w:r>
      <w:r w:rsidR="00E14C2C">
        <w:t xml:space="preserve"> dle ILO;</w:t>
      </w:r>
      <w:r w:rsidR="00035C8A">
        <w:t xml:space="preserve"> </w:t>
      </w:r>
      <w:r w:rsidR="003A5A03">
        <w:t>volné pracovní míst</w:t>
      </w:r>
      <w:r w:rsidR="002022C0">
        <w:t>o</w:t>
      </w:r>
      <w:r w:rsidR="00E14C2C">
        <w:t>;</w:t>
      </w:r>
      <w:r w:rsidR="003A5A03">
        <w:t xml:space="preserve"> míra dlouhodobé nezaměstnanosti</w:t>
      </w:r>
      <w:r w:rsidR="00E14C2C">
        <w:t>;</w:t>
      </w:r>
      <w:r w:rsidR="003A5A03">
        <w:t xml:space="preserve"> cyklická nezaměstnanost</w:t>
      </w:r>
      <w:r w:rsidR="00E14C2C">
        <w:t>;</w:t>
      </w:r>
      <w:r w:rsidR="003A5A03">
        <w:t xml:space="preserve"> sezónní nezaměstnanost</w:t>
      </w:r>
      <w:r w:rsidR="00E14C2C">
        <w:t>;</w:t>
      </w:r>
      <w:r w:rsidR="003A5A03">
        <w:t xml:space="preserve"> </w:t>
      </w:r>
      <w:r w:rsidR="00E14C2C">
        <w:t>zákon č. 435/2004 Sb</w:t>
      </w:r>
      <w:r w:rsidR="00AA0261">
        <w:t>.</w:t>
      </w:r>
      <w:r w:rsidR="00E14C2C">
        <w:t xml:space="preserve">, o zaměstnanosti; transformace ekonomiky; </w:t>
      </w:r>
      <w:r w:rsidR="00992AED">
        <w:rPr>
          <w:bCs/>
        </w:rPr>
        <w:t>aktivní politika zaměstnanosti</w:t>
      </w:r>
    </w:p>
    <w:p w:rsidR="009C5F85" w:rsidRDefault="009C5F85" w:rsidP="009C5F85"/>
    <w:p w:rsidR="00FE7A63" w:rsidRPr="00FE7A63" w:rsidRDefault="00600808" w:rsidP="00600808">
      <w:pPr>
        <w:pStyle w:val="Nadpis2"/>
      </w:pPr>
      <w:bookmarkStart w:id="26" w:name="_Toc342816117"/>
      <w:r>
        <w:t>3.</w:t>
      </w:r>
      <w:r w:rsidR="00303ECD">
        <w:t>1</w:t>
      </w:r>
      <w:r>
        <w:t xml:space="preserve"> </w:t>
      </w:r>
      <w:r w:rsidR="00FE7A63">
        <w:t>Nezaměstnanost</w:t>
      </w:r>
      <w:r w:rsidR="00303ECD">
        <w:t xml:space="preserve"> – základní pojmy</w:t>
      </w:r>
      <w:bookmarkEnd w:id="26"/>
    </w:p>
    <w:p w:rsidR="00864FE8" w:rsidRDefault="00864FE8" w:rsidP="00864FE8">
      <w:pPr>
        <w:rPr>
          <w:rStyle w:val="apple-style-span"/>
          <w:rFonts w:cs="Calibri"/>
          <w:color w:val="000000"/>
          <w:shd w:val="clear" w:color="auto" w:fill="FFFFFF"/>
        </w:rPr>
      </w:pPr>
      <w:r w:rsidRPr="00864FE8">
        <w:rPr>
          <w:rStyle w:val="apple-style-span"/>
          <w:rFonts w:cs="Calibri"/>
          <w:color w:val="000000"/>
          <w:shd w:val="clear" w:color="auto" w:fill="FFFFFF"/>
        </w:rPr>
        <w:t>Ústředním orgánem státní správy pro pracovněprávní vztahy, bezpečnost práce, zaměstnanost a rekvalifikaci, kolektivní vyjednávání, mzdy a jiné odměny za práci, důchodové zabezpečení, nemocenské pojištění, nemocenské zabezpečení, sociální péči, péči o pracovní podmínky žen a mladistvých, právní ochranu mateřství, péči o rodinu a děti, péči o občany, kteří potřebují zvláštní pomoc, a pro další otázky mzdové a sociální politiky</w:t>
      </w:r>
      <w:r>
        <w:rPr>
          <w:rStyle w:val="apple-style-span"/>
          <w:rFonts w:cs="Calibri"/>
          <w:color w:val="000000"/>
          <w:shd w:val="clear" w:color="auto" w:fill="FFFFFF"/>
        </w:rPr>
        <w:t xml:space="preserve"> je </w:t>
      </w:r>
      <w:r w:rsidRPr="00864FE8">
        <w:rPr>
          <w:rStyle w:val="apple-style-span"/>
          <w:rFonts w:cs="Calibri"/>
          <w:b/>
          <w:color w:val="000000"/>
          <w:shd w:val="clear" w:color="auto" w:fill="FFFFFF"/>
        </w:rPr>
        <w:t>Ministerstvo práce a sociálních věcí ČR (MPSV).</w:t>
      </w:r>
      <w:r w:rsidRPr="00864FE8">
        <w:rPr>
          <w:rStyle w:val="apple-style-span"/>
          <w:rFonts w:cs="Calibri"/>
          <w:color w:val="000000"/>
          <w:shd w:val="clear" w:color="auto" w:fill="FFFFFF"/>
        </w:rPr>
        <w:t xml:space="preserve"> MPSV bylo zřízeno s účinností od 1. července 1990</w:t>
      </w:r>
      <w:r>
        <w:rPr>
          <w:rStyle w:val="apple-style-span"/>
          <w:rFonts w:cs="Calibri"/>
          <w:color w:val="000000"/>
          <w:shd w:val="clear" w:color="auto" w:fill="FFFFFF"/>
        </w:rPr>
        <w:t>.</w:t>
      </w:r>
    </w:p>
    <w:p w:rsidR="00424F2F" w:rsidRDefault="00424F2F" w:rsidP="00035C8A">
      <w:r>
        <w:t xml:space="preserve">Základní zákonnou normou, která vymezuje pojmy v oblasti trhu práce je </w:t>
      </w:r>
      <w:r w:rsidRPr="008677E5">
        <w:rPr>
          <w:b/>
        </w:rPr>
        <w:t>zákon č</w:t>
      </w:r>
      <w:r w:rsidRPr="008677E5">
        <w:rPr>
          <w:b/>
          <w:bCs/>
        </w:rPr>
        <w:t>. 435</w:t>
      </w:r>
      <w:r w:rsidRPr="009C5F85">
        <w:rPr>
          <w:b/>
          <w:bCs/>
        </w:rPr>
        <w:t xml:space="preserve">/2004 Sb., o zaměstnanosti </w:t>
      </w:r>
      <w:r w:rsidRPr="009C5F85">
        <w:rPr>
          <w:bCs/>
        </w:rPr>
        <w:t>ve znění pozdějších předpisů</w:t>
      </w:r>
      <w:r>
        <w:rPr>
          <w:bCs/>
        </w:rPr>
        <w:t xml:space="preserve">. Některé pojmy jsou však vymezeny podle metodik </w:t>
      </w:r>
      <w:r w:rsidRPr="00035C8A">
        <w:rPr>
          <w:b/>
        </w:rPr>
        <w:t>Mezinárodní organizace práce (ILO)</w:t>
      </w:r>
      <w:r>
        <w:rPr>
          <w:b/>
        </w:rPr>
        <w:t xml:space="preserve"> </w:t>
      </w:r>
      <w:r w:rsidRPr="00424F2F">
        <w:t>– viz dále.</w:t>
      </w:r>
    </w:p>
    <w:p w:rsidR="00864FE8" w:rsidRPr="00864FE8" w:rsidRDefault="00864FE8" w:rsidP="00864FE8">
      <w:pPr>
        <w:rPr>
          <w:rFonts w:cs="Calibri"/>
        </w:rPr>
      </w:pPr>
    </w:p>
    <w:p w:rsidR="009C5F85" w:rsidRPr="009C5F85" w:rsidRDefault="009C5F85" w:rsidP="00035C8A">
      <w:r w:rsidRPr="009C5F85">
        <w:t xml:space="preserve">V České republice existují </w:t>
      </w:r>
      <w:r w:rsidRPr="009C5F85">
        <w:rPr>
          <w:b/>
          <w:bCs/>
        </w:rPr>
        <w:t>dva ukazatele nezaměstnanosti</w:t>
      </w:r>
      <w:r w:rsidRPr="009C5F85">
        <w:t>:</w:t>
      </w:r>
    </w:p>
    <w:p w:rsidR="009C5F85" w:rsidRDefault="009C5F85" w:rsidP="00035C8A">
      <w:r w:rsidRPr="00035C8A">
        <w:rPr>
          <w:b/>
        </w:rPr>
        <w:t xml:space="preserve">1. </w:t>
      </w:r>
      <w:r w:rsidR="000C3787">
        <w:rPr>
          <w:b/>
          <w:bCs/>
        </w:rPr>
        <w:t>M</w:t>
      </w:r>
      <w:r w:rsidR="000C3787" w:rsidRPr="009C5F85">
        <w:rPr>
          <w:b/>
          <w:bCs/>
        </w:rPr>
        <w:t>íra</w:t>
      </w:r>
      <w:r w:rsidR="000C3787" w:rsidRPr="00035C8A">
        <w:rPr>
          <w:b/>
          <w:bCs/>
        </w:rPr>
        <w:t xml:space="preserve"> </w:t>
      </w:r>
      <w:r w:rsidR="000C3787">
        <w:rPr>
          <w:b/>
          <w:bCs/>
        </w:rPr>
        <w:t>r</w:t>
      </w:r>
      <w:r w:rsidR="00035C8A" w:rsidRPr="00035C8A">
        <w:rPr>
          <w:b/>
          <w:bCs/>
        </w:rPr>
        <w:t>egistrovan</w:t>
      </w:r>
      <w:r w:rsidR="00C81373">
        <w:rPr>
          <w:b/>
          <w:bCs/>
        </w:rPr>
        <w:t>é</w:t>
      </w:r>
      <w:r w:rsidR="00035C8A" w:rsidRPr="009C5F85">
        <w:rPr>
          <w:b/>
          <w:bCs/>
        </w:rPr>
        <w:t xml:space="preserve"> nezaměstnanosti</w:t>
      </w:r>
      <w:r w:rsidR="00035C8A" w:rsidRPr="00035C8A">
        <w:rPr>
          <w:bCs/>
        </w:rPr>
        <w:t>, kterou</w:t>
      </w:r>
      <w:r w:rsidR="00035C8A">
        <w:rPr>
          <w:b/>
          <w:bCs/>
        </w:rPr>
        <w:t xml:space="preserve"> </w:t>
      </w:r>
      <w:r w:rsidR="00035C8A" w:rsidRPr="00035C8A">
        <w:rPr>
          <w:bCs/>
        </w:rPr>
        <w:t>vykazuje</w:t>
      </w:r>
      <w:r w:rsidR="00035C8A">
        <w:rPr>
          <w:b/>
          <w:bCs/>
        </w:rPr>
        <w:t xml:space="preserve"> </w:t>
      </w:r>
      <w:r w:rsidR="00C81373">
        <w:t>MPSV</w:t>
      </w:r>
      <w:r w:rsidR="00035C8A">
        <w:t xml:space="preserve">. </w:t>
      </w:r>
      <w:r w:rsidR="00035C8A" w:rsidRPr="009C5F85">
        <w:t xml:space="preserve">Ministerstvo práce vychází ze statistik úřadů práce a jako nezaměstnané uvádí ty, kteří se na úřadech práce jakožto nezaměstnaní </w:t>
      </w:r>
      <w:r w:rsidR="00035C8A" w:rsidRPr="009C5F85">
        <w:rPr>
          <w:b/>
          <w:bCs/>
        </w:rPr>
        <w:t>zaregistrují</w:t>
      </w:r>
      <w:r w:rsidR="00035C8A">
        <w:rPr>
          <w:b/>
          <w:bCs/>
        </w:rPr>
        <w:t xml:space="preserve">. </w:t>
      </w:r>
      <w:r w:rsidR="00035C8A" w:rsidRPr="009C5F85">
        <w:t xml:space="preserve">Míra nezaměstnanosti je podílem těch, kteří se jako nezaměstnaní zaregistrovali na </w:t>
      </w:r>
      <w:r w:rsidR="00035C8A">
        <w:t xml:space="preserve">disponibilní </w:t>
      </w:r>
      <w:r w:rsidR="00035C8A" w:rsidRPr="009C5F85">
        <w:t>pracovní síle</w:t>
      </w:r>
      <w:r w:rsidR="00035C8A">
        <w:t xml:space="preserve"> (</w:t>
      </w:r>
      <w:r w:rsidR="00035C8A" w:rsidRPr="009C5F85">
        <w:t>zahrnuje všechny osoby 15tileté a starší, které během referenčního týdne příslušely mezi placené zaměstnané nebo zaměstnané ve vlastním podniku</w:t>
      </w:r>
      <w:r w:rsidR="00035C8A">
        <w:t>).</w:t>
      </w:r>
    </w:p>
    <w:p w:rsidR="00035C8A" w:rsidRDefault="00035C8A" w:rsidP="00035C8A">
      <w:pPr>
        <w:ind w:left="4248" w:firstLine="708"/>
        <w:rPr>
          <w:b/>
          <w:bCs/>
        </w:rPr>
      </w:pPr>
      <w:r>
        <w:t xml:space="preserve">  </w:t>
      </w:r>
      <w:r w:rsidRPr="009C5F85">
        <w:t>počet neumístěných uchazečů o práci</w:t>
      </w:r>
    </w:p>
    <w:p w:rsidR="00035C8A" w:rsidRPr="00035C8A" w:rsidRDefault="00B534CC" w:rsidP="00035C8A">
      <w:pPr>
        <w:ind w:firstLine="708"/>
      </w:pPr>
      <w:r w:rsidRPr="00B534CC">
        <w:rPr>
          <w:bCs/>
          <w:noProof/>
        </w:rPr>
        <w:pict>
          <v:shape id="_x0000_s1050" type="#_x0000_t32" style="position:absolute;left:0;text-align:left;margin-left:245.6pt;margin-top:7.75pt;width:198.45pt;height:0;z-index:251631616" o:connectortype="straight"/>
        </w:pict>
      </w:r>
      <w:r w:rsidR="00C81373">
        <w:rPr>
          <w:bCs/>
        </w:rPr>
        <w:t>M</w:t>
      </w:r>
      <w:r w:rsidR="00035C8A" w:rsidRPr="00035C8A">
        <w:rPr>
          <w:bCs/>
        </w:rPr>
        <w:t xml:space="preserve">íra </w:t>
      </w:r>
      <w:r w:rsidR="00C81373">
        <w:rPr>
          <w:bCs/>
        </w:rPr>
        <w:t>r</w:t>
      </w:r>
      <w:r w:rsidR="00C81373" w:rsidRPr="00035C8A">
        <w:rPr>
          <w:bCs/>
        </w:rPr>
        <w:t>egistrovan</w:t>
      </w:r>
      <w:r w:rsidR="00C81373">
        <w:rPr>
          <w:bCs/>
        </w:rPr>
        <w:t>é</w:t>
      </w:r>
      <w:r w:rsidR="00C81373" w:rsidRPr="00035C8A">
        <w:rPr>
          <w:bCs/>
        </w:rPr>
        <w:t xml:space="preserve"> </w:t>
      </w:r>
      <w:r w:rsidR="00035C8A" w:rsidRPr="00035C8A">
        <w:rPr>
          <w:bCs/>
        </w:rPr>
        <w:t>nezaměstnanosti</w:t>
      </w:r>
      <w:r w:rsidR="00035C8A" w:rsidRPr="00035C8A">
        <w:t xml:space="preserve"> = </w:t>
      </w:r>
    </w:p>
    <w:p w:rsidR="00035C8A" w:rsidRDefault="00035C8A" w:rsidP="00035C8A">
      <w:pPr>
        <w:ind w:left="4248" w:firstLine="708"/>
      </w:pPr>
      <w:r>
        <w:t xml:space="preserve">           </w:t>
      </w:r>
      <w:r w:rsidRPr="009C5F85">
        <w:t>disponibilní pracovní síla</w:t>
      </w:r>
    </w:p>
    <w:p w:rsidR="00035C8A" w:rsidRDefault="00035C8A" w:rsidP="00035C8A"/>
    <w:p w:rsidR="00035C8A" w:rsidRPr="009C5F85" w:rsidRDefault="009C5F85" w:rsidP="00035C8A">
      <w:r w:rsidRPr="00035C8A">
        <w:rPr>
          <w:b/>
        </w:rPr>
        <w:t xml:space="preserve">2. </w:t>
      </w:r>
      <w:r w:rsidR="000C3787">
        <w:rPr>
          <w:b/>
          <w:bCs/>
        </w:rPr>
        <w:t>M</w:t>
      </w:r>
      <w:r w:rsidR="000C3787" w:rsidRPr="009C5F85">
        <w:rPr>
          <w:b/>
          <w:bCs/>
        </w:rPr>
        <w:t>íra</w:t>
      </w:r>
      <w:r w:rsidR="000C3787" w:rsidRPr="00035C8A">
        <w:rPr>
          <w:b/>
          <w:bCs/>
        </w:rPr>
        <w:t xml:space="preserve"> </w:t>
      </w:r>
      <w:r w:rsidR="000C3787">
        <w:rPr>
          <w:b/>
          <w:bCs/>
        </w:rPr>
        <w:t>o</w:t>
      </w:r>
      <w:r w:rsidR="00035C8A" w:rsidRPr="00035C8A">
        <w:rPr>
          <w:b/>
          <w:bCs/>
        </w:rPr>
        <w:t>becn</w:t>
      </w:r>
      <w:r w:rsidR="000C3787">
        <w:rPr>
          <w:b/>
          <w:bCs/>
        </w:rPr>
        <w:t>é</w:t>
      </w:r>
      <w:r w:rsidR="00035C8A" w:rsidRPr="009C5F85">
        <w:rPr>
          <w:b/>
          <w:bCs/>
        </w:rPr>
        <w:t xml:space="preserve"> nezaměstnanosti</w:t>
      </w:r>
      <w:r w:rsidR="00035C8A" w:rsidRPr="009C5F85">
        <w:t xml:space="preserve"> </w:t>
      </w:r>
      <w:r w:rsidR="00035C8A">
        <w:t>vykazuje Český statistický úřad.</w:t>
      </w:r>
      <w:r w:rsidRPr="009C5F85">
        <w:t xml:space="preserve"> </w:t>
      </w:r>
      <w:r w:rsidR="00035C8A" w:rsidRPr="009C5F85">
        <w:t xml:space="preserve">ČSÚ provádí každé čtvrtletí speciální šetření nazvané </w:t>
      </w:r>
      <w:r w:rsidR="00035C8A" w:rsidRPr="009C5F85">
        <w:rPr>
          <w:b/>
          <w:bCs/>
        </w:rPr>
        <w:t xml:space="preserve">Výběrové šetření pracovních sil (VŠPS). </w:t>
      </w:r>
      <w:r w:rsidR="00035C8A" w:rsidRPr="009C5F85">
        <w:t xml:space="preserve">Na jeho základě pak stanovuje tzv. </w:t>
      </w:r>
      <w:r w:rsidR="00035C8A" w:rsidRPr="009C5F85">
        <w:rPr>
          <w:b/>
          <w:bCs/>
        </w:rPr>
        <w:t xml:space="preserve">obecnou míru nezaměstnanosti. </w:t>
      </w:r>
    </w:p>
    <w:p w:rsidR="009C5F85" w:rsidRPr="009C5F85" w:rsidRDefault="00035C8A" w:rsidP="00035C8A">
      <w:pPr>
        <w:ind w:left="4248" w:firstLine="708"/>
      </w:pPr>
      <w:r w:rsidRPr="009C5F85">
        <w:t xml:space="preserve">nezaměstnaní podle </w:t>
      </w:r>
      <w:r>
        <w:t>ILO</w:t>
      </w:r>
    </w:p>
    <w:p w:rsidR="00035C8A" w:rsidRDefault="00C81373" w:rsidP="00035C8A">
      <w:pPr>
        <w:ind w:left="720"/>
      </w:pPr>
      <w:r>
        <w:t>M</w:t>
      </w:r>
      <w:r w:rsidRPr="009C5F85">
        <w:t>íra</w:t>
      </w:r>
      <w:r w:rsidR="00B534CC" w:rsidRPr="00B534CC">
        <w:rPr>
          <w:bCs/>
          <w:noProof/>
        </w:rPr>
        <w:pict>
          <v:shape id="_x0000_s1051" type="#_x0000_t32" style="position:absolute;left:0;text-align:left;margin-left:207.25pt;margin-top:8.45pt;width:250.35pt;height:0;z-index:251632640;mso-position-horizontal-relative:text;mso-position-vertical-relative:text" o:connectortype="straight"/>
        </w:pict>
      </w:r>
      <w:r>
        <w:t xml:space="preserve"> o</w:t>
      </w:r>
      <w:r w:rsidR="00035C8A" w:rsidRPr="009C5F85">
        <w:t>becn</w:t>
      </w:r>
      <w:r>
        <w:t>é</w:t>
      </w:r>
      <w:r w:rsidR="00035C8A" w:rsidRPr="009C5F85">
        <w:t xml:space="preserve"> nezaměstnanosti = </w:t>
      </w:r>
    </w:p>
    <w:p w:rsidR="00035C8A" w:rsidRPr="009C5F85" w:rsidRDefault="00035C8A" w:rsidP="00035C8A">
      <w:pPr>
        <w:ind w:left="3552"/>
      </w:pPr>
      <w:r>
        <w:t xml:space="preserve">         </w:t>
      </w:r>
      <w:r w:rsidR="00424F2F">
        <w:t xml:space="preserve"> </w:t>
      </w:r>
      <w:r>
        <w:t xml:space="preserve"> </w:t>
      </w:r>
      <w:r w:rsidRPr="009C5F85">
        <w:t xml:space="preserve">součet nezaměstnaných a zaměstnaných </w:t>
      </w:r>
      <w:r>
        <w:t>dle VŠPS</w:t>
      </w:r>
    </w:p>
    <w:p w:rsidR="009C5F85" w:rsidRDefault="009C5F85" w:rsidP="009C5F85"/>
    <w:p w:rsidR="00035C8A" w:rsidRPr="009C5F85" w:rsidRDefault="00035C8A" w:rsidP="00035C8A">
      <w:r w:rsidRPr="009C5F85">
        <w:t xml:space="preserve">Za </w:t>
      </w:r>
      <w:r w:rsidRPr="009C5F85">
        <w:rPr>
          <w:b/>
          <w:bCs/>
        </w:rPr>
        <w:t xml:space="preserve">nezaměstnané </w:t>
      </w:r>
      <w:r w:rsidRPr="009C5F85">
        <w:t>jsou podle definice ILO považovány osoby, jež:</w:t>
      </w:r>
    </w:p>
    <w:p w:rsidR="00035C8A" w:rsidRPr="009C5F85" w:rsidRDefault="00035C8A" w:rsidP="008C071D">
      <w:pPr>
        <w:numPr>
          <w:ilvl w:val="1"/>
          <w:numId w:val="5"/>
        </w:numPr>
      </w:pPr>
      <w:r w:rsidRPr="009C5F85">
        <w:t xml:space="preserve"> v referenčním období neměly žádné zaměstnání, </w:t>
      </w:r>
    </w:p>
    <w:p w:rsidR="00035C8A" w:rsidRPr="009C5F85" w:rsidRDefault="00035C8A" w:rsidP="008C071D">
      <w:pPr>
        <w:numPr>
          <w:ilvl w:val="1"/>
          <w:numId w:val="5"/>
        </w:numPr>
      </w:pPr>
      <w:r w:rsidRPr="009C5F85">
        <w:t xml:space="preserve">neodpracovaly ani jednu hodinu za mzdu nebo odměnu a </w:t>
      </w:r>
    </w:p>
    <w:p w:rsidR="00035C8A" w:rsidRPr="009C5F85" w:rsidRDefault="00035C8A" w:rsidP="008C071D">
      <w:pPr>
        <w:numPr>
          <w:ilvl w:val="1"/>
          <w:numId w:val="5"/>
        </w:numPr>
      </w:pPr>
      <w:r w:rsidRPr="009C5F85">
        <w:t xml:space="preserve">aktivně hledaly práci, </w:t>
      </w:r>
      <w:r w:rsidR="007D047A">
        <w:t xml:space="preserve">do které by </w:t>
      </w:r>
      <w:r w:rsidRPr="009C5F85">
        <w:t>byly schopny nastoupit nejpozději do dvou týdnů.</w:t>
      </w:r>
    </w:p>
    <w:p w:rsidR="00035C8A" w:rsidRPr="009C5F85" w:rsidRDefault="00035C8A" w:rsidP="00035C8A">
      <w:r w:rsidRPr="009C5F85">
        <w:t xml:space="preserve">Podle ILO </w:t>
      </w:r>
      <w:r w:rsidRPr="009C5F85">
        <w:rPr>
          <w:b/>
          <w:bCs/>
        </w:rPr>
        <w:t>nejsou</w:t>
      </w:r>
      <w:r w:rsidRPr="009C5F85">
        <w:t xml:space="preserve"> jako nezaměstnaní klasifikováni ti, kteří sice patří mezi registrované uchazeče, ale </w:t>
      </w:r>
      <w:r w:rsidRPr="009C5F85">
        <w:rPr>
          <w:b/>
          <w:bCs/>
        </w:rPr>
        <w:t>nehledají si aktivně práci</w:t>
      </w:r>
      <w:r>
        <w:t xml:space="preserve">. </w:t>
      </w:r>
      <w:r w:rsidRPr="009C5F85">
        <w:t xml:space="preserve">Ve VŠPS proto náležejí do kategorie ekonomicky neaktivních. Formou </w:t>
      </w:r>
      <w:r w:rsidRPr="009C5F85">
        <w:rPr>
          <w:b/>
          <w:bCs/>
        </w:rPr>
        <w:t xml:space="preserve">aktivního hledání práce </w:t>
      </w:r>
      <w:r w:rsidRPr="009C5F85">
        <w:t>se rozumí:</w:t>
      </w:r>
    </w:p>
    <w:p w:rsidR="00035C8A" w:rsidRPr="009C5F85" w:rsidRDefault="00035C8A" w:rsidP="008C071D">
      <w:pPr>
        <w:numPr>
          <w:ilvl w:val="1"/>
          <w:numId w:val="5"/>
        </w:numPr>
      </w:pPr>
      <w:r w:rsidRPr="009C5F85">
        <w:lastRenderedPageBreak/>
        <w:t>hledání prostřednictvím úřadu práce nebo soukromé zprostředkovatelny práce</w:t>
      </w:r>
      <w:r>
        <w:t>,</w:t>
      </w:r>
      <w:r w:rsidRPr="009C5F85">
        <w:t xml:space="preserve"> </w:t>
      </w:r>
    </w:p>
    <w:p w:rsidR="00035C8A" w:rsidRPr="009C5F85" w:rsidRDefault="00035C8A" w:rsidP="008C071D">
      <w:pPr>
        <w:numPr>
          <w:ilvl w:val="1"/>
          <w:numId w:val="5"/>
        </w:numPr>
      </w:pPr>
      <w:r w:rsidRPr="009C5F85">
        <w:t>hledání práce přímo v</w:t>
      </w:r>
      <w:r>
        <w:t> </w:t>
      </w:r>
      <w:r w:rsidRPr="009C5F85">
        <w:t>podnicích</w:t>
      </w:r>
      <w:r>
        <w:t>,</w:t>
      </w:r>
      <w:r w:rsidRPr="009C5F85">
        <w:t xml:space="preserve"> </w:t>
      </w:r>
    </w:p>
    <w:p w:rsidR="00035C8A" w:rsidRPr="009C5F85" w:rsidRDefault="00035C8A" w:rsidP="008C071D">
      <w:pPr>
        <w:numPr>
          <w:ilvl w:val="1"/>
          <w:numId w:val="5"/>
        </w:numPr>
      </w:pPr>
      <w:r w:rsidRPr="009C5F85">
        <w:t>využívání inzerce</w:t>
      </w:r>
      <w:r>
        <w:t>,</w:t>
      </w:r>
      <w:r w:rsidRPr="009C5F85">
        <w:t xml:space="preserve"> </w:t>
      </w:r>
    </w:p>
    <w:p w:rsidR="00035C8A" w:rsidRPr="009C5F85" w:rsidRDefault="00035C8A" w:rsidP="008C071D">
      <w:pPr>
        <w:numPr>
          <w:ilvl w:val="1"/>
          <w:numId w:val="5"/>
        </w:numPr>
      </w:pPr>
      <w:r w:rsidRPr="009C5F85">
        <w:t>podnikání kroků k založení vlastní firmy</w:t>
      </w:r>
      <w:r>
        <w:t>,</w:t>
      </w:r>
      <w:r w:rsidRPr="009C5F85">
        <w:t xml:space="preserve"> </w:t>
      </w:r>
    </w:p>
    <w:p w:rsidR="00035C8A" w:rsidRPr="009C5F85" w:rsidRDefault="00035C8A" w:rsidP="008C071D">
      <w:pPr>
        <w:numPr>
          <w:ilvl w:val="1"/>
          <w:numId w:val="5"/>
        </w:numPr>
      </w:pPr>
      <w:r w:rsidRPr="009C5F85">
        <w:t>podání žádosti o pracovní povolení a licence</w:t>
      </w:r>
      <w:r>
        <w:t>,</w:t>
      </w:r>
    </w:p>
    <w:p w:rsidR="00035C8A" w:rsidRPr="009C5F85" w:rsidRDefault="00035C8A" w:rsidP="008C071D">
      <w:pPr>
        <w:numPr>
          <w:ilvl w:val="1"/>
          <w:numId w:val="5"/>
        </w:numPr>
      </w:pPr>
      <w:r w:rsidRPr="009C5F85">
        <w:t>hledání zaměstnání jiným způsobem.</w:t>
      </w:r>
    </w:p>
    <w:p w:rsidR="009C5F85" w:rsidRPr="009C5F85" w:rsidRDefault="009C5F85" w:rsidP="00035C8A">
      <w:r w:rsidRPr="009C5F85">
        <w:t xml:space="preserve">Šetření ČSÚ není zaměřeno pouze na nezaměstnanost, ale věnuje se ekonomické aktivitě obyvatel v mnoha aspektech. Provádí se kontinuálně v náhodně vybraném vzorku domácností. Tato metodika odpovídá definicím </w:t>
      </w:r>
      <w:r w:rsidRPr="00035C8A">
        <w:rPr>
          <w:b/>
        </w:rPr>
        <w:t>Mezinárodní organizace práce (ILO)</w:t>
      </w:r>
      <w:r w:rsidRPr="009C5F85">
        <w:t xml:space="preserve"> a metodickým doporučením Eurostatu. </w:t>
      </w:r>
      <w:r w:rsidR="00035C8A">
        <w:t>VŠPS je p</w:t>
      </w:r>
      <w:r w:rsidRPr="009C5F85">
        <w:t xml:space="preserve">rováděno za </w:t>
      </w:r>
      <w:r w:rsidR="00035C8A">
        <w:t>NUTS 3</w:t>
      </w:r>
      <w:r w:rsidRPr="009C5F85">
        <w:t>, NUTS 2 a ČR.</w:t>
      </w:r>
    </w:p>
    <w:p w:rsidR="00345871" w:rsidRDefault="009361AD" w:rsidP="00FB128D">
      <w:pPr>
        <w:jc w:val="center"/>
        <w:rPr>
          <w:sz w:val="20"/>
          <w:szCs w:val="20"/>
        </w:rPr>
      </w:pPr>
      <w:r>
        <w:rPr>
          <w:noProof/>
        </w:rPr>
        <w:drawing>
          <wp:inline distT="0" distB="0" distL="0" distR="0">
            <wp:extent cx="5630740" cy="3133583"/>
            <wp:effectExtent l="19050" t="19050" r="27110" b="9667"/>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cstate="print"/>
                    <a:srcRect l="3069" t="16309" r="4634" b="1834"/>
                    <a:stretch>
                      <a:fillRect/>
                    </a:stretch>
                  </pic:blipFill>
                  <pic:spPr bwMode="auto">
                    <a:xfrm>
                      <a:off x="0" y="0"/>
                      <a:ext cx="5654682" cy="3146907"/>
                    </a:xfrm>
                    <a:prstGeom prst="rect">
                      <a:avLst/>
                    </a:prstGeom>
                    <a:noFill/>
                    <a:ln w="6350" cmpd="sng">
                      <a:solidFill>
                        <a:srgbClr val="000000"/>
                      </a:solidFill>
                      <a:miter lim="800000"/>
                      <a:headEnd/>
                      <a:tailEnd/>
                    </a:ln>
                    <a:effectLst/>
                  </pic:spPr>
                </pic:pic>
              </a:graphicData>
            </a:graphic>
          </wp:inline>
        </w:drawing>
      </w:r>
    </w:p>
    <w:p w:rsidR="00345871" w:rsidRDefault="00345871" w:rsidP="00C714E9">
      <w:pPr>
        <w:pStyle w:val="Tabnad"/>
      </w:pPr>
      <w:r w:rsidRPr="006E53C5">
        <w:t xml:space="preserve">Obr. </w:t>
      </w:r>
      <w:r w:rsidR="006E53C5" w:rsidRPr="006E53C5">
        <w:t>3.1</w:t>
      </w:r>
      <w:r w:rsidRPr="006E53C5">
        <w:t>: Vývoj</w:t>
      </w:r>
      <w:r>
        <w:t xml:space="preserve"> </w:t>
      </w:r>
      <w:r w:rsidR="00C81373">
        <w:t xml:space="preserve">míry </w:t>
      </w:r>
      <w:r>
        <w:t>obecné (VŠPS) a registrované (MPSV) nezaměstnanosti v ČR v letech 2000–2010</w:t>
      </w:r>
    </w:p>
    <w:p w:rsidR="00345871" w:rsidRPr="00345871" w:rsidRDefault="00345871" w:rsidP="004314AD">
      <w:pPr>
        <w:pStyle w:val="Pramen"/>
      </w:pPr>
      <w:r w:rsidRPr="00345871">
        <w:t>Pramen: http://portal.mpsv.cz/sz/stat/nz/mes; http://www.czso.cz/csu/2010edicniplan.nsf/publ/3101-10-3__ctvrtleti_2010</w:t>
      </w:r>
    </w:p>
    <w:p w:rsidR="009C5F85" w:rsidRDefault="009C5F85" w:rsidP="009C5F85"/>
    <w:p w:rsidR="00424F2F" w:rsidRDefault="00424F2F" w:rsidP="00424F2F">
      <w:pPr>
        <w:rPr>
          <w:bCs/>
        </w:rPr>
      </w:pPr>
      <w:r w:rsidRPr="00424F2F">
        <w:rPr>
          <w:bCs/>
        </w:rPr>
        <w:t>Mezi další pojmy, se kterými se v oblasti trhu práce</w:t>
      </w:r>
      <w:r>
        <w:rPr>
          <w:bCs/>
        </w:rPr>
        <w:t xml:space="preserve"> pracuje</w:t>
      </w:r>
      <w:r w:rsidR="00486AEC">
        <w:rPr>
          <w:bCs/>
        </w:rPr>
        <w:t>,</w:t>
      </w:r>
      <w:r>
        <w:rPr>
          <w:bCs/>
        </w:rPr>
        <w:t xml:space="preserve"> patří:</w:t>
      </w:r>
    </w:p>
    <w:p w:rsidR="007D047A" w:rsidRDefault="00F769CC" w:rsidP="00F769CC">
      <w:r>
        <w:rPr>
          <w:b/>
          <w:bCs/>
        </w:rPr>
        <w:t>V</w:t>
      </w:r>
      <w:r w:rsidR="009C5F85" w:rsidRPr="009C5F85">
        <w:rPr>
          <w:b/>
          <w:bCs/>
        </w:rPr>
        <w:t>olné pracovní místo</w:t>
      </w:r>
      <w:r w:rsidR="00424F2F" w:rsidRPr="00F769CC">
        <w:rPr>
          <w:bCs/>
        </w:rPr>
        <w:t>, což je</w:t>
      </w:r>
      <w:r w:rsidR="009C5F85" w:rsidRPr="009C5F85">
        <w:t xml:space="preserve"> ta</w:t>
      </w:r>
      <w:r w:rsidR="00424F2F">
        <w:t>kové</w:t>
      </w:r>
      <w:r w:rsidR="009C5F85" w:rsidRPr="009C5F85">
        <w:t xml:space="preserve"> míst</w:t>
      </w:r>
      <w:r w:rsidR="00424F2F">
        <w:t>o</w:t>
      </w:r>
      <w:r w:rsidR="009C5F85" w:rsidRPr="009C5F85">
        <w:t>, kter</w:t>
      </w:r>
      <w:r w:rsidR="00424F2F">
        <w:t>é</w:t>
      </w:r>
      <w:r w:rsidR="009C5F85" w:rsidRPr="009C5F85">
        <w:t xml:space="preserve"> j</w:t>
      </w:r>
      <w:r w:rsidR="00424F2F">
        <w:t>e</w:t>
      </w:r>
      <w:r w:rsidR="009C5F85" w:rsidRPr="009C5F85">
        <w:t xml:space="preserve"> podle výše zmíněného</w:t>
      </w:r>
      <w:r w:rsidR="00C81373">
        <w:t xml:space="preserve"> zákona o zaměstnanosti označeno</w:t>
      </w:r>
      <w:r w:rsidR="009C5F85" w:rsidRPr="009C5F85">
        <w:t xml:space="preserve"> jako vhodn</w:t>
      </w:r>
      <w:r w:rsidR="00C81373">
        <w:t>é</w:t>
      </w:r>
      <w:r w:rsidR="009C5F85" w:rsidRPr="009C5F85">
        <w:t xml:space="preserve"> pro zprostředkování. Tato pracovní místa musí přitom splňovat následující krité</w:t>
      </w:r>
      <w:r>
        <w:t xml:space="preserve">ria: </w:t>
      </w:r>
    </w:p>
    <w:p w:rsidR="007D047A" w:rsidRDefault="00F769CC" w:rsidP="007D047A">
      <w:pPr>
        <w:ind w:firstLine="708"/>
      </w:pPr>
      <w:r>
        <w:t xml:space="preserve">a) </w:t>
      </w:r>
      <w:r w:rsidR="009C5F85" w:rsidRPr="009C5F85">
        <w:t>z pracovního místa je řádně placeno sociální pojištění</w:t>
      </w:r>
      <w:r>
        <w:t xml:space="preserve">, </w:t>
      </w:r>
    </w:p>
    <w:p w:rsidR="009C5F85" w:rsidRPr="009C5F85" w:rsidRDefault="00F769CC" w:rsidP="007D047A">
      <w:pPr>
        <w:ind w:left="993" w:hanging="285"/>
      </w:pPr>
      <w:r>
        <w:t xml:space="preserve">b) </w:t>
      </w:r>
      <w:r w:rsidR="009C5F85" w:rsidRPr="009C5F85">
        <w:t>týdenn</w:t>
      </w:r>
      <w:r>
        <w:t>í pracovní doba činí alespoň 80 </w:t>
      </w:r>
      <w:r w:rsidR="009C5F85" w:rsidRPr="009C5F85">
        <w:t xml:space="preserve">% týdenní pracovní doby stanovené zákoníkem práce </w:t>
      </w:r>
      <w:r w:rsidR="00C81373">
        <w:t>–</w:t>
      </w:r>
      <w:r w:rsidR="009C5F85" w:rsidRPr="009C5F85">
        <w:t xml:space="preserve"> časově neomezené nebo omezené pracovní míst</w:t>
      </w:r>
      <w:r>
        <w:t>o (na dobu minimálně 3 měsíců).</w:t>
      </w:r>
    </w:p>
    <w:p w:rsidR="009C5F85" w:rsidRDefault="009C5F85" w:rsidP="00F769CC">
      <w:r w:rsidRPr="009C5F85">
        <w:rPr>
          <w:b/>
          <w:bCs/>
        </w:rPr>
        <w:t>Počet uchazečů na jedno volné pracovní místo</w:t>
      </w:r>
      <w:r w:rsidR="00F769CC">
        <w:t xml:space="preserve"> </w:t>
      </w:r>
      <w:r w:rsidRPr="009C5F85">
        <w:t xml:space="preserve">je podíl počtu uchazečů o zaměstnání a počtu volných pracovních míst. </w:t>
      </w:r>
    </w:p>
    <w:p w:rsidR="00FE7A63" w:rsidRDefault="00442E1B" w:rsidP="00864FE8">
      <w:pPr>
        <w:jc w:val="center"/>
        <w:rPr>
          <w:bCs/>
        </w:rPr>
      </w:pPr>
      <w:r>
        <w:rPr>
          <w:bCs/>
          <w:noProof/>
        </w:rPr>
        <w:lastRenderedPageBreak/>
        <w:drawing>
          <wp:inline distT="0" distB="0" distL="0" distR="0">
            <wp:extent cx="5669508" cy="3265714"/>
            <wp:effectExtent l="19050" t="19050" r="26442" b="10886"/>
            <wp:docPr id="52"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srcRect l="20035" t="19472" r="19559" b="24752"/>
                    <a:stretch>
                      <a:fillRect/>
                    </a:stretch>
                  </pic:blipFill>
                  <pic:spPr bwMode="auto">
                    <a:xfrm>
                      <a:off x="0" y="0"/>
                      <a:ext cx="5669508" cy="3265714"/>
                    </a:xfrm>
                    <a:prstGeom prst="rect">
                      <a:avLst/>
                    </a:prstGeom>
                    <a:noFill/>
                    <a:ln w="9525">
                      <a:solidFill>
                        <a:schemeClr val="bg1">
                          <a:lumMod val="50000"/>
                        </a:schemeClr>
                      </a:solidFill>
                      <a:miter lim="800000"/>
                      <a:headEnd/>
                      <a:tailEnd/>
                    </a:ln>
                  </pic:spPr>
                </pic:pic>
              </a:graphicData>
            </a:graphic>
          </wp:inline>
        </w:drawing>
      </w:r>
    </w:p>
    <w:p w:rsidR="00FE7A63" w:rsidRDefault="00FE7A63" w:rsidP="00C714E9">
      <w:pPr>
        <w:pStyle w:val="Tabnad"/>
      </w:pPr>
      <w:r>
        <w:t xml:space="preserve">Obr. </w:t>
      </w:r>
      <w:r w:rsidR="006E53C5">
        <w:t>3.2</w:t>
      </w:r>
      <w:r>
        <w:t>: Počet uchazečů na jedno volné pracovní místi v krajích ČR k 31. 12. 201</w:t>
      </w:r>
      <w:r w:rsidR="00442E1B">
        <w:t>1</w:t>
      </w:r>
    </w:p>
    <w:p w:rsidR="00FE7A63" w:rsidRDefault="00FE7A63" w:rsidP="004314AD">
      <w:pPr>
        <w:pStyle w:val="Pramen"/>
      </w:pPr>
      <w:r>
        <w:t>Pramen: MPSV, vlastní výpočty</w:t>
      </w:r>
    </w:p>
    <w:p w:rsidR="00FE7A63" w:rsidRPr="009C5F85" w:rsidRDefault="00FE7A63" w:rsidP="00F769CC"/>
    <w:p w:rsidR="009C5F85" w:rsidRDefault="009C5F85" w:rsidP="00F769CC">
      <w:r w:rsidRPr="009C5F85">
        <w:rPr>
          <w:b/>
          <w:bCs/>
        </w:rPr>
        <w:t xml:space="preserve">Míra dlouhodobé nezaměstnanosti </w:t>
      </w:r>
      <w:r w:rsidRPr="009C5F85">
        <w:t>vyjadřuje podíl počtu nezaměstnaných jeden rok a déle na celkové pracovní síle (v procentech), kde v čitateli je počet nezaměstnaných jeden rok a déle a ve jmenovateli je celkový počet osob s jediným nebo hlavním zaměstnáním plus celkový počet nezaměstnaných.</w:t>
      </w:r>
    </w:p>
    <w:p w:rsidR="002C2771" w:rsidRDefault="00442E1B" w:rsidP="00864FE8">
      <w:pPr>
        <w:jc w:val="center"/>
      </w:pPr>
      <w:r>
        <w:rPr>
          <w:noProof/>
        </w:rPr>
        <w:drawing>
          <wp:inline distT="0" distB="0" distL="0" distR="0">
            <wp:extent cx="5740667" cy="3378687"/>
            <wp:effectExtent l="11709" t="5863" r="7074" b="0"/>
            <wp:docPr id="1" name="Graf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2C2771" w:rsidRDefault="002C2771" w:rsidP="00C714E9">
      <w:pPr>
        <w:pStyle w:val="Tabnad"/>
      </w:pPr>
      <w:r w:rsidRPr="006E53C5">
        <w:t xml:space="preserve">Obr. </w:t>
      </w:r>
      <w:r w:rsidR="006E53C5" w:rsidRPr="006E53C5">
        <w:t>3.3</w:t>
      </w:r>
      <w:r w:rsidRPr="006E53C5">
        <w:t>: Míra dlouhodobé neza</w:t>
      </w:r>
      <w:r w:rsidR="006D2D29">
        <w:t>městnanosti v Jihomoravském kraji a ČR v letech 2000–201</w:t>
      </w:r>
      <w:r w:rsidR="00442E1B">
        <w:t>1</w:t>
      </w:r>
    </w:p>
    <w:p w:rsidR="002C2771" w:rsidRPr="002C2771" w:rsidRDefault="002C2771" w:rsidP="004314AD">
      <w:pPr>
        <w:pStyle w:val="Pramen"/>
      </w:pPr>
      <w:r>
        <w:t>Pramen: MPSV, vlastní výpočty</w:t>
      </w:r>
    </w:p>
    <w:p w:rsidR="002C2771" w:rsidRDefault="002C2771" w:rsidP="00F769CC"/>
    <w:p w:rsidR="009C5F85" w:rsidRPr="009C5F85" w:rsidRDefault="008677E5" w:rsidP="008677E5">
      <w:r>
        <w:lastRenderedPageBreak/>
        <w:t xml:space="preserve">Z hlediska časového rozlišujeme dva základní typy nezaměstnanosti, a to </w:t>
      </w:r>
      <w:r w:rsidRPr="008677E5">
        <w:rPr>
          <w:b/>
        </w:rPr>
        <w:t>c</w:t>
      </w:r>
      <w:r w:rsidR="009C5F85" w:rsidRPr="009C5F85">
        <w:rPr>
          <w:b/>
          <w:bCs/>
        </w:rPr>
        <w:t>yklick</w:t>
      </w:r>
      <w:r>
        <w:rPr>
          <w:b/>
          <w:bCs/>
        </w:rPr>
        <w:t>ou</w:t>
      </w:r>
      <w:r w:rsidR="009C5F85" w:rsidRPr="009C5F85">
        <w:rPr>
          <w:b/>
          <w:bCs/>
        </w:rPr>
        <w:t xml:space="preserve"> nezaměstnanost</w:t>
      </w:r>
      <w:r w:rsidRPr="008677E5">
        <w:rPr>
          <w:bCs/>
        </w:rPr>
        <w:t>, která</w:t>
      </w:r>
      <w:r w:rsidR="009C5F85" w:rsidRPr="009C5F85">
        <w:t xml:space="preserve"> souvisí s hospodářským cyklem společnosti a objevuje se v období recese, kdy celková poptávka po práci je nízká. V období hospodářské recese se spotřeba </w:t>
      </w:r>
      <w:r w:rsidR="00932F93">
        <w:t xml:space="preserve">i produkce společnosti snižují a </w:t>
      </w:r>
      <w:r w:rsidR="009C5F85" w:rsidRPr="009C5F85">
        <w:t xml:space="preserve">nezaměstnanost se zvyšuje ve většině oblastí. </w:t>
      </w:r>
      <w:r w:rsidR="00932F93">
        <w:t xml:space="preserve">Tento typ </w:t>
      </w:r>
      <w:r w:rsidR="00932F93" w:rsidRPr="009C5F85">
        <w:t>nezaměstnanost</w:t>
      </w:r>
      <w:r w:rsidR="00932F93">
        <w:t>i je považován za</w:t>
      </w:r>
      <w:r w:rsidR="00932F93" w:rsidRPr="009C5F85">
        <w:t xml:space="preserve"> </w:t>
      </w:r>
      <w:r w:rsidR="009C5F85" w:rsidRPr="009C5F85">
        <w:t>nedobrovolnou</w:t>
      </w:r>
      <w:r w:rsidR="00932F93">
        <w:t xml:space="preserve"> nezaměstnanost</w:t>
      </w:r>
      <w:r w:rsidR="009C5F85" w:rsidRPr="009C5F85">
        <w:t xml:space="preserve">. </w:t>
      </w:r>
      <w:r>
        <w:t xml:space="preserve">Druhým typem je </w:t>
      </w:r>
      <w:r>
        <w:rPr>
          <w:b/>
        </w:rPr>
        <w:t>s</w:t>
      </w:r>
      <w:r w:rsidR="009C5F85" w:rsidRPr="009C5F85">
        <w:rPr>
          <w:b/>
          <w:bCs/>
        </w:rPr>
        <w:t>ezónní nezaměstnanost</w:t>
      </w:r>
      <w:r w:rsidRPr="008677E5">
        <w:rPr>
          <w:bCs/>
        </w:rPr>
        <w:t>, jež</w:t>
      </w:r>
      <w:r w:rsidR="009C5F85" w:rsidRPr="009C5F85">
        <w:rPr>
          <w:b/>
          <w:bCs/>
        </w:rPr>
        <w:t xml:space="preserve"> </w:t>
      </w:r>
      <w:r w:rsidR="009C5F85" w:rsidRPr="009C5F85">
        <w:t>souvisí s tím, že některé subjekty mají práci pouze v určitém ročním období. To se týká zejména zemědělství (sezónnost sklizňových prací), turistického ruchu, říční plavby, některých technologií v potravinářském průmyslu (cukrovary), atd.</w:t>
      </w:r>
    </w:p>
    <w:p w:rsidR="009C5F85" w:rsidRDefault="009C5F85" w:rsidP="009C5F85"/>
    <w:p w:rsidR="00984CC9" w:rsidRDefault="00984CC9" w:rsidP="009C5F85"/>
    <w:p w:rsidR="00E608E8" w:rsidRDefault="0002291F" w:rsidP="009C5F85">
      <w:pPr>
        <w:pStyle w:val="Nadpis2"/>
      </w:pPr>
      <w:bookmarkStart w:id="27" w:name="_Toc342816118"/>
      <w:r>
        <w:t xml:space="preserve">3.2 </w:t>
      </w:r>
      <w:r w:rsidR="009C5F85" w:rsidRPr="009C5F85">
        <w:t>Vývoj na trhu práce ČR od r</w:t>
      </w:r>
      <w:r>
        <w:t>oku</w:t>
      </w:r>
      <w:r w:rsidR="009C5F85" w:rsidRPr="009C5F85">
        <w:t xml:space="preserve"> 1990</w:t>
      </w:r>
      <w:bookmarkEnd w:id="27"/>
    </w:p>
    <w:p w:rsidR="00303ECD" w:rsidRDefault="0064756C" w:rsidP="00303ECD">
      <w:pPr>
        <w:pStyle w:val="Nadpis3"/>
      </w:pPr>
      <w:bookmarkStart w:id="28" w:name="_Toc342816119"/>
      <w:r>
        <w:t xml:space="preserve">3.2.1 </w:t>
      </w:r>
      <w:r w:rsidR="00A6182D">
        <w:t>Zaměstnanost</w:t>
      </w:r>
      <w:bookmarkEnd w:id="28"/>
    </w:p>
    <w:p w:rsidR="00303ECD" w:rsidRDefault="00303ECD" w:rsidP="00303ECD">
      <w:r>
        <w:t>Zaměstnanost se po celé transformační období udržela na relativně vysoké úrovni, co</w:t>
      </w:r>
      <w:r w:rsidR="00932F93">
        <w:t>ž</w:t>
      </w:r>
      <w:r>
        <w:t xml:space="preserve"> bylo dáno zejména způsobem </w:t>
      </w:r>
      <w:r w:rsidRPr="00E6521F">
        <w:t>české privatizace</w:t>
      </w:r>
      <w:r>
        <w:t>, kdy p</w:t>
      </w:r>
      <w:r w:rsidRPr="00E6521F">
        <w:t>odniky nebyly před privatizací restrukturalizovány</w:t>
      </w:r>
      <w:r w:rsidRPr="000A5B05">
        <w:t xml:space="preserve"> </w:t>
      </w:r>
      <w:r>
        <w:t>(</w:t>
      </w:r>
      <w:r w:rsidRPr="00E6521F">
        <w:t>tento proces byl ponechán až na nové vlastníky</w:t>
      </w:r>
      <w:r>
        <w:t>).</w:t>
      </w:r>
    </w:p>
    <w:p w:rsidR="00303ECD" w:rsidRDefault="00303ECD" w:rsidP="00303ECD">
      <w:r>
        <w:t>Přesto prošla struktura zaměstnanosti podle sektorů národního hospodářství (NH) během transformačních let výraznou proměnou. Velmi rychle narost význam do té doby podceňovaných služeb, úměrně tomu se snižovala zaměstnanost v zemědělství a průmyslu.</w:t>
      </w:r>
    </w:p>
    <w:p w:rsidR="00303ECD" w:rsidRDefault="00442E1B" w:rsidP="00303ECD">
      <w:pPr>
        <w:pStyle w:val="Warda"/>
        <w:rPr>
          <w:highlight w:val="lightGray"/>
        </w:rPr>
      </w:pPr>
      <w:r>
        <w:rPr>
          <w:noProof/>
        </w:rPr>
        <w:drawing>
          <wp:inline distT="0" distB="0" distL="0" distR="0">
            <wp:extent cx="6061116" cy="3550722"/>
            <wp:effectExtent l="19050" t="0" r="15834" b="0"/>
            <wp:docPr id="68" name="Graf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303ECD" w:rsidRPr="006A6A44" w:rsidRDefault="00303ECD" w:rsidP="00C714E9">
      <w:pPr>
        <w:pStyle w:val="Tabnad"/>
      </w:pPr>
      <w:r w:rsidRPr="006E53C5">
        <w:t xml:space="preserve">Obr. </w:t>
      </w:r>
      <w:r w:rsidR="006E53C5" w:rsidRPr="006E53C5">
        <w:t>3.4</w:t>
      </w:r>
      <w:r w:rsidRPr="006E53C5">
        <w:t>: Vývoj</w:t>
      </w:r>
      <w:r w:rsidRPr="006A6A44">
        <w:t xml:space="preserve"> zaměstnanosti v sektorech národního hospodářství v Jihomoravském kraji a v České republice v letech 1993–201</w:t>
      </w:r>
      <w:r w:rsidR="00442E1B">
        <w:t>1</w:t>
      </w:r>
    </w:p>
    <w:p w:rsidR="00303ECD" w:rsidRPr="006A6A44" w:rsidRDefault="00303ECD" w:rsidP="004314AD">
      <w:pPr>
        <w:pStyle w:val="Pramen"/>
      </w:pPr>
      <w:r w:rsidRPr="006A6A44">
        <w:t xml:space="preserve">Pramen: </w:t>
      </w:r>
      <w:r w:rsidRPr="006A6A44">
        <w:rPr>
          <w:rStyle w:val="Siln"/>
          <w:b w:val="0"/>
          <w:bCs/>
          <w:szCs w:val="17"/>
        </w:rPr>
        <w:t>Odvětví činnosti zaměstnaných v NH, Výběrové šetření pracovních sil, ČSÚ 2010, 2011</w:t>
      </w:r>
    </w:p>
    <w:p w:rsidR="00303ECD" w:rsidRDefault="00303ECD" w:rsidP="00303ECD"/>
    <w:p w:rsidR="00303ECD" w:rsidRDefault="00303ECD" w:rsidP="00303ECD">
      <w:r>
        <w:t xml:space="preserve">Zaměstnanost v sektorech se samozřejmě liší v jednotlivých krajích. Zatímco v Praze výrazně dominuje sektor služeb, nejvíce zaměstnaných v průmyslu je v kraji Libereckém, v zemědělství dlouhodobě dominuje kraj Vysočina. </w:t>
      </w:r>
    </w:p>
    <w:p w:rsidR="006D2D29" w:rsidRDefault="006D2D29" w:rsidP="00303ECD"/>
    <w:p w:rsidR="006D2D29" w:rsidRDefault="006D2D29" w:rsidP="00303ECD"/>
    <w:p w:rsidR="00303ECD" w:rsidRDefault="00303ECD" w:rsidP="00C714E9">
      <w:pPr>
        <w:pStyle w:val="Tabnad"/>
      </w:pPr>
      <w:r w:rsidRPr="006E53C5">
        <w:t xml:space="preserve">Tab. </w:t>
      </w:r>
      <w:r w:rsidR="006E53C5" w:rsidRPr="006E53C5">
        <w:t>3.1</w:t>
      </w:r>
      <w:r w:rsidRPr="006E53C5">
        <w:t>: Zaměstnanost</w:t>
      </w:r>
      <w:r w:rsidRPr="009C5F85">
        <w:t xml:space="preserve"> v sektorech HN v</w:t>
      </w:r>
      <w:r w:rsidR="006D2D29">
        <w:t>e</w:t>
      </w:r>
      <w:r>
        <w:t> </w:t>
      </w:r>
      <w:r w:rsidR="006D2D29">
        <w:t>4. čtvrtletí roku 2011</w:t>
      </w:r>
      <w:r>
        <w:t xml:space="preserve"> v krajích ČR</w:t>
      </w:r>
      <w:r w:rsidR="006D2D29">
        <w:t xml:space="preserve"> (v %)</w:t>
      </w: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tblPr>
      <w:tblGrid>
        <w:gridCol w:w="813"/>
        <w:gridCol w:w="565"/>
        <w:gridCol w:w="565"/>
        <w:gridCol w:w="565"/>
        <w:gridCol w:w="565"/>
        <w:gridCol w:w="565"/>
        <w:gridCol w:w="565"/>
        <w:gridCol w:w="565"/>
        <w:gridCol w:w="565"/>
        <w:gridCol w:w="565"/>
        <w:gridCol w:w="565"/>
        <w:gridCol w:w="565"/>
        <w:gridCol w:w="565"/>
        <w:gridCol w:w="565"/>
        <w:gridCol w:w="565"/>
        <w:gridCol w:w="565"/>
      </w:tblGrid>
      <w:tr w:rsidR="00303ECD" w:rsidRPr="006D2D29" w:rsidTr="006D2D29">
        <w:trPr>
          <w:trHeight w:val="584"/>
        </w:trPr>
        <w:tc>
          <w:tcPr>
            <w:tcW w:w="438" w:type="pct"/>
            <w:tcBorders>
              <w:top w:val="single" w:sz="8" w:space="0" w:color="4F81BD"/>
              <w:left w:val="single" w:sz="8" w:space="0" w:color="4F81BD"/>
              <w:bottom w:val="single" w:sz="18" w:space="0" w:color="4F81BD"/>
              <w:right w:val="single" w:sz="8" w:space="0" w:color="4F81BD"/>
            </w:tcBorders>
            <w:shd w:val="clear" w:color="auto" w:fill="548DD4"/>
            <w:hideMark/>
          </w:tcPr>
          <w:p w:rsidR="00303ECD" w:rsidRPr="006D2D29" w:rsidRDefault="00303ECD" w:rsidP="00303ECD">
            <w:pPr>
              <w:rPr>
                <w:rFonts w:asciiTheme="minorHAnsi" w:hAnsiTheme="minorHAnsi" w:cstheme="minorHAnsi"/>
                <w:b/>
                <w:bCs/>
                <w:color w:val="FFFFFF"/>
                <w:sz w:val="19"/>
                <w:szCs w:val="19"/>
              </w:rPr>
            </w:pPr>
            <w:r w:rsidRPr="006D2D29">
              <w:rPr>
                <w:rFonts w:asciiTheme="minorHAnsi" w:hAnsiTheme="minorHAnsi" w:cstheme="minorHAnsi"/>
                <w:b/>
                <w:bCs/>
                <w:color w:val="FFFFFF"/>
                <w:sz w:val="19"/>
                <w:szCs w:val="19"/>
              </w:rPr>
              <w:t xml:space="preserve">Sektor </w:t>
            </w:r>
          </w:p>
        </w:tc>
        <w:tc>
          <w:tcPr>
            <w:tcW w:w="304" w:type="pct"/>
            <w:tcBorders>
              <w:top w:val="single" w:sz="8" w:space="0" w:color="4F81BD"/>
              <w:left w:val="single" w:sz="8" w:space="0" w:color="4F81BD"/>
              <w:bottom w:val="single" w:sz="18" w:space="0" w:color="4F81BD"/>
              <w:right w:val="single" w:sz="8" w:space="0" w:color="4F81BD"/>
            </w:tcBorders>
            <w:shd w:val="clear" w:color="auto" w:fill="548DD4"/>
            <w:hideMark/>
          </w:tcPr>
          <w:p w:rsidR="00303ECD" w:rsidRPr="006D2D29" w:rsidRDefault="00303ECD" w:rsidP="00D73209">
            <w:pPr>
              <w:jc w:val="center"/>
              <w:rPr>
                <w:rFonts w:asciiTheme="minorHAnsi" w:hAnsiTheme="minorHAnsi" w:cstheme="minorHAnsi"/>
                <w:b/>
                <w:bCs/>
                <w:color w:val="FFFFFF"/>
                <w:sz w:val="19"/>
                <w:szCs w:val="19"/>
              </w:rPr>
            </w:pPr>
            <w:r w:rsidRPr="006D2D29">
              <w:rPr>
                <w:rFonts w:asciiTheme="minorHAnsi" w:hAnsiTheme="minorHAnsi" w:cstheme="minorHAnsi"/>
                <w:b/>
                <w:bCs/>
                <w:color w:val="FFFFFF"/>
                <w:sz w:val="19"/>
                <w:szCs w:val="19"/>
              </w:rPr>
              <w:t>ČR</w:t>
            </w:r>
          </w:p>
        </w:tc>
        <w:tc>
          <w:tcPr>
            <w:tcW w:w="304" w:type="pct"/>
            <w:tcBorders>
              <w:top w:val="single" w:sz="8" w:space="0" w:color="4F81BD"/>
              <w:left w:val="single" w:sz="8" w:space="0" w:color="4F81BD"/>
              <w:bottom w:val="single" w:sz="18" w:space="0" w:color="4F81BD"/>
              <w:right w:val="single" w:sz="8" w:space="0" w:color="4F81BD"/>
            </w:tcBorders>
            <w:shd w:val="clear" w:color="auto" w:fill="548DD4"/>
            <w:hideMark/>
          </w:tcPr>
          <w:p w:rsidR="00303ECD" w:rsidRPr="006D2D29" w:rsidRDefault="00303ECD" w:rsidP="00D73209">
            <w:pPr>
              <w:jc w:val="center"/>
              <w:rPr>
                <w:rFonts w:asciiTheme="minorHAnsi" w:hAnsiTheme="minorHAnsi" w:cstheme="minorHAnsi"/>
                <w:b/>
                <w:bCs/>
                <w:color w:val="FFFFFF"/>
                <w:sz w:val="19"/>
                <w:szCs w:val="19"/>
              </w:rPr>
            </w:pPr>
            <w:r w:rsidRPr="006D2D29">
              <w:rPr>
                <w:rFonts w:asciiTheme="minorHAnsi" w:hAnsiTheme="minorHAnsi" w:cstheme="minorHAnsi"/>
                <w:b/>
                <w:bCs/>
                <w:color w:val="FFFFFF"/>
                <w:sz w:val="19"/>
                <w:szCs w:val="19"/>
              </w:rPr>
              <w:t>Praha</w:t>
            </w:r>
          </w:p>
        </w:tc>
        <w:tc>
          <w:tcPr>
            <w:tcW w:w="304" w:type="pct"/>
            <w:tcBorders>
              <w:top w:val="single" w:sz="8" w:space="0" w:color="4F81BD"/>
              <w:left w:val="single" w:sz="8" w:space="0" w:color="4F81BD"/>
              <w:bottom w:val="single" w:sz="18" w:space="0" w:color="4F81BD"/>
              <w:right w:val="single" w:sz="8" w:space="0" w:color="4F81BD"/>
            </w:tcBorders>
            <w:shd w:val="clear" w:color="auto" w:fill="548DD4"/>
            <w:hideMark/>
          </w:tcPr>
          <w:p w:rsidR="00303ECD" w:rsidRPr="006D2D29" w:rsidRDefault="00303ECD" w:rsidP="00D73209">
            <w:pPr>
              <w:jc w:val="center"/>
              <w:rPr>
                <w:rFonts w:asciiTheme="minorHAnsi" w:hAnsiTheme="minorHAnsi" w:cstheme="minorHAnsi"/>
                <w:b/>
                <w:bCs/>
                <w:color w:val="FFFFFF"/>
                <w:sz w:val="19"/>
                <w:szCs w:val="19"/>
              </w:rPr>
            </w:pPr>
            <w:r w:rsidRPr="006D2D29">
              <w:rPr>
                <w:rFonts w:asciiTheme="minorHAnsi" w:hAnsiTheme="minorHAnsi" w:cstheme="minorHAnsi"/>
                <w:b/>
                <w:bCs/>
                <w:color w:val="FFFFFF"/>
                <w:sz w:val="19"/>
                <w:szCs w:val="19"/>
              </w:rPr>
              <w:t>SČ</w:t>
            </w:r>
          </w:p>
        </w:tc>
        <w:tc>
          <w:tcPr>
            <w:tcW w:w="304" w:type="pct"/>
            <w:tcBorders>
              <w:top w:val="single" w:sz="8" w:space="0" w:color="4F81BD"/>
              <w:left w:val="single" w:sz="8" w:space="0" w:color="4F81BD"/>
              <w:bottom w:val="single" w:sz="18" w:space="0" w:color="4F81BD"/>
              <w:right w:val="single" w:sz="8" w:space="0" w:color="4F81BD"/>
            </w:tcBorders>
            <w:shd w:val="clear" w:color="auto" w:fill="548DD4"/>
            <w:hideMark/>
          </w:tcPr>
          <w:p w:rsidR="00303ECD" w:rsidRPr="006D2D29" w:rsidRDefault="00303ECD" w:rsidP="00D73209">
            <w:pPr>
              <w:jc w:val="center"/>
              <w:rPr>
                <w:rFonts w:asciiTheme="minorHAnsi" w:hAnsiTheme="minorHAnsi" w:cstheme="minorHAnsi"/>
                <w:b/>
                <w:bCs/>
                <w:color w:val="FFFFFF"/>
                <w:sz w:val="19"/>
                <w:szCs w:val="19"/>
              </w:rPr>
            </w:pPr>
            <w:r w:rsidRPr="006D2D29">
              <w:rPr>
                <w:rFonts w:asciiTheme="minorHAnsi" w:hAnsiTheme="minorHAnsi" w:cstheme="minorHAnsi"/>
                <w:b/>
                <w:bCs/>
                <w:color w:val="FFFFFF"/>
                <w:sz w:val="19"/>
                <w:szCs w:val="19"/>
              </w:rPr>
              <w:t>JČ</w:t>
            </w:r>
          </w:p>
        </w:tc>
        <w:tc>
          <w:tcPr>
            <w:tcW w:w="304" w:type="pct"/>
            <w:tcBorders>
              <w:top w:val="single" w:sz="8" w:space="0" w:color="4F81BD"/>
              <w:left w:val="single" w:sz="8" w:space="0" w:color="4F81BD"/>
              <w:bottom w:val="single" w:sz="18" w:space="0" w:color="4F81BD"/>
              <w:right w:val="single" w:sz="8" w:space="0" w:color="4F81BD"/>
            </w:tcBorders>
            <w:shd w:val="clear" w:color="auto" w:fill="548DD4"/>
            <w:hideMark/>
          </w:tcPr>
          <w:p w:rsidR="00303ECD" w:rsidRPr="006D2D29" w:rsidRDefault="00303ECD" w:rsidP="00D73209">
            <w:pPr>
              <w:jc w:val="center"/>
              <w:rPr>
                <w:rFonts w:asciiTheme="minorHAnsi" w:hAnsiTheme="minorHAnsi" w:cstheme="minorHAnsi"/>
                <w:b/>
                <w:bCs/>
                <w:color w:val="FFFFFF"/>
                <w:sz w:val="19"/>
                <w:szCs w:val="19"/>
              </w:rPr>
            </w:pPr>
            <w:r w:rsidRPr="006D2D29">
              <w:rPr>
                <w:rFonts w:asciiTheme="minorHAnsi" w:hAnsiTheme="minorHAnsi" w:cstheme="minorHAnsi"/>
                <w:b/>
                <w:bCs/>
                <w:color w:val="FFFFFF"/>
                <w:sz w:val="19"/>
                <w:szCs w:val="19"/>
              </w:rPr>
              <w:t>PZ</w:t>
            </w:r>
          </w:p>
        </w:tc>
        <w:tc>
          <w:tcPr>
            <w:tcW w:w="304" w:type="pct"/>
            <w:tcBorders>
              <w:top w:val="single" w:sz="8" w:space="0" w:color="4F81BD"/>
              <w:left w:val="single" w:sz="8" w:space="0" w:color="4F81BD"/>
              <w:bottom w:val="single" w:sz="18" w:space="0" w:color="4F81BD"/>
              <w:right w:val="single" w:sz="8" w:space="0" w:color="4F81BD"/>
            </w:tcBorders>
            <w:shd w:val="clear" w:color="auto" w:fill="548DD4"/>
            <w:hideMark/>
          </w:tcPr>
          <w:p w:rsidR="00303ECD" w:rsidRPr="006D2D29" w:rsidRDefault="00303ECD" w:rsidP="00D73209">
            <w:pPr>
              <w:jc w:val="center"/>
              <w:rPr>
                <w:rFonts w:asciiTheme="minorHAnsi" w:hAnsiTheme="minorHAnsi" w:cstheme="minorHAnsi"/>
                <w:b/>
                <w:bCs/>
                <w:color w:val="FFFFFF"/>
                <w:sz w:val="19"/>
                <w:szCs w:val="19"/>
              </w:rPr>
            </w:pPr>
            <w:r w:rsidRPr="006D2D29">
              <w:rPr>
                <w:rFonts w:asciiTheme="minorHAnsi" w:hAnsiTheme="minorHAnsi" w:cstheme="minorHAnsi"/>
                <w:b/>
                <w:bCs/>
                <w:color w:val="FFFFFF"/>
                <w:sz w:val="19"/>
                <w:szCs w:val="19"/>
              </w:rPr>
              <w:t>KV</w:t>
            </w:r>
          </w:p>
        </w:tc>
        <w:tc>
          <w:tcPr>
            <w:tcW w:w="304" w:type="pct"/>
            <w:tcBorders>
              <w:top w:val="single" w:sz="8" w:space="0" w:color="4F81BD"/>
              <w:left w:val="single" w:sz="8" w:space="0" w:color="4F81BD"/>
              <w:bottom w:val="single" w:sz="18" w:space="0" w:color="4F81BD"/>
              <w:right w:val="single" w:sz="8" w:space="0" w:color="4F81BD"/>
            </w:tcBorders>
            <w:shd w:val="clear" w:color="auto" w:fill="548DD4"/>
            <w:hideMark/>
          </w:tcPr>
          <w:p w:rsidR="00303ECD" w:rsidRPr="006D2D29" w:rsidRDefault="00303ECD" w:rsidP="00D73209">
            <w:pPr>
              <w:jc w:val="center"/>
              <w:rPr>
                <w:rFonts w:asciiTheme="minorHAnsi" w:hAnsiTheme="minorHAnsi" w:cstheme="minorHAnsi"/>
                <w:b/>
                <w:bCs/>
                <w:color w:val="FFFFFF"/>
                <w:sz w:val="19"/>
                <w:szCs w:val="19"/>
              </w:rPr>
            </w:pPr>
            <w:r w:rsidRPr="006D2D29">
              <w:rPr>
                <w:rFonts w:asciiTheme="minorHAnsi" w:hAnsiTheme="minorHAnsi" w:cstheme="minorHAnsi"/>
                <w:b/>
                <w:bCs/>
                <w:color w:val="FFFFFF"/>
                <w:sz w:val="19"/>
                <w:szCs w:val="19"/>
              </w:rPr>
              <w:t>UL</w:t>
            </w:r>
          </w:p>
        </w:tc>
        <w:tc>
          <w:tcPr>
            <w:tcW w:w="304" w:type="pct"/>
            <w:tcBorders>
              <w:top w:val="single" w:sz="8" w:space="0" w:color="4F81BD"/>
              <w:left w:val="single" w:sz="8" w:space="0" w:color="4F81BD"/>
              <w:bottom w:val="single" w:sz="18" w:space="0" w:color="4F81BD"/>
              <w:right w:val="single" w:sz="8" w:space="0" w:color="4F81BD"/>
            </w:tcBorders>
            <w:shd w:val="clear" w:color="auto" w:fill="548DD4"/>
            <w:hideMark/>
          </w:tcPr>
          <w:p w:rsidR="00303ECD" w:rsidRPr="006D2D29" w:rsidRDefault="00303ECD" w:rsidP="00D73209">
            <w:pPr>
              <w:jc w:val="center"/>
              <w:rPr>
                <w:rFonts w:asciiTheme="minorHAnsi" w:hAnsiTheme="minorHAnsi" w:cstheme="minorHAnsi"/>
                <w:b/>
                <w:bCs/>
                <w:color w:val="FFFFFF"/>
                <w:sz w:val="19"/>
                <w:szCs w:val="19"/>
              </w:rPr>
            </w:pPr>
            <w:r w:rsidRPr="006D2D29">
              <w:rPr>
                <w:rFonts w:asciiTheme="minorHAnsi" w:hAnsiTheme="minorHAnsi" w:cstheme="minorHAnsi"/>
                <w:b/>
                <w:bCs/>
                <w:color w:val="FFFFFF"/>
                <w:sz w:val="19"/>
                <w:szCs w:val="19"/>
              </w:rPr>
              <w:t>LB</w:t>
            </w:r>
          </w:p>
        </w:tc>
        <w:tc>
          <w:tcPr>
            <w:tcW w:w="304" w:type="pct"/>
            <w:tcBorders>
              <w:top w:val="single" w:sz="8" w:space="0" w:color="4F81BD"/>
              <w:left w:val="single" w:sz="8" w:space="0" w:color="4F81BD"/>
              <w:bottom w:val="single" w:sz="18" w:space="0" w:color="4F81BD"/>
              <w:right w:val="single" w:sz="8" w:space="0" w:color="4F81BD"/>
            </w:tcBorders>
            <w:shd w:val="clear" w:color="auto" w:fill="548DD4"/>
            <w:hideMark/>
          </w:tcPr>
          <w:p w:rsidR="00303ECD" w:rsidRPr="006D2D29" w:rsidRDefault="00303ECD" w:rsidP="00D73209">
            <w:pPr>
              <w:jc w:val="center"/>
              <w:rPr>
                <w:rFonts w:asciiTheme="minorHAnsi" w:hAnsiTheme="minorHAnsi" w:cstheme="minorHAnsi"/>
                <w:b/>
                <w:bCs/>
                <w:color w:val="FFFFFF"/>
                <w:sz w:val="19"/>
                <w:szCs w:val="19"/>
              </w:rPr>
            </w:pPr>
            <w:r w:rsidRPr="006D2D29">
              <w:rPr>
                <w:rFonts w:asciiTheme="minorHAnsi" w:hAnsiTheme="minorHAnsi" w:cstheme="minorHAnsi"/>
                <w:b/>
                <w:bCs/>
                <w:color w:val="FFFFFF"/>
                <w:sz w:val="19"/>
                <w:szCs w:val="19"/>
              </w:rPr>
              <w:t>KH</w:t>
            </w:r>
          </w:p>
        </w:tc>
        <w:tc>
          <w:tcPr>
            <w:tcW w:w="304" w:type="pct"/>
            <w:tcBorders>
              <w:top w:val="single" w:sz="8" w:space="0" w:color="4F81BD"/>
              <w:left w:val="single" w:sz="8" w:space="0" w:color="4F81BD"/>
              <w:bottom w:val="single" w:sz="18" w:space="0" w:color="4F81BD"/>
              <w:right w:val="single" w:sz="8" w:space="0" w:color="4F81BD"/>
            </w:tcBorders>
            <w:shd w:val="clear" w:color="auto" w:fill="548DD4"/>
            <w:hideMark/>
          </w:tcPr>
          <w:p w:rsidR="00303ECD" w:rsidRPr="006D2D29" w:rsidRDefault="00303ECD" w:rsidP="00D73209">
            <w:pPr>
              <w:jc w:val="center"/>
              <w:rPr>
                <w:rFonts w:asciiTheme="minorHAnsi" w:hAnsiTheme="minorHAnsi" w:cstheme="minorHAnsi"/>
                <w:b/>
                <w:bCs/>
                <w:color w:val="FFFFFF"/>
                <w:sz w:val="19"/>
                <w:szCs w:val="19"/>
              </w:rPr>
            </w:pPr>
            <w:r w:rsidRPr="006D2D29">
              <w:rPr>
                <w:rFonts w:asciiTheme="minorHAnsi" w:hAnsiTheme="minorHAnsi" w:cstheme="minorHAnsi"/>
                <w:b/>
                <w:bCs/>
                <w:color w:val="FFFFFF"/>
                <w:sz w:val="19"/>
                <w:szCs w:val="19"/>
              </w:rPr>
              <w:t>PC</w:t>
            </w:r>
          </w:p>
        </w:tc>
        <w:tc>
          <w:tcPr>
            <w:tcW w:w="304" w:type="pct"/>
            <w:tcBorders>
              <w:top w:val="single" w:sz="8" w:space="0" w:color="4F81BD"/>
              <w:left w:val="single" w:sz="8" w:space="0" w:color="4F81BD"/>
              <w:bottom w:val="single" w:sz="18" w:space="0" w:color="4F81BD"/>
              <w:right w:val="single" w:sz="8" w:space="0" w:color="4F81BD"/>
            </w:tcBorders>
            <w:shd w:val="clear" w:color="auto" w:fill="548DD4"/>
            <w:hideMark/>
          </w:tcPr>
          <w:p w:rsidR="00303ECD" w:rsidRPr="006D2D29" w:rsidRDefault="00303ECD" w:rsidP="00D73209">
            <w:pPr>
              <w:jc w:val="center"/>
              <w:rPr>
                <w:rFonts w:asciiTheme="minorHAnsi" w:hAnsiTheme="minorHAnsi" w:cstheme="minorHAnsi"/>
                <w:b/>
                <w:bCs/>
                <w:color w:val="FFFFFF"/>
                <w:sz w:val="19"/>
                <w:szCs w:val="19"/>
              </w:rPr>
            </w:pPr>
            <w:r w:rsidRPr="006D2D29">
              <w:rPr>
                <w:rFonts w:asciiTheme="minorHAnsi" w:hAnsiTheme="minorHAnsi" w:cstheme="minorHAnsi"/>
                <w:b/>
                <w:bCs/>
                <w:color w:val="FFFFFF"/>
                <w:sz w:val="19"/>
                <w:szCs w:val="19"/>
              </w:rPr>
              <w:t>VYS</w:t>
            </w:r>
          </w:p>
        </w:tc>
        <w:tc>
          <w:tcPr>
            <w:tcW w:w="304" w:type="pct"/>
            <w:tcBorders>
              <w:top w:val="single" w:sz="8" w:space="0" w:color="4F81BD"/>
              <w:left w:val="single" w:sz="8" w:space="0" w:color="4F81BD"/>
              <w:bottom w:val="single" w:sz="18" w:space="0" w:color="4F81BD"/>
              <w:right w:val="single" w:sz="8" w:space="0" w:color="4F81BD"/>
            </w:tcBorders>
            <w:shd w:val="clear" w:color="auto" w:fill="548DD4"/>
            <w:hideMark/>
          </w:tcPr>
          <w:p w:rsidR="00303ECD" w:rsidRPr="006D2D29" w:rsidRDefault="00303ECD" w:rsidP="00D73209">
            <w:pPr>
              <w:jc w:val="center"/>
              <w:rPr>
                <w:rFonts w:asciiTheme="minorHAnsi" w:hAnsiTheme="minorHAnsi" w:cstheme="minorHAnsi"/>
                <w:b/>
                <w:bCs/>
                <w:color w:val="FFFFFF"/>
                <w:sz w:val="19"/>
                <w:szCs w:val="19"/>
              </w:rPr>
            </w:pPr>
            <w:r w:rsidRPr="006D2D29">
              <w:rPr>
                <w:rFonts w:asciiTheme="minorHAnsi" w:hAnsiTheme="minorHAnsi" w:cstheme="minorHAnsi"/>
                <w:b/>
                <w:bCs/>
                <w:color w:val="FFFFFF"/>
                <w:sz w:val="19"/>
                <w:szCs w:val="19"/>
              </w:rPr>
              <w:t>JM</w:t>
            </w:r>
          </w:p>
        </w:tc>
        <w:tc>
          <w:tcPr>
            <w:tcW w:w="304" w:type="pct"/>
            <w:tcBorders>
              <w:top w:val="single" w:sz="8" w:space="0" w:color="4F81BD"/>
              <w:left w:val="single" w:sz="8" w:space="0" w:color="4F81BD"/>
              <w:bottom w:val="single" w:sz="18" w:space="0" w:color="4F81BD"/>
              <w:right w:val="single" w:sz="8" w:space="0" w:color="4F81BD"/>
            </w:tcBorders>
            <w:shd w:val="clear" w:color="auto" w:fill="548DD4"/>
            <w:hideMark/>
          </w:tcPr>
          <w:p w:rsidR="00303ECD" w:rsidRPr="006D2D29" w:rsidRDefault="00303ECD" w:rsidP="00D73209">
            <w:pPr>
              <w:jc w:val="center"/>
              <w:rPr>
                <w:rFonts w:asciiTheme="minorHAnsi" w:hAnsiTheme="minorHAnsi" w:cstheme="minorHAnsi"/>
                <w:b/>
                <w:bCs/>
                <w:color w:val="FFFFFF"/>
                <w:sz w:val="19"/>
                <w:szCs w:val="19"/>
              </w:rPr>
            </w:pPr>
            <w:r w:rsidRPr="006D2D29">
              <w:rPr>
                <w:rFonts w:asciiTheme="minorHAnsi" w:hAnsiTheme="minorHAnsi" w:cstheme="minorHAnsi"/>
                <w:b/>
                <w:bCs/>
                <w:color w:val="FFFFFF"/>
                <w:sz w:val="19"/>
                <w:szCs w:val="19"/>
              </w:rPr>
              <w:t>OL</w:t>
            </w:r>
          </w:p>
        </w:tc>
        <w:tc>
          <w:tcPr>
            <w:tcW w:w="304" w:type="pct"/>
            <w:tcBorders>
              <w:top w:val="single" w:sz="8" w:space="0" w:color="4F81BD"/>
              <w:left w:val="single" w:sz="8" w:space="0" w:color="4F81BD"/>
              <w:bottom w:val="single" w:sz="18" w:space="0" w:color="4F81BD"/>
              <w:right w:val="single" w:sz="8" w:space="0" w:color="4F81BD"/>
            </w:tcBorders>
            <w:shd w:val="clear" w:color="auto" w:fill="548DD4"/>
            <w:hideMark/>
          </w:tcPr>
          <w:p w:rsidR="00303ECD" w:rsidRPr="006D2D29" w:rsidRDefault="00303ECD" w:rsidP="00D73209">
            <w:pPr>
              <w:jc w:val="center"/>
              <w:rPr>
                <w:rFonts w:asciiTheme="minorHAnsi" w:hAnsiTheme="minorHAnsi" w:cstheme="minorHAnsi"/>
                <w:b/>
                <w:bCs/>
                <w:color w:val="FFFFFF"/>
                <w:sz w:val="19"/>
                <w:szCs w:val="19"/>
              </w:rPr>
            </w:pPr>
            <w:r w:rsidRPr="006D2D29">
              <w:rPr>
                <w:rFonts w:asciiTheme="minorHAnsi" w:hAnsiTheme="minorHAnsi" w:cstheme="minorHAnsi"/>
                <w:b/>
                <w:bCs/>
                <w:color w:val="FFFFFF"/>
                <w:sz w:val="19"/>
                <w:szCs w:val="19"/>
              </w:rPr>
              <w:t>ZL</w:t>
            </w:r>
          </w:p>
        </w:tc>
        <w:tc>
          <w:tcPr>
            <w:tcW w:w="304" w:type="pct"/>
            <w:tcBorders>
              <w:top w:val="single" w:sz="8" w:space="0" w:color="4F81BD"/>
              <w:left w:val="single" w:sz="8" w:space="0" w:color="4F81BD"/>
              <w:bottom w:val="single" w:sz="18" w:space="0" w:color="4F81BD"/>
              <w:right w:val="single" w:sz="8" w:space="0" w:color="4F81BD"/>
            </w:tcBorders>
            <w:shd w:val="clear" w:color="auto" w:fill="548DD4"/>
            <w:hideMark/>
          </w:tcPr>
          <w:p w:rsidR="00303ECD" w:rsidRPr="006D2D29" w:rsidRDefault="00303ECD" w:rsidP="00D73209">
            <w:pPr>
              <w:jc w:val="center"/>
              <w:rPr>
                <w:rFonts w:asciiTheme="minorHAnsi" w:hAnsiTheme="minorHAnsi" w:cstheme="minorHAnsi"/>
                <w:b/>
                <w:bCs/>
                <w:color w:val="FFFFFF"/>
                <w:sz w:val="19"/>
                <w:szCs w:val="19"/>
              </w:rPr>
            </w:pPr>
            <w:r w:rsidRPr="006D2D29">
              <w:rPr>
                <w:rFonts w:asciiTheme="minorHAnsi" w:hAnsiTheme="minorHAnsi" w:cstheme="minorHAnsi"/>
                <w:b/>
                <w:bCs/>
                <w:color w:val="FFFFFF"/>
                <w:sz w:val="19"/>
                <w:szCs w:val="19"/>
              </w:rPr>
              <w:t>MS</w:t>
            </w:r>
          </w:p>
        </w:tc>
      </w:tr>
      <w:tr w:rsidR="006D2D29" w:rsidRPr="006D2D29" w:rsidTr="003C5491">
        <w:trPr>
          <w:trHeight w:val="369"/>
        </w:trPr>
        <w:tc>
          <w:tcPr>
            <w:tcW w:w="438" w:type="pct"/>
            <w:tcBorders>
              <w:top w:val="single" w:sz="8" w:space="0" w:color="4F81BD"/>
              <w:left w:val="single" w:sz="8" w:space="0" w:color="4F81BD"/>
              <w:bottom w:val="single" w:sz="8" w:space="0" w:color="4F81BD"/>
              <w:right w:val="single" w:sz="8" w:space="0" w:color="4F81BD"/>
            </w:tcBorders>
            <w:shd w:val="clear" w:color="auto" w:fill="D3DFEE"/>
            <w:hideMark/>
          </w:tcPr>
          <w:p w:rsidR="006D2D29" w:rsidRPr="006D2D29" w:rsidRDefault="006D2D29" w:rsidP="00303ECD">
            <w:pPr>
              <w:rPr>
                <w:rFonts w:asciiTheme="minorHAnsi" w:hAnsiTheme="minorHAnsi" w:cstheme="minorHAnsi"/>
                <w:b/>
                <w:bCs/>
                <w:sz w:val="19"/>
                <w:szCs w:val="19"/>
              </w:rPr>
            </w:pPr>
            <w:r w:rsidRPr="006D2D29">
              <w:rPr>
                <w:rFonts w:asciiTheme="minorHAnsi" w:hAnsiTheme="minorHAnsi" w:cstheme="minorHAnsi"/>
                <w:b/>
                <w:bCs/>
                <w:sz w:val="19"/>
                <w:szCs w:val="19"/>
              </w:rPr>
              <w:t xml:space="preserve">I. </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b/>
                <w:sz w:val="19"/>
                <w:szCs w:val="19"/>
              </w:rPr>
            </w:pPr>
            <w:r w:rsidRPr="006D2D29">
              <w:rPr>
                <w:rFonts w:asciiTheme="minorHAnsi" w:hAnsiTheme="minorHAnsi" w:cstheme="minorHAnsi"/>
                <w:b/>
                <w:sz w:val="19"/>
                <w:szCs w:val="19"/>
              </w:rPr>
              <w:t>2,9</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color w:val="FF0000"/>
                <w:sz w:val="19"/>
                <w:szCs w:val="19"/>
              </w:rPr>
            </w:pPr>
            <w:r w:rsidRPr="006D2D29">
              <w:rPr>
                <w:rFonts w:asciiTheme="minorHAnsi" w:hAnsiTheme="minorHAnsi" w:cstheme="minorHAnsi"/>
                <w:color w:val="FF0000"/>
                <w:sz w:val="19"/>
                <w:szCs w:val="19"/>
              </w:rPr>
              <w:t>0,4</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2,7</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color w:val="00B050"/>
                <w:sz w:val="19"/>
                <w:szCs w:val="19"/>
              </w:rPr>
            </w:pPr>
            <w:r w:rsidRPr="006D2D29">
              <w:rPr>
                <w:rFonts w:asciiTheme="minorHAnsi" w:hAnsiTheme="minorHAnsi" w:cstheme="minorHAnsi"/>
                <w:color w:val="00B050"/>
                <w:sz w:val="19"/>
                <w:szCs w:val="19"/>
              </w:rPr>
              <w:t>5,2</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4,8</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2,3</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2,3</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2,0</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4,6</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5,0</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color w:val="00B050"/>
                <w:sz w:val="19"/>
                <w:szCs w:val="19"/>
              </w:rPr>
            </w:pPr>
            <w:r w:rsidRPr="006D2D29">
              <w:rPr>
                <w:rFonts w:asciiTheme="minorHAnsi" w:hAnsiTheme="minorHAnsi" w:cstheme="minorHAnsi"/>
                <w:color w:val="00B050"/>
                <w:sz w:val="19"/>
                <w:szCs w:val="19"/>
              </w:rPr>
              <w:t>5,2</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2,9</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3,0</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2,9</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2,2</w:t>
            </w:r>
          </w:p>
        </w:tc>
      </w:tr>
      <w:tr w:rsidR="006D2D29" w:rsidRPr="006D2D29" w:rsidTr="003C5491">
        <w:trPr>
          <w:trHeight w:val="258"/>
        </w:trPr>
        <w:tc>
          <w:tcPr>
            <w:tcW w:w="438" w:type="pct"/>
            <w:tcBorders>
              <w:top w:val="single" w:sz="8" w:space="0" w:color="4F81BD"/>
              <w:left w:val="single" w:sz="8" w:space="0" w:color="4F81BD"/>
              <w:bottom w:val="single" w:sz="8" w:space="0" w:color="4F81BD"/>
              <w:right w:val="single" w:sz="8" w:space="0" w:color="4F81BD"/>
            </w:tcBorders>
            <w:hideMark/>
          </w:tcPr>
          <w:p w:rsidR="006D2D29" w:rsidRPr="006D2D29" w:rsidRDefault="006D2D29" w:rsidP="00303ECD">
            <w:pPr>
              <w:rPr>
                <w:rFonts w:asciiTheme="minorHAnsi" w:hAnsiTheme="minorHAnsi" w:cstheme="minorHAnsi"/>
                <w:b/>
                <w:bCs/>
                <w:sz w:val="19"/>
                <w:szCs w:val="19"/>
              </w:rPr>
            </w:pPr>
            <w:r w:rsidRPr="006D2D29">
              <w:rPr>
                <w:rFonts w:asciiTheme="minorHAnsi" w:hAnsiTheme="minorHAnsi" w:cstheme="minorHAnsi"/>
                <w:b/>
                <w:bCs/>
                <w:sz w:val="19"/>
                <w:szCs w:val="19"/>
              </w:rPr>
              <w:t xml:space="preserve">II. </w:t>
            </w:r>
          </w:p>
        </w:tc>
        <w:tc>
          <w:tcPr>
            <w:tcW w:w="304" w:type="pct"/>
            <w:tcBorders>
              <w:top w:val="single" w:sz="8" w:space="0" w:color="4F81BD"/>
              <w:left w:val="single" w:sz="8" w:space="0" w:color="4F81BD"/>
              <w:bottom w:val="single" w:sz="8" w:space="0" w:color="4F81BD"/>
              <w:right w:val="single" w:sz="8" w:space="0" w:color="4F81BD"/>
            </w:tcBorders>
            <w:vAlign w:val="bottom"/>
            <w:hideMark/>
          </w:tcPr>
          <w:p w:rsidR="006D2D29" w:rsidRPr="006D2D29" w:rsidRDefault="006D2D29" w:rsidP="00D73209">
            <w:pPr>
              <w:jc w:val="center"/>
              <w:rPr>
                <w:rFonts w:asciiTheme="minorHAnsi" w:hAnsiTheme="minorHAnsi" w:cstheme="minorHAnsi"/>
                <w:b/>
                <w:sz w:val="19"/>
                <w:szCs w:val="19"/>
              </w:rPr>
            </w:pPr>
            <w:r w:rsidRPr="006D2D29">
              <w:rPr>
                <w:rFonts w:asciiTheme="minorHAnsi" w:hAnsiTheme="minorHAnsi" w:cstheme="minorHAnsi"/>
                <w:b/>
                <w:sz w:val="19"/>
                <w:szCs w:val="19"/>
              </w:rPr>
              <w:t>38,4</w:t>
            </w:r>
          </w:p>
        </w:tc>
        <w:tc>
          <w:tcPr>
            <w:tcW w:w="304" w:type="pct"/>
            <w:tcBorders>
              <w:top w:val="single" w:sz="8" w:space="0" w:color="4F81BD"/>
              <w:left w:val="single" w:sz="8" w:space="0" w:color="4F81BD"/>
              <w:bottom w:val="single" w:sz="8" w:space="0" w:color="4F81BD"/>
              <w:right w:val="single" w:sz="8" w:space="0" w:color="4F81BD"/>
            </w:tcBorders>
            <w:vAlign w:val="bottom"/>
            <w:hideMark/>
          </w:tcPr>
          <w:p w:rsidR="006D2D29" w:rsidRPr="006D2D29" w:rsidRDefault="006D2D29" w:rsidP="00D73209">
            <w:pPr>
              <w:jc w:val="center"/>
              <w:rPr>
                <w:rFonts w:asciiTheme="minorHAnsi" w:hAnsiTheme="minorHAnsi" w:cstheme="minorHAnsi"/>
                <w:color w:val="FF0000"/>
                <w:sz w:val="19"/>
                <w:szCs w:val="19"/>
              </w:rPr>
            </w:pPr>
            <w:r w:rsidRPr="006D2D29">
              <w:rPr>
                <w:rFonts w:asciiTheme="minorHAnsi" w:hAnsiTheme="minorHAnsi" w:cstheme="minorHAnsi"/>
                <w:color w:val="FF0000"/>
                <w:sz w:val="19"/>
                <w:szCs w:val="19"/>
              </w:rPr>
              <w:t>17,3</w:t>
            </w:r>
          </w:p>
        </w:tc>
        <w:tc>
          <w:tcPr>
            <w:tcW w:w="304" w:type="pct"/>
            <w:tcBorders>
              <w:top w:val="single" w:sz="8" w:space="0" w:color="4F81BD"/>
              <w:left w:val="single" w:sz="8" w:space="0" w:color="4F81BD"/>
              <w:bottom w:val="single" w:sz="8" w:space="0" w:color="4F81BD"/>
              <w:right w:val="single" w:sz="8" w:space="0" w:color="4F81BD"/>
            </w:tcBorders>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36,1</w:t>
            </w:r>
          </w:p>
        </w:tc>
        <w:tc>
          <w:tcPr>
            <w:tcW w:w="304" w:type="pct"/>
            <w:tcBorders>
              <w:top w:val="single" w:sz="8" w:space="0" w:color="4F81BD"/>
              <w:left w:val="single" w:sz="8" w:space="0" w:color="4F81BD"/>
              <w:bottom w:val="single" w:sz="8" w:space="0" w:color="4F81BD"/>
              <w:right w:val="single" w:sz="8" w:space="0" w:color="4F81BD"/>
            </w:tcBorders>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42,3</w:t>
            </w:r>
          </w:p>
        </w:tc>
        <w:tc>
          <w:tcPr>
            <w:tcW w:w="304" w:type="pct"/>
            <w:tcBorders>
              <w:top w:val="single" w:sz="8" w:space="0" w:color="4F81BD"/>
              <w:left w:val="single" w:sz="8" w:space="0" w:color="4F81BD"/>
              <w:bottom w:val="single" w:sz="8" w:space="0" w:color="4F81BD"/>
              <w:right w:val="single" w:sz="8" w:space="0" w:color="4F81BD"/>
            </w:tcBorders>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42,7</w:t>
            </w:r>
          </w:p>
        </w:tc>
        <w:tc>
          <w:tcPr>
            <w:tcW w:w="304" w:type="pct"/>
            <w:tcBorders>
              <w:top w:val="single" w:sz="8" w:space="0" w:color="4F81BD"/>
              <w:left w:val="single" w:sz="8" w:space="0" w:color="4F81BD"/>
              <w:bottom w:val="single" w:sz="8" w:space="0" w:color="4F81BD"/>
              <w:right w:val="single" w:sz="8" w:space="0" w:color="4F81BD"/>
            </w:tcBorders>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39,1</w:t>
            </w:r>
          </w:p>
        </w:tc>
        <w:tc>
          <w:tcPr>
            <w:tcW w:w="304" w:type="pct"/>
            <w:tcBorders>
              <w:top w:val="single" w:sz="8" w:space="0" w:color="4F81BD"/>
              <w:left w:val="single" w:sz="8" w:space="0" w:color="4F81BD"/>
              <w:bottom w:val="single" w:sz="8" w:space="0" w:color="4F81BD"/>
              <w:right w:val="single" w:sz="8" w:space="0" w:color="4F81BD"/>
            </w:tcBorders>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43,9</w:t>
            </w:r>
          </w:p>
        </w:tc>
        <w:tc>
          <w:tcPr>
            <w:tcW w:w="304" w:type="pct"/>
            <w:tcBorders>
              <w:top w:val="single" w:sz="8" w:space="0" w:color="4F81BD"/>
              <w:left w:val="single" w:sz="8" w:space="0" w:color="4F81BD"/>
              <w:bottom w:val="single" w:sz="8" w:space="0" w:color="4F81BD"/>
              <w:right w:val="single" w:sz="8" w:space="0" w:color="4F81BD"/>
            </w:tcBorders>
            <w:vAlign w:val="bottom"/>
            <w:hideMark/>
          </w:tcPr>
          <w:p w:rsidR="006D2D29" w:rsidRPr="006D2D29" w:rsidRDefault="006D2D29" w:rsidP="00D73209">
            <w:pPr>
              <w:jc w:val="center"/>
              <w:rPr>
                <w:rFonts w:asciiTheme="minorHAnsi" w:hAnsiTheme="minorHAnsi" w:cstheme="minorHAnsi"/>
                <w:color w:val="00B050"/>
                <w:sz w:val="19"/>
                <w:szCs w:val="19"/>
              </w:rPr>
            </w:pPr>
            <w:r w:rsidRPr="006D2D29">
              <w:rPr>
                <w:rFonts w:asciiTheme="minorHAnsi" w:hAnsiTheme="minorHAnsi" w:cstheme="minorHAnsi"/>
                <w:color w:val="00B050"/>
                <w:sz w:val="19"/>
                <w:szCs w:val="19"/>
              </w:rPr>
              <w:t>48,1</w:t>
            </w:r>
          </w:p>
        </w:tc>
        <w:tc>
          <w:tcPr>
            <w:tcW w:w="304" w:type="pct"/>
            <w:tcBorders>
              <w:top w:val="single" w:sz="8" w:space="0" w:color="4F81BD"/>
              <w:left w:val="single" w:sz="8" w:space="0" w:color="4F81BD"/>
              <w:bottom w:val="single" w:sz="8" w:space="0" w:color="4F81BD"/>
              <w:right w:val="single" w:sz="8" w:space="0" w:color="4F81BD"/>
            </w:tcBorders>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40,7</w:t>
            </w:r>
          </w:p>
        </w:tc>
        <w:tc>
          <w:tcPr>
            <w:tcW w:w="304" w:type="pct"/>
            <w:tcBorders>
              <w:top w:val="single" w:sz="8" w:space="0" w:color="4F81BD"/>
              <w:left w:val="single" w:sz="8" w:space="0" w:color="4F81BD"/>
              <w:bottom w:val="single" w:sz="8" w:space="0" w:color="4F81BD"/>
              <w:right w:val="single" w:sz="8" w:space="0" w:color="4F81BD"/>
            </w:tcBorders>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45,2</w:t>
            </w:r>
          </w:p>
        </w:tc>
        <w:tc>
          <w:tcPr>
            <w:tcW w:w="304" w:type="pct"/>
            <w:tcBorders>
              <w:top w:val="single" w:sz="8" w:space="0" w:color="4F81BD"/>
              <w:left w:val="single" w:sz="8" w:space="0" w:color="4F81BD"/>
              <w:bottom w:val="single" w:sz="8" w:space="0" w:color="4F81BD"/>
              <w:right w:val="single" w:sz="8" w:space="0" w:color="4F81BD"/>
            </w:tcBorders>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44,3</w:t>
            </w:r>
          </w:p>
        </w:tc>
        <w:tc>
          <w:tcPr>
            <w:tcW w:w="304" w:type="pct"/>
            <w:tcBorders>
              <w:top w:val="single" w:sz="8" w:space="0" w:color="4F81BD"/>
              <w:left w:val="single" w:sz="8" w:space="0" w:color="4F81BD"/>
              <w:bottom w:val="single" w:sz="8" w:space="0" w:color="4F81BD"/>
              <w:right w:val="single" w:sz="8" w:space="0" w:color="4F81BD"/>
            </w:tcBorders>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36,1</w:t>
            </w:r>
          </w:p>
        </w:tc>
        <w:tc>
          <w:tcPr>
            <w:tcW w:w="304" w:type="pct"/>
            <w:tcBorders>
              <w:top w:val="single" w:sz="8" w:space="0" w:color="4F81BD"/>
              <w:left w:val="single" w:sz="8" w:space="0" w:color="4F81BD"/>
              <w:bottom w:val="single" w:sz="8" w:space="0" w:color="4F81BD"/>
              <w:right w:val="single" w:sz="8" w:space="0" w:color="4F81BD"/>
            </w:tcBorders>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42,7</w:t>
            </w:r>
          </w:p>
        </w:tc>
        <w:tc>
          <w:tcPr>
            <w:tcW w:w="304" w:type="pct"/>
            <w:tcBorders>
              <w:top w:val="single" w:sz="8" w:space="0" w:color="4F81BD"/>
              <w:left w:val="single" w:sz="8" w:space="0" w:color="4F81BD"/>
              <w:bottom w:val="single" w:sz="8" w:space="0" w:color="4F81BD"/>
              <w:right w:val="single" w:sz="8" w:space="0" w:color="4F81BD"/>
            </w:tcBorders>
            <w:vAlign w:val="bottom"/>
            <w:hideMark/>
          </w:tcPr>
          <w:p w:rsidR="006D2D29" w:rsidRPr="006D2D29" w:rsidRDefault="006D2D29" w:rsidP="00D73209">
            <w:pPr>
              <w:jc w:val="center"/>
              <w:rPr>
                <w:rFonts w:asciiTheme="minorHAnsi" w:hAnsiTheme="minorHAnsi" w:cstheme="minorHAnsi"/>
                <w:color w:val="00B050"/>
                <w:sz w:val="19"/>
                <w:szCs w:val="19"/>
              </w:rPr>
            </w:pPr>
            <w:r w:rsidRPr="006D2D29">
              <w:rPr>
                <w:rFonts w:asciiTheme="minorHAnsi" w:hAnsiTheme="minorHAnsi" w:cstheme="minorHAnsi"/>
                <w:color w:val="00B050"/>
                <w:sz w:val="19"/>
                <w:szCs w:val="19"/>
              </w:rPr>
              <w:t>48,1</w:t>
            </w:r>
          </w:p>
        </w:tc>
        <w:tc>
          <w:tcPr>
            <w:tcW w:w="304" w:type="pct"/>
            <w:tcBorders>
              <w:top w:val="single" w:sz="8" w:space="0" w:color="4F81BD"/>
              <w:left w:val="single" w:sz="8" w:space="0" w:color="4F81BD"/>
              <w:bottom w:val="single" w:sz="8" w:space="0" w:color="4F81BD"/>
              <w:right w:val="single" w:sz="8" w:space="0" w:color="4F81BD"/>
            </w:tcBorders>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43,5</w:t>
            </w:r>
          </w:p>
        </w:tc>
      </w:tr>
      <w:tr w:rsidR="006D2D29" w:rsidRPr="006D2D29" w:rsidTr="003C5491">
        <w:trPr>
          <w:trHeight w:val="306"/>
        </w:trPr>
        <w:tc>
          <w:tcPr>
            <w:tcW w:w="438" w:type="pct"/>
            <w:tcBorders>
              <w:top w:val="single" w:sz="8" w:space="0" w:color="4F81BD"/>
              <w:left w:val="single" w:sz="8" w:space="0" w:color="4F81BD"/>
              <w:bottom w:val="single" w:sz="8" w:space="0" w:color="4F81BD"/>
              <w:right w:val="single" w:sz="8" w:space="0" w:color="4F81BD"/>
            </w:tcBorders>
            <w:shd w:val="clear" w:color="auto" w:fill="D3DFEE"/>
            <w:hideMark/>
          </w:tcPr>
          <w:p w:rsidR="006D2D29" w:rsidRPr="006D2D29" w:rsidRDefault="006D2D29" w:rsidP="00303ECD">
            <w:pPr>
              <w:rPr>
                <w:rFonts w:asciiTheme="minorHAnsi" w:hAnsiTheme="minorHAnsi" w:cstheme="minorHAnsi"/>
                <w:b/>
                <w:bCs/>
                <w:sz w:val="19"/>
                <w:szCs w:val="19"/>
              </w:rPr>
            </w:pPr>
            <w:r w:rsidRPr="006D2D29">
              <w:rPr>
                <w:rFonts w:asciiTheme="minorHAnsi" w:hAnsiTheme="minorHAnsi" w:cstheme="minorHAnsi"/>
                <w:b/>
                <w:bCs/>
                <w:sz w:val="19"/>
                <w:szCs w:val="19"/>
              </w:rPr>
              <w:t xml:space="preserve">III. </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b/>
                <w:sz w:val="19"/>
                <w:szCs w:val="19"/>
              </w:rPr>
            </w:pPr>
            <w:r w:rsidRPr="006D2D29">
              <w:rPr>
                <w:rFonts w:asciiTheme="minorHAnsi" w:hAnsiTheme="minorHAnsi" w:cstheme="minorHAnsi"/>
                <w:b/>
                <w:sz w:val="19"/>
                <w:szCs w:val="19"/>
              </w:rPr>
              <w:t>58,6</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color w:val="00B050"/>
                <w:sz w:val="19"/>
                <w:szCs w:val="19"/>
              </w:rPr>
            </w:pPr>
            <w:r w:rsidRPr="006D2D29">
              <w:rPr>
                <w:rFonts w:asciiTheme="minorHAnsi" w:hAnsiTheme="minorHAnsi" w:cstheme="minorHAnsi"/>
                <w:color w:val="00B050"/>
                <w:sz w:val="19"/>
                <w:szCs w:val="19"/>
              </w:rPr>
              <w:t>82,3</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61,2</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52,5</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52,5</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58,6</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53,8</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50,0</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54,7</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49,8</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50,5</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61,0</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54,2</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color w:val="FF0000"/>
                <w:sz w:val="19"/>
                <w:szCs w:val="19"/>
              </w:rPr>
            </w:pPr>
            <w:r w:rsidRPr="006D2D29">
              <w:rPr>
                <w:rFonts w:asciiTheme="minorHAnsi" w:hAnsiTheme="minorHAnsi" w:cstheme="minorHAnsi"/>
                <w:color w:val="FF0000"/>
                <w:sz w:val="19"/>
                <w:szCs w:val="19"/>
              </w:rPr>
              <w:t>48,9</w:t>
            </w:r>
          </w:p>
        </w:tc>
        <w:tc>
          <w:tcPr>
            <w:tcW w:w="304" w:type="pct"/>
            <w:tcBorders>
              <w:top w:val="single" w:sz="8" w:space="0" w:color="4F81BD"/>
              <w:left w:val="single" w:sz="8" w:space="0" w:color="4F81BD"/>
              <w:bottom w:val="single" w:sz="8" w:space="0" w:color="4F81BD"/>
              <w:right w:val="single" w:sz="8" w:space="0" w:color="4F81BD"/>
            </w:tcBorders>
            <w:shd w:val="clear" w:color="auto" w:fill="D3DFEE"/>
            <w:vAlign w:val="bottom"/>
            <w:hideMark/>
          </w:tcPr>
          <w:p w:rsidR="006D2D29" w:rsidRPr="006D2D29" w:rsidRDefault="006D2D29" w:rsidP="00D73209">
            <w:pPr>
              <w:jc w:val="center"/>
              <w:rPr>
                <w:rFonts w:asciiTheme="minorHAnsi" w:hAnsiTheme="minorHAnsi" w:cstheme="minorHAnsi"/>
                <w:sz w:val="19"/>
                <w:szCs w:val="19"/>
              </w:rPr>
            </w:pPr>
            <w:r w:rsidRPr="006D2D29">
              <w:rPr>
                <w:rFonts w:asciiTheme="minorHAnsi" w:hAnsiTheme="minorHAnsi" w:cstheme="minorHAnsi"/>
                <w:sz w:val="19"/>
                <w:szCs w:val="19"/>
              </w:rPr>
              <w:t>54,3</w:t>
            </w:r>
          </w:p>
        </w:tc>
      </w:tr>
    </w:tbl>
    <w:p w:rsidR="00303ECD" w:rsidRDefault="00303ECD" w:rsidP="004314AD">
      <w:pPr>
        <w:pStyle w:val="Pramen"/>
      </w:pPr>
      <w:r>
        <w:t>Pramen: VŠPS</w:t>
      </w:r>
    </w:p>
    <w:p w:rsidR="00303ECD" w:rsidRDefault="00303ECD" w:rsidP="00303ECD"/>
    <w:p w:rsidR="00303ECD" w:rsidRDefault="00303ECD" w:rsidP="00303ECD">
      <w:r>
        <w:t>Se změnou zaměstnanosti podle sektorů se mění i vnitřní struktura podniků. Zatímco před rokem 1989 převažovaly velké podniky (</w:t>
      </w:r>
      <w:r w:rsidR="007D047A">
        <w:t>často</w:t>
      </w:r>
      <w:r>
        <w:t xml:space="preserve"> s několika tisíci zaměstnanci), v transformačním období začíná vznikat nový segment drobných firem </w:t>
      </w:r>
      <w:r w:rsidRPr="00E6521F">
        <w:t>a samostatných živnostníků</w:t>
      </w:r>
      <w:r>
        <w:t>. Do ČR začínají přicházet pracovníci ze zahraničí (</w:t>
      </w:r>
      <w:r w:rsidRPr="006D2D29">
        <w:t xml:space="preserve">viz kap. </w:t>
      </w:r>
      <w:r w:rsidR="006D2D29" w:rsidRPr="006D2D29">
        <w:t>3.4</w:t>
      </w:r>
      <w:r w:rsidRPr="006D2D29">
        <w:t>).</w:t>
      </w:r>
    </w:p>
    <w:p w:rsidR="00303ECD" w:rsidRPr="00B74EE4" w:rsidRDefault="00303ECD" w:rsidP="00303ECD">
      <w:r>
        <w:t xml:space="preserve">Se strukturou zaměstnanosti úzce souvisí </w:t>
      </w:r>
      <w:r w:rsidRPr="00B74EE4">
        <w:t>vývoj mezd. Zatímco v roce 1993 dosáhla průměrná hrubá měsíční mzda zaměstnanců v NH ČR 5 904 Kč, ke konci roku 201</w:t>
      </w:r>
      <w:r w:rsidR="00D73209">
        <w:t>1</w:t>
      </w:r>
      <w:r w:rsidRPr="00B74EE4">
        <w:t xml:space="preserve"> to bylo již </w:t>
      </w:r>
      <w:r w:rsidR="00D73209">
        <w:t>26 206</w:t>
      </w:r>
      <w:r w:rsidRPr="00B74EE4">
        <w:t xml:space="preserve"> Kč.</w:t>
      </w:r>
      <w:r>
        <w:t xml:space="preserve"> Výše průměrné mzdy se však v ČR liší v jednotlivých krajích </w:t>
      </w:r>
      <w:r w:rsidRPr="006D2D29">
        <w:t xml:space="preserve">ČR (obr. </w:t>
      </w:r>
      <w:r w:rsidR="006D2D29" w:rsidRPr="006D2D29">
        <w:t>3.5</w:t>
      </w:r>
      <w:r w:rsidRPr="006D2D29">
        <w:t>)</w:t>
      </w:r>
    </w:p>
    <w:p w:rsidR="00303ECD" w:rsidRDefault="009361AD" w:rsidP="00303ECD">
      <w:pPr>
        <w:jc w:val="center"/>
      </w:pPr>
      <w:r>
        <w:rPr>
          <w:noProof/>
        </w:rPr>
        <w:drawing>
          <wp:inline distT="0" distB="0" distL="0" distR="0">
            <wp:extent cx="4636077" cy="2808141"/>
            <wp:effectExtent l="19050" t="0" r="0" b="0"/>
            <wp:docPr id="35" name="obrázek 14" descr="22 Prumerna mzda a zamestnanost v sektorech 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22 Prumerna mzda a zamestnanost v sektorech NH.jpg"/>
                    <pic:cNvPicPr>
                      <a:picLocks noChangeAspect="1" noChangeArrowheads="1"/>
                    </pic:cNvPicPr>
                  </pic:nvPicPr>
                  <pic:blipFill>
                    <a:blip r:embed="rId82" cstate="print"/>
                    <a:srcRect t="14444"/>
                    <a:stretch>
                      <a:fillRect/>
                    </a:stretch>
                  </pic:blipFill>
                  <pic:spPr bwMode="auto">
                    <a:xfrm>
                      <a:off x="0" y="0"/>
                      <a:ext cx="4637711" cy="2809131"/>
                    </a:xfrm>
                    <a:prstGeom prst="rect">
                      <a:avLst/>
                    </a:prstGeom>
                    <a:noFill/>
                    <a:ln w="9525">
                      <a:noFill/>
                      <a:miter lim="800000"/>
                      <a:headEnd/>
                      <a:tailEnd/>
                    </a:ln>
                  </pic:spPr>
                </pic:pic>
              </a:graphicData>
            </a:graphic>
          </wp:inline>
        </w:drawing>
      </w:r>
    </w:p>
    <w:p w:rsidR="00303ECD" w:rsidRDefault="00303ECD" w:rsidP="00C714E9">
      <w:pPr>
        <w:pStyle w:val="Tabnad"/>
      </w:pPr>
      <w:r>
        <w:t xml:space="preserve">Obr. </w:t>
      </w:r>
      <w:r w:rsidR="006E53C5">
        <w:t>3.5</w:t>
      </w:r>
      <w:r>
        <w:t>: Průměrná mzda v krajích ČR v roce 2008</w:t>
      </w:r>
    </w:p>
    <w:p w:rsidR="00303ECD" w:rsidRDefault="00303ECD" w:rsidP="004314AD">
      <w:pPr>
        <w:pStyle w:val="Pramen"/>
      </w:pPr>
      <w:r>
        <w:t>Pramen: ČSÚ, vlastní zpracování</w:t>
      </w:r>
    </w:p>
    <w:p w:rsidR="00303ECD" w:rsidRDefault="00303ECD" w:rsidP="00303ECD"/>
    <w:p w:rsidR="00303ECD" w:rsidRDefault="0064756C" w:rsidP="00391B66">
      <w:pPr>
        <w:pStyle w:val="Nadpis3"/>
      </w:pPr>
      <w:bookmarkStart w:id="29" w:name="_Toc342816120"/>
      <w:r>
        <w:t xml:space="preserve">3.2.2 </w:t>
      </w:r>
      <w:r w:rsidR="00391B66">
        <w:t>Nezaměstnanost</w:t>
      </w:r>
      <w:bookmarkEnd w:id="29"/>
    </w:p>
    <w:p w:rsidR="00E14C2C" w:rsidRDefault="00E14C2C" w:rsidP="00E14C2C">
      <w:r w:rsidRPr="009C5F85">
        <w:t>Do r</w:t>
      </w:r>
      <w:r>
        <w:t>oku</w:t>
      </w:r>
      <w:r w:rsidRPr="009C5F85">
        <w:t xml:space="preserve"> 1990</w:t>
      </w:r>
      <w:r>
        <w:t xml:space="preserve"> v České republice</w:t>
      </w:r>
      <w:r w:rsidRPr="009C5F85">
        <w:t xml:space="preserve"> prakticky žádná nezaměstnanost</w:t>
      </w:r>
      <w:r>
        <w:t xml:space="preserve"> neexistovala</w:t>
      </w:r>
      <w:r w:rsidRPr="009C5F85">
        <w:t>, ani v r</w:t>
      </w:r>
      <w:r>
        <w:t>oce</w:t>
      </w:r>
      <w:r w:rsidRPr="009C5F85">
        <w:t xml:space="preserve"> 1990 </w:t>
      </w:r>
      <w:r>
        <w:t>nedošlo k</w:t>
      </w:r>
      <w:r w:rsidRPr="009C5F85">
        <w:t xml:space="preserve"> velké</w:t>
      </w:r>
      <w:r>
        <w:t>mu</w:t>
      </w:r>
      <w:r w:rsidRPr="009C5F85">
        <w:t xml:space="preserve"> uvolňování </w:t>
      </w:r>
      <w:r>
        <w:t>zaměstnanců. Na konci roku</w:t>
      </w:r>
      <w:r w:rsidRPr="009C5F85">
        <w:t xml:space="preserve"> 1990 </w:t>
      </w:r>
      <w:r>
        <w:t>bylo ev</w:t>
      </w:r>
      <w:r w:rsidR="00D73209">
        <w:t>idováno</w:t>
      </w:r>
      <w:r>
        <w:t xml:space="preserve"> </w:t>
      </w:r>
      <w:r w:rsidR="00FB128D">
        <w:t>39,3 tis.</w:t>
      </w:r>
      <w:r w:rsidRPr="009C5F85">
        <w:t xml:space="preserve"> nezaměstnaných (</w:t>
      </w:r>
      <w:r>
        <w:t xml:space="preserve">míra nezaměstnanosti </w:t>
      </w:r>
      <w:r w:rsidRPr="009C5F85">
        <w:t>0,7 %)</w:t>
      </w:r>
      <w:r>
        <w:t xml:space="preserve">. </w:t>
      </w:r>
    </w:p>
    <w:p w:rsidR="00FC6DC4" w:rsidRDefault="00E14C2C" w:rsidP="00FC6DC4">
      <w:r>
        <w:t>R</w:t>
      </w:r>
      <w:r w:rsidRPr="009C5F85">
        <w:t>ůst počtu nezaměstnaných</w:t>
      </w:r>
      <w:r>
        <w:t xml:space="preserve"> začíná až s e</w:t>
      </w:r>
      <w:r w:rsidRPr="009C5F85">
        <w:t>konomick</w:t>
      </w:r>
      <w:r>
        <w:t>ou</w:t>
      </w:r>
      <w:r w:rsidRPr="009C5F85">
        <w:t xml:space="preserve"> reform</w:t>
      </w:r>
      <w:r>
        <w:t>ou, která odstartovala</w:t>
      </w:r>
      <w:r w:rsidRPr="009C5F85">
        <w:t xml:space="preserve"> 1. 1. 1991</w:t>
      </w:r>
      <w:r w:rsidR="00FC6DC4">
        <w:t xml:space="preserve">, a celkovou změnou struktury hospodářství. Mezi další faktory </w:t>
      </w:r>
      <w:r w:rsidR="00FC6DC4" w:rsidRPr="00391B66">
        <w:rPr>
          <w:b/>
        </w:rPr>
        <w:t>období recese</w:t>
      </w:r>
      <w:r w:rsidR="00391B66">
        <w:t xml:space="preserve">, které probíhalo v letech </w:t>
      </w:r>
      <w:r w:rsidR="00391B66" w:rsidRPr="007D047A">
        <w:rPr>
          <w:b/>
        </w:rPr>
        <w:t>1990–1992</w:t>
      </w:r>
      <w:r w:rsidR="00391B66">
        <w:t>,</w:t>
      </w:r>
      <w:r w:rsidR="00FC6DC4">
        <w:t xml:space="preserve"> patří i rozpad „východního“ bloku, kdy bylo tehdejší Československo najednou vystaveno konkurenci západních trhů – oproti Západu se projevil propastný rozdíl v produktivitě i kvalitě, struktura cen byla pokřivená. </w:t>
      </w:r>
    </w:p>
    <w:p w:rsidR="00303ECD" w:rsidRDefault="00E14C2C" w:rsidP="00303ECD">
      <w:pPr>
        <w:rPr>
          <w:rFonts w:cs="Calibri"/>
        </w:rPr>
      </w:pPr>
      <w:r>
        <w:t>Růst počtu nezaměstnaných vyvolal potřebu zřízení úřadů práce. První úřad práce vznikl v červenci 1991 v Kladně (díky privatizac</w:t>
      </w:r>
      <w:r w:rsidR="007D047A">
        <w:t>i</w:t>
      </w:r>
      <w:r>
        <w:t xml:space="preserve"> Poldi Kladno, která proběhla jako jedna z prvních v ČR). Na konci roku </w:t>
      </w:r>
      <w:r>
        <w:lastRenderedPageBreak/>
        <w:t xml:space="preserve">1991 již bylo evidováno </w:t>
      </w:r>
      <w:r w:rsidR="00FC6DC4">
        <w:t>221,7 tis.</w:t>
      </w:r>
      <w:r>
        <w:t xml:space="preserve"> nezaměstnaných a míra nezaměstnanosti stoupla na 4</w:t>
      </w:r>
      <w:r w:rsidR="00FC6DC4">
        <w:t>,1</w:t>
      </w:r>
      <w:r>
        <w:t xml:space="preserve"> %. </w:t>
      </w:r>
      <w:r w:rsidR="00FC6DC4" w:rsidRPr="00FC6DC4">
        <w:t>V dalších letech se průměrná roční míra nezaměstnanosti pohybovala kolem 3 %. Převážnou část nezaměstnaných tvořili lidé s nízkou kvalifikací a omezenou pracovní mobilitou</w:t>
      </w:r>
      <w:r w:rsidR="00FC6DC4">
        <w:t>.</w:t>
      </w:r>
      <w:r w:rsidR="00FC6DC4" w:rsidRPr="00FC6DC4">
        <w:t xml:space="preserve"> </w:t>
      </w:r>
      <w:r>
        <w:t xml:space="preserve">Vyšší míra nezaměstnanosti byla evidována především v „zemědělských“ okresech – Bruntál, Znojmo, Louny, Třebíč. </w:t>
      </w:r>
      <w:r w:rsidRPr="00FC6DC4">
        <w:rPr>
          <w:rFonts w:cs="Calibri"/>
        </w:rPr>
        <w:t>U „průmyslových“ okresů došlo k nejvyššímu nárůstu míry nezaměstnanosti v okresech Kladno</w:t>
      </w:r>
      <w:r w:rsidR="00154389">
        <w:rPr>
          <w:rFonts w:cs="Calibri"/>
        </w:rPr>
        <w:t xml:space="preserve"> a Vsetín</w:t>
      </w:r>
      <w:r w:rsidRPr="00FC6DC4">
        <w:rPr>
          <w:rFonts w:cs="Calibri"/>
        </w:rPr>
        <w:t xml:space="preserve">. </w:t>
      </w:r>
      <w:r w:rsidR="00FC6DC4">
        <w:rPr>
          <w:rFonts w:cs="Calibri"/>
        </w:rPr>
        <w:t>Fáze</w:t>
      </w:r>
      <w:r w:rsidR="006F00DF">
        <w:rPr>
          <w:rFonts w:cs="Calibri"/>
        </w:rPr>
        <w:t xml:space="preserve"> recese byla ukončena </w:t>
      </w:r>
      <w:r w:rsidR="00FC6DC4">
        <w:rPr>
          <w:rFonts w:cs="Calibri"/>
        </w:rPr>
        <w:t>rozdělení</w:t>
      </w:r>
      <w:r w:rsidR="006F00DF">
        <w:rPr>
          <w:rFonts w:cs="Calibri"/>
        </w:rPr>
        <w:t>m</w:t>
      </w:r>
      <w:r w:rsidR="00FC6DC4">
        <w:rPr>
          <w:rFonts w:cs="Calibri"/>
        </w:rPr>
        <w:t xml:space="preserve"> ČSFR na ČR a SR.</w:t>
      </w:r>
      <w:r w:rsidR="00303ECD" w:rsidRPr="00303ECD">
        <w:rPr>
          <w:rFonts w:cs="Calibri"/>
        </w:rPr>
        <w:t xml:space="preserve"> </w:t>
      </w:r>
    </w:p>
    <w:p w:rsidR="00303ECD" w:rsidRDefault="00303ECD" w:rsidP="00303ECD">
      <w:r>
        <w:rPr>
          <w:rFonts w:cs="Calibri"/>
        </w:rPr>
        <w:t xml:space="preserve">Na trhu práce se začínají objevovat </w:t>
      </w:r>
      <w:r w:rsidR="006E53C5">
        <w:rPr>
          <w:rFonts w:cs="Calibri"/>
        </w:rPr>
        <w:t>o</w:t>
      </w:r>
      <w:r w:rsidRPr="00FC6DC4">
        <w:rPr>
          <w:rFonts w:cs="Calibri"/>
        </w:rPr>
        <w:t>soby s různými handicapy na trhu práce, jako osoby se ZPS, absolventi škol bez praxe, ženy s dětmi, mladiství či jiné skupiny uchazečů bez kvalifikace</w:t>
      </w:r>
      <w:r w:rsidR="007D047A">
        <w:rPr>
          <w:rFonts w:cs="Calibri"/>
        </w:rPr>
        <w:t>. Tyto osoby</w:t>
      </w:r>
      <w:r w:rsidRPr="00FC6DC4">
        <w:rPr>
          <w:rFonts w:cs="Calibri"/>
        </w:rPr>
        <w:t xml:space="preserve"> jsou vytlačovány z trhu práce a vytvářejí skupinu dlouhodobě nebo opakovaně nezaměstnaných. </w:t>
      </w:r>
      <w:r w:rsidRPr="00E6521F">
        <w:t xml:space="preserve">Závažným problémem je i narůstající dlouhodobá nezaměstnanost (trvající déle než 12 měsíců). </w:t>
      </w:r>
    </w:p>
    <w:p w:rsidR="00391B66" w:rsidRPr="00E6521F" w:rsidRDefault="00391B66" w:rsidP="00303ECD"/>
    <w:p w:rsidR="006F00DF" w:rsidRDefault="006F00DF" w:rsidP="00FC6DC4">
      <w:pPr>
        <w:rPr>
          <w:rFonts w:cs="Calibri"/>
        </w:rPr>
      </w:pPr>
      <w:r w:rsidRPr="00391B66">
        <w:rPr>
          <w:rFonts w:cs="Calibri"/>
          <w:b/>
        </w:rPr>
        <w:t>Období oživení ekonomiky</w:t>
      </w:r>
      <w:r w:rsidR="00391B66" w:rsidRPr="00391B66">
        <w:rPr>
          <w:rFonts w:cs="Calibri"/>
          <w:b/>
        </w:rPr>
        <w:t xml:space="preserve"> (</w:t>
      </w:r>
      <w:r w:rsidR="00391B66" w:rsidRPr="00391B66">
        <w:rPr>
          <w:b/>
        </w:rPr>
        <w:t>1993–1996)</w:t>
      </w:r>
      <w:r>
        <w:rPr>
          <w:rFonts w:cs="Calibri"/>
        </w:rPr>
        <w:t xml:space="preserve"> je charakteristické ukončením „malé privatizace“, skutečným nastartováním privatizace a daňovou reformou. Tyto aktivity nastartovaly výrazný růst a oživení, ke kterému došlo v letech 1994–1996. </w:t>
      </w:r>
    </w:p>
    <w:p w:rsidR="006F00DF" w:rsidRDefault="006F00DF" w:rsidP="00FC6DC4">
      <w:pPr>
        <w:rPr>
          <w:rFonts w:cs="Calibri"/>
        </w:rPr>
      </w:pPr>
      <w:r>
        <w:rPr>
          <w:rFonts w:cs="Calibri"/>
        </w:rPr>
        <w:t>I proto m</w:t>
      </w:r>
      <w:r w:rsidR="00E14C2C" w:rsidRPr="00FC6DC4">
        <w:rPr>
          <w:rFonts w:cs="Calibri"/>
        </w:rPr>
        <w:t>íra nezaměstnanosti narůstala do roku 1997 velmi mírně</w:t>
      </w:r>
      <w:r w:rsidR="0026567E">
        <w:rPr>
          <w:rFonts w:cs="Calibri"/>
        </w:rPr>
        <w:t xml:space="preserve"> </w:t>
      </w:r>
      <w:r w:rsidRPr="006F00DF">
        <w:rPr>
          <w:rFonts w:cs="Calibri"/>
        </w:rPr>
        <w:t>(kromě roků 1992, 1994 a 1995, kdy došlo oproti předchozímu rok</w:t>
      </w:r>
      <w:r w:rsidR="0026567E">
        <w:rPr>
          <w:rFonts w:cs="Calibri"/>
        </w:rPr>
        <w:t>u</w:t>
      </w:r>
      <w:r w:rsidRPr="006F00DF">
        <w:rPr>
          <w:rFonts w:cs="Calibri"/>
        </w:rPr>
        <w:t xml:space="preserve"> k mírnému poklesu)</w:t>
      </w:r>
      <w:r w:rsidR="00FC6DC4" w:rsidRPr="00FC6DC4">
        <w:rPr>
          <w:rFonts w:cs="Calibri"/>
        </w:rPr>
        <w:t>.</w:t>
      </w:r>
    </w:p>
    <w:p w:rsidR="00391B66" w:rsidRDefault="00391B66" w:rsidP="00FC6DC4">
      <w:pPr>
        <w:rPr>
          <w:rFonts w:cs="Calibri"/>
        </w:rPr>
      </w:pPr>
    </w:p>
    <w:p w:rsidR="006F00DF" w:rsidRPr="006F00DF" w:rsidRDefault="006F00DF" w:rsidP="00FC6DC4">
      <w:pPr>
        <w:rPr>
          <w:rFonts w:cs="Calibri"/>
        </w:rPr>
      </w:pPr>
      <w:r w:rsidRPr="006F00DF">
        <w:rPr>
          <w:rFonts w:cs="Calibri"/>
        </w:rPr>
        <w:t xml:space="preserve">Až v tomto </w:t>
      </w:r>
      <w:r w:rsidR="00391B66" w:rsidRPr="00391B66">
        <w:rPr>
          <w:rFonts w:cs="Calibri"/>
          <w:b/>
        </w:rPr>
        <w:t xml:space="preserve">druhém </w:t>
      </w:r>
      <w:r w:rsidRPr="00391B66">
        <w:rPr>
          <w:rFonts w:cs="Calibri"/>
          <w:b/>
        </w:rPr>
        <w:t>období</w:t>
      </w:r>
      <w:r w:rsidR="00391B66" w:rsidRPr="00391B66">
        <w:rPr>
          <w:rFonts w:cs="Calibri"/>
          <w:b/>
        </w:rPr>
        <w:t xml:space="preserve"> recese</w:t>
      </w:r>
      <w:r w:rsidRPr="00391B66">
        <w:rPr>
          <w:rFonts w:cs="Calibri"/>
          <w:b/>
        </w:rPr>
        <w:t xml:space="preserve"> </w:t>
      </w:r>
      <w:r w:rsidR="00391B66" w:rsidRPr="00391B66">
        <w:rPr>
          <w:b/>
        </w:rPr>
        <w:t>(1997–1998)</w:t>
      </w:r>
      <w:r w:rsidR="00391B66">
        <w:rPr>
          <w:b/>
        </w:rPr>
        <w:t xml:space="preserve"> </w:t>
      </w:r>
      <w:r w:rsidRPr="006F00DF">
        <w:rPr>
          <w:rFonts w:cs="Calibri"/>
        </w:rPr>
        <w:t>nastala skutečná transformace. Došlo ke z</w:t>
      </w:r>
      <w:r w:rsidRPr="006F00DF">
        <w:rPr>
          <w:bCs/>
        </w:rPr>
        <w:t>přísnění monetární politiky a spekulovalo se o riziku pádu koruny. Došlo k privatizaci a masovému oddlužení podniků.</w:t>
      </w:r>
    </w:p>
    <w:p w:rsidR="00E14C2C" w:rsidRDefault="006F00DF" w:rsidP="00FC6DC4">
      <w:pPr>
        <w:rPr>
          <w:rFonts w:cs="Calibri"/>
        </w:rPr>
      </w:pPr>
      <w:r>
        <w:rPr>
          <w:rFonts w:cs="Calibri"/>
        </w:rPr>
        <w:t>V</w:t>
      </w:r>
      <w:r w:rsidRPr="00FC6DC4">
        <w:rPr>
          <w:rFonts w:cs="Calibri"/>
        </w:rPr>
        <w:t> posledních měsících roku 1997</w:t>
      </w:r>
      <w:r>
        <w:rPr>
          <w:rFonts w:cs="Calibri"/>
        </w:rPr>
        <w:t xml:space="preserve"> již dochází k</w:t>
      </w:r>
      <w:r w:rsidR="00FC6DC4" w:rsidRPr="006F00DF">
        <w:rPr>
          <w:rFonts w:cs="Calibri"/>
        </w:rPr>
        <w:t> výraznějšímu růstu míry nezaměstnanosti</w:t>
      </w:r>
      <w:r w:rsidR="00FC6DC4" w:rsidRPr="00FC6DC4">
        <w:rPr>
          <w:rFonts w:cs="Calibri"/>
        </w:rPr>
        <w:t>. Průměrná roční míra nezaměstnanosti dosáhla</w:t>
      </w:r>
      <w:r>
        <w:rPr>
          <w:rFonts w:cs="Calibri"/>
        </w:rPr>
        <w:t xml:space="preserve"> v roce 1997 hodnoty</w:t>
      </w:r>
      <w:r w:rsidR="00FC6DC4" w:rsidRPr="00FC6DC4">
        <w:rPr>
          <w:rFonts w:cs="Calibri"/>
        </w:rPr>
        <w:t xml:space="preserve"> 4,3 %. Koncem roku 1998 bylo v evidenci úřadů práce již 386,9 tis. nezaměstnaných a míra nezaměstnanosti činila 7,5 %. V</w:t>
      </w:r>
      <w:r w:rsidR="00E14C2C" w:rsidRPr="00FC6DC4">
        <w:rPr>
          <w:rFonts w:cs="Calibri"/>
        </w:rPr>
        <w:t> </w:t>
      </w:r>
      <w:r w:rsidR="00FC6DC4" w:rsidRPr="00FC6DC4">
        <w:rPr>
          <w:rFonts w:cs="Calibri"/>
        </w:rPr>
        <w:t>těchto</w:t>
      </w:r>
      <w:r w:rsidR="00E14C2C" w:rsidRPr="00FC6DC4">
        <w:rPr>
          <w:rFonts w:cs="Calibri"/>
        </w:rPr>
        <w:t xml:space="preserve"> letech se </w:t>
      </w:r>
      <w:r w:rsidR="00FC6DC4" w:rsidRPr="00FC6DC4">
        <w:rPr>
          <w:rFonts w:cs="Calibri"/>
        </w:rPr>
        <w:t>totiž</w:t>
      </w:r>
      <w:r w:rsidR="00E14C2C" w:rsidRPr="00FC6DC4">
        <w:rPr>
          <w:rFonts w:cs="Calibri"/>
        </w:rPr>
        <w:t xml:space="preserve"> naplno projevily důsledky transformace ekonomiky a míra nezaměstnanosti narostla za dva roky o 4,8 procentních bodů a rostla dále (kromě mírného poklesu v roce 2001) až do roku 2004, kdy v ČR dosáhla hodnoty 10,2 %. </w:t>
      </w:r>
    </w:p>
    <w:p w:rsidR="00391B66" w:rsidRPr="00FC6DC4" w:rsidRDefault="00391B66" w:rsidP="00FC6DC4">
      <w:pPr>
        <w:rPr>
          <w:rFonts w:cs="Calibri"/>
        </w:rPr>
      </w:pPr>
    </w:p>
    <w:p w:rsidR="006F00DF" w:rsidRDefault="006F00DF" w:rsidP="00FC6DC4">
      <w:pPr>
        <w:rPr>
          <w:rFonts w:cs="Calibri"/>
        </w:rPr>
      </w:pPr>
      <w:r>
        <w:rPr>
          <w:rFonts w:cs="Calibri"/>
        </w:rPr>
        <w:t>Na přelomu tisíciletí je očekáván vstup do EU</w:t>
      </w:r>
      <w:r w:rsidR="00391B66">
        <w:rPr>
          <w:rFonts w:cs="Calibri"/>
        </w:rPr>
        <w:t xml:space="preserve">, se kterým začíná </w:t>
      </w:r>
      <w:r w:rsidR="00391B66" w:rsidRPr="00391B66">
        <w:rPr>
          <w:rFonts w:cs="Calibri"/>
          <w:b/>
        </w:rPr>
        <w:t xml:space="preserve">období </w:t>
      </w:r>
      <w:r w:rsidR="00391B66" w:rsidRPr="00391B66">
        <w:rPr>
          <w:b/>
        </w:rPr>
        <w:t>oživení a růstu (1999–2008)</w:t>
      </w:r>
      <w:r>
        <w:rPr>
          <w:rFonts w:cs="Calibri"/>
        </w:rPr>
        <w:t xml:space="preserve">. Pokračuje privatizace a růst reálných mezd. Rovněž došlo k reformě veřejných financí. </w:t>
      </w:r>
      <w:r w:rsidR="00303ECD">
        <w:rPr>
          <w:rFonts w:cs="Calibri"/>
        </w:rPr>
        <w:t>Přesto do roku 2002 míra nezaměstnanosti rostla až na hodnotu 10,2 %, avšak poté došlo k oživení ekonomiky</w:t>
      </w:r>
      <w:r w:rsidR="00D73209">
        <w:rPr>
          <w:rFonts w:cs="Calibri"/>
        </w:rPr>
        <w:t>,</w:t>
      </w:r>
      <w:r w:rsidR="00303ECD">
        <w:rPr>
          <w:rFonts w:cs="Calibri"/>
        </w:rPr>
        <w:t xml:space="preserve"> a tím pádem i postupnému snižování míry nezaměstnanost až na hodnotu 5,4 % na konci roku 2008, kdy se začínají projevovat dopady globální ekonomické recese. Tato recese se projevila naplno v průběhu roku 2009, kdy došlo k výraznému úbytku volných pracovních míst</w:t>
      </w:r>
      <w:r w:rsidR="00D73209">
        <w:rPr>
          <w:rFonts w:cs="Calibri"/>
        </w:rPr>
        <w:t>, nárůstu uchazečů o zaměstnání i </w:t>
      </w:r>
      <w:r w:rsidR="00303ECD">
        <w:rPr>
          <w:rFonts w:cs="Calibri"/>
        </w:rPr>
        <w:t xml:space="preserve">míry nezaměstnanosti. </w:t>
      </w:r>
    </w:p>
    <w:p w:rsidR="00A6182D" w:rsidRDefault="00A6182D" w:rsidP="00A6182D"/>
    <w:p w:rsidR="00A6182D" w:rsidRDefault="00A6182D" w:rsidP="00C714E9">
      <w:pPr>
        <w:pStyle w:val="Tabnad"/>
      </w:pPr>
      <w:r w:rsidRPr="006E53C5">
        <w:t xml:space="preserve">Tab. </w:t>
      </w:r>
      <w:r w:rsidR="006E53C5" w:rsidRPr="006E53C5">
        <w:t>3.2</w:t>
      </w:r>
      <w:r w:rsidRPr="006E53C5">
        <w:t>: Vývoj vybraných</w:t>
      </w:r>
      <w:r>
        <w:t xml:space="preserve"> ukazatelů charakterizujících situaci na trhu práce v ČR v letech 1990–2010 </w:t>
      </w:r>
    </w:p>
    <w:tbl>
      <w:tblPr>
        <w:tblW w:w="0" w:type="auto"/>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1673"/>
        <w:gridCol w:w="1982"/>
        <w:gridCol w:w="1864"/>
        <w:gridCol w:w="1820"/>
        <w:gridCol w:w="1949"/>
      </w:tblGrid>
      <w:tr w:rsidR="00A6182D" w:rsidRPr="004314AD" w:rsidTr="00F815D4">
        <w:trPr>
          <w:tblHeader/>
        </w:trPr>
        <w:tc>
          <w:tcPr>
            <w:tcW w:w="1673" w:type="dxa"/>
            <w:tcBorders>
              <w:top w:val="single" w:sz="8" w:space="0" w:color="4F81BD"/>
              <w:left w:val="single" w:sz="8" w:space="0" w:color="4F81BD"/>
              <w:bottom w:val="single" w:sz="18" w:space="0" w:color="4F81BD"/>
              <w:right w:val="single" w:sz="8" w:space="0" w:color="4F81BD"/>
            </w:tcBorders>
            <w:shd w:val="clear" w:color="auto" w:fill="548DD4"/>
            <w:vAlign w:val="center"/>
          </w:tcPr>
          <w:p w:rsidR="00A6182D" w:rsidRPr="004314AD" w:rsidRDefault="00A6182D" w:rsidP="004D6EB3">
            <w:pPr>
              <w:jc w:val="center"/>
              <w:rPr>
                <w:rFonts w:asciiTheme="minorHAnsi" w:hAnsiTheme="minorHAnsi" w:cstheme="minorHAnsi"/>
                <w:b/>
                <w:bCs/>
                <w:color w:val="FFFFFF"/>
                <w:kern w:val="24"/>
                <w:sz w:val="20"/>
                <w:szCs w:val="20"/>
              </w:rPr>
            </w:pPr>
            <w:r w:rsidRPr="004314AD">
              <w:rPr>
                <w:rFonts w:asciiTheme="minorHAnsi" w:hAnsiTheme="minorHAnsi" w:cstheme="minorHAnsi"/>
                <w:b/>
                <w:bCs/>
                <w:color w:val="FFFFFF"/>
                <w:kern w:val="24"/>
                <w:sz w:val="20"/>
                <w:szCs w:val="20"/>
              </w:rPr>
              <w:t>Rok</w:t>
            </w:r>
          </w:p>
        </w:tc>
        <w:tc>
          <w:tcPr>
            <w:tcW w:w="1982" w:type="dxa"/>
            <w:tcBorders>
              <w:top w:val="single" w:sz="8" w:space="0" w:color="4F81BD"/>
              <w:left w:val="single" w:sz="8" w:space="0" w:color="4F81BD"/>
              <w:bottom w:val="single" w:sz="18" w:space="0" w:color="4F81BD"/>
              <w:right w:val="single" w:sz="8" w:space="0" w:color="4F81BD"/>
            </w:tcBorders>
            <w:shd w:val="clear" w:color="auto" w:fill="548DD4"/>
            <w:vAlign w:val="center"/>
          </w:tcPr>
          <w:p w:rsidR="00A6182D" w:rsidRPr="004314AD" w:rsidRDefault="00A6182D" w:rsidP="004D6EB3">
            <w:pPr>
              <w:jc w:val="center"/>
              <w:rPr>
                <w:rFonts w:asciiTheme="minorHAnsi" w:hAnsiTheme="minorHAnsi" w:cstheme="minorHAnsi"/>
                <w:b/>
                <w:bCs/>
                <w:color w:val="FFFFFF"/>
                <w:sz w:val="20"/>
                <w:szCs w:val="20"/>
              </w:rPr>
            </w:pPr>
            <w:r w:rsidRPr="004314AD">
              <w:rPr>
                <w:rFonts w:asciiTheme="minorHAnsi" w:hAnsiTheme="minorHAnsi" w:cstheme="minorHAnsi"/>
                <w:b/>
                <w:bCs/>
                <w:color w:val="FFFFFF"/>
                <w:kern w:val="24"/>
                <w:sz w:val="20"/>
                <w:szCs w:val="20"/>
              </w:rPr>
              <w:t>Počet uchazečů</w:t>
            </w:r>
          </w:p>
        </w:tc>
        <w:tc>
          <w:tcPr>
            <w:tcW w:w="1864" w:type="dxa"/>
            <w:tcBorders>
              <w:top w:val="single" w:sz="8" w:space="0" w:color="4F81BD"/>
              <w:left w:val="single" w:sz="8" w:space="0" w:color="4F81BD"/>
              <w:bottom w:val="single" w:sz="18" w:space="0" w:color="4F81BD"/>
              <w:right w:val="single" w:sz="8" w:space="0" w:color="4F81BD"/>
            </w:tcBorders>
            <w:shd w:val="clear" w:color="auto" w:fill="548DD4"/>
            <w:vAlign w:val="center"/>
          </w:tcPr>
          <w:p w:rsidR="00A6182D" w:rsidRPr="004314AD" w:rsidRDefault="00A6182D" w:rsidP="004D6EB3">
            <w:pPr>
              <w:jc w:val="center"/>
              <w:rPr>
                <w:rFonts w:asciiTheme="minorHAnsi" w:hAnsiTheme="minorHAnsi" w:cstheme="minorHAnsi"/>
                <w:b/>
                <w:bCs/>
                <w:color w:val="FFFFFF"/>
                <w:sz w:val="20"/>
                <w:szCs w:val="20"/>
              </w:rPr>
            </w:pPr>
            <w:r w:rsidRPr="004314AD">
              <w:rPr>
                <w:rFonts w:asciiTheme="minorHAnsi" w:hAnsiTheme="minorHAnsi" w:cstheme="minorHAnsi"/>
                <w:b/>
                <w:bCs/>
                <w:color w:val="FFFFFF"/>
                <w:kern w:val="24"/>
                <w:sz w:val="20"/>
                <w:szCs w:val="20"/>
              </w:rPr>
              <w:t>Volná pracovní místa</w:t>
            </w:r>
          </w:p>
        </w:tc>
        <w:tc>
          <w:tcPr>
            <w:tcW w:w="1820" w:type="dxa"/>
            <w:tcBorders>
              <w:top w:val="single" w:sz="8" w:space="0" w:color="4F81BD"/>
              <w:left w:val="single" w:sz="8" w:space="0" w:color="4F81BD"/>
              <w:bottom w:val="single" w:sz="18" w:space="0" w:color="4F81BD"/>
              <w:right w:val="single" w:sz="8" w:space="0" w:color="4F81BD"/>
            </w:tcBorders>
            <w:shd w:val="clear" w:color="auto" w:fill="548DD4"/>
            <w:vAlign w:val="center"/>
          </w:tcPr>
          <w:p w:rsidR="00A6182D" w:rsidRPr="004314AD" w:rsidRDefault="00A6182D" w:rsidP="004D6EB3">
            <w:pPr>
              <w:jc w:val="center"/>
              <w:rPr>
                <w:rFonts w:asciiTheme="minorHAnsi" w:hAnsiTheme="minorHAnsi" w:cstheme="minorHAnsi"/>
                <w:b/>
                <w:bCs/>
                <w:color w:val="FFFFFF"/>
                <w:sz w:val="20"/>
                <w:szCs w:val="20"/>
              </w:rPr>
            </w:pPr>
            <w:r w:rsidRPr="004314AD">
              <w:rPr>
                <w:rFonts w:asciiTheme="minorHAnsi" w:hAnsiTheme="minorHAnsi" w:cstheme="minorHAnsi"/>
                <w:b/>
                <w:bCs/>
                <w:color w:val="FFFFFF"/>
                <w:kern w:val="24"/>
                <w:sz w:val="20"/>
                <w:szCs w:val="20"/>
              </w:rPr>
              <w:t>Míra nezaměstnanosti (%)</w:t>
            </w:r>
          </w:p>
        </w:tc>
        <w:tc>
          <w:tcPr>
            <w:tcW w:w="1949" w:type="dxa"/>
            <w:tcBorders>
              <w:top w:val="single" w:sz="8" w:space="0" w:color="4F81BD"/>
              <w:left w:val="single" w:sz="8" w:space="0" w:color="4F81BD"/>
              <w:bottom w:val="single" w:sz="18" w:space="0" w:color="4F81BD"/>
              <w:right w:val="single" w:sz="8" w:space="0" w:color="4F81BD"/>
            </w:tcBorders>
            <w:shd w:val="clear" w:color="auto" w:fill="548DD4"/>
            <w:vAlign w:val="center"/>
          </w:tcPr>
          <w:p w:rsidR="00A6182D" w:rsidRPr="004314AD" w:rsidRDefault="00A6182D" w:rsidP="004D6EB3">
            <w:pPr>
              <w:jc w:val="center"/>
              <w:rPr>
                <w:rFonts w:asciiTheme="minorHAnsi" w:hAnsiTheme="minorHAnsi" w:cstheme="minorHAnsi"/>
                <w:b/>
                <w:bCs/>
                <w:color w:val="FFFFFF"/>
                <w:sz w:val="20"/>
                <w:szCs w:val="20"/>
              </w:rPr>
            </w:pPr>
            <w:r w:rsidRPr="004314AD">
              <w:rPr>
                <w:rFonts w:asciiTheme="minorHAnsi" w:hAnsiTheme="minorHAnsi" w:cstheme="minorHAnsi"/>
                <w:b/>
                <w:bCs/>
                <w:color w:val="FFFFFF"/>
                <w:kern w:val="24"/>
                <w:sz w:val="20"/>
                <w:szCs w:val="20"/>
              </w:rPr>
              <w:t>Uchazeči na 1 volné pracovní místo</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1990</w:t>
            </w:r>
          </w:p>
        </w:tc>
        <w:tc>
          <w:tcPr>
            <w:tcW w:w="1982"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39 379</w:t>
            </w:r>
          </w:p>
        </w:tc>
        <w:tc>
          <w:tcPr>
            <w:tcW w:w="186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57 616</w:t>
            </w:r>
          </w:p>
        </w:tc>
        <w:tc>
          <w:tcPr>
            <w:tcW w:w="1820"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0,7</w:t>
            </w:r>
          </w:p>
        </w:tc>
        <w:tc>
          <w:tcPr>
            <w:tcW w:w="194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26567E"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0,68</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1991</w:t>
            </w:r>
          </w:p>
        </w:tc>
        <w:tc>
          <w:tcPr>
            <w:tcW w:w="1982"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221 749</w:t>
            </w:r>
          </w:p>
        </w:tc>
        <w:tc>
          <w:tcPr>
            <w:tcW w:w="1864"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48 402</w:t>
            </w:r>
          </w:p>
        </w:tc>
        <w:tc>
          <w:tcPr>
            <w:tcW w:w="1820"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4,1</w:t>
            </w:r>
          </w:p>
        </w:tc>
        <w:tc>
          <w:tcPr>
            <w:tcW w:w="1949"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26567E" w:rsidP="008E6ACA">
            <w:pPr>
              <w:jc w:val="center"/>
              <w:rPr>
                <w:rFonts w:asciiTheme="minorHAnsi" w:hAnsiTheme="minorHAnsi" w:cstheme="minorHAnsi"/>
                <w:kern w:val="24"/>
                <w:sz w:val="20"/>
                <w:szCs w:val="20"/>
              </w:rPr>
            </w:pPr>
            <w:r w:rsidRPr="004314AD">
              <w:rPr>
                <w:rFonts w:asciiTheme="minorHAnsi" w:hAnsiTheme="minorHAnsi" w:cstheme="minorHAnsi"/>
                <w:kern w:val="24"/>
                <w:sz w:val="20"/>
                <w:szCs w:val="20"/>
              </w:rPr>
              <w:t>4,58</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1992</w:t>
            </w:r>
          </w:p>
        </w:tc>
        <w:tc>
          <w:tcPr>
            <w:tcW w:w="1982"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134 788</w:t>
            </w:r>
          </w:p>
        </w:tc>
        <w:tc>
          <w:tcPr>
            <w:tcW w:w="186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79 422</w:t>
            </w:r>
          </w:p>
        </w:tc>
        <w:tc>
          <w:tcPr>
            <w:tcW w:w="1820"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2,6</w:t>
            </w:r>
          </w:p>
        </w:tc>
        <w:tc>
          <w:tcPr>
            <w:tcW w:w="194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26567E" w:rsidP="008E6ACA">
            <w:pPr>
              <w:jc w:val="center"/>
              <w:rPr>
                <w:rFonts w:asciiTheme="minorHAnsi" w:hAnsiTheme="minorHAnsi" w:cstheme="minorHAnsi"/>
                <w:kern w:val="24"/>
                <w:sz w:val="20"/>
                <w:szCs w:val="20"/>
              </w:rPr>
            </w:pPr>
            <w:r w:rsidRPr="004314AD">
              <w:rPr>
                <w:rFonts w:asciiTheme="minorHAnsi" w:hAnsiTheme="minorHAnsi" w:cstheme="minorHAnsi"/>
                <w:kern w:val="24"/>
                <w:sz w:val="20"/>
                <w:szCs w:val="20"/>
              </w:rPr>
              <w:t>1,70</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1993</w:t>
            </w:r>
          </w:p>
        </w:tc>
        <w:tc>
          <w:tcPr>
            <w:tcW w:w="1982"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185 216</w:t>
            </w:r>
          </w:p>
        </w:tc>
        <w:tc>
          <w:tcPr>
            <w:tcW w:w="1864"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53 938</w:t>
            </w:r>
          </w:p>
        </w:tc>
        <w:tc>
          <w:tcPr>
            <w:tcW w:w="1820"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3,5</w:t>
            </w:r>
          </w:p>
        </w:tc>
        <w:tc>
          <w:tcPr>
            <w:tcW w:w="1949"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26567E" w:rsidP="008E6ACA">
            <w:pPr>
              <w:jc w:val="center"/>
              <w:rPr>
                <w:rFonts w:asciiTheme="minorHAnsi" w:hAnsiTheme="minorHAnsi" w:cstheme="minorHAnsi"/>
                <w:kern w:val="24"/>
                <w:sz w:val="20"/>
                <w:szCs w:val="20"/>
              </w:rPr>
            </w:pPr>
            <w:r w:rsidRPr="004314AD">
              <w:rPr>
                <w:rFonts w:asciiTheme="minorHAnsi" w:hAnsiTheme="minorHAnsi" w:cstheme="minorHAnsi"/>
                <w:kern w:val="24"/>
                <w:sz w:val="20"/>
                <w:szCs w:val="20"/>
              </w:rPr>
              <w:t>3,43</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lastRenderedPageBreak/>
              <w:t>1994</w:t>
            </w:r>
          </w:p>
        </w:tc>
        <w:tc>
          <w:tcPr>
            <w:tcW w:w="1982"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166 480</w:t>
            </w:r>
          </w:p>
        </w:tc>
        <w:tc>
          <w:tcPr>
            <w:tcW w:w="186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76 581</w:t>
            </w:r>
          </w:p>
        </w:tc>
        <w:tc>
          <w:tcPr>
            <w:tcW w:w="1820"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3,2</w:t>
            </w:r>
          </w:p>
        </w:tc>
        <w:tc>
          <w:tcPr>
            <w:tcW w:w="194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26567E" w:rsidP="008E6ACA">
            <w:pPr>
              <w:jc w:val="center"/>
              <w:rPr>
                <w:rFonts w:asciiTheme="minorHAnsi" w:hAnsiTheme="minorHAnsi" w:cstheme="minorHAnsi"/>
                <w:kern w:val="24"/>
                <w:sz w:val="20"/>
                <w:szCs w:val="20"/>
              </w:rPr>
            </w:pPr>
            <w:r w:rsidRPr="004314AD">
              <w:rPr>
                <w:rFonts w:asciiTheme="minorHAnsi" w:hAnsiTheme="minorHAnsi" w:cstheme="minorHAnsi"/>
                <w:kern w:val="24"/>
                <w:sz w:val="20"/>
                <w:szCs w:val="20"/>
              </w:rPr>
              <w:t>2,17</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1995</w:t>
            </w:r>
          </w:p>
        </w:tc>
        <w:tc>
          <w:tcPr>
            <w:tcW w:w="1982"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153 041</w:t>
            </w:r>
          </w:p>
        </w:tc>
        <w:tc>
          <w:tcPr>
            <w:tcW w:w="1864"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88 047</w:t>
            </w:r>
          </w:p>
        </w:tc>
        <w:tc>
          <w:tcPr>
            <w:tcW w:w="1820"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bCs/>
                <w:sz w:val="20"/>
                <w:szCs w:val="20"/>
              </w:rPr>
            </w:pPr>
            <w:r w:rsidRPr="004314AD">
              <w:rPr>
                <w:rFonts w:asciiTheme="minorHAnsi" w:hAnsiTheme="minorHAnsi" w:cstheme="minorHAnsi"/>
                <w:bCs/>
                <w:sz w:val="20"/>
                <w:szCs w:val="20"/>
              </w:rPr>
              <w:t>2,9</w:t>
            </w:r>
          </w:p>
        </w:tc>
        <w:tc>
          <w:tcPr>
            <w:tcW w:w="1949"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26567E" w:rsidP="008E6ACA">
            <w:pPr>
              <w:jc w:val="center"/>
              <w:rPr>
                <w:rFonts w:asciiTheme="minorHAnsi" w:hAnsiTheme="minorHAnsi" w:cstheme="minorHAnsi"/>
                <w:kern w:val="24"/>
                <w:sz w:val="20"/>
                <w:szCs w:val="20"/>
              </w:rPr>
            </w:pPr>
            <w:r w:rsidRPr="004314AD">
              <w:rPr>
                <w:rFonts w:asciiTheme="minorHAnsi" w:hAnsiTheme="minorHAnsi" w:cstheme="minorHAnsi"/>
                <w:kern w:val="24"/>
                <w:sz w:val="20"/>
                <w:szCs w:val="20"/>
              </w:rPr>
              <w:t>1,73</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1996</w:t>
            </w:r>
          </w:p>
        </w:tc>
        <w:tc>
          <w:tcPr>
            <w:tcW w:w="1982"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autoSpaceDE w:val="0"/>
              <w:autoSpaceDN w:val="0"/>
              <w:adjustRightInd w:val="0"/>
              <w:spacing w:after="0"/>
              <w:jc w:val="center"/>
              <w:rPr>
                <w:rFonts w:asciiTheme="minorHAnsi" w:hAnsiTheme="minorHAnsi" w:cstheme="minorHAnsi"/>
                <w:bCs/>
                <w:color w:val="000000"/>
                <w:sz w:val="20"/>
                <w:szCs w:val="20"/>
              </w:rPr>
            </w:pPr>
            <w:r w:rsidRPr="004314AD">
              <w:rPr>
                <w:rFonts w:asciiTheme="minorHAnsi" w:hAnsiTheme="minorHAnsi" w:cstheme="minorHAnsi"/>
                <w:bCs/>
                <w:color w:val="000000"/>
                <w:sz w:val="20"/>
                <w:szCs w:val="20"/>
              </w:rPr>
              <w:t>186 339</w:t>
            </w:r>
          </w:p>
        </w:tc>
        <w:tc>
          <w:tcPr>
            <w:tcW w:w="186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autoSpaceDE w:val="0"/>
              <w:autoSpaceDN w:val="0"/>
              <w:adjustRightInd w:val="0"/>
              <w:spacing w:after="0"/>
              <w:jc w:val="center"/>
              <w:rPr>
                <w:rFonts w:asciiTheme="minorHAnsi" w:hAnsiTheme="minorHAnsi" w:cstheme="minorHAnsi"/>
                <w:bCs/>
                <w:color w:val="000000"/>
                <w:sz w:val="20"/>
                <w:szCs w:val="20"/>
              </w:rPr>
            </w:pPr>
            <w:r w:rsidRPr="004314AD">
              <w:rPr>
                <w:rFonts w:asciiTheme="minorHAnsi" w:hAnsiTheme="minorHAnsi" w:cstheme="minorHAnsi"/>
                <w:bCs/>
                <w:color w:val="000000"/>
                <w:sz w:val="20"/>
                <w:szCs w:val="20"/>
              </w:rPr>
              <w:t>83 976</w:t>
            </w:r>
          </w:p>
        </w:tc>
        <w:tc>
          <w:tcPr>
            <w:tcW w:w="1820"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autoSpaceDE w:val="0"/>
              <w:autoSpaceDN w:val="0"/>
              <w:adjustRightInd w:val="0"/>
              <w:spacing w:after="0"/>
              <w:jc w:val="center"/>
              <w:rPr>
                <w:rFonts w:asciiTheme="minorHAnsi" w:hAnsiTheme="minorHAnsi" w:cstheme="minorHAnsi"/>
                <w:bCs/>
                <w:color w:val="000000"/>
                <w:sz w:val="20"/>
                <w:szCs w:val="20"/>
              </w:rPr>
            </w:pPr>
            <w:r w:rsidRPr="004314AD">
              <w:rPr>
                <w:rFonts w:asciiTheme="minorHAnsi" w:hAnsiTheme="minorHAnsi" w:cstheme="minorHAnsi"/>
                <w:bCs/>
                <w:color w:val="000000"/>
                <w:sz w:val="20"/>
                <w:szCs w:val="20"/>
              </w:rPr>
              <w:t>3,5</w:t>
            </w:r>
          </w:p>
        </w:tc>
        <w:tc>
          <w:tcPr>
            <w:tcW w:w="194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26567E" w:rsidP="008E6ACA">
            <w:pPr>
              <w:jc w:val="center"/>
              <w:rPr>
                <w:rFonts w:asciiTheme="minorHAnsi" w:hAnsiTheme="minorHAnsi" w:cstheme="minorHAnsi"/>
                <w:kern w:val="24"/>
                <w:sz w:val="20"/>
                <w:szCs w:val="20"/>
              </w:rPr>
            </w:pPr>
            <w:r w:rsidRPr="004314AD">
              <w:rPr>
                <w:rFonts w:asciiTheme="minorHAnsi" w:hAnsiTheme="minorHAnsi" w:cstheme="minorHAnsi"/>
                <w:kern w:val="24"/>
                <w:sz w:val="20"/>
                <w:szCs w:val="20"/>
              </w:rPr>
              <w:t>2,22</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1997</w:t>
            </w:r>
          </w:p>
        </w:tc>
        <w:tc>
          <w:tcPr>
            <w:tcW w:w="1982"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26567E" w:rsidP="008E6ACA">
            <w:pPr>
              <w:jc w:val="center"/>
              <w:rPr>
                <w:rFonts w:asciiTheme="minorHAnsi" w:hAnsiTheme="minorHAnsi" w:cstheme="minorHAnsi"/>
                <w:sz w:val="20"/>
                <w:szCs w:val="20"/>
              </w:rPr>
            </w:pPr>
            <w:r w:rsidRPr="004314AD">
              <w:rPr>
                <w:rFonts w:asciiTheme="minorHAnsi" w:hAnsiTheme="minorHAnsi" w:cstheme="minorHAnsi"/>
                <w:sz w:val="20"/>
                <w:szCs w:val="20"/>
              </w:rPr>
              <w:t>268 902</w:t>
            </w:r>
          </w:p>
        </w:tc>
        <w:tc>
          <w:tcPr>
            <w:tcW w:w="1864"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26567E" w:rsidP="008E6ACA">
            <w:pPr>
              <w:jc w:val="center"/>
              <w:rPr>
                <w:rFonts w:asciiTheme="minorHAnsi" w:hAnsiTheme="minorHAnsi" w:cstheme="minorHAnsi"/>
                <w:sz w:val="20"/>
                <w:szCs w:val="20"/>
              </w:rPr>
            </w:pPr>
            <w:r w:rsidRPr="004314AD">
              <w:rPr>
                <w:rFonts w:asciiTheme="minorHAnsi" w:hAnsiTheme="minorHAnsi" w:cstheme="minorHAnsi"/>
                <w:sz w:val="20"/>
                <w:szCs w:val="20"/>
              </w:rPr>
              <w:t>62 284</w:t>
            </w:r>
          </w:p>
        </w:tc>
        <w:tc>
          <w:tcPr>
            <w:tcW w:w="1820"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26567E" w:rsidP="008E6ACA">
            <w:pPr>
              <w:jc w:val="center"/>
              <w:rPr>
                <w:rFonts w:asciiTheme="minorHAnsi" w:hAnsiTheme="minorHAnsi" w:cstheme="minorHAnsi"/>
                <w:kern w:val="24"/>
                <w:sz w:val="20"/>
                <w:szCs w:val="20"/>
              </w:rPr>
            </w:pPr>
            <w:r w:rsidRPr="004314AD">
              <w:rPr>
                <w:rFonts w:asciiTheme="minorHAnsi" w:hAnsiTheme="minorHAnsi" w:cstheme="minorHAnsi"/>
                <w:kern w:val="24"/>
                <w:sz w:val="20"/>
                <w:szCs w:val="20"/>
              </w:rPr>
              <w:t>5,2</w:t>
            </w:r>
          </w:p>
        </w:tc>
        <w:tc>
          <w:tcPr>
            <w:tcW w:w="1949"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26567E" w:rsidP="008E6ACA">
            <w:pPr>
              <w:jc w:val="center"/>
              <w:rPr>
                <w:rFonts w:asciiTheme="minorHAnsi" w:hAnsiTheme="minorHAnsi" w:cstheme="minorHAnsi"/>
                <w:kern w:val="24"/>
                <w:sz w:val="20"/>
                <w:szCs w:val="20"/>
              </w:rPr>
            </w:pPr>
            <w:r w:rsidRPr="004314AD">
              <w:rPr>
                <w:rFonts w:asciiTheme="minorHAnsi" w:hAnsiTheme="minorHAnsi" w:cstheme="minorHAnsi"/>
                <w:kern w:val="24"/>
                <w:sz w:val="20"/>
                <w:szCs w:val="20"/>
              </w:rPr>
              <w:t>4,32</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1998</w:t>
            </w:r>
          </w:p>
        </w:tc>
        <w:tc>
          <w:tcPr>
            <w:tcW w:w="1982"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4D6EB3" w:rsidP="008E6ACA">
            <w:pPr>
              <w:jc w:val="center"/>
              <w:rPr>
                <w:rFonts w:asciiTheme="minorHAnsi" w:hAnsiTheme="minorHAnsi" w:cstheme="minorHAnsi"/>
                <w:sz w:val="20"/>
                <w:szCs w:val="20"/>
              </w:rPr>
            </w:pPr>
            <w:r w:rsidRPr="004314AD">
              <w:rPr>
                <w:rFonts w:asciiTheme="minorHAnsi" w:hAnsiTheme="minorHAnsi" w:cstheme="minorHAnsi"/>
                <w:sz w:val="20"/>
                <w:szCs w:val="20"/>
              </w:rPr>
              <w:t>386 918</w:t>
            </w:r>
          </w:p>
        </w:tc>
        <w:tc>
          <w:tcPr>
            <w:tcW w:w="186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4D6EB3" w:rsidP="008E6ACA">
            <w:pPr>
              <w:jc w:val="center"/>
              <w:rPr>
                <w:rFonts w:asciiTheme="minorHAnsi" w:hAnsiTheme="minorHAnsi" w:cstheme="minorHAnsi"/>
                <w:sz w:val="20"/>
                <w:szCs w:val="20"/>
              </w:rPr>
            </w:pPr>
            <w:r w:rsidRPr="004314AD">
              <w:rPr>
                <w:rFonts w:asciiTheme="minorHAnsi" w:hAnsiTheme="minorHAnsi" w:cstheme="minorHAnsi"/>
                <w:sz w:val="20"/>
                <w:szCs w:val="20"/>
              </w:rPr>
              <w:t>37 641</w:t>
            </w:r>
          </w:p>
        </w:tc>
        <w:tc>
          <w:tcPr>
            <w:tcW w:w="1820"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4D6EB3" w:rsidP="008E6ACA">
            <w:pPr>
              <w:jc w:val="center"/>
              <w:rPr>
                <w:rFonts w:asciiTheme="minorHAnsi" w:hAnsiTheme="minorHAnsi" w:cstheme="minorHAnsi"/>
                <w:kern w:val="24"/>
                <w:sz w:val="20"/>
                <w:szCs w:val="20"/>
              </w:rPr>
            </w:pPr>
            <w:r w:rsidRPr="004314AD">
              <w:rPr>
                <w:rFonts w:asciiTheme="minorHAnsi" w:hAnsiTheme="minorHAnsi" w:cstheme="minorHAnsi"/>
                <w:kern w:val="24"/>
                <w:sz w:val="20"/>
                <w:szCs w:val="20"/>
              </w:rPr>
              <w:t>7,5</w:t>
            </w:r>
          </w:p>
        </w:tc>
        <w:tc>
          <w:tcPr>
            <w:tcW w:w="194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C501FB" w:rsidP="008E6ACA">
            <w:pPr>
              <w:jc w:val="center"/>
              <w:rPr>
                <w:rFonts w:asciiTheme="minorHAnsi" w:hAnsiTheme="minorHAnsi" w:cstheme="minorHAnsi"/>
                <w:kern w:val="24"/>
                <w:sz w:val="20"/>
                <w:szCs w:val="20"/>
              </w:rPr>
            </w:pPr>
            <w:r w:rsidRPr="004314AD">
              <w:rPr>
                <w:rFonts w:asciiTheme="minorHAnsi" w:hAnsiTheme="minorHAnsi" w:cstheme="minorHAnsi"/>
                <w:kern w:val="24"/>
                <w:sz w:val="20"/>
                <w:szCs w:val="20"/>
              </w:rPr>
              <w:t>10,30</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1999</w:t>
            </w:r>
          </w:p>
        </w:tc>
        <w:tc>
          <w:tcPr>
            <w:tcW w:w="1982"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26567E" w:rsidP="008E6ACA">
            <w:pPr>
              <w:jc w:val="center"/>
              <w:rPr>
                <w:rFonts w:asciiTheme="minorHAnsi" w:hAnsiTheme="minorHAnsi" w:cstheme="minorHAnsi"/>
                <w:sz w:val="20"/>
                <w:szCs w:val="20"/>
              </w:rPr>
            </w:pPr>
            <w:r w:rsidRPr="004314AD">
              <w:rPr>
                <w:rFonts w:asciiTheme="minorHAnsi" w:hAnsiTheme="minorHAnsi" w:cstheme="minorHAnsi"/>
                <w:sz w:val="20"/>
                <w:szCs w:val="20"/>
              </w:rPr>
              <w:t>487 623</w:t>
            </w:r>
          </w:p>
        </w:tc>
        <w:tc>
          <w:tcPr>
            <w:tcW w:w="1864"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26567E" w:rsidP="008E6ACA">
            <w:pPr>
              <w:jc w:val="center"/>
              <w:rPr>
                <w:rFonts w:asciiTheme="minorHAnsi" w:hAnsiTheme="minorHAnsi" w:cstheme="minorHAnsi"/>
                <w:sz w:val="20"/>
                <w:szCs w:val="20"/>
              </w:rPr>
            </w:pPr>
            <w:r w:rsidRPr="004314AD">
              <w:rPr>
                <w:rFonts w:asciiTheme="minorHAnsi" w:hAnsiTheme="minorHAnsi" w:cstheme="minorHAnsi"/>
                <w:sz w:val="20"/>
                <w:szCs w:val="20"/>
              </w:rPr>
              <w:t>35 117</w:t>
            </w:r>
          </w:p>
        </w:tc>
        <w:tc>
          <w:tcPr>
            <w:tcW w:w="1820"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26567E" w:rsidP="008E6ACA">
            <w:pPr>
              <w:jc w:val="center"/>
              <w:rPr>
                <w:rFonts w:asciiTheme="minorHAnsi" w:hAnsiTheme="minorHAnsi" w:cstheme="minorHAnsi"/>
                <w:kern w:val="24"/>
                <w:sz w:val="20"/>
                <w:szCs w:val="20"/>
              </w:rPr>
            </w:pPr>
            <w:r w:rsidRPr="004314AD">
              <w:rPr>
                <w:rFonts w:asciiTheme="minorHAnsi" w:hAnsiTheme="minorHAnsi" w:cstheme="minorHAnsi"/>
                <w:kern w:val="24"/>
                <w:sz w:val="20"/>
                <w:szCs w:val="20"/>
              </w:rPr>
              <w:t>9,4</w:t>
            </w:r>
          </w:p>
        </w:tc>
        <w:tc>
          <w:tcPr>
            <w:tcW w:w="1949"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4D6EB3" w:rsidP="008E6ACA">
            <w:pPr>
              <w:jc w:val="center"/>
              <w:rPr>
                <w:rFonts w:asciiTheme="minorHAnsi" w:hAnsiTheme="minorHAnsi" w:cstheme="minorHAnsi"/>
                <w:kern w:val="24"/>
                <w:sz w:val="20"/>
                <w:szCs w:val="20"/>
              </w:rPr>
            </w:pPr>
            <w:r w:rsidRPr="004314AD">
              <w:rPr>
                <w:rFonts w:asciiTheme="minorHAnsi" w:hAnsiTheme="minorHAnsi" w:cstheme="minorHAnsi"/>
                <w:kern w:val="24"/>
                <w:sz w:val="20"/>
                <w:szCs w:val="20"/>
              </w:rPr>
              <w:t>13,9</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2000</w:t>
            </w:r>
          </w:p>
        </w:tc>
        <w:tc>
          <w:tcPr>
            <w:tcW w:w="1982"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457 369</w:t>
            </w:r>
          </w:p>
        </w:tc>
        <w:tc>
          <w:tcPr>
            <w:tcW w:w="186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52 060</w:t>
            </w:r>
          </w:p>
        </w:tc>
        <w:tc>
          <w:tcPr>
            <w:tcW w:w="1820"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8,8</w:t>
            </w:r>
          </w:p>
        </w:tc>
        <w:tc>
          <w:tcPr>
            <w:tcW w:w="194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8,8</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2001</w:t>
            </w:r>
          </w:p>
        </w:tc>
        <w:tc>
          <w:tcPr>
            <w:tcW w:w="1982"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461 923</w:t>
            </w:r>
          </w:p>
        </w:tc>
        <w:tc>
          <w:tcPr>
            <w:tcW w:w="1864"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52 084</w:t>
            </w:r>
          </w:p>
        </w:tc>
        <w:tc>
          <w:tcPr>
            <w:tcW w:w="1820"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8,9</w:t>
            </w:r>
          </w:p>
        </w:tc>
        <w:tc>
          <w:tcPr>
            <w:tcW w:w="1949"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8,9</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2002</w:t>
            </w:r>
          </w:p>
        </w:tc>
        <w:tc>
          <w:tcPr>
            <w:tcW w:w="1982"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514 435</w:t>
            </w:r>
          </w:p>
        </w:tc>
        <w:tc>
          <w:tcPr>
            <w:tcW w:w="186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40 651</w:t>
            </w:r>
          </w:p>
        </w:tc>
        <w:tc>
          <w:tcPr>
            <w:tcW w:w="1820"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9,8</w:t>
            </w:r>
          </w:p>
        </w:tc>
        <w:tc>
          <w:tcPr>
            <w:tcW w:w="194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12,7</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2003</w:t>
            </w:r>
          </w:p>
        </w:tc>
        <w:tc>
          <w:tcPr>
            <w:tcW w:w="1982"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542 420</w:t>
            </w:r>
          </w:p>
        </w:tc>
        <w:tc>
          <w:tcPr>
            <w:tcW w:w="1864"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40 188</w:t>
            </w:r>
          </w:p>
        </w:tc>
        <w:tc>
          <w:tcPr>
            <w:tcW w:w="1820"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bCs/>
                <w:kern w:val="24"/>
                <w:sz w:val="20"/>
                <w:szCs w:val="20"/>
              </w:rPr>
              <w:t>10,3</w:t>
            </w:r>
          </w:p>
        </w:tc>
        <w:tc>
          <w:tcPr>
            <w:tcW w:w="1949"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13,5</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2004</w:t>
            </w:r>
          </w:p>
        </w:tc>
        <w:tc>
          <w:tcPr>
            <w:tcW w:w="1982"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541 675</w:t>
            </w:r>
          </w:p>
        </w:tc>
        <w:tc>
          <w:tcPr>
            <w:tcW w:w="186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51 203</w:t>
            </w:r>
          </w:p>
        </w:tc>
        <w:tc>
          <w:tcPr>
            <w:tcW w:w="1820"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9,5</w:t>
            </w:r>
          </w:p>
        </w:tc>
        <w:tc>
          <w:tcPr>
            <w:tcW w:w="194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10,6</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2005</w:t>
            </w:r>
          </w:p>
        </w:tc>
        <w:tc>
          <w:tcPr>
            <w:tcW w:w="1982"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510 416</w:t>
            </w:r>
          </w:p>
        </w:tc>
        <w:tc>
          <w:tcPr>
            <w:tcW w:w="1864"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52 164</w:t>
            </w:r>
          </w:p>
        </w:tc>
        <w:tc>
          <w:tcPr>
            <w:tcW w:w="1820"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8,9</w:t>
            </w:r>
          </w:p>
        </w:tc>
        <w:tc>
          <w:tcPr>
            <w:tcW w:w="1949"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9,8</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2006</w:t>
            </w:r>
          </w:p>
        </w:tc>
        <w:tc>
          <w:tcPr>
            <w:tcW w:w="1982"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448 545</w:t>
            </w:r>
          </w:p>
        </w:tc>
        <w:tc>
          <w:tcPr>
            <w:tcW w:w="186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93 425</w:t>
            </w:r>
          </w:p>
        </w:tc>
        <w:tc>
          <w:tcPr>
            <w:tcW w:w="1820"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7,7</w:t>
            </w:r>
          </w:p>
        </w:tc>
        <w:tc>
          <w:tcPr>
            <w:tcW w:w="194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4,8</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2007</w:t>
            </w:r>
          </w:p>
        </w:tc>
        <w:tc>
          <w:tcPr>
            <w:tcW w:w="1982"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354 878</w:t>
            </w:r>
          </w:p>
        </w:tc>
        <w:tc>
          <w:tcPr>
            <w:tcW w:w="1864"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141 066</w:t>
            </w:r>
          </w:p>
        </w:tc>
        <w:tc>
          <w:tcPr>
            <w:tcW w:w="1820"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6,0</w:t>
            </w:r>
          </w:p>
        </w:tc>
        <w:tc>
          <w:tcPr>
            <w:tcW w:w="1949"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2,5</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2008</w:t>
            </w:r>
          </w:p>
        </w:tc>
        <w:tc>
          <w:tcPr>
            <w:tcW w:w="1982"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352 250</w:t>
            </w:r>
          </w:p>
        </w:tc>
        <w:tc>
          <w:tcPr>
            <w:tcW w:w="186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91 189</w:t>
            </w:r>
          </w:p>
        </w:tc>
        <w:tc>
          <w:tcPr>
            <w:tcW w:w="1820"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6,0</w:t>
            </w:r>
          </w:p>
        </w:tc>
        <w:tc>
          <w:tcPr>
            <w:tcW w:w="194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3,9</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2009</w:t>
            </w:r>
          </w:p>
        </w:tc>
        <w:tc>
          <w:tcPr>
            <w:tcW w:w="1982"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539 136</w:t>
            </w:r>
          </w:p>
        </w:tc>
        <w:tc>
          <w:tcPr>
            <w:tcW w:w="1864"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30 927</w:t>
            </w:r>
          </w:p>
        </w:tc>
        <w:tc>
          <w:tcPr>
            <w:tcW w:w="1820"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9,2</w:t>
            </w:r>
          </w:p>
        </w:tc>
        <w:tc>
          <w:tcPr>
            <w:tcW w:w="1949" w:type="dxa"/>
            <w:tcBorders>
              <w:top w:val="single" w:sz="8" w:space="0" w:color="4F81BD"/>
              <w:left w:val="single" w:sz="8" w:space="0" w:color="4F81BD"/>
              <w:bottom w:val="single" w:sz="8" w:space="0" w:color="4F81BD"/>
              <w:right w:val="single" w:sz="8" w:space="0" w:color="4F81BD"/>
            </w:tcBorders>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17,4</w:t>
            </w:r>
          </w:p>
        </w:tc>
      </w:tr>
      <w:tr w:rsidR="00A6182D"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2010</w:t>
            </w:r>
          </w:p>
        </w:tc>
        <w:tc>
          <w:tcPr>
            <w:tcW w:w="1982"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bCs/>
                <w:kern w:val="24"/>
                <w:sz w:val="20"/>
                <w:szCs w:val="20"/>
              </w:rPr>
              <w:t>561 551</w:t>
            </w:r>
          </w:p>
        </w:tc>
        <w:tc>
          <w:tcPr>
            <w:tcW w:w="1864"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bCs/>
                <w:kern w:val="24"/>
                <w:sz w:val="20"/>
                <w:szCs w:val="20"/>
              </w:rPr>
              <w:t>30 803</w:t>
            </w:r>
          </w:p>
        </w:tc>
        <w:tc>
          <w:tcPr>
            <w:tcW w:w="1820"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kern w:val="24"/>
                <w:sz w:val="20"/>
                <w:szCs w:val="20"/>
              </w:rPr>
              <w:t>9,6</w:t>
            </w:r>
          </w:p>
        </w:tc>
        <w:tc>
          <w:tcPr>
            <w:tcW w:w="1949" w:type="dxa"/>
            <w:tcBorders>
              <w:top w:val="single" w:sz="8" w:space="0" w:color="4F81BD"/>
              <w:left w:val="single" w:sz="8" w:space="0" w:color="4F81BD"/>
              <w:bottom w:val="single" w:sz="8" w:space="0" w:color="4F81BD"/>
              <w:right w:val="single" w:sz="8" w:space="0" w:color="4F81BD"/>
            </w:tcBorders>
            <w:shd w:val="clear" w:color="auto" w:fill="D3DFEE"/>
            <w:vAlign w:val="center"/>
          </w:tcPr>
          <w:p w:rsidR="00A6182D" w:rsidRPr="004314AD" w:rsidRDefault="00A6182D" w:rsidP="008E6ACA">
            <w:pPr>
              <w:jc w:val="center"/>
              <w:rPr>
                <w:rFonts w:asciiTheme="minorHAnsi" w:hAnsiTheme="minorHAnsi" w:cstheme="minorHAnsi"/>
                <w:sz w:val="20"/>
                <w:szCs w:val="20"/>
              </w:rPr>
            </w:pPr>
            <w:r w:rsidRPr="004314AD">
              <w:rPr>
                <w:rFonts w:asciiTheme="minorHAnsi" w:hAnsiTheme="minorHAnsi" w:cstheme="minorHAnsi"/>
                <w:bCs/>
                <w:kern w:val="24"/>
                <w:sz w:val="20"/>
                <w:szCs w:val="20"/>
              </w:rPr>
              <w:t>18,2</w:t>
            </w:r>
          </w:p>
        </w:tc>
      </w:tr>
      <w:tr w:rsidR="00442E1B" w:rsidRPr="004314AD" w:rsidTr="00F815D4">
        <w:trPr>
          <w:tblHeader/>
        </w:trPr>
        <w:tc>
          <w:tcPr>
            <w:tcW w:w="1673" w:type="dxa"/>
            <w:tcBorders>
              <w:top w:val="single" w:sz="8" w:space="0" w:color="4F81BD"/>
              <w:left w:val="single" w:sz="8" w:space="0" w:color="4F81BD"/>
              <w:bottom w:val="single" w:sz="8" w:space="0" w:color="4F81BD"/>
              <w:right w:val="single" w:sz="8" w:space="0" w:color="4F81BD"/>
            </w:tcBorders>
            <w:shd w:val="clear" w:color="auto" w:fill="auto"/>
            <w:vAlign w:val="center"/>
          </w:tcPr>
          <w:p w:rsidR="00442E1B" w:rsidRPr="004314AD" w:rsidRDefault="00442E1B" w:rsidP="004D6EB3">
            <w:pPr>
              <w:jc w:val="left"/>
              <w:rPr>
                <w:rFonts w:asciiTheme="minorHAnsi" w:hAnsiTheme="minorHAnsi" w:cstheme="minorHAnsi"/>
                <w:bCs/>
                <w:kern w:val="24"/>
                <w:sz w:val="20"/>
                <w:szCs w:val="20"/>
              </w:rPr>
            </w:pPr>
            <w:r w:rsidRPr="004314AD">
              <w:rPr>
                <w:rFonts w:asciiTheme="minorHAnsi" w:hAnsiTheme="minorHAnsi" w:cstheme="minorHAnsi"/>
                <w:bCs/>
                <w:kern w:val="24"/>
                <w:sz w:val="20"/>
                <w:szCs w:val="20"/>
              </w:rPr>
              <w:t>2011</w:t>
            </w:r>
          </w:p>
        </w:tc>
        <w:tc>
          <w:tcPr>
            <w:tcW w:w="1982" w:type="dxa"/>
            <w:tcBorders>
              <w:top w:val="single" w:sz="8" w:space="0" w:color="4F81BD"/>
              <w:left w:val="single" w:sz="8" w:space="0" w:color="4F81BD"/>
              <w:bottom w:val="single" w:sz="8" w:space="0" w:color="4F81BD"/>
              <w:right w:val="single" w:sz="8" w:space="0" w:color="4F81BD"/>
            </w:tcBorders>
            <w:shd w:val="clear" w:color="auto" w:fill="auto"/>
            <w:vAlign w:val="center"/>
          </w:tcPr>
          <w:p w:rsidR="00442E1B" w:rsidRPr="004314AD" w:rsidRDefault="00442E1B" w:rsidP="008E6ACA">
            <w:pPr>
              <w:spacing w:after="0"/>
              <w:jc w:val="center"/>
              <w:rPr>
                <w:rFonts w:asciiTheme="minorHAnsi" w:hAnsiTheme="minorHAnsi" w:cstheme="minorHAnsi"/>
                <w:sz w:val="20"/>
                <w:szCs w:val="20"/>
              </w:rPr>
            </w:pPr>
            <w:r w:rsidRPr="004314AD">
              <w:rPr>
                <w:rFonts w:asciiTheme="minorHAnsi" w:hAnsiTheme="minorHAnsi" w:cstheme="minorHAnsi"/>
                <w:sz w:val="20"/>
                <w:szCs w:val="20"/>
              </w:rPr>
              <w:t>508 451</w:t>
            </w:r>
          </w:p>
        </w:tc>
        <w:tc>
          <w:tcPr>
            <w:tcW w:w="1864" w:type="dxa"/>
            <w:tcBorders>
              <w:top w:val="single" w:sz="8" w:space="0" w:color="4F81BD"/>
              <w:left w:val="single" w:sz="8" w:space="0" w:color="4F81BD"/>
              <w:bottom w:val="single" w:sz="8" w:space="0" w:color="4F81BD"/>
              <w:right w:val="single" w:sz="8" w:space="0" w:color="4F81BD"/>
            </w:tcBorders>
            <w:shd w:val="clear" w:color="auto" w:fill="auto"/>
            <w:vAlign w:val="center"/>
          </w:tcPr>
          <w:p w:rsidR="00442E1B" w:rsidRPr="004314AD" w:rsidRDefault="00442E1B" w:rsidP="008E6ACA">
            <w:pPr>
              <w:spacing w:after="0"/>
              <w:jc w:val="center"/>
              <w:rPr>
                <w:rFonts w:asciiTheme="minorHAnsi" w:hAnsiTheme="minorHAnsi" w:cstheme="minorHAnsi"/>
                <w:sz w:val="20"/>
                <w:szCs w:val="20"/>
              </w:rPr>
            </w:pPr>
            <w:r w:rsidRPr="004314AD">
              <w:rPr>
                <w:rFonts w:asciiTheme="minorHAnsi" w:hAnsiTheme="minorHAnsi" w:cstheme="minorHAnsi"/>
                <w:sz w:val="20"/>
                <w:szCs w:val="20"/>
              </w:rPr>
              <w:t>35 784</w:t>
            </w:r>
          </w:p>
        </w:tc>
        <w:tc>
          <w:tcPr>
            <w:tcW w:w="1820" w:type="dxa"/>
            <w:tcBorders>
              <w:top w:val="single" w:sz="8" w:space="0" w:color="4F81BD"/>
              <w:left w:val="single" w:sz="8" w:space="0" w:color="4F81BD"/>
              <w:bottom w:val="single" w:sz="8" w:space="0" w:color="4F81BD"/>
              <w:right w:val="single" w:sz="8" w:space="0" w:color="4F81BD"/>
            </w:tcBorders>
            <w:shd w:val="clear" w:color="auto" w:fill="auto"/>
            <w:vAlign w:val="center"/>
          </w:tcPr>
          <w:p w:rsidR="00442E1B" w:rsidRPr="004314AD" w:rsidRDefault="00442E1B" w:rsidP="008E6ACA">
            <w:pPr>
              <w:spacing w:after="0"/>
              <w:jc w:val="center"/>
              <w:rPr>
                <w:rFonts w:asciiTheme="minorHAnsi" w:hAnsiTheme="minorHAnsi" w:cstheme="minorHAnsi"/>
                <w:sz w:val="20"/>
                <w:szCs w:val="20"/>
              </w:rPr>
            </w:pPr>
            <w:r w:rsidRPr="004314AD">
              <w:rPr>
                <w:rFonts w:asciiTheme="minorHAnsi" w:hAnsiTheme="minorHAnsi" w:cstheme="minorHAnsi"/>
                <w:sz w:val="20"/>
                <w:szCs w:val="20"/>
              </w:rPr>
              <w:t>8,6</w:t>
            </w:r>
          </w:p>
        </w:tc>
        <w:tc>
          <w:tcPr>
            <w:tcW w:w="1949" w:type="dxa"/>
            <w:tcBorders>
              <w:top w:val="single" w:sz="8" w:space="0" w:color="4F81BD"/>
              <w:left w:val="single" w:sz="8" w:space="0" w:color="4F81BD"/>
              <w:bottom w:val="single" w:sz="8" w:space="0" w:color="4F81BD"/>
              <w:right w:val="single" w:sz="8" w:space="0" w:color="4F81BD"/>
            </w:tcBorders>
            <w:shd w:val="clear" w:color="auto" w:fill="auto"/>
            <w:vAlign w:val="center"/>
          </w:tcPr>
          <w:p w:rsidR="00442E1B" w:rsidRPr="004314AD" w:rsidRDefault="00442E1B" w:rsidP="008E6ACA">
            <w:pPr>
              <w:spacing w:after="0"/>
              <w:jc w:val="center"/>
              <w:rPr>
                <w:rFonts w:asciiTheme="minorHAnsi" w:hAnsiTheme="minorHAnsi" w:cstheme="minorHAnsi"/>
                <w:sz w:val="20"/>
                <w:szCs w:val="20"/>
              </w:rPr>
            </w:pPr>
            <w:r w:rsidRPr="004314AD">
              <w:rPr>
                <w:rFonts w:asciiTheme="minorHAnsi" w:hAnsiTheme="minorHAnsi" w:cstheme="minorHAnsi"/>
                <w:sz w:val="20"/>
                <w:szCs w:val="20"/>
              </w:rPr>
              <w:t>14,2</w:t>
            </w:r>
          </w:p>
        </w:tc>
      </w:tr>
    </w:tbl>
    <w:p w:rsidR="00A6182D" w:rsidRDefault="00A6182D" w:rsidP="004314AD">
      <w:pPr>
        <w:pStyle w:val="Pramen"/>
      </w:pPr>
      <w:r>
        <w:t>Pramen: MPSV</w:t>
      </w:r>
    </w:p>
    <w:p w:rsidR="000F12E1" w:rsidRDefault="00DD38B5" w:rsidP="000F12E1">
      <w:r>
        <w:rPr>
          <w:noProof/>
        </w:rPr>
        <w:drawing>
          <wp:anchor distT="0" distB="0" distL="114300" distR="114300" simplePos="0" relativeHeight="251698176" behindDoc="0" locked="0" layoutInCell="1" allowOverlap="1">
            <wp:simplePos x="0" y="0"/>
            <wp:positionH relativeFrom="page">
              <wp:posOffset>1496976</wp:posOffset>
            </wp:positionH>
            <wp:positionV relativeFrom="page">
              <wp:posOffset>5675571</wp:posOffset>
            </wp:positionV>
            <wp:extent cx="5176771" cy="3707573"/>
            <wp:effectExtent l="19050" t="19050" r="23879" b="26227"/>
            <wp:wrapNone/>
            <wp:docPr id="48" name="obrázek 32" descr="ZMENS_Nezamestnanos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MENS_Nezamestnanost2010"/>
                    <pic:cNvPicPr>
                      <a:picLocks noChangeAspect="1" noChangeArrowheads="1"/>
                    </pic:cNvPicPr>
                  </pic:nvPicPr>
                  <pic:blipFill>
                    <a:blip r:embed="rId83" cstate="print"/>
                    <a:srcRect/>
                    <a:stretch>
                      <a:fillRect/>
                    </a:stretch>
                  </pic:blipFill>
                  <pic:spPr bwMode="auto">
                    <a:xfrm>
                      <a:off x="0" y="0"/>
                      <a:ext cx="5176771" cy="3707573"/>
                    </a:xfrm>
                    <a:prstGeom prst="rect">
                      <a:avLst/>
                    </a:prstGeom>
                    <a:noFill/>
                    <a:ln w="6350">
                      <a:solidFill>
                        <a:srgbClr val="000000"/>
                      </a:solidFill>
                      <a:miter lim="800000"/>
                      <a:headEnd/>
                      <a:tailEnd/>
                    </a:ln>
                    <a:effectLst/>
                  </pic:spPr>
                </pic:pic>
              </a:graphicData>
            </a:graphic>
          </wp:anchor>
        </w:drawing>
      </w:r>
    </w:p>
    <w:p w:rsidR="006D2779" w:rsidRDefault="006D2779" w:rsidP="000F12E1"/>
    <w:p w:rsidR="006D2779" w:rsidRDefault="006D2779" w:rsidP="000F12E1"/>
    <w:p w:rsidR="006D2779" w:rsidRDefault="006D2779" w:rsidP="000F12E1"/>
    <w:p w:rsidR="006D2779" w:rsidRDefault="006D2779" w:rsidP="000F12E1"/>
    <w:p w:rsidR="006D2779" w:rsidRDefault="006D2779" w:rsidP="000F12E1"/>
    <w:p w:rsidR="006D2779" w:rsidRDefault="006D2779" w:rsidP="000F12E1"/>
    <w:p w:rsidR="006D2779" w:rsidRDefault="006D2779" w:rsidP="000F12E1"/>
    <w:p w:rsidR="006D2779" w:rsidRDefault="006D2779" w:rsidP="000F12E1"/>
    <w:p w:rsidR="006D2779" w:rsidRDefault="006D2779" w:rsidP="000F12E1"/>
    <w:p w:rsidR="006D2779" w:rsidRDefault="006D2779" w:rsidP="000F12E1"/>
    <w:p w:rsidR="004314AD" w:rsidRDefault="004314AD" w:rsidP="000F12E1"/>
    <w:p w:rsidR="004314AD" w:rsidRDefault="004314AD" w:rsidP="000F12E1"/>
    <w:p w:rsidR="006D2779" w:rsidRDefault="006D2779" w:rsidP="000F12E1"/>
    <w:p w:rsidR="006D2779" w:rsidRDefault="006D2779" w:rsidP="000F12E1"/>
    <w:p w:rsidR="006D2779" w:rsidRPr="000F12E1" w:rsidRDefault="006D2779" w:rsidP="000F12E1"/>
    <w:p w:rsidR="00A6182D" w:rsidRDefault="00A6182D" w:rsidP="00C714E9">
      <w:pPr>
        <w:pStyle w:val="Tabnad"/>
      </w:pPr>
      <w:r w:rsidRPr="006E53C5">
        <w:t xml:space="preserve">Obr. </w:t>
      </w:r>
      <w:r w:rsidR="006E53C5" w:rsidRPr="006E53C5">
        <w:t>3.6</w:t>
      </w:r>
      <w:r w:rsidRPr="006E53C5">
        <w:t>: Míra</w:t>
      </w:r>
      <w:r>
        <w:t xml:space="preserve"> nezaměstnanosti v SO ORP k 31. 12. 2010</w:t>
      </w:r>
    </w:p>
    <w:p w:rsidR="00A6182D" w:rsidRDefault="00A6182D" w:rsidP="004314AD">
      <w:pPr>
        <w:pStyle w:val="Pramen"/>
      </w:pPr>
      <w:r>
        <w:t>Pramen: MPSV, vlastní zpracování</w:t>
      </w:r>
    </w:p>
    <w:p w:rsidR="00FC4F52" w:rsidRDefault="00FC4F52" w:rsidP="008677E5"/>
    <w:p w:rsidR="00FC4F52" w:rsidRPr="00992AED" w:rsidRDefault="00FE7A63" w:rsidP="00FE7A63">
      <w:pPr>
        <w:pStyle w:val="Nadpis2"/>
      </w:pPr>
      <w:bookmarkStart w:id="30" w:name="_Toc342816121"/>
      <w:r>
        <w:t xml:space="preserve">3.3 </w:t>
      </w:r>
      <w:r w:rsidR="00FC4F52" w:rsidRPr="00992AED">
        <w:t>Aktivní politika zaměstnanosti</w:t>
      </w:r>
      <w:bookmarkEnd w:id="30"/>
    </w:p>
    <w:p w:rsidR="002C2771" w:rsidRPr="00FC4F52" w:rsidRDefault="002C2771" w:rsidP="002C2771">
      <w:r>
        <w:t>Reakcí na výrazný nárůst míry nezaměstnanosti bylo vydání již zmiňovaného zákon</w:t>
      </w:r>
      <w:r w:rsidR="002B6F00">
        <w:t>a</w:t>
      </w:r>
      <w:r>
        <w:t xml:space="preserve"> č. 435/2204 Sb</w:t>
      </w:r>
      <w:r w:rsidR="007D047A">
        <w:t>.</w:t>
      </w:r>
      <w:r>
        <w:t>, o zaměstnanosti, kter</w:t>
      </w:r>
      <w:r w:rsidR="002B6F00">
        <w:t>ý</w:t>
      </w:r>
      <w:r>
        <w:t xml:space="preserve"> definoval základní pojmy v oblasti trhu práce a stanovil nástroje </w:t>
      </w:r>
      <w:r w:rsidRPr="00FC4F52">
        <w:rPr>
          <w:b/>
        </w:rPr>
        <w:t>politiky zaměstnanosti</w:t>
      </w:r>
      <w:r>
        <w:t xml:space="preserve">, jejichž cílem </w:t>
      </w:r>
      <w:r w:rsidRPr="00FC4F52">
        <w:rPr>
          <w:bCs/>
        </w:rPr>
        <w:t>je</w:t>
      </w:r>
      <w:r>
        <w:rPr>
          <w:b/>
          <w:bCs/>
        </w:rPr>
        <w:t xml:space="preserve"> </w:t>
      </w:r>
      <w:r w:rsidRPr="00FC4F52">
        <w:rPr>
          <w:bCs/>
        </w:rPr>
        <w:t>rovnováha mezi nabídkou pracovní síly a poptávkou po ní.</w:t>
      </w:r>
      <w:r>
        <w:rPr>
          <w:bCs/>
        </w:rPr>
        <w:t xml:space="preserve"> Hlavním nástrojem politiky zaměstnanosti je </w:t>
      </w:r>
      <w:r w:rsidRPr="00992AED">
        <w:rPr>
          <w:b/>
          <w:bCs/>
        </w:rPr>
        <w:t>aktivní politika zaměstnanosti</w:t>
      </w:r>
      <w:r>
        <w:rPr>
          <w:bCs/>
        </w:rPr>
        <w:t xml:space="preserve">. </w:t>
      </w:r>
    </w:p>
    <w:p w:rsidR="00FC4F52" w:rsidRPr="009C5F85" w:rsidRDefault="002C2771" w:rsidP="002C2771">
      <w:pPr>
        <w:rPr>
          <w:bCs/>
        </w:rPr>
      </w:pPr>
      <w:r>
        <w:rPr>
          <w:bCs/>
        </w:rPr>
        <w:t>Mezi nepřímé nástroje aktivní politiky zaměstnanosti (APZ) d</w:t>
      </w:r>
      <w:r w:rsidR="00FC4F52" w:rsidRPr="009C5F85">
        <w:rPr>
          <w:bCs/>
        </w:rPr>
        <w:t xml:space="preserve">le </w:t>
      </w:r>
      <w:r>
        <w:rPr>
          <w:bCs/>
        </w:rPr>
        <w:t>z</w:t>
      </w:r>
      <w:r w:rsidR="00FC4F52" w:rsidRPr="009C5F85">
        <w:rPr>
          <w:bCs/>
        </w:rPr>
        <w:t xml:space="preserve">ákona </w:t>
      </w:r>
      <w:r w:rsidR="00FC4F52" w:rsidRPr="009C5F85">
        <w:rPr>
          <w:b/>
          <w:bCs/>
        </w:rPr>
        <w:t xml:space="preserve">č. 435/2004 Sb., o zaměstnanosti </w:t>
      </w:r>
      <w:r w:rsidR="00FC4F52" w:rsidRPr="009C5F85">
        <w:rPr>
          <w:bCs/>
        </w:rPr>
        <w:t>ve znění pozdějších předpisů</w:t>
      </w:r>
      <w:r>
        <w:rPr>
          <w:bCs/>
        </w:rPr>
        <w:t xml:space="preserve"> patří:</w:t>
      </w:r>
    </w:p>
    <w:p w:rsidR="002C2771" w:rsidRDefault="00FC4F52" w:rsidP="008C071D">
      <w:pPr>
        <w:numPr>
          <w:ilvl w:val="0"/>
          <w:numId w:val="7"/>
        </w:numPr>
        <w:rPr>
          <w:bCs/>
        </w:rPr>
      </w:pPr>
      <w:r w:rsidRPr="009C5F85">
        <w:rPr>
          <w:b/>
          <w:bCs/>
        </w:rPr>
        <w:t>Společensky účelná pracovní místa</w:t>
      </w:r>
      <w:r w:rsidR="002C2771">
        <w:rPr>
          <w:bCs/>
        </w:rPr>
        <w:t xml:space="preserve"> jsou </w:t>
      </w:r>
      <w:r w:rsidRPr="009C5F85">
        <w:rPr>
          <w:bCs/>
        </w:rPr>
        <w:t>pracovní místa, která zaměstnavatel zřizuje nebo vyhrazuje na základě dohody s úřadem práce a obsazuje je uchazeči o zaměstnání, kterým nelze zajistit pracovní uplatnění jiným způsobem</w:t>
      </w:r>
      <w:r w:rsidR="002C2771">
        <w:rPr>
          <w:bCs/>
        </w:rPr>
        <w:t>.</w:t>
      </w:r>
    </w:p>
    <w:p w:rsidR="002C2771" w:rsidRDefault="00FC4F52" w:rsidP="008C071D">
      <w:pPr>
        <w:numPr>
          <w:ilvl w:val="0"/>
          <w:numId w:val="7"/>
        </w:numPr>
        <w:rPr>
          <w:bCs/>
        </w:rPr>
      </w:pPr>
      <w:r w:rsidRPr="002C2771">
        <w:rPr>
          <w:b/>
          <w:bCs/>
        </w:rPr>
        <w:t>Veřejně prospěšné práce</w:t>
      </w:r>
      <w:r w:rsidR="002C2771">
        <w:rPr>
          <w:bCs/>
        </w:rPr>
        <w:t xml:space="preserve"> jsou </w:t>
      </w:r>
      <w:r w:rsidRPr="002C2771">
        <w:rPr>
          <w:bCs/>
        </w:rPr>
        <w:t>časově omezené pracovní příležitosti spočívající zejména v údržbě veřejných prostranství, úklidu a údržbě veřejných budov a komunikací nebo jiných obdobných činnostech ve prospěch obcí nebo ve prospěch státních nebo jiných obecně prospěšných institucí</w:t>
      </w:r>
      <w:r w:rsidR="002C2771" w:rsidRPr="002C2771">
        <w:rPr>
          <w:bCs/>
        </w:rPr>
        <w:t>.</w:t>
      </w:r>
    </w:p>
    <w:p w:rsidR="002C2771" w:rsidRDefault="00FC4F52" w:rsidP="008C071D">
      <w:pPr>
        <w:numPr>
          <w:ilvl w:val="0"/>
          <w:numId w:val="7"/>
        </w:numPr>
        <w:rPr>
          <w:bCs/>
        </w:rPr>
      </w:pPr>
      <w:r w:rsidRPr="002C2771">
        <w:rPr>
          <w:b/>
          <w:bCs/>
        </w:rPr>
        <w:t xml:space="preserve">Chráněné pracovní místo </w:t>
      </w:r>
      <w:r w:rsidRPr="002C2771">
        <w:rPr>
          <w:bCs/>
        </w:rPr>
        <w:t>je pracovní místo vytvořené zaměstnavatelem pro osobu se zdravotním postižením na základě písemné dohody s úřadem práce</w:t>
      </w:r>
    </w:p>
    <w:p w:rsidR="002C2771" w:rsidRDefault="00FC4F52" w:rsidP="008C071D">
      <w:pPr>
        <w:numPr>
          <w:ilvl w:val="0"/>
          <w:numId w:val="7"/>
        </w:numPr>
        <w:rPr>
          <w:bCs/>
        </w:rPr>
      </w:pPr>
      <w:r w:rsidRPr="002C2771">
        <w:rPr>
          <w:b/>
          <w:bCs/>
        </w:rPr>
        <w:t>Chráněná pracovní dílna</w:t>
      </w:r>
      <w:r w:rsidR="002C2771">
        <w:rPr>
          <w:bCs/>
        </w:rPr>
        <w:t xml:space="preserve"> je </w:t>
      </w:r>
      <w:r w:rsidRPr="002C2771">
        <w:rPr>
          <w:bCs/>
        </w:rPr>
        <w:t>pracoviště zaměstnavatele, vymezené na základě dohody s úřadem práce a přizpůsobené pro zaměstnávání osob se zdravotním postižením, kde je v průměrném ročním přepočteném počtu zaměstnáno nejméně 60 % těchto zaměstnanců</w:t>
      </w:r>
    </w:p>
    <w:p w:rsidR="00FC4F52" w:rsidRPr="002C2771" w:rsidRDefault="00FC4F52" w:rsidP="008C071D">
      <w:pPr>
        <w:numPr>
          <w:ilvl w:val="0"/>
          <w:numId w:val="7"/>
        </w:numPr>
        <w:rPr>
          <w:bCs/>
        </w:rPr>
      </w:pPr>
      <w:r w:rsidRPr="002C2771">
        <w:rPr>
          <w:b/>
          <w:bCs/>
        </w:rPr>
        <w:t xml:space="preserve">Osoby zakládající samostatně výdělečnou činnost </w:t>
      </w:r>
      <w:r w:rsidRPr="002C2771">
        <w:rPr>
          <w:bCs/>
        </w:rPr>
        <w:t>jsou začleněny do aktivní politiky zaměstnanosti jen tehdy, pokud splňují podmínky pro vytvoření společensky účelného pracovního místa nebo chráněného pracovního místa</w:t>
      </w:r>
    </w:p>
    <w:p w:rsidR="00FC4F52" w:rsidRDefault="002C2771" w:rsidP="00FC4F52">
      <w:pPr>
        <w:rPr>
          <w:bCs/>
        </w:rPr>
      </w:pPr>
      <w:r>
        <w:rPr>
          <w:bCs/>
        </w:rPr>
        <w:t>Mezi přímé podpory patří:</w:t>
      </w:r>
    </w:p>
    <w:p w:rsidR="002C2771" w:rsidRDefault="00FC4F52" w:rsidP="008C071D">
      <w:pPr>
        <w:numPr>
          <w:ilvl w:val="0"/>
          <w:numId w:val="8"/>
        </w:numPr>
        <w:rPr>
          <w:bCs/>
        </w:rPr>
      </w:pPr>
      <w:r w:rsidRPr="009C5F85">
        <w:rPr>
          <w:b/>
          <w:bCs/>
        </w:rPr>
        <w:t xml:space="preserve">Příspěvek na dopravu zaměstnanců </w:t>
      </w:r>
      <w:r w:rsidRPr="009C5F85">
        <w:rPr>
          <w:bCs/>
        </w:rPr>
        <w:t>– pokud zaměstnavatel zabezpečuje každodenní dopravu svých zaměstnanců do zaměstnání a ze zaměstnání v případech, kdy hromadnými dopravními prostředky prokazatelně není provozována doprava vůbec nebo v rozsahu odpovídajícím potřebám zaměstnavatele</w:t>
      </w:r>
    </w:p>
    <w:p w:rsidR="00FC4F52" w:rsidRPr="002C2771" w:rsidRDefault="00FC4F52" w:rsidP="008C071D">
      <w:pPr>
        <w:numPr>
          <w:ilvl w:val="0"/>
          <w:numId w:val="8"/>
        </w:numPr>
        <w:rPr>
          <w:bCs/>
        </w:rPr>
      </w:pPr>
      <w:r w:rsidRPr="002C2771">
        <w:rPr>
          <w:b/>
          <w:bCs/>
        </w:rPr>
        <w:t xml:space="preserve">Příspěvek na zapracování </w:t>
      </w:r>
      <w:r w:rsidRPr="002C2771">
        <w:rPr>
          <w:bCs/>
        </w:rPr>
        <w:t>– může úřad práce poskytnout zaměstnavateli na základě s ním uzavřené dohody, pokud zaměstnavatel přijímá do pracovního poměru uchazeče o zaměstnání, kterému úřad práce věnuje zvýšenou péči.</w:t>
      </w:r>
    </w:p>
    <w:p w:rsidR="00FC4F52" w:rsidRPr="009C5F85" w:rsidRDefault="00FC4F52" w:rsidP="008677E5"/>
    <w:p w:rsidR="002C2771" w:rsidRDefault="002C2771" w:rsidP="009C5F85">
      <w:pPr>
        <w:rPr>
          <w:bCs/>
        </w:rPr>
      </w:pPr>
    </w:p>
    <w:p w:rsidR="00037E4E" w:rsidRDefault="002C2771" w:rsidP="00037E4E">
      <w:pPr>
        <w:pStyle w:val="Nadpis2"/>
      </w:pPr>
      <w:bookmarkStart w:id="31" w:name="_Toc342816122"/>
      <w:r>
        <w:t>3.</w:t>
      </w:r>
      <w:r w:rsidR="00FE7A63">
        <w:t>4</w:t>
      </w:r>
      <w:r>
        <w:t xml:space="preserve"> </w:t>
      </w:r>
      <w:r w:rsidR="00037E4E" w:rsidRPr="006F753D">
        <w:t>Cizinci na trhu práce ČR</w:t>
      </w:r>
      <w:bookmarkEnd w:id="31"/>
    </w:p>
    <w:p w:rsidR="00FA6CC3" w:rsidRPr="00D72585" w:rsidRDefault="00FA6CC3" w:rsidP="00D72585">
      <w:pPr>
        <w:rPr>
          <w:rStyle w:val="apple-converted-space"/>
          <w:rFonts w:cs="Calibri"/>
          <w:szCs w:val="22"/>
          <w:shd w:val="clear" w:color="auto" w:fill="FFFFFF"/>
        </w:rPr>
      </w:pPr>
      <w:r w:rsidRPr="00D72585">
        <w:rPr>
          <w:rFonts w:cs="Calibri"/>
          <w:szCs w:val="22"/>
        </w:rPr>
        <w:t xml:space="preserve">Specifickou skupinou na trhu práce jsou cizinci. </w:t>
      </w:r>
      <w:r w:rsidRPr="00D72585">
        <w:rPr>
          <w:rStyle w:val="apple-style-span"/>
          <w:rFonts w:cs="Calibri"/>
          <w:szCs w:val="22"/>
          <w:shd w:val="clear" w:color="auto" w:fill="FFFFFF"/>
        </w:rPr>
        <w:t>Cizinci na trh práce vstupují jako zaměstnavatelé i jako zaměstnanci. Cizinci vstupující na trh práce na</w:t>
      </w:r>
      <w:r w:rsidR="00D72585">
        <w:rPr>
          <w:rStyle w:val="apple-style-span"/>
          <w:rFonts w:cs="Calibri"/>
          <w:szCs w:val="22"/>
          <w:shd w:val="clear" w:color="auto" w:fill="FFFFFF"/>
        </w:rPr>
        <w:t xml:space="preserve"> </w:t>
      </w:r>
      <w:r w:rsidRPr="00D72585">
        <w:rPr>
          <w:rStyle w:val="apple-style-span"/>
          <w:rFonts w:cs="Calibri"/>
          <w:szCs w:val="22"/>
          <w:shd w:val="clear" w:color="auto" w:fill="FFFFFF"/>
        </w:rPr>
        <w:t>rozdíl od českých občanů musejí překonávat legislativní a administrativní bariéry a zároveň i bariéry socio-kulturního charakteru</w:t>
      </w:r>
      <w:r w:rsidRPr="00D72585">
        <w:rPr>
          <w:rStyle w:val="Znakapoznpodarou"/>
          <w:rFonts w:cs="Calibri"/>
          <w:szCs w:val="22"/>
          <w:shd w:val="clear" w:color="auto" w:fill="FFFFFF"/>
        </w:rPr>
        <w:footnoteReference w:id="8"/>
      </w:r>
      <w:r w:rsidRPr="00D72585">
        <w:rPr>
          <w:rStyle w:val="apple-style-span"/>
          <w:rFonts w:cs="Calibri"/>
          <w:szCs w:val="22"/>
          <w:shd w:val="clear" w:color="auto" w:fill="FFFFFF"/>
        </w:rPr>
        <w:t>.</w:t>
      </w:r>
      <w:r w:rsidRPr="00D72585">
        <w:rPr>
          <w:rStyle w:val="apple-converted-space"/>
          <w:rFonts w:cs="Calibri"/>
          <w:szCs w:val="22"/>
          <w:shd w:val="clear" w:color="auto" w:fill="FFFFFF"/>
        </w:rPr>
        <w:t> </w:t>
      </w:r>
    </w:p>
    <w:p w:rsidR="00FA6CC3" w:rsidRDefault="00D72585" w:rsidP="00037E4E">
      <w:pPr>
        <w:rPr>
          <w:rFonts w:cs="Calibri"/>
          <w:szCs w:val="22"/>
        </w:rPr>
      </w:pPr>
      <w:r w:rsidRPr="00D72585">
        <w:rPr>
          <w:rFonts w:cs="Calibri"/>
          <w:szCs w:val="22"/>
        </w:rPr>
        <w:t>Horáková (2005)</w:t>
      </w:r>
      <w:r w:rsidRPr="00D72585">
        <w:rPr>
          <w:rStyle w:val="Znakapoznpodarou"/>
          <w:rFonts w:cs="Calibri"/>
          <w:szCs w:val="22"/>
        </w:rPr>
        <w:footnoteReference w:id="9"/>
      </w:r>
      <w:r w:rsidRPr="00D72585">
        <w:rPr>
          <w:rFonts w:cs="Calibri"/>
          <w:szCs w:val="22"/>
        </w:rPr>
        <w:t xml:space="preserve"> na základě údajů ČSÚ konstatuje, že v</w:t>
      </w:r>
      <w:r w:rsidR="00FA6CC3" w:rsidRPr="00D72585">
        <w:rPr>
          <w:rFonts w:cs="Calibri"/>
          <w:szCs w:val="22"/>
        </w:rPr>
        <w:t>zestup počtu cizinců s povolen</w:t>
      </w:r>
      <w:r w:rsidRPr="00D72585">
        <w:rPr>
          <w:rFonts w:cs="Calibri"/>
          <w:szCs w:val="22"/>
        </w:rPr>
        <w:t>í</w:t>
      </w:r>
      <w:r w:rsidR="00FA6CC3" w:rsidRPr="00D72585">
        <w:rPr>
          <w:rFonts w:cs="Calibri"/>
          <w:szCs w:val="22"/>
        </w:rPr>
        <w:t>m k pobytu v Česk</w:t>
      </w:r>
      <w:r w:rsidRPr="00D72585">
        <w:rPr>
          <w:rFonts w:cs="Calibri"/>
          <w:szCs w:val="22"/>
        </w:rPr>
        <w:t>é</w:t>
      </w:r>
      <w:r w:rsidR="00FA6CC3" w:rsidRPr="00D72585">
        <w:rPr>
          <w:rFonts w:cs="Calibri"/>
          <w:szCs w:val="22"/>
        </w:rPr>
        <w:t xml:space="preserve"> republice je patrn</w:t>
      </w:r>
      <w:r w:rsidRPr="00D72585">
        <w:rPr>
          <w:rFonts w:cs="Calibri"/>
          <w:szCs w:val="22"/>
        </w:rPr>
        <w:t>ý</w:t>
      </w:r>
      <w:r w:rsidR="00FA6CC3" w:rsidRPr="00D72585">
        <w:rPr>
          <w:rFonts w:cs="Calibri"/>
          <w:szCs w:val="22"/>
        </w:rPr>
        <w:t xml:space="preserve"> ji</w:t>
      </w:r>
      <w:r w:rsidRPr="00D72585">
        <w:rPr>
          <w:rFonts w:cs="Calibri"/>
          <w:szCs w:val="22"/>
        </w:rPr>
        <w:t>ž</w:t>
      </w:r>
      <w:r w:rsidR="00FA6CC3" w:rsidRPr="00D72585">
        <w:rPr>
          <w:rFonts w:cs="Calibri"/>
          <w:szCs w:val="22"/>
        </w:rPr>
        <w:t xml:space="preserve"> od roku 1993. Z</w:t>
      </w:r>
      <w:r w:rsidRPr="00D72585">
        <w:rPr>
          <w:rFonts w:cs="Calibri"/>
          <w:szCs w:val="22"/>
        </w:rPr>
        <w:t>á</w:t>
      </w:r>
      <w:r w:rsidR="00FA6CC3" w:rsidRPr="00D72585">
        <w:rPr>
          <w:rFonts w:cs="Calibri"/>
          <w:szCs w:val="22"/>
        </w:rPr>
        <w:t>sadn</w:t>
      </w:r>
      <w:r w:rsidRPr="00D72585">
        <w:rPr>
          <w:rFonts w:cs="Calibri"/>
          <w:szCs w:val="22"/>
        </w:rPr>
        <w:t>í</w:t>
      </w:r>
      <w:r w:rsidR="00FA6CC3" w:rsidRPr="00D72585">
        <w:rPr>
          <w:rFonts w:cs="Calibri"/>
          <w:szCs w:val="22"/>
        </w:rPr>
        <w:t>m způsobem tento v</w:t>
      </w:r>
      <w:r w:rsidRPr="00D72585">
        <w:rPr>
          <w:rFonts w:cs="Calibri"/>
          <w:szCs w:val="22"/>
        </w:rPr>
        <w:t>ý</w:t>
      </w:r>
      <w:r w:rsidR="00FA6CC3" w:rsidRPr="00D72585">
        <w:rPr>
          <w:rFonts w:cs="Calibri"/>
          <w:szCs w:val="22"/>
        </w:rPr>
        <w:t>voj ovlivnily politick</w:t>
      </w:r>
      <w:r w:rsidRPr="00D72585">
        <w:rPr>
          <w:rFonts w:cs="Calibri"/>
          <w:szCs w:val="22"/>
        </w:rPr>
        <w:t>é</w:t>
      </w:r>
      <w:r w:rsidR="00FA6CC3" w:rsidRPr="00D72585">
        <w:rPr>
          <w:rFonts w:cs="Calibri"/>
          <w:szCs w:val="22"/>
        </w:rPr>
        <w:t xml:space="preserve"> a ekonomick</w:t>
      </w:r>
      <w:r w:rsidRPr="00D72585">
        <w:rPr>
          <w:rFonts w:cs="Calibri"/>
          <w:szCs w:val="22"/>
        </w:rPr>
        <w:t>é</w:t>
      </w:r>
      <w:r w:rsidR="00FA6CC3" w:rsidRPr="00D72585">
        <w:rPr>
          <w:rFonts w:cs="Calibri"/>
          <w:szCs w:val="22"/>
        </w:rPr>
        <w:t xml:space="preserve"> změny, k nim</w:t>
      </w:r>
      <w:r w:rsidRPr="00D72585">
        <w:rPr>
          <w:rFonts w:cs="Calibri"/>
          <w:szCs w:val="22"/>
        </w:rPr>
        <w:t>ž</w:t>
      </w:r>
      <w:r w:rsidR="00FA6CC3" w:rsidRPr="00D72585">
        <w:rPr>
          <w:rFonts w:cs="Calibri"/>
          <w:szCs w:val="22"/>
        </w:rPr>
        <w:t xml:space="preserve"> do</w:t>
      </w:r>
      <w:r w:rsidRPr="00D72585">
        <w:rPr>
          <w:rFonts w:cs="Calibri"/>
          <w:szCs w:val="22"/>
        </w:rPr>
        <w:t>š</w:t>
      </w:r>
      <w:r w:rsidR="00FA6CC3" w:rsidRPr="00D72585">
        <w:rPr>
          <w:rFonts w:cs="Calibri"/>
          <w:szCs w:val="22"/>
        </w:rPr>
        <w:t>lo po roce 1990 a rozpad československ</w:t>
      </w:r>
      <w:r w:rsidRPr="00D72585">
        <w:rPr>
          <w:rFonts w:cs="Calibri"/>
          <w:szCs w:val="22"/>
        </w:rPr>
        <w:t>é</w:t>
      </w:r>
      <w:r w:rsidR="00FA6CC3" w:rsidRPr="00D72585">
        <w:rPr>
          <w:rFonts w:cs="Calibri"/>
          <w:szCs w:val="22"/>
        </w:rPr>
        <w:t xml:space="preserve"> fede</w:t>
      </w:r>
      <w:r>
        <w:rPr>
          <w:rFonts w:cs="Calibri"/>
          <w:szCs w:val="22"/>
        </w:rPr>
        <w:t xml:space="preserve">race v roce 1993. </w:t>
      </w:r>
      <w:r>
        <w:rPr>
          <w:rFonts w:cs="Calibri"/>
          <w:szCs w:val="22"/>
        </w:rPr>
        <w:lastRenderedPageBreak/>
        <w:t>Zatímco v roce 1994 bylo na českém trhu práce 91 tis. cizinců, v roce 200</w:t>
      </w:r>
      <w:r w:rsidR="002B6F00">
        <w:rPr>
          <w:rFonts w:cs="Calibri"/>
          <w:szCs w:val="22"/>
        </w:rPr>
        <w:t>0</w:t>
      </w:r>
      <w:r>
        <w:rPr>
          <w:rFonts w:cs="Calibri"/>
          <w:szCs w:val="22"/>
        </w:rPr>
        <w:t xml:space="preserve"> již přes 150 tis. a na konci roku 2010 jich bylo 306 tis., což je 5,36% podíl na pracovní síle v</w:t>
      </w:r>
      <w:r w:rsidR="00037E4E">
        <w:rPr>
          <w:rFonts w:cs="Calibri"/>
          <w:szCs w:val="22"/>
        </w:rPr>
        <w:t> </w:t>
      </w:r>
      <w:r>
        <w:rPr>
          <w:rFonts w:cs="Calibri"/>
          <w:szCs w:val="22"/>
        </w:rPr>
        <w:t>ČR</w:t>
      </w:r>
      <w:r w:rsidR="00037E4E">
        <w:rPr>
          <w:rFonts w:cs="Calibri"/>
          <w:szCs w:val="22"/>
        </w:rPr>
        <w:t>.</w:t>
      </w:r>
      <w:r w:rsidR="00D23CFB">
        <w:rPr>
          <w:rFonts w:cs="Calibri"/>
          <w:szCs w:val="22"/>
        </w:rPr>
        <w:t xml:space="preserve"> </w:t>
      </w:r>
      <w:r w:rsidR="00037E4E" w:rsidRPr="006F753D">
        <w:t>Vývoj počtu cizinců v postavení zaměstnanců se odvíjí od ekonomické situace i situace na trhu práce v České republice i v celé EU</w:t>
      </w:r>
      <w:r w:rsidR="00037E4E">
        <w:t xml:space="preserve">, proto </w:t>
      </w:r>
      <w:r w:rsidR="00037E4E">
        <w:rPr>
          <w:rFonts w:cs="Calibri"/>
          <w:szCs w:val="22"/>
        </w:rPr>
        <w:t>díky dopadům ekonomické recese</w:t>
      </w:r>
      <w:r w:rsidR="00037E4E">
        <w:t xml:space="preserve"> došlo</w:t>
      </w:r>
      <w:r w:rsidR="00037E4E">
        <w:rPr>
          <w:rFonts w:cs="Calibri"/>
          <w:szCs w:val="22"/>
        </w:rPr>
        <w:t xml:space="preserve"> v roce 2009 </w:t>
      </w:r>
      <w:r w:rsidR="00D23CFB">
        <w:rPr>
          <w:rFonts w:cs="Calibri"/>
          <w:szCs w:val="22"/>
        </w:rPr>
        <w:t>k mírnému snížen</w:t>
      </w:r>
      <w:r w:rsidR="007E4ACE">
        <w:rPr>
          <w:rFonts w:cs="Calibri"/>
          <w:szCs w:val="22"/>
        </w:rPr>
        <w:t>í</w:t>
      </w:r>
      <w:r w:rsidR="00D23CFB">
        <w:rPr>
          <w:rFonts w:cs="Calibri"/>
          <w:szCs w:val="22"/>
        </w:rPr>
        <w:t xml:space="preserve"> počtu cizinců – </w:t>
      </w:r>
      <w:r w:rsidR="00D23CFB" w:rsidRPr="00442E1B">
        <w:rPr>
          <w:rFonts w:cs="Calibri"/>
          <w:szCs w:val="22"/>
        </w:rPr>
        <w:t xml:space="preserve">viz </w:t>
      </w:r>
      <w:r w:rsidR="00037E4E" w:rsidRPr="00442E1B">
        <w:rPr>
          <w:rFonts w:cs="Calibri"/>
          <w:szCs w:val="22"/>
        </w:rPr>
        <w:t>tab</w:t>
      </w:r>
      <w:r w:rsidR="00D23CFB" w:rsidRPr="00442E1B">
        <w:rPr>
          <w:rFonts w:cs="Calibri"/>
          <w:szCs w:val="22"/>
        </w:rPr>
        <w:t xml:space="preserve">. </w:t>
      </w:r>
      <w:r w:rsidR="00442E1B" w:rsidRPr="00442E1B">
        <w:rPr>
          <w:rFonts w:cs="Calibri"/>
          <w:szCs w:val="22"/>
        </w:rPr>
        <w:t>3.3</w:t>
      </w:r>
      <w:r w:rsidR="00D23CFB" w:rsidRPr="00442E1B">
        <w:rPr>
          <w:rFonts w:cs="Calibri"/>
          <w:szCs w:val="22"/>
        </w:rPr>
        <w:t>.</w:t>
      </w:r>
      <w:r w:rsidR="00D23CFB">
        <w:rPr>
          <w:rFonts w:cs="Calibri"/>
          <w:szCs w:val="22"/>
        </w:rPr>
        <w:t xml:space="preserve"> </w:t>
      </w:r>
    </w:p>
    <w:p w:rsidR="00D23CFB" w:rsidRDefault="00D23CFB" w:rsidP="00D72585">
      <w:pPr>
        <w:rPr>
          <w:rFonts w:cs="Calibri"/>
          <w:szCs w:val="22"/>
        </w:rPr>
      </w:pPr>
      <w:r>
        <w:rPr>
          <w:rFonts w:cs="Calibri"/>
          <w:szCs w:val="22"/>
        </w:rPr>
        <w:t>Cizinci na českém trhu práce spadají do čtyř specifických skupin</w:t>
      </w:r>
      <w:r w:rsidR="007D047A">
        <w:rPr>
          <w:rFonts w:cs="Calibri"/>
          <w:szCs w:val="22"/>
        </w:rPr>
        <w:t>.</w:t>
      </w:r>
      <w:r>
        <w:rPr>
          <w:rFonts w:cs="Calibri"/>
          <w:szCs w:val="22"/>
        </w:rPr>
        <w:t xml:space="preserve"> </w:t>
      </w:r>
      <w:r w:rsidR="007D047A">
        <w:rPr>
          <w:rFonts w:cs="Calibri"/>
          <w:szCs w:val="22"/>
        </w:rPr>
        <w:t>K</w:t>
      </w:r>
      <w:r>
        <w:rPr>
          <w:rFonts w:cs="Calibri"/>
          <w:szCs w:val="22"/>
        </w:rPr>
        <w:t>aždá z těchto skupin má jiný přístup na trhu práce:</w:t>
      </w:r>
    </w:p>
    <w:p w:rsidR="00D23CFB" w:rsidRDefault="00D23CFB" w:rsidP="008C071D">
      <w:pPr>
        <w:numPr>
          <w:ilvl w:val="0"/>
          <w:numId w:val="9"/>
        </w:numPr>
        <w:rPr>
          <w:rFonts w:cs="Calibri"/>
          <w:szCs w:val="22"/>
        </w:rPr>
      </w:pPr>
      <w:r>
        <w:rPr>
          <w:rFonts w:cs="Calibri"/>
          <w:szCs w:val="22"/>
        </w:rPr>
        <w:t xml:space="preserve">cizinci s </w:t>
      </w:r>
      <w:r w:rsidRPr="00D23CFB">
        <w:rPr>
          <w:rFonts w:cs="Calibri"/>
          <w:szCs w:val="22"/>
        </w:rPr>
        <w:t>platn</w:t>
      </w:r>
      <w:r>
        <w:rPr>
          <w:rFonts w:cs="Calibri"/>
          <w:szCs w:val="22"/>
        </w:rPr>
        <w:t>ým</w:t>
      </w:r>
      <w:r w:rsidRPr="00D23CFB">
        <w:rPr>
          <w:rFonts w:cs="Calibri"/>
          <w:szCs w:val="22"/>
        </w:rPr>
        <w:t xml:space="preserve"> povolení</w:t>
      </w:r>
      <w:r>
        <w:rPr>
          <w:rFonts w:cs="Calibri"/>
          <w:szCs w:val="22"/>
        </w:rPr>
        <w:t>m</w:t>
      </w:r>
      <w:r w:rsidRPr="00D23CFB">
        <w:rPr>
          <w:rFonts w:cs="Calibri"/>
          <w:szCs w:val="22"/>
        </w:rPr>
        <w:t xml:space="preserve"> k zaměstnání cizinců a zelené karty</w:t>
      </w:r>
      <w:r>
        <w:rPr>
          <w:rFonts w:cs="Calibri"/>
          <w:szCs w:val="22"/>
        </w:rPr>
        <w:t>;</w:t>
      </w:r>
    </w:p>
    <w:p w:rsidR="00D23CFB" w:rsidRDefault="00D23CFB" w:rsidP="008C071D">
      <w:pPr>
        <w:numPr>
          <w:ilvl w:val="0"/>
          <w:numId w:val="9"/>
        </w:numPr>
        <w:rPr>
          <w:rFonts w:cs="Calibri"/>
          <w:szCs w:val="22"/>
        </w:rPr>
      </w:pPr>
      <w:r w:rsidRPr="00D23CFB">
        <w:rPr>
          <w:rFonts w:cs="Calibri"/>
          <w:szCs w:val="22"/>
        </w:rPr>
        <w:t>cizinci ze třetích zemí, kteří nepotřebují povolení k</w:t>
      </w:r>
      <w:r>
        <w:rPr>
          <w:rFonts w:cs="Calibri"/>
          <w:szCs w:val="22"/>
        </w:rPr>
        <w:t> </w:t>
      </w:r>
      <w:r w:rsidRPr="00D23CFB">
        <w:rPr>
          <w:rFonts w:cs="Calibri"/>
          <w:szCs w:val="22"/>
        </w:rPr>
        <w:t>zaměstnání</w:t>
      </w:r>
      <w:r>
        <w:rPr>
          <w:rFonts w:cs="Calibri"/>
          <w:szCs w:val="22"/>
        </w:rPr>
        <w:t>;</w:t>
      </w:r>
    </w:p>
    <w:p w:rsidR="00D23CFB" w:rsidRDefault="00D23CFB" w:rsidP="008C071D">
      <w:pPr>
        <w:numPr>
          <w:ilvl w:val="0"/>
          <w:numId w:val="9"/>
        </w:numPr>
        <w:rPr>
          <w:rFonts w:cs="Calibri"/>
          <w:szCs w:val="22"/>
        </w:rPr>
      </w:pPr>
      <w:r w:rsidRPr="00D23CFB">
        <w:rPr>
          <w:rFonts w:cs="Calibri"/>
          <w:szCs w:val="22"/>
        </w:rPr>
        <w:t>občané EU/EHP a Švýcarska</w:t>
      </w:r>
      <w:r>
        <w:rPr>
          <w:rFonts w:cs="Calibri"/>
          <w:szCs w:val="22"/>
        </w:rPr>
        <w:t>;</w:t>
      </w:r>
    </w:p>
    <w:p w:rsidR="00D23CFB" w:rsidRDefault="00D23CFB" w:rsidP="008C071D">
      <w:pPr>
        <w:numPr>
          <w:ilvl w:val="0"/>
          <w:numId w:val="9"/>
        </w:numPr>
        <w:rPr>
          <w:rFonts w:cs="Calibri"/>
          <w:szCs w:val="22"/>
        </w:rPr>
      </w:pPr>
      <w:r w:rsidRPr="00D23CFB">
        <w:rPr>
          <w:rFonts w:cs="Calibri"/>
          <w:szCs w:val="22"/>
        </w:rPr>
        <w:t>a cizinci s</w:t>
      </w:r>
      <w:r>
        <w:rPr>
          <w:rFonts w:cs="Calibri"/>
          <w:szCs w:val="22"/>
        </w:rPr>
        <w:t> </w:t>
      </w:r>
      <w:r w:rsidRPr="00D23CFB">
        <w:rPr>
          <w:rFonts w:cs="Calibri"/>
          <w:szCs w:val="22"/>
        </w:rPr>
        <w:t>živnostenským</w:t>
      </w:r>
      <w:r>
        <w:rPr>
          <w:rFonts w:cs="Calibri"/>
          <w:szCs w:val="22"/>
        </w:rPr>
        <w:t xml:space="preserve"> </w:t>
      </w:r>
      <w:r w:rsidRPr="00D23CFB">
        <w:rPr>
          <w:rFonts w:cs="Calibri"/>
          <w:szCs w:val="22"/>
        </w:rPr>
        <w:t>oprávněním</w:t>
      </w:r>
      <w:r>
        <w:rPr>
          <w:rFonts w:cs="Calibri"/>
          <w:szCs w:val="22"/>
        </w:rPr>
        <w:t>.</w:t>
      </w:r>
    </w:p>
    <w:p w:rsidR="00D23CFB" w:rsidRPr="00D67F0E" w:rsidRDefault="006E53C5" w:rsidP="00C714E9">
      <w:pPr>
        <w:pStyle w:val="Tabnad"/>
      </w:pPr>
      <w:r>
        <w:t>Tab. 3.3</w:t>
      </w:r>
      <w:r w:rsidR="00D23CFB" w:rsidRPr="00D67F0E">
        <w:t>: Cizinci na trhu práce v Jihomoravském kraji v letech 2005–201</w:t>
      </w:r>
      <w:r w:rsidR="00D73209">
        <w:t>1</w:t>
      </w:r>
      <w:r w:rsidR="00D23CFB" w:rsidRPr="00D67F0E">
        <w:t xml:space="preserve"> (k 31. 12.)</w:t>
      </w:r>
    </w:p>
    <w:tbl>
      <w:tblPr>
        <w:tblW w:w="5000" w:type="pct"/>
        <w:tblLook w:val="0000"/>
      </w:tblPr>
      <w:tblGrid>
        <w:gridCol w:w="2377"/>
        <w:gridCol w:w="987"/>
        <w:gridCol w:w="987"/>
        <w:gridCol w:w="989"/>
        <w:gridCol w:w="986"/>
        <w:gridCol w:w="988"/>
        <w:gridCol w:w="986"/>
        <w:gridCol w:w="988"/>
      </w:tblGrid>
      <w:tr w:rsidR="00442E1B" w:rsidRPr="004314AD" w:rsidTr="004314AD">
        <w:tc>
          <w:tcPr>
            <w:tcW w:w="1279" w:type="pct"/>
            <w:tcBorders>
              <w:left w:val="single" w:sz="4" w:space="0" w:color="4F81BD" w:themeColor="accent1"/>
              <w:right w:val="single" w:sz="4" w:space="0" w:color="4F81BD" w:themeColor="accent1"/>
            </w:tcBorders>
            <w:shd w:val="clear" w:color="auto" w:fill="4F81BD" w:themeFill="accent1"/>
          </w:tcPr>
          <w:p w:rsidR="00442E1B" w:rsidRPr="004314AD" w:rsidRDefault="00442E1B" w:rsidP="004314AD">
            <w:pPr>
              <w:jc w:val="center"/>
              <w:rPr>
                <w:rFonts w:asciiTheme="minorHAnsi" w:hAnsiTheme="minorHAnsi" w:cstheme="minorHAnsi"/>
                <w:b/>
                <w:color w:val="FFFFFF" w:themeColor="background1"/>
                <w:sz w:val="20"/>
                <w:szCs w:val="20"/>
              </w:rPr>
            </w:pPr>
            <w:r w:rsidRPr="004314AD">
              <w:rPr>
                <w:rFonts w:asciiTheme="minorHAnsi" w:hAnsiTheme="minorHAnsi" w:cstheme="minorHAnsi"/>
                <w:b/>
                <w:color w:val="FFFFFF" w:themeColor="background1"/>
                <w:sz w:val="20"/>
                <w:szCs w:val="20"/>
              </w:rPr>
              <w:t>Typ cizinců</w:t>
            </w:r>
          </w:p>
        </w:tc>
        <w:tc>
          <w:tcPr>
            <w:tcW w:w="531" w:type="pct"/>
            <w:tcBorders>
              <w:left w:val="single" w:sz="4" w:space="0" w:color="4F81BD" w:themeColor="accent1"/>
              <w:right w:val="single" w:sz="4" w:space="0" w:color="4F81BD" w:themeColor="accent1"/>
            </w:tcBorders>
            <w:shd w:val="clear" w:color="auto" w:fill="4F81BD" w:themeFill="accent1"/>
          </w:tcPr>
          <w:p w:rsidR="00442E1B" w:rsidRPr="004314AD" w:rsidRDefault="00442E1B" w:rsidP="004314AD">
            <w:pPr>
              <w:jc w:val="center"/>
              <w:rPr>
                <w:rFonts w:asciiTheme="minorHAnsi" w:hAnsiTheme="minorHAnsi" w:cstheme="minorHAnsi"/>
                <w:b/>
                <w:color w:val="FFFFFF" w:themeColor="background1"/>
                <w:sz w:val="20"/>
                <w:szCs w:val="20"/>
              </w:rPr>
            </w:pPr>
            <w:r w:rsidRPr="004314AD">
              <w:rPr>
                <w:rFonts w:asciiTheme="minorHAnsi" w:hAnsiTheme="minorHAnsi" w:cstheme="minorHAnsi"/>
                <w:b/>
                <w:color w:val="FFFFFF" w:themeColor="background1"/>
                <w:sz w:val="20"/>
                <w:szCs w:val="20"/>
              </w:rPr>
              <w:t>2005</w:t>
            </w:r>
          </w:p>
        </w:tc>
        <w:tc>
          <w:tcPr>
            <w:tcW w:w="531" w:type="pct"/>
            <w:tcBorders>
              <w:left w:val="single" w:sz="4" w:space="0" w:color="4F81BD" w:themeColor="accent1"/>
              <w:right w:val="single" w:sz="4" w:space="0" w:color="4F81BD" w:themeColor="accent1"/>
            </w:tcBorders>
            <w:shd w:val="clear" w:color="auto" w:fill="4F81BD" w:themeFill="accent1"/>
          </w:tcPr>
          <w:p w:rsidR="00442E1B" w:rsidRPr="004314AD" w:rsidRDefault="00442E1B" w:rsidP="004314AD">
            <w:pPr>
              <w:jc w:val="center"/>
              <w:rPr>
                <w:rFonts w:asciiTheme="minorHAnsi" w:hAnsiTheme="minorHAnsi" w:cstheme="minorHAnsi"/>
                <w:b/>
                <w:color w:val="FFFFFF" w:themeColor="background1"/>
                <w:sz w:val="20"/>
                <w:szCs w:val="20"/>
              </w:rPr>
            </w:pPr>
            <w:r w:rsidRPr="004314AD">
              <w:rPr>
                <w:rFonts w:asciiTheme="minorHAnsi" w:hAnsiTheme="minorHAnsi" w:cstheme="minorHAnsi"/>
                <w:b/>
                <w:color w:val="FFFFFF" w:themeColor="background1"/>
                <w:sz w:val="20"/>
                <w:szCs w:val="20"/>
              </w:rPr>
              <w:t>2006</w:t>
            </w:r>
          </w:p>
        </w:tc>
        <w:tc>
          <w:tcPr>
            <w:tcW w:w="532" w:type="pct"/>
            <w:tcBorders>
              <w:left w:val="single" w:sz="4" w:space="0" w:color="4F81BD" w:themeColor="accent1"/>
              <w:right w:val="single" w:sz="4" w:space="0" w:color="4F81BD" w:themeColor="accent1"/>
            </w:tcBorders>
            <w:shd w:val="clear" w:color="auto" w:fill="4F81BD" w:themeFill="accent1"/>
          </w:tcPr>
          <w:p w:rsidR="00442E1B" w:rsidRPr="004314AD" w:rsidRDefault="00442E1B" w:rsidP="004314AD">
            <w:pPr>
              <w:jc w:val="center"/>
              <w:rPr>
                <w:rFonts w:asciiTheme="minorHAnsi" w:hAnsiTheme="minorHAnsi" w:cstheme="minorHAnsi"/>
                <w:b/>
                <w:color w:val="FFFFFF" w:themeColor="background1"/>
                <w:sz w:val="20"/>
                <w:szCs w:val="20"/>
              </w:rPr>
            </w:pPr>
            <w:r w:rsidRPr="004314AD">
              <w:rPr>
                <w:rFonts w:asciiTheme="minorHAnsi" w:hAnsiTheme="minorHAnsi" w:cstheme="minorHAnsi"/>
                <w:b/>
                <w:color w:val="FFFFFF" w:themeColor="background1"/>
                <w:sz w:val="20"/>
                <w:szCs w:val="20"/>
              </w:rPr>
              <w:t>2007</w:t>
            </w:r>
          </w:p>
        </w:tc>
        <w:tc>
          <w:tcPr>
            <w:tcW w:w="531" w:type="pct"/>
            <w:tcBorders>
              <w:left w:val="single" w:sz="4" w:space="0" w:color="4F81BD" w:themeColor="accent1"/>
              <w:right w:val="single" w:sz="4" w:space="0" w:color="4F81BD" w:themeColor="accent1"/>
            </w:tcBorders>
            <w:shd w:val="clear" w:color="auto" w:fill="4F81BD" w:themeFill="accent1"/>
          </w:tcPr>
          <w:p w:rsidR="00442E1B" w:rsidRPr="004314AD" w:rsidRDefault="00442E1B" w:rsidP="004314AD">
            <w:pPr>
              <w:jc w:val="center"/>
              <w:rPr>
                <w:rFonts w:asciiTheme="minorHAnsi" w:hAnsiTheme="minorHAnsi" w:cstheme="minorHAnsi"/>
                <w:b/>
                <w:color w:val="FFFFFF" w:themeColor="background1"/>
                <w:sz w:val="20"/>
                <w:szCs w:val="20"/>
              </w:rPr>
            </w:pPr>
            <w:r w:rsidRPr="004314AD">
              <w:rPr>
                <w:rFonts w:asciiTheme="minorHAnsi" w:hAnsiTheme="minorHAnsi" w:cstheme="minorHAnsi"/>
                <w:b/>
                <w:color w:val="FFFFFF" w:themeColor="background1"/>
                <w:sz w:val="20"/>
                <w:szCs w:val="20"/>
              </w:rPr>
              <w:t>2008</w:t>
            </w:r>
          </w:p>
        </w:tc>
        <w:tc>
          <w:tcPr>
            <w:tcW w:w="532" w:type="pct"/>
            <w:tcBorders>
              <w:left w:val="single" w:sz="4" w:space="0" w:color="4F81BD" w:themeColor="accent1"/>
              <w:right w:val="single" w:sz="4" w:space="0" w:color="4F81BD" w:themeColor="accent1"/>
            </w:tcBorders>
            <w:shd w:val="clear" w:color="auto" w:fill="4F81BD" w:themeFill="accent1"/>
          </w:tcPr>
          <w:p w:rsidR="00442E1B" w:rsidRPr="004314AD" w:rsidRDefault="00442E1B" w:rsidP="004314AD">
            <w:pPr>
              <w:jc w:val="center"/>
              <w:rPr>
                <w:rFonts w:asciiTheme="minorHAnsi" w:hAnsiTheme="minorHAnsi" w:cstheme="minorHAnsi"/>
                <w:b/>
                <w:color w:val="FFFFFF" w:themeColor="background1"/>
                <w:sz w:val="20"/>
                <w:szCs w:val="20"/>
              </w:rPr>
            </w:pPr>
            <w:r w:rsidRPr="004314AD">
              <w:rPr>
                <w:rFonts w:asciiTheme="minorHAnsi" w:hAnsiTheme="minorHAnsi" w:cstheme="minorHAnsi"/>
                <w:b/>
                <w:color w:val="FFFFFF" w:themeColor="background1"/>
                <w:sz w:val="20"/>
                <w:szCs w:val="20"/>
              </w:rPr>
              <w:t>2009</w:t>
            </w:r>
          </w:p>
        </w:tc>
        <w:tc>
          <w:tcPr>
            <w:tcW w:w="531" w:type="pct"/>
            <w:tcBorders>
              <w:left w:val="single" w:sz="4" w:space="0" w:color="4F81BD" w:themeColor="accent1"/>
              <w:right w:val="single" w:sz="4" w:space="0" w:color="4F81BD" w:themeColor="accent1"/>
            </w:tcBorders>
            <w:shd w:val="clear" w:color="auto" w:fill="4F81BD" w:themeFill="accent1"/>
          </w:tcPr>
          <w:p w:rsidR="00442E1B" w:rsidRPr="004314AD" w:rsidRDefault="00442E1B" w:rsidP="004314AD">
            <w:pPr>
              <w:jc w:val="center"/>
              <w:rPr>
                <w:rFonts w:asciiTheme="minorHAnsi" w:hAnsiTheme="minorHAnsi" w:cstheme="minorHAnsi"/>
                <w:b/>
                <w:color w:val="FFFFFF" w:themeColor="background1"/>
                <w:sz w:val="20"/>
                <w:szCs w:val="20"/>
                <w:highlight w:val="yellow"/>
              </w:rPr>
            </w:pPr>
            <w:r w:rsidRPr="004314AD">
              <w:rPr>
                <w:rFonts w:asciiTheme="minorHAnsi" w:hAnsiTheme="minorHAnsi" w:cstheme="minorHAnsi"/>
                <w:b/>
                <w:color w:val="FFFFFF" w:themeColor="background1"/>
                <w:sz w:val="20"/>
                <w:szCs w:val="20"/>
              </w:rPr>
              <w:t>2010</w:t>
            </w:r>
          </w:p>
        </w:tc>
        <w:tc>
          <w:tcPr>
            <w:tcW w:w="532" w:type="pct"/>
            <w:tcBorders>
              <w:left w:val="single" w:sz="4" w:space="0" w:color="4F81BD" w:themeColor="accent1"/>
              <w:right w:val="single" w:sz="4" w:space="0" w:color="4F81BD" w:themeColor="accent1"/>
            </w:tcBorders>
            <w:shd w:val="clear" w:color="auto" w:fill="4F81BD" w:themeFill="accent1"/>
          </w:tcPr>
          <w:p w:rsidR="00442E1B" w:rsidRPr="004314AD" w:rsidRDefault="00442E1B" w:rsidP="004314AD">
            <w:pPr>
              <w:jc w:val="center"/>
              <w:rPr>
                <w:rFonts w:asciiTheme="minorHAnsi" w:hAnsiTheme="minorHAnsi" w:cstheme="minorHAnsi"/>
                <w:b/>
                <w:color w:val="FFFFFF" w:themeColor="background1"/>
                <w:sz w:val="20"/>
                <w:szCs w:val="20"/>
              </w:rPr>
            </w:pPr>
            <w:r w:rsidRPr="004314AD">
              <w:rPr>
                <w:rFonts w:asciiTheme="minorHAnsi" w:hAnsiTheme="minorHAnsi" w:cstheme="minorHAnsi"/>
                <w:b/>
                <w:color w:val="FFFFFF" w:themeColor="background1"/>
                <w:sz w:val="20"/>
                <w:szCs w:val="20"/>
              </w:rPr>
              <w:t>2011</w:t>
            </w:r>
          </w:p>
        </w:tc>
      </w:tr>
      <w:tr w:rsidR="00442E1B" w:rsidRPr="004314AD" w:rsidTr="004314AD">
        <w:tc>
          <w:tcPr>
            <w:tcW w:w="1279" w:type="pct"/>
            <w:tcBorders>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rPr>
                <w:rFonts w:asciiTheme="minorHAnsi" w:hAnsiTheme="minorHAnsi" w:cstheme="minorHAnsi"/>
                <w:sz w:val="20"/>
                <w:szCs w:val="20"/>
              </w:rPr>
            </w:pPr>
            <w:r w:rsidRPr="004314AD">
              <w:rPr>
                <w:rFonts w:asciiTheme="minorHAnsi" w:hAnsiTheme="minorHAnsi" w:cstheme="minorHAnsi"/>
                <w:sz w:val="20"/>
                <w:szCs w:val="20"/>
              </w:rPr>
              <w:t>Pracovní povolení</w:t>
            </w:r>
          </w:p>
        </w:tc>
        <w:tc>
          <w:tcPr>
            <w:tcW w:w="531" w:type="pct"/>
            <w:tcBorders>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4 225</w:t>
            </w:r>
          </w:p>
        </w:tc>
        <w:tc>
          <w:tcPr>
            <w:tcW w:w="531" w:type="pct"/>
            <w:tcBorders>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6 432</w:t>
            </w:r>
          </w:p>
        </w:tc>
        <w:tc>
          <w:tcPr>
            <w:tcW w:w="532" w:type="pct"/>
            <w:tcBorders>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6 636</w:t>
            </w:r>
          </w:p>
        </w:tc>
        <w:tc>
          <w:tcPr>
            <w:tcW w:w="531" w:type="pct"/>
            <w:tcBorders>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13 332</w:t>
            </w:r>
          </w:p>
        </w:tc>
        <w:tc>
          <w:tcPr>
            <w:tcW w:w="532" w:type="pct"/>
            <w:tcBorders>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10 221</w:t>
            </w:r>
          </w:p>
        </w:tc>
        <w:tc>
          <w:tcPr>
            <w:tcW w:w="531" w:type="pct"/>
            <w:tcBorders>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9 240</w:t>
            </w:r>
          </w:p>
        </w:tc>
        <w:tc>
          <w:tcPr>
            <w:tcW w:w="532" w:type="pct"/>
            <w:tcBorders>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2 107</w:t>
            </w:r>
          </w:p>
        </w:tc>
      </w:tr>
      <w:tr w:rsidR="00442E1B" w:rsidRPr="004314AD" w:rsidTr="004314AD">
        <w:tc>
          <w:tcPr>
            <w:tcW w:w="127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2B6F00">
            <w:pPr>
              <w:rPr>
                <w:rFonts w:asciiTheme="minorHAnsi" w:hAnsiTheme="minorHAnsi" w:cstheme="minorHAnsi"/>
                <w:sz w:val="20"/>
                <w:szCs w:val="20"/>
              </w:rPr>
            </w:pPr>
            <w:r w:rsidRPr="004314AD">
              <w:rPr>
                <w:rFonts w:asciiTheme="minorHAnsi" w:hAnsiTheme="minorHAnsi" w:cstheme="minorHAnsi"/>
                <w:sz w:val="20"/>
                <w:szCs w:val="20"/>
              </w:rPr>
              <w:t>Občané EU</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9 342</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11 684</w:t>
            </w:r>
          </w:p>
        </w:tc>
        <w:tc>
          <w:tcPr>
            <w:tcW w:w="5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14 542</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15 107</w:t>
            </w:r>
          </w:p>
        </w:tc>
        <w:tc>
          <w:tcPr>
            <w:tcW w:w="5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14 713</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15 462</w:t>
            </w:r>
          </w:p>
        </w:tc>
        <w:tc>
          <w:tcPr>
            <w:tcW w:w="5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16 054</w:t>
            </w:r>
          </w:p>
        </w:tc>
      </w:tr>
      <w:tr w:rsidR="00442E1B" w:rsidRPr="004314AD" w:rsidTr="004314AD">
        <w:tc>
          <w:tcPr>
            <w:tcW w:w="127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rPr>
                <w:rFonts w:asciiTheme="minorHAnsi" w:hAnsiTheme="minorHAnsi" w:cstheme="minorHAnsi"/>
                <w:sz w:val="20"/>
                <w:szCs w:val="20"/>
              </w:rPr>
            </w:pPr>
            <w:r w:rsidRPr="004314AD">
              <w:rPr>
                <w:rFonts w:asciiTheme="minorHAnsi" w:hAnsiTheme="minorHAnsi" w:cstheme="minorHAnsi"/>
                <w:sz w:val="20"/>
                <w:szCs w:val="20"/>
              </w:rPr>
              <w:t xml:space="preserve"> z toho občané SR</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8 511</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10 514</w:t>
            </w:r>
          </w:p>
        </w:tc>
        <w:tc>
          <w:tcPr>
            <w:tcW w:w="5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11 899</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12 361</w:t>
            </w:r>
          </w:p>
        </w:tc>
        <w:tc>
          <w:tcPr>
            <w:tcW w:w="5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11 761</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12 326</w:t>
            </w:r>
          </w:p>
        </w:tc>
        <w:tc>
          <w:tcPr>
            <w:tcW w:w="5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12 240*</w:t>
            </w:r>
          </w:p>
        </w:tc>
      </w:tr>
      <w:tr w:rsidR="00442E1B" w:rsidRPr="004314AD" w:rsidTr="004314AD">
        <w:tc>
          <w:tcPr>
            <w:tcW w:w="127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rPr>
                <w:rFonts w:asciiTheme="minorHAnsi" w:hAnsiTheme="minorHAnsi" w:cstheme="minorHAnsi"/>
                <w:sz w:val="20"/>
                <w:szCs w:val="20"/>
              </w:rPr>
            </w:pPr>
            <w:r w:rsidRPr="004314AD">
              <w:rPr>
                <w:rFonts w:asciiTheme="minorHAnsi" w:hAnsiTheme="minorHAnsi" w:cstheme="minorHAnsi"/>
                <w:sz w:val="20"/>
                <w:szCs w:val="20"/>
              </w:rPr>
              <w:t>Cizinci – informace</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122</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474</w:t>
            </w:r>
          </w:p>
        </w:tc>
        <w:tc>
          <w:tcPr>
            <w:tcW w:w="5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760</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1 085</w:t>
            </w:r>
          </w:p>
        </w:tc>
        <w:tc>
          <w:tcPr>
            <w:tcW w:w="5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1 347</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1 696</w:t>
            </w:r>
          </w:p>
        </w:tc>
        <w:tc>
          <w:tcPr>
            <w:tcW w:w="5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2 044</w:t>
            </w:r>
          </w:p>
        </w:tc>
      </w:tr>
      <w:tr w:rsidR="00442E1B" w:rsidRPr="004314AD" w:rsidTr="004314AD">
        <w:tc>
          <w:tcPr>
            <w:tcW w:w="127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rPr>
                <w:rFonts w:asciiTheme="minorHAnsi" w:hAnsiTheme="minorHAnsi" w:cstheme="minorHAnsi"/>
                <w:sz w:val="20"/>
                <w:szCs w:val="20"/>
              </w:rPr>
            </w:pPr>
            <w:r w:rsidRPr="004314AD">
              <w:rPr>
                <w:rFonts w:asciiTheme="minorHAnsi" w:hAnsiTheme="minorHAnsi" w:cstheme="minorHAnsi"/>
                <w:sz w:val="20"/>
                <w:szCs w:val="20"/>
              </w:rPr>
              <w:t>Živnostenská oprávnění</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5 783</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5 662</w:t>
            </w:r>
          </w:p>
        </w:tc>
        <w:tc>
          <w:tcPr>
            <w:tcW w:w="5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5 901</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6 085</w:t>
            </w:r>
          </w:p>
        </w:tc>
        <w:tc>
          <w:tcPr>
            <w:tcW w:w="5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6 922</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7 918</w:t>
            </w:r>
          </w:p>
        </w:tc>
        <w:tc>
          <w:tcPr>
            <w:tcW w:w="5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DBE5F1" w:themeFill="accent1" w:themeFillTint="33"/>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9 002</w:t>
            </w:r>
          </w:p>
        </w:tc>
      </w:tr>
      <w:tr w:rsidR="00442E1B" w:rsidRPr="004314AD" w:rsidTr="004314AD">
        <w:tc>
          <w:tcPr>
            <w:tcW w:w="127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rPr>
                <w:rFonts w:asciiTheme="minorHAnsi" w:hAnsiTheme="minorHAnsi" w:cstheme="minorHAnsi"/>
                <w:sz w:val="20"/>
                <w:szCs w:val="20"/>
              </w:rPr>
            </w:pPr>
            <w:r w:rsidRPr="004314AD">
              <w:rPr>
                <w:rFonts w:asciiTheme="minorHAnsi" w:hAnsiTheme="minorHAnsi" w:cstheme="minorHAnsi"/>
                <w:sz w:val="20"/>
                <w:szCs w:val="20"/>
              </w:rPr>
              <w:t>Celkem</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eastAsia="Arial Unicode MS" w:hAnsiTheme="minorHAnsi" w:cstheme="minorHAnsi"/>
                <w:sz w:val="20"/>
                <w:szCs w:val="20"/>
              </w:rPr>
              <w:t>19 472</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eastAsia="Arial Unicode MS" w:hAnsiTheme="minorHAnsi" w:cstheme="minorHAnsi"/>
                <w:sz w:val="20"/>
                <w:szCs w:val="20"/>
              </w:rPr>
              <w:t>24 252</w:t>
            </w:r>
          </w:p>
        </w:tc>
        <w:tc>
          <w:tcPr>
            <w:tcW w:w="5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27 839</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35 609</w:t>
            </w:r>
          </w:p>
        </w:tc>
        <w:tc>
          <w:tcPr>
            <w:tcW w:w="5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33 203</w:t>
            </w:r>
          </w:p>
        </w:tc>
        <w:tc>
          <w:tcPr>
            <w:tcW w:w="53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34 316</w:t>
            </w:r>
          </w:p>
        </w:tc>
        <w:tc>
          <w:tcPr>
            <w:tcW w:w="5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FFFFF" w:themeFill="background1"/>
          </w:tcPr>
          <w:p w:rsidR="00442E1B" w:rsidRPr="004314AD" w:rsidRDefault="00442E1B" w:rsidP="004314AD">
            <w:pPr>
              <w:jc w:val="center"/>
              <w:rPr>
                <w:rFonts w:asciiTheme="minorHAnsi" w:hAnsiTheme="minorHAnsi" w:cstheme="minorHAnsi"/>
                <w:sz w:val="20"/>
                <w:szCs w:val="20"/>
              </w:rPr>
            </w:pPr>
            <w:r w:rsidRPr="004314AD">
              <w:rPr>
                <w:rFonts w:asciiTheme="minorHAnsi" w:hAnsiTheme="minorHAnsi" w:cstheme="minorHAnsi"/>
                <w:sz w:val="20"/>
                <w:szCs w:val="20"/>
              </w:rPr>
              <w:t>29 207</w:t>
            </w:r>
          </w:p>
        </w:tc>
      </w:tr>
    </w:tbl>
    <w:p w:rsidR="00D23CFB" w:rsidRDefault="00D23CFB" w:rsidP="004314AD">
      <w:pPr>
        <w:pStyle w:val="Pramen"/>
      </w:pPr>
      <w:r w:rsidRPr="00D67F0E">
        <w:t>Pramen: Mezinárodní pracovní migrace v ČR, Bulletin č. 26, VUPSV 2011</w:t>
      </w:r>
    </w:p>
    <w:p w:rsidR="00442E1B" w:rsidRPr="00442E1B" w:rsidRDefault="00442E1B" w:rsidP="004314AD">
      <w:pPr>
        <w:pStyle w:val="Pramen"/>
      </w:pPr>
      <w:r>
        <w:t>* údaj k 30. 6. 2011</w:t>
      </w:r>
    </w:p>
    <w:p w:rsidR="00FA6CC3" w:rsidRDefault="00FA6CC3" w:rsidP="00FA6CC3"/>
    <w:p w:rsidR="00D72585" w:rsidRDefault="00D23CFB" w:rsidP="00FA6CC3">
      <w:r>
        <w:t>V rozmístění cizinců v ČR existují výrazné regionální diference. Na úrovn</w:t>
      </w:r>
      <w:r w:rsidR="004E68C7">
        <w:t>i</w:t>
      </w:r>
      <w:r>
        <w:t xml:space="preserve"> krajů i okresů dominuje Praha, která koncentruje téměř třetinu všech cizinců na trhu práce v ČR. Z okresů </w:t>
      </w:r>
      <w:r w:rsidR="00D73209">
        <w:t xml:space="preserve">zaujímají dlouhodobě další </w:t>
      </w:r>
      <w:r>
        <w:t>pozice Brno-město, Plzeň-město a Mladá Boleslav.</w:t>
      </w:r>
    </w:p>
    <w:p w:rsidR="00037E4E" w:rsidRDefault="00037E4E" w:rsidP="00FA6CC3">
      <w:r w:rsidRPr="006F753D">
        <w:t xml:space="preserve">Z národností pracujících cizinců v České republice jednoznačně dominují Slováci, </w:t>
      </w:r>
      <w:r>
        <w:t xml:space="preserve">dále </w:t>
      </w:r>
      <w:r w:rsidRPr="006F753D">
        <w:t xml:space="preserve">Ukrajinci, </w:t>
      </w:r>
      <w:r>
        <w:t>Vietnam</w:t>
      </w:r>
      <w:r w:rsidR="00D73209">
        <w:t>ci</w:t>
      </w:r>
      <w:r>
        <w:t xml:space="preserve"> a Pol</w:t>
      </w:r>
      <w:r w:rsidR="00D73209">
        <w:t>áci</w:t>
      </w:r>
      <w:r>
        <w:t>…</w:t>
      </w:r>
    </w:p>
    <w:p w:rsidR="00FE7A63" w:rsidRPr="00E608E8" w:rsidRDefault="00FE7A63" w:rsidP="00FE7A63"/>
    <w:p w:rsidR="00FE7A63" w:rsidRDefault="00FE7A63" w:rsidP="00FE7A63"/>
    <w:p w:rsidR="00FE7A63" w:rsidRPr="009C5F85" w:rsidRDefault="00B34375" w:rsidP="00B34375">
      <w:pPr>
        <w:pStyle w:val="Nadpis2"/>
      </w:pPr>
      <w:bookmarkStart w:id="32" w:name="_Toc342816123"/>
      <w:r>
        <w:t xml:space="preserve">3.5 </w:t>
      </w:r>
      <w:r w:rsidR="00FE7A63" w:rsidRPr="009C5F85">
        <w:t xml:space="preserve">Důsledky </w:t>
      </w:r>
      <w:r w:rsidR="00650E20" w:rsidRPr="009C5F85">
        <w:t>nezaměstnanosti</w:t>
      </w:r>
      <w:r w:rsidR="00650E20">
        <w:t xml:space="preserve"> </w:t>
      </w:r>
      <w:r w:rsidR="00FE7A63">
        <w:t xml:space="preserve">a aktuální problémy </w:t>
      </w:r>
      <w:r w:rsidR="00650E20">
        <w:t>politiky zaměstnanosti</w:t>
      </w:r>
      <w:bookmarkEnd w:id="32"/>
    </w:p>
    <w:p w:rsidR="00313223" w:rsidRPr="009C5F85" w:rsidRDefault="00D73209" w:rsidP="00313223">
      <w:pPr>
        <w:rPr>
          <w:bCs/>
        </w:rPr>
      </w:pPr>
      <w:r>
        <w:rPr>
          <w:bCs/>
        </w:rPr>
        <w:t>Nezaměstnanost</w:t>
      </w:r>
      <w:r w:rsidR="00313223">
        <w:rPr>
          <w:bCs/>
        </w:rPr>
        <w:t xml:space="preserve"> je j</w:t>
      </w:r>
      <w:r w:rsidR="00313223" w:rsidRPr="009C5F85">
        <w:rPr>
          <w:bCs/>
        </w:rPr>
        <w:t xml:space="preserve">eden z ústředních problémů společnosti. </w:t>
      </w:r>
      <w:r w:rsidR="00313223">
        <w:rPr>
          <w:bCs/>
        </w:rPr>
        <w:t>Důsledky nezaměstnanosti lze členit na dvě</w:t>
      </w:r>
      <w:r w:rsidR="00313223" w:rsidRPr="009C5F85">
        <w:rPr>
          <w:bCs/>
        </w:rPr>
        <w:t xml:space="preserve"> základní kategorie:</w:t>
      </w:r>
    </w:p>
    <w:p w:rsidR="00313223" w:rsidRPr="009C5F85" w:rsidRDefault="00313223" w:rsidP="008C071D">
      <w:pPr>
        <w:numPr>
          <w:ilvl w:val="0"/>
          <w:numId w:val="6"/>
        </w:numPr>
        <w:rPr>
          <w:bCs/>
        </w:rPr>
      </w:pPr>
      <w:r w:rsidRPr="009C5F85">
        <w:rPr>
          <w:b/>
          <w:bCs/>
        </w:rPr>
        <w:t xml:space="preserve">1. Ekonomický dopad: </w:t>
      </w:r>
      <w:r w:rsidRPr="009C5F85">
        <w:rPr>
          <w:bCs/>
        </w:rPr>
        <w:t xml:space="preserve">Vysoká nezaměstnanost je projevem neefektivního nakládání se zdroji, protože během depresí, kdy je nezaměstnanost vysoká, produkuje ekonomika pod hranicí svých produkčních možností. Ztráty, ke kterým dochází, jsou největším doložitelným plýtváním zdrojů soudobých ekonomik. Jde hlavně o důsledek cyklické nezaměstnanosti. </w:t>
      </w:r>
    </w:p>
    <w:p w:rsidR="00313223" w:rsidRPr="009C5F85" w:rsidRDefault="00313223" w:rsidP="008C071D">
      <w:pPr>
        <w:numPr>
          <w:ilvl w:val="0"/>
          <w:numId w:val="6"/>
        </w:numPr>
        <w:rPr>
          <w:bCs/>
        </w:rPr>
      </w:pPr>
      <w:r w:rsidRPr="009C5F85">
        <w:rPr>
          <w:b/>
          <w:bCs/>
        </w:rPr>
        <w:t xml:space="preserve">2. Sociální dopad: </w:t>
      </w:r>
      <w:r w:rsidRPr="009C5F85">
        <w:rPr>
          <w:bCs/>
        </w:rPr>
        <w:t>Nezaměstnanost ovlivňuje také život lidí. Sociální dopad má zejména dlouhodobá nedobrovolná nezaměstnanost. Ekonomické obtíže ovlivňují emoce a rodinný život lidí. Následkem může být i zhoršování fyzické i psychické kondice, vyšší výskyt srdečních chorob, alkoholismus, růst kriminality, stres, extrémně i smrt.</w:t>
      </w:r>
    </w:p>
    <w:p w:rsidR="00037E4E" w:rsidRPr="007E4ACE" w:rsidRDefault="00313223" w:rsidP="00313223">
      <w:r w:rsidRPr="007E4ACE">
        <w:t>Přesto je s</w:t>
      </w:r>
      <w:r w:rsidR="00037E4E" w:rsidRPr="007E4ACE">
        <w:t xml:space="preserve">tav pracovního trhu v ČR je ve srovnání s ostatními státy EU poměrně uspokojivý, </w:t>
      </w:r>
      <w:r w:rsidRPr="007E4ACE">
        <w:t>nicméně</w:t>
      </w:r>
      <w:r w:rsidR="00037E4E" w:rsidRPr="007E4ACE">
        <w:t xml:space="preserve"> vyskytuje se řada dlouhodobých problémů. </w:t>
      </w:r>
      <w:r w:rsidR="00D73209">
        <w:t>M</w:t>
      </w:r>
      <w:r w:rsidR="00037E4E" w:rsidRPr="007E4ACE">
        <w:t>ezi největší problémy trhu práce lze zařadit dlouhodob</w:t>
      </w:r>
      <w:r w:rsidR="007D047A">
        <w:t>ě</w:t>
      </w:r>
      <w:r w:rsidR="00037E4E" w:rsidRPr="007E4ACE">
        <w:t xml:space="preserve"> </w:t>
      </w:r>
      <w:r w:rsidR="00037E4E" w:rsidRPr="007E4ACE">
        <w:lastRenderedPageBreak/>
        <w:t xml:space="preserve">nepříznivou </w:t>
      </w:r>
      <w:r w:rsidR="00037E4E" w:rsidRPr="007E4ACE">
        <w:rPr>
          <w:b/>
        </w:rPr>
        <w:t>situaci na trhu práce v problémových územích</w:t>
      </w:r>
      <w:r w:rsidR="00037E4E" w:rsidRPr="007E4ACE">
        <w:t xml:space="preserve">, rostoucí počet nezaměstnaných díky kvalifikačnímu, regionálnímu a odvětvovému </w:t>
      </w:r>
      <w:r w:rsidR="00037E4E" w:rsidRPr="007E4ACE">
        <w:rPr>
          <w:b/>
        </w:rPr>
        <w:t>nesouladu mezi nabídkou a poptávkou</w:t>
      </w:r>
      <w:r w:rsidR="00037E4E" w:rsidRPr="007E4ACE">
        <w:t xml:space="preserve"> po práci. V důsledku toho se začala strukturální nezaměstnanost stále více projevovat v </w:t>
      </w:r>
      <w:r w:rsidR="00037E4E" w:rsidRPr="007E4ACE">
        <w:rPr>
          <w:b/>
        </w:rPr>
        <w:t>rostoucí dlouhodobé nezaměstnanosti</w:t>
      </w:r>
      <w:r w:rsidR="00037E4E" w:rsidRPr="007E4ACE">
        <w:t xml:space="preserve">, která se stala trvalým a nejzávažnějším problémem českého trhu práce. Problém dlouhodobé nezaměstnanosti je dále ještě umocněn </w:t>
      </w:r>
      <w:r w:rsidR="00037E4E" w:rsidRPr="007E4ACE">
        <w:rPr>
          <w:b/>
        </w:rPr>
        <w:t>nízkou efektivností aktivní politiky zaměstnanosti</w:t>
      </w:r>
      <w:r w:rsidR="00037E4E" w:rsidRPr="007E4ACE">
        <w:t xml:space="preserve"> (APZ) – rekvalifikace, účelná pracovní místa (u některých programů je její efekt dokonce takřka zanedbatelný). Situace dlouhodobě nezaměstnaných je charakterizována postupnou ztrátou jejich adaptability na trhu práce a faktickým vyloučením z konkurence na trhu práce. Stále také existuje </w:t>
      </w:r>
      <w:r w:rsidR="00037E4E" w:rsidRPr="007E4ACE">
        <w:rPr>
          <w:b/>
        </w:rPr>
        <w:t>nesoulad mezi nabídkou a poptávkou kvalifikací a strukturou absolventů, které produkují školy</w:t>
      </w:r>
      <w:r w:rsidR="00037E4E" w:rsidRPr="007E4ACE">
        <w:t xml:space="preserve">. </w:t>
      </w:r>
    </w:p>
    <w:p w:rsidR="00037E4E" w:rsidRPr="007E4ACE" w:rsidRDefault="00037E4E" w:rsidP="00313223">
      <w:r w:rsidRPr="007E4ACE">
        <w:rPr>
          <w:b/>
        </w:rPr>
        <w:t>Flexibilnější formy zaměstnávání, které by mohly napomáhat ke zpružnění trhu práce, hrají v ČR zatím podřadnou roli.</w:t>
      </w:r>
      <w:r w:rsidRPr="007E4ACE">
        <w:t xml:space="preserve"> </w:t>
      </w:r>
      <w:r w:rsidRPr="007E4ACE">
        <w:rPr>
          <w:b/>
        </w:rPr>
        <w:t>Podpora a využití zkrácených pracovních úvazků je v ČR na neuspokojivě nízké úrovni</w:t>
      </w:r>
      <w:r w:rsidRPr="007E4ACE">
        <w:t xml:space="preserve"> (ČR patří v EU k zemím s nejmenším podílem práce na</w:t>
      </w:r>
      <w:r w:rsidR="00D73209">
        <w:t xml:space="preserve"> částečný úvazek (pouze cca 4,9 </w:t>
      </w:r>
      <w:r w:rsidRPr="007E4ACE">
        <w:t>%</w:t>
      </w:r>
      <w:r w:rsidRPr="007E4ACE">
        <w:rPr>
          <w:rStyle w:val="Znakapoznpodarou"/>
          <w:rFonts w:cs="Calibri"/>
        </w:rPr>
        <w:footnoteReference w:id="10"/>
      </w:r>
      <w:r w:rsidRPr="007E4ACE">
        <w:t xml:space="preserve"> zaměstnanců využívá tento druh pracovního poměru), zatímco n</w:t>
      </w:r>
      <w:r w:rsidR="00D73209">
        <w:t>apř. v Nizozemí se jedná o 47,3 </w:t>
      </w:r>
      <w:r w:rsidRPr="007E4ACE">
        <w:t>% všech zaměstnanců a v průměru v EU o 18,2 %). Důvodem je především nezájem zaměstnavatelů o pracovníky se zkráceným úvazkem, jelikož tak narůstá administrativa a náklady vynaložené na zaměstnance.</w:t>
      </w:r>
    </w:p>
    <w:p w:rsidR="00FE7A63" w:rsidRPr="007E4ACE" w:rsidRDefault="00FE7A63" w:rsidP="00FE7A63"/>
    <w:p w:rsidR="00FE7A63" w:rsidRPr="007E4ACE" w:rsidRDefault="00FE7A63" w:rsidP="00FE7A63"/>
    <w:p w:rsidR="009C5F85" w:rsidRPr="009C5F85" w:rsidRDefault="00FE7A63" w:rsidP="002C2771">
      <w:pPr>
        <w:pStyle w:val="Nadpis2"/>
      </w:pPr>
      <w:bookmarkStart w:id="33" w:name="_Toc342816124"/>
      <w:r>
        <w:t xml:space="preserve">3.6 </w:t>
      </w:r>
      <w:r w:rsidR="009C5F85" w:rsidRPr="009C5F85">
        <w:t xml:space="preserve">Data </w:t>
      </w:r>
      <w:r w:rsidR="002C2771">
        <w:t>– zaměstnanost a nezaměstnanost</w:t>
      </w:r>
      <w:bookmarkEnd w:id="33"/>
    </w:p>
    <w:p w:rsidR="00267EEA" w:rsidRPr="000F12E1" w:rsidRDefault="00267EEA" w:rsidP="000F12E1">
      <w:pPr>
        <w:rPr>
          <w:rFonts w:cs="Calibri"/>
        </w:rPr>
      </w:pPr>
      <w:r w:rsidRPr="000F12E1">
        <w:rPr>
          <w:rFonts w:cs="Calibri"/>
        </w:rPr>
        <w:t xml:space="preserve">Podrobná data o </w:t>
      </w:r>
      <w:r w:rsidRPr="000F12E1">
        <w:rPr>
          <w:rFonts w:cs="Calibri"/>
          <w:b/>
        </w:rPr>
        <w:t>zaměstnanosti</w:t>
      </w:r>
      <w:r w:rsidRPr="000F12E1">
        <w:rPr>
          <w:rFonts w:cs="Calibri"/>
        </w:rPr>
        <w:t xml:space="preserve"> jsou zjišťována v rámci </w:t>
      </w:r>
      <w:r w:rsidR="00247E78">
        <w:rPr>
          <w:rFonts w:cs="Calibri"/>
        </w:rPr>
        <w:t>S</w:t>
      </w:r>
      <w:r w:rsidRPr="000F12E1">
        <w:rPr>
          <w:rFonts w:cs="Calibri"/>
        </w:rPr>
        <w:t xml:space="preserve">čítání lidu, domů a bytů, tedy jednou za deset let. V období mezi sčítáními získává data o zaměstnanosti ČSÚ v rámci tzv. </w:t>
      </w:r>
      <w:r w:rsidRPr="000F12E1">
        <w:rPr>
          <w:rFonts w:cs="Calibri"/>
          <w:b/>
        </w:rPr>
        <w:t>výběrového šetření pracovních sil (VŠPS)</w:t>
      </w:r>
      <w:r w:rsidRPr="000F12E1">
        <w:rPr>
          <w:rFonts w:cs="Calibri"/>
        </w:rPr>
        <w:t xml:space="preserve">. Toto šetření je realizováno </w:t>
      </w:r>
      <w:r w:rsidR="00357220" w:rsidRPr="000F12E1">
        <w:rPr>
          <w:rFonts w:cs="Calibri"/>
        </w:rPr>
        <w:t xml:space="preserve">čtvrtletně od konce roku 1992 </w:t>
      </w:r>
      <w:r w:rsidR="00D73209">
        <w:rPr>
          <w:rFonts w:cs="Calibri"/>
        </w:rPr>
        <w:t>do úrovně krajů (NUTS 3</w:t>
      </w:r>
      <w:r w:rsidRPr="000F12E1">
        <w:rPr>
          <w:rFonts w:cs="Calibri"/>
        </w:rPr>
        <w:t xml:space="preserve">), rovněž jsou dostupná data </w:t>
      </w:r>
      <w:r w:rsidR="00D73209">
        <w:rPr>
          <w:rFonts w:cs="Calibri"/>
        </w:rPr>
        <w:t>za NUTS 2</w:t>
      </w:r>
      <w:r w:rsidRPr="000F12E1">
        <w:rPr>
          <w:rFonts w:cs="Calibri"/>
        </w:rPr>
        <w:t xml:space="preserve"> a ČR; jednou ročně jsou zveřejněny průměrné hodnoty. Údaje jsou však zjišťovány pouze za výběrový vzorek 0,6 % bytových domácností. V rámci VŠPS je zjišťována rovněž </w:t>
      </w:r>
      <w:r w:rsidR="000C3787" w:rsidRPr="000F12E1">
        <w:rPr>
          <w:rFonts w:cs="Calibri"/>
          <w:b/>
        </w:rPr>
        <w:t xml:space="preserve">míra </w:t>
      </w:r>
      <w:r w:rsidRPr="000F12E1">
        <w:rPr>
          <w:rFonts w:cs="Calibri"/>
          <w:b/>
        </w:rPr>
        <w:t>obecn</w:t>
      </w:r>
      <w:r w:rsidR="000C3787" w:rsidRPr="000F12E1">
        <w:rPr>
          <w:rFonts w:cs="Calibri"/>
          <w:b/>
        </w:rPr>
        <w:t>é</w:t>
      </w:r>
      <w:r w:rsidRPr="000F12E1">
        <w:rPr>
          <w:rFonts w:cs="Calibri"/>
          <w:b/>
        </w:rPr>
        <w:t xml:space="preserve"> nezaměstnanosti</w:t>
      </w:r>
      <w:r w:rsidRPr="000F12E1">
        <w:rPr>
          <w:rFonts w:cs="Calibri"/>
        </w:rPr>
        <w:t xml:space="preserve">. Výhodou VŠPS je oproti údajům MPSV jednotná metodika pro vyspělé státy – data jsou srovnatelná. Data z VŠPS jsou dostupná on-line zde: </w:t>
      </w:r>
      <w:hyperlink r:id="rId84" w:history="1">
        <w:r w:rsidRPr="000F12E1">
          <w:rPr>
            <w:rStyle w:val="Hypertextovodkaz"/>
            <w:rFonts w:cs="Calibri"/>
            <w:bCs/>
          </w:rPr>
          <w:t>http://www.czso.cz/csu/2011edicniplan.nsf/p/3101-11</w:t>
        </w:r>
      </w:hyperlink>
      <w:r w:rsidRPr="000F12E1">
        <w:rPr>
          <w:rFonts w:cs="Calibri"/>
        </w:rPr>
        <w:t>.</w:t>
      </w:r>
    </w:p>
    <w:p w:rsidR="00920484" w:rsidRPr="000F12E1" w:rsidRDefault="00267EEA" w:rsidP="000F12E1">
      <w:pPr>
        <w:rPr>
          <w:rFonts w:cs="Calibri"/>
        </w:rPr>
      </w:pPr>
      <w:r w:rsidRPr="000F12E1">
        <w:rPr>
          <w:rFonts w:cs="Calibri"/>
        </w:rPr>
        <w:t xml:space="preserve">Data o </w:t>
      </w:r>
      <w:r w:rsidR="00357220" w:rsidRPr="000F12E1">
        <w:rPr>
          <w:rFonts w:cs="Calibri"/>
          <w:b/>
        </w:rPr>
        <w:t xml:space="preserve">míře registrované </w:t>
      </w:r>
      <w:r w:rsidRPr="000F12E1">
        <w:rPr>
          <w:rFonts w:cs="Calibri"/>
          <w:b/>
        </w:rPr>
        <w:t>nezaměstnanosti</w:t>
      </w:r>
      <w:r w:rsidRPr="000F12E1">
        <w:rPr>
          <w:rFonts w:cs="Calibri"/>
        </w:rPr>
        <w:t xml:space="preserve"> jsou </w:t>
      </w:r>
      <w:r w:rsidR="00357220" w:rsidRPr="000F12E1">
        <w:rPr>
          <w:rFonts w:cs="Calibri"/>
        </w:rPr>
        <w:t xml:space="preserve">prostřednictvím úřadů práce a MPSV </w:t>
      </w:r>
      <w:r w:rsidRPr="000F12E1">
        <w:rPr>
          <w:rFonts w:cs="Calibri"/>
        </w:rPr>
        <w:t>publikována od roku 1990</w:t>
      </w:r>
      <w:r w:rsidR="000C3787" w:rsidRPr="000F12E1">
        <w:rPr>
          <w:rFonts w:cs="Calibri"/>
        </w:rPr>
        <w:t>, avšak v počátečních letech zjišťování se vyskytovala řada metodických chyb (např. míra</w:t>
      </w:r>
      <w:r w:rsidR="009C5F85" w:rsidRPr="000F12E1">
        <w:rPr>
          <w:rFonts w:cs="Calibri"/>
        </w:rPr>
        <w:t xml:space="preserve"> nezaměstnanosti </w:t>
      </w:r>
      <w:r w:rsidR="000C3787" w:rsidRPr="000F12E1">
        <w:rPr>
          <w:rFonts w:cs="Calibri"/>
        </w:rPr>
        <w:t>se nesprávně počítala jako podíl</w:t>
      </w:r>
      <w:r w:rsidR="009C5F85" w:rsidRPr="000F12E1">
        <w:rPr>
          <w:rFonts w:cs="Calibri"/>
        </w:rPr>
        <w:t xml:space="preserve"> nezaměstnan</w:t>
      </w:r>
      <w:r w:rsidR="000C3787" w:rsidRPr="000F12E1">
        <w:rPr>
          <w:rFonts w:cs="Calibri"/>
        </w:rPr>
        <w:t xml:space="preserve">ých z </w:t>
      </w:r>
      <w:r w:rsidR="009C5F85" w:rsidRPr="000F12E1">
        <w:rPr>
          <w:rFonts w:cs="Calibri"/>
        </w:rPr>
        <w:t>lid</w:t>
      </w:r>
      <w:r w:rsidR="00D849B1" w:rsidRPr="000F12E1">
        <w:rPr>
          <w:rFonts w:cs="Calibri"/>
        </w:rPr>
        <w:t>í</w:t>
      </w:r>
      <w:r w:rsidR="009C5F85" w:rsidRPr="000F12E1">
        <w:rPr>
          <w:rFonts w:cs="Calibri"/>
        </w:rPr>
        <w:t xml:space="preserve"> v produktivním věku</w:t>
      </w:r>
      <w:r w:rsidR="00357220" w:rsidRPr="000F12E1">
        <w:rPr>
          <w:rFonts w:cs="Calibri"/>
        </w:rPr>
        <w:t xml:space="preserve"> /namísto disponibilní pracovní síly/; do roku</w:t>
      </w:r>
      <w:r w:rsidR="009C5F85" w:rsidRPr="000F12E1">
        <w:rPr>
          <w:rFonts w:cs="Calibri"/>
        </w:rPr>
        <w:t xml:space="preserve"> 1993 </w:t>
      </w:r>
      <w:r w:rsidR="00357220" w:rsidRPr="000F12E1">
        <w:rPr>
          <w:rFonts w:cs="Calibri"/>
        </w:rPr>
        <w:t>byla ve městech vykazována</w:t>
      </w:r>
      <w:r w:rsidR="009C5F85" w:rsidRPr="000F12E1">
        <w:rPr>
          <w:rFonts w:cs="Calibri"/>
        </w:rPr>
        <w:t xml:space="preserve"> nižší míra nezamě</w:t>
      </w:r>
      <w:r w:rsidR="007D047A">
        <w:rPr>
          <w:rFonts w:cs="Calibri"/>
        </w:rPr>
        <w:t>stnanosti než</w:t>
      </w:r>
      <w:r w:rsidR="00357220" w:rsidRPr="000F12E1">
        <w:rPr>
          <w:rFonts w:cs="Calibri"/>
        </w:rPr>
        <w:t xml:space="preserve"> u venkovských okresů</w:t>
      </w:r>
      <w:r w:rsidR="00D849B1" w:rsidRPr="000F12E1">
        <w:rPr>
          <w:rFonts w:cs="Calibri"/>
        </w:rPr>
        <w:t xml:space="preserve"> </w:t>
      </w:r>
      <w:r w:rsidR="00D73209">
        <w:rPr>
          <w:rFonts w:cs="Calibri"/>
        </w:rPr>
        <w:t xml:space="preserve">– </w:t>
      </w:r>
      <w:r w:rsidR="00FA5CEC">
        <w:rPr>
          <w:rFonts w:cs="Calibri"/>
        </w:rPr>
        <w:t>podrobněji na</w:t>
      </w:r>
      <w:r w:rsidR="00D849B1" w:rsidRPr="00FA5CEC">
        <w:rPr>
          <w:rFonts w:cs="Calibri"/>
        </w:rPr>
        <w:t xml:space="preserve"> </w:t>
      </w:r>
      <w:hyperlink r:id="rId85" w:history="1">
        <w:r w:rsidR="00FA5CEC" w:rsidRPr="00FA5CEC">
          <w:rPr>
            <w:rStyle w:val="Hypertextovodkaz"/>
            <w:rFonts w:cs="Calibri"/>
            <w:shd w:val="clear" w:color="auto" w:fill="FFFFFF"/>
          </w:rPr>
          <w:t>http://aplikacergsg.sci.muni.cz/</w:t>
        </w:r>
      </w:hyperlink>
      <w:r w:rsidR="00357220" w:rsidRPr="00FA5CEC">
        <w:rPr>
          <w:rFonts w:cs="Calibri"/>
        </w:rPr>
        <w:t>.</w:t>
      </w:r>
      <w:r w:rsidR="00357220" w:rsidRPr="000F12E1">
        <w:rPr>
          <w:rFonts w:cs="Calibri"/>
        </w:rPr>
        <w:t xml:space="preserve"> Výhodou těchto dat je, že jsou publikovány za obce, POÚ, ORP, okresy, kraje a ČR. Problémem je ovšem to, že počet nezaměstnaných osob je vztahována k počtu ekonomicky aktivních obyvatel, což je údaj, který se zjišťuje pouze při SLDB. </w:t>
      </w:r>
      <w:r w:rsidR="00920484" w:rsidRPr="000F12E1">
        <w:rPr>
          <w:rFonts w:cs="Calibri"/>
        </w:rPr>
        <w:t xml:space="preserve">Údaje jsou dostupné online na webu </w:t>
      </w:r>
      <w:hyperlink r:id="rId86" w:history="1">
        <w:r w:rsidR="00920484" w:rsidRPr="000F12E1">
          <w:rPr>
            <w:rStyle w:val="Hypertextovodkaz"/>
            <w:rFonts w:cs="Calibri"/>
            <w:bCs/>
          </w:rPr>
          <w:t>portal.mpsv.cz</w:t>
        </w:r>
      </w:hyperlink>
      <w:r w:rsidR="00920484" w:rsidRPr="000F12E1">
        <w:rPr>
          <w:rFonts w:cs="Calibri"/>
        </w:rPr>
        <w:t>. MPSV rovněž zpracovává tzv. GIS prostoro</w:t>
      </w:r>
      <w:r w:rsidR="00FA5CEC">
        <w:rPr>
          <w:rFonts w:cs="Calibri"/>
        </w:rPr>
        <w:t>vou analýzu, která zahrnuje sadu</w:t>
      </w:r>
      <w:r w:rsidR="00920484" w:rsidRPr="000F12E1">
        <w:rPr>
          <w:rFonts w:cs="Calibri"/>
        </w:rPr>
        <w:t xml:space="preserve"> </w:t>
      </w:r>
      <w:r w:rsidR="00FA5CEC">
        <w:rPr>
          <w:rFonts w:cs="Calibri"/>
        </w:rPr>
        <w:t xml:space="preserve">83 </w:t>
      </w:r>
      <w:r w:rsidR="00920484" w:rsidRPr="000F12E1">
        <w:rPr>
          <w:rFonts w:cs="Calibri"/>
        </w:rPr>
        <w:t>údajů o</w:t>
      </w:r>
      <w:r w:rsidR="00FA5CEC">
        <w:rPr>
          <w:rFonts w:cs="Calibri"/>
        </w:rPr>
        <w:t xml:space="preserve"> nezaměstnanosti na úrovni obcí. Problémem je však změna evidenčního systému na úřadech práce a konec vykazování dat za obce od počátku roku 2012.</w:t>
      </w:r>
    </w:p>
    <w:p w:rsidR="00D73209" w:rsidRPr="000F12E1" w:rsidRDefault="00D73209" w:rsidP="000F12E1">
      <w:pPr>
        <w:rPr>
          <w:rFonts w:cs="Calibri"/>
        </w:rPr>
      </w:pPr>
    </w:p>
    <w:p w:rsidR="009C5F85" w:rsidRPr="00920484" w:rsidRDefault="0026567E" w:rsidP="00920484">
      <w:pPr>
        <w:pBdr>
          <w:top w:val="single" w:sz="4" w:space="1" w:color="F79646"/>
          <w:left w:val="single" w:sz="4" w:space="1" w:color="F79646"/>
          <w:bottom w:val="single" w:sz="4" w:space="1" w:color="F79646"/>
          <w:right w:val="single" w:sz="4" w:space="1" w:color="F79646"/>
        </w:pBdr>
        <w:rPr>
          <w:b/>
        </w:rPr>
      </w:pPr>
      <w:r w:rsidRPr="00920484">
        <w:rPr>
          <w:b/>
        </w:rPr>
        <w:t>Cvičení</w:t>
      </w:r>
    </w:p>
    <w:p w:rsidR="00920484" w:rsidRDefault="00920484" w:rsidP="00A00073">
      <w:pPr>
        <w:numPr>
          <w:ilvl w:val="0"/>
          <w:numId w:val="41"/>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rPr>
      </w:pPr>
      <w:r>
        <w:rPr>
          <w:rFonts w:cs="Calibri"/>
          <w:color w:val="000000"/>
        </w:rPr>
        <w:t xml:space="preserve">Vyhledejte údaje o zaměstnanosti v sektorech národního hospodářství ČR z posledního </w:t>
      </w:r>
      <w:r w:rsidR="003B0081">
        <w:rPr>
          <w:rFonts w:cs="Calibri"/>
          <w:color w:val="000000"/>
        </w:rPr>
        <w:t>S</w:t>
      </w:r>
      <w:r>
        <w:rPr>
          <w:rFonts w:cs="Calibri"/>
          <w:color w:val="000000"/>
        </w:rPr>
        <w:t>čítání lidu, domu a bytů. Porovnejte tyto údaje s aktuálními údaji z výběrového šetření pracovních sil. Vysvětlete rozdílnosti mezi údaji.</w:t>
      </w:r>
    </w:p>
    <w:p w:rsidR="00B66A3B" w:rsidRPr="00B66A3B" w:rsidRDefault="00920484" w:rsidP="00A00073">
      <w:pPr>
        <w:numPr>
          <w:ilvl w:val="0"/>
          <w:numId w:val="41"/>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rPr>
      </w:pPr>
      <w:r>
        <w:rPr>
          <w:rFonts w:cs="Calibri"/>
          <w:color w:val="000000"/>
        </w:rPr>
        <w:lastRenderedPageBreak/>
        <w:t>Vyhledejte údaje o míře registrované nezaměstnanosti v ČR za posledních 10 let (vždy k 31. 12.). Zpracujte formou grafu. Do grafu přidejte i údaje z VŠPS. Jak se údaje liší a proč?</w:t>
      </w:r>
    </w:p>
    <w:p w:rsidR="00920484" w:rsidRDefault="00920484" w:rsidP="00A00073">
      <w:pPr>
        <w:numPr>
          <w:ilvl w:val="0"/>
          <w:numId w:val="41"/>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rPr>
      </w:pPr>
      <w:r>
        <w:rPr>
          <w:rFonts w:cs="Calibri"/>
          <w:color w:val="000000"/>
        </w:rPr>
        <w:t>Vyhledejte si aktuální údaje o míře registrované nezaměstnanosti za jednotlivé kraje. Jaké je pořadí krajů, objasněte tyto rozdíly.</w:t>
      </w:r>
    </w:p>
    <w:p w:rsidR="00B66A3B" w:rsidRDefault="00B66A3B" w:rsidP="00A00073">
      <w:pPr>
        <w:numPr>
          <w:ilvl w:val="0"/>
          <w:numId w:val="41"/>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rPr>
      </w:pPr>
      <w:r>
        <w:rPr>
          <w:rFonts w:cs="Calibri"/>
          <w:color w:val="000000"/>
        </w:rPr>
        <w:t>Za jednotlivé kraje vyhledejte údaje o počtu uchazečů o zaměstnání a o počtu volných pracovních míst. Vypočítejte</w:t>
      </w:r>
      <w:r w:rsidR="000F12E1">
        <w:rPr>
          <w:rFonts w:cs="Calibri"/>
          <w:color w:val="000000"/>
        </w:rPr>
        <w:t>,</w:t>
      </w:r>
      <w:r>
        <w:rPr>
          <w:rFonts w:cs="Calibri"/>
          <w:color w:val="000000"/>
        </w:rPr>
        <w:t xml:space="preserve"> kolik uchazečů připadá na jedno volné pracovní místo v jednotlivých krajích. Vysvětlete rozdíly.</w:t>
      </w:r>
    </w:p>
    <w:p w:rsidR="008761EF" w:rsidRDefault="00B66A3B" w:rsidP="00A00073">
      <w:pPr>
        <w:numPr>
          <w:ilvl w:val="0"/>
          <w:numId w:val="41"/>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rPr>
      </w:pPr>
      <w:r w:rsidRPr="008761EF">
        <w:rPr>
          <w:rFonts w:cs="Calibri"/>
          <w:color w:val="000000"/>
        </w:rPr>
        <w:t xml:space="preserve">Zpracujte údaje o počtu volných pracovních míst a uchazečů o zaměstnání </w:t>
      </w:r>
      <w:r w:rsidR="008761EF" w:rsidRPr="008761EF">
        <w:rPr>
          <w:rFonts w:cs="Calibri"/>
          <w:color w:val="000000"/>
        </w:rPr>
        <w:t xml:space="preserve">za posledních 5 let </w:t>
      </w:r>
      <w:r w:rsidR="003B0081">
        <w:rPr>
          <w:rFonts w:cs="Calibri"/>
          <w:color w:val="000000"/>
        </w:rPr>
        <w:t>(</w:t>
      </w:r>
      <w:r w:rsidR="008761EF" w:rsidRPr="008761EF">
        <w:rPr>
          <w:rFonts w:cs="Calibri"/>
          <w:color w:val="000000"/>
        </w:rPr>
        <w:t xml:space="preserve">vždy k 31. 12.) </w:t>
      </w:r>
      <w:r w:rsidRPr="008761EF">
        <w:rPr>
          <w:rFonts w:cs="Calibri"/>
          <w:color w:val="000000"/>
        </w:rPr>
        <w:t xml:space="preserve">za vybraný kraj do jednoho grafu. </w:t>
      </w:r>
      <w:r w:rsidR="008761EF" w:rsidRPr="008761EF">
        <w:rPr>
          <w:rFonts w:cs="Calibri"/>
          <w:color w:val="000000"/>
        </w:rPr>
        <w:t>Co můžete z grafu vyčíst.</w:t>
      </w:r>
    </w:p>
    <w:p w:rsidR="00920484" w:rsidRPr="008761EF" w:rsidRDefault="00920484" w:rsidP="00A00073">
      <w:pPr>
        <w:numPr>
          <w:ilvl w:val="0"/>
          <w:numId w:val="41"/>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rPr>
      </w:pPr>
      <w:r w:rsidRPr="008761EF">
        <w:rPr>
          <w:rFonts w:cs="Calibri"/>
          <w:color w:val="000000"/>
        </w:rPr>
        <w:t>Za jednotliv</w:t>
      </w:r>
      <w:r w:rsidR="003B0081">
        <w:rPr>
          <w:rFonts w:cs="Calibri"/>
          <w:color w:val="000000"/>
        </w:rPr>
        <w:t>é</w:t>
      </w:r>
      <w:r w:rsidRPr="008761EF">
        <w:rPr>
          <w:rFonts w:cs="Calibri"/>
          <w:color w:val="000000"/>
        </w:rPr>
        <w:t xml:space="preserve"> </w:t>
      </w:r>
      <w:r w:rsidR="003B0081">
        <w:rPr>
          <w:rFonts w:cs="Calibri"/>
          <w:color w:val="000000"/>
        </w:rPr>
        <w:t>okresy vybraného</w:t>
      </w:r>
      <w:r w:rsidRPr="008761EF">
        <w:rPr>
          <w:rFonts w:cs="Calibri"/>
          <w:color w:val="000000"/>
        </w:rPr>
        <w:t xml:space="preserve"> kraje vytvořte kartogram s mírou nezaměstnanosti za 31. 12. 2008 a 31. 12. 2010</w:t>
      </w:r>
      <w:r w:rsidR="008761EF">
        <w:rPr>
          <w:rFonts w:cs="Calibri"/>
          <w:color w:val="000000"/>
        </w:rPr>
        <w:t>. Porovnejte oba kartogramy.</w:t>
      </w:r>
    </w:p>
    <w:p w:rsidR="009C5F85" w:rsidRDefault="009C5F85" w:rsidP="009C5F85"/>
    <w:p w:rsidR="009C5F85" w:rsidRPr="008761EF" w:rsidRDefault="00FA5CEC" w:rsidP="00014A18">
      <w:pPr>
        <w:rPr>
          <w:b/>
          <w:i/>
        </w:rPr>
      </w:pPr>
      <w:r>
        <w:rPr>
          <w:b/>
          <w:i/>
        </w:rPr>
        <w:t>Literatura</w:t>
      </w:r>
      <w:r w:rsidR="00014A18" w:rsidRPr="008761EF">
        <w:rPr>
          <w:b/>
          <w:i/>
        </w:rPr>
        <w:t>:</w:t>
      </w:r>
    </w:p>
    <w:p w:rsidR="00136CD9" w:rsidRPr="00136CD9" w:rsidRDefault="00136CD9" w:rsidP="00BD0E9B">
      <w:pPr>
        <w:rPr>
          <w:rFonts w:asciiTheme="minorHAnsi" w:hAnsiTheme="minorHAnsi"/>
        </w:rPr>
      </w:pPr>
      <w:r w:rsidRPr="00136CD9">
        <w:rPr>
          <w:rFonts w:asciiTheme="minorHAnsi" w:hAnsiTheme="minorHAnsi"/>
        </w:rPr>
        <w:t>Aplikace v regionální a sociální geografii.</w:t>
      </w:r>
      <w:r>
        <w:rPr>
          <w:rFonts w:asciiTheme="minorHAnsi" w:hAnsiTheme="minorHAnsi"/>
        </w:rPr>
        <w:t xml:space="preserve"> </w:t>
      </w:r>
      <w:r w:rsidRPr="00136CD9">
        <w:rPr>
          <w:rFonts w:asciiTheme="minorHAnsi" w:hAnsiTheme="minorHAnsi"/>
        </w:rPr>
        <w:t xml:space="preserve">URL </w:t>
      </w:r>
      <w:r w:rsidRPr="007A1C97">
        <w:rPr>
          <w:rFonts w:asciiTheme="minorHAnsi" w:hAnsiTheme="minorHAnsi"/>
          <w:lang w:val="pl-PL"/>
        </w:rPr>
        <w:t>&lt;</w:t>
      </w:r>
      <w:hyperlink r:id="rId87" w:history="1">
        <w:r w:rsidRPr="00136CD9">
          <w:rPr>
            <w:rStyle w:val="Hypertextovodkaz"/>
            <w:rFonts w:asciiTheme="minorHAnsi" w:hAnsiTheme="minorHAnsi" w:cs="Tahoma"/>
            <w:shd w:val="clear" w:color="auto" w:fill="FFFFFF"/>
          </w:rPr>
          <w:t>http://aplikacergsg.sci.muni.cz/</w:t>
        </w:r>
      </w:hyperlink>
      <w:r w:rsidRPr="00136CD9">
        <w:rPr>
          <w:rFonts w:asciiTheme="minorHAnsi" w:hAnsiTheme="minorHAnsi"/>
        </w:rPr>
        <w:t>&gt;</w:t>
      </w:r>
    </w:p>
    <w:p w:rsidR="003B0081" w:rsidRPr="006B59C1" w:rsidRDefault="003B0081" w:rsidP="003B0081">
      <w:pPr>
        <w:rPr>
          <w:rFonts w:cs="Calibri"/>
          <w:szCs w:val="22"/>
          <w:lang w:val="pl-PL"/>
        </w:rPr>
      </w:pPr>
      <w:r>
        <w:rPr>
          <w:rFonts w:cs="Calibri"/>
          <w:szCs w:val="22"/>
        </w:rPr>
        <w:t>C</w:t>
      </w:r>
      <w:r w:rsidRPr="003B0081">
        <w:rPr>
          <w:rFonts w:cs="Calibri"/>
          <w:szCs w:val="22"/>
        </w:rPr>
        <w:t xml:space="preserve">izinci na trhu práce v České republice. URL </w:t>
      </w:r>
      <w:r w:rsidRPr="006B59C1">
        <w:rPr>
          <w:rFonts w:cs="Calibri"/>
          <w:szCs w:val="22"/>
          <w:lang w:val="pl-PL"/>
        </w:rPr>
        <w:t>&lt;</w:t>
      </w:r>
      <w:hyperlink r:id="rId88" w:history="1">
        <w:r w:rsidRPr="003B0081">
          <w:rPr>
            <w:rStyle w:val="Hypertextovodkaz"/>
            <w:rFonts w:cs="Calibri"/>
            <w:szCs w:val="22"/>
          </w:rPr>
          <w:t>http://www.czechkid.cz/si1430.html</w:t>
        </w:r>
      </w:hyperlink>
      <w:r w:rsidRPr="006B59C1">
        <w:rPr>
          <w:szCs w:val="22"/>
          <w:lang w:val="pl-PL"/>
        </w:rPr>
        <w:t>&gt;</w:t>
      </w:r>
    </w:p>
    <w:p w:rsidR="00136CD9" w:rsidRPr="00136CD9" w:rsidRDefault="00136CD9" w:rsidP="00BD0E9B">
      <w:pPr>
        <w:rPr>
          <w:rFonts w:asciiTheme="minorHAnsi" w:hAnsiTheme="minorHAnsi"/>
        </w:rPr>
      </w:pPr>
      <w:r w:rsidRPr="00136CD9">
        <w:rPr>
          <w:rFonts w:asciiTheme="minorHAnsi" w:hAnsiTheme="minorHAnsi"/>
        </w:rPr>
        <w:t xml:space="preserve">European Yearbook 2010. Labour Market. Brusel: Eurostat, 2010. s. 291. URL </w:t>
      </w:r>
      <w:r w:rsidRPr="00136CD9">
        <w:rPr>
          <w:rFonts w:asciiTheme="minorHAnsi" w:hAnsiTheme="minorHAnsi"/>
          <w:lang w:val="en-US"/>
        </w:rPr>
        <w:t>&lt;http://epp.eurostat.ec.europa.eu/cache/ITY_OFFPUB/CH_05_2010/EN/CH_05_2010-EN.PDF&gt; [cit. 6. 4. 2011].</w:t>
      </w:r>
    </w:p>
    <w:p w:rsidR="00136CD9" w:rsidRPr="00136CD9" w:rsidRDefault="00136CD9" w:rsidP="00BD0E9B">
      <w:pPr>
        <w:rPr>
          <w:rFonts w:asciiTheme="minorHAnsi" w:hAnsiTheme="minorHAnsi"/>
        </w:rPr>
      </w:pPr>
      <w:r w:rsidRPr="00136CD9">
        <w:rPr>
          <w:rFonts w:asciiTheme="minorHAnsi" w:hAnsiTheme="minorHAnsi"/>
        </w:rPr>
        <w:t>HORÁKOVÁ, M. Mezinárodní pracovní migrace v ČR, Bulletin č. 26, Praha: VUPSV, 2011</w:t>
      </w:r>
    </w:p>
    <w:p w:rsidR="00136CD9" w:rsidRPr="00136CD9" w:rsidRDefault="00136CD9" w:rsidP="00BD0E9B">
      <w:pPr>
        <w:rPr>
          <w:rFonts w:asciiTheme="minorHAnsi" w:hAnsiTheme="minorHAnsi"/>
          <w:lang w:val="en-US"/>
        </w:rPr>
      </w:pPr>
      <w:r w:rsidRPr="00136CD9">
        <w:rPr>
          <w:rFonts w:asciiTheme="minorHAnsi" w:hAnsiTheme="minorHAnsi"/>
        </w:rPr>
        <w:t xml:space="preserve">Integrovaný portál MPSV. URL </w:t>
      </w:r>
      <w:r w:rsidRPr="00136CD9">
        <w:rPr>
          <w:rFonts w:asciiTheme="minorHAnsi" w:hAnsiTheme="minorHAnsi"/>
          <w:lang w:val="en-US"/>
        </w:rPr>
        <w:t>&lt;</w:t>
      </w:r>
      <w:hyperlink r:id="rId89" w:history="1">
        <w:r w:rsidRPr="00136CD9">
          <w:rPr>
            <w:rStyle w:val="Hypertextovodkaz"/>
            <w:rFonts w:asciiTheme="minorHAnsi" w:hAnsiTheme="minorHAnsi"/>
          </w:rPr>
          <w:t>http://portal.mpsv.cz/</w:t>
        </w:r>
      </w:hyperlink>
      <w:r w:rsidRPr="00136CD9">
        <w:rPr>
          <w:rFonts w:asciiTheme="minorHAnsi" w:hAnsiTheme="minorHAnsi"/>
          <w:lang w:val="en-US"/>
        </w:rPr>
        <w:t>&gt;</w:t>
      </w:r>
    </w:p>
    <w:p w:rsidR="00136CD9" w:rsidRPr="00136CD9" w:rsidRDefault="00136CD9" w:rsidP="00BD0E9B">
      <w:pPr>
        <w:rPr>
          <w:rFonts w:asciiTheme="minorHAnsi" w:hAnsiTheme="minorHAnsi"/>
        </w:rPr>
      </w:pPr>
      <w:r w:rsidRPr="00136CD9">
        <w:rPr>
          <w:rFonts w:asciiTheme="minorHAnsi" w:hAnsiTheme="minorHAnsi"/>
        </w:rPr>
        <w:t>Průzkum zaměstnanosti v Jihomoravském kraji k 31. 12. 2010. Brno: GaREP, spol. s r.o., 2011.</w:t>
      </w:r>
    </w:p>
    <w:p w:rsidR="00136CD9" w:rsidRDefault="00136CD9" w:rsidP="009C5F85">
      <w:pPr>
        <w:rPr>
          <w:rStyle w:val="Siln"/>
          <w:rFonts w:asciiTheme="minorHAnsi" w:hAnsiTheme="minorHAnsi"/>
          <w:b w:val="0"/>
          <w:bCs w:val="0"/>
          <w:szCs w:val="17"/>
          <w:lang w:val="pl-PL"/>
        </w:rPr>
      </w:pPr>
      <w:r w:rsidRPr="00136CD9">
        <w:rPr>
          <w:rStyle w:val="Siln"/>
          <w:rFonts w:asciiTheme="minorHAnsi" w:hAnsiTheme="minorHAnsi"/>
          <w:b w:val="0"/>
          <w:bCs w:val="0"/>
          <w:szCs w:val="17"/>
        </w:rPr>
        <w:t xml:space="preserve">Zaměstnanost a nezaměstnanost. Výběrové šetření pracovních sil. URL </w:t>
      </w:r>
      <w:r w:rsidRPr="007A1C97">
        <w:rPr>
          <w:rStyle w:val="Siln"/>
          <w:rFonts w:asciiTheme="minorHAnsi" w:hAnsiTheme="minorHAnsi"/>
          <w:b w:val="0"/>
          <w:bCs w:val="0"/>
          <w:szCs w:val="17"/>
          <w:lang w:val="pl-PL"/>
        </w:rPr>
        <w:t>&lt;</w:t>
      </w:r>
      <w:hyperlink r:id="rId90" w:anchor="31" w:history="1">
        <w:r w:rsidRPr="00136CD9">
          <w:rPr>
            <w:rStyle w:val="Hypertextovodkaz"/>
            <w:rFonts w:asciiTheme="minorHAnsi" w:hAnsiTheme="minorHAnsi"/>
          </w:rPr>
          <w:t>http://www.czso.cz/csu/edicniplan.nsf/aktual/ep-3#31</w:t>
        </w:r>
      </w:hyperlink>
      <w:r w:rsidRPr="007A1C97">
        <w:rPr>
          <w:rStyle w:val="Siln"/>
          <w:rFonts w:asciiTheme="minorHAnsi" w:hAnsiTheme="minorHAnsi"/>
          <w:b w:val="0"/>
          <w:bCs w:val="0"/>
          <w:szCs w:val="17"/>
          <w:lang w:val="pl-PL"/>
        </w:rPr>
        <w:t>&gt;</w:t>
      </w:r>
    </w:p>
    <w:p w:rsidR="00E608E8" w:rsidRPr="00B2742C" w:rsidRDefault="0009753E" w:rsidP="005E206A">
      <w:pPr>
        <w:pStyle w:val="Nadpis1"/>
      </w:pPr>
      <w:r>
        <w:br w:type="page"/>
      </w:r>
      <w:bookmarkStart w:id="34" w:name="_Toc342816125"/>
      <w:r w:rsidR="00541007" w:rsidRPr="00B2742C">
        <w:lastRenderedPageBreak/>
        <w:t xml:space="preserve">4. </w:t>
      </w:r>
      <w:r w:rsidR="00E608E8" w:rsidRPr="00B2742C">
        <w:t>Zemědělství</w:t>
      </w:r>
      <w:r w:rsidR="006E5B6F">
        <w:t>, lesnictví a rybolov</w:t>
      </w:r>
      <w:bookmarkEnd w:id="34"/>
    </w:p>
    <w:p w:rsidR="0009753E" w:rsidRPr="00992AED" w:rsidRDefault="00D9799C" w:rsidP="0009753E">
      <w:pPr>
        <w:shd w:val="clear" w:color="auto" w:fill="FBD4B4"/>
        <w:rPr>
          <w:b/>
        </w:rPr>
      </w:pPr>
      <w:r>
        <w:t>z</w:t>
      </w:r>
      <w:r w:rsidR="00DD335C">
        <w:t>emědělství; zemědělské družstvo</w:t>
      </w:r>
      <w:r w:rsidR="002B6F00">
        <w:t>;</w:t>
      </w:r>
      <w:r w:rsidR="00DD335C">
        <w:t xml:space="preserve"> transformace; privatizace; restituce; samostatn</w:t>
      </w:r>
      <w:r w:rsidR="002B6F00">
        <w:t>ě</w:t>
      </w:r>
      <w:r w:rsidR="00DD335C">
        <w:t xml:space="preserve"> hospodařící rolník; zemědělská půda; agrární (zemědělská) politika; venkov; dotační program; přímé platby; LPIS; environmentální opatření; méně příznivé oblasti (LFA); state aid; zemědělská výrobní oblast; živočišná výroba; rostlinná výroba; diverzifikace; ekologické zemědělství; ag</w:t>
      </w:r>
      <w:r>
        <w:t>roturistika; bioplynová stanice</w:t>
      </w:r>
    </w:p>
    <w:p w:rsidR="0009753E" w:rsidRDefault="0009753E" w:rsidP="00AA1874">
      <w:pPr>
        <w:rPr>
          <w:shd w:val="clear" w:color="auto" w:fill="FFFFFF"/>
        </w:rPr>
      </w:pPr>
    </w:p>
    <w:p w:rsidR="006E5B6F" w:rsidRPr="006E5B6F" w:rsidRDefault="006E5B6F" w:rsidP="006E5B6F">
      <w:pPr>
        <w:pStyle w:val="Nadpis2"/>
        <w:rPr>
          <w:shd w:val="clear" w:color="auto" w:fill="FFFFFF"/>
        </w:rPr>
      </w:pPr>
      <w:bookmarkStart w:id="35" w:name="_Toc342816126"/>
      <w:r>
        <w:rPr>
          <w:shd w:val="clear" w:color="auto" w:fill="FFFFFF"/>
        </w:rPr>
        <w:t>4.1 Stav a vývoj zemědělství ČR před rokem 1989</w:t>
      </w:r>
      <w:bookmarkEnd w:id="35"/>
    </w:p>
    <w:p w:rsidR="00D45DF8" w:rsidRDefault="00661693" w:rsidP="00990D7B">
      <w:pPr>
        <w:rPr>
          <w:shd w:val="clear" w:color="auto" w:fill="FFFFFF"/>
        </w:rPr>
      </w:pPr>
      <w:r w:rsidRPr="00661693">
        <w:rPr>
          <w:shd w:val="clear" w:color="auto" w:fill="FFFFFF"/>
        </w:rPr>
        <w:t xml:space="preserve">České </w:t>
      </w:r>
      <w:r w:rsidR="00990D7B">
        <w:rPr>
          <w:shd w:val="clear" w:color="auto" w:fill="FFFFFF"/>
        </w:rPr>
        <w:t xml:space="preserve">resp. </w:t>
      </w:r>
      <w:r w:rsidRPr="00661693">
        <w:rPr>
          <w:shd w:val="clear" w:color="auto" w:fill="FFFFFF"/>
        </w:rPr>
        <w:t>československé zemědělství prošlo v poválečném období pronikavou sociálně ekonomickou přestavbou, která od základu změnila život na venkově</w:t>
      </w:r>
      <w:r w:rsidR="00990D7B">
        <w:rPr>
          <w:shd w:val="clear" w:color="auto" w:fill="FFFFFF"/>
        </w:rPr>
        <w:t xml:space="preserve">. </w:t>
      </w:r>
      <w:r w:rsidRPr="00661693">
        <w:rPr>
          <w:shd w:val="clear" w:color="auto" w:fill="FFFFFF"/>
        </w:rPr>
        <w:t xml:space="preserve">Více než 40 let trvající období socialistické přestavby přineslo významné změny </w:t>
      </w:r>
      <w:r w:rsidR="00990D7B">
        <w:rPr>
          <w:shd w:val="clear" w:color="auto" w:fill="FFFFFF"/>
        </w:rPr>
        <w:t>–</w:t>
      </w:r>
      <w:r w:rsidRPr="00661693">
        <w:rPr>
          <w:shd w:val="clear" w:color="auto" w:fill="FFFFFF"/>
        </w:rPr>
        <w:t xml:space="preserve"> vznik nových socialistických výrobních vztahů, vybudování velkých zemědělských podniků typu JZD</w:t>
      </w:r>
      <w:r w:rsidR="00990D7B">
        <w:rPr>
          <w:shd w:val="clear" w:color="auto" w:fill="FFFFFF"/>
        </w:rPr>
        <w:t xml:space="preserve"> (jednotné zemědělské družstvo)</w:t>
      </w:r>
      <w:r w:rsidRPr="00661693">
        <w:rPr>
          <w:shd w:val="clear" w:color="auto" w:fill="FFFFFF"/>
        </w:rPr>
        <w:t xml:space="preserve"> a státních statků (koncentrace)</w:t>
      </w:r>
      <w:r w:rsidR="00990D7B">
        <w:rPr>
          <w:shd w:val="clear" w:color="auto" w:fill="FFFFFF"/>
        </w:rPr>
        <w:t xml:space="preserve">. </w:t>
      </w:r>
      <w:r w:rsidRPr="00661693">
        <w:rPr>
          <w:shd w:val="clear" w:color="auto" w:fill="FFFFFF"/>
        </w:rPr>
        <w:t>Rozvoj zem</w:t>
      </w:r>
      <w:r w:rsidR="00990D7B">
        <w:rPr>
          <w:shd w:val="clear" w:color="auto" w:fill="FFFFFF"/>
        </w:rPr>
        <w:t>ědělské</w:t>
      </w:r>
      <w:r w:rsidRPr="00661693">
        <w:rPr>
          <w:shd w:val="clear" w:color="auto" w:fill="FFFFFF"/>
        </w:rPr>
        <w:t xml:space="preserve"> výroby 80. let byl v ČR orientován převážně na řešení obilního problému a výrobu dostatečného množství živočišných produktů (zejména masa) pro vnitřní trh</w:t>
      </w:r>
      <w:r w:rsidR="00990D7B">
        <w:rPr>
          <w:shd w:val="clear" w:color="auto" w:fill="FFFFFF"/>
        </w:rPr>
        <w:t>. V roce</w:t>
      </w:r>
      <w:r w:rsidRPr="00661693">
        <w:rPr>
          <w:shd w:val="clear" w:color="auto" w:fill="FFFFFF"/>
        </w:rPr>
        <w:t xml:space="preserve"> 1989 </w:t>
      </w:r>
      <w:r w:rsidR="00990D7B" w:rsidRPr="00661693">
        <w:rPr>
          <w:shd w:val="clear" w:color="auto" w:fill="FFFFFF"/>
        </w:rPr>
        <w:t xml:space="preserve">tvořil </w:t>
      </w:r>
      <w:r w:rsidRPr="00661693">
        <w:rPr>
          <w:shd w:val="clear" w:color="auto" w:fill="FFFFFF"/>
        </w:rPr>
        <w:t>socialistický sektor 98,7 % podílu na veškeré zemědělské půdě</w:t>
      </w:r>
      <w:r w:rsidR="00990D7B">
        <w:rPr>
          <w:shd w:val="clear" w:color="auto" w:fill="FFFFFF"/>
        </w:rPr>
        <w:t>.</w:t>
      </w:r>
    </w:p>
    <w:p w:rsidR="00990D7B" w:rsidRDefault="00990D7B" w:rsidP="00990D7B">
      <w:pPr>
        <w:rPr>
          <w:shd w:val="clear" w:color="auto" w:fill="FFFFFF"/>
        </w:rPr>
      </w:pPr>
    </w:p>
    <w:p w:rsidR="00990D7B" w:rsidRDefault="00990D7B" w:rsidP="00C714E9">
      <w:pPr>
        <w:pStyle w:val="Tabnad"/>
      </w:pPr>
      <w:r>
        <w:t xml:space="preserve">Tab. </w:t>
      </w:r>
      <w:r w:rsidR="00AA0261">
        <w:t>4.1</w:t>
      </w:r>
      <w:r>
        <w:t>: Vývoj počtu JZD a státních statků na území ČR v letech 1960–1989</w:t>
      </w: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3651"/>
        <w:gridCol w:w="1127"/>
        <w:gridCol w:w="1128"/>
        <w:gridCol w:w="1128"/>
        <w:gridCol w:w="1128"/>
        <w:gridCol w:w="1126"/>
      </w:tblGrid>
      <w:tr w:rsidR="00990D7B" w:rsidRPr="004314AD" w:rsidTr="00990D7B">
        <w:tc>
          <w:tcPr>
            <w:tcW w:w="1966" w:type="pct"/>
            <w:tcBorders>
              <w:top w:val="single" w:sz="8" w:space="0" w:color="4F81BD"/>
              <w:left w:val="single" w:sz="8" w:space="0" w:color="4F81BD"/>
              <w:bottom w:val="single" w:sz="18" w:space="0" w:color="4F81BD"/>
              <w:right w:val="single" w:sz="8" w:space="0" w:color="4F81BD"/>
            </w:tcBorders>
            <w:shd w:val="clear" w:color="auto" w:fill="548DD4"/>
            <w:vAlign w:val="center"/>
          </w:tcPr>
          <w:p w:rsidR="00990D7B" w:rsidRPr="004314AD" w:rsidRDefault="00990D7B" w:rsidP="00CC477D">
            <w:pPr>
              <w:jc w:val="center"/>
              <w:rPr>
                <w:rFonts w:cs="Calibri"/>
                <w:bCs/>
                <w:color w:val="FFFFFF"/>
                <w:kern w:val="24"/>
                <w:sz w:val="20"/>
                <w:szCs w:val="20"/>
              </w:rPr>
            </w:pPr>
          </w:p>
        </w:tc>
        <w:tc>
          <w:tcPr>
            <w:tcW w:w="607" w:type="pct"/>
            <w:tcBorders>
              <w:top w:val="single" w:sz="8" w:space="0" w:color="4F81BD"/>
              <w:left w:val="single" w:sz="8" w:space="0" w:color="4F81BD"/>
              <w:bottom w:val="single" w:sz="18" w:space="0" w:color="4F81BD"/>
              <w:right w:val="single" w:sz="8" w:space="0" w:color="4F81BD"/>
            </w:tcBorders>
            <w:shd w:val="clear" w:color="auto" w:fill="548DD4"/>
            <w:vAlign w:val="center"/>
          </w:tcPr>
          <w:p w:rsidR="00990D7B" w:rsidRPr="004314AD" w:rsidRDefault="00990D7B" w:rsidP="00CC477D">
            <w:pPr>
              <w:jc w:val="center"/>
              <w:rPr>
                <w:rFonts w:cs="Calibri"/>
                <w:b/>
                <w:bCs/>
                <w:color w:val="FFFFFF"/>
                <w:sz w:val="20"/>
                <w:szCs w:val="20"/>
              </w:rPr>
            </w:pPr>
            <w:r w:rsidRPr="004314AD">
              <w:rPr>
                <w:rFonts w:cs="Calibri"/>
                <w:b/>
                <w:bCs/>
                <w:color w:val="FFFFFF"/>
                <w:sz w:val="20"/>
                <w:szCs w:val="20"/>
              </w:rPr>
              <w:t>1960</w:t>
            </w:r>
          </w:p>
        </w:tc>
        <w:tc>
          <w:tcPr>
            <w:tcW w:w="607" w:type="pct"/>
            <w:tcBorders>
              <w:top w:val="single" w:sz="8" w:space="0" w:color="4F81BD"/>
              <w:left w:val="single" w:sz="8" w:space="0" w:color="4F81BD"/>
              <w:bottom w:val="single" w:sz="18" w:space="0" w:color="4F81BD"/>
              <w:right w:val="single" w:sz="8" w:space="0" w:color="4F81BD"/>
            </w:tcBorders>
            <w:shd w:val="clear" w:color="auto" w:fill="548DD4"/>
            <w:vAlign w:val="center"/>
          </w:tcPr>
          <w:p w:rsidR="00990D7B" w:rsidRPr="004314AD" w:rsidRDefault="00990D7B" w:rsidP="00CC477D">
            <w:pPr>
              <w:jc w:val="center"/>
              <w:rPr>
                <w:rFonts w:cs="Calibri"/>
                <w:b/>
                <w:bCs/>
                <w:color w:val="FFFFFF"/>
                <w:sz w:val="20"/>
                <w:szCs w:val="20"/>
              </w:rPr>
            </w:pPr>
            <w:r w:rsidRPr="004314AD">
              <w:rPr>
                <w:rFonts w:cs="Calibri"/>
                <w:b/>
                <w:bCs/>
                <w:color w:val="FFFFFF"/>
                <w:sz w:val="20"/>
                <w:szCs w:val="20"/>
              </w:rPr>
              <w:t>1970</w:t>
            </w:r>
          </w:p>
        </w:tc>
        <w:tc>
          <w:tcPr>
            <w:tcW w:w="607" w:type="pct"/>
            <w:tcBorders>
              <w:top w:val="single" w:sz="8" w:space="0" w:color="4F81BD"/>
              <w:left w:val="single" w:sz="8" w:space="0" w:color="4F81BD"/>
              <w:bottom w:val="single" w:sz="18" w:space="0" w:color="4F81BD"/>
              <w:right w:val="single" w:sz="8" w:space="0" w:color="4F81BD"/>
            </w:tcBorders>
            <w:shd w:val="clear" w:color="auto" w:fill="548DD4"/>
            <w:vAlign w:val="center"/>
          </w:tcPr>
          <w:p w:rsidR="00990D7B" w:rsidRPr="004314AD" w:rsidRDefault="00990D7B" w:rsidP="00CC477D">
            <w:pPr>
              <w:jc w:val="center"/>
              <w:rPr>
                <w:rFonts w:cs="Calibri"/>
                <w:b/>
                <w:bCs/>
                <w:color w:val="FFFFFF"/>
                <w:sz w:val="20"/>
                <w:szCs w:val="20"/>
              </w:rPr>
            </w:pPr>
            <w:r w:rsidRPr="004314AD">
              <w:rPr>
                <w:rFonts w:cs="Calibri"/>
                <w:b/>
                <w:bCs/>
                <w:color w:val="FFFFFF"/>
                <w:sz w:val="20"/>
                <w:szCs w:val="20"/>
              </w:rPr>
              <w:t>1975</w:t>
            </w:r>
          </w:p>
        </w:tc>
        <w:tc>
          <w:tcPr>
            <w:tcW w:w="607" w:type="pct"/>
            <w:tcBorders>
              <w:top w:val="single" w:sz="8" w:space="0" w:color="4F81BD"/>
              <w:left w:val="single" w:sz="8" w:space="0" w:color="4F81BD"/>
              <w:bottom w:val="single" w:sz="18" w:space="0" w:color="4F81BD"/>
              <w:right w:val="single" w:sz="8" w:space="0" w:color="4F81BD"/>
            </w:tcBorders>
            <w:shd w:val="clear" w:color="auto" w:fill="548DD4"/>
          </w:tcPr>
          <w:p w:rsidR="00990D7B" w:rsidRPr="004314AD" w:rsidRDefault="00990D7B" w:rsidP="00CC477D">
            <w:pPr>
              <w:jc w:val="center"/>
              <w:rPr>
                <w:rFonts w:cs="Calibri"/>
                <w:b/>
                <w:bCs/>
                <w:color w:val="FFFFFF"/>
                <w:sz w:val="20"/>
                <w:szCs w:val="20"/>
              </w:rPr>
            </w:pPr>
            <w:r w:rsidRPr="004314AD">
              <w:rPr>
                <w:rFonts w:cs="Calibri"/>
                <w:b/>
                <w:bCs/>
                <w:color w:val="FFFFFF"/>
                <w:sz w:val="20"/>
                <w:szCs w:val="20"/>
              </w:rPr>
              <w:t>1980</w:t>
            </w:r>
          </w:p>
        </w:tc>
        <w:tc>
          <w:tcPr>
            <w:tcW w:w="607" w:type="pct"/>
            <w:tcBorders>
              <w:top w:val="single" w:sz="8" w:space="0" w:color="4F81BD"/>
              <w:left w:val="single" w:sz="8" w:space="0" w:color="4F81BD"/>
              <w:bottom w:val="single" w:sz="18" w:space="0" w:color="4F81BD"/>
              <w:right w:val="single" w:sz="8" w:space="0" w:color="4F81BD"/>
            </w:tcBorders>
            <w:shd w:val="clear" w:color="auto" w:fill="548DD4"/>
            <w:vAlign w:val="center"/>
          </w:tcPr>
          <w:p w:rsidR="00990D7B" w:rsidRPr="004314AD" w:rsidRDefault="00990D7B" w:rsidP="00CC477D">
            <w:pPr>
              <w:jc w:val="center"/>
              <w:rPr>
                <w:rFonts w:cs="Calibri"/>
                <w:b/>
                <w:bCs/>
                <w:color w:val="FFFFFF"/>
                <w:sz w:val="20"/>
                <w:szCs w:val="20"/>
              </w:rPr>
            </w:pPr>
            <w:r w:rsidRPr="004314AD">
              <w:rPr>
                <w:rFonts w:cs="Calibri"/>
                <w:b/>
                <w:bCs/>
                <w:color w:val="FFFFFF"/>
                <w:sz w:val="20"/>
                <w:szCs w:val="20"/>
              </w:rPr>
              <w:t>1989</w:t>
            </w:r>
          </w:p>
        </w:tc>
      </w:tr>
      <w:tr w:rsidR="00990D7B" w:rsidRPr="004314AD" w:rsidTr="00990D7B">
        <w:tc>
          <w:tcPr>
            <w:tcW w:w="1966"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990D7B" w:rsidRPr="004314AD" w:rsidRDefault="00990D7B" w:rsidP="00CC477D">
            <w:pPr>
              <w:jc w:val="left"/>
              <w:rPr>
                <w:rFonts w:cs="Calibri"/>
                <w:bCs/>
                <w:kern w:val="24"/>
                <w:sz w:val="20"/>
                <w:szCs w:val="20"/>
              </w:rPr>
            </w:pPr>
            <w:r w:rsidRPr="004314AD">
              <w:rPr>
                <w:rFonts w:cs="Calibri"/>
                <w:bCs/>
                <w:kern w:val="24"/>
                <w:sz w:val="20"/>
                <w:szCs w:val="20"/>
              </w:rPr>
              <w:t>Počet JZD</w:t>
            </w:r>
          </w:p>
        </w:tc>
        <w:tc>
          <w:tcPr>
            <w:tcW w:w="607"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990D7B" w:rsidRPr="004314AD" w:rsidRDefault="00990D7B" w:rsidP="00CC477D">
            <w:pPr>
              <w:jc w:val="right"/>
              <w:rPr>
                <w:rFonts w:cs="Calibri"/>
                <w:bCs/>
                <w:sz w:val="20"/>
                <w:szCs w:val="20"/>
              </w:rPr>
            </w:pPr>
            <w:r w:rsidRPr="004314AD">
              <w:rPr>
                <w:rFonts w:cs="Calibri"/>
                <w:bCs/>
                <w:sz w:val="20"/>
                <w:szCs w:val="20"/>
              </w:rPr>
              <w:t>8 133</w:t>
            </w:r>
          </w:p>
        </w:tc>
        <w:tc>
          <w:tcPr>
            <w:tcW w:w="607"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990D7B" w:rsidRPr="004314AD" w:rsidRDefault="00990D7B" w:rsidP="00CC477D">
            <w:pPr>
              <w:jc w:val="right"/>
              <w:rPr>
                <w:rFonts w:cs="Calibri"/>
                <w:bCs/>
                <w:sz w:val="20"/>
                <w:szCs w:val="20"/>
              </w:rPr>
            </w:pPr>
            <w:r w:rsidRPr="004314AD">
              <w:rPr>
                <w:rFonts w:cs="Calibri"/>
                <w:bCs/>
                <w:sz w:val="20"/>
                <w:szCs w:val="20"/>
              </w:rPr>
              <w:t>4 298</w:t>
            </w:r>
          </w:p>
        </w:tc>
        <w:tc>
          <w:tcPr>
            <w:tcW w:w="607"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990D7B" w:rsidRPr="004314AD" w:rsidRDefault="00990D7B" w:rsidP="00CC477D">
            <w:pPr>
              <w:jc w:val="right"/>
              <w:rPr>
                <w:rFonts w:cs="Calibri"/>
                <w:bCs/>
                <w:sz w:val="20"/>
                <w:szCs w:val="20"/>
              </w:rPr>
            </w:pPr>
            <w:r w:rsidRPr="004314AD">
              <w:rPr>
                <w:rFonts w:cs="Calibri"/>
                <w:bCs/>
                <w:sz w:val="20"/>
                <w:szCs w:val="20"/>
              </w:rPr>
              <w:t>1 825</w:t>
            </w:r>
          </w:p>
        </w:tc>
        <w:tc>
          <w:tcPr>
            <w:tcW w:w="607" w:type="pct"/>
            <w:tcBorders>
              <w:top w:val="single" w:sz="8" w:space="0" w:color="4F81BD"/>
              <w:left w:val="single" w:sz="8" w:space="0" w:color="4F81BD"/>
              <w:bottom w:val="single" w:sz="8" w:space="0" w:color="4F81BD"/>
              <w:right w:val="single" w:sz="8" w:space="0" w:color="4F81BD"/>
            </w:tcBorders>
            <w:shd w:val="clear" w:color="auto" w:fill="D3DFEE"/>
          </w:tcPr>
          <w:p w:rsidR="00990D7B" w:rsidRPr="004314AD" w:rsidRDefault="00990D7B" w:rsidP="00CC477D">
            <w:pPr>
              <w:jc w:val="right"/>
              <w:rPr>
                <w:rFonts w:cs="Calibri"/>
                <w:bCs/>
                <w:sz w:val="20"/>
                <w:szCs w:val="20"/>
              </w:rPr>
            </w:pPr>
            <w:r w:rsidRPr="004314AD">
              <w:rPr>
                <w:rFonts w:cs="Calibri"/>
                <w:bCs/>
                <w:sz w:val="20"/>
                <w:szCs w:val="20"/>
              </w:rPr>
              <w:t>1 084</w:t>
            </w:r>
          </w:p>
        </w:tc>
        <w:tc>
          <w:tcPr>
            <w:tcW w:w="607"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990D7B" w:rsidRPr="004314AD" w:rsidRDefault="00990D7B" w:rsidP="00CC477D">
            <w:pPr>
              <w:jc w:val="right"/>
              <w:rPr>
                <w:rFonts w:cs="Calibri"/>
                <w:bCs/>
                <w:sz w:val="20"/>
                <w:szCs w:val="20"/>
              </w:rPr>
            </w:pPr>
            <w:r w:rsidRPr="004314AD">
              <w:rPr>
                <w:rFonts w:cs="Calibri"/>
                <w:bCs/>
                <w:sz w:val="20"/>
                <w:szCs w:val="20"/>
              </w:rPr>
              <w:t>1 024</w:t>
            </w:r>
          </w:p>
        </w:tc>
      </w:tr>
      <w:tr w:rsidR="00990D7B" w:rsidRPr="004314AD" w:rsidTr="00990D7B">
        <w:tc>
          <w:tcPr>
            <w:tcW w:w="1966" w:type="pct"/>
            <w:tcBorders>
              <w:top w:val="single" w:sz="8" w:space="0" w:color="4F81BD"/>
              <w:left w:val="single" w:sz="8" w:space="0" w:color="4F81BD"/>
              <w:bottom w:val="single" w:sz="8" w:space="0" w:color="4F81BD"/>
              <w:right w:val="single" w:sz="8" w:space="0" w:color="4F81BD"/>
            </w:tcBorders>
            <w:vAlign w:val="center"/>
          </w:tcPr>
          <w:p w:rsidR="00990D7B" w:rsidRPr="004314AD" w:rsidRDefault="00990D7B" w:rsidP="00CC477D">
            <w:pPr>
              <w:jc w:val="left"/>
              <w:rPr>
                <w:rFonts w:cs="Calibri"/>
                <w:bCs/>
                <w:kern w:val="24"/>
                <w:sz w:val="20"/>
                <w:szCs w:val="20"/>
              </w:rPr>
            </w:pPr>
            <w:r w:rsidRPr="004314AD">
              <w:rPr>
                <w:rFonts w:cs="Calibri"/>
                <w:bCs/>
                <w:kern w:val="24"/>
                <w:sz w:val="20"/>
                <w:szCs w:val="20"/>
              </w:rPr>
              <w:t>Průměrná výměra zemědělské půdy v ha</w:t>
            </w:r>
          </w:p>
        </w:tc>
        <w:tc>
          <w:tcPr>
            <w:tcW w:w="607" w:type="pct"/>
            <w:tcBorders>
              <w:top w:val="single" w:sz="8" w:space="0" w:color="4F81BD"/>
              <w:left w:val="single" w:sz="8" w:space="0" w:color="4F81BD"/>
              <w:bottom w:val="single" w:sz="8" w:space="0" w:color="4F81BD"/>
              <w:right w:val="single" w:sz="8" w:space="0" w:color="4F81BD"/>
            </w:tcBorders>
            <w:vAlign w:val="center"/>
          </w:tcPr>
          <w:p w:rsidR="00990D7B" w:rsidRPr="004314AD" w:rsidRDefault="00990D7B" w:rsidP="00CC477D">
            <w:pPr>
              <w:jc w:val="right"/>
              <w:rPr>
                <w:rFonts w:cs="Calibri"/>
                <w:bCs/>
                <w:sz w:val="20"/>
                <w:szCs w:val="20"/>
              </w:rPr>
            </w:pPr>
            <w:r w:rsidRPr="004314AD">
              <w:rPr>
                <w:rFonts w:cs="Calibri"/>
                <w:bCs/>
                <w:sz w:val="20"/>
                <w:szCs w:val="20"/>
              </w:rPr>
              <w:t>355</w:t>
            </w:r>
          </w:p>
        </w:tc>
        <w:tc>
          <w:tcPr>
            <w:tcW w:w="607" w:type="pct"/>
            <w:tcBorders>
              <w:top w:val="single" w:sz="8" w:space="0" w:color="4F81BD"/>
              <w:left w:val="single" w:sz="8" w:space="0" w:color="4F81BD"/>
              <w:bottom w:val="single" w:sz="8" w:space="0" w:color="4F81BD"/>
              <w:right w:val="single" w:sz="8" w:space="0" w:color="4F81BD"/>
            </w:tcBorders>
            <w:vAlign w:val="center"/>
          </w:tcPr>
          <w:p w:rsidR="00990D7B" w:rsidRPr="004314AD" w:rsidRDefault="00990D7B" w:rsidP="00CC477D">
            <w:pPr>
              <w:jc w:val="right"/>
              <w:rPr>
                <w:rFonts w:cs="Calibri"/>
                <w:bCs/>
                <w:sz w:val="20"/>
                <w:szCs w:val="20"/>
              </w:rPr>
            </w:pPr>
            <w:r w:rsidRPr="004314AD">
              <w:rPr>
                <w:rFonts w:cs="Calibri"/>
                <w:bCs/>
                <w:sz w:val="20"/>
                <w:szCs w:val="20"/>
              </w:rPr>
              <w:t>580</w:t>
            </w:r>
          </w:p>
        </w:tc>
        <w:tc>
          <w:tcPr>
            <w:tcW w:w="607" w:type="pct"/>
            <w:tcBorders>
              <w:top w:val="single" w:sz="8" w:space="0" w:color="4F81BD"/>
              <w:left w:val="single" w:sz="8" w:space="0" w:color="4F81BD"/>
              <w:bottom w:val="single" w:sz="8" w:space="0" w:color="4F81BD"/>
              <w:right w:val="single" w:sz="8" w:space="0" w:color="4F81BD"/>
            </w:tcBorders>
            <w:vAlign w:val="center"/>
          </w:tcPr>
          <w:p w:rsidR="00990D7B" w:rsidRPr="004314AD" w:rsidRDefault="00990D7B" w:rsidP="00CC477D">
            <w:pPr>
              <w:jc w:val="right"/>
              <w:rPr>
                <w:rFonts w:cs="Calibri"/>
                <w:bCs/>
                <w:sz w:val="20"/>
                <w:szCs w:val="20"/>
              </w:rPr>
            </w:pPr>
            <w:r w:rsidRPr="004314AD">
              <w:rPr>
                <w:rFonts w:cs="Calibri"/>
                <w:bCs/>
                <w:sz w:val="20"/>
                <w:szCs w:val="20"/>
              </w:rPr>
              <w:t>1 824</w:t>
            </w:r>
          </w:p>
        </w:tc>
        <w:tc>
          <w:tcPr>
            <w:tcW w:w="607" w:type="pct"/>
            <w:tcBorders>
              <w:top w:val="single" w:sz="8" w:space="0" w:color="4F81BD"/>
              <w:left w:val="single" w:sz="8" w:space="0" w:color="4F81BD"/>
              <w:bottom w:val="single" w:sz="8" w:space="0" w:color="4F81BD"/>
              <w:right w:val="single" w:sz="8" w:space="0" w:color="4F81BD"/>
            </w:tcBorders>
          </w:tcPr>
          <w:p w:rsidR="00990D7B" w:rsidRPr="004314AD" w:rsidRDefault="00990D7B" w:rsidP="00CC477D">
            <w:pPr>
              <w:jc w:val="right"/>
              <w:rPr>
                <w:rFonts w:cs="Calibri"/>
                <w:kern w:val="24"/>
                <w:sz w:val="20"/>
                <w:szCs w:val="20"/>
              </w:rPr>
            </w:pPr>
            <w:r w:rsidRPr="004314AD">
              <w:rPr>
                <w:rFonts w:cs="Calibri"/>
                <w:kern w:val="24"/>
                <w:sz w:val="20"/>
                <w:szCs w:val="20"/>
              </w:rPr>
              <w:t>2 421</w:t>
            </w:r>
          </w:p>
        </w:tc>
        <w:tc>
          <w:tcPr>
            <w:tcW w:w="607" w:type="pct"/>
            <w:tcBorders>
              <w:top w:val="single" w:sz="8" w:space="0" w:color="4F81BD"/>
              <w:left w:val="single" w:sz="8" w:space="0" w:color="4F81BD"/>
              <w:bottom w:val="single" w:sz="8" w:space="0" w:color="4F81BD"/>
              <w:right w:val="single" w:sz="8" w:space="0" w:color="4F81BD"/>
            </w:tcBorders>
            <w:vAlign w:val="center"/>
          </w:tcPr>
          <w:p w:rsidR="00990D7B" w:rsidRPr="004314AD" w:rsidRDefault="00990D7B" w:rsidP="00CC477D">
            <w:pPr>
              <w:jc w:val="right"/>
              <w:rPr>
                <w:rFonts w:cs="Calibri"/>
                <w:kern w:val="24"/>
                <w:sz w:val="20"/>
                <w:szCs w:val="20"/>
              </w:rPr>
            </w:pPr>
            <w:r w:rsidRPr="004314AD">
              <w:rPr>
                <w:rFonts w:cs="Calibri"/>
                <w:kern w:val="24"/>
                <w:sz w:val="20"/>
                <w:szCs w:val="20"/>
              </w:rPr>
              <w:t>2 563</w:t>
            </w:r>
          </w:p>
        </w:tc>
      </w:tr>
      <w:tr w:rsidR="00990D7B" w:rsidRPr="004314AD" w:rsidTr="00990D7B">
        <w:tc>
          <w:tcPr>
            <w:tcW w:w="1966"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990D7B" w:rsidRPr="004314AD" w:rsidRDefault="00990D7B" w:rsidP="00CC477D">
            <w:pPr>
              <w:jc w:val="left"/>
              <w:rPr>
                <w:rFonts w:cs="Calibri"/>
                <w:bCs/>
                <w:kern w:val="24"/>
                <w:sz w:val="20"/>
                <w:szCs w:val="20"/>
              </w:rPr>
            </w:pPr>
            <w:r w:rsidRPr="004314AD">
              <w:rPr>
                <w:rFonts w:cs="Calibri"/>
                <w:bCs/>
                <w:kern w:val="24"/>
                <w:sz w:val="20"/>
                <w:szCs w:val="20"/>
              </w:rPr>
              <w:t>Počet státních statků</w:t>
            </w:r>
          </w:p>
        </w:tc>
        <w:tc>
          <w:tcPr>
            <w:tcW w:w="607"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990D7B" w:rsidRPr="004314AD" w:rsidRDefault="00990D7B" w:rsidP="00CC477D">
            <w:pPr>
              <w:jc w:val="right"/>
              <w:rPr>
                <w:rFonts w:cs="Calibri"/>
                <w:bCs/>
                <w:sz w:val="20"/>
                <w:szCs w:val="20"/>
              </w:rPr>
            </w:pPr>
            <w:r w:rsidRPr="004314AD">
              <w:rPr>
                <w:rFonts w:cs="Calibri"/>
                <w:bCs/>
                <w:sz w:val="20"/>
                <w:szCs w:val="20"/>
              </w:rPr>
              <w:t>270</w:t>
            </w:r>
          </w:p>
        </w:tc>
        <w:tc>
          <w:tcPr>
            <w:tcW w:w="607"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990D7B" w:rsidRPr="004314AD" w:rsidRDefault="00990D7B" w:rsidP="00CC477D">
            <w:pPr>
              <w:jc w:val="right"/>
              <w:rPr>
                <w:rFonts w:cs="Calibri"/>
                <w:bCs/>
                <w:sz w:val="20"/>
                <w:szCs w:val="20"/>
              </w:rPr>
            </w:pPr>
            <w:r w:rsidRPr="004314AD">
              <w:rPr>
                <w:rFonts w:cs="Calibri"/>
                <w:bCs/>
                <w:sz w:val="20"/>
                <w:szCs w:val="20"/>
              </w:rPr>
              <w:t>247</w:t>
            </w:r>
          </w:p>
        </w:tc>
        <w:tc>
          <w:tcPr>
            <w:tcW w:w="607"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990D7B" w:rsidRPr="004314AD" w:rsidRDefault="00990D7B" w:rsidP="00CC477D">
            <w:pPr>
              <w:jc w:val="right"/>
              <w:rPr>
                <w:rFonts w:cs="Calibri"/>
                <w:bCs/>
                <w:sz w:val="20"/>
                <w:szCs w:val="20"/>
              </w:rPr>
            </w:pPr>
            <w:r w:rsidRPr="004314AD">
              <w:rPr>
                <w:rFonts w:cs="Calibri"/>
                <w:bCs/>
                <w:sz w:val="20"/>
                <w:szCs w:val="20"/>
              </w:rPr>
              <w:t>174</w:t>
            </w:r>
          </w:p>
        </w:tc>
        <w:tc>
          <w:tcPr>
            <w:tcW w:w="607" w:type="pct"/>
            <w:tcBorders>
              <w:top w:val="single" w:sz="8" w:space="0" w:color="4F81BD"/>
              <w:left w:val="single" w:sz="8" w:space="0" w:color="4F81BD"/>
              <w:bottom w:val="single" w:sz="8" w:space="0" w:color="4F81BD"/>
              <w:right w:val="single" w:sz="8" w:space="0" w:color="4F81BD"/>
            </w:tcBorders>
            <w:shd w:val="clear" w:color="auto" w:fill="D3DFEE"/>
          </w:tcPr>
          <w:p w:rsidR="00990D7B" w:rsidRPr="004314AD" w:rsidRDefault="00990D7B" w:rsidP="00CC477D">
            <w:pPr>
              <w:jc w:val="right"/>
              <w:rPr>
                <w:rFonts w:cs="Calibri"/>
                <w:kern w:val="24"/>
                <w:sz w:val="20"/>
                <w:szCs w:val="20"/>
              </w:rPr>
            </w:pPr>
            <w:r w:rsidRPr="004314AD">
              <w:rPr>
                <w:rFonts w:cs="Calibri"/>
                <w:kern w:val="24"/>
                <w:sz w:val="20"/>
                <w:szCs w:val="20"/>
              </w:rPr>
              <w:t>136</w:t>
            </w:r>
          </w:p>
        </w:tc>
        <w:tc>
          <w:tcPr>
            <w:tcW w:w="607" w:type="pct"/>
            <w:tcBorders>
              <w:top w:val="single" w:sz="8" w:space="0" w:color="4F81BD"/>
              <w:left w:val="single" w:sz="8" w:space="0" w:color="4F81BD"/>
              <w:bottom w:val="single" w:sz="8" w:space="0" w:color="4F81BD"/>
              <w:right w:val="single" w:sz="8" w:space="0" w:color="4F81BD"/>
            </w:tcBorders>
            <w:shd w:val="clear" w:color="auto" w:fill="D3DFEE"/>
            <w:vAlign w:val="center"/>
          </w:tcPr>
          <w:p w:rsidR="00990D7B" w:rsidRPr="004314AD" w:rsidRDefault="00990D7B" w:rsidP="00CC477D">
            <w:pPr>
              <w:jc w:val="right"/>
              <w:rPr>
                <w:rFonts w:cs="Calibri"/>
                <w:kern w:val="24"/>
                <w:sz w:val="20"/>
                <w:szCs w:val="20"/>
              </w:rPr>
            </w:pPr>
            <w:r w:rsidRPr="004314AD">
              <w:rPr>
                <w:rFonts w:cs="Calibri"/>
                <w:kern w:val="24"/>
                <w:sz w:val="20"/>
                <w:szCs w:val="20"/>
              </w:rPr>
              <w:t>174</w:t>
            </w:r>
          </w:p>
        </w:tc>
      </w:tr>
      <w:tr w:rsidR="00990D7B" w:rsidRPr="004314AD" w:rsidTr="00990D7B">
        <w:tc>
          <w:tcPr>
            <w:tcW w:w="1966" w:type="pct"/>
            <w:tcBorders>
              <w:top w:val="single" w:sz="8" w:space="0" w:color="4F81BD"/>
              <w:left w:val="single" w:sz="8" w:space="0" w:color="4F81BD"/>
              <w:bottom w:val="single" w:sz="8" w:space="0" w:color="4F81BD"/>
              <w:right w:val="single" w:sz="8" w:space="0" w:color="4F81BD"/>
            </w:tcBorders>
            <w:vAlign w:val="center"/>
          </w:tcPr>
          <w:p w:rsidR="00990D7B" w:rsidRPr="004314AD" w:rsidRDefault="00990D7B" w:rsidP="00CC477D">
            <w:pPr>
              <w:jc w:val="left"/>
              <w:rPr>
                <w:rFonts w:cs="Calibri"/>
                <w:bCs/>
                <w:kern w:val="24"/>
                <w:sz w:val="20"/>
                <w:szCs w:val="20"/>
              </w:rPr>
            </w:pPr>
            <w:r w:rsidRPr="004314AD">
              <w:rPr>
                <w:rFonts w:cs="Calibri"/>
                <w:bCs/>
                <w:kern w:val="24"/>
                <w:sz w:val="20"/>
                <w:szCs w:val="20"/>
              </w:rPr>
              <w:t>Průměrná výměra zemědělské půdy v ha</w:t>
            </w:r>
          </w:p>
        </w:tc>
        <w:tc>
          <w:tcPr>
            <w:tcW w:w="607" w:type="pct"/>
            <w:tcBorders>
              <w:top w:val="single" w:sz="8" w:space="0" w:color="4F81BD"/>
              <w:left w:val="single" w:sz="8" w:space="0" w:color="4F81BD"/>
              <w:bottom w:val="single" w:sz="8" w:space="0" w:color="4F81BD"/>
              <w:right w:val="single" w:sz="8" w:space="0" w:color="4F81BD"/>
            </w:tcBorders>
            <w:vAlign w:val="center"/>
          </w:tcPr>
          <w:p w:rsidR="00990D7B" w:rsidRPr="004314AD" w:rsidRDefault="00990D7B" w:rsidP="00CC477D">
            <w:pPr>
              <w:jc w:val="right"/>
              <w:rPr>
                <w:rFonts w:cs="Calibri"/>
                <w:bCs/>
                <w:sz w:val="20"/>
                <w:szCs w:val="20"/>
              </w:rPr>
            </w:pPr>
            <w:r w:rsidRPr="004314AD">
              <w:rPr>
                <w:rFonts w:cs="Calibri"/>
                <w:bCs/>
                <w:sz w:val="20"/>
                <w:szCs w:val="20"/>
              </w:rPr>
              <w:t>3 193</w:t>
            </w:r>
          </w:p>
        </w:tc>
        <w:tc>
          <w:tcPr>
            <w:tcW w:w="607" w:type="pct"/>
            <w:tcBorders>
              <w:top w:val="single" w:sz="8" w:space="0" w:color="4F81BD"/>
              <w:left w:val="single" w:sz="8" w:space="0" w:color="4F81BD"/>
              <w:bottom w:val="single" w:sz="8" w:space="0" w:color="4F81BD"/>
              <w:right w:val="single" w:sz="8" w:space="0" w:color="4F81BD"/>
            </w:tcBorders>
            <w:vAlign w:val="center"/>
          </w:tcPr>
          <w:p w:rsidR="00990D7B" w:rsidRPr="004314AD" w:rsidRDefault="00990D7B" w:rsidP="00CC477D">
            <w:pPr>
              <w:jc w:val="right"/>
              <w:rPr>
                <w:rFonts w:cs="Calibri"/>
                <w:bCs/>
                <w:sz w:val="20"/>
                <w:szCs w:val="20"/>
              </w:rPr>
            </w:pPr>
            <w:r w:rsidRPr="004314AD">
              <w:rPr>
                <w:rFonts w:cs="Calibri"/>
                <w:bCs/>
                <w:sz w:val="20"/>
                <w:szCs w:val="20"/>
              </w:rPr>
              <w:t>4 316</w:t>
            </w:r>
          </w:p>
        </w:tc>
        <w:tc>
          <w:tcPr>
            <w:tcW w:w="607" w:type="pct"/>
            <w:tcBorders>
              <w:top w:val="single" w:sz="8" w:space="0" w:color="4F81BD"/>
              <w:left w:val="single" w:sz="8" w:space="0" w:color="4F81BD"/>
              <w:bottom w:val="single" w:sz="8" w:space="0" w:color="4F81BD"/>
              <w:right w:val="single" w:sz="8" w:space="0" w:color="4F81BD"/>
            </w:tcBorders>
            <w:vAlign w:val="center"/>
          </w:tcPr>
          <w:p w:rsidR="00990D7B" w:rsidRPr="004314AD" w:rsidRDefault="00990D7B" w:rsidP="00CC477D">
            <w:pPr>
              <w:jc w:val="right"/>
              <w:rPr>
                <w:rFonts w:cs="Calibri"/>
                <w:bCs/>
                <w:sz w:val="20"/>
                <w:szCs w:val="20"/>
              </w:rPr>
            </w:pPr>
            <w:r w:rsidRPr="004314AD">
              <w:rPr>
                <w:rFonts w:cs="Calibri"/>
                <w:bCs/>
                <w:sz w:val="20"/>
                <w:szCs w:val="20"/>
              </w:rPr>
              <w:t>6 126</w:t>
            </w:r>
          </w:p>
        </w:tc>
        <w:tc>
          <w:tcPr>
            <w:tcW w:w="607" w:type="pct"/>
            <w:tcBorders>
              <w:top w:val="single" w:sz="8" w:space="0" w:color="4F81BD"/>
              <w:left w:val="single" w:sz="8" w:space="0" w:color="4F81BD"/>
              <w:bottom w:val="single" w:sz="8" w:space="0" w:color="4F81BD"/>
              <w:right w:val="single" w:sz="8" w:space="0" w:color="4F81BD"/>
            </w:tcBorders>
          </w:tcPr>
          <w:p w:rsidR="00990D7B" w:rsidRPr="004314AD" w:rsidRDefault="00990D7B" w:rsidP="00CC477D">
            <w:pPr>
              <w:jc w:val="right"/>
              <w:rPr>
                <w:rFonts w:cs="Calibri"/>
                <w:kern w:val="24"/>
                <w:sz w:val="20"/>
                <w:szCs w:val="20"/>
              </w:rPr>
            </w:pPr>
            <w:r w:rsidRPr="004314AD">
              <w:rPr>
                <w:rFonts w:cs="Calibri"/>
                <w:kern w:val="24"/>
                <w:sz w:val="20"/>
                <w:szCs w:val="20"/>
              </w:rPr>
              <w:t>7 346</w:t>
            </w:r>
          </w:p>
        </w:tc>
        <w:tc>
          <w:tcPr>
            <w:tcW w:w="607" w:type="pct"/>
            <w:tcBorders>
              <w:top w:val="single" w:sz="8" w:space="0" w:color="4F81BD"/>
              <w:left w:val="single" w:sz="8" w:space="0" w:color="4F81BD"/>
              <w:bottom w:val="single" w:sz="8" w:space="0" w:color="4F81BD"/>
              <w:right w:val="single" w:sz="8" w:space="0" w:color="4F81BD"/>
            </w:tcBorders>
            <w:vAlign w:val="center"/>
          </w:tcPr>
          <w:p w:rsidR="00990D7B" w:rsidRPr="004314AD" w:rsidRDefault="00990D7B" w:rsidP="00CC477D">
            <w:pPr>
              <w:jc w:val="right"/>
              <w:rPr>
                <w:rFonts w:cs="Calibri"/>
                <w:kern w:val="24"/>
                <w:sz w:val="20"/>
                <w:szCs w:val="20"/>
              </w:rPr>
            </w:pPr>
            <w:r w:rsidRPr="004314AD">
              <w:rPr>
                <w:rFonts w:cs="Calibri"/>
                <w:kern w:val="24"/>
                <w:sz w:val="20"/>
                <w:szCs w:val="20"/>
              </w:rPr>
              <w:t>6 259</w:t>
            </w:r>
          </w:p>
        </w:tc>
      </w:tr>
    </w:tbl>
    <w:p w:rsidR="00661693" w:rsidRPr="00AA0261" w:rsidRDefault="00990D7B" w:rsidP="004314AD">
      <w:pPr>
        <w:pStyle w:val="Pramen"/>
      </w:pPr>
      <w:r w:rsidRPr="00AA0261">
        <w:t xml:space="preserve">Pramen: </w:t>
      </w:r>
      <w:r w:rsidR="00AA0261" w:rsidRPr="00B56831">
        <w:t>Sta</w:t>
      </w:r>
      <w:r w:rsidR="00B56831" w:rsidRPr="00B56831">
        <w:t xml:space="preserve">tistická ročenka ČR; Rozvoj JZD, </w:t>
      </w:r>
      <w:r w:rsidR="00AA0261" w:rsidRPr="00B56831">
        <w:t>1989</w:t>
      </w:r>
      <w:r w:rsidR="00C00F91" w:rsidRPr="00B56831">
        <w:t xml:space="preserve">. </w:t>
      </w:r>
      <w:r w:rsidR="00B56831" w:rsidRPr="00B56831">
        <w:t xml:space="preserve">Převzato z: </w:t>
      </w:r>
      <w:hyperlink r:id="rId91" w:history="1">
        <w:r w:rsidR="00B56831" w:rsidRPr="00B56831">
          <w:rPr>
            <w:rStyle w:val="Hypertextovodkaz"/>
          </w:rPr>
          <w:t>http://www.geografie.webzdarma.cz/transformace.htm</w:t>
        </w:r>
      </w:hyperlink>
    </w:p>
    <w:p w:rsidR="00990D7B" w:rsidRDefault="00990D7B" w:rsidP="00990D7B">
      <w:pPr>
        <w:rPr>
          <w:shd w:val="clear" w:color="auto" w:fill="FFFFFF"/>
        </w:rPr>
      </w:pPr>
    </w:p>
    <w:p w:rsidR="00D45DF8" w:rsidRPr="00661693" w:rsidRDefault="00661693" w:rsidP="00A00073">
      <w:pPr>
        <w:rPr>
          <w:shd w:val="clear" w:color="auto" w:fill="FFFFFF"/>
        </w:rPr>
      </w:pPr>
      <w:r w:rsidRPr="00661693">
        <w:rPr>
          <w:shd w:val="clear" w:color="auto" w:fill="FFFFFF"/>
        </w:rPr>
        <w:t xml:space="preserve">Zprůmyslnění a intenzifikace zemědělské výroby </w:t>
      </w:r>
      <w:r w:rsidR="00A00073">
        <w:rPr>
          <w:shd w:val="clear" w:color="auto" w:fill="FFFFFF"/>
        </w:rPr>
        <w:t xml:space="preserve">však </w:t>
      </w:r>
      <w:r w:rsidRPr="00661693">
        <w:rPr>
          <w:shd w:val="clear" w:color="auto" w:fill="FFFFFF"/>
        </w:rPr>
        <w:t xml:space="preserve">přinášely řadu problémů v oblasti </w:t>
      </w:r>
      <w:r w:rsidR="00A00073">
        <w:rPr>
          <w:shd w:val="clear" w:color="auto" w:fill="FFFFFF"/>
        </w:rPr>
        <w:t>životního prostředí</w:t>
      </w:r>
      <w:r w:rsidRPr="00661693">
        <w:rPr>
          <w:shd w:val="clear" w:color="auto" w:fill="FFFFFF"/>
        </w:rPr>
        <w:t>:</w:t>
      </w:r>
    </w:p>
    <w:p w:rsidR="00D45DF8" w:rsidRPr="00661693" w:rsidRDefault="00661693" w:rsidP="00A24901">
      <w:pPr>
        <w:numPr>
          <w:ilvl w:val="0"/>
          <w:numId w:val="85"/>
        </w:numPr>
        <w:rPr>
          <w:shd w:val="clear" w:color="auto" w:fill="FFFFFF"/>
        </w:rPr>
      </w:pPr>
      <w:r w:rsidRPr="00661693">
        <w:rPr>
          <w:shd w:val="clear" w:color="auto" w:fill="FFFFFF"/>
        </w:rPr>
        <w:t>Velké půdní celky vytvořily vhodné podmínky pro využití t</w:t>
      </w:r>
      <w:r w:rsidR="00A00073">
        <w:rPr>
          <w:shd w:val="clear" w:color="auto" w:fill="FFFFFF"/>
        </w:rPr>
        <w:t xml:space="preserve">ěžkých kombinovaných mechanismů, což vedlo ke zvýšené </w:t>
      </w:r>
      <w:r w:rsidRPr="00661693">
        <w:rPr>
          <w:shd w:val="clear" w:color="auto" w:fill="FFFFFF"/>
        </w:rPr>
        <w:t>erozní činnost</w:t>
      </w:r>
      <w:r w:rsidR="00A00073">
        <w:rPr>
          <w:shd w:val="clear" w:color="auto" w:fill="FFFFFF"/>
        </w:rPr>
        <w:t>i.</w:t>
      </w:r>
    </w:p>
    <w:p w:rsidR="00A00073" w:rsidRDefault="00A00073" w:rsidP="00A24901">
      <w:pPr>
        <w:numPr>
          <w:ilvl w:val="0"/>
          <w:numId w:val="85"/>
        </w:numPr>
        <w:rPr>
          <w:shd w:val="clear" w:color="auto" w:fill="FFFFFF"/>
        </w:rPr>
      </w:pPr>
      <w:r w:rsidRPr="00A00073">
        <w:rPr>
          <w:shd w:val="clear" w:color="auto" w:fill="FFFFFF"/>
        </w:rPr>
        <w:t>V</w:t>
      </w:r>
      <w:r w:rsidR="00661693" w:rsidRPr="00A00073">
        <w:rPr>
          <w:shd w:val="clear" w:color="auto" w:fill="FFFFFF"/>
        </w:rPr>
        <w:t>ybudováním velkochovů hosp</w:t>
      </w:r>
      <w:r w:rsidRPr="00A00073">
        <w:rPr>
          <w:shd w:val="clear" w:color="auto" w:fill="FFFFFF"/>
        </w:rPr>
        <w:t>odářských</w:t>
      </w:r>
      <w:r w:rsidR="00661693" w:rsidRPr="00A00073">
        <w:rPr>
          <w:shd w:val="clear" w:color="auto" w:fill="FFFFFF"/>
        </w:rPr>
        <w:t xml:space="preserve"> zvířat s bezstelivovým</w:t>
      </w:r>
      <w:r w:rsidRPr="00A00073">
        <w:rPr>
          <w:shd w:val="clear" w:color="auto" w:fill="FFFFFF"/>
        </w:rPr>
        <w:t xml:space="preserve"> provozem ubyla organická hmot</w:t>
      </w:r>
      <w:r w:rsidR="002B6F00">
        <w:rPr>
          <w:shd w:val="clear" w:color="auto" w:fill="FFFFFF"/>
        </w:rPr>
        <w:t>a</w:t>
      </w:r>
      <w:r w:rsidRPr="00A00073">
        <w:rPr>
          <w:shd w:val="clear" w:color="auto" w:fill="FFFFFF"/>
        </w:rPr>
        <w:t>, čímž byla</w:t>
      </w:r>
      <w:r w:rsidR="00661693" w:rsidRPr="00A00073">
        <w:rPr>
          <w:shd w:val="clear" w:color="auto" w:fill="FFFFFF"/>
        </w:rPr>
        <w:t xml:space="preserve"> narušena struktura </w:t>
      </w:r>
      <w:r w:rsidRPr="00A00073">
        <w:rPr>
          <w:shd w:val="clear" w:color="auto" w:fill="FFFFFF"/>
        </w:rPr>
        <w:t xml:space="preserve">zemědělské </w:t>
      </w:r>
      <w:r w:rsidR="00661693" w:rsidRPr="00A00073">
        <w:rPr>
          <w:shd w:val="clear" w:color="auto" w:fill="FFFFFF"/>
        </w:rPr>
        <w:t>půdy</w:t>
      </w:r>
      <w:r w:rsidRPr="00A00073">
        <w:rPr>
          <w:shd w:val="clear" w:color="auto" w:fill="FFFFFF"/>
        </w:rPr>
        <w:t xml:space="preserve">, </w:t>
      </w:r>
      <w:r>
        <w:rPr>
          <w:shd w:val="clear" w:color="auto" w:fill="FFFFFF"/>
        </w:rPr>
        <w:t xml:space="preserve">došlo k </w:t>
      </w:r>
      <w:r w:rsidR="00661693" w:rsidRPr="00A00073">
        <w:rPr>
          <w:shd w:val="clear" w:color="auto" w:fill="FFFFFF"/>
        </w:rPr>
        <w:t>velk</w:t>
      </w:r>
      <w:r>
        <w:rPr>
          <w:shd w:val="clear" w:color="auto" w:fill="FFFFFF"/>
        </w:rPr>
        <w:t>ým</w:t>
      </w:r>
      <w:r w:rsidR="00661693" w:rsidRPr="00A00073">
        <w:rPr>
          <w:shd w:val="clear" w:color="auto" w:fill="FFFFFF"/>
        </w:rPr>
        <w:t xml:space="preserve"> ztrát</w:t>
      </w:r>
      <w:r>
        <w:rPr>
          <w:shd w:val="clear" w:color="auto" w:fill="FFFFFF"/>
        </w:rPr>
        <w:t>ám na snížení půdní úrodnosti.</w:t>
      </w:r>
    </w:p>
    <w:p w:rsidR="00D45DF8" w:rsidRPr="00A00073" w:rsidRDefault="00A00073" w:rsidP="00A24901">
      <w:pPr>
        <w:numPr>
          <w:ilvl w:val="0"/>
          <w:numId w:val="85"/>
        </w:numPr>
        <w:rPr>
          <w:shd w:val="clear" w:color="auto" w:fill="FFFFFF"/>
        </w:rPr>
      </w:pPr>
      <w:r>
        <w:rPr>
          <w:shd w:val="clear" w:color="auto" w:fill="FFFFFF"/>
        </w:rPr>
        <w:t>P</w:t>
      </w:r>
      <w:r w:rsidR="00661693" w:rsidRPr="00A00073">
        <w:rPr>
          <w:shd w:val="clear" w:color="auto" w:fill="FFFFFF"/>
        </w:rPr>
        <w:t xml:space="preserve">růmyslová hnojiva </w:t>
      </w:r>
      <w:r>
        <w:rPr>
          <w:shd w:val="clear" w:color="auto" w:fill="FFFFFF"/>
        </w:rPr>
        <w:t xml:space="preserve">byla </w:t>
      </w:r>
      <w:r w:rsidR="00661693" w:rsidRPr="00A00073">
        <w:rPr>
          <w:shd w:val="clear" w:color="auto" w:fill="FFFFFF"/>
        </w:rPr>
        <w:t>smývána do povrchových a podzemní</w:t>
      </w:r>
      <w:r>
        <w:rPr>
          <w:shd w:val="clear" w:color="auto" w:fill="FFFFFF"/>
        </w:rPr>
        <w:t>ch vod.</w:t>
      </w:r>
    </w:p>
    <w:p w:rsidR="00D45DF8" w:rsidRPr="00661693" w:rsidRDefault="00A00073" w:rsidP="00A24901">
      <w:pPr>
        <w:numPr>
          <w:ilvl w:val="0"/>
          <w:numId w:val="85"/>
        </w:numPr>
        <w:rPr>
          <w:shd w:val="clear" w:color="auto" w:fill="FFFFFF"/>
        </w:rPr>
      </w:pPr>
      <w:r>
        <w:rPr>
          <w:shd w:val="clear" w:color="auto" w:fill="FFFFFF"/>
        </w:rPr>
        <w:t>R</w:t>
      </w:r>
      <w:r w:rsidR="00661693" w:rsidRPr="00661693">
        <w:rPr>
          <w:shd w:val="clear" w:color="auto" w:fill="FFFFFF"/>
        </w:rPr>
        <w:t>ekultivace, likvidace drnového fondu a rozptýlené zeleně narušily důležité složky stability krajiny</w:t>
      </w:r>
      <w:r>
        <w:rPr>
          <w:shd w:val="clear" w:color="auto" w:fill="FFFFFF"/>
        </w:rPr>
        <w:t>.</w:t>
      </w:r>
    </w:p>
    <w:p w:rsidR="00D45DF8" w:rsidRPr="00661693" w:rsidRDefault="00661693" w:rsidP="00A24901">
      <w:pPr>
        <w:numPr>
          <w:ilvl w:val="0"/>
          <w:numId w:val="85"/>
        </w:numPr>
        <w:rPr>
          <w:shd w:val="clear" w:color="auto" w:fill="FFFFFF"/>
        </w:rPr>
      </w:pPr>
      <w:r w:rsidRPr="00661693">
        <w:rPr>
          <w:shd w:val="clear" w:color="auto" w:fill="FFFFFF"/>
        </w:rPr>
        <w:t>Postupně se tak snižovala produkční schopnost půd, intenzita a objem zemědělské výroby a výrazně se zvyšovaly celkové náklady</w:t>
      </w:r>
      <w:r w:rsidR="00A00073">
        <w:rPr>
          <w:shd w:val="clear" w:color="auto" w:fill="FFFFFF"/>
        </w:rPr>
        <w:t>.</w:t>
      </w:r>
    </w:p>
    <w:p w:rsidR="008E2F2B" w:rsidRDefault="008E2F2B" w:rsidP="00D35551">
      <w:pPr>
        <w:rPr>
          <w:shd w:val="clear" w:color="auto" w:fill="FFFFFF"/>
        </w:rPr>
      </w:pPr>
    </w:p>
    <w:p w:rsidR="003C7587" w:rsidRDefault="003C7587" w:rsidP="00D35551">
      <w:pPr>
        <w:rPr>
          <w:shd w:val="clear" w:color="auto" w:fill="FFFFFF"/>
        </w:rPr>
      </w:pPr>
    </w:p>
    <w:p w:rsidR="006E5B6F" w:rsidRDefault="00BE74FA" w:rsidP="00BE74FA">
      <w:pPr>
        <w:pStyle w:val="Nadpis2"/>
        <w:rPr>
          <w:shd w:val="clear" w:color="auto" w:fill="FFFFFF"/>
        </w:rPr>
      </w:pPr>
      <w:bookmarkStart w:id="36" w:name="_Toc342816127"/>
      <w:r>
        <w:rPr>
          <w:shd w:val="clear" w:color="auto" w:fill="FFFFFF"/>
        </w:rPr>
        <w:t xml:space="preserve">4.2 </w:t>
      </w:r>
      <w:r w:rsidR="006E5B6F">
        <w:rPr>
          <w:shd w:val="clear" w:color="auto" w:fill="FFFFFF"/>
        </w:rPr>
        <w:t>Zemědělství ČR po roce 1989</w:t>
      </w:r>
      <w:bookmarkEnd w:id="36"/>
    </w:p>
    <w:p w:rsidR="000F4890" w:rsidRPr="00BE74FA" w:rsidRDefault="00BE74FA" w:rsidP="00BE74FA">
      <w:pPr>
        <w:rPr>
          <w:shd w:val="clear" w:color="auto" w:fill="FFFFFF"/>
        </w:rPr>
      </w:pPr>
      <w:r w:rsidRPr="00BE74FA">
        <w:rPr>
          <w:bCs/>
          <w:shd w:val="clear" w:color="auto" w:fill="FFFFFF"/>
        </w:rPr>
        <w:t xml:space="preserve">Po roce 1989 prošlo celé hospodářství, včetně </w:t>
      </w:r>
      <w:r w:rsidR="009446C1" w:rsidRPr="00BE74FA">
        <w:rPr>
          <w:bCs/>
          <w:shd w:val="clear" w:color="auto" w:fill="FFFFFF"/>
        </w:rPr>
        <w:t xml:space="preserve">zemědělství a potravinářských odvětví </w:t>
      </w:r>
      <w:r w:rsidRPr="00BE74FA">
        <w:rPr>
          <w:bCs/>
          <w:shd w:val="clear" w:color="auto" w:fill="FFFFFF"/>
        </w:rPr>
        <w:t xml:space="preserve">přechodem </w:t>
      </w:r>
      <w:r w:rsidR="009446C1" w:rsidRPr="00BE74FA">
        <w:rPr>
          <w:bCs/>
          <w:shd w:val="clear" w:color="auto" w:fill="FFFFFF"/>
        </w:rPr>
        <w:t>od c</w:t>
      </w:r>
      <w:r w:rsidRPr="00BE74FA">
        <w:rPr>
          <w:bCs/>
          <w:shd w:val="clear" w:color="auto" w:fill="FFFFFF"/>
        </w:rPr>
        <w:t>entrálně direktivního řízení k </w:t>
      </w:r>
      <w:r w:rsidR="009446C1" w:rsidRPr="00BE74FA">
        <w:rPr>
          <w:bCs/>
          <w:shd w:val="clear" w:color="auto" w:fill="FFFFFF"/>
        </w:rPr>
        <w:t>tržnímu hospodářství</w:t>
      </w:r>
      <w:r w:rsidRPr="00BE74FA">
        <w:rPr>
          <w:bCs/>
          <w:shd w:val="clear" w:color="auto" w:fill="FFFFFF"/>
        </w:rPr>
        <w:t xml:space="preserve">. </w:t>
      </w:r>
      <w:r w:rsidR="009446C1" w:rsidRPr="00BE74FA">
        <w:rPr>
          <w:shd w:val="clear" w:color="auto" w:fill="FFFFFF"/>
        </w:rPr>
        <w:t xml:space="preserve">Transformace zemědělství </w:t>
      </w:r>
      <w:r w:rsidR="00DD38B5" w:rsidRPr="00BE74FA">
        <w:rPr>
          <w:shd w:val="clear" w:color="auto" w:fill="FFFFFF"/>
        </w:rPr>
        <w:t>se</w:t>
      </w:r>
      <w:r w:rsidR="00DD38B5">
        <w:rPr>
          <w:shd w:val="clear" w:color="auto" w:fill="FFFFFF"/>
        </w:rPr>
        <w:t xml:space="preserve"> </w:t>
      </w:r>
      <w:r w:rsidR="002B6F00">
        <w:rPr>
          <w:shd w:val="clear" w:color="auto" w:fill="FFFFFF"/>
        </w:rPr>
        <w:t xml:space="preserve">v </w:t>
      </w:r>
      <w:r w:rsidR="009446C1" w:rsidRPr="00BE74FA">
        <w:rPr>
          <w:shd w:val="clear" w:color="auto" w:fill="FFFFFF"/>
        </w:rPr>
        <w:t xml:space="preserve">ČR týkala </w:t>
      </w:r>
      <w:r w:rsidR="009446C1" w:rsidRPr="00BE74FA">
        <w:rPr>
          <w:shd w:val="clear" w:color="auto" w:fill="FFFFFF"/>
        </w:rPr>
        <w:lastRenderedPageBreak/>
        <w:t xml:space="preserve">především </w:t>
      </w:r>
      <w:r w:rsidR="009446C1" w:rsidRPr="00BE74FA">
        <w:rPr>
          <w:b/>
          <w:bCs/>
          <w:shd w:val="clear" w:color="auto" w:fill="FFFFFF"/>
        </w:rPr>
        <w:t>majetkoprávních změn</w:t>
      </w:r>
      <w:r w:rsidR="009446C1" w:rsidRPr="00BE74FA">
        <w:rPr>
          <w:shd w:val="clear" w:color="auto" w:fill="FFFFFF"/>
        </w:rPr>
        <w:t>, které v různé intenzitě a formách probíhaly od roku 1991 na základě nové transformační legislativy:</w:t>
      </w:r>
    </w:p>
    <w:p w:rsidR="000F4890" w:rsidRPr="00BE74FA" w:rsidRDefault="009446C1" w:rsidP="00A24901">
      <w:pPr>
        <w:numPr>
          <w:ilvl w:val="0"/>
          <w:numId w:val="86"/>
        </w:numPr>
        <w:rPr>
          <w:shd w:val="clear" w:color="auto" w:fill="FFFFFF"/>
        </w:rPr>
      </w:pPr>
      <w:r w:rsidRPr="00BE74FA">
        <w:rPr>
          <w:shd w:val="clear" w:color="auto" w:fill="FFFFFF"/>
        </w:rPr>
        <w:t>zákony k</w:t>
      </w:r>
      <w:r w:rsidR="00BE74FA">
        <w:rPr>
          <w:shd w:val="clear" w:color="auto" w:fill="FFFFFF"/>
        </w:rPr>
        <w:t> </w:t>
      </w:r>
      <w:r w:rsidRPr="00BE74FA">
        <w:rPr>
          <w:shd w:val="clear" w:color="auto" w:fill="FFFFFF"/>
        </w:rPr>
        <w:t>rehabilitaci</w:t>
      </w:r>
      <w:r w:rsidR="00BE74FA">
        <w:rPr>
          <w:shd w:val="clear" w:color="auto" w:fill="FFFFFF"/>
        </w:rPr>
        <w:t>,</w:t>
      </w:r>
    </w:p>
    <w:p w:rsidR="000F4890" w:rsidRPr="00BE74FA" w:rsidRDefault="009446C1" w:rsidP="00A24901">
      <w:pPr>
        <w:numPr>
          <w:ilvl w:val="0"/>
          <w:numId w:val="86"/>
        </w:numPr>
        <w:rPr>
          <w:shd w:val="clear" w:color="auto" w:fill="FFFFFF"/>
        </w:rPr>
      </w:pPr>
      <w:r w:rsidRPr="00BE74FA">
        <w:rPr>
          <w:shd w:val="clear" w:color="auto" w:fill="FFFFFF"/>
        </w:rPr>
        <w:t>zákon o půdě</w:t>
      </w:r>
      <w:r w:rsidR="00BE74FA">
        <w:rPr>
          <w:shd w:val="clear" w:color="auto" w:fill="FFFFFF"/>
        </w:rPr>
        <w:t>,</w:t>
      </w:r>
    </w:p>
    <w:p w:rsidR="000F4890" w:rsidRPr="00BE74FA" w:rsidRDefault="009446C1" w:rsidP="00A24901">
      <w:pPr>
        <w:numPr>
          <w:ilvl w:val="0"/>
          <w:numId w:val="86"/>
        </w:numPr>
        <w:rPr>
          <w:shd w:val="clear" w:color="auto" w:fill="FFFFFF"/>
        </w:rPr>
      </w:pPr>
      <w:r w:rsidRPr="00BE74FA">
        <w:rPr>
          <w:shd w:val="clear" w:color="auto" w:fill="FFFFFF"/>
        </w:rPr>
        <w:t>zákon o velké privatizaci</w:t>
      </w:r>
      <w:r w:rsidR="00BE74FA">
        <w:rPr>
          <w:shd w:val="clear" w:color="auto" w:fill="FFFFFF"/>
        </w:rPr>
        <w:t>,</w:t>
      </w:r>
    </w:p>
    <w:p w:rsidR="000F4890" w:rsidRPr="00BE74FA" w:rsidRDefault="00BE74FA" w:rsidP="00A24901">
      <w:pPr>
        <w:numPr>
          <w:ilvl w:val="0"/>
          <w:numId w:val="86"/>
        </w:numPr>
        <w:rPr>
          <w:shd w:val="clear" w:color="auto" w:fill="FFFFFF"/>
        </w:rPr>
      </w:pPr>
      <w:r>
        <w:rPr>
          <w:shd w:val="clear" w:color="auto" w:fill="FFFFFF"/>
        </w:rPr>
        <w:t>transformační zákon,</w:t>
      </w:r>
    </w:p>
    <w:p w:rsidR="000F4890" w:rsidRPr="00BE74FA" w:rsidRDefault="009446C1" w:rsidP="00A24901">
      <w:pPr>
        <w:numPr>
          <w:ilvl w:val="0"/>
          <w:numId w:val="86"/>
        </w:numPr>
        <w:rPr>
          <w:shd w:val="clear" w:color="auto" w:fill="FFFFFF"/>
        </w:rPr>
      </w:pPr>
      <w:r w:rsidRPr="00BE74FA">
        <w:rPr>
          <w:shd w:val="clear" w:color="auto" w:fill="FFFFFF"/>
        </w:rPr>
        <w:t>legislativa k privatizaci státního zemědělského majetku</w:t>
      </w:r>
      <w:r w:rsidR="00BE74FA">
        <w:rPr>
          <w:shd w:val="clear" w:color="auto" w:fill="FFFFFF"/>
        </w:rPr>
        <w:t>.</w:t>
      </w:r>
    </w:p>
    <w:p w:rsidR="000F4890" w:rsidRPr="00BE74FA" w:rsidRDefault="009446C1" w:rsidP="00BE74FA">
      <w:pPr>
        <w:rPr>
          <w:shd w:val="clear" w:color="auto" w:fill="FFFFFF"/>
        </w:rPr>
      </w:pPr>
      <w:r w:rsidRPr="00BE74FA">
        <w:rPr>
          <w:shd w:val="clear" w:color="auto" w:fill="FFFFFF"/>
        </w:rPr>
        <w:t xml:space="preserve">V průběhu majetkoprávní transformace lze rozlišovat období </w:t>
      </w:r>
      <w:r w:rsidRPr="00BE74FA">
        <w:rPr>
          <w:b/>
          <w:bCs/>
          <w:shd w:val="clear" w:color="auto" w:fill="FFFFFF"/>
        </w:rPr>
        <w:t>tzv. primární transformace</w:t>
      </w:r>
      <w:r w:rsidRPr="00BE74FA">
        <w:rPr>
          <w:shd w:val="clear" w:color="auto" w:fill="FFFFFF"/>
        </w:rPr>
        <w:t>, do kterého se soustředily základní změny:</w:t>
      </w:r>
    </w:p>
    <w:p w:rsidR="000F4890" w:rsidRPr="00BE74FA" w:rsidRDefault="009446C1" w:rsidP="00A24901">
      <w:pPr>
        <w:numPr>
          <w:ilvl w:val="0"/>
          <w:numId w:val="86"/>
        </w:numPr>
        <w:rPr>
          <w:shd w:val="clear" w:color="auto" w:fill="FFFFFF"/>
        </w:rPr>
      </w:pPr>
      <w:r w:rsidRPr="00BE74FA">
        <w:rPr>
          <w:shd w:val="clear" w:color="auto" w:fill="FFFFFF"/>
        </w:rPr>
        <w:t xml:space="preserve">do roku 1991/92 </w:t>
      </w:r>
      <w:r w:rsidRPr="00BE74FA">
        <w:rPr>
          <w:b/>
          <w:bCs/>
          <w:shd w:val="clear" w:color="auto" w:fill="FFFFFF"/>
        </w:rPr>
        <w:t>rehabilitace a restituce</w:t>
      </w:r>
      <w:r w:rsidR="00BE74FA" w:rsidRPr="00BE74FA">
        <w:rPr>
          <w:b/>
          <w:bCs/>
          <w:shd w:val="clear" w:color="auto" w:fill="FFFFFF"/>
        </w:rPr>
        <w:t>,</w:t>
      </w:r>
    </w:p>
    <w:p w:rsidR="000F4890" w:rsidRPr="00BE74FA" w:rsidRDefault="009446C1" w:rsidP="00A24901">
      <w:pPr>
        <w:numPr>
          <w:ilvl w:val="0"/>
          <w:numId w:val="86"/>
        </w:numPr>
        <w:rPr>
          <w:shd w:val="clear" w:color="auto" w:fill="FFFFFF"/>
        </w:rPr>
      </w:pPr>
      <w:r w:rsidRPr="00BE74FA">
        <w:rPr>
          <w:shd w:val="clear" w:color="auto" w:fill="FFFFFF"/>
        </w:rPr>
        <w:t xml:space="preserve">v letech 1992/93 </w:t>
      </w:r>
      <w:r w:rsidRPr="00BE74FA">
        <w:rPr>
          <w:b/>
          <w:bCs/>
          <w:shd w:val="clear" w:color="auto" w:fill="FFFFFF"/>
        </w:rPr>
        <w:t xml:space="preserve">transformace </w:t>
      </w:r>
      <w:r w:rsidR="00BE74FA" w:rsidRPr="00BE74FA">
        <w:rPr>
          <w:shd w:val="clear" w:color="auto" w:fill="FFFFFF"/>
        </w:rPr>
        <w:t>zemědělských družstev,</w:t>
      </w:r>
    </w:p>
    <w:p w:rsidR="000F4890" w:rsidRPr="00BE74FA" w:rsidRDefault="009446C1" w:rsidP="00A24901">
      <w:pPr>
        <w:numPr>
          <w:ilvl w:val="0"/>
          <w:numId w:val="86"/>
        </w:numPr>
        <w:rPr>
          <w:shd w:val="clear" w:color="auto" w:fill="FFFFFF"/>
        </w:rPr>
      </w:pPr>
      <w:r w:rsidRPr="00BE74FA">
        <w:rPr>
          <w:shd w:val="clear" w:color="auto" w:fill="FFFFFF"/>
        </w:rPr>
        <w:t xml:space="preserve">v letech 1994/95 </w:t>
      </w:r>
      <w:r w:rsidRPr="00BE74FA">
        <w:rPr>
          <w:b/>
          <w:bCs/>
          <w:shd w:val="clear" w:color="auto" w:fill="FFFFFF"/>
        </w:rPr>
        <w:t>privatizace</w:t>
      </w:r>
      <w:r w:rsidRPr="00BE74FA">
        <w:rPr>
          <w:shd w:val="clear" w:color="auto" w:fill="FFFFFF"/>
        </w:rPr>
        <w:t xml:space="preserve"> státního majetku</w:t>
      </w:r>
      <w:r w:rsidR="00997374">
        <w:rPr>
          <w:shd w:val="clear" w:color="auto" w:fill="FFFFFF"/>
        </w:rPr>
        <w:t>.</w:t>
      </w:r>
    </w:p>
    <w:p w:rsidR="000F4890" w:rsidRPr="00BE74FA" w:rsidRDefault="00BE74FA" w:rsidP="00BE74FA">
      <w:pPr>
        <w:rPr>
          <w:shd w:val="clear" w:color="auto" w:fill="FFFFFF"/>
        </w:rPr>
      </w:pPr>
      <w:r>
        <w:rPr>
          <w:shd w:val="clear" w:color="auto" w:fill="FFFFFF"/>
        </w:rPr>
        <w:t>P</w:t>
      </w:r>
      <w:r w:rsidR="009446C1" w:rsidRPr="00BE74FA">
        <w:rPr>
          <w:shd w:val="clear" w:color="auto" w:fill="FFFFFF"/>
        </w:rPr>
        <w:t xml:space="preserve">o roce 1995 </w:t>
      </w:r>
      <w:r>
        <w:rPr>
          <w:shd w:val="clear" w:color="auto" w:fill="FFFFFF"/>
        </w:rPr>
        <w:t xml:space="preserve">probíhala </w:t>
      </w:r>
      <w:r w:rsidR="009446C1" w:rsidRPr="00BE74FA">
        <w:rPr>
          <w:b/>
          <w:bCs/>
          <w:shd w:val="clear" w:color="auto" w:fill="FFFFFF"/>
        </w:rPr>
        <w:t>tzv. druhá transformace</w:t>
      </w:r>
      <w:r>
        <w:rPr>
          <w:shd w:val="clear" w:color="auto" w:fill="FFFFFF"/>
        </w:rPr>
        <w:t>, což je zejména</w:t>
      </w:r>
      <w:r w:rsidR="009446C1" w:rsidRPr="00BE74FA">
        <w:rPr>
          <w:shd w:val="clear" w:color="auto" w:fill="FFFFFF"/>
        </w:rPr>
        <w:t xml:space="preserve"> změna </w:t>
      </w:r>
      <w:r>
        <w:rPr>
          <w:shd w:val="clear" w:color="auto" w:fill="FFFFFF"/>
        </w:rPr>
        <w:t xml:space="preserve">zemědělských </w:t>
      </w:r>
      <w:r w:rsidR="009446C1" w:rsidRPr="00BE74FA">
        <w:rPr>
          <w:shd w:val="clear" w:color="auto" w:fill="FFFFFF"/>
        </w:rPr>
        <w:t xml:space="preserve">družstev na </w:t>
      </w:r>
      <w:r>
        <w:rPr>
          <w:shd w:val="clear" w:color="auto" w:fill="FFFFFF"/>
        </w:rPr>
        <w:t>společnosti s ručením omezeným (</w:t>
      </w:r>
      <w:r w:rsidR="009446C1" w:rsidRPr="00BE74FA">
        <w:rPr>
          <w:shd w:val="clear" w:color="auto" w:fill="FFFFFF"/>
        </w:rPr>
        <w:t>s.r.o</w:t>
      </w:r>
      <w:r w:rsidR="002B6F00">
        <w:rPr>
          <w:shd w:val="clear" w:color="auto" w:fill="FFFFFF"/>
        </w:rPr>
        <w:t>.</w:t>
      </w:r>
      <w:r>
        <w:rPr>
          <w:shd w:val="clear" w:color="auto" w:fill="FFFFFF"/>
        </w:rPr>
        <w:t>)</w:t>
      </w:r>
      <w:r w:rsidR="009446C1" w:rsidRPr="00BE74FA">
        <w:rPr>
          <w:shd w:val="clear" w:color="auto" w:fill="FFFFFF"/>
        </w:rPr>
        <w:t xml:space="preserve"> a </w:t>
      </w:r>
      <w:r>
        <w:rPr>
          <w:shd w:val="clear" w:color="auto" w:fill="FFFFFF"/>
        </w:rPr>
        <w:t>akciové společnosti (</w:t>
      </w:r>
      <w:r w:rsidR="009446C1" w:rsidRPr="00BE74FA">
        <w:rPr>
          <w:shd w:val="clear" w:color="auto" w:fill="FFFFFF"/>
        </w:rPr>
        <w:t>a.s.</w:t>
      </w:r>
      <w:r>
        <w:rPr>
          <w:shd w:val="clear" w:color="auto" w:fill="FFFFFF"/>
        </w:rPr>
        <w:t>).</w:t>
      </w:r>
    </w:p>
    <w:p w:rsidR="006E5B6F" w:rsidRDefault="006E5B6F" w:rsidP="00D35551">
      <w:pPr>
        <w:rPr>
          <w:shd w:val="clear" w:color="auto" w:fill="FFFFFF"/>
        </w:rPr>
      </w:pPr>
    </w:p>
    <w:p w:rsidR="00A00073" w:rsidRDefault="00B534CC" w:rsidP="00D35551">
      <w:pPr>
        <w:rPr>
          <w:shd w:val="clear" w:color="auto" w:fill="FFFFFF"/>
        </w:rPr>
      </w:pPr>
      <w:r>
        <w:rPr>
          <w:noProof/>
        </w:rPr>
        <w:lastRenderedPageBreak/>
        <w:pict>
          <v:rect id="_x0000_s1216" style="position:absolute;left:0;text-align:left;margin-left:2.8pt;margin-top:628.2pt;width:223.55pt;height:17.6pt;z-index:251696128" stroked="f"/>
        </w:pict>
      </w:r>
      <w:r w:rsidR="00A00073" w:rsidRPr="00A00073">
        <w:rPr>
          <w:noProof/>
          <w:shd w:val="clear" w:color="auto" w:fill="FFFFFF"/>
        </w:rPr>
        <w:drawing>
          <wp:inline distT="0" distB="0" distL="0" distR="0">
            <wp:extent cx="5876783" cy="8215952"/>
            <wp:effectExtent l="19050" t="0" r="0" b="0"/>
            <wp:docPr id="26" name="obrázek 1" descr="graf"/>
            <wp:cNvGraphicFramePr/>
            <a:graphic xmlns:a="http://schemas.openxmlformats.org/drawingml/2006/main">
              <a:graphicData uri="http://schemas.openxmlformats.org/drawingml/2006/picture">
                <pic:pic xmlns:pic="http://schemas.openxmlformats.org/drawingml/2006/picture">
                  <pic:nvPicPr>
                    <pic:cNvPr id="5123" name="Picture 3" descr="graf"/>
                    <pic:cNvPicPr>
                      <a:picLocks noChangeAspect="1" noChangeArrowheads="1"/>
                    </pic:cNvPicPr>
                  </pic:nvPicPr>
                  <pic:blipFill>
                    <a:blip r:embed="rId92" cstate="print"/>
                    <a:srcRect/>
                    <a:stretch>
                      <a:fillRect/>
                    </a:stretch>
                  </pic:blipFill>
                  <pic:spPr bwMode="auto">
                    <a:xfrm>
                      <a:off x="0" y="0"/>
                      <a:ext cx="5882020" cy="8218968"/>
                    </a:xfrm>
                    <a:prstGeom prst="rect">
                      <a:avLst/>
                    </a:prstGeom>
                    <a:noFill/>
                    <a:ln w="9525">
                      <a:noFill/>
                      <a:miter lim="800000"/>
                      <a:headEnd/>
                      <a:tailEnd/>
                    </a:ln>
                  </pic:spPr>
                </pic:pic>
              </a:graphicData>
            </a:graphic>
          </wp:inline>
        </w:drawing>
      </w:r>
    </w:p>
    <w:p w:rsidR="00A00073" w:rsidRDefault="00A00073" w:rsidP="00C714E9">
      <w:pPr>
        <w:pStyle w:val="Tabnad"/>
      </w:pPr>
      <w:r>
        <w:t xml:space="preserve">Obr. </w:t>
      </w:r>
      <w:r w:rsidR="00844E81">
        <w:t>4.1</w:t>
      </w:r>
      <w:r>
        <w:t xml:space="preserve">: </w:t>
      </w:r>
      <w:r w:rsidRPr="00A00073">
        <w:t>Schéma transformace zemědělství ČR</w:t>
      </w:r>
    </w:p>
    <w:p w:rsidR="00A00073" w:rsidRDefault="00A00073" w:rsidP="004314AD">
      <w:pPr>
        <w:pStyle w:val="Pramen"/>
      </w:pPr>
      <w:r w:rsidRPr="00844E81">
        <w:t xml:space="preserve">Pramen: </w:t>
      </w:r>
      <w:r w:rsidR="00844E81">
        <w:t xml:space="preserve">upraveno dle </w:t>
      </w:r>
      <w:r w:rsidR="00BA4790" w:rsidRPr="00844E81">
        <w:t>Bičík, Jančák, 2005</w:t>
      </w:r>
    </w:p>
    <w:p w:rsidR="00A00073" w:rsidRDefault="00A00073" w:rsidP="00D35551">
      <w:pPr>
        <w:rPr>
          <w:shd w:val="clear" w:color="auto" w:fill="FFFFFF"/>
        </w:rPr>
      </w:pPr>
    </w:p>
    <w:p w:rsidR="000F4890" w:rsidRPr="00BE74FA" w:rsidRDefault="00BE74FA" w:rsidP="00BE74FA">
      <w:pPr>
        <w:rPr>
          <w:shd w:val="clear" w:color="auto" w:fill="FFFFFF"/>
        </w:rPr>
      </w:pPr>
      <w:r w:rsidRPr="00BE74FA">
        <w:rPr>
          <w:shd w:val="clear" w:color="auto" w:fill="FFFFFF"/>
        </w:rPr>
        <w:lastRenderedPageBreak/>
        <w:t>Z hlediska časového vývoje prošlo z</w:t>
      </w:r>
      <w:r w:rsidR="009446C1" w:rsidRPr="00BE74FA">
        <w:rPr>
          <w:shd w:val="clear" w:color="auto" w:fill="FFFFFF"/>
        </w:rPr>
        <w:t>emědělství ČR po roce 1990 třemi odlišnými vývojovými etapami:</w:t>
      </w:r>
    </w:p>
    <w:p w:rsidR="00BE74FA" w:rsidRPr="00BE74FA" w:rsidRDefault="009446C1" w:rsidP="00BE74FA">
      <w:pPr>
        <w:rPr>
          <w:shd w:val="clear" w:color="auto" w:fill="FFFFFF"/>
        </w:rPr>
      </w:pPr>
      <w:r w:rsidRPr="00BE74FA">
        <w:rPr>
          <w:b/>
          <w:shd w:val="clear" w:color="auto" w:fill="FFFFFF"/>
        </w:rPr>
        <w:t>1. etapa</w:t>
      </w:r>
      <w:r>
        <w:rPr>
          <w:b/>
          <w:shd w:val="clear" w:color="auto" w:fill="FFFFFF"/>
        </w:rPr>
        <w:t>:</w:t>
      </w:r>
      <w:r w:rsidRPr="00BE74FA">
        <w:rPr>
          <w:b/>
          <w:shd w:val="clear" w:color="auto" w:fill="FFFFFF"/>
        </w:rPr>
        <w:t xml:space="preserve"> radikální přizpůsobování zemědělství novým sociálně ekonomickým rámcovým po</w:t>
      </w:r>
      <w:r w:rsidR="00BE74FA" w:rsidRPr="00BE74FA">
        <w:rPr>
          <w:b/>
          <w:shd w:val="clear" w:color="auto" w:fill="FFFFFF"/>
        </w:rPr>
        <w:t>dmínkám vytvořeným po roce 1989</w:t>
      </w:r>
      <w:r w:rsidR="00BE74FA" w:rsidRPr="00BE74FA">
        <w:rPr>
          <w:shd w:val="clear" w:color="auto" w:fill="FFFFFF"/>
        </w:rPr>
        <w:t xml:space="preserve"> probíhala v letech 1990–1993. Došlo k:</w:t>
      </w:r>
    </w:p>
    <w:p w:rsidR="00BE74FA" w:rsidRPr="00BE74FA" w:rsidRDefault="009446C1" w:rsidP="00A24901">
      <w:pPr>
        <w:pStyle w:val="Odstavecseseznamem"/>
        <w:numPr>
          <w:ilvl w:val="0"/>
          <w:numId w:val="87"/>
        </w:numPr>
        <w:rPr>
          <w:shd w:val="clear" w:color="auto" w:fill="FFFFFF"/>
        </w:rPr>
      </w:pPr>
      <w:r w:rsidRPr="00BE74FA">
        <w:rPr>
          <w:shd w:val="clear" w:color="auto" w:fill="FFFFFF"/>
        </w:rPr>
        <w:t>prudk</w:t>
      </w:r>
      <w:r w:rsidR="00BE74FA" w:rsidRPr="00BE74FA">
        <w:rPr>
          <w:shd w:val="clear" w:color="auto" w:fill="FFFFFF"/>
        </w:rPr>
        <w:t>ému</w:t>
      </w:r>
      <w:r w:rsidRPr="00BE74FA">
        <w:rPr>
          <w:shd w:val="clear" w:color="auto" w:fill="FFFFFF"/>
        </w:rPr>
        <w:t xml:space="preserve"> </w:t>
      </w:r>
      <w:r w:rsidRPr="00BE74FA">
        <w:rPr>
          <w:b/>
          <w:bCs/>
          <w:shd w:val="clear" w:color="auto" w:fill="FFFFFF"/>
        </w:rPr>
        <w:t>pokles</w:t>
      </w:r>
      <w:r w:rsidR="00BE74FA" w:rsidRPr="00BE74FA">
        <w:rPr>
          <w:b/>
          <w:bCs/>
          <w:shd w:val="clear" w:color="auto" w:fill="FFFFFF"/>
        </w:rPr>
        <w:t>u</w:t>
      </w:r>
      <w:r w:rsidRPr="00BE74FA">
        <w:rPr>
          <w:b/>
          <w:bCs/>
          <w:shd w:val="clear" w:color="auto" w:fill="FFFFFF"/>
        </w:rPr>
        <w:t xml:space="preserve"> hrubé zemědělské produkce</w:t>
      </w:r>
      <w:r w:rsidR="00BE74FA" w:rsidRPr="00BE74FA">
        <w:rPr>
          <w:b/>
          <w:bCs/>
          <w:shd w:val="clear" w:color="auto" w:fill="FFFFFF"/>
        </w:rPr>
        <w:t xml:space="preserve">, </w:t>
      </w:r>
    </w:p>
    <w:p w:rsidR="00BE74FA" w:rsidRPr="00BE74FA" w:rsidRDefault="009446C1" w:rsidP="00A24901">
      <w:pPr>
        <w:pStyle w:val="Odstavecseseznamem"/>
        <w:numPr>
          <w:ilvl w:val="0"/>
          <w:numId w:val="87"/>
        </w:numPr>
        <w:rPr>
          <w:shd w:val="clear" w:color="auto" w:fill="FFFFFF"/>
        </w:rPr>
      </w:pPr>
      <w:r w:rsidRPr="00BE74FA">
        <w:rPr>
          <w:b/>
          <w:bCs/>
          <w:shd w:val="clear" w:color="auto" w:fill="FFFFFF"/>
        </w:rPr>
        <w:t>pokles</w:t>
      </w:r>
      <w:r w:rsidR="00BE74FA" w:rsidRPr="00BE74FA">
        <w:rPr>
          <w:b/>
          <w:bCs/>
          <w:shd w:val="clear" w:color="auto" w:fill="FFFFFF"/>
        </w:rPr>
        <w:t>u</w:t>
      </w:r>
      <w:r w:rsidRPr="00BE74FA">
        <w:rPr>
          <w:b/>
          <w:bCs/>
          <w:shd w:val="clear" w:color="auto" w:fill="FFFFFF"/>
        </w:rPr>
        <w:t xml:space="preserve"> stavů hospodářských zvířat</w:t>
      </w:r>
      <w:r w:rsidR="00BE74FA" w:rsidRPr="00BE74FA">
        <w:rPr>
          <w:shd w:val="clear" w:color="auto" w:fill="FFFFFF"/>
        </w:rPr>
        <w:t>, především skotu celkem a krav,</w:t>
      </w:r>
    </w:p>
    <w:p w:rsidR="00BE74FA" w:rsidRPr="00BE74FA" w:rsidRDefault="009446C1" w:rsidP="00A24901">
      <w:pPr>
        <w:pStyle w:val="Odstavecseseznamem"/>
        <w:numPr>
          <w:ilvl w:val="0"/>
          <w:numId w:val="87"/>
        </w:numPr>
        <w:rPr>
          <w:shd w:val="clear" w:color="auto" w:fill="FFFFFF"/>
        </w:rPr>
      </w:pPr>
      <w:r w:rsidRPr="00BE74FA">
        <w:rPr>
          <w:b/>
          <w:bCs/>
          <w:shd w:val="clear" w:color="auto" w:fill="FFFFFF"/>
        </w:rPr>
        <w:t>snížení spotřeby průmyslových hnojiv</w:t>
      </w:r>
      <w:r w:rsidR="00BE74FA" w:rsidRPr="00BE74FA">
        <w:rPr>
          <w:b/>
          <w:bCs/>
          <w:shd w:val="clear" w:color="auto" w:fill="FFFFFF"/>
        </w:rPr>
        <w:t xml:space="preserve">, </w:t>
      </w:r>
    </w:p>
    <w:p w:rsidR="00BE74FA" w:rsidRPr="00BE74FA" w:rsidRDefault="009446C1" w:rsidP="00A24901">
      <w:pPr>
        <w:pStyle w:val="Odstavecseseznamem"/>
        <w:numPr>
          <w:ilvl w:val="0"/>
          <w:numId w:val="87"/>
        </w:numPr>
        <w:rPr>
          <w:shd w:val="clear" w:color="auto" w:fill="FFFFFF"/>
        </w:rPr>
      </w:pPr>
      <w:r w:rsidRPr="00BE74FA">
        <w:rPr>
          <w:b/>
          <w:bCs/>
          <w:shd w:val="clear" w:color="auto" w:fill="FFFFFF"/>
        </w:rPr>
        <w:t>pokles</w:t>
      </w:r>
      <w:r w:rsidR="00BE74FA" w:rsidRPr="00BE74FA">
        <w:rPr>
          <w:b/>
          <w:bCs/>
          <w:shd w:val="clear" w:color="auto" w:fill="FFFFFF"/>
        </w:rPr>
        <w:t>u</w:t>
      </w:r>
      <w:r w:rsidRPr="00BE74FA">
        <w:rPr>
          <w:b/>
          <w:bCs/>
          <w:shd w:val="clear" w:color="auto" w:fill="FFFFFF"/>
        </w:rPr>
        <w:t xml:space="preserve"> hektarových výnosů </w:t>
      </w:r>
      <w:r w:rsidR="00BE74FA" w:rsidRPr="00BE74FA">
        <w:rPr>
          <w:shd w:val="clear" w:color="auto" w:fill="FFFFFF"/>
        </w:rPr>
        <w:t>většiny zemědělských plodin,</w:t>
      </w:r>
    </w:p>
    <w:p w:rsidR="00BE74FA" w:rsidRPr="00BE74FA" w:rsidRDefault="009446C1" w:rsidP="00A24901">
      <w:pPr>
        <w:pStyle w:val="Odstavecseseznamem"/>
        <w:numPr>
          <w:ilvl w:val="0"/>
          <w:numId w:val="87"/>
        </w:numPr>
        <w:rPr>
          <w:shd w:val="clear" w:color="auto" w:fill="FFFFFF"/>
        </w:rPr>
      </w:pPr>
      <w:r w:rsidRPr="00BE74FA">
        <w:rPr>
          <w:b/>
          <w:bCs/>
          <w:shd w:val="clear" w:color="auto" w:fill="FFFFFF"/>
        </w:rPr>
        <w:t xml:space="preserve">snížení počtu pracovníků </w:t>
      </w:r>
      <w:r w:rsidRPr="00BE74FA">
        <w:rPr>
          <w:shd w:val="clear" w:color="auto" w:fill="FFFFFF"/>
        </w:rPr>
        <w:t>v zemědělství (až na polovinu)</w:t>
      </w:r>
      <w:r w:rsidR="00BE74FA" w:rsidRPr="00BE74FA">
        <w:rPr>
          <w:shd w:val="clear" w:color="auto" w:fill="FFFFFF"/>
        </w:rPr>
        <w:t>,</w:t>
      </w:r>
    </w:p>
    <w:p w:rsidR="00BE74FA" w:rsidRPr="00BE74FA" w:rsidRDefault="009446C1" w:rsidP="00A24901">
      <w:pPr>
        <w:pStyle w:val="Odstavecseseznamem"/>
        <w:numPr>
          <w:ilvl w:val="0"/>
          <w:numId w:val="87"/>
        </w:numPr>
        <w:rPr>
          <w:shd w:val="clear" w:color="auto" w:fill="FFFFFF"/>
        </w:rPr>
      </w:pPr>
      <w:r w:rsidRPr="00BE74FA">
        <w:rPr>
          <w:shd w:val="clear" w:color="auto" w:fill="FFFFFF"/>
        </w:rPr>
        <w:t>radikální</w:t>
      </w:r>
      <w:r w:rsidR="00BE74FA" w:rsidRPr="00BE74FA">
        <w:rPr>
          <w:shd w:val="clear" w:color="auto" w:fill="FFFFFF"/>
        </w:rPr>
        <w:t>mu</w:t>
      </w:r>
      <w:r w:rsidRPr="00BE74FA">
        <w:rPr>
          <w:shd w:val="clear" w:color="auto" w:fill="FFFFFF"/>
        </w:rPr>
        <w:t xml:space="preserve"> </w:t>
      </w:r>
      <w:r w:rsidRPr="00BE74FA">
        <w:rPr>
          <w:b/>
          <w:bCs/>
          <w:shd w:val="clear" w:color="auto" w:fill="FFFFFF"/>
        </w:rPr>
        <w:t xml:space="preserve">zhoršení hospodářského výsledku </w:t>
      </w:r>
      <w:r w:rsidR="00BE74FA" w:rsidRPr="00BE74FA">
        <w:rPr>
          <w:shd w:val="clear" w:color="auto" w:fill="FFFFFF"/>
        </w:rPr>
        <w:t>zemědělských podniků,</w:t>
      </w:r>
    </w:p>
    <w:p w:rsidR="00BE74FA" w:rsidRPr="00BE74FA" w:rsidRDefault="009446C1" w:rsidP="00A24901">
      <w:pPr>
        <w:pStyle w:val="Odstavecseseznamem"/>
        <w:numPr>
          <w:ilvl w:val="0"/>
          <w:numId w:val="87"/>
        </w:numPr>
        <w:rPr>
          <w:shd w:val="clear" w:color="auto" w:fill="FFFFFF"/>
        </w:rPr>
      </w:pPr>
      <w:r w:rsidRPr="00BE74FA">
        <w:rPr>
          <w:shd w:val="clear" w:color="auto" w:fill="FFFFFF"/>
        </w:rPr>
        <w:t>vznik</w:t>
      </w:r>
      <w:r w:rsidR="00BE74FA" w:rsidRPr="00BE74FA">
        <w:rPr>
          <w:shd w:val="clear" w:color="auto" w:fill="FFFFFF"/>
        </w:rPr>
        <w:t>u</w:t>
      </w:r>
      <w:r w:rsidRPr="00BE74FA">
        <w:rPr>
          <w:shd w:val="clear" w:color="auto" w:fill="FFFFFF"/>
        </w:rPr>
        <w:t xml:space="preserve"> a prohlubování </w:t>
      </w:r>
      <w:r w:rsidRPr="00BE74FA">
        <w:rPr>
          <w:b/>
          <w:bCs/>
          <w:shd w:val="clear" w:color="auto" w:fill="FFFFFF"/>
        </w:rPr>
        <w:t xml:space="preserve">mzdové disparity </w:t>
      </w:r>
      <w:r w:rsidRPr="00BE74FA">
        <w:rPr>
          <w:shd w:val="clear" w:color="auto" w:fill="FFFFFF"/>
        </w:rPr>
        <w:t>mezi zemědělstvím a ostatními odvětvími národního hospodářství</w:t>
      </w:r>
      <w:r w:rsidR="00BE74FA" w:rsidRPr="00BE74FA">
        <w:rPr>
          <w:shd w:val="clear" w:color="auto" w:fill="FFFFFF"/>
        </w:rPr>
        <w:t>,</w:t>
      </w:r>
    </w:p>
    <w:p w:rsidR="00BE74FA" w:rsidRPr="00BE74FA" w:rsidRDefault="009446C1" w:rsidP="00A24901">
      <w:pPr>
        <w:pStyle w:val="Odstavecseseznamem"/>
        <w:numPr>
          <w:ilvl w:val="0"/>
          <w:numId w:val="87"/>
        </w:numPr>
        <w:rPr>
          <w:shd w:val="clear" w:color="auto" w:fill="FFFFFF"/>
        </w:rPr>
      </w:pPr>
      <w:r w:rsidRPr="00BE74FA">
        <w:rPr>
          <w:shd w:val="clear" w:color="auto" w:fill="FFFFFF"/>
        </w:rPr>
        <w:t>obnově majetkových vztahů a v podnikatelské str</w:t>
      </w:r>
      <w:r w:rsidR="00BE74FA" w:rsidRPr="00BE74FA">
        <w:rPr>
          <w:shd w:val="clear" w:color="auto" w:fill="FFFFFF"/>
        </w:rPr>
        <w:t>uktuře:</w:t>
      </w:r>
    </w:p>
    <w:p w:rsidR="00BE74FA" w:rsidRPr="00BE74FA" w:rsidRDefault="00BE74FA" w:rsidP="00A24901">
      <w:pPr>
        <w:pStyle w:val="Odstavecseseznamem"/>
        <w:numPr>
          <w:ilvl w:val="1"/>
          <w:numId w:val="87"/>
        </w:numPr>
        <w:rPr>
          <w:shd w:val="clear" w:color="auto" w:fill="FFFFFF"/>
        </w:rPr>
      </w:pPr>
      <w:r w:rsidRPr="00BE74FA">
        <w:rPr>
          <w:shd w:val="clear" w:color="auto" w:fill="FFFFFF"/>
        </w:rPr>
        <w:t xml:space="preserve">k </w:t>
      </w:r>
      <w:r w:rsidR="009446C1" w:rsidRPr="00BE74FA">
        <w:rPr>
          <w:b/>
          <w:bCs/>
          <w:shd w:val="clear" w:color="auto" w:fill="FFFFFF"/>
        </w:rPr>
        <w:t>restituc</w:t>
      </w:r>
      <w:r w:rsidRPr="00BE74FA">
        <w:rPr>
          <w:b/>
          <w:bCs/>
          <w:shd w:val="clear" w:color="auto" w:fill="FFFFFF"/>
        </w:rPr>
        <w:t>i</w:t>
      </w:r>
      <w:r w:rsidRPr="00BE74FA">
        <w:rPr>
          <w:shd w:val="clear" w:color="auto" w:fill="FFFFFF"/>
        </w:rPr>
        <w:t xml:space="preserve"> půdy a zemědělského majetku,</w:t>
      </w:r>
    </w:p>
    <w:p w:rsidR="00BE74FA" w:rsidRPr="00BE74FA" w:rsidRDefault="009446C1" w:rsidP="00A24901">
      <w:pPr>
        <w:pStyle w:val="Odstavecseseznamem"/>
        <w:numPr>
          <w:ilvl w:val="1"/>
          <w:numId w:val="87"/>
        </w:numPr>
        <w:rPr>
          <w:shd w:val="clear" w:color="auto" w:fill="FFFFFF"/>
        </w:rPr>
      </w:pPr>
      <w:r w:rsidRPr="00BE74FA">
        <w:rPr>
          <w:shd w:val="clear" w:color="auto" w:fill="FFFFFF"/>
        </w:rPr>
        <w:t>k </w:t>
      </w:r>
      <w:r w:rsidRPr="00BE74FA">
        <w:rPr>
          <w:b/>
          <w:bCs/>
          <w:shd w:val="clear" w:color="auto" w:fill="FFFFFF"/>
        </w:rPr>
        <w:t>transformac</w:t>
      </w:r>
      <w:r w:rsidR="00BE74FA" w:rsidRPr="00BE74FA">
        <w:rPr>
          <w:b/>
          <w:bCs/>
          <w:shd w:val="clear" w:color="auto" w:fill="FFFFFF"/>
        </w:rPr>
        <w:t>i</w:t>
      </w:r>
      <w:r w:rsidR="00BE74FA" w:rsidRPr="00BE74FA">
        <w:rPr>
          <w:shd w:val="clear" w:color="auto" w:fill="FFFFFF"/>
        </w:rPr>
        <w:t xml:space="preserve"> zemědělských družstev,</w:t>
      </w:r>
    </w:p>
    <w:p w:rsidR="000F4890" w:rsidRPr="00BE74FA" w:rsidRDefault="009446C1" w:rsidP="00A24901">
      <w:pPr>
        <w:pStyle w:val="Odstavecseseznamem"/>
        <w:numPr>
          <w:ilvl w:val="1"/>
          <w:numId w:val="87"/>
        </w:numPr>
        <w:rPr>
          <w:shd w:val="clear" w:color="auto" w:fill="FFFFFF"/>
        </w:rPr>
      </w:pPr>
      <w:r w:rsidRPr="00BE74FA">
        <w:rPr>
          <w:shd w:val="clear" w:color="auto" w:fill="FFFFFF"/>
        </w:rPr>
        <w:t xml:space="preserve">a </w:t>
      </w:r>
      <w:r w:rsidR="002B6F00">
        <w:rPr>
          <w:shd w:val="clear" w:color="auto" w:fill="FFFFFF"/>
        </w:rPr>
        <w:t xml:space="preserve">k </w:t>
      </w:r>
      <w:r w:rsidRPr="00BE74FA">
        <w:rPr>
          <w:b/>
          <w:bCs/>
          <w:shd w:val="clear" w:color="auto" w:fill="FFFFFF"/>
        </w:rPr>
        <w:t>privatizac</w:t>
      </w:r>
      <w:r w:rsidR="00BE74FA" w:rsidRPr="00BE74FA">
        <w:rPr>
          <w:b/>
          <w:bCs/>
          <w:shd w:val="clear" w:color="auto" w:fill="FFFFFF"/>
        </w:rPr>
        <w:t>i</w:t>
      </w:r>
      <w:r w:rsidR="00BE74FA" w:rsidRPr="00BE74FA">
        <w:rPr>
          <w:shd w:val="clear" w:color="auto" w:fill="FFFFFF"/>
        </w:rPr>
        <w:t xml:space="preserve"> státních statků;</w:t>
      </w:r>
    </w:p>
    <w:p w:rsidR="000F4890" w:rsidRPr="00BE74FA" w:rsidRDefault="00BE74FA" w:rsidP="00A24901">
      <w:pPr>
        <w:pStyle w:val="Odstavecseseznamem"/>
        <w:numPr>
          <w:ilvl w:val="0"/>
          <w:numId w:val="87"/>
        </w:numPr>
        <w:rPr>
          <w:shd w:val="clear" w:color="auto" w:fill="FFFFFF"/>
        </w:rPr>
      </w:pPr>
      <w:r w:rsidRPr="00BE74FA">
        <w:rPr>
          <w:shd w:val="clear" w:color="auto" w:fill="FFFFFF"/>
        </w:rPr>
        <w:t xml:space="preserve">vytvoření </w:t>
      </w:r>
      <w:r w:rsidR="009446C1" w:rsidRPr="00BE74FA">
        <w:rPr>
          <w:shd w:val="clear" w:color="auto" w:fill="FFFFFF"/>
        </w:rPr>
        <w:t>nov</w:t>
      </w:r>
      <w:r w:rsidRPr="00BE74FA">
        <w:rPr>
          <w:shd w:val="clear" w:color="auto" w:fill="FFFFFF"/>
        </w:rPr>
        <w:t>ých</w:t>
      </w:r>
      <w:r w:rsidR="009446C1" w:rsidRPr="00BE74FA">
        <w:rPr>
          <w:shd w:val="clear" w:color="auto" w:fill="FFFFFF"/>
        </w:rPr>
        <w:t xml:space="preserve"> právní</w:t>
      </w:r>
      <w:r w:rsidRPr="00BE74FA">
        <w:rPr>
          <w:shd w:val="clear" w:color="auto" w:fill="FFFFFF"/>
        </w:rPr>
        <w:t>ch</w:t>
      </w:r>
      <w:r w:rsidR="009446C1" w:rsidRPr="00BE74FA">
        <w:rPr>
          <w:shd w:val="clear" w:color="auto" w:fill="FFFFFF"/>
        </w:rPr>
        <w:t xml:space="preserve"> for</w:t>
      </w:r>
      <w:r w:rsidRPr="00BE74FA">
        <w:rPr>
          <w:shd w:val="clear" w:color="auto" w:fill="FFFFFF"/>
        </w:rPr>
        <w:t>e</w:t>
      </w:r>
      <w:r w:rsidR="009446C1" w:rsidRPr="00BE74FA">
        <w:rPr>
          <w:shd w:val="clear" w:color="auto" w:fill="FFFFFF"/>
        </w:rPr>
        <w:t xml:space="preserve">m podniků fyzických osob </w:t>
      </w:r>
      <w:r w:rsidRPr="00BE74FA">
        <w:rPr>
          <w:shd w:val="clear" w:color="auto" w:fill="FFFFFF"/>
        </w:rPr>
        <w:t>(</w:t>
      </w:r>
      <w:r w:rsidR="002C6DAD">
        <w:rPr>
          <w:shd w:val="clear" w:color="auto" w:fill="FFFFFF"/>
        </w:rPr>
        <w:t xml:space="preserve">PFO </w:t>
      </w:r>
      <w:r w:rsidR="00C20656" w:rsidRPr="002C6DAD">
        <w:rPr>
          <w:shd w:val="clear" w:color="auto" w:fill="FFFFFF"/>
        </w:rPr>
        <w:t xml:space="preserve">= </w:t>
      </w:r>
      <w:r w:rsidR="009446C1" w:rsidRPr="002C6DAD">
        <w:rPr>
          <w:bCs/>
          <w:shd w:val="clear" w:color="auto" w:fill="FFFFFF"/>
        </w:rPr>
        <w:t>SHR</w:t>
      </w:r>
      <w:r w:rsidR="00C20656" w:rsidRPr="00C20656">
        <w:rPr>
          <w:bCs/>
          <w:shd w:val="clear" w:color="auto" w:fill="FFFFFF"/>
        </w:rPr>
        <w:t xml:space="preserve"> – samostatně hospodařící rolníci</w:t>
      </w:r>
      <w:r w:rsidRPr="00BE74FA">
        <w:rPr>
          <w:bCs/>
          <w:shd w:val="clear" w:color="auto" w:fill="FFFFFF"/>
        </w:rPr>
        <w:t>)</w:t>
      </w:r>
      <w:r w:rsidR="009446C1" w:rsidRPr="00BE74FA">
        <w:rPr>
          <w:shd w:val="clear" w:color="auto" w:fill="FFFFFF"/>
        </w:rPr>
        <w:t xml:space="preserve"> a různ</w:t>
      </w:r>
      <w:r w:rsidRPr="00BE74FA">
        <w:rPr>
          <w:shd w:val="clear" w:color="auto" w:fill="FFFFFF"/>
        </w:rPr>
        <w:t>ých</w:t>
      </w:r>
      <w:r w:rsidR="009446C1" w:rsidRPr="00BE74FA">
        <w:rPr>
          <w:shd w:val="clear" w:color="auto" w:fill="FFFFFF"/>
        </w:rPr>
        <w:t xml:space="preserve"> obchodní</w:t>
      </w:r>
      <w:r w:rsidRPr="00BE74FA">
        <w:rPr>
          <w:shd w:val="clear" w:color="auto" w:fill="FFFFFF"/>
        </w:rPr>
        <w:t>ch</w:t>
      </w:r>
      <w:r w:rsidR="009446C1" w:rsidRPr="00BE74FA">
        <w:rPr>
          <w:shd w:val="clear" w:color="auto" w:fill="FFFFFF"/>
        </w:rPr>
        <w:t xml:space="preserve"> společnost</w:t>
      </w:r>
      <w:r w:rsidRPr="00BE74FA">
        <w:rPr>
          <w:shd w:val="clear" w:color="auto" w:fill="FFFFFF"/>
        </w:rPr>
        <w:t>í,</w:t>
      </w:r>
      <w:r w:rsidR="009446C1" w:rsidRPr="00BE74FA">
        <w:rPr>
          <w:shd w:val="clear" w:color="auto" w:fill="FFFFFF"/>
        </w:rPr>
        <w:t xml:space="preserve"> </w:t>
      </w:r>
    </w:p>
    <w:p w:rsidR="00BE74FA" w:rsidRPr="00BE74FA" w:rsidRDefault="00BE74FA" w:rsidP="00A24901">
      <w:pPr>
        <w:pStyle w:val="Odstavecseseznamem"/>
        <w:numPr>
          <w:ilvl w:val="0"/>
          <w:numId w:val="87"/>
        </w:numPr>
        <w:rPr>
          <w:shd w:val="clear" w:color="auto" w:fill="FFFFFF"/>
        </w:rPr>
      </w:pPr>
      <w:r w:rsidRPr="00BE74FA">
        <w:rPr>
          <w:b/>
          <w:bCs/>
          <w:shd w:val="clear" w:color="auto" w:fill="FFFFFF"/>
        </w:rPr>
        <w:t xml:space="preserve">rozevírání tzv. cenových nůžek </w:t>
      </w:r>
      <w:r w:rsidRPr="00BE74FA">
        <w:rPr>
          <w:bCs/>
          <w:shd w:val="clear" w:color="auto" w:fill="FFFFFF"/>
        </w:rPr>
        <w:t>(</w:t>
      </w:r>
      <w:r w:rsidRPr="00BE74FA">
        <w:rPr>
          <w:shd w:val="clear" w:color="auto" w:fill="FFFFFF"/>
        </w:rPr>
        <w:t>odlišný vývoj cen zemědělských výrobců a cen vstupů do zemědělství),</w:t>
      </w:r>
    </w:p>
    <w:p w:rsidR="000F4890" w:rsidRPr="00BE74FA" w:rsidRDefault="002B6F00" w:rsidP="00A24901">
      <w:pPr>
        <w:pStyle w:val="Odstavecseseznamem"/>
        <w:numPr>
          <w:ilvl w:val="0"/>
          <w:numId w:val="87"/>
        </w:numPr>
        <w:rPr>
          <w:shd w:val="clear" w:color="auto" w:fill="FFFFFF"/>
        </w:rPr>
      </w:pPr>
      <w:r>
        <w:rPr>
          <w:shd w:val="clear" w:color="auto" w:fill="FFFFFF"/>
        </w:rPr>
        <w:t xml:space="preserve">poklesu </w:t>
      </w:r>
      <w:r w:rsidR="009446C1" w:rsidRPr="00BE74FA">
        <w:rPr>
          <w:shd w:val="clear" w:color="auto" w:fill="FFFFFF"/>
        </w:rPr>
        <w:t>podíl</w:t>
      </w:r>
      <w:r>
        <w:rPr>
          <w:shd w:val="clear" w:color="auto" w:fill="FFFFFF"/>
        </w:rPr>
        <w:t>u</w:t>
      </w:r>
      <w:r w:rsidR="009446C1" w:rsidRPr="00BE74FA">
        <w:rPr>
          <w:shd w:val="clear" w:color="auto" w:fill="FFFFFF"/>
        </w:rPr>
        <w:t xml:space="preserve"> ZD na zemědělské půdě z 61,4 % v</w:t>
      </w:r>
      <w:r w:rsidR="00BE74FA" w:rsidRPr="00BE74FA">
        <w:rPr>
          <w:shd w:val="clear" w:color="auto" w:fill="FFFFFF"/>
        </w:rPr>
        <w:t> roce 1989 na 49,4 %.</w:t>
      </w:r>
    </w:p>
    <w:p w:rsidR="00A00073" w:rsidRPr="009446C1" w:rsidRDefault="00A00073" w:rsidP="00BE74FA">
      <w:pPr>
        <w:rPr>
          <w:shd w:val="clear" w:color="auto" w:fill="FFFFFF"/>
        </w:rPr>
      </w:pPr>
    </w:p>
    <w:p w:rsidR="000F4890" w:rsidRPr="007A1C97" w:rsidRDefault="00A00073" w:rsidP="009446C1">
      <w:pPr>
        <w:rPr>
          <w:b/>
          <w:shd w:val="clear" w:color="auto" w:fill="FFFFFF"/>
        </w:rPr>
      </w:pPr>
      <w:r w:rsidRPr="007A1C97">
        <w:rPr>
          <w:b/>
          <w:shd w:val="clear" w:color="auto" w:fill="FFFFFF"/>
        </w:rPr>
        <w:t xml:space="preserve">2. </w:t>
      </w:r>
      <w:r w:rsidR="009446C1" w:rsidRPr="007A1C97">
        <w:rPr>
          <w:b/>
          <w:shd w:val="clear" w:color="auto" w:fill="FFFFFF"/>
        </w:rPr>
        <w:t>etapa: stabilizace a počát</w:t>
      </w:r>
      <w:r w:rsidR="00997374">
        <w:rPr>
          <w:b/>
          <w:shd w:val="clear" w:color="auto" w:fill="FFFFFF"/>
        </w:rPr>
        <w:t>ek</w:t>
      </w:r>
      <w:r w:rsidR="009446C1" w:rsidRPr="007A1C97">
        <w:rPr>
          <w:b/>
          <w:shd w:val="clear" w:color="auto" w:fill="FFFFFF"/>
        </w:rPr>
        <w:t xml:space="preserve"> obratu </w:t>
      </w:r>
      <w:r w:rsidR="009446C1" w:rsidRPr="007A1C97">
        <w:rPr>
          <w:shd w:val="clear" w:color="auto" w:fill="FFFFFF"/>
        </w:rPr>
        <w:t>probíhala v letech 1994–1995.</w:t>
      </w:r>
      <w:r w:rsidR="007A1C97" w:rsidRPr="007A1C97">
        <w:rPr>
          <w:shd w:val="clear" w:color="auto" w:fill="FFFFFF"/>
        </w:rPr>
        <w:t xml:space="preserve"> Došlo k:</w:t>
      </w:r>
    </w:p>
    <w:p w:rsidR="000F4890" w:rsidRPr="007A1C97" w:rsidRDefault="007A1C97" w:rsidP="00A24901">
      <w:pPr>
        <w:numPr>
          <w:ilvl w:val="0"/>
          <w:numId w:val="88"/>
        </w:numPr>
        <w:rPr>
          <w:shd w:val="clear" w:color="auto" w:fill="FFFFFF"/>
        </w:rPr>
      </w:pPr>
      <w:r w:rsidRPr="007A1C97">
        <w:rPr>
          <w:shd w:val="clear" w:color="auto" w:fill="FFFFFF"/>
        </w:rPr>
        <w:t xml:space="preserve">výraznému zpomalení negativních </w:t>
      </w:r>
      <w:r w:rsidR="009446C1" w:rsidRPr="007A1C97">
        <w:rPr>
          <w:shd w:val="clear" w:color="auto" w:fill="FFFFFF"/>
        </w:rPr>
        <w:t>tendenc</w:t>
      </w:r>
      <w:r w:rsidRPr="007A1C97">
        <w:rPr>
          <w:shd w:val="clear" w:color="auto" w:fill="FFFFFF"/>
        </w:rPr>
        <w:t>í</w:t>
      </w:r>
      <w:r w:rsidR="009446C1" w:rsidRPr="007A1C97">
        <w:rPr>
          <w:shd w:val="clear" w:color="auto" w:fill="FFFFFF"/>
        </w:rPr>
        <w:t xml:space="preserve"> vývoje zemědělstv</w:t>
      </w:r>
      <w:r w:rsidRPr="007A1C97">
        <w:rPr>
          <w:shd w:val="clear" w:color="auto" w:fill="FFFFFF"/>
        </w:rPr>
        <w:t>í, nebo u</w:t>
      </w:r>
      <w:r w:rsidR="009446C1" w:rsidRPr="007A1C97">
        <w:rPr>
          <w:shd w:val="clear" w:color="auto" w:fill="FFFFFF"/>
        </w:rPr>
        <w:t xml:space="preserve"> některých z nich došlo k o</w:t>
      </w:r>
      <w:r w:rsidRPr="007A1C97">
        <w:rPr>
          <w:shd w:val="clear" w:color="auto" w:fill="FFFFFF"/>
        </w:rPr>
        <w:t xml:space="preserve">brácení trendu, byť nevýraznému, </w:t>
      </w:r>
    </w:p>
    <w:p w:rsidR="000F4890" w:rsidRPr="007A1C97" w:rsidRDefault="009446C1" w:rsidP="00A24901">
      <w:pPr>
        <w:numPr>
          <w:ilvl w:val="0"/>
          <w:numId w:val="88"/>
        </w:numPr>
        <w:rPr>
          <w:shd w:val="clear" w:color="auto" w:fill="FFFFFF"/>
        </w:rPr>
      </w:pPr>
      <w:r w:rsidRPr="007A1C97">
        <w:rPr>
          <w:shd w:val="clear" w:color="auto" w:fill="FFFFFF"/>
        </w:rPr>
        <w:t>výraznému zpomalení meziročního poklesu hrubé zemědělské produkce</w:t>
      </w:r>
      <w:r w:rsidR="007A1C97" w:rsidRPr="007A1C97">
        <w:rPr>
          <w:shd w:val="clear" w:color="auto" w:fill="FFFFFF"/>
        </w:rPr>
        <w:t>,</w:t>
      </w:r>
      <w:r w:rsidRPr="007A1C97">
        <w:rPr>
          <w:shd w:val="clear" w:color="auto" w:fill="FFFFFF"/>
        </w:rPr>
        <w:t xml:space="preserve"> </w:t>
      </w:r>
    </w:p>
    <w:p w:rsidR="000F4890" w:rsidRPr="007A1C97" w:rsidRDefault="009446C1" w:rsidP="00A24901">
      <w:pPr>
        <w:numPr>
          <w:ilvl w:val="0"/>
          <w:numId w:val="88"/>
        </w:numPr>
        <w:rPr>
          <w:shd w:val="clear" w:color="auto" w:fill="FFFFFF"/>
        </w:rPr>
      </w:pPr>
      <w:r w:rsidRPr="007A1C97">
        <w:rPr>
          <w:shd w:val="clear" w:color="auto" w:fill="FFFFFF"/>
        </w:rPr>
        <w:t>sníž</w:t>
      </w:r>
      <w:r w:rsidR="007A1C97" w:rsidRPr="007A1C97">
        <w:rPr>
          <w:shd w:val="clear" w:color="auto" w:fill="FFFFFF"/>
        </w:rPr>
        <w:t>ení tempa poklesu stav</w:t>
      </w:r>
      <w:r w:rsidR="00997374">
        <w:rPr>
          <w:shd w:val="clear" w:color="auto" w:fill="FFFFFF"/>
        </w:rPr>
        <w:t>u</w:t>
      </w:r>
      <w:r w:rsidR="007A1C97" w:rsidRPr="007A1C97">
        <w:rPr>
          <w:shd w:val="clear" w:color="auto" w:fill="FFFFFF"/>
        </w:rPr>
        <w:t xml:space="preserve"> skotu,</w:t>
      </w:r>
    </w:p>
    <w:p w:rsidR="000F4890" w:rsidRPr="007A1C97" w:rsidRDefault="009446C1" w:rsidP="00A24901">
      <w:pPr>
        <w:numPr>
          <w:ilvl w:val="0"/>
          <w:numId w:val="88"/>
        </w:numPr>
        <w:rPr>
          <w:shd w:val="clear" w:color="auto" w:fill="FFFFFF"/>
        </w:rPr>
      </w:pPr>
      <w:r w:rsidRPr="007A1C97">
        <w:rPr>
          <w:shd w:val="clear" w:color="auto" w:fill="FFFFFF"/>
        </w:rPr>
        <w:t>obratu ve spotřebě průmyslových hnojiv</w:t>
      </w:r>
      <w:r w:rsidR="007A1C97" w:rsidRPr="007A1C97">
        <w:rPr>
          <w:shd w:val="clear" w:color="auto" w:fill="FFFFFF"/>
        </w:rPr>
        <w:t>,</w:t>
      </w:r>
      <w:r w:rsidRPr="007A1C97">
        <w:rPr>
          <w:shd w:val="clear" w:color="auto" w:fill="FFFFFF"/>
        </w:rPr>
        <w:t xml:space="preserve"> </w:t>
      </w:r>
    </w:p>
    <w:p w:rsidR="000F4890" w:rsidRPr="007A1C97" w:rsidRDefault="009446C1" w:rsidP="00A24901">
      <w:pPr>
        <w:numPr>
          <w:ilvl w:val="0"/>
          <w:numId w:val="88"/>
        </w:numPr>
        <w:rPr>
          <w:shd w:val="clear" w:color="auto" w:fill="FFFFFF"/>
        </w:rPr>
      </w:pPr>
      <w:r w:rsidRPr="007A1C97">
        <w:rPr>
          <w:shd w:val="clear" w:color="auto" w:fill="FFFFFF"/>
        </w:rPr>
        <w:t>stabiliz</w:t>
      </w:r>
      <w:r w:rsidR="007A1C97" w:rsidRPr="007A1C97">
        <w:rPr>
          <w:shd w:val="clear" w:color="auto" w:fill="FFFFFF"/>
        </w:rPr>
        <w:t>aci</w:t>
      </w:r>
      <w:r w:rsidRPr="007A1C97">
        <w:rPr>
          <w:shd w:val="clear" w:color="auto" w:fill="FFFFFF"/>
        </w:rPr>
        <w:t xml:space="preserve"> hektarov</w:t>
      </w:r>
      <w:r w:rsidR="007A1C97" w:rsidRPr="007A1C97">
        <w:rPr>
          <w:shd w:val="clear" w:color="auto" w:fill="FFFFFF"/>
        </w:rPr>
        <w:t>ých</w:t>
      </w:r>
      <w:r w:rsidRPr="007A1C97">
        <w:rPr>
          <w:shd w:val="clear" w:color="auto" w:fill="FFFFFF"/>
        </w:rPr>
        <w:t xml:space="preserve"> výnos</w:t>
      </w:r>
      <w:r w:rsidR="007A1C97" w:rsidRPr="007A1C97">
        <w:rPr>
          <w:shd w:val="clear" w:color="auto" w:fill="FFFFFF"/>
        </w:rPr>
        <w:t>ů</w:t>
      </w:r>
      <w:r w:rsidRPr="007A1C97">
        <w:rPr>
          <w:shd w:val="clear" w:color="auto" w:fill="FFFFFF"/>
        </w:rPr>
        <w:t xml:space="preserve"> u obilovin a olejnin</w:t>
      </w:r>
      <w:r w:rsidR="007A1C97" w:rsidRPr="007A1C97">
        <w:rPr>
          <w:shd w:val="clear" w:color="auto" w:fill="FFFFFF"/>
        </w:rPr>
        <w:t>,</w:t>
      </w:r>
      <w:r w:rsidRPr="007A1C97">
        <w:rPr>
          <w:shd w:val="clear" w:color="auto" w:fill="FFFFFF"/>
        </w:rPr>
        <w:t xml:space="preserve"> </w:t>
      </w:r>
    </w:p>
    <w:p w:rsidR="000F4890" w:rsidRPr="007A1C97" w:rsidRDefault="009446C1" w:rsidP="00A24901">
      <w:pPr>
        <w:numPr>
          <w:ilvl w:val="0"/>
          <w:numId w:val="88"/>
        </w:numPr>
        <w:rPr>
          <w:shd w:val="clear" w:color="auto" w:fill="FFFFFF"/>
        </w:rPr>
      </w:pPr>
      <w:r w:rsidRPr="007A1C97">
        <w:rPr>
          <w:shd w:val="clear" w:color="auto" w:fill="FFFFFF"/>
        </w:rPr>
        <w:t>sníž</w:t>
      </w:r>
      <w:r w:rsidR="007A1C97" w:rsidRPr="007A1C97">
        <w:rPr>
          <w:shd w:val="clear" w:color="auto" w:fill="FFFFFF"/>
        </w:rPr>
        <w:t>ení</w:t>
      </w:r>
      <w:r w:rsidRPr="007A1C97">
        <w:rPr>
          <w:shd w:val="clear" w:color="auto" w:fill="FFFFFF"/>
        </w:rPr>
        <w:t xml:space="preserve"> temp</w:t>
      </w:r>
      <w:r w:rsidR="007A1C97" w:rsidRPr="007A1C97">
        <w:rPr>
          <w:shd w:val="clear" w:color="auto" w:fill="FFFFFF"/>
        </w:rPr>
        <w:t>a</w:t>
      </w:r>
      <w:r w:rsidRPr="007A1C97">
        <w:rPr>
          <w:shd w:val="clear" w:color="auto" w:fill="FFFFFF"/>
        </w:rPr>
        <w:t xml:space="preserve"> úbytku pracovních sil</w:t>
      </w:r>
      <w:r w:rsidR="007A1C97" w:rsidRPr="007A1C97">
        <w:rPr>
          <w:shd w:val="clear" w:color="auto" w:fill="FFFFFF"/>
        </w:rPr>
        <w:t>,</w:t>
      </w:r>
      <w:r w:rsidRPr="007A1C97">
        <w:rPr>
          <w:shd w:val="clear" w:color="auto" w:fill="FFFFFF"/>
        </w:rPr>
        <w:t xml:space="preserve"> </w:t>
      </w:r>
    </w:p>
    <w:p w:rsidR="000F4890" w:rsidRPr="007A1C97" w:rsidRDefault="009446C1" w:rsidP="00A24901">
      <w:pPr>
        <w:numPr>
          <w:ilvl w:val="0"/>
          <w:numId w:val="88"/>
        </w:numPr>
        <w:rPr>
          <w:shd w:val="clear" w:color="auto" w:fill="FFFFFF"/>
        </w:rPr>
      </w:pPr>
      <w:r w:rsidRPr="007A1C97">
        <w:rPr>
          <w:shd w:val="clear" w:color="auto" w:fill="FFFFFF"/>
        </w:rPr>
        <w:t>snížení ztráty zemědělských podniků</w:t>
      </w:r>
      <w:r w:rsidR="007A1C97" w:rsidRPr="007A1C97">
        <w:rPr>
          <w:shd w:val="clear" w:color="auto" w:fill="FFFFFF"/>
        </w:rPr>
        <w:t>,</w:t>
      </w:r>
      <w:r w:rsidRPr="007A1C97">
        <w:rPr>
          <w:shd w:val="clear" w:color="auto" w:fill="FFFFFF"/>
        </w:rPr>
        <w:t xml:space="preserve"> </w:t>
      </w:r>
    </w:p>
    <w:p w:rsidR="000F4890" w:rsidRPr="007A1C97" w:rsidRDefault="009446C1" w:rsidP="00A24901">
      <w:pPr>
        <w:numPr>
          <w:ilvl w:val="0"/>
          <w:numId w:val="88"/>
        </w:numPr>
        <w:rPr>
          <w:shd w:val="clear" w:color="auto" w:fill="FFFFFF"/>
        </w:rPr>
      </w:pPr>
      <w:r w:rsidRPr="007A1C97">
        <w:rPr>
          <w:shd w:val="clear" w:color="auto" w:fill="FFFFFF"/>
        </w:rPr>
        <w:t>pokračov</w:t>
      </w:r>
      <w:r w:rsidR="002B6F00">
        <w:rPr>
          <w:shd w:val="clear" w:color="auto" w:fill="FFFFFF"/>
        </w:rPr>
        <w:t>ání obnovy</w:t>
      </w:r>
      <w:r w:rsidRPr="007A1C97">
        <w:rPr>
          <w:shd w:val="clear" w:color="auto" w:fill="FFFFFF"/>
        </w:rPr>
        <w:t xml:space="preserve"> vlastnických vztahů, byla prakticky dokončena privatizace státních statků a stabilizována podnikatelská struktura</w:t>
      </w:r>
      <w:r w:rsidR="007A1C97" w:rsidRPr="007A1C97">
        <w:rPr>
          <w:shd w:val="clear" w:color="auto" w:fill="FFFFFF"/>
        </w:rPr>
        <w:t>.</w:t>
      </w:r>
      <w:r w:rsidRPr="007A1C97">
        <w:rPr>
          <w:shd w:val="clear" w:color="auto" w:fill="FFFFFF"/>
        </w:rPr>
        <w:t xml:space="preserve"> </w:t>
      </w:r>
    </w:p>
    <w:p w:rsidR="00A00073" w:rsidRPr="007A1C97" w:rsidRDefault="00A00073" w:rsidP="00A00073">
      <w:pPr>
        <w:rPr>
          <w:shd w:val="clear" w:color="auto" w:fill="FFFFFF"/>
        </w:rPr>
      </w:pPr>
    </w:p>
    <w:p w:rsidR="000F4890" w:rsidRPr="007A1C97" w:rsidRDefault="007A1C97" w:rsidP="007A1C97">
      <w:pPr>
        <w:rPr>
          <w:shd w:val="clear" w:color="auto" w:fill="FFFFFF"/>
        </w:rPr>
      </w:pPr>
      <w:r w:rsidRPr="007A1C97">
        <w:rPr>
          <w:b/>
          <w:shd w:val="clear" w:color="auto" w:fill="FFFFFF"/>
        </w:rPr>
        <w:t>3. etapa:</w:t>
      </w:r>
      <w:r w:rsidR="009446C1" w:rsidRPr="007A1C97">
        <w:rPr>
          <w:b/>
          <w:shd w:val="clear" w:color="auto" w:fill="FFFFFF"/>
        </w:rPr>
        <w:t xml:space="preserve"> období</w:t>
      </w:r>
      <w:r w:rsidRPr="007A1C97">
        <w:rPr>
          <w:b/>
          <w:shd w:val="clear" w:color="auto" w:fill="FFFFFF"/>
        </w:rPr>
        <w:t xml:space="preserve"> stagnace a degrese zemědělství</w:t>
      </w:r>
      <w:r w:rsidRPr="007A1C97">
        <w:rPr>
          <w:shd w:val="clear" w:color="auto" w:fill="FFFFFF"/>
        </w:rPr>
        <w:t xml:space="preserve"> probíhala v letech 1996–1998. Tato etapa </w:t>
      </w:r>
      <w:r w:rsidR="009446C1" w:rsidRPr="007A1C97">
        <w:rPr>
          <w:bCs/>
          <w:shd w:val="clear" w:color="auto" w:fill="FFFFFF"/>
        </w:rPr>
        <w:t>nepotvrdila předpokládaný obrat ve vývoji, ale projevila se naopak obnovením degresivních tendencí</w:t>
      </w:r>
      <w:r w:rsidRPr="007A1C97">
        <w:rPr>
          <w:bCs/>
          <w:shd w:val="clear" w:color="auto" w:fill="FFFFFF"/>
        </w:rPr>
        <w:t xml:space="preserve">: </w:t>
      </w:r>
    </w:p>
    <w:p w:rsidR="000F4890" w:rsidRPr="007A1C97" w:rsidRDefault="009446C1" w:rsidP="00A24901">
      <w:pPr>
        <w:numPr>
          <w:ilvl w:val="0"/>
          <w:numId w:val="89"/>
        </w:numPr>
        <w:rPr>
          <w:shd w:val="clear" w:color="auto" w:fill="FFFFFF"/>
        </w:rPr>
      </w:pPr>
      <w:r w:rsidRPr="007A1C97">
        <w:rPr>
          <w:shd w:val="clear" w:color="auto" w:fill="FFFFFF"/>
        </w:rPr>
        <w:t>po vzestupu hrubé zemědělské produkce v roce 1995 dochází opět k jejímu poklesu</w:t>
      </w:r>
      <w:r w:rsidR="007A1C97" w:rsidRPr="007A1C97">
        <w:rPr>
          <w:shd w:val="clear" w:color="auto" w:fill="FFFFFF"/>
        </w:rPr>
        <w:t>,</w:t>
      </w:r>
      <w:r w:rsidRPr="007A1C97">
        <w:rPr>
          <w:shd w:val="clear" w:color="auto" w:fill="FFFFFF"/>
        </w:rPr>
        <w:t xml:space="preserve"> </w:t>
      </w:r>
    </w:p>
    <w:p w:rsidR="000F4890" w:rsidRPr="007A1C97" w:rsidRDefault="009446C1" w:rsidP="00A24901">
      <w:pPr>
        <w:numPr>
          <w:ilvl w:val="0"/>
          <w:numId w:val="89"/>
        </w:numPr>
        <w:rPr>
          <w:shd w:val="clear" w:color="auto" w:fill="FFFFFF"/>
        </w:rPr>
      </w:pPr>
      <w:r w:rsidRPr="007A1C97">
        <w:rPr>
          <w:shd w:val="clear" w:color="auto" w:fill="FFFFFF"/>
        </w:rPr>
        <w:t>pokl</w:t>
      </w:r>
      <w:r w:rsidR="007A1C97" w:rsidRPr="007A1C97">
        <w:rPr>
          <w:shd w:val="clear" w:color="auto" w:fill="FFFFFF"/>
        </w:rPr>
        <w:t>es stav</w:t>
      </w:r>
      <w:r w:rsidR="00997374">
        <w:rPr>
          <w:shd w:val="clear" w:color="auto" w:fill="FFFFFF"/>
        </w:rPr>
        <w:t>u</w:t>
      </w:r>
      <w:r w:rsidR="007A1C97" w:rsidRPr="007A1C97">
        <w:rPr>
          <w:shd w:val="clear" w:color="auto" w:fill="FFFFFF"/>
        </w:rPr>
        <w:t xml:space="preserve"> skotu se opět zrychlil,</w:t>
      </w:r>
    </w:p>
    <w:p w:rsidR="000F4890" w:rsidRPr="007A1C97" w:rsidRDefault="009446C1" w:rsidP="00A24901">
      <w:pPr>
        <w:numPr>
          <w:ilvl w:val="0"/>
          <w:numId w:val="89"/>
        </w:numPr>
        <w:rPr>
          <w:shd w:val="clear" w:color="auto" w:fill="FFFFFF"/>
        </w:rPr>
      </w:pPr>
      <w:r w:rsidRPr="007A1C97">
        <w:rPr>
          <w:shd w:val="clear" w:color="auto" w:fill="FFFFFF"/>
        </w:rPr>
        <w:lastRenderedPageBreak/>
        <w:t xml:space="preserve">hospodářský výsledek souhrnu zemědělských podniků </w:t>
      </w:r>
      <w:r w:rsidR="007A1C97" w:rsidRPr="007A1C97">
        <w:rPr>
          <w:shd w:val="clear" w:color="auto" w:fill="FFFFFF"/>
        </w:rPr>
        <w:t>se opět proměnil ve ztrátu,</w:t>
      </w:r>
    </w:p>
    <w:p w:rsidR="000F4890" w:rsidRPr="007A1C97" w:rsidRDefault="009446C1" w:rsidP="00A24901">
      <w:pPr>
        <w:numPr>
          <w:ilvl w:val="0"/>
          <w:numId w:val="89"/>
        </w:numPr>
        <w:rPr>
          <w:shd w:val="clear" w:color="auto" w:fill="FFFFFF"/>
        </w:rPr>
      </w:pPr>
      <w:r w:rsidRPr="007A1C97">
        <w:rPr>
          <w:shd w:val="clear" w:color="auto" w:fill="FFFFFF"/>
        </w:rPr>
        <w:t>pokračo</w:t>
      </w:r>
      <w:r w:rsidR="007A1C97" w:rsidRPr="007A1C97">
        <w:rPr>
          <w:shd w:val="clear" w:color="auto" w:fill="FFFFFF"/>
        </w:rPr>
        <w:t>val trend úbytku pracovních sil,</w:t>
      </w:r>
    </w:p>
    <w:p w:rsidR="007A1C97" w:rsidRPr="007A1C97" w:rsidRDefault="007A1C97" w:rsidP="00A24901">
      <w:pPr>
        <w:numPr>
          <w:ilvl w:val="0"/>
          <w:numId w:val="89"/>
        </w:numPr>
        <w:rPr>
          <w:shd w:val="clear" w:color="auto" w:fill="FFFFFF"/>
        </w:rPr>
      </w:pPr>
      <w:r w:rsidRPr="007A1C97">
        <w:rPr>
          <w:shd w:val="clear" w:color="auto" w:fill="FFFFFF"/>
        </w:rPr>
        <w:t xml:space="preserve">prohlubuje se mzdová disparita, </w:t>
      </w:r>
    </w:p>
    <w:p w:rsidR="00A00073" w:rsidRPr="007A1C97" w:rsidRDefault="007A1C97" w:rsidP="00A24901">
      <w:pPr>
        <w:numPr>
          <w:ilvl w:val="0"/>
          <w:numId w:val="89"/>
        </w:numPr>
        <w:rPr>
          <w:shd w:val="clear" w:color="auto" w:fill="FFFFFF"/>
        </w:rPr>
      </w:pPr>
      <w:r w:rsidRPr="007A1C97">
        <w:rPr>
          <w:shd w:val="clear" w:color="auto" w:fill="FFFFFF"/>
        </w:rPr>
        <w:t xml:space="preserve">došlo k </w:t>
      </w:r>
      <w:r w:rsidR="00A00073" w:rsidRPr="007A1C97">
        <w:rPr>
          <w:shd w:val="clear" w:color="auto" w:fill="FFFFFF"/>
        </w:rPr>
        <w:t>další</w:t>
      </w:r>
      <w:r w:rsidRPr="007A1C97">
        <w:rPr>
          <w:shd w:val="clear" w:color="auto" w:fill="FFFFFF"/>
        </w:rPr>
        <w:t>m</w:t>
      </w:r>
      <w:r w:rsidR="00A00073" w:rsidRPr="007A1C97">
        <w:rPr>
          <w:shd w:val="clear" w:color="auto" w:fill="FFFFFF"/>
        </w:rPr>
        <w:t xml:space="preserve"> změn</w:t>
      </w:r>
      <w:r w:rsidRPr="007A1C97">
        <w:rPr>
          <w:shd w:val="clear" w:color="auto" w:fill="FFFFFF"/>
        </w:rPr>
        <w:t>ám</w:t>
      </w:r>
      <w:r w:rsidR="00A00073" w:rsidRPr="007A1C97">
        <w:rPr>
          <w:shd w:val="clear" w:color="auto" w:fill="FFFFFF"/>
        </w:rPr>
        <w:t xml:space="preserve"> v podnikatelské struktuře – posilování podnikatel</w:t>
      </w:r>
      <w:r w:rsidR="00D62DFD">
        <w:rPr>
          <w:shd w:val="clear" w:color="auto" w:fill="FFFFFF"/>
        </w:rPr>
        <w:t>ské formy obchodních společností</w:t>
      </w:r>
      <w:r w:rsidR="00A00073" w:rsidRPr="007A1C97">
        <w:rPr>
          <w:shd w:val="clear" w:color="auto" w:fill="FFFFFF"/>
        </w:rPr>
        <w:t xml:space="preserve"> na úkor zemědělských družstev</w:t>
      </w:r>
      <w:r w:rsidRPr="007A1C97">
        <w:rPr>
          <w:shd w:val="clear" w:color="auto" w:fill="FFFFFF"/>
        </w:rPr>
        <w:t>.</w:t>
      </w:r>
    </w:p>
    <w:p w:rsidR="00A00073" w:rsidRDefault="00A00073" w:rsidP="00D35551">
      <w:pPr>
        <w:rPr>
          <w:shd w:val="clear" w:color="auto" w:fill="FFFFFF"/>
        </w:rPr>
      </w:pPr>
    </w:p>
    <w:p w:rsidR="007A1C97" w:rsidRPr="00C20656" w:rsidRDefault="00503A7B" w:rsidP="007A1C97">
      <w:pPr>
        <w:pStyle w:val="Nadpis3"/>
        <w:rPr>
          <w:shd w:val="clear" w:color="auto" w:fill="FFFFFF"/>
        </w:rPr>
      </w:pPr>
      <w:bookmarkStart w:id="37" w:name="_Toc342816128"/>
      <w:r>
        <w:rPr>
          <w:shd w:val="clear" w:color="auto" w:fill="FFFFFF"/>
        </w:rPr>
        <w:t xml:space="preserve">4.2.1 </w:t>
      </w:r>
      <w:r w:rsidR="007A1C97" w:rsidRPr="00C20656">
        <w:rPr>
          <w:shd w:val="clear" w:color="auto" w:fill="FFFFFF"/>
        </w:rPr>
        <w:t>Územní diferenciace českého zemědělství</w:t>
      </w:r>
      <w:bookmarkEnd w:id="37"/>
    </w:p>
    <w:p w:rsidR="005C292B" w:rsidRPr="00C20656" w:rsidRDefault="007A1C97" w:rsidP="00C20656">
      <w:pPr>
        <w:rPr>
          <w:shd w:val="clear" w:color="auto" w:fill="FFFFFF"/>
        </w:rPr>
      </w:pPr>
      <w:r w:rsidRPr="00C20656">
        <w:rPr>
          <w:shd w:val="clear" w:color="auto" w:fill="FFFFFF"/>
        </w:rPr>
        <w:t>Mezi jednu z největších územních diferenciací je možné zařadit vývoj transformace majetkoprávních vztahů v zemědělství a s tím spojené změny v obhospodařování zemědělské půdy podle právních</w:t>
      </w:r>
      <w:r w:rsidR="002B6F00">
        <w:rPr>
          <w:shd w:val="clear" w:color="auto" w:fill="FFFFFF"/>
        </w:rPr>
        <w:t xml:space="preserve"> norem podnikatelských subjektů.</w:t>
      </w:r>
    </w:p>
    <w:p w:rsidR="005C292B" w:rsidRPr="00C20656" w:rsidRDefault="00C20656" w:rsidP="0009295D">
      <w:pPr>
        <w:rPr>
          <w:shd w:val="clear" w:color="auto" w:fill="FFFFFF"/>
        </w:rPr>
      </w:pPr>
      <w:r w:rsidRPr="00C20656">
        <w:rPr>
          <w:shd w:val="clear" w:color="auto" w:fill="FFFFFF"/>
        </w:rPr>
        <w:t>D</w:t>
      </w:r>
      <w:r w:rsidR="007A1C97" w:rsidRPr="00C20656">
        <w:rPr>
          <w:shd w:val="clear" w:color="auto" w:fill="FFFFFF"/>
        </w:rPr>
        <w:t>o roku 1990 byly zcela převažující formou hospodaření na zeměděls</w:t>
      </w:r>
      <w:r w:rsidR="00997374">
        <w:rPr>
          <w:shd w:val="clear" w:color="auto" w:fill="FFFFFF"/>
        </w:rPr>
        <w:t>ké půdě JZD a státní statky (95 </w:t>
      </w:r>
      <w:r w:rsidR="007A1C97" w:rsidRPr="00C20656">
        <w:rPr>
          <w:shd w:val="clear" w:color="auto" w:fill="FFFFFF"/>
        </w:rPr>
        <w:t>% obhospodařované zemědělské půdy)</w:t>
      </w:r>
      <w:r w:rsidRPr="00C20656">
        <w:rPr>
          <w:shd w:val="clear" w:color="auto" w:fill="FFFFFF"/>
        </w:rPr>
        <w:t>, soukromí rolníci</w:t>
      </w:r>
      <w:r w:rsidR="007A1C97" w:rsidRPr="00C20656">
        <w:rPr>
          <w:shd w:val="clear" w:color="auto" w:fill="FFFFFF"/>
        </w:rPr>
        <w:t xml:space="preserve"> </w:t>
      </w:r>
      <w:r w:rsidRPr="00C20656">
        <w:rPr>
          <w:shd w:val="clear" w:color="auto" w:fill="FFFFFF"/>
        </w:rPr>
        <w:t xml:space="preserve">hospodařili </w:t>
      </w:r>
      <w:r w:rsidR="007A1C97" w:rsidRPr="00C20656">
        <w:rPr>
          <w:shd w:val="clear" w:color="auto" w:fill="FFFFFF"/>
        </w:rPr>
        <w:t>jen na 3,9 % zemědělské půdy (hl. v horských oblastech Beskyd)</w:t>
      </w:r>
      <w:r w:rsidRPr="00C20656">
        <w:rPr>
          <w:shd w:val="clear" w:color="auto" w:fill="FFFFFF"/>
        </w:rPr>
        <w:t>.</w:t>
      </w:r>
    </w:p>
    <w:p w:rsidR="005C292B" w:rsidRPr="0058481A" w:rsidRDefault="007A1C97" w:rsidP="0009295D">
      <w:pPr>
        <w:rPr>
          <w:shd w:val="clear" w:color="auto" w:fill="FFFFFF"/>
        </w:rPr>
      </w:pPr>
      <w:r w:rsidRPr="0058481A">
        <w:rPr>
          <w:shd w:val="clear" w:color="auto" w:fill="FFFFFF"/>
        </w:rPr>
        <w:t>V roce 1995 měla na obhospodařování zemědělsk</w:t>
      </w:r>
      <w:r w:rsidR="00C20656" w:rsidRPr="0058481A">
        <w:rPr>
          <w:shd w:val="clear" w:color="auto" w:fill="FFFFFF"/>
        </w:rPr>
        <w:t>é půdy největší podíl ZD – 47,0 %, druhou</w:t>
      </w:r>
      <w:r w:rsidRPr="0058481A">
        <w:rPr>
          <w:shd w:val="clear" w:color="auto" w:fill="FFFFFF"/>
        </w:rPr>
        <w:t xml:space="preserve"> nejrozšířenější formou držby půdy byly různé obchodní společnosti – </w:t>
      </w:r>
      <w:r w:rsidR="00C20656" w:rsidRPr="0058481A">
        <w:rPr>
          <w:shd w:val="clear" w:color="auto" w:fill="FFFFFF"/>
        </w:rPr>
        <w:t xml:space="preserve">28,0 %, </w:t>
      </w:r>
      <w:r w:rsidR="00C20656" w:rsidRPr="0058481A">
        <w:rPr>
          <w:b/>
          <w:bCs/>
          <w:shd w:val="clear" w:color="auto" w:fill="FFFFFF"/>
        </w:rPr>
        <w:t xml:space="preserve">SHR </w:t>
      </w:r>
      <w:r w:rsidR="00997374">
        <w:rPr>
          <w:b/>
          <w:bCs/>
          <w:shd w:val="clear" w:color="auto" w:fill="FFFFFF"/>
        </w:rPr>
        <w:t xml:space="preserve">již </w:t>
      </w:r>
      <w:r w:rsidR="00C20656" w:rsidRPr="0058481A">
        <w:rPr>
          <w:b/>
          <w:bCs/>
          <w:shd w:val="clear" w:color="auto" w:fill="FFFFFF"/>
        </w:rPr>
        <w:t xml:space="preserve">obhospodařovali </w:t>
      </w:r>
      <w:r w:rsidRPr="0058481A">
        <w:rPr>
          <w:b/>
          <w:bCs/>
          <w:shd w:val="clear" w:color="auto" w:fill="FFFFFF"/>
        </w:rPr>
        <w:t>21,7 % zemědělské půdy</w:t>
      </w:r>
      <w:r w:rsidR="00C20656" w:rsidRPr="0058481A">
        <w:rPr>
          <w:bCs/>
          <w:shd w:val="clear" w:color="auto" w:fill="FFFFFF"/>
        </w:rPr>
        <w:t>.</w:t>
      </w:r>
    </w:p>
    <w:p w:rsidR="005C292B" w:rsidRPr="0009295D" w:rsidRDefault="007A1C97" w:rsidP="0009295D">
      <w:pPr>
        <w:rPr>
          <w:shd w:val="clear" w:color="auto" w:fill="FFFFFF"/>
        </w:rPr>
      </w:pPr>
      <w:r w:rsidRPr="002C6DAD">
        <w:rPr>
          <w:shd w:val="clear" w:color="auto" w:fill="FFFFFF"/>
        </w:rPr>
        <w:t>Zastoupení SHR</w:t>
      </w:r>
      <w:r w:rsidR="00CC477D" w:rsidRPr="002C6DAD">
        <w:rPr>
          <w:shd w:val="clear" w:color="auto" w:fill="FFFFFF"/>
        </w:rPr>
        <w:t xml:space="preserve"> </w:t>
      </w:r>
      <w:r w:rsidR="002C6DAD" w:rsidRPr="002C6DAD">
        <w:rPr>
          <w:shd w:val="clear" w:color="auto" w:fill="FFFFFF"/>
        </w:rPr>
        <w:t>j</w:t>
      </w:r>
      <w:r w:rsidR="00CC477D" w:rsidRPr="002C6DAD">
        <w:rPr>
          <w:shd w:val="clear" w:color="auto" w:fill="FFFFFF"/>
        </w:rPr>
        <w:t>e však rovněž velmi diferencované</w:t>
      </w:r>
      <w:r w:rsidRPr="002C6DAD">
        <w:rPr>
          <w:shd w:val="clear" w:color="auto" w:fill="FFFFFF"/>
        </w:rPr>
        <w:t>:</w:t>
      </w:r>
      <w:r w:rsidR="002C6DAD" w:rsidRPr="002C6DAD">
        <w:rPr>
          <w:shd w:val="clear" w:color="auto" w:fill="FFFFFF"/>
        </w:rPr>
        <w:t xml:space="preserve"> </w:t>
      </w:r>
      <w:r w:rsidRPr="002C6DAD">
        <w:rPr>
          <w:shd w:val="clear" w:color="auto" w:fill="FFFFFF"/>
        </w:rPr>
        <w:t xml:space="preserve">nejvyšší podíl PFO na zemědělské půdě </w:t>
      </w:r>
      <w:r w:rsidR="002C6DAD" w:rsidRPr="002C6DAD">
        <w:rPr>
          <w:shd w:val="clear" w:color="auto" w:fill="FFFFFF"/>
        </w:rPr>
        <w:t xml:space="preserve">byl </w:t>
      </w:r>
      <w:r w:rsidRPr="002C6DAD">
        <w:rPr>
          <w:shd w:val="clear" w:color="auto" w:fill="FFFFFF"/>
        </w:rPr>
        <w:t>v r</w:t>
      </w:r>
      <w:r w:rsidR="002C6DAD" w:rsidRPr="002C6DAD">
        <w:rPr>
          <w:shd w:val="clear" w:color="auto" w:fill="FFFFFF"/>
        </w:rPr>
        <w:t>oce</w:t>
      </w:r>
      <w:r w:rsidRPr="002C6DAD">
        <w:rPr>
          <w:shd w:val="clear" w:color="auto" w:fill="FFFFFF"/>
        </w:rPr>
        <w:t xml:space="preserve"> 2000 v širším zázemí Prahy (okr</w:t>
      </w:r>
      <w:r w:rsidR="002C6DAD" w:rsidRPr="002C6DAD">
        <w:rPr>
          <w:shd w:val="clear" w:color="auto" w:fill="FFFFFF"/>
        </w:rPr>
        <w:t>esy</w:t>
      </w:r>
      <w:r w:rsidRPr="002C6DAD">
        <w:rPr>
          <w:shd w:val="clear" w:color="auto" w:fill="FFFFFF"/>
        </w:rPr>
        <w:t xml:space="preserve"> Kladno, Praha – západ a východ, Mělník), v západním českém pohraničí (okresy od Tachovska až Liberecko</w:t>
      </w:r>
      <w:r w:rsidR="002C6DAD" w:rsidRPr="002C6DAD">
        <w:rPr>
          <w:shd w:val="clear" w:color="auto" w:fill="FFFFFF"/>
        </w:rPr>
        <w:t xml:space="preserve">, zde měly </w:t>
      </w:r>
      <w:r w:rsidRPr="002C6DAD">
        <w:rPr>
          <w:shd w:val="clear" w:color="auto" w:fill="FFFFFF"/>
        </w:rPr>
        <w:t>před r</w:t>
      </w:r>
      <w:r w:rsidR="002C6DAD" w:rsidRPr="002C6DAD">
        <w:rPr>
          <w:shd w:val="clear" w:color="auto" w:fill="FFFFFF"/>
        </w:rPr>
        <w:t>okem</w:t>
      </w:r>
      <w:r w:rsidRPr="002C6DAD">
        <w:rPr>
          <w:shd w:val="clear" w:color="auto" w:fill="FFFFFF"/>
        </w:rPr>
        <w:t xml:space="preserve"> 1990 dominantní postavení </w:t>
      </w:r>
      <w:r w:rsidRPr="0009295D">
        <w:rPr>
          <w:shd w:val="clear" w:color="auto" w:fill="FFFFFF"/>
        </w:rPr>
        <w:t>státní statky, nejvyšších hodnot dosahují okresy, kde složité přírodní podmínky, ale i poněkud o</w:t>
      </w:r>
      <w:r w:rsidR="002C6DAD" w:rsidRPr="0009295D">
        <w:rPr>
          <w:shd w:val="clear" w:color="auto" w:fill="FFFFFF"/>
        </w:rPr>
        <w:t>dlišný historický vývoj, nebyly</w:t>
      </w:r>
      <w:r w:rsidRPr="0009295D">
        <w:rPr>
          <w:shd w:val="clear" w:color="auto" w:fill="FFFFFF"/>
        </w:rPr>
        <w:t xml:space="preserve"> příliš vhod</w:t>
      </w:r>
      <w:r w:rsidR="002C6DAD" w:rsidRPr="0009295D">
        <w:rPr>
          <w:shd w:val="clear" w:color="auto" w:fill="FFFFFF"/>
        </w:rPr>
        <w:t xml:space="preserve">né pro zemědělskou velkovýrobu, např. </w:t>
      </w:r>
      <w:r w:rsidRPr="0009295D">
        <w:rPr>
          <w:shd w:val="clear" w:color="auto" w:fill="FFFFFF"/>
        </w:rPr>
        <w:t>Ústí nad Labem, Soko</w:t>
      </w:r>
      <w:r w:rsidR="002C6DAD" w:rsidRPr="0009295D">
        <w:rPr>
          <w:shd w:val="clear" w:color="auto" w:fill="FFFFFF"/>
        </w:rPr>
        <w:t>lov, Jablonec).</w:t>
      </w:r>
      <w:r w:rsidR="0009295D" w:rsidRPr="0009295D">
        <w:rPr>
          <w:shd w:val="clear" w:color="auto" w:fill="FFFFFF"/>
        </w:rPr>
        <w:t xml:space="preserve"> Naopak nejnižší hodnoty byly zastoupeny více na jižní a střední Moravě (okresy Blansko, Hodonín, Uherské Hradiště apod.). Na Moravě se </w:t>
      </w:r>
      <w:r w:rsidR="00997374" w:rsidRPr="0009295D">
        <w:rPr>
          <w:shd w:val="clear" w:color="auto" w:fill="FFFFFF"/>
        </w:rPr>
        <w:t>odlišuje</w:t>
      </w:r>
      <w:r w:rsidR="0009295D" w:rsidRPr="0009295D">
        <w:rPr>
          <w:shd w:val="clear" w:color="auto" w:fill="FFFFFF"/>
        </w:rPr>
        <w:t xml:space="preserve"> pouze okres Bruntál, kde býval státní statek, </w:t>
      </w:r>
      <w:r w:rsidR="00997374">
        <w:rPr>
          <w:shd w:val="clear" w:color="auto" w:fill="FFFFFF"/>
        </w:rPr>
        <w:t xml:space="preserve">okres </w:t>
      </w:r>
      <w:r w:rsidR="0009295D" w:rsidRPr="0009295D">
        <w:rPr>
          <w:shd w:val="clear" w:color="auto" w:fill="FFFFFF"/>
        </w:rPr>
        <w:t>Vsetín díky přírodním podmínkám a silnějším tradicím a Ostravsko (obdoba Prahy). P</w:t>
      </w:r>
      <w:r w:rsidRPr="0009295D">
        <w:rPr>
          <w:shd w:val="clear" w:color="auto" w:fill="FFFFFF"/>
        </w:rPr>
        <w:t xml:space="preserve">odíl PFO na výměře zemědělské půdy </w:t>
      </w:r>
      <w:r w:rsidR="0009295D" w:rsidRPr="0009295D">
        <w:rPr>
          <w:shd w:val="clear" w:color="auto" w:fill="FFFFFF"/>
        </w:rPr>
        <w:t>se zvýšil na</w:t>
      </w:r>
      <w:r w:rsidRPr="0009295D">
        <w:rPr>
          <w:shd w:val="clear" w:color="auto" w:fill="FFFFFF"/>
        </w:rPr>
        <w:t xml:space="preserve"> 26,4 %</w:t>
      </w:r>
      <w:r w:rsidR="0009295D" w:rsidRPr="0009295D">
        <w:rPr>
          <w:shd w:val="clear" w:color="auto" w:fill="FFFFFF"/>
        </w:rPr>
        <w:t>.</w:t>
      </w:r>
    </w:p>
    <w:p w:rsidR="007A1C97" w:rsidRPr="00BA76A4" w:rsidRDefault="007A1C97" w:rsidP="00D35551">
      <w:pPr>
        <w:rPr>
          <w:shd w:val="clear" w:color="auto" w:fill="FFFFFF"/>
        </w:rPr>
      </w:pPr>
    </w:p>
    <w:p w:rsidR="005C292B" w:rsidRPr="00BA76A4" w:rsidRDefault="007A1C97" w:rsidP="00BA76A4">
      <w:pPr>
        <w:rPr>
          <w:shd w:val="clear" w:color="auto" w:fill="FFFFFF"/>
        </w:rPr>
      </w:pPr>
      <w:r w:rsidRPr="00BA76A4">
        <w:rPr>
          <w:shd w:val="clear" w:color="auto" w:fill="FFFFFF"/>
        </w:rPr>
        <w:t>Významnou územní diferenciaci po r</w:t>
      </w:r>
      <w:r w:rsidR="00BA76A4" w:rsidRPr="00BA76A4">
        <w:rPr>
          <w:shd w:val="clear" w:color="auto" w:fill="FFFFFF"/>
        </w:rPr>
        <w:t>oce</w:t>
      </w:r>
      <w:r w:rsidRPr="00BA76A4">
        <w:rPr>
          <w:shd w:val="clear" w:color="auto" w:fill="FFFFFF"/>
        </w:rPr>
        <w:t xml:space="preserve"> 1990 představuje problematika vývoje </w:t>
      </w:r>
      <w:r w:rsidRPr="00BA76A4">
        <w:rPr>
          <w:b/>
          <w:shd w:val="clear" w:color="auto" w:fill="FFFFFF"/>
        </w:rPr>
        <w:t>zaměstnanosti v zemědělství</w:t>
      </w:r>
      <w:r w:rsidR="00BA76A4" w:rsidRPr="00BA76A4">
        <w:rPr>
          <w:shd w:val="clear" w:color="auto" w:fill="FFFFFF"/>
        </w:rPr>
        <w:t xml:space="preserve">, kdy </w:t>
      </w:r>
      <w:r w:rsidRPr="00BA76A4">
        <w:rPr>
          <w:shd w:val="clear" w:color="auto" w:fill="FFFFFF"/>
        </w:rPr>
        <w:t xml:space="preserve">od roku 1990 </w:t>
      </w:r>
      <w:r w:rsidR="00BA76A4" w:rsidRPr="00BA76A4">
        <w:rPr>
          <w:shd w:val="clear" w:color="auto" w:fill="FFFFFF"/>
        </w:rPr>
        <w:t xml:space="preserve">nastal </w:t>
      </w:r>
      <w:r w:rsidRPr="00BA76A4">
        <w:rPr>
          <w:shd w:val="clear" w:color="auto" w:fill="FFFFFF"/>
        </w:rPr>
        <w:t>trvalý pokles počtu pracovníků</w:t>
      </w:r>
      <w:r w:rsidR="00BA76A4" w:rsidRPr="00BA76A4">
        <w:rPr>
          <w:shd w:val="clear" w:color="auto" w:fill="FFFFFF"/>
        </w:rPr>
        <w:t xml:space="preserve"> v zemědělském sektoru. </w:t>
      </w:r>
      <w:r w:rsidRPr="00BA76A4">
        <w:rPr>
          <w:shd w:val="clear" w:color="auto" w:fill="FFFFFF"/>
        </w:rPr>
        <w:t xml:space="preserve">Na venkově </w:t>
      </w:r>
      <w:r w:rsidR="00BA76A4" w:rsidRPr="00BA76A4">
        <w:rPr>
          <w:shd w:val="clear" w:color="auto" w:fill="FFFFFF"/>
        </w:rPr>
        <w:t xml:space="preserve">sice </w:t>
      </w:r>
      <w:r w:rsidRPr="00BA76A4">
        <w:rPr>
          <w:shd w:val="clear" w:color="auto" w:fill="FFFFFF"/>
        </w:rPr>
        <w:t>zůst</w:t>
      </w:r>
      <w:r w:rsidR="00BA76A4" w:rsidRPr="00BA76A4">
        <w:rPr>
          <w:shd w:val="clear" w:color="auto" w:fill="FFFFFF"/>
        </w:rPr>
        <w:t>alo</w:t>
      </w:r>
      <w:r w:rsidRPr="00BA76A4">
        <w:rPr>
          <w:shd w:val="clear" w:color="auto" w:fill="FFFFFF"/>
        </w:rPr>
        <w:t xml:space="preserve"> zemědělství rozhodujícím odvětvím, ale pro</w:t>
      </w:r>
      <w:r w:rsidR="00BA76A4" w:rsidRPr="00BA76A4">
        <w:rPr>
          <w:shd w:val="clear" w:color="auto" w:fill="FFFFFF"/>
        </w:rPr>
        <w:t>šlo</w:t>
      </w:r>
      <w:r w:rsidRPr="00BA76A4">
        <w:rPr>
          <w:shd w:val="clear" w:color="auto" w:fill="FFFFFF"/>
        </w:rPr>
        <w:t xml:space="preserve"> výraznými změnami v důsledku vlastnické a organizační transformace, která </w:t>
      </w:r>
      <w:r w:rsidR="00BA76A4" w:rsidRPr="00BA76A4">
        <w:rPr>
          <w:shd w:val="clear" w:color="auto" w:fill="FFFFFF"/>
        </w:rPr>
        <w:t>byla</w:t>
      </w:r>
      <w:r w:rsidRPr="00BA76A4">
        <w:rPr>
          <w:shd w:val="clear" w:color="auto" w:fill="FFFFFF"/>
        </w:rPr>
        <w:t xml:space="preserve"> spojena mimo jiné i se změnami výrobní orientace a</w:t>
      </w:r>
      <w:r w:rsidR="00BA76A4" w:rsidRPr="00BA76A4">
        <w:rPr>
          <w:shd w:val="clear" w:color="auto" w:fill="FFFFFF"/>
        </w:rPr>
        <w:t xml:space="preserve"> poklesem počtu pracovních míst.</w:t>
      </w:r>
    </w:p>
    <w:p w:rsidR="006D5440" w:rsidRPr="006D5440" w:rsidRDefault="007A1C97" w:rsidP="00C43E2F">
      <w:pPr>
        <w:rPr>
          <w:shd w:val="clear" w:color="auto" w:fill="FFFFFF"/>
        </w:rPr>
      </w:pPr>
      <w:r w:rsidRPr="00BA76A4">
        <w:rPr>
          <w:shd w:val="clear" w:color="auto" w:fill="FFFFFF"/>
        </w:rPr>
        <w:t>Vývoj zaměstnanosti v zem</w:t>
      </w:r>
      <w:r w:rsidR="00BA76A4" w:rsidRPr="00BA76A4">
        <w:rPr>
          <w:shd w:val="clear" w:color="auto" w:fill="FFFFFF"/>
        </w:rPr>
        <w:t>ědělské</w:t>
      </w:r>
      <w:r w:rsidRPr="00BA76A4">
        <w:rPr>
          <w:shd w:val="clear" w:color="auto" w:fill="FFFFFF"/>
        </w:rPr>
        <w:t xml:space="preserve"> prvovýrobě byl ovlivněn hl</w:t>
      </w:r>
      <w:r w:rsidR="00BA76A4" w:rsidRPr="00BA76A4">
        <w:rPr>
          <w:shd w:val="clear" w:color="auto" w:fill="FFFFFF"/>
        </w:rPr>
        <w:t>avně</w:t>
      </w:r>
      <w:r w:rsidRPr="00BA76A4">
        <w:rPr>
          <w:shd w:val="clear" w:color="auto" w:fill="FFFFFF"/>
        </w:rPr>
        <w:t xml:space="preserve"> likvidací tzv. sociální zaměstnanosti –</w:t>
      </w:r>
      <w:r w:rsidR="00BA76A4" w:rsidRPr="00BA76A4">
        <w:rPr>
          <w:shd w:val="clear" w:color="auto" w:fill="FFFFFF"/>
        </w:rPr>
        <w:t xml:space="preserve"> došlo ke </w:t>
      </w:r>
      <w:r w:rsidRPr="00BA76A4">
        <w:rPr>
          <w:shd w:val="clear" w:color="auto" w:fill="FFFFFF"/>
        </w:rPr>
        <w:t xml:space="preserve">zvýšení produktivity práce </w:t>
      </w:r>
      <w:r w:rsidR="00BA76A4" w:rsidRPr="00BA76A4">
        <w:rPr>
          <w:shd w:val="clear" w:color="auto" w:fill="FFFFFF"/>
        </w:rPr>
        <w:t>a rovněž k</w:t>
      </w:r>
      <w:r w:rsidRPr="00BA76A4">
        <w:rPr>
          <w:shd w:val="clear" w:color="auto" w:fill="FFFFFF"/>
        </w:rPr>
        <w:t xml:space="preserve"> pokles</w:t>
      </w:r>
      <w:r w:rsidR="00BA76A4" w:rsidRPr="00BA76A4">
        <w:rPr>
          <w:shd w:val="clear" w:color="auto" w:fill="FFFFFF"/>
        </w:rPr>
        <w:t>u</w:t>
      </w:r>
      <w:r w:rsidRPr="00BA76A4">
        <w:rPr>
          <w:shd w:val="clear" w:color="auto" w:fill="FFFFFF"/>
        </w:rPr>
        <w:t xml:space="preserve"> objemu průmyslové výroby</w:t>
      </w:r>
      <w:r w:rsidR="00BA76A4" w:rsidRPr="00BA76A4">
        <w:rPr>
          <w:shd w:val="clear" w:color="auto" w:fill="FFFFFF"/>
        </w:rPr>
        <w:t xml:space="preserve">. V roce </w:t>
      </w:r>
      <w:r w:rsidRPr="00BA76A4">
        <w:rPr>
          <w:shd w:val="clear" w:color="auto" w:fill="FFFFFF"/>
        </w:rPr>
        <w:t xml:space="preserve">1989 </w:t>
      </w:r>
      <w:r w:rsidR="00BA76A4" w:rsidRPr="00BA76A4">
        <w:rPr>
          <w:shd w:val="clear" w:color="auto" w:fill="FFFFFF"/>
        </w:rPr>
        <w:t>pracovalo v zemědělství</w:t>
      </w:r>
      <w:r w:rsidRPr="00BA76A4">
        <w:rPr>
          <w:shd w:val="clear" w:color="auto" w:fill="FFFFFF"/>
        </w:rPr>
        <w:t xml:space="preserve"> 533</w:t>
      </w:r>
      <w:r w:rsidR="00D62DFD">
        <w:rPr>
          <w:shd w:val="clear" w:color="auto" w:fill="FFFFFF"/>
        </w:rPr>
        <w:t> </w:t>
      </w:r>
      <w:r w:rsidRPr="00BA76A4">
        <w:rPr>
          <w:shd w:val="clear" w:color="auto" w:fill="FFFFFF"/>
        </w:rPr>
        <w:t>000</w:t>
      </w:r>
      <w:r w:rsidR="00D62DFD">
        <w:rPr>
          <w:shd w:val="clear" w:color="auto" w:fill="FFFFFF"/>
        </w:rPr>
        <w:t xml:space="preserve"> zaměstnanců</w:t>
      </w:r>
      <w:r w:rsidRPr="00BA76A4">
        <w:rPr>
          <w:shd w:val="clear" w:color="auto" w:fill="FFFFFF"/>
        </w:rPr>
        <w:t xml:space="preserve">, </w:t>
      </w:r>
      <w:r w:rsidR="00BA76A4" w:rsidRPr="00BA76A4">
        <w:rPr>
          <w:shd w:val="clear" w:color="auto" w:fill="FFFFFF"/>
        </w:rPr>
        <w:t>v roce</w:t>
      </w:r>
      <w:r w:rsidRPr="00BA76A4">
        <w:rPr>
          <w:shd w:val="clear" w:color="auto" w:fill="FFFFFF"/>
        </w:rPr>
        <w:t xml:space="preserve"> 1992 </w:t>
      </w:r>
      <w:r w:rsidR="00BA76A4" w:rsidRPr="00BA76A4">
        <w:rPr>
          <w:shd w:val="clear" w:color="auto" w:fill="FFFFFF"/>
        </w:rPr>
        <w:t>již jen</w:t>
      </w:r>
      <w:r w:rsidRPr="00BA76A4">
        <w:rPr>
          <w:shd w:val="clear" w:color="auto" w:fill="FFFFFF"/>
        </w:rPr>
        <w:t xml:space="preserve"> 311</w:t>
      </w:r>
      <w:r w:rsidR="00BA76A4" w:rsidRPr="00BA76A4">
        <w:rPr>
          <w:shd w:val="clear" w:color="auto" w:fill="FFFFFF"/>
        </w:rPr>
        <w:t> </w:t>
      </w:r>
      <w:r w:rsidRPr="00BA76A4">
        <w:rPr>
          <w:shd w:val="clear" w:color="auto" w:fill="FFFFFF"/>
        </w:rPr>
        <w:t>000</w:t>
      </w:r>
      <w:r w:rsidR="00BA76A4" w:rsidRPr="00BA76A4">
        <w:rPr>
          <w:shd w:val="clear" w:color="auto" w:fill="FFFFFF"/>
        </w:rPr>
        <w:t xml:space="preserve"> a pokles dále pokračoval na </w:t>
      </w:r>
      <w:r w:rsidRPr="00BA76A4">
        <w:rPr>
          <w:shd w:val="clear" w:color="auto" w:fill="FFFFFF"/>
        </w:rPr>
        <w:t>238</w:t>
      </w:r>
      <w:r w:rsidR="00BA76A4" w:rsidRPr="00BA76A4">
        <w:rPr>
          <w:shd w:val="clear" w:color="auto" w:fill="FFFFFF"/>
        </w:rPr>
        <w:t> </w:t>
      </w:r>
      <w:r w:rsidRPr="00BA76A4">
        <w:rPr>
          <w:shd w:val="clear" w:color="auto" w:fill="FFFFFF"/>
        </w:rPr>
        <w:t>000</w:t>
      </w:r>
      <w:r w:rsidR="00BA76A4" w:rsidRPr="00BA76A4">
        <w:rPr>
          <w:shd w:val="clear" w:color="auto" w:fill="FFFFFF"/>
        </w:rPr>
        <w:t xml:space="preserve"> v roce 1995</w:t>
      </w:r>
      <w:r w:rsidRPr="00BA76A4">
        <w:rPr>
          <w:shd w:val="clear" w:color="auto" w:fill="FFFFFF"/>
        </w:rPr>
        <w:t>, 151</w:t>
      </w:r>
      <w:r w:rsidR="00BA76A4" w:rsidRPr="00BA76A4">
        <w:rPr>
          <w:shd w:val="clear" w:color="auto" w:fill="FFFFFF"/>
        </w:rPr>
        <w:t> </w:t>
      </w:r>
      <w:r w:rsidRPr="00BA76A4">
        <w:rPr>
          <w:shd w:val="clear" w:color="auto" w:fill="FFFFFF"/>
        </w:rPr>
        <w:t>000</w:t>
      </w:r>
      <w:r w:rsidR="00BA76A4" w:rsidRPr="00BA76A4">
        <w:rPr>
          <w:shd w:val="clear" w:color="auto" w:fill="FFFFFF"/>
        </w:rPr>
        <w:t xml:space="preserve"> v roce 2000 a</w:t>
      </w:r>
      <w:r w:rsidRPr="00BA76A4">
        <w:rPr>
          <w:shd w:val="clear" w:color="auto" w:fill="FFFFFF"/>
        </w:rPr>
        <w:t xml:space="preserve"> </w:t>
      </w:r>
      <w:r w:rsidR="00BA76A4" w:rsidRPr="00BA76A4">
        <w:rPr>
          <w:shd w:val="clear" w:color="auto" w:fill="FFFFFF"/>
        </w:rPr>
        <w:t>153 000 v roce</w:t>
      </w:r>
      <w:r w:rsidRPr="00BA76A4">
        <w:rPr>
          <w:shd w:val="clear" w:color="auto" w:fill="FFFFFF"/>
        </w:rPr>
        <w:t xml:space="preserve"> 2010</w:t>
      </w:r>
      <w:r w:rsidR="00BA76A4" w:rsidRPr="00BA76A4">
        <w:rPr>
          <w:shd w:val="clear" w:color="auto" w:fill="FFFFFF"/>
        </w:rPr>
        <w:t>.</w:t>
      </w:r>
      <w:r w:rsidRPr="00BA76A4">
        <w:rPr>
          <w:shd w:val="clear" w:color="auto" w:fill="FFFFFF"/>
        </w:rPr>
        <w:t xml:space="preserve"> </w:t>
      </w:r>
      <w:r w:rsidR="00C43E2F" w:rsidRPr="00C43E2F">
        <w:rPr>
          <w:shd w:val="clear" w:color="auto" w:fill="FFFFFF"/>
        </w:rPr>
        <w:t xml:space="preserve">Produktivita práce </w:t>
      </w:r>
      <w:r w:rsidRPr="00C43E2F">
        <w:rPr>
          <w:shd w:val="clear" w:color="auto" w:fill="FFFFFF"/>
        </w:rPr>
        <w:t>vyjádřená počtem trvale činných pracovníků v zem</w:t>
      </w:r>
      <w:r w:rsidR="00C43E2F" w:rsidRPr="00C43E2F">
        <w:rPr>
          <w:shd w:val="clear" w:color="auto" w:fill="FFFFFF"/>
        </w:rPr>
        <w:t>ědělství na</w:t>
      </w:r>
      <w:r w:rsidRPr="00C43E2F">
        <w:rPr>
          <w:shd w:val="clear" w:color="auto" w:fill="FFFFFF"/>
        </w:rPr>
        <w:t xml:space="preserve"> 100 ha </w:t>
      </w:r>
      <w:r w:rsidR="00C43E2F" w:rsidRPr="00C43E2F">
        <w:rPr>
          <w:shd w:val="clear" w:color="auto" w:fill="FFFFFF"/>
        </w:rPr>
        <w:t>zemědělské půdy</w:t>
      </w:r>
      <w:r w:rsidRPr="00C43E2F">
        <w:rPr>
          <w:shd w:val="clear" w:color="auto" w:fill="FFFFFF"/>
        </w:rPr>
        <w:t xml:space="preserve"> v r</w:t>
      </w:r>
      <w:r w:rsidR="00C43E2F" w:rsidRPr="00C43E2F">
        <w:rPr>
          <w:shd w:val="clear" w:color="auto" w:fill="FFFFFF"/>
        </w:rPr>
        <w:t>oce</w:t>
      </w:r>
      <w:r w:rsidRPr="00C43E2F">
        <w:rPr>
          <w:shd w:val="clear" w:color="auto" w:fill="FFFFFF"/>
        </w:rPr>
        <w:t xml:space="preserve"> 1995</w:t>
      </w:r>
      <w:r w:rsidR="00C43E2F" w:rsidRPr="00C43E2F">
        <w:rPr>
          <w:shd w:val="clear" w:color="auto" w:fill="FFFFFF"/>
        </w:rPr>
        <w:t xml:space="preserve"> byla </w:t>
      </w:r>
      <w:r w:rsidRPr="00C43E2F">
        <w:rPr>
          <w:shd w:val="clear" w:color="auto" w:fill="FFFFFF"/>
        </w:rPr>
        <w:t xml:space="preserve">větší obecně na Moravě: 7,0–10,0 </w:t>
      </w:r>
      <w:r w:rsidR="00C43E2F" w:rsidRPr="00C43E2F">
        <w:rPr>
          <w:shd w:val="clear" w:color="auto" w:fill="FFFFFF"/>
        </w:rPr>
        <w:t xml:space="preserve">pracovníků/100 ha ZP </w:t>
      </w:r>
      <w:r w:rsidRPr="00C43E2F">
        <w:rPr>
          <w:shd w:val="clear" w:color="auto" w:fill="FFFFFF"/>
        </w:rPr>
        <w:t xml:space="preserve">(nížiny, největší v Dolnomoravském úvalu, </w:t>
      </w:r>
      <w:r w:rsidR="00C43E2F" w:rsidRPr="00C43E2F">
        <w:rPr>
          <w:shd w:val="clear" w:color="auto" w:fill="FFFFFF"/>
        </w:rPr>
        <w:t>ale i v podhůří a na</w:t>
      </w:r>
      <w:r w:rsidRPr="00C43E2F">
        <w:rPr>
          <w:shd w:val="clear" w:color="auto" w:fill="FFFFFF"/>
        </w:rPr>
        <w:t xml:space="preserve"> Č</w:t>
      </w:r>
      <w:r w:rsidR="00C43E2F" w:rsidRPr="00C43E2F">
        <w:rPr>
          <w:shd w:val="clear" w:color="auto" w:fill="FFFFFF"/>
        </w:rPr>
        <w:t>eskomoravské</w:t>
      </w:r>
      <w:r w:rsidRPr="00C43E2F">
        <w:rPr>
          <w:shd w:val="clear" w:color="auto" w:fill="FFFFFF"/>
        </w:rPr>
        <w:t xml:space="preserve"> vrchovin</w:t>
      </w:r>
      <w:r w:rsidR="00C43E2F" w:rsidRPr="00C43E2F">
        <w:rPr>
          <w:shd w:val="clear" w:color="auto" w:fill="FFFFFF"/>
        </w:rPr>
        <w:t>ě</w:t>
      </w:r>
      <w:r w:rsidRPr="00C43E2F">
        <w:rPr>
          <w:shd w:val="clear" w:color="auto" w:fill="FFFFFF"/>
        </w:rPr>
        <w:t>)</w:t>
      </w:r>
      <w:r w:rsidR="00C43E2F" w:rsidRPr="00C43E2F">
        <w:rPr>
          <w:shd w:val="clear" w:color="auto" w:fill="FFFFFF"/>
        </w:rPr>
        <w:t xml:space="preserve">. Naopak </w:t>
      </w:r>
      <w:r w:rsidRPr="00C43E2F">
        <w:rPr>
          <w:shd w:val="clear" w:color="auto" w:fill="FFFFFF"/>
        </w:rPr>
        <w:t xml:space="preserve">minimální zaměstnanost </w:t>
      </w:r>
      <w:r w:rsidR="00C43E2F" w:rsidRPr="00C43E2F">
        <w:rPr>
          <w:shd w:val="clear" w:color="auto" w:fill="FFFFFF"/>
        </w:rPr>
        <w:t xml:space="preserve">byla </w:t>
      </w:r>
      <w:r w:rsidRPr="00C43E2F">
        <w:rPr>
          <w:shd w:val="clear" w:color="auto" w:fill="FFFFFF"/>
        </w:rPr>
        <w:t>v severozápadním pohraničí – od Chebska přes severočeský hnědouhelný revír po Liberecko, ve středočeském Polabí</w:t>
      </w:r>
      <w:r w:rsidR="00C43E2F" w:rsidRPr="00C43E2F">
        <w:rPr>
          <w:shd w:val="clear" w:color="auto" w:fill="FFFFFF"/>
        </w:rPr>
        <w:t xml:space="preserve"> (</w:t>
      </w:r>
      <w:r w:rsidRPr="00C43E2F">
        <w:rPr>
          <w:shd w:val="clear" w:color="auto" w:fill="FFFFFF"/>
        </w:rPr>
        <w:t xml:space="preserve">především </w:t>
      </w:r>
      <w:r w:rsidR="00C43E2F" w:rsidRPr="00C43E2F">
        <w:rPr>
          <w:shd w:val="clear" w:color="auto" w:fill="FFFFFF"/>
        </w:rPr>
        <w:t xml:space="preserve">okresy </w:t>
      </w:r>
      <w:r w:rsidR="00C43E2F" w:rsidRPr="006D5440">
        <w:rPr>
          <w:shd w:val="clear" w:color="auto" w:fill="FFFFFF"/>
        </w:rPr>
        <w:t xml:space="preserve">Mělník, Nymburk, a Kolín). </w:t>
      </w:r>
    </w:p>
    <w:p w:rsidR="005C292B" w:rsidRPr="006D5440" w:rsidRDefault="00C43E2F" w:rsidP="006D5440">
      <w:pPr>
        <w:rPr>
          <w:shd w:val="clear" w:color="auto" w:fill="FFFFFF"/>
        </w:rPr>
      </w:pPr>
      <w:r w:rsidRPr="006D5440">
        <w:rPr>
          <w:shd w:val="clear" w:color="auto" w:fill="FFFFFF"/>
        </w:rPr>
        <w:t xml:space="preserve">V </w:t>
      </w:r>
      <w:r w:rsidR="007A1C97" w:rsidRPr="006D5440">
        <w:rPr>
          <w:shd w:val="clear" w:color="auto" w:fill="FFFFFF"/>
        </w:rPr>
        <w:t>2. pol</w:t>
      </w:r>
      <w:r w:rsidRPr="006D5440">
        <w:rPr>
          <w:shd w:val="clear" w:color="auto" w:fill="FFFFFF"/>
        </w:rPr>
        <w:t>ovině</w:t>
      </w:r>
      <w:r w:rsidR="007A1C97" w:rsidRPr="006D5440">
        <w:rPr>
          <w:shd w:val="clear" w:color="auto" w:fill="FFFFFF"/>
        </w:rPr>
        <w:t xml:space="preserve"> 90. </w:t>
      </w:r>
      <w:r w:rsidRPr="006D5440">
        <w:rPr>
          <w:shd w:val="clear" w:color="auto" w:fill="FFFFFF"/>
        </w:rPr>
        <w:t>l</w:t>
      </w:r>
      <w:r w:rsidR="007A1C97" w:rsidRPr="006D5440">
        <w:rPr>
          <w:shd w:val="clear" w:color="auto" w:fill="FFFFFF"/>
        </w:rPr>
        <w:t>et</w:t>
      </w:r>
      <w:r w:rsidRPr="006D5440">
        <w:rPr>
          <w:shd w:val="clear" w:color="auto" w:fill="FFFFFF"/>
        </w:rPr>
        <w:t xml:space="preserve"> byla </w:t>
      </w:r>
      <w:r w:rsidR="007A1C97" w:rsidRPr="006D5440">
        <w:rPr>
          <w:shd w:val="clear" w:color="auto" w:fill="FFFFFF"/>
        </w:rPr>
        <w:t>nej</w:t>
      </w:r>
      <w:r w:rsidRPr="006D5440">
        <w:rPr>
          <w:shd w:val="clear" w:color="auto" w:fill="FFFFFF"/>
        </w:rPr>
        <w:t xml:space="preserve">kritičtější situace v okresech </w:t>
      </w:r>
      <w:r w:rsidR="007A1C97" w:rsidRPr="006D5440">
        <w:rPr>
          <w:shd w:val="clear" w:color="auto" w:fill="FFFFFF"/>
        </w:rPr>
        <w:t>Bruntál a Sokolov (méně než 2,0 os.</w:t>
      </w:r>
      <w:r w:rsidR="006026C6">
        <w:rPr>
          <w:shd w:val="clear" w:color="auto" w:fill="FFFFFF"/>
        </w:rPr>
        <w:t xml:space="preserve"> </w:t>
      </w:r>
      <w:r w:rsidR="007A1C97" w:rsidRPr="006D5440">
        <w:rPr>
          <w:shd w:val="clear" w:color="auto" w:fill="FFFFFF"/>
        </w:rPr>
        <w:t>/100 ha ZP)</w:t>
      </w:r>
      <w:r w:rsidR="006D5440" w:rsidRPr="006D5440">
        <w:rPr>
          <w:shd w:val="clear" w:color="auto" w:fill="FFFFFF"/>
        </w:rPr>
        <w:t xml:space="preserve">, </w:t>
      </w:r>
      <w:r w:rsidR="007A1C97" w:rsidRPr="006D5440">
        <w:rPr>
          <w:shd w:val="clear" w:color="auto" w:fill="FFFFFF"/>
        </w:rPr>
        <w:t xml:space="preserve">vyšší </w:t>
      </w:r>
      <w:r w:rsidR="00997374">
        <w:rPr>
          <w:shd w:val="clear" w:color="auto" w:fill="FFFFFF"/>
        </w:rPr>
        <w:t xml:space="preserve">byla </w:t>
      </w:r>
      <w:r w:rsidR="007A1C97" w:rsidRPr="006D5440">
        <w:rPr>
          <w:shd w:val="clear" w:color="auto" w:fill="FFFFFF"/>
        </w:rPr>
        <w:t>zaměstnanost na Moravě, s výjimkou okresu Bruntál, Jeseník a Vsetín a dále v regionu Českomoravské vrchoviny a severovýchodních Čech (více jak 5,0 os.</w:t>
      </w:r>
      <w:r w:rsidR="006026C6">
        <w:rPr>
          <w:shd w:val="clear" w:color="auto" w:fill="FFFFFF"/>
        </w:rPr>
        <w:t xml:space="preserve"> </w:t>
      </w:r>
      <w:r w:rsidR="007A1C97" w:rsidRPr="006D5440">
        <w:rPr>
          <w:shd w:val="clear" w:color="auto" w:fill="FFFFFF"/>
        </w:rPr>
        <w:t>/100 ha ZP)</w:t>
      </w:r>
      <w:r w:rsidR="006D5440" w:rsidRPr="006D5440">
        <w:rPr>
          <w:shd w:val="clear" w:color="auto" w:fill="FFFFFF"/>
        </w:rPr>
        <w:t xml:space="preserve">. Nejvyšší počet pracovníků – 6,2 bylo v okrese </w:t>
      </w:r>
      <w:r w:rsidR="006D5440">
        <w:rPr>
          <w:shd w:val="clear" w:color="auto" w:fill="FFFFFF"/>
        </w:rPr>
        <w:t>Břeclav a</w:t>
      </w:r>
      <w:r w:rsidR="007A1C97" w:rsidRPr="006D5440">
        <w:rPr>
          <w:shd w:val="clear" w:color="auto" w:fill="FFFFFF"/>
        </w:rPr>
        <w:t xml:space="preserve"> dále </w:t>
      </w:r>
      <w:r w:rsidR="006D5440" w:rsidRPr="006D5440">
        <w:rPr>
          <w:shd w:val="clear" w:color="auto" w:fill="FFFFFF"/>
        </w:rPr>
        <w:t xml:space="preserve">v okresech </w:t>
      </w:r>
      <w:r w:rsidR="007A1C97" w:rsidRPr="006D5440">
        <w:rPr>
          <w:shd w:val="clear" w:color="auto" w:fill="FFFFFF"/>
        </w:rPr>
        <w:t>Žďár nad Sázavou, Blansko, Brno-venkov, Hodonín, Olomouc, Prostějov, Přerov, Uherské Hradiště a Nový Jičín</w:t>
      </w:r>
      <w:r w:rsidR="006D5440" w:rsidRPr="006D5440">
        <w:rPr>
          <w:shd w:val="clear" w:color="auto" w:fill="FFFFFF"/>
        </w:rPr>
        <w:t>.</w:t>
      </w:r>
    </w:p>
    <w:p w:rsidR="007A1C97" w:rsidRPr="006D5440" w:rsidRDefault="007A1C97" w:rsidP="00D35551">
      <w:pPr>
        <w:rPr>
          <w:shd w:val="clear" w:color="auto" w:fill="FFFFFF"/>
        </w:rPr>
      </w:pPr>
    </w:p>
    <w:p w:rsidR="007A1C97" w:rsidRDefault="007A1C97" w:rsidP="00C714E9">
      <w:pPr>
        <w:pStyle w:val="Tabnad"/>
      </w:pPr>
      <w:r w:rsidRPr="006D5440">
        <w:t xml:space="preserve">Tab. </w:t>
      </w:r>
      <w:r w:rsidR="00844E81">
        <w:t>4.2</w:t>
      </w:r>
      <w:r w:rsidRPr="006D5440">
        <w:t>: Podnikatelská struktura v zemědělství ČR po roce 1990</w:t>
      </w:r>
    </w:p>
    <w:tbl>
      <w:tblPr>
        <w:tblStyle w:val="Svtlmkazvraznn11"/>
        <w:tblW w:w="0" w:type="auto"/>
        <w:tblLook w:val="04A0"/>
      </w:tblPr>
      <w:tblGrid>
        <w:gridCol w:w="1526"/>
        <w:gridCol w:w="970"/>
        <w:gridCol w:w="970"/>
        <w:gridCol w:w="970"/>
        <w:gridCol w:w="971"/>
        <w:gridCol w:w="970"/>
        <w:gridCol w:w="970"/>
        <w:gridCol w:w="970"/>
        <w:gridCol w:w="971"/>
      </w:tblGrid>
      <w:tr w:rsidR="006D5440" w:rsidRPr="004314AD" w:rsidTr="006D5440">
        <w:trPr>
          <w:cnfStyle w:val="100000000000"/>
          <w:trHeight w:val="129"/>
        </w:trPr>
        <w:tc>
          <w:tcPr>
            <w:cnfStyle w:val="001000000000"/>
            <w:tcW w:w="1526" w:type="dxa"/>
            <w:vMerge w:val="restart"/>
            <w:tcBorders>
              <w:right w:val="single" w:sz="4" w:space="0" w:color="FFFFFF" w:themeColor="background1"/>
            </w:tcBorders>
            <w:shd w:val="clear" w:color="auto" w:fill="4F81BD" w:themeFill="accent1"/>
          </w:tcPr>
          <w:p w:rsidR="006D5440" w:rsidRPr="004314AD" w:rsidRDefault="006D5440" w:rsidP="006D5440">
            <w:pPr>
              <w:rPr>
                <w:color w:val="FFFFFF" w:themeColor="background1"/>
                <w:sz w:val="20"/>
                <w:szCs w:val="20"/>
              </w:rPr>
            </w:pPr>
            <w:r w:rsidRPr="004314AD">
              <w:rPr>
                <w:color w:val="FFFFFF" w:themeColor="background1"/>
                <w:sz w:val="20"/>
                <w:szCs w:val="20"/>
              </w:rPr>
              <w:t>Podnikatelská forma</w:t>
            </w:r>
          </w:p>
        </w:tc>
        <w:tc>
          <w:tcPr>
            <w:tcW w:w="3881" w:type="dxa"/>
            <w:gridSpan w:val="4"/>
            <w:tcBorders>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6D5440" w:rsidRPr="004314AD" w:rsidRDefault="006D5440" w:rsidP="006D5440">
            <w:pPr>
              <w:jc w:val="center"/>
              <w:cnfStyle w:val="100000000000"/>
              <w:rPr>
                <w:color w:val="FFFFFF" w:themeColor="background1"/>
                <w:sz w:val="20"/>
                <w:szCs w:val="20"/>
              </w:rPr>
            </w:pPr>
            <w:r w:rsidRPr="004314AD">
              <w:rPr>
                <w:color w:val="FFFFFF" w:themeColor="background1"/>
                <w:sz w:val="20"/>
                <w:szCs w:val="20"/>
              </w:rPr>
              <w:t>Agrocenzus 1995</w:t>
            </w:r>
          </w:p>
        </w:tc>
        <w:tc>
          <w:tcPr>
            <w:tcW w:w="3881" w:type="dxa"/>
            <w:gridSpan w:val="4"/>
            <w:tcBorders>
              <w:left w:val="single" w:sz="4" w:space="0" w:color="FFFFFF" w:themeColor="background1"/>
              <w:bottom w:val="single" w:sz="4" w:space="0" w:color="FFFFFF" w:themeColor="background1"/>
            </w:tcBorders>
            <w:shd w:val="clear" w:color="auto" w:fill="4F81BD" w:themeFill="accent1"/>
          </w:tcPr>
          <w:p w:rsidR="006D5440" w:rsidRPr="004314AD" w:rsidRDefault="006D5440" w:rsidP="006D5440">
            <w:pPr>
              <w:jc w:val="center"/>
              <w:cnfStyle w:val="100000000000"/>
              <w:rPr>
                <w:color w:val="FFFFFF" w:themeColor="background1"/>
                <w:sz w:val="20"/>
                <w:szCs w:val="20"/>
              </w:rPr>
            </w:pPr>
            <w:r w:rsidRPr="004314AD">
              <w:rPr>
                <w:color w:val="FFFFFF" w:themeColor="background1"/>
                <w:sz w:val="20"/>
                <w:szCs w:val="20"/>
              </w:rPr>
              <w:t>Agrocenzus 2000</w:t>
            </w:r>
          </w:p>
        </w:tc>
      </w:tr>
      <w:tr w:rsidR="006D5440" w:rsidRPr="004314AD" w:rsidTr="006D5440">
        <w:trPr>
          <w:cnfStyle w:val="000000100000"/>
          <w:trHeight w:val="236"/>
        </w:trPr>
        <w:tc>
          <w:tcPr>
            <w:cnfStyle w:val="001000000000"/>
            <w:tcW w:w="1526" w:type="dxa"/>
            <w:vMerge/>
            <w:tcBorders>
              <w:right w:val="single" w:sz="4" w:space="0" w:color="FFFFFF" w:themeColor="background1"/>
            </w:tcBorders>
            <w:shd w:val="clear" w:color="auto" w:fill="4F81BD" w:themeFill="accent1"/>
          </w:tcPr>
          <w:p w:rsidR="006D5440" w:rsidRPr="004314AD" w:rsidRDefault="006D5440" w:rsidP="006D5440">
            <w:pPr>
              <w:rPr>
                <w:color w:val="FFFFFF" w:themeColor="background1"/>
                <w:sz w:val="20"/>
                <w:szCs w:val="20"/>
              </w:rPr>
            </w:pPr>
          </w:p>
        </w:tc>
        <w:tc>
          <w:tcPr>
            <w:tcW w:w="970"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4F81BD" w:themeFill="accent1"/>
          </w:tcPr>
          <w:p w:rsidR="006D5440" w:rsidRPr="004314AD" w:rsidRDefault="006D5440" w:rsidP="006D5440">
            <w:pPr>
              <w:jc w:val="center"/>
              <w:cnfStyle w:val="000000100000"/>
              <w:rPr>
                <w:color w:val="FFFFFF" w:themeColor="background1"/>
                <w:sz w:val="20"/>
                <w:szCs w:val="20"/>
              </w:rPr>
            </w:pPr>
            <w:r w:rsidRPr="004314AD">
              <w:rPr>
                <w:color w:val="FFFFFF" w:themeColor="background1"/>
                <w:sz w:val="20"/>
                <w:szCs w:val="20"/>
              </w:rPr>
              <w:t>Počet podniků</w:t>
            </w:r>
          </w:p>
        </w:tc>
        <w:tc>
          <w:tcPr>
            <w:tcW w:w="194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6D5440" w:rsidRPr="004314AD" w:rsidRDefault="006D5440" w:rsidP="006D5440">
            <w:pPr>
              <w:jc w:val="center"/>
              <w:cnfStyle w:val="000000100000"/>
              <w:rPr>
                <w:color w:val="FFFFFF" w:themeColor="background1"/>
                <w:sz w:val="20"/>
                <w:szCs w:val="20"/>
              </w:rPr>
            </w:pPr>
            <w:r w:rsidRPr="004314AD">
              <w:rPr>
                <w:color w:val="FFFFFF" w:themeColor="background1"/>
                <w:sz w:val="20"/>
                <w:szCs w:val="20"/>
              </w:rPr>
              <w:t>Obhospodařovaná ZP</w:t>
            </w:r>
          </w:p>
        </w:tc>
        <w:tc>
          <w:tcPr>
            <w:tcW w:w="971"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4F81BD" w:themeFill="accent1"/>
          </w:tcPr>
          <w:p w:rsidR="006D5440" w:rsidRPr="004314AD" w:rsidRDefault="006D5440" w:rsidP="006D5440">
            <w:pPr>
              <w:jc w:val="center"/>
              <w:cnfStyle w:val="000000100000"/>
              <w:rPr>
                <w:color w:val="FFFFFF" w:themeColor="background1"/>
                <w:sz w:val="20"/>
                <w:szCs w:val="20"/>
              </w:rPr>
            </w:pPr>
            <w:r w:rsidRPr="004314AD">
              <w:rPr>
                <w:color w:val="FFFFFF" w:themeColor="background1"/>
                <w:sz w:val="20"/>
                <w:szCs w:val="20"/>
              </w:rPr>
              <w:t>Prům. výměra (na ZP)</w:t>
            </w:r>
          </w:p>
        </w:tc>
        <w:tc>
          <w:tcPr>
            <w:tcW w:w="970"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4F81BD" w:themeFill="accent1"/>
          </w:tcPr>
          <w:p w:rsidR="006D5440" w:rsidRPr="004314AD" w:rsidRDefault="006D5440" w:rsidP="006D5440">
            <w:pPr>
              <w:jc w:val="center"/>
              <w:cnfStyle w:val="000000100000"/>
              <w:rPr>
                <w:color w:val="FFFFFF" w:themeColor="background1"/>
                <w:sz w:val="20"/>
                <w:szCs w:val="20"/>
              </w:rPr>
            </w:pPr>
            <w:r w:rsidRPr="004314AD">
              <w:rPr>
                <w:color w:val="FFFFFF" w:themeColor="background1"/>
                <w:sz w:val="20"/>
                <w:szCs w:val="20"/>
              </w:rPr>
              <w:t>Počet podniků</w:t>
            </w:r>
          </w:p>
        </w:tc>
        <w:tc>
          <w:tcPr>
            <w:tcW w:w="194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rsidR="006D5440" w:rsidRPr="004314AD" w:rsidRDefault="006D5440" w:rsidP="006D5440">
            <w:pPr>
              <w:jc w:val="center"/>
              <w:cnfStyle w:val="000000100000"/>
              <w:rPr>
                <w:color w:val="FFFFFF" w:themeColor="background1"/>
                <w:sz w:val="20"/>
                <w:szCs w:val="20"/>
              </w:rPr>
            </w:pPr>
            <w:r w:rsidRPr="004314AD">
              <w:rPr>
                <w:color w:val="FFFFFF" w:themeColor="background1"/>
                <w:sz w:val="20"/>
                <w:szCs w:val="20"/>
              </w:rPr>
              <w:t>Obhospodařovaná ZP</w:t>
            </w:r>
          </w:p>
        </w:tc>
        <w:tc>
          <w:tcPr>
            <w:tcW w:w="971" w:type="dxa"/>
            <w:vMerge w:val="restart"/>
            <w:tcBorders>
              <w:top w:val="single" w:sz="4" w:space="0" w:color="FFFFFF" w:themeColor="background1"/>
              <w:left w:val="single" w:sz="4" w:space="0" w:color="FFFFFF" w:themeColor="background1"/>
            </w:tcBorders>
            <w:shd w:val="clear" w:color="auto" w:fill="4F81BD" w:themeFill="accent1"/>
          </w:tcPr>
          <w:p w:rsidR="006D5440" w:rsidRPr="004314AD" w:rsidRDefault="006D5440" w:rsidP="006D5440">
            <w:pPr>
              <w:jc w:val="center"/>
              <w:cnfStyle w:val="000000100000"/>
              <w:rPr>
                <w:color w:val="FFFFFF" w:themeColor="background1"/>
                <w:sz w:val="20"/>
                <w:szCs w:val="20"/>
              </w:rPr>
            </w:pPr>
            <w:r w:rsidRPr="004314AD">
              <w:rPr>
                <w:color w:val="FFFFFF" w:themeColor="background1"/>
                <w:sz w:val="20"/>
                <w:szCs w:val="20"/>
              </w:rPr>
              <w:t>Prům. výměra (na ZP)</w:t>
            </w:r>
          </w:p>
        </w:tc>
      </w:tr>
      <w:tr w:rsidR="006D5440" w:rsidRPr="004314AD" w:rsidTr="006D5440">
        <w:trPr>
          <w:cnfStyle w:val="000000010000"/>
          <w:trHeight w:val="204"/>
        </w:trPr>
        <w:tc>
          <w:tcPr>
            <w:cnfStyle w:val="001000000000"/>
            <w:tcW w:w="1526" w:type="dxa"/>
            <w:vMerge/>
            <w:tcBorders>
              <w:right w:val="single" w:sz="4" w:space="0" w:color="FFFFFF" w:themeColor="background1"/>
            </w:tcBorders>
            <w:shd w:val="clear" w:color="auto" w:fill="4F81BD" w:themeFill="accent1"/>
          </w:tcPr>
          <w:p w:rsidR="006D5440" w:rsidRPr="004314AD" w:rsidRDefault="006D5440" w:rsidP="006D5440">
            <w:pPr>
              <w:rPr>
                <w:color w:val="FFFFFF" w:themeColor="background1"/>
                <w:sz w:val="20"/>
                <w:szCs w:val="20"/>
              </w:rPr>
            </w:pPr>
          </w:p>
        </w:tc>
        <w:tc>
          <w:tcPr>
            <w:tcW w:w="970" w:type="dxa"/>
            <w:vMerge/>
            <w:tcBorders>
              <w:left w:val="single" w:sz="4" w:space="0" w:color="FFFFFF" w:themeColor="background1"/>
              <w:right w:val="single" w:sz="4" w:space="0" w:color="FFFFFF" w:themeColor="background1"/>
            </w:tcBorders>
            <w:shd w:val="clear" w:color="auto" w:fill="4F81BD" w:themeFill="accent1"/>
          </w:tcPr>
          <w:p w:rsidR="006D5440" w:rsidRPr="004314AD" w:rsidRDefault="006D5440" w:rsidP="006D5440">
            <w:pPr>
              <w:jc w:val="center"/>
              <w:cnfStyle w:val="000000010000"/>
              <w:rPr>
                <w:color w:val="FFFFFF" w:themeColor="background1"/>
                <w:sz w:val="20"/>
                <w:szCs w:val="20"/>
              </w:rPr>
            </w:pPr>
          </w:p>
        </w:tc>
        <w:tc>
          <w:tcPr>
            <w:tcW w:w="970" w:type="dxa"/>
            <w:tcBorders>
              <w:top w:val="single" w:sz="4" w:space="0" w:color="FFFFFF" w:themeColor="background1"/>
              <w:left w:val="single" w:sz="4" w:space="0" w:color="FFFFFF" w:themeColor="background1"/>
            </w:tcBorders>
            <w:shd w:val="clear" w:color="auto" w:fill="4F81BD" w:themeFill="accent1"/>
          </w:tcPr>
          <w:p w:rsidR="006D5440" w:rsidRPr="004314AD" w:rsidRDefault="006D5440" w:rsidP="006D5440">
            <w:pPr>
              <w:jc w:val="center"/>
              <w:cnfStyle w:val="000000010000"/>
              <w:rPr>
                <w:color w:val="FFFFFF" w:themeColor="background1"/>
                <w:sz w:val="20"/>
                <w:szCs w:val="20"/>
              </w:rPr>
            </w:pPr>
            <w:r w:rsidRPr="004314AD">
              <w:rPr>
                <w:color w:val="FFFFFF" w:themeColor="background1"/>
                <w:sz w:val="20"/>
                <w:szCs w:val="20"/>
              </w:rPr>
              <w:t>tis. ha</w:t>
            </w:r>
          </w:p>
        </w:tc>
        <w:tc>
          <w:tcPr>
            <w:tcW w:w="970" w:type="dxa"/>
            <w:tcBorders>
              <w:top w:val="single" w:sz="4" w:space="0" w:color="FFFFFF" w:themeColor="background1"/>
              <w:right w:val="single" w:sz="4" w:space="0" w:color="FFFFFF" w:themeColor="background1"/>
            </w:tcBorders>
            <w:shd w:val="clear" w:color="auto" w:fill="4F81BD" w:themeFill="accent1"/>
          </w:tcPr>
          <w:p w:rsidR="006D5440" w:rsidRPr="004314AD" w:rsidRDefault="006D5440" w:rsidP="006D5440">
            <w:pPr>
              <w:jc w:val="center"/>
              <w:cnfStyle w:val="000000010000"/>
              <w:rPr>
                <w:color w:val="FFFFFF" w:themeColor="background1"/>
                <w:sz w:val="20"/>
                <w:szCs w:val="20"/>
              </w:rPr>
            </w:pPr>
            <w:r w:rsidRPr="004314AD">
              <w:rPr>
                <w:color w:val="FFFFFF" w:themeColor="background1"/>
                <w:sz w:val="20"/>
                <w:szCs w:val="20"/>
              </w:rPr>
              <w:t>%</w:t>
            </w:r>
          </w:p>
        </w:tc>
        <w:tc>
          <w:tcPr>
            <w:tcW w:w="971" w:type="dxa"/>
            <w:vMerge/>
            <w:tcBorders>
              <w:left w:val="single" w:sz="4" w:space="0" w:color="FFFFFF" w:themeColor="background1"/>
              <w:right w:val="single" w:sz="4" w:space="0" w:color="FFFFFF" w:themeColor="background1"/>
            </w:tcBorders>
            <w:shd w:val="clear" w:color="auto" w:fill="4F81BD" w:themeFill="accent1"/>
          </w:tcPr>
          <w:p w:rsidR="006D5440" w:rsidRPr="004314AD" w:rsidRDefault="006D5440" w:rsidP="006D5440">
            <w:pPr>
              <w:jc w:val="center"/>
              <w:cnfStyle w:val="000000010000"/>
              <w:rPr>
                <w:color w:val="FFFFFF" w:themeColor="background1"/>
                <w:sz w:val="20"/>
                <w:szCs w:val="20"/>
              </w:rPr>
            </w:pPr>
          </w:p>
        </w:tc>
        <w:tc>
          <w:tcPr>
            <w:tcW w:w="970" w:type="dxa"/>
            <w:vMerge/>
            <w:tcBorders>
              <w:left w:val="single" w:sz="4" w:space="0" w:color="FFFFFF" w:themeColor="background1"/>
              <w:right w:val="single" w:sz="4" w:space="0" w:color="FFFFFF" w:themeColor="background1"/>
            </w:tcBorders>
            <w:shd w:val="clear" w:color="auto" w:fill="4F81BD" w:themeFill="accent1"/>
          </w:tcPr>
          <w:p w:rsidR="006D5440" w:rsidRPr="004314AD" w:rsidRDefault="006D5440" w:rsidP="006D5440">
            <w:pPr>
              <w:jc w:val="center"/>
              <w:cnfStyle w:val="000000010000"/>
              <w:rPr>
                <w:color w:val="FFFFFF" w:themeColor="background1"/>
                <w:sz w:val="20"/>
                <w:szCs w:val="20"/>
              </w:rPr>
            </w:pPr>
          </w:p>
        </w:tc>
        <w:tc>
          <w:tcPr>
            <w:tcW w:w="970" w:type="dxa"/>
            <w:tcBorders>
              <w:top w:val="single" w:sz="4" w:space="0" w:color="FFFFFF" w:themeColor="background1"/>
              <w:left w:val="single" w:sz="4" w:space="0" w:color="FFFFFF" w:themeColor="background1"/>
            </w:tcBorders>
            <w:shd w:val="clear" w:color="auto" w:fill="4F81BD" w:themeFill="accent1"/>
          </w:tcPr>
          <w:p w:rsidR="006D5440" w:rsidRPr="004314AD" w:rsidRDefault="006D5440" w:rsidP="00220FB3">
            <w:pPr>
              <w:jc w:val="center"/>
              <w:cnfStyle w:val="000000010000"/>
              <w:rPr>
                <w:color w:val="FFFFFF" w:themeColor="background1"/>
                <w:sz w:val="20"/>
                <w:szCs w:val="20"/>
              </w:rPr>
            </w:pPr>
            <w:r w:rsidRPr="004314AD">
              <w:rPr>
                <w:color w:val="FFFFFF" w:themeColor="background1"/>
                <w:sz w:val="20"/>
                <w:szCs w:val="20"/>
              </w:rPr>
              <w:t>tis. ha</w:t>
            </w:r>
          </w:p>
        </w:tc>
        <w:tc>
          <w:tcPr>
            <w:tcW w:w="970" w:type="dxa"/>
            <w:tcBorders>
              <w:top w:val="single" w:sz="4" w:space="0" w:color="FFFFFF" w:themeColor="background1"/>
              <w:right w:val="single" w:sz="4" w:space="0" w:color="FFFFFF" w:themeColor="background1"/>
            </w:tcBorders>
            <w:shd w:val="clear" w:color="auto" w:fill="4F81BD" w:themeFill="accent1"/>
          </w:tcPr>
          <w:p w:rsidR="006D5440" w:rsidRPr="004314AD" w:rsidRDefault="006D5440" w:rsidP="00220FB3">
            <w:pPr>
              <w:jc w:val="center"/>
              <w:cnfStyle w:val="000000010000"/>
              <w:rPr>
                <w:color w:val="FFFFFF" w:themeColor="background1"/>
                <w:sz w:val="20"/>
                <w:szCs w:val="20"/>
              </w:rPr>
            </w:pPr>
            <w:r w:rsidRPr="004314AD">
              <w:rPr>
                <w:color w:val="FFFFFF" w:themeColor="background1"/>
                <w:sz w:val="20"/>
                <w:szCs w:val="20"/>
              </w:rPr>
              <w:t>%</w:t>
            </w:r>
          </w:p>
        </w:tc>
        <w:tc>
          <w:tcPr>
            <w:tcW w:w="971" w:type="dxa"/>
            <w:vMerge/>
            <w:tcBorders>
              <w:left w:val="single" w:sz="4" w:space="0" w:color="FFFFFF" w:themeColor="background1"/>
            </w:tcBorders>
            <w:shd w:val="clear" w:color="auto" w:fill="4F81BD" w:themeFill="accent1"/>
          </w:tcPr>
          <w:p w:rsidR="006D5440" w:rsidRPr="004314AD" w:rsidRDefault="006D5440" w:rsidP="006D5440">
            <w:pPr>
              <w:jc w:val="center"/>
              <w:cnfStyle w:val="000000010000"/>
              <w:rPr>
                <w:color w:val="FFFFFF" w:themeColor="background1"/>
                <w:sz w:val="20"/>
                <w:szCs w:val="20"/>
              </w:rPr>
            </w:pPr>
          </w:p>
        </w:tc>
      </w:tr>
      <w:tr w:rsidR="006D5440" w:rsidRPr="004314AD" w:rsidTr="004314AD">
        <w:trPr>
          <w:cnfStyle w:val="000000100000"/>
        </w:trPr>
        <w:tc>
          <w:tcPr>
            <w:cnfStyle w:val="001000000000"/>
            <w:tcW w:w="1526" w:type="dxa"/>
            <w:vAlign w:val="center"/>
          </w:tcPr>
          <w:p w:rsidR="006D5440" w:rsidRPr="004314AD" w:rsidRDefault="006D5440" w:rsidP="004314AD">
            <w:pPr>
              <w:jc w:val="center"/>
              <w:rPr>
                <w:sz w:val="20"/>
                <w:szCs w:val="20"/>
              </w:rPr>
            </w:pPr>
            <w:r w:rsidRPr="004314AD">
              <w:rPr>
                <w:sz w:val="20"/>
                <w:szCs w:val="20"/>
              </w:rPr>
              <w:t>PFO</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24 183</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826</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23,3</w:t>
            </w:r>
          </w:p>
        </w:tc>
        <w:tc>
          <w:tcPr>
            <w:tcW w:w="971" w:type="dxa"/>
            <w:vAlign w:val="center"/>
          </w:tcPr>
          <w:p w:rsidR="006D5440" w:rsidRPr="004314AD" w:rsidRDefault="006D5440" w:rsidP="004314AD">
            <w:pPr>
              <w:jc w:val="center"/>
              <w:cnfStyle w:val="000000100000"/>
              <w:rPr>
                <w:sz w:val="20"/>
                <w:szCs w:val="20"/>
              </w:rPr>
            </w:pPr>
            <w:r w:rsidRPr="004314AD">
              <w:rPr>
                <w:sz w:val="20"/>
                <w:szCs w:val="20"/>
              </w:rPr>
              <w:t>34</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53 </w:t>
            </w:r>
            <w:r w:rsidR="00503A7B" w:rsidRPr="004314AD">
              <w:rPr>
                <w:sz w:val="20"/>
                <w:szCs w:val="20"/>
              </w:rPr>
              <w:t>460</w:t>
            </w:r>
            <w:r w:rsidRPr="004314AD">
              <w:rPr>
                <w:sz w:val="20"/>
                <w:szCs w:val="20"/>
              </w:rPr>
              <w:t>x</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962</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26,4</w:t>
            </w:r>
          </w:p>
        </w:tc>
        <w:tc>
          <w:tcPr>
            <w:tcW w:w="971" w:type="dxa"/>
            <w:vAlign w:val="center"/>
          </w:tcPr>
          <w:p w:rsidR="006D5440" w:rsidRPr="004314AD" w:rsidRDefault="006D5440" w:rsidP="004314AD">
            <w:pPr>
              <w:jc w:val="center"/>
              <w:cnfStyle w:val="000000100000"/>
              <w:rPr>
                <w:sz w:val="20"/>
                <w:szCs w:val="20"/>
              </w:rPr>
            </w:pPr>
            <w:r w:rsidRPr="004314AD">
              <w:rPr>
                <w:sz w:val="20"/>
                <w:szCs w:val="20"/>
              </w:rPr>
              <w:t>18</w:t>
            </w:r>
          </w:p>
        </w:tc>
      </w:tr>
      <w:tr w:rsidR="006D5440" w:rsidRPr="004314AD" w:rsidTr="004314AD">
        <w:trPr>
          <w:cnfStyle w:val="000000010000"/>
        </w:trPr>
        <w:tc>
          <w:tcPr>
            <w:cnfStyle w:val="001000000000"/>
            <w:tcW w:w="1526" w:type="dxa"/>
            <w:vAlign w:val="center"/>
          </w:tcPr>
          <w:p w:rsidR="006D5440" w:rsidRPr="004314AD" w:rsidRDefault="006D5440" w:rsidP="004314AD">
            <w:pPr>
              <w:jc w:val="center"/>
              <w:rPr>
                <w:sz w:val="20"/>
                <w:szCs w:val="20"/>
              </w:rPr>
            </w:pPr>
            <w:r w:rsidRPr="004314AD">
              <w:rPr>
                <w:sz w:val="20"/>
                <w:szCs w:val="20"/>
              </w:rPr>
              <w:t>z toho SHR</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22 443</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768</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21,7</w:t>
            </w:r>
          </w:p>
        </w:tc>
        <w:tc>
          <w:tcPr>
            <w:tcW w:w="971" w:type="dxa"/>
            <w:vAlign w:val="center"/>
          </w:tcPr>
          <w:p w:rsidR="006D5440" w:rsidRPr="004314AD" w:rsidRDefault="006D5440" w:rsidP="004314AD">
            <w:pPr>
              <w:jc w:val="center"/>
              <w:cnfStyle w:val="000000010000"/>
              <w:rPr>
                <w:sz w:val="20"/>
                <w:szCs w:val="20"/>
              </w:rPr>
            </w:pPr>
            <w:r w:rsidRPr="004314AD">
              <w:rPr>
                <w:sz w:val="20"/>
                <w:szCs w:val="20"/>
              </w:rPr>
              <w:t>34</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31 </w:t>
            </w:r>
            <w:r w:rsidR="00503A7B" w:rsidRPr="004314AD">
              <w:rPr>
                <w:sz w:val="20"/>
                <w:szCs w:val="20"/>
              </w:rPr>
              <w:t>721</w:t>
            </w:r>
            <w:r w:rsidRPr="004314AD">
              <w:rPr>
                <w:sz w:val="20"/>
                <w:szCs w:val="20"/>
              </w:rPr>
              <w:t>x</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864</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23,7</w:t>
            </w:r>
          </w:p>
        </w:tc>
        <w:tc>
          <w:tcPr>
            <w:tcW w:w="971" w:type="dxa"/>
            <w:vAlign w:val="center"/>
          </w:tcPr>
          <w:p w:rsidR="006D5440" w:rsidRPr="004314AD" w:rsidRDefault="006D5440" w:rsidP="004314AD">
            <w:pPr>
              <w:jc w:val="center"/>
              <w:cnfStyle w:val="000000010000"/>
              <w:rPr>
                <w:sz w:val="20"/>
                <w:szCs w:val="20"/>
              </w:rPr>
            </w:pPr>
            <w:r w:rsidRPr="004314AD">
              <w:rPr>
                <w:sz w:val="20"/>
                <w:szCs w:val="20"/>
              </w:rPr>
              <w:t>27</w:t>
            </w:r>
          </w:p>
        </w:tc>
      </w:tr>
      <w:tr w:rsidR="006D5440" w:rsidRPr="004314AD" w:rsidTr="004314AD">
        <w:trPr>
          <w:cnfStyle w:val="000000100000"/>
        </w:trPr>
        <w:tc>
          <w:tcPr>
            <w:cnfStyle w:val="001000000000"/>
            <w:tcW w:w="1526" w:type="dxa"/>
            <w:vAlign w:val="center"/>
          </w:tcPr>
          <w:p w:rsidR="006D5440" w:rsidRPr="004314AD" w:rsidRDefault="006D5440" w:rsidP="004314AD">
            <w:pPr>
              <w:jc w:val="center"/>
              <w:rPr>
                <w:sz w:val="20"/>
                <w:szCs w:val="20"/>
              </w:rPr>
            </w:pPr>
            <w:r w:rsidRPr="004314AD">
              <w:rPr>
                <w:sz w:val="20"/>
                <w:szCs w:val="20"/>
              </w:rPr>
              <w:t>Obchodní spol. celkem</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1 465</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996</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28,0</w:t>
            </w:r>
          </w:p>
        </w:tc>
        <w:tc>
          <w:tcPr>
            <w:tcW w:w="971" w:type="dxa"/>
            <w:vAlign w:val="center"/>
          </w:tcPr>
          <w:p w:rsidR="006D5440" w:rsidRPr="004314AD" w:rsidRDefault="006D5440" w:rsidP="004314AD">
            <w:pPr>
              <w:jc w:val="center"/>
              <w:cnfStyle w:val="000000100000"/>
              <w:rPr>
                <w:sz w:val="20"/>
                <w:szCs w:val="20"/>
              </w:rPr>
            </w:pPr>
            <w:r w:rsidRPr="004314AD">
              <w:rPr>
                <w:sz w:val="20"/>
                <w:szCs w:val="20"/>
              </w:rPr>
              <w:t>680</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2 107</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1 579</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43,3</w:t>
            </w:r>
          </w:p>
        </w:tc>
        <w:tc>
          <w:tcPr>
            <w:tcW w:w="971" w:type="dxa"/>
            <w:vAlign w:val="center"/>
          </w:tcPr>
          <w:p w:rsidR="006D5440" w:rsidRPr="004314AD" w:rsidRDefault="006D5440" w:rsidP="004314AD">
            <w:pPr>
              <w:jc w:val="center"/>
              <w:cnfStyle w:val="000000100000"/>
              <w:rPr>
                <w:sz w:val="20"/>
                <w:szCs w:val="20"/>
              </w:rPr>
            </w:pPr>
            <w:r w:rsidRPr="004314AD">
              <w:rPr>
                <w:sz w:val="20"/>
                <w:szCs w:val="20"/>
              </w:rPr>
              <w:t>749</w:t>
            </w:r>
          </w:p>
        </w:tc>
      </w:tr>
      <w:tr w:rsidR="006D5440" w:rsidRPr="004314AD" w:rsidTr="004314AD">
        <w:trPr>
          <w:cnfStyle w:val="000000010000"/>
        </w:trPr>
        <w:tc>
          <w:tcPr>
            <w:cnfStyle w:val="001000000000"/>
            <w:tcW w:w="1526" w:type="dxa"/>
            <w:vAlign w:val="center"/>
          </w:tcPr>
          <w:p w:rsidR="006D5440" w:rsidRPr="004314AD" w:rsidRDefault="006D5440" w:rsidP="004314AD">
            <w:pPr>
              <w:jc w:val="center"/>
              <w:rPr>
                <w:sz w:val="20"/>
                <w:szCs w:val="20"/>
              </w:rPr>
            </w:pPr>
            <w:r w:rsidRPr="004314AD">
              <w:rPr>
                <w:sz w:val="20"/>
                <w:szCs w:val="20"/>
              </w:rPr>
              <w:t>z toho spol. s r.o.</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1 132</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714</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20,1</w:t>
            </w:r>
          </w:p>
        </w:tc>
        <w:tc>
          <w:tcPr>
            <w:tcW w:w="971" w:type="dxa"/>
            <w:vAlign w:val="center"/>
          </w:tcPr>
          <w:p w:rsidR="006D5440" w:rsidRPr="004314AD" w:rsidRDefault="006D5440" w:rsidP="004314AD">
            <w:pPr>
              <w:jc w:val="center"/>
              <w:cnfStyle w:val="000000010000"/>
              <w:rPr>
                <w:sz w:val="20"/>
                <w:szCs w:val="20"/>
              </w:rPr>
            </w:pPr>
            <w:r w:rsidRPr="004314AD">
              <w:rPr>
                <w:sz w:val="20"/>
                <w:szCs w:val="20"/>
              </w:rPr>
              <w:t>631</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1 441</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784</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21,5</w:t>
            </w:r>
          </w:p>
        </w:tc>
        <w:tc>
          <w:tcPr>
            <w:tcW w:w="971" w:type="dxa"/>
            <w:vAlign w:val="center"/>
          </w:tcPr>
          <w:p w:rsidR="006D5440" w:rsidRPr="004314AD" w:rsidRDefault="006D5440" w:rsidP="004314AD">
            <w:pPr>
              <w:jc w:val="center"/>
              <w:cnfStyle w:val="000000010000"/>
              <w:rPr>
                <w:sz w:val="20"/>
                <w:szCs w:val="20"/>
              </w:rPr>
            </w:pPr>
            <w:r w:rsidRPr="004314AD">
              <w:rPr>
                <w:sz w:val="20"/>
                <w:szCs w:val="20"/>
              </w:rPr>
              <w:t>544</w:t>
            </w:r>
          </w:p>
        </w:tc>
      </w:tr>
      <w:tr w:rsidR="006D5440" w:rsidRPr="004314AD" w:rsidTr="004314AD">
        <w:trPr>
          <w:cnfStyle w:val="000000100000"/>
        </w:trPr>
        <w:tc>
          <w:tcPr>
            <w:cnfStyle w:val="001000000000"/>
            <w:tcW w:w="1526" w:type="dxa"/>
            <w:vAlign w:val="center"/>
          </w:tcPr>
          <w:p w:rsidR="006D5440" w:rsidRPr="004314AD" w:rsidRDefault="006D5440" w:rsidP="004314AD">
            <w:pPr>
              <w:jc w:val="center"/>
              <w:rPr>
                <w:sz w:val="20"/>
                <w:szCs w:val="20"/>
              </w:rPr>
            </w:pPr>
            <w:r w:rsidRPr="004314AD">
              <w:rPr>
                <w:sz w:val="20"/>
                <w:szCs w:val="20"/>
              </w:rPr>
              <w:t>Akciové spol.</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298</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269</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7,6</w:t>
            </w:r>
          </w:p>
        </w:tc>
        <w:tc>
          <w:tcPr>
            <w:tcW w:w="971" w:type="dxa"/>
            <w:vAlign w:val="center"/>
          </w:tcPr>
          <w:p w:rsidR="006D5440" w:rsidRPr="004314AD" w:rsidRDefault="006D5440" w:rsidP="004314AD">
            <w:pPr>
              <w:jc w:val="center"/>
              <w:cnfStyle w:val="000000100000"/>
              <w:rPr>
                <w:sz w:val="20"/>
                <w:szCs w:val="20"/>
              </w:rPr>
            </w:pPr>
            <w:r w:rsidRPr="004314AD">
              <w:rPr>
                <w:sz w:val="20"/>
                <w:szCs w:val="20"/>
              </w:rPr>
              <w:t>902</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621</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780</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21,4</w:t>
            </w:r>
          </w:p>
        </w:tc>
        <w:tc>
          <w:tcPr>
            <w:tcW w:w="971" w:type="dxa"/>
            <w:vAlign w:val="center"/>
          </w:tcPr>
          <w:p w:rsidR="006D5440" w:rsidRPr="004314AD" w:rsidRDefault="006D5440" w:rsidP="004314AD">
            <w:pPr>
              <w:jc w:val="center"/>
              <w:cnfStyle w:val="000000100000"/>
              <w:rPr>
                <w:sz w:val="20"/>
                <w:szCs w:val="20"/>
              </w:rPr>
            </w:pPr>
            <w:r w:rsidRPr="004314AD">
              <w:rPr>
                <w:sz w:val="20"/>
                <w:szCs w:val="20"/>
              </w:rPr>
              <w:t>1 256</w:t>
            </w:r>
          </w:p>
        </w:tc>
      </w:tr>
      <w:tr w:rsidR="006D5440" w:rsidRPr="004314AD" w:rsidTr="004314AD">
        <w:trPr>
          <w:cnfStyle w:val="000000010000"/>
        </w:trPr>
        <w:tc>
          <w:tcPr>
            <w:cnfStyle w:val="001000000000"/>
            <w:tcW w:w="1526" w:type="dxa"/>
            <w:vAlign w:val="center"/>
          </w:tcPr>
          <w:p w:rsidR="006D5440" w:rsidRPr="004314AD" w:rsidRDefault="006D5440" w:rsidP="004314AD">
            <w:pPr>
              <w:jc w:val="center"/>
              <w:rPr>
                <w:sz w:val="20"/>
                <w:szCs w:val="20"/>
              </w:rPr>
            </w:pPr>
            <w:r w:rsidRPr="004314AD">
              <w:rPr>
                <w:sz w:val="20"/>
                <w:szCs w:val="20"/>
              </w:rPr>
              <w:t>Družstva</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11</w:t>
            </w:r>
            <w:r w:rsidR="004314AD">
              <w:rPr>
                <w:sz w:val="20"/>
                <w:szCs w:val="20"/>
              </w:rPr>
              <w:t xml:space="preserve"> </w:t>
            </w:r>
            <w:r w:rsidRPr="004314AD">
              <w:rPr>
                <w:sz w:val="20"/>
                <w:szCs w:val="20"/>
              </w:rPr>
              <w:t>151</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1 666 47</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1</w:t>
            </w:r>
            <w:r w:rsidR="004314AD">
              <w:rPr>
                <w:sz w:val="20"/>
                <w:szCs w:val="20"/>
              </w:rPr>
              <w:t> </w:t>
            </w:r>
            <w:r w:rsidRPr="004314AD">
              <w:rPr>
                <w:sz w:val="20"/>
                <w:szCs w:val="20"/>
              </w:rPr>
              <w:t>447</w:t>
            </w:r>
            <w:r w:rsidR="004314AD">
              <w:rPr>
                <w:sz w:val="20"/>
                <w:szCs w:val="20"/>
              </w:rPr>
              <w:t>,0</w:t>
            </w:r>
          </w:p>
        </w:tc>
        <w:tc>
          <w:tcPr>
            <w:tcW w:w="971" w:type="dxa"/>
            <w:vAlign w:val="center"/>
          </w:tcPr>
          <w:p w:rsidR="006D5440" w:rsidRPr="004314AD" w:rsidRDefault="006D5440" w:rsidP="004314AD">
            <w:pPr>
              <w:jc w:val="center"/>
              <w:cnfStyle w:val="000000010000"/>
              <w:rPr>
                <w:sz w:val="20"/>
                <w:szCs w:val="20"/>
              </w:rPr>
            </w:pPr>
            <w:r w:rsidRPr="004314AD">
              <w:rPr>
                <w:sz w:val="20"/>
                <w:szCs w:val="20"/>
              </w:rPr>
              <w:t>746</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1 059</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29,1</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1 420</w:t>
            </w:r>
          </w:p>
        </w:tc>
        <w:tc>
          <w:tcPr>
            <w:tcW w:w="971" w:type="dxa"/>
            <w:vAlign w:val="center"/>
          </w:tcPr>
          <w:p w:rsidR="006D5440" w:rsidRPr="004314AD" w:rsidRDefault="006D5440" w:rsidP="004314AD">
            <w:pPr>
              <w:jc w:val="center"/>
              <w:cnfStyle w:val="000000010000"/>
              <w:rPr>
                <w:sz w:val="20"/>
                <w:szCs w:val="20"/>
              </w:rPr>
            </w:pPr>
          </w:p>
        </w:tc>
      </w:tr>
      <w:tr w:rsidR="006D5440" w:rsidRPr="004314AD" w:rsidTr="004314AD">
        <w:trPr>
          <w:cnfStyle w:val="000000100000"/>
        </w:trPr>
        <w:tc>
          <w:tcPr>
            <w:cnfStyle w:val="001000000000"/>
            <w:tcW w:w="1526" w:type="dxa"/>
            <w:vAlign w:val="center"/>
          </w:tcPr>
          <w:p w:rsidR="006D5440" w:rsidRPr="004314AD" w:rsidRDefault="006D5440" w:rsidP="004314AD">
            <w:pPr>
              <w:jc w:val="center"/>
              <w:rPr>
                <w:sz w:val="20"/>
                <w:szCs w:val="20"/>
              </w:rPr>
            </w:pPr>
            <w:r w:rsidRPr="004314AD">
              <w:rPr>
                <w:sz w:val="20"/>
                <w:szCs w:val="20"/>
              </w:rPr>
              <w:t>Státní podniky</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80</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53</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1,5</w:t>
            </w:r>
          </w:p>
        </w:tc>
        <w:tc>
          <w:tcPr>
            <w:tcW w:w="971" w:type="dxa"/>
            <w:vAlign w:val="center"/>
          </w:tcPr>
          <w:p w:rsidR="006D5440" w:rsidRPr="004314AD" w:rsidRDefault="006D5440" w:rsidP="004314AD">
            <w:pPr>
              <w:jc w:val="center"/>
              <w:cnfStyle w:val="000000100000"/>
              <w:rPr>
                <w:sz w:val="20"/>
                <w:szCs w:val="20"/>
              </w:rPr>
            </w:pPr>
            <w:r w:rsidRPr="004314AD">
              <w:rPr>
                <w:sz w:val="20"/>
                <w:szCs w:val="20"/>
              </w:rPr>
              <w:t>660</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w:t>
            </w:r>
          </w:p>
        </w:tc>
        <w:tc>
          <w:tcPr>
            <w:tcW w:w="970" w:type="dxa"/>
            <w:vAlign w:val="center"/>
          </w:tcPr>
          <w:p w:rsidR="006D5440" w:rsidRPr="004314AD" w:rsidRDefault="006D5440" w:rsidP="004314AD">
            <w:pPr>
              <w:jc w:val="center"/>
              <w:cnfStyle w:val="000000100000"/>
              <w:rPr>
                <w:sz w:val="20"/>
                <w:szCs w:val="20"/>
              </w:rPr>
            </w:pPr>
            <w:r w:rsidRPr="004314AD">
              <w:rPr>
                <w:sz w:val="20"/>
                <w:szCs w:val="20"/>
              </w:rPr>
              <w:t>-</w:t>
            </w:r>
          </w:p>
        </w:tc>
        <w:tc>
          <w:tcPr>
            <w:tcW w:w="971" w:type="dxa"/>
            <w:vAlign w:val="center"/>
          </w:tcPr>
          <w:p w:rsidR="006D5440" w:rsidRPr="004314AD" w:rsidRDefault="006D5440" w:rsidP="004314AD">
            <w:pPr>
              <w:jc w:val="center"/>
              <w:cnfStyle w:val="000000100000"/>
              <w:rPr>
                <w:sz w:val="20"/>
                <w:szCs w:val="20"/>
              </w:rPr>
            </w:pPr>
            <w:r w:rsidRPr="004314AD">
              <w:rPr>
                <w:sz w:val="20"/>
                <w:szCs w:val="20"/>
              </w:rPr>
              <w:t>-</w:t>
            </w:r>
          </w:p>
        </w:tc>
      </w:tr>
      <w:tr w:rsidR="006D5440" w:rsidRPr="004314AD" w:rsidTr="004314AD">
        <w:trPr>
          <w:cnfStyle w:val="000000010000"/>
        </w:trPr>
        <w:tc>
          <w:tcPr>
            <w:cnfStyle w:val="001000000000"/>
            <w:tcW w:w="1526" w:type="dxa"/>
            <w:vAlign w:val="center"/>
          </w:tcPr>
          <w:p w:rsidR="006D5440" w:rsidRPr="004314AD" w:rsidRDefault="006D5440" w:rsidP="004314AD">
            <w:pPr>
              <w:jc w:val="center"/>
              <w:rPr>
                <w:sz w:val="20"/>
                <w:szCs w:val="20"/>
              </w:rPr>
            </w:pPr>
            <w:r w:rsidRPr="004314AD">
              <w:rPr>
                <w:sz w:val="20"/>
                <w:szCs w:val="20"/>
              </w:rPr>
              <w:t>Ostatní</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25</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7</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0,2</w:t>
            </w:r>
          </w:p>
        </w:tc>
        <w:tc>
          <w:tcPr>
            <w:tcW w:w="971" w:type="dxa"/>
            <w:vAlign w:val="center"/>
          </w:tcPr>
          <w:p w:rsidR="006D5440" w:rsidRPr="004314AD" w:rsidRDefault="006D5440" w:rsidP="004314AD">
            <w:pPr>
              <w:jc w:val="center"/>
              <w:cnfStyle w:val="000000010000"/>
              <w:rPr>
                <w:sz w:val="20"/>
                <w:szCs w:val="20"/>
              </w:rPr>
            </w:pPr>
            <w:r w:rsidRPr="004314AD">
              <w:rPr>
                <w:sz w:val="20"/>
                <w:szCs w:val="20"/>
              </w:rPr>
              <w:t>287</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174y</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42</w:t>
            </w:r>
          </w:p>
        </w:tc>
        <w:tc>
          <w:tcPr>
            <w:tcW w:w="970" w:type="dxa"/>
            <w:vAlign w:val="center"/>
          </w:tcPr>
          <w:p w:rsidR="006D5440" w:rsidRPr="004314AD" w:rsidRDefault="006D5440" w:rsidP="004314AD">
            <w:pPr>
              <w:jc w:val="center"/>
              <w:cnfStyle w:val="000000010000"/>
              <w:rPr>
                <w:sz w:val="20"/>
                <w:szCs w:val="20"/>
              </w:rPr>
            </w:pPr>
            <w:r w:rsidRPr="004314AD">
              <w:rPr>
                <w:sz w:val="20"/>
                <w:szCs w:val="20"/>
              </w:rPr>
              <w:t>1,2</w:t>
            </w:r>
          </w:p>
        </w:tc>
        <w:tc>
          <w:tcPr>
            <w:tcW w:w="971" w:type="dxa"/>
            <w:vAlign w:val="center"/>
          </w:tcPr>
          <w:p w:rsidR="006D5440" w:rsidRPr="004314AD" w:rsidRDefault="006D5440" w:rsidP="004314AD">
            <w:pPr>
              <w:jc w:val="center"/>
              <w:cnfStyle w:val="000000010000"/>
              <w:rPr>
                <w:sz w:val="20"/>
                <w:szCs w:val="20"/>
              </w:rPr>
            </w:pPr>
            <w:r w:rsidRPr="004314AD">
              <w:rPr>
                <w:sz w:val="20"/>
                <w:szCs w:val="20"/>
              </w:rPr>
              <w:t>244</w:t>
            </w:r>
          </w:p>
        </w:tc>
      </w:tr>
    </w:tbl>
    <w:p w:rsidR="007A1C97" w:rsidRPr="006D5440" w:rsidRDefault="007A1C97" w:rsidP="004314AD">
      <w:pPr>
        <w:pStyle w:val="Pramen"/>
      </w:pPr>
      <w:r w:rsidRPr="004314AD">
        <w:t>Pramen: Agrocenzus 1995, Agrocenzus 2000</w:t>
      </w:r>
      <w:r w:rsidRPr="006D5440">
        <w:t xml:space="preserve"> </w:t>
      </w:r>
    </w:p>
    <w:p w:rsidR="007A1C97" w:rsidRPr="006D5440" w:rsidRDefault="007A1C97" w:rsidP="004314AD">
      <w:pPr>
        <w:pStyle w:val="Pramen"/>
      </w:pPr>
      <w:r w:rsidRPr="006D5440">
        <w:t xml:space="preserve">X – nárůst zpravodajských jednotek byl způsoben změnou stanovených kriterií prahových hodnot, v roce 1995 nad 3 ha, v roce 2000 nad 1 ha obhospodařované zemědělské půdy </w:t>
      </w:r>
    </w:p>
    <w:p w:rsidR="007A1C97" w:rsidRPr="006D5440" w:rsidRDefault="007A1C97" w:rsidP="004314AD">
      <w:pPr>
        <w:pStyle w:val="Pramen"/>
      </w:pPr>
      <w:r w:rsidRPr="006D5440">
        <w:t xml:space="preserve">Y – zbytkové státní podniky byly již zařazeny do kategorie ostatní </w:t>
      </w:r>
    </w:p>
    <w:p w:rsidR="007A1C97" w:rsidRPr="00503A7B" w:rsidRDefault="007A1C97" w:rsidP="00D35551">
      <w:pPr>
        <w:rPr>
          <w:shd w:val="clear" w:color="auto" w:fill="FFFFFF"/>
        </w:rPr>
      </w:pPr>
    </w:p>
    <w:p w:rsidR="007A1C97" w:rsidRPr="00503A7B" w:rsidRDefault="007A1C97" w:rsidP="00D35551">
      <w:pPr>
        <w:rPr>
          <w:shd w:val="clear" w:color="auto" w:fill="FFFFFF"/>
        </w:rPr>
      </w:pPr>
    </w:p>
    <w:p w:rsidR="006E5B6F" w:rsidRPr="00503A7B" w:rsidRDefault="00D33A7A" w:rsidP="00D33A7A">
      <w:pPr>
        <w:pStyle w:val="Nadpis2"/>
        <w:rPr>
          <w:shd w:val="clear" w:color="auto" w:fill="FFFFFF"/>
        </w:rPr>
      </w:pPr>
      <w:bookmarkStart w:id="38" w:name="_Toc342816129"/>
      <w:r>
        <w:rPr>
          <w:shd w:val="clear" w:color="auto" w:fill="FFFFFF"/>
        </w:rPr>
        <w:t>4.3 Vliv Společné zemědělské politiky EU na zemědělství</w:t>
      </w:r>
      <w:bookmarkEnd w:id="38"/>
    </w:p>
    <w:p w:rsidR="005C292B" w:rsidRPr="00345C81" w:rsidRDefault="00345C81" w:rsidP="00345C81">
      <w:pPr>
        <w:rPr>
          <w:shd w:val="clear" w:color="auto" w:fill="FFFFFF"/>
        </w:rPr>
      </w:pPr>
      <w:r w:rsidRPr="00345C81">
        <w:rPr>
          <w:shd w:val="clear" w:color="auto" w:fill="FFFFFF"/>
        </w:rPr>
        <w:t xml:space="preserve">Přípravy agrárního sektoru na vstup do EU začaly po roce 1998. Cílem </w:t>
      </w:r>
      <w:r w:rsidR="00936344" w:rsidRPr="00936344">
        <w:rPr>
          <w:b/>
          <w:shd w:val="clear" w:color="auto" w:fill="FFFFFF"/>
        </w:rPr>
        <w:t>předvstupního</w:t>
      </w:r>
      <w:r w:rsidRPr="00936344">
        <w:rPr>
          <w:b/>
          <w:shd w:val="clear" w:color="auto" w:fill="FFFFFF"/>
        </w:rPr>
        <w:t xml:space="preserve"> období</w:t>
      </w:r>
      <w:r w:rsidRPr="00345C81">
        <w:rPr>
          <w:shd w:val="clear" w:color="auto" w:fill="FFFFFF"/>
        </w:rPr>
        <w:t xml:space="preserve"> bylo zejména</w:t>
      </w:r>
      <w:r w:rsidR="007A1C97" w:rsidRPr="00345C81">
        <w:rPr>
          <w:shd w:val="clear" w:color="auto" w:fill="FFFFFF"/>
        </w:rPr>
        <w:t xml:space="preserve"> dořešení vývojových problémů českého zemědělství a stabilizace agrárního sektoru před je</w:t>
      </w:r>
      <w:r w:rsidRPr="00345C81">
        <w:rPr>
          <w:shd w:val="clear" w:color="auto" w:fill="FFFFFF"/>
        </w:rPr>
        <w:t xml:space="preserve">ho přizpůsobováním podmínkám EU. </w:t>
      </w:r>
      <w:r w:rsidR="007A1C97" w:rsidRPr="00345C81">
        <w:rPr>
          <w:shd w:val="clear" w:color="auto" w:fill="FFFFFF"/>
        </w:rPr>
        <w:t xml:space="preserve">Rozvoj sektoru </w:t>
      </w:r>
      <w:r w:rsidRPr="00345C81">
        <w:rPr>
          <w:shd w:val="clear" w:color="auto" w:fill="FFFFFF"/>
        </w:rPr>
        <w:t xml:space="preserve">musel být </w:t>
      </w:r>
      <w:r w:rsidR="007A1C97" w:rsidRPr="00345C81">
        <w:rPr>
          <w:shd w:val="clear" w:color="auto" w:fill="FFFFFF"/>
        </w:rPr>
        <w:t>v souladu s Národním programem pro přijetí „acquis communautaire</w:t>
      </w:r>
      <w:r w:rsidR="00997374">
        <w:rPr>
          <w:rStyle w:val="Znakapoznpodarou"/>
          <w:shd w:val="clear" w:color="auto" w:fill="FFFFFF"/>
        </w:rPr>
        <w:footnoteReference w:id="11"/>
      </w:r>
      <w:r w:rsidR="007A1C97" w:rsidRPr="00345C81">
        <w:rPr>
          <w:shd w:val="clear" w:color="auto" w:fill="FFFFFF"/>
        </w:rPr>
        <w:t>“ v sektoru zemědělství</w:t>
      </w:r>
      <w:r w:rsidRPr="00345C81">
        <w:rPr>
          <w:shd w:val="clear" w:color="auto" w:fill="FFFFFF"/>
        </w:rPr>
        <w:t xml:space="preserve">, což zajistilo vypracování a naplňování </w:t>
      </w:r>
      <w:r w:rsidR="007A1C97" w:rsidRPr="00345C81">
        <w:rPr>
          <w:b/>
          <w:bCs/>
          <w:shd w:val="clear" w:color="auto" w:fill="FFFFFF"/>
        </w:rPr>
        <w:t>Koncepce agrární politiky na o</w:t>
      </w:r>
      <w:r w:rsidRPr="00345C81">
        <w:rPr>
          <w:b/>
          <w:bCs/>
          <w:shd w:val="clear" w:color="auto" w:fill="FFFFFF"/>
        </w:rPr>
        <w:t>bdobí od roku 1999 do roku 2003</w:t>
      </w:r>
      <w:r w:rsidRPr="00345C81">
        <w:rPr>
          <w:bCs/>
          <w:shd w:val="clear" w:color="auto" w:fill="FFFFFF"/>
        </w:rPr>
        <w:t xml:space="preserve">. V rámci této Koncepce byly vytyčeny </w:t>
      </w:r>
      <w:r w:rsidR="007A1C97" w:rsidRPr="00345C81">
        <w:rPr>
          <w:bCs/>
          <w:shd w:val="clear" w:color="auto" w:fill="FFFFFF"/>
        </w:rPr>
        <w:t>2 etapy:</w:t>
      </w:r>
    </w:p>
    <w:p w:rsidR="00345C81" w:rsidRPr="00345C81" w:rsidRDefault="00345C81" w:rsidP="00A24901">
      <w:pPr>
        <w:pStyle w:val="Odstavecseseznamem"/>
        <w:numPr>
          <w:ilvl w:val="0"/>
          <w:numId w:val="90"/>
        </w:numPr>
        <w:rPr>
          <w:shd w:val="clear" w:color="auto" w:fill="FFFFFF"/>
        </w:rPr>
      </w:pPr>
      <w:r w:rsidRPr="00345C81">
        <w:rPr>
          <w:shd w:val="clear" w:color="auto" w:fill="FFFFFF"/>
        </w:rPr>
        <w:t xml:space="preserve">1. </w:t>
      </w:r>
      <w:r w:rsidR="007A1C97" w:rsidRPr="00345C81">
        <w:rPr>
          <w:shd w:val="clear" w:color="auto" w:fill="FFFFFF"/>
        </w:rPr>
        <w:t xml:space="preserve">Revitalizace </w:t>
      </w:r>
      <w:r w:rsidRPr="00345C81">
        <w:rPr>
          <w:shd w:val="clear" w:color="auto" w:fill="FFFFFF"/>
        </w:rPr>
        <w:t>(</w:t>
      </w:r>
      <w:r w:rsidR="007A1C97" w:rsidRPr="00345C81">
        <w:rPr>
          <w:shd w:val="clear" w:color="auto" w:fill="FFFFFF"/>
        </w:rPr>
        <w:t>1993–2001</w:t>
      </w:r>
      <w:r w:rsidRPr="00345C81">
        <w:rPr>
          <w:shd w:val="clear" w:color="auto" w:fill="FFFFFF"/>
        </w:rPr>
        <w:t>), která byla z</w:t>
      </w:r>
      <w:r w:rsidR="007A1C97" w:rsidRPr="00345C81">
        <w:rPr>
          <w:shd w:val="clear" w:color="auto" w:fill="FFFFFF"/>
        </w:rPr>
        <w:t>aměřena na zotavení a stabilizaci agrárního sektoru ČR a na institucion</w:t>
      </w:r>
      <w:r w:rsidRPr="00345C81">
        <w:rPr>
          <w:shd w:val="clear" w:color="auto" w:fill="FFFFFF"/>
        </w:rPr>
        <w:t xml:space="preserve">ální přípravu jeho vstupu do EU. </w:t>
      </w:r>
      <w:r w:rsidR="007A1C97" w:rsidRPr="00345C81">
        <w:rPr>
          <w:shd w:val="clear" w:color="auto" w:fill="FFFFFF"/>
        </w:rPr>
        <w:t xml:space="preserve">Cílem </w:t>
      </w:r>
      <w:r w:rsidRPr="00345C81">
        <w:rPr>
          <w:shd w:val="clear" w:color="auto" w:fill="FFFFFF"/>
        </w:rPr>
        <w:t>bylo</w:t>
      </w:r>
      <w:r w:rsidR="007A1C97" w:rsidRPr="00345C81">
        <w:rPr>
          <w:shd w:val="clear" w:color="auto" w:fill="FFFFFF"/>
        </w:rPr>
        <w:t xml:space="preserve"> dořešení některých vnitřních vývojových problémů českého agrárního sektoru, eliminace nejzávažnějších vývojových překážek vzniklých v dosavadním průběhu reformy a celková stabilizace sektoru před jeho přizpůsobováním podmínkám EU</w:t>
      </w:r>
      <w:r w:rsidR="00997374">
        <w:rPr>
          <w:shd w:val="clear" w:color="auto" w:fill="FFFFFF"/>
        </w:rPr>
        <w:t>.</w:t>
      </w:r>
    </w:p>
    <w:p w:rsidR="005C292B" w:rsidRPr="00345C81" w:rsidRDefault="007A1C97" w:rsidP="00A24901">
      <w:pPr>
        <w:pStyle w:val="Odstavecseseznamem"/>
        <w:numPr>
          <w:ilvl w:val="0"/>
          <w:numId w:val="90"/>
        </w:numPr>
        <w:rPr>
          <w:shd w:val="clear" w:color="auto" w:fill="FFFFFF"/>
        </w:rPr>
      </w:pPr>
      <w:r w:rsidRPr="00345C81">
        <w:rPr>
          <w:shd w:val="clear" w:color="auto" w:fill="FFFFFF"/>
        </w:rPr>
        <w:t xml:space="preserve">2. Adaptace </w:t>
      </w:r>
      <w:r w:rsidR="00345C81" w:rsidRPr="00345C81">
        <w:rPr>
          <w:shd w:val="clear" w:color="auto" w:fill="FFFFFF"/>
        </w:rPr>
        <w:t>(o</w:t>
      </w:r>
      <w:r w:rsidRPr="00345C81">
        <w:rPr>
          <w:shd w:val="clear" w:color="auto" w:fill="FFFFFF"/>
        </w:rPr>
        <w:t>d r. 2001 po vstup do EU</w:t>
      </w:r>
      <w:r w:rsidR="00345C81" w:rsidRPr="00345C81">
        <w:rPr>
          <w:shd w:val="clear" w:color="auto" w:fill="FFFFFF"/>
        </w:rPr>
        <w:t>), přičemž cílem bylo p</w:t>
      </w:r>
      <w:r w:rsidRPr="00345C81">
        <w:rPr>
          <w:shd w:val="clear" w:color="auto" w:fill="FFFFFF"/>
        </w:rPr>
        <w:t>řizpůsobení agrárního sektoru ČR podmínkám SZP EU ve všech jejích oblastech (strukturální, regionální, environmentální a venkovské politiky EU)</w:t>
      </w:r>
      <w:r w:rsidR="00345C81" w:rsidRPr="00345C81">
        <w:rPr>
          <w:shd w:val="clear" w:color="auto" w:fill="FFFFFF"/>
        </w:rPr>
        <w:t>.</w:t>
      </w:r>
    </w:p>
    <w:p w:rsidR="005C292B" w:rsidRPr="00345C81" w:rsidRDefault="007A1C97" w:rsidP="007A1C97">
      <w:pPr>
        <w:rPr>
          <w:shd w:val="clear" w:color="auto" w:fill="FFFFFF"/>
        </w:rPr>
      </w:pPr>
      <w:r w:rsidRPr="00345C81">
        <w:rPr>
          <w:shd w:val="clear" w:color="auto" w:fill="FFFFFF"/>
        </w:rPr>
        <w:t xml:space="preserve">Obě etapy </w:t>
      </w:r>
      <w:r w:rsidR="00345C81" w:rsidRPr="00345C81">
        <w:rPr>
          <w:shd w:val="clear" w:color="auto" w:fill="FFFFFF"/>
        </w:rPr>
        <w:t>byly</w:t>
      </w:r>
      <w:r w:rsidRPr="00345C81">
        <w:rPr>
          <w:shd w:val="clear" w:color="auto" w:fill="FFFFFF"/>
        </w:rPr>
        <w:t xml:space="preserve"> postaveny na čtyřech základních pilířích agrární politiky:</w:t>
      </w:r>
    </w:p>
    <w:p w:rsidR="005C292B" w:rsidRPr="00345C81" w:rsidRDefault="007A1C97" w:rsidP="00A24901">
      <w:pPr>
        <w:numPr>
          <w:ilvl w:val="0"/>
          <w:numId w:val="94"/>
        </w:numPr>
        <w:rPr>
          <w:shd w:val="clear" w:color="auto" w:fill="FFFFFF"/>
        </w:rPr>
      </w:pPr>
      <w:r w:rsidRPr="00345C81">
        <w:rPr>
          <w:b/>
          <w:bCs/>
          <w:shd w:val="clear" w:color="auto" w:fill="FFFFFF"/>
        </w:rPr>
        <w:t xml:space="preserve">regulace trhu a podpora příjmů </w:t>
      </w:r>
      <w:r w:rsidRPr="00345C81">
        <w:rPr>
          <w:shd w:val="clear" w:color="auto" w:fill="FFFFFF"/>
        </w:rPr>
        <w:t xml:space="preserve">(důležitým bodem </w:t>
      </w:r>
      <w:r w:rsidR="00345C81" w:rsidRPr="00345C81">
        <w:rPr>
          <w:shd w:val="clear" w:color="auto" w:fill="FFFFFF"/>
        </w:rPr>
        <w:t xml:space="preserve">bylo </w:t>
      </w:r>
      <w:r w:rsidRPr="00345C81">
        <w:rPr>
          <w:shd w:val="clear" w:color="auto" w:fill="FFFFFF"/>
        </w:rPr>
        <w:t>zejména založení Státního zeměděls</w:t>
      </w:r>
      <w:r w:rsidR="00345C81" w:rsidRPr="00345C81">
        <w:rPr>
          <w:shd w:val="clear" w:color="auto" w:fill="FFFFFF"/>
        </w:rPr>
        <w:t>kého intervenčního fondu (SZIF)</w:t>
      </w:r>
      <w:r w:rsidRPr="00345C81">
        <w:rPr>
          <w:shd w:val="clear" w:color="auto" w:fill="FFFFFF"/>
        </w:rPr>
        <w:t xml:space="preserve"> r</w:t>
      </w:r>
      <w:r w:rsidR="00345C81" w:rsidRPr="00345C81">
        <w:rPr>
          <w:shd w:val="clear" w:color="auto" w:fill="FFFFFF"/>
        </w:rPr>
        <w:t>oku</w:t>
      </w:r>
      <w:r w:rsidRPr="00345C81">
        <w:rPr>
          <w:shd w:val="clear" w:color="auto" w:fill="FFFFFF"/>
        </w:rPr>
        <w:t xml:space="preserve"> 2001 a zaved</w:t>
      </w:r>
      <w:r w:rsidR="00345C81" w:rsidRPr="00345C81">
        <w:rPr>
          <w:shd w:val="clear" w:color="auto" w:fill="FFFFFF"/>
        </w:rPr>
        <w:t>ení tzv. „zelené nafty“)</w:t>
      </w:r>
      <w:r w:rsidRPr="00345C81">
        <w:rPr>
          <w:shd w:val="clear" w:color="auto" w:fill="FFFFFF"/>
        </w:rPr>
        <w:t>,</w:t>
      </w:r>
    </w:p>
    <w:p w:rsidR="005C292B" w:rsidRPr="00345C81" w:rsidRDefault="007A1C97" w:rsidP="00A24901">
      <w:pPr>
        <w:numPr>
          <w:ilvl w:val="0"/>
          <w:numId w:val="94"/>
        </w:numPr>
        <w:rPr>
          <w:shd w:val="clear" w:color="auto" w:fill="FFFFFF"/>
        </w:rPr>
      </w:pPr>
      <w:r w:rsidRPr="00345C81">
        <w:rPr>
          <w:b/>
          <w:bCs/>
          <w:shd w:val="clear" w:color="auto" w:fill="FFFFFF"/>
        </w:rPr>
        <w:lastRenderedPageBreak/>
        <w:t xml:space="preserve">environmentální opatření </w:t>
      </w:r>
      <w:r w:rsidRPr="00345C81">
        <w:rPr>
          <w:shd w:val="clear" w:color="auto" w:fill="FFFFFF"/>
        </w:rPr>
        <w:t>(zaměření především na podporu mimoprodukčních funkcí zemědělství, udržování krajiny a k</w:t>
      </w:r>
      <w:r w:rsidR="00345C81" w:rsidRPr="00345C81">
        <w:rPr>
          <w:shd w:val="clear" w:color="auto" w:fill="FFFFFF"/>
        </w:rPr>
        <w:t> </w:t>
      </w:r>
      <w:r w:rsidRPr="00345C81">
        <w:rPr>
          <w:shd w:val="clear" w:color="auto" w:fill="FFFFFF"/>
        </w:rPr>
        <w:t>podpoře tzv. LFA oblastí</w:t>
      </w:r>
      <w:r w:rsidR="00345C81" w:rsidRPr="00345C81">
        <w:rPr>
          <w:shd w:val="clear" w:color="auto" w:fill="FFFFFF"/>
        </w:rPr>
        <w:t>,</w:t>
      </w:r>
      <w:r w:rsidR="00345C81" w:rsidRPr="00345C81">
        <w:rPr>
          <w:bCs/>
          <w:shd w:val="clear" w:color="auto" w:fill="FFFFFF"/>
        </w:rPr>
        <w:t xml:space="preserve"> viz dále</w:t>
      </w:r>
      <w:r w:rsidRPr="00345C81">
        <w:rPr>
          <w:shd w:val="clear" w:color="auto" w:fill="FFFFFF"/>
        </w:rPr>
        <w:t>),</w:t>
      </w:r>
    </w:p>
    <w:p w:rsidR="005C292B" w:rsidRPr="00345C81" w:rsidRDefault="007A1C97" w:rsidP="00A24901">
      <w:pPr>
        <w:numPr>
          <w:ilvl w:val="0"/>
          <w:numId w:val="94"/>
        </w:numPr>
        <w:rPr>
          <w:shd w:val="clear" w:color="auto" w:fill="FFFFFF"/>
        </w:rPr>
      </w:pPr>
      <w:r w:rsidRPr="00345C81">
        <w:rPr>
          <w:b/>
          <w:bCs/>
          <w:shd w:val="clear" w:color="auto" w:fill="FFFFFF"/>
        </w:rPr>
        <w:t xml:space="preserve">modernizace a transformace podniků </w:t>
      </w:r>
      <w:r w:rsidR="00345C81" w:rsidRPr="00345C81">
        <w:rPr>
          <w:shd w:val="clear" w:color="auto" w:fill="FFFFFF"/>
        </w:rPr>
        <w:t>(hlavním</w:t>
      </w:r>
      <w:r w:rsidRPr="00345C81">
        <w:rPr>
          <w:shd w:val="clear" w:color="auto" w:fill="FFFFFF"/>
        </w:rPr>
        <w:t xml:space="preserve"> cílem </w:t>
      </w:r>
      <w:r w:rsidR="00345C81" w:rsidRPr="00345C81">
        <w:rPr>
          <w:shd w:val="clear" w:color="auto" w:fill="FFFFFF"/>
        </w:rPr>
        <w:t xml:space="preserve">bylo </w:t>
      </w:r>
      <w:r w:rsidRPr="00345C81">
        <w:rPr>
          <w:shd w:val="clear" w:color="auto" w:fill="FFFFFF"/>
        </w:rPr>
        <w:t xml:space="preserve">především zvyšování konkurenceschopnosti podniků cestou jejich modernizace a restrukturalizace), </w:t>
      </w:r>
    </w:p>
    <w:p w:rsidR="005C292B" w:rsidRPr="00345C81" w:rsidRDefault="007A1C97" w:rsidP="00A24901">
      <w:pPr>
        <w:numPr>
          <w:ilvl w:val="0"/>
          <w:numId w:val="94"/>
        </w:numPr>
        <w:rPr>
          <w:shd w:val="clear" w:color="auto" w:fill="FFFFFF"/>
        </w:rPr>
      </w:pPr>
      <w:r w:rsidRPr="00345C81">
        <w:rPr>
          <w:b/>
          <w:bCs/>
          <w:shd w:val="clear" w:color="auto" w:fill="FFFFFF"/>
        </w:rPr>
        <w:t xml:space="preserve">příprava na vstup do EU </w:t>
      </w:r>
      <w:r w:rsidRPr="00345C81">
        <w:rPr>
          <w:shd w:val="clear" w:color="auto" w:fill="FFFFFF"/>
        </w:rPr>
        <w:t xml:space="preserve">(cílem </w:t>
      </w:r>
      <w:r w:rsidR="00345C81" w:rsidRPr="00345C81">
        <w:rPr>
          <w:shd w:val="clear" w:color="auto" w:fill="FFFFFF"/>
        </w:rPr>
        <w:t xml:space="preserve">bylo </w:t>
      </w:r>
      <w:r w:rsidRPr="00345C81">
        <w:rPr>
          <w:shd w:val="clear" w:color="auto" w:fill="FFFFFF"/>
        </w:rPr>
        <w:t>zejména poskytování základních služeb ze strany státu, a to v oblasti vzdělávání, výzkumu, informatiky, genetiky, poradenství a propagace)</w:t>
      </w:r>
    </w:p>
    <w:p w:rsidR="00E71B38" w:rsidRDefault="00E71B38" w:rsidP="008C2D15">
      <w:pPr>
        <w:rPr>
          <w:shd w:val="clear" w:color="auto" w:fill="FFFFFF"/>
        </w:rPr>
      </w:pPr>
    </w:p>
    <w:p w:rsidR="00304923" w:rsidRPr="00936344" w:rsidRDefault="00936344" w:rsidP="00936344">
      <w:pPr>
        <w:rPr>
          <w:shd w:val="clear" w:color="auto" w:fill="FFFFFF"/>
        </w:rPr>
      </w:pPr>
      <w:r w:rsidRPr="00936344">
        <w:rPr>
          <w:shd w:val="clear" w:color="auto" w:fill="FFFFFF"/>
        </w:rPr>
        <w:t xml:space="preserve">Základním dokumentem </w:t>
      </w:r>
      <w:r w:rsidR="00B7202B" w:rsidRPr="00936344">
        <w:rPr>
          <w:shd w:val="clear" w:color="auto" w:fill="FFFFFF"/>
        </w:rPr>
        <w:t xml:space="preserve">pro agrární sektor </w:t>
      </w:r>
      <w:r w:rsidRPr="00B7202B">
        <w:rPr>
          <w:b/>
          <w:shd w:val="clear" w:color="auto" w:fill="FFFFFF"/>
        </w:rPr>
        <w:t>po vstupu do EU</w:t>
      </w:r>
      <w:r>
        <w:rPr>
          <w:shd w:val="clear" w:color="auto" w:fill="FFFFFF"/>
        </w:rPr>
        <w:t xml:space="preserve"> </w:t>
      </w:r>
      <w:r w:rsidRPr="00936344">
        <w:rPr>
          <w:shd w:val="clear" w:color="auto" w:fill="FFFFFF"/>
        </w:rPr>
        <w:t xml:space="preserve">je </w:t>
      </w:r>
      <w:r w:rsidR="00304923" w:rsidRPr="00936344">
        <w:rPr>
          <w:shd w:val="clear" w:color="auto" w:fill="FFFFFF"/>
        </w:rPr>
        <w:t>Koncepce agrární politiky ČR na období po vstupu do EU (2004–2013)</w:t>
      </w:r>
      <w:r w:rsidRPr="00936344">
        <w:rPr>
          <w:shd w:val="clear" w:color="auto" w:fill="FFFFFF"/>
        </w:rPr>
        <w:t xml:space="preserve">, která </w:t>
      </w:r>
      <w:r w:rsidR="00304923" w:rsidRPr="00936344">
        <w:rPr>
          <w:shd w:val="clear" w:color="auto" w:fill="FFFFFF"/>
        </w:rPr>
        <w:t xml:space="preserve">reaguje na potřebu odstartování zásadní </w:t>
      </w:r>
      <w:r w:rsidR="00304923" w:rsidRPr="00936344">
        <w:rPr>
          <w:b/>
          <w:bCs/>
          <w:shd w:val="clear" w:color="auto" w:fill="FFFFFF"/>
        </w:rPr>
        <w:t>přeorientace zemědělské politiky ČR</w:t>
      </w:r>
      <w:r w:rsidR="00304923" w:rsidRPr="00936344">
        <w:rPr>
          <w:shd w:val="clear" w:color="auto" w:fill="FFFFFF"/>
        </w:rPr>
        <w:t xml:space="preserve"> v souladu s celosvětovými a evropskými trendy a s naléhavostí domácích problémů. </w:t>
      </w:r>
      <w:r w:rsidRPr="00936344">
        <w:rPr>
          <w:shd w:val="clear" w:color="auto" w:fill="FFFFFF"/>
        </w:rPr>
        <w:t>Základními cíli se tak stává snaha o:</w:t>
      </w:r>
    </w:p>
    <w:p w:rsidR="00304923" w:rsidRPr="00936344" w:rsidRDefault="00936344" w:rsidP="00A24901">
      <w:pPr>
        <w:numPr>
          <w:ilvl w:val="0"/>
          <w:numId w:val="91"/>
        </w:numPr>
        <w:rPr>
          <w:shd w:val="clear" w:color="auto" w:fill="FFFFFF"/>
        </w:rPr>
      </w:pPr>
      <w:r w:rsidRPr="00936344">
        <w:rPr>
          <w:b/>
          <w:bCs/>
          <w:shd w:val="clear" w:color="auto" w:fill="FFFFFF"/>
        </w:rPr>
        <w:t>p</w:t>
      </w:r>
      <w:r w:rsidR="00304923" w:rsidRPr="00936344">
        <w:rPr>
          <w:b/>
          <w:bCs/>
          <w:shd w:val="clear" w:color="auto" w:fill="FFFFFF"/>
        </w:rPr>
        <w:t>osílení environmentálních, sociálních a ekonomických principů trvale udržitelného českého zemědělství</w:t>
      </w:r>
      <w:r w:rsidR="00304923" w:rsidRPr="00936344">
        <w:rPr>
          <w:shd w:val="clear" w:color="auto" w:fill="FFFFFF"/>
        </w:rPr>
        <w:t>, při zohlednění jeho specifických podmínek a problémů jako důsledků dlouhodobě uplatňované zemědělské politiky více zaměřené na podporu velkovýrobního industriálního zeměděl</w:t>
      </w:r>
      <w:r w:rsidRPr="00936344">
        <w:rPr>
          <w:shd w:val="clear" w:color="auto" w:fill="FFFFFF"/>
        </w:rPr>
        <w:t>ství a jeho sociální stability;</w:t>
      </w:r>
    </w:p>
    <w:p w:rsidR="00304923" w:rsidRPr="00936344" w:rsidRDefault="00936344" w:rsidP="00A24901">
      <w:pPr>
        <w:numPr>
          <w:ilvl w:val="0"/>
          <w:numId w:val="91"/>
        </w:numPr>
        <w:rPr>
          <w:shd w:val="clear" w:color="auto" w:fill="FFFFFF"/>
        </w:rPr>
      </w:pPr>
      <w:r w:rsidRPr="00936344">
        <w:rPr>
          <w:b/>
          <w:bCs/>
          <w:shd w:val="clear" w:color="auto" w:fill="FFFFFF"/>
        </w:rPr>
        <w:t>k</w:t>
      </w:r>
      <w:r w:rsidR="00304923" w:rsidRPr="00936344">
        <w:rPr>
          <w:b/>
          <w:bCs/>
          <w:shd w:val="clear" w:color="auto" w:fill="FFFFFF"/>
        </w:rPr>
        <w:t xml:space="preserve">onkurenceschopnost </w:t>
      </w:r>
      <w:r w:rsidR="00304923" w:rsidRPr="00936344">
        <w:rPr>
          <w:shd w:val="clear" w:color="auto" w:fill="FFFFFF"/>
        </w:rPr>
        <w:t>českého zemědělství při pokračující globalizaci je koncepčně stimulována do produkce, která zohledňuje stále sílící požadavky spotřebitelů na bezpečnost potravin a na environmentální a k pohodě zvíř</w:t>
      </w:r>
      <w:r w:rsidRPr="00936344">
        <w:rPr>
          <w:shd w:val="clear" w:color="auto" w:fill="FFFFFF"/>
        </w:rPr>
        <w:t>at přihlížející způsoby výroby.</w:t>
      </w:r>
    </w:p>
    <w:p w:rsidR="00304923" w:rsidRPr="00936344" w:rsidRDefault="00304923" w:rsidP="00936344">
      <w:pPr>
        <w:rPr>
          <w:shd w:val="clear" w:color="auto" w:fill="FFFFFF"/>
        </w:rPr>
      </w:pPr>
      <w:r w:rsidRPr="00936344">
        <w:rPr>
          <w:shd w:val="clear" w:color="auto" w:fill="FFFFFF"/>
        </w:rPr>
        <w:t xml:space="preserve">Koncepce </w:t>
      </w:r>
      <w:r w:rsidR="00936344" w:rsidRPr="00936344">
        <w:rPr>
          <w:shd w:val="clear" w:color="auto" w:fill="FFFFFF"/>
        </w:rPr>
        <w:t xml:space="preserve">rovněž </w:t>
      </w:r>
      <w:r w:rsidRPr="00936344">
        <w:rPr>
          <w:shd w:val="clear" w:color="auto" w:fill="FFFFFF"/>
        </w:rPr>
        <w:t xml:space="preserve">vytváří předpoklady, aby se zemědělství stalo integrální </w:t>
      </w:r>
      <w:r w:rsidRPr="00936344">
        <w:rPr>
          <w:b/>
          <w:bCs/>
          <w:shd w:val="clear" w:color="auto" w:fill="FFFFFF"/>
        </w:rPr>
        <w:t xml:space="preserve">součástí a páteří rozvoje venkovských oblastí </w:t>
      </w:r>
      <w:r w:rsidRPr="00936344">
        <w:rPr>
          <w:shd w:val="clear" w:color="auto" w:fill="FFFFFF"/>
        </w:rPr>
        <w:t xml:space="preserve">a zlepšování kvality života venkovské populace, včetně podmínek pro diverzifikaci činností zemědělských podniků podle místních podmínek. </w:t>
      </w:r>
    </w:p>
    <w:p w:rsidR="00936344" w:rsidRDefault="00936344" w:rsidP="003322B7">
      <w:pPr>
        <w:rPr>
          <w:shd w:val="clear" w:color="auto" w:fill="FFFFFF"/>
        </w:rPr>
      </w:pPr>
    </w:p>
    <w:p w:rsidR="00B7202B" w:rsidRPr="008E2F2B" w:rsidRDefault="00B7202B" w:rsidP="00B7202B">
      <w:pPr>
        <w:rPr>
          <w:shd w:val="clear" w:color="auto" w:fill="FFFFFF"/>
        </w:rPr>
      </w:pPr>
      <w:r w:rsidRPr="008E2F2B">
        <w:rPr>
          <w:shd w:val="clear" w:color="auto" w:fill="FFFFFF"/>
        </w:rPr>
        <w:t>Zemědělství</w:t>
      </w:r>
      <w:r>
        <w:rPr>
          <w:shd w:val="clear" w:color="auto" w:fill="FFFFFF"/>
        </w:rPr>
        <w:t xml:space="preserve"> je</w:t>
      </w:r>
      <w:r w:rsidRPr="008E2F2B">
        <w:rPr>
          <w:shd w:val="clear" w:color="auto" w:fill="FFFFFF"/>
        </w:rPr>
        <w:t xml:space="preserve"> podporováno řadou programů ze zdrojů ČR a EU</w:t>
      </w:r>
      <w:r>
        <w:rPr>
          <w:shd w:val="clear" w:color="auto" w:fill="FFFFFF"/>
        </w:rPr>
        <w:t>. F</w:t>
      </w:r>
      <w:r w:rsidRPr="008E2F2B">
        <w:rPr>
          <w:shd w:val="clear" w:color="auto" w:fill="FFFFFF"/>
        </w:rPr>
        <w:t>inanční podporu ze zdrojů EU mohli čeští zemědělci využívat již před vstupem ČR do EU z tzv. před</w:t>
      </w:r>
      <w:r w:rsidR="005F0E21">
        <w:rPr>
          <w:shd w:val="clear" w:color="auto" w:fill="FFFFFF"/>
        </w:rPr>
        <w:t>v</w:t>
      </w:r>
      <w:r w:rsidRPr="008E2F2B">
        <w:rPr>
          <w:shd w:val="clear" w:color="auto" w:fill="FFFFFF"/>
        </w:rPr>
        <w:t xml:space="preserve">stupních programů. </w:t>
      </w:r>
      <w:r>
        <w:rPr>
          <w:shd w:val="clear" w:color="auto" w:fill="FFFFFF"/>
        </w:rPr>
        <w:t>Podpůrné programy lze rozdělit na:</w:t>
      </w:r>
    </w:p>
    <w:p w:rsidR="00B7202B" w:rsidRPr="008E2F2B" w:rsidRDefault="00B7202B" w:rsidP="00A24901">
      <w:pPr>
        <w:numPr>
          <w:ilvl w:val="0"/>
          <w:numId w:val="92"/>
        </w:numPr>
        <w:rPr>
          <w:shd w:val="clear" w:color="auto" w:fill="FFFFFF"/>
        </w:rPr>
      </w:pPr>
      <w:r>
        <w:rPr>
          <w:b/>
          <w:bCs/>
          <w:shd w:val="clear" w:color="auto" w:fill="FFFFFF"/>
        </w:rPr>
        <w:t>p</w:t>
      </w:r>
      <w:r w:rsidRPr="008E2F2B">
        <w:rPr>
          <w:b/>
          <w:bCs/>
          <w:shd w:val="clear" w:color="auto" w:fill="FFFFFF"/>
        </w:rPr>
        <w:t>rogramy zaměřené na investice do zemědělství</w:t>
      </w:r>
      <w:r w:rsidRPr="008E2F2B">
        <w:rPr>
          <w:shd w:val="clear" w:color="auto" w:fill="FFFFFF"/>
        </w:rPr>
        <w:t xml:space="preserve"> (investiční projekty)</w:t>
      </w:r>
      <w:r>
        <w:rPr>
          <w:shd w:val="clear" w:color="auto" w:fill="FFFFFF"/>
        </w:rPr>
        <w:t>:</w:t>
      </w:r>
    </w:p>
    <w:p w:rsidR="00B7202B" w:rsidRPr="00997374" w:rsidRDefault="00B7202B" w:rsidP="00997374">
      <w:pPr>
        <w:pStyle w:val="Odstavecseseznamem"/>
        <w:numPr>
          <w:ilvl w:val="1"/>
          <w:numId w:val="92"/>
        </w:numPr>
        <w:rPr>
          <w:shd w:val="clear" w:color="auto" w:fill="FFFFFF"/>
        </w:rPr>
      </w:pPr>
      <w:r w:rsidRPr="00997374">
        <w:rPr>
          <w:shd w:val="clear" w:color="auto" w:fill="FFFFFF"/>
        </w:rPr>
        <w:t>program SAPARD (předvstupní program, měl pomoci zvýšit konkurenceschopnost českého zemědělství a naučit zemědělce využívat finanční prostředky EU na tyto účely),</w:t>
      </w:r>
    </w:p>
    <w:p w:rsidR="00997374" w:rsidRPr="00997374" w:rsidRDefault="00B7202B" w:rsidP="00997374">
      <w:pPr>
        <w:pStyle w:val="Odstavecseseznamem"/>
        <w:numPr>
          <w:ilvl w:val="1"/>
          <w:numId w:val="92"/>
        </w:numPr>
        <w:rPr>
          <w:rFonts w:ascii="Arial" w:hAnsi="Arial" w:cs="Arial"/>
          <w:color w:val="222222"/>
        </w:rPr>
      </w:pPr>
      <w:r w:rsidRPr="00997374">
        <w:rPr>
          <w:shd w:val="clear" w:color="auto" w:fill="FFFFFF"/>
        </w:rPr>
        <w:t>OP rozvoj venkova a multifunkčního zemědělství (2004–2006),</w:t>
      </w:r>
    </w:p>
    <w:p w:rsidR="00B7202B" w:rsidRPr="00997374" w:rsidRDefault="00B7202B" w:rsidP="00997374">
      <w:pPr>
        <w:pStyle w:val="Odstavecseseznamem"/>
        <w:numPr>
          <w:ilvl w:val="1"/>
          <w:numId w:val="92"/>
        </w:numPr>
        <w:rPr>
          <w:rFonts w:asciiTheme="minorHAnsi" w:hAnsiTheme="minorHAnsi" w:cs="Arial"/>
          <w:color w:val="222222"/>
        </w:rPr>
      </w:pPr>
      <w:r w:rsidRPr="00997374">
        <w:rPr>
          <w:rFonts w:asciiTheme="minorHAnsi" w:hAnsiTheme="minorHAnsi"/>
          <w:shd w:val="clear" w:color="auto" w:fill="FFFFFF"/>
        </w:rPr>
        <w:t xml:space="preserve">Program rozvoje venkova (2007–2013, platby poskytovány a řízeny z nově vytvořeného Evropského zemědělského fondu pro rozvoj venkova – EAFRD namísto </w:t>
      </w:r>
      <w:r w:rsidR="00997374" w:rsidRPr="00997374">
        <w:rPr>
          <w:rFonts w:asciiTheme="minorHAnsi" w:hAnsiTheme="minorHAnsi"/>
          <w:color w:val="222222"/>
        </w:rPr>
        <w:t xml:space="preserve">Evropského zemědělského podpůrného a záručního fondu – </w:t>
      </w:r>
      <w:r w:rsidRPr="00997374">
        <w:rPr>
          <w:rFonts w:asciiTheme="minorHAnsi" w:hAnsiTheme="minorHAnsi"/>
          <w:shd w:val="clear" w:color="auto" w:fill="FFFFFF"/>
        </w:rPr>
        <w:t>EAGGF, 4 osy).</w:t>
      </w:r>
    </w:p>
    <w:p w:rsidR="00B7202B" w:rsidRPr="00997374" w:rsidRDefault="00B7202B" w:rsidP="00997374">
      <w:pPr>
        <w:pStyle w:val="Odstavecseseznamem"/>
        <w:numPr>
          <w:ilvl w:val="0"/>
          <w:numId w:val="92"/>
        </w:numPr>
        <w:rPr>
          <w:shd w:val="clear" w:color="auto" w:fill="FFFFFF"/>
        </w:rPr>
      </w:pPr>
      <w:r w:rsidRPr="00997374">
        <w:rPr>
          <w:b/>
          <w:bCs/>
          <w:shd w:val="clear" w:color="auto" w:fill="FFFFFF"/>
        </w:rPr>
        <w:t xml:space="preserve">přímé platby a platby vztažené na plochu </w:t>
      </w:r>
      <w:r w:rsidRPr="00997374">
        <w:rPr>
          <w:shd w:val="clear" w:color="auto" w:fill="FFFFFF"/>
        </w:rPr>
        <w:t>(neinvestiční programy) z</w:t>
      </w:r>
      <w:r w:rsidR="00997374">
        <w:rPr>
          <w:shd w:val="clear" w:color="auto" w:fill="FFFFFF"/>
        </w:rPr>
        <w:t> Horizontálního plánu rozvoje venkova (HRDP), který fungoval v období 2004–2006</w:t>
      </w:r>
      <w:r w:rsidR="005F0E21">
        <w:rPr>
          <w:shd w:val="clear" w:color="auto" w:fill="FFFFFF"/>
        </w:rPr>
        <w:t>,</w:t>
      </w:r>
      <w:r w:rsidR="00997374">
        <w:rPr>
          <w:shd w:val="clear" w:color="auto" w:fill="FFFFFF"/>
        </w:rPr>
        <w:t xml:space="preserve"> a z Programu rozvoje venkova (</w:t>
      </w:r>
      <w:r w:rsidRPr="00997374">
        <w:rPr>
          <w:shd w:val="clear" w:color="auto" w:fill="FFFFFF"/>
        </w:rPr>
        <w:t>PRV</w:t>
      </w:r>
      <w:r w:rsidR="00997374">
        <w:rPr>
          <w:shd w:val="clear" w:color="auto" w:fill="FFFFFF"/>
        </w:rPr>
        <w:t>) v současném období</w:t>
      </w:r>
      <w:r w:rsidR="002542EF">
        <w:rPr>
          <w:shd w:val="clear" w:color="auto" w:fill="FFFFFF"/>
        </w:rPr>
        <w:t>:</w:t>
      </w:r>
    </w:p>
    <w:p w:rsidR="00B7202B" w:rsidRPr="008E2F2B" w:rsidRDefault="00B7202B" w:rsidP="00A24901">
      <w:pPr>
        <w:numPr>
          <w:ilvl w:val="1"/>
          <w:numId w:val="92"/>
        </w:numPr>
        <w:rPr>
          <w:shd w:val="clear" w:color="auto" w:fill="FFFFFF"/>
        </w:rPr>
      </w:pPr>
      <w:r w:rsidRPr="008E2F2B">
        <w:rPr>
          <w:shd w:val="clear" w:color="auto" w:fill="FFFFFF"/>
        </w:rPr>
        <w:t>SAPS – jednotná platba na plochu,</w:t>
      </w:r>
    </w:p>
    <w:p w:rsidR="00B7202B" w:rsidRPr="008E2F2B" w:rsidRDefault="00B7202B" w:rsidP="00A24901">
      <w:pPr>
        <w:numPr>
          <w:ilvl w:val="1"/>
          <w:numId w:val="92"/>
        </w:numPr>
        <w:rPr>
          <w:shd w:val="clear" w:color="auto" w:fill="FFFFFF"/>
        </w:rPr>
      </w:pPr>
      <w:r w:rsidRPr="008E2F2B">
        <w:rPr>
          <w:shd w:val="clear" w:color="auto" w:fill="FFFFFF"/>
        </w:rPr>
        <w:t xml:space="preserve">TOP-UP – doplňková platba k platbě na plochu, </w:t>
      </w:r>
    </w:p>
    <w:p w:rsidR="00B7202B" w:rsidRPr="00844E81" w:rsidRDefault="00B7202B" w:rsidP="00A24901">
      <w:pPr>
        <w:numPr>
          <w:ilvl w:val="1"/>
          <w:numId w:val="92"/>
        </w:numPr>
        <w:rPr>
          <w:shd w:val="clear" w:color="auto" w:fill="FFFFFF"/>
        </w:rPr>
      </w:pPr>
      <w:r w:rsidRPr="008E2F2B">
        <w:rPr>
          <w:shd w:val="clear" w:color="auto" w:fill="FFFFFF"/>
        </w:rPr>
        <w:t>LFA – podpora méně příznivých oblastí a oblastí s ekologickými omezeními</w:t>
      </w:r>
      <w:r>
        <w:rPr>
          <w:shd w:val="clear" w:color="auto" w:fill="FFFFFF"/>
        </w:rPr>
        <w:t xml:space="preserve"> (viz </w:t>
      </w:r>
      <w:r w:rsidRPr="00844E81">
        <w:rPr>
          <w:shd w:val="clear" w:color="auto" w:fill="FFFFFF"/>
        </w:rPr>
        <w:t xml:space="preserve">obr. </w:t>
      </w:r>
      <w:r w:rsidR="00844E81" w:rsidRPr="00844E81">
        <w:rPr>
          <w:shd w:val="clear" w:color="auto" w:fill="FFFFFF"/>
        </w:rPr>
        <w:t>4.2</w:t>
      </w:r>
      <w:r w:rsidRPr="00844E81">
        <w:rPr>
          <w:shd w:val="clear" w:color="auto" w:fill="FFFFFF"/>
        </w:rPr>
        <w:t xml:space="preserve">), </w:t>
      </w:r>
    </w:p>
    <w:p w:rsidR="00F81086" w:rsidRPr="00F81086" w:rsidRDefault="00B7202B" w:rsidP="00A24901">
      <w:pPr>
        <w:pStyle w:val="Odstavecseseznamem"/>
        <w:numPr>
          <w:ilvl w:val="1"/>
          <w:numId w:val="92"/>
        </w:numPr>
        <w:rPr>
          <w:shd w:val="clear" w:color="auto" w:fill="FFFFFF"/>
        </w:rPr>
      </w:pPr>
      <w:r w:rsidRPr="00F81086">
        <w:rPr>
          <w:shd w:val="clear" w:color="auto" w:fill="FFFFFF"/>
        </w:rPr>
        <w:t>AEO – agroenvironmentální opatření.</w:t>
      </w:r>
    </w:p>
    <w:p w:rsidR="00B7202B" w:rsidRPr="008E2F2B" w:rsidRDefault="00F81086" w:rsidP="0089354D">
      <w:pPr>
        <w:rPr>
          <w:shd w:val="clear" w:color="auto" w:fill="FFFFFF"/>
        </w:rPr>
      </w:pPr>
      <w:r w:rsidRPr="008E2F2B">
        <w:rPr>
          <w:shd w:val="clear" w:color="auto" w:fill="FFFFFF"/>
        </w:rPr>
        <w:t>Základním předpokladem čerpání podpor je evidence využití zemědělské půdy podle uživatelských vztahů</w:t>
      </w:r>
      <w:r w:rsidR="005F0E21">
        <w:rPr>
          <w:shd w:val="clear" w:color="auto" w:fill="FFFFFF"/>
        </w:rPr>
        <w:t xml:space="preserve"> v systému </w:t>
      </w:r>
      <w:r w:rsidRPr="008E2F2B">
        <w:rPr>
          <w:b/>
          <w:bCs/>
          <w:shd w:val="clear" w:color="auto" w:fill="FFFFFF"/>
        </w:rPr>
        <w:t>LPIS</w:t>
      </w:r>
      <w:r w:rsidRPr="008E2F2B">
        <w:rPr>
          <w:shd w:val="clear" w:color="auto" w:fill="FFFFFF"/>
        </w:rPr>
        <w:t xml:space="preserve"> a dodržení minimální výměry půdních bloků.</w:t>
      </w:r>
    </w:p>
    <w:p w:rsidR="00B7202B" w:rsidRDefault="00B7202B" w:rsidP="00B7202B">
      <w:pPr>
        <w:rPr>
          <w:shd w:val="clear" w:color="auto" w:fill="FFFFFF"/>
        </w:rPr>
      </w:pPr>
      <w:r w:rsidRPr="008E2F2B">
        <w:rPr>
          <w:noProof/>
          <w:shd w:val="clear" w:color="auto" w:fill="FFFFFF"/>
        </w:rPr>
        <w:lastRenderedPageBreak/>
        <w:drawing>
          <wp:inline distT="0" distB="0" distL="0" distR="0">
            <wp:extent cx="5753953" cy="3256413"/>
            <wp:effectExtent l="19050" t="19050" r="18197" b="20187"/>
            <wp:docPr id="29" name="obrázek 1"/>
            <wp:cNvGraphicFramePr/>
            <a:graphic xmlns:a="http://schemas.openxmlformats.org/drawingml/2006/main">
              <a:graphicData uri="http://schemas.openxmlformats.org/drawingml/2006/picture">
                <pic:pic xmlns:pic="http://schemas.openxmlformats.org/drawingml/2006/picture">
                  <pic:nvPicPr>
                    <pic:cNvPr id="17411" name="obrázek 1"/>
                    <pic:cNvPicPr>
                      <a:picLocks noChangeAspect="1" noChangeArrowheads="1"/>
                    </pic:cNvPicPr>
                  </pic:nvPicPr>
                  <pic:blipFill>
                    <a:blip r:embed="rId93" cstate="print"/>
                    <a:srcRect l="8066" t="12761" r="2398" b="2837"/>
                    <a:stretch>
                      <a:fillRect/>
                    </a:stretch>
                  </pic:blipFill>
                  <pic:spPr bwMode="auto">
                    <a:xfrm>
                      <a:off x="0" y="0"/>
                      <a:ext cx="5752656" cy="3255679"/>
                    </a:xfrm>
                    <a:prstGeom prst="rect">
                      <a:avLst/>
                    </a:prstGeom>
                    <a:noFill/>
                    <a:ln w="9525">
                      <a:solidFill>
                        <a:schemeClr val="tx1"/>
                      </a:solidFill>
                      <a:miter lim="800000"/>
                      <a:headEnd/>
                      <a:tailEnd/>
                    </a:ln>
                  </pic:spPr>
                </pic:pic>
              </a:graphicData>
            </a:graphic>
          </wp:inline>
        </w:drawing>
      </w:r>
    </w:p>
    <w:p w:rsidR="00B7202B" w:rsidRDefault="00B7202B" w:rsidP="00C714E9">
      <w:pPr>
        <w:pStyle w:val="Tabnad"/>
      </w:pPr>
      <w:r w:rsidRPr="00844E81">
        <w:t xml:space="preserve">Obr. </w:t>
      </w:r>
      <w:r w:rsidR="00844E81" w:rsidRPr="00844E81">
        <w:t>4.2</w:t>
      </w:r>
      <w:r w:rsidRPr="00844E81">
        <w:t>: vymezení</w:t>
      </w:r>
      <w:r>
        <w:t xml:space="preserve"> LFA od roku 2007</w:t>
      </w:r>
    </w:p>
    <w:p w:rsidR="00B7202B" w:rsidRDefault="00B7202B" w:rsidP="004314AD">
      <w:pPr>
        <w:pStyle w:val="Pramen"/>
      </w:pPr>
      <w:r>
        <w:t>Pramen: VÚZE, 2006</w:t>
      </w:r>
    </w:p>
    <w:p w:rsidR="00B7202B" w:rsidRDefault="00B7202B" w:rsidP="00B7202B">
      <w:pPr>
        <w:rPr>
          <w:shd w:val="clear" w:color="auto" w:fill="FFFFFF"/>
        </w:rPr>
      </w:pPr>
    </w:p>
    <w:p w:rsidR="00B7202B" w:rsidRDefault="00F81086" w:rsidP="00F81086">
      <w:r>
        <w:rPr>
          <w:shd w:val="clear" w:color="auto" w:fill="FFFFFF"/>
        </w:rPr>
        <w:t xml:space="preserve">Další platby, o které mohou čeští zemědělci požádat, jsou tzv. </w:t>
      </w:r>
      <w:r w:rsidRPr="00F81086">
        <w:rPr>
          <w:b/>
          <w:shd w:val="clear" w:color="auto" w:fill="FFFFFF"/>
        </w:rPr>
        <w:t>n</w:t>
      </w:r>
      <w:r w:rsidR="00B7202B" w:rsidRPr="00F81086">
        <w:rPr>
          <w:b/>
          <w:shd w:val="clear" w:color="auto" w:fill="FFFFFF"/>
        </w:rPr>
        <w:t>árodní podpory (state aid)</w:t>
      </w:r>
      <w:r>
        <w:rPr>
          <w:shd w:val="clear" w:color="auto" w:fill="FFFFFF"/>
        </w:rPr>
        <w:t xml:space="preserve"> včetně podpory z tzv. P</w:t>
      </w:r>
      <w:r w:rsidR="00B7202B" w:rsidRPr="008E2F2B">
        <w:rPr>
          <w:shd w:val="clear" w:color="auto" w:fill="FFFFFF"/>
        </w:rPr>
        <w:t>GRLF</w:t>
      </w:r>
      <w:r>
        <w:rPr>
          <w:shd w:val="clear" w:color="auto" w:fill="FFFFFF"/>
        </w:rPr>
        <w:t xml:space="preserve"> (</w:t>
      </w:r>
      <w:r w:rsidRPr="00F81086">
        <w:t>Podpůrný a garanční rolnický a lesnický fond, a.s.)</w:t>
      </w:r>
      <w:r>
        <w:t>.</w:t>
      </w:r>
    </w:p>
    <w:p w:rsidR="008C2D15" w:rsidRDefault="008C2D15" w:rsidP="00F81086"/>
    <w:p w:rsidR="00B7202B" w:rsidRDefault="008079C0" w:rsidP="008079C0">
      <w:pPr>
        <w:pStyle w:val="Nadpis2"/>
        <w:rPr>
          <w:shd w:val="clear" w:color="auto" w:fill="FFFFFF"/>
        </w:rPr>
      </w:pPr>
      <w:bookmarkStart w:id="39" w:name="_Toc342816130"/>
      <w:r>
        <w:rPr>
          <w:shd w:val="clear" w:color="auto" w:fill="FFFFFF"/>
        </w:rPr>
        <w:t>4.4 Zemědělská výroba</w:t>
      </w:r>
      <w:bookmarkEnd w:id="39"/>
    </w:p>
    <w:p w:rsidR="00F81086" w:rsidRDefault="008C2D15" w:rsidP="00065FE0">
      <w:r w:rsidRPr="00844EE8">
        <w:t xml:space="preserve">Česká republika má v současné době </w:t>
      </w:r>
      <w:r w:rsidRPr="00065FE0">
        <w:t>(</w:t>
      </w:r>
      <w:r w:rsidR="00065FE0" w:rsidRPr="00065FE0">
        <w:t>31. 12. 2011</w:t>
      </w:r>
      <w:r w:rsidRPr="00065FE0">
        <w:t xml:space="preserve">) </w:t>
      </w:r>
      <w:r w:rsidR="00065FE0" w:rsidRPr="00065FE0">
        <w:t xml:space="preserve">4 229 </w:t>
      </w:r>
      <w:r w:rsidRPr="00065FE0">
        <w:t>tis. ha zemědělské</w:t>
      </w:r>
      <w:r w:rsidRPr="00844EE8">
        <w:t xml:space="preserve"> půdy, </w:t>
      </w:r>
      <w:r w:rsidR="006026C6">
        <w:t xml:space="preserve">která </w:t>
      </w:r>
      <w:r w:rsidRPr="00844EE8">
        <w:t>zaujím</w:t>
      </w:r>
      <w:r w:rsidR="006026C6">
        <w:t>á</w:t>
      </w:r>
      <w:r w:rsidRPr="00844EE8">
        <w:t xml:space="preserve"> přibli</w:t>
      </w:r>
      <w:r w:rsidR="00E71B38" w:rsidRPr="00844EE8">
        <w:t>ž</w:t>
      </w:r>
      <w:r w:rsidRPr="00844EE8">
        <w:t>ně polovinu (54 %) celkové rozlohy státu. Výměra orné půdy v posledních deseti letech trvale klesá, naopak o 71 tis. ha se zvýšila výměra pozemků, evidovaných v katastru nemovitostí, jako trvalé travní porosty. Ve volné krajině jsou zemědělsky vyu</w:t>
      </w:r>
      <w:r w:rsidR="00844EE8" w:rsidRPr="00844EE8">
        <w:t>ž</w:t>
      </w:r>
      <w:r w:rsidRPr="00844EE8">
        <w:t>ívané plochy její nejdynamičtěji se měnící součástí. Její utváření poměrně rychle reaguje na změny sociálně ekonomických podmínek a přizpůsobuje se jim. Vlastníci zemědělských velkofarem se při svém rozhodování o způsobu vyu</w:t>
      </w:r>
      <w:r w:rsidR="00844EE8" w:rsidRPr="00844EE8">
        <w:t>ž</w:t>
      </w:r>
      <w:r w:rsidRPr="00844EE8">
        <w:t>ití obhospodařovaných pozemků, převá</w:t>
      </w:r>
      <w:r w:rsidR="00844EE8" w:rsidRPr="00844EE8">
        <w:t>ž</w:t>
      </w:r>
      <w:r w:rsidRPr="00844EE8">
        <w:t xml:space="preserve">ně pronajatých </w:t>
      </w:r>
      <w:r w:rsidR="002B6F00">
        <w:t xml:space="preserve">od </w:t>
      </w:r>
      <w:r w:rsidRPr="00844EE8">
        <w:t>středních vlastníků, řídí podmínkami diktovanými tr</w:t>
      </w:r>
      <w:r w:rsidR="00844EE8" w:rsidRPr="00844EE8">
        <w:t>ž</w:t>
      </w:r>
      <w:r w:rsidRPr="00844EE8">
        <w:t>ním hospodářstvím a intervenčními dotacemi Evropské unie a státu. To je motivuje k orientaci na pěstování velmi omezeného počtu plodin, které nabízejí relativně největší výsledný efekt.</w:t>
      </w:r>
    </w:p>
    <w:p w:rsidR="0089354D" w:rsidRDefault="0089354D" w:rsidP="00065FE0"/>
    <w:p w:rsidR="0089354D" w:rsidRDefault="0089354D" w:rsidP="0089354D">
      <w:r>
        <w:t xml:space="preserve">Pěstování plodin je rovněž podmíněno fyzicko-geografickými předpoklady </w:t>
      </w:r>
      <w:r w:rsidRPr="0089354D">
        <w:rPr>
          <w:szCs w:val="29"/>
        </w:rPr>
        <w:t>(klima, půdní typy,</w:t>
      </w:r>
      <w:r>
        <w:rPr>
          <w:szCs w:val="29"/>
        </w:rPr>
        <w:t xml:space="preserve"> </w:t>
      </w:r>
      <w:r w:rsidRPr="0089354D">
        <w:rPr>
          <w:szCs w:val="29"/>
        </w:rPr>
        <w:t>půdní druhy)</w:t>
      </w:r>
      <w:r w:rsidRPr="0089354D">
        <w:rPr>
          <w:bCs/>
        </w:rPr>
        <w:t xml:space="preserve"> a ekonomickými předpoklady. Na základě těchto dvou charakteristik bylo</w:t>
      </w:r>
      <w:r>
        <w:rPr>
          <w:b/>
          <w:bCs/>
        </w:rPr>
        <w:t xml:space="preserve"> </w:t>
      </w:r>
      <w:r>
        <w:rPr>
          <w:szCs w:val="29"/>
        </w:rPr>
        <w:t>v</w:t>
      </w:r>
      <w:r w:rsidRPr="0089354D">
        <w:rPr>
          <w:szCs w:val="29"/>
        </w:rPr>
        <w:t xml:space="preserve"> 60. letech 20. </w:t>
      </w:r>
      <w:r>
        <w:rPr>
          <w:szCs w:val="29"/>
        </w:rPr>
        <w:t>s</w:t>
      </w:r>
      <w:r w:rsidRPr="0089354D">
        <w:rPr>
          <w:szCs w:val="29"/>
        </w:rPr>
        <w:t>toletí</w:t>
      </w:r>
      <w:r>
        <w:rPr>
          <w:szCs w:val="29"/>
        </w:rPr>
        <w:t xml:space="preserve"> </w:t>
      </w:r>
      <w:r w:rsidRPr="0089354D">
        <w:rPr>
          <w:szCs w:val="29"/>
        </w:rPr>
        <w:t xml:space="preserve">vypracováno ohodnocení půd a obce byly rozčleněny do pěti </w:t>
      </w:r>
      <w:r w:rsidRPr="0089354D">
        <w:rPr>
          <w:b/>
          <w:szCs w:val="29"/>
        </w:rPr>
        <w:t>zemědělských výrobních oblastí</w:t>
      </w:r>
      <w:r w:rsidRPr="0089354D">
        <w:rPr>
          <w:szCs w:val="29"/>
        </w:rPr>
        <w:t xml:space="preserve"> a jedenácti podoblastí.</w:t>
      </w:r>
      <w:r>
        <w:rPr>
          <w:szCs w:val="29"/>
        </w:rPr>
        <w:t xml:space="preserve"> </w:t>
      </w:r>
    </w:p>
    <w:p w:rsidR="0089354D" w:rsidRPr="0089354D" w:rsidRDefault="0089354D" w:rsidP="00A24901">
      <w:pPr>
        <w:pStyle w:val="Odstavecseseznamem"/>
        <w:numPr>
          <w:ilvl w:val="0"/>
          <w:numId w:val="122"/>
        </w:numPr>
      </w:pPr>
      <w:r w:rsidRPr="0089354D">
        <w:rPr>
          <w:b/>
          <w:bCs/>
        </w:rPr>
        <w:t xml:space="preserve">Výrobní oblast kukuřičná </w:t>
      </w:r>
      <w:r>
        <w:t>–</w:t>
      </w:r>
      <w:r w:rsidRPr="0089354D">
        <w:t xml:space="preserve"> má podoblasti K1, K2, K3 nachází se v nejteplejších nížinách, </w:t>
      </w:r>
      <w:r w:rsidR="005F0E21">
        <w:t xml:space="preserve">je vhodná pro </w:t>
      </w:r>
      <w:r w:rsidRPr="0089354D">
        <w:t xml:space="preserve">pěstování nejnáročnějších plodin </w:t>
      </w:r>
      <w:r>
        <w:t>–</w:t>
      </w:r>
      <w:r w:rsidRPr="0089354D">
        <w:t xml:space="preserve"> kukuřice na zrno, pšenice, teplomilná zelenina a ovoce </w:t>
      </w:r>
      <w:r>
        <w:t>–</w:t>
      </w:r>
      <w:r w:rsidRPr="0089354D">
        <w:t xml:space="preserve"> Dolnomoravský a Dyjskosvratecký úval</w:t>
      </w:r>
      <w:r>
        <w:t>.</w:t>
      </w:r>
    </w:p>
    <w:p w:rsidR="0089354D" w:rsidRPr="0089354D" w:rsidRDefault="0089354D" w:rsidP="00A24901">
      <w:pPr>
        <w:pStyle w:val="Odstavecseseznamem"/>
        <w:numPr>
          <w:ilvl w:val="0"/>
          <w:numId w:val="122"/>
        </w:numPr>
      </w:pPr>
      <w:r w:rsidRPr="0089354D">
        <w:rPr>
          <w:b/>
          <w:bCs/>
        </w:rPr>
        <w:t xml:space="preserve">Výrobní oblast řepařská </w:t>
      </w:r>
      <w:r>
        <w:t>–</w:t>
      </w:r>
      <w:r w:rsidRPr="0089354D">
        <w:t xml:space="preserve"> má podoblasti R1, R2, R3 </w:t>
      </w:r>
      <w:r>
        <w:t>–</w:t>
      </w:r>
      <w:r w:rsidRPr="0089354D">
        <w:t xml:space="preserve"> </w:t>
      </w:r>
      <w:r w:rsidR="005F0E21">
        <w:t xml:space="preserve">vhodná pro </w:t>
      </w:r>
      <w:r w:rsidRPr="0089354D">
        <w:t xml:space="preserve">pěstování obilovin a cukrové řepy </w:t>
      </w:r>
      <w:r>
        <w:t>–</w:t>
      </w:r>
      <w:r w:rsidRPr="0089354D">
        <w:t xml:space="preserve"> Polabí, Hornomoravský úval</w:t>
      </w:r>
      <w:r>
        <w:t>.</w:t>
      </w:r>
    </w:p>
    <w:p w:rsidR="0089354D" w:rsidRPr="0089354D" w:rsidRDefault="0089354D" w:rsidP="00A24901">
      <w:pPr>
        <w:pStyle w:val="Odstavecseseznamem"/>
        <w:numPr>
          <w:ilvl w:val="0"/>
          <w:numId w:val="122"/>
        </w:numPr>
      </w:pPr>
      <w:r w:rsidRPr="0089354D">
        <w:rPr>
          <w:b/>
          <w:bCs/>
        </w:rPr>
        <w:lastRenderedPageBreak/>
        <w:t xml:space="preserve">Výrobní oblast bramborářská </w:t>
      </w:r>
      <w:r>
        <w:t>–</w:t>
      </w:r>
      <w:r w:rsidRPr="0089354D">
        <w:t xml:space="preserve"> má podoblasti B1 a B2 </w:t>
      </w:r>
      <w:r>
        <w:t>–</w:t>
      </w:r>
      <w:r w:rsidRPr="0089354D">
        <w:t xml:space="preserve"> </w:t>
      </w:r>
      <w:r w:rsidR="005F0E21">
        <w:t xml:space="preserve">vhodná pro </w:t>
      </w:r>
      <w:r w:rsidRPr="0089354D">
        <w:t xml:space="preserve">pěstování brambor, žita, pícnin </w:t>
      </w:r>
      <w:r>
        <w:t>–</w:t>
      </w:r>
      <w:r w:rsidRPr="0089354D">
        <w:t xml:space="preserve"> louky a pastviny </w:t>
      </w:r>
      <w:r>
        <w:t>–</w:t>
      </w:r>
      <w:r w:rsidRPr="0089354D">
        <w:t xml:space="preserve"> plošně nejrozsáhlejší oblast – pokrývá pahorkatiny a vrchoviny</w:t>
      </w:r>
      <w:r>
        <w:t>.</w:t>
      </w:r>
    </w:p>
    <w:p w:rsidR="0089354D" w:rsidRPr="0089354D" w:rsidRDefault="0089354D" w:rsidP="00A24901">
      <w:pPr>
        <w:pStyle w:val="Odstavecseseznamem"/>
        <w:numPr>
          <w:ilvl w:val="0"/>
          <w:numId w:val="122"/>
        </w:numPr>
      </w:pPr>
      <w:r w:rsidRPr="0089354D">
        <w:rPr>
          <w:b/>
          <w:bCs/>
        </w:rPr>
        <w:t xml:space="preserve">Výrobní oblast bramborářsko-ovesná </w:t>
      </w:r>
      <w:r>
        <w:t>–</w:t>
      </w:r>
      <w:r w:rsidRPr="0089354D">
        <w:t xml:space="preserve"> má podoblast B3</w:t>
      </w:r>
      <w:r>
        <w:t>.</w:t>
      </w:r>
    </w:p>
    <w:p w:rsidR="0089354D" w:rsidRDefault="0089354D" w:rsidP="00A24901">
      <w:pPr>
        <w:pStyle w:val="Odstavecseseznamem"/>
        <w:numPr>
          <w:ilvl w:val="0"/>
          <w:numId w:val="122"/>
        </w:numPr>
      </w:pPr>
      <w:r w:rsidRPr="0089354D">
        <w:rPr>
          <w:b/>
          <w:bCs/>
        </w:rPr>
        <w:t xml:space="preserve">Výrobní oblast horská </w:t>
      </w:r>
      <w:r>
        <w:t>–</w:t>
      </w:r>
      <w:r w:rsidRPr="0089354D">
        <w:t xml:space="preserve"> má podoblast H1 a H2 </w:t>
      </w:r>
      <w:r>
        <w:t>–</w:t>
      </w:r>
      <w:r w:rsidRPr="0089354D">
        <w:t xml:space="preserve"> malý podíl orné půdy, pěstují se nenáročné plodiny oves,</w:t>
      </w:r>
      <w:r>
        <w:t xml:space="preserve"> </w:t>
      </w:r>
      <w:r w:rsidRPr="0089354D">
        <w:t xml:space="preserve">brambory </w:t>
      </w:r>
      <w:r>
        <w:t>–</w:t>
      </w:r>
      <w:r w:rsidRPr="0089354D">
        <w:t xml:space="preserve"> větší rozsah luk, pastvin a lesních ploch </w:t>
      </w:r>
      <w:r>
        <w:t>–</w:t>
      </w:r>
      <w:r w:rsidRPr="0089354D">
        <w:t xml:space="preserve"> oblasti hraničních</w:t>
      </w:r>
      <w:r>
        <w:t xml:space="preserve"> </w:t>
      </w:r>
      <w:r w:rsidRPr="0089354D">
        <w:t>pohoří</w:t>
      </w:r>
      <w:r>
        <w:t>.</w:t>
      </w:r>
    </w:p>
    <w:p w:rsidR="0089354D" w:rsidRPr="0089354D" w:rsidRDefault="0089354D" w:rsidP="0089354D">
      <w:r>
        <w:t xml:space="preserve">Alternativou tohoto členění je členění na </w:t>
      </w:r>
      <w:r w:rsidR="005F0E21">
        <w:t>zemědělskou výrobní oblast</w:t>
      </w:r>
      <w:r>
        <w:t xml:space="preserve"> kukuřičnou, řepařskou, obilnářskou, bramborářskou a pícninářskou.</w:t>
      </w:r>
      <w:r w:rsidR="00774C58">
        <w:rPr>
          <w:rStyle w:val="Znakapoznpodarou"/>
        </w:rPr>
        <w:footnoteReference w:id="12"/>
      </w:r>
    </w:p>
    <w:p w:rsidR="0089354D" w:rsidRDefault="0089354D" w:rsidP="00C714E9">
      <w:pPr>
        <w:pStyle w:val="Tabnad"/>
      </w:pPr>
      <w:r w:rsidRPr="0089354D">
        <w:rPr>
          <w:noProof/>
          <w:color w:val="FF0000"/>
          <w:shd w:val="clear" w:color="auto" w:fill="auto"/>
        </w:rPr>
        <w:drawing>
          <wp:inline distT="0" distB="0" distL="0" distR="0">
            <wp:extent cx="5764678" cy="3762828"/>
            <wp:effectExtent l="19050" t="19050" r="26522" b="28122"/>
            <wp:docPr id="21" name="obrázek 2" descr="zvo.tif"/>
            <wp:cNvGraphicFramePr/>
            <a:graphic xmlns:a="http://schemas.openxmlformats.org/drawingml/2006/main">
              <a:graphicData uri="http://schemas.openxmlformats.org/drawingml/2006/picture">
                <pic:pic xmlns:pic="http://schemas.openxmlformats.org/drawingml/2006/picture">
                  <pic:nvPicPr>
                    <pic:cNvPr id="18435" name="Zástupný symbol pro obsah 3" descr="zvo.tif"/>
                    <pic:cNvPicPr>
                      <a:picLocks noGrp="1" noChangeAspect="1"/>
                    </pic:cNvPicPr>
                  </pic:nvPicPr>
                  <pic:blipFill>
                    <a:blip r:embed="rId94" cstate="print"/>
                    <a:srcRect l="7666" t="7650" r="6088" b="9222"/>
                    <a:stretch>
                      <a:fillRect/>
                    </a:stretch>
                  </pic:blipFill>
                  <pic:spPr bwMode="auto">
                    <a:xfrm>
                      <a:off x="0" y="0"/>
                      <a:ext cx="5764678" cy="3762828"/>
                    </a:xfrm>
                    <a:prstGeom prst="rect">
                      <a:avLst/>
                    </a:prstGeom>
                    <a:noFill/>
                    <a:ln w="9525">
                      <a:solidFill>
                        <a:schemeClr val="tx1"/>
                      </a:solidFill>
                      <a:miter lim="800000"/>
                      <a:headEnd/>
                      <a:tailEnd/>
                    </a:ln>
                  </pic:spPr>
                </pic:pic>
              </a:graphicData>
            </a:graphic>
          </wp:inline>
        </w:drawing>
      </w:r>
      <w:r w:rsidRPr="00844E81">
        <w:t xml:space="preserve">Obr. </w:t>
      </w:r>
      <w:r w:rsidR="00844E81" w:rsidRPr="00844E81">
        <w:t>4.3</w:t>
      </w:r>
      <w:r w:rsidRPr="00844E81">
        <w:t>:</w:t>
      </w:r>
      <w:r>
        <w:t xml:space="preserve"> </w:t>
      </w:r>
      <w:r w:rsidRPr="008E2F2B">
        <w:t>Zemědělské výrobní oblasti ČR</w:t>
      </w:r>
    </w:p>
    <w:p w:rsidR="0089354D" w:rsidRDefault="0089354D" w:rsidP="004314AD">
      <w:pPr>
        <w:pStyle w:val="Pramen"/>
      </w:pPr>
      <w:r>
        <w:t xml:space="preserve">Pramen: </w:t>
      </w:r>
      <w:r w:rsidR="00774C58">
        <w:t>V</w:t>
      </w:r>
      <w:r w:rsidR="000B57A4">
        <w:t>ýzkumný ústav zemědělské ekonomiky</w:t>
      </w:r>
    </w:p>
    <w:p w:rsidR="00F81086" w:rsidRPr="00166B9C" w:rsidRDefault="00F81086" w:rsidP="0089354D"/>
    <w:p w:rsidR="00774C58" w:rsidRPr="00166B9C" w:rsidRDefault="008C2D15" w:rsidP="008C2D15">
      <w:r w:rsidRPr="00166B9C">
        <w:t>Před rokem 1989 bylo cílem zemědělství především zabezpečení potravinové soběs</w:t>
      </w:r>
      <w:r w:rsidR="00774C58" w:rsidRPr="00166B9C">
        <w:t>tačnosti. V průběhu 90. let se</w:t>
      </w:r>
      <w:r w:rsidRPr="00166B9C">
        <w:t xml:space="preserve"> v ČR stala prioritou transformace zemědělství a s ní spojené procesy restituce</w:t>
      </w:r>
      <w:r w:rsidR="00774C58" w:rsidRPr="00166B9C">
        <w:t xml:space="preserve"> </w:t>
      </w:r>
      <w:r w:rsidRPr="00166B9C">
        <w:t>a privatizace – české zemědělství se však na nové společenské</w:t>
      </w:r>
      <w:r w:rsidR="00774C58" w:rsidRPr="00166B9C">
        <w:t xml:space="preserve"> podmínky adaptovalo obtíž</w:t>
      </w:r>
      <w:r w:rsidRPr="00166B9C">
        <w:t xml:space="preserve">ně: došlo k poklesu zemědělské výroby, a to jak v rostlinné, tak i </w:t>
      </w:r>
      <w:r w:rsidR="00774C58" w:rsidRPr="00166B9C">
        <w:t>ž</w:t>
      </w:r>
      <w:r w:rsidRPr="00166B9C">
        <w:t xml:space="preserve">ivočišné výrobě. </w:t>
      </w:r>
    </w:p>
    <w:p w:rsidR="008C2D15" w:rsidRPr="00547AD1" w:rsidRDefault="008C2D15" w:rsidP="008C2D15">
      <w:r w:rsidRPr="00547AD1">
        <w:t xml:space="preserve">Zvláště zřetelný byl pokles </w:t>
      </w:r>
      <w:r w:rsidR="00774C58" w:rsidRPr="00547AD1">
        <w:rPr>
          <w:b/>
        </w:rPr>
        <w:t>ž</w:t>
      </w:r>
      <w:r w:rsidRPr="00547AD1">
        <w:rPr>
          <w:b/>
        </w:rPr>
        <w:t>ivočišné výroby</w:t>
      </w:r>
      <w:r w:rsidRPr="00547AD1">
        <w:t xml:space="preserve"> – stavy skotu poklesly </w:t>
      </w:r>
      <w:r w:rsidR="00547AD1" w:rsidRPr="00547AD1">
        <w:t>mezi roky 1990 a 2010 o 61,5 %</w:t>
      </w:r>
      <w:r w:rsidRPr="00547AD1">
        <w:t>, co</w:t>
      </w:r>
      <w:r w:rsidR="00774C58" w:rsidRPr="00547AD1">
        <w:t>ž</w:t>
      </w:r>
      <w:r w:rsidRPr="00547AD1">
        <w:t xml:space="preserve"> má </w:t>
      </w:r>
      <w:r w:rsidR="00547AD1" w:rsidRPr="00547AD1">
        <w:t xml:space="preserve">nepříznivé dopady jak pro soběstačnost produkce, tak </w:t>
      </w:r>
      <w:r w:rsidRPr="00547AD1">
        <w:t xml:space="preserve">pro </w:t>
      </w:r>
      <w:r w:rsidR="00774C58" w:rsidRPr="00547AD1">
        <w:t>ž</w:t>
      </w:r>
      <w:r w:rsidRPr="00547AD1">
        <w:t>ivotní prostředí ve formě narůstající rozlohy nevyu</w:t>
      </w:r>
      <w:r w:rsidR="00774C58" w:rsidRPr="00547AD1">
        <w:t>ž</w:t>
      </w:r>
      <w:r w:rsidRPr="00547AD1">
        <w:t>ívaných luk a pastvin i nedosta</w:t>
      </w:r>
      <w:r w:rsidR="00774C58" w:rsidRPr="00547AD1">
        <w:t>tku kvalitní chlévské mrvy.</w:t>
      </w:r>
      <w:r w:rsidR="00774C58">
        <w:rPr>
          <w:color w:val="FF0000"/>
        </w:rPr>
        <w:t xml:space="preserve"> </w:t>
      </w:r>
      <w:r w:rsidR="00774C58" w:rsidRPr="00547AD1">
        <w:t>Sníž</w:t>
      </w:r>
      <w:r w:rsidRPr="00547AD1">
        <w:t xml:space="preserve">ení </w:t>
      </w:r>
      <w:r w:rsidR="00547AD1" w:rsidRPr="00547AD1">
        <w:t>stavu</w:t>
      </w:r>
      <w:r w:rsidRPr="00547AD1">
        <w:t xml:space="preserve"> prasat o </w:t>
      </w:r>
      <w:r w:rsidR="00547AD1" w:rsidRPr="00547AD1">
        <w:t>60,1 %</w:t>
      </w:r>
      <w:r w:rsidRPr="00547AD1">
        <w:t xml:space="preserve"> a drůbe</w:t>
      </w:r>
      <w:r w:rsidR="00774C58" w:rsidRPr="00547AD1">
        <w:t>ž</w:t>
      </w:r>
      <w:r w:rsidRPr="00547AD1">
        <w:t xml:space="preserve">e o </w:t>
      </w:r>
      <w:r w:rsidR="00547AD1" w:rsidRPr="00547AD1">
        <w:t>22,3 %</w:t>
      </w:r>
      <w:r w:rsidRPr="00547AD1">
        <w:t xml:space="preserve"> je z hlediska </w:t>
      </w:r>
      <w:r w:rsidR="00774C58" w:rsidRPr="00547AD1">
        <w:t>ž</w:t>
      </w:r>
      <w:r w:rsidRPr="00547AD1">
        <w:t>ivotního prostředí příznivé, neboť tyto velkochovy jsou významným</w:t>
      </w:r>
      <w:r w:rsidR="00DD38B5">
        <w:t>i</w:t>
      </w:r>
      <w:r w:rsidRPr="00547AD1">
        <w:t xml:space="preserve"> zdroj</w:t>
      </w:r>
      <w:r w:rsidR="00DD38B5">
        <w:t>i</w:t>
      </w:r>
      <w:r w:rsidRPr="00547AD1">
        <w:t xml:space="preserve"> znečištění. </w:t>
      </w:r>
      <w:r w:rsidR="00547AD1" w:rsidRPr="00547AD1">
        <w:t xml:space="preserve">Problémem je </w:t>
      </w:r>
      <w:r w:rsidR="005F0E21">
        <w:t>však</w:t>
      </w:r>
      <w:r w:rsidR="00547AD1" w:rsidRPr="00547AD1">
        <w:t xml:space="preserve"> nesoběstačnost v produkci vepřového masa, které se musí dovážet, a to často v nižší kvalitě, než je schopné vyprodukovat české zemědělství. </w:t>
      </w:r>
      <w:r w:rsidRPr="00547AD1">
        <w:t xml:space="preserve">Pro </w:t>
      </w:r>
      <w:r w:rsidR="00774C58" w:rsidRPr="00547AD1">
        <w:t>ž</w:t>
      </w:r>
      <w:r w:rsidRPr="00547AD1">
        <w:t>ivotní prostředí jsou důle</w:t>
      </w:r>
      <w:r w:rsidR="00774C58" w:rsidRPr="00547AD1">
        <w:t>ž</w:t>
      </w:r>
      <w:r w:rsidRPr="00547AD1">
        <w:t>ité i stavy ovcí, případně koz, jejich</w:t>
      </w:r>
      <w:r w:rsidR="00774C58" w:rsidRPr="00547AD1">
        <w:t>ž</w:t>
      </w:r>
      <w:r w:rsidRPr="00547AD1">
        <w:t xml:space="preserve"> pastva ve středních a vyšších polohách podporuje údr</w:t>
      </w:r>
      <w:r w:rsidR="00774C58" w:rsidRPr="00547AD1">
        <w:t>ž</w:t>
      </w:r>
      <w:r w:rsidRPr="00547AD1">
        <w:t>bu pastvin a luk. Stavy ovcí se ale sní</w:t>
      </w:r>
      <w:r w:rsidR="00774C58" w:rsidRPr="00547AD1">
        <w:t>ž</w:t>
      </w:r>
      <w:r w:rsidRPr="00547AD1">
        <w:t>ily ze 430 000 v roce 1990 na 90 000 v roce 2000, k roku 20</w:t>
      </w:r>
      <w:r w:rsidR="00547AD1" w:rsidRPr="00547AD1">
        <w:t>10</w:t>
      </w:r>
      <w:r w:rsidRPr="00547AD1">
        <w:t xml:space="preserve"> došlo k navýšení počtu na 1</w:t>
      </w:r>
      <w:r w:rsidR="00547AD1" w:rsidRPr="00547AD1">
        <w:t>97</w:t>
      </w:r>
      <w:r w:rsidRPr="00547AD1">
        <w:t xml:space="preserve"> 000. </w:t>
      </w:r>
    </w:p>
    <w:p w:rsidR="00774C58" w:rsidRPr="00547AD1" w:rsidRDefault="00774C58" w:rsidP="00774C58"/>
    <w:p w:rsidR="00774C58" w:rsidRDefault="00774C58" w:rsidP="00C714E9">
      <w:pPr>
        <w:pStyle w:val="Tabnad"/>
      </w:pPr>
      <w:r>
        <w:t xml:space="preserve">Tab. </w:t>
      </w:r>
      <w:r w:rsidR="009C21A3">
        <w:t>4.3</w:t>
      </w:r>
      <w:r>
        <w:t>: Vývoj stavů vybraných hospodářských zvířat v ČR od roku 1960 do roku 2010</w:t>
      </w:r>
      <w:r w:rsidR="005F0E21">
        <w:t xml:space="preserve"> (tis. ks)</w:t>
      </w:r>
    </w:p>
    <w:tbl>
      <w:tblPr>
        <w:tblStyle w:val="Svtlmkazvraznn11"/>
        <w:tblW w:w="5000" w:type="pct"/>
        <w:tblLook w:val="04A0"/>
      </w:tblPr>
      <w:tblGrid>
        <w:gridCol w:w="1951"/>
        <w:gridCol w:w="1223"/>
        <w:gridCol w:w="1223"/>
        <w:gridCol w:w="1223"/>
        <w:gridCol w:w="1223"/>
        <w:gridCol w:w="1223"/>
        <w:gridCol w:w="1222"/>
      </w:tblGrid>
      <w:tr w:rsidR="00774C58" w:rsidRPr="004314AD" w:rsidTr="00774C58">
        <w:trPr>
          <w:cnfStyle w:val="100000000000"/>
        </w:trPr>
        <w:tc>
          <w:tcPr>
            <w:cnfStyle w:val="001000000000"/>
            <w:tcW w:w="1050" w:type="pct"/>
            <w:shd w:val="clear" w:color="auto" w:fill="4F81BD" w:themeFill="accent1"/>
          </w:tcPr>
          <w:p w:rsidR="00774C58" w:rsidRPr="004314AD" w:rsidRDefault="00774C58" w:rsidP="00774C58">
            <w:pPr>
              <w:rPr>
                <w:color w:val="FFFFFF" w:themeColor="background1"/>
                <w:sz w:val="20"/>
                <w:szCs w:val="20"/>
              </w:rPr>
            </w:pPr>
            <w:r w:rsidRPr="004314AD">
              <w:rPr>
                <w:color w:val="FFFFFF" w:themeColor="background1"/>
                <w:sz w:val="20"/>
                <w:szCs w:val="20"/>
              </w:rPr>
              <w:t>Druh</w:t>
            </w:r>
          </w:p>
        </w:tc>
        <w:tc>
          <w:tcPr>
            <w:tcW w:w="658" w:type="pct"/>
            <w:shd w:val="clear" w:color="auto" w:fill="4F81BD" w:themeFill="accent1"/>
          </w:tcPr>
          <w:p w:rsidR="00774C58" w:rsidRPr="004314AD" w:rsidRDefault="00774C58" w:rsidP="004314AD">
            <w:pPr>
              <w:jc w:val="center"/>
              <w:cnfStyle w:val="100000000000"/>
              <w:rPr>
                <w:color w:val="FFFFFF" w:themeColor="background1"/>
                <w:sz w:val="20"/>
                <w:szCs w:val="20"/>
              </w:rPr>
            </w:pPr>
            <w:r w:rsidRPr="004314AD">
              <w:rPr>
                <w:color w:val="FFFFFF" w:themeColor="background1"/>
                <w:sz w:val="20"/>
                <w:szCs w:val="20"/>
              </w:rPr>
              <w:t>1960</w:t>
            </w:r>
          </w:p>
        </w:tc>
        <w:tc>
          <w:tcPr>
            <w:tcW w:w="658" w:type="pct"/>
            <w:shd w:val="clear" w:color="auto" w:fill="4F81BD" w:themeFill="accent1"/>
          </w:tcPr>
          <w:p w:rsidR="00774C58" w:rsidRPr="004314AD" w:rsidRDefault="00774C58" w:rsidP="004314AD">
            <w:pPr>
              <w:jc w:val="center"/>
              <w:cnfStyle w:val="100000000000"/>
              <w:rPr>
                <w:color w:val="FFFFFF" w:themeColor="background1"/>
                <w:sz w:val="20"/>
                <w:szCs w:val="20"/>
              </w:rPr>
            </w:pPr>
            <w:r w:rsidRPr="004314AD">
              <w:rPr>
                <w:color w:val="FFFFFF" w:themeColor="background1"/>
                <w:sz w:val="20"/>
                <w:szCs w:val="20"/>
              </w:rPr>
              <w:t>1970</w:t>
            </w:r>
          </w:p>
        </w:tc>
        <w:tc>
          <w:tcPr>
            <w:tcW w:w="658" w:type="pct"/>
            <w:shd w:val="clear" w:color="auto" w:fill="4F81BD" w:themeFill="accent1"/>
          </w:tcPr>
          <w:p w:rsidR="00774C58" w:rsidRPr="004314AD" w:rsidRDefault="00774C58" w:rsidP="004314AD">
            <w:pPr>
              <w:jc w:val="center"/>
              <w:cnfStyle w:val="100000000000"/>
              <w:rPr>
                <w:color w:val="FFFFFF" w:themeColor="background1"/>
                <w:sz w:val="20"/>
                <w:szCs w:val="20"/>
              </w:rPr>
            </w:pPr>
            <w:r w:rsidRPr="004314AD">
              <w:rPr>
                <w:color w:val="FFFFFF" w:themeColor="background1"/>
                <w:sz w:val="20"/>
                <w:szCs w:val="20"/>
              </w:rPr>
              <w:t>1980</w:t>
            </w:r>
          </w:p>
        </w:tc>
        <w:tc>
          <w:tcPr>
            <w:tcW w:w="658" w:type="pct"/>
            <w:shd w:val="clear" w:color="auto" w:fill="4F81BD" w:themeFill="accent1"/>
          </w:tcPr>
          <w:p w:rsidR="00774C58" w:rsidRPr="004314AD" w:rsidRDefault="00774C58" w:rsidP="004314AD">
            <w:pPr>
              <w:jc w:val="center"/>
              <w:cnfStyle w:val="100000000000"/>
              <w:rPr>
                <w:color w:val="FFFFFF" w:themeColor="background1"/>
                <w:sz w:val="20"/>
                <w:szCs w:val="20"/>
              </w:rPr>
            </w:pPr>
            <w:r w:rsidRPr="004314AD">
              <w:rPr>
                <w:color w:val="FFFFFF" w:themeColor="background1"/>
                <w:sz w:val="20"/>
                <w:szCs w:val="20"/>
              </w:rPr>
              <w:t>1990</w:t>
            </w:r>
          </w:p>
        </w:tc>
        <w:tc>
          <w:tcPr>
            <w:tcW w:w="658" w:type="pct"/>
            <w:shd w:val="clear" w:color="auto" w:fill="4F81BD" w:themeFill="accent1"/>
          </w:tcPr>
          <w:p w:rsidR="00774C58" w:rsidRPr="004314AD" w:rsidRDefault="00774C58" w:rsidP="004314AD">
            <w:pPr>
              <w:jc w:val="center"/>
              <w:cnfStyle w:val="100000000000"/>
              <w:rPr>
                <w:color w:val="FFFFFF" w:themeColor="background1"/>
                <w:sz w:val="20"/>
                <w:szCs w:val="20"/>
              </w:rPr>
            </w:pPr>
            <w:r w:rsidRPr="004314AD">
              <w:rPr>
                <w:color w:val="FFFFFF" w:themeColor="background1"/>
                <w:sz w:val="20"/>
                <w:szCs w:val="20"/>
              </w:rPr>
              <w:t>2000</w:t>
            </w:r>
          </w:p>
        </w:tc>
        <w:tc>
          <w:tcPr>
            <w:tcW w:w="658" w:type="pct"/>
            <w:shd w:val="clear" w:color="auto" w:fill="4F81BD" w:themeFill="accent1"/>
          </w:tcPr>
          <w:p w:rsidR="00774C58" w:rsidRPr="004314AD" w:rsidRDefault="00774C58" w:rsidP="004314AD">
            <w:pPr>
              <w:jc w:val="center"/>
              <w:cnfStyle w:val="100000000000"/>
              <w:rPr>
                <w:color w:val="FFFFFF" w:themeColor="background1"/>
                <w:sz w:val="20"/>
                <w:szCs w:val="20"/>
              </w:rPr>
            </w:pPr>
            <w:r w:rsidRPr="004314AD">
              <w:rPr>
                <w:color w:val="FFFFFF" w:themeColor="background1"/>
                <w:sz w:val="20"/>
                <w:szCs w:val="20"/>
              </w:rPr>
              <w:t>2010</w:t>
            </w:r>
          </w:p>
        </w:tc>
      </w:tr>
      <w:tr w:rsidR="00774C58" w:rsidRPr="004314AD" w:rsidTr="00774C58">
        <w:trPr>
          <w:cnfStyle w:val="000000100000"/>
        </w:trPr>
        <w:tc>
          <w:tcPr>
            <w:cnfStyle w:val="001000000000"/>
            <w:tcW w:w="1050" w:type="pct"/>
          </w:tcPr>
          <w:p w:rsidR="00774C58" w:rsidRPr="004314AD" w:rsidRDefault="00774C58" w:rsidP="00774C58">
            <w:pPr>
              <w:rPr>
                <w:sz w:val="20"/>
                <w:szCs w:val="20"/>
              </w:rPr>
            </w:pPr>
            <w:r w:rsidRPr="004314AD">
              <w:rPr>
                <w:sz w:val="20"/>
                <w:szCs w:val="20"/>
              </w:rPr>
              <w:t>Skot celkem</w:t>
            </w:r>
          </w:p>
        </w:tc>
        <w:tc>
          <w:tcPr>
            <w:tcW w:w="658" w:type="pct"/>
          </w:tcPr>
          <w:p w:rsidR="00774C58" w:rsidRPr="004314AD" w:rsidRDefault="00774C58" w:rsidP="004314AD">
            <w:pPr>
              <w:jc w:val="center"/>
              <w:cnfStyle w:val="000000100000"/>
              <w:rPr>
                <w:sz w:val="20"/>
                <w:szCs w:val="20"/>
              </w:rPr>
            </w:pPr>
            <w:r w:rsidRPr="004314AD">
              <w:rPr>
                <w:sz w:val="20"/>
                <w:szCs w:val="20"/>
              </w:rPr>
              <w:t>2 987</w:t>
            </w:r>
          </w:p>
        </w:tc>
        <w:tc>
          <w:tcPr>
            <w:tcW w:w="658" w:type="pct"/>
          </w:tcPr>
          <w:p w:rsidR="00774C58" w:rsidRPr="004314AD" w:rsidRDefault="00774C58" w:rsidP="004314AD">
            <w:pPr>
              <w:jc w:val="center"/>
              <w:cnfStyle w:val="000000100000"/>
              <w:rPr>
                <w:sz w:val="20"/>
                <w:szCs w:val="20"/>
              </w:rPr>
            </w:pPr>
            <w:r w:rsidRPr="004314AD">
              <w:rPr>
                <w:sz w:val="20"/>
                <w:szCs w:val="20"/>
              </w:rPr>
              <w:t>2 940</w:t>
            </w:r>
          </w:p>
        </w:tc>
        <w:tc>
          <w:tcPr>
            <w:tcW w:w="658" w:type="pct"/>
          </w:tcPr>
          <w:p w:rsidR="00774C58" w:rsidRPr="004314AD" w:rsidRDefault="00774C58" w:rsidP="004314AD">
            <w:pPr>
              <w:jc w:val="center"/>
              <w:cnfStyle w:val="000000100000"/>
              <w:rPr>
                <w:sz w:val="20"/>
                <w:szCs w:val="20"/>
              </w:rPr>
            </w:pPr>
            <w:r w:rsidRPr="004314AD">
              <w:rPr>
                <w:sz w:val="20"/>
                <w:szCs w:val="20"/>
              </w:rPr>
              <w:t>3 429</w:t>
            </w:r>
          </w:p>
        </w:tc>
        <w:tc>
          <w:tcPr>
            <w:tcW w:w="658" w:type="pct"/>
          </w:tcPr>
          <w:p w:rsidR="00774C58" w:rsidRPr="004314AD" w:rsidRDefault="00774C58" w:rsidP="004314AD">
            <w:pPr>
              <w:jc w:val="center"/>
              <w:cnfStyle w:val="000000100000"/>
              <w:rPr>
                <w:sz w:val="20"/>
                <w:szCs w:val="20"/>
              </w:rPr>
            </w:pPr>
            <w:r w:rsidRPr="004314AD">
              <w:rPr>
                <w:sz w:val="20"/>
                <w:szCs w:val="20"/>
              </w:rPr>
              <w:t>3 506</w:t>
            </w:r>
          </w:p>
        </w:tc>
        <w:tc>
          <w:tcPr>
            <w:tcW w:w="658" w:type="pct"/>
          </w:tcPr>
          <w:p w:rsidR="00774C58" w:rsidRPr="004314AD" w:rsidRDefault="00774C58" w:rsidP="004314AD">
            <w:pPr>
              <w:jc w:val="center"/>
              <w:cnfStyle w:val="000000100000"/>
              <w:rPr>
                <w:sz w:val="20"/>
                <w:szCs w:val="20"/>
              </w:rPr>
            </w:pPr>
            <w:r w:rsidRPr="004314AD">
              <w:rPr>
                <w:sz w:val="20"/>
                <w:szCs w:val="20"/>
              </w:rPr>
              <w:t>1 582</w:t>
            </w:r>
          </w:p>
        </w:tc>
        <w:tc>
          <w:tcPr>
            <w:tcW w:w="658" w:type="pct"/>
          </w:tcPr>
          <w:p w:rsidR="00774C58" w:rsidRPr="004314AD" w:rsidRDefault="00774C58" w:rsidP="004314AD">
            <w:pPr>
              <w:jc w:val="center"/>
              <w:cnfStyle w:val="000000100000"/>
              <w:rPr>
                <w:sz w:val="20"/>
                <w:szCs w:val="20"/>
              </w:rPr>
            </w:pPr>
            <w:r w:rsidRPr="004314AD">
              <w:rPr>
                <w:sz w:val="20"/>
                <w:szCs w:val="20"/>
              </w:rPr>
              <w:t>1 349</w:t>
            </w:r>
          </w:p>
        </w:tc>
      </w:tr>
      <w:tr w:rsidR="00774C58" w:rsidRPr="004314AD" w:rsidTr="00774C58">
        <w:trPr>
          <w:cnfStyle w:val="000000010000"/>
        </w:trPr>
        <w:tc>
          <w:tcPr>
            <w:cnfStyle w:val="001000000000"/>
            <w:tcW w:w="1050" w:type="pct"/>
          </w:tcPr>
          <w:p w:rsidR="00774C58" w:rsidRPr="004314AD" w:rsidRDefault="00065FE0" w:rsidP="00774C58">
            <w:pPr>
              <w:rPr>
                <w:sz w:val="20"/>
                <w:szCs w:val="20"/>
              </w:rPr>
            </w:pPr>
            <w:r w:rsidRPr="004314AD">
              <w:rPr>
                <w:sz w:val="20"/>
                <w:szCs w:val="20"/>
              </w:rPr>
              <w:t xml:space="preserve"> </w:t>
            </w:r>
            <w:r w:rsidR="00774C58" w:rsidRPr="004314AD">
              <w:rPr>
                <w:sz w:val="20"/>
                <w:szCs w:val="20"/>
              </w:rPr>
              <w:t xml:space="preserve">  z toho krávy</w:t>
            </w:r>
          </w:p>
        </w:tc>
        <w:tc>
          <w:tcPr>
            <w:tcW w:w="658" w:type="pct"/>
          </w:tcPr>
          <w:p w:rsidR="00774C58" w:rsidRPr="004314AD" w:rsidRDefault="00774C58" w:rsidP="004314AD">
            <w:pPr>
              <w:jc w:val="center"/>
              <w:cnfStyle w:val="000000010000"/>
              <w:rPr>
                <w:sz w:val="20"/>
                <w:szCs w:val="20"/>
              </w:rPr>
            </w:pPr>
            <w:r w:rsidRPr="004314AD">
              <w:rPr>
                <w:sz w:val="20"/>
                <w:szCs w:val="20"/>
              </w:rPr>
              <w:t>1 430</w:t>
            </w:r>
          </w:p>
        </w:tc>
        <w:tc>
          <w:tcPr>
            <w:tcW w:w="658" w:type="pct"/>
          </w:tcPr>
          <w:p w:rsidR="00774C58" w:rsidRPr="004314AD" w:rsidRDefault="00774C58" w:rsidP="004314AD">
            <w:pPr>
              <w:jc w:val="center"/>
              <w:cnfStyle w:val="000000010000"/>
              <w:rPr>
                <w:sz w:val="20"/>
                <w:szCs w:val="20"/>
              </w:rPr>
            </w:pPr>
            <w:r w:rsidRPr="004314AD">
              <w:rPr>
                <w:sz w:val="20"/>
                <w:szCs w:val="20"/>
              </w:rPr>
              <w:t>1 310</w:t>
            </w:r>
          </w:p>
        </w:tc>
        <w:tc>
          <w:tcPr>
            <w:tcW w:w="658" w:type="pct"/>
          </w:tcPr>
          <w:p w:rsidR="00774C58" w:rsidRPr="004314AD" w:rsidRDefault="00774C58" w:rsidP="004314AD">
            <w:pPr>
              <w:jc w:val="center"/>
              <w:cnfStyle w:val="000000010000"/>
              <w:rPr>
                <w:sz w:val="20"/>
                <w:szCs w:val="20"/>
              </w:rPr>
            </w:pPr>
            <w:r w:rsidRPr="004314AD">
              <w:rPr>
                <w:sz w:val="20"/>
                <w:szCs w:val="20"/>
              </w:rPr>
              <w:t>1 319</w:t>
            </w:r>
          </w:p>
        </w:tc>
        <w:tc>
          <w:tcPr>
            <w:tcW w:w="658" w:type="pct"/>
          </w:tcPr>
          <w:p w:rsidR="00774C58" w:rsidRPr="004314AD" w:rsidRDefault="00774C58" w:rsidP="004314AD">
            <w:pPr>
              <w:jc w:val="center"/>
              <w:cnfStyle w:val="000000010000"/>
              <w:rPr>
                <w:sz w:val="20"/>
                <w:szCs w:val="20"/>
              </w:rPr>
            </w:pPr>
            <w:r w:rsidRPr="004314AD">
              <w:rPr>
                <w:sz w:val="20"/>
                <w:szCs w:val="20"/>
              </w:rPr>
              <w:t>1 236</w:t>
            </w:r>
          </w:p>
        </w:tc>
        <w:tc>
          <w:tcPr>
            <w:tcW w:w="658" w:type="pct"/>
          </w:tcPr>
          <w:p w:rsidR="00774C58" w:rsidRPr="004314AD" w:rsidRDefault="00774C58" w:rsidP="004314AD">
            <w:pPr>
              <w:jc w:val="center"/>
              <w:cnfStyle w:val="000000010000"/>
              <w:rPr>
                <w:sz w:val="20"/>
                <w:szCs w:val="20"/>
              </w:rPr>
            </w:pPr>
            <w:r w:rsidRPr="004314AD">
              <w:rPr>
                <w:sz w:val="20"/>
                <w:szCs w:val="20"/>
              </w:rPr>
              <w:t>611</w:t>
            </w:r>
          </w:p>
        </w:tc>
        <w:tc>
          <w:tcPr>
            <w:tcW w:w="658" w:type="pct"/>
          </w:tcPr>
          <w:p w:rsidR="00774C58" w:rsidRPr="004314AD" w:rsidRDefault="00774C58" w:rsidP="004314AD">
            <w:pPr>
              <w:jc w:val="center"/>
              <w:cnfStyle w:val="000000010000"/>
              <w:rPr>
                <w:sz w:val="20"/>
                <w:szCs w:val="20"/>
              </w:rPr>
            </w:pPr>
            <w:r w:rsidRPr="004314AD">
              <w:rPr>
                <w:sz w:val="20"/>
                <w:szCs w:val="20"/>
              </w:rPr>
              <w:t>551</w:t>
            </w:r>
          </w:p>
        </w:tc>
      </w:tr>
      <w:tr w:rsidR="00774C58" w:rsidRPr="004314AD" w:rsidTr="00774C58">
        <w:trPr>
          <w:cnfStyle w:val="000000100000"/>
        </w:trPr>
        <w:tc>
          <w:tcPr>
            <w:cnfStyle w:val="001000000000"/>
            <w:tcW w:w="1050" w:type="pct"/>
          </w:tcPr>
          <w:p w:rsidR="00774C58" w:rsidRPr="004314AD" w:rsidRDefault="00774C58" w:rsidP="00774C58">
            <w:pPr>
              <w:rPr>
                <w:sz w:val="20"/>
                <w:szCs w:val="20"/>
              </w:rPr>
            </w:pPr>
            <w:r w:rsidRPr="004314AD">
              <w:rPr>
                <w:sz w:val="20"/>
                <w:szCs w:val="20"/>
              </w:rPr>
              <w:t>Prasata</w:t>
            </w:r>
          </w:p>
        </w:tc>
        <w:tc>
          <w:tcPr>
            <w:tcW w:w="658" w:type="pct"/>
          </w:tcPr>
          <w:p w:rsidR="00774C58" w:rsidRPr="004314AD" w:rsidRDefault="00774C58" w:rsidP="004314AD">
            <w:pPr>
              <w:jc w:val="center"/>
              <w:cnfStyle w:val="000000100000"/>
              <w:rPr>
                <w:sz w:val="20"/>
                <w:szCs w:val="20"/>
              </w:rPr>
            </w:pPr>
            <w:r w:rsidRPr="004314AD">
              <w:rPr>
                <w:sz w:val="20"/>
                <w:szCs w:val="20"/>
              </w:rPr>
              <w:t>3 499</w:t>
            </w:r>
          </w:p>
        </w:tc>
        <w:tc>
          <w:tcPr>
            <w:tcW w:w="658" w:type="pct"/>
          </w:tcPr>
          <w:p w:rsidR="00774C58" w:rsidRPr="004314AD" w:rsidRDefault="00774C58" w:rsidP="004314AD">
            <w:pPr>
              <w:jc w:val="center"/>
              <w:cnfStyle w:val="000000100000"/>
              <w:rPr>
                <w:sz w:val="20"/>
                <w:szCs w:val="20"/>
              </w:rPr>
            </w:pPr>
            <w:r w:rsidRPr="004314AD">
              <w:rPr>
                <w:sz w:val="20"/>
                <w:szCs w:val="20"/>
              </w:rPr>
              <w:t>3 169</w:t>
            </w:r>
          </w:p>
        </w:tc>
        <w:tc>
          <w:tcPr>
            <w:tcW w:w="658" w:type="pct"/>
          </w:tcPr>
          <w:p w:rsidR="00774C58" w:rsidRPr="004314AD" w:rsidRDefault="00774C58" w:rsidP="004314AD">
            <w:pPr>
              <w:jc w:val="center"/>
              <w:cnfStyle w:val="000000100000"/>
              <w:rPr>
                <w:sz w:val="20"/>
                <w:szCs w:val="20"/>
              </w:rPr>
            </w:pPr>
            <w:r w:rsidRPr="004314AD">
              <w:rPr>
                <w:sz w:val="20"/>
                <w:szCs w:val="20"/>
              </w:rPr>
              <w:t>4 797</w:t>
            </w:r>
          </w:p>
        </w:tc>
        <w:tc>
          <w:tcPr>
            <w:tcW w:w="658" w:type="pct"/>
          </w:tcPr>
          <w:p w:rsidR="00774C58" w:rsidRPr="004314AD" w:rsidRDefault="00774C58" w:rsidP="004314AD">
            <w:pPr>
              <w:jc w:val="center"/>
              <w:cnfStyle w:val="000000100000"/>
              <w:rPr>
                <w:sz w:val="20"/>
                <w:szCs w:val="20"/>
              </w:rPr>
            </w:pPr>
            <w:r w:rsidRPr="004314AD">
              <w:rPr>
                <w:sz w:val="20"/>
                <w:szCs w:val="20"/>
              </w:rPr>
              <w:t>4 790</w:t>
            </w:r>
          </w:p>
        </w:tc>
        <w:tc>
          <w:tcPr>
            <w:tcW w:w="658" w:type="pct"/>
          </w:tcPr>
          <w:p w:rsidR="00774C58" w:rsidRPr="004314AD" w:rsidRDefault="00774C58" w:rsidP="004314AD">
            <w:pPr>
              <w:jc w:val="center"/>
              <w:cnfStyle w:val="000000100000"/>
              <w:rPr>
                <w:sz w:val="20"/>
                <w:szCs w:val="20"/>
              </w:rPr>
            </w:pPr>
            <w:r w:rsidRPr="004314AD">
              <w:rPr>
                <w:sz w:val="20"/>
                <w:szCs w:val="20"/>
              </w:rPr>
              <w:t>3 594</w:t>
            </w:r>
          </w:p>
        </w:tc>
        <w:tc>
          <w:tcPr>
            <w:tcW w:w="658" w:type="pct"/>
          </w:tcPr>
          <w:p w:rsidR="00774C58" w:rsidRPr="004314AD" w:rsidRDefault="00774C58" w:rsidP="004314AD">
            <w:pPr>
              <w:jc w:val="center"/>
              <w:cnfStyle w:val="000000100000"/>
              <w:rPr>
                <w:sz w:val="20"/>
                <w:szCs w:val="20"/>
              </w:rPr>
            </w:pPr>
            <w:r w:rsidRPr="004314AD">
              <w:rPr>
                <w:sz w:val="20"/>
                <w:szCs w:val="20"/>
              </w:rPr>
              <w:t>1 909</w:t>
            </w:r>
          </w:p>
        </w:tc>
      </w:tr>
      <w:tr w:rsidR="00774C58" w:rsidRPr="004314AD" w:rsidTr="00774C58">
        <w:trPr>
          <w:cnfStyle w:val="000000010000"/>
        </w:trPr>
        <w:tc>
          <w:tcPr>
            <w:cnfStyle w:val="001000000000"/>
            <w:tcW w:w="1050" w:type="pct"/>
          </w:tcPr>
          <w:p w:rsidR="00774C58" w:rsidRPr="004314AD" w:rsidRDefault="00774C58" w:rsidP="00774C58">
            <w:pPr>
              <w:rPr>
                <w:sz w:val="20"/>
                <w:szCs w:val="20"/>
              </w:rPr>
            </w:pPr>
            <w:r w:rsidRPr="004314AD">
              <w:rPr>
                <w:sz w:val="20"/>
                <w:szCs w:val="20"/>
              </w:rPr>
              <w:t>Ovce</w:t>
            </w:r>
          </w:p>
        </w:tc>
        <w:tc>
          <w:tcPr>
            <w:tcW w:w="658" w:type="pct"/>
          </w:tcPr>
          <w:p w:rsidR="00774C58" w:rsidRPr="004314AD" w:rsidRDefault="00774C58" w:rsidP="004314AD">
            <w:pPr>
              <w:jc w:val="center"/>
              <w:cnfStyle w:val="000000010000"/>
              <w:rPr>
                <w:sz w:val="20"/>
                <w:szCs w:val="20"/>
              </w:rPr>
            </w:pPr>
            <w:r w:rsidRPr="004314AD">
              <w:rPr>
                <w:sz w:val="20"/>
                <w:szCs w:val="20"/>
              </w:rPr>
              <w:t>228</w:t>
            </w:r>
          </w:p>
        </w:tc>
        <w:tc>
          <w:tcPr>
            <w:tcW w:w="658" w:type="pct"/>
          </w:tcPr>
          <w:p w:rsidR="00774C58" w:rsidRPr="004314AD" w:rsidRDefault="00774C58" w:rsidP="004314AD">
            <w:pPr>
              <w:jc w:val="center"/>
              <w:cnfStyle w:val="000000010000"/>
              <w:rPr>
                <w:sz w:val="20"/>
                <w:szCs w:val="20"/>
              </w:rPr>
            </w:pPr>
            <w:r w:rsidRPr="004314AD">
              <w:rPr>
                <w:sz w:val="20"/>
                <w:szCs w:val="20"/>
              </w:rPr>
              <w:t>271</w:t>
            </w:r>
          </w:p>
        </w:tc>
        <w:tc>
          <w:tcPr>
            <w:tcW w:w="658" w:type="pct"/>
          </w:tcPr>
          <w:p w:rsidR="00774C58" w:rsidRPr="004314AD" w:rsidRDefault="00774C58" w:rsidP="004314AD">
            <w:pPr>
              <w:jc w:val="center"/>
              <w:cnfStyle w:val="000000010000"/>
              <w:rPr>
                <w:sz w:val="20"/>
                <w:szCs w:val="20"/>
              </w:rPr>
            </w:pPr>
            <w:r w:rsidRPr="004314AD">
              <w:rPr>
                <w:sz w:val="20"/>
                <w:szCs w:val="20"/>
              </w:rPr>
              <w:t>290</w:t>
            </w:r>
          </w:p>
        </w:tc>
        <w:tc>
          <w:tcPr>
            <w:tcW w:w="658" w:type="pct"/>
          </w:tcPr>
          <w:p w:rsidR="00774C58" w:rsidRPr="004314AD" w:rsidRDefault="00774C58" w:rsidP="004314AD">
            <w:pPr>
              <w:jc w:val="center"/>
              <w:cnfStyle w:val="000000010000"/>
              <w:rPr>
                <w:sz w:val="20"/>
                <w:szCs w:val="20"/>
              </w:rPr>
            </w:pPr>
            <w:r w:rsidRPr="004314AD">
              <w:rPr>
                <w:sz w:val="20"/>
                <w:szCs w:val="20"/>
              </w:rPr>
              <w:t>430</w:t>
            </w:r>
          </w:p>
        </w:tc>
        <w:tc>
          <w:tcPr>
            <w:tcW w:w="658" w:type="pct"/>
          </w:tcPr>
          <w:p w:rsidR="00774C58" w:rsidRPr="004314AD" w:rsidRDefault="00774C58" w:rsidP="004314AD">
            <w:pPr>
              <w:jc w:val="center"/>
              <w:cnfStyle w:val="000000010000"/>
              <w:rPr>
                <w:sz w:val="20"/>
                <w:szCs w:val="20"/>
              </w:rPr>
            </w:pPr>
            <w:r w:rsidRPr="004314AD">
              <w:rPr>
                <w:sz w:val="20"/>
                <w:szCs w:val="20"/>
              </w:rPr>
              <w:t>90</w:t>
            </w:r>
          </w:p>
        </w:tc>
        <w:tc>
          <w:tcPr>
            <w:tcW w:w="658" w:type="pct"/>
          </w:tcPr>
          <w:p w:rsidR="00774C58" w:rsidRPr="004314AD" w:rsidRDefault="00774C58" w:rsidP="004314AD">
            <w:pPr>
              <w:jc w:val="center"/>
              <w:cnfStyle w:val="000000010000"/>
              <w:rPr>
                <w:sz w:val="20"/>
                <w:szCs w:val="20"/>
              </w:rPr>
            </w:pPr>
            <w:r w:rsidRPr="004314AD">
              <w:rPr>
                <w:sz w:val="20"/>
                <w:szCs w:val="20"/>
              </w:rPr>
              <w:t>197</w:t>
            </w:r>
          </w:p>
        </w:tc>
      </w:tr>
      <w:tr w:rsidR="00774C58" w:rsidRPr="004314AD" w:rsidTr="00774C58">
        <w:trPr>
          <w:cnfStyle w:val="000000100000"/>
        </w:trPr>
        <w:tc>
          <w:tcPr>
            <w:cnfStyle w:val="001000000000"/>
            <w:tcW w:w="1050" w:type="pct"/>
          </w:tcPr>
          <w:p w:rsidR="00774C58" w:rsidRPr="004314AD" w:rsidRDefault="00774C58" w:rsidP="00774C58">
            <w:pPr>
              <w:rPr>
                <w:sz w:val="20"/>
                <w:szCs w:val="20"/>
              </w:rPr>
            </w:pPr>
            <w:r w:rsidRPr="004314AD">
              <w:rPr>
                <w:sz w:val="20"/>
                <w:szCs w:val="20"/>
              </w:rPr>
              <w:t>Drůbež</w:t>
            </w:r>
          </w:p>
        </w:tc>
        <w:tc>
          <w:tcPr>
            <w:tcW w:w="658" w:type="pct"/>
          </w:tcPr>
          <w:p w:rsidR="00774C58" w:rsidRPr="004314AD" w:rsidRDefault="00774C58" w:rsidP="004314AD">
            <w:pPr>
              <w:jc w:val="center"/>
              <w:cnfStyle w:val="000000100000"/>
              <w:rPr>
                <w:sz w:val="20"/>
                <w:szCs w:val="20"/>
              </w:rPr>
            </w:pPr>
            <w:r w:rsidRPr="004314AD">
              <w:rPr>
                <w:sz w:val="20"/>
                <w:szCs w:val="20"/>
              </w:rPr>
              <w:t>18 658</w:t>
            </w:r>
          </w:p>
        </w:tc>
        <w:tc>
          <w:tcPr>
            <w:tcW w:w="658" w:type="pct"/>
          </w:tcPr>
          <w:p w:rsidR="00774C58" w:rsidRPr="004314AD" w:rsidRDefault="00774C58" w:rsidP="004314AD">
            <w:pPr>
              <w:jc w:val="center"/>
              <w:cnfStyle w:val="000000100000"/>
              <w:rPr>
                <w:sz w:val="20"/>
                <w:szCs w:val="20"/>
              </w:rPr>
            </w:pPr>
            <w:r w:rsidRPr="004314AD">
              <w:rPr>
                <w:sz w:val="20"/>
                <w:szCs w:val="20"/>
              </w:rPr>
              <w:t>23 763</w:t>
            </w:r>
          </w:p>
        </w:tc>
        <w:tc>
          <w:tcPr>
            <w:tcW w:w="658" w:type="pct"/>
          </w:tcPr>
          <w:p w:rsidR="00774C58" w:rsidRPr="004314AD" w:rsidRDefault="00774C58" w:rsidP="004314AD">
            <w:pPr>
              <w:jc w:val="center"/>
              <w:cnfStyle w:val="000000100000"/>
              <w:rPr>
                <w:sz w:val="20"/>
                <w:szCs w:val="20"/>
              </w:rPr>
            </w:pPr>
            <w:r w:rsidRPr="004314AD">
              <w:rPr>
                <w:sz w:val="20"/>
                <w:szCs w:val="20"/>
              </w:rPr>
              <w:t>31 926</w:t>
            </w:r>
          </w:p>
        </w:tc>
        <w:tc>
          <w:tcPr>
            <w:tcW w:w="658" w:type="pct"/>
          </w:tcPr>
          <w:p w:rsidR="00774C58" w:rsidRPr="004314AD" w:rsidRDefault="00774C58" w:rsidP="004314AD">
            <w:pPr>
              <w:jc w:val="center"/>
              <w:cnfStyle w:val="000000100000"/>
              <w:rPr>
                <w:sz w:val="20"/>
                <w:szCs w:val="20"/>
              </w:rPr>
            </w:pPr>
            <w:r w:rsidRPr="004314AD">
              <w:rPr>
                <w:sz w:val="20"/>
                <w:szCs w:val="20"/>
              </w:rPr>
              <w:t>31 981</w:t>
            </w:r>
          </w:p>
        </w:tc>
        <w:tc>
          <w:tcPr>
            <w:tcW w:w="658" w:type="pct"/>
          </w:tcPr>
          <w:p w:rsidR="00774C58" w:rsidRPr="004314AD" w:rsidRDefault="00774C58" w:rsidP="004314AD">
            <w:pPr>
              <w:jc w:val="center"/>
              <w:cnfStyle w:val="000000100000"/>
              <w:rPr>
                <w:sz w:val="20"/>
                <w:szCs w:val="20"/>
              </w:rPr>
            </w:pPr>
            <w:r w:rsidRPr="004314AD">
              <w:rPr>
                <w:sz w:val="20"/>
                <w:szCs w:val="20"/>
              </w:rPr>
              <w:t>32 043</w:t>
            </w:r>
          </w:p>
        </w:tc>
        <w:tc>
          <w:tcPr>
            <w:tcW w:w="658" w:type="pct"/>
          </w:tcPr>
          <w:p w:rsidR="00774C58" w:rsidRPr="004314AD" w:rsidRDefault="00774C58" w:rsidP="004314AD">
            <w:pPr>
              <w:jc w:val="center"/>
              <w:cnfStyle w:val="000000100000"/>
              <w:rPr>
                <w:sz w:val="20"/>
                <w:szCs w:val="20"/>
              </w:rPr>
            </w:pPr>
            <w:r w:rsidRPr="004314AD">
              <w:rPr>
                <w:sz w:val="20"/>
                <w:szCs w:val="20"/>
              </w:rPr>
              <w:t>24 838</w:t>
            </w:r>
          </w:p>
        </w:tc>
      </w:tr>
    </w:tbl>
    <w:p w:rsidR="00774C58" w:rsidRDefault="00774C58" w:rsidP="004314AD">
      <w:pPr>
        <w:pStyle w:val="Pramen"/>
      </w:pPr>
      <w:r>
        <w:t>Pramen: ČSÚ</w:t>
      </w:r>
    </w:p>
    <w:p w:rsidR="00774C58" w:rsidRDefault="00774C58" w:rsidP="00774C58">
      <w:pPr>
        <w:rPr>
          <w:shd w:val="clear" w:color="auto" w:fill="FFFFFF"/>
        </w:rPr>
      </w:pPr>
    </w:p>
    <w:p w:rsidR="00756C7A" w:rsidRPr="00D0608C" w:rsidRDefault="00774C58" w:rsidP="00D0608C">
      <w:r w:rsidRPr="00D0608C">
        <w:t>V rostlinné výrobě</w:t>
      </w:r>
      <w:r w:rsidR="00547AD1" w:rsidRPr="00D0608C">
        <w:t xml:space="preserve"> zůstávají s</w:t>
      </w:r>
      <w:r w:rsidR="00756C7A" w:rsidRPr="00D0608C">
        <w:t>trukturálně zhruba na úrovni roku 1990 plochy obilovin (</w:t>
      </w:r>
      <w:r w:rsidR="005F0E21">
        <w:t xml:space="preserve">cca </w:t>
      </w:r>
      <w:r w:rsidR="00756C7A" w:rsidRPr="00065FE0">
        <w:t>1,</w:t>
      </w:r>
      <w:r w:rsidR="00065FE0" w:rsidRPr="00065FE0">
        <w:t>5</w:t>
      </w:r>
      <w:r w:rsidR="00756C7A" w:rsidRPr="00065FE0">
        <w:t xml:space="preserve"> mil. ha),</w:t>
      </w:r>
      <w:r w:rsidR="00756C7A" w:rsidRPr="00D0608C">
        <w:t xml:space="preserve"> s menšími výkyvy v desítkách tisíc </w:t>
      </w:r>
      <w:r w:rsidR="00547AD1" w:rsidRPr="00D0608C">
        <w:t xml:space="preserve">hektarů. </w:t>
      </w:r>
      <w:r w:rsidR="00756C7A" w:rsidRPr="00D0608C">
        <w:t xml:space="preserve">Pokles zaznamenávají plochy okopanin, a to </w:t>
      </w:r>
      <w:r w:rsidR="00D0608C" w:rsidRPr="00D0608C">
        <w:t>nejen cukrovky, ale i brambor. V</w:t>
      </w:r>
      <w:r w:rsidR="00756C7A" w:rsidRPr="00D0608C">
        <w:t>ýrazně se naopak zvýšily plochy olejnin, zejména řepky</w:t>
      </w:r>
      <w:r w:rsidR="00D62DFD">
        <w:t xml:space="preserve"> (v</w:t>
      </w:r>
      <w:r w:rsidR="00756C7A" w:rsidRPr="00D0608C">
        <w:t xml:space="preserve"> porovnání s </w:t>
      </w:r>
      <w:r w:rsidR="00756C7A" w:rsidRPr="00065FE0">
        <w:t>rokem 19</w:t>
      </w:r>
      <w:r w:rsidR="00D0608C" w:rsidRPr="00065FE0">
        <w:t>9</w:t>
      </w:r>
      <w:r w:rsidR="00756C7A" w:rsidRPr="00065FE0">
        <w:t>0 z</w:t>
      </w:r>
      <w:r w:rsidR="002B6F00">
        <w:t>e</w:t>
      </w:r>
      <w:r w:rsidR="00756C7A" w:rsidRPr="00065FE0">
        <w:t xml:space="preserve"> </w:t>
      </w:r>
      <w:r w:rsidR="00D0608C" w:rsidRPr="00065FE0">
        <w:t xml:space="preserve">105 tis. ha na </w:t>
      </w:r>
      <w:r w:rsidR="00065FE0" w:rsidRPr="00065FE0">
        <w:t>373</w:t>
      </w:r>
      <w:r w:rsidR="00D0608C" w:rsidRPr="00065FE0">
        <w:t xml:space="preserve"> tis. ha v roce 201</w:t>
      </w:r>
      <w:r w:rsidR="00065FE0" w:rsidRPr="00065FE0">
        <w:t>1</w:t>
      </w:r>
      <w:r w:rsidR="00D62DFD">
        <w:t>)</w:t>
      </w:r>
      <w:r w:rsidR="00756C7A" w:rsidRPr="00065FE0">
        <w:t>. Objem produkce řepky se ve srovnání s rokem 1990 ztrojnásobil.</w:t>
      </w:r>
    </w:p>
    <w:p w:rsidR="008079C0" w:rsidRDefault="00016A19" w:rsidP="00D35551">
      <w:pPr>
        <w:rPr>
          <w:shd w:val="clear" w:color="auto" w:fill="FFFFFF"/>
        </w:rPr>
      </w:pPr>
      <w:r>
        <w:rPr>
          <w:noProof/>
          <w:shd w:val="clear" w:color="auto" w:fill="FFFFFF"/>
        </w:rPr>
        <w:drawing>
          <wp:inline distT="0" distB="0" distL="0" distR="0">
            <wp:extent cx="5760043" cy="3192403"/>
            <wp:effectExtent l="19050" t="19050" r="12107" b="27047"/>
            <wp:docPr id="7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l="6547" t="35120" r="18282" b="12871"/>
                    <a:stretch>
                      <a:fillRect/>
                    </a:stretch>
                  </pic:blipFill>
                  <pic:spPr bwMode="auto">
                    <a:xfrm>
                      <a:off x="0" y="0"/>
                      <a:ext cx="5760043" cy="3192403"/>
                    </a:xfrm>
                    <a:prstGeom prst="rect">
                      <a:avLst/>
                    </a:prstGeom>
                    <a:noFill/>
                    <a:ln w="9525">
                      <a:solidFill>
                        <a:schemeClr val="tx1"/>
                      </a:solidFill>
                      <a:miter lim="800000"/>
                      <a:headEnd/>
                      <a:tailEnd/>
                    </a:ln>
                  </pic:spPr>
                </pic:pic>
              </a:graphicData>
            </a:graphic>
          </wp:inline>
        </w:drawing>
      </w:r>
    </w:p>
    <w:p w:rsidR="00D33A7A" w:rsidRPr="00016A19" w:rsidRDefault="00D33A7A" w:rsidP="00C714E9">
      <w:pPr>
        <w:pStyle w:val="Tabnad"/>
      </w:pPr>
      <w:r w:rsidRPr="00844E81">
        <w:t xml:space="preserve">Obr. </w:t>
      </w:r>
      <w:r w:rsidR="00844E81" w:rsidRPr="00844E81">
        <w:t>4.4</w:t>
      </w:r>
      <w:r w:rsidRPr="00844E81">
        <w:t xml:space="preserve">: </w:t>
      </w:r>
      <w:r w:rsidR="008079C0" w:rsidRPr="00844E81">
        <w:t>Osevní</w:t>
      </w:r>
      <w:r w:rsidR="008079C0" w:rsidRPr="00016A19">
        <w:t xml:space="preserve"> plochy plodin v ČR v období let 1990–2011</w:t>
      </w:r>
    </w:p>
    <w:p w:rsidR="00D33A7A" w:rsidRDefault="00D33A7A" w:rsidP="004314AD">
      <w:pPr>
        <w:pStyle w:val="Pramen"/>
      </w:pPr>
      <w:r w:rsidRPr="00016A19">
        <w:t>Pramen: ČSÚ</w:t>
      </w:r>
      <w:r w:rsidR="008079C0" w:rsidRPr="00016A19">
        <w:t>, vlastní zpracování</w:t>
      </w:r>
    </w:p>
    <w:p w:rsidR="00D33A7A" w:rsidRDefault="00D33A7A" w:rsidP="00D35551">
      <w:pPr>
        <w:rPr>
          <w:shd w:val="clear" w:color="auto" w:fill="FFFFFF"/>
        </w:rPr>
      </w:pPr>
    </w:p>
    <w:p w:rsidR="00774C58" w:rsidRPr="00D0608C" w:rsidRDefault="00774C58" w:rsidP="00774C58">
      <w:r w:rsidRPr="00D0608C">
        <w:t>Česká republika tak ztratila potravinovou soběstačnost a objevil se dříve neznámý problém neobdělávané zemědělské půdy. Nevyužívaná zemědělská půda podléhá rychl</w:t>
      </w:r>
      <w:r w:rsidR="002B6F00">
        <w:t>ému</w:t>
      </w:r>
      <w:r w:rsidRPr="00D0608C">
        <w:t xml:space="preserve"> zaplevelení a dalším</w:t>
      </w:r>
      <w:r w:rsidR="002B6F00">
        <w:t>,</w:t>
      </w:r>
      <w:r w:rsidRPr="00D0608C">
        <w:t xml:space="preserve"> z hlediska životního prostředí</w:t>
      </w:r>
      <w:r w:rsidR="002B6F00">
        <w:t>,</w:t>
      </w:r>
      <w:r w:rsidRPr="00D0608C">
        <w:t xml:space="preserve"> negativním vlivům. </w:t>
      </w:r>
      <w:r w:rsidRPr="009E11E0">
        <w:t>V letech 1995–2003 uváděl ČSÚ rozsah nevyužívané zemědělské půdy asi 300 000 ha, tj. asi 7 % její celkové rozlohy</w:t>
      </w:r>
      <w:r w:rsidR="009E11E0" w:rsidRPr="009E11E0">
        <w:t>, v současné době bude zajisté tento podíl mnohem vyšší</w:t>
      </w:r>
      <w:r w:rsidRPr="009E11E0">
        <w:t>.</w:t>
      </w:r>
      <w:r w:rsidRPr="00D0608C">
        <w:t xml:space="preserve"> Později rozvoj zemědělství negativně ovlivnil i levný dovoz zemědělských produktů ze zahraničí. Pokles zaměstnanosti v zemědělství i v příbuzných </w:t>
      </w:r>
      <w:r w:rsidR="00D0608C">
        <w:t xml:space="preserve">oborech </w:t>
      </w:r>
      <w:r w:rsidRPr="00D0608C">
        <w:t xml:space="preserve">a nízké mzdy v tomto sektoru negativně ovlivnily také rozvoj venkova. </w:t>
      </w:r>
    </w:p>
    <w:p w:rsidR="00220FB3" w:rsidRDefault="00220FB3" w:rsidP="00D35551">
      <w:pPr>
        <w:rPr>
          <w:shd w:val="clear" w:color="auto" w:fill="FFFFFF"/>
        </w:rPr>
      </w:pPr>
    </w:p>
    <w:p w:rsidR="00F81086" w:rsidRDefault="00392C49" w:rsidP="00392C49">
      <w:pPr>
        <w:pStyle w:val="Nadpis2"/>
        <w:rPr>
          <w:shd w:val="clear" w:color="auto" w:fill="FFFFFF"/>
        </w:rPr>
      </w:pPr>
      <w:bookmarkStart w:id="40" w:name="_Toc342816131"/>
      <w:r>
        <w:rPr>
          <w:shd w:val="clear" w:color="auto" w:fill="FFFFFF"/>
        </w:rPr>
        <w:lastRenderedPageBreak/>
        <w:t xml:space="preserve">4.5 </w:t>
      </w:r>
      <w:r w:rsidR="008C45F8">
        <w:rPr>
          <w:shd w:val="clear" w:color="auto" w:fill="FFFFFF"/>
        </w:rPr>
        <w:t>Aktuální trendy v</w:t>
      </w:r>
      <w:r w:rsidR="00756C7A">
        <w:rPr>
          <w:shd w:val="clear" w:color="auto" w:fill="FFFFFF"/>
        </w:rPr>
        <w:t> </w:t>
      </w:r>
      <w:r w:rsidR="008C45F8">
        <w:rPr>
          <w:shd w:val="clear" w:color="auto" w:fill="FFFFFF"/>
        </w:rPr>
        <w:t>zemědělství</w:t>
      </w:r>
      <w:bookmarkEnd w:id="40"/>
    </w:p>
    <w:p w:rsidR="00F81086" w:rsidRPr="001054DC" w:rsidRDefault="00BA4C2E" w:rsidP="00BA4C2E">
      <w:pPr>
        <w:rPr>
          <w:shd w:val="clear" w:color="auto" w:fill="FFFFFF"/>
        </w:rPr>
      </w:pPr>
      <w:r w:rsidRPr="001054DC">
        <w:t xml:space="preserve">Situace v agrárním sektoru po roce 1990 nutí zemědělce hledat </w:t>
      </w:r>
      <w:r w:rsidR="001054DC" w:rsidRPr="001054DC">
        <w:t xml:space="preserve">alternativní </w:t>
      </w:r>
      <w:r w:rsidRPr="001054DC">
        <w:t xml:space="preserve">využití stávajících kapacit </w:t>
      </w:r>
      <w:r w:rsidR="001054DC" w:rsidRPr="001054DC">
        <w:t>a nové cesty rozvoje</w:t>
      </w:r>
      <w:r w:rsidRPr="001054DC">
        <w:t xml:space="preserve">. </w:t>
      </w:r>
      <w:r w:rsidR="001054DC" w:rsidRPr="001054DC">
        <w:t xml:space="preserve">Využití výrobních faktorů farmy k jinému užití, než je konvenční zemědělství lze nazvat </w:t>
      </w:r>
      <w:r w:rsidR="001054DC" w:rsidRPr="001054DC">
        <w:rPr>
          <w:b/>
        </w:rPr>
        <w:t>diverzifikací</w:t>
      </w:r>
      <w:r w:rsidR="001054DC" w:rsidRPr="001054DC">
        <w:t>. Mezi diverzifikaci zemědělství lze zařadit: rozvoj ekologického zemědělství, cestovního ruchu (venkovská a agroturistika…), budování bioplynových stanic atd.</w:t>
      </w:r>
    </w:p>
    <w:p w:rsidR="00BA4C2E" w:rsidRPr="001054DC" w:rsidRDefault="00BA4C2E" w:rsidP="00BA4C2E">
      <w:pPr>
        <w:rPr>
          <w:b/>
          <w:shd w:val="clear" w:color="auto" w:fill="FFFFFF"/>
        </w:rPr>
      </w:pPr>
    </w:p>
    <w:p w:rsidR="00F81086" w:rsidRPr="00E2091F" w:rsidRDefault="008C45F8" w:rsidP="00E2091F">
      <w:pPr>
        <w:rPr>
          <w:b/>
          <w:shd w:val="clear" w:color="auto" w:fill="FFFFFF"/>
        </w:rPr>
      </w:pPr>
      <w:r w:rsidRPr="00E2091F">
        <w:rPr>
          <w:b/>
          <w:shd w:val="clear" w:color="auto" w:fill="FFFFFF"/>
        </w:rPr>
        <w:t>Ekologické zemědělství</w:t>
      </w:r>
    </w:p>
    <w:p w:rsidR="004E45FE" w:rsidRPr="004E45FE" w:rsidRDefault="004E45FE" w:rsidP="004E45FE">
      <w:r w:rsidRPr="004E45FE">
        <w:t>Ekologické zemědělství je moderní formou obhospodařování půdy bez používání chemických vstupů s nepříznivými dopady na životní prostředí, zdraví lidí a zdraví hospodářských zvířat. Tento zemědělský produkční systém, který umožňuje produkovat vysoce kvalitní potraviny, je nedílnou součástí agrární politiky ČR.</w:t>
      </w:r>
      <w:r w:rsidRPr="004E45FE">
        <w:rPr>
          <w:szCs w:val="20"/>
        </w:rPr>
        <w:t xml:space="preserve"> Kromě produkce biopotravin přispívá ekologické zemědělství k lepším životním podmínkám chovaných zvířat, k ochraně životního prostředí a ke zvýšení biodiverzity prostředí.</w:t>
      </w:r>
    </w:p>
    <w:p w:rsidR="004E45FE" w:rsidRPr="004E45FE" w:rsidRDefault="004E45FE" w:rsidP="004E45FE">
      <w:r w:rsidRPr="004E45FE">
        <w:rPr>
          <w:shd w:val="clear" w:color="auto" w:fill="FFFFFF"/>
        </w:rPr>
        <w:t xml:space="preserve">Největší rozmach ekologického zemědělství nastal v letech 1998–2001 v souvislosti se změnami dotační politiky pro ekologicky hospodařící zemědělce. </w:t>
      </w:r>
      <w:r w:rsidRPr="004E45FE">
        <w:t>K 31. 12. 2011 hospodařilo téměř 4 000 ekologických zemědělců, a to na celkové výměře blížící se 500 000</w:t>
      </w:r>
      <w:r w:rsidR="005F0E21">
        <w:t xml:space="preserve"> ha, což představuje 11,4</w:t>
      </w:r>
      <w:r w:rsidR="005F0E21" w:rsidRPr="004E45FE">
        <w:t xml:space="preserve">% </w:t>
      </w:r>
      <w:r w:rsidR="005F0E21">
        <w:t xml:space="preserve">podíl </w:t>
      </w:r>
      <w:r w:rsidRPr="004E45FE">
        <w:t xml:space="preserve">z celkové výměry zemědělské půdy. Stabilně se zvyšuje výměra orné půdy, která dosáhla téměř 60 000 ha. Zvýšila se také výměra vinic v ekologickém zemědělství na současných téměř 1000 ha. Počet výrobců biopotravin dosáhl již téměř 650 provozoven. </w:t>
      </w:r>
    </w:p>
    <w:p w:rsidR="00756C7A" w:rsidRPr="004E45FE" w:rsidRDefault="004E45FE" w:rsidP="00D35551">
      <w:pPr>
        <w:rPr>
          <w:shd w:val="clear" w:color="auto" w:fill="FFFFFF"/>
        </w:rPr>
      </w:pPr>
      <w:r w:rsidRPr="004E45FE">
        <w:rPr>
          <w:noProof/>
          <w:shd w:val="clear" w:color="auto" w:fill="FFFFFF"/>
        </w:rPr>
        <w:drawing>
          <wp:inline distT="0" distB="0" distL="0" distR="0">
            <wp:extent cx="5744626" cy="2926169"/>
            <wp:effectExtent l="19050" t="19050" r="27524" b="26581"/>
            <wp:docPr id="4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l="26755" t="35148" r="16095" b="28233"/>
                    <a:stretch>
                      <a:fillRect/>
                    </a:stretch>
                  </pic:blipFill>
                  <pic:spPr bwMode="auto">
                    <a:xfrm>
                      <a:off x="0" y="0"/>
                      <a:ext cx="5744138" cy="2925920"/>
                    </a:xfrm>
                    <a:prstGeom prst="rect">
                      <a:avLst/>
                    </a:prstGeom>
                    <a:noFill/>
                    <a:ln w="9525">
                      <a:solidFill>
                        <a:schemeClr val="tx1"/>
                      </a:solidFill>
                      <a:miter lim="800000"/>
                      <a:headEnd/>
                      <a:tailEnd/>
                    </a:ln>
                  </pic:spPr>
                </pic:pic>
              </a:graphicData>
            </a:graphic>
          </wp:inline>
        </w:drawing>
      </w:r>
    </w:p>
    <w:p w:rsidR="003762A1" w:rsidRPr="004E45FE" w:rsidRDefault="003762A1" w:rsidP="00C714E9">
      <w:pPr>
        <w:pStyle w:val="Tabnad"/>
      </w:pPr>
      <w:r w:rsidRPr="004E45FE">
        <w:t xml:space="preserve">Obr. </w:t>
      </w:r>
      <w:r w:rsidR="00844E81">
        <w:t>4.5</w:t>
      </w:r>
      <w:r w:rsidRPr="004E45FE">
        <w:t xml:space="preserve">: </w:t>
      </w:r>
      <w:r w:rsidR="004E45FE" w:rsidRPr="004E45FE">
        <w:t>Vývoj výměry půdy a počtu farem v ekologickém zemědělství a podílu na celkové</w:t>
      </w:r>
      <w:r w:rsidR="005F0E21">
        <w:t>m</w:t>
      </w:r>
      <w:r w:rsidR="004E45FE" w:rsidRPr="004E45FE">
        <w:t xml:space="preserve"> </w:t>
      </w:r>
      <w:r w:rsidR="005F0E21">
        <w:t>zemědělském půdním fondu</w:t>
      </w:r>
      <w:r w:rsidR="004E45FE" w:rsidRPr="004E45FE">
        <w:t xml:space="preserve"> v letech 1990–2010 (k 31. 12.)</w:t>
      </w:r>
    </w:p>
    <w:p w:rsidR="003762A1" w:rsidRPr="004E45FE" w:rsidRDefault="003762A1" w:rsidP="004314AD">
      <w:pPr>
        <w:pStyle w:val="Pramen"/>
      </w:pPr>
      <w:r w:rsidRPr="004E45FE">
        <w:t>Pramen:</w:t>
      </w:r>
      <w:r w:rsidR="004E45FE" w:rsidRPr="004E45FE">
        <w:t xml:space="preserve"> M</w:t>
      </w:r>
      <w:r w:rsidR="000B57A4">
        <w:t>inisterstvo zemědělství</w:t>
      </w:r>
    </w:p>
    <w:p w:rsidR="003762A1" w:rsidRPr="004E45FE" w:rsidRDefault="003762A1" w:rsidP="00D35551">
      <w:pPr>
        <w:rPr>
          <w:shd w:val="clear" w:color="auto" w:fill="FFFFFF"/>
        </w:rPr>
      </w:pPr>
    </w:p>
    <w:p w:rsidR="008C45F8" w:rsidRPr="004E45FE" w:rsidRDefault="008C45F8" w:rsidP="00D35551">
      <w:pPr>
        <w:rPr>
          <w:b/>
          <w:shd w:val="clear" w:color="auto" w:fill="FFFFFF"/>
        </w:rPr>
      </w:pPr>
      <w:r w:rsidRPr="004E45FE">
        <w:rPr>
          <w:b/>
          <w:shd w:val="clear" w:color="auto" w:fill="FFFFFF"/>
        </w:rPr>
        <w:t>Agroturistika</w:t>
      </w:r>
    </w:p>
    <w:p w:rsidR="00BA4C2E" w:rsidRPr="004E45FE" w:rsidRDefault="00BA4C2E" w:rsidP="00481936">
      <w:pPr>
        <w:rPr>
          <w:shd w:val="clear" w:color="auto" w:fill="FFFFFF"/>
        </w:rPr>
      </w:pPr>
      <w:r w:rsidRPr="004E45FE">
        <w:rPr>
          <w:shd w:val="clear" w:color="auto" w:fill="FFFFFF"/>
        </w:rPr>
        <w:t>Jednou z mo</w:t>
      </w:r>
      <w:r w:rsidR="004E45FE" w:rsidRPr="004E45FE">
        <w:rPr>
          <w:shd w:val="clear" w:color="auto" w:fill="FFFFFF"/>
        </w:rPr>
        <w:t>ž</w:t>
      </w:r>
      <w:r w:rsidRPr="004E45FE">
        <w:rPr>
          <w:shd w:val="clear" w:color="auto" w:fill="FFFFFF"/>
        </w:rPr>
        <w:t xml:space="preserve">ností rozvoje podnikaní na venkově je cestovní ruch (venkovský cestovní ruch, agroturismus, ekoturismus), který představuje jedno z nejvíce se rozvíjejících ekonomických odvětví v ČR. </w:t>
      </w:r>
      <w:r w:rsidR="00EB2983" w:rsidRPr="004E45FE">
        <w:rPr>
          <w:shd w:val="clear" w:color="auto" w:fill="FFFFFF"/>
        </w:rPr>
        <w:t>Agroturismus je specifickou formou v</w:t>
      </w:r>
      <w:r w:rsidR="004E45FE" w:rsidRPr="004E45FE">
        <w:rPr>
          <w:shd w:val="clear" w:color="auto" w:fill="FFFFFF"/>
        </w:rPr>
        <w:t xml:space="preserve">enkovské turistiky, která </w:t>
      </w:r>
      <w:r w:rsidR="005F0E21" w:rsidRPr="004E45FE">
        <w:rPr>
          <w:shd w:val="clear" w:color="auto" w:fill="FFFFFF"/>
        </w:rPr>
        <w:t xml:space="preserve">je </w:t>
      </w:r>
      <w:r w:rsidR="004E45FE" w:rsidRPr="004E45FE">
        <w:rPr>
          <w:shd w:val="clear" w:color="auto" w:fill="FFFFFF"/>
        </w:rPr>
        <w:t>vedle</w:t>
      </w:r>
      <w:r w:rsidR="00EB2983" w:rsidRPr="004E45FE">
        <w:rPr>
          <w:shd w:val="clear" w:color="auto" w:fill="FFFFFF"/>
        </w:rPr>
        <w:t xml:space="preserve"> bezprostředního vyu</w:t>
      </w:r>
      <w:r w:rsidR="004E45FE" w:rsidRPr="004E45FE">
        <w:rPr>
          <w:shd w:val="clear" w:color="auto" w:fill="FFFFFF"/>
        </w:rPr>
        <w:t>ží</w:t>
      </w:r>
      <w:r w:rsidR="00EB2983" w:rsidRPr="004E45FE">
        <w:rPr>
          <w:shd w:val="clear" w:color="auto" w:fill="FFFFFF"/>
        </w:rPr>
        <w:t>vání přírody a krajiny venkova charakteristická přímým vztahem k zemědělským pracím nebo usedlostem se zemědělskou funkcí. Je nejčastěji provozována podnikateli v zemědělství a slou</w:t>
      </w:r>
      <w:r w:rsidR="004E45FE" w:rsidRPr="004E45FE">
        <w:rPr>
          <w:shd w:val="clear" w:color="auto" w:fill="FFFFFF"/>
        </w:rPr>
        <w:t>ž</w:t>
      </w:r>
      <w:r w:rsidR="00EB2983" w:rsidRPr="004E45FE">
        <w:rPr>
          <w:shd w:val="clear" w:color="auto" w:fill="FFFFFF"/>
        </w:rPr>
        <w:t>í jim jako hlavní nebo další zdroj k udr</w:t>
      </w:r>
      <w:r w:rsidR="004E45FE" w:rsidRPr="004E45FE">
        <w:rPr>
          <w:shd w:val="clear" w:color="auto" w:fill="FFFFFF"/>
        </w:rPr>
        <w:t>ž</w:t>
      </w:r>
      <w:r w:rsidR="00EB2983" w:rsidRPr="004E45FE">
        <w:rPr>
          <w:shd w:val="clear" w:color="auto" w:fill="FFFFFF"/>
        </w:rPr>
        <w:t>ení nebo rozšíření hlavního podnikatelského programu. Umo</w:t>
      </w:r>
      <w:r w:rsidR="004E45FE" w:rsidRPr="004E45FE">
        <w:rPr>
          <w:shd w:val="clear" w:color="auto" w:fill="FFFFFF"/>
        </w:rPr>
        <w:t>žň</w:t>
      </w:r>
      <w:r w:rsidR="00EB2983" w:rsidRPr="004E45FE">
        <w:rPr>
          <w:shd w:val="clear" w:color="auto" w:fill="FFFFFF"/>
        </w:rPr>
        <w:t>uje poskytnout zájemcům pobyt a stravu na venkovských statcích a mo</w:t>
      </w:r>
      <w:r w:rsidR="004E45FE" w:rsidRPr="004E45FE">
        <w:rPr>
          <w:shd w:val="clear" w:color="auto" w:fill="FFFFFF"/>
        </w:rPr>
        <w:t>ž</w:t>
      </w:r>
      <w:r w:rsidR="00EB2983" w:rsidRPr="004E45FE">
        <w:rPr>
          <w:shd w:val="clear" w:color="auto" w:fill="FFFFFF"/>
        </w:rPr>
        <w:t xml:space="preserve">nost účastnit se prací souvisejících se </w:t>
      </w:r>
      <w:r w:rsidR="00EB2983" w:rsidRPr="004E45FE">
        <w:rPr>
          <w:shd w:val="clear" w:color="auto" w:fill="FFFFFF"/>
        </w:rPr>
        <w:lastRenderedPageBreak/>
        <w:t>zemědělskou výrobou či chovem zvířat (nejčastěji koní, ovcí, koz…).</w:t>
      </w:r>
      <w:r w:rsidR="004E45FE" w:rsidRPr="004E45FE">
        <w:rPr>
          <w:shd w:val="clear" w:color="auto" w:fill="FFFFFF"/>
        </w:rPr>
        <w:t xml:space="preserve"> </w:t>
      </w:r>
      <w:r w:rsidRPr="004E45FE">
        <w:rPr>
          <w:shd w:val="clear" w:color="auto" w:fill="FFFFFF"/>
        </w:rPr>
        <w:t>Udr</w:t>
      </w:r>
      <w:r w:rsidR="004E45FE" w:rsidRPr="004E45FE">
        <w:rPr>
          <w:shd w:val="clear" w:color="auto" w:fill="FFFFFF"/>
        </w:rPr>
        <w:t>ž</w:t>
      </w:r>
      <w:r w:rsidRPr="004E45FE">
        <w:rPr>
          <w:shd w:val="clear" w:color="auto" w:fill="FFFFFF"/>
        </w:rPr>
        <w:t>itelná venkovská turistika mů</w:t>
      </w:r>
      <w:r w:rsidR="004E45FE" w:rsidRPr="004E45FE">
        <w:rPr>
          <w:shd w:val="clear" w:color="auto" w:fill="FFFFFF"/>
        </w:rPr>
        <w:t>ž</w:t>
      </w:r>
      <w:r w:rsidRPr="004E45FE">
        <w:rPr>
          <w:shd w:val="clear" w:color="auto" w:fill="FFFFFF"/>
        </w:rPr>
        <w:t>e nejen zajistit pracovní místa ve venkovských oblastech, ale mů</w:t>
      </w:r>
      <w:r w:rsidR="004E45FE" w:rsidRPr="004E45FE">
        <w:rPr>
          <w:shd w:val="clear" w:color="auto" w:fill="FFFFFF"/>
        </w:rPr>
        <w:t>ž</w:t>
      </w:r>
      <w:r w:rsidRPr="004E45FE">
        <w:rPr>
          <w:shd w:val="clear" w:color="auto" w:fill="FFFFFF"/>
        </w:rPr>
        <w:t>e m</w:t>
      </w:r>
      <w:r w:rsidR="00D62DFD">
        <w:rPr>
          <w:shd w:val="clear" w:color="auto" w:fill="FFFFFF"/>
        </w:rPr>
        <w:t>ít i pozitivní vliv na obnovu a </w:t>
      </w:r>
      <w:r w:rsidRPr="004E45FE">
        <w:rPr>
          <w:shd w:val="clear" w:color="auto" w:fill="FFFFFF"/>
        </w:rPr>
        <w:t>údr</w:t>
      </w:r>
      <w:r w:rsidR="004E45FE" w:rsidRPr="004E45FE">
        <w:rPr>
          <w:shd w:val="clear" w:color="auto" w:fill="FFFFFF"/>
        </w:rPr>
        <w:t>ž</w:t>
      </w:r>
      <w:r w:rsidRPr="004E45FE">
        <w:rPr>
          <w:shd w:val="clear" w:color="auto" w:fill="FFFFFF"/>
        </w:rPr>
        <w:t xml:space="preserve">bu venkovského přírodního a kulturního dědictví. </w:t>
      </w:r>
    </w:p>
    <w:p w:rsidR="00481936" w:rsidRPr="004E45FE" w:rsidRDefault="00481936" w:rsidP="00481936">
      <w:pPr>
        <w:rPr>
          <w:shd w:val="clear" w:color="auto" w:fill="FFFFFF"/>
        </w:rPr>
      </w:pPr>
    </w:p>
    <w:p w:rsidR="008C45F8" w:rsidRPr="004E45FE" w:rsidRDefault="008C45F8" w:rsidP="00D35551">
      <w:pPr>
        <w:rPr>
          <w:b/>
          <w:shd w:val="clear" w:color="auto" w:fill="FFFFFF"/>
        </w:rPr>
      </w:pPr>
      <w:r w:rsidRPr="004E45FE">
        <w:rPr>
          <w:b/>
          <w:shd w:val="clear" w:color="auto" w:fill="FFFFFF"/>
        </w:rPr>
        <w:t>Bioplyn</w:t>
      </w:r>
      <w:r w:rsidR="00EB2983" w:rsidRPr="004E45FE">
        <w:rPr>
          <w:b/>
          <w:shd w:val="clear" w:color="auto" w:fill="FFFFFF"/>
        </w:rPr>
        <w:t>ové stanice</w:t>
      </w:r>
    </w:p>
    <w:p w:rsidR="00EB2983" w:rsidRPr="004E45FE" w:rsidRDefault="00EB2983" w:rsidP="00EB2983">
      <w:pPr>
        <w:rPr>
          <w:shd w:val="clear" w:color="auto" w:fill="FFFFFF"/>
        </w:rPr>
      </w:pPr>
      <w:r w:rsidRPr="004E45FE">
        <w:rPr>
          <w:shd w:val="clear" w:color="auto" w:fill="FFFFFF"/>
        </w:rPr>
        <w:t>Vedle rozvoje slu</w:t>
      </w:r>
      <w:r w:rsidR="004E45FE" w:rsidRPr="004E45FE">
        <w:rPr>
          <w:shd w:val="clear" w:color="auto" w:fill="FFFFFF"/>
        </w:rPr>
        <w:t>ž</w:t>
      </w:r>
      <w:r w:rsidRPr="004E45FE">
        <w:rPr>
          <w:shd w:val="clear" w:color="auto" w:fill="FFFFFF"/>
        </w:rPr>
        <w:t>eb a infrastruktury je nutné podporovat také pe</w:t>
      </w:r>
      <w:r w:rsidR="004E45FE" w:rsidRPr="004E45FE">
        <w:rPr>
          <w:shd w:val="clear" w:color="auto" w:fill="FFFFFF"/>
        </w:rPr>
        <w:t>rspektivní oblasti zemědělství. P</w:t>
      </w:r>
      <w:r w:rsidRPr="004E45FE">
        <w:rPr>
          <w:shd w:val="clear" w:color="auto" w:fill="FFFFFF"/>
        </w:rPr>
        <w:t>otenciál mů</w:t>
      </w:r>
      <w:r w:rsidR="004E45FE" w:rsidRPr="004E45FE">
        <w:rPr>
          <w:shd w:val="clear" w:color="auto" w:fill="FFFFFF"/>
        </w:rPr>
        <w:t>ž</w:t>
      </w:r>
      <w:r w:rsidRPr="004E45FE">
        <w:rPr>
          <w:shd w:val="clear" w:color="auto" w:fill="FFFFFF"/>
        </w:rPr>
        <w:t>e skrývat např. napojení na energetiku. Pěstování a zpracování biomasy m</w:t>
      </w:r>
      <w:r w:rsidR="004E45FE" w:rsidRPr="004E45FE">
        <w:rPr>
          <w:shd w:val="clear" w:color="auto" w:fill="FFFFFF"/>
        </w:rPr>
        <w:t>ůž</w:t>
      </w:r>
      <w:r w:rsidRPr="004E45FE">
        <w:rPr>
          <w:shd w:val="clear" w:color="auto" w:fill="FFFFFF"/>
        </w:rPr>
        <w:t>e vést ke zvyšování konkurenceschopnosti zemědělství a přineslo by nové pracovní příle</w:t>
      </w:r>
      <w:r w:rsidR="004E45FE" w:rsidRPr="004E45FE">
        <w:rPr>
          <w:shd w:val="clear" w:color="auto" w:fill="FFFFFF"/>
        </w:rPr>
        <w:t>ž</w:t>
      </w:r>
      <w:r w:rsidRPr="004E45FE">
        <w:rPr>
          <w:shd w:val="clear" w:color="auto" w:fill="FFFFFF"/>
        </w:rPr>
        <w:t>itosti.</w:t>
      </w:r>
    </w:p>
    <w:p w:rsidR="008C45F8" w:rsidRPr="004E45FE" w:rsidRDefault="008C45F8" w:rsidP="00D35551">
      <w:pPr>
        <w:rPr>
          <w:shd w:val="clear" w:color="auto" w:fill="FFFFFF"/>
        </w:rPr>
      </w:pPr>
    </w:p>
    <w:p w:rsidR="008C45F8" w:rsidRDefault="008C45F8" w:rsidP="00D35551">
      <w:pPr>
        <w:rPr>
          <w:shd w:val="clear" w:color="auto" w:fill="FFFFFF"/>
        </w:rPr>
      </w:pPr>
    </w:p>
    <w:p w:rsidR="006E5B6F" w:rsidRDefault="006E5B6F" w:rsidP="006E5B6F">
      <w:pPr>
        <w:pStyle w:val="Nadpis2"/>
        <w:rPr>
          <w:shd w:val="clear" w:color="auto" w:fill="FFFFFF"/>
        </w:rPr>
      </w:pPr>
      <w:bookmarkStart w:id="41" w:name="_Toc342816132"/>
      <w:r>
        <w:rPr>
          <w:shd w:val="clear" w:color="auto" w:fill="FFFFFF"/>
        </w:rPr>
        <w:t>4.</w:t>
      </w:r>
      <w:r w:rsidR="00797E40">
        <w:rPr>
          <w:shd w:val="clear" w:color="auto" w:fill="FFFFFF"/>
        </w:rPr>
        <w:t>6</w:t>
      </w:r>
      <w:r>
        <w:rPr>
          <w:shd w:val="clear" w:color="auto" w:fill="FFFFFF"/>
        </w:rPr>
        <w:t xml:space="preserve"> Lesnictví</w:t>
      </w:r>
      <w:bookmarkEnd w:id="41"/>
    </w:p>
    <w:p w:rsidR="0085114F" w:rsidRPr="008E2F2B" w:rsidRDefault="008E2F2B" w:rsidP="00D33A7A">
      <w:pPr>
        <w:rPr>
          <w:shd w:val="clear" w:color="auto" w:fill="FFFFFF"/>
        </w:rPr>
      </w:pPr>
      <w:r w:rsidRPr="008E2F2B">
        <w:rPr>
          <w:shd w:val="clear" w:color="auto" w:fill="FFFFFF"/>
        </w:rPr>
        <w:t xml:space="preserve">Do lesnictví se řadí </w:t>
      </w:r>
      <w:r w:rsidRPr="008E2F2B">
        <w:rPr>
          <w:b/>
          <w:bCs/>
          <w:shd w:val="clear" w:color="auto" w:fill="FFFFFF"/>
        </w:rPr>
        <w:t>těžba dřeva</w:t>
      </w:r>
      <w:r w:rsidRPr="008E2F2B">
        <w:rPr>
          <w:shd w:val="clear" w:color="auto" w:fill="FFFFFF"/>
        </w:rPr>
        <w:t xml:space="preserve">, </w:t>
      </w:r>
      <w:r w:rsidRPr="008E2F2B">
        <w:rPr>
          <w:b/>
          <w:bCs/>
          <w:shd w:val="clear" w:color="auto" w:fill="FFFFFF"/>
        </w:rPr>
        <w:t>výsadba</w:t>
      </w:r>
      <w:r w:rsidRPr="008E2F2B">
        <w:rPr>
          <w:shd w:val="clear" w:color="auto" w:fill="FFFFFF"/>
        </w:rPr>
        <w:t xml:space="preserve"> nových lesů, sledování a </w:t>
      </w:r>
      <w:r w:rsidRPr="008E2F2B">
        <w:rPr>
          <w:b/>
          <w:bCs/>
          <w:shd w:val="clear" w:color="auto" w:fill="FFFFFF"/>
        </w:rPr>
        <w:t>lov</w:t>
      </w:r>
      <w:r w:rsidRPr="008E2F2B">
        <w:rPr>
          <w:shd w:val="clear" w:color="auto" w:fill="FFFFFF"/>
        </w:rPr>
        <w:t xml:space="preserve"> lesní zvěře.</w:t>
      </w:r>
    </w:p>
    <w:p w:rsidR="0085114F" w:rsidRPr="008E2F2B" w:rsidRDefault="008E2F2B" w:rsidP="00884CD5">
      <w:pPr>
        <w:rPr>
          <w:shd w:val="clear" w:color="auto" w:fill="FFFFFF"/>
        </w:rPr>
      </w:pPr>
      <w:r w:rsidRPr="008E2F2B">
        <w:rPr>
          <w:shd w:val="clear" w:color="auto" w:fill="FFFFFF"/>
        </w:rPr>
        <w:t>Těžba dřeva v našich lesí</w:t>
      </w:r>
      <w:r w:rsidR="00D33A7A">
        <w:rPr>
          <w:shd w:val="clear" w:color="auto" w:fill="FFFFFF"/>
        </w:rPr>
        <w:t>ch stoupá</w:t>
      </w:r>
      <w:r w:rsidR="002B6F00">
        <w:rPr>
          <w:shd w:val="clear" w:color="auto" w:fill="FFFFFF"/>
        </w:rPr>
        <w:t xml:space="preserve">. Jehličnaté stromy tvoří </w:t>
      </w:r>
      <w:r w:rsidRPr="008E2F2B">
        <w:rPr>
          <w:shd w:val="clear" w:color="auto" w:fill="FFFFFF"/>
        </w:rPr>
        <w:t xml:space="preserve">93,4 % </w:t>
      </w:r>
      <w:r w:rsidR="00DD38B5">
        <w:rPr>
          <w:shd w:val="clear" w:color="auto" w:fill="FFFFFF"/>
        </w:rPr>
        <w:t>z </w:t>
      </w:r>
      <w:r w:rsidRPr="008E2F2B">
        <w:rPr>
          <w:shd w:val="clear" w:color="auto" w:fill="FFFFFF"/>
        </w:rPr>
        <w:t>cel</w:t>
      </w:r>
      <w:r w:rsidR="00DD38B5">
        <w:rPr>
          <w:shd w:val="clear" w:color="auto" w:fill="FFFFFF"/>
        </w:rPr>
        <w:t>kové</w:t>
      </w:r>
      <w:r w:rsidRPr="008E2F2B">
        <w:rPr>
          <w:shd w:val="clear" w:color="auto" w:fill="FFFFFF"/>
        </w:rPr>
        <w:t xml:space="preserve"> těžby dřeva </w:t>
      </w:r>
      <w:r w:rsidR="00D33A7A">
        <w:rPr>
          <w:shd w:val="clear" w:color="auto" w:fill="FFFFFF"/>
        </w:rPr>
        <w:t>–</w:t>
      </w:r>
      <w:r w:rsidRPr="008E2F2B">
        <w:rPr>
          <w:shd w:val="clear" w:color="auto" w:fill="FFFFFF"/>
        </w:rPr>
        <w:t xml:space="preserve"> </w:t>
      </w:r>
      <w:r w:rsidR="00D33A7A">
        <w:rPr>
          <w:shd w:val="clear" w:color="auto" w:fill="FFFFFF"/>
        </w:rPr>
        <w:t xml:space="preserve">z toho </w:t>
      </w:r>
      <w:r w:rsidR="002B6F00">
        <w:rPr>
          <w:shd w:val="clear" w:color="auto" w:fill="FFFFFF"/>
        </w:rPr>
        <w:t xml:space="preserve">smrk </w:t>
      </w:r>
      <w:r w:rsidR="005F0E21">
        <w:rPr>
          <w:shd w:val="clear" w:color="auto" w:fill="FFFFFF"/>
        </w:rPr>
        <w:t>85,6 </w:t>
      </w:r>
      <w:r w:rsidR="002B6F00">
        <w:rPr>
          <w:shd w:val="clear" w:color="auto" w:fill="FFFFFF"/>
        </w:rPr>
        <w:t>%</w:t>
      </w:r>
      <w:r w:rsidRPr="008E2F2B">
        <w:rPr>
          <w:shd w:val="clear" w:color="auto" w:fill="FFFFFF"/>
        </w:rPr>
        <w:t>, borovice 6,3 % a modřín 1,5 %</w:t>
      </w:r>
      <w:r w:rsidR="002B6F00">
        <w:rPr>
          <w:shd w:val="clear" w:color="auto" w:fill="FFFFFF"/>
        </w:rPr>
        <w:t>.</w:t>
      </w:r>
      <w:r w:rsidR="00D33A7A">
        <w:rPr>
          <w:shd w:val="clear" w:color="auto" w:fill="FFFFFF"/>
        </w:rPr>
        <w:t xml:space="preserve"> </w:t>
      </w:r>
      <w:r w:rsidR="002B6F00">
        <w:rPr>
          <w:shd w:val="clear" w:color="auto" w:fill="FFFFFF"/>
        </w:rPr>
        <w:t>L</w:t>
      </w:r>
      <w:r w:rsidRPr="008E2F2B">
        <w:rPr>
          <w:shd w:val="clear" w:color="auto" w:fill="FFFFFF"/>
        </w:rPr>
        <w:t xml:space="preserve">istnaté stromy </w:t>
      </w:r>
      <w:r w:rsidR="002B6F00">
        <w:rPr>
          <w:shd w:val="clear" w:color="auto" w:fill="FFFFFF"/>
        </w:rPr>
        <w:t>se téměř netěží –</w:t>
      </w:r>
      <w:r w:rsidRPr="008E2F2B">
        <w:rPr>
          <w:shd w:val="clear" w:color="auto" w:fill="FFFFFF"/>
        </w:rPr>
        <w:t xml:space="preserve"> buk 3,1 %, dub 1,7 %</w:t>
      </w:r>
      <w:r w:rsidR="00884CD5">
        <w:rPr>
          <w:shd w:val="clear" w:color="auto" w:fill="FFFFFF"/>
        </w:rPr>
        <w:t>. Naopak v</w:t>
      </w:r>
      <w:r w:rsidRPr="008E2F2B">
        <w:rPr>
          <w:shd w:val="clear" w:color="auto" w:fill="FFFFFF"/>
        </w:rPr>
        <w:t>ýsadba nových lesů mírně klesá (nejvíce smrky, buky, borovice a duby)</w:t>
      </w:r>
      <w:r w:rsidR="00884CD5">
        <w:rPr>
          <w:shd w:val="clear" w:color="auto" w:fill="FFFFFF"/>
        </w:rPr>
        <w:t xml:space="preserve">. </w:t>
      </w:r>
      <w:r w:rsidRPr="008E2F2B">
        <w:rPr>
          <w:shd w:val="clear" w:color="auto" w:fill="FFFFFF"/>
        </w:rPr>
        <w:t>V roce 2007 žilo celkem v našich lesích asi 1,1 mil. kusů lesní zvěře. Nejvíce zajíců (327 tis.), srnců (311 tis.), bažantů (284 tis.), koroptví (74 tis.), jelenů, daňků a muflonů (73 tis.) a kanců (57 tis.).</w:t>
      </w:r>
    </w:p>
    <w:p w:rsidR="006E5B6F" w:rsidRDefault="006E5B6F" w:rsidP="00D35551">
      <w:pPr>
        <w:rPr>
          <w:shd w:val="clear" w:color="auto" w:fill="FFFFFF"/>
        </w:rPr>
      </w:pPr>
    </w:p>
    <w:p w:rsidR="008E2F2B" w:rsidRPr="008E2F2B" w:rsidRDefault="008E2F2B" w:rsidP="00C714E9">
      <w:pPr>
        <w:pStyle w:val="Tabnad"/>
      </w:pPr>
      <w:r>
        <w:t xml:space="preserve">Tab. </w:t>
      </w:r>
      <w:r w:rsidR="009C21A3">
        <w:t>4.4</w:t>
      </w:r>
      <w:r>
        <w:t xml:space="preserve">: </w:t>
      </w:r>
      <w:r w:rsidRPr="008E2F2B">
        <w:t xml:space="preserve">Výměra lesních pozemků </w:t>
      </w:r>
      <w:r w:rsidR="009E11E0">
        <w:t>(v tis. ha)</w:t>
      </w:r>
    </w:p>
    <w:tbl>
      <w:tblPr>
        <w:tblStyle w:val="Svtlmkazvraznn11"/>
        <w:tblW w:w="5000" w:type="pct"/>
        <w:tblLook w:val="04A0"/>
      </w:tblPr>
      <w:tblGrid>
        <w:gridCol w:w="928"/>
        <w:gridCol w:w="931"/>
        <w:gridCol w:w="931"/>
        <w:gridCol w:w="931"/>
        <w:gridCol w:w="931"/>
        <w:gridCol w:w="931"/>
        <w:gridCol w:w="931"/>
        <w:gridCol w:w="931"/>
        <w:gridCol w:w="925"/>
        <w:gridCol w:w="918"/>
      </w:tblGrid>
      <w:tr w:rsidR="009E11E0" w:rsidRPr="004D3AEB" w:rsidTr="009E11E0">
        <w:trPr>
          <w:cnfStyle w:val="100000000000"/>
          <w:trHeight w:val="567"/>
        </w:trPr>
        <w:tc>
          <w:tcPr>
            <w:cnfStyle w:val="001000000000"/>
            <w:tcW w:w="500" w:type="pct"/>
            <w:shd w:val="clear" w:color="auto" w:fill="4F81BD" w:themeFill="accent1"/>
            <w:hideMark/>
          </w:tcPr>
          <w:p w:rsidR="009E11E0" w:rsidRPr="004D3AEB" w:rsidRDefault="009E11E0" w:rsidP="004314AD">
            <w:pPr>
              <w:jc w:val="center"/>
              <w:rPr>
                <w:color w:val="FFFFFF" w:themeColor="background1"/>
                <w:sz w:val="20"/>
                <w:szCs w:val="20"/>
                <w:shd w:val="clear" w:color="auto" w:fill="FFFFFF"/>
              </w:rPr>
            </w:pPr>
            <w:r w:rsidRPr="004D3AEB">
              <w:rPr>
                <w:bCs w:val="0"/>
                <w:color w:val="FFFFFF" w:themeColor="background1"/>
                <w:sz w:val="20"/>
                <w:szCs w:val="20"/>
              </w:rPr>
              <w:t>1920</w:t>
            </w:r>
          </w:p>
        </w:tc>
        <w:tc>
          <w:tcPr>
            <w:tcW w:w="501" w:type="pct"/>
            <w:shd w:val="clear" w:color="auto" w:fill="4F81BD" w:themeFill="accent1"/>
            <w:hideMark/>
          </w:tcPr>
          <w:p w:rsidR="009E11E0" w:rsidRPr="004D3AEB" w:rsidRDefault="009E11E0" w:rsidP="004314AD">
            <w:pPr>
              <w:jc w:val="center"/>
              <w:cnfStyle w:val="100000000000"/>
              <w:rPr>
                <w:color w:val="FFFFFF" w:themeColor="background1"/>
                <w:sz w:val="20"/>
                <w:szCs w:val="20"/>
                <w:shd w:val="clear" w:color="auto" w:fill="FFFFFF"/>
              </w:rPr>
            </w:pPr>
            <w:r w:rsidRPr="004D3AEB">
              <w:rPr>
                <w:bCs w:val="0"/>
                <w:color w:val="FFFFFF" w:themeColor="background1"/>
                <w:sz w:val="20"/>
                <w:szCs w:val="20"/>
              </w:rPr>
              <w:t>1930</w:t>
            </w:r>
          </w:p>
        </w:tc>
        <w:tc>
          <w:tcPr>
            <w:tcW w:w="501" w:type="pct"/>
            <w:shd w:val="clear" w:color="auto" w:fill="4F81BD" w:themeFill="accent1"/>
            <w:hideMark/>
          </w:tcPr>
          <w:p w:rsidR="009E11E0" w:rsidRPr="004D3AEB" w:rsidRDefault="009E11E0" w:rsidP="004314AD">
            <w:pPr>
              <w:jc w:val="center"/>
              <w:cnfStyle w:val="100000000000"/>
              <w:rPr>
                <w:color w:val="FFFFFF" w:themeColor="background1"/>
                <w:sz w:val="20"/>
                <w:szCs w:val="20"/>
                <w:shd w:val="clear" w:color="auto" w:fill="FFFFFF"/>
              </w:rPr>
            </w:pPr>
            <w:r w:rsidRPr="004D3AEB">
              <w:rPr>
                <w:bCs w:val="0"/>
                <w:color w:val="FFFFFF" w:themeColor="background1"/>
                <w:sz w:val="20"/>
                <w:szCs w:val="20"/>
              </w:rPr>
              <w:t>1945</w:t>
            </w:r>
          </w:p>
        </w:tc>
        <w:tc>
          <w:tcPr>
            <w:tcW w:w="501" w:type="pct"/>
            <w:shd w:val="clear" w:color="auto" w:fill="4F81BD" w:themeFill="accent1"/>
            <w:hideMark/>
          </w:tcPr>
          <w:p w:rsidR="009E11E0" w:rsidRPr="004D3AEB" w:rsidRDefault="009E11E0" w:rsidP="004314AD">
            <w:pPr>
              <w:jc w:val="center"/>
              <w:cnfStyle w:val="100000000000"/>
              <w:rPr>
                <w:color w:val="FFFFFF" w:themeColor="background1"/>
                <w:sz w:val="20"/>
                <w:szCs w:val="20"/>
                <w:shd w:val="clear" w:color="auto" w:fill="FFFFFF"/>
              </w:rPr>
            </w:pPr>
            <w:r w:rsidRPr="004D3AEB">
              <w:rPr>
                <w:bCs w:val="0"/>
                <w:color w:val="FFFFFF" w:themeColor="background1"/>
                <w:sz w:val="20"/>
                <w:szCs w:val="20"/>
              </w:rPr>
              <w:t>1950</w:t>
            </w:r>
          </w:p>
        </w:tc>
        <w:tc>
          <w:tcPr>
            <w:tcW w:w="501" w:type="pct"/>
            <w:shd w:val="clear" w:color="auto" w:fill="4F81BD" w:themeFill="accent1"/>
            <w:hideMark/>
          </w:tcPr>
          <w:p w:rsidR="009E11E0" w:rsidRPr="004D3AEB" w:rsidRDefault="009E11E0" w:rsidP="004314AD">
            <w:pPr>
              <w:jc w:val="center"/>
              <w:cnfStyle w:val="100000000000"/>
              <w:rPr>
                <w:color w:val="FFFFFF" w:themeColor="background1"/>
                <w:sz w:val="20"/>
                <w:szCs w:val="20"/>
                <w:shd w:val="clear" w:color="auto" w:fill="FFFFFF"/>
              </w:rPr>
            </w:pPr>
            <w:r w:rsidRPr="004D3AEB">
              <w:rPr>
                <w:bCs w:val="0"/>
                <w:color w:val="FFFFFF" w:themeColor="background1"/>
                <w:sz w:val="20"/>
                <w:szCs w:val="20"/>
              </w:rPr>
              <w:t>1960</w:t>
            </w:r>
          </w:p>
        </w:tc>
        <w:tc>
          <w:tcPr>
            <w:tcW w:w="501" w:type="pct"/>
            <w:shd w:val="clear" w:color="auto" w:fill="4F81BD" w:themeFill="accent1"/>
            <w:hideMark/>
          </w:tcPr>
          <w:p w:rsidR="009E11E0" w:rsidRPr="004D3AEB" w:rsidRDefault="009E11E0" w:rsidP="004314AD">
            <w:pPr>
              <w:jc w:val="center"/>
              <w:cnfStyle w:val="100000000000"/>
              <w:rPr>
                <w:color w:val="FFFFFF" w:themeColor="background1"/>
                <w:sz w:val="20"/>
                <w:szCs w:val="20"/>
                <w:shd w:val="clear" w:color="auto" w:fill="FFFFFF"/>
              </w:rPr>
            </w:pPr>
            <w:r w:rsidRPr="004D3AEB">
              <w:rPr>
                <w:bCs w:val="0"/>
                <w:color w:val="FFFFFF" w:themeColor="background1"/>
                <w:sz w:val="20"/>
                <w:szCs w:val="20"/>
              </w:rPr>
              <w:t>1970</w:t>
            </w:r>
          </w:p>
        </w:tc>
        <w:tc>
          <w:tcPr>
            <w:tcW w:w="501" w:type="pct"/>
            <w:shd w:val="clear" w:color="auto" w:fill="4F81BD" w:themeFill="accent1"/>
            <w:hideMark/>
          </w:tcPr>
          <w:p w:rsidR="009E11E0" w:rsidRPr="004D3AEB" w:rsidRDefault="009E11E0" w:rsidP="004314AD">
            <w:pPr>
              <w:jc w:val="center"/>
              <w:cnfStyle w:val="100000000000"/>
              <w:rPr>
                <w:color w:val="FFFFFF" w:themeColor="background1"/>
                <w:sz w:val="20"/>
                <w:szCs w:val="20"/>
                <w:shd w:val="clear" w:color="auto" w:fill="FFFFFF"/>
              </w:rPr>
            </w:pPr>
            <w:r w:rsidRPr="004D3AEB">
              <w:rPr>
                <w:bCs w:val="0"/>
                <w:color w:val="FFFFFF" w:themeColor="background1"/>
                <w:sz w:val="20"/>
                <w:szCs w:val="20"/>
              </w:rPr>
              <w:t>1980</w:t>
            </w:r>
          </w:p>
        </w:tc>
        <w:tc>
          <w:tcPr>
            <w:tcW w:w="501" w:type="pct"/>
            <w:shd w:val="clear" w:color="auto" w:fill="4F81BD" w:themeFill="accent1"/>
            <w:hideMark/>
          </w:tcPr>
          <w:p w:rsidR="009E11E0" w:rsidRPr="004D3AEB" w:rsidRDefault="009E11E0" w:rsidP="004314AD">
            <w:pPr>
              <w:jc w:val="center"/>
              <w:cnfStyle w:val="100000000000"/>
              <w:rPr>
                <w:color w:val="FFFFFF" w:themeColor="background1"/>
                <w:sz w:val="20"/>
                <w:szCs w:val="20"/>
                <w:shd w:val="clear" w:color="auto" w:fill="FFFFFF"/>
              </w:rPr>
            </w:pPr>
            <w:r w:rsidRPr="004D3AEB">
              <w:rPr>
                <w:bCs w:val="0"/>
                <w:color w:val="FFFFFF" w:themeColor="background1"/>
                <w:sz w:val="20"/>
                <w:szCs w:val="20"/>
              </w:rPr>
              <w:t>1990</w:t>
            </w:r>
          </w:p>
        </w:tc>
        <w:tc>
          <w:tcPr>
            <w:tcW w:w="498" w:type="pct"/>
            <w:shd w:val="clear" w:color="auto" w:fill="4F81BD" w:themeFill="accent1"/>
            <w:hideMark/>
          </w:tcPr>
          <w:p w:rsidR="009E11E0" w:rsidRPr="004D3AEB" w:rsidRDefault="009E11E0" w:rsidP="004314AD">
            <w:pPr>
              <w:jc w:val="center"/>
              <w:cnfStyle w:val="100000000000"/>
              <w:rPr>
                <w:color w:val="FFFFFF" w:themeColor="background1"/>
                <w:sz w:val="20"/>
                <w:szCs w:val="20"/>
                <w:shd w:val="clear" w:color="auto" w:fill="FFFFFF"/>
              </w:rPr>
            </w:pPr>
            <w:r>
              <w:rPr>
                <w:bCs w:val="0"/>
                <w:color w:val="FFFFFF" w:themeColor="background1"/>
                <w:sz w:val="20"/>
                <w:szCs w:val="20"/>
              </w:rPr>
              <w:t>2000</w:t>
            </w:r>
          </w:p>
        </w:tc>
        <w:tc>
          <w:tcPr>
            <w:tcW w:w="494" w:type="pct"/>
            <w:shd w:val="clear" w:color="auto" w:fill="4F81BD" w:themeFill="accent1"/>
          </w:tcPr>
          <w:p w:rsidR="009E11E0" w:rsidRDefault="009E11E0" w:rsidP="004314AD">
            <w:pPr>
              <w:jc w:val="center"/>
              <w:cnfStyle w:val="100000000000"/>
              <w:rPr>
                <w:bCs w:val="0"/>
                <w:color w:val="FFFFFF" w:themeColor="background1"/>
                <w:sz w:val="20"/>
                <w:szCs w:val="20"/>
              </w:rPr>
            </w:pPr>
            <w:r>
              <w:rPr>
                <w:bCs w:val="0"/>
                <w:color w:val="FFFFFF" w:themeColor="background1"/>
                <w:sz w:val="20"/>
                <w:szCs w:val="20"/>
              </w:rPr>
              <w:t>2010</w:t>
            </w:r>
          </w:p>
        </w:tc>
      </w:tr>
      <w:tr w:rsidR="009E11E0" w:rsidRPr="004D3AEB" w:rsidTr="009E11E0">
        <w:trPr>
          <w:cnfStyle w:val="000000100000"/>
        </w:trPr>
        <w:tc>
          <w:tcPr>
            <w:cnfStyle w:val="001000000000"/>
            <w:tcW w:w="500" w:type="pct"/>
            <w:hideMark/>
          </w:tcPr>
          <w:p w:rsidR="009E11E0" w:rsidRPr="003C5491" w:rsidRDefault="009E11E0" w:rsidP="004314AD">
            <w:pPr>
              <w:jc w:val="center"/>
              <w:rPr>
                <w:b w:val="0"/>
                <w:sz w:val="20"/>
                <w:szCs w:val="20"/>
                <w:shd w:val="clear" w:color="auto" w:fill="FFFFFF"/>
              </w:rPr>
            </w:pPr>
            <w:r w:rsidRPr="003C5491">
              <w:rPr>
                <w:b w:val="0"/>
                <w:sz w:val="20"/>
                <w:szCs w:val="20"/>
              </w:rPr>
              <w:t>2 369</w:t>
            </w:r>
          </w:p>
        </w:tc>
        <w:tc>
          <w:tcPr>
            <w:tcW w:w="501" w:type="pct"/>
            <w:hideMark/>
          </w:tcPr>
          <w:p w:rsidR="009E11E0" w:rsidRPr="003C5491" w:rsidRDefault="009E11E0" w:rsidP="004314AD">
            <w:pPr>
              <w:jc w:val="center"/>
              <w:cnfStyle w:val="000000100000"/>
              <w:rPr>
                <w:sz w:val="20"/>
                <w:szCs w:val="20"/>
                <w:shd w:val="clear" w:color="auto" w:fill="FFFFFF"/>
              </w:rPr>
            </w:pPr>
            <w:r w:rsidRPr="003C5491">
              <w:rPr>
                <w:sz w:val="20"/>
                <w:szCs w:val="20"/>
              </w:rPr>
              <w:t>2 354</w:t>
            </w:r>
          </w:p>
        </w:tc>
        <w:tc>
          <w:tcPr>
            <w:tcW w:w="501" w:type="pct"/>
            <w:hideMark/>
          </w:tcPr>
          <w:p w:rsidR="009E11E0" w:rsidRPr="003C5491" w:rsidRDefault="009E11E0" w:rsidP="004314AD">
            <w:pPr>
              <w:jc w:val="center"/>
              <w:cnfStyle w:val="000000100000"/>
              <w:rPr>
                <w:sz w:val="20"/>
                <w:szCs w:val="20"/>
                <w:shd w:val="clear" w:color="auto" w:fill="FFFFFF"/>
              </w:rPr>
            </w:pPr>
            <w:r w:rsidRPr="003C5491">
              <w:rPr>
                <w:sz w:val="20"/>
                <w:szCs w:val="20"/>
              </w:rPr>
              <w:t>2 420</w:t>
            </w:r>
          </w:p>
        </w:tc>
        <w:tc>
          <w:tcPr>
            <w:tcW w:w="501" w:type="pct"/>
            <w:hideMark/>
          </w:tcPr>
          <w:p w:rsidR="009E11E0" w:rsidRPr="003C5491" w:rsidRDefault="009E11E0" w:rsidP="004314AD">
            <w:pPr>
              <w:jc w:val="center"/>
              <w:cnfStyle w:val="000000100000"/>
              <w:rPr>
                <w:sz w:val="20"/>
                <w:szCs w:val="20"/>
                <w:shd w:val="clear" w:color="auto" w:fill="FFFFFF"/>
              </w:rPr>
            </w:pPr>
            <w:r w:rsidRPr="003C5491">
              <w:rPr>
                <w:sz w:val="20"/>
                <w:szCs w:val="20"/>
              </w:rPr>
              <w:t>2 479</w:t>
            </w:r>
          </w:p>
        </w:tc>
        <w:tc>
          <w:tcPr>
            <w:tcW w:w="501" w:type="pct"/>
            <w:hideMark/>
          </w:tcPr>
          <w:p w:rsidR="009E11E0" w:rsidRPr="003C5491" w:rsidRDefault="009E11E0" w:rsidP="004314AD">
            <w:pPr>
              <w:jc w:val="center"/>
              <w:cnfStyle w:val="000000100000"/>
              <w:rPr>
                <w:sz w:val="20"/>
                <w:szCs w:val="20"/>
                <w:shd w:val="clear" w:color="auto" w:fill="FFFFFF"/>
              </w:rPr>
            </w:pPr>
            <w:r w:rsidRPr="003C5491">
              <w:rPr>
                <w:sz w:val="20"/>
                <w:szCs w:val="20"/>
              </w:rPr>
              <w:t>2 574</w:t>
            </w:r>
          </w:p>
        </w:tc>
        <w:tc>
          <w:tcPr>
            <w:tcW w:w="501" w:type="pct"/>
            <w:hideMark/>
          </w:tcPr>
          <w:p w:rsidR="009E11E0" w:rsidRPr="003C5491" w:rsidRDefault="009E11E0" w:rsidP="004314AD">
            <w:pPr>
              <w:jc w:val="center"/>
              <w:cnfStyle w:val="000000100000"/>
              <w:rPr>
                <w:sz w:val="20"/>
                <w:szCs w:val="20"/>
                <w:shd w:val="clear" w:color="auto" w:fill="FFFFFF"/>
              </w:rPr>
            </w:pPr>
            <w:r w:rsidRPr="003C5491">
              <w:rPr>
                <w:sz w:val="20"/>
                <w:szCs w:val="20"/>
              </w:rPr>
              <w:t>2 606</w:t>
            </w:r>
          </w:p>
        </w:tc>
        <w:tc>
          <w:tcPr>
            <w:tcW w:w="501" w:type="pct"/>
            <w:hideMark/>
          </w:tcPr>
          <w:p w:rsidR="009E11E0" w:rsidRPr="003C5491" w:rsidRDefault="009E11E0" w:rsidP="004314AD">
            <w:pPr>
              <w:jc w:val="center"/>
              <w:cnfStyle w:val="000000100000"/>
              <w:rPr>
                <w:sz w:val="20"/>
                <w:szCs w:val="20"/>
                <w:shd w:val="clear" w:color="auto" w:fill="FFFFFF"/>
              </w:rPr>
            </w:pPr>
            <w:r w:rsidRPr="003C5491">
              <w:rPr>
                <w:sz w:val="20"/>
                <w:szCs w:val="20"/>
              </w:rPr>
              <w:t>2 623</w:t>
            </w:r>
          </w:p>
        </w:tc>
        <w:tc>
          <w:tcPr>
            <w:tcW w:w="501" w:type="pct"/>
            <w:hideMark/>
          </w:tcPr>
          <w:p w:rsidR="009E11E0" w:rsidRPr="003C5491" w:rsidRDefault="009E11E0" w:rsidP="004314AD">
            <w:pPr>
              <w:jc w:val="center"/>
              <w:cnfStyle w:val="000000100000"/>
              <w:rPr>
                <w:sz w:val="20"/>
                <w:szCs w:val="20"/>
                <w:shd w:val="clear" w:color="auto" w:fill="FFFFFF"/>
              </w:rPr>
            </w:pPr>
            <w:r w:rsidRPr="003C5491">
              <w:rPr>
                <w:sz w:val="20"/>
                <w:szCs w:val="20"/>
              </w:rPr>
              <w:t>2 629</w:t>
            </w:r>
          </w:p>
        </w:tc>
        <w:tc>
          <w:tcPr>
            <w:tcW w:w="498" w:type="pct"/>
            <w:hideMark/>
          </w:tcPr>
          <w:p w:rsidR="009E11E0" w:rsidRPr="003C5491" w:rsidRDefault="009E11E0" w:rsidP="004314AD">
            <w:pPr>
              <w:jc w:val="center"/>
              <w:cnfStyle w:val="000000100000"/>
              <w:rPr>
                <w:sz w:val="20"/>
                <w:szCs w:val="20"/>
                <w:shd w:val="clear" w:color="auto" w:fill="FFFFFF"/>
              </w:rPr>
            </w:pPr>
            <w:r w:rsidRPr="003C5491">
              <w:rPr>
                <w:sz w:val="20"/>
                <w:szCs w:val="20"/>
              </w:rPr>
              <w:t>2 634</w:t>
            </w:r>
          </w:p>
        </w:tc>
        <w:tc>
          <w:tcPr>
            <w:tcW w:w="494" w:type="pct"/>
          </w:tcPr>
          <w:p w:rsidR="009E11E0" w:rsidRPr="003C5491" w:rsidRDefault="003C5491" w:rsidP="004314AD">
            <w:pPr>
              <w:jc w:val="center"/>
              <w:cnfStyle w:val="000000100000"/>
              <w:rPr>
                <w:rFonts w:asciiTheme="minorHAnsi" w:hAnsiTheme="minorHAnsi" w:cstheme="minorHAnsi"/>
                <w:sz w:val="20"/>
                <w:szCs w:val="20"/>
              </w:rPr>
            </w:pPr>
            <w:r w:rsidRPr="003C5491">
              <w:rPr>
                <w:rFonts w:asciiTheme="minorHAnsi" w:hAnsiTheme="minorHAnsi" w:cstheme="minorHAnsi"/>
                <w:bCs/>
                <w:sz w:val="20"/>
                <w:szCs w:val="20"/>
              </w:rPr>
              <w:t>2 657</w:t>
            </w:r>
          </w:p>
        </w:tc>
      </w:tr>
    </w:tbl>
    <w:p w:rsidR="003C5491" w:rsidRDefault="00B334F6" w:rsidP="004314AD">
      <w:pPr>
        <w:pStyle w:val="Pramen"/>
      </w:pPr>
      <w:r w:rsidRPr="003C5491">
        <w:t xml:space="preserve">Pramen: </w:t>
      </w:r>
      <w:r w:rsidR="003C5491">
        <w:t xml:space="preserve">Statistická ročenka půdního fondu České republiky; </w:t>
      </w:r>
      <w:r w:rsidR="003C5491" w:rsidRPr="003C5491">
        <w:t>Souhrnné přehledy o půdním fondu z údajů katastru nemovitostí České republiky</w:t>
      </w:r>
      <w:r w:rsidR="003C5491">
        <w:t>. Praha: Č</w:t>
      </w:r>
      <w:r w:rsidR="000B57A4">
        <w:t>eský úřad zeměměrický a katastrální</w:t>
      </w:r>
      <w:r w:rsidR="003C5491">
        <w:t>.</w:t>
      </w:r>
    </w:p>
    <w:p w:rsidR="008E2F2B" w:rsidRDefault="008E2F2B" w:rsidP="007973D9">
      <w:pPr>
        <w:rPr>
          <w:shd w:val="clear" w:color="auto" w:fill="FFFFFF"/>
        </w:rPr>
      </w:pPr>
    </w:p>
    <w:p w:rsidR="008E2F2B" w:rsidRPr="008E2F2B" w:rsidRDefault="008E2F2B" w:rsidP="00C714E9">
      <w:pPr>
        <w:pStyle w:val="Tabnad"/>
      </w:pPr>
      <w:r>
        <w:t xml:space="preserve">Tab. </w:t>
      </w:r>
      <w:r w:rsidR="009C21A3">
        <w:t>4.5</w:t>
      </w:r>
      <w:r>
        <w:t xml:space="preserve">: </w:t>
      </w:r>
      <w:r w:rsidRPr="008E2F2B">
        <w:t xml:space="preserve">Druhová skladba lesů </w:t>
      </w:r>
      <w:r w:rsidR="00B334F6">
        <w:t>v ČR</w:t>
      </w:r>
    </w:p>
    <w:tbl>
      <w:tblPr>
        <w:tblStyle w:val="Svtlmkazvraznn11"/>
        <w:tblW w:w="5000" w:type="pct"/>
        <w:tblLook w:val="04A0"/>
      </w:tblPr>
      <w:tblGrid>
        <w:gridCol w:w="1938"/>
        <w:gridCol w:w="1456"/>
        <w:gridCol w:w="1458"/>
        <w:gridCol w:w="1458"/>
        <w:gridCol w:w="1458"/>
        <w:gridCol w:w="1520"/>
      </w:tblGrid>
      <w:tr w:rsidR="008E2F2B" w:rsidRPr="004D3AEB" w:rsidTr="005F0E21">
        <w:trPr>
          <w:cnfStyle w:val="100000000000"/>
          <w:trHeight w:val="20"/>
        </w:trPr>
        <w:tc>
          <w:tcPr>
            <w:cnfStyle w:val="001000000000"/>
            <w:tcW w:w="1043" w:type="pct"/>
            <w:vMerge w:val="restart"/>
            <w:tcBorders>
              <w:right w:val="single" w:sz="4" w:space="0" w:color="FFFFFF" w:themeColor="background1"/>
            </w:tcBorders>
            <w:shd w:val="clear" w:color="auto" w:fill="4F81BD" w:themeFill="accent1"/>
            <w:vAlign w:val="center"/>
            <w:hideMark/>
          </w:tcPr>
          <w:p w:rsidR="0085114F" w:rsidRPr="004D3AEB" w:rsidRDefault="004D3AEB" w:rsidP="00650885">
            <w:pPr>
              <w:spacing w:line="276" w:lineRule="auto"/>
              <w:jc w:val="center"/>
              <w:rPr>
                <w:color w:val="FFFFFF" w:themeColor="background1"/>
                <w:sz w:val="20"/>
                <w:szCs w:val="20"/>
                <w:shd w:val="clear" w:color="auto" w:fill="FFFFFF"/>
              </w:rPr>
            </w:pPr>
            <w:r w:rsidRPr="004D3AEB">
              <w:rPr>
                <w:color w:val="FFFFFF" w:themeColor="background1"/>
                <w:sz w:val="20"/>
                <w:szCs w:val="20"/>
              </w:rPr>
              <w:t>D</w:t>
            </w:r>
            <w:r w:rsidR="008E2F2B" w:rsidRPr="004D3AEB">
              <w:rPr>
                <w:color w:val="FFFFFF" w:themeColor="background1"/>
                <w:sz w:val="20"/>
                <w:szCs w:val="20"/>
              </w:rPr>
              <w:t>řevina</w:t>
            </w:r>
          </w:p>
        </w:tc>
        <w:tc>
          <w:tcPr>
            <w:tcW w:w="3957" w:type="pct"/>
            <w:gridSpan w:val="5"/>
            <w:tcBorders>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85114F" w:rsidRPr="004D3AEB" w:rsidRDefault="004D3AEB" w:rsidP="00650885">
            <w:pPr>
              <w:spacing w:line="276" w:lineRule="auto"/>
              <w:jc w:val="center"/>
              <w:cnfStyle w:val="100000000000"/>
              <w:rPr>
                <w:color w:val="FFFFFF" w:themeColor="background1"/>
                <w:sz w:val="20"/>
                <w:szCs w:val="20"/>
                <w:shd w:val="clear" w:color="auto" w:fill="FFFFFF"/>
              </w:rPr>
            </w:pPr>
            <w:r w:rsidRPr="004D3AEB">
              <w:rPr>
                <w:color w:val="FFFFFF" w:themeColor="background1"/>
                <w:sz w:val="20"/>
                <w:szCs w:val="20"/>
              </w:rPr>
              <w:t>R</w:t>
            </w:r>
            <w:r w:rsidR="008E2F2B" w:rsidRPr="004D3AEB">
              <w:rPr>
                <w:color w:val="FFFFFF" w:themeColor="background1"/>
                <w:sz w:val="20"/>
                <w:szCs w:val="20"/>
              </w:rPr>
              <w:t>ok</w:t>
            </w:r>
          </w:p>
        </w:tc>
      </w:tr>
      <w:tr w:rsidR="004D3AEB" w:rsidRPr="004D3AEB" w:rsidTr="005F0E21">
        <w:trPr>
          <w:cnfStyle w:val="000000100000"/>
          <w:trHeight w:val="20"/>
        </w:trPr>
        <w:tc>
          <w:tcPr>
            <w:cnfStyle w:val="001000000000"/>
            <w:tcW w:w="1043" w:type="pct"/>
            <w:vMerge/>
            <w:tcBorders>
              <w:right w:val="single" w:sz="4" w:space="0" w:color="FFFFFF" w:themeColor="background1"/>
            </w:tcBorders>
            <w:shd w:val="clear" w:color="auto" w:fill="4F81BD" w:themeFill="accent1"/>
            <w:vAlign w:val="center"/>
            <w:hideMark/>
          </w:tcPr>
          <w:p w:rsidR="008E2F2B" w:rsidRPr="004D3AEB" w:rsidRDefault="008E2F2B" w:rsidP="00650885">
            <w:pPr>
              <w:spacing w:line="276" w:lineRule="auto"/>
              <w:jc w:val="center"/>
              <w:rPr>
                <w:color w:val="FFFFFF" w:themeColor="background1"/>
                <w:sz w:val="20"/>
                <w:szCs w:val="20"/>
                <w:shd w:val="clear" w:color="auto" w:fill="FFFFFF"/>
              </w:rPr>
            </w:pPr>
          </w:p>
        </w:tc>
        <w:tc>
          <w:tcPr>
            <w:tcW w:w="7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85114F" w:rsidRPr="004D3AEB" w:rsidRDefault="008E2F2B" w:rsidP="00650885">
            <w:pPr>
              <w:spacing w:line="276" w:lineRule="auto"/>
              <w:jc w:val="center"/>
              <w:cnfStyle w:val="000000100000"/>
              <w:rPr>
                <w:b/>
                <w:color w:val="FFFFFF" w:themeColor="background1"/>
                <w:sz w:val="20"/>
                <w:szCs w:val="20"/>
                <w:shd w:val="clear" w:color="auto" w:fill="FFFFFF"/>
              </w:rPr>
            </w:pPr>
            <w:r w:rsidRPr="004D3AEB">
              <w:rPr>
                <w:b/>
                <w:color w:val="FFFFFF" w:themeColor="background1"/>
                <w:sz w:val="20"/>
                <w:szCs w:val="20"/>
              </w:rPr>
              <w:t>1950</w:t>
            </w:r>
          </w:p>
        </w:tc>
        <w:tc>
          <w:tcPr>
            <w:tcW w:w="78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85114F" w:rsidRPr="004D3AEB" w:rsidRDefault="008E2F2B" w:rsidP="00650885">
            <w:pPr>
              <w:spacing w:line="276" w:lineRule="auto"/>
              <w:jc w:val="center"/>
              <w:cnfStyle w:val="000000100000"/>
              <w:rPr>
                <w:b/>
                <w:color w:val="FFFFFF" w:themeColor="background1"/>
                <w:sz w:val="20"/>
                <w:szCs w:val="20"/>
                <w:shd w:val="clear" w:color="auto" w:fill="FFFFFF"/>
              </w:rPr>
            </w:pPr>
            <w:r w:rsidRPr="004D3AEB">
              <w:rPr>
                <w:b/>
                <w:color w:val="FFFFFF" w:themeColor="background1"/>
                <w:sz w:val="20"/>
                <w:szCs w:val="20"/>
              </w:rPr>
              <w:t>1970</w:t>
            </w:r>
          </w:p>
        </w:tc>
        <w:tc>
          <w:tcPr>
            <w:tcW w:w="78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85114F" w:rsidRPr="004D3AEB" w:rsidRDefault="008E2F2B" w:rsidP="00650885">
            <w:pPr>
              <w:spacing w:line="276" w:lineRule="auto"/>
              <w:jc w:val="center"/>
              <w:cnfStyle w:val="000000100000"/>
              <w:rPr>
                <w:b/>
                <w:color w:val="FFFFFF" w:themeColor="background1"/>
                <w:sz w:val="20"/>
                <w:szCs w:val="20"/>
                <w:shd w:val="clear" w:color="auto" w:fill="FFFFFF"/>
              </w:rPr>
            </w:pPr>
            <w:r w:rsidRPr="004D3AEB">
              <w:rPr>
                <w:b/>
                <w:color w:val="FFFFFF" w:themeColor="background1"/>
                <w:sz w:val="20"/>
                <w:szCs w:val="20"/>
              </w:rPr>
              <w:t>1980</w:t>
            </w:r>
          </w:p>
        </w:tc>
        <w:tc>
          <w:tcPr>
            <w:tcW w:w="78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85114F" w:rsidRPr="004D3AEB" w:rsidRDefault="008E2F2B" w:rsidP="00650885">
            <w:pPr>
              <w:spacing w:line="276" w:lineRule="auto"/>
              <w:jc w:val="center"/>
              <w:cnfStyle w:val="000000100000"/>
              <w:rPr>
                <w:b/>
                <w:color w:val="FFFFFF" w:themeColor="background1"/>
                <w:sz w:val="20"/>
                <w:szCs w:val="20"/>
                <w:shd w:val="clear" w:color="auto" w:fill="FFFFFF"/>
              </w:rPr>
            </w:pPr>
            <w:r w:rsidRPr="004D3AEB">
              <w:rPr>
                <w:b/>
                <w:color w:val="FFFFFF" w:themeColor="background1"/>
                <w:sz w:val="20"/>
                <w:szCs w:val="20"/>
              </w:rPr>
              <w:t>1990</w:t>
            </w:r>
          </w:p>
        </w:tc>
        <w:tc>
          <w:tcPr>
            <w:tcW w:w="8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85114F" w:rsidRPr="004D3AEB" w:rsidRDefault="008E2F2B" w:rsidP="00650885">
            <w:pPr>
              <w:spacing w:line="276" w:lineRule="auto"/>
              <w:jc w:val="center"/>
              <w:cnfStyle w:val="000000100000"/>
              <w:rPr>
                <w:b/>
                <w:color w:val="FFFFFF" w:themeColor="background1"/>
                <w:sz w:val="20"/>
                <w:szCs w:val="20"/>
                <w:shd w:val="clear" w:color="auto" w:fill="FFFFFF"/>
              </w:rPr>
            </w:pPr>
            <w:r w:rsidRPr="004D3AEB">
              <w:rPr>
                <w:b/>
                <w:color w:val="FFFFFF" w:themeColor="background1"/>
                <w:sz w:val="20"/>
                <w:szCs w:val="20"/>
              </w:rPr>
              <w:t>1998</w:t>
            </w:r>
          </w:p>
        </w:tc>
      </w:tr>
      <w:tr w:rsidR="008E2F2B" w:rsidRPr="004D3AEB" w:rsidTr="005F0E21">
        <w:trPr>
          <w:cnfStyle w:val="000000010000"/>
          <w:trHeight w:val="20"/>
        </w:trPr>
        <w:tc>
          <w:tcPr>
            <w:cnfStyle w:val="001000000000"/>
            <w:tcW w:w="1043" w:type="pct"/>
            <w:vMerge/>
            <w:tcBorders>
              <w:right w:val="single" w:sz="4" w:space="0" w:color="FFFFFF" w:themeColor="background1"/>
            </w:tcBorders>
            <w:shd w:val="clear" w:color="auto" w:fill="4F81BD" w:themeFill="accent1"/>
            <w:vAlign w:val="center"/>
            <w:hideMark/>
          </w:tcPr>
          <w:p w:rsidR="008E2F2B" w:rsidRPr="004D3AEB" w:rsidRDefault="008E2F2B" w:rsidP="00650885">
            <w:pPr>
              <w:spacing w:line="276" w:lineRule="auto"/>
              <w:jc w:val="center"/>
              <w:rPr>
                <w:color w:val="FFFFFF" w:themeColor="background1"/>
                <w:sz w:val="20"/>
                <w:szCs w:val="20"/>
                <w:shd w:val="clear" w:color="auto" w:fill="FFFFFF"/>
              </w:rPr>
            </w:pPr>
          </w:p>
        </w:tc>
        <w:tc>
          <w:tcPr>
            <w:tcW w:w="3957" w:type="pct"/>
            <w:gridSpan w:val="5"/>
            <w:tcBorders>
              <w:top w:val="single" w:sz="4" w:space="0" w:color="FFFFFF" w:themeColor="background1"/>
              <w:left w:val="single" w:sz="4" w:space="0" w:color="FFFFFF" w:themeColor="background1"/>
            </w:tcBorders>
            <w:shd w:val="clear" w:color="auto" w:fill="4F81BD" w:themeFill="accent1"/>
            <w:vAlign w:val="center"/>
            <w:hideMark/>
          </w:tcPr>
          <w:p w:rsidR="0085114F" w:rsidRPr="004D3AEB" w:rsidRDefault="008E2F2B" w:rsidP="00650885">
            <w:pPr>
              <w:spacing w:line="276" w:lineRule="auto"/>
              <w:jc w:val="center"/>
              <w:cnfStyle w:val="000000010000"/>
              <w:rPr>
                <w:b/>
                <w:color w:val="FFFFFF" w:themeColor="background1"/>
                <w:sz w:val="20"/>
                <w:szCs w:val="20"/>
                <w:shd w:val="clear" w:color="auto" w:fill="FFFFFF"/>
              </w:rPr>
            </w:pPr>
            <w:r w:rsidRPr="004D3AEB">
              <w:rPr>
                <w:b/>
                <w:color w:val="FFFFFF" w:themeColor="background1"/>
                <w:sz w:val="20"/>
                <w:szCs w:val="20"/>
              </w:rPr>
              <w:t>plocha porostní půdy ha</w:t>
            </w:r>
            <w:r w:rsidR="004D3AEB">
              <w:rPr>
                <w:b/>
                <w:color w:val="FFFFFF" w:themeColor="background1"/>
                <w:sz w:val="20"/>
                <w:szCs w:val="20"/>
              </w:rPr>
              <w:t xml:space="preserve"> (% plochy lesů)</w:t>
            </w:r>
          </w:p>
        </w:tc>
      </w:tr>
      <w:tr w:rsidR="008E2F2B" w:rsidRPr="004D3AEB" w:rsidTr="005F0E21">
        <w:trPr>
          <w:cnfStyle w:val="000000100000"/>
          <w:trHeight w:val="20"/>
        </w:trPr>
        <w:tc>
          <w:tcPr>
            <w:cnfStyle w:val="001000000000"/>
            <w:tcW w:w="1043" w:type="pct"/>
            <w:hideMark/>
          </w:tcPr>
          <w:p w:rsidR="0085114F" w:rsidRPr="004D3AEB" w:rsidRDefault="008E2F2B" w:rsidP="00650885">
            <w:pPr>
              <w:spacing w:line="276" w:lineRule="auto"/>
              <w:rPr>
                <w:sz w:val="20"/>
                <w:szCs w:val="20"/>
                <w:shd w:val="clear" w:color="auto" w:fill="FFFFFF"/>
              </w:rPr>
            </w:pPr>
            <w:r w:rsidRPr="004D3AEB">
              <w:rPr>
                <w:sz w:val="20"/>
                <w:szCs w:val="20"/>
              </w:rPr>
              <w:t>smrk</w:t>
            </w:r>
            <w:r w:rsidRPr="004D3AEB">
              <w:rPr>
                <w:sz w:val="20"/>
                <w:szCs w:val="20"/>
                <w:shd w:val="clear" w:color="auto" w:fill="FFFFFF"/>
              </w:rPr>
              <w:t xml:space="preserve"> </w:t>
            </w:r>
          </w:p>
        </w:tc>
        <w:tc>
          <w:tcPr>
            <w:tcW w:w="784" w:type="pct"/>
            <w:hideMark/>
          </w:tcPr>
          <w:p w:rsidR="0085114F" w:rsidRPr="004D3AEB" w:rsidRDefault="008E2F2B" w:rsidP="004314AD">
            <w:pPr>
              <w:spacing w:line="276" w:lineRule="auto"/>
              <w:jc w:val="center"/>
              <w:cnfStyle w:val="000000100000"/>
              <w:rPr>
                <w:sz w:val="20"/>
                <w:szCs w:val="20"/>
                <w:shd w:val="clear" w:color="auto" w:fill="FFFFFF"/>
              </w:rPr>
            </w:pPr>
            <w:r w:rsidRPr="004D3AEB">
              <w:rPr>
                <w:sz w:val="20"/>
                <w:szCs w:val="20"/>
              </w:rPr>
              <w:t>1</w:t>
            </w:r>
            <w:r w:rsidR="004D3AEB" w:rsidRPr="004D3AEB">
              <w:rPr>
                <w:sz w:val="20"/>
                <w:szCs w:val="20"/>
              </w:rPr>
              <w:t xml:space="preserve"> </w:t>
            </w:r>
            <w:r w:rsidRPr="004D3AEB">
              <w:rPr>
                <w:sz w:val="20"/>
                <w:szCs w:val="20"/>
              </w:rPr>
              <w:t>353</w:t>
            </w:r>
            <w:r w:rsidR="004D3AEB" w:rsidRPr="004D3AEB">
              <w:rPr>
                <w:sz w:val="20"/>
                <w:szCs w:val="20"/>
              </w:rPr>
              <w:t xml:space="preserve"> </w:t>
            </w:r>
            <w:r w:rsidRPr="004D3AEB">
              <w:rPr>
                <w:sz w:val="20"/>
                <w:szCs w:val="20"/>
              </w:rPr>
              <w:t>203</w:t>
            </w:r>
            <w:r w:rsidR="004D3AEB" w:rsidRPr="004D3AEB">
              <w:rPr>
                <w:sz w:val="20"/>
                <w:szCs w:val="20"/>
              </w:rPr>
              <w:t xml:space="preserve"> (</w:t>
            </w:r>
            <w:r w:rsidRPr="004D3AEB">
              <w:rPr>
                <w:sz w:val="20"/>
                <w:szCs w:val="20"/>
              </w:rPr>
              <w:t>60,0</w:t>
            </w:r>
            <w:r w:rsidR="004D3AEB" w:rsidRPr="004D3AEB">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4D3AEB">
              <w:rPr>
                <w:sz w:val="20"/>
                <w:szCs w:val="20"/>
              </w:rPr>
              <w:t>1 427</w:t>
            </w:r>
            <w:r w:rsidR="004D3AEB" w:rsidRPr="004D3AEB">
              <w:rPr>
                <w:sz w:val="20"/>
                <w:szCs w:val="20"/>
              </w:rPr>
              <w:t> </w:t>
            </w:r>
            <w:r w:rsidRPr="004D3AEB">
              <w:rPr>
                <w:sz w:val="20"/>
                <w:szCs w:val="20"/>
              </w:rPr>
              <w:t>735</w:t>
            </w:r>
            <w:r w:rsidR="004D3AEB" w:rsidRPr="004D3AEB">
              <w:rPr>
                <w:sz w:val="20"/>
                <w:szCs w:val="20"/>
              </w:rPr>
              <w:t xml:space="preserve"> (</w:t>
            </w:r>
            <w:r w:rsidRPr="004D3AEB">
              <w:rPr>
                <w:sz w:val="20"/>
                <w:szCs w:val="20"/>
              </w:rPr>
              <w:t>55,6</w:t>
            </w:r>
            <w:r w:rsidR="004D3AEB" w:rsidRPr="004D3AEB">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4D3AEB">
              <w:rPr>
                <w:sz w:val="20"/>
                <w:szCs w:val="20"/>
              </w:rPr>
              <w:t>1 437</w:t>
            </w:r>
            <w:r w:rsidR="004D3AEB">
              <w:rPr>
                <w:sz w:val="20"/>
                <w:szCs w:val="20"/>
              </w:rPr>
              <w:t> </w:t>
            </w:r>
            <w:r w:rsidRPr="004D3AEB">
              <w:rPr>
                <w:sz w:val="20"/>
                <w:szCs w:val="20"/>
              </w:rPr>
              <w:t>499</w:t>
            </w:r>
            <w:r w:rsidR="004D3AEB">
              <w:rPr>
                <w:sz w:val="20"/>
                <w:szCs w:val="20"/>
              </w:rPr>
              <w:t xml:space="preserve"> (</w:t>
            </w:r>
            <w:r w:rsidRPr="004D3AEB">
              <w:rPr>
                <w:sz w:val="20"/>
                <w:szCs w:val="20"/>
              </w:rPr>
              <w:t>55,7</w:t>
            </w:r>
            <w:r w:rsidR="004D3AEB">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4D3AEB">
              <w:rPr>
                <w:sz w:val="20"/>
                <w:szCs w:val="20"/>
              </w:rPr>
              <w:t>1 413</w:t>
            </w:r>
            <w:r w:rsidR="004D3AEB">
              <w:rPr>
                <w:sz w:val="20"/>
                <w:szCs w:val="20"/>
              </w:rPr>
              <w:t> </w:t>
            </w:r>
            <w:r w:rsidRPr="004D3AEB">
              <w:rPr>
                <w:sz w:val="20"/>
                <w:szCs w:val="20"/>
              </w:rPr>
              <w:t>893</w:t>
            </w:r>
            <w:r w:rsidR="004D3AEB">
              <w:rPr>
                <w:sz w:val="20"/>
                <w:szCs w:val="20"/>
              </w:rPr>
              <w:t xml:space="preserve"> (</w:t>
            </w:r>
            <w:r w:rsidRPr="004D3AEB">
              <w:rPr>
                <w:sz w:val="20"/>
                <w:szCs w:val="20"/>
              </w:rPr>
              <w:t>54,7</w:t>
            </w:r>
            <w:r w:rsidR="004D3AEB">
              <w:rPr>
                <w:sz w:val="20"/>
                <w:szCs w:val="20"/>
              </w:rPr>
              <w:t>)</w:t>
            </w:r>
          </w:p>
        </w:tc>
        <w:tc>
          <w:tcPr>
            <w:tcW w:w="818" w:type="pct"/>
            <w:hideMark/>
          </w:tcPr>
          <w:p w:rsidR="0085114F" w:rsidRPr="004D3AEB" w:rsidRDefault="008E2F2B" w:rsidP="004314AD">
            <w:pPr>
              <w:spacing w:line="276" w:lineRule="auto"/>
              <w:jc w:val="center"/>
              <w:cnfStyle w:val="000000100000"/>
              <w:rPr>
                <w:sz w:val="20"/>
                <w:szCs w:val="20"/>
                <w:shd w:val="clear" w:color="auto" w:fill="FFFFFF"/>
              </w:rPr>
            </w:pPr>
            <w:r w:rsidRPr="004D3AEB">
              <w:rPr>
                <w:sz w:val="20"/>
                <w:szCs w:val="20"/>
              </w:rPr>
              <w:t>1 402</w:t>
            </w:r>
            <w:r w:rsidR="004D3AEB">
              <w:rPr>
                <w:sz w:val="20"/>
                <w:szCs w:val="20"/>
              </w:rPr>
              <w:t> </w:t>
            </w:r>
            <w:r w:rsidRPr="004D3AEB">
              <w:rPr>
                <w:sz w:val="20"/>
                <w:szCs w:val="20"/>
              </w:rPr>
              <w:t>925</w:t>
            </w:r>
            <w:r w:rsidR="004D3AEB">
              <w:rPr>
                <w:sz w:val="20"/>
                <w:szCs w:val="20"/>
              </w:rPr>
              <w:t xml:space="preserve"> (</w:t>
            </w:r>
            <w:r w:rsidRPr="004D3AEB">
              <w:rPr>
                <w:sz w:val="20"/>
                <w:szCs w:val="20"/>
              </w:rPr>
              <w:t>54,3</w:t>
            </w:r>
            <w:r w:rsidR="004D3AEB">
              <w:rPr>
                <w:sz w:val="20"/>
                <w:szCs w:val="20"/>
              </w:rPr>
              <w:t>)</w:t>
            </w:r>
          </w:p>
        </w:tc>
      </w:tr>
      <w:tr w:rsidR="008E2F2B" w:rsidRPr="004D3AEB" w:rsidTr="005F0E21">
        <w:trPr>
          <w:cnfStyle w:val="000000010000"/>
          <w:trHeight w:val="20"/>
        </w:trPr>
        <w:tc>
          <w:tcPr>
            <w:cnfStyle w:val="001000000000"/>
            <w:tcW w:w="1043" w:type="pct"/>
            <w:hideMark/>
          </w:tcPr>
          <w:p w:rsidR="0085114F" w:rsidRPr="004D3AEB" w:rsidRDefault="008E2F2B" w:rsidP="00650885">
            <w:pPr>
              <w:spacing w:line="276" w:lineRule="auto"/>
              <w:rPr>
                <w:sz w:val="20"/>
                <w:szCs w:val="20"/>
                <w:shd w:val="clear" w:color="auto" w:fill="FFFFFF"/>
              </w:rPr>
            </w:pPr>
            <w:r w:rsidRPr="004D3AEB">
              <w:rPr>
                <w:sz w:val="20"/>
                <w:szCs w:val="20"/>
                <w:shd w:val="clear" w:color="auto" w:fill="FFFFFF"/>
              </w:rPr>
              <w:t xml:space="preserve">jedle </w:t>
            </w:r>
          </w:p>
        </w:tc>
        <w:tc>
          <w:tcPr>
            <w:tcW w:w="784"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64</w:t>
            </w:r>
            <w:r w:rsidR="004D3AEB">
              <w:rPr>
                <w:sz w:val="20"/>
                <w:szCs w:val="20"/>
                <w:shd w:val="clear" w:color="auto" w:fill="FFFFFF"/>
              </w:rPr>
              <w:t> </w:t>
            </w:r>
            <w:r w:rsidRPr="004D3AEB">
              <w:rPr>
                <w:sz w:val="20"/>
                <w:szCs w:val="20"/>
                <w:shd w:val="clear" w:color="auto" w:fill="FFFFFF"/>
              </w:rPr>
              <w:t>692</w:t>
            </w:r>
            <w:r w:rsidR="004D3AEB">
              <w:rPr>
                <w:sz w:val="20"/>
                <w:szCs w:val="20"/>
                <w:shd w:val="clear" w:color="auto" w:fill="FFFFFF"/>
              </w:rPr>
              <w:t xml:space="preserve"> (</w:t>
            </w:r>
            <w:r w:rsidRPr="004D3AEB">
              <w:rPr>
                <w:sz w:val="20"/>
                <w:szCs w:val="20"/>
                <w:shd w:val="clear" w:color="auto" w:fill="FFFFFF"/>
              </w:rPr>
              <w:t>2,9</w:t>
            </w:r>
            <w:r w:rsidR="004D3AEB">
              <w:rPr>
                <w:sz w:val="20"/>
                <w:szCs w:val="20"/>
                <w:shd w:val="clear" w:color="auto" w:fill="FFFFFF"/>
              </w:rPr>
              <w:t>)</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53</w:t>
            </w:r>
            <w:r w:rsidR="004D3AEB">
              <w:rPr>
                <w:sz w:val="20"/>
                <w:szCs w:val="20"/>
                <w:shd w:val="clear" w:color="auto" w:fill="FFFFFF"/>
              </w:rPr>
              <w:t> </w:t>
            </w:r>
            <w:r w:rsidRPr="004D3AEB">
              <w:rPr>
                <w:sz w:val="20"/>
                <w:szCs w:val="20"/>
                <w:shd w:val="clear" w:color="auto" w:fill="FFFFFF"/>
              </w:rPr>
              <w:t>325</w:t>
            </w:r>
            <w:r w:rsidR="004D3AEB">
              <w:rPr>
                <w:sz w:val="20"/>
                <w:szCs w:val="20"/>
                <w:shd w:val="clear" w:color="auto" w:fill="FFFFFF"/>
              </w:rPr>
              <w:t xml:space="preserve"> (</w:t>
            </w:r>
            <w:r w:rsidRPr="004D3AEB">
              <w:rPr>
                <w:sz w:val="20"/>
                <w:szCs w:val="20"/>
                <w:shd w:val="clear" w:color="auto" w:fill="FFFFFF"/>
              </w:rPr>
              <w:t>2,1</w:t>
            </w:r>
            <w:r w:rsidR="004D3AEB">
              <w:rPr>
                <w:sz w:val="20"/>
                <w:szCs w:val="20"/>
                <w:shd w:val="clear" w:color="auto" w:fill="FFFFFF"/>
              </w:rPr>
              <w:t>)</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44</w:t>
            </w:r>
            <w:r w:rsidR="004D3AEB">
              <w:rPr>
                <w:sz w:val="20"/>
                <w:szCs w:val="20"/>
                <w:shd w:val="clear" w:color="auto" w:fill="FFFFFF"/>
              </w:rPr>
              <w:t> </w:t>
            </w:r>
            <w:r w:rsidRPr="004D3AEB">
              <w:rPr>
                <w:sz w:val="20"/>
                <w:szCs w:val="20"/>
                <w:shd w:val="clear" w:color="auto" w:fill="FFFFFF"/>
              </w:rPr>
              <w:t>786</w:t>
            </w:r>
            <w:r w:rsidR="004D3AEB">
              <w:rPr>
                <w:sz w:val="20"/>
                <w:szCs w:val="20"/>
                <w:shd w:val="clear" w:color="auto" w:fill="FFFFFF"/>
              </w:rPr>
              <w:t xml:space="preserve"> (</w:t>
            </w:r>
            <w:r w:rsidRPr="004D3AEB">
              <w:rPr>
                <w:sz w:val="20"/>
                <w:szCs w:val="20"/>
                <w:shd w:val="clear" w:color="auto" w:fill="FFFFFF"/>
              </w:rPr>
              <w:t>1,7</w:t>
            </w:r>
            <w:r w:rsidR="004D3AEB">
              <w:rPr>
                <w:sz w:val="20"/>
                <w:szCs w:val="20"/>
                <w:shd w:val="clear" w:color="auto" w:fill="FFFFFF"/>
              </w:rPr>
              <w:t>)</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27</w:t>
            </w:r>
            <w:r w:rsidR="004D3AEB">
              <w:rPr>
                <w:sz w:val="20"/>
                <w:szCs w:val="20"/>
                <w:shd w:val="clear" w:color="auto" w:fill="FFFFFF"/>
              </w:rPr>
              <w:t> </w:t>
            </w:r>
            <w:r w:rsidRPr="004D3AEB">
              <w:rPr>
                <w:sz w:val="20"/>
                <w:szCs w:val="20"/>
                <w:shd w:val="clear" w:color="auto" w:fill="FFFFFF"/>
              </w:rPr>
              <w:t>708</w:t>
            </w:r>
            <w:r w:rsidR="004D3AEB">
              <w:rPr>
                <w:sz w:val="20"/>
                <w:szCs w:val="20"/>
                <w:shd w:val="clear" w:color="auto" w:fill="FFFFFF"/>
              </w:rPr>
              <w:t xml:space="preserve"> (</w:t>
            </w:r>
            <w:r w:rsidRPr="004D3AEB">
              <w:rPr>
                <w:sz w:val="20"/>
                <w:szCs w:val="20"/>
                <w:shd w:val="clear" w:color="auto" w:fill="FFFFFF"/>
              </w:rPr>
              <w:t>1,1</w:t>
            </w:r>
            <w:r w:rsidR="004D3AEB">
              <w:rPr>
                <w:sz w:val="20"/>
                <w:szCs w:val="20"/>
                <w:shd w:val="clear" w:color="auto" w:fill="FFFFFF"/>
              </w:rPr>
              <w:t>)</w:t>
            </w:r>
          </w:p>
        </w:tc>
        <w:tc>
          <w:tcPr>
            <w:tcW w:w="818"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23</w:t>
            </w:r>
            <w:r w:rsidR="004D3AEB">
              <w:rPr>
                <w:sz w:val="20"/>
                <w:szCs w:val="20"/>
                <w:shd w:val="clear" w:color="auto" w:fill="FFFFFF"/>
              </w:rPr>
              <w:t> </w:t>
            </w:r>
            <w:r w:rsidRPr="004D3AEB">
              <w:rPr>
                <w:sz w:val="20"/>
                <w:szCs w:val="20"/>
                <w:shd w:val="clear" w:color="auto" w:fill="FFFFFF"/>
              </w:rPr>
              <w:t>576</w:t>
            </w:r>
            <w:r w:rsidR="004D3AEB">
              <w:rPr>
                <w:sz w:val="20"/>
                <w:szCs w:val="20"/>
                <w:shd w:val="clear" w:color="auto" w:fill="FFFFFF"/>
              </w:rPr>
              <w:t xml:space="preserve"> (</w:t>
            </w:r>
            <w:r w:rsidRPr="004D3AEB">
              <w:rPr>
                <w:sz w:val="20"/>
                <w:szCs w:val="20"/>
                <w:shd w:val="clear" w:color="auto" w:fill="FFFFFF"/>
              </w:rPr>
              <w:t>0,9</w:t>
            </w:r>
            <w:r w:rsidR="004D3AEB">
              <w:rPr>
                <w:sz w:val="20"/>
                <w:szCs w:val="20"/>
                <w:shd w:val="clear" w:color="auto" w:fill="FFFFFF"/>
              </w:rPr>
              <w:t>)</w:t>
            </w:r>
          </w:p>
        </w:tc>
      </w:tr>
      <w:tr w:rsidR="008E2F2B" w:rsidRPr="004D3AEB" w:rsidTr="005F0E21">
        <w:trPr>
          <w:cnfStyle w:val="000000100000"/>
          <w:trHeight w:val="20"/>
        </w:trPr>
        <w:tc>
          <w:tcPr>
            <w:cnfStyle w:val="001000000000"/>
            <w:tcW w:w="1043" w:type="pct"/>
            <w:hideMark/>
          </w:tcPr>
          <w:p w:rsidR="0085114F" w:rsidRPr="004D3AEB" w:rsidRDefault="008E2F2B" w:rsidP="00650885">
            <w:pPr>
              <w:spacing w:line="276" w:lineRule="auto"/>
              <w:rPr>
                <w:sz w:val="20"/>
                <w:szCs w:val="20"/>
                <w:shd w:val="clear" w:color="auto" w:fill="FFFFFF"/>
              </w:rPr>
            </w:pPr>
            <w:r w:rsidRPr="004D3AEB">
              <w:rPr>
                <w:sz w:val="20"/>
                <w:szCs w:val="20"/>
              </w:rPr>
              <w:t>borovice</w:t>
            </w:r>
            <w:r w:rsidRPr="004D3AEB">
              <w:rPr>
                <w:sz w:val="20"/>
                <w:szCs w:val="20"/>
                <w:shd w:val="clear" w:color="auto" w:fill="FFFFFF"/>
              </w:rPr>
              <w:t xml:space="preserve"> </w:t>
            </w:r>
          </w:p>
        </w:tc>
        <w:tc>
          <w:tcPr>
            <w:tcW w:w="784" w:type="pct"/>
            <w:hideMark/>
          </w:tcPr>
          <w:p w:rsidR="0085114F" w:rsidRPr="004D3AEB" w:rsidRDefault="008E2F2B" w:rsidP="004314AD">
            <w:pPr>
              <w:spacing w:line="276" w:lineRule="auto"/>
              <w:jc w:val="center"/>
              <w:cnfStyle w:val="000000100000"/>
              <w:rPr>
                <w:sz w:val="20"/>
                <w:szCs w:val="20"/>
                <w:shd w:val="clear" w:color="auto" w:fill="FFFFFF"/>
              </w:rPr>
            </w:pPr>
            <w:r w:rsidRPr="004D3AEB">
              <w:rPr>
                <w:sz w:val="20"/>
                <w:szCs w:val="20"/>
              </w:rPr>
              <w:t>477</w:t>
            </w:r>
            <w:r w:rsidR="004D3AEB">
              <w:rPr>
                <w:sz w:val="20"/>
                <w:szCs w:val="20"/>
              </w:rPr>
              <w:t> </w:t>
            </w:r>
            <w:r w:rsidRPr="004D3AEB">
              <w:rPr>
                <w:sz w:val="20"/>
                <w:szCs w:val="20"/>
              </w:rPr>
              <w:t>627</w:t>
            </w:r>
            <w:r w:rsidR="004D3AEB">
              <w:rPr>
                <w:sz w:val="20"/>
                <w:szCs w:val="20"/>
              </w:rPr>
              <w:t xml:space="preserve"> (</w:t>
            </w:r>
            <w:r w:rsidRPr="004D3AEB">
              <w:rPr>
                <w:sz w:val="20"/>
                <w:szCs w:val="20"/>
              </w:rPr>
              <w:t>21,2</w:t>
            </w:r>
            <w:r w:rsidR="004D3AEB">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491</w:t>
            </w:r>
            <w:r w:rsidR="004D3AEB" w:rsidRPr="00650885">
              <w:rPr>
                <w:sz w:val="20"/>
                <w:szCs w:val="20"/>
              </w:rPr>
              <w:t> </w:t>
            </w:r>
            <w:r w:rsidRPr="00650885">
              <w:rPr>
                <w:sz w:val="20"/>
                <w:szCs w:val="20"/>
              </w:rPr>
              <w:t>501</w:t>
            </w:r>
            <w:r w:rsidR="004D3AEB" w:rsidRPr="00650885">
              <w:rPr>
                <w:sz w:val="20"/>
                <w:szCs w:val="20"/>
              </w:rPr>
              <w:t xml:space="preserve"> (</w:t>
            </w:r>
            <w:r w:rsidRPr="00650885">
              <w:rPr>
                <w:sz w:val="20"/>
                <w:szCs w:val="20"/>
              </w:rPr>
              <w:t>19,2</w:t>
            </w:r>
            <w:r w:rsidR="004D3AEB" w:rsidRPr="00650885">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469</w:t>
            </w:r>
            <w:r w:rsidR="004D3AEB" w:rsidRPr="00650885">
              <w:rPr>
                <w:sz w:val="20"/>
                <w:szCs w:val="20"/>
              </w:rPr>
              <w:t> </w:t>
            </w:r>
            <w:r w:rsidRPr="00650885">
              <w:rPr>
                <w:sz w:val="20"/>
                <w:szCs w:val="20"/>
              </w:rPr>
              <w:t>403</w:t>
            </w:r>
            <w:r w:rsidR="004D3AEB" w:rsidRPr="00650885">
              <w:rPr>
                <w:sz w:val="20"/>
                <w:szCs w:val="20"/>
              </w:rPr>
              <w:t xml:space="preserve"> (</w:t>
            </w:r>
            <w:r w:rsidRPr="00650885">
              <w:rPr>
                <w:sz w:val="20"/>
                <w:szCs w:val="20"/>
              </w:rPr>
              <w:t>18,3</w:t>
            </w:r>
            <w:r w:rsidR="004D3AEB" w:rsidRPr="00650885">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460</w:t>
            </w:r>
            <w:r w:rsidR="00650885">
              <w:rPr>
                <w:sz w:val="20"/>
                <w:szCs w:val="20"/>
              </w:rPr>
              <w:t> </w:t>
            </w:r>
            <w:r w:rsidRPr="00650885">
              <w:rPr>
                <w:sz w:val="20"/>
                <w:szCs w:val="20"/>
              </w:rPr>
              <w:t>481</w:t>
            </w:r>
            <w:r w:rsidR="00650885">
              <w:rPr>
                <w:sz w:val="20"/>
                <w:szCs w:val="20"/>
              </w:rPr>
              <w:t xml:space="preserve"> (</w:t>
            </w:r>
            <w:r w:rsidRPr="00650885">
              <w:rPr>
                <w:sz w:val="20"/>
                <w:szCs w:val="20"/>
              </w:rPr>
              <w:t>17,8</w:t>
            </w:r>
            <w:r w:rsidR="00650885">
              <w:rPr>
                <w:sz w:val="20"/>
                <w:szCs w:val="20"/>
              </w:rPr>
              <w:t>)</w:t>
            </w:r>
          </w:p>
        </w:tc>
        <w:tc>
          <w:tcPr>
            <w:tcW w:w="818"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455</w:t>
            </w:r>
            <w:r w:rsidR="00650885" w:rsidRPr="00650885">
              <w:rPr>
                <w:sz w:val="20"/>
                <w:szCs w:val="20"/>
              </w:rPr>
              <w:t> </w:t>
            </w:r>
            <w:r w:rsidRPr="00650885">
              <w:rPr>
                <w:sz w:val="20"/>
                <w:szCs w:val="20"/>
              </w:rPr>
              <w:t>524</w:t>
            </w:r>
            <w:r w:rsidR="00650885" w:rsidRPr="00650885">
              <w:rPr>
                <w:sz w:val="20"/>
                <w:szCs w:val="20"/>
              </w:rPr>
              <w:t xml:space="preserve"> (</w:t>
            </w:r>
            <w:r w:rsidRPr="00650885">
              <w:rPr>
                <w:sz w:val="20"/>
                <w:szCs w:val="20"/>
              </w:rPr>
              <w:t>17,6</w:t>
            </w:r>
            <w:r w:rsidR="00650885" w:rsidRPr="00650885">
              <w:rPr>
                <w:sz w:val="20"/>
                <w:szCs w:val="20"/>
              </w:rPr>
              <w:t>)</w:t>
            </w:r>
          </w:p>
        </w:tc>
      </w:tr>
      <w:tr w:rsidR="008E2F2B" w:rsidRPr="004D3AEB" w:rsidTr="005F0E21">
        <w:trPr>
          <w:cnfStyle w:val="000000010000"/>
          <w:trHeight w:val="20"/>
        </w:trPr>
        <w:tc>
          <w:tcPr>
            <w:cnfStyle w:val="001000000000"/>
            <w:tcW w:w="1043" w:type="pct"/>
            <w:hideMark/>
          </w:tcPr>
          <w:p w:rsidR="0085114F" w:rsidRPr="004D3AEB" w:rsidRDefault="008E2F2B" w:rsidP="00650885">
            <w:pPr>
              <w:spacing w:line="276" w:lineRule="auto"/>
              <w:rPr>
                <w:sz w:val="20"/>
                <w:szCs w:val="20"/>
                <w:shd w:val="clear" w:color="auto" w:fill="FFFFFF"/>
              </w:rPr>
            </w:pPr>
            <w:r w:rsidRPr="004D3AEB">
              <w:rPr>
                <w:sz w:val="20"/>
                <w:szCs w:val="20"/>
                <w:shd w:val="clear" w:color="auto" w:fill="FFFFFF"/>
              </w:rPr>
              <w:t xml:space="preserve">modřín </w:t>
            </w:r>
          </w:p>
        </w:tc>
        <w:tc>
          <w:tcPr>
            <w:tcW w:w="784"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33</w:t>
            </w:r>
            <w:r w:rsidR="00650885">
              <w:rPr>
                <w:sz w:val="20"/>
                <w:szCs w:val="20"/>
                <w:shd w:val="clear" w:color="auto" w:fill="FFFFFF"/>
              </w:rPr>
              <w:t> </w:t>
            </w:r>
            <w:r w:rsidRPr="004D3AEB">
              <w:rPr>
                <w:sz w:val="20"/>
                <w:szCs w:val="20"/>
                <w:shd w:val="clear" w:color="auto" w:fill="FFFFFF"/>
              </w:rPr>
              <w:t>529</w:t>
            </w:r>
            <w:r w:rsidR="00650885">
              <w:rPr>
                <w:sz w:val="20"/>
                <w:szCs w:val="20"/>
                <w:shd w:val="clear" w:color="auto" w:fill="FFFFFF"/>
              </w:rPr>
              <w:t xml:space="preserve"> (</w:t>
            </w:r>
            <w:r w:rsidRPr="004D3AEB">
              <w:rPr>
                <w:sz w:val="20"/>
                <w:szCs w:val="20"/>
                <w:shd w:val="clear" w:color="auto" w:fill="FFFFFF"/>
              </w:rPr>
              <w:t>1,5</w:t>
            </w:r>
            <w:r w:rsidR="00650885">
              <w:rPr>
                <w:sz w:val="20"/>
                <w:szCs w:val="20"/>
                <w:shd w:val="clear" w:color="auto" w:fill="FFFFFF"/>
              </w:rPr>
              <w:t>)</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57</w:t>
            </w:r>
            <w:r w:rsidR="00650885">
              <w:rPr>
                <w:sz w:val="20"/>
                <w:szCs w:val="20"/>
                <w:shd w:val="clear" w:color="auto" w:fill="FFFFFF"/>
              </w:rPr>
              <w:t> </w:t>
            </w:r>
            <w:r w:rsidRPr="004D3AEB">
              <w:rPr>
                <w:sz w:val="20"/>
                <w:szCs w:val="20"/>
                <w:shd w:val="clear" w:color="auto" w:fill="FFFFFF"/>
              </w:rPr>
              <w:t>410</w:t>
            </w:r>
            <w:r w:rsidR="00650885">
              <w:rPr>
                <w:sz w:val="20"/>
                <w:szCs w:val="20"/>
                <w:shd w:val="clear" w:color="auto" w:fill="FFFFFF"/>
              </w:rPr>
              <w:t xml:space="preserve"> (</w:t>
            </w:r>
            <w:r w:rsidRPr="004D3AEB">
              <w:rPr>
                <w:sz w:val="20"/>
                <w:szCs w:val="20"/>
                <w:shd w:val="clear" w:color="auto" w:fill="FFFFFF"/>
              </w:rPr>
              <w:t>2,2</w:t>
            </w:r>
            <w:r w:rsidR="00650885">
              <w:rPr>
                <w:sz w:val="20"/>
                <w:szCs w:val="20"/>
                <w:shd w:val="clear" w:color="auto" w:fill="FFFFFF"/>
              </w:rPr>
              <w:t>)</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68</w:t>
            </w:r>
            <w:r w:rsidR="00650885">
              <w:rPr>
                <w:sz w:val="20"/>
                <w:szCs w:val="20"/>
                <w:shd w:val="clear" w:color="auto" w:fill="FFFFFF"/>
              </w:rPr>
              <w:t> </w:t>
            </w:r>
            <w:r w:rsidRPr="004D3AEB">
              <w:rPr>
                <w:sz w:val="20"/>
                <w:szCs w:val="20"/>
                <w:shd w:val="clear" w:color="auto" w:fill="FFFFFF"/>
              </w:rPr>
              <w:t>266</w:t>
            </w:r>
            <w:r w:rsidR="00650885">
              <w:rPr>
                <w:sz w:val="20"/>
                <w:szCs w:val="20"/>
                <w:shd w:val="clear" w:color="auto" w:fill="FFFFFF"/>
              </w:rPr>
              <w:t xml:space="preserve"> (</w:t>
            </w:r>
            <w:r w:rsidRPr="004D3AEB">
              <w:rPr>
                <w:sz w:val="20"/>
                <w:szCs w:val="20"/>
                <w:shd w:val="clear" w:color="auto" w:fill="FFFFFF"/>
              </w:rPr>
              <w:t>2,7</w:t>
            </w:r>
            <w:r w:rsidR="00650885">
              <w:rPr>
                <w:sz w:val="20"/>
                <w:szCs w:val="20"/>
                <w:shd w:val="clear" w:color="auto" w:fill="FFFFFF"/>
              </w:rPr>
              <w:t>)</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81</w:t>
            </w:r>
            <w:r w:rsidR="00650885">
              <w:rPr>
                <w:sz w:val="20"/>
                <w:szCs w:val="20"/>
                <w:shd w:val="clear" w:color="auto" w:fill="FFFFFF"/>
              </w:rPr>
              <w:t> </w:t>
            </w:r>
            <w:r w:rsidRPr="004D3AEB">
              <w:rPr>
                <w:sz w:val="20"/>
                <w:szCs w:val="20"/>
                <w:shd w:val="clear" w:color="auto" w:fill="FFFFFF"/>
              </w:rPr>
              <w:t>762</w:t>
            </w:r>
            <w:r w:rsidR="00650885">
              <w:rPr>
                <w:sz w:val="20"/>
                <w:szCs w:val="20"/>
                <w:shd w:val="clear" w:color="auto" w:fill="FFFFFF"/>
              </w:rPr>
              <w:t xml:space="preserve"> (</w:t>
            </w:r>
            <w:r w:rsidRPr="004D3AEB">
              <w:rPr>
                <w:sz w:val="20"/>
                <w:szCs w:val="20"/>
                <w:shd w:val="clear" w:color="auto" w:fill="FFFFFF"/>
              </w:rPr>
              <w:t>3,2</w:t>
            </w:r>
            <w:r w:rsidR="00650885">
              <w:rPr>
                <w:sz w:val="20"/>
                <w:szCs w:val="20"/>
                <w:shd w:val="clear" w:color="auto" w:fill="FFFFFF"/>
              </w:rPr>
              <w:t>)</w:t>
            </w:r>
          </w:p>
        </w:tc>
        <w:tc>
          <w:tcPr>
            <w:tcW w:w="818"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94</w:t>
            </w:r>
            <w:r w:rsidR="00650885">
              <w:rPr>
                <w:sz w:val="20"/>
                <w:szCs w:val="20"/>
                <w:shd w:val="clear" w:color="auto" w:fill="FFFFFF"/>
              </w:rPr>
              <w:t> </w:t>
            </w:r>
            <w:r w:rsidRPr="004D3AEB">
              <w:rPr>
                <w:sz w:val="20"/>
                <w:szCs w:val="20"/>
                <w:shd w:val="clear" w:color="auto" w:fill="FFFFFF"/>
              </w:rPr>
              <w:t>289</w:t>
            </w:r>
            <w:r w:rsidR="00650885">
              <w:rPr>
                <w:sz w:val="20"/>
                <w:szCs w:val="20"/>
                <w:shd w:val="clear" w:color="auto" w:fill="FFFFFF"/>
              </w:rPr>
              <w:t xml:space="preserve"> (</w:t>
            </w:r>
            <w:r w:rsidRPr="004D3AEB">
              <w:rPr>
                <w:sz w:val="20"/>
                <w:szCs w:val="20"/>
                <w:shd w:val="clear" w:color="auto" w:fill="FFFFFF"/>
              </w:rPr>
              <w:t>3,7</w:t>
            </w:r>
            <w:r w:rsidR="00650885">
              <w:rPr>
                <w:sz w:val="20"/>
                <w:szCs w:val="20"/>
                <w:shd w:val="clear" w:color="auto" w:fill="FFFFFF"/>
              </w:rPr>
              <w:t>)</w:t>
            </w:r>
          </w:p>
        </w:tc>
      </w:tr>
      <w:tr w:rsidR="008E2F2B" w:rsidRPr="004D3AEB" w:rsidTr="005F0E21">
        <w:trPr>
          <w:cnfStyle w:val="000000100000"/>
          <w:trHeight w:val="20"/>
        </w:trPr>
        <w:tc>
          <w:tcPr>
            <w:cnfStyle w:val="001000000000"/>
            <w:tcW w:w="1043" w:type="pct"/>
            <w:hideMark/>
          </w:tcPr>
          <w:p w:rsidR="0085114F" w:rsidRPr="004D3AEB" w:rsidRDefault="008E2F2B" w:rsidP="00650885">
            <w:pPr>
              <w:spacing w:line="276" w:lineRule="auto"/>
              <w:rPr>
                <w:sz w:val="20"/>
                <w:szCs w:val="20"/>
                <w:shd w:val="clear" w:color="auto" w:fill="FFFFFF"/>
              </w:rPr>
            </w:pPr>
            <w:r w:rsidRPr="004D3AEB">
              <w:rPr>
                <w:sz w:val="20"/>
                <w:szCs w:val="20"/>
              </w:rPr>
              <w:t>ost. jehličnaté</w:t>
            </w:r>
            <w:r w:rsidRPr="004D3AEB">
              <w:rPr>
                <w:sz w:val="20"/>
                <w:szCs w:val="20"/>
                <w:shd w:val="clear" w:color="auto" w:fill="FFFFFF"/>
              </w:rPr>
              <w:t xml:space="preserve"> </w:t>
            </w:r>
          </w:p>
        </w:tc>
        <w:tc>
          <w:tcPr>
            <w:tcW w:w="784"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4</w:t>
            </w:r>
            <w:r w:rsidR="00650885">
              <w:rPr>
                <w:sz w:val="20"/>
                <w:szCs w:val="20"/>
              </w:rPr>
              <w:t> </w:t>
            </w:r>
            <w:r w:rsidRPr="00650885">
              <w:rPr>
                <w:sz w:val="20"/>
                <w:szCs w:val="20"/>
              </w:rPr>
              <w:t>719</w:t>
            </w:r>
            <w:r w:rsidR="00650885">
              <w:rPr>
                <w:sz w:val="20"/>
                <w:szCs w:val="20"/>
              </w:rPr>
              <w:t xml:space="preserve"> (</w:t>
            </w:r>
            <w:r w:rsidRPr="00650885">
              <w:rPr>
                <w:sz w:val="20"/>
                <w:szCs w:val="20"/>
              </w:rPr>
              <w:t>0,2</w:t>
            </w:r>
            <w:r w:rsidR="00650885">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14</w:t>
            </w:r>
            <w:r w:rsidR="00650885">
              <w:rPr>
                <w:sz w:val="20"/>
                <w:szCs w:val="20"/>
              </w:rPr>
              <w:t> </w:t>
            </w:r>
            <w:r w:rsidRPr="00650885">
              <w:rPr>
                <w:sz w:val="20"/>
                <w:szCs w:val="20"/>
              </w:rPr>
              <w:t>885</w:t>
            </w:r>
            <w:r w:rsidR="00650885">
              <w:rPr>
                <w:sz w:val="20"/>
                <w:szCs w:val="20"/>
              </w:rPr>
              <w:t xml:space="preserve"> (</w:t>
            </w:r>
            <w:r w:rsidRPr="00650885">
              <w:rPr>
                <w:sz w:val="20"/>
                <w:szCs w:val="20"/>
              </w:rPr>
              <w:t>0,6</w:t>
            </w:r>
            <w:r w:rsidR="00650885">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19</w:t>
            </w:r>
            <w:r w:rsidR="00650885">
              <w:rPr>
                <w:sz w:val="20"/>
                <w:szCs w:val="20"/>
              </w:rPr>
              <w:t> </w:t>
            </w:r>
            <w:r w:rsidRPr="00650885">
              <w:rPr>
                <w:sz w:val="20"/>
                <w:szCs w:val="20"/>
              </w:rPr>
              <w:t>275</w:t>
            </w:r>
            <w:r w:rsidR="00650885">
              <w:rPr>
                <w:sz w:val="20"/>
                <w:szCs w:val="20"/>
              </w:rPr>
              <w:t xml:space="preserve"> (</w:t>
            </w:r>
            <w:r w:rsidRPr="00650885">
              <w:rPr>
                <w:sz w:val="20"/>
                <w:szCs w:val="20"/>
              </w:rPr>
              <w:t>0,8</w:t>
            </w:r>
            <w:r w:rsidR="00650885">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21</w:t>
            </w:r>
            <w:r w:rsidR="00650885">
              <w:rPr>
                <w:sz w:val="20"/>
                <w:szCs w:val="20"/>
              </w:rPr>
              <w:t> </w:t>
            </w:r>
            <w:r w:rsidRPr="00650885">
              <w:rPr>
                <w:sz w:val="20"/>
                <w:szCs w:val="20"/>
              </w:rPr>
              <w:t>446</w:t>
            </w:r>
            <w:r w:rsidR="00650885">
              <w:rPr>
                <w:sz w:val="20"/>
                <w:szCs w:val="20"/>
              </w:rPr>
              <w:t xml:space="preserve"> (</w:t>
            </w:r>
            <w:r w:rsidRPr="00650885">
              <w:rPr>
                <w:sz w:val="20"/>
                <w:szCs w:val="20"/>
              </w:rPr>
              <w:t>0,8</w:t>
            </w:r>
            <w:r w:rsidR="00650885">
              <w:rPr>
                <w:sz w:val="20"/>
                <w:szCs w:val="20"/>
              </w:rPr>
              <w:t>)</w:t>
            </w:r>
          </w:p>
        </w:tc>
        <w:tc>
          <w:tcPr>
            <w:tcW w:w="818"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4</w:t>
            </w:r>
            <w:r w:rsidR="00650885">
              <w:rPr>
                <w:sz w:val="20"/>
                <w:szCs w:val="20"/>
              </w:rPr>
              <w:t> </w:t>
            </w:r>
            <w:r w:rsidRPr="00650885">
              <w:rPr>
                <w:sz w:val="20"/>
                <w:szCs w:val="20"/>
              </w:rPr>
              <w:t>500</w:t>
            </w:r>
            <w:r w:rsidR="00650885">
              <w:rPr>
                <w:sz w:val="20"/>
                <w:szCs w:val="20"/>
              </w:rPr>
              <w:t xml:space="preserve"> (</w:t>
            </w:r>
            <w:r w:rsidRPr="00650885">
              <w:rPr>
                <w:sz w:val="20"/>
                <w:szCs w:val="20"/>
              </w:rPr>
              <w:t>0,2</w:t>
            </w:r>
            <w:r w:rsidR="00650885">
              <w:rPr>
                <w:sz w:val="20"/>
                <w:szCs w:val="20"/>
              </w:rPr>
              <w:t>)</w:t>
            </w:r>
          </w:p>
        </w:tc>
      </w:tr>
      <w:tr w:rsidR="008E2F2B" w:rsidRPr="004D3AEB" w:rsidTr="005F0E21">
        <w:trPr>
          <w:cnfStyle w:val="000000010000"/>
          <w:trHeight w:val="20"/>
        </w:trPr>
        <w:tc>
          <w:tcPr>
            <w:cnfStyle w:val="001000000000"/>
            <w:tcW w:w="1043" w:type="pct"/>
            <w:hideMark/>
          </w:tcPr>
          <w:p w:rsidR="0085114F" w:rsidRPr="004D3AEB" w:rsidRDefault="008E2F2B" w:rsidP="00650885">
            <w:pPr>
              <w:spacing w:line="276" w:lineRule="auto"/>
              <w:rPr>
                <w:sz w:val="20"/>
                <w:szCs w:val="20"/>
                <w:shd w:val="clear" w:color="auto" w:fill="FFFFFF"/>
              </w:rPr>
            </w:pPr>
            <w:r w:rsidRPr="004D3AEB">
              <w:rPr>
                <w:sz w:val="20"/>
                <w:szCs w:val="20"/>
                <w:shd w:val="clear" w:color="auto" w:fill="FFFFFF"/>
              </w:rPr>
              <w:t xml:space="preserve">dub </w:t>
            </w:r>
          </w:p>
        </w:tc>
        <w:tc>
          <w:tcPr>
            <w:tcW w:w="784"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81</w:t>
            </w:r>
            <w:r w:rsidR="00650885">
              <w:rPr>
                <w:sz w:val="20"/>
                <w:szCs w:val="20"/>
                <w:shd w:val="clear" w:color="auto" w:fill="FFFFFF"/>
              </w:rPr>
              <w:t> </w:t>
            </w:r>
            <w:r w:rsidRPr="004D3AEB">
              <w:rPr>
                <w:sz w:val="20"/>
                <w:szCs w:val="20"/>
                <w:shd w:val="clear" w:color="auto" w:fill="FFFFFF"/>
              </w:rPr>
              <w:t>016</w:t>
            </w:r>
            <w:r w:rsidR="00650885">
              <w:rPr>
                <w:sz w:val="20"/>
                <w:szCs w:val="20"/>
                <w:shd w:val="clear" w:color="auto" w:fill="FFFFFF"/>
              </w:rPr>
              <w:t xml:space="preserve"> (</w:t>
            </w:r>
            <w:r w:rsidRPr="004D3AEB">
              <w:rPr>
                <w:sz w:val="20"/>
                <w:szCs w:val="20"/>
                <w:shd w:val="clear" w:color="auto" w:fill="FFFFFF"/>
              </w:rPr>
              <w:t>3,6</w:t>
            </w:r>
            <w:r w:rsidR="00650885">
              <w:rPr>
                <w:sz w:val="20"/>
                <w:szCs w:val="20"/>
                <w:shd w:val="clear" w:color="auto" w:fill="FFFFFF"/>
              </w:rPr>
              <w:t>)</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139</w:t>
            </w:r>
            <w:r w:rsidR="00650885">
              <w:rPr>
                <w:sz w:val="20"/>
                <w:szCs w:val="20"/>
                <w:shd w:val="clear" w:color="auto" w:fill="FFFFFF"/>
              </w:rPr>
              <w:t> </w:t>
            </w:r>
            <w:r w:rsidRPr="004D3AEB">
              <w:rPr>
                <w:sz w:val="20"/>
                <w:szCs w:val="20"/>
                <w:shd w:val="clear" w:color="auto" w:fill="FFFFFF"/>
              </w:rPr>
              <w:t>761</w:t>
            </w:r>
            <w:r w:rsidR="00650885">
              <w:rPr>
                <w:sz w:val="20"/>
                <w:szCs w:val="20"/>
                <w:shd w:val="clear" w:color="auto" w:fill="FFFFFF"/>
              </w:rPr>
              <w:t xml:space="preserve"> (</w:t>
            </w:r>
            <w:r w:rsidRPr="004D3AEB">
              <w:rPr>
                <w:sz w:val="20"/>
                <w:szCs w:val="20"/>
                <w:shd w:val="clear" w:color="auto" w:fill="FFFFFF"/>
              </w:rPr>
              <w:t>5,5</w:t>
            </w:r>
            <w:r w:rsidR="00650885">
              <w:rPr>
                <w:sz w:val="20"/>
                <w:szCs w:val="20"/>
                <w:shd w:val="clear" w:color="auto" w:fill="FFFFFF"/>
              </w:rPr>
              <w:t>)</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145</w:t>
            </w:r>
            <w:r w:rsidR="00650885">
              <w:rPr>
                <w:sz w:val="20"/>
                <w:szCs w:val="20"/>
                <w:shd w:val="clear" w:color="auto" w:fill="FFFFFF"/>
              </w:rPr>
              <w:t> </w:t>
            </w:r>
            <w:r w:rsidRPr="004D3AEB">
              <w:rPr>
                <w:sz w:val="20"/>
                <w:szCs w:val="20"/>
                <w:shd w:val="clear" w:color="auto" w:fill="FFFFFF"/>
              </w:rPr>
              <w:t>817</w:t>
            </w:r>
            <w:r w:rsidR="00650885">
              <w:rPr>
                <w:sz w:val="20"/>
                <w:szCs w:val="20"/>
                <w:shd w:val="clear" w:color="auto" w:fill="FFFFFF"/>
              </w:rPr>
              <w:t xml:space="preserve"> (</w:t>
            </w:r>
            <w:r w:rsidRPr="004D3AEB">
              <w:rPr>
                <w:sz w:val="20"/>
                <w:szCs w:val="20"/>
                <w:shd w:val="clear" w:color="auto" w:fill="FFFFFF"/>
              </w:rPr>
              <w:t>5,7</w:t>
            </w:r>
            <w:r w:rsidR="00650885">
              <w:rPr>
                <w:sz w:val="20"/>
                <w:szCs w:val="20"/>
                <w:shd w:val="clear" w:color="auto" w:fill="FFFFFF"/>
              </w:rPr>
              <w:t>)</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155</w:t>
            </w:r>
            <w:r w:rsidR="00650885">
              <w:rPr>
                <w:sz w:val="20"/>
                <w:szCs w:val="20"/>
                <w:shd w:val="clear" w:color="auto" w:fill="FFFFFF"/>
              </w:rPr>
              <w:t> </w:t>
            </w:r>
            <w:r w:rsidRPr="004D3AEB">
              <w:rPr>
                <w:sz w:val="20"/>
                <w:szCs w:val="20"/>
                <w:shd w:val="clear" w:color="auto" w:fill="FFFFFF"/>
              </w:rPr>
              <w:t>269</w:t>
            </w:r>
            <w:r w:rsidR="00650885">
              <w:rPr>
                <w:sz w:val="20"/>
                <w:szCs w:val="20"/>
                <w:shd w:val="clear" w:color="auto" w:fill="FFFFFF"/>
              </w:rPr>
              <w:t xml:space="preserve"> (</w:t>
            </w:r>
            <w:r w:rsidRPr="004D3AEB">
              <w:rPr>
                <w:sz w:val="20"/>
                <w:szCs w:val="20"/>
                <w:shd w:val="clear" w:color="auto" w:fill="FFFFFF"/>
              </w:rPr>
              <w:t>6,0</w:t>
            </w:r>
            <w:r w:rsidR="00650885">
              <w:rPr>
                <w:sz w:val="20"/>
                <w:szCs w:val="20"/>
                <w:shd w:val="clear" w:color="auto" w:fill="FFFFFF"/>
              </w:rPr>
              <w:t>)</w:t>
            </w:r>
          </w:p>
        </w:tc>
        <w:tc>
          <w:tcPr>
            <w:tcW w:w="818"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160</w:t>
            </w:r>
            <w:r w:rsidR="00650885">
              <w:rPr>
                <w:sz w:val="20"/>
                <w:szCs w:val="20"/>
                <w:shd w:val="clear" w:color="auto" w:fill="FFFFFF"/>
              </w:rPr>
              <w:t> </w:t>
            </w:r>
            <w:r w:rsidRPr="004D3AEB">
              <w:rPr>
                <w:sz w:val="20"/>
                <w:szCs w:val="20"/>
                <w:shd w:val="clear" w:color="auto" w:fill="FFFFFF"/>
              </w:rPr>
              <w:t>900</w:t>
            </w:r>
            <w:r w:rsidR="00650885">
              <w:rPr>
                <w:sz w:val="20"/>
                <w:szCs w:val="20"/>
                <w:shd w:val="clear" w:color="auto" w:fill="FFFFFF"/>
              </w:rPr>
              <w:t xml:space="preserve"> (</w:t>
            </w:r>
            <w:r w:rsidRPr="004D3AEB">
              <w:rPr>
                <w:sz w:val="20"/>
                <w:szCs w:val="20"/>
                <w:shd w:val="clear" w:color="auto" w:fill="FFFFFF"/>
              </w:rPr>
              <w:t>6,4</w:t>
            </w:r>
            <w:r w:rsidR="00650885">
              <w:rPr>
                <w:sz w:val="20"/>
                <w:szCs w:val="20"/>
                <w:shd w:val="clear" w:color="auto" w:fill="FFFFFF"/>
              </w:rPr>
              <w:t>)</w:t>
            </w:r>
          </w:p>
        </w:tc>
      </w:tr>
      <w:tr w:rsidR="008E2F2B" w:rsidRPr="004D3AEB" w:rsidTr="005F0E21">
        <w:trPr>
          <w:cnfStyle w:val="000000100000"/>
          <w:trHeight w:val="20"/>
        </w:trPr>
        <w:tc>
          <w:tcPr>
            <w:cnfStyle w:val="001000000000"/>
            <w:tcW w:w="1043" w:type="pct"/>
            <w:hideMark/>
          </w:tcPr>
          <w:p w:rsidR="0085114F" w:rsidRPr="004D3AEB" w:rsidRDefault="008E2F2B" w:rsidP="00650885">
            <w:pPr>
              <w:spacing w:line="276" w:lineRule="auto"/>
              <w:rPr>
                <w:sz w:val="20"/>
                <w:szCs w:val="20"/>
                <w:shd w:val="clear" w:color="auto" w:fill="FFFFFF"/>
              </w:rPr>
            </w:pPr>
            <w:r w:rsidRPr="004D3AEB">
              <w:rPr>
                <w:sz w:val="20"/>
                <w:szCs w:val="20"/>
              </w:rPr>
              <w:t>buk</w:t>
            </w:r>
            <w:r w:rsidRPr="004D3AEB">
              <w:rPr>
                <w:sz w:val="20"/>
                <w:szCs w:val="20"/>
                <w:shd w:val="clear" w:color="auto" w:fill="FFFFFF"/>
              </w:rPr>
              <w:t xml:space="preserve"> </w:t>
            </w:r>
          </w:p>
        </w:tc>
        <w:tc>
          <w:tcPr>
            <w:tcW w:w="784"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102</w:t>
            </w:r>
            <w:r w:rsidR="00650885" w:rsidRPr="00650885">
              <w:rPr>
                <w:sz w:val="20"/>
                <w:szCs w:val="20"/>
              </w:rPr>
              <w:t> </w:t>
            </w:r>
            <w:r w:rsidRPr="00650885">
              <w:rPr>
                <w:sz w:val="20"/>
                <w:szCs w:val="20"/>
              </w:rPr>
              <w:t>243</w:t>
            </w:r>
            <w:r w:rsidR="00650885" w:rsidRPr="00650885">
              <w:rPr>
                <w:sz w:val="20"/>
                <w:szCs w:val="20"/>
              </w:rPr>
              <w:t xml:space="preserve"> (</w:t>
            </w:r>
            <w:r w:rsidRPr="00650885">
              <w:rPr>
                <w:sz w:val="20"/>
                <w:szCs w:val="20"/>
              </w:rPr>
              <w:t>4,5</w:t>
            </w:r>
            <w:r w:rsidR="00650885" w:rsidRPr="00650885">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129</w:t>
            </w:r>
            <w:r w:rsidR="00650885" w:rsidRPr="00650885">
              <w:rPr>
                <w:sz w:val="20"/>
                <w:szCs w:val="20"/>
              </w:rPr>
              <w:t> </w:t>
            </w:r>
            <w:r w:rsidRPr="00650885">
              <w:rPr>
                <w:sz w:val="20"/>
                <w:szCs w:val="20"/>
              </w:rPr>
              <w:t>158</w:t>
            </w:r>
            <w:r w:rsidR="00650885" w:rsidRPr="00650885">
              <w:rPr>
                <w:sz w:val="20"/>
                <w:szCs w:val="20"/>
              </w:rPr>
              <w:t xml:space="preserve"> (</w:t>
            </w:r>
            <w:r w:rsidRPr="00650885">
              <w:rPr>
                <w:sz w:val="20"/>
                <w:szCs w:val="20"/>
              </w:rPr>
              <w:t>5,0</w:t>
            </w:r>
            <w:r w:rsidR="00650885" w:rsidRPr="00650885">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135</w:t>
            </w:r>
            <w:r w:rsidR="00650885" w:rsidRPr="00650885">
              <w:rPr>
                <w:sz w:val="20"/>
                <w:szCs w:val="20"/>
              </w:rPr>
              <w:t> </w:t>
            </w:r>
            <w:r w:rsidRPr="00650885">
              <w:rPr>
                <w:sz w:val="20"/>
                <w:szCs w:val="20"/>
              </w:rPr>
              <w:t>988</w:t>
            </w:r>
            <w:r w:rsidR="00650885" w:rsidRPr="00650885">
              <w:rPr>
                <w:sz w:val="20"/>
                <w:szCs w:val="20"/>
              </w:rPr>
              <w:t xml:space="preserve"> (</w:t>
            </w:r>
            <w:r w:rsidRPr="00650885">
              <w:rPr>
                <w:sz w:val="20"/>
                <w:szCs w:val="20"/>
              </w:rPr>
              <w:t>5,3</w:t>
            </w:r>
            <w:r w:rsidR="00650885" w:rsidRPr="00650885">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139</w:t>
            </w:r>
            <w:r w:rsidR="00650885" w:rsidRPr="00650885">
              <w:rPr>
                <w:sz w:val="20"/>
                <w:szCs w:val="20"/>
              </w:rPr>
              <w:t> </w:t>
            </w:r>
            <w:r w:rsidRPr="00650885">
              <w:rPr>
                <w:sz w:val="20"/>
                <w:szCs w:val="20"/>
              </w:rPr>
              <w:t>533</w:t>
            </w:r>
            <w:r w:rsidR="00650885" w:rsidRPr="00650885">
              <w:rPr>
                <w:sz w:val="20"/>
                <w:szCs w:val="20"/>
              </w:rPr>
              <w:t xml:space="preserve"> (</w:t>
            </w:r>
            <w:r w:rsidRPr="00650885">
              <w:rPr>
                <w:sz w:val="20"/>
                <w:szCs w:val="20"/>
              </w:rPr>
              <w:t>5,4</w:t>
            </w:r>
            <w:r w:rsidR="00650885" w:rsidRPr="00650885">
              <w:rPr>
                <w:sz w:val="20"/>
                <w:szCs w:val="20"/>
              </w:rPr>
              <w:t>)</w:t>
            </w:r>
          </w:p>
        </w:tc>
        <w:tc>
          <w:tcPr>
            <w:tcW w:w="818"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150</w:t>
            </w:r>
            <w:r w:rsidR="00650885" w:rsidRPr="00650885">
              <w:rPr>
                <w:sz w:val="20"/>
                <w:szCs w:val="20"/>
              </w:rPr>
              <w:t> </w:t>
            </w:r>
            <w:r w:rsidRPr="00650885">
              <w:rPr>
                <w:sz w:val="20"/>
                <w:szCs w:val="20"/>
              </w:rPr>
              <w:t>657</w:t>
            </w:r>
            <w:r w:rsidR="00650885" w:rsidRPr="00650885">
              <w:rPr>
                <w:sz w:val="20"/>
                <w:szCs w:val="20"/>
              </w:rPr>
              <w:t xml:space="preserve"> (</w:t>
            </w:r>
            <w:r w:rsidRPr="00650885">
              <w:rPr>
                <w:sz w:val="20"/>
                <w:szCs w:val="20"/>
              </w:rPr>
              <w:t>5,7</w:t>
            </w:r>
            <w:r w:rsidR="00650885" w:rsidRPr="00650885">
              <w:rPr>
                <w:sz w:val="20"/>
                <w:szCs w:val="20"/>
              </w:rPr>
              <w:t>)</w:t>
            </w:r>
          </w:p>
        </w:tc>
      </w:tr>
      <w:tr w:rsidR="008E2F2B" w:rsidRPr="004D3AEB" w:rsidTr="005F0E21">
        <w:trPr>
          <w:cnfStyle w:val="000000010000"/>
          <w:trHeight w:val="20"/>
        </w:trPr>
        <w:tc>
          <w:tcPr>
            <w:cnfStyle w:val="001000000000"/>
            <w:tcW w:w="1043" w:type="pct"/>
            <w:hideMark/>
          </w:tcPr>
          <w:p w:rsidR="0085114F" w:rsidRPr="004D3AEB" w:rsidRDefault="008E2F2B" w:rsidP="00650885">
            <w:pPr>
              <w:spacing w:line="276" w:lineRule="auto"/>
              <w:rPr>
                <w:sz w:val="20"/>
                <w:szCs w:val="20"/>
                <w:shd w:val="clear" w:color="auto" w:fill="FFFFFF"/>
              </w:rPr>
            </w:pPr>
            <w:r w:rsidRPr="004D3AEB">
              <w:rPr>
                <w:sz w:val="20"/>
                <w:szCs w:val="20"/>
                <w:shd w:val="clear" w:color="auto" w:fill="FFFFFF"/>
              </w:rPr>
              <w:t xml:space="preserve">bříza </w:t>
            </w:r>
          </w:p>
        </w:tc>
        <w:tc>
          <w:tcPr>
            <w:tcW w:w="784"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66</w:t>
            </w:r>
            <w:r w:rsidR="00650885">
              <w:rPr>
                <w:sz w:val="20"/>
                <w:szCs w:val="20"/>
                <w:shd w:val="clear" w:color="auto" w:fill="FFFFFF"/>
              </w:rPr>
              <w:t> </w:t>
            </w:r>
            <w:r w:rsidRPr="004D3AEB">
              <w:rPr>
                <w:sz w:val="20"/>
                <w:szCs w:val="20"/>
                <w:shd w:val="clear" w:color="auto" w:fill="FFFFFF"/>
              </w:rPr>
              <w:t>926</w:t>
            </w:r>
            <w:r w:rsidR="00650885">
              <w:rPr>
                <w:sz w:val="20"/>
                <w:szCs w:val="20"/>
                <w:shd w:val="clear" w:color="auto" w:fill="FFFFFF"/>
              </w:rPr>
              <w:t xml:space="preserve"> (</w:t>
            </w:r>
            <w:r w:rsidRPr="004D3AEB">
              <w:rPr>
                <w:sz w:val="20"/>
                <w:szCs w:val="20"/>
                <w:shd w:val="clear" w:color="auto" w:fill="FFFFFF"/>
              </w:rPr>
              <w:t>2,6</w:t>
            </w:r>
            <w:r w:rsidR="00650885">
              <w:rPr>
                <w:sz w:val="20"/>
                <w:szCs w:val="20"/>
                <w:shd w:val="clear" w:color="auto" w:fill="FFFFFF"/>
              </w:rPr>
              <w:t>)</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65</w:t>
            </w:r>
            <w:r w:rsidR="00650885">
              <w:rPr>
                <w:sz w:val="20"/>
                <w:szCs w:val="20"/>
                <w:shd w:val="clear" w:color="auto" w:fill="FFFFFF"/>
              </w:rPr>
              <w:t> </w:t>
            </w:r>
            <w:r w:rsidRPr="004D3AEB">
              <w:rPr>
                <w:sz w:val="20"/>
                <w:szCs w:val="20"/>
                <w:shd w:val="clear" w:color="auto" w:fill="FFFFFF"/>
              </w:rPr>
              <w:t>027</w:t>
            </w:r>
            <w:r w:rsidR="00650885">
              <w:rPr>
                <w:sz w:val="20"/>
                <w:szCs w:val="20"/>
                <w:shd w:val="clear" w:color="auto" w:fill="FFFFFF"/>
              </w:rPr>
              <w:t xml:space="preserve"> (</w:t>
            </w:r>
            <w:r w:rsidRPr="004D3AEB">
              <w:rPr>
                <w:sz w:val="20"/>
                <w:szCs w:val="20"/>
                <w:shd w:val="clear" w:color="auto" w:fill="FFFFFF"/>
              </w:rPr>
              <w:t>2,5</w:t>
            </w:r>
            <w:r w:rsidR="00650885">
              <w:rPr>
                <w:sz w:val="20"/>
                <w:szCs w:val="20"/>
                <w:shd w:val="clear" w:color="auto" w:fill="FFFFFF"/>
              </w:rPr>
              <w:t>)</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74</w:t>
            </w:r>
            <w:r w:rsidR="00650885">
              <w:rPr>
                <w:sz w:val="20"/>
                <w:szCs w:val="20"/>
                <w:shd w:val="clear" w:color="auto" w:fill="FFFFFF"/>
              </w:rPr>
              <w:t> </w:t>
            </w:r>
            <w:r w:rsidRPr="004D3AEB">
              <w:rPr>
                <w:sz w:val="20"/>
                <w:szCs w:val="20"/>
                <w:shd w:val="clear" w:color="auto" w:fill="FFFFFF"/>
              </w:rPr>
              <w:t>167</w:t>
            </w:r>
            <w:r w:rsidR="00650885">
              <w:rPr>
                <w:sz w:val="20"/>
                <w:szCs w:val="20"/>
                <w:shd w:val="clear" w:color="auto" w:fill="FFFFFF"/>
              </w:rPr>
              <w:t xml:space="preserve"> (</w:t>
            </w:r>
            <w:r w:rsidRPr="004D3AEB">
              <w:rPr>
                <w:sz w:val="20"/>
                <w:szCs w:val="20"/>
                <w:shd w:val="clear" w:color="auto" w:fill="FFFFFF"/>
              </w:rPr>
              <w:t>2,9</w:t>
            </w:r>
            <w:r w:rsidR="00650885">
              <w:rPr>
                <w:sz w:val="20"/>
                <w:szCs w:val="20"/>
                <w:shd w:val="clear" w:color="auto" w:fill="FFFFFF"/>
              </w:rPr>
              <w:t>)</w:t>
            </w:r>
          </w:p>
        </w:tc>
        <w:tc>
          <w:tcPr>
            <w:tcW w:w="818"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75</w:t>
            </w:r>
            <w:r w:rsidR="00650885">
              <w:rPr>
                <w:sz w:val="20"/>
                <w:szCs w:val="20"/>
                <w:shd w:val="clear" w:color="auto" w:fill="FFFFFF"/>
              </w:rPr>
              <w:t> </w:t>
            </w:r>
            <w:r w:rsidRPr="004D3AEB">
              <w:rPr>
                <w:sz w:val="20"/>
                <w:szCs w:val="20"/>
                <w:shd w:val="clear" w:color="auto" w:fill="FFFFFF"/>
              </w:rPr>
              <w:t>993</w:t>
            </w:r>
            <w:r w:rsidR="00650885">
              <w:rPr>
                <w:sz w:val="20"/>
                <w:szCs w:val="20"/>
                <w:shd w:val="clear" w:color="auto" w:fill="FFFFFF"/>
              </w:rPr>
              <w:t xml:space="preserve"> (</w:t>
            </w:r>
            <w:r w:rsidRPr="004D3AEB">
              <w:rPr>
                <w:sz w:val="20"/>
                <w:szCs w:val="20"/>
                <w:shd w:val="clear" w:color="auto" w:fill="FFFFFF"/>
              </w:rPr>
              <w:t>2,9</w:t>
            </w:r>
            <w:r w:rsidR="00650885">
              <w:rPr>
                <w:sz w:val="20"/>
                <w:szCs w:val="20"/>
                <w:shd w:val="clear" w:color="auto" w:fill="FFFFFF"/>
              </w:rPr>
              <w:t>)</w:t>
            </w:r>
          </w:p>
        </w:tc>
      </w:tr>
      <w:tr w:rsidR="008E2F2B" w:rsidRPr="004D3AEB" w:rsidTr="005F0E21">
        <w:trPr>
          <w:cnfStyle w:val="000000100000"/>
          <w:trHeight w:val="20"/>
        </w:trPr>
        <w:tc>
          <w:tcPr>
            <w:cnfStyle w:val="001000000000"/>
            <w:tcW w:w="1043" w:type="pct"/>
            <w:hideMark/>
          </w:tcPr>
          <w:p w:rsidR="0085114F" w:rsidRPr="004D3AEB" w:rsidRDefault="008E2F2B" w:rsidP="00650885">
            <w:pPr>
              <w:spacing w:line="276" w:lineRule="auto"/>
              <w:rPr>
                <w:sz w:val="20"/>
                <w:szCs w:val="20"/>
                <w:shd w:val="clear" w:color="auto" w:fill="FFFFFF"/>
              </w:rPr>
            </w:pPr>
            <w:r w:rsidRPr="004D3AEB">
              <w:rPr>
                <w:sz w:val="20"/>
                <w:szCs w:val="20"/>
              </w:rPr>
              <w:t>ost. listnaté</w:t>
            </w:r>
            <w:r w:rsidRPr="004D3AEB">
              <w:rPr>
                <w:sz w:val="20"/>
                <w:szCs w:val="20"/>
                <w:shd w:val="clear" w:color="auto" w:fill="FFFFFF"/>
              </w:rPr>
              <w:t xml:space="preserve"> </w:t>
            </w:r>
          </w:p>
        </w:tc>
        <w:tc>
          <w:tcPr>
            <w:tcW w:w="784"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99</w:t>
            </w:r>
            <w:r w:rsidR="00650885" w:rsidRPr="00650885">
              <w:rPr>
                <w:sz w:val="20"/>
                <w:szCs w:val="20"/>
              </w:rPr>
              <w:t> </w:t>
            </w:r>
            <w:r w:rsidRPr="00650885">
              <w:rPr>
                <w:sz w:val="20"/>
                <w:szCs w:val="20"/>
              </w:rPr>
              <w:t>778</w:t>
            </w:r>
            <w:r w:rsidR="00650885" w:rsidRPr="00650885">
              <w:rPr>
                <w:sz w:val="20"/>
                <w:szCs w:val="20"/>
              </w:rPr>
              <w:t xml:space="preserve"> (</w:t>
            </w:r>
            <w:r w:rsidRPr="00650885">
              <w:rPr>
                <w:sz w:val="20"/>
                <w:szCs w:val="20"/>
              </w:rPr>
              <w:t>4,4</w:t>
            </w:r>
            <w:r w:rsidR="00650885" w:rsidRPr="00650885">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167</w:t>
            </w:r>
            <w:r w:rsidR="00650885" w:rsidRPr="00650885">
              <w:rPr>
                <w:sz w:val="20"/>
                <w:szCs w:val="20"/>
              </w:rPr>
              <w:t> </w:t>
            </w:r>
            <w:r w:rsidRPr="00650885">
              <w:rPr>
                <w:sz w:val="20"/>
                <w:szCs w:val="20"/>
              </w:rPr>
              <w:t>980</w:t>
            </w:r>
            <w:r w:rsidR="00650885" w:rsidRPr="00650885">
              <w:rPr>
                <w:sz w:val="20"/>
                <w:szCs w:val="20"/>
              </w:rPr>
              <w:t xml:space="preserve"> (</w:t>
            </w:r>
            <w:r w:rsidRPr="00650885">
              <w:rPr>
                <w:sz w:val="20"/>
                <w:szCs w:val="20"/>
              </w:rPr>
              <w:t>6,5</w:t>
            </w:r>
            <w:r w:rsidR="00650885" w:rsidRPr="00650885">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166</w:t>
            </w:r>
            <w:r w:rsidR="00650885" w:rsidRPr="00650885">
              <w:rPr>
                <w:sz w:val="20"/>
                <w:szCs w:val="20"/>
              </w:rPr>
              <w:t> </w:t>
            </w:r>
            <w:r w:rsidRPr="00650885">
              <w:rPr>
                <w:sz w:val="20"/>
                <w:szCs w:val="20"/>
              </w:rPr>
              <w:t>209</w:t>
            </w:r>
            <w:r w:rsidR="00650885" w:rsidRPr="00650885">
              <w:rPr>
                <w:sz w:val="20"/>
                <w:szCs w:val="20"/>
              </w:rPr>
              <w:t xml:space="preserve"> (</w:t>
            </w:r>
            <w:r w:rsidRPr="00650885">
              <w:rPr>
                <w:sz w:val="20"/>
                <w:szCs w:val="20"/>
              </w:rPr>
              <w:t>6,5</w:t>
            </w:r>
            <w:r w:rsidR="00650885" w:rsidRPr="00650885">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167</w:t>
            </w:r>
            <w:r w:rsidR="00650885" w:rsidRPr="00650885">
              <w:rPr>
                <w:sz w:val="20"/>
                <w:szCs w:val="20"/>
              </w:rPr>
              <w:t> </w:t>
            </w:r>
            <w:r w:rsidRPr="00650885">
              <w:rPr>
                <w:sz w:val="20"/>
                <w:szCs w:val="20"/>
              </w:rPr>
              <w:t>959</w:t>
            </w:r>
            <w:r w:rsidR="00650885" w:rsidRPr="00650885">
              <w:rPr>
                <w:sz w:val="20"/>
                <w:szCs w:val="20"/>
              </w:rPr>
              <w:t xml:space="preserve"> (</w:t>
            </w:r>
            <w:r w:rsidRPr="00650885">
              <w:rPr>
                <w:sz w:val="20"/>
                <w:szCs w:val="20"/>
              </w:rPr>
              <w:t>6,5</w:t>
            </w:r>
            <w:r w:rsidR="00650885" w:rsidRPr="00650885">
              <w:rPr>
                <w:sz w:val="20"/>
                <w:szCs w:val="20"/>
              </w:rPr>
              <w:t>)</w:t>
            </w:r>
          </w:p>
        </w:tc>
        <w:tc>
          <w:tcPr>
            <w:tcW w:w="818"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179</w:t>
            </w:r>
            <w:r w:rsidR="00650885" w:rsidRPr="00650885">
              <w:rPr>
                <w:sz w:val="20"/>
                <w:szCs w:val="20"/>
              </w:rPr>
              <w:t> </w:t>
            </w:r>
            <w:r w:rsidRPr="00650885">
              <w:rPr>
                <w:sz w:val="20"/>
                <w:szCs w:val="20"/>
              </w:rPr>
              <w:t>428</w:t>
            </w:r>
            <w:r w:rsidR="00650885" w:rsidRPr="00650885">
              <w:rPr>
                <w:sz w:val="20"/>
                <w:szCs w:val="20"/>
              </w:rPr>
              <w:t xml:space="preserve"> (</w:t>
            </w:r>
            <w:r w:rsidRPr="00650885">
              <w:rPr>
                <w:sz w:val="20"/>
                <w:szCs w:val="20"/>
              </w:rPr>
              <w:t>7,0</w:t>
            </w:r>
            <w:r w:rsidR="00650885" w:rsidRPr="00650885">
              <w:rPr>
                <w:sz w:val="20"/>
                <w:szCs w:val="20"/>
              </w:rPr>
              <w:t>)</w:t>
            </w:r>
          </w:p>
        </w:tc>
      </w:tr>
      <w:tr w:rsidR="008E2F2B" w:rsidRPr="004D3AEB" w:rsidTr="005F0E21">
        <w:trPr>
          <w:cnfStyle w:val="000000010000"/>
          <w:trHeight w:val="20"/>
        </w:trPr>
        <w:tc>
          <w:tcPr>
            <w:cnfStyle w:val="001000000000"/>
            <w:tcW w:w="1043" w:type="pct"/>
            <w:hideMark/>
          </w:tcPr>
          <w:p w:rsidR="0085114F" w:rsidRPr="004D3AEB" w:rsidRDefault="008E2F2B" w:rsidP="00650885">
            <w:pPr>
              <w:spacing w:line="276" w:lineRule="auto"/>
              <w:rPr>
                <w:sz w:val="20"/>
                <w:szCs w:val="20"/>
                <w:shd w:val="clear" w:color="auto" w:fill="FFFFFF"/>
              </w:rPr>
            </w:pPr>
            <w:r w:rsidRPr="004D3AEB">
              <w:rPr>
                <w:sz w:val="20"/>
                <w:szCs w:val="20"/>
                <w:shd w:val="clear" w:color="auto" w:fill="FFFFFF"/>
              </w:rPr>
              <w:lastRenderedPageBreak/>
              <w:t xml:space="preserve">jehličnaté </w:t>
            </w:r>
          </w:p>
        </w:tc>
        <w:tc>
          <w:tcPr>
            <w:tcW w:w="784"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1 933</w:t>
            </w:r>
            <w:r w:rsidR="00650885">
              <w:rPr>
                <w:sz w:val="20"/>
                <w:szCs w:val="20"/>
                <w:shd w:val="clear" w:color="auto" w:fill="FFFFFF"/>
              </w:rPr>
              <w:t> </w:t>
            </w:r>
            <w:r w:rsidRPr="004D3AEB">
              <w:rPr>
                <w:sz w:val="20"/>
                <w:szCs w:val="20"/>
                <w:shd w:val="clear" w:color="auto" w:fill="FFFFFF"/>
              </w:rPr>
              <w:t>770</w:t>
            </w:r>
            <w:r w:rsidR="00650885">
              <w:rPr>
                <w:sz w:val="20"/>
                <w:szCs w:val="20"/>
                <w:shd w:val="clear" w:color="auto" w:fill="FFFFFF"/>
              </w:rPr>
              <w:t xml:space="preserve"> (</w:t>
            </w:r>
            <w:r w:rsidRPr="004D3AEB">
              <w:rPr>
                <w:sz w:val="20"/>
                <w:szCs w:val="20"/>
                <w:shd w:val="clear" w:color="auto" w:fill="FFFFFF"/>
              </w:rPr>
              <w:t>85,8</w:t>
            </w:r>
            <w:r w:rsidR="00650885">
              <w:rPr>
                <w:sz w:val="20"/>
                <w:szCs w:val="20"/>
                <w:shd w:val="clear" w:color="auto" w:fill="FFFFFF"/>
              </w:rPr>
              <w:t>)</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2 044</w:t>
            </w:r>
            <w:r w:rsidR="00650885">
              <w:rPr>
                <w:sz w:val="20"/>
                <w:szCs w:val="20"/>
                <w:shd w:val="clear" w:color="auto" w:fill="FFFFFF"/>
              </w:rPr>
              <w:t> </w:t>
            </w:r>
            <w:r w:rsidRPr="004D3AEB">
              <w:rPr>
                <w:sz w:val="20"/>
                <w:szCs w:val="20"/>
                <w:shd w:val="clear" w:color="auto" w:fill="FFFFFF"/>
              </w:rPr>
              <w:t>856</w:t>
            </w:r>
            <w:r w:rsidR="00650885">
              <w:rPr>
                <w:sz w:val="20"/>
                <w:szCs w:val="20"/>
                <w:shd w:val="clear" w:color="auto" w:fill="FFFFFF"/>
              </w:rPr>
              <w:t xml:space="preserve"> (</w:t>
            </w:r>
            <w:r w:rsidRPr="004D3AEB">
              <w:rPr>
                <w:sz w:val="20"/>
                <w:szCs w:val="20"/>
                <w:shd w:val="clear" w:color="auto" w:fill="FFFFFF"/>
              </w:rPr>
              <w:t>79,7</w:t>
            </w:r>
            <w:r w:rsidR="00650885">
              <w:rPr>
                <w:sz w:val="20"/>
                <w:szCs w:val="20"/>
                <w:shd w:val="clear" w:color="auto" w:fill="FFFFFF"/>
              </w:rPr>
              <w:t>)</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2 039</w:t>
            </w:r>
            <w:r w:rsidR="00650885">
              <w:rPr>
                <w:sz w:val="20"/>
                <w:szCs w:val="20"/>
                <w:shd w:val="clear" w:color="auto" w:fill="FFFFFF"/>
              </w:rPr>
              <w:t> </w:t>
            </w:r>
            <w:r w:rsidRPr="004D3AEB">
              <w:rPr>
                <w:sz w:val="20"/>
                <w:szCs w:val="20"/>
                <w:shd w:val="clear" w:color="auto" w:fill="FFFFFF"/>
              </w:rPr>
              <w:t>229</w:t>
            </w:r>
            <w:r w:rsidR="00650885">
              <w:rPr>
                <w:sz w:val="20"/>
                <w:szCs w:val="20"/>
                <w:shd w:val="clear" w:color="auto" w:fill="FFFFFF"/>
              </w:rPr>
              <w:t xml:space="preserve"> (</w:t>
            </w:r>
            <w:r w:rsidRPr="004D3AEB">
              <w:rPr>
                <w:sz w:val="20"/>
                <w:szCs w:val="20"/>
                <w:shd w:val="clear" w:color="auto" w:fill="FFFFFF"/>
              </w:rPr>
              <w:t>79,2</w:t>
            </w:r>
            <w:r w:rsidR="00650885">
              <w:rPr>
                <w:sz w:val="20"/>
                <w:szCs w:val="20"/>
                <w:shd w:val="clear" w:color="auto" w:fill="FFFFFF"/>
              </w:rPr>
              <w:t>)</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2 005</w:t>
            </w:r>
            <w:r w:rsidR="00650885">
              <w:rPr>
                <w:sz w:val="20"/>
                <w:szCs w:val="20"/>
                <w:shd w:val="clear" w:color="auto" w:fill="FFFFFF"/>
              </w:rPr>
              <w:t> </w:t>
            </w:r>
            <w:r w:rsidRPr="004D3AEB">
              <w:rPr>
                <w:sz w:val="20"/>
                <w:szCs w:val="20"/>
                <w:shd w:val="clear" w:color="auto" w:fill="FFFFFF"/>
              </w:rPr>
              <w:t>290</w:t>
            </w:r>
            <w:r w:rsidR="00650885">
              <w:rPr>
                <w:sz w:val="20"/>
                <w:szCs w:val="20"/>
                <w:shd w:val="clear" w:color="auto" w:fill="FFFFFF"/>
              </w:rPr>
              <w:t xml:space="preserve"> (</w:t>
            </w:r>
            <w:r w:rsidRPr="004D3AEB">
              <w:rPr>
                <w:sz w:val="20"/>
                <w:szCs w:val="20"/>
                <w:shd w:val="clear" w:color="auto" w:fill="FFFFFF"/>
              </w:rPr>
              <w:t>77,6</w:t>
            </w:r>
            <w:r w:rsidR="00650885">
              <w:rPr>
                <w:sz w:val="20"/>
                <w:szCs w:val="20"/>
                <w:shd w:val="clear" w:color="auto" w:fill="FFFFFF"/>
              </w:rPr>
              <w:t>)</w:t>
            </w:r>
          </w:p>
        </w:tc>
        <w:tc>
          <w:tcPr>
            <w:tcW w:w="818"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1 980</w:t>
            </w:r>
            <w:r w:rsidR="00650885">
              <w:rPr>
                <w:sz w:val="20"/>
                <w:szCs w:val="20"/>
                <w:shd w:val="clear" w:color="auto" w:fill="FFFFFF"/>
              </w:rPr>
              <w:t> </w:t>
            </w:r>
            <w:r w:rsidRPr="004D3AEB">
              <w:rPr>
                <w:sz w:val="20"/>
                <w:szCs w:val="20"/>
                <w:shd w:val="clear" w:color="auto" w:fill="FFFFFF"/>
              </w:rPr>
              <w:t>814</w:t>
            </w:r>
            <w:r w:rsidR="00650885">
              <w:rPr>
                <w:sz w:val="20"/>
                <w:szCs w:val="20"/>
                <w:shd w:val="clear" w:color="auto" w:fill="FFFFFF"/>
              </w:rPr>
              <w:t xml:space="preserve"> (</w:t>
            </w:r>
            <w:r w:rsidRPr="004D3AEB">
              <w:rPr>
                <w:sz w:val="20"/>
                <w:szCs w:val="20"/>
                <w:shd w:val="clear" w:color="auto" w:fill="FFFFFF"/>
              </w:rPr>
              <w:t>76,7</w:t>
            </w:r>
            <w:r w:rsidR="00650885">
              <w:rPr>
                <w:sz w:val="20"/>
                <w:szCs w:val="20"/>
                <w:shd w:val="clear" w:color="auto" w:fill="FFFFFF"/>
              </w:rPr>
              <w:t>)</w:t>
            </w:r>
          </w:p>
        </w:tc>
      </w:tr>
      <w:tr w:rsidR="008E2F2B" w:rsidRPr="004D3AEB" w:rsidTr="005F0E21">
        <w:trPr>
          <w:cnfStyle w:val="000000100000"/>
          <w:trHeight w:val="20"/>
        </w:trPr>
        <w:tc>
          <w:tcPr>
            <w:cnfStyle w:val="001000000000"/>
            <w:tcW w:w="1043" w:type="pct"/>
            <w:hideMark/>
          </w:tcPr>
          <w:p w:rsidR="0085114F" w:rsidRPr="004D3AEB" w:rsidRDefault="008E2F2B" w:rsidP="00650885">
            <w:pPr>
              <w:spacing w:line="276" w:lineRule="auto"/>
              <w:rPr>
                <w:sz w:val="20"/>
                <w:szCs w:val="20"/>
                <w:shd w:val="clear" w:color="auto" w:fill="FFFFFF"/>
              </w:rPr>
            </w:pPr>
            <w:r w:rsidRPr="004D3AEB">
              <w:rPr>
                <w:sz w:val="20"/>
                <w:szCs w:val="20"/>
              </w:rPr>
              <w:t>listnaté</w:t>
            </w:r>
            <w:r w:rsidRPr="004D3AEB">
              <w:rPr>
                <w:sz w:val="20"/>
                <w:szCs w:val="20"/>
                <w:shd w:val="clear" w:color="auto" w:fill="FFFFFF"/>
              </w:rPr>
              <w:t xml:space="preserve"> </w:t>
            </w:r>
          </w:p>
        </w:tc>
        <w:tc>
          <w:tcPr>
            <w:tcW w:w="784"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283</w:t>
            </w:r>
            <w:r w:rsidR="00650885" w:rsidRPr="00650885">
              <w:rPr>
                <w:sz w:val="20"/>
                <w:szCs w:val="20"/>
              </w:rPr>
              <w:t> </w:t>
            </w:r>
            <w:r w:rsidRPr="00650885">
              <w:rPr>
                <w:sz w:val="20"/>
                <w:szCs w:val="20"/>
              </w:rPr>
              <w:t>037</w:t>
            </w:r>
            <w:r w:rsidR="00650885" w:rsidRPr="00650885">
              <w:rPr>
                <w:sz w:val="20"/>
                <w:szCs w:val="20"/>
              </w:rPr>
              <w:t xml:space="preserve"> (</w:t>
            </w:r>
            <w:r w:rsidRPr="00650885">
              <w:rPr>
                <w:sz w:val="20"/>
                <w:szCs w:val="20"/>
              </w:rPr>
              <w:t>12,5</w:t>
            </w:r>
            <w:r w:rsidR="00650885" w:rsidRPr="00650885">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503</w:t>
            </w:r>
            <w:r w:rsidR="00650885" w:rsidRPr="00650885">
              <w:rPr>
                <w:sz w:val="20"/>
                <w:szCs w:val="20"/>
              </w:rPr>
              <w:t> </w:t>
            </w:r>
            <w:r w:rsidRPr="00650885">
              <w:rPr>
                <w:sz w:val="20"/>
                <w:szCs w:val="20"/>
              </w:rPr>
              <w:t>825</w:t>
            </w:r>
            <w:r w:rsidR="00650885" w:rsidRPr="00650885">
              <w:rPr>
                <w:sz w:val="20"/>
                <w:szCs w:val="20"/>
              </w:rPr>
              <w:t xml:space="preserve"> (</w:t>
            </w:r>
            <w:r w:rsidRPr="00650885">
              <w:rPr>
                <w:sz w:val="20"/>
                <w:szCs w:val="20"/>
              </w:rPr>
              <w:t>19,6</w:t>
            </w:r>
            <w:r w:rsidR="00650885" w:rsidRPr="00650885">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513</w:t>
            </w:r>
            <w:r w:rsidR="00650885" w:rsidRPr="00650885">
              <w:rPr>
                <w:sz w:val="20"/>
                <w:szCs w:val="20"/>
              </w:rPr>
              <w:t> </w:t>
            </w:r>
            <w:r w:rsidRPr="00650885">
              <w:rPr>
                <w:sz w:val="20"/>
                <w:szCs w:val="20"/>
              </w:rPr>
              <w:t>041</w:t>
            </w:r>
            <w:r w:rsidR="00650885" w:rsidRPr="00650885">
              <w:rPr>
                <w:sz w:val="20"/>
                <w:szCs w:val="20"/>
              </w:rPr>
              <w:t xml:space="preserve"> (</w:t>
            </w:r>
            <w:r w:rsidRPr="00650885">
              <w:rPr>
                <w:sz w:val="20"/>
                <w:szCs w:val="20"/>
              </w:rPr>
              <w:t>20,0</w:t>
            </w:r>
            <w:r w:rsidR="00650885" w:rsidRPr="00650885">
              <w:rPr>
                <w:sz w:val="20"/>
                <w:szCs w:val="20"/>
              </w:rPr>
              <w:t>)</w:t>
            </w:r>
          </w:p>
        </w:tc>
        <w:tc>
          <w:tcPr>
            <w:tcW w:w="785"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536</w:t>
            </w:r>
            <w:r w:rsidR="00650885" w:rsidRPr="00650885">
              <w:rPr>
                <w:sz w:val="20"/>
                <w:szCs w:val="20"/>
              </w:rPr>
              <w:t> </w:t>
            </w:r>
            <w:r w:rsidRPr="00650885">
              <w:rPr>
                <w:sz w:val="20"/>
                <w:szCs w:val="20"/>
              </w:rPr>
              <w:t>928</w:t>
            </w:r>
            <w:r w:rsidR="00650885" w:rsidRPr="00650885">
              <w:rPr>
                <w:sz w:val="20"/>
                <w:szCs w:val="20"/>
              </w:rPr>
              <w:t xml:space="preserve"> (</w:t>
            </w:r>
            <w:r w:rsidRPr="00650885">
              <w:rPr>
                <w:sz w:val="20"/>
                <w:szCs w:val="20"/>
              </w:rPr>
              <w:t>20,8</w:t>
            </w:r>
            <w:r w:rsidR="00650885" w:rsidRPr="00650885">
              <w:rPr>
                <w:sz w:val="20"/>
                <w:szCs w:val="20"/>
              </w:rPr>
              <w:t>)</w:t>
            </w:r>
          </w:p>
        </w:tc>
        <w:tc>
          <w:tcPr>
            <w:tcW w:w="818" w:type="pct"/>
            <w:hideMark/>
          </w:tcPr>
          <w:p w:rsidR="0085114F" w:rsidRPr="004D3AEB" w:rsidRDefault="008E2F2B" w:rsidP="004314AD">
            <w:pPr>
              <w:spacing w:line="276" w:lineRule="auto"/>
              <w:jc w:val="center"/>
              <w:cnfStyle w:val="000000100000"/>
              <w:rPr>
                <w:sz w:val="20"/>
                <w:szCs w:val="20"/>
                <w:shd w:val="clear" w:color="auto" w:fill="FFFFFF"/>
              </w:rPr>
            </w:pPr>
            <w:r w:rsidRPr="00650885">
              <w:rPr>
                <w:sz w:val="20"/>
                <w:szCs w:val="20"/>
              </w:rPr>
              <w:t>566</w:t>
            </w:r>
            <w:r w:rsidR="00650885" w:rsidRPr="00650885">
              <w:rPr>
                <w:sz w:val="20"/>
                <w:szCs w:val="20"/>
              </w:rPr>
              <w:t> </w:t>
            </w:r>
            <w:r w:rsidRPr="00650885">
              <w:rPr>
                <w:sz w:val="20"/>
                <w:szCs w:val="20"/>
              </w:rPr>
              <w:t>978</w:t>
            </w:r>
            <w:r w:rsidR="00650885" w:rsidRPr="00650885">
              <w:rPr>
                <w:sz w:val="20"/>
                <w:szCs w:val="20"/>
              </w:rPr>
              <w:t xml:space="preserve"> (</w:t>
            </w:r>
            <w:r w:rsidRPr="00650885">
              <w:rPr>
                <w:sz w:val="20"/>
                <w:szCs w:val="20"/>
              </w:rPr>
              <w:t>22,0</w:t>
            </w:r>
            <w:r w:rsidR="00650885" w:rsidRPr="00650885">
              <w:rPr>
                <w:sz w:val="20"/>
                <w:szCs w:val="20"/>
              </w:rPr>
              <w:t>)</w:t>
            </w:r>
          </w:p>
        </w:tc>
      </w:tr>
      <w:tr w:rsidR="008E2F2B" w:rsidRPr="004D3AEB" w:rsidTr="005F0E21">
        <w:trPr>
          <w:cnfStyle w:val="000000010000"/>
          <w:trHeight w:val="20"/>
        </w:trPr>
        <w:tc>
          <w:tcPr>
            <w:cnfStyle w:val="001000000000"/>
            <w:tcW w:w="1043" w:type="pct"/>
            <w:hideMark/>
          </w:tcPr>
          <w:p w:rsidR="0085114F" w:rsidRPr="00194AA7" w:rsidRDefault="008E2F2B" w:rsidP="00650885">
            <w:pPr>
              <w:spacing w:line="276" w:lineRule="auto"/>
              <w:rPr>
                <w:sz w:val="20"/>
                <w:szCs w:val="20"/>
                <w:shd w:val="clear" w:color="auto" w:fill="FFFFFF"/>
              </w:rPr>
            </w:pPr>
            <w:r w:rsidRPr="00194AA7">
              <w:rPr>
                <w:sz w:val="20"/>
                <w:szCs w:val="20"/>
                <w:shd w:val="clear" w:color="auto" w:fill="FFFFFF"/>
              </w:rPr>
              <w:t>celkem bez holiny</w:t>
            </w:r>
          </w:p>
        </w:tc>
        <w:tc>
          <w:tcPr>
            <w:tcW w:w="784"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2 216 807</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2 548 681</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2 552 270</w:t>
            </w:r>
          </w:p>
        </w:tc>
        <w:tc>
          <w:tcPr>
            <w:tcW w:w="785"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2 542 218</w:t>
            </w:r>
          </w:p>
        </w:tc>
        <w:tc>
          <w:tcPr>
            <w:tcW w:w="818" w:type="pct"/>
            <w:hideMark/>
          </w:tcPr>
          <w:p w:rsidR="0085114F" w:rsidRPr="004D3AEB" w:rsidRDefault="008E2F2B" w:rsidP="004314AD">
            <w:pPr>
              <w:spacing w:line="276" w:lineRule="auto"/>
              <w:jc w:val="center"/>
              <w:cnfStyle w:val="000000010000"/>
              <w:rPr>
                <w:sz w:val="20"/>
                <w:szCs w:val="20"/>
                <w:shd w:val="clear" w:color="auto" w:fill="FFFFFF"/>
              </w:rPr>
            </w:pPr>
            <w:r w:rsidRPr="004D3AEB">
              <w:rPr>
                <w:sz w:val="20"/>
                <w:szCs w:val="20"/>
                <w:shd w:val="clear" w:color="auto" w:fill="FFFFFF"/>
              </w:rPr>
              <w:t>2 547 792</w:t>
            </w:r>
          </w:p>
        </w:tc>
      </w:tr>
    </w:tbl>
    <w:p w:rsidR="0013123F" w:rsidRDefault="0013123F" w:rsidP="004314AD">
      <w:pPr>
        <w:pStyle w:val="Pramen"/>
      </w:pPr>
      <w:r w:rsidRPr="0013123F">
        <w:t>Pramen: Ú</w:t>
      </w:r>
      <w:r w:rsidR="000B57A4">
        <w:t>stav pro hospodářskou úpravu lesů.</w:t>
      </w:r>
    </w:p>
    <w:p w:rsidR="008E2F2B" w:rsidRDefault="008E2F2B" w:rsidP="00D35551">
      <w:pPr>
        <w:rPr>
          <w:shd w:val="clear" w:color="auto" w:fill="FFFFFF"/>
        </w:rPr>
      </w:pPr>
    </w:p>
    <w:p w:rsidR="008E2F2B" w:rsidRPr="008E2F2B" w:rsidRDefault="00B334F6" w:rsidP="00C714E9">
      <w:pPr>
        <w:pStyle w:val="Tabnad"/>
      </w:pPr>
      <w:r>
        <w:t xml:space="preserve">Tab. </w:t>
      </w:r>
      <w:r w:rsidR="009C21A3">
        <w:t>4.6</w:t>
      </w:r>
      <w:r>
        <w:t>: Vývoj držby lesů v ČR</w:t>
      </w:r>
    </w:p>
    <w:tbl>
      <w:tblPr>
        <w:tblStyle w:val="Svtlmkazvraznn11"/>
        <w:tblW w:w="5000" w:type="pct"/>
        <w:tblLook w:val="04A0"/>
      </w:tblPr>
      <w:tblGrid>
        <w:gridCol w:w="3071"/>
        <w:gridCol w:w="1321"/>
        <w:gridCol w:w="1224"/>
        <w:gridCol w:w="1224"/>
        <w:gridCol w:w="1224"/>
        <w:gridCol w:w="1224"/>
      </w:tblGrid>
      <w:tr w:rsidR="008E2F2B" w:rsidRPr="004314AD" w:rsidTr="00B334F6">
        <w:trPr>
          <w:cnfStyle w:val="100000000000"/>
          <w:trHeight w:val="20"/>
        </w:trPr>
        <w:tc>
          <w:tcPr>
            <w:cnfStyle w:val="001000000000"/>
            <w:tcW w:w="1653" w:type="pct"/>
            <w:vMerge w:val="restart"/>
            <w:tcBorders>
              <w:right w:val="single" w:sz="4" w:space="0" w:color="FFFFFF" w:themeColor="background1"/>
            </w:tcBorders>
            <w:shd w:val="clear" w:color="auto" w:fill="4F81BD" w:themeFill="accent1"/>
            <w:hideMark/>
          </w:tcPr>
          <w:p w:rsidR="0085114F" w:rsidRPr="004314AD" w:rsidRDefault="008E2F2B" w:rsidP="004314AD">
            <w:pPr>
              <w:jc w:val="center"/>
              <w:rPr>
                <w:color w:val="FFFFFF" w:themeColor="background1"/>
                <w:sz w:val="20"/>
                <w:szCs w:val="20"/>
                <w:shd w:val="clear" w:color="auto" w:fill="FFFFFF"/>
              </w:rPr>
            </w:pPr>
            <w:r w:rsidRPr="004314AD">
              <w:rPr>
                <w:color w:val="FFFFFF" w:themeColor="background1"/>
                <w:sz w:val="20"/>
                <w:szCs w:val="20"/>
              </w:rPr>
              <w:t>Lesy</w:t>
            </w:r>
          </w:p>
        </w:tc>
        <w:tc>
          <w:tcPr>
            <w:tcW w:w="711" w:type="pct"/>
            <w:tcBorders>
              <w:left w:val="single" w:sz="4" w:space="0" w:color="FFFFFF" w:themeColor="background1"/>
              <w:right w:val="single" w:sz="4" w:space="0" w:color="FFFFFF" w:themeColor="background1"/>
            </w:tcBorders>
            <w:shd w:val="clear" w:color="auto" w:fill="4F81BD" w:themeFill="accent1"/>
            <w:hideMark/>
          </w:tcPr>
          <w:p w:rsidR="0085114F" w:rsidRPr="004314AD" w:rsidRDefault="008E2F2B" w:rsidP="004314AD">
            <w:pPr>
              <w:jc w:val="center"/>
              <w:cnfStyle w:val="100000000000"/>
              <w:rPr>
                <w:color w:val="FFFFFF" w:themeColor="background1"/>
                <w:sz w:val="20"/>
                <w:szCs w:val="20"/>
                <w:shd w:val="clear" w:color="auto" w:fill="FFFFFF"/>
              </w:rPr>
            </w:pPr>
            <w:r w:rsidRPr="004314AD">
              <w:rPr>
                <w:color w:val="FFFFFF" w:themeColor="background1"/>
                <w:sz w:val="20"/>
                <w:szCs w:val="20"/>
              </w:rPr>
              <w:t>1945</w:t>
            </w:r>
          </w:p>
        </w:tc>
        <w:tc>
          <w:tcPr>
            <w:tcW w:w="659" w:type="pct"/>
            <w:tcBorders>
              <w:left w:val="single" w:sz="4" w:space="0" w:color="FFFFFF" w:themeColor="background1"/>
              <w:right w:val="single" w:sz="4" w:space="0" w:color="FFFFFF" w:themeColor="background1"/>
            </w:tcBorders>
            <w:shd w:val="clear" w:color="auto" w:fill="4F81BD" w:themeFill="accent1"/>
            <w:hideMark/>
          </w:tcPr>
          <w:p w:rsidR="0085114F" w:rsidRPr="004314AD" w:rsidRDefault="008E2F2B" w:rsidP="004314AD">
            <w:pPr>
              <w:jc w:val="center"/>
              <w:cnfStyle w:val="100000000000"/>
              <w:rPr>
                <w:color w:val="FFFFFF" w:themeColor="background1"/>
                <w:sz w:val="20"/>
                <w:szCs w:val="20"/>
                <w:shd w:val="clear" w:color="auto" w:fill="FFFFFF"/>
              </w:rPr>
            </w:pPr>
            <w:r w:rsidRPr="004314AD">
              <w:rPr>
                <w:color w:val="FFFFFF" w:themeColor="background1"/>
                <w:sz w:val="20"/>
                <w:szCs w:val="20"/>
              </w:rPr>
              <w:t>1950</w:t>
            </w:r>
          </w:p>
        </w:tc>
        <w:tc>
          <w:tcPr>
            <w:tcW w:w="659" w:type="pct"/>
            <w:tcBorders>
              <w:left w:val="single" w:sz="4" w:space="0" w:color="FFFFFF" w:themeColor="background1"/>
              <w:right w:val="single" w:sz="4" w:space="0" w:color="FFFFFF" w:themeColor="background1"/>
            </w:tcBorders>
            <w:shd w:val="clear" w:color="auto" w:fill="4F81BD" w:themeFill="accent1"/>
            <w:hideMark/>
          </w:tcPr>
          <w:p w:rsidR="0085114F" w:rsidRPr="004314AD" w:rsidRDefault="008E2F2B" w:rsidP="004314AD">
            <w:pPr>
              <w:jc w:val="center"/>
              <w:cnfStyle w:val="100000000000"/>
              <w:rPr>
                <w:color w:val="FFFFFF" w:themeColor="background1"/>
                <w:sz w:val="20"/>
                <w:szCs w:val="20"/>
                <w:shd w:val="clear" w:color="auto" w:fill="FFFFFF"/>
              </w:rPr>
            </w:pPr>
            <w:r w:rsidRPr="004314AD">
              <w:rPr>
                <w:color w:val="FFFFFF" w:themeColor="background1"/>
                <w:sz w:val="20"/>
                <w:szCs w:val="20"/>
              </w:rPr>
              <w:t>1990</w:t>
            </w:r>
          </w:p>
        </w:tc>
        <w:tc>
          <w:tcPr>
            <w:tcW w:w="659" w:type="pct"/>
            <w:tcBorders>
              <w:left w:val="single" w:sz="4" w:space="0" w:color="FFFFFF" w:themeColor="background1"/>
              <w:right w:val="single" w:sz="4" w:space="0" w:color="FFFFFF" w:themeColor="background1"/>
            </w:tcBorders>
            <w:shd w:val="clear" w:color="auto" w:fill="4F81BD" w:themeFill="accent1"/>
            <w:hideMark/>
          </w:tcPr>
          <w:p w:rsidR="0085114F" w:rsidRPr="004314AD" w:rsidRDefault="008E2F2B" w:rsidP="004314AD">
            <w:pPr>
              <w:jc w:val="center"/>
              <w:cnfStyle w:val="100000000000"/>
              <w:rPr>
                <w:color w:val="FFFFFF" w:themeColor="background1"/>
                <w:sz w:val="20"/>
                <w:szCs w:val="20"/>
                <w:shd w:val="clear" w:color="auto" w:fill="FFFFFF"/>
              </w:rPr>
            </w:pPr>
            <w:r w:rsidRPr="004314AD">
              <w:rPr>
                <w:color w:val="FFFFFF" w:themeColor="background1"/>
                <w:sz w:val="20"/>
                <w:szCs w:val="20"/>
              </w:rPr>
              <w:t>1997</w:t>
            </w:r>
          </w:p>
        </w:tc>
        <w:tc>
          <w:tcPr>
            <w:tcW w:w="659" w:type="pct"/>
            <w:tcBorders>
              <w:left w:val="single" w:sz="4" w:space="0" w:color="FFFFFF" w:themeColor="background1"/>
            </w:tcBorders>
            <w:shd w:val="clear" w:color="auto" w:fill="4F81BD" w:themeFill="accent1"/>
            <w:hideMark/>
          </w:tcPr>
          <w:p w:rsidR="0085114F" w:rsidRPr="004314AD" w:rsidRDefault="008E2F2B" w:rsidP="004314AD">
            <w:pPr>
              <w:jc w:val="center"/>
              <w:cnfStyle w:val="100000000000"/>
              <w:rPr>
                <w:color w:val="FFFFFF" w:themeColor="background1"/>
                <w:sz w:val="20"/>
                <w:szCs w:val="20"/>
                <w:shd w:val="clear" w:color="auto" w:fill="FFFFFF"/>
              </w:rPr>
            </w:pPr>
            <w:r w:rsidRPr="004314AD">
              <w:rPr>
                <w:color w:val="FFFFFF" w:themeColor="background1"/>
                <w:sz w:val="20"/>
                <w:szCs w:val="20"/>
              </w:rPr>
              <w:t>1998</w:t>
            </w:r>
          </w:p>
        </w:tc>
      </w:tr>
      <w:tr w:rsidR="008E2F2B" w:rsidRPr="004314AD" w:rsidTr="00B334F6">
        <w:trPr>
          <w:cnfStyle w:val="000000100000"/>
          <w:trHeight w:val="20"/>
        </w:trPr>
        <w:tc>
          <w:tcPr>
            <w:cnfStyle w:val="001000000000"/>
            <w:tcW w:w="1653" w:type="pct"/>
            <w:vMerge/>
            <w:tcBorders>
              <w:right w:val="single" w:sz="4" w:space="0" w:color="FFFFFF" w:themeColor="background1"/>
            </w:tcBorders>
            <w:shd w:val="clear" w:color="auto" w:fill="4F81BD" w:themeFill="accent1"/>
            <w:hideMark/>
          </w:tcPr>
          <w:p w:rsidR="008E2F2B" w:rsidRPr="004314AD" w:rsidRDefault="008E2F2B" w:rsidP="004314AD">
            <w:pPr>
              <w:jc w:val="center"/>
              <w:rPr>
                <w:color w:val="FFFFFF" w:themeColor="background1"/>
                <w:sz w:val="20"/>
                <w:szCs w:val="20"/>
                <w:shd w:val="clear" w:color="auto" w:fill="FFFFFF"/>
              </w:rPr>
            </w:pPr>
          </w:p>
        </w:tc>
        <w:tc>
          <w:tcPr>
            <w:tcW w:w="3347" w:type="pct"/>
            <w:gridSpan w:val="5"/>
            <w:tcBorders>
              <w:left w:val="single" w:sz="4" w:space="0" w:color="FFFFFF" w:themeColor="background1"/>
            </w:tcBorders>
            <w:shd w:val="clear" w:color="auto" w:fill="4F81BD" w:themeFill="accent1"/>
            <w:hideMark/>
          </w:tcPr>
          <w:p w:rsidR="0085114F" w:rsidRPr="004314AD" w:rsidRDefault="008E2F2B" w:rsidP="004314AD">
            <w:pPr>
              <w:jc w:val="center"/>
              <w:cnfStyle w:val="000000100000"/>
              <w:rPr>
                <w:color w:val="FFFFFF" w:themeColor="background1"/>
                <w:sz w:val="20"/>
                <w:szCs w:val="20"/>
                <w:shd w:val="clear" w:color="auto" w:fill="FFFFFF"/>
              </w:rPr>
            </w:pPr>
            <w:r w:rsidRPr="004314AD">
              <w:rPr>
                <w:color w:val="FFFFFF" w:themeColor="background1"/>
                <w:sz w:val="20"/>
                <w:szCs w:val="20"/>
              </w:rPr>
              <w:t>% výměry lesů</w:t>
            </w:r>
          </w:p>
        </w:tc>
      </w:tr>
      <w:tr w:rsidR="008E2F2B" w:rsidRPr="004314AD" w:rsidTr="004D3AEB">
        <w:trPr>
          <w:cnfStyle w:val="000000010000"/>
          <w:trHeight w:val="20"/>
        </w:trPr>
        <w:tc>
          <w:tcPr>
            <w:cnfStyle w:val="001000000000"/>
            <w:tcW w:w="1653" w:type="pct"/>
            <w:hideMark/>
          </w:tcPr>
          <w:p w:rsidR="0085114F" w:rsidRPr="004314AD" w:rsidRDefault="008E2F2B" w:rsidP="004314AD">
            <w:pPr>
              <w:rPr>
                <w:sz w:val="20"/>
                <w:szCs w:val="20"/>
                <w:shd w:val="clear" w:color="auto" w:fill="FFFFFF"/>
              </w:rPr>
            </w:pPr>
            <w:r w:rsidRPr="004314AD">
              <w:rPr>
                <w:sz w:val="20"/>
                <w:szCs w:val="20"/>
                <w:shd w:val="clear" w:color="auto" w:fill="FFFFFF"/>
              </w:rPr>
              <w:t xml:space="preserve">státní </w:t>
            </w:r>
          </w:p>
        </w:tc>
        <w:tc>
          <w:tcPr>
            <w:tcW w:w="711"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18,3</w:t>
            </w:r>
          </w:p>
        </w:tc>
        <w:tc>
          <w:tcPr>
            <w:tcW w:w="659"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70,1</w:t>
            </w:r>
          </w:p>
        </w:tc>
        <w:tc>
          <w:tcPr>
            <w:tcW w:w="659"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95,8</w:t>
            </w:r>
          </w:p>
        </w:tc>
        <w:tc>
          <w:tcPr>
            <w:tcW w:w="659"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64,4</w:t>
            </w:r>
          </w:p>
        </w:tc>
        <w:tc>
          <w:tcPr>
            <w:tcW w:w="659"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63,4</w:t>
            </w:r>
          </w:p>
        </w:tc>
      </w:tr>
      <w:tr w:rsidR="008E2F2B" w:rsidRPr="004314AD" w:rsidTr="004D3AEB">
        <w:trPr>
          <w:cnfStyle w:val="000000100000"/>
          <w:trHeight w:val="20"/>
        </w:trPr>
        <w:tc>
          <w:tcPr>
            <w:cnfStyle w:val="001000000000"/>
            <w:tcW w:w="1653" w:type="pct"/>
            <w:hideMark/>
          </w:tcPr>
          <w:p w:rsidR="0085114F" w:rsidRPr="004314AD" w:rsidRDefault="008E2F2B" w:rsidP="004314AD">
            <w:pPr>
              <w:rPr>
                <w:sz w:val="20"/>
                <w:szCs w:val="20"/>
                <w:shd w:val="clear" w:color="auto" w:fill="FFFFFF"/>
              </w:rPr>
            </w:pPr>
            <w:r w:rsidRPr="004314AD">
              <w:rPr>
                <w:sz w:val="20"/>
                <w:szCs w:val="20"/>
              </w:rPr>
              <w:t>obecní</w:t>
            </w:r>
            <w:r w:rsidRPr="004314AD">
              <w:rPr>
                <w:sz w:val="20"/>
                <w:szCs w:val="20"/>
                <w:shd w:val="clear" w:color="auto" w:fill="FFFFFF"/>
              </w:rPr>
              <w:t xml:space="preserve"> </w:t>
            </w:r>
          </w:p>
        </w:tc>
        <w:tc>
          <w:tcPr>
            <w:tcW w:w="711" w:type="pct"/>
            <w:hideMark/>
          </w:tcPr>
          <w:p w:rsidR="0085114F" w:rsidRPr="004314AD" w:rsidRDefault="008E2F2B" w:rsidP="004314AD">
            <w:pPr>
              <w:jc w:val="center"/>
              <w:cnfStyle w:val="000000100000"/>
              <w:rPr>
                <w:sz w:val="20"/>
                <w:szCs w:val="20"/>
                <w:shd w:val="clear" w:color="auto" w:fill="FFFFFF"/>
              </w:rPr>
            </w:pPr>
            <w:r w:rsidRPr="004314AD">
              <w:rPr>
                <w:sz w:val="20"/>
                <w:szCs w:val="20"/>
              </w:rPr>
              <w:t>14,9</w:t>
            </w:r>
          </w:p>
        </w:tc>
        <w:tc>
          <w:tcPr>
            <w:tcW w:w="659" w:type="pct"/>
            <w:hideMark/>
          </w:tcPr>
          <w:p w:rsidR="0085114F" w:rsidRPr="004314AD" w:rsidRDefault="008E2F2B" w:rsidP="004314AD">
            <w:pPr>
              <w:jc w:val="center"/>
              <w:cnfStyle w:val="000000100000"/>
              <w:rPr>
                <w:sz w:val="20"/>
                <w:szCs w:val="20"/>
                <w:shd w:val="clear" w:color="auto" w:fill="FFFFFF"/>
              </w:rPr>
            </w:pPr>
            <w:r w:rsidRPr="004314AD">
              <w:rPr>
                <w:sz w:val="20"/>
                <w:szCs w:val="20"/>
              </w:rPr>
              <w:t>16,6</w:t>
            </w:r>
          </w:p>
        </w:tc>
        <w:tc>
          <w:tcPr>
            <w:tcW w:w="659" w:type="pct"/>
            <w:hideMark/>
          </w:tcPr>
          <w:p w:rsidR="0085114F" w:rsidRPr="004314AD" w:rsidRDefault="008E2F2B" w:rsidP="004314AD">
            <w:pPr>
              <w:jc w:val="center"/>
              <w:cnfStyle w:val="000000100000"/>
              <w:rPr>
                <w:sz w:val="20"/>
                <w:szCs w:val="20"/>
                <w:shd w:val="clear" w:color="auto" w:fill="FFFFFF"/>
              </w:rPr>
            </w:pPr>
            <w:r w:rsidRPr="004314AD">
              <w:rPr>
                <w:sz w:val="20"/>
                <w:szCs w:val="20"/>
              </w:rPr>
              <w:t>-</w:t>
            </w:r>
          </w:p>
        </w:tc>
        <w:tc>
          <w:tcPr>
            <w:tcW w:w="659" w:type="pct"/>
            <w:hideMark/>
          </w:tcPr>
          <w:p w:rsidR="0085114F" w:rsidRPr="004314AD" w:rsidRDefault="008E2F2B" w:rsidP="004314AD">
            <w:pPr>
              <w:jc w:val="center"/>
              <w:cnfStyle w:val="000000100000"/>
              <w:rPr>
                <w:sz w:val="20"/>
                <w:szCs w:val="20"/>
                <w:shd w:val="clear" w:color="auto" w:fill="FFFFFF"/>
              </w:rPr>
            </w:pPr>
            <w:r w:rsidRPr="004314AD">
              <w:rPr>
                <w:sz w:val="20"/>
                <w:szCs w:val="20"/>
              </w:rPr>
              <w:t>12,5</w:t>
            </w:r>
          </w:p>
        </w:tc>
        <w:tc>
          <w:tcPr>
            <w:tcW w:w="659" w:type="pct"/>
            <w:hideMark/>
          </w:tcPr>
          <w:p w:rsidR="0085114F" w:rsidRPr="004314AD" w:rsidRDefault="008E2F2B" w:rsidP="004314AD">
            <w:pPr>
              <w:jc w:val="center"/>
              <w:cnfStyle w:val="000000100000"/>
              <w:rPr>
                <w:sz w:val="20"/>
                <w:szCs w:val="20"/>
                <w:shd w:val="clear" w:color="auto" w:fill="FFFFFF"/>
              </w:rPr>
            </w:pPr>
            <w:r w:rsidRPr="004314AD">
              <w:rPr>
                <w:sz w:val="20"/>
                <w:szCs w:val="20"/>
              </w:rPr>
              <w:t>12,8</w:t>
            </w:r>
          </w:p>
        </w:tc>
      </w:tr>
      <w:tr w:rsidR="008E2F2B" w:rsidRPr="004314AD" w:rsidTr="004D3AEB">
        <w:trPr>
          <w:cnfStyle w:val="000000010000"/>
          <w:trHeight w:val="20"/>
        </w:trPr>
        <w:tc>
          <w:tcPr>
            <w:cnfStyle w:val="001000000000"/>
            <w:tcW w:w="1653" w:type="pct"/>
            <w:hideMark/>
          </w:tcPr>
          <w:p w:rsidR="0085114F" w:rsidRPr="004314AD" w:rsidRDefault="008E2F2B" w:rsidP="004314AD">
            <w:pPr>
              <w:rPr>
                <w:sz w:val="20"/>
                <w:szCs w:val="20"/>
                <w:shd w:val="clear" w:color="auto" w:fill="FFFFFF"/>
              </w:rPr>
            </w:pPr>
            <w:r w:rsidRPr="004314AD">
              <w:rPr>
                <w:sz w:val="20"/>
                <w:szCs w:val="20"/>
                <w:shd w:val="clear" w:color="auto" w:fill="FFFFFF"/>
              </w:rPr>
              <w:t xml:space="preserve">církevní </w:t>
            </w:r>
          </w:p>
        </w:tc>
        <w:tc>
          <w:tcPr>
            <w:tcW w:w="711"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6,1</w:t>
            </w:r>
          </w:p>
        </w:tc>
        <w:tc>
          <w:tcPr>
            <w:tcW w:w="659"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w:t>
            </w:r>
          </w:p>
        </w:tc>
        <w:tc>
          <w:tcPr>
            <w:tcW w:w="659"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w:t>
            </w:r>
          </w:p>
        </w:tc>
        <w:tc>
          <w:tcPr>
            <w:tcW w:w="659"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w:t>
            </w:r>
          </w:p>
        </w:tc>
        <w:tc>
          <w:tcPr>
            <w:tcW w:w="659"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w:t>
            </w:r>
          </w:p>
        </w:tc>
      </w:tr>
      <w:tr w:rsidR="008E2F2B" w:rsidRPr="004314AD" w:rsidTr="004D3AEB">
        <w:trPr>
          <w:cnfStyle w:val="000000100000"/>
          <w:trHeight w:val="20"/>
        </w:trPr>
        <w:tc>
          <w:tcPr>
            <w:cnfStyle w:val="001000000000"/>
            <w:tcW w:w="1653" w:type="pct"/>
            <w:hideMark/>
          </w:tcPr>
          <w:p w:rsidR="0085114F" w:rsidRPr="004314AD" w:rsidRDefault="008E2F2B" w:rsidP="004314AD">
            <w:pPr>
              <w:rPr>
                <w:sz w:val="20"/>
                <w:szCs w:val="20"/>
                <w:shd w:val="clear" w:color="auto" w:fill="FFFFFF"/>
              </w:rPr>
            </w:pPr>
            <w:r w:rsidRPr="004314AD">
              <w:rPr>
                <w:sz w:val="20"/>
                <w:szCs w:val="20"/>
              </w:rPr>
              <w:t>lesní družstva</w:t>
            </w:r>
            <w:r w:rsidRPr="004314AD">
              <w:rPr>
                <w:sz w:val="20"/>
                <w:szCs w:val="20"/>
                <w:shd w:val="clear" w:color="auto" w:fill="FFFFFF"/>
              </w:rPr>
              <w:t xml:space="preserve"> </w:t>
            </w:r>
          </w:p>
        </w:tc>
        <w:tc>
          <w:tcPr>
            <w:tcW w:w="711" w:type="pct"/>
            <w:hideMark/>
          </w:tcPr>
          <w:p w:rsidR="0085114F" w:rsidRPr="004314AD" w:rsidRDefault="008E2F2B" w:rsidP="004314AD">
            <w:pPr>
              <w:jc w:val="center"/>
              <w:cnfStyle w:val="000000100000"/>
              <w:rPr>
                <w:sz w:val="20"/>
                <w:szCs w:val="20"/>
                <w:shd w:val="clear" w:color="auto" w:fill="FFFFFF"/>
              </w:rPr>
            </w:pPr>
            <w:r w:rsidRPr="004314AD">
              <w:rPr>
                <w:sz w:val="20"/>
                <w:szCs w:val="20"/>
              </w:rPr>
              <w:t>1,7</w:t>
            </w:r>
          </w:p>
        </w:tc>
        <w:tc>
          <w:tcPr>
            <w:tcW w:w="659" w:type="pct"/>
            <w:hideMark/>
          </w:tcPr>
          <w:p w:rsidR="0085114F" w:rsidRPr="004314AD" w:rsidRDefault="008E2F2B" w:rsidP="004314AD">
            <w:pPr>
              <w:jc w:val="center"/>
              <w:cnfStyle w:val="000000100000"/>
              <w:rPr>
                <w:sz w:val="20"/>
                <w:szCs w:val="20"/>
                <w:shd w:val="clear" w:color="auto" w:fill="FFFFFF"/>
              </w:rPr>
            </w:pPr>
            <w:r w:rsidRPr="004314AD">
              <w:rPr>
                <w:sz w:val="20"/>
                <w:szCs w:val="20"/>
              </w:rPr>
              <w:t>3,2</w:t>
            </w:r>
          </w:p>
        </w:tc>
        <w:tc>
          <w:tcPr>
            <w:tcW w:w="659" w:type="pct"/>
            <w:hideMark/>
          </w:tcPr>
          <w:p w:rsidR="0085114F" w:rsidRPr="004314AD" w:rsidRDefault="008E2F2B" w:rsidP="004314AD">
            <w:pPr>
              <w:jc w:val="center"/>
              <w:cnfStyle w:val="000000100000"/>
              <w:rPr>
                <w:sz w:val="20"/>
                <w:szCs w:val="20"/>
                <w:shd w:val="clear" w:color="auto" w:fill="FFFFFF"/>
              </w:rPr>
            </w:pPr>
            <w:r w:rsidRPr="004314AD">
              <w:rPr>
                <w:sz w:val="20"/>
                <w:szCs w:val="20"/>
              </w:rPr>
              <w:t>-</w:t>
            </w:r>
          </w:p>
        </w:tc>
        <w:tc>
          <w:tcPr>
            <w:tcW w:w="659" w:type="pct"/>
            <w:hideMark/>
          </w:tcPr>
          <w:p w:rsidR="0085114F" w:rsidRPr="004314AD" w:rsidRDefault="008E2F2B" w:rsidP="004314AD">
            <w:pPr>
              <w:jc w:val="center"/>
              <w:cnfStyle w:val="000000100000"/>
              <w:rPr>
                <w:sz w:val="20"/>
                <w:szCs w:val="20"/>
                <w:shd w:val="clear" w:color="auto" w:fill="FFFFFF"/>
              </w:rPr>
            </w:pPr>
            <w:r w:rsidRPr="004314AD">
              <w:rPr>
                <w:sz w:val="20"/>
                <w:szCs w:val="20"/>
              </w:rPr>
              <w:t>0,7</w:t>
            </w:r>
          </w:p>
        </w:tc>
        <w:tc>
          <w:tcPr>
            <w:tcW w:w="659" w:type="pct"/>
            <w:hideMark/>
          </w:tcPr>
          <w:p w:rsidR="0085114F" w:rsidRPr="004314AD" w:rsidRDefault="008E2F2B" w:rsidP="004314AD">
            <w:pPr>
              <w:jc w:val="center"/>
              <w:cnfStyle w:val="000000100000"/>
              <w:rPr>
                <w:sz w:val="20"/>
                <w:szCs w:val="20"/>
                <w:shd w:val="clear" w:color="auto" w:fill="FFFFFF"/>
              </w:rPr>
            </w:pPr>
            <w:r w:rsidRPr="004314AD">
              <w:rPr>
                <w:sz w:val="20"/>
                <w:szCs w:val="20"/>
              </w:rPr>
              <w:t>0,8</w:t>
            </w:r>
          </w:p>
        </w:tc>
      </w:tr>
      <w:tr w:rsidR="008E2F2B" w:rsidRPr="004314AD" w:rsidTr="004D3AEB">
        <w:trPr>
          <w:cnfStyle w:val="000000010000"/>
          <w:trHeight w:val="20"/>
        </w:trPr>
        <w:tc>
          <w:tcPr>
            <w:cnfStyle w:val="001000000000"/>
            <w:tcW w:w="1653" w:type="pct"/>
            <w:hideMark/>
          </w:tcPr>
          <w:p w:rsidR="0085114F" w:rsidRPr="004314AD" w:rsidRDefault="008E2F2B" w:rsidP="004314AD">
            <w:pPr>
              <w:rPr>
                <w:sz w:val="20"/>
                <w:szCs w:val="20"/>
                <w:shd w:val="clear" w:color="auto" w:fill="FFFFFF"/>
              </w:rPr>
            </w:pPr>
            <w:r w:rsidRPr="004314AD">
              <w:rPr>
                <w:sz w:val="20"/>
                <w:szCs w:val="20"/>
                <w:shd w:val="clear" w:color="auto" w:fill="FFFFFF"/>
              </w:rPr>
              <w:t xml:space="preserve">nadační </w:t>
            </w:r>
          </w:p>
        </w:tc>
        <w:tc>
          <w:tcPr>
            <w:tcW w:w="711"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0,9</w:t>
            </w:r>
          </w:p>
        </w:tc>
        <w:tc>
          <w:tcPr>
            <w:tcW w:w="659"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w:t>
            </w:r>
          </w:p>
        </w:tc>
        <w:tc>
          <w:tcPr>
            <w:tcW w:w="659"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w:t>
            </w:r>
          </w:p>
        </w:tc>
        <w:tc>
          <w:tcPr>
            <w:tcW w:w="659"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w:t>
            </w:r>
          </w:p>
        </w:tc>
        <w:tc>
          <w:tcPr>
            <w:tcW w:w="659"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w:t>
            </w:r>
          </w:p>
        </w:tc>
      </w:tr>
      <w:tr w:rsidR="008E2F2B" w:rsidRPr="004314AD" w:rsidTr="004D3AEB">
        <w:trPr>
          <w:cnfStyle w:val="000000100000"/>
          <w:trHeight w:val="20"/>
        </w:trPr>
        <w:tc>
          <w:tcPr>
            <w:cnfStyle w:val="001000000000"/>
            <w:tcW w:w="1653" w:type="pct"/>
            <w:hideMark/>
          </w:tcPr>
          <w:p w:rsidR="0085114F" w:rsidRPr="004314AD" w:rsidRDefault="008E2F2B" w:rsidP="004314AD">
            <w:pPr>
              <w:rPr>
                <w:sz w:val="20"/>
                <w:szCs w:val="20"/>
                <w:shd w:val="clear" w:color="auto" w:fill="FFFFFF"/>
              </w:rPr>
            </w:pPr>
            <w:r w:rsidRPr="004314AD">
              <w:rPr>
                <w:sz w:val="20"/>
                <w:szCs w:val="20"/>
              </w:rPr>
              <w:t>soukromé</w:t>
            </w:r>
            <w:r w:rsidRPr="004314AD">
              <w:rPr>
                <w:sz w:val="20"/>
                <w:szCs w:val="20"/>
                <w:shd w:val="clear" w:color="auto" w:fill="FFFFFF"/>
              </w:rPr>
              <w:t xml:space="preserve"> </w:t>
            </w:r>
          </w:p>
        </w:tc>
        <w:tc>
          <w:tcPr>
            <w:tcW w:w="711" w:type="pct"/>
            <w:hideMark/>
          </w:tcPr>
          <w:p w:rsidR="0085114F" w:rsidRPr="004314AD" w:rsidRDefault="008E2F2B" w:rsidP="004314AD">
            <w:pPr>
              <w:jc w:val="center"/>
              <w:cnfStyle w:val="000000100000"/>
              <w:rPr>
                <w:sz w:val="20"/>
                <w:szCs w:val="20"/>
                <w:shd w:val="clear" w:color="auto" w:fill="FFFFFF"/>
              </w:rPr>
            </w:pPr>
            <w:r w:rsidRPr="004314AD">
              <w:rPr>
                <w:sz w:val="20"/>
                <w:szCs w:val="20"/>
              </w:rPr>
              <w:t>58,1</w:t>
            </w:r>
          </w:p>
        </w:tc>
        <w:tc>
          <w:tcPr>
            <w:tcW w:w="659" w:type="pct"/>
            <w:hideMark/>
          </w:tcPr>
          <w:p w:rsidR="0085114F" w:rsidRPr="004314AD" w:rsidRDefault="008E2F2B" w:rsidP="004314AD">
            <w:pPr>
              <w:jc w:val="center"/>
              <w:cnfStyle w:val="000000100000"/>
              <w:rPr>
                <w:sz w:val="20"/>
                <w:szCs w:val="20"/>
                <w:shd w:val="clear" w:color="auto" w:fill="FFFFFF"/>
              </w:rPr>
            </w:pPr>
            <w:r w:rsidRPr="004314AD">
              <w:rPr>
                <w:sz w:val="20"/>
                <w:szCs w:val="20"/>
              </w:rPr>
              <w:t>10,1</w:t>
            </w:r>
          </w:p>
        </w:tc>
        <w:tc>
          <w:tcPr>
            <w:tcW w:w="659" w:type="pct"/>
            <w:hideMark/>
          </w:tcPr>
          <w:p w:rsidR="0085114F" w:rsidRPr="004314AD" w:rsidRDefault="008E2F2B" w:rsidP="004314AD">
            <w:pPr>
              <w:jc w:val="center"/>
              <w:cnfStyle w:val="000000100000"/>
              <w:rPr>
                <w:sz w:val="20"/>
                <w:szCs w:val="20"/>
                <w:shd w:val="clear" w:color="auto" w:fill="FFFFFF"/>
              </w:rPr>
            </w:pPr>
            <w:r w:rsidRPr="004314AD">
              <w:rPr>
                <w:sz w:val="20"/>
                <w:szCs w:val="20"/>
              </w:rPr>
              <w:t>0,1</w:t>
            </w:r>
          </w:p>
        </w:tc>
        <w:tc>
          <w:tcPr>
            <w:tcW w:w="659" w:type="pct"/>
            <w:hideMark/>
          </w:tcPr>
          <w:p w:rsidR="0085114F" w:rsidRPr="004314AD" w:rsidRDefault="008E2F2B" w:rsidP="004314AD">
            <w:pPr>
              <w:jc w:val="center"/>
              <w:cnfStyle w:val="000000100000"/>
              <w:rPr>
                <w:sz w:val="20"/>
                <w:szCs w:val="20"/>
                <w:shd w:val="clear" w:color="auto" w:fill="FFFFFF"/>
              </w:rPr>
            </w:pPr>
            <w:r w:rsidRPr="004314AD">
              <w:rPr>
                <w:sz w:val="20"/>
                <w:szCs w:val="20"/>
              </w:rPr>
              <w:t>22,4</w:t>
            </w:r>
          </w:p>
        </w:tc>
        <w:tc>
          <w:tcPr>
            <w:tcW w:w="659" w:type="pct"/>
            <w:hideMark/>
          </w:tcPr>
          <w:p w:rsidR="0085114F" w:rsidRPr="004314AD" w:rsidRDefault="008E2F2B" w:rsidP="004314AD">
            <w:pPr>
              <w:jc w:val="center"/>
              <w:cnfStyle w:val="000000100000"/>
              <w:rPr>
                <w:sz w:val="20"/>
                <w:szCs w:val="20"/>
                <w:shd w:val="clear" w:color="auto" w:fill="FFFFFF"/>
              </w:rPr>
            </w:pPr>
            <w:r w:rsidRPr="004314AD">
              <w:rPr>
                <w:sz w:val="20"/>
                <w:szCs w:val="20"/>
              </w:rPr>
              <w:t>23,0</w:t>
            </w:r>
          </w:p>
        </w:tc>
      </w:tr>
      <w:tr w:rsidR="008E2F2B" w:rsidRPr="004314AD" w:rsidTr="004D3AEB">
        <w:trPr>
          <w:cnfStyle w:val="000000010000"/>
          <w:trHeight w:val="20"/>
        </w:trPr>
        <w:tc>
          <w:tcPr>
            <w:cnfStyle w:val="001000000000"/>
            <w:tcW w:w="1653" w:type="pct"/>
            <w:hideMark/>
          </w:tcPr>
          <w:p w:rsidR="0085114F" w:rsidRPr="004314AD" w:rsidRDefault="008E2F2B" w:rsidP="004314AD">
            <w:pPr>
              <w:rPr>
                <w:sz w:val="20"/>
                <w:szCs w:val="20"/>
                <w:shd w:val="clear" w:color="auto" w:fill="FFFFFF"/>
              </w:rPr>
            </w:pPr>
            <w:r w:rsidRPr="004314AD">
              <w:rPr>
                <w:sz w:val="20"/>
                <w:szCs w:val="20"/>
                <w:shd w:val="clear" w:color="auto" w:fill="FFFFFF"/>
              </w:rPr>
              <w:t xml:space="preserve">ZD </w:t>
            </w:r>
          </w:p>
        </w:tc>
        <w:tc>
          <w:tcPr>
            <w:tcW w:w="711"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w:t>
            </w:r>
          </w:p>
        </w:tc>
        <w:tc>
          <w:tcPr>
            <w:tcW w:w="659"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w:t>
            </w:r>
          </w:p>
        </w:tc>
        <w:tc>
          <w:tcPr>
            <w:tcW w:w="659"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4,1</w:t>
            </w:r>
          </w:p>
        </w:tc>
        <w:tc>
          <w:tcPr>
            <w:tcW w:w="659"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w:t>
            </w:r>
          </w:p>
        </w:tc>
        <w:tc>
          <w:tcPr>
            <w:tcW w:w="659" w:type="pct"/>
            <w:hideMark/>
          </w:tcPr>
          <w:p w:rsidR="0085114F" w:rsidRPr="004314AD" w:rsidRDefault="008E2F2B" w:rsidP="004314AD">
            <w:pPr>
              <w:jc w:val="center"/>
              <w:cnfStyle w:val="000000010000"/>
              <w:rPr>
                <w:sz w:val="20"/>
                <w:szCs w:val="20"/>
                <w:shd w:val="clear" w:color="auto" w:fill="FFFFFF"/>
              </w:rPr>
            </w:pPr>
            <w:r w:rsidRPr="004314AD">
              <w:rPr>
                <w:sz w:val="20"/>
                <w:szCs w:val="20"/>
                <w:shd w:val="clear" w:color="auto" w:fill="FFFFFF"/>
              </w:rPr>
              <w:t>-</w:t>
            </w:r>
          </w:p>
        </w:tc>
      </w:tr>
    </w:tbl>
    <w:p w:rsidR="008E2F2B" w:rsidRDefault="00B334F6" w:rsidP="004314AD">
      <w:pPr>
        <w:pStyle w:val="Pramen"/>
      </w:pPr>
      <w:r w:rsidRPr="0013123F">
        <w:t xml:space="preserve">Pramen: </w:t>
      </w:r>
      <w:r w:rsidR="000B57A4" w:rsidRPr="0013123F">
        <w:t>Ú</w:t>
      </w:r>
      <w:r w:rsidR="000B57A4">
        <w:t>stav pro hospodářskou úpravu lesů.</w:t>
      </w:r>
    </w:p>
    <w:p w:rsidR="008E2F2B" w:rsidRDefault="008E2F2B" w:rsidP="00D35551">
      <w:pPr>
        <w:rPr>
          <w:shd w:val="clear" w:color="auto" w:fill="FFFFFF"/>
        </w:rPr>
      </w:pPr>
    </w:p>
    <w:p w:rsidR="008E2F2B" w:rsidRDefault="008E2F2B" w:rsidP="008E2F2B">
      <w:pPr>
        <w:pStyle w:val="Nadpis2"/>
        <w:rPr>
          <w:shd w:val="clear" w:color="auto" w:fill="FFFFFF"/>
        </w:rPr>
      </w:pPr>
      <w:bookmarkStart w:id="42" w:name="_Toc342816133"/>
      <w:r>
        <w:rPr>
          <w:shd w:val="clear" w:color="auto" w:fill="FFFFFF"/>
        </w:rPr>
        <w:t>4.</w:t>
      </w:r>
      <w:r w:rsidR="00797E40">
        <w:rPr>
          <w:shd w:val="clear" w:color="auto" w:fill="FFFFFF"/>
        </w:rPr>
        <w:t>7</w:t>
      </w:r>
      <w:r>
        <w:rPr>
          <w:shd w:val="clear" w:color="auto" w:fill="FFFFFF"/>
        </w:rPr>
        <w:t xml:space="preserve"> Rybníkářství</w:t>
      </w:r>
      <w:bookmarkEnd w:id="42"/>
    </w:p>
    <w:p w:rsidR="0085114F" w:rsidRPr="008E2F2B" w:rsidRDefault="008E2F2B" w:rsidP="00842D7B">
      <w:pPr>
        <w:rPr>
          <w:shd w:val="clear" w:color="auto" w:fill="FFFFFF"/>
        </w:rPr>
      </w:pPr>
      <w:r w:rsidRPr="008E2F2B">
        <w:rPr>
          <w:shd w:val="clear" w:color="auto" w:fill="FFFFFF"/>
        </w:rPr>
        <w:t xml:space="preserve">Rybářství </w:t>
      </w:r>
      <w:r w:rsidR="005F0E21" w:rsidRPr="008E2F2B">
        <w:rPr>
          <w:shd w:val="clear" w:color="auto" w:fill="FFFFFF"/>
        </w:rPr>
        <w:t>je možn</w:t>
      </w:r>
      <w:r w:rsidR="005F0E21">
        <w:rPr>
          <w:shd w:val="clear" w:color="auto" w:fill="FFFFFF"/>
        </w:rPr>
        <w:t>é</w:t>
      </w:r>
      <w:r w:rsidR="005F0E21" w:rsidRPr="008E2F2B">
        <w:rPr>
          <w:shd w:val="clear" w:color="auto" w:fill="FFFFFF"/>
        </w:rPr>
        <w:t xml:space="preserve"> </w:t>
      </w:r>
      <w:r w:rsidRPr="008E2F2B">
        <w:rPr>
          <w:shd w:val="clear" w:color="auto" w:fill="FFFFFF"/>
        </w:rPr>
        <w:t>v České republice rozčlenit</w:t>
      </w:r>
      <w:r w:rsidR="00842D7B">
        <w:rPr>
          <w:shd w:val="clear" w:color="auto" w:fill="FFFFFF"/>
        </w:rPr>
        <w:t xml:space="preserve"> na</w:t>
      </w:r>
      <w:r w:rsidRPr="008E2F2B">
        <w:rPr>
          <w:shd w:val="clear" w:color="auto" w:fill="FFFFFF"/>
        </w:rPr>
        <w:t>:</w:t>
      </w:r>
    </w:p>
    <w:p w:rsidR="00842D7B" w:rsidRDefault="00842D7B" w:rsidP="00A24901">
      <w:pPr>
        <w:numPr>
          <w:ilvl w:val="0"/>
          <w:numId w:val="93"/>
        </w:numPr>
        <w:rPr>
          <w:shd w:val="clear" w:color="auto" w:fill="FFFFFF"/>
        </w:rPr>
      </w:pPr>
      <w:r w:rsidRPr="00842D7B">
        <w:rPr>
          <w:b/>
          <w:bCs/>
          <w:shd w:val="clear" w:color="auto" w:fill="FFFFFF"/>
        </w:rPr>
        <w:t xml:space="preserve">Produkční </w:t>
      </w:r>
      <w:r w:rsidR="008E2F2B" w:rsidRPr="00842D7B">
        <w:rPr>
          <w:b/>
          <w:bCs/>
          <w:shd w:val="clear" w:color="auto" w:fill="FFFFFF"/>
        </w:rPr>
        <w:t>rybářství (rybníkářství)</w:t>
      </w:r>
      <w:r w:rsidR="008E2F2B" w:rsidRPr="00842D7B">
        <w:rPr>
          <w:shd w:val="clear" w:color="auto" w:fill="FFFFFF"/>
        </w:rPr>
        <w:t>,</w:t>
      </w:r>
      <w:r w:rsidRPr="00842D7B">
        <w:rPr>
          <w:shd w:val="clear" w:color="auto" w:fill="FFFFFF"/>
        </w:rPr>
        <w:t xml:space="preserve"> které je provozováno </w:t>
      </w:r>
      <w:r w:rsidR="008E2F2B" w:rsidRPr="00842D7B">
        <w:rPr>
          <w:shd w:val="clear" w:color="auto" w:fill="FFFFFF"/>
        </w:rPr>
        <w:t xml:space="preserve">na uměle vytvořených vodních plochách, </w:t>
      </w:r>
      <w:r w:rsidRPr="00842D7B">
        <w:rPr>
          <w:shd w:val="clear" w:color="auto" w:fill="FFFFFF"/>
        </w:rPr>
        <w:t xml:space="preserve">jež </w:t>
      </w:r>
      <w:r w:rsidR="008E2F2B" w:rsidRPr="00842D7B">
        <w:rPr>
          <w:shd w:val="clear" w:color="auto" w:fill="FFFFFF"/>
        </w:rPr>
        <w:t>jsou situovány především do venkovských oblastí</w:t>
      </w:r>
      <w:r w:rsidRPr="00842D7B">
        <w:rPr>
          <w:shd w:val="clear" w:color="auto" w:fill="FFFFFF"/>
        </w:rPr>
        <w:t xml:space="preserve">. Výhodou je </w:t>
      </w:r>
      <w:r w:rsidR="008E2F2B" w:rsidRPr="00842D7B">
        <w:rPr>
          <w:shd w:val="clear" w:color="auto" w:fill="FFFFFF"/>
        </w:rPr>
        <w:t>stabilní výkonnost a je funkční i z hlediska tržních mechanizmů (nedochází k nadvýrobě a k souvisejícím nežádoucím cenovým výkyvům)</w:t>
      </w:r>
      <w:r w:rsidRPr="00842D7B">
        <w:rPr>
          <w:shd w:val="clear" w:color="auto" w:fill="FFFFFF"/>
        </w:rPr>
        <w:t>. R</w:t>
      </w:r>
      <w:r w:rsidR="008E2F2B" w:rsidRPr="00842D7B">
        <w:rPr>
          <w:shd w:val="clear" w:color="auto" w:fill="FFFFFF"/>
        </w:rPr>
        <w:t>ybníky slouží vedle produkce ryb k plnění mimoprodukčních funkcí v krajině (retence vody, ochrana proti povodním, b</w:t>
      </w:r>
      <w:r w:rsidRPr="00842D7B">
        <w:rPr>
          <w:shd w:val="clear" w:color="auto" w:fill="FFFFFF"/>
        </w:rPr>
        <w:t xml:space="preserve">iologické čištění vody; plochy </w:t>
      </w:r>
      <w:r w:rsidR="008E2F2B" w:rsidRPr="00842D7B">
        <w:rPr>
          <w:shd w:val="clear" w:color="auto" w:fill="FFFFFF"/>
        </w:rPr>
        <w:t>pro hnízdění ptactva a ochranná teritoria pro zvěř; rekreační poslání, zachování biodiverzity)</w:t>
      </w:r>
      <w:r w:rsidRPr="00842D7B">
        <w:rPr>
          <w:shd w:val="clear" w:color="auto" w:fill="FFFFFF"/>
        </w:rPr>
        <w:t xml:space="preserve">. </w:t>
      </w:r>
      <w:r w:rsidR="008E2F2B" w:rsidRPr="00842D7B">
        <w:rPr>
          <w:shd w:val="clear" w:color="auto" w:fill="FFFFFF"/>
        </w:rPr>
        <w:t xml:space="preserve">Na území ČR </w:t>
      </w:r>
      <w:r>
        <w:rPr>
          <w:shd w:val="clear" w:color="auto" w:fill="FFFFFF"/>
        </w:rPr>
        <w:t>se nachází</w:t>
      </w:r>
      <w:r w:rsidR="008E2F2B" w:rsidRPr="00842D7B">
        <w:rPr>
          <w:shd w:val="clear" w:color="auto" w:fill="FFFFFF"/>
        </w:rPr>
        <w:t xml:space="preserve"> více než 24 tisíc rybníků a vodních nádrží, plocha </w:t>
      </w:r>
      <w:r>
        <w:rPr>
          <w:shd w:val="clear" w:color="auto" w:fill="FFFFFF"/>
        </w:rPr>
        <w:t xml:space="preserve">činí </w:t>
      </w:r>
      <w:r w:rsidR="008E2F2B" w:rsidRPr="00842D7B">
        <w:rPr>
          <w:shd w:val="clear" w:color="auto" w:fill="FFFFFF"/>
        </w:rPr>
        <w:t>cca 52 tisíc ha, z toho je využito k chovu ryb 42 tisíc ha rybníků</w:t>
      </w:r>
      <w:r>
        <w:rPr>
          <w:shd w:val="clear" w:color="auto" w:fill="FFFFFF"/>
        </w:rPr>
        <w:t>.</w:t>
      </w:r>
    </w:p>
    <w:p w:rsidR="0085114F" w:rsidRPr="00842D7B" w:rsidRDefault="00842D7B" w:rsidP="00A24901">
      <w:pPr>
        <w:numPr>
          <w:ilvl w:val="0"/>
          <w:numId w:val="93"/>
        </w:numPr>
        <w:rPr>
          <w:shd w:val="clear" w:color="auto" w:fill="FFFFFF"/>
        </w:rPr>
      </w:pPr>
      <w:r w:rsidRPr="00842D7B">
        <w:rPr>
          <w:b/>
          <w:bCs/>
          <w:shd w:val="clear" w:color="auto" w:fill="FFFFFF"/>
        </w:rPr>
        <w:t>H</w:t>
      </w:r>
      <w:r w:rsidR="008E2F2B" w:rsidRPr="00842D7B">
        <w:rPr>
          <w:b/>
          <w:bCs/>
          <w:shd w:val="clear" w:color="auto" w:fill="FFFFFF"/>
        </w:rPr>
        <w:t xml:space="preserve">ospodaření v rybářských revírech </w:t>
      </w:r>
      <w:r w:rsidR="008E2F2B" w:rsidRPr="00842D7B">
        <w:rPr>
          <w:shd w:val="clear" w:color="auto" w:fill="FFFFFF"/>
        </w:rPr>
        <w:t xml:space="preserve">(speciálních zařízeních – </w:t>
      </w:r>
      <w:r w:rsidR="00D62DFD">
        <w:rPr>
          <w:shd w:val="clear" w:color="auto" w:fill="FFFFFF"/>
        </w:rPr>
        <w:t xml:space="preserve">v </w:t>
      </w:r>
      <w:r w:rsidR="008E2F2B" w:rsidRPr="00842D7B">
        <w:rPr>
          <w:shd w:val="clear" w:color="auto" w:fill="FFFFFF"/>
        </w:rPr>
        <w:t xml:space="preserve">odchovných systémech, hl. </w:t>
      </w:r>
      <w:r>
        <w:rPr>
          <w:shd w:val="clear" w:color="auto" w:fill="FFFFFF"/>
        </w:rPr>
        <w:t>l</w:t>
      </w:r>
      <w:r w:rsidR="008E2F2B" w:rsidRPr="00842D7B">
        <w:rPr>
          <w:shd w:val="clear" w:color="auto" w:fill="FFFFFF"/>
        </w:rPr>
        <w:t>ososovité ryby)</w:t>
      </w:r>
      <w:r>
        <w:rPr>
          <w:shd w:val="clear" w:color="auto" w:fill="FFFFFF"/>
        </w:rPr>
        <w:t>.</w:t>
      </w:r>
    </w:p>
    <w:p w:rsidR="008E2F2B" w:rsidRPr="005F0E21" w:rsidRDefault="008E2F2B" w:rsidP="00D35551">
      <w:pPr>
        <w:rPr>
          <w:sz w:val="6"/>
          <w:szCs w:val="4"/>
          <w:shd w:val="clear" w:color="auto" w:fill="FFFFFF"/>
        </w:rPr>
      </w:pPr>
    </w:p>
    <w:p w:rsidR="00842D7B" w:rsidRDefault="00842D7B" w:rsidP="00C714E9">
      <w:pPr>
        <w:pStyle w:val="Tabnad"/>
      </w:pPr>
      <w:r>
        <w:t xml:space="preserve">Tab. </w:t>
      </w:r>
      <w:r w:rsidR="009C21A3">
        <w:t>4.7</w:t>
      </w:r>
      <w:r>
        <w:t>: Produkce ryb chovem v ČR a jejich užití (tis. tun živé hmotnosti)</w:t>
      </w:r>
    </w:p>
    <w:tbl>
      <w:tblPr>
        <w:tblStyle w:val="Svtlmkazvraznn11"/>
        <w:tblW w:w="0" w:type="auto"/>
        <w:tblLook w:val="04A0"/>
      </w:tblPr>
      <w:tblGrid>
        <w:gridCol w:w="1842"/>
        <w:gridCol w:w="1842"/>
        <w:gridCol w:w="1842"/>
        <w:gridCol w:w="1843"/>
        <w:gridCol w:w="1843"/>
      </w:tblGrid>
      <w:tr w:rsidR="00842D7B" w:rsidRPr="00842D7B" w:rsidTr="00842D7B">
        <w:trPr>
          <w:cnfStyle w:val="100000000000"/>
        </w:trPr>
        <w:tc>
          <w:tcPr>
            <w:cnfStyle w:val="001000000000"/>
            <w:tcW w:w="1842" w:type="dxa"/>
            <w:vMerge w:val="restart"/>
            <w:shd w:val="clear" w:color="auto" w:fill="4F81BD" w:themeFill="accent1"/>
          </w:tcPr>
          <w:p w:rsidR="00842D7B" w:rsidRPr="00842D7B" w:rsidRDefault="00842D7B" w:rsidP="00842D7B">
            <w:pPr>
              <w:jc w:val="center"/>
              <w:rPr>
                <w:color w:val="FFFFFF" w:themeColor="background1"/>
                <w:sz w:val="20"/>
                <w:szCs w:val="20"/>
                <w:shd w:val="clear" w:color="auto" w:fill="FFFFFF"/>
              </w:rPr>
            </w:pPr>
            <w:r w:rsidRPr="00842D7B">
              <w:rPr>
                <w:color w:val="FFFFFF" w:themeColor="background1"/>
                <w:sz w:val="20"/>
                <w:szCs w:val="20"/>
              </w:rPr>
              <w:t>Rok</w:t>
            </w:r>
            <w:r w:rsidRPr="00842D7B">
              <w:rPr>
                <w:color w:val="FFFFFF" w:themeColor="background1"/>
                <w:sz w:val="20"/>
                <w:szCs w:val="20"/>
                <w:shd w:val="clear" w:color="auto" w:fill="FFFFFF"/>
              </w:rPr>
              <w:t xml:space="preserve"> </w:t>
            </w:r>
          </w:p>
        </w:tc>
        <w:tc>
          <w:tcPr>
            <w:tcW w:w="1842" w:type="dxa"/>
            <w:vMerge w:val="restart"/>
            <w:shd w:val="clear" w:color="auto" w:fill="4F81BD" w:themeFill="accent1"/>
          </w:tcPr>
          <w:p w:rsidR="00842D7B" w:rsidRPr="00842D7B" w:rsidRDefault="00842D7B" w:rsidP="00842D7B">
            <w:pPr>
              <w:jc w:val="center"/>
              <w:cnfStyle w:val="100000000000"/>
              <w:rPr>
                <w:color w:val="FFFFFF" w:themeColor="background1"/>
                <w:sz w:val="20"/>
                <w:szCs w:val="20"/>
                <w:shd w:val="clear" w:color="auto" w:fill="FFFFFF"/>
              </w:rPr>
            </w:pPr>
            <w:r w:rsidRPr="00842D7B">
              <w:rPr>
                <w:color w:val="FFFFFF" w:themeColor="background1"/>
                <w:sz w:val="20"/>
                <w:szCs w:val="20"/>
              </w:rPr>
              <w:t>Produkce tržních ryb</w:t>
            </w:r>
            <w:r w:rsidRPr="00842D7B">
              <w:rPr>
                <w:color w:val="FFFFFF" w:themeColor="background1"/>
                <w:sz w:val="20"/>
                <w:szCs w:val="20"/>
                <w:shd w:val="clear" w:color="auto" w:fill="FFFFFF"/>
              </w:rPr>
              <w:t xml:space="preserve"> </w:t>
            </w:r>
          </w:p>
        </w:tc>
        <w:tc>
          <w:tcPr>
            <w:tcW w:w="1842" w:type="dxa"/>
            <w:vMerge w:val="restart"/>
            <w:shd w:val="clear" w:color="auto" w:fill="4F81BD" w:themeFill="accent1"/>
          </w:tcPr>
          <w:p w:rsidR="00842D7B" w:rsidRPr="00842D7B" w:rsidRDefault="00842D7B" w:rsidP="00842D7B">
            <w:pPr>
              <w:jc w:val="center"/>
              <w:cnfStyle w:val="100000000000"/>
              <w:rPr>
                <w:color w:val="FFFFFF" w:themeColor="background1"/>
                <w:sz w:val="20"/>
                <w:szCs w:val="20"/>
                <w:shd w:val="clear" w:color="auto" w:fill="FFFFFF"/>
              </w:rPr>
            </w:pPr>
            <w:r w:rsidRPr="00842D7B">
              <w:rPr>
                <w:color w:val="FFFFFF" w:themeColor="background1"/>
                <w:sz w:val="20"/>
                <w:szCs w:val="20"/>
              </w:rPr>
              <w:t>Prodej živých ryb v ČR</w:t>
            </w:r>
            <w:r w:rsidRPr="00842D7B">
              <w:rPr>
                <w:color w:val="FFFFFF" w:themeColor="background1"/>
                <w:sz w:val="20"/>
                <w:szCs w:val="20"/>
                <w:shd w:val="clear" w:color="auto" w:fill="FFFFFF"/>
              </w:rPr>
              <w:t xml:space="preserve"> </w:t>
            </w:r>
          </w:p>
        </w:tc>
        <w:tc>
          <w:tcPr>
            <w:tcW w:w="3686" w:type="dxa"/>
            <w:gridSpan w:val="2"/>
            <w:shd w:val="clear" w:color="auto" w:fill="4F81BD" w:themeFill="accent1"/>
          </w:tcPr>
          <w:p w:rsidR="00842D7B" w:rsidRPr="00842D7B" w:rsidRDefault="00842D7B" w:rsidP="00842D7B">
            <w:pPr>
              <w:jc w:val="center"/>
              <w:cnfStyle w:val="100000000000"/>
              <w:rPr>
                <w:color w:val="FFFFFF" w:themeColor="background1"/>
                <w:sz w:val="20"/>
                <w:szCs w:val="20"/>
                <w:shd w:val="clear" w:color="auto" w:fill="FFFFFF"/>
              </w:rPr>
            </w:pPr>
            <w:r w:rsidRPr="00842D7B">
              <w:rPr>
                <w:color w:val="FFFFFF" w:themeColor="background1"/>
                <w:sz w:val="20"/>
                <w:szCs w:val="20"/>
              </w:rPr>
              <w:t>Užití</w:t>
            </w:r>
            <w:r w:rsidRPr="00842D7B">
              <w:rPr>
                <w:color w:val="FFFFFF" w:themeColor="background1"/>
                <w:sz w:val="20"/>
                <w:szCs w:val="20"/>
                <w:shd w:val="clear" w:color="auto" w:fill="FFFFFF"/>
              </w:rPr>
              <w:t xml:space="preserve"> </w:t>
            </w:r>
          </w:p>
        </w:tc>
      </w:tr>
      <w:tr w:rsidR="00842D7B" w:rsidRPr="00842D7B" w:rsidTr="00842D7B">
        <w:trPr>
          <w:cnfStyle w:val="000000100000"/>
        </w:trPr>
        <w:tc>
          <w:tcPr>
            <w:cnfStyle w:val="001000000000"/>
            <w:tcW w:w="1842" w:type="dxa"/>
            <w:vMerge/>
            <w:shd w:val="clear" w:color="auto" w:fill="4F81BD" w:themeFill="accent1"/>
          </w:tcPr>
          <w:p w:rsidR="00842D7B" w:rsidRPr="00842D7B" w:rsidRDefault="00842D7B" w:rsidP="00842D7B">
            <w:pPr>
              <w:jc w:val="center"/>
              <w:rPr>
                <w:b w:val="0"/>
                <w:color w:val="FFFFFF" w:themeColor="background1"/>
                <w:sz w:val="20"/>
                <w:szCs w:val="20"/>
                <w:shd w:val="clear" w:color="auto" w:fill="FFFFFF"/>
              </w:rPr>
            </w:pPr>
          </w:p>
        </w:tc>
        <w:tc>
          <w:tcPr>
            <w:tcW w:w="1842" w:type="dxa"/>
            <w:vMerge/>
            <w:shd w:val="clear" w:color="auto" w:fill="4F81BD" w:themeFill="accent1"/>
          </w:tcPr>
          <w:p w:rsidR="00842D7B" w:rsidRPr="00842D7B" w:rsidRDefault="00842D7B" w:rsidP="00842D7B">
            <w:pPr>
              <w:jc w:val="center"/>
              <w:cnfStyle w:val="000000100000"/>
              <w:rPr>
                <w:b/>
                <w:color w:val="FFFFFF" w:themeColor="background1"/>
                <w:sz w:val="20"/>
                <w:szCs w:val="20"/>
                <w:shd w:val="clear" w:color="auto" w:fill="FFFFFF"/>
              </w:rPr>
            </w:pPr>
          </w:p>
        </w:tc>
        <w:tc>
          <w:tcPr>
            <w:tcW w:w="1842" w:type="dxa"/>
            <w:vMerge/>
            <w:shd w:val="clear" w:color="auto" w:fill="4F81BD" w:themeFill="accent1"/>
          </w:tcPr>
          <w:p w:rsidR="00842D7B" w:rsidRPr="00842D7B" w:rsidRDefault="00842D7B" w:rsidP="00842D7B">
            <w:pPr>
              <w:jc w:val="center"/>
              <w:cnfStyle w:val="000000100000"/>
              <w:rPr>
                <w:b/>
                <w:color w:val="FFFFFF" w:themeColor="background1"/>
                <w:sz w:val="20"/>
                <w:szCs w:val="20"/>
                <w:shd w:val="clear" w:color="auto" w:fill="FFFFFF"/>
              </w:rPr>
            </w:pPr>
          </w:p>
        </w:tc>
        <w:tc>
          <w:tcPr>
            <w:tcW w:w="1843" w:type="dxa"/>
            <w:shd w:val="clear" w:color="auto" w:fill="4F81BD" w:themeFill="accent1"/>
          </w:tcPr>
          <w:p w:rsidR="00842D7B" w:rsidRPr="00842D7B" w:rsidRDefault="00842D7B" w:rsidP="00842D7B">
            <w:pPr>
              <w:jc w:val="center"/>
              <w:cnfStyle w:val="000000100000"/>
              <w:rPr>
                <w:b/>
                <w:color w:val="FFFFFF" w:themeColor="background1"/>
                <w:sz w:val="20"/>
                <w:szCs w:val="20"/>
                <w:shd w:val="clear" w:color="auto" w:fill="FFFFFF"/>
              </w:rPr>
            </w:pPr>
            <w:r w:rsidRPr="00842D7B">
              <w:rPr>
                <w:b/>
                <w:color w:val="FFFFFF" w:themeColor="background1"/>
                <w:sz w:val="20"/>
                <w:szCs w:val="20"/>
              </w:rPr>
              <w:t>Ryby určené pro zpracování</w:t>
            </w:r>
            <w:r w:rsidRPr="00842D7B">
              <w:rPr>
                <w:b/>
                <w:color w:val="FFFFFF" w:themeColor="background1"/>
                <w:sz w:val="20"/>
                <w:szCs w:val="20"/>
                <w:shd w:val="clear" w:color="auto" w:fill="FFFFFF"/>
              </w:rPr>
              <w:t xml:space="preserve"> </w:t>
            </w:r>
          </w:p>
        </w:tc>
        <w:tc>
          <w:tcPr>
            <w:tcW w:w="1843" w:type="dxa"/>
            <w:shd w:val="clear" w:color="auto" w:fill="4F81BD" w:themeFill="accent1"/>
          </w:tcPr>
          <w:p w:rsidR="00842D7B" w:rsidRPr="00842D7B" w:rsidRDefault="00842D7B" w:rsidP="00842D7B">
            <w:pPr>
              <w:jc w:val="center"/>
              <w:cnfStyle w:val="000000100000"/>
              <w:rPr>
                <w:b/>
                <w:color w:val="FFFFFF" w:themeColor="background1"/>
                <w:sz w:val="20"/>
                <w:szCs w:val="20"/>
                <w:shd w:val="clear" w:color="auto" w:fill="FFFFFF"/>
              </w:rPr>
            </w:pPr>
            <w:r w:rsidRPr="00842D7B">
              <w:rPr>
                <w:b/>
                <w:color w:val="FFFFFF" w:themeColor="background1"/>
                <w:sz w:val="20"/>
                <w:szCs w:val="20"/>
              </w:rPr>
              <w:t>Vývoz živých ryb</w:t>
            </w:r>
            <w:r w:rsidRPr="00842D7B">
              <w:rPr>
                <w:b/>
                <w:color w:val="FFFFFF" w:themeColor="background1"/>
                <w:sz w:val="20"/>
                <w:szCs w:val="20"/>
                <w:shd w:val="clear" w:color="auto" w:fill="FFFFFF"/>
              </w:rPr>
              <w:t xml:space="preserve"> </w:t>
            </w:r>
          </w:p>
        </w:tc>
      </w:tr>
      <w:tr w:rsidR="00842D7B" w:rsidRPr="00842D7B" w:rsidTr="00842D7B">
        <w:trPr>
          <w:cnfStyle w:val="000000010000"/>
        </w:trPr>
        <w:tc>
          <w:tcPr>
            <w:cnfStyle w:val="001000000000"/>
            <w:tcW w:w="1842" w:type="dxa"/>
          </w:tcPr>
          <w:p w:rsidR="00842D7B" w:rsidRPr="00842D7B" w:rsidRDefault="00842D7B" w:rsidP="00842D7B">
            <w:pPr>
              <w:jc w:val="center"/>
              <w:rPr>
                <w:sz w:val="20"/>
                <w:szCs w:val="20"/>
                <w:shd w:val="clear" w:color="auto" w:fill="FFFFFF"/>
              </w:rPr>
            </w:pPr>
            <w:r>
              <w:rPr>
                <w:sz w:val="20"/>
                <w:szCs w:val="20"/>
                <w:shd w:val="clear" w:color="auto" w:fill="FFFFFF"/>
              </w:rPr>
              <w:t>1990</w:t>
            </w:r>
          </w:p>
        </w:tc>
        <w:tc>
          <w:tcPr>
            <w:tcW w:w="1842" w:type="dxa"/>
          </w:tcPr>
          <w:p w:rsidR="00842D7B" w:rsidRPr="00842D7B" w:rsidRDefault="00842D7B" w:rsidP="004314AD">
            <w:pPr>
              <w:jc w:val="center"/>
              <w:cnfStyle w:val="000000010000"/>
              <w:rPr>
                <w:sz w:val="20"/>
                <w:szCs w:val="20"/>
                <w:shd w:val="clear" w:color="auto" w:fill="FFFFFF"/>
              </w:rPr>
            </w:pPr>
            <w:r>
              <w:rPr>
                <w:sz w:val="20"/>
                <w:szCs w:val="20"/>
                <w:shd w:val="clear" w:color="auto" w:fill="FFFFFF"/>
              </w:rPr>
              <w:t>19,3</w:t>
            </w:r>
          </w:p>
        </w:tc>
        <w:tc>
          <w:tcPr>
            <w:tcW w:w="1842" w:type="dxa"/>
          </w:tcPr>
          <w:p w:rsidR="00842D7B" w:rsidRPr="00842D7B" w:rsidRDefault="00842D7B" w:rsidP="004314AD">
            <w:pPr>
              <w:jc w:val="center"/>
              <w:cnfStyle w:val="000000010000"/>
              <w:rPr>
                <w:sz w:val="20"/>
                <w:szCs w:val="20"/>
                <w:shd w:val="clear" w:color="auto" w:fill="FFFFFF"/>
              </w:rPr>
            </w:pPr>
            <w:r>
              <w:rPr>
                <w:sz w:val="20"/>
                <w:szCs w:val="20"/>
                <w:shd w:val="clear" w:color="auto" w:fill="FFFFFF"/>
              </w:rPr>
              <w:t>9,1</w:t>
            </w:r>
          </w:p>
        </w:tc>
        <w:tc>
          <w:tcPr>
            <w:tcW w:w="1843" w:type="dxa"/>
          </w:tcPr>
          <w:p w:rsidR="00842D7B" w:rsidRPr="00842D7B" w:rsidRDefault="00842D7B" w:rsidP="004314AD">
            <w:pPr>
              <w:jc w:val="center"/>
              <w:cnfStyle w:val="000000010000"/>
              <w:rPr>
                <w:sz w:val="20"/>
                <w:szCs w:val="20"/>
                <w:shd w:val="clear" w:color="auto" w:fill="FFFFFF"/>
              </w:rPr>
            </w:pPr>
            <w:r>
              <w:rPr>
                <w:sz w:val="20"/>
                <w:szCs w:val="20"/>
                <w:shd w:val="clear" w:color="auto" w:fill="FFFFFF"/>
              </w:rPr>
              <w:t>3,8</w:t>
            </w:r>
          </w:p>
        </w:tc>
        <w:tc>
          <w:tcPr>
            <w:tcW w:w="1843" w:type="dxa"/>
          </w:tcPr>
          <w:p w:rsidR="00842D7B" w:rsidRPr="00842D7B" w:rsidRDefault="00842D7B" w:rsidP="004314AD">
            <w:pPr>
              <w:jc w:val="center"/>
              <w:cnfStyle w:val="000000010000"/>
              <w:rPr>
                <w:sz w:val="20"/>
                <w:szCs w:val="20"/>
                <w:shd w:val="clear" w:color="auto" w:fill="FFFFFF"/>
              </w:rPr>
            </w:pPr>
            <w:r>
              <w:rPr>
                <w:sz w:val="20"/>
                <w:szCs w:val="20"/>
                <w:shd w:val="clear" w:color="auto" w:fill="FFFFFF"/>
              </w:rPr>
              <w:t>2,7</w:t>
            </w:r>
          </w:p>
        </w:tc>
      </w:tr>
      <w:tr w:rsidR="00842D7B" w:rsidRPr="00842D7B" w:rsidTr="00842D7B">
        <w:trPr>
          <w:cnfStyle w:val="000000100000"/>
        </w:trPr>
        <w:tc>
          <w:tcPr>
            <w:cnfStyle w:val="001000000000"/>
            <w:tcW w:w="1842" w:type="dxa"/>
          </w:tcPr>
          <w:p w:rsidR="00842D7B" w:rsidRPr="00842D7B" w:rsidRDefault="00842D7B" w:rsidP="00842D7B">
            <w:pPr>
              <w:jc w:val="center"/>
              <w:rPr>
                <w:sz w:val="20"/>
                <w:szCs w:val="20"/>
                <w:shd w:val="clear" w:color="auto" w:fill="FFFFFF"/>
              </w:rPr>
            </w:pPr>
            <w:r w:rsidRPr="00842D7B">
              <w:rPr>
                <w:sz w:val="20"/>
                <w:szCs w:val="20"/>
              </w:rPr>
              <w:t>1995</w:t>
            </w:r>
          </w:p>
        </w:tc>
        <w:tc>
          <w:tcPr>
            <w:tcW w:w="1842" w:type="dxa"/>
          </w:tcPr>
          <w:p w:rsidR="00842D7B" w:rsidRPr="00842D7B" w:rsidRDefault="00842D7B" w:rsidP="004314AD">
            <w:pPr>
              <w:jc w:val="center"/>
              <w:cnfStyle w:val="000000100000"/>
              <w:rPr>
                <w:sz w:val="20"/>
                <w:szCs w:val="20"/>
                <w:shd w:val="clear" w:color="auto" w:fill="FFFFFF"/>
              </w:rPr>
            </w:pPr>
            <w:r w:rsidRPr="00842D7B">
              <w:rPr>
                <w:sz w:val="20"/>
                <w:szCs w:val="20"/>
              </w:rPr>
              <w:t>18,7</w:t>
            </w:r>
          </w:p>
        </w:tc>
        <w:tc>
          <w:tcPr>
            <w:tcW w:w="1842" w:type="dxa"/>
          </w:tcPr>
          <w:p w:rsidR="00842D7B" w:rsidRPr="00842D7B" w:rsidRDefault="00842D7B" w:rsidP="004314AD">
            <w:pPr>
              <w:jc w:val="center"/>
              <w:cnfStyle w:val="000000100000"/>
              <w:rPr>
                <w:sz w:val="20"/>
                <w:szCs w:val="20"/>
                <w:shd w:val="clear" w:color="auto" w:fill="FFFFFF"/>
              </w:rPr>
            </w:pPr>
            <w:r w:rsidRPr="00842D7B">
              <w:rPr>
                <w:sz w:val="20"/>
                <w:szCs w:val="20"/>
              </w:rPr>
              <w:t>9,7</w:t>
            </w:r>
          </w:p>
        </w:tc>
        <w:tc>
          <w:tcPr>
            <w:tcW w:w="1843" w:type="dxa"/>
          </w:tcPr>
          <w:p w:rsidR="00842D7B" w:rsidRPr="00842D7B" w:rsidRDefault="00842D7B" w:rsidP="004314AD">
            <w:pPr>
              <w:jc w:val="center"/>
              <w:cnfStyle w:val="000000100000"/>
              <w:rPr>
                <w:sz w:val="20"/>
                <w:szCs w:val="20"/>
                <w:shd w:val="clear" w:color="auto" w:fill="FFFFFF"/>
              </w:rPr>
            </w:pPr>
            <w:r w:rsidRPr="00842D7B">
              <w:rPr>
                <w:sz w:val="20"/>
                <w:szCs w:val="20"/>
              </w:rPr>
              <w:t>1,7</w:t>
            </w:r>
          </w:p>
        </w:tc>
        <w:tc>
          <w:tcPr>
            <w:tcW w:w="1843" w:type="dxa"/>
          </w:tcPr>
          <w:p w:rsidR="00842D7B" w:rsidRPr="00842D7B" w:rsidRDefault="00842D7B" w:rsidP="004314AD">
            <w:pPr>
              <w:jc w:val="center"/>
              <w:cnfStyle w:val="000000100000"/>
              <w:rPr>
                <w:sz w:val="20"/>
                <w:szCs w:val="20"/>
                <w:shd w:val="clear" w:color="auto" w:fill="FFFFFF"/>
              </w:rPr>
            </w:pPr>
            <w:r w:rsidRPr="00842D7B">
              <w:rPr>
                <w:sz w:val="20"/>
                <w:szCs w:val="20"/>
              </w:rPr>
              <w:t>7,8</w:t>
            </w:r>
          </w:p>
        </w:tc>
      </w:tr>
      <w:tr w:rsidR="00842D7B" w:rsidRPr="00842D7B" w:rsidTr="00842D7B">
        <w:trPr>
          <w:cnfStyle w:val="000000010000"/>
        </w:trPr>
        <w:tc>
          <w:tcPr>
            <w:cnfStyle w:val="001000000000"/>
            <w:tcW w:w="1842" w:type="dxa"/>
          </w:tcPr>
          <w:p w:rsidR="00842D7B" w:rsidRPr="00842D7B" w:rsidRDefault="00842D7B" w:rsidP="00842D7B">
            <w:pPr>
              <w:jc w:val="center"/>
              <w:rPr>
                <w:sz w:val="20"/>
                <w:szCs w:val="20"/>
                <w:shd w:val="clear" w:color="auto" w:fill="FFFFFF"/>
              </w:rPr>
            </w:pPr>
            <w:r>
              <w:rPr>
                <w:sz w:val="20"/>
                <w:szCs w:val="20"/>
                <w:shd w:val="clear" w:color="auto" w:fill="FFFFFF"/>
              </w:rPr>
              <w:t>2000</w:t>
            </w:r>
          </w:p>
        </w:tc>
        <w:tc>
          <w:tcPr>
            <w:tcW w:w="1842" w:type="dxa"/>
          </w:tcPr>
          <w:p w:rsidR="00842D7B" w:rsidRPr="00842D7B" w:rsidRDefault="00842D7B" w:rsidP="004314AD">
            <w:pPr>
              <w:jc w:val="center"/>
              <w:cnfStyle w:val="000000010000"/>
              <w:rPr>
                <w:sz w:val="20"/>
                <w:szCs w:val="20"/>
                <w:shd w:val="clear" w:color="auto" w:fill="FFFFFF"/>
              </w:rPr>
            </w:pPr>
            <w:r>
              <w:rPr>
                <w:sz w:val="20"/>
                <w:szCs w:val="20"/>
                <w:shd w:val="clear" w:color="auto" w:fill="FFFFFF"/>
              </w:rPr>
              <w:t>19,5</w:t>
            </w:r>
          </w:p>
        </w:tc>
        <w:tc>
          <w:tcPr>
            <w:tcW w:w="1842" w:type="dxa"/>
          </w:tcPr>
          <w:p w:rsidR="00842D7B" w:rsidRPr="00842D7B" w:rsidRDefault="00842D7B" w:rsidP="004314AD">
            <w:pPr>
              <w:jc w:val="center"/>
              <w:cnfStyle w:val="000000010000"/>
              <w:rPr>
                <w:sz w:val="20"/>
                <w:szCs w:val="20"/>
                <w:shd w:val="clear" w:color="auto" w:fill="FFFFFF"/>
              </w:rPr>
            </w:pPr>
            <w:r>
              <w:rPr>
                <w:sz w:val="20"/>
                <w:szCs w:val="20"/>
                <w:shd w:val="clear" w:color="auto" w:fill="FFFFFF"/>
              </w:rPr>
              <w:t>8,5</w:t>
            </w:r>
          </w:p>
        </w:tc>
        <w:tc>
          <w:tcPr>
            <w:tcW w:w="1843" w:type="dxa"/>
          </w:tcPr>
          <w:p w:rsidR="00842D7B" w:rsidRPr="00842D7B" w:rsidRDefault="00842D7B" w:rsidP="004314AD">
            <w:pPr>
              <w:jc w:val="center"/>
              <w:cnfStyle w:val="000000010000"/>
              <w:rPr>
                <w:sz w:val="20"/>
                <w:szCs w:val="20"/>
                <w:shd w:val="clear" w:color="auto" w:fill="FFFFFF"/>
              </w:rPr>
            </w:pPr>
            <w:r>
              <w:rPr>
                <w:sz w:val="20"/>
                <w:szCs w:val="20"/>
                <w:shd w:val="clear" w:color="auto" w:fill="FFFFFF"/>
              </w:rPr>
              <w:t>2,1</w:t>
            </w:r>
          </w:p>
        </w:tc>
        <w:tc>
          <w:tcPr>
            <w:tcW w:w="1843" w:type="dxa"/>
          </w:tcPr>
          <w:p w:rsidR="00842D7B" w:rsidRPr="00842D7B" w:rsidRDefault="00842D7B" w:rsidP="004314AD">
            <w:pPr>
              <w:jc w:val="center"/>
              <w:cnfStyle w:val="000000010000"/>
              <w:rPr>
                <w:sz w:val="20"/>
                <w:szCs w:val="20"/>
                <w:shd w:val="clear" w:color="auto" w:fill="FFFFFF"/>
              </w:rPr>
            </w:pPr>
            <w:r>
              <w:rPr>
                <w:sz w:val="20"/>
                <w:szCs w:val="20"/>
                <w:shd w:val="clear" w:color="auto" w:fill="FFFFFF"/>
              </w:rPr>
              <w:t>9,2</w:t>
            </w:r>
          </w:p>
        </w:tc>
      </w:tr>
      <w:tr w:rsidR="00842D7B" w:rsidRPr="00842D7B" w:rsidTr="00842D7B">
        <w:trPr>
          <w:cnfStyle w:val="000000100000"/>
        </w:trPr>
        <w:tc>
          <w:tcPr>
            <w:cnfStyle w:val="001000000000"/>
            <w:tcW w:w="1842" w:type="dxa"/>
          </w:tcPr>
          <w:p w:rsidR="00842D7B" w:rsidRPr="00842D7B" w:rsidRDefault="00842D7B" w:rsidP="00842D7B">
            <w:pPr>
              <w:jc w:val="center"/>
              <w:rPr>
                <w:sz w:val="20"/>
                <w:szCs w:val="20"/>
                <w:shd w:val="clear" w:color="auto" w:fill="FFFFFF"/>
              </w:rPr>
            </w:pPr>
            <w:r w:rsidRPr="00842D7B">
              <w:rPr>
                <w:sz w:val="20"/>
                <w:szCs w:val="20"/>
              </w:rPr>
              <w:t>2005</w:t>
            </w:r>
          </w:p>
        </w:tc>
        <w:tc>
          <w:tcPr>
            <w:tcW w:w="1842" w:type="dxa"/>
          </w:tcPr>
          <w:p w:rsidR="00842D7B" w:rsidRPr="00842D7B" w:rsidRDefault="00842D7B" w:rsidP="004314AD">
            <w:pPr>
              <w:jc w:val="center"/>
              <w:cnfStyle w:val="000000100000"/>
              <w:rPr>
                <w:sz w:val="20"/>
                <w:szCs w:val="20"/>
                <w:shd w:val="clear" w:color="auto" w:fill="FFFFFF"/>
              </w:rPr>
            </w:pPr>
            <w:r w:rsidRPr="00842D7B">
              <w:rPr>
                <w:sz w:val="20"/>
                <w:szCs w:val="20"/>
              </w:rPr>
              <w:t>20,5</w:t>
            </w:r>
          </w:p>
        </w:tc>
        <w:tc>
          <w:tcPr>
            <w:tcW w:w="1842" w:type="dxa"/>
          </w:tcPr>
          <w:p w:rsidR="00842D7B" w:rsidRPr="00842D7B" w:rsidRDefault="00842D7B" w:rsidP="004314AD">
            <w:pPr>
              <w:jc w:val="center"/>
              <w:cnfStyle w:val="000000100000"/>
              <w:rPr>
                <w:sz w:val="20"/>
                <w:szCs w:val="20"/>
                <w:shd w:val="clear" w:color="auto" w:fill="FFFFFF"/>
              </w:rPr>
            </w:pPr>
            <w:r w:rsidRPr="00842D7B">
              <w:rPr>
                <w:sz w:val="20"/>
                <w:szCs w:val="20"/>
              </w:rPr>
              <w:t>8,6</w:t>
            </w:r>
          </w:p>
        </w:tc>
        <w:tc>
          <w:tcPr>
            <w:tcW w:w="1843" w:type="dxa"/>
          </w:tcPr>
          <w:p w:rsidR="00842D7B" w:rsidRPr="00842D7B" w:rsidRDefault="00842D7B" w:rsidP="004314AD">
            <w:pPr>
              <w:jc w:val="center"/>
              <w:cnfStyle w:val="000000100000"/>
              <w:rPr>
                <w:sz w:val="20"/>
                <w:szCs w:val="20"/>
                <w:shd w:val="clear" w:color="auto" w:fill="FFFFFF"/>
              </w:rPr>
            </w:pPr>
            <w:r w:rsidRPr="00842D7B">
              <w:rPr>
                <w:sz w:val="20"/>
                <w:szCs w:val="20"/>
              </w:rPr>
              <w:t>2,2</w:t>
            </w:r>
          </w:p>
        </w:tc>
        <w:tc>
          <w:tcPr>
            <w:tcW w:w="1843" w:type="dxa"/>
          </w:tcPr>
          <w:p w:rsidR="00842D7B" w:rsidRPr="00842D7B" w:rsidRDefault="00842D7B" w:rsidP="004314AD">
            <w:pPr>
              <w:jc w:val="center"/>
              <w:cnfStyle w:val="000000100000"/>
              <w:rPr>
                <w:sz w:val="20"/>
                <w:szCs w:val="20"/>
                <w:shd w:val="clear" w:color="auto" w:fill="FFFFFF"/>
              </w:rPr>
            </w:pPr>
            <w:r w:rsidRPr="00842D7B">
              <w:rPr>
                <w:sz w:val="20"/>
                <w:szCs w:val="20"/>
              </w:rPr>
              <w:t>9,4</w:t>
            </w:r>
          </w:p>
        </w:tc>
      </w:tr>
      <w:tr w:rsidR="00842D7B" w:rsidRPr="00842D7B" w:rsidTr="00842D7B">
        <w:trPr>
          <w:cnfStyle w:val="000000010000"/>
        </w:trPr>
        <w:tc>
          <w:tcPr>
            <w:cnfStyle w:val="001000000000"/>
            <w:tcW w:w="1842" w:type="dxa"/>
          </w:tcPr>
          <w:p w:rsidR="00842D7B" w:rsidRPr="00842D7B" w:rsidRDefault="00842D7B" w:rsidP="00842D7B">
            <w:pPr>
              <w:jc w:val="center"/>
              <w:rPr>
                <w:sz w:val="20"/>
                <w:szCs w:val="20"/>
              </w:rPr>
            </w:pPr>
            <w:r w:rsidRPr="00842D7B">
              <w:rPr>
                <w:sz w:val="20"/>
                <w:szCs w:val="20"/>
              </w:rPr>
              <w:t>2010</w:t>
            </w:r>
          </w:p>
        </w:tc>
        <w:tc>
          <w:tcPr>
            <w:tcW w:w="1842" w:type="dxa"/>
          </w:tcPr>
          <w:p w:rsidR="00842D7B" w:rsidRPr="00842D7B" w:rsidRDefault="00F07C28" w:rsidP="004314AD">
            <w:pPr>
              <w:jc w:val="center"/>
              <w:cnfStyle w:val="000000010000"/>
              <w:rPr>
                <w:sz w:val="20"/>
                <w:szCs w:val="20"/>
                <w:shd w:val="clear" w:color="auto" w:fill="FFFFFF"/>
              </w:rPr>
            </w:pPr>
            <w:r>
              <w:rPr>
                <w:sz w:val="20"/>
                <w:szCs w:val="20"/>
                <w:shd w:val="clear" w:color="auto" w:fill="FFFFFF"/>
              </w:rPr>
              <w:t>21,0</w:t>
            </w:r>
          </w:p>
        </w:tc>
        <w:tc>
          <w:tcPr>
            <w:tcW w:w="1842" w:type="dxa"/>
          </w:tcPr>
          <w:p w:rsidR="00842D7B" w:rsidRPr="00842D7B" w:rsidRDefault="00F07C28" w:rsidP="004314AD">
            <w:pPr>
              <w:jc w:val="center"/>
              <w:cnfStyle w:val="000000010000"/>
              <w:rPr>
                <w:sz w:val="20"/>
                <w:szCs w:val="20"/>
                <w:shd w:val="clear" w:color="auto" w:fill="FFFFFF"/>
              </w:rPr>
            </w:pPr>
            <w:r>
              <w:rPr>
                <w:sz w:val="20"/>
                <w:szCs w:val="20"/>
                <w:shd w:val="clear" w:color="auto" w:fill="FFFFFF"/>
              </w:rPr>
              <w:t>9,5</w:t>
            </w:r>
          </w:p>
        </w:tc>
        <w:tc>
          <w:tcPr>
            <w:tcW w:w="1843" w:type="dxa"/>
          </w:tcPr>
          <w:p w:rsidR="00842D7B" w:rsidRPr="00842D7B" w:rsidRDefault="00F07C28" w:rsidP="004314AD">
            <w:pPr>
              <w:jc w:val="center"/>
              <w:cnfStyle w:val="000000010000"/>
              <w:rPr>
                <w:sz w:val="20"/>
                <w:szCs w:val="20"/>
                <w:shd w:val="clear" w:color="auto" w:fill="FFFFFF"/>
              </w:rPr>
            </w:pPr>
            <w:r>
              <w:rPr>
                <w:sz w:val="20"/>
                <w:szCs w:val="20"/>
                <w:shd w:val="clear" w:color="auto" w:fill="FFFFFF"/>
              </w:rPr>
              <w:t>2,1</w:t>
            </w:r>
          </w:p>
        </w:tc>
        <w:tc>
          <w:tcPr>
            <w:tcW w:w="1843" w:type="dxa"/>
          </w:tcPr>
          <w:p w:rsidR="00842D7B" w:rsidRPr="00842D7B" w:rsidRDefault="00F07C28" w:rsidP="004314AD">
            <w:pPr>
              <w:jc w:val="center"/>
              <w:cnfStyle w:val="000000010000"/>
              <w:rPr>
                <w:sz w:val="20"/>
                <w:szCs w:val="20"/>
                <w:shd w:val="clear" w:color="auto" w:fill="FFFFFF"/>
              </w:rPr>
            </w:pPr>
            <w:r>
              <w:rPr>
                <w:sz w:val="20"/>
                <w:szCs w:val="20"/>
                <w:shd w:val="clear" w:color="auto" w:fill="FFFFFF"/>
              </w:rPr>
              <w:t>9,1</w:t>
            </w:r>
          </w:p>
        </w:tc>
      </w:tr>
    </w:tbl>
    <w:p w:rsidR="00842D7B" w:rsidRDefault="00842D7B" w:rsidP="004314AD">
      <w:pPr>
        <w:pStyle w:val="Pramen"/>
      </w:pPr>
      <w:r>
        <w:t xml:space="preserve">Pramen: </w:t>
      </w:r>
      <w:r w:rsidR="00643201">
        <w:t>Rybářské sdružení ČR</w:t>
      </w:r>
    </w:p>
    <w:p w:rsidR="008E2F2B" w:rsidRDefault="008E2F2B" w:rsidP="00D35551">
      <w:pPr>
        <w:rPr>
          <w:shd w:val="clear" w:color="auto" w:fill="FFFFFF"/>
        </w:rPr>
      </w:pPr>
    </w:p>
    <w:p w:rsidR="00844E81" w:rsidRDefault="00844E81" w:rsidP="00D35551">
      <w:pPr>
        <w:rPr>
          <w:shd w:val="clear" w:color="auto" w:fill="FFFFFF"/>
        </w:rPr>
      </w:pPr>
    </w:p>
    <w:p w:rsidR="006E5B6F" w:rsidRDefault="006E5B6F" w:rsidP="006E5B6F">
      <w:pPr>
        <w:pStyle w:val="Nadpis2"/>
        <w:rPr>
          <w:shd w:val="clear" w:color="auto" w:fill="FFFFFF"/>
        </w:rPr>
      </w:pPr>
      <w:bookmarkStart w:id="43" w:name="_Toc342816134"/>
      <w:r>
        <w:rPr>
          <w:shd w:val="clear" w:color="auto" w:fill="FFFFFF"/>
        </w:rPr>
        <w:t>4.</w:t>
      </w:r>
      <w:r w:rsidR="00797E40">
        <w:rPr>
          <w:shd w:val="clear" w:color="auto" w:fill="FFFFFF"/>
        </w:rPr>
        <w:t>8</w:t>
      </w:r>
      <w:r>
        <w:rPr>
          <w:shd w:val="clear" w:color="auto" w:fill="FFFFFF"/>
        </w:rPr>
        <w:t xml:space="preserve"> Data</w:t>
      </w:r>
      <w:bookmarkEnd w:id="43"/>
    </w:p>
    <w:p w:rsidR="00340D9D" w:rsidRPr="00340D9D" w:rsidRDefault="00B65AD4" w:rsidP="00340D9D">
      <w:pPr>
        <w:rPr>
          <w:rFonts w:asciiTheme="minorHAnsi" w:hAnsiTheme="minorHAnsi"/>
          <w:shd w:val="clear" w:color="auto" w:fill="FFFFFF"/>
        </w:rPr>
      </w:pPr>
      <w:r>
        <w:rPr>
          <w:rFonts w:asciiTheme="minorHAnsi" w:hAnsiTheme="minorHAnsi"/>
          <w:shd w:val="clear" w:color="auto" w:fill="FFFFFF"/>
        </w:rPr>
        <w:t>Mezi d</w:t>
      </w:r>
      <w:r w:rsidR="00340D9D" w:rsidRPr="00340D9D">
        <w:rPr>
          <w:rFonts w:asciiTheme="minorHAnsi" w:hAnsiTheme="minorHAnsi"/>
          <w:shd w:val="clear" w:color="auto" w:fill="FFFFFF"/>
        </w:rPr>
        <w:t>ata, která jsou v geografii zemědělství využívána</w:t>
      </w:r>
      <w:r w:rsidR="00340D9D">
        <w:rPr>
          <w:rFonts w:asciiTheme="minorHAnsi" w:hAnsiTheme="minorHAnsi"/>
          <w:shd w:val="clear" w:color="auto" w:fill="FFFFFF"/>
        </w:rPr>
        <w:t>,</w:t>
      </w:r>
      <w:r w:rsidR="00340D9D" w:rsidRPr="00340D9D">
        <w:rPr>
          <w:rFonts w:asciiTheme="minorHAnsi" w:hAnsiTheme="minorHAnsi"/>
          <w:shd w:val="clear" w:color="auto" w:fill="FFFFFF"/>
        </w:rPr>
        <w:t xml:space="preserve"> nejčastěji patří stavy hospodářských zvířat</w:t>
      </w:r>
      <w:r w:rsidR="00340D9D">
        <w:rPr>
          <w:rFonts w:asciiTheme="minorHAnsi" w:hAnsiTheme="minorHAnsi"/>
          <w:shd w:val="clear" w:color="auto" w:fill="FFFFFF"/>
        </w:rPr>
        <w:t xml:space="preserve"> a rozloha osevních ploch jednotlivých plodin. Za jednotlivé státy světa</w:t>
      </w:r>
      <w:r>
        <w:rPr>
          <w:rFonts w:asciiTheme="minorHAnsi" w:hAnsiTheme="minorHAnsi"/>
          <w:shd w:val="clear" w:color="auto" w:fill="FFFFFF"/>
        </w:rPr>
        <w:t>, včetně ČR,</w:t>
      </w:r>
      <w:r w:rsidR="00340D9D" w:rsidRPr="00340D9D">
        <w:rPr>
          <w:rFonts w:asciiTheme="minorHAnsi" w:hAnsiTheme="minorHAnsi"/>
          <w:shd w:val="clear" w:color="auto" w:fill="FFFFFF"/>
        </w:rPr>
        <w:t xml:space="preserve"> lze </w:t>
      </w:r>
      <w:r w:rsidR="00340D9D">
        <w:rPr>
          <w:rFonts w:asciiTheme="minorHAnsi" w:hAnsiTheme="minorHAnsi"/>
          <w:shd w:val="clear" w:color="auto" w:fill="FFFFFF"/>
        </w:rPr>
        <w:t xml:space="preserve">tyto informace </w:t>
      </w:r>
      <w:r w:rsidR="00340D9D" w:rsidRPr="00340D9D">
        <w:rPr>
          <w:rFonts w:asciiTheme="minorHAnsi" w:hAnsiTheme="minorHAnsi"/>
          <w:shd w:val="clear" w:color="auto" w:fill="FFFFFF"/>
        </w:rPr>
        <w:t>nalézt na webu organizace FAO (</w:t>
      </w:r>
      <w:r w:rsidR="00340D9D" w:rsidRPr="00340D9D">
        <w:rPr>
          <w:rStyle w:val="Zvraznn"/>
          <w:rFonts w:asciiTheme="minorHAnsi" w:hAnsiTheme="minorHAnsi" w:cs="Arial"/>
          <w:i w:val="0"/>
          <w:iCs w:val="0"/>
        </w:rPr>
        <w:t>Food and Agriculture Organizatio</w:t>
      </w:r>
      <w:r w:rsidR="00340D9D" w:rsidRPr="00340D9D">
        <w:rPr>
          <w:rStyle w:val="Zvraznn"/>
          <w:rFonts w:asciiTheme="minorHAnsi" w:hAnsiTheme="minorHAnsi"/>
          <w:i w:val="0"/>
          <w:iCs w:val="0"/>
        </w:rPr>
        <w:t>n)</w:t>
      </w:r>
      <w:r w:rsidR="00340D9D">
        <w:rPr>
          <w:rStyle w:val="Zvraznn"/>
          <w:rFonts w:asciiTheme="minorHAnsi" w:hAnsiTheme="minorHAnsi"/>
          <w:i w:val="0"/>
          <w:iCs w:val="0"/>
        </w:rPr>
        <w:t xml:space="preserve">: </w:t>
      </w:r>
      <w:hyperlink r:id="rId97" w:history="1">
        <w:r w:rsidR="00340D9D" w:rsidRPr="00340D9D">
          <w:rPr>
            <w:rStyle w:val="Hypertextovodkaz"/>
            <w:rFonts w:asciiTheme="minorHAnsi" w:hAnsiTheme="minorHAnsi"/>
            <w:shd w:val="clear" w:color="auto" w:fill="FFFFFF"/>
          </w:rPr>
          <w:t>www.fao.org</w:t>
        </w:r>
      </w:hyperlink>
      <w:r w:rsidR="00340D9D">
        <w:rPr>
          <w:rFonts w:asciiTheme="minorHAnsi" w:hAnsiTheme="minorHAnsi"/>
          <w:shd w:val="clear" w:color="auto" w:fill="FFFFFF"/>
        </w:rPr>
        <w:t xml:space="preserve">, přesněji zde: </w:t>
      </w:r>
      <w:hyperlink r:id="rId98" w:history="1">
        <w:r w:rsidR="00340D9D">
          <w:rPr>
            <w:rStyle w:val="Hypertextovodkaz"/>
          </w:rPr>
          <w:t>http://faostat3.fao.org/home/index.html</w:t>
        </w:r>
      </w:hyperlink>
      <w:r w:rsidR="00340D9D">
        <w:rPr>
          <w:rFonts w:asciiTheme="minorHAnsi" w:hAnsiTheme="minorHAnsi"/>
          <w:shd w:val="clear" w:color="auto" w:fill="FFFFFF"/>
        </w:rPr>
        <w:t>.</w:t>
      </w:r>
      <w:r w:rsidR="00340D9D" w:rsidRPr="00340D9D">
        <w:rPr>
          <w:rFonts w:asciiTheme="minorHAnsi" w:hAnsiTheme="minorHAnsi"/>
          <w:shd w:val="clear" w:color="auto" w:fill="FFFFFF"/>
        </w:rPr>
        <w:t xml:space="preserve"> </w:t>
      </w:r>
      <w:r w:rsidR="00340D9D">
        <w:rPr>
          <w:rFonts w:asciiTheme="minorHAnsi" w:hAnsiTheme="minorHAnsi"/>
          <w:shd w:val="clear" w:color="auto" w:fill="FFFFFF"/>
        </w:rPr>
        <w:t>Na úrovni ČR a jednotlivých krajů na webu ČSÚ – v sekci zemědělství (</w:t>
      </w:r>
      <w:hyperlink r:id="rId99" w:history="1">
        <w:r w:rsidR="00340D9D">
          <w:rPr>
            <w:rStyle w:val="Hypertextovodkaz"/>
          </w:rPr>
          <w:t>http://www.czso.cz/csu/redakce.nsf/i/zemedelstvi_zem</w:t>
        </w:r>
      </w:hyperlink>
      <w:r w:rsidR="00340D9D">
        <w:t>). V letech 2003, 2005, 2007 a 2010 proběhlo speciální „zemědělské sčítání“ s názvem Agrocenzus, které poskytuje velmi detailní přehled o zemědělství ČR do úrovně okresů (</w:t>
      </w:r>
      <w:hyperlink r:id="rId100" w:history="1">
        <w:r w:rsidR="00340D9D">
          <w:rPr>
            <w:rStyle w:val="Hypertextovodkaz"/>
          </w:rPr>
          <w:t>http://www.czso.cz/csu/2011edicniplan.nsf/p/2126-11</w:t>
        </w:r>
      </w:hyperlink>
      <w:r w:rsidR="00340D9D">
        <w:t xml:space="preserve">). </w:t>
      </w:r>
    </w:p>
    <w:p w:rsidR="00E839F1" w:rsidRDefault="00E839F1" w:rsidP="008E2F2B">
      <w:pPr>
        <w:rPr>
          <w:shd w:val="clear" w:color="auto" w:fill="FFFFFF"/>
        </w:rPr>
      </w:pPr>
      <w:r>
        <w:rPr>
          <w:shd w:val="clear" w:color="auto" w:fill="FFFFFF"/>
        </w:rPr>
        <w:t xml:space="preserve">Údaje o zemědělství poskytuje v ČR rovněž </w:t>
      </w:r>
      <w:r w:rsidR="008E2F2B" w:rsidRPr="008E2F2B">
        <w:rPr>
          <w:shd w:val="clear" w:color="auto" w:fill="FFFFFF"/>
        </w:rPr>
        <w:t>Agrární komora</w:t>
      </w:r>
      <w:r>
        <w:rPr>
          <w:shd w:val="clear" w:color="auto" w:fill="FFFFFF"/>
        </w:rPr>
        <w:t xml:space="preserve"> ČR (</w:t>
      </w:r>
      <w:hyperlink r:id="rId101" w:history="1">
        <w:r w:rsidR="008E2F2B" w:rsidRPr="008E2F2B">
          <w:rPr>
            <w:rStyle w:val="Hypertextovodkaz"/>
            <w:shd w:val="clear" w:color="auto" w:fill="FFFFFF"/>
          </w:rPr>
          <w:t>www.</w:t>
        </w:r>
      </w:hyperlink>
      <w:hyperlink r:id="rId102" w:history="1">
        <w:r w:rsidR="008E2F2B" w:rsidRPr="008E2F2B">
          <w:rPr>
            <w:rStyle w:val="Hypertextovodkaz"/>
            <w:shd w:val="clear" w:color="auto" w:fill="FFFFFF"/>
          </w:rPr>
          <w:t>apic</w:t>
        </w:r>
      </w:hyperlink>
      <w:hyperlink r:id="rId103" w:history="1">
        <w:r w:rsidR="008E2F2B" w:rsidRPr="008E2F2B">
          <w:rPr>
            <w:rStyle w:val="Hypertextovodkaz"/>
            <w:shd w:val="clear" w:color="auto" w:fill="FFFFFF"/>
          </w:rPr>
          <w:t>-</w:t>
        </w:r>
      </w:hyperlink>
      <w:hyperlink r:id="rId104" w:history="1">
        <w:r w:rsidR="008E2F2B" w:rsidRPr="008E2F2B">
          <w:rPr>
            <w:rStyle w:val="Hypertextovodkaz"/>
            <w:shd w:val="clear" w:color="auto" w:fill="FFFFFF"/>
          </w:rPr>
          <w:t>ak.cz</w:t>
        </w:r>
      </w:hyperlink>
      <w:r w:rsidR="008E2F2B" w:rsidRPr="00E839F1">
        <w:rPr>
          <w:shd w:val="clear" w:color="auto" w:fill="FFFFFF"/>
        </w:rPr>
        <w:t>/</w:t>
      </w:r>
      <w:r>
        <w:rPr>
          <w:shd w:val="clear" w:color="auto" w:fill="FFFFFF"/>
        </w:rPr>
        <w:t>), řadu údajů lze nalézt na webu Ministerstva zemědělství ČR (</w:t>
      </w:r>
      <w:hyperlink r:id="rId105" w:history="1">
        <w:r w:rsidRPr="00696317">
          <w:rPr>
            <w:rStyle w:val="Hypertextovodkaz"/>
            <w:shd w:val="clear" w:color="auto" w:fill="FFFFFF"/>
          </w:rPr>
          <w:t>www.eagri.cz</w:t>
        </w:r>
      </w:hyperlink>
      <w:r>
        <w:rPr>
          <w:shd w:val="clear" w:color="auto" w:fill="FFFFFF"/>
        </w:rPr>
        <w:t xml:space="preserve">) v záložce „zemědělství“ </w:t>
      </w:r>
      <w:r>
        <w:rPr>
          <w:rFonts w:asciiTheme="minorHAnsi" w:hAnsiTheme="minorHAnsi"/>
          <w:shd w:val="clear" w:color="auto" w:fill="FFFFFF"/>
        </w:rPr>
        <w:t>–</w:t>
      </w:r>
      <w:r>
        <w:rPr>
          <w:shd w:val="clear" w:color="auto" w:fill="FFFFFF"/>
        </w:rPr>
        <w:t xml:space="preserve"> </w:t>
      </w:r>
      <w:hyperlink r:id="rId106" w:history="1">
        <w:r>
          <w:rPr>
            <w:rStyle w:val="Hypertextovodkaz"/>
          </w:rPr>
          <w:t>http://eagri.cz/public/web/mze/zemedelstvi/</w:t>
        </w:r>
      </w:hyperlink>
      <w:r>
        <w:rPr>
          <w:shd w:val="clear" w:color="auto" w:fill="FFFFFF"/>
        </w:rPr>
        <w:t xml:space="preserve">. Zde jsou dostupné ročenky za jednotlivé zemědělské komodity – obiloviny, brambory, mléko…, </w:t>
      </w:r>
      <w:r w:rsidR="00B65AD4">
        <w:rPr>
          <w:shd w:val="clear" w:color="auto" w:fill="FFFFFF"/>
        </w:rPr>
        <w:t>i</w:t>
      </w:r>
      <w:r>
        <w:rPr>
          <w:shd w:val="clear" w:color="auto" w:fill="FFFFFF"/>
        </w:rPr>
        <w:t xml:space="preserve"> informace o ekologickém zemědělství, atd. </w:t>
      </w:r>
    </w:p>
    <w:p w:rsidR="008E2F2B" w:rsidRPr="008E2F2B" w:rsidRDefault="00E839F1" w:rsidP="008E2F2B">
      <w:pPr>
        <w:rPr>
          <w:shd w:val="clear" w:color="auto" w:fill="FFFFFF"/>
        </w:rPr>
      </w:pPr>
      <w:r>
        <w:rPr>
          <w:shd w:val="clear" w:color="auto" w:fill="FFFFFF"/>
        </w:rPr>
        <w:t xml:space="preserve">Na webu Mze jsou rovněž dostupné informace o dotačních titulech, a to v záložce „dotace“ </w:t>
      </w:r>
      <w:r>
        <w:rPr>
          <w:rFonts w:asciiTheme="minorHAnsi" w:hAnsiTheme="minorHAnsi"/>
          <w:shd w:val="clear" w:color="auto" w:fill="FFFFFF"/>
        </w:rPr>
        <w:t>–</w:t>
      </w:r>
      <w:r>
        <w:rPr>
          <w:shd w:val="clear" w:color="auto" w:fill="FFFFFF"/>
        </w:rPr>
        <w:t xml:space="preserve"> </w:t>
      </w:r>
      <w:hyperlink r:id="rId107" w:history="1">
        <w:r>
          <w:rPr>
            <w:rStyle w:val="Hypertextovodkaz"/>
          </w:rPr>
          <w:t>http://eagri.cz/public/web/mze/dotace/</w:t>
        </w:r>
      </w:hyperlink>
      <w:r>
        <w:t>. Podrobné informace o čerpání jednotlivých dotačních titulů zveřejňuje také Státní zemědělský intervenční fond (</w:t>
      </w:r>
      <w:hyperlink r:id="rId108" w:history="1">
        <w:r>
          <w:rPr>
            <w:rStyle w:val="Hypertextovodkaz"/>
          </w:rPr>
          <w:t>http://www.szif.cz/</w:t>
        </w:r>
      </w:hyperlink>
      <w:r>
        <w:t xml:space="preserve">) v záložce seznam příjemců dotací“ - </w:t>
      </w:r>
      <w:hyperlink r:id="rId109" w:history="1">
        <w:r>
          <w:rPr>
            <w:rStyle w:val="Hypertextovodkaz"/>
          </w:rPr>
          <w:t>http://www.szif.cz/irj/portal/anonymous/spd</w:t>
        </w:r>
      </w:hyperlink>
      <w:r>
        <w:t xml:space="preserve">. Zde lze vyhledávat jednotlivé zemědělce až do úrovně obcí. Některé údaje, ale zejména výzkumné zprávy publikuje výzkumný ústav Mze – Ústav zemědělské ekonomiky a informací (ÚZEI) na webu </w:t>
      </w:r>
      <w:hyperlink r:id="rId110" w:history="1">
        <w:r>
          <w:rPr>
            <w:rStyle w:val="Hypertextovodkaz"/>
          </w:rPr>
          <w:t>http://www.uzei.cz/</w:t>
        </w:r>
      </w:hyperlink>
      <w:r>
        <w:t>.</w:t>
      </w:r>
    </w:p>
    <w:p w:rsidR="00B65AD4" w:rsidRDefault="00EA1A32" w:rsidP="008E2F2B">
      <w:pPr>
        <w:rPr>
          <w:shd w:val="clear" w:color="auto" w:fill="FFFFFF"/>
        </w:rPr>
      </w:pPr>
      <w:r>
        <w:rPr>
          <w:shd w:val="clear" w:color="auto" w:fill="FFFFFF"/>
        </w:rPr>
        <w:t xml:space="preserve">Informace o </w:t>
      </w:r>
      <w:r w:rsidR="00B65AD4">
        <w:rPr>
          <w:shd w:val="clear" w:color="auto" w:fill="FFFFFF"/>
        </w:rPr>
        <w:t xml:space="preserve">lesnictví </w:t>
      </w:r>
      <w:r>
        <w:rPr>
          <w:shd w:val="clear" w:color="auto" w:fill="FFFFFF"/>
        </w:rPr>
        <w:t xml:space="preserve">zveřejňuje </w:t>
      </w:r>
      <w:r w:rsidRPr="00EA1A32">
        <w:t>Ústav pro hospodářskou úpravu lesů Brandýs nad Labem (ÚHÚL)</w:t>
      </w:r>
      <w:r>
        <w:t xml:space="preserve"> na svém webu</w:t>
      </w:r>
      <w:r w:rsidR="008E2F2B" w:rsidRPr="008E2F2B">
        <w:rPr>
          <w:shd w:val="clear" w:color="auto" w:fill="FFFFFF"/>
        </w:rPr>
        <w:t xml:space="preserve"> </w:t>
      </w:r>
      <w:hyperlink r:id="rId111" w:history="1">
        <w:r w:rsidR="008E2F2B" w:rsidRPr="008E2F2B">
          <w:rPr>
            <w:rStyle w:val="Hypertextovodkaz"/>
            <w:shd w:val="clear" w:color="auto" w:fill="FFFFFF"/>
          </w:rPr>
          <w:t>www.</w:t>
        </w:r>
      </w:hyperlink>
      <w:hyperlink r:id="rId112" w:history="1">
        <w:r w:rsidR="008E2F2B" w:rsidRPr="008E2F2B">
          <w:rPr>
            <w:rStyle w:val="Hypertextovodkaz"/>
            <w:shd w:val="clear" w:color="auto" w:fill="FFFFFF"/>
          </w:rPr>
          <w:t>uhul.cz</w:t>
        </w:r>
      </w:hyperlink>
      <w:r>
        <w:t>, ale i Mze</w:t>
      </w:r>
      <w:r>
        <w:rPr>
          <w:shd w:val="clear" w:color="auto" w:fill="FFFFFF"/>
        </w:rPr>
        <w:t xml:space="preserve">. </w:t>
      </w:r>
    </w:p>
    <w:p w:rsidR="00ED6F7E" w:rsidRPr="008E2F2B" w:rsidRDefault="00EA1A32" w:rsidP="008E2F2B">
      <w:pPr>
        <w:rPr>
          <w:shd w:val="clear" w:color="auto" w:fill="FFFFFF"/>
        </w:rPr>
      </w:pPr>
      <w:r>
        <w:rPr>
          <w:shd w:val="clear" w:color="auto" w:fill="FFFFFF"/>
        </w:rPr>
        <w:t xml:space="preserve">Údaje o vodním hospodářství a rybolovu publikuje Mze. </w:t>
      </w:r>
      <w:r w:rsidR="00ED6F7E">
        <w:rPr>
          <w:shd w:val="clear" w:color="auto" w:fill="FFFFFF"/>
        </w:rPr>
        <w:t xml:space="preserve">Podrobná data o produkci a trhu ryb je možné nalézt na webu Rybníkářského sdružení ČR </w:t>
      </w:r>
      <w:hyperlink r:id="rId113" w:history="1">
        <w:r w:rsidR="00ED6F7E">
          <w:rPr>
            <w:rStyle w:val="Hypertextovodkaz"/>
          </w:rPr>
          <w:t>http://cz-ryby.cz/tables-show/</w:t>
        </w:r>
      </w:hyperlink>
      <w:r w:rsidR="00ED6F7E">
        <w:t>.</w:t>
      </w:r>
    </w:p>
    <w:p w:rsidR="006E5B6F" w:rsidRDefault="006E5B6F" w:rsidP="00D35551">
      <w:pPr>
        <w:rPr>
          <w:shd w:val="clear" w:color="auto" w:fill="FFFFFF"/>
        </w:rPr>
      </w:pPr>
    </w:p>
    <w:p w:rsidR="0009753E" w:rsidRPr="00920484" w:rsidRDefault="0009753E" w:rsidP="0009753E">
      <w:pPr>
        <w:pBdr>
          <w:top w:val="single" w:sz="4" w:space="1" w:color="F79646"/>
          <w:left w:val="single" w:sz="4" w:space="1" w:color="F79646"/>
          <w:bottom w:val="single" w:sz="4" w:space="1" w:color="F79646"/>
          <w:right w:val="single" w:sz="4" w:space="1" w:color="F79646"/>
        </w:pBdr>
        <w:rPr>
          <w:b/>
        </w:rPr>
      </w:pPr>
      <w:r w:rsidRPr="00920484">
        <w:rPr>
          <w:b/>
        </w:rPr>
        <w:t>Cvičení</w:t>
      </w:r>
    </w:p>
    <w:p w:rsidR="0009753E" w:rsidRPr="00145E3D" w:rsidRDefault="00BA4C2E" w:rsidP="00A00073">
      <w:pPr>
        <w:numPr>
          <w:ilvl w:val="0"/>
          <w:numId w:val="40"/>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szCs w:val="22"/>
        </w:rPr>
      </w:pPr>
      <w:r w:rsidRPr="00145E3D">
        <w:rPr>
          <w:rFonts w:asciiTheme="minorHAnsi" w:hAnsiTheme="minorHAnsi"/>
          <w:szCs w:val="22"/>
        </w:rPr>
        <w:t>Pokuste se doma nebo v obchodě najít min. 15 zemědělských produktů (ovoce, zelenina, konzervy nebo další potraviny) a určete podle etikety zemi původu. Snažte se, aby škála zemí původu byla co nejpestřejší a u každé země se pokuste vysvětlit, jaké jsou lokalizační faktory pro výrobu daného produktu (např. dobré FG podmínky, levná pracovní síl</w:t>
      </w:r>
      <w:r w:rsidR="00B65AD4">
        <w:rPr>
          <w:rFonts w:asciiTheme="minorHAnsi" w:hAnsiTheme="minorHAnsi"/>
          <w:szCs w:val="22"/>
        </w:rPr>
        <w:t>a</w:t>
      </w:r>
      <w:r w:rsidRPr="00145E3D">
        <w:rPr>
          <w:rFonts w:asciiTheme="minorHAnsi" w:hAnsiTheme="minorHAnsi"/>
          <w:szCs w:val="22"/>
        </w:rPr>
        <w:t>…)</w:t>
      </w:r>
      <w:r w:rsidRPr="00145E3D">
        <w:rPr>
          <w:rFonts w:cs="Calibri"/>
          <w:color w:val="000000"/>
          <w:szCs w:val="22"/>
        </w:rPr>
        <w:t>.</w:t>
      </w:r>
    </w:p>
    <w:p w:rsidR="00145E3D" w:rsidRPr="00145E3D" w:rsidRDefault="00B65AD4" w:rsidP="00145E3D">
      <w:pPr>
        <w:numPr>
          <w:ilvl w:val="0"/>
          <w:numId w:val="40"/>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asciiTheme="minorHAnsi" w:hAnsiTheme="minorHAnsi" w:cs="Calibri"/>
          <w:szCs w:val="22"/>
        </w:rPr>
      </w:pPr>
      <w:r>
        <w:rPr>
          <w:rFonts w:asciiTheme="minorHAnsi" w:hAnsiTheme="minorHAnsi"/>
          <w:szCs w:val="22"/>
        </w:rPr>
        <w:t xml:space="preserve">Pokuste se </w:t>
      </w:r>
      <w:r w:rsidRPr="00145E3D">
        <w:rPr>
          <w:rFonts w:asciiTheme="minorHAnsi" w:hAnsiTheme="minorHAnsi"/>
          <w:szCs w:val="22"/>
        </w:rPr>
        <w:t xml:space="preserve">v terénu </w:t>
      </w:r>
      <w:r>
        <w:rPr>
          <w:rFonts w:asciiTheme="minorHAnsi" w:hAnsiTheme="minorHAnsi"/>
          <w:szCs w:val="22"/>
        </w:rPr>
        <w:t>nalézt příklad</w:t>
      </w:r>
      <w:r w:rsidR="00BA4C2E" w:rsidRPr="00145E3D">
        <w:rPr>
          <w:rFonts w:asciiTheme="minorHAnsi" w:hAnsiTheme="minorHAnsi"/>
          <w:szCs w:val="22"/>
        </w:rPr>
        <w:t xml:space="preserve"> vliv</w:t>
      </w:r>
      <w:r>
        <w:rPr>
          <w:rFonts w:asciiTheme="minorHAnsi" w:hAnsiTheme="minorHAnsi"/>
          <w:szCs w:val="22"/>
        </w:rPr>
        <w:t>u</w:t>
      </w:r>
      <w:r w:rsidR="00BA4C2E" w:rsidRPr="00145E3D">
        <w:rPr>
          <w:rFonts w:asciiTheme="minorHAnsi" w:hAnsiTheme="minorHAnsi"/>
          <w:szCs w:val="22"/>
        </w:rPr>
        <w:t xml:space="preserve"> zemědělství na životní prostředí – pozitivní</w:t>
      </w:r>
      <w:r>
        <w:rPr>
          <w:rFonts w:asciiTheme="minorHAnsi" w:hAnsiTheme="minorHAnsi"/>
          <w:szCs w:val="22"/>
        </w:rPr>
        <w:t>ho</w:t>
      </w:r>
      <w:r w:rsidR="00BA4C2E" w:rsidRPr="00145E3D">
        <w:rPr>
          <w:rFonts w:asciiTheme="minorHAnsi" w:hAnsiTheme="minorHAnsi"/>
          <w:szCs w:val="22"/>
        </w:rPr>
        <w:t xml:space="preserve"> nebo negativní</w:t>
      </w:r>
      <w:r>
        <w:rPr>
          <w:rFonts w:asciiTheme="minorHAnsi" w:hAnsiTheme="minorHAnsi"/>
          <w:szCs w:val="22"/>
        </w:rPr>
        <w:t>ho</w:t>
      </w:r>
      <w:r w:rsidR="00BA4C2E" w:rsidRPr="00145E3D">
        <w:rPr>
          <w:rFonts w:asciiTheme="minorHAnsi" w:hAnsiTheme="minorHAnsi"/>
          <w:szCs w:val="22"/>
        </w:rPr>
        <w:t>. Popište lokalitu, zdokumentujte dopad fotograficky a popište důvod vzniku procesu. Pokud je to proces negativní, navrhněte, jak ho řešit.</w:t>
      </w:r>
    </w:p>
    <w:p w:rsidR="00145E3D" w:rsidRPr="00145E3D" w:rsidRDefault="00145E3D" w:rsidP="00145E3D">
      <w:pPr>
        <w:numPr>
          <w:ilvl w:val="0"/>
          <w:numId w:val="40"/>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asciiTheme="minorHAnsi" w:hAnsiTheme="minorHAnsi" w:cs="Calibri"/>
          <w:szCs w:val="22"/>
        </w:rPr>
      </w:pPr>
      <w:r w:rsidRPr="00145E3D">
        <w:rPr>
          <w:rFonts w:asciiTheme="minorHAnsi" w:hAnsiTheme="minorHAnsi"/>
          <w:szCs w:val="22"/>
        </w:rPr>
        <w:t>Za vybraný okres/kraj/ČR znázorněte graficky strukturu zemědělské půdy (orná půda, chmelnice, vinice, zahrada, ovocný sad, TTP) za vybrané dva roky a porovnejte, jestli a jak se využití půdy změnilo. Jako podklad využijte publikaci ČÚZK „</w:t>
      </w:r>
      <w:r w:rsidRPr="00145E3D">
        <w:rPr>
          <w:rFonts w:asciiTheme="minorHAnsi" w:hAnsiTheme="minorHAnsi"/>
          <w:szCs w:val="22"/>
          <w:shd w:val="clear" w:color="auto" w:fill="FFFFFF"/>
        </w:rPr>
        <w:t>Statistická ročenka půdního fondu</w:t>
      </w:r>
      <w:r w:rsidRPr="00145E3D">
        <w:rPr>
          <w:rFonts w:asciiTheme="minorHAnsi" w:hAnsiTheme="minorHAnsi"/>
          <w:szCs w:val="22"/>
        </w:rPr>
        <w:t>“ nebo „Souhrnné přehledy o půdním fondu z údajů katastru nemovitostí České republiky“</w:t>
      </w:r>
      <w:r w:rsidR="00B65AD4">
        <w:rPr>
          <w:rFonts w:asciiTheme="minorHAnsi" w:hAnsiTheme="minorHAnsi"/>
          <w:szCs w:val="22"/>
        </w:rPr>
        <w:t>.</w:t>
      </w:r>
    </w:p>
    <w:p w:rsidR="00145E3D" w:rsidRPr="00145E3D" w:rsidRDefault="00145E3D" w:rsidP="00145E3D">
      <w:pPr>
        <w:numPr>
          <w:ilvl w:val="0"/>
          <w:numId w:val="40"/>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asciiTheme="minorHAnsi" w:hAnsiTheme="minorHAnsi" w:cs="Calibri"/>
          <w:szCs w:val="22"/>
        </w:rPr>
      </w:pPr>
      <w:r w:rsidRPr="00145E3D">
        <w:rPr>
          <w:rFonts w:asciiTheme="minorHAnsi" w:hAnsiTheme="minorHAnsi"/>
          <w:color w:val="000000"/>
          <w:szCs w:val="22"/>
        </w:rPr>
        <w:t>Vypočítejte index změny pro dva vybrané roky za osevní plochy pšenice, ječmene a řepky nebo počtu hospodářských zvířat (skot, prasata, drůbež).</w:t>
      </w:r>
    </w:p>
    <w:p w:rsidR="00145E3D" w:rsidRPr="00145E3D" w:rsidRDefault="00145E3D" w:rsidP="00145E3D">
      <w:pPr>
        <w:numPr>
          <w:ilvl w:val="0"/>
          <w:numId w:val="40"/>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asciiTheme="minorHAnsi" w:hAnsiTheme="minorHAnsi" w:cs="Calibri"/>
          <w:szCs w:val="22"/>
        </w:rPr>
      </w:pPr>
      <w:r w:rsidRPr="00145E3D">
        <w:rPr>
          <w:rFonts w:asciiTheme="minorHAnsi" w:hAnsiTheme="minorHAnsi"/>
          <w:szCs w:val="22"/>
        </w:rPr>
        <w:t>Pokuste se zařadit obec vašeho trvalého bydliště do oblasti LFA a popsat, jaké důsledky má toto zařazení na zemědělskou výrobu.</w:t>
      </w:r>
    </w:p>
    <w:p w:rsidR="00145E3D" w:rsidRDefault="00145E3D" w:rsidP="0009753E"/>
    <w:p w:rsidR="00F815D4" w:rsidRDefault="00F815D4" w:rsidP="0009753E"/>
    <w:p w:rsidR="00F815D4" w:rsidRDefault="00F815D4" w:rsidP="0009753E"/>
    <w:p w:rsidR="00F815D4" w:rsidRDefault="00F815D4" w:rsidP="0009753E"/>
    <w:p w:rsidR="0009753E" w:rsidRPr="008761EF" w:rsidRDefault="00B56831" w:rsidP="0009753E">
      <w:pPr>
        <w:rPr>
          <w:b/>
          <w:i/>
        </w:rPr>
      </w:pPr>
      <w:r>
        <w:rPr>
          <w:b/>
          <w:i/>
        </w:rPr>
        <w:lastRenderedPageBreak/>
        <w:t>Literatura</w:t>
      </w:r>
      <w:r w:rsidR="0009753E" w:rsidRPr="008761EF">
        <w:rPr>
          <w:b/>
          <w:i/>
        </w:rPr>
        <w:t>:</w:t>
      </w:r>
    </w:p>
    <w:p w:rsidR="008E5922" w:rsidRDefault="008E5922" w:rsidP="00BA4790">
      <w:r>
        <w:t>Agrocenzus 1995, 2000. Praha: ČSÚ.</w:t>
      </w:r>
    </w:p>
    <w:p w:rsidR="008E5922" w:rsidRDefault="008E5922" w:rsidP="00BA4790">
      <w:r w:rsidRPr="00BA4790">
        <w:t>BIČÍK, I</w:t>
      </w:r>
      <w:r>
        <w:t>.,</w:t>
      </w:r>
      <w:r w:rsidRPr="00BA4790">
        <w:t xml:space="preserve"> JANČÁK</w:t>
      </w:r>
      <w:r>
        <w:t>, V</w:t>
      </w:r>
      <w:r w:rsidRPr="00BA4790">
        <w:t>.</w:t>
      </w:r>
      <w:r>
        <w:rPr>
          <w:rStyle w:val="apple-converted-space"/>
          <w:rFonts w:ascii="Verdana" w:hAnsi="Verdana"/>
          <w:color w:val="212063"/>
          <w:szCs w:val="22"/>
        </w:rPr>
        <w:t xml:space="preserve"> </w:t>
      </w:r>
      <w:r w:rsidRPr="00BA4790">
        <w:rPr>
          <w:i/>
          <w:iCs/>
        </w:rPr>
        <w:t>Transformační procesy v českém zemědělství po roce 1990</w:t>
      </w:r>
      <w:r w:rsidRPr="00BA4790">
        <w:t>. Praha: Katedra sociální geografie a regionálního rozvoje Přírodovědecké fakulty Univerzity Karlovy, 2005, 103 s. ISBN 8086561194.</w:t>
      </w:r>
    </w:p>
    <w:p w:rsidR="008E5922" w:rsidRDefault="008E5922" w:rsidP="00D35551">
      <w:pPr>
        <w:rPr>
          <w:szCs w:val="22"/>
        </w:rPr>
      </w:pPr>
      <w:r>
        <w:rPr>
          <w:szCs w:val="22"/>
        </w:rPr>
        <w:t xml:space="preserve">JANČÁK, V., GÖTZ, A. </w:t>
      </w:r>
      <w:r>
        <w:rPr>
          <w:i/>
          <w:iCs/>
          <w:szCs w:val="22"/>
        </w:rPr>
        <w:t>Územní diferenciace českého zemědělství a její vývoj</w:t>
      </w:r>
      <w:r>
        <w:rPr>
          <w:szCs w:val="22"/>
        </w:rPr>
        <w:t xml:space="preserve">. Praha: Přírodovědecká fakulta UK, 1997. 81 s. </w:t>
      </w:r>
    </w:p>
    <w:p w:rsidR="008E5922" w:rsidRPr="00145E3D" w:rsidRDefault="008E5922" w:rsidP="00D35551">
      <w:pPr>
        <w:rPr>
          <w:shd w:val="clear" w:color="auto" w:fill="FFFFFF"/>
        </w:rPr>
      </w:pPr>
      <w:r>
        <w:rPr>
          <w:shd w:val="clear" w:color="auto" w:fill="FFFFFF"/>
        </w:rPr>
        <w:t xml:space="preserve">Ministerstvo zemědělství ČR. URL </w:t>
      </w:r>
      <w:r w:rsidRPr="000D1C85">
        <w:rPr>
          <w:shd w:val="clear" w:color="auto" w:fill="FFFFFF"/>
        </w:rPr>
        <w:t>&lt;</w:t>
      </w:r>
      <w:hyperlink r:id="rId114" w:history="1">
        <w:r w:rsidRPr="000D1C85">
          <w:rPr>
            <w:rStyle w:val="Hypertextovodkaz"/>
            <w:shd w:val="clear" w:color="auto" w:fill="FFFFFF"/>
          </w:rPr>
          <w:t>www.eagri.cz</w:t>
        </w:r>
      </w:hyperlink>
      <w:r w:rsidRPr="000D1C85">
        <w:rPr>
          <w:shd w:val="clear" w:color="auto" w:fill="FFFFFF"/>
        </w:rPr>
        <w:t>&gt;</w:t>
      </w:r>
    </w:p>
    <w:p w:rsidR="008E5922" w:rsidRDefault="008E5922" w:rsidP="00D35551">
      <w:pPr>
        <w:rPr>
          <w:szCs w:val="22"/>
        </w:rPr>
      </w:pPr>
      <w:r>
        <w:rPr>
          <w:szCs w:val="22"/>
        </w:rPr>
        <w:t xml:space="preserve">PĚLUCHA, M. a kol. </w:t>
      </w:r>
      <w:r>
        <w:rPr>
          <w:i/>
          <w:iCs/>
          <w:szCs w:val="22"/>
        </w:rPr>
        <w:t>Rozvoj venkova v programovacím období 2007–2013 v kontextu reforem SZP EU</w:t>
      </w:r>
      <w:r>
        <w:rPr>
          <w:szCs w:val="22"/>
        </w:rPr>
        <w:t xml:space="preserve">. Praha: IREAS, Institut pro strukturální politiku, o.p.s., 2006. 162 s. ISBN 80–86684–42–3. </w:t>
      </w:r>
    </w:p>
    <w:p w:rsidR="008E5922" w:rsidRDefault="008E5922" w:rsidP="00D35551">
      <w:r>
        <w:t xml:space="preserve">Rybářské sdružení ČR. URL </w:t>
      </w:r>
      <w:r w:rsidRPr="002022C0">
        <w:t>&lt;</w:t>
      </w:r>
      <w:hyperlink r:id="rId115" w:history="1">
        <w:r>
          <w:rPr>
            <w:rStyle w:val="Hypertextovodkaz"/>
          </w:rPr>
          <w:t>http://cz-ryby.cz/tables-show/</w:t>
        </w:r>
      </w:hyperlink>
      <w:r>
        <w:t>&gt;</w:t>
      </w:r>
    </w:p>
    <w:p w:rsidR="008E5922" w:rsidRDefault="008E5922" w:rsidP="00D35551">
      <w:r w:rsidRPr="003C5491">
        <w:t>Souhrnné přehledy o půdním fondu z údajů katastru nemovitostí České republiky</w:t>
      </w:r>
      <w:r>
        <w:t xml:space="preserve">. Praha: ČÚZK. URL </w:t>
      </w:r>
      <w:r w:rsidRPr="003C5491">
        <w:t>&lt;</w:t>
      </w:r>
      <w:hyperlink r:id="rId116" w:history="1">
        <w:r>
          <w:rPr>
            <w:rStyle w:val="Hypertextovodkaz"/>
          </w:rPr>
          <w:t>http://www.cuzk.cz/Dokument.aspx?PRARESKOD=998&amp;MENUID=10377&amp;AKCE=DOC:10-ROCENKA</w:t>
        </w:r>
      </w:hyperlink>
      <w:r w:rsidRPr="003C5491">
        <w:t>&gt;</w:t>
      </w:r>
    </w:p>
    <w:p w:rsidR="008E5922" w:rsidRDefault="008E5922" w:rsidP="00D35551">
      <w:pPr>
        <w:rPr>
          <w:szCs w:val="22"/>
        </w:rPr>
      </w:pPr>
      <w:r>
        <w:rPr>
          <w:szCs w:val="22"/>
        </w:rPr>
        <w:t xml:space="preserve">SPIŠIAK, P.: </w:t>
      </w:r>
      <w:r>
        <w:rPr>
          <w:i/>
          <w:iCs/>
          <w:szCs w:val="22"/>
        </w:rPr>
        <w:t>Základy geografie polnohospodárstva a lesného hospodárstva</w:t>
      </w:r>
      <w:r>
        <w:rPr>
          <w:szCs w:val="22"/>
        </w:rPr>
        <w:t xml:space="preserve">. Bratislava: Univerzita Komenského, 2000. 148 s. </w:t>
      </w:r>
    </w:p>
    <w:p w:rsidR="008E5922" w:rsidRPr="0013123F" w:rsidRDefault="008E5922" w:rsidP="00D35551">
      <w:pPr>
        <w:rPr>
          <w:szCs w:val="22"/>
        </w:rPr>
      </w:pPr>
      <w:r w:rsidRPr="00B56831">
        <w:t xml:space="preserve">Statistická ročenka ČR; Rozvoj JZD, 1989. Převzato z: </w:t>
      </w:r>
      <w:hyperlink r:id="rId117" w:history="1">
        <w:r w:rsidRPr="00B56831">
          <w:rPr>
            <w:rStyle w:val="Hypertextovodkaz"/>
          </w:rPr>
          <w:t>http://www.geografie.webzdarma.cz/transformace.htm</w:t>
        </w:r>
      </w:hyperlink>
    </w:p>
    <w:p w:rsidR="008E5922" w:rsidRPr="00874CE4" w:rsidRDefault="008E5922" w:rsidP="00D35551">
      <w:pPr>
        <w:rPr>
          <w:shd w:val="clear" w:color="auto" w:fill="FFFFFF"/>
        </w:rPr>
      </w:pPr>
      <w:r>
        <w:rPr>
          <w:shd w:val="clear" w:color="auto" w:fill="FFFFFF"/>
        </w:rPr>
        <w:t xml:space="preserve">SVOBODOVÁ, H. </w:t>
      </w:r>
      <w:r w:rsidRPr="00B65AD4">
        <w:rPr>
          <w:i/>
          <w:shd w:val="clear" w:color="auto" w:fill="FFFFFF"/>
        </w:rPr>
        <w:t>Faktory rozvoje venkova v podmínkách České republiky</w:t>
      </w:r>
      <w:r>
        <w:rPr>
          <w:shd w:val="clear" w:color="auto" w:fill="FFFFFF"/>
        </w:rPr>
        <w:t xml:space="preserve"> (rigorózní práce). Brno: geografický ústav PřF MU, 2009. URL </w:t>
      </w:r>
      <w:r w:rsidRPr="00BA4C2E">
        <w:rPr>
          <w:shd w:val="clear" w:color="auto" w:fill="FFFFFF"/>
        </w:rPr>
        <w:t>&lt;</w:t>
      </w:r>
      <w:hyperlink r:id="rId118" w:history="1">
        <w:r>
          <w:rPr>
            <w:rStyle w:val="Hypertextovodkaz"/>
          </w:rPr>
          <w:t>https://is.muni.cz/auth/th/67632/prif_r/Rigo_final.pdf</w:t>
        </w:r>
      </w:hyperlink>
      <w:r w:rsidRPr="00BA4C2E">
        <w:rPr>
          <w:shd w:val="clear" w:color="auto" w:fill="FFFFFF"/>
        </w:rPr>
        <w:t>&gt;</w:t>
      </w:r>
    </w:p>
    <w:p w:rsidR="008E5922" w:rsidRPr="00B56831" w:rsidRDefault="008E5922" w:rsidP="00D35551">
      <w:r>
        <w:t xml:space="preserve">Ústav pro hospodářskou úpravu lesů. URL </w:t>
      </w:r>
      <w:r w:rsidRPr="00B56831">
        <w:t>&lt;</w:t>
      </w:r>
      <w:hyperlink r:id="rId119" w:history="1">
        <w:r w:rsidRPr="00B56831">
          <w:rPr>
            <w:rStyle w:val="Hypertextovodkaz"/>
          </w:rPr>
          <w:t>www.uhul.cz</w:t>
        </w:r>
      </w:hyperlink>
      <w:r w:rsidRPr="00B56831">
        <w:t>&gt;</w:t>
      </w:r>
    </w:p>
    <w:p w:rsidR="008E5922" w:rsidRDefault="008E5922" w:rsidP="00D35551">
      <w:pPr>
        <w:rPr>
          <w:szCs w:val="22"/>
        </w:rPr>
      </w:pPr>
      <w:r>
        <w:rPr>
          <w:szCs w:val="22"/>
        </w:rPr>
        <w:t>VĚŽNÍK, A</w:t>
      </w:r>
      <w:r>
        <w:rPr>
          <w:i/>
          <w:iCs/>
          <w:szCs w:val="22"/>
        </w:rPr>
        <w:t>. Geografie zemědělství</w:t>
      </w:r>
      <w:r>
        <w:rPr>
          <w:szCs w:val="22"/>
        </w:rPr>
        <w:t xml:space="preserve">. In: TOUŠEK, V. a kol. </w:t>
      </w:r>
      <w:r>
        <w:rPr>
          <w:i/>
          <w:iCs/>
          <w:szCs w:val="22"/>
        </w:rPr>
        <w:t>Ekonomická a sociální geografie</w:t>
      </w:r>
      <w:r>
        <w:rPr>
          <w:szCs w:val="22"/>
        </w:rPr>
        <w:t xml:space="preserve">. 1. vyd. Plzeň: Vydavatelství a nakladatelství Aleš Čeněk, s.r.o., 2008. s. 131–175. ISBN 978-80-7380-114-4. </w:t>
      </w:r>
    </w:p>
    <w:p w:rsidR="00D35551" w:rsidRPr="00E608E8" w:rsidRDefault="007A5B65" w:rsidP="005E206A">
      <w:pPr>
        <w:pStyle w:val="Nadpis1"/>
      </w:pPr>
      <w:r>
        <w:br w:type="page"/>
      </w:r>
      <w:bookmarkStart w:id="44" w:name="_Toc342816135"/>
      <w:r w:rsidR="00B2742C">
        <w:lastRenderedPageBreak/>
        <w:t>5.</w:t>
      </w:r>
      <w:r w:rsidR="00541007">
        <w:t xml:space="preserve"> </w:t>
      </w:r>
      <w:r w:rsidR="00D35551">
        <w:t>Průmysl a podnikání</w:t>
      </w:r>
      <w:bookmarkEnd w:id="44"/>
    </w:p>
    <w:p w:rsidR="0009753E" w:rsidRPr="007A5B65" w:rsidRDefault="00B65AD4" w:rsidP="0009753E">
      <w:pPr>
        <w:shd w:val="clear" w:color="auto" w:fill="FBD4B4"/>
        <w:rPr>
          <w:b/>
        </w:rPr>
      </w:pPr>
      <w:r>
        <w:t>p</w:t>
      </w:r>
      <w:r w:rsidR="00655E88">
        <w:t>růmysl</w:t>
      </w:r>
      <w:r>
        <w:t>;</w:t>
      </w:r>
      <w:r w:rsidR="00655E88">
        <w:t xml:space="preserve"> ekonomická integrace</w:t>
      </w:r>
      <w:r>
        <w:t>;</w:t>
      </w:r>
      <w:r w:rsidR="00655E88">
        <w:t xml:space="preserve"> privatizace</w:t>
      </w:r>
      <w:r>
        <w:t>;</w:t>
      </w:r>
      <w:r w:rsidR="00655E88">
        <w:t xml:space="preserve"> zahraniční kapitál</w:t>
      </w:r>
      <w:r>
        <w:t>;</w:t>
      </w:r>
      <w:r w:rsidR="00655E88">
        <w:t xml:space="preserve"> těžba surovin</w:t>
      </w:r>
      <w:r>
        <w:t>;</w:t>
      </w:r>
      <w:r w:rsidR="00655E88">
        <w:t xml:space="preserve"> energetika</w:t>
      </w:r>
      <w:r>
        <w:t>;</w:t>
      </w:r>
      <w:r w:rsidR="00655E88">
        <w:t xml:space="preserve"> stavební hmota</w:t>
      </w:r>
      <w:r>
        <w:t>;</w:t>
      </w:r>
      <w:r w:rsidR="00655E88">
        <w:t xml:space="preserve"> strojírenský průmysl</w:t>
      </w:r>
      <w:r>
        <w:t>;</w:t>
      </w:r>
      <w:r w:rsidR="00655E88">
        <w:t xml:space="preserve"> chemický průmysl</w:t>
      </w:r>
      <w:r>
        <w:t>;</w:t>
      </w:r>
      <w:r w:rsidR="00655E88">
        <w:t xml:space="preserve"> textilní a oděvní průmysl</w:t>
      </w:r>
      <w:r>
        <w:t>; dřevozpracující průmysl;</w:t>
      </w:r>
      <w:r w:rsidR="00655E88">
        <w:t xml:space="preserve"> potravinářský průmysl</w:t>
      </w:r>
      <w:r>
        <w:t>;</w:t>
      </w:r>
      <w:r w:rsidR="00655E88">
        <w:t xml:space="preserve"> inovace</w:t>
      </w:r>
      <w:r>
        <w:t>;</w:t>
      </w:r>
      <w:r w:rsidR="00655E88">
        <w:t xml:space="preserve"> průmyslová</w:t>
      </w:r>
      <w:r w:rsidR="009D62DD">
        <w:t>/podnikatelská</w:t>
      </w:r>
      <w:r w:rsidR="00655E88">
        <w:t xml:space="preserve"> zóna</w:t>
      </w:r>
      <w:r>
        <w:t>; high-tech odvětví</w:t>
      </w:r>
    </w:p>
    <w:p w:rsidR="0009753E" w:rsidRPr="007A5B65" w:rsidRDefault="0009753E" w:rsidP="00AA1874">
      <w:pPr>
        <w:rPr>
          <w:shd w:val="clear" w:color="auto" w:fill="FFFFFF"/>
        </w:rPr>
      </w:pPr>
    </w:p>
    <w:p w:rsidR="00D35551" w:rsidRDefault="00472EF8" w:rsidP="00472EF8">
      <w:pPr>
        <w:pStyle w:val="Nadpis2"/>
        <w:rPr>
          <w:shd w:val="clear" w:color="auto" w:fill="FFFFFF"/>
        </w:rPr>
      </w:pPr>
      <w:bookmarkStart w:id="45" w:name="_Toc342816136"/>
      <w:r>
        <w:rPr>
          <w:shd w:val="clear" w:color="auto" w:fill="FFFFFF"/>
        </w:rPr>
        <w:t xml:space="preserve">5.1 </w:t>
      </w:r>
      <w:r w:rsidR="007A5B65">
        <w:rPr>
          <w:shd w:val="clear" w:color="auto" w:fill="FFFFFF"/>
        </w:rPr>
        <w:t>Historie průmyslové výroby na území ČR do roku 1989</w:t>
      </w:r>
      <w:bookmarkEnd w:id="45"/>
    </w:p>
    <w:p w:rsidR="006E5B6F" w:rsidRPr="006E5B6F" w:rsidRDefault="00C660C7" w:rsidP="00C660C7">
      <w:pPr>
        <w:pStyle w:val="Nadpis3"/>
      </w:pPr>
      <w:bookmarkStart w:id="46" w:name="_Toc342816137"/>
      <w:r>
        <w:t xml:space="preserve">5.1.1 </w:t>
      </w:r>
      <w:r w:rsidR="006E5B6F">
        <w:t>Průmysl za Rakouska-Uherska</w:t>
      </w:r>
      <w:bookmarkEnd w:id="46"/>
    </w:p>
    <w:p w:rsidR="00025DA6" w:rsidRPr="00025DA6" w:rsidRDefault="003F35CE" w:rsidP="00025DA6">
      <w:pPr>
        <w:rPr>
          <w:shd w:val="clear" w:color="auto" w:fill="FFFFFF"/>
        </w:rPr>
      </w:pPr>
      <w:r>
        <w:rPr>
          <w:shd w:val="clear" w:color="auto" w:fill="FFFFFF"/>
        </w:rPr>
        <w:t xml:space="preserve">V období </w:t>
      </w:r>
      <w:r w:rsidR="006E5B6F" w:rsidRPr="006E5B6F">
        <w:rPr>
          <w:shd w:val="clear" w:color="auto" w:fill="FFFFFF"/>
        </w:rPr>
        <w:t xml:space="preserve">9.–17. </w:t>
      </w:r>
      <w:r>
        <w:rPr>
          <w:shd w:val="clear" w:color="auto" w:fill="FFFFFF"/>
        </w:rPr>
        <w:t>s</w:t>
      </w:r>
      <w:r w:rsidR="006E5B6F" w:rsidRPr="006E5B6F">
        <w:rPr>
          <w:shd w:val="clear" w:color="auto" w:fill="FFFFFF"/>
        </w:rPr>
        <w:t>tol</w:t>
      </w:r>
      <w:r>
        <w:rPr>
          <w:shd w:val="clear" w:color="auto" w:fill="FFFFFF"/>
        </w:rPr>
        <w:t>etí byl</w:t>
      </w:r>
      <w:r w:rsidR="006E5B6F" w:rsidRPr="006E5B6F">
        <w:rPr>
          <w:shd w:val="clear" w:color="auto" w:fill="FFFFFF"/>
        </w:rPr>
        <w:t xml:space="preserve"> Český stát </w:t>
      </w:r>
      <w:r>
        <w:rPr>
          <w:shd w:val="clear" w:color="auto" w:fill="FFFFFF"/>
        </w:rPr>
        <w:t xml:space="preserve">z hlediska „průmyslové“ výroby </w:t>
      </w:r>
      <w:r w:rsidR="006E5B6F" w:rsidRPr="003F35CE">
        <w:rPr>
          <w:bCs/>
          <w:shd w:val="clear" w:color="auto" w:fill="FFFFFF"/>
        </w:rPr>
        <w:t>středověkou velmocí</w:t>
      </w:r>
      <w:r>
        <w:rPr>
          <w:bCs/>
          <w:shd w:val="clear" w:color="auto" w:fill="FFFFFF"/>
        </w:rPr>
        <w:t xml:space="preserve">. </w:t>
      </w:r>
      <w:r w:rsidR="00CE4FF7">
        <w:rPr>
          <w:bCs/>
          <w:shd w:val="clear" w:color="auto" w:fill="FFFFFF"/>
        </w:rPr>
        <w:t xml:space="preserve">Tento stav se udržel i v období </w:t>
      </w:r>
      <w:r w:rsidR="00025DA6">
        <w:rPr>
          <w:bCs/>
          <w:shd w:val="clear" w:color="auto" w:fill="FFFFFF"/>
        </w:rPr>
        <w:t>Rakouska-Uherska, kdy</w:t>
      </w:r>
      <w:r w:rsidR="00CE4FF7">
        <w:rPr>
          <w:bCs/>
          <w:shd w:val="clear" w:color="auto" w:fill="FFFFFF"/>
        </w:rPr>
        <w:t xml:space="preserve"> </w:t>
      </w:r>
      <w:r w:rsidR="00025DA6">
        <w:rPr>
          <w:shd w:val="clear" w:color="auto" w:fill="FFFFFF"/>
        </w:rPr>
        <w:t>r</w:t>
      </w:r>
      <w:r w:rsidR="00025DA6" w:rsidRPr="006E5B6F">
        <w:rPr>
          <w:shd w:val="clear" w:color="auto" w:fill="FFFFFF"/>
        </w:rPr>
        <w:t>akouská polovina monarchie (Předlitavsko</w:t>
      </w:r>
      <w:r w:rsidR="00B65AD4">
        <w:rPr>
          <w:shd w:val="clear" w:color="auto" w:fill="FFFFFF"/>
        </w:rPr>
        <w:t xml:space="preserve">, </w:t>
      </w:r>
      <w:r w:rsidR="00025DA6">
        <w:rPr>
          <w:shd w:val="clear" w:color="auto" w:fill="FFFFFF"/>
        </w:rPr>
        <w:t>do které</w:t>
      </w:r>
      <w:r w:rsidR="00B65AD4">
        <w:rPr>
          <w:shd w:val="clear" w:color="auto" w:fill="FFFFFF"/>
        </w:rPr>
        <w:t>ho</w:t>
      </w:r>
      <w:r w:rsidR="00025DA6">
        <w:rPr>
          <w:shd w:val="clear" w:color="auto" w:fill="FFFFFF"/>
        </w:rPr>
        <w:t xml:space="preserve"> patřilo i území dnešní ČR</w:t>
      </w:r>
      <w:r w:rsidR="00025DA6" w:rsidRPr="006E5B6F">
        <w:rPr>
          <w:shd w:val="clear" w:color="auto" w:fill="FFFFFF"/>
        </w:rPr>
        <w:t>) byla více průmyslová</w:t>
      </w:r>
      <w:r w:rsidR="00025DA6">
        <w:rPr>
          <w:shd w:val="clear" w:color="auto" w:fill="FFFFFF"/>
        </w:rPr>
        <w:t>, navíc vlastnila</w:t>
      </w:r>
      <w:r w:rsidR="00025DA6" w:rsidRPr="006E5B6F">
        <w:rPr>
          <w:shd w:val="clear" w:color="auto" w:fill="FFFFFF"/>
        </w:rPr>
        <w:t xml:space="preserve"> kapitál, </w:t>
      </w:r>
      <w:r w:rsidR="00025DA6">
        <w:rPr>
          <w:shd w:val="clear" w:color="auto" w:fill="FFFFFF"/>
        </w:rPr>
        <w:t xml:space="preserve">měla výhodnou polohu s přístupem k moři a sousedila s vyspělými německými zeměmi. Naopak </w:t>
      </w:r>
      <w:r w:rsidR="00025DA6" w:rsidRPr="00025DA6">
        <w:rPr>
          <w:shd w:val="clear" w:color="auto" w:fill="FFFFFF"/>
        </w:rPr>
        <w:t>u</w:t>
      </w:r>
      <w:r w:rsidR="00025DA6" w:rsidRPr="00025DA6">
        <w:rPr>
          <w:bCs/>
          <w:shd w:val="clear" w:color="auto" w:fill="FFFFFF"/>
        </w:rPr>
        <w:t xml:space="preserve">herská část </w:t>
      </w:r>
      <w:r w:rsidR="00025DA6">
        <w:rPr>
          <w:bCs/>
          <w:shd w:val="clear" w:color="auto" w:fill="FFFFFF"/>
        </w:rPr>
        <w:t xml:space="preserve">monarchie, kam patřilo i území dnešního Slovenska, </w:t>
      </w:r>
      <w:r w:rsidR="00025DA6" w:rsidRPr="00025DA6">
        <w:rPr>
          <w:bCs/>
          <w:shd w:val="clear" w:color="auto" w:fill="FFFFFF"/>
        </w:rPr>
        <w:t>byla ekonomicky i společensky zaostalejší, zaměřená více</w:t>
      </w:r>
      <w:r w:rsidR="00B65AD4">
        <w:rPr>
          <w:bCs/>
          <w:shd w:val="clear" w:color="auto" w:fill="FFFFFF"/>
        </w:rPr>
        <w:t xml:space="preserve"> na</w:t>
      </w:r>
      <w:r w:rsidR="00025DA6" w:rsidRPr="00025DA6">
        <w:rPr>
          <w:bCs/>
          <w:shd w:val="clear" w:color="auto" w:fill="FFFFFF"/>
        </w:rPr>
        <w:t xml:space="preserve"> zemědělství. Tento vývoj vytvořil odlišnou hospodářskou historii Česka a Slovenska.</w:t>
      </w:r>
    </w:p>
    <w:p w:rsidR="00025DA6" w:rsidRDefault="00025DA6" w:rsidP="00025DA6">
      <w:pPr>
        <w:rPr>
          <w:bCs/>
          <w:shd w:val="clear" w:color="auto" w:fill="FFFFFF"/>
        </w:rPr>
      </w:pPr>
      <w:r>
        <w:rPr>
          <w:shd w:val="clear" w:color="auto" w:fill="FFFFFF"/>
        </w:rPr>
        <w:t xml:space="preserve">Na území dnešní ČR měla velký vliv Vídeň – proto došlo také k </w:t>
      </w:r>
      <w:r w:rsidRPr="00025DA6">
        <w:rPr>
          <w:bCs/>
          <w:shd w:val="clear" w:color="auto" w:fill="FFFFFF"/>
        </w:rPr>
        <w:t>odlišnému vývoji ekonomického charakteru severní a jižní poloviny Čech</w:t>
      </w:r>
      <w:r w:rsidR="008E5922">
        <w:rPr>
          <w:bCs/>
          <w:shd w:val="clear" w:color="auto" w:fill="FFFFFF"/>
        </w:rPr>
        <w:t>,</w:t>
      </w:r>
      <w:r w:rsidRPr="00025DA6">
        <w:rPr>
          <w:bCs/>
          <w:shd w:val="clear" w:color="auto" w:fill="FFFFFF"/>
        </w:rPr>
        <w:t xml:space="preserve"> což se projevilo lokalizací průmyslu v závislosti na zdrojích, a to nejen surovin, ale také levnější pracovní síly na severu</w:t>
      </w:r>
      <w:r w:rsidRPr="00025DA6">
        <w:rPr>
          <w:shd w:val="clear" w:color="auto" w:fill="FFFFFF"/>
        </w:rPr>
        <w:t xml:space="preserve">. </w:t>
      </w:r>
      <w:r>
        <w:rPr>
          <w:shd w:val="clear" w:color="auto" w:fill="FFFFFF"/>
        </w:rPr>
        <w:t>Industrializace se v</w:t>
      </w:r>
      <w:r w:rsidRPr="006E5B6F">
        <w:rPr>
          <w:shd w:val="clear" w:color="auto" w:fill="FFFFFF"/>
        </w:rPr>
        <w:t> Českých zemích</w:t>
      </w:r>
      <w:r>
        <w:rPr>
          <w:shd w:val="clear" w:color="auto" w:fill="FFFFFF"/>
        </w:rPr>
        <w:t xml:space="preserve"> vyvíjela poměrně rychle, v návaznosti na rozvoj průmyslu se rozvíjela i doprava a zemědělství, které poskytoval</w:t>
      </w:r>
      <w:r w:rsidR="00B65AD4">
        <w:rPr>
          <w:shd w:val="clear" w:color="auto" w:fill="FFFFFF"/>
        </w:rPr>
        <w:t>o</w:t>
      </w:r>
      <w:r>
        <w:rPr>
          <w:shd w:val="clear" w:color="auto" w:fill="FFFFFF"/>
        </w:rPr>
        <w:t xml:space="preserve"> nezbytné komodity.</w:t>
      </w:r>
      <w:r w:rsidRPr="00025DA6">
        <w:rPr>
          <w:shd w:val="clear" w:color="auto" w:fill="FFFFFF"/>
        </w:rPr>
        <w:t xml:space="preserve"> </w:t>
      </w:r>
      <w:r w:rsidRPr="006E5B6F">
        <w:rPr>
          <w:shd w:val="clear" w:color="auto" w:fill="FFFFFF"/>
        </w:rPr>
        <w:t>Šlechta převažovala jen v první fázi industrializace</w:t>
      </w:r>
      <w:r>
        <w:rPr>
          <w:shd w:val="clear" w:color="auto" w:fill="FFFFFF"/>
        </w:rPr>
        <w:t>,</w:t>
      </w:r>
      <w:r w:rsidRPr="00025DA6">
        <w:rPr>
          <w:b/>
          <w:bCs/>
          <w:shd w:val="clear" w:color="auto" w:fill="FFFFFF"/>
        </w:rPr>
        <w:t xml:space="preserve"> </w:t>
      </w:r>
      <w:r w:rsidRPr="00025DA6">
        <w:rPr>
          <w:bCs/>
          <w:shd w:val="clear" w:color="auto" w:fill="FFFFFF"/>
        </w:rPr>
        <w:t>hlavní proud kapitalistického zprůmyslňování našich zemí vyvolal český a německý kapitál měšťanský.</w:t>
      </w:r>
    </w:p>
    <w:p w:rsidR="00C660C7" w:rsidRPr="006E5B6F" w:rsidRDefault="00CA2C6F" w:rsidP="00C660C7">
      <w:pPr>
        <w:rPr>
          <w:shd w:val="clear" w:color="auto" w:fill="FFFFFF"/>
        </w:rPr>
      </w:pPr>
      <w:r w:rsidRPr="00CA2C6F">
        <w:rPr>
          <w:shd w:val="clear" w:color="auto" w:fill="FFFFFF"/>
        </w:rPr>
        <w:t>Rakousko-Uhersko představovalo se svými více než 50 miliony obyvateli pro český průmysl sice rozsáhlý trh bez celních hranic, ale přitom šlo větši</w:t>
      </w:r>
      <w:r w:rsidR="00626BB0">
        <w:rPr>
          <w:shd w:val="clear" w:color="auto" w:fill="FFFFFF"/>
        </w:rPr>
        <w:t>nou o hospodářsky zaostalé země. P</w:t>
      </w:r>
      <w:r w:rsidRPr="00CA2C6F">
        <w:rPr>
          <w:shd w:val="clear" w:color="auto" w:fill="FFFFFF"/>
        </w:rPr>
        <w:t xml:space="preserve">roto tento </w:t>
      </w:r>
      <w:r w:rsidRPr="00CA2C6F">
        <w:rPr>
          <w:bCs/>
          <w:shd w:val="clear" w:color="auto" w:fill="FFFFFF"/>
        </w:rPr>
        <w:t>trh nebyl náročný</w:t>
      </w:r>
      <w:r w:rsidRPr="00CA2C6F">
        <w:rPr>
          <w:shd w:val="clear" w:color="auto" w:fill="FFFFFF"/>
        </w:rPr>
        <w:t xml:space="preserve"> – vyžadoval především </w:t>
      </w:r>
      <w:r w:rsidRPr="00CA2C6F">
        <w:rPr>
          <w:bCs/>
          <w:shd w:val="clear" w:color="auto" w:fill="FFFFFF"/>
        </w:rPr>
        <w:t>výrobky textilní, potravinářské, jednoduché stroje a výzbroj pro velkou armádu.</w:t>
      </w:r>
      <w:r w:rsidR="00C660C7" w:rsidRPr="00C660C7">
        <w:rPr>
          <w:shd w:val="clear" w:color="auto" w:fill="FFFFFF"/>
        </w:rPr>
        <w:t xml:space="preserve"> </w:t>
      </w:r>
      <w:r w:rsidR="00C660C7">
        <w:rPr>
          <w:shd w:val="clear" w:color="auto" w:fill="FFFFFF"/>
        </w:rPr>
        <w:t>Základem pro p</w:t>
      </w:r>
      <w:r w:rsidR="00C660C7" w:rsidRPr="00C660C7">
        <w:rPr>
          <w:shd w:val="clear" w:color="auto" w:fill="FFFFFF"/>
        </w:rPr>
        <w:t xml:space="preserve">růmysl českých zemí </w:t>
      </w:r>
      <w:r w:rsidR="00C660C7">
        <w:rPr>
          <w:shd w:val="clear" w:color="auto" w:fill="FFFFFF"/>
        </w:rPr>
        <w:t>byla</w:t>
      </w:r>
      <w:r w:rsidR="00C660C7" w:rsidRPr="00C660C7">
        <w:rPr>
          <w:shd w:val="clear" w:color="auto" w:fill="FFFFFF"/>
        </w:rPr>
        <w:t xml:space="preserve"> především dobr</w:t>
      </w:r>
      <w:r w:rsidR="00C660C7">
        <w:rPr>
          <w:shd w:val="clear" w:color="auto" w:fill="FFFFFF"/>
        </w:rPr>
        <w:t>á</w:t>
      </w:r>
      <w:r w:rsidR="00C660C7" w:rsidRPr="00C660C7">
        <w:rPr>
          <w:shd w:val="clear" w:color="auto" w:fill="FFFFFF"/>
        </w:rPr>
        <w:t xml:space="preserve"> </w:t>
      </w:r>
      <w:r w:rsidR="00C660C7" w:rsidRPr="00C660C7">
        <w:rPr>
          <w:bCs/>
          <w:shd w:val="clear" w:color="auto" w:fill="FFFFFF"/>
        </w:rPr>
        <w:t>energetick</w:t>
      </w:r>
      <w:r w:rsidR="00C660C7">
        <w:rPr>
          <w:bCs/>
          <w:shd w:val="clear" w:color="auto" w:fill="FFFFFF"/>
        </w:rPr>
        <w:t>á</w:t>
      </w:r>
      <w:r w:rsidR="00C660C7" w:rsidRPr="00C660C7">
        <w:rPr>
          <w:bCs/>
          <w:shd w:val="clear" w:color="auto" w:fill="FFFFFF"/>
        </w:rPr>
        <w:t xml:space="preserve"> základn</w:t>
      </w:r>
      <w:r w:rsidR="00C660C7">
        <w:rPr>
          <w:bCs/>
          <w:shd w:val="clear" w:color="auto" w:fill="FFFFFF"/>
        </w:rPr>
        <w:t>a (</w:t>
      </w:r>
      <w:r w:rsidR="00C660C7" w:rsidRPr="00C660C7">
        <w:rPr>
          <w:bCs/>
          <w:shd w:val="clear" w:color="auto" w:fill="FFFFFF"/>
        </w:rPr>
        <w:t>uhlí</w:t>
      </w:r>
      <w:r w:rsidR="00C660C7">
        <w:rPr>
          <w:bCs/>
          <w:shd w:val="clear" w:color="auto" w:fill="FFFFFF"/>
        </w:rPr>
        <w:t>),</w:t>
      </w:r>
      <w:r w:rsidR="00C660C7" w:rsidRPr="00C660C7">
        <w:rPr>
          <w:shd w:val="clear" w:color="auto" w:fill="FFFFFF"/>
        </w:rPr>
        <w:t xml:space="preserve"> </w:t>
      </w:r>
      <w:r w:rsidR="00C660C7">
        <w:rPr>
          <w:shd w:val="clear" w:color="auto" w:fill="FFFFFF"/>
        </w:rPr>
        <w:t>v</w:t>
      </w:r>
      <w:r w:rsidR="00C660C7" w:rsidRPr="006E5B6F">
        <w:rPr>
          <w:shd w:val="clear" w:color="auto" w:fill="FFFFFF"/>
        </w:rPr>
        <w:t xml:space="preserve"> případě </w:t>
      </w:r>
      <w:r w:rsidR="00C660C7" w:rsidRPr="00C660C7">
        <w:rPr>
          <w:bCs/>
          <w:shd w:val="clear" w:color="auto" w:fill="FFFFFF"/>
        </w:rPr>
        <w:t>surovin</w:t>
      </w:r>
      <w:r w:rsidR="00C660C7" w:rsidRPr="006E5B6F">
        <w:rPr>
          <w:b/>
          <w:bCs/>
          <w:shd w:val="clear" w:color="auto" w:fill="FFFFFF"/>
        </w:rPr>
        <w:t xml:space="preserve"> </w:t>
      </w:r>
      <w:r w:rsidR="00C660C7" w:rsidRPr="006E5B6F">
        <w:rPr>
          <w:shd w:val="clear" w:color="auto" w:fill="FFFFFF"/>
        </w:rPr>
        <w:t xml:space="preserve">byla však situace horší, </w:t>
      </w:r>
      <w:r w:rsidR="00C660C7">
        <w:rPr>
          <w:shd w:val="clear" w:color="auto" w:fill="FFFFFF"/>
        </w:rPr>
        <w:t xml:space="preserve">proto se musely </w:t>
      </w:r>
      <w:r w:rsidR="00C660C7" w:rsidRPr="00C660C7">
        <w:rPr>
          <w:bCs/>
          <w:shd w:val="clear" w:color="auto" w:fill="FFFFFF"/>
        </w:rPr>
        <w:t>dovážet.</w:t>
      </w:r>
      <w:r w:rsidR="00C660C7" w:rsidRPr="006E5B6F">
        <w:rPr>
          <w:shd w:val="clear" w:color="auto" w:fill="FFFFFF"/>
        </w:rPr>
        <w:t xml:space="preserve"> Tento vliv zanechal stopy v </w:t>
      </w:r>
      <w:r w:rsidR="00C660C7">
        <w:rPr>
          <w:shd w:val="clear" w:color="auto" w:fill="FFFFFF"/>
        </w:rPr>
        <w:t>československém</w:t>
      </w:r>
      <w:r w:rsidR="00C660C7" w:rsidRPr="006E5B6F">
        <w:rPr>
          <w:shd w:val="clear" w:color="auto" w:fill="FFFFFF"/>
        </w:rPr>
        <w:t xml:space="preserve"> průmyslu až do roku 1945</w:t>
      </w:r>
      <w:r w:rsidR="00C660C7">
        <w:rPr>
          <w:shd w:val="clear" w:color="auto" w:fill="FFFFFF"/>
        </w:rPr>
        <w:t>.</w:t>
      </w:r>
    </w:p>
    <w:p w:rsidR="00C660C7" w:rsidRPr="006E5B6F" w:rsidRDefault="00C660C7" w:rsidP="00C660C7">
      <w:pPr>
        <w:rPr>
          <w:shd w:val="clear" w:color="auto" w:fill="FFFFFF"/>
        </w:rPr>
      </w:pPr>
      <w:r w:rsidRPr="00C660C7">
        <w:rPr>
          <w:bCs/>
          <w:shd w:val="clear" w:color="auto" w:fill="FFFFFF"/>
        </w:rPr>
        <w:t>Počátkem 20. stol. předstihly čes</w:t>
      </w:r>
      <w:r w:rsidR="008E5922">
        <w:rPr>
          <w:bCs/>
          <w:shd w:val="clear" w:color="auto" w:fill="FFFFFF"/>
        </w:rPr>
        <w:t>ké země úrovní industrializace</w:t>
      </w:r>
      <w:r w:rsidRPr="00C660C7">
        <w:rPr>
          <w:bCs/>
          <w:shd w:val="clear" w:color="auto" w:fill="FFFFFF"/>
        </w:rPr>
        <w:t xml:space="preserve"> </w:t>
      </w:r>
      <w:r w:rsidR="008E5922">
        <w:rPr>
          <w:bCs/>
          <w:shd w:val="clear" w:color="auto" w:fill="FFFFFF"/>
        </w:rPr>
        <w:t>(</w:t>
      </w:r>
      <w:r w:rsidRPr="00C660C7">
        <w:rPr>
          <w:bCs/>
          <w:shd w:val="clear" w:color="auto" w:fill="FFFFFF"/>
        </w:rPr>
        <w:t xml:space="preserve">se 40 % obyvatel </w:t>
      </w:r>
      <w:r>
        <w:rPr>
          <w:bCs/>
          <w:shd w:val="clear" w:color="auto" w:fill="FFFFFF"/>
        </w:rPr>
        <w:t>pracujících</w:t>
      </w:r>
      <w:r w:rsidRPr="00C660C7">
        <w:rPr>
          <w:bCs/>
          <w:shd w:val="clear" w:color="auto" w:fill="FFFFFF"/>
        </w:rPr>
        <w:t xml:space="preserve"> v</w:t>
      </w:r>
      <w:r w:rsidR="008E5922">
        <w:rPr>
          <w:bCs/>
          <w:shd w:val="clear" w:color="auto" w:fill="FFFFFF"/>
        </w:rPr>
        <w:t> </w:t>
      </w:r>
      <w:r w:rsidRPr="00C660C7">
        <w:rPr>
          <w:bCs/>
          <w:shd w:val="clear" w:color="auto" w:fill="FFFFFF"/>
        </w:rPr>
        <w:t>průmyslu</w:t>
      </w:r>
      <w:r w:rsidR="008E5922">
        <w:rPr>
          <w:bCs/>
          <w:shd w:val="clear" w:color="auto" w:fill="FFFFFF"/>
        </w:rPr>
        <w:t>)</w:t>
      </w:r>
      <w:r w:rsidRPr="00C660C7">
        <w:rPr>
          <w:bCs/>
          <w:shd w:val="clear" w:color="auto" w:fill="FFFFFF"/>
        </w:rPr>
        <w:t xml:space="preserve"> většinu sousedních a dalších srovnatelných zemí.</w:t>
      </w:r>
      <w:r w:rsidRPr="00C660C7">
        <w:rPr>
          <w:shd w:val="clear" w:color="auto" w:fill="FFFFFF"/>
        </w:rPr>
        <w:t xml:space="preserve"> </w:t>
      </w:r>
      <w:r w:rsidRPr="006E5B6F">
        <w:rPr>
          <w:shd w:val="clear" w:color="auto" w:fill="FFFFFF"/>
        </w:rPr>
        <w:t xml:space="preserve">Pouze některé země německé, Belgie, Švýcarsko, Anglie a severní část Francie měly více obyvatelstva zaměstnaného v průmyslu. </w:t>
      </w:r>
    </w:p>
    <w:p w:rsidR="00025DA6" w:rsidRPr="006E5B6F" w:rsidRDefault="00025DA6" w:rsidP="00025DA6">
      <w:pPr>
        <w:rPr>
          <w:shd w:val="clear" w:color="auto" w:fill="FFFFFF"/>
        </w:rPr>
      </w:pPr>
    </w:p>
    <w:p w:rsidR="006E5B6F" w:rsidRPr="006E5B6F" w:rsidRDefault="006E5B6F" w:rsidP="006E5B6F">
      <w:pPr>
        <w:pStyle w:val="Nadpis3"/>
      </w:pPr>
      <w:bookmarkStart w:id="47" w:name="_Toc342816138"/>
      <w:r>
        <w:t>5.1.2 Průmysl po roce 1918</w:t>
      </w:r>
      <w:bookmarkEnd w:id="47"/>
    </w:p>
    <w:p w:rsidR="00B65AD4" w:rsidRDefault="00B30C4E" w:rsidP="00F271C5">
      <w:pPr>
        <w:rPr>
          <w:shd w:val="clear" w:color="auto" w:fill="FFFFFF"/>
        </w:rPr>
      </w:pPr>
      <w:r w:rsidRPr="003F35CE">
        <w:rPr>
          <w:shd w:val="clear" w:color="auto" w:fill="FFFFFF"/>
        </w:rPr>
        <w:t>Československý stát, vzniklý r</w:t>
      </w:r>
      <w:r w:rsidR="00C660C7">
        <w:rPr>
          <w:shd w:val="clear" w:color="auto" w:fill="FFFFFF"/>
        </w:rPr>
        <w:t>oku</w:t>
      </w:r>
      <w:r w:rsidRPr="003F35CE">
        <w:rPr>
          <w:shd w:val="clear" w:color="auto" w:fill="FFFFFF"/>
        </w:rPr>
        <w:t xml:space="preserve"> 1918, měl z ekonomicko-geografického hlediska i při značných vnitřních </w:t>
      </w:r>
      <w:r w:rsidRPr="00C660C7">
        <w:rPr>
          <w:shd w:val="clear" w:color="auto" w:fill="FFFFFF"/>
        </w:rPr>
        <w:t xml:space="preserve">rozdílech </w:t>
      </w:r>
      <w:r w:rsidRPr="00C660C7">
        <w:rPr>
          <w:bCs/>
          <w:shd w:val="clear" w:color="auto" w:fill="FFFFFF"/>
        </w:rPr>
        <w:t>charakter</w:t>
      </w:r>
      <w:r w:rsidRPr="003F35CE">
        <w:rPr>
          <w:b/>
          <w:bCs/>
          <w:shd w:val="clear" w:color="auto" w:fill="FFFFFF"/>
        </w:rPr>
        <w:t xml:space="preserve"> průmyslově-zemědělský</w:t>
      </w:r>
      <w:r w:rsidR="00C660C7" w:rsidRPr="00C660C7">
        <w:rPr>
          <w:bCs/>
          <w:shd w:val="clear" w:color="auto" w:fill="FFFFFF"/>
        </w:rPr>
        <w:t>.</w:t>
      </w:r>
      <w:r w:rsidRPr="003F35CE">
        <w:rPr>
          <w:shd w:val="clear" w:color="auto" w:fill="FFFFFF"/>
        </w:rPr>
        <w:t xml:space="preserve"> </w:t>
      </w:r>
      <w:r w:rsidRPr="00C660C7">
        <w:rPr>
          <w:bCs/>
          <w:shd w:val="clear" w:color="auto" w:fill="FFFFFF"/>
        </w:rPr>
        <w:t xml:space="preserve">Průmysl </w:t>
      </w:r>
      <w:r w:rsidR="00B65AD4" w:rsidRPr="00C660C7">
        <w:rPr>
          <w:bCs/>
          <w:shd w:val="clear" w:color="auto" w:fill="FFFFFF"/>
        </w:rPr>
        <w:t xml:space="preserve">byl </w:t>
      </w:r>
      <w:r w:rsidRPr="00C660C7">
        <w:rPr>
          <w:bCs/>
          <w:shd w:val="clear" w:color="auto" w:fill="FFFFFF"/>
        </w:rPr>
        <w:t>v </w:t>
      </w:r>
      <w:r w:rsidR="00C660C7" w:rsidRPr="00C660C7">
        <w:rPr>
          <w:bCs/>
          <w:shd w:val="clear" w:color="auto" w:fill="FFFFFF"/>
        </w:rPr>
        <w:t>č</w:t>
      </w:r>
      <w:r w:rsidRPr="00C660C7">
        <w:rPr>
          <w:bCs/>
          <w:shd w:val="clear" w:color="auto" w:fill="FFFFFF"/>
        </w:rPr>
        <w:t>eských zemích velmi rozvinutý</w:t>
      </w:r>
      <w:r w:rsidRPr="00C660C7">
        <w:rPr>
          <w:shd w:val="clear" w:color="auto" w:fill="FFFFFF"/>
        </w:rPr>
        <w:t xml:space="preserve">, </w:t>
      </w:r>
      <w:r w:rsidRPr="003F35CE">
        <w:rPr>
          <w:shd w:val="clear" w:color="auto" w:fill="FFFFFF"/>
        </w:rPr>
        <w:t xml:space="preserve">zajišťoval největší část </w:t>
      </w:r>
      <w:r w:rsidR="00C660C7">
        <w:rPr>
          <w:shd w:val="clear" w:color="auto" w:fill="FFFFFF"/>
        </w:rPr>
        <w:t>národního domácího produktu</w:t>
      </w:r>
      <w:r w:rsidRPr="003F35CE">
        <w:rPr>
          <w:shd w:val="clear" w:color="auto" w:fill="FFFFFF"/>
        </w:rPr>
        <w:t xml:space="preserve">, </w:t>
      </w:r>
      <w:r w:rsidR="00C660C7">
        <w:rPr>
          <w:shd w:val="clear" w:color="auto" w:fill="FFFFFF"/>
        </w:rPr>
        <w:t xml:space="preserve">avšak </w:t>
      </w:r>
      <w:r w:rsidRPr="00C660C7">
        <w:rPr>
          <w:bCs/>
          <w:shd w:val="clear" w:color="auto" w:fill="FFFFFF"/>
        </w:rPr>
        <w:t xml:space="preserve">jeho </w:t>
      </w:r>
      <w:r w:rsidRPr="003F35CE">
        <w:rPr>
          <w:b/>
          <w:bCs/>
          <w:shd w:val="clear" w:color="auto" w:fill="FFFFFF"/>
        </w:rPr>
        <w:t>struktura byla nevýhodná</w:t>
      </w:r>
      <w:r w:rsidR="00C660C7" w:rsidRPr="00C660C7">
        <w:rPr>
          <w:shd w:val="clear" w:color="auto" w:fill="FFFFFF"/>
        </w:rPr>
        <w:t>.</w:t>
      </w:r>
      <w:r w:rsidR="00C660C7">
        <w:rPr>
          <w:shd w:val="clear" w:color="auto" w:fill="FFFFFF"/>
        </w:rPr>
        <w:t xml:space="preserve"> </w:t>
      </w:r>
      <w:r w:rsidRPr="00C660C7">
        <w:rPr>
          <w:bCs/>
          <w:shd w:val="clear" w:color="auto" w:fill="FFFFFF"/>
        </w:rPr>
        <w:t xml:space="preserve">Převažoval </w:t>
      </w:r>
      <w:r w:rsidRPr="003F35CE">
        <w:rPr>
          <w:b/>
          <w:bCs/>
          <w:shd w:val="clear" w:color="auto" w:fill="FFFFFF"/>
        </w:rPr>
        <w:t>průmysl lehký</w:t>
      </w:r>
      <w:r w:rsidRPr="003F35CE">
        <w:rPr>
          <w:shd w:val="clear" w:color="auto" w:fill="FFFFFF"/>
        </w:rPr>
        <w:t>,</w:t>
      </w:r>
      <w:r w:rsidR="00C660C7">
        <w:rPr>
          <w:shd w:val="clear" w:color="auto" w:fill="FFFFFF"/>
        </w:rPr>
        <w:t xml:space="preserve"> cel</w:t>
      </w:r>
      <w:r w:rsidR="00B65AD4">
        <w:rPr>
          <w:shd w:val="clear" w:color="auto" w:fill="FFFFFF"/>
        </w:rPr>
        <w:t>ou</w:t>
      </w:r>
      <w:r w:rsidRPr="003F35CE">
        <w:rPr>
          <w:shd w:val="clear" w:color="auto" w:fill="FFFFFF"/>
        </w:rPr>
        <w:t xml:space="preserve"> </w:t>
      </w:r>
      <w:r w:rsidR="00C660C7">
        <w:rPr>
          <w:shd w:val="clear" w:color="auto" w:fill="FFFFFF"/>
        </w:rPr>
        <w:t>čtvrtin</w:t>
      </w:r>
      <w:r w:rsidR="00B65AD4">
        <w:rPr>
          <w:shd w:val="clear" w:color="auto" w:fill="FFFFFF"/>
        </w:rPr>
        <w:t>u</w:t>
      </w:r>
      <w:r w:rsidRPr="003F35CE">
        <w:rPr>
          <w:shd w:val="clear" w:color="auto" w:fill="FFFFFF"/>
        </w:rPr>
        <w:t xml:space="preserve"> průmyslové výroby bylo třeba vyvážet, </w:t>
      </w:r>
      <w:r w:rsidR="00C660C7">
        <w:rPr>
          <w:shd w:val="clear" w:color="auto" w:fill="FFFFFF"/>
        </w:rPr>
        <w:t>což bylo značně obtížné při konkurenci vyspělejších zemí.</w:t>
      </w:r>
      <w:r w:rsidR="00B65AD4">
        <w:rPr>
          <w:shd w:val="clear" w:color="auto" w:fill="FFFFFF"/>
        </w:rPr>
        <w:t xml:space="preserve"> </w:t>
      </w:r>
      <w:r w:rsidRPr="003F35CE">
        <w:rPr>
          <w:shd w:val="clear" w:color="auto" w:fill="FFFFFF"/>
        </w:rPr>
        <w:t xml:space="preserve">Na území tehdejšího Československa, které představovalo jen pětinu území </w:t>
      </w:r>
      <w:r w:rsidR="00C660C7">
        <w:rPr>
          <w:shd w:val="clear" w:color="auto" w:fill="FFFFFF"/>
        </w:rPr>
        <w:t>Rakouska-Uherska</w:t>
      </w:r>
      <w:r w:rsidRPr="003F35CE">
        <w:rPr>
          <w:shd w:val="clear" w:color="auto" w:fill="FFFFFF"/>
        </w:rPr>
        <w:t xml:space="preserve"> a čtvrtinu jeho obyvatelstva, se ocitlo asi </w:t>
      </w:r>
      <w:r w:rsidRPr="00C660C7">
        <w:rPr>
          <w:bCs/>
          <w:shd w:val="clear" w:color="auto" w:fill="FFFFFF"/>
        </w:rPr>
        <w:t>70 % průmyslu bývalé monarchie</w:t>
      </w:r>
      <w:r w:rsidR="00C660C7">
        <w:rPr>
          <w:shd w:val="clear" w:color="auto" w:fill="FFFFFF"/>
        </w:rPr>
        <w:t>: t</w:t>
      </w:r>
      <w:r w:rsidRPr="003F35CE">
        <w:rPr>
          <w:shd w:val="clear" w:color="auto" w:fill="FFFFFF"/>
        </w:rPr>
        <w:t>extilního a obuvnického průmyslu asi 80 %, výroby cukru</w:t>
      </w:r>
      <w:r w:rsidR="00626BB0">
        <w:rPr>
          <w:shd w:val="clear" w:color="auto" w:fill="FFFFFF"/>
        </w:rPr>
        <w:t xml:space="preserve"> přes 90 %, výroby porcelánu 98 </w:t>
      </w:r>
      <w:r w:rsidRPr="003F35CE">
        <w:rPr>
          <w:shd w:val="clear" w:color="auto" w:fill="FFFFFF"/>
        </w:rPr>
        <w:t>%</w:t>
      </w:r>
      <w:r w:rsidR="00C660C7">
        <w:rPr>
          <w:shd w:val="clear" w:color="auto" w:fill="FFFFFF"/>
        </w:rPr>
        <w:t>, s</w:t>
      </w:r>
      <w:r w:rsidRPr="003F35CE">
        <w:rPr>
          <w:shd w:val="clear" w:color="auto" w:fill="FFFFFF"/>
        </w:rPr>
        <w:t>urového železa se tavilo 49 %, celulózy se vyrábělo 43 %, zpracování ropy 21 %</w:t>
      </w:r>
      <w:r w:rsidR="00C660C7">
        <w:rPr>
          <w:shd w:val="clear" w:color="auto" w:fill="FFFFFF"/>
        </w:rPr>
        <w:t>, s</w:t>
      </w:r>
      <w:r w:rsidRPr="003F35CE">
        <w:rPr>
          <w:shd w:val="clear" w:color="auto" w:fill="FFFFFF"/>
        </w:rPr>
        <w:t xml:space="preserve">potřební zboží představovalo i bez potravin </w:t>
      </w:r>
      <w:r w:rsidR="00C660C7">
        <w:rPr>
          <w:shd w:val="clear" w:color="auto" w:fill="FFFFFF"/>
        </w:rPr>
        <w:t>polovinu</w:t>
      </w:r>
      <w:r w:rsidRPr="003F35CE">
        <w:rPr>
          <w:shd w:val="clear" w:color="auto" w:fill="FFFFFF"/>
        </w:rPr>
        <w:t xml:space="preserve"> hodnoty vývozu, </w:t>
      </w:r>
      <w:r w:rsidR="00C660C7">
        <w:rPr>
          <w:shd w:val="clear" w:color="auto" w:fill="FFFFFF"/>
        </w:rPr>
        <w:t xml:space="preserve">avšak </w:t>
      </w:r>
      <w:r w:rsidRPr="003F35CE">
        <w:rPr>
          <w:shd w:val="clear" w:color="auto" w:fill="FFFFFF"/>
        </w:rPr>
        <w:t>stroj</w:t>
      </w:r>
      <w:r w:rsidR="00C660C7">
        <w:rPr>
          <w:shd w:val="clear" w:color="auto" w:fill="FFFFFF"/>
        </w:rPr>
        <w:t>írenství</w:t>
      </w:r>
      <w:r w:rsidRPr="003F35CE">
        <w:rPr>
          <w:shd w:val="clear" w:color="auto" w:fill="FFFFFF"/>
        </w:rPr>
        <w:t xml:space="preserve"> </w:t>
      </w:r>
      <w:r w:rsidR="00F271C5">
        <w:rPr>
          <w:shd w:val="clear" w:color="auto" w:fill="FFFFFF"/>
        </w:rPr>
        <w:t xml:space="preserve">představovalo </w:t>
      </w:r>
      <w:r w:rsidRPr="003F35CE">
        <w:rPr>
          <w:shd w:val="clear" w:color="auto" w:fill="FFFFFF"/>
        </w:rPr>
        <w:t>pouze 5 %</w:t>
      </w:r>
      <w:r w:rsidR="00C660C7">
        <w:rPr>
          <w:shd w:val="clear" w:color="auto" w:fill="FFFFFF"/>
        </w:rPr>
        <w:t>.</w:t>
      </w:r>
      <w:r w:rsidR="00F271C5">
        <w:rPr>
          <w:shd w:val="clear" w:color="auto" w:fill="FFFFFF"/>
        </w:rPr>
        <w:t xml:space="preserve"> </w:t>
      </w:r>
    </w:p>
    <w:p w:rsidR="00B30C4E" w:rsidRDefault="00F271C5" w:rsidP="00F271C5">
      <w:pPr>
        <w:rPr>
          <w:shd w:val="clear" w:color="auto" w:fill="FFFFFF"/>
        </w:rPr>
      </w:pPr>
      <w:r w:rsidRPr="003F35CE">
        <w:rPr>
          <w:shd w:val="clear" w:color="auto" w:fill="FFFFFF"/>
        </w:rPr>
        <w:t>Značnou úlohu v</w:t>
      </w:r>
      <w:r>
        <w:rPr>
          <w:shd w:val="clear" w:color="auto" w:fill="FFFFFF"/>
        </w:rPr>
        <w:t> národním hospodářství</w:t>
      </w:r>
      <w:r w:rsidRPr="003F35CE">
        <w:rPr>
          <w:shd w:val="clear" w:color="auto" w:fill="FFFFFF"/>
        </w:rPr>
        <w:t xml:space="preserve"> tehdejšího </w:t>
      </w:r>
      <w:r>
        <w:rPr>
          <w:shd w:val="clear" w:color="auto" w:fill="FFFFFF"/>
        </w:rPr>
        <w:t>Československa</w:t>
      </w:r>
      <w:r w:rsidRPr="003F35CE">
        <w:rPr>
          <w:shd w:val="clear" w:color="auto" w:fill="FFFFFF"/>
        </w:rPr>
        <w:t xml:space="preserve"> měl </w:t>
      </w:r>
      <w:r w:rsidRPr="003F35CE">
        <w:rPr>
          <w:b/>
          <w:bCs/>
          <w:shd w:val="clear" w:color="auto" w:fill="FFFFFF"/>
        </w:rPr>
        <w:t xml:space="preserve">zahraniční kapitál </w:t>
      </w:r>
      <w:r w:rsidRPr="00F271C5">
        <w:rPr>
          <w:bCs/>
          <w:shd w:val="clear" w:color="auto" w:fill="FFFFFF"/>
        </w:rPr>
        <w:t>– německý, francouzský, anglický, americký a švýcarský</w:t>
      </w:r>
      <w:r w:rsidRPr="00F271C5">
        <w:rPr>
          <w:shd w:val="clear" w:color="auto" w:fill="FFFFFF"/>
        </w:rPr>
        <w:t>.</w:t>
      </w:r>
      <w:r w:rsidRPr="003F35CE">
        <w:rPr>
          <w:shd w:val="clear" w:color="auto" w:fill="FFFFFF"/>
        </w:rPr>
        <w:t xml:space="preserve"> Více než </w:t>
      </w:r>
      <w:r>
        <w:rPr>
          <w:shd w:val="clear" w:color="auto" w:fill="FFFFFF"/>
        </w:rPr>
        <w:t>pětina</w:t>
      </w:r>
      <w:r w:rsidRPr="003F35CE">
        <w:rPr>
          <w:shd w:val="clear" w:color="auto" w:fill="FFFFFF"/>
        </w:rPr>
        <w:t xml:space="preserve"> akciového kapitálu v průmyslu náležela zahraničním monopolům</w:t>
      </w:r>
      <w:r>
        <w:rPr>
          <w:shd w:val="clear" w:color="auto" w:fill="FFFFFF"/>
        </w:rPr>
        <w:t xml:space="preserve">. Fakt, že </w:t>
      </w:r>
      <w:r w:rsidRPr="00F271C5">
        <w:rPr>
          <w:shd w:val="clear" w:color="auto" w:fill="FFFFFF"/>
        </w:rPr>
        <w:t>h</w:t>
      </w:r>
      <w:r w:rsidR="00B30C4E" w:rsidRPr="00F271C5">
        <w:rPr>
          <w:bCs/>
          <w:shd w:val="clear" w:color="auto" w:fill="FFFFFF"/>
        </w:rPr>
        <w:t>lavním zahr</w:t>
      </w:r>
      <w:r w:rsidRPr="00F271C5">
        <w:rPr>
          <w:bCs/>
          <w:shd w:val="clear" w:color="auto" w:fill="FFFFFF"/>
        </w:rPr>
        <w:t>aničním</w:t>
      </w:r>
      <w:r w:rsidR="00B30C4E" w:rsidRPr="00F271C5">
        <w:rPr>
          <w:bCs/>
          <w:shd w:val="clear" w:color="auto" w:fill="FFFFFF"/>
        </w:rPr>
        <w:t xml:space="preserve"> partnerem</w:t>
      </w:r>
      <w:r w:rsidR="00B30C4E" w:rsidRPr="003F35CE">
        <w:rPr>
          <w:b/>
          <w:bCs/>
          <w:shd w:val="clear" w:color="auto" w:fill="FFFFFF"/>
        </w:rPr>
        <w:t xml:space="preserve"> </w:t>
      </w:r>
      <w:r w:rsidR="00B30C4E" w:rsidRPr="00F271C5">
        <w:rPr>
          <w:shd w:val="clear" w:color="auto" w:fill="FFFFFF"/>
        </w:rPr>
        <w:t xml:space="preserve">bylo </w:t>
      </w:r>
      <w:r w:rsidR="00B30C4E" w:rsidRPr="00F271C5">
        <w:rPr>
          <w:bCs/>
          <w:shd w:val="clear" w:color="auto" w:fill="FFFFFF"/>
        </w:rPr>
        <w:t>nepřátelské Německo</w:t>
      </w:r>
      <w:r w:rsidR="00B30C4E" w:rsidRPr="00F271C5">
        <w:rPr>
          <w:shd w:val="clear" w:color="auto" w:fill="FFFFFF"/>
        </w:rPr>
        <w:t xml:space="preserve">, </w:t>
      </w:r>
      <w:r>
        <w:rPr>
          <w:shd w:val="clear" w:color="auto" w:fill="FFFFFF"/>
        </w:rPr>
        <w:t>způsobil</w:t>
      </w:r>
      <w:r w:rsidR="00B30C4E" w:rsidRPr="00F271C5">
        <w:rPr>
          <w:shd w:val="clear" w:color="auto" w:fill="FFFFFF"/>
        </w:rPr>
        <w:t xml:space="preserve"> </w:t>
      </w:r>
      <w:r>
        <w:rPr>
          <w:shd w:val="clear" w:color="auto" w:fill="FFFFFF"/>
        </w:rPr>
        <w:t>cílené za</w:t>
      </w:r>
      <w:r>
        <w:rPr>
          <w:bCs/>
          <w:shd w:val="clear" w:color="auto" w:fill="FFFFFF"/>
        </w:rPr>
        <w:t>brzdění</w:t>
      </w:r>
      <w:r w:rsidR="00B30C4E" w:rsidRPr="00F271C5">
        <w:rPr>
          <w:bCs/>
          <w:shd w:val="clear" w:color="auto" w:fill="FFFFFF"/>
        </w:rPr>
        <w:t xml:space="preserve"> rozvoj</w:t>
      </w:r>
      <w:r>
        <w:rPr>
          <w:bCs/>
          <w:shd w:val="clear" w:color="auto" w:fill="FFFFFF"/>
        </w:rPr>
        <w:t>e</w:t>
      </w:r>
      <w:r w:rsidR="00B30C4E" w:rsidRPr="00F271C5">
        <w:rPr>
          <w:bCs/>
          <w:shd w:val="clear" w:color="auto" w:fill="FFFFFF"/>
        </w:rPr>
        <w:t xml:space="preserve"> chemického a stroj</w:t>
      </w:r>
      <w:r>
        <w:rPr>
          <w:bCs/>
          <w:shd w:val="clear" w:color="auto" w:fill="FFFFFF"/>
        </w:rPr>
        <w:t>írenského</w:t>
      </w:r>
      <w:r w:rsidR="00B30C4E" w:rsidRPr="00F271C5">
        <w:rPr>
          <w:bCs/>
          <w:shd w:val="clear" w:color="auto" w:fill="FFFFFF"/>
        </w:rPr>
        <w:t xml:space="preserve"> průmyslu Československa</w:t>
      </w:r>
      <w:r>
        <w:rPr>
          <w:bCs/>
          <w:shd w:val="clear" w:color="auto" w:fill="FFFFFF"/>
        </w:rPr>
        <w:t>.</w:t>
      </w:r>
      <w:r w:rsidR="00B30C4E" w:rsidRPr="00F271C5">
        <w:rPr>
          <w:shd w:val="clear" w:color="auto" w:fill="FFFFFF"/>
        </w:rPr>
        <w:t xml:space="preserve"> Č</w:t>
      </w:r>
      <w:r w:rsidRPr="00F271C5">
        <w:rPr>
          <w:shd w:val="clear" w:color="auto" w:fill="FFFFFF"/>
        </w:rPr>
        <w:t>esko</w:t>
      </w:r>
      <w:r w:rsidR="00B30C4E" w:rsidRPr="00F271C5">
        <w:rPr>
          <w:shd w:val="clear" w:color="auto" w:fill="FFFFFF"/>
        </w:rPr>
        <w:t>s</w:t>
      </w:r>
      <w:r w:rsidRPr="00F271C5">
        <w:rPr>
          <w:shd w:val="clear" w:color="auto" w:fill="FFFFFF"/>
        </w:rPr>
        <w:t>lovensko tak</w:t>
      </w:r>
      <w:r w:rsidR="00B30C4E" w:rsidRPr="00F271C5">
        <w:rPr>
          <w:shd w:val="clear" w:color="auto" w:fill="FFFFFF"/>
        </w:rPr>
        <w:t xml:space="preserve"> mělo z ekonomicko-politického hlediska dvojí tvář </w:t>
      </w:r>
      <w:r w:rsidRPr="00F271C5">
        <w:rPr>
          <w:bCs/>
          <w:shd w:val="clear" w:color="auto" w:fill="FFFFFF"/>
        </w:rPr>
        <w:t xml:space="preserve">– </w:t>
      </w:r>
      <w:r w:rsidR="00B30C4E" w:rsidRPr="00F271C5">
        <w:rPr>
          <w:b/>
          <w:bCs/>
          <w:shd w:val="clear" w:color="auto" w:fill="FFFFFF"/>
        </w:rPr>
        <w:t>závislost na vyspělém západu</w:t>
      </w:r>
      <w:r w:rsidR="00B30C4E" w:rsidRPr="00F271C5">
        <w:rPr>
          <w:shd w:val="clear" w:color="auto" w:fill="FFFFFF"/>
        </w:rPr>
        <w:t xml:space="preserve"> byla na druhé straně provázena </w:t>
      </w:r>
      <w:r w:rsidR="00B30C4E" w:rsidRPr="00F271C5">
        <w:rPr>
          <w:b/>
          <w:bCs/>
          <w:shd w:val="clear" w:color="auto" w:fill="FFFFFF"/>
        </w:rPr>
        <w:t xml:space="preserve">pronikáním </w:t>
      </w:r>
      <w:r w:rsidRPr="00F271C5">
        <w:rPr>
          <w:b/>
          <w:bCs/>
          <w:shd w:val="clear" w:color="auto" w:fill="FFFFFF"/>
        </w:rPr>
        <w:t>československého</w:t>
      </w:r>
      <w:r w:rsidR="00B30C4E" w:rsidRPr="00F271C5">
        <w:rPr>
          <w:b/>
          <w:bCs/>
          <w:shd w:val="clear" w:color="auto" w:fill="FFFFFF"/>
        </w:rPr>
        <w:t xml:space="preserve"> kapitálu do zemí JV Evropy </w:t>
      </w:r>
      <w:r w:rsidR="00B30C4E" w:rsidRPr="00F271C5">
        <w:rPr>
          <w:b/>
          <w:shd w:val="clear" w:color="auto" w:fill="FFFFFF"/>
        </w:rPr>
        <w:t xml:space="preserve">i </w:t>
      </w:r>
      <w:r w:rsidR="00B30C4E" w:rsidRPr="00F271C5">
        <w:rPr>
          <w:b/>
          <w:shd w:val="clear" w:color="auto" w:fill="FFFFFF"/>
        </w:rPr>
        <w:lastRenderedPageBreak/>
        <w:t>do zemí vzdálenějších</w:t>
      </w:r>
      <w:r w:rsidR="00B30C4E" w:rsidRPr="00F271C5">
        <w:rPr>
          <w:shd w:val="clear" w:color="auto" w:fill="FFFFFF"/>
        </w:rPr>
        <w:t xml:space="preserve"> (Írán, Afghánistán aj.) </w:t>
      </w:r>
      <w:r w:rsidRPr="00F271C5">
        <w:rPr>
          <w:shd w:val="clear" w:color="auto" w:fill="FFFFFF"/>
        </w:rPr>
        <w:t>–</w:t>
      </w:r>
      <w:r w:rsidR="00B30C4E" w:rsidRPr="00F271C5">
        <w:rPr>
          <w:shd w:val="clear" w:color="auto" w:fill="FFFFFF"/>
        </w:rPr>
        <w:t xml:space="preserve"> ve </w:t>
      </w:r>
      <w:r w:rsidR="00B30C4E" w:rsidRPr="00F271C5">
        <w:rPr>
          <w:b/>
          <w:bCs/>
          <w:shd w:val="clear" w:color="auto" w:fill="FFFFFF"/>
        </w:rPr>
        <w:t>vývozu zbraní</w:t>
      </w:r>
      <w:r w:rsidR="00B30C4E" w:rsidRPr="00F271C5">
        <w:rPr>
          <w:bCs/>
          <w:shd w:val="clear" w:color="auto" w:fill="FFFFFF"/>
        </w:rPr>
        <w:t xml:space="preserve"> </w:t>
      </w:r>
      <w:r w:rsidR="00B30C4E" w:rsidRPr="00F271C5">
        <w:rPr>
          <w:shd w:val="clear" w:color="auto" w:fill="FFFFFF"/>
        </w:rPr>
        <w:t>patřilo Č</w:t>
      </w:r>
      <w:r w:rsidRPr="00F271C5">
        <w:rPr>
          <w:shd w:val="clear" w:color="auto" w:fill="FFFFFF"/>
        </w:rPr>
        <w:t>esko</w:t>
      </w:r>
      <w:r w:rsidR="00B30C4E" w:rsidRPr="00F271C5">
        <w:rPr>
          <w:shd w:val="clear" w:color="auto" w:fill="FFFFFF"/>
        </w:rPr>
        <w:t>s</w:t>
      </w:r>
      <w:r w:rsidRPr="00F271C5">
        <w:rPr>
          <w:shd w:val="clear" w:color="auto" w:fill="FFFFFF"/>
        </w:rPr>
        <w:t>lovensko</w:t>
      </w:r>
      <w:r w:rsidR="00B30C4E" w:rsidRPr="00F271C5">
        <w:rPr>
          <w:shd w:val="clear" w:color="auto" w:fill="FFFFFF"/>
        </w:rPr>
        <w:t xml:space="preserve"> k předním státům na světě</w:t>
      </w:r>
      <w:r w:rsidRPr="00F271C5">
        <w:rPr>
          <w:shd w:val="clear" w:color="auto" w:fill="FFFFFF"/>
        </w:rPr>
        <w:t>.</w:t>
      </w:r>
    </w:p>
    <w:p w:rsidR="00B30C4E" w:rsidRPr="00F271C5" w:rsidRDefault="00B82AA0" w:rsidP="00B82AA0">
      <w:pPr>
        <w:rPr>
          <w:shd w:val="clear" w:color="auto" w:fill="FFFFFF"/>
        </w:rPr>
      </w:pPr>
      <w:r>
        <w:rPr>
          <w:shd w:val="clear" w:color="auto" w:fill="FFFFFF"/>
        </w:rPr>
        <w:t>R</w:t>
      </w:r>
      <w:r w:rsidR="00B30C4E" w:rsidRPr="00F271C5">
        <w:rPr>
          <w:shd w:val="clear" w:color="auto" w:fill="FFFFFF"/>
        </w:rPr>
        <w:t>ok</w:t>
      </w:r>
      <w:r w:rsidR="00A875E3">
        <w:rPr>
          <w:shd w:val="clear" w:color="auto" w:fill="FFFFFF"/>
        </w:rPr>
        <w:t>u</w:t>
      </w:r>
      <w:r w:rsidR="00B30C4E" w:rsidRPr="00F271C5">
        <w:rPr>
          <w:shd w:val="clear" w:color="auto" w:fill="FFFFFF"/>
        </w:rPr>
        <w:t xml:space="preserve"> </w:t>
      </w:r>
      <w:r w:rsidR="00B30C4E" w:rsidRPr="00F271C5">
        <w:rPr>
          <w:b/>
          <w:bCs/>
          <w:shd w:val="clear" w:color="auto" w:fill="FFFFFF"/>
        </w:rPr>
        <w:t>1929</w:t>
      </w:r>
      <w:r w:rsidR="00B30C4E" w:rsidRPr="00F271C5">
        <w:rPr>
          <w:shd w:val="clear" w:color="auto" w:fill="FFFFFF"/>
        </w:rPr>
        <w:t xml:space="preserve"> </w:t>
      </w:r>
      <w:r>
        <w:rPr>
          <w:shd w:val="clear" w:color="auto" w:fill="FFFFFF"/>
        </w:rPr>
        <w:t xml:space="preserve">nastala nejen v </w:t>
      </w:r>
      <w:r w:rsidR="00472EF8">
        <w:rPr>
          <w:shd w:val="clear" w:color="auto" w:fill="FFFFFF"/>
        </w:rPr>
        <w:t>Č</w:t>
      </w:r>
      <w:r>
        <w:rPr>
          <w:shd w:val="clear" w:color="auto" w:fill="FFFFFF"/>
        </w:rPr>
        <w:t>eskoslovensku</w:t>
      </w:r>
      <w:r w:rsidR="00B30C4E" w:rsidRPr="00F271C5">
        <w:rPr>
          <w:shd w:val="clear" w:color="auto" w:fill="FFFFFF"/>
        </w:rPr>
        <w:t xml:space="preserve"> </w:t>
      </w:r>
      <w:r w:rsidR="00B30C4E" w:rsidRPr="00F271C5">
        <w:rPr>
          <w:b/>
          <w:bCs/>
          <w:shd w:val="clear" w:color="auto" w:fill="FFFFFF"/>
        </w:rPr>
        <w:t>hospodářská konjunktura</w:t>
      </w:r>
      <w:r>
        <w:rPr>
          <w:shd w:val="clear" w:color="auto" w:fill="FFFFFF"/>
        </w:rPr>
        <w:t xml:space="preserve"> –</w:t>
      </w:r>
      <w:r w:rsidR="00B30C4E" w:rsidRPr="00F271C5">
        <w:rPr>
          <w:b/>
          <w:bCs/>
          <w:shd w:val="clear" w:color="auto" w:fill="FFFFFF"/>
        </w:rPr>
        <w:t xml:space="preserve"> </w:t>
      </w:r>
      <w:r w:rsidR="00B30C4E" w:rsidRPr="00F271C5">
        <w:rPr>
          <w:shd w:val="clear" w:color="auto" w:fill="FFFFFF"/>
        </w:rPr>
        <w:t>průmyslová výroba převýšila asi o 1/5 předválečnou úroveň</w:t>
      </w:r>
      <w:r>
        <w:rPr>
          <w:shd w:val="clear" w:color="auto" w:fill="FFFFFF"/>
        </w:rPr>
        <w:t xml:space="preserve">. </w:t>
      </w:r>
      <w:r w:rsidR="00B30C4E" w:rsidRPr="00F271C5">
        <w:rPr>
          <w:shd w:val="clear" w:color="auto" w:fill="FFFFFF"/>
        </w:rPr>
        <w:t>V </w:t>
      </w:r>
      <w:r>
        <w:rPr>
          <w:shd w:val="clear" w:color="auto" w:fill="FFFFFF"/>
        </w:rPr>
        <w:t>následujících</w:t>
      </w:r>
      <w:r w:rsidR="00B30C4E" w:rsidRPr="00F271C5">
        <w:rPr>
          <w:shd w:val="clear" w:color="auto" w:fill="FFFFFF"/>
        </w:rPr>
        <w:t xml:space="preserve"> letech </w:t>
      </w:r>
      <w:r>
        <w:rPr>
          <w:shd w:val="clear" w:color="auto" w:fill="FFFFFF"/>
        </w:rPr>
        <w:t xml:space="preserve">však </w:t>
      </w:r>
      <w:r w:rsidR="00B30C4E" w:rsidRPr="00F271C5">
        <w:rPr>
          <w:shd w:val="clear" w:color="auto" w:fill="FFFFFF"/>
        </w:rPr>
        <w:t>zachvátila č</w:t>
      </w:r>
      <w:r>
        <w:rPr>
          <w:shd w:val="clear" w:color="auto" w:fill="FFFFFF"/>
        </w:rPr>
        <w:t>esko</w:t>
      </w:r>
      <w:r w:rsidR="00B30C4E" w:rsidRPr="00F271C5">
        <w:rPr>
          <w:shd w:val="clear" w:color="auto" w:fill="FFFFFF"/>
        </w:rPr>
        <w:t>s</w:t>
      </w:r>
      <w:r>
        <w:rPr>
          <w:shd w:val="clear" w:color="auto" w:fill="FFFFFF"/>
        </w:rPr>
        <w:t>lovenské</w:t>
      </w:r>
      <w:r w:rsidR="00B30C4E" w:rsidRPr="00F271C5">
        <w:rPr>
          <w:shd w:val="clear" w:color="auto" w:fill="FFFFFF"/>
        </w:rPr>
        <w:t xml:space="preserve"> hospodářství </w:t>
      </w:r>
      <w:r w:rsidR="00B30C4E" w:rsidRPr="00F271C5">
        <w:rPr>
          <w:b/>
          <w:bCs/>
          <w:shd w:val="clear" w:color="auto" w:fill="FFFFFF"/>
        </w:rPr>
        <w:t>těžká krize světové kapit</w:t>
      </w:r>
      <w:r>
        <w:rPr>
          <w:b/>
          <w:bCs/>
          <w:shd w:val="clear" w:color="auto" w:fill="FFFFFF"/>
        </w:rPr>
        <w:t>alistické</w:t>
      </w:r>
      <w:r w:rsidR="00B30C4E" w:rsidRPr="00F271C5">
        <w:rPr>
          <w:b/>
          <w:bCs/>
          <w:shd w:val="clear" w:color="auto" w:fill="FFFFFF"/>
        </w:rPr>
        <w:t xml:space="preserve"> soustavy</w:t>
      </w:r>
      <w:r>
        <w:rPr>
          <w:b/>
          <w:bCs/>
          <w:shd w:val="clear" w:color="auto" w:fill="FFFFFF"/>
        </w:rPr>
        <w:t xml:space="preserve">. </w:t>
      </w:r>
      <w:r w:rsidR="00B30C4E" w:rsidRPr="00F271C5">
        <w:rPr>
          <w:shd w:val="clear" w:color="auto" w:fill="FFFFFF"/>
        </w:rPr>
        <w:t>Na stát s převážně lehkým průmyslem</w:t>
      </w:r>
      <w:r>
        <w:rPr>
          <w:shd w:val="clear" w:color="auto" w:fill="FFFFFF"/>
        </w:rPr>
        <w:t>, kterým tehdejší Československo bylo,</w:t>
      </w:r>
      <w:r w:rsidR="00B30C4E" w:rsidRPr="00F271C5">
        <w:rPr>
          <w:shd w:val="clear" w:color="auto" w:fill="FFFFFF"/>
        </w:rPr>
        <w:t xml:space="preserve"> dolehla mimořádně těžce</w:t>
      </w:r>
      <w:r>
        <w:rPr>
          <w:shd w:val="clear" w:color="auto" w:fill="FFFFFF"/>
        </w:rPr>
        <w:t xml:space="preserve">. </w:t>
      </w:r>
      <w:r w:rsidR="00B30C4E" w:rsidRPr="00F271C5">
        <w:rPr>
          <w:shd w:val="clear" w:color="auto" w:fill="FFFFFF"/>
        </w:rPr>
        <w:t>V roce 1933 dosahovala prům</w:t>
      </w:r>
      <w:r>
        <w:rPr>
          <w:shd w:val="clear" w:color="auto" w:fill="FFFFFF"/>
        </w:rPr>
        <w:t>yslová</w:t>
      </w:r>
      <w:r w:rsidR="00B30C4E" w:rsidRPr="00F271C5">
        <w:rPr>
          <w:shd w:val="clear" w:color="auto" w:fill="FFFFFF"/>
        </w:rPr>
        <w:t xml:space="preserve"> výroba jen asi 60 % fyz</w:t>
      </w:r>
      <w:r>
        <w:rPr>
          <w:shd w:val="clear" w:color="auto" w:fill="FFFFFF"/>
        </w:rPr>
        <w:t>ického</w:t>
      </w:r>
      <w:r w:rsidR="00B30C4E" w:rsidRPr="00F271C5">
        <w:rPr>
          <w:shd w:val="clear" w:color="auto" w:fill="FFFFFF"/>
        </w:rPr>
        <w:t xml:space="preserve"> objemu z r</w:t>
      </w:r>
      <w:r>
        <w:rPr>
          <w:shd w:val="clear" w:color="auto" w:fill="FFFFFF"/>
        </w:rPr>
        <w:t>oku</w:t>
      </w:r>
      <w:r w:rsidR="00B30C4E" w:rsidRPr="00F271C5">
        <w:rPr>
          <w:shd w:val="clear" w:color="auto" w:fill="FFFFFF"/>
        </w:rPr>
        <w:t xml:space="preserve"> 1929</w:t>
      </w:r>
      <w:r>
        <w:rPr>
          <w:shd w:val="clear" w:color="auto" w:fill="FFFFFF"/>
        </w:rPr>
        <w:t xml:space="preserve">. </w:t>
      </w:r>
      <w:r w:rsidRPr="00F271C5">
        <w:rPr>
          <w:shd w:val="clear" w:color="auto" w:fill="FFFFFF"/>
        </w:rPr>
        <w:t>Z 20 vysokých pecí jich bylo r</w:t>
      </w:r>
      <w:r>
        <w:rPr>
          <w:shd w:val="clear" w:color="auto" w:fill="FFFFFF"/>
        </w:rPr>
        <w:t>oku</w:t>
      </w:r>
      <w:r w:rsidRPr="00F271C5">
        <w:rPr>
          <w:shd w:val="clear" w:color="auto" w:fill="FFFFFF"/>
        </w:rPr>
        <w:t xml:space="preserve"> 1933 v provozu jen 5</w:t>
      </w:r>
      <w:r>
        <w:rPr>
          <w:shd w:val="clear" w:color="auto" w:fill="FFFFFF"/>
        </w:rPr>
        <w:t>, m</w:t>
      </w:r>
      <w:r w:rsidR="00B30C4E" w:rsidRPr="00F271C5">
        <w:rPr>
          <w:shd w:val="clear" w:color="auto" w:fill="FFFFFF"/>
        </w:rPr>
        <w:t>noho továren</w:t>
      </w:r>
      <w:r>
        <w:rPr>
          <w:shd w:val="clear" w:color="auto" w:fill="FFFFFF"/>
        </w:rPr>
        <w:t xml:space="preserve"> –</w:t>
      </w:r>
      <w:r w:rsidR="00B30C4E" w:rsidRPr="00F271C5">
        <w:rPr>
          <w:shd w:val="clear" w:color="auto" w:fill="FFFFFF"/>
        </w:rPr>
        <w:t xml:space="preserve"> z</w:t>
      </w:r>
      <w:r>
        <w:rPr>
          <w:shd w:val="clear" w:color="auto" w:fill="FFFFFF"/>
        </w:rPr>
        <w:t>ejména textilních a sklářských –</w:t>
      </w:r>
      <w:r w:rsidR="00B30C4E" w:rsidRPr="00F271C5">
        <w:rPr>
          <w:shd w:val="clear" w:color="auto" w:fill="FFFFFF"/>
        </w:rPr>
        <w:t xml:space="preserve"> </w:t>
      </w:r>
      <w:r>
        <w:rPr>
          <w:shd w:val="clear" w:color="auto" w:fill="FFFFFF"/>
        </w:rPr>
        <w:t xml:space="preserve">bylo </w:t>
      </w:r>
      <w:r w:rsidR="00B30C4E" w:rsidRPr="00F271C5">
        <w:rPr>
          <w:b/>
          <w:bCs/>
          <w:shd w:val="clear" w:color="auto" w:fill="FFFFFF"/>
        </w:rPr>
        <w:t>uzavřeno</w:t>
      </w:r>
      <w:r>
        <w:rPr>
          <w:shd w:val="clear" w:color="auto" w:fill="FFFFFF"/>
        </w:rPr>
        <w:t xml:space="preserve">. </w:t>
      </w:r>
      <w:r w:rsidRPr="00B82AA0">
        <w:rPr>
          <w:bCs/>
          <w:shd w:val="clear" w:color="auto" w:fill="FFFFFF"/>
        </w:rPr>
        <w:t>Krize se přenesla</w:t>
      </w:r>
      <w:r w:rsidRPr="00F271C5">
        <w:rPr>
          <w:b/>
          <w:bCs/>
          <w:shd w:val="clear" w:color="auto" w:fill="FFFFFF"/>
        </w:rPr>
        <w:t xml:space="preserve"> </w:t>
      </w:r>
      <w:r w:rsidRPr="00F271C5">
        <w:rPr>
          <w:shd w:val="clear" w:color="auto" w:fill="FFFFFF"/>
        </w:rPr>
        <w:t xml:space="preserve">v důsledku poklesu vývozu cukru, sladu a piva </w:t>
      </w:r>
      <w:r w:rsidRPr="00F271C5">
        <w:rPr>
          <w:b/>
          <w:bCs/>
          <w:shd w:val="clear" w:color="auto" w:fill="FFFFFF"/>
        </w:rPr>
        <w:t>i do zemědělství</w:t>
      </w:r>
      <w:r>
        <w:rPr>
          <w:b/>
          <w:bCs/>
          <w:shd w:val="clear" w:color="auto" w:fill="FFFFFF"/>
        </w:rPr>
        <w:t xml:space="preserve">. </w:t>
      </w:r>
      <w:r w:rsidR="00B30C4E" w:rsidRPr="00F271C5">
        <w:rPr>
          <w:shd w:val="clear" w:color="auto" w:fill="FFFFFF"/>
        </w:rPr>
        <w:t>Počet nezaměstnaných dosáhl čísla 900</w:t>
      </w:r>
      <w:r>
        <w:rPr>
          <w:shd w:val="clear" w:color="auto" w:fill="FFFFFF"/>
        </w:rPr>
        <w:t> </w:t>
      </w:r>
      <w:r w:rsidR="00B30C4E" w:rsidRPr="00F271C5">
        <w:rPr>
          <w:shd w:val="clear" w:color="auto" w:fill="FFFFFF"/>
        </w:rPr>
        <w:t>000</w:t>
      </w:r>
      <w:r w:rsidRPr="00B82AA0">
        <w:rPr>
          <w:shd w:val="clear" w:color="auto" w:fill="FFFFFF"/>
        </w:rPr>
        <w:t>.</w:t>
      </w:r>
      <w:r w:rsidRPr="00B82AA0">
        <w:rPr>
          <w:b/>
          <w:bCs/>
          <w:shd w:val="clear" w:color="auto" w:fill="FFFFFF"/>
        </w:rPr>
        <w:t xml:space="preserve"> </w:t>
      </w:r>
    </w:p>
    <w:p w:rsidR="006E5B6F" w:rsidRDefault="00B30C4E" w:rsidP="00D35551">
      <w:pPr>
        <w:rPr>
          <w:shd w:val="clear" w:color="auto" w:fill="FFFFFF"/>
        </w:rPr>
      </w:pPr>
      <w:r w:rsidRPr="00F271C5">
        <w:rPr>
          <w:shd w:val="clear" w:color="auto" w:fill="FFFFFF"/>
        </w:rPr>
        <w:t xml:space="preserve">Od let 1934 a 1935 nastala </w:t>
      </w:r>
      <w:r w:rsidR="00B65AD4">
        <w:rPr>
          <w:shd w:val="clear" w:color="auto" w:fill="FFFFFF"/>
        </w:rPr>
        <w:t>změna k lepšímu a hospodářství</w:t>
      </w:r>
      <w:r w:rsidRPr="00F271C5">
        <w:rPr>
          <w:shd w:val="clear" w:color="auto" w:fill="FFFFFF"/>
        </w:rPr>
        <w:t xml:space="preserve"> poněkud oživilo, ale i tak bylo ještě v roce 1936 téměř 600 tis. nezaměstnaných</w:t>
      </w:r>
      <w:r w:rsidR="00B82AA0">
        <w:rPr>
          <w:shd w:val="clear" w:color="auto" w:fill="FFFFFF"/>
        </w:rPr>
        <w:t xml:space="preserve">. </w:t>
      </w:r>
      <w:r w:rsidRPr="00F271C5">
        <w:rPr>
          <w:b/>
          <w:bCs/>
          <w:shd w:val="clear" w:color="auto" w:fill="FFFFFF"/>
        </w:rPr>
        <w:t>V dalších letech způsobila příprava k obraně před očekávaným útokem fašistického Německa „konjunkturu“</w:t>
      </w:r>
      <w:r w:rsidR="00B82AA0" w:rsidRPr="00B65AD4">
        <w:rPr>
          <w:bCs/>
          <w:shd w:val="clear" w:color="auto" w:fill="FFFFFF"/>
        </w:rPr>
        <w:t xml:space="preserve">. </w:t>
      </w:r>
      <w:r w:rsidRPr="00F271C5">
        <w:rPr>
          <w:shd w:val="clear" w:color="auto" w:fill="FFFFFF"/>
        </w:rPr>
        <w:t>To se však již blížil dočasný konec samostatného Československa</w:t>
      </w:r>
      <w:r w:rsidR="00B82AA0">
        <w:rPr>
          <w:shd w:val="clear" w:color="auto" w:fill="FFFFFF"/>
        </w:rPr>
        <w:t xml:space="preserve">. </w:t>
      </w:r>
      <w:r w:rsidR="008A7957">
        <w:rPr>
          <w:shd w:val="clear" w:color="auto" w:fill="FFFFFF"/>
        </w:rPr>
        <w:t xml:space="preserve">V roce 1939 činil </w:t>
      </w:r>
      <w:r w:rsidR="008A7957" w:rsidRPr="004E6172">
        <w:rPr>
          <w:shd w:val="clear" w:color="auto" w:fill="FFFFFF"/>
        </w:rPr>
        <w:t>těžký průmysl</w:t>
      </w:r>
      <w:r w:rsidR="008A7957">
        <w:rPr>
          <w:shd w:val="clear" w:color="auto" w:fill="FFFFFF"/>
        </w:rPr>
        <w:t xml:space="preserve"> (díky zbrojení)</w:t>
      </w:r>
      <w:r w:rsidR="008A7957" w:rsidRPr="004E6172">
        <w:rPr>
          <w:shd w:val="clear" w:color="auto" w:fill="FFFFFF"/>
        </w:rPr>
        <w:t xml:space="preserve"> </w:t>
      </w:r>
      <w:r w:rsidR="008A7957">
        <w:rPr>
          <w:shd w:val="clear" w:color="auto" w:fill="FFFFFF"/>
        </w:rPr>
        <w:t xml:space="preserve">již </w:t>
      </w:r>
      <w:r w:rsidR="008A7957" w:rsidRPr="004E6172">
        <w:rPr>
          <w:shd w:val="clear" w:color="auto" w:fill="FFFFFF"/>
        </w:rPr>
        <w:t>téměř 1/2 výroby č</w:t>
      </w:r>
      <w:r w:rsidR="008A7957">
        <w:rPr>
          <w:shd w:val="clear" w:color="auto" w:fill="FFFFFF"/>
        </w:rPr>
        <w:t>eskoslovenského</w:t>
      </w:r>
      <w:r w:rsidR="008A7957" w:rsidRPr="004E6172">
        <w:rPr>
          <w:shd w:val="clear" w:color="auto" w:fill="FFFFFF"/>
        </w:rPr>
        <w:t xml:space="preserve"> průmyslu</w:t>
      </w:r>
      <w:r w:rsidR="008A7957">
        <w:rPr>
          <w:shd w:val="clear" w:color="auto" w:fill="FFFFFF"/>
        </w:rPr>
        <w:t>, zatímco v roce 19</w:t>
      </w:r>
      <w:r w:rsidR="00B65AD4">
        <w:rPr>
          <w:shd w:val="clear" w:color="auto" w:fill="FFFFFF"/>
        </w:rPr>
        <w:t>3</w:t>
      </w:r>
      <w:r w:rsidR="008A7957">
        <w:rPr>
          <w:shd w:val="clear" w:color="auto" w:fill="FFFFFF"/>
        </w:rPr>
        <w:t xml:space="preserve">3 to bylo necelých 42 %. </w:t>
      </w:r>
    </w:p>
    <w:p w:rsidR="00B30C4E" w:rsidRPr="004E6172" w:rsidRDefault="00F85B7A" w:rsidP="00F85B7A">
      <w:pPr>
        <w:rPr>
          <w:shd w:val="clear" w:color="auto" w:fill="FFFFFF"/>
        </w:rPr>
      </w:pPr>
      <w:r w:rsidRPr="00F85B7A">
        <w:rPr>
          <w:bCs/>
          <w:shd w:val="clear" w:color="auto" w:fill="FFFFFF"/>
        </w:rPr>
        <w:t>F</w:t>
      </w:r>
      <w:r w:rsidR="00B30C4E" w:rsidRPr="00F85B7A">
        <w:rPr>
          <w:bCs/>
          <w:shd w:val="clear" w:color="auto" w:fill="FFFFFF"/>
        </w:rPr>
        <w:t xml:space="preserve">ašistická okupace a válka přinesly </w:t>
      </w:r>
      <w:r w:rsidRPr="00F85B7A">
        <w:rPr>
          <w:bCs/>
          <w:shd w:val="clear" w:color="auto" w:fill="FFFFFF"/>
        </w:rPr>
        <w:t>ne</w:t>
      </w:r>
      <w:r w:rsidR="00B30C4E" w:rsidRPr="00F85B7A">
        <w:rPr>
          <w:bCs/>
          <w:shd w:val="clear" w:color="auto" w:fill="FFFFFF"/>
        </w:rPr>
        <w:t>jen z ek</w:t>
      </w:r>
      <w:r w:rsidRPr="00F85B7A">
        <w:rPr>
          <w:bCs/>
          <w:shd w:val="clear" w:color="auto" w:fill="FFFFFF"/>
        </w:rPr>
        <w:t>onomického</w:t>
      </w:r>
      <w:r w:rsidR="00B30C4E" w:rsidRPr="00F85B7A">
        <w:rPr>
          <w:bCs/>
          <w:shd w:val="clear" w:color="auto" w:fill="FFFFFF"/>
        </w:rPr>
        <w:t xml:space="preserve"> hlediska hrozné následky</w:t>
      </w:r>
      <w:r w:rsidRPr="00F85B7A">
        <w:rPr>
          <w:bCs/>
          <w:shd w:val="clear" w:color="auto" w:fill="FFFFFF"/>
        </w:rPr>
        <w:t>.</w:t>
      </w:r>
      <w:r>
        <w:rPr>
          <w:b/>
          <w:bCs/>
          <w:shd w:val="clear" w:color="auto" w:fill="FFFFFF"/>
        </w:rPr>
        <w:t xml:space="preserve"> </w:t>
      </w:r>
      <w:r w:rsidR="00B30C4E" w:rsidRPr="00F85B7A">
        <w:rPr>
          <w:bCs/>
          <w:shd w:val="clear" w:color="auto" w:fill="FFFFFF"/>
        </w:rPr>
        <w:t xml:space="preserve">V národním hospodářství vznikly velké disproporce, </w:t>
      </w:r>
      <w:r w:rsidRPr="00F85B7A">
        <w:rPr>
          <w:bCs/>
          <w:shd w:val="clear" w:color="auto" w:fill="FFFFFF"/>
        </w:rPr>
        <w:t>rozvíjely se pouze „</w:t>
      </w:r>
      <w:r w:rsidR="00B30C4E" w:rsidRPr="00F85B7A">
        <w:rPr>
          <w:bCs/>
          <w:shd w:val="clear" w:color="auto" w:fill="FFFFFF"/>
        </w:rPr>
        <w:t>služby válce</w:t>
      </w:r>
      <w:r w:rsidRPr="00F85B7A">
        <w:rPr>
          <w:bCs/>
          <w:shd w:val="clear" w:color="auto" w:fill="FFFFFF"/>
        </w:rPr>
        <w:t>“</w:t>
      </w:r>
      <w:r w:rsidR="00B30C4E" w:rsidRPr="00F85B7A">
        <w:rPr>
          <w:bCs/>
          <w:shd w:val="clear" w:color="auto" w:fill="FFFFFF"/>
        </w:rPr>
        <w:t xml:space="preserve">, </w:t>
      </w:r>
      <w:r w:rsidRPr="00F85B7A">
        <w:rPr>
          <w:bCs/>
          <w:shd w:val="clear" w:color="auto" w:fill="FFFFFF"/>
        </w:rPr>
        <w:t xml:space="preserve">došlo k </w:t>
      </w:r>
      <w:r w:rsidR="00B30C4E" w:rsidRPr="00F85B7A">
        <w:rPr>
          <w:bCs/>
          <w:shd w:val="clear" w:color="auto" w:fill="FFFFFF"/>
        </w:rPr>
        <w:t>rabování zdrojů</w:t>
      </w:r>
      <w:r w:rsidRPr="00F85B7A">
        <w:rPr>
          <w:bCs/>
          <w:shd w:val="clear" w:color="auto" w:fill="FFFFFF"/>
        </w:rPr>
        <w:t xml:space="preserve"> </w:t>
      </w:r>
      <w:r w:rsidRPr="00F85B7A">
        <w:rPr>
          <w:shd w:val="clear" w:color="auto" w:fill="FFFFFF"/>
        </w:rPr>
        <w:t>a také</w:t>
      </w:r>
      <w:r w:rsidR="00B30C4E" w:rsidRPr="00F85B7A">
        <w:rPr>
          <w:shd w:val="clear" w:color="auto" w:fill="FFFFFF"/>
        </w:rPr>
        <w:t xml:space="preserve"> bombardování</w:t>
      </w:r>
      <w:r w:rsidRPr="00F85B7A">
        <w:rPr>
          <w:shd w:val="clear" w:color="auto" w:fill="FFFFFF"/>
        </w:rPr>
        <w:t>.</w:t>
      </w:r>
      <w:r>
        <w:rPr>
          <w:shd w:val="clear" w:color="auto" w:fill="FFFFFF"/>
        </w:rPr>
        <w:t xml:space="preserve"> </w:t>
      </w:r>
      <w:r w:rsidR="00B30C4E" w:rsidRPr="00F85B7A">
        <w:rPr>
          <w:bCs/>
          <w:shd w:val="clear" w:color="auto" w:fill="FFFFFF"/>
        </w:rPr>
        <w:t>Na konci války klesla výroba v průmyslu na polovinu</w:t>
      </w:r>
      <w:r w:rsidRPr="00F85B7A">
        <w:rPr>
          <w:bCs/>
          <w:shd w:val="clear" w:color="auto" w:fill="FFFFFF"/>
        </w:rPr>
        <w:t>, z</w:t>
      </w:r>
      <w:r w:rsidR="00B30C4E" w:rsidRPr="00F85B7A">
        <w:rPr>
          <w:bCs/>
          <w:shd w:val="clear" w:color="auto" w:fill="FFFFFF"/>
        </w:rPr>
        <w:t>emědělství vykazovalo velmi nízké stavy zvířectva a půdy byly vyčerpány</w:t>
      </w:r>
      <w:r w:rsidRPr="00F85B7A">
        <w:rPr>
          <w:bCs/>
          <w:shd w:val="clear" w:color="auto" w:fill="FFFFFF"/>
        </w:rPr>
        <w:t>, r</w:t>
      </w:r>
      <w:r w:rsidR="00B30C4E" w:rsidRPr="00F85B7A">
        <w:rPr>
          <w:bCs/>
          <w:shd w:val="clear" w:color="auto" w:fill="FFFFFF"/>
        </w:rPr>
        <w:t xml:space="preserve">ozvrácena byla </w:t>
      </w:r>
      <w:r w:rsidRPr="00F85B7A">
        <w:rPr>
          <w:bCs/>
          <w:shd w:val="clear" w:color="auto" w:fill="FFFFFF"/>
        </w:rPr>
        <w:t>i</w:t>
      </w:r>
      <w:r>
        <w:rPr>
          <w:bCs/>
          <w:shd w:val="clear" w:color="auto" w:fill="FFFFFF"/>
        </w:rPr>
        <w:t xml:space="preserve"> </w:t>
      </w:r>
      <w:r w:rsidR="00B30C4E" w:rsidRPr="00F85B7A">
        <w:rPr>
          <w:bCs/>
          <w:shd w:val="clear" w:color="auto" w:fill="FFFFFF"/>
        </w:rPr>
        <w:t>doprava</w:t>
      </w:r>
      <w:r w:rsidRPr="00F85B7A">
        <w:rPr>
          <w:bCs/>
          <w:shd w:val="clear" w:color="auto" w:fill="FFFFFF"/>
        </w:rPr>
        <w:t>.</w:t>
      </w:r>
    </w:p>
    <w:p w:rsidR="004E6172" w:rsidRDefault="004E6172" w:rsidP="00D35551">
      <w:pPr>
        <w:rPr>
          <w:shd w:val="clear" w:color="auto" w:fill="FFFFFF"/>
        </w:rPr>
      </w:pPr>
    </w:p>
    <w:p w:rsidR="00B30C4E" w:rsidRPr="004E6172" w:rsidRDefault="00B30C4E" w:rsidP="003F7452">
      <w:pPr>
        <w:rPr>
          <w:shd w:val="clear" w:color="auto" w:fill="FFFFFF"/>
        </w:rPr>
      </w:pPr>
      <w:r w:rsidRPr="004E6172">
        <w:rPr>
          <w:shd w:val="clear" w:color="auto" w:fill="FFFFFF"/>
        </w:rPr>
        <w:t xml:space="preserve">Po vítězství SSSR </w:t>
      </w:r>
      <w:r w:rsidR="003F7452">
        <w:rPr>
          <w:shd w:val="clear" w:color="auto" w:fill="FFFFFF"/>
        </w:rPr>
        <w:t>v roce 1945 se ekonomicko-geografická</w:t>
      </w:r>
      <w:r w:rsidR="003F7452" w:rsidRPr="004E6172">
        <w:rPr>
          <w:shd w:val="clear" w:color="auto" w:fill="FFFFFF"/>
        </w:rPr>
        <w:t xml:space="preserve"> situace Československa rázem </w:t>
      </w:r>
      <w:r w:rsidR="003F7452">
        <w:rPr>
          <w:shd w:val="clear" w:color="auto" w:fill="FFFFFF"/>
        </w:rPr>
        <w:t xml:space="preserve">změnila. </w:t>
      </w:r>
      <w:r w:rsidR="003F7452" w:rsidRPr="004E6172">
        <w:rPr>
          <w:shd w:val="clear" w:color="auto" w:fill="FFFFFF"/>
        </w:rPr>
        <w:t xml:space="preserve">Marshallův plán </w:t>
      </w:r>
      <w:r w:rsidR="003F7452">
        <w:rPr>
          <w:shd w:val="clear" w:color="auto" w:fill="FFFFFF"/>
        </w:rPr>
        <w:t>byl</w:t>
      </w:r>
      <w:r w:rsidR="003F7452" w:rsidRPr="004E6172">
        <w:rPr>
          <w:shd w:val="clear" w:color="auto" w:fill="FFFFFF"/>
        </w:rPr>
        <w:t xml:space="preserve"> odmítnut </w:t>
      </w:r>
      <w:r w:rsidR="003F7452">
        <w:rPr>
          <w:shd w:val="clear" w:color="auto" w:fill="FFFFFF"/>
        </w:rPr>
        <w:t xml:space="preserve">a </w:t>
      </w:r>
      <w:r w:rsidR="003F7452" w:rsidRPr="003F7452">
        <w:rPr>
          <w:shd w:val="clear" w:color="auto" w:fill="FFFFFF"/>
        </w:rPr>
        <w:t>i</w:t>
      </w:r>
      <w:r w:rsidRPr="003F7452">
        <w:rPr>
          <w:bCs/>
          <w:shd w:val="clear" w:color="auto" w:fill="FFFFFF"/>
        </w:rPr>
        <w:t>hned po válce byl</w:t>
      </w:r>
      <w:r w:rsidRPr="004E6172">
        <w:rPr>
          <w:b/>
          <w:bCs/>
          <w:shd w:val="clear" w:color="auto" w:fill="FFFFFF"/>
        </w:rPr>
        <w:t xml:space="preserve"> znárodněn velký a klíčový průmysl, banky </w:t>
      </w:r>
      <w:r w:rsidR="003F7452">
        <w:rPr>
          <w:b/>
          <w:bCs/>
          <w:shd w:val="clear" w:color="auto" w:fill="FFFFFF"/>
        </w:rPr>
        <w:t>i</w:t>
      </w:r>
      <w:r w:rsidRPr="004E6172">
        <w:rPr>
          <w:b/>
          <w:bCs/>
          <w:shd w:val="clear" w:color="auto" w:fill="FFFFFF"/>
        </w:rPr>
        <w:t xml:space="preserve"> doprava</w:t>
      </w:r>
      <w:r w:rsidR="003F7452">
        <w:rPr>
          <w:bCs/>
          <w:shd w:val="clear" w:color="auto" w:fill="FFFFFF"/>
        </w:rPr>
        <w:t xml:space="preserve">. </w:t>
      </w:r>
      <w:r w:rsidRPr="003F7452">
        <w:rPr>
          <w:bCs/>
          <w:shd w:val="clear" w:color="auto" w:fill="FFFFFF"/>
        </w:rPr>
        <w:t>Válečné škody</w:t>
      </w:r>
      <w:r w:rsidRPr="004E6172">
        <w:rPr>
          <w:shd w:val="clear" w:color="auto" w:fill="FFFFFF"/>
        </w:rPr>
        <w:t xml:space="preserve"> </w:t>
      </w:r>
      <w:r w:rsidR="003F7452">
        <w:rPr>
          <w:shd w:val="clear" w:color="auto" w:fill="FFFFFF"/>
        </w:rPr>
        <w:t>měly být pomocí realizac</w:t>
      </w:r>
      <w:r w:rsidR="00A875E3">
        <w:rPr>
          <w:shd w:val="clear" w:color="auto" w:fill="FFFFFF"/>
        </w:rPr>
        <w:t>e</w:t>
      </w:r>
      <w:r w:rsidRPr="004E6172">
        <w:rPr>
          <w:shd w:val="clear" w:color="auto" w:fill="FFFFFF"/>
        </w:rPr>
        <w:t xml:space="preserve"> dvoulet</w:t>
      </w:r>
      <w:r w:rsidR="003F7452">
        <w:rPr>
          <w:shd w:val="clear" w:color="auto" w:fill="FFFFFF"/>
        </w:rPr>
        <w:t>ého</w:t>
      </w:r>
      <w:r w:rsidRPr="004E6172">
        <w:rPr>
          <w:shd w:val="clear" w:color="auto" w:fill="FFFFFF"/>
        </w:rPr>
        <w:t xml:space="preserve"> plán</w:t>
      </w:r>
      <w:r w:rsidR="003F7452">
        <w:rPr>
          <w:shd w:val="clear" w:color="auto" w:fill="FFFFFF"/>
        </w:rPr>
        <w:t>u</w:t>
      </w:r>
      <w:r w:rsidRPr="004E6172">
        <w:rPr>
          <w:shd w:val="clear" w:color="auto" w:fill="FFFFFF"/>
        </w:rPr>
        <w:t xml:space="preserve"> rekonstrukce </w:t>
      </w:r>
      <w:r w:rsidR="003F7452">
        <w:rPr>
          <w:shd w:val="clear" w:color="auto" w:fill="FFFFFF"/>
        </w:rPr>
        <w:t>národního hospodářství odstraněny.</w:t>
      </w:r>
      <w:r w:rsidRPr="004E6172">
        <w:rPr>
          <w:shd w:val="clear" w:color="auto" w:fill="FFFFFF"/>
        </w:rPr>
        <w:t xml:space="preserve"> </w:t>
      </w:r>
      <w:r w:rsidR="003F7452" w:rsidRPr="003F7452">
        <w:rPr>
          <w:bCs/>
          <w:shd w:val="clear" w:color="auto" w:fill="FFFFFF"/>
        </w:rPr>
        <w:t>Úroveň předválečné průmyslové výroby</w:t>
      </w:r>
      <w:r w:rsidR="003F7452" w:rsidRPr="003F7452">
        <w:rPr>
          <w:shd w:val="clear" w:color="auto" w:fill="FFFFFF"/>
        </w:rPr>
        <w:t xml:space="preserve"> </w:t>
      </w:r>
      <w:r w:rsidRPr="003F7452">
        <w:rPr>
          <w:shd w:val="clear" w:color="auto" w:fill="FFFFFF"/>
        </w:rPr>
        <w:t xml:space="preserve">byla </w:t>
      </w:r>
      <w:r w:rsidRPr="003F7452">
        <w:rPr>
          <w:bCs/>
          <w:shd w:val="clear" w:color="auto" w:fill="FFFFFF"/>
        </w:rPr>
        <w:t>překročena</w:t>
      </w:r>
      <w:r w:rsidRPr="004E6172">
        <w:rPr>
          <w:shd w:val="clear" w:color="auto" w:fill="FFFFFF"/>
        </w:rPr>
        <w:t xml:space="preserve">, ale plán </w:t>
      </w:r>
      <w:r w:rsidRPr="003F7452">
        <w:rPr>
          <w:bCs/>
          <w:shd w:val="clear" w:color="auto" w:fill="FFFFFF"/>
        </w:rPr>
        <w:t>nebyl splněn v zemědělství</w:t>
      </w:r>
      <w:r w:rsidRPr="003F7452">
        <w:rPr>
          <w:shd w:val="clear" w:color="auto" w:fill="FFFFFF"/>
        </w:rPr>
        <w:t>,</w:t>
      </w:r>
      <w:r w:rsidRPr="004E6172">
        <w:rPr>
          <w:shd w:val="clear" w:color="auto" w:fill="FFFFFF"/>
        </w:rPr>
        <w:t xml:space="preserve"> které postihlo </w:t>
      </w:r>
      <w:r w:rsidR="003F7452" w:rsidRPr="004E6172">
        <w:rPr>
          <w:shd w:val="clear" w:color="auto" w:fill="FFFFFF"/>
        </w:rPr>
        <w:t>r</w:t>
      </w:r>
      <w:r w:rsidR="003F7452">
        <w:rPr>
          <w:shd w:val="clear" w:color="auto" w:fill="FFFFFF"/>
        </w:rPr>
        <w:t>oku</w:t>
      </w:r>
      <w:r w:rsidR="003F7452" w:rsidRPr="004E6172">
        <w:rPr>
          <w:shd w:val="clear" w:color="auto" w:fill="FFFFFF"/>
        </w:rPr>
        <w:t xml:space="preserve"> 1947</w:t>
      </w:r>
      <w:r w:rsidR="003F7452">
        <w:rPr>
          <w:shd w:val="clear" w:color="auto" w:fill="FFFFFF"/>
        </w:rPr>
        <w:t xml:space="preserve"> </w:t>
      </w:r>
      <w:r w:rsidRPr="004E6172">
        <w:rPr>
          <w:shd w:val="clear" w:color="auto" w:fill="FFFFFF"/>
        </w:rPr>
        <w:t>katastrofální sucho</w:t>
      </w:r>
      <w:r w:rsidR="003F7452">
        <w:rPr>
          <w:shd w:val="clear" w:color="auto" w:fill="FFFFFF"/>
        </w:rPr>
        <w:t xml:space="preserve">. </w:t>
      </w:r>
      <w:r w:rsidRPr="004E6172">
        <w:rPr>
          <w:shd w:val="clear" w:color="auto" w:fill="FFFFFF"/>
        </w:rPr>
        <w:t xml:space="preserve">Bylo dokončeno </w:t>
      </w:r>
      <w:r w:rsidRPr="004E6172">
        <w:rPr>
          <w:b/>
          <w:bCs/>
          <w:shd w:val="clear" w:color="auto" w:fill="FFFFFF"/>
        </w:rPr>
        <w:t>osídlení pohraničí</w:t>
      </w:r>
      <w:r w:rsidRPr="004E6172">
        <w:rPr>
          <w:shd w:val="clear" w:color="auto" w:fill="FFFFFF"/>
        </w:rPr>
        <w:t xml:space="preserve"> českým a slovenským </w:t>
      </w:r>
      <w:r w:rsidR="00B65AD4">
        <w:rPr>
          <w:shd w:val="clear" w:color="auto" w:fill="FFFFFF"/>
        </w:rPr>
        <w:t>obyvatelstvem</w:t>
      </w:r>
      <w:r w:rsidRPr="004E6172">
        <w:rPr>
          <w:shd w:val="clear" w:color="auto" w:fill="FFFFFF"/>
        </w:rPr>
        <w:t xml:space="preserve"> a učiněny alespoň první </w:t>
      </w:r>
      <w:r w:rsidR="003F7452">
        <w:rPr>
          <w:shd w:val="clear" w:color="auto" w:fill="FFFFFF"/>
        </w:rPr>
        <w:t>kroky ke zprůmyslnění Slovenska. Současně byla p</w:t>
      </w:r>
      <w:r w:rsidRPr="004E6172">
        <w:rPr>
          <w:shd w:val="clear" w:color="auto" w:fill="FFFFFF"/>
        </w:rPr>
        <w:t xml:space="preserve">rováděna </w:t>
      </w:r>
      <w:r w:rsidR="003F7452">
        <w:rPr>
          <w:shd w:val="clear" w:color="auto" w:fill="FFFFFF"/>
        </w:rPr>
        <w:t>druhá</w:t>
      </w:r>
      <w:r w:rsidRPr="004E6172">
        <w:rPr>
          <w:shd w:val="clear" w:color="auto" w:fill="FFFFFF"/>
        </w:rPr>
        <w:t xml:space="preserve"> pozemková reforma</w:t>
      </w:r>
      <w:r w:rsidR="003F7452">
        <w:rPr>
          <w:shd w:val="clear" w:color="auto" w:fill="FFFFFF"/>
        </w:rPr>
        <w:t>.</w:t>
      </w:r>
    </w:p>
    <w:p w:rsidR="002E0F2F" w:rsidRPr="002E0F2F" w:rsidRDefault="003F7452" w:rsidP="002E0F2F">
      <w:pPr>
        <w:rPr>
          <w:shd w:val="clear" w:color="auto" w:fill="FFFFFF"/>
        </w:rPr>
      </w:pPr>
      <w:r>
        <w:rPr>
          <w:shd w:val="clear" w:color="auto" w:fill="FFFFFF"/>
        </w:rPr>
        <w:t xml:space="preserve">V roce </w:t>
      </w:r>
      <w:r w:rsidR="00B30C4E" w:rsidRPr="004E6172">
        <w:rPr>
          <w:shd w:val="clear" w:color="auto" w:fill="FFFFFF"/>
        </w:rPr>
        <w:t xml:space="preserve">1946 </w:t>
      </w:r>
      <w:r>
        <w:rPr>
          <w:shd w:val="clear" w:color="auto" w:fill="FFFFFF"/>
        </w:rPr>
        <w:t xml:space="preserve">proběhly volby a </w:t>
      </w:r>
      <w:r w:rsidRPr="004E6172">
        <w:rPr>
          <w:shd w:val="clear" w:color="auto" w:fill="FFFFFF"/>
        </w:rPr>
        <w:t>národní a demokratick</w:t>
      </w:r>
      <w:r>
        <w:rPr>
          <w:shd w:val="clear" w:color="auto" w:fill="FFFFFF"/>
        </w:rPr>
        <w:t>á</w:t>
      </w:r>
      <w:r w:rsidRPr="004E6172">
        <w:rPr>
          <w:shd w:val="clear" w:color="auto" w:fill="FFFFFF"/>
        </w:rPr>
        <w:t xml:space="preserve"> revoluce</w:t>
      </w:r>
      <w:r>
        <w:rPr>
          <w:shd w:val="clear" w:color="auto" w:fill="FFFFFF"/>
        </w:rPr>
        <w:t xml:space="preserve"> v</w:t>
      </w:r>
      <w:r w:rsidR="00B30C4E" w:rsidRPr="004E6172">
        <w:rPr>
          <w:shd w:val="clear" w:color="auto" w:fill="FFFFFF"/>
        </w:rPr>
        <w:t>yúst</w:t>
      </w:r>
      <w:r>
        <w:rPr>
          <w:shd w:val="clear" w:color="auto" w:fill="FFFFFF"/>
        </w:rPr>
        <w:t>ila</w:t>
      </w:r>
      <w:r w:rsidR="00B30C4E" w:rsidRPr="004E6172">
        <w:rPr>
          <w:shd w:val="clear" w:color="auto" w:fill="FFFFFF"/>
        </w:rPr>
        <w:t xml:space="preserve"> </w:t>
      </w:r>
      <w:r>
        <w:rPr>
          <w:shd w:val="clear" w:color="auto" w:fill="FFFFFF"/>
        </w:rPr>
        <w:t xml:space="preserve">v revoluci socialistickou. </w:t>
      </w:r>
      <w:r w:rsidR="00B30C4E" w:rsidRPr="003F7452">
        <w:rPr>
          <w:bCs/>
          <w:shd w:val="clear" w:color="auto" w:fill="FFFFFF"/>
        </w:rPr>
        <w:t xml:space="preserve">Začíná </w:t>
      </w:r>
      <w:r w:rsidRPr="003F7452">
        <w:rPr>
          <w:bCs/>
          <w:shd w:val="clear" w:color="auto" w:fill="FFFFFF"/>
        </w:rPr>
        <w:t>tak</w:t>
      </w:r>
      <w:r>
        <w:rPr>
          <w:b/>
          <w:bCs/>
          <w:shd w:val="clear" w:color="auto" w:fill="FFFFFF"/>
        </w:rPr>
        <w:t xml:space="preserve"> </w:t>
      </w:r>
      <w:r w:rsidR="00B30C4E" w:rsidRPr="004E6172">
        <w:rPr>
          <w:b/>
          <w:bCs/>
          <w:shd w:val="clear" w:color="auto" w:fill="FFFFFF"/>
        </w:rPr>
        <w:t>socialistický rozvoj ekonomiky a společnosti</w:t>
      </w:r>
      <w:r w:rsidRPr="003F7452">
        <w:rPr>
          <w:bCs/>
          <w:shd w:val="clear" w:color="auto" w:fill="FFFFFF"/>
        </w:rPr>
        <w:t>.</w:t>
      </w:r>
      <w:r>
        <w:rPr>
          <w:bCs/>
          <w:shd w:val="clear" w:color="auto" w:fill="FFFFFF"/>
        </w:rPr>
        <w:t xml:space="preserve"> V roce </w:t>
      </w:r>
      <w:r>
        <w:rPr>
          <w:shd w:val="clear" w:color="auto" w:fill="FFFFFF"/>
        </w:rPr>
        <w:t>1949 byla založena Rada vzájemné hospodářské pomoci (</w:t>
      </w:r>
      <w:r w:rsidR="00B30C4E" w:rsidRPr="004E6172">
        <w:rPr>
          <w:shd w:val="clear" w:color="auto" w:fill="FFFFFF"/>
        </w:rPr>
        <w:t>RVHP</w:t>
      </w:r>
      <w:r>
        <w:rPr>
          <w:shd w:val="clear" w:color="auto" w:fill="FFFFFF"/>
        </w:rPr>
        <w:t>) a odstartován p</w:t>
      </w:r>
      <w:r w:rsidR="00B30C4E" w:rsidRPr="004E6172">
        <w:rPr>
          <w:shd w:val="clear" w:color="auto" w:fill="FFFFFF"/>
        </w:rPr>
        <w:t xml:space="preserve">rvní </w:t>
      </w:r>
      <w:r w:rsidR="00B30C4E" w:rsidRPr="004E6172">
        <w:rPr>
          <w:b/>
          <w:bCs/>
          <w:shd w:val="clear" w:color="auto" w:fill="FFFFFF"/>
        </w:rPr>
        <w:t>pětiletý plán</w:t>
      </w:r>
      <w:r w:rsidR="00B30C4E" w:rsidRPr="00DB1B72">
        <w:rPr>
          <w:bCs/>
          <w:shd w:val="clear" w:color="auto" w:fill="FFFFFF"/>
        </w:rPr>
        <w:t xml:space="preserve"> </w:t>
      </w:r>
      <w:r w:rsidR="00DB1B72" w:rsidRPr="00DB1B72">
        <w:rPr>
          <w:bCs/>
          <w:shd w:val="clear" w:color="auto" w:fill="FFFFFF"/>
        </w:rPr>
        <w:t xml:space="preserve">na období </w:t>
      </w:r>
      <w:r w:rsidR="00DB1B72">
        <w:rPr>
          <w:shd w:val="clear" w:color="auto" w:fill="FFFFFF"/>
        </w:rPr>
        <w:t xml:space="preserve">1949–1953. </w:t>
      </w:r>
      <w:r w:rsidR="00DB1B72" w:rsidRPr="00DB1B72">
        <w:rPr>
          <w:shd w:val="clear" w:color="auto" w:fill="FFFFFF"/>
        </w:rPr>
        <w:t xml:space="preserve">Bylo </w:t>
      </w:r>
      <w:r w:rsidR="00DB1B72" w:rsidRPr="00DB1B72">
        <w:rPr>
          <w:b/>
          <w:shd w:val="clear" w:color="auto" w:fill="FFFFFF"/>
        </w:rPr>
        <w:t>d</w:t>
      </w:r>
      <w:r w:rsidR="00B30C4E" w:rsidRPr="00DB1B72">
        <w:rPr>
          <w:b/>
          <w:bCs/>
          <w:shd w:val="clear" w:color="auto" w:fill="FFFFFF"/>
        </w:rPr>
        <w:t>okončeno znárodnění průmyslu a stavebnictví</w:t>
      </w:r>
      <w:r w:rsidR="00B30C4E" w:rsidRPr="00DB1B72">
        <w:rPr>
          <w:bCs/>
          <w:shd w:val="clear" w:color="auto" w:fill="FFFFFF"/>
        </w:rPr>
        <w:t>, provedena radikální pozemková reforma</w:t>
      </w:r>
      <w:r w:rsidR="00DB1B72">
        <w:rPr>
          <w:bCs/>
          <w:shd w:val="clear" w:color="auto" w:fill="FFFFFF"/>
        </w:rPr>
        <w:t xml:space="preserve">. </w:t>
      </w:r>
      <w:r w:rsidR="00B30C4E" w:rsidRPr="004E6172">
        <w:rPr>
          <w:shd w:val="clear" w:color="auto" w:fill="FFFFFF"/>
        </w:rPr>
        <w:t xml:space="preserve">Hlavním </w:t>
      </w:r>
      <w:r w:rsidR="00B30C4E" w:rsidRPr="004E6172">
        <w:rPr>
          <w:b/>
          <w:bCs/>
          <w:shd w:val="clear" w:color="auto" w:fill="FFFFFF"/>
        </w:rPr>
        <w:t>cílem bylo značně rozšířit těžké strojírenství a ostatní průmyslová odvětví produkující výrobní prostředky</w:t>
      </w:r>
      <w:r w:rsidR="00DB1B72">
        <w:rPr>
          <w:bCs/>
          <w:shd w:val="clear" w:color="auto" w:fill="FFFFFF"/>
        </w:rPr>
        <w:t xml:space="preserve">. </w:t>
      </w:r>
      <w:r w:rsidR="00B30C4E" w:rsidRPr="004E6172">
        <w:rPr>
          <w:shd w:val="clear" w:color="auto" w:fill="FFFFFF"/>
        </w:rPr>
        <w:t>Plán byl překročen</w:t>
      </w:r>
      <w:r w:rsidR="00DB1B72">
        <w:rPr>
          <w:shd w:val="clear" w:color="auto" w:fill="FFFFFF"/>
        </w:rPr>
        <w:t xml:space="preserve"> a</w:t>
      </w:r>
      <w:r w:rsidR="00B30C4E" w:rsidRPr="004E6172">
        <w:rPr>
          <w:shd w:val="clear" w:color="auto" w:fill="FFFFFF"/>
        </w:rPr>
        <w:t xml:space="preserve"> průmyslová výroba se r</w:t>
      </w:r>
      <w:r w:rsidR="00DB1B72">
        <w:rPr>
          <w:shd w:val="clear" w:color="auto" w:fill="FFFFFF"/>
        </w:rPr>
        <w:t>oku</w:t>
      </w:r>
      <w:r w:rsidR="00B30C4E" w:rsidRPr="004E6172">
        <w:rPr>
          <w:shd w:val="clear" w:color="auto" w:fill="FFFFFF"/>
        </w:rPr>
        <w:t xml:space="preserve"> 1953 proti r</w:t>
      </w:r>
      <w:r w:rsidR="00DB1B72">
        <w:rPr>
          <w:shd w:val="clear" w:color="auto" w:fill="FFFFFF"/>
        </w:rPr>
        <w:t>oku</w:t>
      </w:r>
      <w:r w:rsidR="00B30C4E" w:rsidRPr="004E6172">
        <w:rPr>
          <w:shd w:val="clear" w:color="auto" w:fill="FFFFFF"/>
        </w:rPr>
        <w:t xml:space="preserve"> 1948 zdvojnásobila</w:t>
      </w:r>
      <w:r w:rsidR="00DB1B72">
        <w:rPr>
          <w:shd w:val="clear" w:color="auto" w:fill="FFFFFF"/>
        </w:rPr>
        <w:t xml:space="preserve">. </w:t>
      </w:r>
      <w:r w:rsidR="00B30C4E" w:rsidRPr="004E6172">
        <w:rPr>
          <w:b/>
          <w:bCs/>
          <w:shd w:val="clear" w:color="auto" w:fill="FFFFFF"/>
        </w:rPr>
        <w:t xml:space="preserve">Československo se </w:t>
      </w:r>
      <w:r w:rsidR="002E0F2F">
        <w:rPr>
          <w:b/>
          <w:bCs/>
          <w:shd w:val="clear" w:color="auto" w:fill="FFFFFF"/>
        </w:rPr>
        <w:t xml:space="preserve">tak </w:t>
      </w:r>
      <w:r w:rsidR="00B30C4E" w:rsidRPr="004E6172">
        <w:rPr>
          <w:b/>
          <w:bCs/>
          <w:shd w:val="clear" w:color="auto" w:fill="FFFFFF"/>
        </w:rPr>
        <w:t>stalo jedním z nejprůmyslovějších států</w:t>
      </w:r>
      <w:r w:rsidR="002E0F2F">
        <w:rPr>
          <w:bCs/>
          <w:shd w:val="clear" w:color="auto" w:fill="FFFFFF"/>
        </w:rPr>
        <w:t xml:space="preserve">. </w:t>
      </w:r>
      <w:r w:rsidR="00B30C4E" w:rsidRPr="004E6172">
        <w:rPr>
          <w:shd w:val="clear" w:color="auto" w:fill="FFFFFF"/>
        </w:rPr>
        <w:t>V roce 1955 vykazoval průmysl hodnotu o 150 % vyšší než v roce 1937</w:t>
      </w:r>
      <w:r w:rsidR="002E0F2F">
        <w:rPr>
          <w:shd w:val="clear" w:color="auto" w:fill="FFFFFF"/>
        </w:rPr>
        <w:t>. Téhož roku vznikla</w:t>
      </w:r>
      <w:r w:rsidR="00B30C4E" w:rsidRPr="004E6172">
        <w:rPr>
          <w:shd w:val="clear" w:color="auto" w:fill="FFFFFF"/>
        </w:rPr>
        <w:t xml:space="preserve"> Varšavská smlouva</w:t>
      </w:r>
      <w:r w:rsidR="002E0F2F">
        <w:rPr>
          <w:shd w:val="clear" w:color="auto" w:fill="FFFFFF"/>
        </w:rPr>
        <w:t xml:space="preserve">. </w:t>
      </w:r>
      <w:r w:rsidR="00B30C4E" w:rsidRPr="004E6172">
        <w:rPr>
          <w:shd w:val="clear" w:color="auto" w:fill="FFFFFF"/>
        </w:rPr>
        <w:t xml:space="preserve">Roku 1956 začala realizace </w:t>
      </w:r>
      <w:r w:rsidR="00B30C4E" w:rsidRPr="002E0F2F">
        <w:rPr>
          <w:bCs/>
          <w:shd w:val="clear" w:color="auto" w:fill="FFFFFF"/>
        </w:rPr>
        <w:t>druhé pětiletky</w:t>
      </w:r>
      <w:r w:rsidR="002E0F2F" w:rsidRPr="002E0F2F">
        <w:rPr>
          <w:shd w:val="clear" w:color="auto" w:fill="FFFFFF"/>
        </w:rPr>
        <w:t>, jejímž cílem bylo zv</w:t>
      </w:r>
      <w:r w:rsidR="00626BB0">
        <w:rPr>
          <w:shd w:val="clear" w:color="auto" w:fill="FFFFFF"/>
        </w:rPr>
        <w:t>ýšení</w:t>
      </w:r>
      <w:r w:rsidR="002E0F2F" w:rsidRPr="002E0F2F">
        <w:rPr>
          <w:shd w:val="clear" w:color="auto" w:fill="FFFFFF"/>
        </w:rPr>
        <w:t xml:space="preserve"> průmyslové</w:t>
      </w:r>
      <w:r w:rsidR="00B30C4E" w:rsidRPr="002E0F2F">
        <w:rPr>
          <w:shd w:val="clear" w:color="auto" w:fill="FFFFFF"/>
        </w:rPr>
        <w:t xml:space="preserve"> výroby dále asi o polovinu</w:t>
      </w:r>
      <w:r w:rsidR="002E0F2F" w:rsidRPr="002E0F2F">
        <w:rPr>
          <w:shd w:val="clear" w:color="auto" w:fill="FFFFFF"/>
        </w:rPr>
        <w:t xml:space="preserve">. </w:t>
      </w:r>
    </w:p>
    <w:p w:rsidR="004E6172" w:rsidRDefault="00B30C4E" w:rsidP="004E6172">
      <w:pPr>
        <w:rPr>
          <w:shd w:val="clear" w:color="auto" w:fill="FFFFFF"/>
        </w:rPr>
      </w:pPr>
      <w:r w:rsidRPr="004E6172">
        <w:rPr>
          <w:shd w:val="clear" w:color="auto" w:fill="FFFFFF"/>
        </w:rPr>
        <w:t xml:space="preserve">Třetí pětiletý plán byl vyhlášen na léta 1961–1965, </w:t>
      </w:r>
      <w:r w:rsidRPr="002E0F2F">
        <w:rPr>
          <w:bCs/>
          <w:shd w:val="clear" w:color="auto" w:fill="FFFFFF"/>
        </w:rPr>
        <w:t>Československo bylo na začátku šedesátých let vyhlášeno socialistickým státem</w:t>
      </w:r>
      <w:r w:rsidR="002E0F2F" w:rsidRPr="002E0F2F">
        <w:rPr>
          <w:bCs/>
          <w:shd w:val="clear" w:color="auto" w:fill="FFFFFF"/>
        </w:rPr>
        <w:t xml:space="preserve">. </w:t>
      </w:r>
      <w:r w:rsidRPr="002E0F2F">
        <w:rPr>
          <w:bCs/>
          <w:shd w:val="clear" w:color="auto" w:fill="FFFFFF"/>
        </w:rPr>
        <w:t xml:space="preserve">V zemědělství </w:t>
      </w:r>
      <w:r w:rsidR="002E0F2F" w:rsidRPr="002E0F2F">
        <w:rPr>
          <w:bCs/>
          <w:shd w:val="clear" w:color="auto" w:fill="FFFFFF"/>
        </w:rPr>
        <w:t xml:space="preserve">nebyl </w:t>
      </w:r>
      <w:r w:rsidR="00A875E3">
        <w:rPr>
          <w:bCs/>
          <w:shd w:val="clear" w:color="auto" w:fill="FFFFFF"/>
        </w:rPr>
        <w:t xml:space="preserve">plán </w:t>
      </w:r>
      <w:r w:rsidRPr="002E0F2F">
        <w:rPr>
          <w:bCs/>
          <w:shd w:val="clear" w:color="auto" w:fill="FFFFFF"/>
        </w:rPr>
        <w:t xml:space="preserve">úspěšný </w:t>
      </w:r>
      <w:r w:rsidRPr="002E0F2F">
        <w:rPr>
          <w:shd w:val="clear" w:color="auto" w:fill="FFFFFF"/>
        </w:rPr>
        <w:t>–</w:t>
      </w:r>
      <w:r w:rsidRPr="004E6172">
        <w:rPr>
          <w:shd w:val="clear" w:color="auto" w:fill="FFFFFF"/>
        </w:rPr>
        <w:t xml:space="preserve"> </w:t>
      </w:r>
      <w:r w:rsidR="002E0F2F">
        <w:rPr>
          <w:shd w:val="clear" w:color="auto" w:fill="FFFFFF"/>
        </w:rPr>
        <w:t>došlo k úbyt</w:t>
      </w:r>
      <w:r w:rsidRPr="004E6172">
        <w:rPr>
          <w:shd w:val="clear" w:color="auto" w:fill="FFFFFF"/>
        </w:rPr>
        <w:t>k</w:t>
      </w:r>
      <w:r w:rsidR="002E0F2F">
        <w:rPr>
          <w:shd w:val="clear" w:color="auto" w:fill="FFFFFF"/>
        </w:rPr>
        <w:t>u</w:t>
      </w:r>
      <w:r w:rsidRPr="004E6172">
        <w:rPr>
          <w:shd w:val="clear" w:color="auto" w:fill="FFFFFF"/>
        </w:rPr>
        <w:t xml:space="preserve"> pracovních sil, </w:t>
      </w:r>
      <w:r w:rsidR="002E0F2F" w:rsidRPr="004E6172">
        <w:rPr>
          <w:shd w:val="clear" w:color="auto" w:fill="FFFFFF"/>
        </w:rPr>
        <w:t xml:space="preserve">mechanizace a chemizace </w:t>
      </w:r>
      <w:r w:rsidR="002E0F2F">
        <w:rPr>
          <w:shd w:val="clear" w:color="auto" w:fill="FFFFFF"/>
        </w:rPr>
        <w:t xml:space="preserve">byla </w:t>
      </w:r>
      <w:r w:rsidRPr="004E6172">
        <w:rPr>
          <w:shd w:val="clear" w:color="auto" w:fill="FFFFFF"/>
        </w:rPr>
        <w:t xml:space="preserve">nedostatečná </w:t>
      </w:r>
      <w:r w:rsidR="002E0F2F">
        <w:rPr>
          <w:shd w:val="clear" w:color="auto" w:fill="FFFFFF"/>
        </w:rPr>
        <w:t xml:space="preserve">a nastaly </w:t>
      </w:r>
      <w:r w:rsidR="002E0F2F" w:rsidRPr="004E6172">
        <w:rPr>
          <w:shd w:val="clear" w:color="auto" w:fill="FFFFFF"/>
        </w:rPr>
        <w:t xml:space="preserve">obtíže </w:t>
      </w:r>
      <w:r w:rsidR="002E0F2F">
        <w:rPr>
          <w:shd w:val="clear" w:color="auto" w:fill="FFFFFF"/>
        </w:rPr>
        <w:t>při</w:t>
      </w:r>
      <w:r w:rsidRPr="004E6172">
        <w:rPr>
          <w:shd w:val="clear" w:color="auto" w:fill="FFFFFF"/>
        </w:rPr>
        <w:t xml:space="preserve"> přechodu od malovýroby k socialistické velkovýrobě</w:t>
      </w:r>
      <w:r w:rsidR="002E0F2F">
        <w:rPr>
          <w:shd w:val="clear" w:color="auto" w:fill="FFFFFF"/>
        </w:rPr>
        <w:t xml:space="preserve">. </w:t>
      </w:r>
      <w:r w:rsidRPr="004E6172">
        <w:rPr>
          <w:shd w:val="clear" w:color="auto" w:fill="FFFFFF"/>
        </w:rPr>
        <w:t>Socializace zemědělství postupovala pomalu a nikoli bez obtíží</w:t>
      </w:r>
      <w:r w:rsidR="002E0F2F">
        <w:rPr>
          <w:shd w:val="clear" w:color="auto" w:fill="FFFFFF"/>
        </w:rPr>
        <w:t xml:space="preserve">. </w:t>
      </w:r>
    </w:p>
    <w:p w:rsidR="00B30C4E" w:rsidRPr="004E6172" w:rsidRDefault="00B30C4E" w:rsidP="002E0F2F">
      <w:pPr>
        <w:rPr>
          <w:shd w:val="clear" w:color="auto" w:fill="FFFFFF"/>
        </w:rPr>
      </w:pPr>
      <w:r w:rsidRPr="004E6172">
        <w:rPr>
          <w:shd w:val="clear" w:color="auto" w:fill="FFFFFF"/>
        </w:rPr>
        <w:t>V 60. letech se projevovaly určité nedostatky v ekonomice, zaviněné zejména některými vzniklými disproporcemi, malým důrazem na kvalitativní hlediska aj. (počasí...)</w:t>
      </w:r>
      <w:r w:rsidR="002E0F2F">
        <w:rPr>
          <w:shd w:val="clear" w:color="auto" w:fill="FFFFFF"/>
        </w:rPr>
        <w:t xml:space="preserve">. </w:t>
      </w:r>
      <w:r w:rsidRPr="004E6172">
        <w:rPr>
          <w:shd w:val="clear" w:color="auto" w:fill="FFFFFF"/>
        </w:rPr>
        <w:t xml:space="preserve">V letech 1963 a 1964 byl </w:t>
      </w:r>
      <w:r w:rsidR="002E0F2F">
        <w:rPr>
          <w:shd w:val="clear" w:color="auto" w:fill="FFFFFF"/>
        </w:rPr>
        <w:t>národní domácí produkt</w:t>
      </w:r>
      <w:r w:rsidRPr="004E6172">
        <w:rPr>
          <w:shd w:val="clear" w:color="auto" w:fill="FFFFFF"/>
        </w:rPr>
        <w:t xml:space="preserve"> nižší než r</w:t>
      </w:r>
      <w:r w:rsidR="002E0F2F">
        <w:rPr>
          <w:shd w:val="clear" w:color="auto" w:fill="FFFFFF"/>
        </w:rPr>
        <w:t>oku</w:t>
      </w:r>
      <w:r w:rsidRPr="004E6172">
        <w:rPr>
          <w:shd w:val="clear" w:color="auto" w:fill="FFFFFF"/>
        </w:rPr>
        <w:t xml:space="preserve"> 1962</w:t>
      </w:r>
      <w:r w:rsidR="002E0F2F">
        <w:rPr>
          <w:shd w:val="clear" w:color="auto" w:fill="FFFFFF"/>
        </w:rPr>
        <w:t xml:space="preserve">, proto </w:t>
      </w:r>
      <w:r w:rsidRPr="002E0F2F">
        <w:rPr>
          <w:bCs/>
          <w:shd w:val="clear" w:color="auto" w:fill="FFFFFF"/>
        </w:rPr>
        <w:t>XIII. sjezd KSČ</w:t>
      </w:r>
      <w:r w:rsidRPr="002E0F2F">
        <w:rPr>
          <w:shd w:val="clear" w:color="auto" w:fill="FFFFFF"/>
        </w:rPr>
        <w:t xml:space="preserve"> </w:t>
      </w:r>
      <w:r w:rsidR="002E0F2F">
        <w:rPr>
          <w:shd w:val="clear" w:color="auto" w:fill="FFFFFF"/>
        </w:rPr>
        <w:t xml:space="preserve">v </w:t>
      </w:r>
      <w:r w:rsidR="002E0F2F" w:rsidRPr="004E6172">
        <w:rPr>
          <w:shd w:val="clear" w:color="auto" w:fill="FFFFFF"/>
        </w:rPr>
        <w:t>2. pol</w:t>
      </w:r>
      <w:r w:rsidR="002E0F2F">
        <w:rPr>
          <w:shd w:val="clear" w:color="auto" w:fill="FFFFFF"/>
        </w:rPr>
        <w:t>ovině</w:t>
      </w:r>
      <w:r w:rsidR="002E0F2F" w:rsidRPr="004E6172">
        <w:rPr>
          <w:shd w:val="clear" w:color="auto" w:fill="FFFFFF"/>
        </w:rPr>
        <w:t xml:space="preserve"> 60. let</w:t>
      </w:r>
      <w:r w:rsidR="002E0F2F" w:rsidRPr="002E0F2F">
        <w:rPr>
          <w:bCs/>
          <w:shd w:val="clear" w:color="auto" w:fill="FFFFFF"/>
        </w:rPr>
        <w:t xml:space="preserve"> </w:t>
      </w:r>
      <w:r w:rsidRPr="002E0F2F">
        <w:rPr>
          <w:bCs/>
          <w:shd w:val="clear" w:color="auto" w:fill="FFFFFF"/>
        </w:rPr>
        <w:t>stanovil úkoly pro rozvoj hospodářství</w:t>
      </w:r>
      <w:r w:rsidR="002E0F2F">
        <w:rPr>
          <w:shd w:val="clear" w:color="auto" w:fill="FFFFFF"/>
        </w:rPr>
        <w:t>:</w:t>
      </w:r>
      <w:r w:rsidRPr="004E6172">
        <w:rPr>
          <w:shd w:val="clear" w:color="auto" w:fill="FFFFFF"/>
        </w:rPr>
        <w:t xml:space="preserve"> orientace na posílení proporcionality, výraznější uplatnění vědy a techniky, strukturální přeměny, zvýšení specializac</w:t>
      </w:r>
      <w:r w:rsidR="002E0F2F">
        <w:rPr>
          <w:shd w:val="clear" w:color="auto" w:fill="FFFFFF"/>
        </w:rPr>
        <w:t>e.</w:t>
      </w:r>
    </w:p>
    <w:p w:rsidR="00B30C4E" w:rsidRPr="004E6172" w:rsidRDefault="00F568E0" w:rsidP="00F568E0">
      <w:pPr>
        <w:rPr>
          <w:shd w:val="clear" w:color="auto" w:fill="FFFFFF"/>
        </w:rPr>
      </w:pPr>
      <w:r w:rsidRPr="00F568E0">
        <w:rPr>
          <w:bCs/>
          <w:shd w:val="clear" w:color="auto" w:fill="FFFFFF"/>
        </w:rPr>
        <w:t>V roce 1968 nastala p</w:t>
      </w:r>
      <w:r w:rsidR="00B30C4E" w:rsidRPr="00F568E0">
        <w:rPr>
          <w:bCs/>
          <w:shd w:val="clear" w:color="auto" w:fill="FFFFFF"/>
        </w:rPr>
        <w:t xml:space="preserve">olitická krize </w:t>
      </w:r>
      <w:r>
        <w:rPr>
          <w:bCs/>
          <w:shd w:val="clear" w:color="auto" w:fill="FFFFFF"/>
        </w:rPr>
        <w:t>(</w:t>
      </w:r>
      <w:r w:rsidR="00B30C4E" w:rsidRPr="004E6172">
        <w:rPr>
          <w:shd w:val="clear" w:color="auto" w:fill="FFFFFF"/>
        </w:rPr>
        <w:t>Pražské jaro</w:t>
      </w:r>
      <w:r>
        <w:rPr>
          <w:shd w:val="clear" w:color="auto" w:fill="FFFFFF"/>
        </w:rPr>
        <w:t>), p</w:t>
      </w:r>
      <w:r w:rsidRPr="004E6172">
        <w:rPr>
          <w:shd w:val="clear" w:color="auto" w:fill="FFFFFF"/>
        </w:rPr>
        <w:t xml:space="preserve">rotisocialistické a oportunistické síly však neuspěly </w:t>
      </w:r>
      <w:r>
        <w:rPr>
          <w:shd w:val="clear" w:color="auto" w:fill="FFFFFF"/>
        </w:rPr>
        <w:t>a byl nastolen</w:t>
      </w:r>
      <w:r w:rsidR="00B30C4E" w:rsidRPr="004E6172">
        <w:rPr>
          <w:shd w:val="clear" w:color="auto" w:fill="FFFFFF"/>
        </w:rPr>
        <w:t xml:space="preserve"> </w:t>
      </w:r>
      <w:r>
        <w:rPr>
          <w:shd w:val="clear" w:color="auto" w:fill="FFFFFF"/>
        </w:rPr>
        <w:t>„</w:t>
      </w:r>
      <w:r w:rsidR="00B30C4E" w:rsidRPr="004E6172">
        <w:rPr>
          <w:shd w:val="clear" w:color="auto" w:fill="FFFFFF"/>
        </w:rPr>
        <w:t>socialismus s lidskou tváří</w:t>
      </w:r>
      <w:r>
        <w:rPr>
          <w:shd w:val="clear" w:color="auto" w:fill="FFFFFF"/>
        </w:rPr>
        <w:t xml:space="preserve">“. </w:t>
      </w:r>
      <w:r w:rsidR="00B30C4E" w:rsidRPr="004E6172">
        <w:rPr>
          <w:shd w:val="clear" w:color="auto" w:fill="FFFFFF"/>
        </w:rPr>
        <w:t>Státní národohospodářský plán zůstal základem řízení procesu soc</w:t>
      </w:r>
      <w:r>
        <w:rPr>
          <w:shd w:val="clear" w:color="auto" w:fill="FFFFFF"/>
        </w:rPr>
        <w:t xml:space="preserve">ialistické rozšířené reprodukce, ale </w:t>
      </w:r>
      <w:r w:rsidRPr="00F568E0">
        <w:rPr>
          <w:bCs/>
          <w:shd w:val="clear" w:color="auto" w:fill="FFFFFF"/>
        </w:rPr>
        <w:t>h</w:t>
      </w:r>
      <w:r w:rsidR="00B30C4E" w:rsidRPr="00F568E0">
        <w:rPr>
          <w:bCs/>
          <w:shd w:val="clear" w:color="auto" w:fill="FFFFFF"/>
        </w:rPr>
        <w:t>ospodářský vývoj v období 1966–1970 byl značně nerovnoměrný</w:t>
      </w:r>
      <w:r w:rsidRPr="00F568E0">
        <w:rPr>
          <w:shd w:val="clear" w:color="auto" w:fill="FFFFFF"/>
        </w:rPr>
        <w:t>.</w:t>
      </w:r>
      <w:r>
        <w:rPr>
          <w:shd w:val="clear" w:color="auto" w:fill="FFFFFF"/>
        </w:rPr>
        <w:t xml:space="preserve"> </w:t>
      </w:r>
      <w:r w:rsidR="00B30C4E" w:rsidRPr="004E6172">
        <w:rPr>
          <w:shd w:val="clear" w:color="auto" w:fill="FFFFFF"/>
        </w:rPr>
        <w:t xml:space="preserve">K největším úspěchům plánovaného hospodářství a ekonomické politiky tohoto </w:t>
      </w:r>
      <w:r w:rsidR="00B30C4E" w:rsidRPr="004E6172">
        <w:rPr>
          <w:shd w:val="clear" w:color="auto" w:fill="FFFFFF"/>
        </w:rPr>
        <w:lastRenderedPageBreak/>
        <w:t xml:space="preserve">období patřilo </w:t>
      </w:r>
      <w:r w:rsidR="00B30C4E" w:rsidRPr="004E6172">
        <w:rPr>
          <w:b/>
          <w:bCs/>
          <w:shd w:val="clear" w:color="auto" w:fill="FFFFFF"/>
        </w:rPr>
        <w:t>zprůmyslnění Slovenska</w:t>
      </w:r>
      <w:r w:rsidR="007B511F" w:rsidRPr="007B511F">
        <w:rPr>
          <w:bCs/>
          <w:shd w:val="clear" w:color="auto" w:fill="FFFFFF"/>
        </w:rPr>
        <w:t xml:space="preserve"> (</w:t>
      </w:r>
      <w:r w:rsidR="007B511F" w:rsidRPr="00B56831">
        <w:rPr>
          <w:bCs/>
          <w:shd w:val="clear" w:color="auto" w:fill="FFFFFF"/>
        </w:rPr>
        <w:t xml:space="preserve">viz rámeček </w:t>
      </w:r>
      <w:r w:rsidR="00B56831" w:rsidRPr="00B56831">
        <w:rPr>
          <w:bCs/>
          <w:shd w:val="clear" w:color="auto" w:fill="FFFFFF"/>
        </w:rPr>
        <w:t>5.1</w:t>
      </w:r>
      <w:r w:rsidR="007B511F" w:rsidRPr="00B56831">
        <w:rPr>
          <w:bCs/>
          <w:shd w:val="clear" w:color="auto" w:fill="FFFFFF"/>
        </w:rPr>
        <w:t>)</w:t>
      </w:r>
      <w:r w:rsidR="007B511F" w:rsidRPr="00B56831">
        <w:rPr>
          <w:shd w:val="clear" w:color="auto" w:fill="FFFFFF"/>
        </w:rPr>
        <w:t>. V</w:t>
      </w:r>
      <w:r w:rsidR="007B511F">
        <w:rPr>
          <w:shd w:val="clear" w:color="auto" w:fill="FFFFFF"/>
        </w:rPr>
        <w:t xml:space="preserve"> roce 1970 již téměř 31 </w:t>
      </w:r>
      <w:r w:rsidR="00B30C4E" w:rsidRPr="004E6172">
        <w:rPr>
          <w:shd w:val="clear" w:color="auto" w:fill="FFFFFF"/>
        </w:rPr>
        <w:t>% zam</w:t>
      </w:r>
      <w:r w:rsidR="007B511F">
        <w:rPr>
          <w:shd w:val="clear" w:color="auto" w:fill="FFFFFF"/>
        </w:rPr>
        <w:t>ěstnaných</w:t>
      </w:r>
      <w:r w:rsidR="00B30C4E" w:rsidRPr="004E6172">
        <w:rPr>
          <w:shd w:val="clear" w:color="auto" w:fill="FFFFFF"/>
        </w:rPr>
        <w:t xml:space="preserve"> obyvatel Slovenska pracovalo v</w:t>
      </w:r>
      <w:r w:rsidR="007B511F">
        <w:rPr>
          <w:shd w:val="clear" w:color="auto" w:fill="FFFFFF"/>
        </w:rPr>
        <w:t> </w:t>
      </w:r>
      <w:r w:rsidR="00B30C4E" w:rsidRPr="004E6172">
        <w:rPr>
          <w:shd w:val="clear" w:color="auto" w:fill="FFFFFF"/>
        </w:rPr>
        <w:t>průmyslu</w:t>
      </w:r>
      <w:r w:rsidR="007B511F">
        <w:rPr>
          <w:shd w:val="clear" w:color="auto" w:fill="FFFFFF"/>
        </w:rPr>
        <w:t>.</w:t>
      </w:r>
    </w:p>
    <w:p w:rsidR="00B65AD4" w:rsidRPr="00C660C7" w:rsidRDefault="00B65AD4" w:rsidP="00B65AD4">
      <w:pPr>
        <w:pBdr>
          <w:top w:val="single" w:sz="4" w:space="1" w:color="auto"/>
          <w:left w:val="single" w:sz="4" w:space="1" w:color="auto"/>
          <w:bottom w:val="single" w:sz="4" w:space="1" w:color="auto"/>
          <w:right w:val="single" w:sz="4" w:space="1" w:color="auto"/>
        </w:pBdr>
        <w:rPr>
          <w:b/>
          <w:i/>
          <w:shd w:val="clear" w:color="auto" w:fill="FFFFFF"/>
        </w:rPr>
      </w:pPr>
      <w:r w:rsidRPr="00C660C7">
        <w:rPr>
          <w:b/>
          <w:i/>
          <w:shd w:val="clear" w:color="auto" w:fill="FFFFFF"/>
        </w:rPr>
        <w:t xml:space="preserve">RÁMEČEK </w:t>
      </w:r>
      <w:r>
        <w:rPr>
          <w:b/>
          <w:i/>
          <w:shd w:val="clear" w:color="auto" w:fill="FFFFFF"/>
        </w:rPr>
        <w:t>5.1</w:t>
      </w:r>
      <w:r w:rsidRPr="00C660C7">
        <w:rPr>
          <w:b/>
          <w:i/>
          <w:shd w:val="clear" w:color="auto" w:fill="FFFFFF"/>
        </w:rPr>
        <w:t xml:space="preserve"> – Slovensko</w:t>
      </w:r>
    </w:p>
    <w:p w:rsidR="00B65AD4" w:rsidRPr="00EF073B" w:rsidRDefault="00B65AD4" w:rsidP="00B65AD4">
      <w:pPr>
        <w:pBdr>
          <w:top w:val="single" w:sz="4" w:space="1" w:color="auto"/>
          <w:left w:val="single" w:sz="4" w:space="1" w:color="auto"/>
          <w:bottom w:val="single" w:sz="4" w:space="1" w:color="auto"/>
          <w:right w:val="single" w:sz="4" w:space="1" w:color="auto"/>
        </w:pBdr>
        <w:rPr>
          <w:i/>
          <w:shd w:val="clear" w:color="auto" w:fill="FFFFFF"/>
        </w:rPr>
      </w:pPr>
      <w:r w:rsidRPr="00EF073B">
        <w:rPr>
          <w:b/>
          <w:bCs/>
          <w:i/>
          <w:shd w:val="clear" w:color="auto" w:fill="FFFFFF"/>
        </w:rPr>
        <w:t>Slovensko se v kapitalistické epoše značně opožďovalo za českými zeměmi</w:t>
      </w:r>
      <w:r w:rsidRPr="00EF073B">
        <w:rPr>
          <w:i/>
          <w:shd w:val="clear" w:color="auto" w:fill="FFFFFF"/>
        </w:rPr>
        <w:t xml:space="preserve">, na počátku 20. století mělo necelou pětinu obyvatelstva náležejícího k průmyslu a řemeslům. Rovněž zemědělství bylo zaostalé. Zatímco se české zemědělství vyvíjelo při značné kooperaci s průmyslem, na Slovensku tomu tak nebylo. Buržoazní stát také </w:t>
      </w:r>
      <w:r w:rsidRPr="00EF073B">
        <w:rPr>
          <w:bCs/>
          <w:i/>
          <w:shd w:val="clear" w:color="auto" w:fill="FFFFFF"/>
        </w:rPr>
        <w:t>nedokázal zmenšit</w:t>
      </w:r>
      <w:r w:rsidRPr="00EF073B">
        <w:rPr>
          <w:b/>
          <w:bCs/>
          <w:i/>
          <w:shd w:val="clear" w:color="auto" w:fill="FFFFFF"/>
        </w:rPr>
        <w:t xml:space="preserve"> vnitřní rozdíly v hospodářské úrovni, </w:t>
      </w:r>
      <w:r w:rsidRPr="00EF073B">
        <w:rPr>
          <w:i/>
          <w:shd w:val="clear" w:color="auto" w:fill="FFFFFF"/>
        </w:rPr>
        <w:t xml:space="preserve">jak je zdědil z dob Rakouska-Uherska. V roce 1926 pracovalo v průmyslových podnicích Slovenska o 7 % zaměstnaných méně než roku 1913. </w:t>
      </w:r>
    </w:p>
    <w:p w:rsidR="00B65AD4" w:rsidRPr="00EF073B" w:rsidRDefault="00B65AD4" w:rsidP="00B65AD4">
      <w:pPr>
        <w:pBdr>
          <w:top w:val="single" w:sz="4" w:space="1" w:color="auto"/>
          <w:left w:val="single" w:sz="4" w:space="1" w:color="auto"/>
          <w:bottom w:val="single" w:sz="4" w:space="1" w:color="auto"/>
          <w:right w:val="single" w:sz="4" w:space="1" w:color="auto"/>
        </w:pBdr>
        <w:rPr>
          <w:i/>
          <w:shd w:val="clear" w:color="auto" w:fill="FFFFFF"/>
        </w:rPr>
      </w:pPr>
      <w:r w:rsidRPr="00EF073B">
        <w:rPr>
          <w:b/>
          <w:bCs/>
          <w:i/>
          <w:shd w:val="clear" w:color="auto" w:fill="FFFFFF"/>
        </w:rPr>
        <w:t xml:space="preserve">Nerovnoměrnosti se zvětšily i uvnitř Slovenska samotného, ve směru západ-východ. </w:t>
      </w:r>
      <w:r w:rsidRPr="00EF073B">
        <w:rPr>
          <w:i/>
          <w:shd w:val="clear" w:color="auto" w:fill="FFFFFF"/>
        </w:rPr>
        <w:t xml:space="preserve">Proto </w:t>
      </w:r>
      <w:r w:rsidRPr="00EF073B">
        <w:rPr>
          <w:bCs/>
          <w:i/>
          <w:shd w:val="clear" w:color="auto" w:fill="FFFFFF"/>
        </w:rPr>
        <w:t>znamenal vznik tehdejšího Československa pro Slováky jako národ záchranu</w:t>
      </w:r>
      <w:r w:rsidRPr="00EF073B">
        <w:rPr>
          <w:i/>
          <w:shd w:val="clear" w:color="auto" w:fill="FFFFFF"/>
        </w:rPr>
        <w:t xml:space="preserve"> (z hlediska zaměstnanosti i vztahů). Později byly </w:t>
      </w:r>
      <w:r w:rsidRPr="00EF073B">
        <w:rPr>
          <w:bCs/>
          <w:i/>
          <w:shd w:val="clear" w:color="auto" w:fill="FFFFFF"/>
        </w:rPr>
        <w:t xml:space="preserve">ze </w:t>
      </w:r>
      <w:r w:rsidRPr="00EF073B">
        <w:rPr>
          <w:b/>
          <w:bCs/>
          <w:i/>
          <w:shd w:val="clear" w:color="auto" w:fill="FFFFFF"/>
        </w:rPr>
        <w:t>strategických důvodů</w:t>
      </w:r>
      <w:r w:rsidRPr="00EF073B">
        <w:rPr>
          <w:b/>
          <w:i/>
          <w:shd w:val="clear" w:color="auto" w:fill="FFFFFF"/>
        </w:rPr>
        <w:t xml:space="preserve"> u</w:t>
      </w:r>
      <w:r w:rsidRPr="00EF073B">
        <w:rPr>
          <w:b/>
          <w:bCs/>
          <w:i/>
          <w:shd w:val="clear" w:color="auto" w:fill="FFFFFF"/>
        </w:rPr>
        <w:t>místěny strojírenské závody</w:t>
      </w:r>
      <w:r w:rsidRPr="00EF073B">
        <w:rPr>
          <w:bCs/>
          <w:i/>
          <w:shd w:val="clear" w:color="auto" w:fill="FFFFFF"/>
        </w:rPr>
        <w:t xml:space="preserve"> do Povážské Bystrice a Dubnice, nastala </w:t>
      </w:r>
      <w:r w:rsidRPr="00EF073B">
        <w:rPr>
          <w:b/>
          <w:bCs/>
          <w:i/>
          <w:shd w:val="clear" w:color="auto" w:fill="FFFFFF"/>
        </w:rPr>
        <w:t>výstavba komunikací</w:t>
      </w:r>
      <w:r w:rsidRPr="00EF073B">
        <w:rPr>
          <w:bCs/>
          <w:i/>
          <w:shd w:val="clear" w:color="auto" w:fill="FFFFFF"/>
        </w:rPr>
        <w:t xml:space="preserve">, což bylo pro Slovensko výrazná změna. </w:t>
      </w:r>
    </w:p>
    <w:p w:rsidR="00B30C4E" w:rsidRPr="007B511F" w:rsidRDefault="00B30C4E" w:rsidP="007B511F">
      <w:pPr>
        <w:rPr>
          <w:shd w:val="clear" w:color="auto" w:fill="FFFFFF"/>
        </w:rPr>
      </w:pPr>
      <w:r w:rsidRPr="004E6172">
        <w:rPr>
          <w:shd w:val="clear" w:color="auto" w:fill="FFFFFF"/>
        </w:rPr>
        <w:t xml:space="preserve">XIV. sjezd KSČ v roce 1971 schválil zásady a cíle </w:t>
      </w:r>
      <w:r w:rsidRPr="007B511F">
        <w:rPr>
          <w:bCs/>
          <w:shd w:val="clear" w:color="auto" w:fill="FFFFFF"/>
        </w:rPr>
        <w:t>pátého pětiletého plánu</w:t>
      </w:r>
      <w:r w:rsidRPr="004E6172">
        <w:rPr>
          <w:b/>
          <w:bCs/>
          <w:shd w:val="clear" w:color="auto" w:fill="FFFFFF"/>
        </w:rPr>
        <w:t xml:space="preserve"> </w:t>
      </w:r>
      <w:r w:rsidR="007B511F">
        <w:rPr>
          <w:shd w:val="clear" w:color="auto" w:fill="FFFFFF"/>
        </w:rPr>
        <w:t>na léta 1971</w:t>
      </w:r>
      <w:r w:rsidRPr="004E6172">
        <w:rPr>
          <w:shd w:val="clear" w:color="auto" w:fill="FFFFFF"/>
        </w:rPr>
        <w:t xml:space="preserve">–1975, </w:t>
      </w:r>
      <w:r w:rsidR="007B511F">
        <w:rPr>
          <w:shd w:val="clear" w:color="auto" w:fill="FFFFFF"/>
        </w:rPr>
        <w:t xml:space="preserve">což znamenalo </w:t>
      </w:r>
      <w:r w:rsidRPr="004E6172">
        <w:rPr>
          <w:shd w:val="clear" w:color="auto" w:fill="FFFFFF"/>
        </w:rPr>
        <w:t>def</w:t>
      </w:r>
      <w:r w:rsidR="007B511F">
        <w:rPr>
          <w:shd w:val="clear" w:color="auto" w:fill="FFFFFF"/>
        </w:rPr>
        <w:t>initivní</w:t>
      </w:r>
      <w:r w:rsidRPr="004E6172">
        <w:rPr>
          <w:shd w:val="clear" w:color="auto" w:fill="FFFFFF"/>
        </w:rPr>
        <w:t xml:space="preserve"> konec jakýchkoliv reformních snah</w:t>
      </w:r>
      <w:r w:rsidR="007B511F">
        <w:rPr>
          <w:shd w:val="clear" w:color="auto" w:fill="FFFFFF"/>
        </w:rPr>
        <w:t>. V rámci RVHP, pod</w:t>
      </w:r>
      <w:r w:rsidRPr="004E6172">
        <w:rPr>
          <w:shd w:val="clear" w:color="auto" w:fill="FFFFFF"/>
        </w:rPr>
        <w:t xml:space="preserve"> vliv</w:t>
      </w:r>
      <w:r w:rsidR="007B511F">
        <w:rPr>
          <w:shd w:val="clear" w:color="auto" w:fill="FFFFFF"/>
        </w:rPr>
        <w:t>em</w:t>
      </w:r>
      <w:r w:rsidRPr="004E6172">
        <w:rPr>
          <w:shd w:val="clear" w:color="auto" w:fill="FFFFFF"/>
        </w:rPr>
        <w:t xml:space="preserve"> SSSR </w:t>
      </w:r>
      <w:r w:rsidR="007B511F">
        <w:rPr>
          <w:shd w:val="clear" w:color="auto" w:fill="FFFFFF"/>
        </w:rPr>
        <w:t>probíhala</w:t>
      </w:r>
      <w:r w:rsidRPr="004E6172">
        <w:rPr>
          <w:shd w:val="clear" w:color="auto" w:fill="FFFFFF"/>
        </w:rPr>
        <w:t xml:space="preserve"> </w:t>
      </w:r>
      <w:r w:rsidRPr="004E6172">
        <w:rPr>
          <w:b/>
          <w:bCs/>
          <w:shd w:val="clear" w:color="auto" w:fill="FFFFFF"/>
        </w:rPr>
        <w:t>socialistická ekonomická integrace</w:t>
      </w:r>
      <w:r w:rsidRPr="004E6172">
        <w:rPr>
          <w:shd w:val="clear" w:color="auto" w:fill="FFFFFF"/>
        </w:rPr>
        <w:t xml:space="preserve"> </w:t>
      </w:r>
      <w:r w:rsidR="007B511F">
        <w:rPr>
          <w:shd w:val="clear" w:color="auto" w:fill="FFFFFF"/>
        </w:rPr>
        <w:t>a</w:t>
      </w:r>
      <w:r w:rsidRPr="004E6172">
        <w:rPr>
          <w:shd w:val="clear" w:color="auto" w:fill="FFFFFF"/>
        </w:rPr>
        <w:t xml:space="preserve"> průmyslová výroba vzrostla </w:t>
      </w:r>
      <w:r w:rsidR="00A875E3">
        <w:rPr>
          <w:shd w:val="clear" w:color="auto" w:fill="FFFFFF"/>
        </w:rPr>
        <w:t xml:space="preserve">o </w:t>
      </w:r>
      <w:r w:rsidRPr="004E6172">
        <w:rPr>
          <w:shd w:val="clear" w:color="auto" w:fill="FFFFFF"/>
        </w:rPr>
        <w:t>35 %, zem</w:t>
      </w:r>
      <w:r w:rsidR="007B511F">
        <w:rPr>
          <w:shd w:val="clear" w:color="auto" w:fill="FFFFFF"/>
        </w:rPr>
        <w:t xml:space="preserve">ědělská výroba o 14 %. </w:t>
      </w:r>
      <w:r w:rsidRPr="004E6172">
        <w:rPr>
          <w:shd w:val="clear" w:color="auto" w:fill="FFFFFF"/>
        </w:rPr>
        <w:t xml:space="preserve">Podíl SSSR na tvorbě </w:t>
      </w:r>
      <w:r w:rsidR="007B511F">
        <w:rPr>
          <w:shd w:val="clear" w:color="auto" w:fill="FFFFFF"/>
        </w:rPr>
        <w:t>národního domácího produktu</w:t>
      </w:r>
      <w:r w:rsidRPr="004E6172">
        <w:rPr>
          <w:shd w:val="clear" w:color="auto" w:fill="FFFFFF"/>
        </w:rPr>
        <w:t xml:space="preserve"> celé federace se zvýšil z 26 % na 28,4 %, </w:t>
      </w:r>
      <w:r w:rsidRPr="007B511F">
        <w:rPr>
          <w:bCs/>
          <w:shd w:val="clear" w:color="auto" w:fill="FFFFFF"/>
        </w:rPr>
        <w:t>průmyslová výroba tam rostla dvojnásobným tempem, než byl průměr v ČSSR jako celku</w:t>
      </w:r>
      <w:r w:rsidR="007B511F" w:rsidRPr="007B511F">
        <w:rPr>
          <w:bCs/>
          <w:shd w:val="clear" w:color="auto" w:fill="FFFFFF"/>
        </w:rPr>
        <w:t>.</w:t>
      </w:r>
      <w:r w:rsidRPr="004E6172">
        <w:rPr>
          <w:shd w:val="clear" w:color="auto" w:fill="FFFFFF"/>
        </w:rPr>
        <w:t xml:space="preserve"> </w:t>
      </w:r>
      <w:r w:rsidR="007B511F">
        <w:rPr>
          <w:shd w:val="clear" w:color="auto" w:fill="FFFFFF"/>
        </w:rPr>
        <w:t>V rámci š</w:t>
      </w:r>
      <w:r w:rsidRPr="004E6172">
        <w:rPr>
          <w:shd w:val="clear" w:color="auto" w:fill="FFFFFF"/>
        </w:rPr>
        <w:t>est</w:t>
      </w:r>
      <w:r w:rsidR="007B511F">
        <w:rPr>
          <w:shd w:val="clear" w:color="auto" w:fill="FFFFFF"/>
        </w:rPr>
        <w:t>ého</w:t>
      </w:r>
      <w:r w:rsidRPr="004E6172">
        <w:rPr>
          <w:shd w:val="clear" w:color="auto" w:fill="FFFFFF"/>
        </w:rPr>
        <w:t xml:space="preserve"> pětilet</w:t>
      </w:r>
      <w:r w:rsidR="007B511F">
        <w:rPr>
          <w:shd w:val="clear" w:color="auto" w:fill="FFFFFF"/>
        </w:rPr>
        <w:t>ého</w:t>
      </w:r>
      <w:r w:rsidRPr="004E6172">
        <w:rPr>
          <w:shd w:val="clear" w:color="auto" w:fill="FFFFFF"/>
        </w:rPr>
        <w:t xml:space="preserve"> plán</w:t>
      </w:r>
      <w:r w:rsidR="007B511F">
        <w:rPr>
          <w:shd w:val="clear" w:color="auto" w:fill="FFFFFF"/>
        </w:rPr>
        <w:t>u (</w:t>
      </w:r>
      <w:r w:rsidRPr="004E6172">
        <w:rPr>
          <w:shd w:val="clear" w:color="auto" w:fill="FFFFFF"/>
        </w:rPr>
        <w:t>1976–1980</w:t>
      </w:r>
      <w:r w:rsidR="007B511F">
        <w:rPr>
          <w:shd w:val="clear" w:color="auto" w:fill="FFFFFF"/>
        </w:rPr>
        <w:t>) byla</w:t>
      </w:r>
      <w:r w:rsidRPr="004E6172">
        <w:rPr>
          <w:shd w:val="clear" w:color="auto" w:fill="FFFFFF"/>
        </w:rPr>
        <w:t xml:space="preserve"> </w:t>
      </w:r>
      <w:r w:rsidRPr="004E6172">
        <w:rPr>
          <w:b/>
          <w:bCs/>
          <w:shd w:val="clear" w:color="auto" w:fill="FFFFFF"/>
        </w:rPr>
        <w:t>posílena úloha strojírenství a chemického průmyslu</w:t>
      </w:r>
      <w:r w:rsidRPr="004E6172">
        <w:rPr>
          <w:shd w:val="clear" w:color="auto" w:fill="FFFFFF"/>
        </w:rPr>
        <w:t xml:space="preserve">, </w:t>
      </w:r>
      <w:r w:rsidR="007B511F">
        <w:rPr>
          <w:shd w:val="clear" w:color="auto" w:fill="FFFFFF"/>
        </w:rPr>
        <w:t xml:space="preserve">ale na druhé straně bylo </w:t>
      </w:r>
      <w:r w:rsidRPr="004E6172">
        <w:rPr>
          <w:shd w:val="clear" w:color="auto" w:fill="FFFFFF"/>
        </w:rPr>
        <w:t xml:space="preserve">nutné překonávat vzrůstající obtíže v </w:t>
      </w:r>
      <w:r w:rsidRPr="004E6172">
        <w:rPr>
          <w:b/>
          <w:bCs/>
          <w:shd w:val="clear" w:color="auto" w:fill="FFFFFF"/>
        </w:rPr>
        <w:t>energetice a v oblasti zahr</w:t>
      </w:r>
      <w:r w:rsidR="007B511F">
        <w:rPr>
          <w:b/>
          <w:bCs/>
          <w:shd w:val="clear" w:color="auto" w:fill="FFFFFF"/>
        </w:rPr>
        <w:t xml:space="preserve">aničního obchodu. </w:t>
      </w:r>
      <w:r w:rsidR="007B511F" w:rsidRPr="007B511F">
        <w:rPr>
          <w:bCs/>
          <w:shd w:val="clear" w:color="auto" w:fill="FFFFFF"/>
        </w:rPr>
        <w:t>Proto začíná výstavba</w:t>
      </w:r>
      <w:r w:rsidRPr="007B511F">
        <w:rPr>
          <w:bCs/>
          <w:shd w:val="clear" w:color="auto" w:fill="FFFFFF"/>
        </w:rPr>
        <w:t xml:space="preserve"> J</w:t>
      </w:r>
      <w:r w:rsidR="007B511F">
        <w:rPr>
          <w:bCs/>
          <w:shd w:val="clear" w:color="auto" w:fill="FFFFFF"/>
        </w:rPr>
        <w:t>adern</w:t>
      </w:r>
      <w:r w:rsidR="00442BC6">
        <w:rPr>
          <w:bCs/>
          <w:shd w:val="clear" w:color="auto" w:fill="FFFFFF"/>
        </w:rPr>
        <w:t>é</w:t>
      </w:r>
      <w:r w:rsidR="007B511F">
        <w:rPr>
          <w:bCs/>
          <w:shd w:val="clear" w:color="auto" w:fill="FFFFFF"/>
        </w:rPr>
        <w:t xml:space="preserve"> elektrárny Dukovany a Vážské</w:t>
      </w:r>
      <w:r w:rsidRPr="007B511F">
        <w:rPr>
          <w:bCs/>
          <w:shd w:val="clear" w:color="auto" w:fill="FFFFFF"/>
        </w:rPr>
        <w:t xml:space="preserve"> kaskád</w:t>
      </w:r>
      <w:r w:rsidR="007B511F">
        <w:rPr>
          <w:bCs/>
          <w:shd w:val="clear" w:color="auto" w:fill="FFFFFF"/>
        </w:rPr>
        <w:t>y.</w:t>
      </w:r>
    </w:p>
    <w:p w:rsidR="00B30C4E" w:rsidRPr="004E6172" w:rsidRDefault="007B511F" w:rsidP="007B511F">
      <w:pPr>
        <w:rPr>
          <w:shd w:val="clear" w:color="auto" w:fill="FFFFFF"/>
        </w:rPr>
      </w:pPr>
      <w:r w:rsidRPr="004E6172">
        <w:rPr>
          <w:shd w:val="clear" w:color="auto" w:fill="FFFFFF"/>
        </w:rPr>
        <w:t>Ekonomický a sociální rozvoj se v letech 1981–1985, tj. v sedmé pětiletce</w:t>
      </w:r>
      <w:r>
        <w:rPr>
          <w:shd w:val="clear" w:color="auto" w:fill="FFFFFF"/>
        </w:rPr>
        <w:t>,</w:t>
      </w:r>
      <w:r w:rsidRPr="004E6172">
        <w:rPr>
          <w:shd w:val="clear" w:color="auto" w:fill="FFFFFF"/>
        </w:rPr>
        <w:t xml:space="preserve"> také řídil generální </w:t>
      </w:r>
      <w:r w:rsidRPr="007B511F">
        <w:rPr>
          <w:bCs/>
          <w:shd w:val="clear" w:color="auto" w:fill="FFFFFF"/>
        </w:rPr>
        <w:t>linií výstavby rozvinuté socialistické společnosti</w:t>
      </w:r>
      <w:r>
        <w:rPr>
          <w:shd w:val="clear" w:color="auto" w:fill="FFFFFF"/>
        </w:rPr>
        <w:t xml:space="preserve">. </w:t>
      </w:r>
      <w:r w:rsidR="00B30C4E" w:rsidRPr="004E6172">
        <w:rPr>
          <w:shd w:val="clear" w:color="auto" w:fill="FFFFFF"/>
        </w:rPr>
        <w:t>Č</w:t>
      </w:r>
      <w:r>
        <w:rPr>
          <w:shd w:val="clear" w:color="auto" w:fill="FFFFFF"/>
        </w:rPr>
        <w:t>e</w:t>
      </w:r>
      <w:r w:rsidR="00B30C4E" w:rsidRPr="004E6172">
        <w:rPr>
          <w:shd w:val="clear" w:color="auto" w:fill="FFFFFF"/>
        </w:rPr>
        <w:t>s</w:t>
      </w:r>
      <w:r>
        <w:rPr>
          <w:shd w:val="clear" w:color="auto" w:fill="FFFFFF"/>
        </w:rPr>
        <w:t>koslovensko tak</w:t>
      </w:r>
      <w:r w:rsidR="00B30C4E" w:rsidRPr="004E6172">
        <w:rPr>
          <w:shd w:val="clear" w:color="auto" w:fill="FFFFFF"/>
        </w:rPr>
        <w:t xml:space="preserve"> 30 let neřídilo své hospodářství výhradně "sobeckými" ekonomickými ohledy,</w:t>
      </w:r>
      <w:r>
        <w:rPr>
          <w:shd w:val="clear" w:color="auto" w:fill="FFFFFF"/>
        </w:rPr>
        <w:t xml:space="preserve"> ale</w:t>
      </w:r>
      <w:r w:rsidR="00B30C4E" w:rsidRPr="004E6172">
        <w:rPr>
          <w:shd w:val="clear" w:color="auto" w:fill="FFFFFF"/>
        </w:rPr>
        <w:t xml:space="preserve"> plnilo svou internacionální povinnost i v oblasti hospodářské</w:t>
      </w:r>
      <w:r>
        <w:rPr>
          <w:shd w:val="clear" w:color="auto" w:fill="FFFFFF"/>
        </w:rPr>
        <w:t>. V</w:t>
      </w:r>
      <w:r w:rsidR="00981AF9">
        <w:rPr>
          <w:shd w:val="clear" w:color="auto" w:fill="FFFFFF"/>
        </w:rPr>
        <w:t> </w:t>
      </w:r>
      <w:r>
        <w:rPr>
          <w:shd w:val="clear" w:color="auto" w:fill="FFFFFF"/>
        </w:rPr>
        <w:t>roce</w:t>
      </w:r>
      <w:r w:rsidR="00981AF9">
        <w:rPr>
          <w:shd w:val="clear" w:color="auto" w:fill="FFFFFF"/>
        </w:rPr>
        <w:t xml:space="preserve"> </w:t>
      </w:r>
      <w:r w:rsidR="00B30C4E" w:rsidRPr="004E6172">
        <w:rPr>
          <w:shd w:val="clear" w:color="auto" w:fill="FFFFFF"/>
        </w:rPr>
        <w:t xml:space="preserve">1985 </w:t>
      </w:r>
      <w:r>
        <w:rPr>
          <w:shd w:val="clear" w:color="auto" w:fill="FFFFFF"/>
        </w:rPr>
        <w:t>nastolil</w:t>
      </w:r>
      <w:r w:rsidR="00B30C4E" w:rsidRPr="004E6172">
        <w:rPr>
          <w:shd w:val="clear" w:color="auto" w:fill="FFFFFF"/>
        </w:rPr>
        <w:t xml:space="preserve"> Gorbačov</w:t>
      </w:r>
      <w:r>
        <w:rPr>
          <w:shd w:val="clear" w:color="auto" w:fill="FFFFFF"/>
        </w:rPr>
        <w:t xml:space="preserve"> „přestavbu“, což v Československu</w:t>
      </w:r>
      <w:r w:rsidR="00B30C4E" w:rsidRPr="004E6172">
        <w:rPr>
          <w:shd w:val="clear" w:color="auto" w:fill="FFFFFF"/>
        </w:rPr>
        <w:t xml:space="preserve"> </w:t>
      </w:r>
      <w:r>
        <w:rPr>
          <w:shd w:val="clear" w:color="auto" w:fill="FFFFFF"/>
        </w:rPr>
        <w:t>vyústilo v</w:t>
      </w:r>
      <w:r w:rsidR="00B30C4E" w:rsidRPr="007B511F">
        <w:rPr>
          <w:shd w:val="clear" w:color="auto" w:fill="FFFFFF"/>
        </w:rPr>
        <w:t xml:space="preserve"> </w:t>
      </w:r>
      <w:r w:rsidR="00B30C4E" w:rsidRPr="004E6172">
        <w:rPr>
          <w:shd w:val="clear" w:color="auto" w:fill="FFFFFF"/>
        </w:rPr>
        <w:t>listopad</w:t>
      </w:r>
      <w:r>
        <w:rPr>
          <w:shd w:val="clear" w:color="auto" w:fill="FFFFFF"/>
        </w:rPr>
        <w:t>u</w:t>
      </w:r>
      <w:r w:rsidR="00B30C4E" w:rsidRPr="004E6172">
        <w:rPr>
          <w:shd w:val="clear" w:color="auto" w:fill="FFFFFF"/>
        </w:rPr>
        <w:t xml:space="preserve"> 1989</w:t>
      </w:r>
      <w:r w:rsidR="00626BB0">
        <w:rPr>
          <w:shd w:val="clear" w:color="auto" w:fill="FFFFFF"/>
        </w:rPr>
        <w:t xml:space="preserve"> v tzv. S</w:t>
      </w:r>
      <w:r>
        <w:rPr>
          <w:shd w:val="clear" w:color="auto" w:fill="FFFFFF"/>
        </w:rPr>
        <w:t>ametovou revoluci a pád režimu.</w:t>
      </w:r>
    </w:p>
    <w:p w:rsidR="00F271C5" w:rsidRDefault="00F271C5" w:rsidP="00D35551">
      <w:pPr>
        <w:rPr>
          <w:shd w:val="clear" w:color="auto" w:fill="FFFFFF"/>
        </w:rPr>
      </w:pPr>
    </w:p>
    <w:p w:rsidR="00E961B3" w:rsidRPr="007A5B65" w:rsidRDefault="00E961B3" w:rsidP="00D35551">
      <w:pPr>
        <w:rPr>
          <w:shd w:val="clear" w:color="auto" w:fill="FFFFFF"/>
        </w:rPr>
      </w:pPr>
    </w:p>
    <w:p w:rsidR="007A5B65" w:rsidRDefault="00472EF8" w:rsidP="00472EF8">
      <w:pPr>
        <w:pStyle w:val="Nadpis2"/>
        <w:rPr>
          <w:shd w:val="clear" w:color="auto" w:fill="FFFFFF"/>
        </w:rPr>
      </w:pPr>
      <w:bookmarkStart w:id="48" w:name="_Toc342816139"/>
      <w:r>
        <w:rPr>
          <w:shd w:val="clear" w:color="auto" w:fill="FFFFFF"/>
        </w:rPr>
        <w:t xml:space="preserve">5.2 </w:t>
      </w:r>
      <w:r w:rsidR="007A5B65">
        <w:rPr>
          <w:shd w:val="clear" w:color="auto" w:fill="FFFFFF"/>
        </w:rPr>
        <w:t xml:space="preserve">Vývoj průmyslové výroby ČR </w:t>
      </w:r>
      <w:r w:rsidR="006E5B6F">
        <w:rPr>
          <w:shd w:val="clear" w:color="auto" w:fill="FFFFFF"/>
        </w:rPr>
        <w:t>po roce 1989</w:t>
      </w:r>
      <w:bookmarkEnd w:id="48"/>
    </w:p>
    <w:p w:rsidR="00B30C4E" w:rsidRDefault="00B00021" w:rsidP="00B00021">
      <w:r>
        <w:t xml:space="preserve">Po roce 1989 se celé národní hospodářství včetně průmyslu muselo přizpůsobit novým tržním podmínkám. České hospodářství ztratilo rozpadem RVHP „bezedné“ východní trhy, které byly ochotny přijímat ne vždy kvalitní výrobky, navíc bylo vystaveno konkurenci vyspělých západních trhů. </w:t>
      </w:r>
      <w:r w:rsidRPr="004E6172">
        <w:t xml:space="preserve">V průběhu transformačního procesu došlo k </w:t>
      </w:r>
      <w:r w:rsidRPr="004E6172">
        <w:rPr>
          <w:b/>
          <w:bCs/>
        </w:rPr>
        <w:t>masivnímu odstátnění</w:t>
      </w:r>
      <w:r w:rsidRPr="004E6172">
        <w:t xml:space="preserve"> </w:t>
      </w:r>
      <w:r>
        <w:t xml:space="preserve">a </w:t>
      </w:r>
      <w:r w:rsidRPr="004E6172">
        <w:rPr>
          <w:b/>
          <w:bCs/>
        </w:rPr>
        <w:t>konverz</w:t>
      </w:r>
      <w:r>
        <w:rPr>
          <w:b/>
          <w:bCs/>
        </w:rPr>
        <w:t>i</w:t>
      </w:r>
      <w:r w:rsidRPr="004E6172">
        <w:rPr>
          <w:b/>
          <w:bCs/>
        </w:rPr>
        <w:t xml:space="preserve"> českého průmyslu</w:t>
      </w:r>
      <w:r>
        <w:rPr>
          <w:b/>
          <w:bCs/>
        </w:rPr>
        <w:t xml:space="preserve">. </w:t>
      </w:r>
      <w:r w:rsidR="00B30C4E" w:rsidRPr="004E6172">
        <w:t xml:space="preserve">Na základě přijaté legislativy probíhá postupný proces </w:t>
      </w:r>
      <w:r w:rsidR="00B30C4E" w:rsidRPr="004E6172">
        <w:rPr>
          <w:b/>
          <w:bCs/>
        </w:rPr>
        <w:t>privatizace průmyslu</w:t>
      </w:r>
      <w:r>
        <w:t xml:space="preserve"> a</w:t>
      </w:r>
      <w:r w:rsidR="00B30C4E" w:rsidRPr="004E6172">
        <w:t xml:space="preserve"> </w:t>
      </w:r>
      <w:r w:rsidR="00B30C4E" w:rsidRPr="004E6172">
        <w:rPr>
          <w:b/>
          <w:bCs/>
        </w:rPr>
        <w:t>kuponová privatizace</w:t>
      </w:r>
      <w:r>
        <w:t xml:space="preserve">. Celý proces transformace byl provázen postupným snižováním zaměstnanosti v průmyslu. </w:t>
      </w:r>
      <w:r w:rsidR="00B30C4E" w:rsidRPr="004E6172">
        <w:t xml:space="preserve">Váha průmyslu na tvorbě HDP výrazně poklesla a </w:t>
      </w:r>
      <w:r>
        <w:t>začala se přibli</w:t>
      </w:r>
      <w:r w:rsidR="00B30C4E" w:rsidRPr="004E6172">
        <w:t>ž</w:t>
      </w:r>
      <w:r>
        <w:t>ovat</w:t>
      </w:r>
      <w:r w:rsidR="00B30C4E" w:rsidRPr="004E6172">
        <w:t xml:space="preserve"> úrovni běžné ve vyspělých ekonomikách</w:t>
      </w:r>
      <w:r>
        <w:t>.</w:t>
      </w:r>
    </w:p>
    <w:p w:rsidR="007F6F9E" w:rsidRPr="004E6172" w:rsidRDefault="007F6F9E" w:rsidP="007F6F9E">
      <w:r w:rsidRPr="004E6172">
        <w:t>Před státní správou stojí náročný úkol dokončit privatizaci, a to zejména velkých společností a zbytkových státních podniků</w:t>
      </w:r>
      <w:r>
        <w:t xml:space="preserve">. </w:t>
      </w:r>
      <w:r w:rsidR="00B00021">
        <w:t xml:space="preserve">Postupně </w:t>
      </w:r>
      <w:r>
        <w:t>tak b</w:t>
      </w:r>
      <w:r w:rsidRPr="004E6172">
        <w:t xml:space="preserve">ěhem transformačního období dochází k </w:t>
      </w:r>
      <w:r w:rsidRPr="004E6172">
        <w:rPr>
          <w:b/>
          <w:bCs/>
        </w:rPr>
        <w:t>rozpadu velkých organizací na menší, pružnější struktury</w:t>
      </w:r>
      <w:r>
        <w:t xml:space="preserve">; </w:t>
      </w:r>
      <w:r w:rsidR="00B00021">
        <w:t xml:space="preserve">na místo velkých firem s několika tisíci zaměstnanci začínají vznikat </w:t>
      </w:r>
      <w:r w:rsidR="00B30C4E" w:rsidRPr="004E6172">
        <w:t>a významně se rozš</w:t>
      </w:r>
      <w:r w:rsidR="00B00021">
        <w:t>i</w:t>
      </w:r>
      <w:r w:rsidR="00B30C4E" w:rsidRPr="004E6172">
        <w:t>ř</w:t>
      </w:r>
      <w:r w:rsidR="00B00021">
        <w:t>ovat</w:t>
      </w:r>
      <w:r w:rsidR="00B30C4E" w:rsidRPr="004E6172">
        <w:t xml:space="preserve"> </w:t>
      </w:r>
      <w:r w:rsidR="00B30C4E" w:rsidRPr="004E6172">
        <w:rPr>
          <w:b/>
          <w:bCs/>
        </w:rPr>
        <w:t>malé a střední firmy</w:t>
      </w:r>
      <w:r w:rsidR="00B00021" w:rsidRPr="00B65AD4">
        <w:t xml:space="preserve">. </w:t>
      </w:r>
    </w:p>
    <w:p w:rsidR="00B30C4E" w:rsidRPr="004E6172" w:rsidRDefault="00B30C4E" w:rsidP="007F6F9E">
      <w:r w:rsidRPr="004E6172">
        <w:t xml:space="preserve">Tyto změny byly doprovázeny </w:t>
      </w:r>
      <w:r w:rsidRPr="004E6172">
        <w:rPr>
          <w:b/>
          <w:bCs/>
        </w:rPr>
        <w:t>silnými pohyby na trhu práce</w:t>
      </w:r>
      <w:r w:rsidR="00B00021">
        <w:rPr>
          <w:b/>
          <w:bCs/>
        </w:rPr>
        <w:t>.</w:t>
      </w:r>
      <w:r w:rsidRPr="004E6172">
        <w:t xml:space="preserve"> </w:t>
      </w:r>
      <w:r w:rsidR="00B00021">
        <w:t>Velký význam pro</w:t>
      </w:r>
      <w:r w:rsidR="00B00021" w:rsidRPr="004E6172">
        <w:t xml:space="preserve"> česk</w:t>
      </w:r>
      <w:r w:rsidR="00B00021">
        <w:t>ý průmysl</w:t>
      </w:r>
      <w:r w:rsidR="00B00021" w:rsidRPr="004E6172">
        <w:t xml:space="preserve"> </w:t>
      </w:r>
      <w:r w:rsidR="00B00021">
        <w:t>měl v</w:t>
      </w:r>
      <w:r w:rsidRPr="004E6172">
        <w:t xml:space="preserve"> průběhu privatizace vstup </w:t>
      </w:r>
      <w:r w:rsidRPr="004E6172">
        <w:rPr>
          <w:b/>
          <w:bCs/>
        </w:rPr>
        <w:t>zahraniční</w:t>
      </w:r>
      <w:r w:rsidR="00B00021">
        <w:rPr>
          <w:b/>
          <w:bCs/>
        </w:rPr>
        <w:t>ho</w:t>
      </w:r>
      <w:r w:rsidRPr="004E6172">
        <w:rPr>
          <w:b/>
          <w:bCs/>
        </w:rPr>
        <w:t xml:space="preserve"> kapitál</w:t>
      </w:r>
      <w:r w:rsidR="00B00021">
        <w:rPr>
          <w:b/>
          <w:bCs/>
        </w:rPr>
        <w:t>u</w:t>
      </w:r>
      <w:r w:rsidRPr="004E6172">
        <w:t>, což přispělo k růstu konkurence, produktivity a otevření se mezinárodní dělbě práce</w:t>
      </w:r>
      <w:r w:rsidR="007F6F9E">
        <w:t xml:space="preserve">. </w:t>
      </w:r>
      <w:r w:rsidRPr="004E6172">
        <w:t xml:space="preserve">Částečně se </w:t>
      </w:r>
      <w:r w:rsidR="007F6F9E">
        <w:t xml:space="preserve">tak </w:t>
      </w:r>
      <w:r w:rsidRPr="004E6172">
        <w:t>podařilo převést český zahr</w:t>
      </w:r>
      <w:r w:rsidR="007F6F9E">
        <w:t>aniční</w:t>
      </w:r>
      <w:r w:rsidRPr="004E6172">
        <w:t xml:space="preserve"> obchod z převážně "měkkých" trhů na náročnější trhy vyspělých zemí</w:t>
      </w:r>
      <w:r w:rsidR="007F6F9E">
        <w:t xml:space="preserve">. </w:t>
      </w:r>
      <w:r w:rsidRPr="004E6172">
        <w:t xml:space="preserve">Pozitivním prvkem zůstala </w:t>
      </w:r>
      <w:r w:rsidRPr="004E6172">
        <w:rPr>
          <w:b/>
          <w:bCs/>
        </w:rPr>
        <w:t>kvalita pracovní s</w:t>
      </w:r>
      <w:r w:rsidR="00A875E3">
        <w:rPr>
          <w:b/>
          <w:bCs/>
        </w:rPr>
        <w:t>í</w:t>
      </w:r>
      <w:r w:rsidRPr="004E6172">
        <w:rPr>
          <w:b/>
          <w:bCs/>
        </w:rPr>
        <w:t>ly při její relativně nízké ceně</w:t>
      </w:r>
      <w:r w:rsidR="007F6F9E" w:rsidRPr="00B65AD4">
        <w:t>.</w:t>
      </w:r>
    </w:p>
    <w:p w:rsidR="00DD5755" w:rsidRPr="007234EF" w:rsidRDefault="00DD5755" w:rsidP="00DD5755">
      <w:pPr>
        <w:rPr>
          <w:shd w:val="clear" w:color="auto" w:fill="FFFFFF"/>
        </w:rPr>
      </w:pPr>
      <w:r>
        <w:lastRenderedPageBreak/>
        <w:t xml:space="preserve">Zaměstnanost v průmyslu se však radikálně snížila. </w:t>
      </w:r>
      <w:r w:rsidR="000B2750" w:rsidRPr="007234EF">
        <w:rPr>
          <w:shd w:val="clear" w:color="auto" w:fill="FFFFFF"/>
        </w:rPr>
        <w:t xml:space="preserve">Více než půl milionů pracovníků (cca </w:t>
      </w:r>
      <w:r>
        <w:rPr>
          <w:shd w:val="clear" w:color="auto" w:fill="FFFFFF"/>
        </w:rPr>
        <w:t xml:space="preserve">¼ </w:t>
      </w:r>
      <w:r w:rsidR="000B2750" w:rsidRPr="007234EF">
        <w:rPr>
          <w:shd w:val="clear" w:color="auto" w:fill="FFFFFF"/>
        </w:rPr>
        <w:t xml:space="preserve">z původního počtu) </w:t>
      </w:r>
      <w:r w:rsidR="000B2750" w:rsidRPr="007234EF">
        <w:rPr>
          <w:b/>
          <w:bCs/>
          <w:shd w:val="clear" w:color="auto" w:fill="FFFFFF"/>
        </w:rPr>
        <w:t>odešla za 6 let z</w:t>
      </w:r>
      <w:r>
        <w:rPr>
          <w:b/>
          <w:bCs/>
          <w:shd w:val="clear" w:color="auto" w:fill="FFFFFF"/>
        </w:rPr>
        <w:t> </w:t>
      </w:r>
      <w:r w:rsidR="000B2750" w:rsidRPr="007234EF">
        <w:rPr>
          <w:b/>
          <w:bCs/>
          <w:shd w:val="clear" w:color="auto" w:fill="FFFFFF"/>
        </w:rPr>
        <w:t>průmyslu</w:t>
      </w:r>
      <w:r>
        <w:rPr>
          <w:bCs/>
          <w:shd w:val="clear" w:color="auto" w:fill="FFFFFF"/>
        </w:rPr>
        <w:t>, zároveň narůstala</w:t>
      </w:r>
      <w:r w:rsidRPr="007234EF">
        <w:rPr>
          <w:shd w:val="clear" w:color="auto" w:fill="FFFFFF"/>
        </w:rPr>
        <w:t xml:space="preserve"> poptávka po specialistech a kvalifikovaných dělnících</w:t>
      </w:r>
      <w:r>
        <w:rPr>
          <w:shd w:val="clear" w:color="auto" w:fill="FFFFFF"/>
        </w:rPr>
        <w:t xml:space="preserve">, která trvá dodnes. </w:t>
      </w:r>
      <w:r w:rsidRPr="00DD5755">
        <w:rPr>
          <w:bCs/>
          <w:shd w:val="clear" w:color="auto" w:fill="FFFFFF"/>
        </w:rPr>
        <w:t>Některá odvětví se proto potýkají s nedostatkem pracovníků</w:t>
      </w:r>
      <w:r w:rsidRPr="007234EF">
        <w:rPr>
          <w:shd w:val="clear" w:color="auto" w:fill="FFFFFF"/>
        </w:rPr>
        <w:t xml:space="preserve">, což bývá řešeno </w:t>
      </w:r>
      <w:r w:rsidRPr="007234EF">
        <w:rPr>
          <w:b/>
          <w:bCs/>
          <w:shd w:val="clear" w:color="auto" w:fill="FFFFFF"/>
        </w:rPr>
        <w:t xml:space="preserve">zahraničními pracovníky </w:t>
      </w:r>
      <w:r>
        <w:rPr>
          <w:shd w:val="clear" w:color="auto" w:fill="FFFFFF"/>
        </w:rPr>
        <w:t>z</w:t>
      </w:r>
      <w:r w:rsidRPr="007234EF">
        <w:rPr>
          <w:shd w:val="clear" w:color="auto" w:fill="FFFFFF"/>
        </w:rPr>
        <w:t xml:space="preserve"> Ukrajin</w:t>
      </w:r>
      <w:r>
        <w:rPr>
          <w:shd w:val="clear" w:color="auto" w:fill="FFFFFF"/>
        </w:rPr>
        <w:t>y</w:t>
      </w:r>
      <w:r w:rsidRPr="007234EF">
        <w:rPr>
          <w:shd w:val="clear" w:color="auto" w:fill="FFFFFF"/>
        </w:rPr>
        <w:t>, Slovensk</w:t>
      </w:r>
      <w:r>
        <w:rPr>
          <w:shd w:val="clear" w:color="auto" w:fill="FFFFFF"/>
        </w:rPr>
        <w:t>a</w:t>
      </w:r>
      <w:r w:rsidRPr="007234EF">
        <w:rPr>
          <w:shd w:val="clear" w:color="auto" w:fill="FFFFFF"/>
        </w:rPr>
        <w:t xml:space="preserve"> </w:t>
      </w:r>
      <w:r>
        <w:rPr>
          <w:shd w:val="clear" w:color="auto" w:fill="FFFFFF"/>
        </w:rPr>
        <w:t>i dalších zemí.</w:t>
      </w:r>
    </w:p>
    <w:p w:rsidR="000B2750" w:rsidRPr="007234EF" w:rsidRDefault="000B2750" w:rsidP="00DD5755">
      <w:pPr>
        <w:rPr>
          <w:shd w:val="clear" w:color="auto" w:fill="FFFFFF"/>
        </w:rPr>
      </w:pPr>
      <w:r w:rsidRPr="007234EF">
        <w:rPr>
          <w:shd w:val="clear" w:color="auto" w:fill="FFFFFF"/>
        </w:rPr>
        <w:t xml:space="preserve">Proces snižování počtu pracujících v průmyslu </w:t>
      </w:r>
      <w:r w:rsidR="00DD5755">
        <w:rPr>
          <w:shd w:val="clear" w:color="auto" w:fill="FFFFFF"/>
        </w:rPr>
        <w:t xml:space="preserve">na úkor terciéru </w:t>
      </w:r>
      <w:r w:rsidRPr="007234EF">
        <w:rPr>
          <w:shd w:val="clear" w:color="auto" w:fill="FFFFFF"/>
        </w:rPr>
        <w:t>pokračuje dodnes, ale v daleko nižší intenzitě</w:t>
      </w:r>
      <w:r w:rsidR="00DD5755">
        <w:rPr>
          <w:shd w:val="clear" w:color="auto" w:fill="FFFFFF"/>
        </w:rPr>
        <w:t>. P</w:t>
      </w:r>
      <w:r w:rsidR="00DD5755" w:rsidRPr="007234EF">
        <w:rPr>
          <w:shd w:val="clear" w:color="auto" w:fill="FFFFFF"/>
        </w:rPr>
        <w:t xml:space="preserve">okles počtu pracovníků v průmyslu se </w:t>
      </w:r>
      <w:r w:rsidR="00DD5755">
        <w:rPr>
          <w:shd w:val="clear" w:color="auto" w:fill="FFFFFF"/>
        </w:rPr>
        <w:t xml:space="preserve">však </w:t>
      </w:r>
      <w:r w:rsidR="00DD5755" w:rsidRPr="007234EF">
        <w:rPr>
          <w:shd w:val="clear" w:color="auto" w:fill="FFFFFF"/>
        </w:rPr>
        <w:t xml:space="preserve">promítl na území ČR </w:t>
      </w:r>
      <w:r w:rsidR="00DD5755">
        <w:rPr>
          <w:shd w:val="clear" w:color="auto" w:fill="FFFFFF"/>
        </w:rPr>
        <w:t>diferencovaně a začaly se vytvářet a postupně prohlubovat</w:t>
      </w:r>
      <w:r w:rsidR="00DD5755" w:rsidRPr="00DD5755">
        <w:rPr>
          <w:b/>
          <w:bCs/>
          <w:shd w:val="clear" w:color="auto" w:fill="FFFFFF"/>
        </w:rPr>
        <w:t xml:space="preserve"> </w:t>
      </w:r>
      <w:r w:rsidR="00DD5755">
        <w:rPr>
          <w:b/>
          <w:bCs/>
          <w:shd w:val="clear" w:color="auto" w:fill="FFFFFF"/>
        </w:rPr>
        <w:t>r</w:t>
      </w:r>
      <w:r w:rsidR="00DD5755" w:rsidRPr="007234EF">
        <w:rPr>
          <w:b/>
          <w:bCs/>
          <w:shd w:val="clear" w:color="auto" w:fill="FFFFFF"/>
        </w:rPr>
        <w:t xml:space="preserve">egionální rozdíly </w:t>
      </w:r>
      <w:r w:rsidR="00DD5755" w:rsidRPr="00DD5755">
        <w:rPr>
          <w:bCs/>
          <w:shd w:val="clear" w:color="auto" w:fill="FFFFFF"/>
        </w:rPr>
        <w:t>(</w:t>
      </w:r>
      <w:r w:rsidR="00DD5755" w:rsidRPr="007234EF">
        <w:rPr>
          <w:shd w:val="clear" w:color="auto" w:fill="FFFFFF"/>
        </w:rPr>
        <w:t>Mostecko, Ostravsko</w:t>
      </w:r>
      <w:r w:rsidR="00442BC6">
        <w:rPr>
          <w:shd w:val="clear" w:color="auto" w:fill="FFFFFF"/>
        </w:rPr>
        <w:t>,</w:t>
      </w:r>
      <w:r w:rsidR="00DD5755" w:rsidRPr="007234EF">
        <w:rPr>
          <w:shd w:val="clear" w:color="auto" w:fill="FFFFFF"/>
        </w:rPr>
        <w:t>…</w:t>
      </w:r>
      <w:r w:rsidR="00DD5755">
        <w:rPr>
          <w:shd w:val="clear" w:color="auto" w:fill="FFFFFF"/>
        </w:rPr>
        <w:t xml:space="preserve">). </w:t>
      </w:r>
      <w:r w:rsidRPr="007234EF">
        <w:rPr>
          <w:shd w:val="clear" w:color="auto" w:fill="FFFFFF"/>
        </w:rPr>
        <w:t>Zatímco v r</w:t>
      </w:r>
      <w:r w:rsidR="00DD5755">
        <w:rPr>
          <w:shd w:val="clear" w:color="auto" w:fill="FFFFFF"/>
        </w:rPr>
        <w:t>oce</w:t>
      </w:r>
      <w:r w:rsidRPr="007234EF">
        <w:rPr>
          <w:shd w:val="clear" w:color="auto" w:fill="FFFFFF"/>
        </w:rPr>
        <w:t xml:space="preserve"> 1989 existovalo 11 okresů, kde podíl pracujících v průmyslu na celkovém počtu pracovníků v</w:t>
      </w:r>
      <w:r w:rsidR="00DD5755">
        <w:rPr>
          <w:shd w:val="clear" w:color="auto" w:fill="FFFFFF"/>
        </w:rPr>
        <w:t> národním hospodářství</w:t>
      </w:r>
      <w:r w:rsidRPr="007234EF">
        <w:rPr>
          <w:shd w:val="clear" w:color="auto" w:fill="FFFFFF"/>
        </w:rPr>
        <w:t xml:space="preserve"> překračoval hranici 50 %, v roce 1994 existovaly takové okresy pouze tři (</w:t>
      </w:r>
      <w:r w:rsidR="00DD5755">
        <w:rPr>
          <w:shd w:val="clear" w:color="auto" w:fill="FFFFFF"/>
        </w:rPr>
        <w:t>Jičín</w:t>
      </w:r>
      <w:r w:rsidRPr="007234EF">
        <w:rPr>
          <w:shd w:val="clear" w:color="auto" w:fill="FFFFFF"/>
        </w:rPr>
        <w:t>, M</w:t>
      </w:r>
      <w:r w:rsidR="00DD5755">
        <w:rPr>
          <w:shd w:val="clear" w:color="auto" w:fill="FFFFFF"/>
        </w:rPr>
        <w:t>ost</w:t>
      </w:r>
      <w:r w:rsidRPr="007234EF">
        <w:rPr>
          <w:shd w:val="clear" w:color="auto" w:fill="FFFFFF"/>
        </w:rPr>
        <w:t>, S</w:t>
      </w:r>
      <w:r w:rsidR="00DD5755">
        <w:rPr>
          <w:shd w:val="clear" w:color="auto" w:fill="FFFFFF"/>
        </w:rPr>
        <w:t>okolov</w:t>
      </w:r>
      <w:r w:rsidRPr="007234EF">
        <w:rPr>
          <w:shd w:val="clear" w:color="auto" w:fill="FFFFFF"/>
        </w:rPr>
        <w:t>). Dnes již takový okres neexistuje</w:t>
      </w:r>
      <w:r w:rsidR="00DD5755">
        <w:rPr>
          <w:shd w:val="clear" w:color="auto" w:fill="FFFFFF"/>
        </w:rPr>
        <w:t xml:space="preserve">. </w:t>
      </w:r>
      <w:r w:rsidRPr="007234EF">
        <w:rPr>
          <w:shd w:val="clear" w:color="auto" w:fill="FFFFFF"/>
        </w:rPr>
        <w:t>Transformace sebou přinesla i prohlubování rozdílů v průměrné měsíční mzdě</w:t>
      </w:r>
      <w:r w:rsidR="00DD5755">
        <w:rPr>
          <w:shd w:val="clear" w:color="auto" w:fill="FFFFFF"/>
        </w:rPr>
        <w:t>.</w:t>
      </w:r>
    </w:p>
    <w:p w:rsidR="00BD0BF3" w:rsidRPr="00BD0BF3" w:rsidRDefault="00B534CC" w:rsidP="00BD0BF3">
      <w:pPr>
        <w:pBdr>
          <w:top w:val="single" w:sz="4" w:space="1" w:color="auto"/>
          <w:left w:val="single" w:sz="4" w:space="4" w:color="auto"/>
          <w:bottom w:val="single" w:sz="4" w:space="1" w:color="auto"/>
          <w:right w:val="single" w:sz="4" w:space="4" w:color="auto"/>
        </w:pBdr>
        <w:rPr>
          <w:b/>
          <w:i/>
          <w:shd w:val="clear" w:color="auto" w:fill="FFFFFF"/>
        </w:rPr>
      </w:pPr>
      <w:r>
        <w:rPr>
          <w:b/>
          <w:i/>
          <w:noProof/>
        </w:rPr>
        <w:pict>
          <v:rect id="_x0000_s1218" style="position:absolute;left:0;text-align:left;margin-left:-6.2pt;margin-top:-.2pt;width:457.1pt;height:409.05pt;z-index:251700224" filled="f"/>
        </w:pict>
      </w:r>
      <w:r w:rsidR="00E961B3">
        <w:rPr>
          <w:b/>
          <w:i/>
          <w:noProof/>
        </w:rPr>
        <w:drawing>
          <wp:anchor distT="0" distB="0" distL="114300" distR="114300" simplePos="0" relativeHeight="251699200" behindDoc="1" locked="0" layoutInCell="1" allowOverlap="1">
            <wp:simplePos x="0" y="0"/>
            <wp:positionH relativeFrom="column">
              <wp:posOffset>1968500</wp:posOffset>
            </wp:positionH>
            <wp:positionV relativeFrom="paragraph">
              <wp:posOffset>69850</wp:posOffset>
            </wp:positionV>
            <wp:extent cx="3724275" cy="5166995"/>
            <wp:effectExtent l="19050" t="0" r="9525" b="0"/>
            <wp:wrapTight wrapText="bothSides">
              <wp:wrapPolygon edited="0">
                <wp:start x="-110" y="0"/>
                <wp:lineTo x="-110" y="21502"/>
                <wp:lineTo x="21655" y="21502"/>
                <wp:lineTo x="21655" y="0"/>
                <wp:lineTo x="-110" y="0"/>
              </wp:wrapPolygon>
            </wp:wrapTight>
            <wp:docPr id="32" name="Obrázek 31" descr="atla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lasy.jpg"/>
                    <pic:cNvPicPr/>
                  </pic:nvPicPr>
                  <pic:blipFill>
                    <a:blip r:embed="rId120" cstate="print"/>
                    <a:stretch>
                      <a:fillRect/>
                    </a:stretch>
                  </pic:blipFill>
                  <pic:spPr>
                    <a:xfrm>
                      <a:off x="0" y="0"/>
                      <a:ext cx="3724275" cy="5166995"/>
                    </a:xfrm>
                    <a:prstGeom prst="rect">
                      <a:avLst/>
                    </a:prstGeom>
                  </pic:spPr>
                </pic:pic>
              </a:graphicData>
            </a:graphic>
          </wp:anchor>
        </w:drawing>
      </w:r>
      <w:r w:rsidR="00AA0829" w:rsidRPr="00BD0BF3">
        <w:rPr>
          <w:b/>
          <w:i/>
          <w:shd w:val="clear" w:color="auto" w:fill="FFFFFF"/>
        </w:rPr>
        <w:t xml:space="preserve">RÁMEČEK </w:t>
      </w:r>
      <w:r w:rsidR="00B56831">
        <w:rPr>
          <w:b/>
          <w:i/>
          <w:shd w:val="clear" w:color="auto" w:fill="FFFFFF"/>
        </w:rPr>
        <w:t>5.2</w:t>
      </w:r>
      <w:r w:rsidR="00AA0829">
        <w:rPr>
          <w:b/>
          <w:i/>
          <w:shd w:val="clear" w:color="auto" w:fill="FFFFFF"/>
        </w:rPr>
        <w:t xml:space="preserve"> </w:t>
      </w:r>
      <w:r w:rsidR="00AA0829" w:rsidRPr="00BD0BF3">
        <w:rPr>
          <w:b/>
          <w:i/>
          <w:shd w:val="clear" w:color="auto" w:fill="FFFFFF"/>
        </w:rPr>
        <w:t xml:space="preserve">– </w:t>
      </w:r>
      <w:r w:rsidR="00AA0829">
        <w:rPr>
          <w:b/>
          <w:i/>
          <w:shd w:val="clear" w:color="auto" w:fill="FFFFFF"/>
        </w:rPr>
        <w:t>V</w:t>
      </w:r>
      <w:r w:rsidR="00AA0829" w:rsidRPr="00BD0BF3">
        <w:rPr>
          <w:b/>
          <w:i/>
          <w:shd w:val="clear" w:color="auto" w:fill="FFFFFF"/>
        </w:rPr>
        <w:t>ývoj průmyslu v atlasech Č</w:t>
      </w:r>
      <w:r w:rsidR="00AA0829">
        <w:rPr>
          <w:b/>
          <w:i/>
          <w:shd w:val="clear" w:color="auto" w:fill="FFFFFF"/>
        </w:rPr>
        <w:t>(SS)</w:t>
      </w:r>
      <w:r w:rsidR="00AA0829" w:rsidRPr="00BD0BF3">
        <w:rPr>
          <w:b/>
          <w:i/>
          <w:shd w:val="clear" w:color="auto" w:fill="FFFFFF"/>
        </w:rPr>
        <w:t>R</w:t>
      </w:r>
    </w:p>
    <w:p w:rsidR="00BD0BF3" w:rsidRPr="001F76DE" w:rsidRDefault="00BD0BF3" w:rsidP="00BD0BF3">
      <w:pPr>
        <w:pBdr>
          <w:top w:val="single" w:sz="4" w:space="1" w:color="auto"/>
          <w:left w:val="single" w:sz="4" w:space="4" w:color="auto"/>
          <w:bottom w:val="single" w:sz="4" w:space="1" w:color="auto"/>
          <w:right w:val="single" w:sz="4" w:space="4" w:color="auto"/>
        </w:pBdr>
        <w:rPr>
          <w:i/>
          <w:shd w:val="clear" w:color="auto" w:fill="FFFFFF"/>
        </w:rPr>
      </w:pPr>
      <w:r w:rsidRPr="001F76DE">
        <w:rPr>
          <w:i/>
          <w:shd w:val="clear" w:color="auto" w:fill="FFFFFF"/>
        </w:rPr>
        <w:t>Vývoj průmyslové výroby lze názorně, i když ne zcela přesně</w:t>
      </w:r>
      <w:r w:rsidR="00B65AD4">
        <w:rPr>
          <w:i/>
          <w:shd w:val="clear" w:color="auto" w:fill="FFFFFF"/>
        </w:rPr>
        <w:t xml:space="preserve"> </w:t>
      </w:r>
      <w:r w:rsidRPr="001F76DE">
        <w:rPr>
          <w:i/>
          <w:shd w:val="clear" w:color="auto" w:fill="FFFFFF"/>
        </w:rPr>
        <w:t>(kvůli značné generalizaci a</w:t>
      </w:r>
      <w:r w:rsidR="00B65AD4">
        <w:rPr>
          <w:i/>
          <w:shd w:val="clear" w:color="auto" w:fill="FFFFFF"/>
        </w:rPr>
        <w:t> </w:t>
      </w:r>
      <w:r w:rsidRPr="001F76DE">
        <w:rPr>
          <w:i/>
          <w:shd w:val="clear" w:color="auto" w:fill="FFFFFF"/>
        </w:rPr>
        <w:t>me</w:t>
      </w:r>
      <w:r w:rsidR="00B65AD4">
        <w:rPr>
          <w:i/>
          <w:shd w:val="clear" w:color="auto" w:fill="FFFFFF"/>
        </w:rPr>
        <w:t>-</w:t>
      </w:r>
      <w:r w:rsidRPr="001F76DE">
        <w:rPr>
          <w:i/>
          <w:shd w:val="clear" w:color="auto" w:fill="FFFFFF"/>
        </w:rPr>
        <w:t>todám znázornění) pozorovat v</w:t>
      </w:r>
      <w:r w:rsidR="002F791A" w:rsidRPr="001F76DE">
        <w:rPr>
          <w:i/>
          <w:shd w:val="clear" w:color="auto" w:fill="FFFFFF"/>
        </w:rPr>
        <w:t>e školních</w:t>
      </w:r>
      <w:r w:rsidR="00B65AD4">
        <w:rPr>
          <w:i/>
          <w:shd w:val="clear" w:color="auto" w:fill="FFFFFF"/>
        </w:rPr>
        <w:t> atlasech ČR:</w:t>
      </w:r>
    </w:p>
    <w:p w:rsidR="004326D7" w:rsidRPr="001F76DE" w:rsidRDefault="004326D7" w:rsidP="004326D7">
      <w:pPr>
        <w:pBdr>
          <w:top w:val="single" w:sz="4" w:space="1" w:color="auto"/>
          <w:left w:val="single" w:sz="4" w:space="4" w:color="auto"/>
          <w:bottom w:val="single" w:sz="4" w:space="1" w:color="auto"/>
          <w:right w:val="single" w:sz="4" w:space="4" w:color="auto"/>
        </w:pBdr>
        <w:rPr>
          <w:i/>
          <w:shd w:val="clear" w:color="auto" w:fill="FFFFFF"/>
        </w:rPr>
      </w:pPr>
      <w:r w:rsidRPr="001F76DE">
        <w:rPr>
          <w:i/>
          <w:shd w:val="clear" w:color="auto" w:fill="FFFFFF"/>
        </w:rPr>
        <w:t>1) Školní zeměpisný atlas Československé socialistické re</w:t>
      </w:r>
      <w:r w:rsidR="00B65AD4">
        <w:rPr>
          <w:i/>
          <w:shd w:val="clear" w:color="auto" w:fill="FFFFFF"/>
        </w:rPr>
        <w:t>-</w:t>
      </w:r>
      <w:r w:rsidRPr="001F76DE">
        <w:rPr>
          <w:i/>
          <w:shd w:val="clear" w:color="auto" w:fill="FFFFFF"/>
        </w:rPr>
        <w:t>publiky. Praha: Ústřední správa geodézie a kartografie, 1960. s. 24.</w:t>
      </w:r>
    </w:p>
    <w:p w:rsidR="004326D7" w:rsidRPr="001F76DE" w:rsidRDefault="004326D7" w:rsidP="004326D7">
      <w:pPr>
        <w:pBdr>
          <w:top w:val="single" w:sz="4" w:space="1" w:color="auto"/>
          <w:left w:val="single" w:sz="4" w:space="4" w:color="auto"/>
          <w:bottom w:val="single" w:sz="4" w:space="1" w:color="auto"/>
          <w:right w:val="single" w:sz="4" w:space="4" w:color="auto"/>
        </w:pBdr>
        <w:rPr>
          <w:i/>
          <w:shd w:val="clear" w:color="auto" w:fill="FFFFFF"/>
        </w:rPr>
      </w:pPr>
      <w:r w:rsidRPr="001F76DE">
        <w:rPr>
          <w:i/>
          <w:shd w:val="clear" w:color="auto" w:fill="FFFFFF"/>
        </w:rPr>
        <w:t>2) Atlas ČSSR. Bratislava: Slovenská kartografia, n.p., 1981. s. 21.</w:t>
      </w:r>
    </w:p>
    <w:p w:rsidR="004326D7" w:rsidRPr="001F76DE" w:rsidRDefault="004326D7" w:rsidP="004326D7">
      <w:pPr>
        <w:pBdr>
          <w:top w:val="single" w:sz="4" w:space="1" w:color="auto"/>
          <w:left w:val="single" w:sz="4" w:space="4" w:color="auto"/>
          <w:bottom w:val="single" w:sz="4" w:space="1" w:color="auto"/>
          <w:right w:val="single" w:sz="4" w:space="4" w:color="auto"/>
        </w:pBdr>
        <w:rPr>
          <w:i/>
          <w:shd w:val="clear" w:color="auto" w:fill="FFFFFF"/>
        </w:rPr>
      </w:pPr>
      <w:r w:rsidRPr="001F76DE">
        <w:rPr>
          <w:i/>
          <w:shd w:val="clear" w:color="auto" w:fill="FFFFFF"/>
        </w:rPr>
        <w:t>3) Česká republika. Sešitové atlasy pro základní školy. 2. vyd. Praha: Kartografie Praha, 1996. s. 19.</w:t>
      </w:r>
    </w:p>
    <w:p w:rsidR="004E4EEB" w:rsidRPr="00E961B3" w:rsidRDefault="004326D7" w:rsidP="00BD0BF3">
      <w:pPr>
        <w:pBdr>
          <w:top w:val="single" w:sz="4" w:space="1" w:color="auto"/>
          <w:left w:val="single" w:sz="4" w:space="4" w:color="auto"/>
          <w:bottom w:val="single" w:sz="4" w:space="1" w:color="auto"/>
          <w:right w:val="single" w:sz="4" w:space="4" w:color="auto"/>
        </w:pBdr>
        <w:rPr>
          <w:i/>
          <w:shd w:val="clear" w:color="auto" w:fill="FFFFFF"/>
        </w:rPr>
      </w:pPr>
      <w:r w:rsidRPr="001F76DE">
        <w:rPr>
          <w:i/>
          <w:shd w:val="clear" w:color="auto" w:fill="FFFFFF"/>
        </w:rPr>
        <w:t xml:space="preserve">Atlas Česká republika. Sešitový atlas pro základní školy a víceletá gymnázia. Praha: Kartografie Praha, 2005. s. 22–23. již </w:t>
      </w:r>
      <w:r w:rsidR="002F791A" w:rsidRPr="001F76DE">
        <w:rPr>
          <w:i/>
          <w:shd w:val="clear" w:color="auto" w:fill="FFFFFF"/>
        </w:rPr>
        <w:t xml:space="preserve">samostatnou </w:t>
      </w:r>
      <w:r w:rsidRPr="001F76DE">
        <w:rPr>
          <w:i/>
          <w:shd w:val="clear" w:color="auto" w:fill="FFFFFF"/>
        </w:rPr>
        <w:t xml:space="preserve">mapku </w:t>
      </w:r>
      <w:r w:rsidR="002F791A" w:rsidRPr="001F76DE">
        <w:rPr>
          <w:i/>
          <w:shd w:val="clear" w:color="auto" w:fill="FFFFFF"/>
        </w:rPr>
        <w:t>textilního a oděvního a kožedělného průmyslu neuvádí. Obdobně je tomu u ostatních odvětví průmyslové výroby.</w:t>
      </w:r>
    </w:p>
    <w:p w:rsidR="007234EF" w:rsidRDefault="007234EF" w:rsidP="00D35551">
      <w:pPr>
        <w:rPr>
          <w:shd w:val="clear" w:color="auto" w:fill="FFFFFF"/>
        </w:rPr>
      </w:pPr>
    </w:p>
    <w:p w:rsidR="00E961B3" w:rsidRDefault="00E961B3" w:rsidP="00D35551">
      <w:pPr>
        <w:rPr>
          <w:shd w:val="clear" w:color="auto" w:fill="FFFFFF"/>
        </w:rPr>
      </w:pPr>
    </w:p>
    <w:p w:rsidR="006E5B6F" w:rsidRDefault="006E5B6F" w:rsidP="006E5B6F">
      <w:pPr>
        <w:pStyle w:val="Nadpis2"/>
        <w:rPr>
          <w:shd w:val="clear" w:color="auto" w:fill="FFFFFF"/>
        </w:rPr>
      </w:pPr>
      <w:bookmarkStart w:id="49" w:name="_Toc342816140"/>
      <w:r>
        <w:rPr>
          <w:shd w:val="clear" w:color="auto" w:fill="FFFFFF"/>
        </w:rPr>
        <w:t>5.3 Odvětví průmyslové výroby</w:t>
      </w:r>
      <w:bookmarkEnd w:id="49"/>
    </w:p>
    <w:p w:rsidR="00BD0BF3" w:rsidRDefault="000B2750" w:rsidP="00BD0BF3">
      <w:r w:rsidRPr="00BD0BF3">
        <w:t xml:space="preserve">Typickým rysem průmyslu je jeho velmi </w:t>
      </w:r>
      <w:r w:rsidRPr="00BD0BF3">
        <w:rPr>
          <w:b/>
          <w:bCs/>
        </w:rPr>
        <w:t>diferencovaná struktura</w:t>
      </w:r>
      <w:r w:rsidR="00BD0BF3">
        <w:rPr>
          <w:b/>
          <w:bCs/>
        </w:rPr>
        <w:t xml:space="preserve">. </w:t>
      </w:r>
      <w:r w:rsidRPr="00BD0BF3">
        <w:t>V průběhu vývoje se objevovaly nové druhy výrob i celá průmyslová odvětví</w:t>
      </w:r>
      <w:r w:rsidR="00BD0BF3">
        <w:t xml:space="preserve">. </w:t>
      </w:r>
      <w:r w:rsidRPr="00BD0BF3">
        <w:t>Některá odvětví ztrácela na významu, význam jiných rostl (např. výroba automobilů)</w:t>
      </w:r>
      <w:r w:rsidR="00BD0BF3">
        <w:t xml:space="preserve">. </w:t>
      </w:r>
      <w:r w:rsidRPr="00BD0BF3">
        <w:t xml:space="preserve">Vývojové tendence průmyslu jako celku nelze sledovat, proto byla vytvořena </w:t>
      </w:r>
      <w:r w:rsidRPr="00BD0BF3">
        <w:rPr>
          <w:b/>
          <w:bCs/>
        </w:rPr>
        <w:t>klasifikace průmyslu</w:t>
      </w:r>
      <w:r w:rsidRPr="00BD0BF3">
        <w:t>, která vyčleňuje menší celky se společnými znaky</w:t>
      </w:r>
      <w:r w:rsidR="00BD0BF3">
        <w:t xml:space="preserve">. </w:t>
      </w:r>
    </w:p>
    <w:p w:rsidR="000B2750" w:rsidRDefault="000B2750" w:rsidP="00BD0BF3">
      <w:r w:rsidRPr="00BD0BF3">
        <w:lastRenderedPageBreak/>
        <w:t>V</w:t>
      </w:r>
      <w:r w:rsidR="00BD0BF3">
        <w:t> </w:t>
      </w:r>
      <w:r w:rsidRPr="00BD0BF3">
        <w:t>Č</w:t>
      </w:r>
      <w:r w:rsidR="00BD0BF3">
        <w:t xml:space="preserve">eské republice se do roku </w:t>
      </w:r>
      <w:r w:rsidRPr="00BD0BF3">
        <w:t>1993</w:t>
      </w:r>
      <w:r w:rsidR="00BD0BF3">
        <w:t xml:space="preserve"> průmysl členil na 2 části, které zahrnovaly 18 odvětví:</w:t>
      </w:r>
    </w:p>
    <w:p w:rsidR="000B2750" w:rsidRPr="00F45714" w:rsidRDefault="000B2750" w:rsidP="00A00073">
      <w:pPr>
        <w:numPr>
          <w:ilvl w:val="0"/>
          <w:numId w:val="44"/>
        </w:numPr>
      </w:pPr>
      <w:r w:rsidRPr="00F45714">
        <w:rPr>
          <w:bCs/>
        </w:rPr>
        <w:t xml:space="preserve">těžký průmysl </w:t>
      </w:r>
      <w:r w:rsidRPr="00F45714">
        <w:t>(výroba výrobních prostředků)</w:t>
      </w:r>
      <w:r w:rsidR="00BD0BF3" w:rsidRPr="00F45714">
        <w:t>,</w:t>
      </w:r>
    </w:p>
    <w:p w:rsidR="000B2750" w:rsidRPr="00BD0BF3" w:rsidRDefault="000B2750" w:rsidP="00A00073">
      <w:pPr>
        <w:numPr>
          <w:ilvl w:val="0"/>
          <w:numId w:val="44"/>
        </w:numPr>
      </w:pPr>
      <w:r w:rsidRPr="00F45714">
        <w:rPr>
          <w:bCs/>
        </w:rPr>
        <w:t>lehký průmysl</w:t>
      </w:r>
      <w:r w:rsidRPr="00BD0BF3">
        <w:rPr>
          <w:b/>
          <w:bCs/>
        </w:rPr>
        <w:t xml:space="preserve"> </w:t>
      </w:r>
      <w:r w:rsidRPr="00BD0BF3">
        <w:t>(výroba spotřebních předmětů =&gt; spotřební průmysl)</w:t>
      </w:r>
      <w:r w:rsidR="00BD0BF3">
        <w:t>.</w:t>
      </w:r>
    </w:p>
    <w:p w:rsidR="000B2750" w:rsidRPr="00BD0BF3" w:rsidRDefault="00BD0BF3" w:rsidP="00BD0BF3">
      <w:r>
        <w:t>Tato k</w:t>
      </w:r>
      <w:r w:rsidR="000B2750" w:rsidRPr="00BD0BF3">
        <w:t>lasifikace</w:t>
      </w:r>
      <w:r>
        <w:t xml:space="preserve"> však</w:t>
      </w:r>
      <w:r w:rsidR="000B2750" w:rsidRPr="00BD0BF3">
        <w:t xml:space="preserve"> nebyla příliš přesná, </w:t>
      </w:r>
      <w:r>
        <w:t xml:space="preserve">docházelo k </w:t>
      </w:r>
      <w:r w:rsidR="000B2750" w:rsidRPr="00BD0BF3">
        <w:t>přesah</w:t>
      </w:r>
      <w:r>
        <w:t>ům</w:t>
      </w:r>
      <w:r w:rsidR="000B2750" w:rsidRPr="00BD0BF3">
        <w:t xml:space="preserve"> odvětví </w:t>
      </w:r>
      <w:r>
        <w:t xml:space="preserve">z jedné části </w:t>
      </w:r>
      <w:r w:rsidR="000B2750" w:rsidRPr="00BD0BF3">
        <w:t>do druhé (např. farmaceutický průmysl patřil pod chemický apod.)</w:t>
      </w:r>
      <w:r>
        <w:t>. Proto byla v roce 2004 zavedena nová odvětvová klasifikace ekonomických činností (</w:t>
      </w:r>
      <w:r w:rsidRPr="00BD0BF3">
        <w:rPr>
          <w:b/>
          <w:bCs/>
        </w:rPr>
        <w:t>OKEČ</w:t>
      </w:r>
      <w:r>
        <w:rPr>
          <w:bCs/>
        </w:rPr>
        <w:t>), která se používala až do roku 2007.</w:t>
      </w:r>
    </w:p>
    <w:p w:rsidR="000B2750" w:rsidRPr="00BD0BF3" w:rsidRDefault="000B2750" w:rsidP="00BD0BF3">
      <w:r w:rsidRPr="00BD0BF3">
        <w:t xml:space="preserve">Od 1. 1. 2008 </w:t>
      </w:r>
      <w:r w:rsidR="00BD0BF3">
        <w:t xml:space="preserve">je platná </w:t>
      </w:r>
      <w:r w:rsidRPr="00BD0BF3">
        <w:t xml:space="preserve">nová klasifikace ekonomických činností </w:t>
      </w:r>
      <w:r w:rsidRPr="00BD0BF3">
        <w:rPr>
          <w:b/>
          <w:bCs/>
        </w:rPr>
        <w:t>CZ-NACE</w:t>
      </w:r>
      <w:r w:rsidR="00BD0BF3">
        <w:rPr>
          <w:bCs/>
        </w:rPr>
        <w:t xml:space="preserve">, podle které je </w:t>
      </w:r>
      <w:r w:rsidRPr="00BD0BF3">
        <w:t xml:space="preserve">průmysl </w:t>
      </w:r>
      <w:r w:rsidR="00BD0BF3">
        <w:t xml:space="preserve">členěn </w:t>
      </w:r>
      <w:r w:rsidRPr="00BD0BF3">
        <w:t xml:space="preserve">na </w:t>
      </w:r>
      <w:r w:rsidR="00442BC6">
        <w:t>tři</w:t>
      </w:r>
      <w:r w:rsidRPr="00BD0BF3">
        <w:t xml:space="preserve"> </w:t>
      </w:r>
      <w:r w:rsidR="00BD0BF3">
        <w:t>sekce</w:t>
      </w:r>
      <w:r w:rsidRPr="00BD0BF3">
        <w:t>:</w:t>
      </w:r>
    </w:p>
    <w:p w:rsidR="000B2750" w:rsidRPr="00BD0BF3" w:rsidRDefault="00BD0BF3" w:rsidP="00A00073">
      <w:pPr>
        <w:numPr>
          <w:ilvl w:val="0"/>
          <w:numId w:val="43"/>
        </w:numPr>
      </w:pPr>
      <w:r>
        <w:t>těžba nerostných surovin,</w:t>
      </w:r>
    </w:p>
    <w:p w:rsidR="000B2750" w:rsidRPr="00BD0BF3" w:rsidRDefault="00BD0BF3" w:rsidP="00A00073">
      <w:pPr>
        <w:numPr>
          <w:ilvl w:val="0"/>
          <w:numId w:val="43"/>
        </w:numPr>
      </w:pPr>
      <w:r>
        <w:t>z</w:t>
      </w:r>
      <w:r w:rsidR="000B2750" w:rsidRPr="00BD0BF3">
        <w:t>pracovatelský průmysl</w:t>
      </w:r>
      <w:r>
        <w:t>,</w:t>
      </w:r>
    </w:p>
    <w:p w:rsidR="00BD0BF3" w:rsidRDefault="00BD0BF3" w:rsidP="00A00073">
      <w:pPr>
        <w:numPr>
          <w:ilvl w:val="0"/>
          <w:numId w:val="43"/>
        </w:numPr>
      </w:pPr>
      <w:r>
        <w:t>v</w:t>
      </w:r>
      <w:r w:rsidR="000B2750" w:rsidRPr="00BD0BF3">
        <w:t>ýroba a rozvod elektřiny, plynu, tepla a klimatizovaného vzduchu</w:t>
      </w:r>
      <w:r>
        <w:t>.</w:t>
      </w:r>
    </w:p>
    <w:p w:rsidR="007D2F84" w:rsidRPr="00BD0BF3" w:rsidRDefault="007D2F84" w:rsidP="007D2F84"/>
    <w:p w:rsidR="007234EF" w:rsidRDefault="007234EF" w:rsidP="00C714E9">
      <w:pPr>
        <w:pStyle w:val="Tabnad"/>
      </w:pPr>
      <w:r>
        <w:t xml:space="preserve">Tab. </w:t>
      </w:r>
      <w:r w:rsidR="00AE13F6">
        <w:t>5.1</w:t>
      </w:r>
      <w:r>
        <w:t xml:space="preserve">: </w:t>
      </w:r>
      <w:r w:rsidRPr="007234EF">
        <w:t>Klasifikac</w:t>
      </w:r>
      <w:r>
        <w:t xml:space="preserve">e průmyslových odvětví </w:t>
      </w:r>
      <w:r w:rsidRPr="007234EF">
        <w:t>CZ-NACE (dříve OKEČ)</w:t>
      </w: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420"/>
        <w:gridCol w:w="8868"/>
      </w:tblGrid>
      <w:tr w:rsidR="007234EF" w:rsidRPr="000B2750" w:rsidTr="000B2750">
        <w:trPr>
          <w:trHeight w:val="170"/>
        </w:trPr>
        <w:tc>
          <w:tcPr>
            <w:tcW w:w="5000" w:type="pct"/>
            <w:gridSpan w:val="2"/>
            <w:tcBorders>
              <w:top w:val="single" w:sz="8" w:space="0" w:color="4F81BD"/>
              <w:left w:val="single" w:sz="8" w:space="0" w:color="4F81BD"/>
              <w:bottom w:val="single" w:sz="18" w:space="0" w:color="4F81BD"/>
              <w:right w:val="single" w:sz="8" w:space="0" w:color="4F81BD"/>
            </w:tcBorders>
            <w:shd w:val="clear" w:color="auto" w:fill="548DD4"/>
            <w:hideMark/>
          </w:tcPr>
          <w:p w:rsidR="000B2750" w:rsidRPr="000B2750" w:rsidRDefault="007234EF" w:rsidP="007234EF">
            <w:pPr>
              <w:rPr>
                <w:bCs/>
                <w:color w:val="FFFFFF"/>
                <w:sz w:val="20"/>
                <w:szCs w:val="20"/>
              </w:rPr>
            </w:pPr>
            <w:r w:rsidRPr="000B2750">
              <w:rPr>
                <w:bCs/>
                <w:color w:val="FFFFFF"/>
                <w:sz w:val="20"/>
                <w:szCs w:val="20"/>
              </w:rPr>
              <w:t xml:space="preserve">SEKCE B </w:t>
            </w:r>
            <w:r w:rsidRPr="000B2750">
              <w:rPr>
                <w:b/>
                <w:bCs/>
                <w:color w:val="FFFFFF"/>
                <w:sz w:val="20"/>
                <w:szCs w:val="20"/>
              </w:rPr>
              <w:t>–</w:t>
            </w:r>
            <w:r w:rsidRPr="000B2750">
              <w:rPr>
                <w:bCs/>
                <w:color w:val="FFFFFF"/>
                <w:sz w:val="20"/>
                <w:szCs w:val="20"/>
              </w:rPr>
              <w:t xml:space="preserve"> TĚŽBA A DOBÝVÁNÍ</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bCs/>
                <w:sz w:val="20"/>
                <w:szCs w:val="20"/>
              </w:rPr>
            </w:pPr>
            <w:r w:rsidRPr="000B2750">
              <w:rPr>
                <w:bCs/>
                <w:sz w:val="20"/>
                <w:szCs w:val="20"/>
              </w:rPr>
              <w:t>05</w:t>
            </w:r>
          </w:p>
        </w:tc>
        <w:tc>
          <w:tcPr>
            <w:tcW w:w="4774"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sz w:val="20"/>
                <w:szCs w:val="20"/>
              </w:rPr>
            </w:pPr>
            <w:r w:rsidRPr="000B2750">
              <w:rPr>
                <w:bCs/>
                <w:sz w:val="20"/>
                <w:szCs w:val="20"/>
              </w:rPr>
              <w:t xml:space="preserve">Těžba a úprava černého a hnědého uhlí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bCs/>
                <w:sz w:val="20"/>
                <w:szCs w:val="20"/>
              </w:rPr>
            </w:pPr>
            <w:r w:rsidRPr="000B2750">
              <w:rPr>
                <w:bCs/>
                <w:sz w:val="20"/>
                <w:szCs w:val="20"/>
              </w:rPr>
              <w:t>06</w:t>
            </w:r>
          </w:p>
        </w:tc>
        <w:tc>
          <w:tcPr>
            <w:tcW w:w="4774"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sz w:val="20"/>
                <w:szCs w:val="20"/>
              </w:rPr>
            </w:pPr>
            <w:r w:rsidRPr="000B2750">
              <w:rPr>
                <w:bCs/>
                <w:sz w:val="20"/>
                <w:szCs w:val="20"/>
              </w:rPr>
              <w:t>Těžba ropy a zemního plynu</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bCs/>
                <w:sz w:val="20"/>
                <w:szCs w:val="20"/>
              </w:rPr>
            </w:pPr>
            <w:r w:rsidRPr="000B2750">
              <w:rPr>
                <w:bCs/>
                <w:sz w:val="20"/>
                <w:szCs w:val="20"/>
              </w:rPr>
              <w:t>07</w:t>
            </w:r>
          </w:p>
        </w:tc>
        <w:tc>
          <w:tcPr>
            <w:tcW w:w="4774"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sz w:val="20"/>
                <w:szCs w:val="20"/>
              </w:rPr>
            </w:pPr>
            <w:r w:rsidRPr="000B2750">
              <w:rPr>
                <w:bCs/>
                <w:sz w:val="20"/>
                <w:szCs w:val="20"/>
              </w:rPr>
              <w:t>Těžba a úprava rud</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bCs/>
                <w:sz w:val="20"/>
                <w:szCs w:val="20"/>
              </w:rPr>
            </w:pPr>
            <w:r w:rsidRPr="000B2750">
              <w:rPr>
                <w:bCs/>
                <w:sz w:val="20"/>
                <w:szCs w:val="20"/>
              </w:rPr>
              <w:t>08</w:t>
            </w:r>
          </w:p>
        </w:tc>
        <w:tc>
          <w:tcPr>
            <w:tcW w:w="4774"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sz w:val="20"/>
                <w:szCs w:val="20"/>
              </w:rPr>
            </w:pPr>
            <w:r w:rsidRPr="000B2750">
              <w:rPr>
                <w:bCs/>
                <w:sz w:val="20"/>
                <w:szCs w:val="20"/>
              </w:rPr>
              <w:t>Ostatní těžba a dobývání</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bCs/>
                <w:sz w:val="20"/>
                <w:szCs w:val="20"/>
              </w:rPr>
            </w:pPr>
            <w:r w:rsidRPr="000B2750">
              <w:rPr>
                <w:bCs/>
                <w:sz w:val="20"/>
                <w:szCs w:val="20"/>
              </w:rPr>
              <w:t xml:space="preserve">09 </w:t>
            </w:r>
          </w:p>
        </w:tc>
        <w:tc>
          <w:tcPr>
            <w:tcW w:w="4774"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sz w:val="20"/>
                <w:szCs w:val="20"/>
              </w:rPr>
            </w:pPr>
            <w:r w:rsidRPr="000B2750">
              <w:rPr>
                <w:bCs/>
                <w:sz w:val="20"/>
                <w:szCs w:val="20"/>
              </w:rPr>
              <w:t>Podpůrné činnosti při těžbě</w:t>
            </w:r>
          </w:p>
        </w:tc>
      </w:tr>
      <w:tr w:rsidR="007234EF" w:rsidRPr="000B2750" w:rsidTr="000B2750">
        <w:trPr>
          <w:trHeight w:val="170"/>
        </w:trPr>
        <w:tc>
          <w:tcPr>
            <w:tcW w:w="5000" w:type="pct"/>
            <w:gridSpan w:val="2"/>
            <w:tcBorders>
              <w:top w:val="single" w:sz="8" w:space="0" w:color="4F81BD"/>
              <w:left w:val="single" w:sz="8" w:space="0" w:color="4F81BD"/>
              <w:bottom w:val="single" w:sz="8" w:space="0" w:color="4F81BD"/>
              <w:right w:val="single" w:sz="8" w:space="0" w:color="4F81BD"/>
            </w:tcBorders>
            <w:shd w:val="clear" w:color="auto" w:fill="548DD4"/>
            <w:hideMark/>
          </w:tcPr>
          <w:p w:rsidR="000B2750" w:rsidRPr="000B2750" w:rsidRDefault="007234EF" w:rsidP="007234EF">
            <w:pPr>
              <w:rPr>
                <w:bCs/>
                <w:color w:val="FFFFFF"/>
                <w:sz w:val="20"/>
                <w:szCs w:val="20"/>
              </w:rPr>
            </w:pPr>
            <w:r w:rsidRPr="000B2750">
              <w:rPr>
                <w:bCs/>
                <w:color w:val="FFFFFF"/>
                <w:sz w:val="20"/>
                <w:szCs w:val="20"/>
              </w:rPr>
              <w:t xml:space="preserve">SEKCE C </w:t>
            </w:r>
            <w:r w:rsidRPr="000B2750">
              <w:rPr>
                <w:b/>
                <w:bCs/>
                <w:color w:val="FFFFFF"/>
                <w:sz w:val="20"/>
                <w:szCs w:val="20"/>
              </w:rPr>
              <w:t>–</w:t>
            </w:r>
            <w:r w:rsidRPr="000B2750">
              <w:rPr>
                <w:bCs/>
                <w:color w:val="FFFFFF"/>
                <w:sz w:val="20"/>
                <w:szCs w:val="20"/>
              </w:rPr>
              <w:t xml:space="preserve"> ZPRACOVATELSKÝ PRŮMYSL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bCs/>
                <w:sz w:val="20"/>
                <w:szCs w:val="20"/>
              </w:rPr>
            </w:pPr>
            <w:r w:rsidRPr="000B2750">
              <w:rPr>
                <w:bCs/>
                <w:sz w:val="20"/>
                <w:szCs w:val="20"/>
              </w:rPr>
              <w:t>10</w:t>
            </w:r>
          </w:p>
        </w:tc>
        <w:tc>
          <w:tcPr>
            <w:tcW w:w="4774"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sz w:val="20"/>
                <w:szCs w:val="20"/>
              </w:rPr>
            </w:pPr>
            <w:r w:rsidRPr="000B2750">
              <w:rPr>
                <w:bCs/>
                <w:sz w:val="20"/>
                <w:szCs w:val="20"/>
              </w:rPr>
              <w:t xml:space="preserve">Výroba potravinářských výrobků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bCs/>
                <w:sz w:val="20"/>
                <w:szCs w:val="20"/>
              </w:rPr>
            </w:pPr>
            <w:r w:rsidRPr="000B2750">
              <w:rPr>
                <w:bCs/>
                <w:sz w:val="20"/>
                <w:szCs w:val="20"/>
              </w:rPr>
              <w:t xml:space="preserve">11 </w:t>
            </w:r>
          </w:p>
        </w:tc>
        <w:tc>
          <w:tcPr>
            <w:tcW w:w="4774"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sz w:val="20"/>
                <w:szCs w:val="20"/>
              </w:rPr>
            </w:pPr>
            <w:r w:rsidRPr="000B2750">
              <w:rPr>
                <w:bCs/>
                <w:sz w:val="20"/>
                <w:szCs w:val="20"/>
              </w:rPr>
              <w:t xml:space="preserve">Výroba nápojů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bCs/>
                <w:sz w:val="20"/>
                <w:szCs w:val="20"/>
              </w:rPr>
            </w:pPr>
            <w:r w:rsidRPr="000B2750">
              <w:rPr>
                <w:bCs/>
                <w:sz w:val="20"/>
                <w:szCs w:val="20"/>
              </w:rPr>
              <w:t xml:space="preserve">12 </w:t>
            </w:r>
          </w:p>
        </w:tc>
        <w:tc>
          <w:tcPr>
            <w:tcW w:w="4774"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sz w:val="20"/>
                <w:szCs w:val="20"/>
              </w:rPr>
            </w:pPr>
            <w:r w:rsidRPr="000B2750">
              <w:rPr>
                <w:bCs/>
                <w:sz w:val="20"/>
                <w:szCs w:val="20"/>
              </w:rPr>
              <w:t xml:space="preserve">Výroba tabákových výrobků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bCs/>
                <w:sz w:val="20"/>
                <w:szCs w:val="20"/>
              </w:rPr>
            </w:pPr>
            <w:r w:rsidRPr="000B2750">
              <w:rPr>
                <w:bCs/>
                <w:sz w:val="20"/>
                <w:szCs w:val="20"/>
              </w:rPr>
              <w:t xml:space="preserve">13 </w:t>
            </w:r>
          </w:p>
        </w:tc>
        <w:tc>
          <w:tcPr>
            <w:tcW w:w="4774"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sz w:val="20"/>
                <w:szCs w:val="20"/>
              </w:rPr>
            </w:pPr>
            <w:r w:rsidRPr="000B2750">
              <w:rPr>
                <w:bCs/>
                <w:sz w:val="20"/>
                <w:szCs w:val="20"/>
              </w:rPr>
              <w:t xml:space="preserve">Výroba textilií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bCs/>
                <w:sz w:val="20"/>
                <w:szCs w:val="20"/>
              </w:rPr>
            </w:pPr>
            <w:r w:rsidRPr="000B2750">
              <w:rPr>
                <w:bCs/>
                <w:sz w:val="20"/>
                <w:szCs w:val="20"/>
              </w:rPr>
              <w:t xml:space="preserve">14 </w:t>
            </w:r>
          </w:p>
        </w:tc>
        <w:tc>
          <w:tcPr>
            <w:tcW w:w="4774"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sz w:val="20"/>
                <w:szCs w:val="20"/>
              </w:rPr>
            </w:pPr>
            <w:r w:rsidRPr="000B2750">
              <w:rPr>
                <w:bCs/>
                <w:sz w:val="20"/>
                <w:szCs w:val="20"/>
              </w:rPr>
              <w:t xml:space="preserve">Výroba oděvů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bCs/>
                <w:sz w:val="20"/>
                <w:szCs w:val="20"/>
              </w:rPr>
            </w:pPr>
            <w:r w:rsidRPr="000B2750">
              <w:rPr>
                <w:bCs/>
                <w:sz w:val="20"/>
                <w:szCs w:val="20"/>
              </w:rPr>
              <w:t xml:space="preserve">15 </w:t>
            </w:r>
          </w:p>
        </w:tc>
        <w:tc>
          <w:tcPr>
            <w:tcW w:w="4774"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sz w:val="20"/>
                <w:szCs w:val="20"/>
              </w:rPr>
            </w:pPr>
            <w:r w:rsidRPr="000B2750">
              <w:rPr>
                <w:bCs/>
                <w:sz w:val="20"/>
                <w:szCs w:val="20"/>
              </w:rPr>
              <w:t xml:space="preserve">Výroba usní a souvisejících výrobků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bCs/>
                <w:sz w:val="20"/>
                <w:szCs w:val="20"/>
              </w:rPr>
            </w:pPr>
            <w:r w:rsidRPr="000B2750">
              <w:rPr>
                <w:bCs/>
                <w:sz w:val="20"/>
                <w:szCs w:val="20"/>
              </w:rPr>
              <w:t xml:space="preserve">16 </w:t>
            </w:r>
          </w:p>
        </w:tc>
        <w:tc>
          <w:tcPr>
            <w:tcW w:w="4774"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sz w:val="20"/>
                <w:szCs w:val="20"/>
              </w:rPr>
            </w:pPr>
            <w:r w:rsidRPr="000B2750">
              <w:rPr>
                <w:bCs/>
                <w:sz w:val="20"/>
                <w:szCs w:val="20"/>
              </w:rPr>
              <w:t xml:space="preserve">Zpracování dřeva, výroba dřevěných, korkových, proutěných a slaměných výrobků, kromě nábytku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bCs/>
                <w:sz w:val="20"/>
                <w:szCs w:val="20"/>
              </w:rPr>
            </w:pPr>
            <w:r w:rsidRPr="000B2750">
              <w:rPr>
                <w:bCs/>
                <w:sz w:val="20"/>
                <w:szCs w:val="20"/>
              </w:rPr>
              <w:t xml:space="preserve">17 </w:t>
            </w:r>
          </w:p>
        </w:tc>
        <w:tc>
          <w:tcPr>
            <w:tcW w:w="4774"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sz w:val="20"/>
                <w:szCs w:val="20"/>
              </w:rPr>
            </w:pPr>
            <w:r w:rsidRPr="000B2750">
              <w:rPr>
                <w:bCs/>
                <w:sz w:val="20"/>
                <w:szCs w:val="20"/>
              </w:rPr>
              <w:t xml:space="preserve">Výroba papíru a výrobků z papíru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bCs/>
                <w:sz w:val="20"/>
                <w:szCs w:val="20"/>
              </w:rPr>
            </w:pPr>
            <w:r w:rsidRPr="000B2750">
              <w:rPr>
                <w:bCs/>
                <w:sz w:val="20"/>
                <w:szCs w:val="20"/>
              </w:rPr>
              <w:t xml:space="preserve">18 </w:t>
            </w:r>
          </w:p>
        </w:tc>
        <w:tc>
          <w:tcPr>
            <w:tcW w:w="4774"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sz w:val="20"/>
                <w:szCs w:val="20"/>
              </w:rPr>
            </w:pPr>
            <w:r w:rsidRPr="000B2750">
              <w:rPr>
                <w:bCs/>
                <w:sz w:val="20"/>
                <w:szCs w:val="20"/>
              </w:rPr>
              <w:t xml:space="preserve">Tisk a rozmnožování nahraných nosičů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bCs/>
                <w:sz w:val="20"/>
                <w:szCs w:val="20"/>
              </w:rPr>
            </w:pPr>
            <w:r w:rsidRPr="000B2750">
              <w:rPr>
                <w:bCs/>
                <w:sz w:val="20"/>
                <w:szCs w:val="20"/>
              </w:rPr>
              <w:t xml:space="preserve">19 </w:t>
            </w:r>
          </w:p>
        </w:tc>
        <w:tc>
          <w:tcPr>
            <w:tcW w:w="4774"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sz w:val="20"/>
                <w:szCs w:val="20"/>
              </w:rPr>
            </w:pPr>
            <w:r w:rsidRPr="000B2750">
              <w:rPr>
                <w:bCs/>
                <w:sz w:val="20"/>
                <w:szCs w:val="20"/>
              </w:rPr>
              <w:t xml:space="preserve">Výroba koksu a rafinovaných ropných produktů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bCs/>
                <w:sz w:val="20"/>
                <w:szCs w:val="20"/>
              </w:rPr>
            </w:pPr>
            <w:r w:rsidRPr="000B2750">
              <w:rPr>
                <w:bCs/>
                <w:sz w:val="20"/>
                <w:szCs w:val="20"/>
              </w:rPr>
              <w:t xml:space="preserve">20 </w:t>
            </w:r>
          </w:p>
        </w:tc>
        <w:tc>
          <w:tcPr>
            <w:tcW w:w="4774"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sz w:val="20"/>
                <w:szCs w:val="20"/>
              </w:rPr>
            </w:pPr>
            <w:r w:rsidRPr="000B2750">
              <w:rPr>
                <w:bCs/>
                <w:sz w:val="20"/>
                <w:szCs w:val="20"/>
              </w:rPr>
              <w:t xml:space="preserve">Výroba chemických látek a chemických přípravků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bCs/>
                <w:sz w:val="20"/>
                <w:szCs w:val="20"/>
              </w:rPr>
            </w:pPr>
            <w:r w:rsidRPr="000B2750">
              <w:rPr>
                <w:bCs/>
                <w:sz w:val="20"/>
                <w:szCs w:val="20"/>
              </w:rPr>
              <w:t xml:space="preserve">21 </w:t>
            </w:r>
          </w:p>
        </w:tc>
        <w:tc>
          <w:tcPr>
            <w:tcW w:w="4774"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sz w:val="20"/>
                <w:szCs w:val="20"/>
              </w:rPr>
            </w:pPr>
            <w:r w:rsidRPr="000B2750">
              <w:rPr>
                <w:bCs/>
                <w:sz w:val="20"/>
                <w:szCs w:val="20"/>
              </w:rPr>
              <w:t xml:space="preserve">Výroba základních farmaceutických výrobků a farmaceutických přípravků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bCs/>
                <w:sz w:val="20"/>
                <w:szCs w:val="20"/>
              </w:rPr>
            </w:pPr>
            <w:r w:rsidRPr="000B2750">
              <w:rPr>
                <w:bCs/>
                <w:sz w:val="20"/>
                <w:szCs w:val="20"/>
              </w:rPr>
              <w:t xml:space="preserve">22 </w:t>
            </w:r>
          </w:p>
        </w:tc>
        <w:tc>
          <w:tcPr>
            <w:tcW w:w="4774"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sz w:val="20"/>
                <w:szCs w:val="20"/>
              </w:rPr>
            </w:pPr>
            <w:r w:rsidRPr="000B2750">
              <w:rPr>
                <w:bCs/>
                <w:sz w:val="20"/>
                <w:szCs w:val="20"/>
              </w:rPr>
              <w:t xml:space="preserve">Výroba pryžových a plastových výrobků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bCs/>
                <w:sz w:val="20"/>
                <w:szCs w:val="20"/>
              </w:rPr>
            </w:pPr>
            <w:r w:rsidRPr="000B2750">
              <w:rPr>
                <w:bCs/>
                <w:sz w:val="20"/>
                <w:szCs w:val="20"/>
              </w:rPr>
              <w:t xml:space="preserve">23 </w:t>
            </w:r>
          </w:p>
        </w:tc>
        <w:tc>
          <w:tcPr>
            <w:tcW w:w="4774"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sz w:val="20"/>
                <w:szCs w:val="20"/>
              </w:rPr>
            </w:pPr>
            <w:r w:rsidRPr="000B2750">
              <w:rPr>
                <w:bCs/>
                <w:sz w:val="20"/>
                <w:szCs w:val="20"/>
              </w:rPr>
              <w:t xml:space="preserve">Výroba ostatních nekovových minerálních výrobků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bCs/>
                <w:sz w:val="20"/>
                <w:szCs w:val="20"/>
              </w:rPr>
            </w:pPr>
            <w:r w:rsidRPr="000B2750">
              <w:rPr>
                <w:bCs/>
                <w:sz w:val="20"/>
                <w:szCs w:val="20"/>
              </w:rPr>
              <w:t xml:space="preserve">24 </w:t>
            </w:r>
          </w:p>
        </w:tc>
        <w:tc>
          <w:tcPr>
            <w:tcW w:w="4774"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sz w:val="20"/>
                <w:szCs w:val="20"/>
              </w:rPr>
            </w:pPr>
            <w:r w:rsidRPr="000B2750">
              <w:rPr>
                <w:bCs/>
                <w:sz w:val="20"/>
                <w:szCs w:val="20"/>
              </w:rPr>
              <w:t xml:space="preserve">Výroba základních kovů, hutní zpracování kovů; slévárenství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bCs/>
                <w:sz w:val="20"/>
                <w:szCs w:val="20"/>
              </w:rPr>
            </w:pPr>
            <w:r w:rsidRPr="000B2750">
              <w:rPr>
                <w:bCs/>
                <w:sz w:val="20"/>
                <w:szCs w:val="20"/>
              </w:rPr>
              <w:t xml:space="preserve">26 </w:t>
            </w:r>
          </w:p>
        </w:tc>
        <w:tc>
          <w:tcPr>
            <w:tcW w:w="4774"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sz w:val="20"/>
                <w:szCs w:val="20"/>
              </w:rPr>
            </w:pPr>
            <w:r w:rsidRPr="000B2750">
              <w:rPr>
                <w:bCs/>
                <w:sz w:val="20"/>
                <w:szCs w:val="20"/>
              </w:rPr>
              <w:t xml:space="preserve">Výroba počítačů, elektronických a optických přístrojů a zařízení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bCs/>
                <w:sz w:val="20"/>
                <w:szCs w:val="20"/>
              </w:rPr>
            </w:pPr>
            <w:r w:rsidRPr="000B2750">
              <w:rPr>
                <w:bCs/>
                <w:sz w:val="20"/>
                <w:szCs w:val="20"/>
              </w:rPr>
              <w:t xml:space="preserve">27 </w:t>
            </w:r>
          </w:p>
        </w:tc>
        <w:tc>
          <w:tcPr>
            <w:tcW w:w="4774"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sz w:val="20"/>
                <w:szCs w:val="20"/>
              </w:rPr>
            </w:pPr>
            <w:r w:rsidRPr="000B2750">
              <w:rPr>
                <w:bCs/>
                <w:sz w:val="20"/>
                <w:szCs w:val="20"/>
              </w:rPr>
              <w:t xml:space="preserve">Výroba elektrických zařízení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bCs/>
                <w:sz w:val="20"/>
                <w:szCs w:val="20"/>
              </w:rPr>
            </w:pPr>
            <w:r w:rsidRPr="000B2750">
              <w:rPr>
                <w:bCs/>
                <w:sz w:val="20"/>
                <w:szCs w:val="20"/>
              </w:rPr>
              <w:lastRenderedPageBreak/>
              <w:t xml:space="preserve">28 </w:t>
            </w:r>
          </w:p>
        </w:tc>
        <w:tc>
          <w:tcPr>
            <w:tcW w:w="4774"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sz w:val="20"/>
                <w:szCs w:val="20"/>
              </w:rPr>
            </w:pPr>
            <w:r w:rsidRPr="000B2750">
              <w:rPr>
                <w:bCs/>
                <w:sz w:val="20"/>
                <w:szCs w:val="20"/>
              </w:rPr>
              <w:t xml:space="preserve">Výroba strojů a zařízení j. n.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bCs/>
                <w:sz w:val="20"/>
                <w:szCs w:val="20"/>
              </w:rPr>
            </w:pPr>
            <w:r w:rsidRPr="000B2750">
              <w:rPr>
                <w:bCs/>
                <w:sz w:val="20"/>
                <w:szCs w:val="20"/>
              </w:rPr>
              <w:t xml:space="preserve">29 </w:t>
            </w:r>
          </w:p>
        </w:tc>
        <w:tc>
          <w:tcPr>
            <w:tcW w:w="4774"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sz w:val="20"/>
                <w:szCs w:val="20"/>
              </w:rPr>
            </w:pPr>
            <w:r w:rsidRPr="000B2750">
              <w:rPr>
                <w:bCs/>
                <w:sz w:val="20"/>
                <w:szCs w:val="20"/>
              </w:rPr>
              <w:t xml:space="preserve">Výroba motorových vozidel (kromě motocyklů), přívěsů a návěsů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bCs/>
                <w:sz w:val="20"/>
                <w:szCs w:val="20"/>
              </w:rPr>
            </w:pPr>
            <w:r w:rsidRPr="000B2750">
              <w:rPr>
                <w:bCs/>
                <w:sz w:val="20"/>
                <w:szCs w:val="20"/>
              </w:rPr>
              <w:t xml:space="preserve">30 </w:t>
            </w:r>
          </w:p>
        </w:tc>
        <w:tc>
          <w:tcPr>
            <w:tcW w:w="4774"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sz w:val="20"/>
                <w:szCs w:val="20"/>
              </w:rPr>
            </w:pPr>
            <w:r w:rsidRPr="000B2750">
              <w:rPr>
                <w:bCs/>
                <w:sz w:val="20"/>
                <w:szCs w:val="20"/>
              </w:rPr>
              <w:t xml:space="preserve">Výroba ostatních dopravních prostředků a zařízení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bCs/>
                <w:sz w:val="20"/>
                <w:szCs w:val="20"/>
              </w:rPr>
            </w:pPr>
            <w:r w:rsidRPr="000B2750">
              <w:rPr>
                <w:bCs/>
                <w:sz w:val="20"/>
                <w:szCs w:val="20"/>
              </w:rPr>
              <w:t xml:space="preserve">31 </w:t>
            </w:r>
          </w:p>
        </w:tc>
        <w:tc>
          <w:tcPr>
            <w:tcW w:w="4774"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sz w:val="20"/>
                <w:szCs w:val="20"/>
              </w:rPr>
            </w:pPr>
            <w:r w:rsidRPr="000B2750">
              <w:rPr>
                <w:bCs/>
                <w:sz w:val="20"/>
                <w:szCs w:val="20"/>
              </w:rPr>
              <w:t xml:space="preserve">Výroba nábytku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bCs/>
                <w:sz w:val="20"/>
                <w:szCs w:val="20"/>
              </w:rPr>
            </w:pPr>
            <w:r w:rsidRPr="000B2750">
              <w:rPr>
                <w:bCs/>
                <w:sz w:val="20"/>
                <w:szCs w:val="20"/>
              </w:rPr>
              <w:t xml:space="preserve">32 </w:t>
            </w:r>
          </w:p>
        </w:tc>
        <w:tc>
          <w:tcPr>
            <w:tcW w:w="4774" w:type="pct"/>
            <w:tcBorders>
              <w:top w:val="single" w:sz="8" w:space="0" w:color="4F81BD"/>
              <w:left w:val="single" w:sz="8" w:space="0" w:color="4F81BD"/>
              <w:bottom w:val="single" w:sz="8" w:space="0" w:color="4F81BD"/>
              <w:right w:val="single" w:sz="8" w:space="0" w:color="4F81BD"/>
            </w:tcBorders>
            <w:hideMark/>
          </w:tcPr>
          <w:p w:rsidR="000B2750" w:rsidRPr="000B2750" w:rsidRDefault="007234EF" w:rsidP="007234EF">
            <w:pPr>
              <w:rPr>
                <w:sz w:val="20"/>
                <w:szCs w:val="20"/>
              </w:rPr>
            </w:pPr>
            <w:r w:rsidRPr="000B2750">
              <w:rPr>
                <w:bCs/>
                <w:sz w:val="20"/>
                <w:szCs w:val="20"/>
              </w:rPr>
              <w:t xml:space="preserve">Ostatní zpracovatelský průmysl </w:t>
            </w:r>
          </w:p>
        </w:tc>
      </w:tr>
      <w:tr w:rsidR="007234EF" w:rsidRPr="000B2750" w:rsidTr="000B2750">
        <w:trPr>
          <w:trHeight w:val="170"/>
        </w:trPr>
        <w:tc>
          <w:tcPr>
            <w:tcW w:w="226"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bCs/>
                <w:sz w:val="20"/>
                <w:szCs w:val="20"/>
              </w:rPr>
            </w:pPr>
            <w:r w:rsidRPr="000B2750">
              <w:rPr>
                <w:bCs/>
                <w:sz w:val="20"/>
                <w:szCs w:val="20"/>
              </w:rPr>
              <w:t xml:space="preserve">33 </w:t>
            </w:r>
          </w:p>
        </w:tc>
        <w:tc>
          <w:tcPr>
            <w:tcW w:w="4774" w:type="pct"/>
            <w:tcBorders>
              <w:top w:val="single" w:sz="8" w:space="0" w:color="4F81BD"/>
              <w:left w:val="single" w:sz="8" w:space="0" w:color="4F81BD"/>
              <w:bottom w:val="single" w:sz="8" w:space="0" w:color="4F81BD"/>
              <w:right w:val="single" w:sz="8" w:space="0" w:color="4F81BD"/>
            </w:tcBorders>
            <w:shd w:val="clear" w:color="auto" w:fill="D3DFEE"/>
            <w:hideMark/>
          </w:tcPr>
          <w:p w:rsidR="000B2750" w:rsidRPr="000B2750" w:rsidRDefault="007234EF" w:rsidP="007234EF">
            <w:pPr>
              <w:rPr>
                <w:sz w:val="20"/>
                <w:szCs w:val="20"/>
              </w:rPr>
            </w:pPr>
            <w:r w:rsidRPr="000B2750">
              <w:rPr>
                <w:bCs/>
                <w:sz w:val="20"/>
                <w:szCs w:val="20"/>
              </w:rPr>
              <w:t xml:space="preserve">Opravy a instalace strojů a zařízení </w:t>
            </w:r>
          </w:p>
        </w:tc>
      </w:tr>
      <w:tr w:rsidR="00BD0BF3" w:rsidRPr="000B2750" w:rsidTr="000B2750">
        <w:trPr>
          <w:trHeight w:val="170"/>
        </w:trPr>
        <w:tc>
          <w:tcPr>
            <w:tcW w:w="5000" w:type="pct"/>
            <w:gridSpan w:val="2"/>
            <w:tcBorders>
              <w:top w:val="single" w:sz="8" w:space="0" w:color="4F81BD"/>
              <w:left w:val="single" w:sz="8" w:space="0" w:color="4F81BD"/>
              <w:bottom w:val="single" w:sz="8" w:space="0" w:color="4F81BD"/>
              <w:right w:val="single" w:sz="8" w:space="0" w:color="4F81BD"/>
            </w:tcBorders>
            <w:shd w:val="clear" w:color="auto" w:fill="548DD4"/>
            <w:hideMark/>
          </w:tcPr>
          <w:p w:rsidR="00BD0BF3" w:rsidRPr="000B2750" w:rsidRDefault="00BD0BF3" w:rsidP="007234EF">
            <w:pPr>
              <w:rPr>
                <w:b/>
                <w:bCs/>
                <w:color w:val="FFFFFF"/>
                <w:sz w:val="20"/>
                <w:szCs w:val="20"/>
              </w:rPr>
            </w:pPr>
            <w:r w:rsidRPr="000B2750">
              <w:rPr>
                <w:b/>
                <w:bCs/>
                <w:color w:val="FFFFFF"/>
                <w:sz w:val="20"/>
                <w:szCs w:val="20"/>
              </w:rPr>
              <w:t>SEKCE D – VÝROBA A ROZVOD ELEKTŘINY, PLYNU, TEPLA A KLIMATIZOVANÉHO VZDUCHU</w:t>
            </w:r>
          </w:p>
        </w:tc>
      </w:tr>
    </w:tbl>
    <w:p w:rsidR="007234EF" w:rsidRDefault="007234EF" w:rsidP="004314AD">
      <w:pPr>
        <w:pStyle w:val="Pramen"/>
      </w:pPr>
      <w:r>
        <w:t>Pramen: ČSÚ</w:t>
      </w:r>
    </w:p>
    <w:p w:rsidR="006E5B6F" w:rsidRDefault="006E5B6F" w:rsidP="00D35551">
      <w:pPr>
        <w:rPr>
          <w:shd w:val="clear" w:color="auto" w:fill="FFFFFF"/>
        </w:rPr>
      </w:pPr>
    </w:p>
    <w:p w:rsidR="006E5B6F" w:rsidRDefault="006E5B6F" w:rsidP="006E5B6F">
      <w:pPr>
        <w:pStyle w:val="Nadpis3"/>
        <w:rPr>
          <w:shd w:val="clear" w:color="auto" w:fill="FFFFFF"/>
        </w:rPr>
      </w:pPr>
      <w:bookmarkStart w:id="50" w:name="_Toc342816141"/>
      <w:r>
        <w:rPr>
          <w:shd w:val="clear" w:color="auto" w:fill="FFFFFF"/>
        </w:rPr>
        <w:t>5.3.1 Těžba energetických surovin</w:t>
      </w:r>
      <w:bookmarkEnd w:id="50"/>
    </w:p>
    <w:p w:rsidR="000B2750" w:rsidRPr="007234EF" w:rsidRDefault="00B534CC" w:rsidP="007D2F84">
      <w:pPr>
        <w:rPr>
          <w:shd w:val="clear" w:color="auto" w:fill="FFFFFF"/>
        </w:rPr>
      </w:pPr>
      <w:r>
        <w:rPr>
          <w:noProof/>
        </w:rPr>
        <w:pict>
          <v:group id="_x0000_s1104" style="position:absolute;left:0;text-align:left;margin-left:248.35pt;margin-top:104.15pt;width:209.2pt;height:213.15pt;z-index:-251669504" coordorigin="6888,10164" coordsize="4184,4263" wrapcoords="697 0 697 15820 -77 17037 -77 21524 21600 21524 21600 17037 21290 15820 21290 0 697 0">
            <v:shape id="obrázek 1" o:spid="_x0000_s1077" type="#_x0000_t75" alt="tezba_uhli_graf.jpg" style="position:absolute;left:7049;top:10164;width:3945;height:3225;visibility:visible" wrapcoords="-69 0 -69 21515 21600 21515 21600 0 -69 0" o:regroupid="2">
              <v:imagedata r:id="rId121" o:title="tezba_uhli_graf"/>
            </v:shape>
            <v:rect id="_x0000_s1099" style="position:absolute;left:6888;top:13530;width:4184;height:897" wrapcoords="-79 0 -79 21273 21600 21273 21600 0 -79 0" o:regroupid="2" stroked="f">
              <v:textbox style="mso-next-textbox:#_x0000_s1099" inset="1mm,1mm,1mm,1mm">
                <w:txbxContent>
                  <w:p w:rsidR="00797E40" w:rsidRDefault="00797E40" w:rsidP="00C714E9">
                    <w:pPr>
                      <w:pStyle w:val="Tabnad"/>
                    </w:pPr>
                    <w:r>
                      <w:t>Obr. 5.1: Vývoj těžby uhlí v ČR</w:t>
                    </w:r>
                  </w:p>
                  <w:p w:rsidR="00797E40" w:rsidRPr="005E206A" w:rsidRDefault="00797E40" w:rsidP="004314AD">
                    <w:pPr>
                      <w:pStyle w:val="Pramen"/>
                    </w:pPr>
                    <w:r w:rsidRPr="00A50FAD">
                      <w:t>Pramen: http://ekologie.ic.cz/text/img/tezba_ uhli_graf.jpg</w:t>
                    </w:r>
                  </w:p>
                </w:txbxContent>
              </v:textbox>
            </v:rect>
            <w10:wrap type="tight"/>
          </v:group>
        </w:pict>
      </w:r>
      <w:r w:rsidR="000B2750" w:rsidRPr="007234EF">
        <w:rPr>
          <w:shd w:val="clear" w:color="auto" w:fill="FFFFFF"/>
        </w:rPr>
        <w:t>Surovinová základna</w:t>
      </w:r>
      <w:r w:rsidR="00626BB0">
        <w:rPr>
          <w:shd w:val="clear" w:color="auto" w:fill="FFFFFF"/>
        </w:rPr>
        <w:t xml:space="preserve"> –</w:t>
      </w:r>
      <w:r w:rsidR="000B2750" w:rsidRPr="007234EF">
        <w:rPr>
          <w:shd w:val="clear" w:color="auto" w:fill="FFFFFF"/>
        </w:rPr>
        <w:t xml:space="preserve"> její pestrost a množství zásob jsou jedním z činitelů ovlivňujících možnosti rozvoje ekonomiky státu</w:t>
      </w:r>
      <w:r w:rsidR="007D2F84">
        <w:rPr>
          <w:shd w:val="clear" w:color="auto" w:fill="FFFFFF"/>
        </w:rPr>
        <w:t xml:space="preserve">. </w:t>
      </w:r>
      <w:r w:rsidR="000B2750" w:rsidRPr="007234EF">
        <w:rPr>
          <w:shd w:val="clear" w:color="auto" w:fill="FFFFFF"/>
        </w:rPr>
        <w:t xml:space="preserve">Situace v surovinové základně </w:t>
      </w:r>
      <w:r w:rsidR="007D2F84">
        <w:rPr>
          <w:shd w:val="clear" w:color="auto" w:fill="FFFFFF"/>
        </w:rPr>
        <w:t>v </w:t>
      </w:r>
      <w:r w:rsidR="000B2750" w:rsidRPr="007234EF">
        <w:rPr>
          <w:shd w:val="clear" w:color="auto" w:fill="FFFFFF"/>
        </w:rPr>
        <w:t>Č</w:t>
      </w:r>
      <w:r w:rsidR="007D2F84">
        <w:rPr>
          <w:shd w:val="clear" w:color="auto" w:fill="FFFFFF"/>
        </w:rPr>
        <w:t>eské republice však</w:t>
      </w:r>
      <w:r w:rsidR="000B2750" w:rsidRPr="007234EF">
        <w:rPr>
          <w:shd w:val="clear" w:color="auto" w:fill="FFFFFF"/>
        </w:rPr>
        <w:t xml:space="preserve"> není příliš dobrá</w:t>
      </w:r>
      <w:r w:rsidR="007D2F84">
        <w:rPr>
          <w:shd w:val="clear" w:color="auto" w:fill="FFFFFF"/>
        </w:rPr>
        <w:t xml:space="preserve">, ČR musí </w:t>
      </w:r>
      <w:r w:rsidR="007D2F84" w:rsidRPr="007234EF">
        <w:rPr>
          <w:shd w:val="clear" w:color="auto" w:fill="FFFFFF"/>
        </w:rPr>
        <w:t>posil</w:t>
      </w:r>
      <w:r w:rsidR="007D2F84">
        <w:rPr>
          <w:shd w:val="clear" w:color="auto" w:fill="FFFFFF"/>
        </w:rPr>
        <w:t>ovat</w:t>
      </w:r>
      <w:r w:rsidR="007D2F84" w:rsidRPr="007234EF">
        <w:rPr>
          <w:shd w:val="clear" w:color="auto" w:fill="FFFFFF"/>
        </w:rPr>
        <w:t xml:space="preserve"> své energetické zdroje</w:t>
      </w:r>
      <w:r w:rsidR="007D2F84" w:rsidRPr="007234EF">
        <w:rPr>
          <w:b/>
          <w:bCs/>
          <w:shd w:val="clear" w:color="auto" w:fill="FFFFFF"/>
        </w:rPr>
        <w:t xml:space="preserve"> </w:t>
      </w:r>
      <w:r w:rsidR="007D2F84">
        <w:rPr>
          <w:b/>
          <w:bCs/>
          <w:shd w:val="clear" w:color="auto" w:fill="FFFFFF"/>
        </w:rPr>
        <w:t>d</w:t>
      </w:r>
      <w:r w:rsidR="000B2750" w:rsidRPr="007234EF">
        <w:rPr>
          <w:b/>
          <w:bCs/>
          <w:shd w:val="clear" w:color="auto" w:fill="FFFFFF"/>
        </w:rPr>
        <w:t>ovozem</w:t>
      </w:r>
      <w:r w:rsidR="007D2F84">
        <w:rPr>
          <w:bCs/>
          <w:shd w:val="clear" w:color="auto" w:fill="FFFFFF"/>
        </w:rPr>
        <w:t>. D</w:t>
      </w:r>
      <w:r w:rsidR="007D2F84" w:rsidRPr="007234EF">
        <w:rPr>
          <w:shd w:val="clear" w:color="auto" w:fill="FFFFFF"/>
        </w:rPr>
        <w:t xml:space="preserve">ovážena </w:t>
      </w:r>
      <w:r w:rsidR="007D2F84">
        <w:rPr>
          <w:shd w:val="clear" w:color="auto" w:fill="FFFFFF"/>
        </w:rPr>
        <w:t xml:space="preserve">je </w:t>
      </w:r>
      <w:r w:rsidR="007D2F84" w:rsidRPr="007234EF">
        <w:rPr>
          <w:shd w:val="clear" w:color="auto" w:fill="FFFFFF"/>
        </w:rPr>
        <w:t>drtivá většina kovů a nerostných surovin chemického průmyslu</w:t>
      </w:r>
      <w:r w:rsidR="007D2F84">
        <w:rPr>
          <w:shd w:val="clear" w:color="auto" w:fill="FFFFFF"/>
        </w:rPr>
        <w:t xml:space="preserve"> – v</w:t>
      </w:r>
      <w:r w:rsidR="000B2750" w:rsidRPr="007234EF">
        <w:rPr>
          <w:shd w:val="clear" w:color="auto" w:fill="FFFFFF"/>
        </w:rPr>
        <w:t> ropě je ČR na dovoz odkázána prakticky úplně a v zemním plynu převážně</w:t>
      </w:r>
      <w:r w:rsidR="007D2F84">
        <w:rPr>
          <w:shd w:val="clear" w:color="auto" w:fill="FFFFFF"/>
        </w:rPr>
        <w:t xml:space="preserve">. </w:t>
      </w:r>
      <w:r w:rsidR="000B2750" w:rsidRPr="007234EF">
        <w:rPr>
          <w:shd w:val="clear" w:color="auto" w:fill="FFFFFF"/>
        </w:rPr>
        <w:t xml:space="preserve">Na druhé straně ČR </w:t>
      </w:r>
      <w:r w:rsidR="000B2750" w:rsidRPr="007234EF">
        <w:rPr>
          <w:b/>
          <w:bCs/>
          <w:shd w:val="clear" w:color="auto" w:fill="FFFFFF"/>
        </w:rPr>
        <w:t xml:space="preserve">exportuje především černé uhlí </w:t>
      </w:r>
      <w:r w:rsidR="000B2750" w:rsidRPr="007234EF">
        <w:rPr>
          <w:shd w:val="clear" w:color="auto" w:fill="FFFFFF"/>
        </w:rPr>
        <w:t xml:space="preserve">a některé </w:t>
      </w:r>
      <w:r w:rsidR="000B2750" w:rsidRPr="007234EF">
        <w:rPr>
          <w:b/>
          <w:bCs/>
          <w:shd w:val="clear" w:color="auto" w:fill="FFFFFF"/>
        </w:rPr>
        <w:t>nerudné suroviny</w:t>
      </w:r>
      <w:r w:rsidR="007D2F84">
        <w:rPr>
          <w:b/>
          <w:bCs/>
          <w:shd w:val="clear" w:color="auto" w:fill="FFFFFF"/>
        </w:rPr>
        <w:t xml:space="preserve"> </w:t>
      </w:r>
      <w:r w:rsidR="007D2F84">
        <w:rPr>
          <w:bCs/>
          <w:shd w:val="clear" w:color="auto" w:fill="FFFFFF"/>
        </w:rPr>
        <w:t xml:space="preserve">(podle </w:t>
      </w:r>
      <w:hyperlink r:id="rId122" w:history="1">
        <w:r w:rsidR="007D2F84" w:rsidRPr="007234EF">
          <w:rPr>
            <w:rStyle w:val="Hypertextovodkaz"/>
            <w:shd w:val="clear" w:color="auto" w:fill="FFFFFF"/>
          </w:rPr>
          <w:t>http://www.geofond.</w:t>
        </w:r>
      </w:hyperlink>
      <w:hyperlink r:id="rId123" w:history="1">
        <w:r w:rsidR="007D2F84" w:rsidRPr="007234EF">
          <w:rPr>
            <w:rStyle w:val="Hypertextovodkaz"/>
            <w:shd w:val="clear" w:color="auto" w:fill="FFFFFF"/>
          </w:rPr>
          <w:t>cz</w:t>
        </w:r>
      </w:hyperlink>
      <w:hyperlink r:id="rId124" w:history="1">
        <w:r w:rsidR="007D2F84" w:rsidRPr="007234EF">
          <w:rPr>
            <w:rStyle w:val="Hypertextovodkaz"/>
            <w:shd w:val="clear" w:color="auto" w:fill="FFFFFF"/>
          </w:rPr>
          <w:t>/</w:t>
        </w:r>
      </w:hyperlink>
      <w:hyperlink r:id="rId125" w:history="1">
        <w:r w:rsidR="007D2F84" w:rsidRPr="007234EF">
          <w:rPr>
            <w:rStyle w:val="Hypertextovodkaz"/>
            <w:shd w:val="clear" w:color="auto" w:fill="FFFFFF"/>
          </w:rPr>
          <w:t>cms</w:t>
        </w:r>
      </w:hyperlink>
      <w:hyperlink r:id="rId126" w:history="1">
        <w:r w:rsidR="007D2F84" w:rsidRPr="007234EF">
          <w:rPr>
            <w:rStyle w:val="Hypertextovodkaz"/>
            <w:shd w:val="clear" w:color="auto" w:fill="FFFFFF"/>
          </w:rPr>
          <w:t>/soubory/o-</w:t>
        </w:r>
      </w:hyperlink>
      <w:hyperlink r:id="rId127" w:history="1">
        <w:r w:rsidR="007D2F84" w:rsidRPr="007234EF">
          <w:rPr>
            <w:rStyle w:val="Hypertextovodkaz"/>
            <w:shd w:val="clear" w:color="auto" w:fill="FFFFFF"/>
          </w:rPr>
          <w:t>nas</w:t>
        </w:r>
      </w:hyperlink>
      <w:hyperlink r:id="rId128" w:history="1">
        <w:r w:rsidR="007D2F84" w:rsidRPr="007234EF">
          <w:rPr>
            <w:rStyle w:val="Hypertextovodkaz"/>
            <w:shd w:val="clear" w:color="auto" w:fill="FFFFFF"/>
          </w:rPr>
          <w:t>/</w:t>
        </w:r>
      </w:hyperlink>
      <w:hyperlink r:id="rId129" w:history="1">
        <w:r w:rsidR="007D2F84" w:rsidRPr="007234EF">
          <w:rPr>
            <w:rStyle w:val="Hypertextovodkaz"/>
            <w:shd w:val="clear" w:color="auto" w:fill="FFFFFF"/>
          </w:rPr>
          <w:t>docs</w:t>
        </w:r>
      </w:hyperlink>
      <w:hyperlink r:id="rId130" w:history="1">
        <w:r w:rsidR="007D2F84" w:rsidRPr="007234EF">
          <w:rPr>
            <w:rStyle w:val="Hypertextovodkaz"/>
            <w:shd w:val="clear" w:color="auto" w:fill="FFFFFF"/>
          </w:rPr>
          <w:t>/</w:t>
        </w:r>
      </w:hyperlink>
      <w:hyperlink r:id="rId131" w:history="1">
        <w:r w:rsidR="007D2F84" w:rsidRPr="007234EF">
          <w:rPr>
            <w:rStyle w:val="Hypertextovodkaz"/>
            <w:shd w:val="clear" w:color="auto" w:fill="FFFFFF"/>
          </w:rPr>
          <w:t>prehled</w:t>
        </w:r>
      </w:hyperlink>
      <w:hyperlink r:id="rId132" w:history="1">
        <w:r w:rsidR="007D2F84" w:rsidRPr="007234EF">
          <w:rPr>
            <w:rStyle w:val="Hypertextovodkaz"/>
            <w:shd w:val="clear" w:color="auto" w:fill="FFFFFF"/>
          </w:rPr>
          <w:t>-</w:t>
        </w:r>
      </w:hyperlink>
      <w:hyperlink r:id="rId133" w:history="1">
        <w:r w:rsidR="007D2F84" w:rsidRPr="007234EF">
          <w:rPr>
            <w:rStyle w:val="Hypertextovodkaz"/>
            <w:shd w:val="clear" w:color="auto" w:fill="FFFFFF"/>
          </w:rPr>
          <w:t>tezba</w:t>
        </w:r>
      </w:hyperlink>
      <w:hyperlink r:id="rId134" w:history="1">
        <w:r w:rsidR="007D2F84" w:rsidRPr="007234EF">
          <w:rPr>
            <w:rStyle w:val="Hypertextovodkaz"/>
            <w:shd w:val="clear" w:color="auto" w:fill="FFFFFF"/>
          </w:rPr>
          <w:t>-2009.pdf</w:t>
        </w:r>
      </w:hyperlink>
      <w:r w:rsidR="007D2F84">
        <w:rPr>
          <w:shd w:val="clear" w:color="auto" w:fill="FFFFFF"/>
        </w:rPr>
        <w:t>)</w:t>
      </w:r>
      <w:r w:rsidR="007D2F84" w:rsidRPr="007D2F84">
        <w:rPr>
          <w:bCs/>
          <w:shd w:val="clear" w:color="auto" w:fill="FFFFFF"/>
        </w:rPr>
        <w:t>.</w:t>
      </w:r>
      <w:r w:rsidR="007D2F84">
        <w:rPr>
          <w:b/>
          <w:bCs/>
          <w:shd w:val="clear" w:color="auto" w:fill="FFFFFF"/>
        </w:rPr>
        <w:t xml:space="preserve"> </w:t>
      </w:r>
    </w:p>
    <w:p w:rsidR="006E5B6F" w:rsidRDefault="006E5B6F" w:rsidP="00D35551">
      <w:pPr>
        <w:rPr>
          <w:shd w:val="clear" w:color="auto" w:fill="FFFFFF"/>
        </w:rPr>
      </w:pPr>
    </w:p>
    <w:p w:rsidR="000B2750" w:rsidRPr="007234EF" w:rsidRDefault="007234EF" w:rsidP="007D2F84">
      <w:pPr>
        <w:rPr>
          <w:shd w:val="clear" w:color="auto" w:fill="FFFFFF"/>
        </w:rPr>
      </w:pPr>
      <w:r w:rsidRPr="007D2F84">
        <w:rPr>
          <w:b/>
          <w:shd w:val="clear" w:color="auto" w:fill="FFFFFF"/>
        </w:rPr>
        <w:t>Těžba a úprava černého a hnědého uhlí</w:t>
      </w:r>
      <w:r w:rsidR="007D2F84">
        <w:rPr>
          <w:b/>
          <w:shd w:val="clear" w:color="auto" w:fill="FFFFFF"/>
        </w:rPr>
        <w:t xml:space="preserve"> </w:t>
      </w:r>
      <w:r w:rsidR="000B2750" w:rsidRPr="007234EF">
        <w:rPr>
          <w:shd w:val="clear" w:color="auto" w:fill="FFFFFF"/>
        </w:rPr>
        <w:t xml:space="preserve">prošla </w:t>
      </w:r>
      <w:r w:rsidR="007D2F84" w:rsidRPr="007234EF">
        <w:rPr>
          <w:shd w:val="clear" w:color="auto" w:fill="FFFFFF"/>
        </w:rPr>
        <w:t xml:space="preserve">po roce 1990 </w:t>
      </w:r>
      <w:r w:rsidR="000B2750" w:rsidRPr="007234EF">
        <w:rPr>
          <w:b/>
          <w:bCs/>
          <w:shd w:val="clear" w:color="auto" w:fill="FFFFFF"/>
        </w:rPr>
        <w:t xml:space="preserve">státním útlumovým programem </w:t>
      </w:r>
      <w:r w:rsidR="000B2750" w:rsidRPr="007234EF">
        <w:rPr>
          <w:shd w:val="clear" w:color="auto" w:fill="FFFFFF"/>
        </w:rPr>
        <w:t>(schválen v roce 1992)</w:t>
      </w:r>
      <w:r w:rsidR="007D2F84">
        <w:rPr>
          <w:shd w:val="clear" w:color="auto" w:fill="FFFFFF"/>
        </w:rPr>
        <w:t>. Došlo tak ke s</w:t>
      </w:r>
      <w:r w:rsidR="000B2750" w:rsidRPr="007234EF">
        <w:rPr>
          <w:shd w:val="clear" w:color="auto" w:fill="FFFFFF"/>
        </w:rPr>
        <w:t>nížení těžby hnědého uhlí z téměř 80 mil. tun na 4</w:t>
      </w:r>
      <w:r w:rsidR="004B10D8">
        <w:rPr>
          <w:shd w:val="clear" w:color="auto" w:fill="FFFFFF"/>
        </w:rPr>
        <w:t>7</w:t>
      </w:r>
      <w:r w:rsidR="000B2750" w:rsidRPr="007234EF">
        <w:rPr>
          <w:shd w:val="clear" w:color="auto" w:fill="FFFFFF"/>
        </w:rPr>
        <w:t xml:space="preserve">,5 </w:t>
      </w:r>
      <w:r w:rsidR="004B10D8" w:rsidRPr="007234EF">
        <w:rPr>
          <w:shd w:val="clear" w:color="auto" w:fill="FFFFFF"/>
        </w:rPr>
        <w:t>mil. tun</w:t>
      </w:r>
      <w:r w:rsidR="000B2750" w:rsidRPr="007234EF">
        <w:rPr>
          <w:shd w:val="clear" w:color="auto" w:fill="FFFFFF"/>
        </w:rPr>
        <w:t xml:space="preserve"> v roce 200</w:t>
      </w:r>
      <w:r w:rsidR="004B10D8">
        <w:rPr>
          <w:shd w:val="clear" w:color="auto" w:fill="FFFFFF"/>
        </w:rPr>
        <w:t>8</w:t>
      </w:r>
      <w:r w:rsidR="007D2F84">
        <w:rPr>
          <w:shd w:val="clear" w:color="auto" w:fill="FFFFFF"/>
        </w:rPr>
        <w:t xml:space="preserve"> a</w:t>
      </w:r>
      <w:r w:rsidR="000B2750" w:rsidRPr="007234EF">
        <w:rPr>
          <w:shd w:val="clear" w:color="auto" w:fill="FFFFFF"/>
        </w:rPr>
        <w:t xml:space="preserve"> černého uhlí z 22,4 na </w:t>
      </w:r>
      <w:r w:rsidR="000B2750" w:rsidRPr="004B10D8">
        <w:rPr>
          <w:shd w:val="clear" w:color="auto" w:fill="FFFFFF"/>
        </w:rPr>
        <w:t>1</w:t>
      </w:r>
      <w:r w:rsidR="004B10D8" w:rsidRPr="004B10D8">
        <w:rPr>
          <w:shd w:val="clear" w:color="auto" w:fill="FFFFFF"/>
        </w:rPr>
        <w:t>2</w:t>
      </w:r>
      <w:r w:rsidR="000B2750" w:rsidRPr="004B10D8">
        <w:rPr>
          <w:shd w:val="clear" w:color="auto" w:fill="FFFFFF"/>
        </w:rPr>
        <w:t>,</w:t>
      </w:r>
      <w:r w:rsidR="004B10D8">
        <w:rPr>
          <w:shd w:val="clear" w:color="auto" w:fill="FFFFFF"/>
        </w:rPr>
        <w:t>1</w:t>
      </w:r>
      <w:r w:rsidR="000B2750" w:rsidRPr="004B10D8">
        <w:rPr>
          <w:shd w:val="clear" w:color="auto" w:fill="FFFFFF"/>
        </w:rPr>
        <w:t xml:space="preserve"> mil</w:t>
      </w:r>
      <w:r w:rsidR="000B2750" w:rsidRPr="007234EF">
        <w:rPr>
          <w:shd w:val="clear" w:color="auto" w:fill="FFFFFF"/>
        </w:rPr>
        <w:t>. tun</w:t>
      </w:r>
      <w:r w:rsidR="004B10D8">
        <w:rPr>
          <w:shd w:val="clear" w:color="auto" w:fill="FFFFFF"/>
        </w:rPr>
        <w:t xml:space="preserve"> v roce 2008</w:t>
      </w:r>
      <w:r w:rsidR="007D2F84">
        <w:rPr>
          <w:shd w:val="clear" w:color="auto" w:fill="FFFFFF"/>
        </w:rPr>
        <w:t>.</w:t>
      </w:r>
    </w:p>
    <w:p w:rsidR="000B2750" w:rsidRPr="007234EF" w:rsidRDefault="00E15482" w:rsidP="00E15482">
      <w:pPr>
        <w:rPr>
          <w:shd w:val="clear" w:color="auto" w:fill="FFFFFF"/>
        </w:rPr>
      </w:pPr>
      <w:r>
        <w:rPr>
          <w:shd w:val="clear" w:color="auto" w:fill="FFFFFF"/>
        </w:rPr>
        <w:t>T</w:t>
      </w:r>
      <w:r w:rsidRPr="007234EF">
        <w:rPr>
          <w:shd w:val="clear" w:color="auto" w:fill="FFFFFF"/>
        </w:rPr>
        <w:t xml:space="preserve">ěžbu </w:t>
      </w:r>
      <w:r>
        <w:rPr>
          <w:b/>
          <w:shd w:val="clear" w:color="auto" w:fill="FFFFFF"/>
        </w:rPr>
        <w:t>h</w:t>
      </w:r>
      <w:r w:rsidR="000B2750" w:rsidRPr="00E15482">
        <w:rPr>
          <w:b/>
          <w:shd w:val="clear" w:color="auto" w:fill="FFFFFF"/>
        </w:rPr>
        <w:t>nědé</w:t>
      </w:r>
      <w:r>
        <w:rPr>
          <w:b/>
          <w:shd w:val="clear" w:color="auto" w:fill="FFFFFF"/>
        </w:rPr>
        <w:t>ho</w:t>
      </w:r>
      <w:r w:rsidR="000B2750" w:rsidRPr="00E15482">
        <w:rPr>
          <w:b/>
          <w:shd w:val="clear" w:color="auto" w:fill="FFFFFF"/>
        </w:rPr>
        <w:t xml:space="preserve"> uhlí</w:t>
      </w:r>
      <w:r w:rsidR="00F45714" w:rsidRPr="00F45714">
        <w:rPr>
          <w:shd w:val="clear" w:color="auto" w:fill="FFFFFF"/>
        </w:rPr>
        <w:t>, které</w:t>
      </w:r>
      <w:r w:rsidR="000B2750" w:rsidRPr="00E15482">
        <w:rPr>
          <w:shd w:val="clear" w:color="auto" w:fill="FFFFFF"/>
        </w:rPr>
        <w:t xml:space="preserve"> </w:t>
      </w:r>
      <w:r w:rsidR="00F45714" w:rsidRPr="007234EF">
        <w:rPr>
          <w:shd w:val="clear" w:color="auto" w:fill="FFFFFF"/>
        </w:rPr>
        <w:t>je dobýván</w:t>
      </w:r>
      <w:r w:rsidR="00F45714">
        <w:rPr>
          <w:shd w:val="clear" w:color="auto" w:fill="FFFFFF"/>
        </w:rPr>
        <w:t>o</w:t>
      </w:r>
      <w:r w:rsidR="00F45714" w:rsidRPr="007234EF">
        <w:rPr>
          <w:shd w:val="clear" w:color="auto" w:fill="FFFFFF"/>
        </w:rPr>
        <w:t xml:space="preserve"> </w:t>
      </w:r>
      <w:r w:rsidR="00F45714">
        <w:rPr>
          <w:shd w:val="clear" w:color="auto" w:fill="FFFFFF"/>
        </w:rPr>
        <w:t xml:space="preserve">převážně </w:t>
      </w:r>
      <w:r w:rsidR="00F45714" w:rsidRPr="007234EF">
        <w:rPr>
          <w:shd w:val="clear" w:color="auto" w:fill="FFFFFF"/>
        </w:rPr>
        <w:t>v </w:t>
      </w:r>
      <w:r w:rsidR="00F45714" w:rsidRPr="007234EF">
        <w:rPr>
          <w:b/>
          <w:bCs/>
          <w:shd w:val="clear" w:color="auto" w:fill="FFFFFF"/>
        </w:rPr>
        <w:t>povrchových lomech</w:t>
      </w:r>
      <w:r w:rsidR="00F45714">
        <w:rPr>
          <w:b/>
          <w:bCs/>
          <w:shd w:val="clear" w:color="auto" w:fill="FFFFFF"/>
        </w:rPr>
        <w:t xml:space="preserve"> </w:t>
      </w:r>
      <w:r w:rsidR="00F45714" w:rsidRPr="00F45714">
        <w:rPr>
          <w:bCs/>
          <w:shd w:val="clear" w:color="auto" w:fill="FFFFFF"/>
        </w:rPr>
        <w:t>(</w:t>
      </w:r>
      <w:r w:rsidR="00F45714" w:rsidRPr="007234EF">
        <w:rPr>
          <w:shd w:val="clear" w:color="auto" w:fill="FFFFFF"/>
        </w:rPr>
        <w:t xml:space="preserve">jen 2 % těžby se provádí hlubinným způsobem </w:t>
      </w:r>
      <w:r w:rsidR="00F45714">
        <w:rPr>
          <w:shd w:val="clear" w:color="auto" w:fill="FFFFFF"/>
        </w:rPr>
        <w:t xml:space="preserve">– </w:t>
      </w:r>
      <w:r w:rsidR="00F45714" w:rsidRPr="007234EF">
        <w:rPr>
          <w:shd w:val="clear" w:color="auto" w:fill="FFFFFF"/>
        </w:rPr>
        <w:t>Důl Koh-i-noor v Mariánských Radčicích)</w:t>
      </w:r>
      <w:r w:rsidR="00F45714">
        <w:rPr>
          <w:shd w:val="clear" w:color="auto" w:fill="FFFFFF"/>
        </w:rPr>
        <w:t xml:space="preserve">, </w:t>
      </w:r>
      <w:r w:rsidRPr="007234EF">
        <w:rPr>
          <w:shd w:val="clear" w:color="auto" w:fill="FFFFFF"/>
        </w:rPr>
        <w:t>provádějí</w:t>
      </w:r>
      <w:r>
        <w:rPr>
          <w:shd w:val="clear" w:color="auto" w:fill="FFFFFF"/>
        </w:rPr>
        <w:t xml:space="preserve"> v severočeském hnědouhelném revíru (</w:t>
      </w:r>
      <w:r w:rsidRPr="007234EF">
        <w:rPr>
          <w:shd w:val="clear" w:color="auto" w:fill="FFFFFF"/>
        </w:rPr>
        <w:t>SHR</w:t>
      </w:r>
      <w:r>
        <w:rPr>
          <w:shd w:val="clear" w:color="auto" w:fill="FFFFFF"/>
        </w:rPr>
        <w:t>)</w:t>
      </w:r>
      <w:r w:rsidRPr="007234EF">
        <w:rPr>
          <w:shd w:val="clear" w:color="auto" w:fill="FFFFFF"/>
        </w:rPr>
        <w:t xml:space="preserve"> dvě akciové společnosti:</w:t>
      </w:r>
      <w:r w:rsidR="000B2750" w:rsidRPr="007234EF">
        <w:rPr>
          <w:shd w:val="clear" w:color="auto" w:fill="FFFFFF"/>
        </w:rPr>
        <w:t xml:space="preserve"> </w:t>
      </w:r>
    </w:p>
    <w:p w:rsidR="000B2750" w:rsidRPr="00E15482" w:rsidRDefault="00BA51FF" w:rsidP="00A00073">
      <w:pPr>
        <w:numPr>
          <w:ilvl w:val="0"/>
          <w:numId w:val="42"/>
        </w:numPr>
        <w:rPr>
          <w:shd w:val="clear" w:color="auto" w:fill="FFFFFF"/>
        </w:rPr>
      </w:pPr>
      <w:r w:rsidRPr="00BA51FF">
        <w:rPr>
          <w:b/>
          <w:shd w:val="clear" w:color="auto" w:fill="FFFFFF"/>
        </w:rPr>
        <w:t>Czech</w:t>
      </w:r>
      <w:r>
        <w:rPr>
          <w:b/>
          <w:shd w:val="clear" w:color="auto" w:fill="FFFFFF"/>
        </w:rPr>
        <w:t xml:space="preserve"> C</w:t>
      </w:r>
      <w:r w:rsidRPr="00BA51FF">
        <w:rPr>
          <w:b/>
          <w:shd w:val="clear" w:color="auto" w:fill="FFFFFF"/>
        </w:rPr>
        <w:t>oal</w:t>
      </w:r>
      <w:r w:rsidRPr="00F45714">
        <w:rPr>
          <w:b/>
          <w:bCs/>
          <w:shd w:val="clear" w:color="auto" w:fill="FFFFFF"/>
        </w:rPr>
        <w:t xml:space="preserve"> </w:t>
      </w:r>
      <w:r w:rsidRPr="00BA51FF">
        <w:rPr>
          <w:bCs/>
          <w:shd w:val="clear" w:color="auto" w:fill="FFFFFF"/>
        </w:rPr>
        <w:t xml:space="preserve">(zahrnuje od roku 2005 </w:t>
      </w:r>
      <w:r w:rsidR="000B2750" w:rsidRPr="00BA51FF">
        <w:rPr>
          <w:bCs/>
          <w:shd w:val="clear" w:color="auto" w:fill="FFFFFF"/>
        </w:rPr>
        <w:t>Mosteck</w:t>
      </w:r>
      <w:r w:rsidRPr="00BA51FF">
        <w:rPr>
          <w:bCs/>
          <w:shd w:val="clear" w:color="auto" w:fill="FFFFFF"/>
        </w:rPr>
        <w:t>ou</w:t>
      </w:r>
      <w:r w:rsidR="000B2750" w:rsidRPr="00BA51FF">
        <w:rPr>
          <w:bCs/>
          <w:shd w:val="clear" w:color="auto" w:fill="FFFFFF"/>
        </w:rPr>
        <w:t xml:space="preserve"> uheln</w:t>
      </w:r>
      <w:r w:rsidRPr="00BA51FF">
        <w:rPr>
          <w:bCs/>
          <w:shd w:val="clear" w:color="auto" w:fill="FFFFFF"/>
        </w:rPr>
        <w:t>ou</w:t>
      </w:r>
      <w:r w:rsidR="000B2750" w:rsidRPr="00BA51FF">
        <w:rPr>
          <w:bCs/>
          <w:shd w:val="clear" w:color="auto" w:fill="FFFFFF"/>
        </w:rPr>
        <w:t xml:space="preserve"> společnost</w:t>
      </w:r>
      <w:r w:rsidR="000B2750" w:rsidRPr="00BA51FF">
        <w:rPr>
          <w:shd w:val="clear" w:color="auto" w:fill="FFFFFF"/>
        </w:rPr>
        <w:t>)</w:t>
      </w:r>
      <w:r w:rsidR="00F45714">
        <w:rPr>
          <w:shd w:val="clear" w:color="auto" w:fill="FFFFFF"/>
        </w:rPr>
        <w:t xml:space="preserve">. </w:t>
      </w:r>
      <w:r w:rsidR="00F45714" w:rsidRPr="007234EF">
        <w:rPr>
          <w:shd w:val="clear" w:color="auto" w:fill="FFFFFF"/>
        </w:rPr>
        <w:t xml:space="preserve">Firma se oproti srovnatelným </w:t>
      </w:r>
      <w:r w:rsidR="00F45714">
        <w:rPr>
          <w:shd w:val="clear" w:color="auto" w:fill="FFFFFF"/>
        </w:rPr>
        <w:t>S</w:t>
      </w:r>
      <w:r w:rsidR="00F45714" w:rsidRPr="007234EF">
        <w:rPr>
          <w:shd w:val="clear" w:color="auto" w:fill="FFFFFF"/>
        </w:rPr>
        <w:t xml:space="preserve">everočeským dolům vyznačovala značnou přezaměstnaností, proto </w:t>
      </w:r>
      <w:r w:rsidR="00F45714">
        <w:rPr>
          <w:shd w:val="clear" w:color="auto" w:fill="FFFFFF"/>
        </w:rPr>
        <w:t xml:space="preserve">se zaměstnanost snížila </w:t>
      </w:r>
      <w:r>
        <w:rPr>
          <w:shd w:val="clear" w:color="auto" w:fill="FFFFFF"/>
        </w:rPr>
        <w:t>pouze</w:t>
      </w:r>
      <w:r w:rsidR="00F45714" w:rsidRPr="007234EF">
        <w:rPr>
          <w:shd w:val="clear" w:color="auto" w:fill="FFFFFF"/>
        </w:rPr>
        <w:t xml:space="preserve"> na 5,5 tis. osob </w:t>
      </w:r>
      <w:r w:rsidR="00F45714">
        <w:rPr>
          <w:shd w:val="clear" w:color="auto" w:fill="FFFFFF"/>
        </w:rPr>
        <w:t>a</w:t>
      </w:r>
      <w:r w:rsidR="00F45714" w:rsidRPr="007234EF">
        <w:rPr>
          <w:shd w:val="clear" w:color="auto" w:fill="FFFFFF"/>
        </w:rPr>
        <w:t xml:space="preserve"> okres Most </w:t>
      </w:r>
      <w:r w:rsidR="00F45714">
        <w:rPr>
          <w:shd w:val="clear" w:color="auto" w:fill="FFFFFF"/>
        </w:rPr>
        <w:t>se tak stal okresem s jednou s nejvyšších měr</w:t>
      </w:r>
      <w:r w:rsidR="00F45714" w:rsidRPr="007234EF">
        <w:rPr>
          <w:shd w:val="clear" w:color="auto" w:fill="FFFFFF"/>
        </w:rPr>
        <w:t xml:space="preserve"> nezaměstnanosti v</w:t>
      </w:r>
      <w:r w:rsidR="00F45714">
        <w:rPr>
          <w:shd w:val="clear" w:color="auto" w:fill="FFFFFF"/>
        </w:rPr>
        <w:t> </w:t>
      </w:r>
      <w:r w:rsidR="00F45714" w:rsidRPr="007234EF">
        <w:rPr>
          <w:shd w:val="clear" w:color="auto" w:fill="FFFFFF"/>
        </w:rPr>
        <w:t>ČR</w:t>
      </w:r>
      <w:r w:rsidR="00F45714">
        <w:rPr>
          <w:shd w:val="clear" w:color="auto" w:fill="FFFFFF"/>
        </w:rPr>
        <w:t>. V posledních letech dochází také k útlumu těžby</w:t>
      </w:r>
      <w:r w:rsidR="00F45714" w:rsidRPr="00F45714">
        <w:rPr>
          <w:shd w:val="clear" w:color="auto" w:fill="FFFFFF"/>
        </w:rPr>
        <w:t xml:space="preserve"> </w:t>
      </w:r>
      <w:r w:rsidR="00F45714" w:rsidRPr="00BA51FF">
        <w:rPr>
          <w:shd w:val="clear" w:color="auto" w:fill="FFFFFF"/>
        </w:rPr>
        <w:t>(cca 13 mil. tun). Největším</w:t>
      </w:r>
      <w:r w:rsidR="00F45714">
        <w:rPr>
          <w:shd w:val="clear" w:color="auto" w:fill="FFFFFF"/>
        </w:rPr>
        <w:t xml:space="preserve"> dolem je</w:t>
      </w:r>
      <w:r w:rsidR="00F45714" w:rsidRPr="007234EF">
        <w:rPr>
          <w:shd w:val="clear" w:color="auto" w:fill="FFFFFF"/>
        </w:rPr>
        <w:t xml:space="preserve"> </w:t>
      </w:r>
      <w:r w:rsidR="00F45714" w:rsidRPr="007234EF">
        <w:rPr>
          <w:b/>
          <w:bCs/>
          <w:shd w:val="clear" w:color="auto" w:fill="FFFFFF"/>
        </w:rPr>
        <w:t>důl Komořany</w:t>
      </w:r>
      <w:r w:rsidR="00F45714" w:rsidRPr="007234EF">
        <w:rPr>
          <w:shd w:val="clear" w:color="auto" w:fill="FFFFFF"/>
        </w:rPr>
        <w:t xml:space="preserve">, </w:t>
      </w:r>
      <w:r w:rsidR="00F45714">
        <w:rPr>
          <w:shd w:val="clear" w:color="auto" w:fill="FFFFFF"/>
        </w:rPr>
        <w:t xml:space="preserve">přičemž </w:t>
      </w:r>
      <w:r w:rsidR="00F45714" w:rsidRPr="007234EF">
        <w:rPr>
          <w:shd w:val="clear" w:color="auto" w:fill="FFFFFF"/>
        </w:rPr>
        <w:t xml:space="preserve">téměř 2/3 </w:t>
      </w:r>
      <w:r w:rsidR="00F45714">
        <w:rPr>
          <w:shd w:val="clear" w:color="auto" w:fill="FFFFFF"/>
        </w:rPr>
        <w:t xml:space="preserve">zde vytěženého </w:t>
      </w:r>
      <w:r w:rsidR="00F45714" w:rsidRPr="007234EF">
        <w:rPr>
          <w:shd w:val="clear" w:color="auto" w:fill="FFFFFF"/>
        </w:rPr>
        <w:t xml:space="preserve">uhlí </w:t>
      </w:r>
      <w:r w:rsidR="00F45714">
        <w:rPr>
          <w:shd w:val="clear" w:color="auto" w:fill="FFFFFF"/>
        </w:rPr>
        <w:t xml:space="preserve">slouží </w:t>
      </w:r>
      <w:r w:rsidR="00F45714" w:rsidRPr="007234EF">
        <w:rPr>
          <w:shd w:val="clear" w:color="auto" w:fill="FFFFFF"/>
        </w:rPr>
        <w:t>k energetickým účelům</w:t>
      </w:r>
      <w:r w:rsidR="00F45714">
        <w:rPr>
          <w:shd w:val="clear" w:color="auto" w:fill="FFFFFF"/>
        </w:rPr>
        <w:t>.</w:t>
      </w:r>
      <w:r w:rsidR="00F45714" w:rsidRPr="00F45714">
        <w:rPr>
          <w:shd w:val="clear" w:color="auto" w:fill="FFFFFF"/>
        </w:rPr>
        <w:t xml:space="preserve"> </w:t>
      </w:r>
      <w:r>
        <w:rPr>
          <w:shd w:val="clear" w:color="auto" w:fill="FFFFFF"/>
        </w:rPr>
        <w:t>Czech Coal</w:t>
      </w:r>
      <w:r w:rsidR="00F45714">
        <w:rPr>
          <w:shd w:val="clear" w:color="auto" w:fill="FFFFFF"/>
        </w:rPr>
        <w:t xml:space="preserve"> rovněž realizuje „</w:t>
      </w:r>
      <w:r w:rsidR="00F45714" w:rsidRPr="007234EF">
        <w:rPr>
          <w:shd w:val="clear" w:color="auto" w:fill="FFFFFF"/>
        </w:rPr>
        <w:t xml:space="preserve">neuhelné </w:t>
      </w:r>
      <w:r w:rsidR="00F45714">
        <w:rPr>
          <w:shd w:val="clear" w:color="auto" w:fill="FFFFFF"/>
        </w:rPr>
        <w:t xml:space="preserve">aktivity“, snaží se </w:t>
      </w:r>
      <w:r w:rsidR="00F45714" w:rsidRPr="007234EF">
        <w:rPr>
          <w:shd w:val="clear" w:color="auto" w:fill="FFFFFF"/>
        </w:rPr>
        <w:t>o ekologickou prezentaci podniku v regionu (autodrom, hipodrom, zem</w:t>
      </w:r>
      <w:r w:rsidR="00F45714">
        <w:rPr>
          <w:shd w:val="clear" w:color="auto" w:fill="FFFFFF"/>
        </w:rPr>
        <w:t>ědělské</w:t>
      </w:r>
      <w:r w:rsidR="00F45714" w:rsidRPr="007234EF">
        <w:rPr>
          <w:shd w:val="clear" w:color="auto" w:fill="FFFFFF"/>
        </w:rPr>
        <w:t xml:space="preserve"> firmy, zpracování gumového odpadu</w:t>
      </w:r>
      <w:r w:rsidR="00442BC6">
        <w:rPr>
          <w:shd w:val="clear" w:color="auto" w:fill="FFFFFF"/>
        </w:rPr>
        <w:t>,</w:t>
      </w:r>
      <w:r w:rsidR="00F45714" w:rsidRPr="007234EF">
        <w:rPr>
          <w:shd w:val="clear" w:color="auto" w:fill="FFFFFF"/>
        </w:rPr>
        <w:t>…)</w:t>
      </w:r>
      <w:r w:rsidR="00F45714">
        <w:rPr>
          <w:shd w:val="clear" w:color="auto" w:fill="FFFFFF"/>
        </w:rPr>
        <w:t>.</w:t>
      </w:r>
    </w:p>
    <w:p w:rsidR="000B2750" w:rsidRPr="00E15482" w:rsidRDefault="000B2750" w:rsidP="00A00073">
      <w:pPr>
        <w:numPr>
          <w:ilvl w:val="0"/>
          <w:numId w:val="42"/>
        </w:numPr>
        <w:rPr>
          <w:shd w:val="clear" w:color="auto" w:fill="FFFFFF"/>
        </w:rPr>
      </w:pPr>
      <w:r w:rsidRPr="00F45714">
        <w:rPr>
          <w:b/>
          <w:bCs/>
          <w:shd w:val="clear" w:color="auto" w:fill="FFFFFF"/>
        </w:rPr>
        <w:t>Severočeské doly Chomutov</w:t>
      </w:r>
      <w:r w:rsidRPr="00E15482">
        <w:rPr>
          <w:bCs/>
          <w:shd w:val="clear" w:color="auto" w:fill="FFFFFF"/>
        </w:rPr>
        <w:t xml:space="preserve"> </w:t>
      </w:r>
      <w:r w:rsidRPr="00E15482">
        <w:rPr>
          <w:shd w:val="clear" w:color="auto" w:fill="FFFFFF"/>
        </w:rPr>
        <w:t>(SD)</w:t>
      </w:r>
      <w:r w:rsidR="00F45714">
        <w:rPr>
          <w:shd w:val="clear" w:color="auto" w:fill="FFFFFF"/>
        </w:rPr>
        <w:t xml:space="preserve"> těží více </w:t>
      </w:r>
      <w:r w:rsidR="00F45714" w:rsidRPr="00BA51FF">
        <w:rPr>
          <w:shd w:val="clear" w:color="auto" w:fill="FFFFFF"/>
        </w:rPr>
        <w:t>než 2</w:t>
      </w:r>
      <w:r w:rsidR="00BA51FF" w:rsidRPr="00BA51FF">
        <w:rPr>
          <w:shd w:val="clear" w:color="auto" w:fill="FFFFFF"/>
        </w:rPr>
        <w:t>5</w:t>
      </w:r>
      <w:r w:rsidR="00F45714" w:rsidRPr="00BA51FF">
        <w:rPr>
          <w:shd w:val="clear" w:color="auto" w:fill="FFFFFF"/>
        </w:rPr>
        <w:t xml:space="preserve"> mil. tun uhlí</w:t>
      </w:r>
      <w:r w:rsidR="00F45714">
        <w:rPr>
          <w:shd w:val="clear" w:color="auto" w:fill="FFFFFF"/>
        </w:rPr>
        <w:t xml:space="preserve"> ročně, z toho</w:t>
      </w:r>
      <w:r w:rsidR="00F45714" w:rsidRPr="00F45714">
        <w:rPr>
          <w:shd w:val="clear" w:color="auto" w:fill="FFFFFF"/>
        </w:rPr>
        <w:t xml:space="preserve"> </w:t>
      </w:r>
      <w:r w:rsidR="00F45714" w:rsidRPr="007234EF">
        <w:rPr>
          <w:shd w:val="clear" w:color="auto" w:fill="FFFFFF"/>
        </w:rPr>
        <w:t xml:space="preserve">nejvíce </w:t>
      </w:r>
      <w:r w:rsidR="00F45714">
        <w:rPr>
          <w:shd w:val="clear" w:color="auto" w:fill="FFFFFF"/>
        </w:rPr>
        <w:t xml:space="preserve">v </w:t>
      </w:r>
      <w:r w:rsidR="00F45714" w:rsidRPr="007234EF">
        <w:rPr>
          <w:b/>
          <w:bCs/>
          <w:shd w:val="clear" w:color="auto" w:fill="FFFFFF"/>
        </w:rPr>
        <w:t>d</w:t>
      </w:r>
      <w:r w:rsidR="00F45714">
        <w:rPr>
          <w:b/>
          <w:bCs/>
          <w:shd w:val="clear" w:color="auto" w:fill="FFFFFF"/>
        </w:rPr>
        <w:t>o</w:t>
      </w:r>
      <w:r w:rsidR="00F45714" w:rsidRPr="007234EF">
        <w:rPr>
          <w:b/>
          <w:bCs/>
          <w:shd w:val="clear" w:color="auto" w:fill="FFFFFF"/>
        </w:rPr>
        <w:t>l</w:t>
      </w:r>
      <w:r w:rsidR="00F45714">
        <w:rPr>
          <w:b/>
          <w:bCs/>
          <w:shd w:val="clear" w:color="auto" w:fill="FFFFFF"/>
        </w:rPr>
        <w:t>e</w:t>
      </w:r>
      <w:r w:rsidR="00F45714" w:rsidRPr="007234EF">
        <w:rPr>
          <w:b/>
          <w:bCs/>
          <w:shd w:val="clear" w:color="auto" w:fill="FFFFFF"/>
        </w:rPr>
        <w:t xml:space="preserve"> Nástup Tušimice</w:t>
      </w:r>
      <w:r w:rsidR="00F45714">
        <w:rPr>
          <w:shd w:val="clear" w:color="auto" w:fill="FFFFFF"/>
        </w:rPr>
        <w:t xml:space="preserve">. </w:t>
      </w:r>
    </w:p>
    <w:p w:rsidR="007234EF" w:rsidRPr="007234EF" w:rsidRDefault="007234EF" w:rsidP="00F45714">
      <w:pPr>
        <w:rPr>
          <w:shd w:val="clear" w:color="auto" w:fill="FFFFFF"/>
        </w:rPr>
      </w:pPr>
      <w:r w:rsidRPr="007234EF">
        <w:rPr>
          <w:shd w:val="clear" w:color="auto" w:fill="FFFFFF"/>
        </w:rPr>
        <w:t xml:space="preserve">V Sokolovské pánvi těží hnědé uhlí </w:t>
      </w:r>
      <w:r w:rsidRPr="007234EF">
        <w:rPr>
          <w:b/>
          <w:bCs/>
          <w:shd w:val="clear" w:color="auto" w:fill="FFFFFF"/>
        </w:rPr>
        <w:t>Sokolovská uhelná, a.</w:t>
      </w:r>
      <w:r w:rsidR="00F45714">
        <w:rPr>
          <w:b/>
          <w:bCs/>
          <w:shd w:val="clear" w:color="auto" w:fill="FFFFFF"/>
        </w:rPr>
        <w:t xml:space="preserve"> </w:t>
      </w:r>
      <w:r w:rsidRPr="007234EF">
        <w:rPr>
          <w:b/>
          <w:bCs/>
          <w:shd w:val="clear" w:color="auto" w:fill="FFFFFF"/>
        </w:rPr>
        <w:t>s</w:t>
      </w:r>
      <w:r w:rsidRPr="00BA51FF">
        <w:rPr>
          <w:b/>
          <w:bCs/>
          <w:shd w:val="clear" w:color="auto" w:fill="FFFFFF"/>
        </w:rPr>
        <w:t xml:space="preserve">. </w:t>
      </w:r>
      <w:r w:rsidRPr="00BA51FF">
        <w:rPr>
          <w:shd w:val="clear" w:color="auto" w:fill="FFFFFF"/>
        </w:rPr>
        <w:t>cca 7</w:t>
      </w:r>
      <w:r w:rsidR="00BA51FF" w:rsidRPr="00BA51FF">
        <w:rPr>
          <w:shd w:val="clear" w:color="auto" w:fill="FFFFFF"/>
        </w:rPr>
        <w:t>,5</w:t>
      </w:r>
      <w:r w:rsidRPr="00BA51FF">
        <w:rPr>
          <w:shd w:val="clear" w:color="auto" w:fill="FFFFFF"/>
        </w:rPr>
        <w:t xml:space="preserve"> mil.</w:t>
      </w:r>
      <w:r w:rsidR="00F45714" w:rsidRPr="00BA51FF">
        <w:rPr>
          <w:shd w:val="clear" w:color="auto" w:fill="FFFFFF"/>
        </w:rPr>
        <w:t xml:space="preserve"> </w:t>
      </w:r>
      <w:r w:rsidRPr="00BA51FF">
        <w:rPr>
          <w:shd w:val="clear" w:color="auto" w:fill="FFFFFF"/>
        </w:rPr>
        <w:t>tun., nejvíce</w:t>
      </w:r>
      <w:r w:rsidRPr="007234EF">
        <w:rPr>
          <w:shd w:val="clear" w:color="auto" w:fill="FFFFFF"/>
        </w:rPr>
        <w:t xml:space="preserve"> </w:t>
      </w:r>
      <w:r w:rsidR="00F45714">
        <w:rPr>
          <w:shd w:val="clear" w:color="auto" w:fill="FFFFFF"/>
        </w:rPr>
        <w:t xml:space="preserve">v </w:t>
      </w:r>
      <w:r w:rsidRPr="00626BB0">
        <w:rPr>
          <w:b/>
          <w:shd w:val="clear" w:color="auto" w:fill="FFFFFF"/>
        </w:rPr>
        <w:t>d</w:t>
      </w:r>
      <w:r w:rsidR="00F45714" w:rsidRPr="00626BB0">
        <w:rPr>
          <w:b/>
          <w:shd w:val="clear" w:color="auto" w:fill="FFFFFF"/>
        </w:rPr>
        <w:t>o</w:t>
      </w:r>
      <w:r w:rsidRPr="00626BB0">
        <w:rPr>
          <w:b/>
          <w:shd w:val="clear" w:color="auto" w:fill="FFFFFF"/>
        </w:rPr>
        <w:t>l</w:t>
      </w:r>
      <w:r w:rsidR="00F45714" w:rsidRPr="00626BB0">
        <w:rPr>
          <w:b/>
          <w:shd w:val="clear" w:color="auto" w:fill="FFFFFF"/>
        </w:rPr>
        <w:t>e</w:t>
      </w:r>
      <w:r w:rsidRPr="00626BB0">
        <w:rPr>
          <w:b/>
          <w:shd w:val="clear" w:color="auto" w:fill="FFFFFF"/>
        </w:rPr>
        <w:t xml:space="preserve"> Březová</w:t>
      </w:r>
      <w:r w:rsidRPr="007234EF">
        <w:rPr>
          <w:shd w:val="clear" w:color="auto" w:fill="FFFFFF"/>
        </w:rPr>
        <w:t xml:space="preserve">, v provozu je </w:t>
      </w:r>
      <w:r w:rsidR="00F45714">
        <w:rPr>
          <w:shd w:val="clear" w:color="auto" w:fill="FFFFFF"/>
        </w:rPr>
        <w:t>pět</w:t>
      </w:r>
      <w:r w:rsidRPr="007234EF">
        <w:rPr>
          <w:shd w:val="clear" w:color="auto" w:fill="FFFFFF"/>
        </w:rPr>
        <w:t xml:space="preserve"> povrchových lomů</w:t>
      </w:r>
    </w:p>
    <w:p w:rsidR="006E5B6F" w:rsidRDefault="00B65AD4" w:rsidP="00D35551">
      <w:pPr>
        <w:rPr>
          <w:shd w:val="clear" w:color="auto" w:fill="FFFFFF"/>
        </w:rPr>
      </w:pPr>
      <w:r>
        <w:rPr>
          <w:noProof/>
        </w:rPr>
        <w:lastRenderedPageBreak/>
        <w:drawing>
          <wp:anchor distT="0" distB="0" distL="114300" distR="114300" simplePos="0" relativeHeight="251645952" behindDoc="0" locked="0" layoutInCell="1" allowOverlap="1">
            <wp:simplePos x="0" y="0"/>
            <wp:positionH relativeFrom="column">
              <wp:posOffset>3284220</wp:posOffset>
            </wp:positionH>
            <wp:positionV relativeFrom="paragraph">
              <wp:posOffset>14605</wp:posOffset>
            </wp:positionV>
            <wp:extent cx="2527935" cy="2098040"/>
            <wp:effectExtent l="19050" t="19050" r="24765" b="16510"/>
            <wp:wrapNone/>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5" cstate="print"/>
                    <a:srcRect l="19452" t="29233" r="16498" b="28317"/>
                    <a:stretch>
                      <a:fillRect/>
                    </a:stretch>
                  </pic:blipFill>
                  <pic:spPr bwMode="auto">
                    <a:xfrm>
                      <a:off x="0" y="0"/>
                      <a:ext cx="2527935" cy="2098040"/>
                    </a:xfrm>
                    <a:prstGeom prst="rect">
                      <a:avLst/>
                    </a:prstGeom>
                    <a:noFill/>
                    <a:ln w="9525">
                      <a:solidFill>
                        <a:srgbClr val="000000"/>
                      </a:solidFill>
                      <a:miter lim="800000"/>
                      <a:headEnd/>
                      <a:tailEnd/>
                    </a:ln>
                  </pic:spPr>
                </pic:pic>
              </a:graphicData>
            </a:graphic>
          </wp:anchor>
        </w:drawing>
      </w:r>
      <w:r w:rsidR="009361AD">
        <w:rPr>
          <w:noProof/>
          <w:shd w:val="clear" w:color="auto" w:fill="FFFFFF"/>
        </w:rPr>
        <w:drawing>
          <wp:inline distT="0" distB="0" distL="0" distR="0">
            <wp:extent cx="3269615" cy="2061845"/>
            <wp:effectExtent l="19050" t="0" r="6985"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6" cstate="print"/>
                    <a:srcRect l="5397" t="13483" r="1802" b="13661"/>
                    <a:stretch>
                      <a:fillRect/>
                    </a:stretch>
                  </pic:blipFill>
                  <pic:spPr bwMode="auto">
                    <a:xfrm>
                      <a:off x="0" y="0"/>
                      <a:ext cx="3269615" cy="2061845"/>
                    </a:xfrm>
                    <a:prstGeom prst="rect">
                      <a:avLst/>
                    </a:prstGeom>
                    <a:noFill/>
                    <a:ln w="9525">
                      <a:noFill/>
                      <a:miter lim="800000"/>
                      <a:headEnd/>
                      <a:tailEnd/>
                    </a:ln>
                  </pic:spPr>
                </pic:pic>
              </a:graphicData>
            </a:graphic>
          </wp:inline>
        </w:drawing>
      </w:r>
    </w:p>
    <w:p w:rsidR="005E206A" w:rsidRDefault="005E206A" w:rsidP="00C714E9">
      <w:pPr>
        <w:pStyle w:val="Tabnad"/>
      </w:pPr>
      <w:r w:rsidRPr="00AE13F6">
        <w:t xml:space="preserve">Obr. </w:t>
      </w:r>
      <w:r w:rsidR="00AE13F6" w:rsidRPr="00AE13F6">
        <w:t>5.2</w:t>
      </w:r>
      <w:r w:rsidRPr="00AE13F6">
        <w:t xml:space="preserve">: </w:t>
      </w:r>
      <w:r w:rsidR="00A50FAD" w:rsidRPr="00AE13F6">
        <w:t>Lokality</w:t>
      </w:r>
      <w:r w:rsidR="00A50FAD">
        <w:t xml:space="preserve"> těžby hnědého uhlí v ČR</w:t>
      </w:r>
    </w:p>
    <w:p w:rsidR="005E206A" w:rsidRPr="005E206A" w:rsidRDefault="005E206A" w:rsidP="004314AD">
      <w:pPr>
        <w:pStyle w:val="Pramen"/>
      </w:pPr>
      <w:r w:rsidRPr="00A50FAD">
        <w:t xml:space="preserve">Pramen: Ročenka Surovinové zdroje ČR </w:t>
      </w:r>
      <w:r w:rsidR="006E369E">
        <w:t>–</w:t>
      </w:r>
      <w:r w:rsidRPr="00A50FAD">
        <w:t xml:space="preserve"> nerostné suroviny, </w:t>
      </w:r>
      <w:r w:rsidRPr="00A50FAD">
        <w:rPr>
          <w:rStyle w:val="apple-style-span"/>
          <w:rFonts w:ascii="Verdana" w:hAnsi="Verdana"/>
          <w:color w:val="000000"/>
          <w:sz w:val="16"/>
          <w:szCs w:val="16"/>
        </w:rPr>
        <w:t xml:space="preserve">vydání z roku 2009. </w:t>
      </w:r>
      <w:r w:rsidR="00A50FAD" w:rsidRPr="00A50FAD">
        <w:rPr>
          <w:rStyle w:val="apple-style-span"/>
          <w:rFonts w:ascii="Verdana" w:hAnsi="Verdana"/>
          <w:color w:val="000000"/>
          <w:sz w:val="16"/>
          <w:szCs w:val="16"/>
        </w:rPr>
        <w:t>Praha: MŽP a Česká geologická služba, 2009.</w:t>
      </w:r>
    </w:p>
    <w:p w:rsidR="005E206A" w:rsidRDefault="005E206A" w:rsidP="00D35551">
      <w:pPr>
        <w:rPr>
          <w:shd w:val="clear" w:color="auto" w:fill="FFFFFF"/>
        </w:rPr>
      </w:pPr>
    </w:p>
    <w:p w:rsidR="000B2750" w:rsidRPr="007234EF" w:rsidRDefault="00B534CC" w:rsidP="00C57EE1">
      <w:pPr>
        <w:rPr>
          <w:shd w:val="clear" w:color="auto" w:fill="FFFFFF"/>
        </w:rPr>
      </w:pPr>
      <w:r w:rsidRPr="00B534CC">
        <w:rPr>
          <w:b/>
          <w:bCs/>
          <w:noProof/>
        </w:rPr>
        <w:pict>
          <v:group id="_x0000_s1146" style="position:absolute;left:0;text-align:left;margin-left:-2.3pt;margin-top:4.05pt;width:250.1pt;height:227.1pt;z-index:-251658240" coordorigin="867,8976" coordsize="5002,4542" wrapcoords="-65 0 -65 15255 7005 15968 -65 15968 -65 21529 21600 21529 21600 15968 14530 15968 21600 15255 21600 0 -65 0">
            <v:shape id="_x0000_s1096" type="#_x0000_t75" style="position:absolute;left:867;top:8976;width:5002;height:3207" wrapcoords="-47 0 -47 21527 21600 21527 21600 0 -47 0" o:regroupid="8">
              <v:imagedata r:id="rId137" o:title="" croptop="13588f" cropbottom="11870f" cropleft="6777f" cropright="8643f"/>
            </v:shape>
            <v:rect id="_x0000_s1103" style="position:absolute;left:867;top:12343;width:5002;height:1175" wrapcoords="-79 0 -79 21140 21600 21140 21600 0 -79 0" o:regroupid="8" stroked="f">
              <v:textbox style="mso-next-textbox:#_x0000_s1103" inset="1mm,1mm,1mm,1mm">
                <w:txbxContent>
                  <w:p w:rsidR="00797E40" w:rsidRDefault="00797E40" w:rsidP="00C714E9">
                    <w:pPr>
                      <w:pStyle w:val="Tabnad"/>
                    </w:pPr>
                    <w:r>
                      <w:t>Obr. 5.3: Lokality těžby černého uhlí v ČR</w:t>
                    </w:r>
                  </w:p>
                  <w:p w:rsidR="00797E40" w:rsidRPr="005E206A" w:rsidRDefault="00797E40" w:rsidP="004314AD">
                    <w:pPr>
                      <w:pStyle w:val="Pramen"/>
                    </w:pPr>
                    <w:r w:rsidRPr="004B10D8">
                      <w:t>Pramen: Ročenka</w:t>
                    </w:r>
                    <w:r w:rsidRPr="00A50FAD">
                      <w:t xml:space="preserve"> Surovinové zdroje ČR </w:t>
                    </w:r>
                    <w:r>
                      <w:t>–</w:t>
                    </w:r>
                    <w:r w:rsidRPr="00A50FAD">
                      <w:t xml:space="preserve"> nerostné suroviny, </w:t>
                    </w:r>
                    <w:r w:rsidRPr="00A50FAD">
                      <w:rPr>
                        <w:rStyle w:val="apple-style-span"/>
                        <w:rFonts w:ascii="Verdana" w:hAnsi="Verdana"/>
                        <w:color w:val="000000"/>
                        <w:sz w:val="16"/>
                        <w:szCs w:val="16"/>
                      </w:rPr>
                      <w:t xml:space="preserve">vydání z roku 2009. Praha: MŽP a </w:t>
                    </w:r>
                    <w:r>
                      <w:rPr>
                        <w:rStyle w:val="apple-style-span"/>
                        <w:rFonts w:ascii="Verdana" w:hAnsi="Verdana"/>
                        <w:color w:val="000000"/>
                        <w:sz w:val="16"/>
                        <w:szCs w:val="16"/>
                      </w:rPr>
                      <w:t>Česká geologická služba, 2009.</w:t>
                    </w:r>
                  </w:p>
                </w:txbxContent>
              </v:textbox>
            </v:rect>
            <w10:wrap type="tight"/>
          </v:group>
        </w:pict>
      </w:r>
      <w:r w:rsidR="000B2750" w:rsidRPr="007234EF">
        <w:rPr>
          <w:shd w:val="clear" w:color="auto" w:fill="FFFFFF"/>
        </w:rPr>
        <w:t xml:space="preserve">Těžba </w:t>
      </w:r>
      <w:r w:rsidR="000B2750" w:rsidRPr="00F45714">
        <w:rPr>
          <w:b/>
          <w:shd w:val="clear" w:color="auto" w:fill="FFFFFF"/>
        </w:rPr>
        <w:t>černého uhlí</w:t>
      </w:r>
      <w:r w:rsidR="00F45714" w:rsidRPr="00F45714">
        <w:rPr>
          <w:shd w:val="clear" w:color="auto" w:fill="FFFFFF"/>
        </w:rPr>
        <w:t xml:space="preserve"> probíhala </w:t>
      </w:r>
      <w:r w:rsidR="00F45714" w:rsidRPr="007234EF">
        <w:rPr>
          <w:shd w:val="clear" w:color="auto" w:fill="FFFFFF"/>
        </w:rPr>
        <w:t>do roku 2002</w:t>
      </w:r>
      <w:r w:rsidR="00F45714">
        <w:rPr>
          <w:shd w:val="clear" w:color="auto" w:fill="FFFFFF"/>
        </w:rPr>
        <w:t xml:space="preserve"> v okolí Kladna (</w:t>
      </w:r>
      <w:r w:rsidR="000B2750" w:rsidRPr="007234EF">
        <w:rPr>
          <w:shd w:val="clear" w:color="auto" w:fill="FFFFFF"/>
        </w:rPr>
        <w:t>Českomoravské doly Kladn</w:t>
      </w:r>
      <w:r w:rsidR="004D414C">
        <w:rPr>
          <w:shd w:val="clear" w:color="auto" w:fill="FFFFFF"/>
        </w:rPr>
        <w:t xml:space="preserve">o). V současné </w:t>
      </w:r>
      <w:r w:rsidR="00A875E3">
        <w:rPr>
          <w:shd w:val="clear" w:color="auto" w:fill="FFFFFF"/>
        </w:rPr>
        <w:t xml:space="preserve">době </w:t>
      </w:r>
      <w:r w:rsidR="004D414C">
        <w:rPr>
          <w:shd w:val="clear" w:color="auto" w:fill="FFFFFF"/>
        </w:rPr>
        <w:t xml:space="preserve">je </w:t>
      </w:r>
      <w:r w:rsidR="004D414C" w:rsidRPr="007234EF">
        <w:rPr>
          <w:shd w:val="clear" w:color="auto" w:fill="FFFFFF"/>
        </w:rPr>
        <w:t>jediný</w:t>
      </w:r>
      <w:r w:rsidR="004D414C">
        <w:rPr>
          <w:shd w:val="clear" w:color="auto" w:fill="FFFFFF"/>
        </w:rPr>
        <w:t>m</w:t>
      </w:r>
      <w:r w:rsidR="004D414C" w:rsidRPr="007234EF">
        <w:rPr>
          <w:shd w:val="clear" w:color="auto" w:fill="FFFFFF"/>
        </w:rPr>
        <w:t xml:space="preserve"> tuzemský</w:t>
      </w:r>
      <w:r w:rsidR="004D414C">
        <w:rPr>
          <w:shd w:val="clear" w:color="auto" w:fill="FFFFFF"/>
        </w:rPr>
        <w:t>m</w:t>
      </w:r>
      <w:r w:rsidR="004D414C" w:rsidRPr="007234EF">
        <w:rPr>
          <w:shd w:val="clear" w:color="auto" w:fill="FFFFFF"/>
        </w:rPr>
        <w:t xml:space="preserve"> producent</w:t>
      </w:r>
      <w:r w:rsidR="004D414C">
        <w:rPr>
          <w:shd w:val="clear" w:color="auto" w:fill="FFFFFF"/>
        </w:rPr>
        <w:t>em</w:t>
      </w:r>
      <w:r w:rsidR="004D414C" w:rsidRPr="007234EF">
        <w:rPr>
          <w:shd w:val="clear" w:color="auto" w:fill="FFFFFF"/>
        </w:rPr>
        <w:t xml:space="preserve"> černého koksovatelného uhlí</w:t>
      </w:r>
      <w:r w:rsidR="004D414C">
        <w:rPr>
          <w:shd w:val="clear" w:color="auto" w:fill="FFFFFF"/>
        </w:rPr>
        <w:t xml:space="preserve"> společnost </w:t>
      </w:r>
      <w:r w:rsidR="000B2750" w:rsidRPr="007234EF">
        <w:rPr>
          <w:b/>
          <w:bCs/>
          <w:shd w:val="clear" w:color="auto" w:fill="FFFFFF"/>
        </w:rPr>
        <w:t>Ostravsko-karvinské doly (OKD)</w:t>
      </w:r>
      <w:r w:rsidR="004D414C">
        <w:rPr>
          <w:bCs/>
          <w:shd w:val="clear" w:color="auto" w:fill="FFFFFF"/>
        </w:rPr>
        <w:t xml:space="preserve">. </w:t>
      </w:r>
      <w:r w:rsidR="00B6658D">
        <w:rPr>
          <w:bCs/>
          <w:shd w:val="clear" w:color="auto" w:fill="FFFFFF"/>
        </w:rPr>
        <w:t xml:space="preserve">V roce </w:t>
      </w:r>
      <w:r w:rsidR="000B2750" w:rsidRPr="007234EF">
        <w:rPr>
          <w:shd w:val="clear" w:color="auto" w:fill="FFFFFF"/>
        </w:rPr>
        <w:t xml:space="preserve">1994 </w:t>
      </w:r>
      <w:r w:rsidR="00B6658D">
        <w:rPr>
          <w:shd w:val="clear" w:color="auto" w:fill="FFFFFF"/>
        </w:rPr>
        <w:t>byla</w:t>
      </w:r>
      <w:r w:rsidR="000B2750" w:rsidRPr="007234EF">
        <w:rPr>
          <w:shd w:val="clear" w:color="auto" w:fill="FFFFFF"/>
        </w:rPr>
        <w:t xml:space="preserve"> ukončen</w:t>
      </w:r>
      <w:r w:rsidR="00B6658D">
        <w:rPr>
          <w:shd w:val="clear" w:color="auto" w:fill="FFFFFF"/>
        </w:rPr>
        <w:t>a</w:t>
      </w:r>
      <w:r w:rsidR="000B2750" w:rsidRPr="007234EF">
        <w:rPr>
          <w:shd w:val="clear" w:color="auto" w:fill="FFFFFF"/>
        </w:rPr>
        <w:t xml:space="preserve"> těžb</w:t>
      </w:r>
      <w:r w:rsidR="00B6658D">
        <w:rPr>
          <w:shd w:val="clear" w:color="auto" w:fill="FFFFFF"/>
        </w:rPr>
        <w:t>a</w:t>
      </w:r>
      <w:r w:rsidR="000B2750" w:rsidRPr="007234EF">
        <w:rPr>
          <w:shd w:val="clear" w:color="auto" w:fill="FFFFFF"/>
        </w:rPr>
        <w:t xml:space="preserve"> v ostravské části revíru</w:t>
      </w:r>
      <w:r w:rsidR="00B6658D">
        <w:rPr>
          <w:shd w:val="clear" w:color="auto" w:fill="FFFFFF"/>
        </w:rPr>
        <w:t>, v současné době probíhá těžba celkem v pěti dolech, z toho čtyři se nacházejí</w:t>
      </w:r>
      <w:r w:rsidR="00B6658D" w:rsidRPr="007234EF">
        <w:rPr>
          <w:shd w:val="clear" w:color="auto" w:fill="FFFFFF"/>
        </w:rPr>
        <w:t xml:space="preserve"> v okrese Karviná a </w:t>
      </w:r>
      <w:r w:rsidR="00B6658D">
        <w:rPr>
          <w:shd w:val="clear" w:color="auto" w:fill="FFFFFF"/>
        </w:rPr>
        <w:t>jeden</w:t>
      </w:r>
      <w:r w:rsidR="00B6658D" w:rsidRPr="007234EF">
        <w:rPr>
          <w:shd w:val="clear" w:color="auto" w:fill="FFFFFF"/>
        </w:rPr>
        <w:t xml:space="preserve"> v okrese F</w:t>
      </w:r>
      <w:r w:rsidR="00B6658D">
        <w:rPr>
          <w:shd w:val="clear" w:color="auto" w:fill="FFFFFF"/>
        </w:rPr>
        <w:t>rýdek-Místek</w:t>
      </w:r>
      <w:r w:rsidR="00B6658D" w:rsidRPr="007234EF">
        <w:rPr>
          <w:shd w:val="clear" w:color="auto" w:fill="FFFFFF"/>
        </w:rPr>
        <w:t xml:space="preserve"> (ČSA, Lazy,</w:t>
      </w:r>
      <w:r w:rsidR="00B6658D">
        <w:rPr>
          <w:shd w:val="clear" w:color="auto" w:fill="FFFFFF"/>
        </w:rPr>
        <w:t xml:space="preserve"> </w:t>
      </w:r>
      <w:r w:rsidR="00B6658D" w:rsidRPr="007234EF">
        <w:rPr>
          <w:shd w:val="clear" w:color="auto" w:fill="FFFFFF"/>
        </w:rPr>
        <w:t xml:space="preserve">ČSM, Paskov, </w:t>
      </w:r>
      <w:r w:rsidR="00B6658D" w:rsidRPr="004B10D8">
        <w:rPr>
          <w:shd w:val="clear" w:color="auto" w:fill="FFFFFF"/>
        </w:rPr>
        <w:t>Darkov). Roční těžba dosahuje zhruba 1</w:t>
      </w:r>
      <w:r w:rsidR="004B10D8" w:rsidRPr="004B10D8">
        <w:rPr>
          <w:shd w:val="clear" w:color="auto" w:fill="FFFFFF"/>
        </w:rPr>
        <w:t>2</w:t>
      </w:r>
      <w:r w:rsidR="00B6658D" w:rsidRPr="004B10D8">
        <w:rPr>
          <w:shd w:val="clear" w:color="auto" w:fill="FFFFFF"/>
        </w:rPr>
        <w:t xml:space="preserve"> mil. tun uhlí,</w:t>
      </w:r>
      <w:r w:rsidR="00B6658D">
        <w:rPr>
          <w:shd w:val="clear" w:color="auto" w:fill="FFFFFF"/>
        </w:rPr>
        <w:t xml:space="preserve"> z toho až </w:t>
      </w:r>
      <w:r w:rsidR="000B2750" w:rsidRPr="007234EF">
        <w:rPr>
          <w:shd w:val="clear" w:color="auto" w:fill="FFFFFF"/>
        </w:rPr>
        <w:t xml:space="preserve">1/3 produkce </w:t>
      </w:r>
      <w:r w:rsidR="00B6658D">
        <w:rPr>
          <w:shd w:val="clear" w:color="auto" w:fill="FFFFFF"/>
        </w:rPr>
        <w:t xml:space="preserve">je určena </w:t>
      </w:r>
      <w:r w:rsidR="000B2750" w:rsidRPr="007234EF">
        <w:rPr>
          <w:shd w:val="clear" w:color="auto" w:fill="FFFFFF"/>
        </w:rPr>
        <w:t xml:space="preserve">na vývoz, nejvíce </w:t>
      </w:r>
      <w:r w:rsidR="00B6658D">
        <w:rPr>
          <w:shd w:val="clear" w:color="auto" w:fill="FFFFFF"/>
        </w:rPr>
        <w:t xml:space="preserve">do Rakouska, na Slovensko, do Německa a do Polska. </w:t>
      </w:r>
      <w:r w:rsidR="00C57EE1">
        <w:rPr>
          <w:shd w:val="clear" w:color="auto" w:fill="FFFFFF"/>
        </w:rPr>
        <w:t xml:space="preserve">Podobně jako u společností </w:t>
      </w:r>
      <w:r w:rsidR="00B65AD4">
        <w:rPr>
          <w:shd w:val="clear" w:color="auto" w:fill="FFFFFF"/>
        </w:rPr>
        <w:t>CzechCoal</w:t>
      </w:r>
      <w:r w:rsidR="00C57EE1">
        <w:rPr>
          <w:shd w:val="clear" w:color="auto" w:fill="FFFFFF"/>
        </w:rPr>
        <w:t xml:space="preserve"> a SD roste</w:t>
      </w:r>
      <w:r w:rsidR="000B2750" w:rsidRPr="007234EF">
        <w:rPr>
          <w:shd w:val="clear" w:color="auto" w:fill="FFFFFF"/>
        </w:rPr>
        <w:t xml:space="preserve"> podíl nedůlních aktivit</w:t>
      </w:r>
      <w:r w:rsidR="00C57EE1">
        <w:rPr>
          <w:shd w:val="clear" w:color="auto" w:fill="FFFFFF"/>
        </w:rPr>
        <w:t>, a to</w:t>
      </w:r>
      <w:r w:rsidR="000B2750" w:rsidRPr="007234EF">
        <w:rPr>
          <w:shd w:val="clear" w:color="auto" w:fill="FFFFFF"/>
        </w:rPr>
        <w:t xml:space="preserve"> až na 1/2 produkce</w:t>
      </w:r>
      <w:r w:rsidR="00C57EE1">
        <w:rPr>
          <w:shd w:val="clear" w:color="auto" w:fill="FFFFFF"/>
        </w:rPr>
        <w:t xml:space="preserve"> (</w:t>
      </w:r>
      <w:r w:rsidR="000B2750" w:rsidRPr="007234EF">
        <w:rPr>
          <w:shd w:val="clear" w:color="auto" w:fill="FFFFFF"/>
        </w:rPr>
        <w:t>především výroba koksu, stavební, dopravní a strojírenská činnost; rekultivační aktivity</w:t>
      </w:r>
      <w:r w:rsidR="00C57EE1">
        <w:rPr>
          <w:shd w:val="clear" w:color="auto" w:fill="FFFFFF"/>
        </w:rPr>
        <w:t xml:space="preserve">). </w:t>
      </w:r>
      <w:r w:rsidR="000B2750" w:rsidRPr="007234EF">
        <w:rPr>
          <w:shd w:val="clear" w:color="auto" w:fill="FFFFFF"/>
        </w:rPr>
        <w:t xml:space="preserve">Počet pracovníků klesl z někdejších 104 tisíc na </w:t>
      </w:r>
      <w:r w:rsidR="00444235">
        <w:rPr>
          <w:shd w:val="clear" w:color="auto" w:fill="FFFFFF"/>
        </w:rPr>
        <w:t xml:space="preserve">13,6 </w:t>
      </w:r>
      <w:r w:rsidR="00626BB0">
        <w:rPr>
          <w:shd w:val="clear" w:color="auto" w:fill="FFFFFF"/>
        </w:rPr>
        <w:t xml:space="preserve">tisíc </w:t>
      </w:r>
      <w:r w:rsidR="00444235">
        <w:rPr>
          <w:shd w:val="clear" w:color="auto" w:fill="FFFFFF"/>
        </w:rPr>
        <w:t>v roce 20</w:t>
      </w:r>
      <w:r w:rsidR="00B65AD4">
        <w:rPr>
          <w:shd w:val="clear" w:color="auto" w:fill="FFFFFF"/>
        </w:rPr>
        <w:t>1</w:t>
      </w:r>
      <w:r w:rsidR="00444235">
        <w:rPr>
          <w:shd w:val="clear" w:color="auto" w:fill="FFFFFF"/>
        </w:rPr>
        <w:t xml:space="preserve">0 (ještě v roce 2006 to bylo </w:t>
      </w:r>
      <w:r w:rsidR="00444235" w:rsidRPr="00444235">
        <w:rPr>
          <w:shd w:val="clear" w:color="auto" w:fill="FFFFFF"/>
        </w:rPr>
        <w:t>více než 17 tisíc pracovníků).</w:t>
      </w:r>
    </w:p>
    <w:p w:rsidR="00A04A51" w:rsidRDefault="00CA4DC5" w:rsidP="00A04A51">
      <w:pPr>
        <w:rPr>
          <w:shd w:val="clear" w:color="auto" w:fill="FFFFFF"/>
        </w:rPr>
      </w:pPr>
      <w:r w:rsidRPr="00CA4DC5">
        <w:rPr>
          <w:bCs/>
          <w:shd w:val="clear" w:color="auto" w:fill="FFFFFF"/>
        </w:rPr>
        <w:t xml:space="preserve">V průběhu 90. </w:t>
      </w:r>
      <w:r w:rsidR="00BC594F">
        <w:rPr>
          <w:bCs/>
          <w:shd w:val="clear" w:color="auto" w:fill="FFFFFF"/>
        </w:rPr>
        <w:t>l</w:t>
      </w:r>
      <w:r w:rsidRPr="00CA4DC5">
        <w:rPr>
          <w:bCs/>
          <w:shd w:val="clear" w:color="auto" w:fill="FFFFFF"/>
        </w:rPr>
        <w:t>et těžily na území ČR uhlí ještě společnosti</w:t>
      </w:r>
      <w:r w:rsidR="00B65AD4">
        <w:rPr>
          <w:bCs/>
          <w:shd w:val="clear" w:color="auto" w:fill="FFFFFF"/>
        </w:rPr>
        <w:t>:</w:t>
      </w:r>
      <w:r>
        <w:rPr>
          <w:b/>
          <w:bCs/>
          <w:shd w:val="clear" w:color="auto" w:fill="FFFFFF"/>
        </w:rPr>
        <w:t xml:space="preserve"> Západočeské uhelné doly (</w:t>
      </w:r>
      <w:r w:rsidR="000B2750" w:rsidRPr="007234EF">
        <w:rPr>
          <w:b/>
          <w:bCs/>
          <w:shd w:val="clear" w:color="auto" w:fill="FFFFFF"/>
        </w:rPr>
        <w:t>ZUD</w:t>
      </w:r>
      <w:r>
        <w:rPr>
          <w:b/>
          <w:bCs/>
          <w:shd w:val="clear" w:color="auto" w:fill="FFFFFF"/>
        </w:rPr>
        <w:t>)</w:t>
      </w:r>
      <w:r w:rsidRPr="00CA4DC5">
        <w:rPr>
          <w:bCs/>
          <w:shd w:val="clear" w:color="auto" w:fill="FFFFFF"/>
        </w:rPr>
        <w:t>, které</w:t>
      </w:r>
      <w:r w:rsidR="000B2750" w:rsidRPr="007234EF">
        <w:rPr>
          <w:shd w:val="clear" w:color="auto" w:fill="FFFFFF"/>
        </w:rPr>
        <w:t xml:space="preserve"> </w:t>
      </w:r>
      <w:r>
        <w:rPr>
          <w:shd w:val="clear" w:color="auto" w:fill="FFFFFF"/>
        </w:rPr>
        <w:t>těžbu uhlí ukončily</w:t>
      </w:r>
      <w:r w:rsidR="00A875E3">
        <w:rPr>
          <w:shd w:val="clear" w:color="auto" w:fill="FFFFFF"/>
        </w:rPr>
        <w:t>.</w:t>
      </w:r>
      <w:r w:rsidR="000B2750" w:rsidRPr="007234EF">
        <w:rPr>
          <w:shd w:val="clear" w:color="auto" w:fill="FFFFFF"/>
        </w:rPr>
        <w:t xml:space="preserve"> </w:t>
      </w:r>
      <w:r w:rsidR="00A875E3">
        <w:rPr>
          <w:shd w:val="clear" w:color="auto" w:fill="FFFFFF"/>
        </w:rPr>
        <w:t>V</w:t>
      </w:r>
      <w:r>
        <w:rPr>
          <w:shd w:val="clear" w:color="auto" w:fill="FFFFFF"/>
        </w:rPr>
        <w:t> </w:t>
      </w:r>
      <w:r w:rsidR="000B2750" w:rsidRPr="007234EF">
        <w:rPr>
          <w:shd w:val="clear" w:color="auto" w:fill="FFFFFF"/>
        </w:rPr>
        <w:t>souč</w:t>
      </w:r>
      <w:r>
        <w:rPr>
          <w:shd w:val="clear" w:color="auto" w:fill="FFFFFF"/>
        </w:rPr>
        <w:t>asné době se zabývají</w:t>
      </w:r>
      <w:r w:rsidR="000B2750" w:rsidRPr="007234EF">
        <w:rPr>
          <w:shd w:val="clear" w:color="auto" w:fill="FFFFFF"/>
        </w:rPr>
        <w:t xml:space="preserve"> povrchov</w:t>
      </w:r>
      <w:r>
        <w:rPr>
          <w:shd w:val="clear" w:color="auto" w:fill="FFFFFF"/>
        </w:rPr>
        <w:t>ou</w:t>
      </w:r>
      <w:r w:rsidR="000B2750" w:rsidRPr="007234EF">
        <w:rPr>
          <w:shd w:val="clear" w:color="auto" w:fill="FFFFFF"/>
        </w:rPr>
        <w:t xml:space="preserve"> těžb</w:t>
      </w:r>
      <w:r>
        <w:rPr>
          <w:shd w:val="clear" w:color="auto" w:fill="FFFFFF"/>
        </w:rPr>
        <w:t>ou</w:t>
      </w:r>
      <w:r w:rsidR="000B2750" w:rsidRPr="007234EF">
        <w:rPr>
          <w:shd w:val="clear" w:color="auto" w:fill="FFFFFF"/>
        </w:rPr>
        <w:t xml:space="preserve"> lupku (směs jílovců, prachovců a pískovců)</w:t>
      </w:r>
      <w:r w:rsidR="00B65AD4">
        <w:rPr>
          <w:shd w:val="clear" w:color="auto" w:fill="FFFFFF"/>
        </w:rPr>
        <w:t xml:space="preserve">; </w:t>
      </w:r>
      <w:r>
        <w:rPr>
          <w:shd w:val="clear" w:color="auto" w:fill="FFFFFF"/>
        </w:rPr>
        <w:t xml:space="preserve">v </w:t>
      </w:r>
      <w:r w:rsidRPr="007234EF">
        <w:rPr>
          <w:shd w:val="clear" w:color="auto" w:fill="FFFFFF"/>
        </w:rPr>
        <w:t>Trutnovsk</w:t>
      </w:r>
      <w:r>
        <w:rPr>
          <w:shd w:val="clear" w:color="auto" w:fill="FFFFFF"/>
        </w:rPr>
        <w:t>é</w:t>
      </w:r>
      <w:r w:rsidRPr="007234EF">
        <w:rPr>
          <w:shd w:val="clear" w:color="auto" w:fill="FFFFFF"/>
        </w:rPr>
        <w:t xml:space="preserve"> pánv</w:t>
      </w:r>
      <w:r>
        <w:rPr>
          <w:shd w:val="clear" w:color="auto" w:fill="FFFFFF"/>
        </w:rPr>
        <w:t>i</w:t>
      </w:r>
      <w:r w:rsidRPr="007234EF">
        <w:rPr>
          <w:shd w:val="clear" w:color="auto" w:fill="FFFFFF"/>
        </w:rPr>
        <w:t xml:space="preserve"> </w:t>
      </w:r>
      <w:r>
        <w:rPr>
          <w:shd w:val="clear" w:color="auto" w:fill="FFFFFF"/>
        </w:rPr>
        <w:t xml:space="preserve">u </w:t>
      </w:r>
      <w:r w:rsidRPr="007234EF">
        <w:rPr>
          <w:shd w:val="clear" w:color="auto" w:fill="FFFFFF"/>
        </w:rPr>
        <w:t>Žacléř</w:t>
      </w:r>
      <w:r>
        <w:rPr>
          <w:shd w:val="clear" w:color="auto" w:fill="FFFFFF"/>
        </w:rPr>
        <w:t>e těžila společnost</w:t>
      </w:r>
      <w:r w:rsidRPr="00CA4DC5">
        <w:rPr>
          <w:b/>
          <w:shd w:val="clear" w:color="auto" w:fill="FFFFFF"/>
        </w:rPr>
        <w:t xml:space="preserve"> </w:t>
      </w:r>
      <w:r w:rsidR="00A04A51" w:rsidRPr="00CA4DC5">
        <w:rPr>
          <w:b/>
          <w:shd w:val="clear" w:color="auto" w:fill="FFFFFF"/>
        </w:rPr>
        <w:t>Východočeské uhelné doly (</w:t>
      </w:r>
      <w:r w:rsidR="00A04A51" w:rsidRPr="007234EF">
        <w:rPr>
          <w:b/>
          <w:bCs/>
          <w:shd w:val="clear" w:color="auto" w:fill="FFFFFF"/>
        </w:rPr>
        <w:t>VUD</w:t>
      </w:r>
      <w:r w:rsidR="00A04A51">
        <w:rPr>
          <w:b/>
          <w:bCs/>
          <w:shd w:val="clear" w:color="auto" w:fill="FFFFFF"/>
        </w:rPr>
        <w:t>)</w:t>
      </w:r>
      <w:r w:rsidR="00A04A51">
        <w:rPr>
          <w:bCs/>
          <w:shd w:val="clear" w:color="auto" w:fill="FFFFFF"/>
        </w:rPr>
        <w:t xml:space="preserve">, která </w:t>
      </w:r>
      <w:r w:rsidR="00A04A51" w:rsidRPr="007234EF">
        <w:rPr>
          <w:shd w:val="clear" w:color="auto" w:fill="FFFFFF"/>
        </w:rPr>
        <w:t>těžb</w:t>
      </w:r>
      <w:r w:rsidR="00A04A51">
        <w:rPr>
          <w:shd w:val="clear" w:color="auto" w:fill="FFFFFF"/>
        </w:rPr>
        <w:t>u</w:t>
      </w:r>
      <w:r w:rsidR="00A04A51" w:rsidRPr="007234EF">
        <w:rPr>
          <w:shd w:val="clear" w:color="auto" w:fill="FFFFFF"/>
        </w:rPr>
        <w:t xml:space="preserve"> ukonč</w:t>
      </w:r>
      <w:r w:rsidR="00A04A51">
        <w:rPr>
          <w:shd w:val="clear" w:color="auto" w:fill="FFFFFF"/>
        </w:rPr>
        <w:t>ila v</w:t>
      </w:r>
      <w:r w:rsidR="00A04A51" w:rsidRPr="007234EF">
        <w:rPr>
          <w:shd w:val="clear" w:color="auto" w:fill="FFFFFF"/>
        </w:rPr>
        <w:t xml:space="preserve"> r</w:t>
      </w:r>
      <w:r w:rsidR="00A04A51">
        <w:rPr>
          <w:shd w:val="clear" w:color="auto" w:fill="FFFFFF"/>
        </w:rPr>
        <w:t>oce</w:t>
      </w:r>
      <w:r w:rsidR="00A04A51" w:rsidRPr="007234EF">
        <w:rPr>
          <w:shd w:val="clear" w:color="auto" w:fill="FFFFFF"/>
        </w:rPr>
        <w:t xml:space="preserve"> 1994</w:t>
      </w:r>
      <w:r w:rsidR="00A04A51">
        <w:rPr>
          <w:shd w:val="clear" w:color="auto" w:fill="FFFFFF"/>
        </w:rPr>
        <w:t>.</w:t>
      </w:r>
      <w:r w:rsidR="000917BF" w:rsidRPr="000917BF">
        <w:rPr>
          <w:shd w:val="clear" w:color="auto" w:fill="FFFFFF"/>
        </w:rPr>
        <w:t xml:space="preserve"> </w:t>
      </w:r>
    </w:p>
    <w:p w:rsidR="000B2750" w:rsidRPr="007234EF" w:rsidRDefault="008141F0" w:rsidP="008141F0">
      <w:pPr>
        <w:rPr>
          <w:shd w:val="clear" w:color="auto" w:fill="FFFFFF"/>
        </w:rPr>
      </w:pPr>
      <w:r>
        <w:rPr>
          <w:shd w:val="clear" w:color="auto" w:fill="FFFFFF"/>
        </w:rPr>
        <w:t>S útlumem těžby tak z</w:t>
      </w:r>
      <w:r w:rsidR="000B2750" w:rsidRPr="007234EF">
        <w:rPr>
          <w:shd w:val="clear" w:color="auto" w:fill="FFFFFF"/>
        </w:rPr>
        <w:t> domácích těžebních uhelných společností odešlo v průběhu pěti let cca 100 tis.</w:t>
      </w:r>
      <w:r>
        <w:rPr>
          <w:shd w:val="clear" w:color="auto" w:fill="FFFFFF"/>
        </w:rPr>
        <w:t xml:space="preserve"> </w:t>
      </w:r>
      <w:r w:rsidR="000B2750" w:rsidRPr="007234EF">
        <w:rPr>
          <w:shd w:val="clear" w:color="auto" w:fill="FFFFFF"/>
        </w:rPr>
        <w:t>osob. (1990 – 186 tis. zaměstnanců, 1996 – 83 tis.)</w:t>
      </w:r>
      <w:r>
        <w:rPr>
          <w:shd w:val="clear" w:color="auto" w:fill="FFFFFF"/>
        </w:rPr>
        <w:t xml:space="preserve"> a h</w:t>
      </w:r>
      <w:r w:rsidR="000B2750" w:rsidRPr="007234EF">
        <w:rPr>
          <w:shd w:val="clear" w:color="auto" w:fill="FFFFFF"/>
        </w:rPr>
        <w:t xml:space="preserve">ornictví </w:t>
      </w:r>
      <w:r>
        <w:rPr>
          <w:shd w:val="clear" w:color="auto" w:fill="FFFFFF"/>
        </w:rPr>
        <w:t xml:space="preserve">se stalo </w:t>
      </w:r>
      <w:r w:rsidR="000B2750" w:rsidRPr="007234EF">
        <w:rPr>
          <w:shd w:val="clear" w:color="auto" w:fill="FFFFFF"/>
        </w:rPr>
        <w:t>oborem s největším úbytkem zaměstnanců</w:t>
      </w:r>
      <w:r>
        <w:rPr>
          <w:shd w:val="clear" w:color="auto" w:fill="FFFFFF"/>
        </w:rPr>
        <w:t xml:space="preserve">. </w:t>
      </w:r>
      <w:r w:rsidR="000B2750" w:rsidRPr="007234EF">
        <w:rPr>
          <w:shd w:val="clear" w:color="auto" w:fill="FFFFFF"/>
        </w:rPr>
        <w:t>Těžba nerostných surovin se přitom úměrně s počtem pracovníků nesnížila</w:t>
      </w:r>
      <w:r>
        <w:rPr>
          <w:shd w:val="clear" w:color="auto" w:fill="FFFFFF"/>
        </w:rPr>
        <w:t>. H</w:t>
      </w:r>
      <w:r w:rsidR="000B2750" w:rsidRPr="007234EF">
        <w:rPr>
          <w:shd w:val="clear" w:color="auto" w:fill="FFFFFF"/>
        </w:rPr>
        <w:t xml:space="preserve">ornictví </w:t>
      </w:r>
      <w:r>
        <w:rPr>
          <w:shd w:val="clear" w:color="auto" w:fill="FFFFFF"/>
        </w:rPr>
        <w:t>se</w:t>
      </w:r>
      <w:r w:rsidR="00B65AD4">
        <w:rPr>
          <w:shd w:val="clear" w:color="auto" w:fill="FFFFFF"/>
        </w:rPr>
        <w:t xml:space="preserve"> tak</w:t>
      </w:r>
      <w:r>
        <w:rPr>
          <w:shd w:val="clear" w:color="auto" w:fill="FFFFFF"/>
        </w:rPr>
        <w:t xml:space="preserve"> stal</w:t>
      </w:r>
      <w:r w:rsidR="00A875E3">
        <w:rPr>
          <w:shd w:val="clear" w:color="auto" w:fill="FFFFFF"/>
        </w:rPr>
        <w:t>o</w:t>
      </w:r>
      <w:r>
        <w:rPr>
          <w:shd w:val="clear" w:color="auto" w:fill="FFFFFF"/>
        </w:rPr>
        <w:t xml:space="preserve"> také </w:t>
      </w:r>
      <w:r w:rsidR="000B2750" w:rsidRPr="007234EF">
        <w:rPr>
          <w:shd w:val="clear" w:color="auto" w:fill="FFFFFF"/>
        </w:rPr>
        <w:t>oborem s největším růstem produktivity práce</w:t>
      </w:r>
      <w:r>
        <w:rPr>
          <w:shd w:val="clear" w:color="auto" w:fill="FFFFFF"/>
        </w:rPr>
        <w:t xml:space="preserve">. </w:t>
      </w:r>
    </w:p>
    <w:p w:rsidR="000B2750" w:rsidRPr="007234EF" w:rsidRDefault="000B2750" w:rsidP="008141F0">
      <w:pPr>
        <w:rPr>
          <w:shd w:val="clear" w:color="auto" w:fill="FFFFFF"/>
        </w:rPr>
      </w:pPr>
      <w:r w:rsidRPr="007234EF">
        <w:rPr>
          <w:shd w:val="clear" w:color="auto" w:fill="FFFFFF"/>
        </w:rPr>
        <w:t>Za poslední</w:t>
      </w:r>
      <w:r w:rsidR="008141F0">
        <w:rPr>
          <w:shd w:val="clear" w:color="auto" w:fill="FFFFFF"/>
        </w:rPr>
        <w:t>ch 20</w:t>
      </w:r>
      <w:r w:rsidRPr="007234EF">
        <w:rPr>
          <w:shd w:val="clear" w:color="auto" w:fill="FFFFFF"/>
        </w:rPr>
        <w:t xml:space="preserve"> l</w:t>
      </w:r>
      <w:r w:rsidR="008141F0">
        <w:rPr>
          <w:shd w:val="clear" w:color="auto" w:fill="FFFFFF"/>
        </w:rPr>
        <w:t>et</w:t>
      </w:r>
      <w:r w:rsidRPr="007234EF">
        <w:rPr>
          <w:shd w:val="clear" w:color="auto" w:fill="FFFFFF"/>
        </w:rPr>
        <w:t xml:space="preserve"> se také výrazně změnila struktura spotřeby hnědého uhlí</w:t>
      </w:r>
      <w:r w:rsidR="008141F0">
        <w:rPr>
          <w:shd w:val="clear" w:color="auto" w:fill="FFFFFF"/>
        </w:rPr>
        <w:t xml:space="preserve">. </w:t>
      </w:r>
      <w:r w:rsidRPr="007234EF">
        <w:rPr>
          <w:shd w:val="clear" w:color="auto" w:fill="FFFFFF"/>
        </w:rPr>
        <w:t>Dříve plynulo palivo zhruba rovným dílem do energetiky, do ostatního průmyslu a k obyvatelstvu. Nyní směřuje do energetiky zhruba polovina produkce a tento podíl by měl dále vzrůstat až na dvě třetiny.</w:t>
      </w:r>
      <w:r w:rsidR="008141F0">
        <w:rPr>
          <w:shd w:val="clear" w:color="auto" w:fill="FFFFFF"/>
        </w:rPr>
        <w:t xml:space="preserve"> </w:t>
      </w:r>
      <w:r w:rsidRPr="007234EF">
        <w:rPr>
          <w:shd w:val="clear" w:color="auto" w:fill="FFFFFF"/>
        </w:rPr>
        <w:t xml:space="preserve">Domácí uhelné hornictví je </w:t>
      </w:r>
      <w:r w:rsidR="008141F0">
        <w:rPr>
          <w:shd w:val="clear" w:color="auto" w:fill="FFFFFF"/>
        </w:rPr>
        <w:t xml:space="preserve">však </w:t>
      </w:r>
      <w:r w:rsidRPr="007234EF">
        <w:rPr>
          <w:shd w:val="clear" w:color="auto" w:fill="FFFFFF"/>
        </w:rPr>
        <w:t>po vstupu ČR do EU vystaveno velké konkurenci evropských i světových producentů</w:t>
      </w:r>
      <w:r w:rsidR="008141F0">
        <w:rPr>
          <w:shd w:val="clear" w:color="auto" w:fill="FFFFFF"/>
        </w:rPr>
        <w:t>, přestože EU</w:t>
      </w:r>
      <w:r w:rsidRPr="007234EF">
        <w:rPr>
          <w:shd w:val="clear" w:color="auto" w:fill="FFFFFF"/>
        </w:rPr>
        <w:t xml:space="preserve"> podporuje myšlenku maximálního využívání domácích</w:t>
      </w:r>
      <w:r w:rsidR="008141F0">
        <w:rPr>
          <w:shd w:val="clear" w:color="auto" w:fill="FFFFFF"/>
        </w:rPr>
        <w:t xml:space="preserve"> zdrojů energie </w:t>
      </w:r>
      <w:r w:rsidR="008141F0">
        <w:rPr>
          <w:shd w:val="clear" w:color="auto" w:fill="FFFFFF"/>
        </w:rPr>
        <w:lastRenderedPageBreak/>
        <w:t xml:space="preserve">v jednotlivých </w:t>
      </w:r>
      <w:r w:rsidRPr="007234EF">
        <w:rPr>
          <w:shd w:val="clear" w:color="auto" w:fill="FFFFFF"/>
        </w:rPr>
        <w:t>členských státech</w:t>
      </w:r>
      <w:r w:rsidR="008141F0">
        <w:rPr>
          <w:shd w:val="clear" w:color="auto" w:fill="FFFFFF"/>
        </w:rPr>
        <w:t xml:space="preserve">. </w:t>
      </w:r>
      <w:r w:rsidRPr="007234EF">
        <w:rPr>
          <w:shd w:val="clear" w:color="auto" w:fill="FFFFFF"/>
        </w:rPr>
        <w:t xml:space="preserve">Legislativně </w:t>
      </w:r>
      <w:r w:rsidR="008141F0">
        <w:rPr>
          <w:shd w:val="clear" w:color="auto" w:fill="FFFFFF"/>
        </w:rPr>
        <w:t xml:space="preserve">je </w:t>
      </w:r>
      <w:r w:rsidRPr="007234EF">
        <w:rPr>
          <w:shd w:val="clear" w:color="auto" w:fill="FFFFFF"/>
        </w:rPr>
        <w:t>umož</w:t>
      </w:r>
      <w:r w:rsidR="008141F0">
        <w:rPr>
          <w:shd w:val="clear" w:color="auto" w:fill="FFFFFF"/>
        </w:rPr>
        <w:t>něna</w:t>
      </w:r>
      <w:r w:rsidRPr="007234EF">
        <w:rPr>
          <w:shd w:val="clear" w:color="auto" w:fill="FFFFFF"/>
        </w:rPr>
        <w:t xml:space="preserve"> podpor</w:t>
      </w:r>
      <w:r w:rsidR="008141F0">
        <w:rPr>
          <w:shd w:val="clear" w:color="auto" w:fill="FFFFFF"/>
        </w:rPr>
        <w:t>a a</w:t>
      </w:r>
      <w:r w:rsidRPr="007234EF">
        <w:rPr>
          <w:shd w:val="clear" w:color="auto" w:fill="FFFFFF"/>
        </w:rPr>
        <w:t xml:space="preserve"> stát se finančně podílí na restrukturalizaci hornictví. Náklady na sociální dávky reprezentují až 40 % nákladů na útlum.</w:t>
      </w:r>
    </w:p>
    <w:p w:rsidR="007234EF" w:rsidRDefault="007234EF" w:rsidP="00D35551">
      <w:pPr>
        <w:rPr>
          <w:shd w:val="clear" w:color="auto" w:fill="FFFFFF"/>
        </w:rPr>
      </w:pPr>
    </w:p>
    <w:p w:rsidR="007514AC" w:rsidRPr="007234EF" w:rsidRDefault="007514AC" w:rsidP="007514AC">
      <w:pPr>
        <w:rPr>
          <w:shd w:val="clear" w:color="auto" w:fill="FFFFFF"/>
        </w:rPr>
      </w:pPr>
      <w:r w:rsidRPr="007234EF">
        <w:rPr>
          <w:b/>
          <w:bCs/>
          <w:shd w:val="clear" w:color="auto" w:fill="FFFFFF"/>
        </w:rPr>
        <w:t xml:space="preserve">Dovoz ropy a zemního plynu </w:t>
      </w:r>
      <w:r w:rsidRPr="007234EF">
        <w:rPr>
          <w:shd w:val="clear" w:color="auto" w:fill="FFFFFF"/>
        </w:rPr>
        <w:t>byl do roku 1989 uskutečňován výhradně ze SSSR</w:t>
      </w:r>
      <w:r>
        <w:rPr>
          <w:shd w:val="clear" w:color="auto" w:fill="FFFFFF"/>
        </w:rPr>
        <w:t xml:space="preserve"> (</w:t>
      </w:r>
      <w:r w:rsidRPr="007234EF">
        <w:rPr>
          <w:shd w:val="clear" w:color="auto" w:fill="FFFFFF"/>
        </w:rPr>
        <w:t>ropovod</w:t>
      </w:r>
      <w:r>
        <w:rPr>
          <w:shd w:val="clear" w:color="auto" w:fill="FFFFFF"/>
        </w:rPr>
        <w:t xml:space="preserve"> Družba), poté došlo k otevření cest přes Německo (ropovod Ingolstadt). </w:t>
      </w:r>
      <w:r w:rsidRPr="007234EF">
        <w:rPr>
          <w:shd w:val="clear" w:color="auto" w:fill="FFFFFF"/>
        </w:rPr>
        <w:t xml:space="preserve">Podíl tuzemských zdrojů na celkové spotřebě </w:t>
      </w:r>
      <w:r>
        <w:rPr>
          <w:shd w:val="clear" w:color="auto" w:fill="FFFFFF"/>
        </w:rPr>
        <w:t xml:space="preserve">je </w:t>
      </w:r>
      <w:r w:rsidRPr="007234EF">
        <w:rPr>
          <w:shd w:val="clear" w:color="auto" w:fill="FFFFFF"/>
        </w:rPr>
        <w:t>malý</w:t>
      </w:r>
      <w:r>
        <w:rPr>
          <w:shd w:val="clear" w:color="auto" w:fill="FFFFFF"/>
        </w:rPr>
        <w:t xml:space="preserve"> – u ropy</w:t>
      </w:r>
      <w:r w:rsidRPr="007234EF">
        <w:rPr>
          <w:shd w:val="clear" w:color="auto" w:fill="FFFFFF"/>
        </w:rPr>
        <w:t xml:space="preserve"> </w:t>
      </w:r>
      <w:r>
        <w:rPr>
          <w:shd w:val="clear" w:color="auto" w:fill="FFFFFF"/>
        </w:rPr>
        <w:t>se jedná zhruba o</w:t>
      </w:r>
      <w:r w:rsidRPr="007234EF">
        <w:rPr>
          <w:shd w:val="clear" w:color="auto" w:fill="FFFFFF"/>
        </w:rPr>
        <w:t xml:space="preserve"> 4 %, </w:t>
      </w:r>
      <w:r>
        <w:rPr>
          <w:shd w:val="clear" w:color="auto" w:fill="FFFFFF"/>
        </w:rPr>
        <w:t xml:space="preserve">u </w:t>
      </w:r>
      <w:r w:rsidRPr="007234EF">
        <w:rPr>
          <w:shd w:val="clear" w:color="auto" w:fill="FFFFFF"/>
        </w:rPr>
        <w:t>zemní</w:t>
      </w:r>
      <w:r>
        <w:rPr>
          <w:shd w:val="clear" w:color="auto" w:fill="FFFFFF"/>
        </w:rPr>
        <w:t>ho</w:t>
      </w:r>
      <w:r w:rsidRPr="007234EF">
        <w:rPr>
          <w:shd w:val="clear" w:color="auto" w:fill="FFFFFF"/>
        </w:rPr>
        <w:t xml:space="preserve"> plyn</w:t>
      </w:r>
      <w:r>
        <w:rPr>
          <w:shd w:val="clear" w:color="auto" w:fill="FFFFFF"/>
        </w:rPr>
        <w:t>u cca o 2 </w:t>
      </w:r>
      <w:r w:rsidRPr="007234EF">
        <w:rPr>
          <w:shd w:val="clear" w:color="auto" w:fill="FFFFFF"/>
        </w:rPr>
        <w:t>%</w:t>
      </w:r>
      <w:r>
        <w:rPr>
          <w:shd w:val="clear" w:color="auto" w:fill="FFFFFF"/>
        </w:rPr>
        <w:t xml:space="preserve">. Přesto </w:t>
      </w:r>
      <w:r w:rsidRPr="007234EF">
        <w:rPr>
          <w:shd w:val="clear" w:color="auto" w:fill="FFFFFF"/>
        </w:rPr>
        <w:t xml:space="preserve">představují </w:t>
      </w:r>
      <w:r>
        <w:rPr>
          <w:shd w:val="clear" w:color="auto" w:fill="FFFFFF"/>
        </w:rPr>
        <w:t>o</w:t>
      </w:r>
      <w:r w:rsidRPr="007234EF">
        <w:rPr>
          <w:shd w:val="clear" w:color="auto" w:fill="FFFFFF"/>
        </w:rPr>
        <w:t>věřené zásoby v rámci domácí surovinové základny důležitý zdroj</w:t>
      </w:r>
      <w:r>
        <w:rPr>
          <w:shd w:val="clear" w:color="auto" w:fill="FFFFFF"/>
        </w:rPr>
        <w:t>.</w:t>
      </w:r>
      <w:r w:rsidRPr="007514AC">
        <w:rPr>
          <w:shd w:val="clear" w:color="auto" w:fill="FFFFFF"/>
        </w:rPr>
        <w:t xml:space="preserve"> </w:t>
      </w:r>
      <w:r w:rsidRPr="007234EF">
        <w:rPr>
          <w:shd w:val="clear" w:color="auto" w:fill="FFFFFF"/>
        </w:rPr>
        <w:t xml:space="preserve">Těžba ropy </w:t>
      </w:r>
      <w:r>
        <w:rPr>
          <w:shd w:val="clear" w:color="auto" w:fill="FFFFFF"/>
        </w:rPr>
        <w:t xml:space="preserve">po roce 1989 </w:t>
      </w:r>
      <w:r w:rsidRPr="007234EF">
        <w:rPr>
          <w:shd w:val="clear" w:color="auto" w:fill="FFFFFF"/>
        </w:rPr>
        <w:t>stoup</w:t>
      </w:r>
      <w:r>
        <w:rPr>
          <w:shd w:val="clear" w:color="auto" w:fill="FFFFFF"/>
        </w:rPr>
        <w:t>la</w:t>
      </w:r>
      <w:r w:rsidRPr="007234EF">
        <w:rPr>
          <w:shd w:val="clear" w:color="auto" w:fill="FFFFFF"/>
        </w:rPr>
        <w:t xml:space="preserve"> z</w:t>
      </w:r>
      <w:r>
        <w:rPr>
          <w:shd w:val="clear" w:color="auto" w:fill="FFFFFF"/>
        </w:rPr>
        <w:t>e</w:t>
      </w:r>
      <w:r w:rsidRPr="007234EF">
        <w:rPr>
          <w:shd w:val="clear" w:color="auto" w:fill="FFFFFF"/>
        </w:rPr>
        <w:t> 48 tis. t</w:t>
      </w:r>
      <w:r w:rsidR="0019006F">
        <w:rPr>
          <w:shd w:val="clear" w:color="auto" w:fill="FFFFFF"/>
        </w:rPr>
        <w:t>un na</w:t>
      </w:r>
      <w:r>
        <w:rPr>
          <w:shd w:val="clear" w:color="auto" w:fill="FFFFFF"/>
        </w:rPr>
        <w:t xml:space="preserve"> maxim</w:t>
      </w:r>
      <w:r w:rsidR="0019006F">
        <w:rPr>
          <w:shd w:val="clear" w:color="auto" w:fill="FFFFFF"/>
        </w:rPr>
        <w:t>um</w:t>
      </w:r>
      <w:r>
        <w:rPr>
          <w:shd w:val="clear" w:color="auto" w:fill="FFFFFF"/>
        </w:rPr>
        <w:t xml:space="preserve"> v roce 2003 – přes 300 tis. tun</w:t>
      </w:r>
      <w:r w:rsidR="0019006F">
        <w:rPr>
          <w:shd w:val="clear" w:color="auto" w:fill="FFFFFF"/>
        </w:rPr>
        <w:t>. V</w:t>
      </w:r>
      <w:r w:rsidR="004B10D8" w:rsidRPr="004B10D8">
        <w:rPr>
          <w:shd w:val="clear" w:color="auto" w:fill="FFFFFF"/>
        </w:rPr>
        <w:t> roce 2008 bylo v</w:t>
      </w:r>
      <w:r w:rsidR="00141C20">
        <w:rPr>
          <w:shd w:val="clear" w:color="auto" w:fill="FFFFFF"/>
        </w:rPr>
        <w:t>ytěže</w:t>
      </w:r>
      <w:r w:rsidR="004B10D8" w:rsidRPr="004B10D8">
        <w:rPr>
          <w:shd w:val="clear" w:color="auto" w:fill="FFFFFF"/>
        </w:rPr>
        <w:t>no 236 tis</w:t>
      </w:r>
      <w:r w:rsidR="00141C20" w:rsidRPr="004B10D8">
        <w:rPr>
          <w:shd w:val="clear" w:color="auto" w:fill="FFFFFF"/>
        </w:rPr>
        <w:t>.</w:t>
      </w:r>
      <w:r w:rsidR="004B10D8" w:rsidRPr="004B10D8">
        <w:rPr>
          <w:shd w:val="clear" w:color="auto" w:fill="FFFFFF"/>
        </w:rPr>
        <w:t xml:space="preserve"> </w:t>
      </w:r>
      <w:r w:rsidR="00A875E3" w:rsidRPr="004B10D8">
        <w:rPr>
          <w:shd w:val="clear" w:color="auto" w:fill="FFFFFF"/>
        </w:rPr>
        <w:t xml:space="preserve">tun </w:t>
      </w:r>
      <w:r w:rsidR="004B10D8" w:rsidRPr="004B10D8">
        <w:rPr>
          <w:shd w:val="clear" w:color="auto" w:fill="FFFFFF"/>
        </w:rPr>
        <w:t>rop</w:t>
      </w:r>
      <w:r w:rsidR="00141C20">
        <w:rPr>
          <w:shd w:val="clear" w:color="auto" w:fill="FFFFFF"/>
        </w:rPr>
        <w:t>y</w:t>
      </w:r>
      <w:r w:rsidRPr="004B10D8">
        <w:rPr>
          <w:shd w:val="clear" w:color="auto" w:fill="FFFFFF"/>
        </w:rPr>
        <w:t>.</w:t>
      </w:r>
      <w:r w:rsidR="009D0E8C" w:rsidRPr="004B10D8">
        <w:rPr>
          <w:shd w:val="clear" w:color="auto" w:fill="FFFFFF"/>
        </w:rPr>
        <w:t xml:space="preserve"> Těžba zemního plynu dosáhla </w:t>
      </w:r>
      <w:r w:rsidR="00141C20">
        <w:rPr>
          <w:shd w:val="clear" w:color="auto" w:fill="FFFFFF"/>
        </w:rPr>
        <w:t>v roce 2008 necelý</w:t>
      </w:r>
      <w:r w:rsidR="004B10D8" w:rsidRPr="004B10D8">
        <w:rPr>
          <w:shd w:val="clear" w:color="auto" w:fill="FFFFFF"/>
        </w:rPr>
        <w:t xml:space="preserve">ch </w:t>
      </w:r>
      <w:r w:rsidR="009D0E8C" w:rsidRPr="004B10D8">
        <w:rPr>
          <w:shd w:val="clear" w:color="auto" w:fill="FFFFFF"/>
        </w:rPr>
        <w:t>1</w:t>
      </w:r>
      <w:r w:rsidR="004B10D8" w:rsidRPr="004B10D8">
        <w:rPr>
          <w:shd w:val="clear" w:color="auto" w:fill="FFFFFF"/>
        </w:rPr>
        <w:t>7</w:t>
      </w:r>
      <w:r w:rsidR="009D0E8C" w:rsidRPr="004B10D8">
        <w:rPr>
          <w:shd w:val="clear" w:color="auto" w:fill="FFFFFF"/>
        </w:rPr>
        <w:t>0 mil.</w:t>
      </w:r>
      <w:r w:rsidR="004B10D8">
        <w:rPr>
          <w:shd w:val="clear" w:color="auto" w:fill="FFFFFF"/>
        </w:rPr>
        <w:t xml:space="preserve"> </w:t>
      </w:r>
      <w:r w:rsidR="009D0E8C" w:rsidRPr="004B10D8">
        <w:rPr>
          <w:shd w:val="clear" w:color="auto" w:fill="FFFFFF"/>
        </w:rPr>
        <w:t>m</w:t>
      </w:r>
      <w:r w:rsidR="009D0E8C" w:rsidRPr="004B10D8">
        <w:rPr>
          <w:shd w:val="clear" w:color="auto" w:fill="FFFFFF"/>
          <w:vertAlign w:val="superscript"/>
        </w:rPr>
        <w:t>3</w:t>
      </w:r>
      <w:r w:rsidR="009D0E8C" w:rsidRPr="004B10D8">
        <w:rPr>
          <w:shd w:val="clear" w:color="auto" w:fill="FFFFFF"/>
        </w:rPr>
        <w:t>.</w:t>
      </w:r>
    </w:p>
    <w:p w:rsidR="009D0E8C" w:rsidRPr="007234EF" w:rsidRDefault="00B534CC" w:rsidP="00686604">
      <w:pPr>
        <w:rPr>
          <w:shd w:val="clear" w:color="auto" w:fill="FFFFFF"/>
        </w:rPr>
      </w:pPr>
      <w:r>
        <w:rPr>
          <w:noProof/>
        </w:rPr>
        <w:pict>
          <v:group id="_x0000_s1220" style="position:absolute;left:0;text-align:left;margin-left:173pt;margin-top:1.75pt;width:280.6pt;height:192.7pt;z-index:-251613184" coordorigin="4877,4498" coordsize="5612,3854" wrapcoords="-58 0 -58 21516 21600 21516 21600 0 -58 0">
            <v:rect id="_x0000_s1108" style="position:absolute;left:4877;top:7496;width:5610;height:856" wrapcoords="-54 0 -54 21228 21600 21228 21600 0 -54 0" o:regroupid="12" stroked="f">
              <v:textbox style="mso-next-textbox:#_x0000_s1108" inset="1mm,1mm,1mm,1mm">
                <w:txbxContent>
                  <w:p w:rsidR="00797E40" w:rsidRDefault="00797E40" w:rsidP="00C714E9">
                    <w:pPr>
                      <w:pStyle w:val="Tabnad"/>
                    </w:pPr>
                    <w:r>
                      <w:t>Obr. 5.4: Vývoj těžby ropy na jižní Moravě v letech 1920–2007</w:t>
                    </w:r>
                  </w:p>
                  <w:p w:rsidR="00797E40" w:rsidRPr="00686604" w:rsidRDefault="00797E40" w:rsidP="004314AD">
                    <w:pPr>
                      <w:pStyle w:val="Pramen"/>
                    </w:pPr>
                    <w:r w:rsidRPr="004A2DEF">
                      <w:t>Pramen: Sekanina 2009</w:t>
                    </w:r>
                    <w:r>
                      <w:t>: 35</w:t>
                    </w:r>
                  </w:p>
                </w:txbxContent>
              </v:textbox>
            </v:rect>
            <v:shape id="obrázek 3" o:spid="_x0000_s1109" type="#_x0000_t75" style="position:absolute;left:4879;top:4498;width:5610;height:2911;visibility:visible;mso-position-horizontal:inside" wrapcoords="-53 0 -53 21510 21600 21510 21600 0 -53 0" o:regroupid="12">
              <v:imagedata r:id="rId138" o:title="" croptop="21479f" cropbottom="9924f" cropleft="6752f" cropright="6044f"/>
            </v:shape>
            <w10:wrap type="tight"/>
          </v:group>
        </w:pict>
      </w:r>
      <w:r w:rsidR="009D0E8C" w:rsidRPr="009D0E8C">
        <w:rPr>
          <w:bCs/>
          <w:shd w:val="clear" w:color="auto" w:fill="FFFFFF"/>
        </w:rPr>
        <w:t xml:space="preserve">Ropu v ČR těží </w:t>
      </w:r>
      <w:r w:rsidR="0019006F">
        <w:rPr>
          <w:bCs/>
          <w:shd w:val="clear" w:color="auto" w:fill="FFFFFF"/>
        </w:rPr>
        <w:t>společnost</w:t>
      </w:r>
      <w:r w:rsidR="00444235">
        <w:rPr>
          <w:bCs/>
          <w:shd w:val="clear" w:color="auto" w:fill="FFFFFF"/>
        </w:rPr>
        <w:t xml:space="preserve"> </w:t>
      </w:r>
      <w:r w:rsidR="00444235" w:rsidRPr="00444235">
        <w:rPr>
          <w:b/>
          <w:bCs/>
          <w:shd w:val="clear" w:color="auto" w:fill="FFFFFF"/>
        </w:rPr>
        <w:t>MN</w:t>
      </w:r>
      <w:r w:rsidR="00444235">
        <w:rPr>
          <w:b/>
          <w:bCs/>
          <w:shd w:val="clear" w:color="auto" w:fill="FFFFFF"/>
        </w:rPr>
        <w:t>D</w:t>
      </w:r>
      <w:r w:rsidR="00444235" w:rsidRPr="00444235">
        <w:rPr>
          <w:b/>
          <w:bCs/>
          <w:shd w:val="clear" w:color="auto" w:fill="FFFFFF"/>
        </w:rPr>
        <w:t>, a.s.</w:t>
      </w:r>
      <w:r w:rsidR="00444235">
        <w:rPr>
          <w:bCs/>
          <w:shd w:val="clear" w:color="auto" w:fill="FFFFFF"/>
        </w:rPr>
        <w:t xml:space="preserve"> (do roku 2011 známá jako </w:t>
      </w:r>
      <w:r w:rsidR="009D0E8C" w:rsidRPr="00444235">
        <w:rPr>
          <w:bCs/>
          <w:shd w:val="clear" w:color="auto" w:fill="FFFFFF"/>
        </w:rPr>
        <w:t xml:space="preserve">Moravské naftové doly, a.s. </w:t>
      </w:r>
      <w:r w:rsidR="009D0E8C" w:rsidRPr="007234EF">
        <w:rPr>
          <w:shd w:val="clear" w:color="auto" w:fill="FFFFFF"/>
        </w:rPr>
        <w:t>Hodonín</w:t>
      </w:r>
      <w:r w:rsidR="00444235">
        <w:rPr>
          <w:shd w:val="clear" w:color="auto" w:fill="FFFFFF"/>
        </w:rPr>
        <w:t>) patřící do skupiny MND Group N.V. se sídlem v Holandsku</w:t>
      </w:r>
      <w:r w:rsidR="009D0E8C">
        <w:rPr>
          <w:shd w:val="clear" w:color="auto" w:fill="FFFFFF"/>
        </w:rPr>
        <w:t xml:space="preserve">. </w:t>
      </w:r>
      <w:r w:rsidR="009D0E8C" w:rsidRPr="007234EF">
        <w:rPr>
          <w:shd w:val="clear" w:color="auto" w:fill="FFFFFF"/>
        </w:rPr>
        <w:t xml:space="preserve">Hlavním </w:t>
      </w:r>
      <w:r w:rsidR="009D0E8C">
        <w:rPr>
          <w:shd w:val="clear" w:color="auto" w:fill="FFFFFF"/>
        </w:rPr>
        <w:t xml:space="preserve">centrem těžby je oblast Břeclav </w:t>
      </w:r>
      <w:r w:rsidR="009D0E8C" w:rsidRPr="007234EF">
        <w:rPr>
          <w:shd w:val="clear" w:color="auto" w:fill="FFFFFF"/>
        </w:rPr>
        <w:t>–</w:t>
      </w:r>
      <w:r w:rsidR="009D0E8C">
        <w:rPr>
          <w:shd w:val="clear" w:color="auto" w:fill="FFFFFF"/>
        </w:rPr>
        <w:t xml:space="preserve"> </w:t>
      </w:r>
      <w:r w:rsidR="009D0E8C" w:rsidRPr="007234EF">
        <w:rPr>
          <w:shd w:val="clear" w:color="auto" w:fill="FFFFFF"/>
        </w:rPr>
        <w:t xml:space="preserve">Hodonín, </w:t>
      </w:r>
      <w:r w:rsidR="009D0E8C">
        <w:rPr>
          <w:shd w:val="clear" w:color="auto" w:fill="FFFFFF"/>
        </w:rPr>
        <w:t xml:space="preserve">dochází však k </w:t>
      </w:r>
      <w:r w:rsidR="009D0E8C" w:rsidRPr="007234EF">
        <w:rPr>
          <w:shd w:val="clear" w:color="auto" w:fill="FFFFFF"/>
        </w:rPr>
        <w:t>posun</w:t>
      </w:r>
      <w:r w:rsidR="009D0E8C">
        <w:rPr>
          <w:shd w:val="clear" w:color="auto" w:fill="FFFFFF"/>
        </w:rPr>
        <w:t>u</w:t>
      </w:r>
      <w:r w:rsidR="009D0E8C" w:rsidRPr="007234EF">
        <w:rPr>
          <w:shd w:val="clear" w:color="auto" w:fill="FFFFFF"/>
        </w:rPr>
        <w:t xml:space="preserve"> také na </w:t>
      </w:r>
      <w:r w:rsidR="00442BC6">
        <w:rPr>
          <w:shd w:val="clear" w:color="auto" w:fill="FFFFFF"/>
        </w:rPr>
        <w:t>V</w:t>
      </w:r>
      <w:r w:rsidR="009D0E8C" w:rsidRPr="007234EF">
        <w:rPr>
          <w:shd w:val="clear" w:color="auto" w:fill="FFFFFF"/>
        </w:rPr>
        <w:t xml:space="preserve">yškovsko a </w:t>
      </w:r>
      <w:r w:rsidR="00442BC6">
        <w:rPr>
          <w:shd w:val="clear" w:color="auto" w:fill="FFFFFF"/>
        </w:rPr>
        <w:t>K</w:t>
      </w:r>
      <w:r w:rsidR="009D0E8C" w:rsidRPr="007234EF">
        <w:rPr>
          <w:shd w:val="clear" w:color="auto" w:fill="FFFFFF"/>
        </w:rPr>
        <w:t>roměřížsko (Ždánický les)</w:t>
      </w:r>
      <w:r w:rsidR="009D0E8C">
        <w:rPr>
          <w:shd w:val="clear" w:color="auto" w:fill="FFFFFF"/>
        </w:rPr>
        <w:t xml:space="preserve">. </w:t>
      </w:r>
      <w:r w:rsidR="009D0E8C" w:rsidRPr="007234EF">
        <w:rPr>
          <w:shd w:val="clear" w:color="auto" w:fill="FFFFFF"/>
        </w:rPr>
        <w:t>Na většině ložisek se společně s ropou vyskytuje i zemní plyn</w:t>
      </w:r>
      <w:r w:rsidR="009D0E8C">
        <w:rPr>
          <w:shd w:val="clear" w:color="auto" w:fill="FFFFFF"/>
        </w:rPr>
        <w:t xml:space="preserve">. </w:t>
      </w:r>
      <w:r w:rsidR="009D0E8C" w:rsidRPr="007234EF">
        <w:rPr>
          <w:shd w:val="clear" w:color="auto" w:fill="FFFFFF"/>
        </w:rPr>
        <w:t xml:space="preserve">Průzkum pokračuje, </w:t>
      </w:r>
      <w:r w:rsidR="009D0E8C">
        <w:rPr>
          <w:shd w:val="clear" w:color="auto" w:fill="FFFFFF"/>
        </w:rPr>
        <w:t xml:space="preserve">přesto však </w:t>
      </w:r>
      <w:r w:rsidR="009D0E8C" w:rsidRPr="007234EF">
        <w:rPr>
          <w:shd w:val="clear" w:color="auto" w:fill="FFFFFF"/>
        </w:rPr>
        <w:t>není do budoucna reálné očekávat výraznější posílení domácích zdrojů v bilanci tekutých paliv</w:t>
      </w:r>
      <w:r w:rsidR="006E369E">
        <w:rPr>
          <w:shd w:val="clear" w:color="auto" w:fill="FFFFFF"/>
        </w:rPr>
        <w:t>.</w:t>
      </w:r>
    </w:p>
    <w:p w:rsidR="009D0E8C" w:rsidRDefault="009D0E8C" w:rsidP="007514AC">
      <w:pPr>
        <w:rPr>
          <w:shd w:val="clear" w:color="auto" w:fill="FFFFFF"/>
        </w:rPr>
      </w:pPr>
    </w:p>
    <w:p w:rsidR="009D0E8C" w:rsidRDefault="00B534CC" w:rsidP="009D0E8C">
      <w:pPr>
        <w:rPr>
          <w:shd w:val="clear" w:color="auto" w:fill="FFFFFF"/>
        </w:rPr>
      </w:pPr>
      <w:r>
        <w:rPr>
          <w:noProof/>
        </w:rPr>
        <w:pict>
          <v:group id="_x0000_s1107" style="position:absolute;left:0;text-align:left;margin-left:0;margin-top:4.3pt;width:290.05pt;height:224.75pt;z-index:-251668480" coordorigin="1417,3914" coordsize="5801,4495" wrapcoords="-56 0 -56 21528 21600 21528 21600 0 -56 0">
            <v:shape id="obrázek 4" o:spid="_x0000_s1105" type="#_x0000_t75" style="position:absolute;left:1417;top:3914;width:5801;height:3573;visibility:visible" wrapcoords="-56 0 -56 21509 21600 21509 21600 0 -56 0">
              <v:imagedata r:id="rId139" o:title="" croptop="7558f" cropbottom="14917f" cropleft="3287f" cropright="6511f"/>
            </v:shape>
            <v:rect id="_x0000_s1106" style="position:absolute;left:1417;top:7487;width:5782;height:922" wrapcoords="-54 0 -54 21228 21600 21228 21600 0 -54 0" stroked="f">
              <v:textbox style="mso-next-textbox:#_x0000_s1106" inset="1mm,1mm,1mm,1mm">
                <w:txbxContent>
                  <w:p w:rsidR="00797E40" w:rsidRDefault="00797E40" w:rsidP="00C714E9">
                    <w:pPr>
                      <w:pStyle w:val="Tabnad"/>
                    </w:pPr>
                    <w:r w:rsidRPr="00AE13F6">
                      <w:t>Obr. 5.5: Produkce</w:t>
                    </w:r>
                    <w:r>
                      <w:t xml:space="preserve"> uranu v ČR v letech 1946–2009</w:t>
                    </w:r>
                  </w:p>
                  <w:p w:rsidR="00797E40" w:rsidRPr="00686604" w:rsidRDefault="00797E40" w:rsidP="004314AD">
                    <w:pPr>
                      <w:pStyle w:val="Pramen"/>
                    </w:pPr>
                    <w:r w:rsidRPr="00686604">
                      <w:t>Pramen: Diamo, státní</w:t>
                    </w:r>
                    <w:r>
                      <w:t xml:space="preserve"> podnik Stráž pod Ralskem, URL </w:t>
                    </w:r>
                    <w:r w:rsidRPr="00141C20">
                      <w:t>&lt;</w:t>
                    </w:r>
                    <w:hyperlink r:id="rId140" w:history="1">
                      <w:r>
                        <w:rPr>
                          <w:rStyle w:val="Hypertextovodkaz"/>
                        </w:rPr>
                        <w:t>http://www.diamo.cz/</w:t>
                      </w:r>
                    </w:hyperlink>
                    <w:r>
                      <w:t>&gt;</w:t>
                    </w:r>
                  </w:p>
                </w:txbxContent>
              </v:textbox>
            </v:rect>
            <w10:wrap type="tight"/>
          </v:group>
        </w:pict>
      </w:r>
      <w:r w:rsidR="007514AC">
        <w:rPr>
          <w:shd w:val="clear" w:color="auto" w:fill="FFFFFF"/>
        </w:rPr>
        <w:t xml:space="preserve">V těžbě </w:t>
      </w:r>
      <w:r w:rsidR="007514AC" w:rsidRPr="009D0E8C">
        <w:rPr>
          <w:b/>
          <w:shd w:val="clear" w:color="auto" w:fill="FFFFFF"/>
        </w:rPr>
        <w:t>uranu</w:t>
      </w:r>
      <w:r w:rsidR="007514AC">
        <w:rPr>
          <w:shd w:val="clear" w:color="auto" w:fill="FFFFFF"/>
        </w:rPr>
        <w:t xml:space="preserve"> je </w:t>
      </w:r>
      <w:r w:rsidR="009D0E8C">
        <w:rPr>
          <w:shd w:val="clear" w:color="auto" w:fill="FFFFFF"/>
        </w:rPr>
        <w:t xml:space="preserve">ČR zatím soběstačná, tzn., že pokrývá potřebu </w:t>
      </w:r>
      <w:r w:rsidR="009D0E8C" w:rsidRPr="007234EF">
        <w:rPr>
          <w:shd w:val="clear" w:color="auto" w:fill="FFFFFF"/>
        </w:rPr>
        <w:t>českých jaderných elektráren</w:t>
      </w:r>
      <w:r w:rsidR="009D0E8C">
        <w:rPr>
          <w:shd w:val="clear" w:color="auto" w:fill="FFFFFF"/>
        </w:rPr>
        <w:t xml:space="preserve">, a </w:t>
      </w:r>
      <w:r w:rsidR="007514AC">
        <w:rPr>
          <w:shd w:val="clear" w:color="auto" w:fill="FFFFFF"/>
        </w:rPr>
        <w:t xml:space="preserve">i do budoucna se počítá s využitím jaderné energie. </w:t>
      </w:r>
      <w:r w:rsidR="009D0E8C">
        <w:rPr>
          <w:shd w:val="clear" w:color="auto" w:fill="FFFFFF"/>
        </w:rPr>
        <w:t xml:space="preserve">V roce </w:t>
      </w:r>
      <w:r w:rsidR="009D0E8C" w:rsidRPr="007234EF">
        <w:rPr>
          <w:shd w:val="clear" w:color="auto" w:fill="FFFFFF"/>
        </w:rPr>
        <w:t xml:space="preserve">1950 se </w:t>
      </w:r>
      <w:r w:rsidR="009D0E8C">
        <w:rPr>
          <w:shd w:val="clear" w:color="auto" w:fill="FFFFFF"/>
        </w:rPr>
        <w:t>v</w:t>
      </w:r>
      <w:r w:rsidR="009D0E8C" w:rsidRPr="007234EF">
        <w:rPr>
          <w:shd w:val="clear" w:color="auto" w:fill="FFFFFF"/>
        </w:rPr>
        <w:t xml:space="preserve"> ČR vytěžilo </w:t>
      </w:r>
      <w:r w:rsidR="009D0E8C">
        <w:rPr>
          <w:shd w:val="clear" w:color="auto" w:fill="FFFFFF"/>
        </w:rPr>
        <w:t>500 t uranu</w:t>
      </w:r>
      <w:r w:rsidR="009D0E8C" w:rsidRPr="007234EF">
        <w:rPr>
          <w:shd w:val="clear" w:color="auto" w:fill="FFFFFF"/>
        </w:rPr>
        <w:t>, vše v západočeských lokalitách</w:t>
      </w:r>
      <w:r w:rsidR="009D0E8C">
        <w:rPr>
          <w:shd w:val="clear" w:color="auto" w:fill="FFFFFF"/>
        </w:rPr>
        <w:t xml:space="preserve">. V roce </w:t>
      </w:r>
      <w:r w:rsidR="009D0E8C" w:rsidRPr="007234EF">
        <w:rPr>
          <w:shd w:val="clear" w:color="auto" w:fill="FFFFFF"/>
        </w:rPr>
        <w:t xml:space="preserve">1960 </w:t>
      </w:r>
      <w:r w:rsidR="009D0E8C">
        <w:rPr>
          <w:shd w:val="clear" w:color="auto" w:fill="FFFFFF"/>
        </w:rPr>
        <w:t>byl</w:t>
      </w:r>
      <w:r w:rsidR="009D0E8C" w:rsidRPr="007234EF">
        <w:rPr>
          <w:shd w:val="clear" w:color="auto" w:fill="FFFFFF"/>
        </w:rPr>
        <w:t xml:space="preserve"> </w:t>
      </w:r>
      <w:r w:rsidR="009D0E8C">
        <w:rPr>
          <w:shd w:val="clear" w:color="auto" w:fill="FFFFFF"/>
        </w:rPr>
        <w:t xml:space="preserve">již </w:t>
      </w:r>
      <w:r w:rsidR="009D0E8C" w:rsidRPr="007234EF">
        <w:rPr>
          <w:shd w:val="clear" w:color="auto" w:fill="FFFFFF"/>
        </w:rPr>
        <w:t>roční objem těžby 3</w:t>
      </w:r>
      <w:r w:rsidR="009D0E8C">
        <w:rPr>
          <w:shd w:val="clear" w:color="auto" w:fill="FFFFFF"/>
        </w:rPr>
        <w:t xml:space="preserve"> </w:t>
      </w:r>
      <w:r w:rsidR="009D0E8C" w:rsidRPr="007234EF">
        <w:rPr>
          <w:shd w:val="clear" w:color="auto" w:fill="FFFFFF"/>
        </w:rPr>
        <w:t>000 tun (hl</w:t>
      </w:r>
      <w:r w:rsidR="009D0E8C">
        <w:rPr>
          <w:shd w:val="clear" w:color="auto" w:fill="FFFFFF"/>
        </w:rPr>
        <w:t>avně</w:t>
      </w:r>
      <w:r w:rsidR="009D0E8C" w:rsidRPr="007234EF">
        <w:rPr>
          <w:shd w:val="clear" w:color="auto" w:fill="FFFFFF"/>
        </w:rPr>
        <w:t xml:space="preserve"> v příbramské produkční oblasti)</w:t>
      </w:r>
      <w:r w:rsidR="009D0E8C">
        <w:rPr>
          <w:shd w:val="clear" w:color="auto" w:fill="FFFFFF"/>
        </w:rPr>
        <w:t xml:space="preserve">. V roce </w:t>
      </w:r>
      <w:r w:rsidR="009D0E8C" w:rsidRPr="007234EF">
        <w:rPr>
          <w:shd w:val="clear" w:color="auto" w:fill="FFFFFF"/>
        </w:rPr>
        <w:t xml:space="preserve">1980 </w:t>
      </w:r>
      <w:r w:rsidR="009D0E8C">
        <w:rPr>
          <w:shd w:val="clear" w:color="auto" w:fill="FFFFFF"/>
        </w:rPr>
        <w:t>se vytěžilo</w:t>
      </w:r>
      <w:r w:rsidR="009D0E8C" w:rsidRPr="007234EF">
        <w:rPr>
          <w:shd w:val="clear" w:color="auto" w:fill="FFFFFF"/>
        </w:rPr>
        <w:t xml:space="preserve"> 2 750 tun </w:t>
      </w:r>
      <w:r w:rsidR="009D0E8C">
        <w:rPr>
          <w:shd w:val="clear" w:color="auto" w:fill="FFFFFF"/>
        </w:rPr>
        <w:t xml:space="preserve">– z toho </w:t>
      </w:r>
      <w:r w:rsidR="009D0E8C" w:rsidRPr="007234EF">
        <w:rPr>
          <w:shd w:val="clear" w:color="auto" w:fill="FFFFFF"/>
        </w:rPr>
        <w:t xml:space="preserve">1/2 ve Stráži pod Ralskem, 1/2 </w:t>
      </w:r>
      <w:r w:rsidR="009D0E8C">
        <w:rPr>
          <w:shd w:val="clear" w:color="auto" w:fill="FFFFFF"/>
        </w:rPr>
        <w:t xml:space="preserve">z </w:t>
      </w:r>
      <w:r w:rsidR="009D0E8C" w:rsidRPr="007234EF">
        <w:rPr>
          <w:shd w:val="clear" w:color="auto" w:fill="FFFFFF"/>
        </w:rPr>
        <w:t>ložis</w:t>
      </w:r>
      <w:r w:rsidR="009D0E8C">
        <w:rPr>
          <w:shd w:val="clear" w:color="auto" w:fill="FFFFFF"/>
        </w:rPr>
        <w:t>ek</w:t>
      </w:r>
      <w:r w:rsidR="009D0E8C" w:rsidRPr="007234EF">
        <w:rPr>
          <w:shd w:val="clear" w:color="auto" w:fill="FFFFFF"/>
        </w:rPr>
        <w:t xml:space="preserve"> Č</w:t>
      </w:r>
      <w:r w:rsidR="009D0E8C">
        <w:rPr>
          <w:shd w:val="clear" w:color="auto" w:fill="FFFFFF"/>
        </w:rPr>
        <w:t>eskomoravské</w:t>
      </w:r>
      <w:r w:rsidR="009D0E8C" w:rsidRPr="007234EF">
        <w:rPr>
          <w:shd w:val="clear" w:color="auto" w:fill="FFFFFF"/>
        </w:rPr>
        <w:t xml:space="preserve"> vrchoviny</w:t>
      </w:r>
      <w:r w:rsidR="009D0E8C">
        <w:rPr>
          <w:shd w:val="clear" w:color="auto" w:fill="FFFFFF"/>
        </w:rPr>
        <w:t xml:space="preserve">. </w:t>
      </w:r>
    </w:p>
    <w:p w:rsidR="009D0E8C" w:rsidRPr="007234EF" w:rsidRDefault="009D0E8C" w:rsidP="009D0E8C">
      <w:pPr>
        <w:rPr>
          <w:shd w:val="clear" w:color="auto" w:fill="FFFFFF"/>
        </w:rPr>
      </w:pPr>
      <w:r w:rsidRPr="007234EF">
        <w:rPr>
          <w:shd w:val="clear" w:color="auto" w:fill="FFFFFF"/>
        </w:rPr>
        <w:t xml:space="preserve">Po roce 1990 </w:t>
      </w:r>
      <w:r>
        <w:rPr>
          <w:shd w:val="clear" w:color="auto" w:fill="FFFFFF"/>
        </w:rPr>
        <w:t>však došlo díky v</w:t>
      </w:r>
      <w:r w:rsidRPr="007234EF">
        <w:rPr>
          <w:shd w:val="clear" w:color="auto" w:fill="FFFFFF"/>
        </w:rPr>
        <w:t>ládní</w:t>
      </w:r>
      <w:r>
        <w:rPr>
          <w:shd w:val="clear" w:color="auto" w:fill="FFFFFF"/>
        </w:rPr>
        <w:t>m</w:t>
      </w:r>
      <w:r w:rsidRPr="007234EF">
        <w:rPr>
          <w:shd w:val="clear" w:color="auto" w:fill="FFFFFF"/>
        </w:rPr>
        <w:t xml:space="preserve"> program</w:t>
      </w:r>
      <w:r>
        <w:rPr>
          <w:shd w:val="clear" w:color="auto" w:fill="FFFFFF"/>
        </w:rPr>
        <w:t xml:space="preserve">ům </w:t>
      </w:r>
      <w:r w:rsidRPr="007234EF">
        <w:rPr>
          <w:shd w:val="clear" w:color="auto" w:fill="FFFFFF"/>
        </w:rPr>
        <w:t>útlum</w:t>
      </w:r>
      <w:r>
        <w:rPr>
          <w:shd w:val="clear" w:color="auto" w:fill="FFFFFF"/>
        </w:rPr>
        <w:t>u (z roku</w:t>
      </w:r>
      <w:r w:rsidRPr="007234EF">
        <w:rPr>
          <w:shd w:val="clear" w:color="auto" w:fill="FFFFFF"/>
        </w:rPr>
        <w:t xml:space="preserve"> 1989, 1992, 1996</w:t>
      </w:r>
      <w:r>
        <w:rPr>
          <w:shd w:val="clear" w:color="auto" w:fill="FFFFFF"/>
        </w:rPr>
        <w:t>) k</w:t>
      </w:r>
      <w:r w:rsidR="00263A0A">
        <w:rPr>
          <w:shd w:val="clear" w:color="auto" w:fill="FFFFFF"/>
        </w:rPr>
        <w:t>e</w:t>
      </w:r>
      <w:r w:rsidRPr="007234EF">
        <w:rPr>
          <w:shd w:val="clear" w:color="auto" w:fill="FFFFFF"/>
        </w:rPr>
        <w:t xml:space="preserve"> </w:t>
      </w:r>
      <w:r w:rsidR="00263A0A">
        <w:rPr>
          <w:shd w:val="clear" w:color="auto" w:fill="FFFFFF"/>
        </w:rPr>
        <w:t>snížení</w:t>
      </w:r>
      <w:r w:rsidRPr="007234EF">
        <w:rPr>
          <w:shd w:val="clear" w:color="auto" w:fill="FFFFFF"/>
        </w:rPr>
        <w:t xml:space="preserve"> produkce</w:t>
      </w:r>
      <w:r>
        <w:rPr>
          <w:shd w:val="clear" w:color="auto" w:fill="FFFFFF"/>
        </w:rPr>
        <w:t xml:space="preserve"> – v roce</w:t>
      </w:r>
      <w:r w:rsidRPr="007234EF">
        <w:rPr>
          <w:shd w:val="clear" w:color="auto" w:fill="FFFFFF"/>
        </w:rPr>
        <w:t xml:space="preserve"> 1996 </w:t>
      </w:r>
      <w:r>
        <w:rPr>
          <w:shd w:val="clear" w:color="auto" w:fill="FFFFFF"/>
        </w:rPr>
        <w:t>se vytěžilo jen</w:t>
      </w:r>
      <w:r w:rsidRPr="007234EF">
        <w:rPr>
          <w:shd w:val="clear" w:color="auto" w:fill="FFFFFF"/>
        </w:rPr>
        <w:t xml:space="preserve"> 600 tun, </w:t>
      </w:r>
      <w:r>
        <w:rPr>
          <w:shd w:val="clear" w:color="auto" w:fill="FFFFFF"/>
        </w:rPr>
        <w:t xml:space="preserve">v roce </w:t>
      </w:r>
      <w:r w:rsidRPr="007234EF">
        <w:rPr>
          <w:shd w:val="clear" w:color="auto" w:fill="FFFFFF"/>
        </w:rPr>
        <w:t xml:space="preserve">2008 </w:t>
      </w:r>
      <w:r>
        <w:rPr>
          <w:shd w:val="clear" w:color="auto" w:fill="FFFFFF"/>
        </w:rPr>
        <w:t>už jen</w:t>
      </w:r>
      <w:r w:rsidRPr="007234EF">
        <w:rPr>
          <w:shd w:val="clear" w:color="auto" w:fill="FFFFFF"/>
        </w:rPr>
        <w:t xml:space="preserve"> 290 tun</w:t>
      </w:r>
      <w:r>
        <w:rPr>
          <w:shd w:val="clear" w:color="auto" w:fill="FFFFFF"/>
        </w:rPr>
        <w:t xml:space="preserve">. </w:t>
      </w:r>
      <w:r w:rsidRPr="007234EF">
        <w:rPr>
          <w:shd w:val="clear" w:color="auto" w:fill="FFFFFF"/>
        </w:rPr>
        <w:t xml:space="preserve">Jediným těžařem uranu v ČR je státní podnik – </w:t>
      </w:r>
      <w:r w:rsidRPr="009D0E8C">
        <w:rPr>
          <w:b/>
          <w:bCs/>
          <w:shd w:val="clear" w:color="auto" w:fill="FFFFFF"/>
        </w:rPr>
        <w:t>DIAMO</w:t>
      </w:r>
      <w:r w:rsidRPr="009D0E8C">
        <w:rPr>
          <w:b/>
          <w:shd w:val="clear" w:color="auto" w:fill="FFFFFF"/>
        </w:rPr>
        <w:t>, s.</w:t>
      </w:r>
      <w:r>
        <w:rPr>
          <w:b/>
          <w:shd w:val="clear" w:color="auto" w:fill="FFFFFF"/>
        </w:rPr>
        <w:t xml:space="preserve"> </w:t>
      </w:r>
      <w:r w:rsidRPr="009D0E8C">
        <w:rPr>
          <w:b/>
          <w:shd w:val="clear" w:color="auto" w:fill="FFFFFF"/>
        </w:rPr>
        <w:t>p. Stráž pod Ralskem</w:t>
      </w:r>
      <w:r w:rsidRPr="007234EF">
        <w:rPr>
          <w:shd w:val="clear" w:color="auto" w:fill="FFFFFF"/>
        </w:rPr>
        <w:t>, nástupce bývalého podniku Československý uranový průmysl</w:t>
      </w:r>
      <w:r>
        <w:rPr>
          <w:shd w:val="clear" w:color="auto" w:fill="FFFFFF"/>
        </w:rPr>
        <w:t xml:space="preserve">. </w:t>
      </w:r>
    </w:p>
    <w:p w:rsidR="009D0E8C" w:rsidRPr="007234EF" w:rsidRDefault="009D0E8C" w:rsidP="009D0E8C">
      <w:pPr>
        <w:rPr>
          <w:shd w:val="clear" w:color="auto" w:fill="FFFFFF"/>
        </w:rPr>
      </w:pPr>
      <w:r>
        <w:rPr>
          <w:shd w:val="clear" w:color="auto" w:fill="FFFFFF"/>
        </w:rPr>
        <w:t>Díky programům útlumu došlo k u</w:t>
      </w:r>
      <w:r w:rsidRPr="007234EF">
        <w:rPr>
          <w:shd w:val="clear" w:color="auto" w:fill="FFFFFF"/>
        </w:rPr>
        <w:t xml:space="preserve">končení chemické těžby uranu ve Stráži pod Ralskem, </w:t>
      </w:r>
      <w:r>
        <w:rPr>
          <w:shd w:val="clear" w:color="auto" w:fill="FFFFFF"/>
        </w:rPr>
        <w:t xml:space="preserve">kde byly </w:t>
      </w:r>
      <w:r w:rsidRPr="007234EF">
        <w:rPr>
          <w:shd w:val="clear" w:color="auto" w:fill="FFFFFF"/>
        </w:rPr>
        <w:t>vtláčeny chemikálie, především kyselina sírová</w:t>
      </w:r>
      <w:r>
        <w:rPr>
          <w:shd w:val="clear" w:color="auto" w:fill="FFFFFF"/>
        </w:rPr>
        <w:t xml:space="preserve"> a</w:t>
      </w:r>
      <w:r w:rsidRPr="007234EF">
        <w:rPr>
          <w:shd w:val="clear" w:color="auto" w:fill="FFFFFF"/>
        </w:rPr>
        <w:t xml:space="preserve"> území dotčen</w:t>
      </w:r>
      <w:r w:rsidR="00263A0A">
        <w:rPr>
          <w:shd w:val="clear" w:color="auto" w:fill="FFFFFF"/>
        </w:rPr>
        <w:t>á</w:t>
      </w:r>
      <w:r w:rsidRPr="007234EF">
        <w:rPr>
          <w:shd w:val="clear" w:color="auto" w:fill="FFFFFF"/>
        </w:rPr>
        <w:t xml:space="preserve"> chem</w:t>
      </w:r>
      <w:r>
        <w:rPr>
          <w:shd w:val="clear" w:color="auto" w:fill="FFFFFF"/>
        </w:rPr>
        <w:t>ickou</w:t>
      </w:r>
      <w:r w:rsidRPr="007234EF">
        <w:rPr>
          <w:shd w:val="clear" w:color="auto" w:fill="FFFFFF"/>
        </w:rPr>
        <w:t xml:space="preserve"> těžbou </w:t>
      </w:r>
      <w:r>
        <w:rPr>
          <w:shd w:val="clear" w:color="auto" w:fill="FFFFFF"/>
        </w:rPr>
        <w:t>byl</w:t>
      </w:r>
      <w:r w:rsidR="00141C20">
        <w:rPr>
          <w:shd w:val="clear" w:color="auto" w:fill="FFFFFF"/>
        </w:rPr>
        <w:t>a</w:t>
      </w:r>
      <w:r>
        <w:rPr>
          <w:shd w:val="clear" w:color="auto" w:fill="FFFFFF"/>
        </w:rPr>
        <w:t xml:space="preserve"> na státní výdaje </w:t>
      </w:r>
      <w:r w:rsidRPr="007234EF">
        <w:rPr>
          <w:shd w:val="clear" w:color="auto" w:fill="FFFFFF"/>
        </w:rPr>
        <w:t>san</w:t>
      </w:r>
      <w:r>
        <w:rPr>
          <w:shd w:val="clear" w:color="auto" w:fill="FFFFFF"/>
        </w:rPr>
        <w:t>ován</w:t>
      </w:r>
      <w:r w:rsidR="00263A0A">
        <w:rPr>
          <w:shd w:val="clear" w:color="auto" w:fill="FFFFFF"/>
        </w:rPr>
        <w:t>a</w:t>
      </w:r>
      <w:r>
        <w:rPr>
          <w:shd w:val="clear" w:color="auto" w:fill="FFFFFF"/>
        </w:rPr>
        <w:t xml:space="preserve">. Celková sanace však bude trvat ještě několik desetiletí. </w:t>
      </w:r>
      <w:r w:rsidRPr="007234EF">
        <w:rPr>
          <w:shd w:val="clear" w:color="auto" w:fill="FFFFFF"/>
        </w:rPr>
        <w:t xml:space="preserve">Nyní pokračuje omezená </w:t>
      </w:r>
      <w:r w:rsidRPr="007234EF">
        <w:rPr>
          <w:shd w:val="clear" w:color="auto" w:fill="FFFFFF"/>
        </w:rPr>
        <w:lastRenderedPageBreak/>
        <w:t>těžba uranu jen v </w:t>
      </w:r>
      <w:r w:rsidRPr="007234EF">
        <w:rPr>
          <w:b/>
          <w:bCs/>
          <w:shd w:val="clear" w:color="auto" w:fill="FFFFFF"/>
        </w:rPr>
        <w:t xml:space="preserve">Dolní Rožínce </w:t>
      </w:r>
      <w:r w:rsidRPr="007234EF">
        <w:rPr>
          <w:shd w:val="clear" w:color="auto" w:fill="FFFFFF"/>
        </w:rPr>
        <w:t>(odštěpný závod Diama</w:t>
      </w:r>
      <w:r w:rsidR="009819F1">
        <w:rPr>
          <w:shd w:val="clear" w:color="auto" w:fill="FFFFFF"/>
        </w:rPr>
        <w:t xml:space="preserve"> s názvem Geam</w:t>
      </w:r>
      <w:r w:rsidRPr="007234EF">
        <w:rPr>
          <w:shd w:val="clear" w:color="auto" w:fill="FFFFFF"/>
        </w:rPr>
        <w:t>), v ostatních lokalitách bylo dobývání uranu zastaveno</w:t>
      </w:r>
      <w:r w:rsidR="00686604">
        <w:rPr>
          <w:shd w:val="clear" w:color="auto" w:fill="FFFFFF"/>
        </w:rPr>
        <w:t>.</w:t>
      </w:r>
    </w:p>
    <w:p w:rsidR="009D0E8C" w:rsidRDefault="009D0E8C" w:rsidP="007514AC">
      <w:pPr>
        <w:rPr>
          <w:shd w:val="clear" w:color="auto" w:fill="FFFFFF"/>
        </w:rPr>
      </w:pPr>
    </w:p>
    <w:p w:rsidR="00342E34" w:rsidRDefault="00342E34" w:rsidP="00342E34">
      <w:pPr>
        <w:pStyle w:val="Nadpis3"/>
        <w:rPr>
          <w:shd w:val="clear" w:color="auto" w:fill="FFFFFF"/>
        </w:rPr>
      </w:pPr>
      <w:bookmarkStart w:id="51" w:name="_Toc342816142"/>
      <w:r>
        <w:rPr>
          <w:shd w:val="clear" w:color="auto" w:fill="FFFFFF"/>
        </w:rPr>
        <w:t>5.3.2 Energetika</w:t>
      </w:r>
      <w:bookmarkEnd w:id="51"/>
    </w:p>
    <w:p w:rsidR="000213C6" w:rsidRPr="000213C6" w:rsidRDefault="00342E34" w:rsidP="000213C6">
      <w:pPr>
        <w:rPr>
          <w:shd w:val="clear" w:color="auto" w:fill="FFFFFF"/>
        </w:rPr>
      </w:pPr>
      <w:r w:rsidRPr="007234EF">
        <w:rPr>
          <w:shd w:val="clear" w:color="auto" w:fill="FFFFFF"/>
        </w:rPr>
        <w:t xml:space="preserve">Význam </w:t>
      </w:r>
      <w:r w:rsidRPr="007514AC">
        <w:rPr>
          <w:b/>
          <w:shd w:val="clear" w:color="auto" w:fill="FFFFFF"/>
        </w:rPr>
        <w:t>energetiky</w:t>
      </w:r>
      <w:r w:rsidRPr="007234EF">
        <w:rPr>
          <w:shd w:val="clear" w:color="auto" w:fill="FFFFFF"/>
        </w:rPr>
        <w:t xml:space="preserve"> </w:t>
      </w:r>
      <w:r w:rsidR="00141C20" w:rsidRPr="007234EF">
        <w:rPr>
          <w:shd w:val="clear" w:color="auto" w:fill="FFFFFF"/>
        </w:rPr>
        <w:t xml:space="preserve">je </w:t>
      </w:r>
      <w:r w:rsidRPr="007234EF">
        <w:rPr>
          <w:shd w:val="clear" w:color="auto" w:fill="FFFFFF"/>
        </w:rPr>
        <w:t xml:space="preserve">pro </w:t>
      </w:r>
      <w:r>
        <w:rPr>
          <w:shd w:val="clear" w:color="auto" w:fill="FFFFFF"/>
        </w:rPr>
        <w:t>národní hospodářství</w:t>
      </w:r>
      <w:r w:rsidRPr="007234EF">
        <w:rPr>
          <w:shd w:val="clear" w:color="auto" w:fill="FFFFFF"/>
        </w:rPr>
        <w:t xml:space="preserve"> </w:t>
      </w:r>
      <w:r>
        <w:rPr>
          <w:shd w:val="clear" w:color="auto" w:fill="FFFFFF"/>
        </w:rPr>
        <w:t xml:space="preserve">značný. </w:t>
      </w:r>
      <w:r w:rsidRPr="007234EF">
        <w:rPr>
          <w:shd w:val="clear" w:color="auto" w:fill="FFFFFF"/>
        </w:rPr>
        <w:t xml:space="preserve">Hospodářství ČR </w:t>
      </w:r>
      <w:r>
        <w:rPr>
          <w:shd w:val="clear" w:color="auto" w:fill="FFFFFF"/>
        </w:rPr>
        <w:t>využívá</w:t>
      </w:r>
      <w:r w:rsidRPr="007234EF">
        <w:rPr>
          <w:shd w:val="clear" w:color="auto" w:fill="FFFFFF"/>
        </w:rPr>
        <w:t xml:space="preserve"> jako </w:t>
      </w:r>
      <w:r>
        <w:rPr>
          <w:shd w:val="clear" w:color="auto" w:fill="FFFFFF"/>
        </w:rPr>
        <w:t>„</w:t>
      </w:r>
      <w:r w:rsidRPr="007234EF">
        <w:rPr>
          <w:shd w:val="clear" w:color="auto" w:fill="FFFFFF"/>
        </w:rPr>
        <w:t>přírodní</w:t>
      </w:r>
      <w:r>
        <w:rPr>
          <w:shd w:val="clear" w:color="auto" w:fill="FFFFFF"/>
        </w:rPr>
        <w:t>“</w:t>
      </w:r>
      <w:r w:rsidRPr="007234EF">
        <w:rPr>
          <w:shd w:val="clear" w:color="auto" w:fill="FFFFFF"/>
        </w:rPr>
        <w:t xml:space="preserve"> zdroje energie </w:t>
      </w:r>
      <w:r w:rsidRPr="007234EF">
        <w:rPr>
          <w:b/>
          <w:bCs/>
          <w:shd w:val="clear" w:color="auto" w:fill="FFFFFF"/>
        </w:rPr>
        <w:t>uhlí, uranovou rudu</w:t>
      </w:r>
      <w:r w:rsidRPr="007514AC">
        <w:rPr>
          <w:b/>
          <w:bCs/>
          <w:shd w:val="clear" w:color="auto" w:fill="FFFFFF"/>
        </w:rPr>
        <w:t xml:space="preserve"> </w:t>
      </w:r>
      <w:r>
        <w:rPr>
          <w:b/>
          <w:bCs/>
          <w:shd w:val="clear" w:color="auto" w:fill="FFFFFF"/>
        </w:rPr>
        <w:t xml:space="preserve">a </w:t>
      </w:r>
      <w:r w:rsidRPr="007234EF">
        <w:rPr>
          <w:b/>
          <w:bCs/>
          <w:shd w:val="clear" w:color="auto" w:fill="FFFFFF"/>
        </w:rPr>
        <w:t>vodní sílu</w:t>
      </w:r>
      <w:r>
        <w:rPr>
          <w:bCs/>
          <w:shd w:val="clear" w:color="auto" w:fill="FFFFFF"/>
        </w:rPr>
        <w:t xml:space="preserve">. </w:t>
      </w:r>
      <w:r w:rsidRPr="007234EF">
        <w:rPr>
          <w:shd w:val="clear" w:color="auto" w:fill="FFFFFF"/>
        </w:rPr>
        <w:t xml:space="preserve">Problémem je </w:t>
      </w:r>
      <w:r>
        <w:rPr>
          <w:shd w:val="clear" w:color="auto" w:fill="FFFFFF"/>
        </w:rPr>
        <w:t xml:space="preserve">však </w:t>
      </w:r>
      <w:r w:rsidRPr="007234EF">
        <w:rPr>
          <w:shd w:val="clear" w:color="auto" w:fill="FFFFFF"/>
        </w:rPr>
        <w:t xml:space="preserve">velmi </w:t>
      </w:r>
      <w:r w:rsidRPr="007234EF">
        <w:rPr>
          <w:b/>
          <w:bCs/>
          <w:shd w:val="clear" w:color="auto" w:fill="FFFFFF"/>
        </w:rPr>
        <w:t xml:space="preserve">nerovnoměrné rozložení energetických zdrojů </w:t>
      </w:r>
      <w:r w:rsidRPr="007234EF">
        <w:rPr>
          <w:shd w:val="clear" w:color="auto" w:fill="FFFFFF"/>
        </w:rPr>
        <w:t>na území ČR</w:t>
      </w:r>
      <w:r>
        <w:rPr>
          <w:shd w:val="clear" w:color="auto" w:fill="FFFFFF"/>
        </w:rPr>
        <w:t>. V</w:t>
      </w:r>
      <w:r w:rsidRPr="007234EF">
        <w:rPr>
          <w:shd w:val="clear" w:color="auto" w:fill="FFFFFF"/>
        </w:rPr>
        <w:t xml:space="preserve"> energetické bilanci </w:t>
      </w:r>
      <w:r>
        <w:rPr>
          <w:shd w:val="clear" w:color="auto" w:fill="FFFFFF"/>
        </w:rPr>
        <w:t xml:space="preserve">ČR je </w:t>
      </w:r>
      <w:r w:rsidRPr="000213C6">
        <w:rPr>
          <w:shd w:val="clear" w:color="auto" w:fill="FFFFFF"/>
        </w:rPr>
        <w:t>naprosto rozhodující</w:t>
      </w:r>
      <w:r w:rsidRPr="000213C6">
        <w:rPr>
          <w:bCs/>
          <w:shd w:val="clear" w:color="auto" w:fill="FFFFFF"/>
        </w:rPr>
        <w:t xml:space="preserve"> převaha </w:t>
      </w:r>
      <w:r w:rsidRPr="000213C6">
        <w:rPr>
          <w:shd w:val="clear" w:color="auto" w:fill="FFFFFF"/>
        </w:rPr>
        <w:t>zásob</w:t>
      </w:r>
      <w:r w:rsidRPr="000213C6">
        <w:rPr>
          <w:bCs/>
          <w:shd w:val="clear" w:color="auto" w:fill="FFFFFF"/>
        </w:rPr>
        <w:t xml:space="preserve"> uhlí (viz výše). </w:t>
      </w:r>
      <w:r w:rsidRPr="000213C6">
        <w:rPr>
          <w:shd w:val="clear" w:color="auto" w:fill="FFFFFF"/>
        </w:rPr>
        <w:t xml:space="preserve">Postupně se však zvyšuje podíl </w:t>
      </w:r>
      <w:r w:rsidRPr="000213C6">
        <w:rPr>
          <w:b/>
          <w:shd w:val="clear" w:color="auto" w:fill="FFFFFF"/>
        </w:rPr>
        <w:t>a</w:t>
      </w:r>
      <w:r w:rsidRPr="000213C6">
        <w:rPr>
          <w:b/>
          <w:bCs/>
          <w:shd w:val="clear" w:color="auto" w:fill="FFFFFF"/>
        </w:rPr>
        <w:t>lternativních zdrojů energie</w:t>
      </w:r>
      <w:r w:rsidRPr="000213C6">
        <w:rPr>
          <w:bCs/>
          <w:shd w:val="clear" w:color="auto" w:fill="FFFFFF"/>
        </w:rPr>
        <w:t xml:space="preserve"> (větrná, vodní, sluneční).</w:t>
      </w:r>
      <w:r w:rsidR="000213C6" w:rsidRPr="000213C6">
        <w:rPr>
          <w:shd w:val="clear" w:color="auto" w:fill="FFFFFF"/>
        </w:rPr>
        <w:t xml:space="preserve"> Dalším problémem je nevhodná skladba energetické základny v ČR, jelikož na spotřebě primárních zdrojů energie má velký podíl tuhých paliv. </w:t>
      </w:r>
    </w:p>
    <w:p w:rsidR="001E087D" w:rsidRPr="000213C6" w:rsidRDefault="000213C6" w:rsidP="000213C6">
      <w:pPr>
        <w:rPr>
          <w:shd w:val="clear" w:color="auto" w:fill="FFFFFF"/>
        </w:rPr>
      </w:pPr>
      <w:r w:rsidRPr="000213C6">
        <w:rPr>
          <w:shd w:val="clear" w:color="auto" w:fill="FFFFFF"/>
        </w:rPr>
        <w:t>Celková k</w:t>
      </w:r>
      <w:r w:rsidR="001E087D" w:rsidRPr="000213C6">
        <w:rPr>
          <w:shd w:val="clear" w:color="auto" w:fill="FFFFFF"/>
        </w:rPr>
        <w:t xml:space="preserve">apacita (instalovaný výkon) </w:t>
      </w:r>
      <w:r w:rsidRPr="000213C6">
        <w:rPr>
          <w:shd w:val="clear" w:color="auto" w:fill="FFFFFF"/>
        </w:rPr>
        <w:t>elektráren v ČR dosahuje</w:t>
      </w:r>
      <w:r w:rsidR="001E087D" w:rsidRPr="000213C6">
        <w:rPr>
          <w:shd w:val="clear" w:color="auto" w:fill="FFFFFF"/>
        </w:rPr>
        <w:t xml:space="preserve"> cca 16,0 tis. MW (77,8 % tepelné elektrárny, 12,1 % jaderné, 9,7 % vodní)</w:t>
      </w:r>
      <w:r w:rsidRPr="000213C6">
        <w:rPr>
          <w:shd w:val="clear" w:color="auto" w:fill="FFFFFF"/>
        </w:rPr>
        <w:t xml:space="preserve">. Rozhodující pro naši výrobu jsou </w:t>
      </w:r>
      <w:r w:rsidRPr="000213C6">
        <w:rPr>
          <w:b/>
          <w:shd w:val="clear" w:color="auto" w:fill="FFFFFF"/>
        </w:rPr>
        <w:t>elektrárny tepelné</w:t>
      </w:r>
      <w:r w:rsidR="00141C20">
        <w:rPr>
          <w:shd w:val="clear" w:color="auto" w:fill="FFFFFF"/>
        </w:rPr>
        <w:t xml:space="preserve"> s cca 68 </w:t>
      </w:r>
      <w:r w:rsidRPr="000213C6">
        <w:rPr>
          <w:shd w:val="clear" w:color="auto" w:fill="FFFFFF"/>
        </w:rPr>
        <w:t>% výroby, které však spalují převážně méně kvalitní hnědé uhlí. Tepelné elektrárny byly budovány jednak v uhelných revírech, jednak v místech velké spotřeby (města). J</w:t>
      </w:r>
      <w:r w:rsidR="001E087D" w:rsidRPr="000213C6">
        <w:rPr>
          <w:shd w:val="clear" w:color="auto" w:fill="FFFFFF"/>
        </w:rPr>
        <w:t xml:space="preserve">aderné </w:t>
      </w:r>
      <w:r w:rsidR="0019006F">
        <w:rPr>
          <w:shd w:val="clear" w:color="auto" w:fill="FFFFFF"/>
        </w:rPr>
        <w:t xml:space="preserve">elektrárny </w:t>
      </w:r>
      <w:r w:rsidRPr="000213C6">
        <w:rPr>
          <w:shd w:val="clear" w:color="auto" w:fill="FFFFFF"/>
        </w:rPr>
        <w:t xml:space="preserve">produkují </w:t>
      </w:r>
      <w:r w:rsidR="0019006F">
        <w:rPr>
          <w:shd w:val="clear" w:color="auto" w:fill="FFFFFF"/>
        </w:rPr>
        <w:t>26 </w:t>
      </w:r>
      <w:r w:rsidR="001E087D" w:rsidRPr="000213C6">
        <w:rPr>
          <w:shd w:val="clear" w:color="auto" w:fill="FFFFFF"/>
        </w:rPr>
        <w:t>%</w:t>
      </w:r>
      <w:r w:rsidRPr="000213C6">
        <w:rPr>
          <w:shd w:val="clear" w:color="auto" w:fill="FFFFFF"/>
        </w:rPr>
        <w:t xml:space="preserve"> energie</w:t>
      </w:r>
      <w:r w:rsidR="001E087D" w:rsidRPr="000213C6">
        <w:rPr>
          <w:shd w:val="clear" w:color="auto" w:fill="FFFFFF"/>
        </w:rPr>
        <w:t>, necelých 6 % připadá na obnovitelné zdroje energie včetně velkých vodních elektráren (2,8 %)</w:t>
      </w:r>
      <w:r w:rsidRPr="000213C6">
        <w:rPr>
          <w:shd w:val="clear" w:color="auto" w:fill="FFFFFF"/>
        </w:rPr>
        <w:t xml:space="preserve">. </w:t>
      </w:r>
      <w:r w:rsidR="001E087D" w:rsidRPr="000213C6">
        <w:rPr>
          <w:shd w:val="clear" w:color="auto" w:fill="FFFFFF"/>
        </w:rPr>
        <w:t>Velké elektrárny patří ke gigantům průmyslu, výrazně ovlivňují ráz krajiny</w:t>
      </w:r>
      <w:r w:rsidR="00141C20">
        <w:rPr>
          <w:shd w:val="clear" w:color="auto" w:fill="FFFFFF"/>
        </w:rPr>
        <w:t xml:space="preserve"> i</w:t>
      </w:r>
      <w:r w:rsidR="001E087D" w:rsidRPr="000213C6">
        <w:rPr>
          <w:shd w:val="clear" w:color="auto" w:fill="FFFFFF"/>
        </w:rPr>
        <w:t xml:space="preserve"> znečištění ovzduší. Největší soustředění velkých tepelných elektráren je v</w:t>
      </w:r>
      <w:r w:rsidRPr="000213C6">
        <w:rPr>
          <w:shd w:val="clear" w:color="auto" w:fill="FFFFFF"/>
        </w:rPr>
        <w:t> Severočeském hnědouhelném revíru</w:t>
      </w:r>
      <w:r w:rsidR="001E087D" w:rsidRPr="000213C6">
        <w:rPr>
          <w:shd w:val="clear" w:color="auto" w:fill="FFFFFF"/>
        </w:rPr>
        <w:t xml:space="preserve"> a v jeho sousedství, hlavně jižním</w:t>
      </w:r>
      <w:r w:rsidRPr="000213C6">
        <w:rPr>
          <w:shd w:val="clear" w:color="auto" w:fill="FFFFFF"/>
        </w:rPr>
        <w:t xml:space="preserve">. </w:t>
      </w:r>
      <w:r w:rsidR="001E087D" w:rsidRPr="000213C6">
        <w:rPr>
          <w:shd w:val="clear" w:color="auto" w:fill="FFFFFF"/>
        </w:rPr>
        <w:t xml:space="preserve">V posledních letech </w:t>
      </w:r>
      <w:r w:rsidRPr="000213C6">
        <w:rPr>
          <w:shd w:val="clear" w:color="auto" w:fill="FFFFFF"/>
        </w:rPr>
        <w:t xml:space="preserve">nastal </w:t>
      </w:r>
      <w:r w:rsidR="001E087D" w:rsidRPr="000213C6">
        <w:rPr>
          <w:shd w:val="clear" w:color="auto" w:fill="FFFFFF"/>
        </w:rPr>
        <w:t>boom alternativních zdrojů energie (fotovoltaika, biomasa</w:t>
      </w:r>
      <w:r w:rsidR="00442BC6">
        <w:rPr>
          <w:shd w:val="clear" w:color="auto" w:fill="FFFFFF"/>
        </w:rPr>
        <w:t>,</w:t>
      </w:r>
      <w:r w:rsidR="001E087D" w:rsidRPr="000213C6">
        <w:rPr>
          <w:shd w:val="clear" w:color="auto" w:fill="FFFFFF"/>
        </w:rPr>
        <w:t>…)</w:t>
      </w:r>
      <w:r w:rsidRPr="000213C6">
        <w:rPr>
          <w:shd w:val="clear" w:color="auto" w:fill="FFFFFF"/>
        </w:rPr>
        <w:t>.</w:t>
      </w:r>
    </w:p>
    <w:p w:rsidR="001E087D" w:rsidRPr="000213C6" w:rsidRDefault="00FD6616" w:rsidP="000213C6">
      <w:pPr>
        <w:rPr>
          <w:shd w:val="clear" w:color="auto" w:fill="FFFFFF"/>
        </w:rPr>
      </w:pPr>
      <w:r w:rsidRPr="00FD6616">
        <w:rPr>
          <w:b/>
          <w:shd w:val="clear" w:color="auto" w:fill="FFFFFF"/>
        </w:rPr>
        <w:t>Tepelné e</w:t>
      </w:r>
      <w:r w:rsidR="00342E34" w:rsidRPr="00FD6616">
        <w:rPr>
          <w:b/>
          <w:shd w:val="clear" w:color="auto" w:fill="FFFFFF"/>
        </w:rPr>
        <w:t>lektrárny</w:t>
      </w:r>
      <w:r w:rsidR="00342E34" w:rsidRPr="000213C6">
        <w:rPr>
          <w:shd w:val="clear" w:color="auto" w:fill="FFFFFF"/>
        </w:rPr>
        <w:t xml:space="preserve"> a teplárny</w:t>
      </w:r>
      <w:r w:rsidR="000213C6" w:rsidRPr="000213C6">
        <w:rPr>
          <w:shd w:val="clear" w:color="auto" w:fill="FFFFFF"/>
        </w:rPr>
        <w:t xml:space="preserve"> až na výjimk</w:t>
      </w:r>
      <w:r w:rsidR="003675D4">
        <w:rPr>
          <w:shd w:val="clear" w:color="auto" w:fill="FFFFFF"/>
        </w:rPr>
        <w:t>u</w:t>
      </w:r>
      <w:r w:rsidR="000213C6" w:rsidRPr="000213C6">
        <w:rPr>
          <w:shd w:val="clear" w:color="auto" w:fill="FFFFFF"/>
        </w:rPr>
        <w:t xml:space="preserve"> patří pod </w:t>
      </w:r>
      <w:r w:rsidR="001E087D" w:rsidRPr="000213C6">
        <w:rPr>
          <w:shd w:val="clear" w:color="auto" w:fill="FFFFFF"/>
        </w:rPr>
        <w:t>Elektrárensk</w:t>
      </w:r>
      <w:r w:rsidR="000213C6" w:rsidRPr="000213C6">
        <w:rPr>
          <w:shd w:val="clear" w:color="auto" w:fill="FFFFFF"/>
        </w:rPr>
        <w:t>ou</w:t>
      </w:r>
      <w:r w:rsidR="001E087D" w:rsidRPr="000213C6">
        <w:rPr>
          <w:shd w:val="clear" w:color="auto" w:fill="FFFFFF"/>
        </w:rPr>
        <w:t xml:space="preserve"> akciov</w:t>
      </w:r>
      <w:r w:rsidR="000213C6" w:rsidRPr="000213C6">
        <w:rPr>
          <w:shd w:val="clear" w:color="auto" w:fill="FFFFFF"/>
        </w:rPr>
        <w:t>ou</w:t>
      </w:r>
      <w:r w:rsidR="001E087D" w:rsidRPr="000213C6">
        <w:rPr>
          <w:shd w:val="clear" w:color="auto" w:fill="FFFFFF"/>
        </w:rPr>
        <w:t xml:space="preserve"> společnost </w:t>
      </w:r>
      <w:r w:rsidR="001E087D" w:rsidRPr="0019006F">
        <w:rPr>
          <w:b/>
          <w:shd w:val="clear" w:color="auto" w:fill="FFFFFF"/>
        </w:rPr>
        <w:t>ČEZ, a.s.</w:t>
      </w:r>
      <w:r w:rsidR="000213C6" w:rsidRPr="0019006F">
        <w:rPr>
          <w:shd w:val="clear" w:color="auto" w:fill="FFFFFF"/>
        </w:rPr>
        <w:t>:</w:t>
      </w:r>
    </w:p>
    <w:p w:rsidR="001E087D" w:rsidRPr="000213C6" w:rsidRDefault="000213C6" w:rsidP="00A24901">
      <w:pPr>
        <w:numPr>
          <w:ilvl w:val="0"/>
          <w:numId w:val="68"/>
        </w:numPr>
        <w:rPr>
          <w:shd w:val="clear" w:color="auto" w:fill="FFFFFF"/>
        </w:rPr>
      </w:pPr>
      <w:r w:rsidRPr="000213C6">
        <w:rPr>
          <w:shd w:val="clear" w:color="auto" w:fill="FFFFFF"/>
        </w:rPr>
        <w:t>Tušimice I a II</w:t>
      </w:r>
      <w:r w:rsidR="001E087D" w:rsidRPr="000213C6">
        <w:rPr>
          <w:shd w:val="clear" w:color="auto" w:fill="FFFFFF"/>
        </w:rPr>
        <w:t xml:space="preserve"> (800</w:t>
      </w:r>
      <w:r w:rsidRPr="000213C6">
        <w:rPr>
          <w:shd w:val="clear" w:color="auto" w:fill="FFFFFF"/>
        </w:rPr>
        <w:t xml:space="preserve"> </w:t>
      </w:r>
      <w:r w:rsidR="001E087D" w:rsidRPr="000213C6">
        <w:rPr>
          <w:shd w:val="clear" w:color="auto" w:fill="FFFFFF"/>
        </w:rPr>
        <w:t>MW)</w:t>
      </w:r>
      <w:r w:rsidRPr="000213C6">
        <w:rPr>
          <w:shd w:val="clear" w:color="auto" w:fill="FFFFFF"/>
        </w:rPr>
        <w:t>,</w:t>
      </w:r>
    </w:p>
    <w:p w:rsidR="001E087D" w:rsidRPr="000213C6" w:rsidRDefault="000213C6" w:rsidP="00A24901">
      <w:pPr>
        <w:numPr>
          <w:ilvl w:val="0"/>
          <w:numId w:val="68"/>
        </w:numPr>
        <w:rPr>
          <w:shd w:val="clear" w:color="auto" w:fill="FFFFFF"/>
        </w:rPr>
      </w:pPr>
      <w:r w:rsidRPr="000213C6">
        <w:rPr>
          <w:shd w:val="clear" w:color="auto" w:fill="FFFFFF"/>
        </w:rPr>
        <w:t xml:space="preserve">Prunéřov I a II </w:t>
      </w:r>
      <w:r w:rsidR="001E087D" w:rsidRPr="000213C6">
        <w:rPr>
          <w:shd w:val="clear" w:color="auto" w:fill="FFFFFF"/>
        </w:rPr>
        <w:t>(1050</w:t>
      </w:r>
      <w:r w:rsidRPr="000213C6">
        <w:rPr>
          <w:shd w:val="clear" w:color="auto" w:fill="FFFFFF"/>
        </w:rPr>
        <w:t xml:space="preserve"> </w:t>
      </w:r>
      <w:r w:rsidR="001E087D" w:rsidRPr="000213C6">
        <w:rPr>
          <w:shd w:val="clear" w:color="auto" w:fill="FFFFFF"/>
        </w:rPr>
        <w:t>MW) u Kadaně</w:t>
      </w:r>
      <w:r w:rsidRPr="000213C6">
        <w:rPr>
          <w:shd w:val="clear" w:color="auto" w:fill="FFFFFF"/>
        </w:rPr>
        <w:t>,</w:t>
      </w:r>
    </w:p>
    <w:p w:rsidR="001E087D" w:rsidRPr="000213C6" w:rsidRDefault="001E087D" w:rsidP="00A24901">
      <w:pPr>
        <w:numPr>
          <w:ilvl w:val="0"/>
          <w:numId w:val="68"/>
        </w:numPr>
        <w:rPr>
          <w:shd w:val="clear" w:color="auto" w:fill="FFFFFF"/>
        </w:rPr>
      </w:pPr>
      <w:r w:rsidRPr="000213C6">
        <w:rPr>
          <w:shd w:val="clear" w:color="auto" w:fill="FFFFFF"/>
        </w:rPr>
        <w:t>Počerady I a II (800</w:t>
      </w:r>
      <w:r w:rsidR="000213C6" w:rsidRPr="000213C6">
        <w:rPr>
          <w:shd w:val="clear" w:color="auto" w:fill="FFFFFF"/>
        </w:rPr>
        <w:t xml:space="preserve"> </w:t>
      </w:r>
      <w:r w:rsidRPr="000213C6">
        <w:rPr>
          <w:shd w:val="clear" w:color="auto" w:fill="FFFFFF"/>
        </w:rPr>
        <w:t>MW) u Loun</w:t>
      </w:r>
      <w:r w:rsidR="000213C6" w:rsidRPr="000213C6">
        <w:rPr>
          <w:shd w:val="clear" w:color="auto" w:fill="FFFFFF"/>
        </w:rPr>
        <w:t>,</w:t>
      </w:r>
    </w:p>
    <w:p w:rsidR="001E087D" w:rsidRPr="000213C6" w:rsidRDefault="001E087D" w:rsidP="00A24901">
      <w:pPr>
        <w:numPr>
          <w:ilvl w:val="0"/>
          <w:numId w:val="68"/>
        </w:numPr>
        <w:rPr>
          <w:shd w:val="clear" w:color="auto" w:fill="FFFFFF"/>
        </w:rPr>
      </w:pPr>
      <w:r w:rsidRPr="000213C6">
        <w:rPr>
          <w:shd w:val="clear" w:color="auto" w:fill="FFFFFF"/>
        </w:rPr>
        <w:t>Ledvice I a II (640 MW) u Duchova</w:t>
      </w:r>
      <w:r w:rsidR="000213C6" w:rsidRPr="000213C6">
        <w:rPr>
          <w:shd w:val="clear" w:color="auto" w:fill="FFFFFF"/>
        </w:rPr>
        <w:t>,</w:t>
      </w:r>
    </w:p>
    <w:p w:rsidR="001E087D" w:rsidRPr="000213C6" w:rsidRDefault="001E087D" w:rsidP="00A24901">
      <w:pPr>
        <w:numPr>
          <w:ilvl w:val="0"/>
          <w:numId w:val="68"/>
        </w:numPr>
        <w:rPr>
          <w:shd w:val="clear" w:color="auto" w:fill="FFFFFF"/>
        </w:rPr>
      </w:pPr>
      <w:r w:rsidRPr="000213C6">
        <w:rPr>
          <w:shd w:val="clear" w:color="auto" w:fill="FFFFFF"/>
        </w:rPr>
        <w:t>Mělník II a III (1 000 MW)</w:t>
      </w:r>
      <w:r w:rsidR="000213C6" w:rsidRPr="000213C6">
        <w:rPr>
          <w:shd w:val="clear" w:color="auto" w:fill="FFFFFF"/>
        </w:rPr>
        <w:t>,</w:t>
      </w:r>
    </w:p>
    <w:p w:rsidR="001E087D" w:rsidRPr="000213C6" w:rsidRDefault="001E087D" w:rsidP="00A24901">
      <w:pPr>
        <w:numPr>
          <w:ilvl w:val="0"/>
          <w:numId w:val="68"/>
        </w:numPr>
        <w:rPr>
          <w:shd w:val="clear" w:color="auto" w:fill="FFFFFF"/>
        </w:rPr>
      </w:pPr>
      <w:r w:rsidRPr="000213C6">
        <w:rPr>
          <w:shd w:val="clear" w:color="auto" w:fill="FFFFFF"/>
        </w:rPr>
        <w:t>Tisová I a II (540 MW) u Sokolova</w:t>
      </w:r>
      <w:r w:rsidR="000213C6" w:rsidRPr="000213C6">
        <w:rPr>
          <w:shd w:val="clear" w:color="auto" w:fill="FFFFFF"/>
        </w:rPr>
        <w:t>,</w:t>
      </w:r>
    </w:p>
    <w:p w:rsidR="001E087D" w:rsidRPr="000213C6" w:rsidRDefault="001E087D" w:rsidP="00A24901">
      <w:pPr>
        <w:numPr>
          <w:ilvl w:val="0"/>
          <w:numId w:val="68"/>
        </w:numPr>
        <w:rPr>
          <w:shd w:val="clear" w:color="auto" w:fill="FFFFFF"/>
        </w:rPr>
      </w:pPr>
      <w:r w:rsidRPr="000213C6">
        <w:rPr>
          <w:shd w:val="clear" w:color="auto" w:fill="FFFFFF"/>
        </w:rPr>
        <w:t>Chvaletice (800 MW) u Pardubic</w:t>
      </w:r>
      <w:r w:rsidR="000213C6" w:rsidRPr="000213C6">
        <w:rPr>
          <w:shd w:val="clear" w:color="auto" w:fill="FFFFFF"/>
        </w:rPr>
        <w:t>,</w:t>
      </w:r>
    </w:p>
    <w:p w:rsidR="001E087D" w:rsidRPr="000213C6" w:rsidRDefault="001E087D" w:rsidP="00A24901">
      <w:pPr>
        <w:numPr>
          <w:ilvl w:val="0"/>
          <w:numId w:val="68"/>
        </w:numPr>
        <w:rPr>
          <w:shd w:val="clear" w:color="auto" w:fill="FFFFFF"/>
        </w:rPr>
      </w:pPr>
      <w:r w:rsidRPr="000213C6">
        <w:rPr>
          <w:shd w:val="clear" w:color="auto" w:fill="FFFFFF"/>
        </w:rPr>
        <w:t>Dětmarovice (800 MW</w:t>
      </w:r>
      <w:r w:rsidR="000213C6" w:rsidRPr="000213C6">
        <w:rPr>
          <w:shd w:val="clear" w:color="auto" w:fill="FFFFFF"/>
        </w:rPr>
        <w:t>, spaluje černé uhlí) u Karviné,</w:t>
      </w:r>
    </w:p>
    <w:p w:rsidR="001E087D" w:rsidRPr="000213C6" w:rsidRDefault="001E087D" w:rsidP="00A24901">
      <w:pPr>
        <w:numPr>
          <w:ilvl w:val="0"/>
          <w:numId w:val="68"/>
        </w:numPr>
        <w:rPr>
          <w:shd w:val="clear" w:color="auto" w:fill="FFFFFF"/>
        </w:rPr>
      </w:pPr>
      <w:r w:rsidRPr="000213C6">
        <w:rPr>
          <w:shd w:val="clear" w:color="auto" w:fill="FFFFFF"/>
        </w:rPr>
        <w:t>Poříčí (200 MW</w:t>
      </w:r>
      <w:r w:rsidR="000213C6" w:rsidRPr="000213C6">
        <w:rPr>
          <w:shd w:val="clear" w:color="auto" w:fill="FFFFFF"/>
        </w:rPr>
        <w:t>, spaluje černé uhlí</w:t>
      </w:r>
      <w:r w:rsidRPr="000213C6">
        <w:rPr>
          <w:shd w:val="clear" w:color="auto" w:fill="FFFFFF"/>
        </w:rPr>
        <w:t xml:space="preserve">) u Trutnova, </w:t>
      </w:r>
    </w:p>
    <w:p w:rsidR="001E087D" w:rsidRPr="000213C6" w:rsidRDefault="001E087D" w:rsidP="00A24901">
      <w:pPr>
        <w:numPr>
          <w:ilvl w:val="0"/>
          <w:numId w:val="68"/>
        </w:numPr>
        <w:rPr>
          <w:shd w:val="clear" w:color="auto" w:fill="FFFFFF"/>
        </w:rPr>
      </w:pPr>
      <w:r w:rsidRPr="000213C6">
        <w:rPr>
          <w:shd w:val="clear" w:color="auto" w:fill="FFFFFF"/>
        </w:rPr>
        <w:t>Hodonín (155 MW</w:t>
      </w:r>
      <w:r w:rsidR="000213C6" w:rsidRPr="000213C6">
        <w:rPr>
          <w:shd w:val="clear" w:color="auto" w:fill="FFFFFF"/>
        </w:rPr>
        <w:t>, spalu</w:t>
      </w:r>
      <w:r w:rsidR="00141C20">
        <w:rPr>
          <w:shd w:val="clear" w:color="auto" w:fill="FFFFFF"/>
        </w:rPr>
        <w:t>j</w:t>
      </w:r>
      <w:r w:rsidR="000213C6" w:rsidRPr="000213C6">
        <w:rPr>
          <w:shd w:val="clear" w:color="auto" w:fill="FFFFFF"/>
        </w:rPr>
        <w:t>e lignit</w:t>
      </w:r>
      <w:r w:rsidRPr="000213C6">
        <w:rPr>
          <w:shd w:val="clear" w:color="auto" w:fill="FFFFFF"/>
        </w:rPr>
        <w:t xml:space="preserve">), </w:t>
      </w:r>
    </w:p>
    <w:p w:rsidR="001E087D" w:rsidRPr="000213C6" w:rsidRDefault="000213C6" w:rsidP="00A24901">
      <w:pPr>
        <w:numPr>
          <w:ilvl w:val="0"/>
          <w:numId w:val="68"/>
        </w:numPr>
        <w:rPr>
          <w:shd w:val="clear" w:color="auto" w:fill="FFFFFF"/>
        </w:rPr>
      </w:pPr>
      <w:r w:rsidRPr="000213C6">
        <w:rPr>
          <w:shd w:val="clear" w:color="auto" w:fill="FFFFFF"/>
        </w:rPr>
        <w:t>Opatovice nad Labem (330 MW) – m</w:t>
      </w:r>
      <w:r w:rsidR="001E087D" w:rsidRPr="000213C6">
        <w:rPr>
          <w:shd w:val="clear" w:color="auto" w:fill="FFFFFF"/>
        </w:rPr>
        <w:t>imo ČEZ</w:t>
      </w:r>
      <w:r w:rsidRPr="000213C6">
        <w:rPr>
          <w:shd w:val="clear" w:color="auto" w:fill="FFFFFF"/>
        </w:rPr>
        <w:t>.</w:t>
      </w:r>
    </w:p>
    <w:p w:rsidR="001E087D" w:rsidRPr="00FD6616" w:rsidRDefault="003675D4" w:rsidP="00FD6616">
      <w:pPr>
        <w:rPr>
          <w:shd w:val="clear" w:color="auto" w:fill="FFFFFF"/>
        </w:rPr>
      </w:pPr>
      <w:r w:rsidRPr="00FD6616">
        <w:rPr>
          <w:shd w:val="clear" w:color="auto" w:fill="FFFFFF"/>
        </w:rPr>
        <w:t>S budováním velkých kondenzačních elektráren je spojen r</w:t>
      </w:r>
      <w:r w:rsidR="001E087D" w:rsidRPr="00FD6616">
        <w:rPr>
          <w:shd w:val="clear" w:color="auto" w:fill="FFFFFF"/>
        </w:rPr>
        <w:t xml:space="preserve">ozvoj teplárenství, závody s velkou spotřebou páry navazují na </w:t>
      </w:r>
      <w:r w:rsidRPr="00FD6616">
        <w:rPr>
          <w:shd w:val="clear" w:color="auto" w:fill="FFFFFF"/>
        </w:rPr>
        <w:t>elektrárny</w:t>
      </w:r>
      <w:r w:rsidR="00FD6616" w:rsidRPr="00FD6616">
        <w:rPr>
          <w:shd w:val="clear" w:color="auto" w:fill="FFFFFF"/>
        </w:rPr>
        <w:t xml:space="preserve">: </w:t>
      </w:r>
      <w:r w:rsidR="001E087D" w:rsidRPr="00FD6616">
        <w:rPr>
          <w:shd w:val="clear" w:color="auto" w:fill="FFFFFF"/>
        </w:rPr>
        <w:t>Mělník, Opatovice,</w:t>
      </w:r>
      <w:r w:rsidRPr="00FD6616">
        <w:rPr>
          <w:shd w:val="clear" w:color="auto" w:fill="FFFFFF"/>
        </w:rPr>
        <w:t xml:space="preserve"> </w:t>
      </w:r>
      <w:r w:rsidR="001E087D" w:rsidRPr="00FD6616">
        <w:rPr>
          <w:shd w:val="clear" w:color="auto" w:fill="FFFFFF"/>
        </w:rPr>
        <w:t>Chvaletice</w:t>
      </w:r>
      <w:r w:rsidR="00FD6616" w:rsidRPr="00FD6616">
        <w:rPr>
          <w:shd w:val="clear" w:color="auto" w:fill="FFFFFF"/>
        </w:rPr>
        <w:t xml:space="preserve">. </w:t>
      </w:r>
      <w:r w:rsidR="001E087D" w:rsidRPr="00FD6616">
        <w:rPr>
          <w:shd w:val="clear" w:color="auto" w:fill="FFFFFF"/>
        </w:rPr>
        <w:t>Velké samostatné teplárny mají zejména Praha, Brno, Pardubice</w:t>
      </w:r>
      <w:r w:rsidR="00141C20">
        <w:rPr>
          <w:shd w:val="clear" w:color="auto" w:fill="FFFFFF"/>
        </w:rPr>
        <w:t>.</w:t>
      </w:r>
    </w:p>
    <w:p w:rsidR="001E087D" w:rsidRPr="00FD6616" w:rsidRDefault="001E087D" w:rsidP="00FD6616">
      <w:pPr>
        <w:rPr>
          <w:shd w:val="clear" w:color="auto" w:fill="FFFFFF"/>
        </w:rPr>
      </w:pPr>
      <w:r w:rsidRPr="00FD6616">
        <w:rPr>
          <w:shd w:val="clear" w:color="auto" w:fill="FFFFFF"/>
        </w:rPr>
        <w:t xml:space="preserve">Velké </w:t>
      </w:r>
      <w:r w:rsidRPr="00FD6616">
        <w:rPr>
          <w:b/>
          <w:shd w:val="clear" w:color="auto" w:fill="FFFFFF"/>
        </w:rPr>
        <w:t>vodní elektrárny</w:t>
      </w:r>
      <w:r w:rsidRPr="00FD6616">
        <w:rPr>
          <w:shd w:val="clear" w:color="auto" w:fill="FFFFFF"/>
        </w:rPr>
        <w:t xml:space="preserve"> u nás byly budovány až po roce 1945</w:t>
      </w:r>
      <w:r w:rsidR="00FD6616" w:rsidRPr="00FD6616">
        <w:rPr>
          <w:shd w:val="clear" w:color="auto" w:fill="FFFFFF"/>
        </w:rPr>
        <w:t xml:space="preserve">. </w:t>
      </w:r>
      <w:r w:rsidRPr="00FD6616">
        <w:rPr>
          <w:shd w:val="clear" w:color="auto" w:fill="FFFFFF"/>
        </w:rPr>
        <w:t>Význam vodní síly je v elektroenergetice ČR větší než lze vyvodit z nízkého podílu ve výrobě elektřiny</w:t>
      </w:r>
      <w:r w:rsidR="00FD6616" w:rsidRPr="00FD6616">
        <w:rPr>
          <w:shd w:val="clear" w:color="auto" w:fill="FFFFFF"/>
        </w:rPr>
        <w:t xml:space="preserve">. </w:t>
      </w:r>
      <w:r w:rsidRPr="00FD6616">
        <w:rPr>
          <w:shd w:val="clear" w:color="auto" w:fill="FFFFFF"/>
        </w:rPr>
        <w:t xml:space="preserve">Velmi výhodné podmínky má především Vltava, kde </w:t>
      </w:r>
      <w:r w:rsidR="00FD6616" w:rsidRPr="00FD6616">
        <w:rPr>
          <w:shd w:val="clear" w:color="auto" w:fill="FFFFFF"/>
        </w:rPr>
        <w:t>byla</w:t>
      </w:r>
      <w:r w:rsidRPr="00FD6616">
        <w:rPr>
          <w:shd w:val="clear" w:color="auto" w:fill="FFFFFF"/>
        </w:rPr>
        <w:t xml:space="preserve"> postavena řada i velmi špičkových elektráren</w:t>
      </w:r>
      <w:r w:rsidR="00FD6616" w:rsidRPr="00FD6616">
        <w:rPr>
          <w:shd w:val="clear" w:color="auto" w:fill="FFFFFF"/>
        </w:rPr>
        <w:t>:</w:t>
      </w:r>
    </w:p>
    <w:p w:rsidR="001E087D" w:rsidRPr="00FD6616" w:rsidRDefault="001E087D" w:rsidP="00A24901">
      <w:pPr>
        <w:numPr>
          <w:ilvl w:val="0"/>
          <w:numId w:val="69"/>
        </w:numPr>
        <w:rPr>
          <w:shd w:val="clear" w:color="auto" w:fill="FFFFFF"/>
        </w:rPr>
      </w:pPr>
      <w:r w:rsidRPr="00FD6616">
        <w:rPr>
          <w:shd w:val="clear" w:color="auto" w:fill="FFFFFF"/>
        </w:rPr>
        <w:t xml:space="preserve">Orlík (instalovaný výkon </w:t>
      </w:r>
      <w:r w:rsidR="00FD6616">
        <w:rPr>
          <w:shd w:val="clear" w:color="auto" w:fill="FFFFFF"/>
        </w:rPr>
        <w:t>–</w:t>
      </w:r>
      <w:r w:rsidRPr="00FD6616">
        <w:rPr>
          <w:shd w:val="clear" w:color="auto" w:fill="FFFFFF"/>
        </w:rPr>
        <w:t xml:space="preserve"> 364 MW</w:t>
      </w:r>
      <w:r w:rsidR="00FD6616">
        <w:rPr>
          <w:shd w:val="clear" w:color="auto" w:fill="FFFFFF"/>
        </w:rPr>
        <w:t>),</w:t>
      </w:r>
    </w:p>
    <w:p w:rsidR="001E087D" w:rsidRPr="00FD6616" w:rsidRDefault="001E087D" w:rsidP="00A24901">
      <w:pPr>
        <w:numPr>
          <w:ilvl w:val="0"/>
          <w:numId w:val="69"/>
        </w:numPr>
        <w:rPr>
          <w:shd w:val="clear" w:color="auto" w:fill="FFFFFF"/>
        </w:rPr>
      </w:pPr>
      <w:r w:rsidRPr="00FD6616">
        <w:rPr>
          <w:shd w:val="clear" w:color="auto" w:fill="FFFFFF"/>
        </w:rPr>
        <w:t xml:space="preserve">Slapy </w:t>
      </w:r>
      <w:r w:rsidR="00FD6616">
        <w:rPr>
          <w:shd w:val="clear" w:color="auto" w:fill="FFFFFF"/>
        </w:rPr>
        <w:t>(</w:t>
      </w:r>
      <w:r w:rsidRPr="00FD6616">
        <w:rPr>
          <w:shd w:val="clear" w:color="auto" w:fill="FFFFFF"/>
        </w:rPr>
        <w:t>144 MW</w:t>
      </w:r>
      <w:r w:rsidR="00FD6616">
        <w:rPr>
          <w:shd w:val="clear" w:color="auto" w:fill="FFFFFF"/>
        </w:rPr>
        <w:t>),</w:t>
      </w:r>
    </w:p>
    <w:p w:rsidR="001E087D" w:rsidRPr="00FD6616" w:rsidRDefault="00FD6616" w:rsidP="00A24901">
      <w:pPr>
        <w:numPr>
          <w:ilvl w:val="0"/>
          <w:numId w:val="69"/>
        </w:numPr>
        <w:rPr>
          <w:shd w:val="clear" w:color="auto" w:fill="FFFFFF"/>
        </w:rPr>
      </w:pPr>
      <w:r>
        <w:rPr>
          <w:shd w:val="clear" w:color="auto" w:fill="FFFFFF"/>
        </w:rPr>
        <w:t>Lipno I (</w:t>
      </w:r>
      <w:r w:rsidR="001E087D" w:rsidRPr="00FD6616">
        <w:rPr>
          <w:shd w:val="clear" w:color="auto" w:fill="FFFFFF"/>
        </w:rPr>
        <w:t>120 MW</w:t>
      </w:r>
      <w:r>
        <w:rPr>
          <w:shd w:val="clear" w:color="auto" w:fill="FFFFFF"/>
        </w:rPr>
        <w:t>),</w:t>
      </w:r>
    </w:p>
    <w:p w:rsidR="001E087D" w:rsidRPr="00FD6616" w:rsidRDefault="001E087D" w:rsidP="00A24901">
      <w:pPr>
        <w:numPr>
          <w:ilvl w:val="0"/>
          <w:numId w:val="69"/>
        </w:numPr>
        <w:rPr>
          <w:shd w:val="clear" w:color="auto" w:fill="FFFFFF"/>
        </w:rPr>
      </w:pPr>
      <w:r w:rsidRPr="00FD6616">
        <w:rPr>
          <w:shd w:val="clear" w:color="auto" w:fill="FFFFFF"/>
        </w:rPr>
        <w:t>Štěchovice I a II</w:t>
      </w:r>
      <w:r w:rsidR="00FD6616">
        <w:rPr>
          <w:shd w:val="clear" w:color="auto" w:fill="FFFFFF"/>
        </w:rPr>
        <w:t xml:space="preserve"> (</w:t>
      </w:r>
      <w:r w:rsidRPr="00FD6616">
        <w:rPr>
          <w:shd w:val="clear" w:color="auto" w:fill="FFFFFF"/>
        </w:rPr>
        <w:t>přečerpávací – 63 MW</w:t>
      </w:r>
      <w:r w:rsidR="00FD6616">
        <w:rPr>
          <w:shd w:val="clear" w:color="auto" w:fill="FFFFFF"/>
        </w:rPr>
        <w:t>),</w:t>
      </w:r>
    </w:p>
    <w:p w:rsidR="001E087D" w:rsidRPr="00FD6616" w:rsidRDefault="001E087D" w:rsidP="00A24901">
      <w:pPr>
        <w:numPr>
          <w:ilvl w:val="0"/>
          <w:numId w:val="69"/>
        </w:numPr>
        <w:rPr>
          <w:shd w:val="clear" w:color="auto" w:fill="FFFFFF"/>
        </w:rPr>
      </w:pPr>
      <w:r w:rsidRPr="00FD6616">
        <w:rPr>
          <w:shd w:val="clear" w:color="auto" w:fill="FFFFFF"/>
        </w:rPr>
        <w:lastRenderedPageBreak/>
        <w:t xml:space="preserve">Kamýk </w:t>
      </w:r>
      <w:r w:rsidR="00FD6616">
        <w:rPr>
          <w:shd w:val="clear" w:color="auto" w:fill="FFFFFF"/>
        </w:rPr>
        <w:t>(</w:t>
      </w:r>
      <w:r w:rsidRPr="00FD6616">
        <w:rPr>
          <w:shd w:val="clear" w:color="auto" w:fill="FFFFFF"/>
        </w:rPr>
        <w:t>40 MW</w:t>
      </w:r>
      <w:r w:rsidR="00FD6616">
        <w:rPr>
          <w:shd w:val="clear" w:color="auto" w:fill="FFFFFF"/>
        </w:rPr>
        <w:t>).</w:t>
      </w:r>
    </w:p>
    <w:p w:rsidR="00FD6616" w:rsidRPr="00FD6616" w:rsidRDefault="00FD6616" w:rsidP="00FD6616">
      <w:pPr>
        <w:rPr>
          <w:shd w:val="clear" w:color="auto" w:fill="FFFFFF"/>
        </w:rPr>
      </w:pPr>
      <w:r w:rsidRPr="00FD6616">
        <w:rPr>
          <w:shd w:val="clear" w:color="auto" w:fill="FFFFFF"/>
        </w:rPr>
        <w:t>Mimo vltavskou kaskádu patří mezi velké vodní elektrárny:</w:t>
      </w:r>
    </w:p>
    <w:p w:rsidR="001E087D" w:rsidRPr="00FD6616" w:rsidRDefault="001E087D" w:rsidP="00A24901">
      <w:pPr>
        <w:numPr>
          <w:ilvl w:val="0"/>
          <w:numId w:val="69"/>
        </w:numPr>
        <w:rPr>
          <w:shd w:val="clear" w:color="auto" w:fill="FFFFFF"/>
        </w:rPr>
      </w:pPr>
      <w:r w:rsidRPr="00FD6616">
        <w:rPr>
          <w:shd w:val="clear" w:color="auto" w:fill="FFFFFF"/>
        </w:rPr>
        <w:t xml:space="preserve">Dalešice </w:t>
      </w:r>
      <w:r w:rsidR="00FD6616" w:rsidRPr="00FD6616">
        <w:rPr>
          <w:shd w:val="clear" w:color="auto" w:fill="FFFFFF"/>
        </w:rPr>
        <w:t xml:space="preserve">na řece Jihlavě (450 MW, </w:t>
      </w:r>
      <w:r w:rsidRPr="00FD6616">
        <w:rPr>
          <w:shd w:val="clear" w:color="auto" w:fill="FFFFFF"/>
        </w:rPr>
        <w:t>přeč</w:t>
      </w:r>
      <w:r w:rsidR="00FD6616" w:rsidRPr="00FD6616">
        <w:rPr>
          <w:shd w:val="clear" w:color="auto" w:fill="FFFFFF"/>
        </w:rPr>
        <w:t xml:space="preserve">erpávací), </w:t>
      </w:r>
    </w:p>
    <w:p w:rsidR="001E087D" w:rsidRPr="00FD6616" w:rsidRDefault="001E087D" w:rsidP="00A24901">
      <w:pPr>
        <w:numPr>
          <w:ilvl w:val="0"/>
          <w:numId w:val="69"/>
        </w:numPr>
        <w:rPr>
          <w:shd w:val="clear" w:color="auto" w:fill="FFFFFF"/>
        </w:rPr>
      </w:pPr>
      <w:r w:rsidRPr="00FD6616">
        <w:rPr>
          <w:shd w:val="clear" w:color="auto" w:fill="FFFFFF"/>
        </w:rPr>
        <w:t xml:space="preserve">Dlouhé Stráně </w:t>
      </w:r>
      <w:r w:rsidR="00FD6616" w:rsidRPr="00FD6616">
        <w:rPr>
          <w:shd w:val="clear" w:color="auto" w:fill="FFFFFF"/>
        </w:rPr>
        <w:t>v Jeseníkách (</w:t>
      </w:r>
      <w:r w:rsidRPr="00FD6616">
        <w:rPr>
          <w:shd w:val="clear" w:color="auto" w:fill="FFFFFF"/>
        </w:rPr>
        <w:t>650 MW</w:t>
      </w:r>
      <w:r w:rsidR="00FD6616" w:rsidRPr="00FD6616">
        <w:rPr>
          <w:shd w:val="clear" w:color="auto" w:fill="FFFFFF"/>
        </w:rPr>
        <w:t xml:space="preserve">, </w:t>
      </w:r>
      <w:r w:rsidRPr="00FD6616">
        <w:rPr>
          <w:shd w:val="clear" w:color="auto" w:fill="FFFFFF"/>
        </w:rPr>
        <w:t>přeč</w:t>
      </w:r>
      <w:r w:rsidR="00FD6616" w:rsidRPr="00FD6616">
        <w:rPr>
          <w:shd w:val="clear" w:color="auto" w:fill="FFFFFF"/>
        </w:rPr>
        <w:t>erpávací).</w:t>
      </w:r>
    </w:p>
    <w:p w:rsidR="00342E34" w:rsidRPr="00FD6616" w:rsidRDefault="00342E34" w:rsidP="00342E34">
      <w:pPr>
        <w:rPr>
          <w:shd w:val="clear" w:color="auto" w:fill="FFFFFF"/>
        </w:rPr>
      </w:pPr>
      <w:r w:rsidRPr="00FD6616">
        <w:rPr>
          <w:b/>
          <w:shd w:val="clear" w:color="auto" w:fill="FFFFFF"/>
        </w:rPr>
        <w:t>Jaderné elektrárny</w:t>
      </w:r>
      <w:r w:rsidR="00FD6616" w:rsidRPr="00FD6616">
        <w:rPr>
          <w:shd w:val="clear" w:color="auto" w:fill="FFFFFF"/>
        </w:rPr>
        <w:t xml:space="preserve"> jsou v ČR dvě, a to:</w:t>
      </w:r>
    </w:p>
    <w:p w:rsidR="001E087D" w:rsidRPr="00FD6616" w:rsidRDefault="001E087D" w:rsidP="00A24901">
      <w:pPr>
        <w:numPr>
          <w:ilvl w:val="0"/>
          <w:numId w:val="70"/>
        </w:numPr>
        <w:rPr>
          <w:shd w:val="clear" w:color="auto" w:fill="FFFFFF"/>
        </w:rPr>
      </w:pPr>
      <w:r w:rsidRPr="00FD6616">
        <w:rPr>
          <w:shd w:val="clear" w:color="auto" w:fill="FFFFFF"/>
        </w:rPr>
        <w:t xml:space="preserve">Dukovany </w:t>
      </w:r>
      <w:r w:rsidR="00FD6616" w:rsidRPr="00FD6616">
        <w:rPr>
          <w:shd w:val="clear" w:color="auto" w:fill="FFFFFF"/>
        </w:rPr>
        <w:t xml:space="preserve">(původně </w:t>
      </w:r>
      <w:r w:rsidRPr="00FD6616">
        <w:rPr>
          <w:shd w:val="clear" w:color="auto" w:fill="FFFFFF"/>
        </w:rPr>
        <w:t>4 x 440 MW</w:t>
      </w:r>
      <w:r w:rsidR="00FD6616" w:rsidRPr="00FD6616">
        <w:rPr>
          <w:shd w:val="clear" w:color="auto" w:fill="FFFFFF"/>
        </w:rPr>
        <w:t xml:space="preserve">, v současné </w:t>
      </w:r>
      <w:r w:rsidR="00FD6616" w:rsidRPr="00FD6616">
        <w:t>době 3 x 460 + 1 x 500 MW),</w:t>
      </w:r>
    </w:p>
    <w:p w:rsidR="001E087D" w:rsidRPr="00FD6616" w:rsidRDefault="001E087D" w:rsidP="00A24901">
      <w:pPr>
        <w:numPr>
          <w:ilvl w:val="0"/>
          <w:numId w:val="70"/>
        </w:numPr>
        <w:rPr>
          <w:shd w:val="clear" w:color="auto" w:fill="FFFFFF"/>
        </w:rPr>
      </w:pPr>
      <w:r w:rsidRPr="00FD6616">
        <w:rPr>
          <w:shd w:val="clear" w:color="auto" w:fill="FFFFFF"/>
        </w:rPr>
        <w:t xml:space="preserve">Temelín </w:t>
      </w:r>
      <w:r w:rsidR="00FD6616" w:rsidRPr="00FD6616">
        <w:rPr>
          <w:shd w:val="clear" w:color="auto" w:fill="FFFFFF"/>
        </w:rPr>
        <w:t>(</w:t>
      </w:r>
      <w:r w:rsidRPr="00FD6616">
        <w:rPr>
          <w:shd w:val="clear" w:color="auto" w:fill="FFFFFF"/>
        </w:rPr>
        <w:t xml:space="preserve">1000 MW, </w:t>
      </w:r>
      <w:r w:rsidR="00FD6616" w:rsidRPr="00FD6616">
        <w:rPr>
          <w:shd w:val="clear" w:color="auto" w:fill="FFFFFF"/>
        </w:rPr>
        <w:t xml:space="preserve">v plánu je </w:t>
      </w:r>
      <w:r w:rsidRPr="00FD6616">
        <w:rPr>
          <w:shd w:val="clear" w:color="auto" w:fill="FFFFFF"/>
        </w:rPr>
        <w:t xml:space="preserve">dostavba </w:t>
      </w:r>
      <w:r w:rsidR="00FD6616" w:rsidRPr="00FD6616">
        <w:rPr>
          <w:shd w:val="clear" w:color="auto" w:fill="FFFFFF"/>
        </w:rPr>
        <w:t>druhého bloku).</w:t>
      </w:r>
    </w:p>
    <w:p w:rsidR="00342E34" w:rsidRDefault="009361AD" w:rsidP="00FD6616">
      <w:pPr>
        <w:jc w:val="center"/>
        <w:rPr>
          <w:shd w:val="clear" w:color="auto" w:fill="FFFFFF"/>
        </w:rPr>
      </w:pPr>
      <w:r>
        <w:rPr>
          <w:noProof/>
          <w:shd w:val="clear" w:color="auto" w:fill="FFFFFF"/>
        </w:rPr>
        <w:drawing>
          <wp:inline distT="0" distB="0" distL="0" distR="0">
            <wp:extent cx="4519930" cy="2734310"/>
            <wp:effectExtent l="19050" t="0" r="0" b="0"/>
            <wp:docPr id="37" name="obrázek 37" descr="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pa"/>
                    <pic:cNvPicPr>
                      <a:picLocks noChangeAspect="1" noChangeArrowheads="1"/>
                    </pic:cNvPicPr>
                  </pic:nvPicPr>
                  <pic:blipFill>
                    <a:blip r:embed="rId141" cstate="print"/>
                    <a:srcRect/>
                    <a:stretch>
                      <a:fillRect/>
                    </a:stretch>
                  </pic:blipFill>
                  <pic:spPr bwMode="auto">
                    <a:xfrm>
                      <a:off x="0" y="0"/>
                      <a:ext cx="4519930" cy="2734310"/>
                    </a:xfrm>
                    <a:prstGeom prst="rect">
                      <a:avLst/>
                    </a:prstGeom>
                    <a:noFill/>
                    <a:ln w="9525">
                      <a:noFill/>
                      <a:miter lim="800000"/>
                      <a:headEnd/>
                      <a:tailEnd/>
                    </a:ln>
                  </pic:spPr>
                </pic:pic>
              </a:graphicData>
            </a:graphic>
          </wp:inline>
        </w:drawing>
      </w:r>
    </w:p>
    <w:p w:rsidR="003675D4" w:rsidRDefault="003675D4" w:rsidP="00C714E9">
      <w:pPr>
        <w:pStyle w:val="Tabnad"/>
      </w:pPr>
      <w:r w:rsidRPr="00AE13F6">
        <w:t xml:space="preserve">Obr. </w:t>
      </w:r>
      <w:r w:rsidR="00AE13F6" w:rsidRPr="00AE13F6">
        <w:t>5.6</w:t>
      </w:r>
      <w:r w:rsidRPr="00AE13F6">
        <w:t xml:space="preserve">: </w:t>
      </w:r>
      <w:r w:rsidR="00FD6616" w:rsidRPr="00AE13F6">
        <w:t>„</w:t>
      </w:r>
      <w:r w:rsidR="00FD6616">
        <w:t>Velké“ e</w:t>
      </w:r>
      <w:r>
        <w:t>lektrárny v ČR</w:t>
      </w:r>
    </w:p>
    <w:p w:rsidR="003675D4" w:rsidRDefault="003675D4" w:rsidP="004314AD">
      <w:pPr>
        <w:pStyle w:val="Pramen"/>
      </w:pPr>
      <w:r>
        <w:t xml:space="preserve">Pramen: </w:t>
      </w:r>
      <w:hyperlink r:id="rId142" w:history="1">
        <w:r>
          <w:rPr>
            <w:rStyle w:val="Hypertextovodkaz"/>
          </w:rPr>
          <w:t>http://www.sps-pi.cz/dokumenty/sps/janousek/projekty/NORSKO_Vodni_dila_1999/WWW/Stechovice.html</w:t>
        </w:r>
      </w:hyperlink>
    </w:p>
    <w:p w:rsidR="00342E34" w:rsidRDefault="00342E34" w:rsidP="007514AC">
      <w:pPr>
        <w:rPr>
          <w:shd w:val="clear" w:color="auto" w:fill="FFFFFF"/>
        </w:rPr>
      </w:pPr>
    </w:p>
    <w:p w:rsidR="00E726B3" w:rsidRDefault="00B534CC" w:rsidP="00D62F1F">
      <w:pPr>
        <w:pStyle w:val="Nadpis3"/>
        <w:rPr>
          <w:shd w:val="clear" w:color="auto" w:fill="FFFFFF"/>
        </w:rPr>
      </w:pPr>
      <w:r>
        <w:rPr>
          <w:noProof/>
        </w:rPr>
        <w:pict>
          <v:group id="_x0000_s1124" style="position:absolute;left:0;text-align:left;margin-left:155.9pt;margin-top:32pt;width:298.2pt;height:249.5pt;z-index:-251665408" coordorigin="4607,8566" coordsize="5964,4990" wrapcoords="163 0 163 17643 -54 17968 -54 21535 21600 21535 21600 0 163 0">
            <v:shape id="obrázek 2" o:spid="_x0000_s1119" type="#_x0000_t75" style="position:absolute;left:4675;top:8566;width:5896;height:4149;visibility:visible" wrapcoords="-65 0 -65 21508 21600 21508 21600 0 -65 0">
              <v:imagedata r:id="rId143" o:title=""/>
            </v:shape>
            <v:rect id="_x0000_s1121" style="position:absolute;left:4607;top:12715;width:5964;height:841" o:regroupid="6" stroked="f">
              <v:textbox style="mso-next-textbox:#_x0000_s1121" inset="1mm,1mm,1mm,1mm">
                <w:txbxContent>
                  <w:p w:rsidR="00797E40" w:rsidRDefault="00797E40" w:rsidP="00C714E9">
                    <w:pPr>
                      <w:pStyle w:val="Tabnad"/>
                    </w:pPr>
                    <w:r w:rsidRPr="0034298A">
                      <w:t>Obr. 5.7:</w:t>
                    </w:r>
                    <w:r>
                      <w:t xml:space="preserve"> Lokality těžby stavebního kamene</w:t>
                    </w:r>
                  </w:p>
                  <w:p w:rsidR="00797E40" w:rsidRPr="000917BF" w:rsidRDefault="00797E40" w:rsidP="004314AD">
                    <w:pPr>
                      <w:pStyle w:val="Pramen"/>
                    </w:pPr>
                    <w:r>
                      <w:t xml:space="preserve">Pramen: </w:t>
                    </w:r>
                    <w:r w:rsidRPr="004B10D8">
                      <w:t>Ročenka</w:t>
                    </w:r>
                    <w:r w:rsidRPr="00A50FAD">
                      <w:t xml:space="preserve"> Surovinové zdroje ČR </w:t>
                    </w:r>
                    <w:r>
                      <w:t>–</w:t>
                    </w:r>
                    <w:r w:rsidRPr="00A50FAD">
                      <w:t xml:space="preserve"> nerostné suroviny, </w:t>
                    </w:r>
                    <w:r w:rsidRPr="00A50FAD">
                      <w:rPr>
                        <w:rStyle w:val="apple-style-span"/>
                        <w:rFonts w:ascii="Verdana" w:hAnsi="Verdana"/>
                        <w:color w:val="000000"/>
                        <w:sz w:val="16"/>
                        <w:szCs w:val="16"/>
                      </w:rPr>
                      <w:t xml:space="preserve">vydání z roku 2009. Praha: MŽP a Česká geologická služba, 2009. </w:t>
                    </w:r>
                  </w:p>
                </w:txbxContent>
              </v:textbox>
            </v:rect>
            <w10:wrap type="tight"/>
          </v:group>
        </w:pict>
      </w:r>
      <w:bookmarkStart w:id="52" w:name="_Toc342816143"/>
      <w:r w:rsidR="00D62F1F">
        <w:rPr>
          <w:shd w:val="clear" w:color="auto" w:fill="FFFFFF"/>
        </w:rPr>
        <w:t>5.3.</w:t>
      </w:r>
      <w:r w:rsidR="00342E34">
        <w:rPr>
          <w:shd w:val="clear" w:color="auto" w:fill="FFFFFF"/>
        </w:rPr>
        <w:t>3</w:t>
      </w:r>
      <w:r w:rsidR="00D62F1F">
        <w:rPr>
          <w:shd w:val="clear" w:color="auto" w:fill="FFFFFF"/>
        </w:rPr>
        <w:t xml:space="preserve"> </w:t>
      </w:r>
      <w:r w:rsidR="00E726B3">
        <w:rPr>
          <w:shd w:val="clear" w:color="auto" w:fill="FFFFFF"/>
        </w:rPr>
        <w:t>Těžba nerostných surovin a průmysl stavebních hmot</w:t>
      </w:r>
      <w:bookmarkEnd w:id="52"/>
    </w:p>
    <w:p w:rsidR="00E726B3" w:rsidRPr="00D62F1F" w:rsidRDefault="00D62F1F" w:rsidP="00D62F1F">
      <w:pPr>
        <w:rPr>
          <w:shd w:val="clear" w:color="auto" w:fill="FFFFFF"/>
        </w:rPr>
      </w:pPr>
      <w:r w:rsidRPr="00D62F1F">
        <w:rPr>
          <w:shd w:val="clear" w:color="auto" w:fill="FFFFFF"/>
        </w:rPr>
        <w:t xml:space="preserve">ČR má bohatá ložiska kaolínu, žáruvzdorných hlín, dostatek vápenců, stavebního kamene, cihlářských hlín a písků všeho druhu. Na ložiska těchto surovin je pak často navázaný </w:t>
      </w:r>
      <w:r w:rsidRPr="00D62F1F">
        <w:rPr>
          <w:b/>
          <w:shd w:val="clear" w:color="auto" w:fill="FFFFFF"/>
        </w:rPr>
        <w:t>průmysl stavebních hmot</w:t>
      </w:r>
      <w:r w:rsidRPr="00D62F1F">
        <w:rPr>
          <w:shd w:val="clear" w:color="auto" w:fill="FFFFFF"/>
        </w:rPr>
        <w:t xml:space="preserve">, který těží suroviny, upravuje je a vyrábí stavebniny, jak klasické, tak nové – prefabrikované dílce atd. </w:t>
      </w:r>
      <w:r w:rsidR="00E726B3" w:rsidRPr="00D62F1F">
        <w:rPr>
          <w:shd w:val="clear" w:color="auto" w:fill="FFFFFF"/>
        </w:rPr>
        <w:t>Do tohoto průmyslového odvětví se řadí především cihelny, cementárny, vápenky, výrobci betonů, stavebních směsí a také výrobci keramických obkládaček a dlaždic</w:t>
      </w:r>
      <w:r w:rsidRPr="00D62F1F">
        <w:rPr>
          <w:shd w:val="clear" w:color="auto" w:fill="FFFFFF"/>
        </w:rPr>
        <w:t xml:space="preserve">. </w:t>
      </w:r>
      <w:r w:rsidR="00E726B3" w:rsidRPr="00D62F1F">
        <w:rPr>
          <w:shd w:val="clear" w:color="auto" w:fill="FFFFFF"/>
        </w:rPr>
        <w:t>Toto odvětví vyvolá</w:t>
      </w:r>
      <w:r w:rsidRPr="00D62F1F">
        <w:rPr>
          <w:shd w:val="clear" w:color="auto" w:fill="FFFFFF"/>
        </w:rPr>
        <w:t>vá velké změny v obraze krajiny a často</w:t>
      </w:r>
      <w:r w:rsidR="00E726B3" w:rsidRPr="00D62F1F">
        <w:rPr>
          <w:shd w:val="clear" w:color="auto" w:fill="FFFFFF"/>
        </w:rPr>
        <w:t xml:space="preserve"> vyžaduj</w:t>
      </w:r>
      <w:r w:rsidRPr="00D62F1F">
        <w:rPr>
          <w:shd w:val="clear" w:color="auto" w:fill="FFFFFF"/>
        </w:rPr>
        <w:t>e převážení velkého objemu hmot.</w:t>
      </w:r>
    </w:p>
    <w:p w:rsidR="00E726B3" w:rsidRPr="007234EF" w:rsidRDefault="00E726B3" w:rsidP="009D0E8C">
      <w:pPr>
        <w:rPr>
          <w:shd w:val="clear" w:color="auto" w:fill="FFFFFF"/>
        </w:rPr>
      </w:pPr>
    </w:p>
    <w:p w:rsidR="007234EF" w:rsidRDefault="000917BF" w:rsidP="00D35551">
      <w:pPr>
        <w:rPr>
          <w:shd w:val="clear" w:color="auto" w:fill="FFFFFF"/>
        </w:rPr>
      </w:pPr>
      <w:r>
        <w:rPr>
          <w:shd w:val="clear" w:color="auto" w:fill="FFFFFF"/>
        </w:rPr>
        <w:t>Pro potřeby stavebnictví</w:t>
      </w:r>
      <w:r w:rsidR="008545DD">
        <w:rPr>
          <w:shd w:val="clear" w:color="auto" w:fill="FFFFFF"/>
        </w:rPr>
        <w:t xml:space="preserve"> a</w:t>
      </w:r>
      <w:r>
        <w:rPr>
          <w:shd w:val="clear" w:color="auto" w:fill="FFFFFF"/>
        </w:rPr>
        <w:t xml:space="preserve"> průmyslu stavebních hmot se na území ČR těží </w:t>
      </w:r>
      <w:r w:rsidR="008545DD">
        <w:rPr>
          <w:shd w:val="clear" w:color="auto" w:fill="FFFFFF"/>
        </w:rPr>
        <w:t>tzv. stavební suroviny (</w:t>
      </w:r>
      <w:r w:rsidRPr="005B1785">
        <w:rPr>
          <w:b/>
          <w:shd w:val="clear" w:color="auto" w:fill="FFFFFF"/>
        </w:rPr>
        <w:t>štěrkopísek, stavební kámen</w:t>
      </w:r>
      <w:r w:rsidR="008545DD">
        <w:rPr>
          <w:b/>
          <w:shd w:val="clear" w:color="auto" w:fill="FFFFFF"/>
        </w:rPr>
        <w:t xml:space="preserve"> a další</w:t>
      </w:r>
      <w:r w:rsidR="008545DD" w:rsidRPr="008545DD">
        <w:rPr>
          <w:shd w:val="clear" w:color="auto" w:fill="FFFFFF"/>
        </w:rPr>
        <w:t>)</w:t>
      </w:r>
      <w:r w:rsidRPr="008545DD">
        <w:rPr>
          <w:shd w:val="clear" w:color="auto" w:fill="FFFFFF"/>
        </w:rPr>
        <w:t xml:space="preserve">, </w:t>
      </w:r>
      <w:r w:rsidR="008545DD" w:rsidRPr="008545DD">
        <w:rPr>
          <w:shd w:val="clear" w:color="auto" w:fill="FFFFFF"/>
        </w:rPr>
        <w:t>pro využití ve sklářském</w:t>
      </w:r>
      <w:r w:rsidR="008545DD">
        <w:rPr>
          <w:shd w:val="clear" w:color="auto" w:fill="FFFFFF"/>
        </w:rPr>
        <w:t xml:space="preserve"> a keramickém</w:t>
      </w:r>
      <w:r w:rsidR="008545DD" w:rsidRPr="008545DD">
        <w:rPr>
          <w:shd w:val="clear" w:color="auto" w:fill="FFFFFF"/>
        </w:rPr>
        <w:t xml:space="preserve"> průmyslu</w:t>
      </w:r>
      <w:r w:rsidR="008545DD">
        <w:rPr>
          <w:shd w:val="clear" w:color="auto" w:fill="FFFFFF"/>
        </w:rPr>
        <w:t xml:space="preserve"> a pro výrobu porcelánu se těží</w:t>
      </w:r>
      <w:r w:rsidR="008545DD" w:rsidRPr="008545DD">
        <w:rPr>
          <w:b/>
          <w:shd w:val="clear" w:color="auto" w:fill="FFFFFF"/>
        </w:rPr>
        <w:t xml:space="preserve"> </w:t>
      </w:r>
      <w:r w:rsidRPr="005B1785">
        <w:rPr>
          <w:b/>
          <w:shd w:val="clear" w:color="auto" w:fill="FFFFFF"/>
        </w:rPr>
        <w:t xml:space="preserve">kaolín a </w:t>
      </w:r>
      <w:r w:rsidR="005B1785" w:rsidRPr="005B1785">
        <w:rPr>
          <w:b/>
          <w:shd w:val="clear" w:color="auto" w:fill="FFFFFF"/>
        </w:rPr>
        <w:t>sklářské a slévárenské písky</w:t>
      </w:r>
      <w:r w:rsidR="005B1785">
        <w:rPr>
          <w:shd w:val="clear" w:color="auto" w:fill="FFFFFF"/>
        </w:rPr>
        <w:t>.</w:t>
      </w:r>
    </w:p>
    <w:p w:rsidR="003F7452" w:rsidRPr="00514D7A" w:rsidRDefault="00B534CC" w:rsidP="008545DD">
      <w:pPr>
        <w:rPr>
          <w:shd w:val="clear" w:color="auto" w:fill="FFFFFF"/>
        </w:rPr>
      </w:pPr>
      <w:r>
        <w:rPr>
          <w:noProof/>
        </w:rPr>
        <w:pict>
          <v:group id="_x0000_s1118" style="position:absolute;left:0;text-align:left;margin-left:-.1pt;margin-top:29.15pt;width:298.2pt;height:232.8pt;z-index:-251666432" coordorigin="1387,2507" coordsize="5964,4656" wrapcoords="-54 0 -54 21530 21600 21530 21600 17698 21383 16723 21383 0 -54 0">
            <v:rect id="_x0000_s1116" style="position:absolute;left:1387;top:6322;width:5964;height:841" wrapcoords="-54 0 -54 21214 21600 21214 21600 0 -54 0" o:regroupid="4" stroked="f">
              <v:textbox style="mso-next-textbox:#_x0000_s1116" inset="1mm,1mm,1mm,1mm">
                <w:txbxContent>
                  <w:p w:rsidR="00797E40" w:rsidRDefault="00797E40" w:rsidP="00C714E9">
                    <w:pPr>
                      <w:pStyle w:val="Tabnad"/>
                    </w:pPr>
                    <w:r w:rsidRPr="00AE13F6">
                      <w:t>Obr. 5.</w:t>
                    </w:r>
                    <w:r>
                      <w:t>8</w:t>
                    </w:r>
                    <w:r w:rsidRPr="00AE13F6">
                      <w:t>: Lokality</w:t>
                    </w:r>
                    <w:r>
                      <w:t xml:space="preserve"> těžby štěrkopísků</w:t>
                    </w:r>
                  </w:p>
                  <w:p w:rsidR="00797E40" w:rsidRPr="000917BF" w:rsidRDefault="00797E40" w:rsidP="004314AD">
                    <w:pPr>
                      <w:pStyle w:val="Pramen"/>
                    </w:pPr>
                    <w:r>
                      <w:t xml:space="preserve">Pramen: </w:t>
                    </w:r>
                    <w:r w:rsidRPr="004B10D8">
                      <w:t>Ročenka</w:t>
                    </w:r>
                    <w:r w:rsidRPr="00A50FAD">
                      <w:t xml:space="preserve"> Surovinové zdroje ČR </w:t>
                    </w:r>
                    <w:r>
                      <w:t>–</w:t>
                    </w:r>
                    <w:r w:rsidRPr="00A50FAD">
                      <w:t xml:space="preserve"> nerostné suroviny, </w:t>
                    </w:r>
                    <w:r w:rsidRPr="00A50FAD">
                      <w:rPr>
                        <w:rStyle w:val="apple-style-span"/>
                        <w:rFonts w:ascii="Verdana" w:hAnsi="Verdana"/>
                        <w:color w:val="000000"/>
                        <w:sz w:val="16"/>
                        <w:szCs w:val="16"/>
                      </w:rPr>
                      <w:t xml:space="preserve">vydání z roku 2009. Praha: MŽP a Česká geologická služba, 2009. </w:t>
                    </w:r>
                  </w:p>
                </w:txbxContent>
              </v:textbox>
            </v:rect>
            <v:shape id="obrázek 1" o:spid="_x0000_s1117" type="#_x0000_t75" style="position:absolute;left:1387;top:2507;width:5896;height:3899;visibility:visible" wrapcoords="-55 0 -55 21517 21600 21517 21600 0 -55 0">
              <v:imagedata r:id="rId144" o:title=""/>
            </v:shape>
            <w10:wrap type="tight"/>
          </v:group>
        </w:pict>
      </w:r>
      <w:r w:rsidR="005B1785">
        <w:rPr>
          <w:shd w:val="clear" w:color="auto" w:fill="FFFFFF"/>
        </w:rPr>
        <w:t xml:space="preserve">V případě </w:t>
      </w:r>
      <w:r w:rsidR="005B1785" w:rsidRPr="005B1785">
        <w:rPr>
          <w:b/>
          <w:shd w:val="clear" w:color="auto" w:fill="FFFFFF"/>
        </w:rPr>
        <w:t>stěrkopísků</w:t>
      </w:r>
      <w:r w:rsidR="005B1785">
        <w:rPr>
          <w:shd w:val="clear" w:color="auto" w:fill="FFFFFF"/>
        </w:rPr>
        <w:t xml:space="preserve"> </w:t>
      </w:r>
      <w:r w:rsidR="005B1785" w:rsidRPr="00514D7A">
        <w:rPr>
          <w:shd w:val="clear" w:color="auto" w:fill="FFFFFF"/>
        </w:rPr>
        <w:t xml:space="preserve">je </w:t>
      </w:r>
      <w:r w:rsidR="005B1785">
        <w:rPr>
          <w:shd w:val="clear" w:color="auto" w:fill="FFFFFF"/>
        </w:rPr>
        <w:t>r</w:t>
      </w:r>
      <w:r w:rsidR="003F7452" w:rsidRPr="00514D7A">
        <w:rPr>
          <w:shd w:val="clear" w:color="auto" w:fill="FFFFFF"/>
        </w:rPr>
        <w:t>ozhodující část ložisek vázána na terasové uloženiny Labe, Vltavy, Moravy, Odry a jejich přítoků</w:t>
      </w:r>
      <w:r w:rsidR="000C48BB">
        <w:rPr>
          <w:shd w:val="clear" w:color="auto" w:fill="FFFFFF"/>
        </w:rPr>
        <w:t>, což předurčuje</w:t>
      </w:r>
      <w:r w:rsidR="003F7452" w:rsidRPr="00514D7A">
        <w:rPr>
          <w:shd w:val="clear" w:color="auto" w:fill="FFFFFF"/>
        </w:rPr>
        <w:t xml:space="preserve"> nerovnoměrné rozmístění těžených ložisek</w:t>
      </w:r>
      <w:r w:rsidR="000C48BB">
        <w:rPr>
          <w:shd w:val="clear" w:color="auto" w:fill="FFFFFF"/>
        </w:rPr>
        <w:t xml:space="preserve"> a také v</w:t>
      </w:r>
      <w:r w:rsidR="003F7452" w:rsidRPr="00514D7A">
        <w:rPr>
          <w:shd w:val="clear" w:color="auto" w:fill="FFFFFF"/>
        </w:rPr>
        <w:t>ysoké dopravní náklady</w:t>
      </w:r>
      <w:r w:rsidR="008545DD">
        <w:rPr>
          <w:shd w:val="clear" w:color="auto" w:fill="FFFFFF"/>
        </w:rPr>
        <w:t xml:space="preserve"> při přepravě</w:t>
      </w:r>
      <w:r w:rsidR="003F7452" w:rsidRPr="00514D7A">
        <w:rPr>
          <w:shd w:val="clear" w:color="auto" w:fill="FFFFFF"/>
        </w:rPr>
        <w:t xml:space="preserve"> do oblastí s deficitem vlastních zdrojů</w:t>
      </w:r>
      <w:r w:rsidR="000C48BB">
        <w:rPr>
          <w:shd w:val="clear" w:color="auto" w:fill="FFFFFF"/>
        </w:rPr>
        <w:t>.</w:t>
      </w:r>
      <w:r w:rsidR="008545DD">
        <w:rPr>
          <w:shd w:val="clear" w:color="auto" w:fill="FFFFFF"/>
        </w:rPr>
        <w:t xml:space="preserve"> Díky ú</w:t>
      </w:r>
      <w:r w:rsidR="008545DD" w:rsidRPr="00514D7A">
        <w:rPr>
          <w:shd w:val="clear" w:color="auto" w:fill="FFFFFF"/>
        </w:rPr>
        <w:t>tlum</w:t>
      </w:r>
      <w:r w:rsidR="00141C20">
        <w:rPr>
          <w:shd w:val="clear" w:color="auto" w:fill="FFFFFF"/>
        </w:rPr>
        <w:t>u</w:t>
      </w:r>
      <w:r w:rsidR="008545DD" w:rsidRPr="00514D7A">
        <w:rPr>
          <w:shd w:val="clear" w:color="auto" w:fill="FFFFFF"/>
        </w:rPr>
        <w:t xml:space="preserve"> stavební výroby</w:t>
      </w:r>
      <w:r w:rsidR="008545DD">
        <w:rPr>
          <w:shd w:val="clear" w:color="auto" w:fill="FFFFFF"/>
        </w:rPr>
        <w:t xml:space="preserve"> a tím pádem</w:t>
      </w:r>
      <w:r w:rsidR="008545DD" w:rsidRPr="00514D7A">
        <w:rPr>
          <w:shd w:val="clear" w:color="auto" w:fill="FFFFFF"/>
        </w:rPr>
        <w:t xml:space="preserve"> propad</w:t>
      </w:r>
      <w:r w:rsidR="008545DD">
        <w:rPr>
          <w:shd w:val="clear" w:color="auto" w:fill="FFFFFF"/>
        </w:rPr>
        <w:t>u</w:t>
      </w:r>
      <w:r w:rsidR="008545DD" w:rsidRPr="00514D7A">
        <w:rPr>
          <w:shd w:val="clear" w:color="auto" w:fill="FFFFFF"/>
        </w:rPr>
        <w:t xml:space="preserve"> domácí poptávky </w:t>
      </w:r>
      <w:r w:rsidR="008545DD">
        <w:rPr>
          <w:shd w:val="clear" w:color="auto" w:fill="FFFFFF"/>
        </w:rPr>
        <w:t xml:space="preserve">je určen velký podíl těžby na export. Do většiny těžebních firem vstoupil </w:t>
      </w:r>
      <w:r w:rsidR="008545DD" w:rsidRPr="00514D7A">
        <w:rPr>
          <w:shd w:val="clear" w:color="auto" w:fill="FFFFFF"/>
        </w:rPr>
        <w:t>zahraniční kapitál</w:t>
      </w:r>
      <w:r w:rsidR="008545DD">
        <w:rPr>
          <w:shd w:val="clear" w:color="auto" w:fill="FFFFFF"/>
        </w:rPr>
        <w:t>. V roce 2008 bylo v</w:t>
      </w:r>
      <w:r w:rsidR="008545DD" w:rsidRPr="00514D7A">
        <w:rPr>
          <w:shd w:val="clear" w:color="auto" w:fill="FFFFFF"/>
        </w:rPr>
        <w:t> ČR evidováno celkem 208 ložisek štěrkopísků</w:t>
      </w:r>
      <w:r w:rsidR="008545DD">
        <w:rPr>
          <w:shd w:val="clear" w:color="auto" w:fill="FFFFFF"/>
        </w:rPr>
        <w:t>, t</w:t>
      </w:r>
      <w:r w:rsidR="003F7452" w:rsidRPr="00514D7A">
        <w:rPr>
          <w:shd w:val="clear" w:color="auto" w:fill="FFFFFF"/>
        </w:rPr>
        <w:t xml:space="preserve">ěžba </w:t>
      </w:r>
      <w:r w:rsidR="008545DD">
        <w:rPr>
          <w:shd w:val="clear" w:color="auto" w:fill="FFFFFF"/>
        </w:rPr>
        <w:t xml:space="preserve">dosáhla </w:t>
      </w:r>
      <w:r w:rsidR="003F7452" w:rsidRPr="00514D7A">
        <w:rPr>
          <w:shd w:val="clear" w:color="auto" w:fill="FFFFFF"/>
        </w:rPr>
        <w:t>cca 15</w:t>
      </w:r>
      <w:r w:rsidR="0019006F">
        <w:rPr>
          <w:shd w:val="clear" w:color="auto" w:fill="FFFFFF"/>
        </w:rPr>
        <w:t xml:space="preserve"> tis.</w:t>
      </w:r>
      <w:r w:rsidR="003F7452" w:rsidRPr="00514D7A">
        <w:rPr>
          <w:shd w:val="clear" w:color="auto" w:fill="FFFFFF"/>
        </w:rPr>
        <w:t xml:space="preserve"> m</w:t>
      </w:r>
      <w:r w:rsidR="003F7452" w:rsidRPr="008545DD">
        <w:rPr>
          <w:shd w:val="clear" w:color="auto" w:fill="FFFFFF"/>
          <w:vertAlign w:val="superscript"/>
        </w:rPr>
        <w:t>3</w:t>
      </w:r>
      <w:r w:rsidR="003F7452" w:rsidRPr="00514D7A">
        <w:rPr>
          <w:shd w:val="clear" w:color="auto" w:fill="FFFFFF"/>
        </w:rPr>
        <w:t>/rok</w:t>
      </w:r>
      <w:r w:rsidR="008545DD">
        <w:rPr>
          <w:shd w:val="clear" w:color="auto" w:fill="FFFFFF"/>
        </w:rPr>
        <w:t xml:space="preserve">. Mezi hlavní těžební společnosti patří </w:t>
      </w:r>
      <w:r w:rsidR="003F7452" w:rsidRPr="00514D7A">
        <w:rPr>
          <w:shd w:val="clear" w:color="auto" w:fill="FFFFFF"/>
        </w:rPr>
        <w:t>Českomoravský štěrk a.</w:t>
      </w:r>
      <w:r w:rsidR="008545DD">
        <w:rPr>
          <w:shd w:val="clear" w:color="auto" w:fill="FFFFFF"/>
        </w:rPr>
        <w:t xml:space="preserve"> </w:t>
      </w:r>
      <w:r w:rsidR="003F7452" w:rsidRPr="00514D7A">
        <w:rPr>
          <w:shd w:val="clear" w:color="auto" w:fill="FFFFFF"/>
        </w:rPr>
        <w:t>s., Mokrá</w:t>
      </w:r>
      <w:r w:rsidR="008545DD">
        <w:rPr>
          <w:shd w:val="clear" w:color="auto" w:fill="FFFFFF"/>
        </w:rPr>
        <w:t xml:space="preserve"> nebo T</w:t>
      </w:r>
      <w:r w:rsidR="00141C20">
        <w:rPr>
          <w:shd w:val="clear" w:color="auto" w:fill="FFFFFF"/>
        </w:rPr>
        <w:t>armac</w:t>
      </w:r>
      <w:r w:rsidR="008545DD">
        <w:rPr>
          <w:shd w:val="clear" w:color="auto" w:fill="FFFFFF"/>
        </w:rPr>
        <w:t xml:space="preserve"> CZ a.s., Liberec</w:t>
      </w:r>
      <w:r w:rsidR="008545DD" w:rsidRPr="0006154E">
        <w:rPr>
          <w:shd w:val="clear" w:color="auto" w:fill="FFFFFF"/>
        </w:rPr>
        <w:t>.</w:t>
      </w:r>
      <w:r w:rsidR="0006154E" w:rsidRPr="0006154E">
        <w:rPr>
          <w:shd w:val="clear" w:color="auto" w:fill="FFFFFF"/>
        </w:rPr>
        <w:t xml:space="preserve"> Po vyčerpání ložiska obyčejně zůstávají vodní plochy pro letní rekreaci</w:t>
      </w:r>
      <w:r w:rsidR="0006154E">
        <w:rPr>
          <w:shd w:val="clear" w:color="auto" w:fill="FFFFFF"/>
        </w:rPr>
        <w:t>.</w:t>
      </w:r>
    </w:p>
    <w:p w:rsidR="007234EF" w:rsidRDefault="007234EF" w:rsidP="00D35551">
      <w:pPr>
        <w:rPr>
          <w:shd w:val="clear" w:color="auto" w:fill="FFFFFF"/>
        </w:rPr>
      </w:pPr>
    </w:p>
    <w:p w:rsidR="003F7452" w:rsidRPr="00514D7A" w:rsidRDefault="0026026E" w:rsidP="0026026E">
      <w:pPr>
        <w:rPr>
          <w:shd w:val="clear" w:color="auto" w:fill="FFFFFF"/>
        </w:rPr>
      </w:pPr>
      <w:r w:rsidRPr="00514D7A">
        <w:rPr>
          <w:shd w:val="clear" w:color="auto" w:fill="FFFFFF"/>
        </w:rPr>
        <w:t xml:space="preserve">Ložiska </w:t>
      </w:r>
      <w:r w:rsidRPr="0026026E">
        <w:rPr>
          <w:b/>
          <w:shd w:val="clear" w:color="auto" w:fill="FFFFFF"/>
        </w:rPr>
        <w:t>stavebního kamene</w:t>
      </w:r>
      <w:r w:rsidRPr="00514D7A">
        <w:rPr>
          <w:shd w:val="clear" w:color="auto" w:fill="FFFFFF"/>
        </w:rPr>
        <w:t xml:space="preserve"> jsou rozmístěna rovnoměrněji</w:t>
      </w:r>
      <w:r>
        <w:rPr>
          <w:shd w:val="clear" w:color="auto" w:fill="FFFFFF"/>
        </w:rPr>
        <w:t>. Mezi d</w:t>
      </w:r>
      <w:r w:rsidR="003F7452" w:rsidRPr="00514D7A">
        <w:rPr>
          <w:shd w:val="clear" w:color="auto" w:fill="FFFFFF"/>
        </w:rPr>
        <w:t xml:space="preserve">eficitní oblasti </w:t>
      </w:r>
      <w:r>
        <w:rPr>
          <w:shd w:val="clear" w:color="auto" w:fill="FFFFFF"/>
        </w:rPr>
        <w:t>patří pouze</w:t>
      </w:r>
      <w:r w:rsidR="003F7452" w:rsidRPr="00514D7A">
        <w:rPr>
          <w:shd w:val="clear" w:color="auto" w:fill="FFFFFF"/>
        </w:rPr>
        <w:t xml:space="preserve"> východní část Moravy a Polabí.</w:t>
      </w:r>
      <w:r>
        <w:rPr>
          <w:shd w:val="clear" w:color="auto" w:fill="FFFFFF"/>
        </w:rPr>
        <w:t xml:space="preserve"> </w:t>
      </w:r>
      <w:r w:rsidRPr="00514D7A">
        <w:rPr>
          <w:shd w:val="clear" w:color="auto" w:fill="FFFFFF"/>
        </w:rPr>
        <w:t>V ČR je těženo 165 ložisek, což je přibližně polovina z</w:t>
      </w:r>
      <w:r>
        <w:rPr>
          <w:shd w:val="clear" w:color="auto" w:fill="FFFFFF"/>
        </w:rPr>
        <w:t> </w:t>
      </w:r>
      <w:r w:rsidRPr="00514D7A">
        <w:rPr>
          <w:shd w:val="clear" w:color="auto" w:fill="FFFFFF"/>
        </w:rPr>
        <w:t>evidovaných</w:t>
      </w:r>
      <w:r>
        <w:rPr>
          <w:shd w:val="clear" w:color="auto" w:fill="FFFFFF"/>
        </w:rPr>
        <w:t>. T</w:t>
      </w:r>
      <w:r w:rsidR="003F7452" w:rsidRPr="00514D7A">
        <w:rPr>
          <w:shd w:val="clear" w:color="auto" w:fill="FFFFFF"/>
        </w:rPr>
        <w:t xml:space="preserve">ěžba stavebního kamene výrazně </w:t>
      </w:r>
      <w:r>
        <w:rPr>
          <w:shd w:val="clear" w:color="auto" w:fill="FFFFFF"/>
        </w:rPr>
        <w:t>vzrostla</w:t>
      </w:r>
      <w:r w:rsidR="003F7452" w:rsidRPr="00514D7A">
        <w:rPr>
          <w:shd w:val="clear" w:color="auto" w:fill="FFFFFF"/>
        </w:rPr>
        <w:t xml:space="preserve"> na </w:t>
      </w:r>
      <w:r>
        <w:rPr>
          <w:shd w:val="clear" w:color="auto" w:fill="FFFFFF"/>
        </w:rPr>
        <w:t>více než</w:t>
      </w:r>
      <w:r w:rsidR="003F7452" w:rsidRPr="00514D7A">
        <w:rPr>
          <w:shd w:val="clear" w:color="auto" w:fill="FFFFFF"/>
        </w:rPr>
        <w:t xml:space="preserve"> 15 tis.</w:t>
      </w:r>
      <w:r>
        <w:rPr>
          <w:shd w:val="clear" w:color="auto" w:fill="FFFFFF"/>
        </w:rPr>
        <w:t xml:space="preserve"> </w:t>
      </w:r>
      <w:r w:rsidR="003F7452" w:rsidRPr="00514D7A">
        <w:rPr>
          <w:shd w:val="clear" w:color="auto" w:fill="FFFFFF"/>
        </w:rPr>
        <w:t>m</w:t>
      </w:r>
      <w:r w:rsidR="003F7452" w:rsidRPr="00514D7A">
        <w:rPr>
          <w:shd w:val="clear" w:color="auto" w:fill="FFFFFF"/>
          <w:vertAlign w:val="superscript"/>
        </w:rPr>
        <w:t>3</w:t>
      </w:r>
      <w:r w:rsidR="003F7452" w:rsidRPr="00514D7A">
        <w:rPr>
          <w:shd w:val="clear" w:color="auto" w:fill="FFFFFF"/>
        </w:rPr>
        <w:t xml:space="preserve"> </w:t>
      </w:r>
      <w:r>
        <w:rPr>
          <w:shd w:val="clear" w:color="auto" w:fill="FFFFFF"/>
        </w:rPr>
        <w:t xml:space="preserve">v roce 2008. </w:t>
      </w:r>
      <w:r w:rsidR="003F7452" w:rsidRPr="00514D7A">
        <w:rPr>
          <w:shd w:val="clear" w:color="auto" w:fill="FFFFFF"/>
        </w:rPr>
        <w:t xml:space="preserve">Největší firma </w:t>
      </w:r>
      <w:r>
        <w:rPr>
          <w:shd w:val="clear" w:color="auto" w:fill="FFFFFF"/>
        </w:rPr>
        <w:t>těžící stavební kámen byla</w:t>
      </w:r>
      <w:r w:rsidR="003F7452" w:rsidRPr="00514D7A">
        <w:rPr>
          <w:shd w:val="clear" w:color="auto" w:fill="FFFFFF"/>
        </w:rPr>
        <w:t xml:space="preserve"> Tarmac CZ a.s.</w:t>
      </w:r>
      <w:r>
        <w:rPr>
          <w:shd w:val="clear" w:color="auto" w:fill="FFFFFF"/>
        </w:rPr>
        <w:t xml:space="preserve"> se sídlem v </w:t>
      </w:r>
      <w:r w:rsidR="003F7452" w:rsidRPr="00514D7A">
        <w:rPr>
          <w:shd w:val="clear" w:color="auto" w:fill="FFFFFF"/>
        </w:rPr>
        <w:t>Liberc</w:t>
      </w:r>
      <w:r>
        <w:rPr>
          <w:shd w:val="clear" w:color="auto" w:fill="FFFFFF"/>
        </w:rPr>
        <w:t xml:space="preserve">i, která </w:t>
      </w:r>
      <w:r w:rsidRPr="00514D7A">
        <w:rPr>
          <w:shd w:val="clear" w:color="auto" w:fill="FFFFFF"/>
        </w:rPr>
        <w:t>provoz</w:t>
      </w:r>
      <w:r>
        <w:rPr>
          <w:shd w:val="clear" w:color="auto" w:fill="FFFFFF"/>
        </w:rPr>
        <w:t>ovala</w:t>
      </w:r>
      <w:r w:rsidRPr="00514D7A">
        <w:rPr>
          <w:shd w:val="clear" w:color="auto" w:fill="FFFFFF"/>
        </w:rPr>
        <w:t xml:space="preserve"> 18 lomů</w:t>
      </w:r>
      <w:r>
        <w:rPr>
          <w:shd w:val="clear" w:color="auto" w:fill="FFFFFF"/>
        </w:rPr>
        <w:t xml:space="preserve">. </w:t>
      </w:r>
      <w:r w:rsidR="00263A0A">
        <w:rPr>
          <w:shd w:val="clear" w:color="auto" w:fill="FFFFFF"/>
        </w:rPr>
        <w:t>Od roku</w:t>
      </w:r>
      <w:r>
        <w:rPr>
          <w:shd w:val="clear" w:color="auto" w:fill="FFFFFF"/>
        </w:rPr>
        <w:t xml:space="preserve"> 2010 patří tato firma do stavební skupiny EUROVIA CS, </w:t>
      </w:r>
      <w:r w:rsidR="00735367">
        <w:rPr>
          <w:shd w:val="clear" w:color="auto" w:fill="FFFFFF"/>
        </w:rPr>
        <w:t>jejímž</w:t>
      </w:r>
      <w:r>
        <w:rPr>
          <w:shd w:val="clear" w:color="auto" w:fill="FFFFFF"/>
        </w:rPr>
        <w:t xml:space="preserve"> vlastníke</w:t>
      </w:r>
      <w:r w:rsidR="00AD1069">
        <w:rPr>
          <w:shd w:val="clear" w:color="auto" w:fill="FFFFFF"/>
        </w:rPr>
        <w:t>m</w:t>
      </w:r>
      <w:r>
        <w:rPr>
          <w:shd w:val="clear" w:color="auto" w:fill="FFFFFF"/>
        </w:rPr>
        <w:t xml:space="preserve"> je francouzská skupina Eurovia.</w:t>
      </w:r>
    </w:p>
    <w:p w:rsidR="00514D7A" w:rsidRDefault="00514D7A" w:rsidP="00D35551">
      <w:pPr>
        <w:rPr>
          <w:shd w:val="clear" w:color="auto" w:fill="FFFFFF"/>
        </w:rPr>
      </w:pPr>
    </w:p>
    <w:p w:rsidR="00C6574D" w:rsidRPr="00632DE4" w:rsidRDefault="00AD1069" w:rsidP="0006154E">
      <w:pPr>
        <w:rPr>
          <w:shd w:val="clear" w:color="auto" w:fill="FFFFFF"/>
        </w:rPr>
      </w:pPr>
      <w:r>
        <w:rPr>
          <w:shd w:val="clear" w:color="auto" w:fill="FFFFFF"/>
        </w:rPr>
        <w:t xml:space="preserve">Další nerostnou surovinou, která se těží na území ČR, je </w:t>
      </w:r>
      <w:r w:rsidRPr="00AD1069">
        <w:rPr>
          <w:b/>
          <w:shd w:val="clear" w:color="auto" w:fill="FFFFFF"/>
        </w:rPr>
        <w:t>k</w:t>
      </w:r>
      <w:r w:rsidR="00514D7A" w:rsidRPr="00AD1069">
        <w:rPr>
          <w:b/>
          <w:shd w:val="clear" w:color="auto" w:fill="FFFFFF"/>
        </w:rPr>
        <w:t>aolín</w:t>
      </w:r>
      <w:r>
        <w:rPr>
          <w:shd w:val="clear" w:color="auto" w:fill="FFFFFF"/>
        </w:rPr>
        <w:t xml:space="preserve">. </w:t>
      </w:r>
      <w:r w:rsidR="003F7452" w:rsidRPr="00514D7A">
        <w:rPr>
          <w:shd w:val="clear" w:color="auto" w:fill="FFFFFF"/>
        </w:rPr>
        <w:t>Podle kvality suroviny a způsobu použití lze rozlišit kaolín pro papírenský průmysl</w:t>
      </w:r>
      <w:r w:rsidRPr="00AD1069">
        <w:rPr>
          <w:shd w:val="clear" w:color="auto" w:fill="FFFFFF"/>
        </w:rPr>
        <w:t xml:space="preserve"> </w:t>
      </w:r>
      <w:r>
        <w:rPr>
          <w:shd w:val="clear" w:color="auto" w:fill="FFFFFF"/>
        </w:rPr>
        <w:t>(těžen v</w:t>
      </w:r>
      <w:r w:rsidRPr="00514D7A">
        <w:rPr>
          <w:shd w:val="clear" w:color="auto" w:fill="FFFFFF"/>
        </w:rPr>
        <w:t> největším objemu</w:t>
      </w:r>
      <w:r>
        <w:rPr>
          <w:shd w:val="clear" w:color="auto" w:fill="FFFFFF"/>
        </w:rPr>
        <w:t>)</w:t>
      </w:r>
      <w:r w:rsidR="003F7452" w:rsidRPr="00514D7A">
        <w:rPr>
          <w:shd w:val="clear" w:color="auto" w:fill="FFFFFF"/>
        </w:rPr>
        <w:t>, na výrobu porcelánu a pro výrobu keramiky</w:t>
      </w:r>
      <w:r>
        <w:rPr>
          <w:shd w:val="clear" w:color="auto" w:fill="FFFFFF"/>
        </w:rPr>
        <w:t>.</w:t>
      </w:r>
      <w:r w:rsidRPr="00AD1069">
        <w:rPr>
          <w:shd w:val="clear" w:color="auto" w:fill="FFFFFF"/>
        </w:rPr>
        <w:t xml:space="preserve"> </w:t>
      </w:r>
      <w:r w:rsidR="003F7452" w:rsidRPr="00514D7A">
        <w:rPr>
          <w:shd w:val="clear" w:color="auto" w:fill="FFFFFF"/>
        </w:rPr>
        <w:t>Od roku 1990</w:t>
      </w:r>
      <w:r>
        <w:rPr>
          <w:shd w:val="clear" w:color="auto" w:fill="FFFFFF"/>
        </w:rPr>
        <w:t xml:space="preserve"> nastal</w:t>
      </w:r>
      <w:r w:rsidR="003F7452" w:rsidRPr="00514D7A">
        <w:rPr>
          <w:shd w:val="clear" w:color="auto" w:fill="FFFFFF"/>
        </w:rPr>
        <w:t xml:space="preserve"> </w:t>
      </w:r>
      <w:r w:rsidRPr="00514D7A">
        <w:rPr>
          <w:shd w:val="clear" w:color="auto" w:fill="FFFFFF"/>
        </w:rPr>
        <w:t xml:space="preserve">v těžbě </w:t>
      </w:r>
      <w:r w:rsidR="003F7452" w:rsidRPr="00514D7A">
        <w:rPr>
          <w:shd w:val="clear" w:color="auto" w:fill="FFFFFF"/>
        </w:rPr>
        <w:t>mírný pokles na</w:t>
      </w:r>
      <w:r w:rsidR="00BD0286">
        <w:rPr>
          <w:shd w:val="clear" w:color="auto" w:fill="FFFFFF"/>
        </w:rPr>
        <w:t xml:space="preserve"> </w:t>
      </w:r>
      <w:r w:rsidR="003F7452" w:rsidRPr="00514D7A">
        <w:rPr>
          <w:shd w:val="clear" w:color="auto" w:fill="FFFFFF"/>
        </w:rPr>
        <w:t xml:space="preserve">3,8 </w:t>
      </w:r>
      <w:r w:rsidR="00B534CC">
        <w:rPr>
          <w:noProof/>
        </w:rPr>
        <w:pict>
          <v:group id="_x0000_s1130" style="position:absolute;left:0;text-align:left;margin-left:-.1pt;margin-top:-19.2pt;width:298.2pt;height:230.2pt;z-index:-251664384;mso-position-horizontal-relative:text;mso-position-vertical-relative:text" coordorigin="1415,1467" coordsize="5964,4604" wrapcoords="-54 0 -54 21530 21600 21530 21600 17660 21383 16886 21383 0 -54 0">
            <v:shape id="obrázek 3" o:spid="_x0000_s1125" type="#_x0000_t75" style="position:absolute;left:1415;top:1467;width:5896;height:3763;visibility:visible" wrapcoords="-62 0 -62 21504 21600 21504 21600 0 -62 0">
              <v:imagedata r:id="rId145" o:title=""/>
            </v:shape>
            <v:rect id="_x0000_s1129" style="position:absolute;left:1415;top:5230;width:5964;height:841" wrapcoords="-54 0 -54 21214 21600 21214 21600 0 -54 0" stroked="f">
              <v:textbox style="mso-next-textbox:#_x0000_s1129" inset="1mm,1mm,1mm,1mm">
                <w:txbxContent>
                  <w:p w:rsidR="00797E40" w:rsidRDefault="00797E40" w:rsidP="00C714E9">
                    <w:pPr>
                      <w:pStyle w:val="Tabnad"/>
                    </w:pPr>
                    <w:r w:rsidRPr="00AE13F6">
                      <w:t>Obr. 5.</w:t>
                    </w:r>
                    <w:r>
                      <w:t>9: Lokality těžby kaolínu</w:t>
                    </w:r>
                  </w:p>
                  <w:p w:rsidR="00797E40" w:rsidRPr="000917BF" w:rsidRDefault="00797E40" w:rsidP="004314AD">
                    <w:pPr>
                      <w:pStyle w:val="Pramen"/>
                    </w:pPr>
                    <w:r>
                      <w:t xml:space="preserve">Pramen: </w:t>
                    </w:r>
                    <w:r w:rsidRPr="004B10D8">
                      <w:t>Ročenka</w:t>
                    </w:r>
                    <w:r w:rsidRPr="00A50FAD">
                      <w:t xml:space="preserve"> Surovinové zdroje ČR </w:t>
                    </w:r>
                    <w:r>
                      <w:t>–</w:t>
                    </w:r>
                    <w:r w:rsidRPr="00A50FAD">
                      <w:t xml:space="preserve"> nerostné suroviny, </w:t>
                    </w:r>
                    <w:r w:rsidRPr="00A50FAD">
                      <w:rPr>
                        <w:rStyle w:val="apple-style-span"/>
                        <w:rFonts w:ascii="Verdana" w:hAnsi="Verdana"/>
                        <w:color w:val="000000"/>
                        <w:sz w:val="16"/>
                        <w:szCs w:val="16"/>
                      </w:rPr>
                      <w:t xml:space="preserve">vydání z roku 2009. Praha: MŽP a Česká geologická služba, 2009. </w:t>
                    </w:r>
                  </w:p>
                </w:txbxContent>
              </v:textbox>
            </v:rect>
            <w10:wrap type="tight"/>
          </v:group>
        </w:pict>
      </w:r>
      <w:r w:rsidR="003F7452" w:rsidRPr="00514D7A">
        <w:rPr>
          <w:shd w:val="clear" w:color="auto" w:fill="FFFFFF"/>
        </w:rPr>
        <w:t>mil.</w:t>
      </w:r>
      <w:r>
        <w:rPr>
          <w:shd w:val="clear" w:color="auto" w:fill="FFFFFF"/>
        </w:rPr>
        <w:t xml:space="preserve"> </w:t>
      </w:r>
      <w:r w:rsidR="003F7452" w:rsidRPr="00514D7A">
        <w:rPr>
          <w:shd w:val="clear" w:color="auto" w:fill="FFFFFF"/>
        </w:rPr>
        <w:t>tun</w:t>
      </w:r>
      <w:r>
        <w:rPr>
          <w:shd w:val="clear" w:color="auto" w:fill="FFFFFF"/>
        </w:rPr>
        <w:t xml:space="preserve"> v roce 2008. </w:t>
      </w:r>
      <w:r w:rsidRPr="00514D7A">
        <w:rPr>
          <w:shd w:val="clear" w:color="auto" w:fill="FFFFFF"/>
        </w:rPr>
        <w:t xml:space="preserve">V provozu </w:t>
      </w:r>
      <w:r>
        <w:rPr>
          <w:shd w:val="clear" w:color="auto" w:fill="FFFFFF"/>
        </w:rPr>
        <w:t xml:space="preserve">je </w:t>
      </w:r>
      <w:r w:rsidRPr="00514D7A">
        <w:rPr>
          <w:shd w:val="clear" w:color="auto" w:fill="FFFFFF"/>
        </w:rPr>
        <w:t>13 ložisek</w:t>
      </w:r>
      <w:r>
        <w:rPr>
          <w:shd w:val="clear" w:color="auto" w:fill="FFFFFF"/>
        </w:rPr>
        <w:t>, mezi n</w:t>
      </w:r>
      <w:r w:rsidR="003F7452" w:rsidRPr="00514D7A">
        <w:rPr>
          <w:shd w:val="clear" w:color="auto" w:fill="FFFFFF"/>
        </w:rPr>
        <w:t xml:space="preserve">ejvýznamnější oblasti </w:t>
      </w:r>
      <w:r w:rsidR="003F7452" w:rsidRPr="00C6574D">
        <w:rPr>
          <w:shd w:val="clear" w:color="auto" w:fill="FFFFFF"/>
        </w:rPr>
        <w:t xml:space="preserve">těžby </w:t>
      </w:r>
      <w:r w:rsidRPr="00C6574D">
        <w:rPr>
          <w:shd w:val="clear" w:color="auto" w:fill="FFFFFF"/>
        </w:rPr>
        <w:t>patří</w:t>
      </w:r>
      <w:r w:rsidR="003F7452" w:rsidRPr="00C6574D">
        <w:rPr>
          <w:shd w:val="clear" w:color="auto" w:fill="FFFFFF"/>
        </w:rPr>
        <w:t xml:space="preserve"> Karlovarsko (všechny druhy), Plzeňsko (papírenský), Podbořansko (keramika)</w:t>
      </w:r>
      <w:r w:rsidRPr="00C6574D">
        <w:rPr>
          <w:shd w:val="clear" w:color="auto" w:fill="FFFFFF"/>
        </w:rPr>
        <w:t xml:space="preserve"> a</w:t>
      </w:r>
      <w:r w:rsidR="003F7452" w:rsidRPr="00C6574D">
        <w:rPr>
          <w:shd w:val="clear" w:color="auto" w:fill="FFFFFF"/>
        </w:rPr>
        <w:t xml:space="preserve"> Znojemsko (papírenský)</w:t>
      </w:r>
      <w:r w:rsidRPr="00C6574D">
        <w:rPr>
          <w:shd w:val="clear" w:color="auto" w:fill="FFFFFF"/>
        </w:rPr>
        <w:t xml:space="preserve">. </w:t>
      </w:r>
      <w:r w:rsidR="00BD0286" w:rsidRPr="00C6574D">
        <w:rPr>
          <w:shd w:val="clear" w:color="auto" w:fill="FFFFFF"/>
        </w:rPr>
        <w:t>Mezi největší těžební organizace patří LB Minerals, a.s. Horní Bříza</w:t>
      </w:r>
      <w:r w:rsidR="0006154E" w:rsidRPr="00C6574D">
        <w:rPr>
          <w:shd w:val="clear" w:color="auto" w:fill="FFFFFF"/>
        </w:rPr>
        <w:t xml:space="preserve">, která vyrábí i </w:t>
      </w:r>
      <w:r w:rsidR="0006154E" w:rsidRPr="0017666A">
        <w:rPr>
          <w:shd w:val="clear" w:color="auto" w:fill="FFFFFF"/>
        </w:rPr>
        <w:t xml:space="preserve">spotřební a užitkovou keramiku, což avizuje vazbu </w:t>
      </w:r>
      <w:r w:rsidR="0006154E" w:rsidRPr="00C6574D">
        <w:rPr>
          <w:shd w:val="clear" w:color="auto" w:fill="FFFFFF"/>
        </w:rPr>
        <w:t xml:space="preserve">těžby kaolínu s </w:t>
      </w:r>
      <w:r w:rsidR="0006154E" w:rsidRPr="00632DE4">
        <w:rPr>
          <w:b/>
          <w:shd w:val="clear" w:color="auto" w:fill="FFFFFF"/>
        </w:rPr>
        <w:t>keramickým průmyslem</w:t>
      </w:r>
      <w:r w:rsidR="00C6574D" w:rsidRPr="00632DE4">
        <w:rPr>
          <w:b/>
          <w:shd w:val="clear" w:color="auto" w:fill="FFFFFF"/>
        </w:rPr>
        <w:t xml:space="preserve"> a výrobou porcelánu</w:t>
      </w:r>
      <w:r w:rsidR="0006154E" w:rsidRPr="00632DE4">
        <w:rPr>
          <w:shd w:val="clear" w:color="auto" w:fill="FFFFFF"/>
        </w:rPr>
        <w:t xml:space="preserve">. </w:t>
      </w:r>
    </w:p>
    <w:p w:rsidR="006A2C45" w:rsidRDefault="00C6574D" w:rsidP="00632DE4">
      <w:pPr>
        <w:rPr>
          <w:shd w:val="clear" w:color="auto" w:fill="FFFFFF"/>
        </w:rPr>
      </w:pPr>
      <w:r w:rsidRPr="00632DE4">
        <w:rPr>
          <w:shd w:val="clear" w:color="auto" w:fill="FFFFFF"/>
        </w:rPr>
        <w:lastRenderedPageBreak/>
        <w:t xml:space="preserve">Výroba porcelánu patří v ČR k nejvíce soustředěným oborům – kromě několika závodů na elektroporcelán se jen málo vzdaluje od ložisek západočeského kaolínu. Tuzemské porcelánky ztratily na počátku 90. let východní trhy, schopné absorbovat obrovské objemy produkce ve střední a nižší cenové třídě, a narazily na razantní růst výrobních nákladů. Za této situace se od jádra porcelánového průmyslu </w:t>
      </w:r>
      <w:r w:rsidRPr="00632DE4">
        <w:rPr>
          <w:u w:val="single"/>
          <w:shd w:val="clear" w:color="auto" w:fill="FFFFFF"/>
        </w:rPr>
        <w:t>státního podniku Karlovarský porcelán</w:t>
      </w:r>
      <w:r w:rsidRPr="00632DE4">
        <w:rPr>
          <w:shd w:val="clear" w:color="auto" w:fill="FFFFFF"/>
        </w:rPr>
        <w:t xml:space="preserve">, začaly postupně osamostatňovat některé jeho závody. Po roce 1995 se v této částečně roztříštěné skupině projevují tendence k opětovné koncentraci a opět oživuje export </w:t>
      </w:r>
      <w:r w:rsidRPr="00D57D01">
        <w:rPr>
          <w:shd w:val="clear" w:color="auto" w:fill="FFFFFF"/>
        </w:rPr>
        <w:t>českého porcelánu.</w:t>
      </w:r>
      <w:r w:rsidR="00632DE4" w:rsidRPr="00D57D01">
        <w:rPr>
          <w:shd w:val="clear" w:color="auto" w:fill="FFFFFF"/>
        </w:rPr>
        <w:t xml:space="preserve"> Mezi podniky vyrábějící užitkový a ozdobný porcelán patří</w:t>
      </w:r>
      <w:r w:rsidR="006A2C45">
        <w:rPr>
          <w:shd w:val="clear" w:color="auto" w:fill="FFFFFF"/>
        </w:rPr>
        <w:t>:</w:t>
      </w:r>
    </w:p>
    <w:p w:rsidR="006A2C45" w:rsidRPr="006A2C45" w:rsidRDefault="00632DE4" w:rsidP="00A24901">
      <w:pPr>
        <w:numPr>
          <w:ilvl w:val="0"/>
          <w:numId w:val="60"/>
        </w:numPr>
        <w:rPr>
          <w:shd w:val="clear" w:color="auto" w:fill="FFFFFF"/>
        </w:rPr>
      </w:pPr>
      <w:r w:rsidRPr="006A2C45">
        <w:rPr>
          <w:shd w:val="clear" w:color="auto" w:fill="FFFFFF"/>
        </w:rPr>
        <w:t>Karlovarský porcelán a.s. (Thun) se z</w:t>
      </w:r>
      <w:r w:rsidR="00C6574D" w:rsidRPr="006A2C45">
        <w:rPr>
          <w:shd w:val="clear" w:color="auto" w:fill="FFFFFF"/>
        </w:rPr>
        <w:t xml:space="preserve">ávody </w:t>
      </w:r>
      <w:r w:rsidRPr="006A2C45">
        <w:rPr>
          <w:shd w:val="clear" w:color="auto" w:fill="FFFFFF"/>
        </w:rPr>
        <w:t>ve</w:t>
      </w:r>
      <w:r w:rsidR="00C6574D" w:rsidRPr="006A2C45">
        <w:rPr>
          <w:shd w:val="clear" w:color="auto" w:fill="FFFFFF"/>
        </w:rPr>
        <w:t xml:space="preserve"> Star</w:t>
      </w:r>
      <w:r w:rsidRPr="006A2C45">
        <w:rPr>
          <w:shd w:val="clear" w:color="auto" w:fill="FFFFFF"/>
        </w:rPr>
        <w:t>é</w:t>
      </w:r>
      <w:r w:rsidR="00C6574D" w:rsidRPr="006A2C45">
        <w:rPr>
          <w:shd w:val="clear" w:color="auto" w:fill="FFFFFF"/>
        </w:rPr>
        <w:t xml:space="preserve"> Rol</w:t>
      </w:r>
      <w:r w:rsidRPr="006A2C45">
        <w:rPr>
          <w:shd w:val="clear" w:color="auto" w:fill="FFFFFF"/>
        </w:rPr>
        <w:t>i</w:t>
      </w:r>
      <w:r w:rsidR="00C6574D" w:rsidRPr="006A2C45">
        <w:rPr>
          <w:shd w:val="clear" w:color="auto" w:fill="FFFFFF"/>
        </w:rPr>
        <w:t>, Nov</w:t>
      </w:r>
      <w:r w:rsidRPr="006A2C45">
        <w:rPr>
          <w:shd w:val="clear" w:color="auto" w:fill="FFFFFF"/>
        </w:rPr>
        <w:t>é</w:t>
      </w:r>
      <w:r w:rsidR="00C6574D" w:rsidRPr="006A2C45">
        <w:rPr>
          <w:shd w:val="clear" w:color="auto" w:fill="FFFFFF"/>
        </w:rPr>
        <w:t xml:space="preserve"> Rol</w:t>
      </w:r>
      <w:r w:rsidRPr="006A2C45">
        <w:rPr>
          <w:shd w:val="clear" w:color="auto" w:fill="FFFFFF"/>
        </w:rPr>
        <w:t>i</w:t>
      </w:r>
      <w:r w:rsidR="00C6574D" w:rsidRPr="006A2C45">
        <w:rPr>
          <w:shd w:val="clear" w:color="auto" w:fill="FFFFFF"/>
        </w:rPr>
        <w:t>, Chodov</w:t>
      </w:r>
      <w:r w:rsidRPr="006A2C45">
        <w:rPr>
          <w:shd w:val="clear" w:color="auto" w:fill="FFFFFF"/>
        </w:rPr>
        <w:t>ě</w:t>
      </w:r>
      <w:r w:rsidR="00C6574D" w:rsidRPr="006A2C45">
        <w:rPr>
          <w:shd w:val="clear" w:color="auto" w:fill="FFFFFF"/>
        </w:rPr>
        <w:t>, Lokt</w:t>
      </w:r>
      <w:r w:rsidRPr="006A2C45">
        <w:rPr>
          <w:shd w:val="clear" w:color="auto" w:fill="FFFFFF"/>
        </w:rPr>
        <w:t>i</w:t>
      </w:r>
      <w:r w:rsidR="00C6574D" w:rsidRPr="006A2C45">
        <w:rPr>
          <w:shd w:val="clear" w:color="auto" w:fill="FFFFFF"/>
        </w:rPr>
        <w:t>, Klášterc</w:t>
      </w:r>
      <w:r w:rsidRPr="006A2C45">
        <w:rPr>
          <w:shd w:val="clear" w:color="auto" w:fill="FFFFFF"/>
        </w:rPr>
        <w:t>i</w:t>
      </w:r>
      <w:r w:rsidR="00C6574D" w:rsidRPr="006A2C45">
        <w:rPr>
          <w:shd w:val="clear" w:color="auto" w:fill="FFFFFF"/>
        </w:rPr>
        <w:t xml:space="preserve"> n. O., Lubenc</w:t>
      </w:r>
      <w:r w:rsidRPr="006A2C45">
        <w:rPr>
          <w:shd w:val="clear" w:color="auto" w:fill="FFFFFF"/>
        </w:rPr>
        <w:t>i a</w:t>
      </w:r>
      <w:r w:rsidR="00C6574D" w:rsidRPr="006A2C45">
        <w:rPr>
          <w:shd w:val="clear" w:color="auto" w:fill="FFFFFF"/>
        </w:rPr>
        <w:t xml:space="preserve"> Most</w:t>
      </w:r>
      <w:r w:rsidRPr="006A2C45">
        <w:rPr>
          <w:shd w:val="clear" w:color="auto" w:fill="FFFFFF"/>
        </w:rPr>
        <w:t>ě</w:t>
      </w:r>
      <w:r w:rsidR="006A2C45" w:rsidRPr="006A2C45">
        <w:rPr>
          <w:shd w:val="clear" w:color="auto" w:fill="FFFFFF"/>
        </w:rPr>
        <w:t>,</w:t>
      </w:r>
    </w:p>
    <w:p w:rsidR="006A2C45" w:rsidRPr="006A2C45" w:rsidRDefault="00C6574D" w:rsidP="00A24901">
      <w:pPr>
        <w:numPr>
          <w:ilvl w:val="0"/>
          <w:numId w:val="60"/>
        </w:numPr>
        <w:rPr>
          <w:shd w:val="clear" w:color="auto" w:fill="FFFFFF"/>
        </w:rPr>
      </w:pPr>
      <w:r w:rsidRPr="006A2C45">
        <w:rPr>
          <w:shd w:val="clear" w:color="auto" w:fill="FFFFFF"/>
        </w:rPr>
        <w:t>Hotelový porcelán Karlovy Vary, a.s.</w:t>
      </w:r>
      <w:r w:rsidR="006A2C45" w:rsidRPr="006A2C45">
        <w:rPr>
          <w:shd w:val="clear" w:color="auto" w:fill="FFFFFF"/>
        </w:rPr>
        <w:t xml:space="preserve"> (v</w:t>
      </w:r>
      <w:r w:rsidRPr="006A2C45">
        <w:rPr>
          <w:shd w:val="clear" w:color="auto" w:fill="FFFFFF"/>
        </w:rPr>
        <w:t>ýroba hotelového porcelánu</w:t>
      </w:r>
      <w:r w:rsidR="006A2C45" w:rsidRPr="006A2C45">
        <w:rPr>
          <w:shd w:val="clear" w:color="auto" w:fill="FFFFFF"/>
        </w:rPr>
        <w:t>),</w:t>
      </w:r>
    </w:p>
    <w:p w:rsidR="006A2C45" w:rsidRPr="006A2C45" w:rsidRDefault="00C6574D" w:rsidP="00A24901">
      <w:pPr>
        <w:numPr>
          <w:ilvl w:val="0"/>
          <w:numId w:val="60"/>
        </w:numPr>
        <w:rPr>
          <w:shd w:val="clear" w:color="auto" w:fill="FFFFFF"/>
        </w:rPr>
      </w:pPr>
      <w:r w:rsidRPr="006A2C45">
        <w:rPr>
          <w:shd w:val="clear" w:color="auto" w:fill="FFFFFF"/>
        </w:rPr>
        <w:t>Český porcelán, a.s.</w:t>
      </w:r>
      <w:r w:rsidR="006A2C45" w:rsidRPr="006A2C45">
        <w:rPr>
          <w:shd w:val="clear" w:color="auto" w:fill="FFFFFF"/>
        </w:rPr>
        <w:t>, Dubí (v</w:t>
      </w:r>
      <w:r w:rsidRPr="006A2C45">
        <w:rPr>
          <w:shd w:val="clear" w:color="auto" w:fill="FFFFFF"/>
        </w:rPr>
        <w:t>ýroba užitkového porcelánu</w:t>
      </w:r>
      <w:r w:rsidR="006A2C45" w:rsidRPr="006A2C45">
        <w:rPr>
          <w:shd w:val="clear" w:color="auto" w:fill="FFFFFF"/>
        </w:rPr>
        <w:t>), který se</w:t>
      </w:r>
      <w:r w:rsidRPr="006A2C45">
        <w:rPr>
          <w:shd w:val="clear" w:color="auto" w:fill="FFFFFF"/>
        </w:rPr>
        <w:t xml:space="preserve"> propoj</w:t>
      </w:r>
      <w:r w:rsidR="006A2C45" w:rsidRPr="006A2C45">
        <w:rPr>
          <w:shd w:val="clear" w:color="auto" w:fill="FFFFFF"/>
        </w:rPr>
        <w:t>il</w:t>
      </w:r>
      <w:r w:rsidRPr="006A2C45">
        <w:rPr>
          <w:shd w:val="clear" w:color="auto" w:fill="FFFFFF"/>
        </w:rPr>
        <w:t xml:space="preserve"> s Royal Dux Bohemia, a.s. v</w:t>
      </w:r>
      <w:r w:rsidR="006A2C45">
        <w:rPr>
          <w:shd w:val="clear" w:color="auto" w:fill="FFFFFF"/>
        </w:rPr>
        <w:t xml:space="preserve"> </w:t>
      </w:r>
      <w:r w:rsidRPr="006A2C45">
        <w:rPr>
          <w:shd w:val="clear" w:color="auto" w:fill="FFFFFF"/>
        </w:rPr>
        <w:t>Duchcově</w:t>
      </w:r>
      <w:r w:rsidR="006A2C45" w:rsidRPr="006A2C45">
        <w:rPr>
          <w:shd w:val="clear" w:color="auto" w:fill="FFFFFF"/>
        </w:rPr>
        <w:t xml:space="preserve"> (výroba užitkového ozdobného a figurálního porcelánu),</w:t>
      </w:r>
      <w:r w:rsidRPr="006A2C45">
        <w:rPr>
          <w:shd w:val="clear" w:color="auto" w:fill="FFFFFF"/>
        </w:rPr>
        <w:t xml:space="preserve"> </w:t>
      </w:r>
    </w:p>
    <w:p w:rsidR="006A2C45" w:rsidRPr="006A2C45" w:rsidRDefault="006A2C45" w:rsidP="00A24901">
      <w:pPr>
        <w:numPr>
          <w:ilvl w:val="0"/>
          <w:numId w:val="60"/>
        </w:numPr>
        <w:rPr>
          <w:shd w:val="clear" w:color="auto" w:fill="FFFFFF"/>
        </w:rPr>
      </w:pPr>
      <w:r w:rsidRPr="0017666A">
        <w:rPr>
          <w:shd w:val="clear" w:color="auto" w:fill="FFFFFF"/>
        </w:rPr>
        <w:t xml:space="preserve">Glazura s.r.o, Roudnice n. L. (výroba </w:t>
      </w:r>
      <w:r w:rsidRPr="00C6574D">
        <w:rPr>
          <w:shd w:val="clear" w:color="auto" w:fill="FFFFFF"/>
        </w:rPr>
        <w:t>speciální</w:t>
      </w:r>
      <w:r>
        <w:rPr>
          <w:shd w:val="clear" w:color="auto" w:fill="FFFFFF"/>
        </w:rPr>
        <w:t>ch</w:t>
      </w:r>
      <w:r w:rsidRPr="00C6574D">
        <w:rPr>
          <w:shd w:val="clear" w:color="auto" w:fill="FFFFFF"/>
        </w:rPr>
        <w:t xml:space="preserve"> keramick</w:t>
      </w:r>
      <w:r>
        <w:rPr>
          <w:shd w:val="clear" w:color="auto" w:fill="FFFFFF"/>
        </w:rPr>
        <w:t>ých</w:t>
      </w:r>
      <w:r w:rsidRPr="00C6574D">
        <w:rPr>
          <w:shd w:val="clear" w:color="auto" w:fill="FFFFFF"/>
        </w:rPr>
        <w:t xml:space="preserve"> hmot</w:t>
      </w:r>
      <w:r>
        <w:rPr>
          <w:shd w:val="clear" w:color="auto" w:fill="FFFFFF"/>
        </w:rPr>
        <w:t>),</w:t>
      </w:r>
    </w:p>
    <w:p w:rsidR="006A2C45" w:rsidRDefault="00C6574D" w:rsidP="00A24901">
      <w:pPr>
        <w:numPr>
          <w:ilvl w:val="0"/>
          <w:numId w:val="60"/>
        </w:numPr>
        <w:rPr>
          <w:shd w:val="clear" w:color="auto" w:fill="FFFFFF"/>
        </w:rPr>
      </w:pPr>
      <w:r w:rsidRPr="006A2C45">
        <w:rPr>
          <w:shd w:val="clear" w:color="auto" w:fill="FFFFFF"/>
        </w:rPr>
        <w:t>Elektroporcelán Louny, a.s.</w:t>
      </w:r>
      <w:r w:rsidR="006A2C45" w:rsidRPr="006A2C45">
        <w:rPr>
          <w:shd w:val="clear" w:color="auto" w:fill="FFFFFF"/>
        </w:rPr>
        <w:t xml:space="preserve"> (v</w:t>
      </w:r>
      <w:r w:rsidRPr="006A2C45">
        <w:rPr>
          <w:shd w:val="clear" w:color="auto" w:fill="FFFFFF"/>
        </w:rPr>
        <w:t>ýroba elektro</w:t>
      </w:r>
      <w:r w:rsidR="006A2C45" w:rsidRPr="006A2C45">
        <w:rPr>
          <w:shd w:val="clear" w:color="auto" w:fill="FFFFFF"/>
        </w:rPr>
        <w:t>t</w:t>
      </w:r>
      <w:r w:rsidRPr="006A2C45">
        <w:rPr>
          <w:shd w:val="clear" w:color="auto" w:fill="FFFFFF"/>
        </w:rPr>
        <w:t>ech</w:t>
      </w:r>
      <w:r w:rsidR="006A2C45" w:rsidRPr="006A2C45">
        <w:rPr>
          <w:shd w:val="clear" w:color="auto" w:fill="FFFFFF"/>
        </w:rPr>
        <w:t>nické</w:t>
      </w:r>
      <w:r w:rsidRPr="006A2C45">
        <w:rPr>
          <w:shd w:val="clear" w:color="auto" w:fill="FFFFFF"/>
        </w:rPr>
        <w:t xml:space="preserve"> a technické keramiky</w:t>
      </w:r>
      <w:r w:rsidR="006A2C45" w:rsidRPr="006A2C45">
        <w:rPr>
          <w:shd w:val="clear" w:color="auto" w:fill="FFFFFF"/>
        </w:rPr>
        <w:t>)</w:t>
      </w:r>
      <w:r w:rsidR="006A2C45">
        <w:rPr>
          <w:shd w:val="clear" w:color="auto" w:fill="FFFFFF"/>
        </w:rPr>
        <w:t>.</w:t>
      </w:r>
    </w:p>
    <w:p w:rsidR="0006154E" w:rsidRPr="00C6574D" w:rsidRDefault="00060519" w:rsidP="0006154E">
      <w:pPr>
        <w:rPr>
          <w:shd w:val="clear" w:color="auto" w:fill="FFFFFF"/>
        </w:rPr>
      </w:pPr>
      <w:r w:rsidRPr="00C6574D">
        <w:rPr>
          <w:shd w:val="clear" w:color="auto" w:fill="FFFFFF"/>
        </w:rPr>
        <w:t xml:space="preserve">Po roce 1990 je významný vstup zahraničního kapitálu, především do </w:t>
      </w:r>
      <w:r w:rsidRPr="007239EF">
        <w:rPr>
          <w:b/>
          <w:shd w:val="clear" w:color="auto" w:fill="FFFFFF"/>
        </w:rPr>
        <w:t>zdravotnické keramiky</w:t>
      </w:r>
      <w:r w:rsidR="0006154E" w:rsidRPr="00C6574D">
        <w:rPr>
          <w:shd w:val="clear" w:color="auto" w:fill="FFFFFF"/>
        </w:rPr>
        <w:t>. Mezi největší výrobce patří:</w:t>
      </w:r>
    </w:p>
    <w:p w:rsidR="0006154E" w:rsidRPr="00C6574D" w:rsidRDefault="00060519" w:rsidP="00A00073">
      <w:pPr>
        <w:numPr>
          <w:ilvl w:val="0"/>
          <w:numId w:val="53"/>
        </w:numPr>
        <w:rPr>
          <w:shd w:val="clear" w:color="auto" w:fill="FFFFFF"/>
        </w:rPr>
      </w:pPr>
      <w:r w:rsidRPr="00C6574D">
        <w:rPr>
          <w:shd w:val="clear" w:color="auto" w:fill="FFFFFF"/>
        </w:rPr>
        <w:t xml:space="preserve">Jihočeská keramika, a.s. </w:t>
      </w:r>
      <w:r w:rsidR="0006154E" w:rsidRPr="00C6574D">
        <w:rPr>
          <w:shd w:val="clear" w:color="auto" w:fill="FFFFFF"/>
        </w:rPr>
        <w:t>se s</w:t>
      </w:r>
      <w:r w:rsidR="00C6574D">
        <w:rPr>
          <w:shd w:val="clear" w:color="auto" w:fill="FFFFFF"/>
        </w:rPr>
        <w:t>í</w:t>
      </w:r>
      <w:r w:rsidR="0006154E" w:rsidRPr="00C6574D">
        <w:rPr>
          <w:shd w:val="clear" w:color="auto" w:fill="FFFFFF"/>
        </w:rPr>
        <w:t>dlem v Bechyni (</w:t>
      </w:r>
      <w:r w:rsidRPr="00C6574D">
        <w:rPr>
          <w:shd w:val="clear" w:color="auto" w:fill="FFFFFF"/>
        </w:rPr>
        <w:t>JIKA</w:t>
      </w:r>
      <w:r w:rsidR="0006154E" w:rsidRPr="00C6574D">
        <w:rPr>
          <w:shd w:val="clear" w:color="auto" w:fill="FFFFFF"/>
        </w:rPr>
        <w:t xml:space="preserve">, švýcarský a holandský kapitál), </w:t>
      </w:r>
    </w:p>
    <w:p w:rsidR="00060519" w:rsidRPr="00C6574D" w:rsidRDefault="00060519" w:rsidP="00A00073">
      <w:pPr>
        <w:numPr>
          <w:ilvl w:val="0"/>
          <w:numId w:val="53"/>
        </w:numPr>
        <w:rPr>
          <w:shd w:val="clear" w:color="auto" w:fill="FFFFFF"/>
        </w:rPr>
      </w:pPr>
      <w:r w:rsidRPr="00C6574D">
        <w:rPr>
          <w:shd w:val="clear" w:color="auto" w:fill="FFFFFF"/>
        </w:rPr>
        <w:t>Keramické závody Znojmo, a.s.</w:t>
      </w:r>
      <w:r w:rsidR="0006154E" w:rsidRPr="00C6574D">
        <w:rPr>
          <w:shd w:val="clear" w:color="auto" w:fill="FFFFFF"/>
        </w:rPr>
        <w:t xml:space="preserve">, po vstupu švýcarského kapitálu změna názvu na </w:t>
      </w:r>
      <w:r w:rsidRPr="00C6574D">
        <w:rPr>
          <w:shd w:val="clear" w:color="auto" w:fill="FFFFFF"/>
        </w:rPr>
        <w:t>Laufen</w:t>
      </w:r>
      <w:r w:rsidR="00C6574D" w:rsidRPr="00C6574D">
        <w:rPr>
          <w:shd w:val="clear" w:color="auto" w:fill="FFFFFF"/>
        </w:rPr>
        <w:t xml:space="preserve"> – kromě zdravotnické keramiky vyrábí i</w:t>
      </w:r>
      <w:r w:rsidRPr="00C6574D">
        <w:rPr>
          <w:shd w:val="clear" w:color="auto" w:fill="FFFFFF"/>
        </w:rPr>
        <w:t xml:space="preserve"> keramické hmoty</w:t>
      </w:r>
      <w:r w:rsidR="00C6574D" w:rsidRPr="00C6574D">
        <w:rPr>
          <w:shd w:val="clear" w:color="auto" w:fill="FFFFFF"/>
        </w:rPr>
        <w:t xml:space="preserve"> a</w:t>
      </w:r>
      <w:r w:rsidRPr="00C6574D">
        <w:rPr>
          <w:shd w:val="clear" w:color="auto" w:fill="FFFFFF"/>
        </w:rPr>
        <w:t xml:space="preserve"> glazury</w:t>
      </w:r>
      <w:r w:rsidR="00C6574D" w:rsidRPr="00C6574D">
        <w:rPr>
          <w:shd w:val="clear" w:color="auto" w:fill="FFFFFF"/>
        </w:rPr>
        <w:t>,</w:t>
      </w:r>
    </w:p>
    <w:p w:rsidR="00060519" w:rsidRPr="007239EF" w:rsidRDefault="00060519" w:rsidP="00A00073">
      <w:pPr>
        <w:numPr>
          <w:ilvl w:val="0"/>
          <w:numId w:val="53"/>
        </w:numPr>
        <w:rPr>
          <w:shd w:val="clear" w:color="auto" w:fill="FFFFFF"/>
        </w:rPr>
      </w:pPr>
      <w:r w:rsidRPr="00C6574D">
        <w:rPr>
          <w:shd w:val="clear" w:color="auto" w:fill="FFFFFF"/>
        </w:rPr>
        <w:t xml:space="preserve">Ideal Standard s.r.o. </w:t>
      </w:r>
      <w:r w:rsidR="00C6574D" w:rsidRPr="00C6574D">
        <w:rPr>
          <w:shd w:val="clear" w:color="auto" w:fill="FFFFFF"/>
        </w:rPr>
        <w:t xml:space="preserve">se sídlem v Teplicích </w:t>
      </w:r>
      <w:r w:rsidRPr="00C6574D">
        <w:rPr>
          <w:shd w:val="clear" w:color="auto" w:fill="FFFFFF"/>
        </w:rPr>
        <w:t xml:space="preserve">(dříve Keramické závody Teplice, a.s.), </w:t>
      </w:r>
      <w:r w:rsidR="00C6574D" w:rsidRPr="007239EF">
        <w:rPr>
          <w:shd w:val="clear" w:color="auto" w:fill="FFFFFF"/>
        </w:rPr>
        <w:t>americký a holandský kapitál – v</w:t>
      </w:r>
      <w:r w:rsidRPr="007239EF">
        <w:rPr>
          <w:shd w:val="clear" w:color="auto" w:fill="FFFFFF"/>
        </w:rPr>
        <w:t>ýroba užitné, sanitární a ozdobné keramiky</w:t>
      </w:r>
      <w:r w:rsidR="00C6574D" w:rsidRPr="007239EF">
        <w:rPr>
          <w:shd w:val="clear" w:color="auto" w:fill="FFFFFF"/>
        </w:rPr>
        <w:t>.</w:t>
      </w:r>
    </w:p>
    <w:p w:rsidR="001E087D" w:rsidRPr="007239EF" w:rsidRDefault="001E087D" w:rsidP="007239EF">
      <w:pPr>
        <w:rPr>
          <w:shd w:val="clear" w:color="auto" w:fill="FFFFFF"/>
        </w:rPr>
      </w:pPr>
      <w:r w:rsidRPr="007239EF">
        <w:rPr>
          <w:b/>
          <w:bCs/>
          <w:shd w:val="clear" w:color="auto" w:fill="FFFFFF"/>
        </w:rPr>
        <w:t>Výroba obkladaček a keramických dlaždic</w:t>
      </w:r>
      <w:r w:rsidR="007239EF" w:rsidRPr="007239EF">
        <w:rPr>
          <w:bCs/>
          <w:shd w:val="clear" w:color="auto" w:fill="FFFFFF"/>
        </w:rPr>
        <w:t xml:space="preserve"> je </w:t>
      </w:r>
      <w:r w:rsidR="00141C20">
        <w:rPr>
          <w:bCs/>
          <w:shd w:val="clear" w:color="auto" w:fill="FFFFFF"/>
        </w:rPr>
        <w:t>v</w:t>
      </w:r>
      <w:r w:rsidRPr="007239EF">
        <w:rPr>
          <w:shd w:val="clear" w:color="auto" w:fill="FFFFFF"/>
        </w:rPr>
        <w:t> ČR tradiční</w:t>
      </w:r>
      <w:r w:rsidR="00141C20">
        <w:rPr>
          <w:shd w:val="clear" w:color="auto" w:fill="FFFFFF"/>
        </w:rPr>
        <w:t>m</w:t>
      </w:r>
      <w:r w:rsidRPr="007239EF">
        <w:rPr>
          <w:shd w:val="clear" w:color="auto" w:fill="FFFFFF"/>
        </w:rPr>
        <w:t xml:space="preserve"> zboží</w:t>
      </w:r>
      <w:r w:rsidR="00141C20">
        <w:rPr>
          <w:shd w:val="clear" w:color="auto" w:fill="FFFFFF"/>
        </w:rPr>
        <w:t>m</w:t>
      </w:r>
      <w:r w:rsidR="007239EF" w:rsidRPr="007239EF">
        <w:rPr>
          <w:shd w:val="clear" w:color="auto" w:fill="FFFFFF"/>
        </w:rPr>
        <w:t>. Výroba je umístěna v blízkosti nalezišť suroviny. Produkce je směřována</w:t>
      </w:r>
      <w:r w:rsidRPr="007239EF">
        <w:rPr>
          <w:shd w:val="clear" w:color="auto" w:fill="FFFFFF"/>
        </w:rPr>
        <w:t xml:space="preserve"> i na vývoz</w:t>
      </w:r>
      <w:r w:rsidR="007239EF" w:rsidRPr="007239EF">
        <w:rPr>
          <w:shd w:val="clear" w:color="auto" w:fill="FFFFFF"/>
        </w:rPr>
        <w:t>. Mezi nejvýznamnější podniky patří:</w:t>
      </w:r>
    </w:p>
    <w:p w:rsidR="001E087D" w:rsidRPr="007239EF" w:rsidRDefault="001E087D" w:rsidP="00A00073">
      <w:pPr>
        <w:numPr>
          <w:ilvl w:val="0"/>
          <w:numId w:val="53"/>
        </w:numPr>
        <w:rPr>
          <w:shd w:val="clear" w:color="auto" w:fill="FFFFFF"/>
        </w:rPr>
      </w:pPr>
      <w:r w:rsidRPr="007239EF">
        <w:rPr>
          <w:shd w:val="clear" w:color="auto" w:fill="FFFFFF"/>
        </w:rPr>
        <w:t xml:space="preserve">Keramika Horní Bříza, a.s. </w:t>
      </w:r>
      <w:r w:rsidR="007239EF" w:rsidRPr="007239EF">
        <w:rPr>
          <w:shd w:val="clear" w:color="auto" w:fill="FFFFFF"/>
        </w:rPr>
        <w:t>(pět</w:t>
      </w:r>
      <w:r w:rsidRPr="007239EF">
        <w:rPr>
          <w:shd w:val="clear" w:color="auto" w:fill="FFFFFF"/>
        </w:rPr>
        <w:t xml:space="preserve"> divizí, Podbořany, Kaznějov, Břasy, </w:t>
      </w:r>
      <w:r w:rsidR="00141C20">
        <w:rPr>
          <w:shd w:val="clear" w:color="auto" w:fill="FFFFFF"/>
        </w:rPr>
        <w:t>H</w:t>
      </w:r>
      <w:r w:rsidR="007239EF" w:rsidRPr="007239EF">
        <w:rPr>
          <w:shd w:val="clear" w:color="auto" w:fill="FFFFFF"/>
        </w:rPr>
        <w:t>avlíčkův Brod),</w:t>
      </w:r>
    </w:p>
    <w:p w:rsidR="001E087D" w:rsidRPr="007239EF" w:rsidRDefault="007239EF" w:rsidP="00A00073">
      <w:pPr>
        <w:numPr>
          <w:ilvl w:val="0"/>
          <w:numId w:val="53"/>
        </w:numPr>
        <w:rPr>
          <w:shd w:val="clear" w:color="auto" w:fill="FFFFFF"/>
        </w:rPr>
      </w:pPr>
      <w:r w:rsidRPr="007239EF">
        <w:rPr>
          <w:shd w:val="clear" w:color="auto" w:fill="FFFFFF"/>
        </w:rPr>
        <w:t xml:space="preserve">Lasselsberger, Chlumčany u Přeštic (německý kapitál), původně </w:t>
      </w:r>
      <w:r w:rsidR="001E087D" w:rsidRPr="007239EF">
        <w:rPr>
          <w:shd w:val="clear" w:color="auto" w:fill="FFFFFF"/>
        </w:rPr>
        <w:t xml:space="preserve">Chlumčanské keramické </w:t>
      </w:r>
      <w:r w:rsidRPr="007239EF">
        <w:rPr>
          <w:shd w:val="clear" w:color="auto" w:fill="FFFFFF"/>
        </w:rPr>
        <w:t xml:space="preserve">závody, a.s. </w:t>
      </w:r>
      <w:r w:rsidR="001E087D" w:rsidRPr="007239EF">
        <w:rPr>
          <w:shd w:val="clear" w:color="auto" w:fill="FFFFFF"/>
        </w:rPr>
        <w:t>–</w:t>
      </w:r>
      <w:r w:rsidRPr="007239EF">
        <w:rPr>
          <w:shd w:val="clear" w:color="auto" w:fill="FFFFFF"/>
        </w:rPr>
        <w:t xml:space="preserve"> pobočky Poběžovice, Staňkov,</w:t>
      </w:r>
    </w:p>
    <w:p w:rsidR="001E087D" w:rsidRPr="007239EF" w:rsidRDefault="001E087D" w:rsidP="00A00073">
      <w:pPr>
        <w:numPr>
          <w:ilvl w:val="0"/>
          <w:numId w:val="53"/>
        </w:numPr>
        <w:rPr>
          <w:shd w:val="clear" w:color="auto" w:fill="FFFFFF"/>
        </w:rPr>
      </w:pPr>
      <w:r w:rsidRPr="007239EF">
        <w:rPr>
          <w:shd w:val="clear" w:color="auto" w:fill="FFFFFF"/>
        </w:rPr>
        <w:t>RAKO, a.s.</w:t>
      </w:r>
      <w:r w:rsidR="007239EF" w:rsidRPr="007239EF">
        <w:rPr>
          <w:shd w:val="clear" w:color="auto" w:fill="FFFFFF"/>
        </w:rPr>
        <w:t xml:space="preserve">, Rakovník </w:t>
      </w:r>
      <w:r w:rsidRPr="007239EF">
        <w:rPr>
          <w:shd w:val="clear" w:color="auto" w:fill="FFFFFF"/>
        </w:rPr>
        <w:t>(</w:t>
      </w:r>
      <w:r w:rsidR="007239EF" w:rsidRPr="007239EF">
        <w:rPr>
          <w:shd w:val="clear" w:color="auto" w:fill="FFFFFF"/>
        </w:rPr>
        <w:t>německý kapitál</w:t>
      </w:r>
      <w:r w:rsidRPr="007239EF">
        <w:rPr>
          <w:shd w:val="clear" w:color="auto" w:fill="FFFFFF"/>
        </w:rPr>
        <w:t>)</w:t>
      </w:r>
      <w:r w:rsidR="007239EF" w:rsidRPr="007239EF">
        <w:rPr>
          <w:shd w:val="clear" w:color="auto" w:fill="FFFFFF"/>
        </w:rPr>
        <w:t xml:space="preserve"> –</w:t>
      </w:r>
      <w:r w:rsidRPr="007239EF">
        <w:rPr>
          <w:shd w:val="clear" w:color="auto" w:fill="FFFFFF"/>
        </w:rPr>
        <w:t xml:space="preserve"> keramické obkladové materiály, glazury</w:t>
      </w:r>
      <w:r w:rsidR="007239EF" w:rsidRPr="007239EF">
        <w:rPr>
          <w:shd w:val="clear" w:color="auto" w:fill="FFFFFF"/>
        </w:rPr>
        <w:t>.</w:t>
      </w:r>
    </w:p>
    <w:p w:rsidR="001E087D" w:rsidRPr="007239EF" w:rsidRDefault="00442BC6" w:rsidP="00A00073">
      <w:pPr>
        <w:numPr>
          <w:ilvl w:val="0"/>
          <w:numId w:val="53"/>
        </w:numPr>
        <w:rPr>
          <w:shd w:val="clear" w:color="auto" w:fill="FFFFFF"/>
        </w:rPr>
      </w:pPr>
      <w:r>
        <w:rPr>
          <w:noProof/>
        </w:rPr>
        <w:drawing>
          <wp:anchor distT="0" distB="0" distL="114300" distR="114300" simplePos="0" relativeHeight="251654144" behindDoc="1" locked="0" layoutInCell="1" allowOverlap="1">
            <wp:simplePos x="0" y="0"/>
            <wp:positionH relativeFrom="column">
              <wp:posOffset>2052955</wp:posOffset>
            </wp:positionH>
            <wp:positionV relativeFrom="paragraph">
              <wp:posOffset>186690</wp:posOffset>
            </wp:positionV>
            <wp:extent cx="3702050" cy="2425065"/>
            <wp:effectExtent l="19050" t="0" r="0" b="0"/>
            <wp:wrapTight wrapText="bothSides">
              <wp:wrapPolygon edited="0">
                <wp:start x="-111" y="0"/>
                <wp:lineTo x="-111" y="21379"/>
                <wp:lineTo x="21563" y="21379"/>
                <wp:lineTo x="21563" y="0"/>
                <wp:lineTo x="-111" y="0"/>
              </wp:wrapPolygon>
            </wp:wrapTight>
            <wp:docPr id="108"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a:picLocks noChangeAspect="1" noChangeArrowheads="1"/>
                    </pic:cNvPicPr>
                  </pic:nvPicPr>
                  <pic:blipFill>
                    <a:blip r:embed="rId146" cstate="print"/>
                    <a:srcRect/>
                    <a:stretch>
                      <a:fillRect/>
                    </a:stretch>
                  </pic:blipFill>
                  <pic:spPr bwMode="auto">
                    <a:xfrm>
                      <a:off x="0" y="0"/>
                      <a:ext cx="3702050" cy="2425065"/>
                    </a:xfrm>
                    <a:prstGeom prst="rect">
                      <a:avLst/>
                    </a:prstGeom>
                    <a:noFill/>
                    <a:ln w="9525">
                      <a:noFill/>
                      <a:miter lim="800000"/>
                      <a:headEnd/>
                      <a:tailEnd/>
                    </a:ln>
                  </pic:spPr>
                </pic:pic>
              </a:graphicData>
            </a:graphic>
          </wp:anchor>
        </w:drawing>
      </w:r>
      <w:r w:rsidR="007239EF" w:rsidRPr="007239EF">
        <w:rPr>
          <w:shd w:val="clear" w:color="auto" w:fill="FFFFFF"/>
        </w:rPr>
        <w:t>Keramost, a.s., Most.</w:t>
      </w:r>
    </w:p>
    <w:p w:rsidR="00AF2E88" w:rsidRPr="007239EF" w:rsidRDefault="00AF2E88" w:rsidP="00D35551">
      <w:pPr>
        <w:rPr>
          <w:shd w:val="clear" w:color="auto" w:fill="FFFFFF"/>
        </w:rPr>
      </w:pPr>
    </w:p>
    <w:p w:rsidR="00D91C72" w:rsidRDefault="00514D7A" w:rsidP="005145EF">
      <w:pPr>
        <w:rPr>
          <w:shd w:val="clear" w:color="auto" w:fill="FFFFFF"/>
        </w:rPr>
      </w:pPr>
      <w:r w:rsidRPr="005145EF">
        <w:rPr>
          <w:b/>
          <w:shd w:val="clear" w:color="auto" w:fill="FFFFFF"/>
        </w:rPr>
        <w:t>Vápence a cementářské suroviny</w:t>
      </w:r>
      <w:r w:rsidR="005145EF">
        <w:rPr>
          <w:shd w:val="clear" w:color="auto" w:fill="FFFFFF"/>
        </w:rPr>
        <w:t xml:space="preserve"> </w:t>
      </w:r>
      <w:r w:rsidR="003F7452" w:rsidRPr="00514D7A">
        <w:rPr>
          <w:shd w:val="clear" w:color="auto" w:fill="FFFFFF"/>
        </w:rPr>
        <w:t>se liší především chemickým složením a v důsledku toho i způsobem využití</w:t>
      </w:r>
      <w:r w:rsidR="005145EF">
        <w:rPr>
          <w:shd w:val="clear" w:color="auto" w:fill="FFFFFF"/>
        </w:rPr>
        <w:t xml:space="preserve">. </w:t>
      </w:r>
      <w:r w:rsidR="003F7452" w:rsidRPr="00514D7A">
        <w:rPr>
          <w:shd w:val="clear" w:color="auto" w:fill="FFFFFF"/>
        </w:rPr>
        <w:t>Vysoko</w:t>
      </w:r>
      <w:r w:rsidR="000A4705">
        <w:rPr>
          <w:shd w:val="clear" w:color="auto" w:fill="FFFFFF"/>
        </w:rPr>
        <w:t>-</w:t>
      </w:r>
      <w:r w:rsidR="003F7452" w:rsidRPr="00514D7A">
        <w:rPr>
          <w:shd w:val="clear" w:color="auto" w:fill="FFFFFF"/>
        </w:rPr>
        <w:t xml:space="preserve">procentní vápence </w:t>
      </w:r>
      <w:r w:rsidR="005145EF">
        <w:rPr>
          <w:shd w:val="clear" w:color="auto" w:fill="FFFFFF"/>
        </w:rPr>
        <w:t xml:space="preserve">jsou </w:t>
      </w:r>
      <w:r w:rsidR="003F7452" w:rsidRPr="00514D7A">
        <w:rPr>
          <w:shd w:val="clear" w:color="auto" w:fill="FFFFFF"/>
        </w:rPr>
        <w:t>využívány v řadě průmyslových odvětví (chemický, potravinářský, kerami</w:t>
      </w:r>
      <w:r w:rsidR="000A4705">
        <w:rPr>
          <w:shd w:val="clear" w:color="auto" w:fill="FFFFFF"/>
        </w:rPr>
        <w:t>-</w:t>
      </w:r>
      <w:r w:rsidR="003F7452" w:rsidRPr="00514D7A">
        <w:rPr>
          <w:shd w:val="clear" w:color="auto" w:fill="FFFFFF"/>
        </w:rPr>
        <w:t>cký, sklářský, gumárenský), u ostatních a jílovitých vápenců je hlavním způsobem použití výroba různých druhů vápna a cementu</w:t>
      </w:r>
      <w:r w:rsidR="005145EF">
        <w:rPr>
          <w:shd w:val="clear" w:color="auto" w:fill="FFFFFF"/>
        </w:rPr>
        <w:t xml:space="preserve">. </w:t>
      </w:r>
    </w:p>
    <w:p w:rsidR="00D91C72" w:rsidRDefault="00B534CC" w:rsidP="00D91C72">
      <w:pPr>
        <w:rPr>
          <w:shd w:val="clear" w:color="auto" w:fill="FFFFFF"/>
        </w:rPr>
      </w:pPr>
      <w:r>
        <w:rPr>
          <w:noProof/>
        </w:rPr>
        <w:pict>
          <v:rect id="_x0000_s1131" style="position:absolute;left:0;text-align:left;margin-left:157.25pt;margin-top:10.15pt;width:298.2pt;height:42.05pt;z-index:-251663360;mso-position-horizontal-relative:text;mso-position-vertical-relative:text" wrapcoords="-54 0 -54 21214 21600 21214 21600 0 -54 0" stroked="f">
            <v:textbox style="mso-next-textbox:#_x0000_s1131" inset="1mm,1mm,1mm,1mm">
              <w:txbxContent>
                <w:p w:rsidR="00797E40" w:rsidRDefault="00797E40" w:rsidP="00C714E9">
                  <w:pPr>
                    <w:pStyle w:val="Tabnad"/>
                  </w:pPr>
                  <w:r w:rsidRPr="00AE13F6">
                    <w:t>Obr. 5.</w:t>
                  </w:r>
                  <w:r>
                    <w:t>10</w:t>
                  </w:r>
                  <w:r w:rsidRPr="00AE13F6">
                    <w:t>: Lokality</w:t>
                  </w:r>
                  <w:r>
                    <w:t xml:space="preserve"> těžby vápence a cementářských surovin</w:t>
                  </w:r>
                </w:p>
                <w:p w:rsidR="00797E40" w:rsidRPr="000917BF" w:rsidRDefault="00797E40" w:rsidP="004314AD">
                  <w:pPr>
                    <w:pStyle w:val="Pramen"/>
                  </w:pPr>
                  <w:r>
                    <w:t xml:space="preserve">Pramen: </w:t>
                  </w:r>
                  <w:r w:rsidRPr="004B10D8">
                    <w:t>Ročenka</w:t>
                  </w:r>
                  <w:r w:rsidRPr="00A50FAD">
                    <w:t xml:space="preserve"> Surovinové zdroje ČR </w:t>
                  </w:r>
                  <w:r>
                    <w:t>–</w:t>
                  </w:r>
                  <w:r w:rsidRPr="00A50FAD">
                    <w:t xml:space="preserve"> nerostné suroviny, </w:t>
                  </w:r>
                  <w:r w:rsidRPr="00A50FAD">
                    <w:rPr>
                      <w:rStyle w:val="apple-style-span"/>
                      <w:rFonts w:ascii="Verdana" w:hAnsi="Verdana"/>
                      <w:color w:val="000000"/>
                      <w:sz w:val="16"/>
                      <w:szCs w:val="16"/>
                    </w:rPr>
                    <w:t xml:space="preserve">vydání z roku 2009. Praha: MŽP a Česká geologická služba, 2009. </w:t>
                  </w:r>
                </w:p>
              </w:txbxContent>
            </v:textbox>
            <w10:wrap type="tight"/>
          </v:rect>
        </w:pict>
      </w:r>
      <w:r w:rsidR="00D91C72">
        <w:rPr>
          <w:shd w:val="clear" w:color="auto" w:fill="FFFFFF"/>
        </w:rPr>
        <w:t>T</w:t>
      </w:r>
      <w:r w:rsidR="005145EF">
        <w:rPr>
          <w:shd w:val="clear" w:color="auto" w:fill="FFFFFF"/>
        </w:rPr>
        <w:t>ěžba vápenců a cementářských surovin zaznamenal</w:t>
      </w:r>
      <w:r w:rsidR="00D91C72">
        <w:rPr>
          <w:shd w:val="clear" w:color="auto" w:fill="FFFFFF"/>
        </w:rPr>
        <w:t>a</w:t>
      </w:r>
      <w:r w:rsidR="005145EF">
        <w:rPr>
          <w:shd w:val="clear" w:color="auto" w:fill="FFFFFF"/>
        </w:rPr>
        <w:t xml:space="preserve"> p</w:t>
      </w:r>
      <w:r w:rsidR="003F7452" w:rsidRPr="00514D7A">
        <w:rPr>
          <w:shd w:val="clear" w:color="auto" w:fill="FFFFFF"/>
        </w:rPr>
        <w:t>okles těžby z 16,3 mil.</w:t>
      </w:r>
      <w:r w:rsidR="005145EF">
        <w:rPr>
          <w:shd w:val="clear" w:color="auto" w:fill="FFFFFF"/>
        </w:rPr>
        <w:t xml:space="preserve"> </w:t>
      </w:r>
      <w:r w:rsidR="003F7452" w:rsidRPr="00514D7A">
        <w:rPr>
          <w:shd w:val="clear" w:color="auto" w:fill="FFFFFF"/>
        </w:rPr>
        <w:t>tun na cca 1</w:t>
      </w:r>
      <w:r w:rsidR="005145EF">
        <w:rPr>
          <w:shd w:val="clear" w:color="auto" w:fill="FFFFFF"/>
        </w:rPr>
        <w:t>1</w:t>
      </w:r>
      <w:r w:rsidR="003F7452" w:rsidRPr="00514D7A">
        <w:rPr>
          <w:shd w:val="clear" w:color="auto" w:fill="FFFFFF"/>
        </w:rPr>
        <w:t xml:space="preserve"> </w:t>
      </w:r>
      <w:r w:rsidR="003F7452" w:rsidRPr="00514D7A">
        <w:rPr>
          <w:shd w:val="clear" w:color="auto" w:fill="FFFFFF"/>
        </w:rPr>
        <w:lastRenderedPageBreak/>
        <w:t>mil.</w:t>
      </w:r>
      <w:r w:rsidR="005145EF">
        <w:rPr>
          <w:shd w:val="clear" w:color="auto" w:fill="FFFFFF"/>
        </w:rPr>
        <w:t xml:space="preserve"> </w:t>
      </w:r>
      <w:r w:rsidR="003F7452" w:rsidRPr="00514D7A">
        <w:rPr>
          <w:shd w:val="clear" w:color="auto" w:fill="FFFFFF"/>
        </w:rPr>
        <w:t>tun.</w:t>
      </w:r>
      <w:r w:rsidR="005145EF">
        <w:rPr>
          <w:shd w:val="clear" w:color="auto" w:fill="FFFFFF"/>
        </w:rPr>
        <w:t xml:space="preserve"> v roce 2008. </w:t>
      </w:r>
      <w:r w:rsidR="003F7452" w:rsidRPr="00514D7A">
        <w:rPr>
          <w:shd w:val="clear" w:color="auto" w:fill="FFFFFF"/>
        </w:rPr>
        <w:t>Nejvýznamnější těžební a zpracovatelské kapacity jsou lokalizovány v západní části středních Čech</w:t>
      </w:r>
      <w:r w:rsidR="005145EF" w:rsidRPr="005145EF">
        <w:rPr>
          <w:shd w:val="clear" w:color="auto" w:fill="FFFFFF"/>
        </w:rPr>
        <w:t xml:space="preserve"> </w:t>
      </w:r>
      <w:r w:rsidR="005145EF">
        <w:rPr>
          <w:shd w:val="clear" w:color="auto" w:fill="FFFFFF"/>
        </w:rPr>
        <w:t>(</w:t>
      </w:r>
      <w:r w:rsidR="005145EF" w:rsidRPr="00514D7A">
        <w:rPr>
          <w:shd w:val="clear" w:color="auto" w:fill="FFFFFF"/>
        </w:rPr>
        <w:t>devon Barrandienu</w:t>
      </w:r>
      <w:r w:rsidR="005145EF">
        <w:rPr>
          <w:shd w:val="clear" w:color="auto" w:fill="FFFFFF"/>
        </w:rPr>
        <w:t>)</w:t>
      </w:r>
      <w:r w:rsidR="003F7452" w:rsidRPr="00514D7A">
        <w:rPr>
          <w:shd w:val="clear" w:color="auto" w:fill="FFFFFF"/>
        </w:rPr>
        <w:t>, na Litoměřicku</w:t>
      </w:r>
      <w:r w:rsidR="005145EF" w:rsidRPr="005145EF">
        <w:rPr>
          <w:shd w:val="clear" w:color="auto" w:fill="FFFFFF"/>
        </w:rPr>
        <w:t xml:space="preserve"> </w:t>
      </w:r>
      <w:r w:rsidR="005145EF">
        <w:rPr>
          <w:shd w:val="clear" w:color="auto" w:fill="FFFFFF"/>
        </w:rPr>
        <w:t>(</w:t>
      </w:r>
      <w:r w:rsidR="005145EF" w:rsidRPr="00514D7A">
        <w:rPr>
          <w:shd w:val="clear" w:color="auto" w:fill="FFFFFF"/>
        </w:rPr>
        <w:t>česká křídová pánev</w:t>
      </w:r>
      <w:r w:rsidR="005145EF">
        <w:rPr>
          <w:shd w:val="clear" w:color="auto" w:fill="FFFFFF"/>
        </w:rPr>
        <w:t>)</w:t>
      </w:r>
      <w:r w:rsidR="003F7452" w:rsidRPr="00514D7A">
        <w:rPr>
          <w:shd w:val="clear" w:color="auto" w:fill="FFFFFF"/>
        </w:rPr>
        <w:t>,</w:t>
      </w:r>
      <w:r w:rsidR="005145EF">
        <w:rPr>
          <w:shd w:val="clear" w:color="auto" w:fill="FFFFFF"/>
        </w:rPr>
        <w:t xml:space="preserve"> </w:t>
      </w:r>
      <w:r w:rsidR="003F7452" w:rsidRPr="00514D7A">
        <w:rPr>
          <w:shd w:val="clear" w:color="auto" w:fill="FFFFFF"/>
        </w:rPr>
        <w:t>v oblasti Železných hor</w:t>
      </w:r>
      <w:r w:rsidR="005145EF" w:rsidRPr="005145EF">
        <w:rPr>
          <w:shd w:val="clear" w:color="auto" w:fill="FFFFFF"/>
        </w:rPr>
        <w:t xml:space="preserve"> </w:t>
      </w:r>
      <w:r w:rsidR="005145EF">
        <w:rPr>
          <w:shd w:val="clear" w:color="auto" w:fill="FFFFFF"/>
        </w:rPr>
        <w:t>(</w:t>
      </w:r>
      <w:r w:rsidR="005145EF" w:rsidRPr="00514D7A">
        <w:rPr>
          <w:shd w:val="clear" w:color="auto" w:fill="FFFFFF"/>
        </w:rPr>
        <w:t xml:space="preserve">paleozoikum </w:t>
      </w:r>
      <w:r w:rsidR="005145EF" w:rsidRPr="00D91C72">
        <w:rPr>
          <w:shd w:val="clear" w:color="auto" w:fill="FFFFFF"/>
        </w:rPr>
        <w:t>Železných hor)</w:t>
      </w:r>
      <w:r w:rsidR="003F7452" w:rsidRPr="00D91C72">
        <w:rPr>
          <w:shd w:val="clear" w:color="auto" w:fill="FFFFFF"/>
        </w:rPr>
        <w:t>, v okolí Brna a dále u Prachovic, Vitošova, Hranic na Moravě a Štramberka.</w:t>
      </w:r>
      <w:r w:rsidR="009F2AF0" w:rsidRPr="00D91C72">
        <w:rPr>
          <w:shd w:val="clear" w:color="auto" w:fill="FFFFFF"/>
        </w:rPr>
        <w:t xml:space="preserve"> V ČR je těženo 29 ložisek.</w:t>
      </w:r>
      <w:r w:rsidR="00D91C72" w:rsidRPr="00D91C72">
        <w:rPr>
          <w:shd w:val="clear" w:color="auto" w:fill="FFFFFF"/>
        </w:rPr>
        <w:t xml:space="preserve"> </w:t>
      </w:r>
    </w:p>
    <w:p w:rsidR="00D62F1F" w:rsidRPr="00D91C72" w:rsidRDefault="00D91C72" w:rsidP="00D91C72">
      <w:pPr>
        <w:rPr>
          <w:shd w:val="clear" w:color="auto" w:fill="FFFFFF"/>
        </w:rPr>
      </w:pPr>
      <w:r w:rsidRPr="00D91C72">
        <w:rPr>
          <w:b/>
          <w:shd w:val="clear" w:color="auto" w:fill="FFFFFF"/>
        </w:rPr>
        <w:t>Výroba vápna</w:t>
      </w:r>
      <w:r w:rsidRPr="00D91C72">
        <w:rPr>
          <w:shd w:val="clear" w:color="auto" w:fill="FFFFFF"/>
        </w:rPr>
        <w:t xml:space="preserve"> je vyrovnaná – ročně je vypáleno cca 1,3 mil. tun vápna. </w:t>
      </w:r>
      <w:r w:rsidR="00D62F1F" w:rsidRPr="00D91C72">
        <w:rPr>
          <w:shd w:val="clear" w:color="auto" w:fill="FFFFFF"/>
        </w:rPr>
        <w:t>Největší příslušné závody jsou JZ od Prahy, v Kladně, Teplicích</w:t>
      </w:r>
      <w:r w:rsidRPr="00D91C72">
        <w:rPr>
          <w:shd w:val="clear" w:color="auto" w:fill="FFFFFF"/>
        </w:rPr>
        <w:t xml:space="preserve">, v podkrkonošských Kunčicích, </w:t>
      </w:r>
      <w:r w:rsidR="00D62F1F" w:rsidRPr="00D91C72">
        <w:rPr>
          <w:shd w:val="clear" w:color="auto" w:fill="FFFFFF"/>
        </w:rPr>
        <w:t>Velké Hydčice – Horažďovice (HASIT – Haslb</w:t>
      </w:r>
      <w:r w:rsidRPr="00D91C72">
        <w:rPr>
          <w:shd w:val="clear" w:color="auto" w:fill="FFFFFF"/>
        </w:rPr>
        <w:t xml:space="preserve">erger), v Čebíně, ve Štramberku. </w:t>
      </w:r>
    </w:p>
    <w:p w:rsidR="00E726B3" w:rsidRPr="00797F56" w:rsidRDefault="003B5D62" w:rsidP="003B5D62">
      <w:pPr>
        <w:rPr>
          <w:shd w:val="clear" w:color="auto" w:fill="FFFFFF"/>
        </w:rPr>
      </w:pPr>
      <w:r w:rsidRPr="00797F56">
        <w:rPr>
          <w:shd w:val="clear" w:color="auto" w:fill="FFFFFF"/>
        </w:rPr>
        <w:t xml:space="preserve">Nejdůležitější složka průmyslu stavebních hmot je </w:t>
      </w:r>
      <w:r w:rsidRPr="00797F56">
        <w:rPr>
          <w:b/>
          <w:shd w:val="clear" w:color="auto" w:fill="FFFFFF"/>
        </w:rPr>
        <w:t>výroba cementu</w:t>
      </w:r>
      <w:r w:rsidRPr="00797F56">
        <w:rPr>
          <w:shd w:val="clear" w:color="auto" w:fill="FFFFFF"/>
        </w:rPr>
        <w:t xml:space="preserve"> (vzrůst výroby betonových dílců a jiných prefabrikátů). V ČR se nyní vyrábí cca 3,6 mil. tun cementu (r. 1989 – 6,8 mil. t). Prodej na domácím trhu klesl podstatně více, ale cementárny zvýšily export. V</w:t>
      </w:r>
      <w:r w:rsidR="00E726B3" w:rsidRPr="00797F56">
        <w:rPr>
          <w:shd w:val="clear" w:color="auto" w:fill="FFFFFF"/>
        </w:rPr>
        <w:t xml:space="preserve"> roce 1989 byla v ČR roční spotřeba cementu asi 650 kg/1 obyvatele, dnes je to </w:t>
      </w:r>
      <w:r w:rsidRPr="00797F56">
        <w:rPr>
          <w:shd w:val="clear" w:color="auto" w:fill="FFFFFF"/>
        </w:rPr>
        <w:t>cca 350 kg (</w:t>
      </w:r>
      <w:r w:rsidR="00E726B3" w:rsidRPr="00797F56">
        <w:rPr>
          <w:shd w:val="clear" w:color="auto" w:fill="FFFFFF"/>
        </w:rPr>
        <w:t>místo cementu se stále více používají nové materiály</w:t>
      </w:r>
      <w:r w:rsidRPr="00797F56">
        <w:rPr>
          <w:shd w:val="clear" w:color="auto" w:fill="FFFFFF"/>
        </w:rPr>
        <w:t xml:space="preserve">). </w:t>
      </w:r>
      <w:r w:rsidR="00E726B3" w:rsidRPr="00797F56">
        <w:rPr>
          <w:shd w:val="clear" w:color="auto" w:fill="FFFFFF"/>
        </w:rPr>
        <w:t xml:space="preserve">Od roku 1999 </w:t>
      </w:r>
      <w:r w:rsidRPr="00797F56">
        <w:rPr>
          <w:shd w:val="clear" w:color="auto" w:fill="FFFFFF"/>
        </w:rPr>
        <w:t>jsou v ČR díky fúzím zahraničního kapitálu již jen 4 výrobci cementu</w:t>
      </w:r>
      <w:r w:rsidR="00E726B3" w:rsidRPr="00797F56">
        <w:rPr>
          <w:shd w:val="clear" w:color="auto" w:fill="FFFFFF"/>
        </w:rPr>
        <w:t>:</w:t>
      </w:r>
    </w:p>
    <w:p w:rsidR="00E726B3" w:rsidRPr="00797F56" w:rsidRDefault="00E726B3" w:rsidP="00A00073">
      <w:pPr>
        <w:numPr>
          <w:ilvl w:val="0"/>
          <w:numId w:val="49"/>
        </w:numPr>
        <w:rPr>
          <w:shd w:val="clear" w:color="auto" w:fill="FFFFFF"/>
        </w:rPr>
      </w:pPr>
      <w:r w:rsidRPr="00797F56">
        <w:rPr>
          <w:shd w:val="clear" w:color="auto" w:fill="FFFFFF"/>
        </w:rPr>
        <w:t xml:space="preserve">Českomoravský cement, a.s. </w:t>
      </w:r>
      <w:r w:rsidR="003B5D62" w:rsidRPr="00797F56">
        <w:rPr>
          <w:shd w:val="clear" w:color="auto" w:fill="FFFFFF"/>
        </w:rPr>
        <w:t>se sídlem v </w:t>
      </w:r>
      <w:r w:rsidRPr="00797F56">
        <w:rPr>
          <w:shd w:val="clear" w:color="auto" w:fill="FFFFFF"/>
        </w:rPr>
        <w:t>Beroun</w:t>
      </w:r>
      <w:r w:rsidR="003B5D62" w:rsidRPr="00797F56">
        <w:rPr>
          <w:shd w:val="clear" w:color="auto" w:fill="FFFFFF"/>
        </w:rPr>
        <w:t xml:space="preserve">ě, který má se svými 7 závody </w:t>
      </w:r>
      <w:r w:rsidR="004C7028" w:rsidRPr="00797F56">
        <w:rPr>
          <w:shd w:val="clear" w:color="auto" w:fill="FFFFFF"/>
        </w:rPr>
        <w:t xml:space="preserve">(včetně cementárny a vápenky Mokrá, což je největší cementárna v ČR) </w:t>
      </w:r>
      <w:r w:rsidR="003B5D62" w:rsidRPr="00797F56">
        <w:rPr>
          <w:shd w:val="clear" w:color="auto" w:fill="FFFFFF"/>
        </w:rPr>
        <w:t xml:space="preserve">a více než 1 000 zaměstnanci cca </w:t>
      </w:r>
      <w:r w:rsidRPr="00797F56">
        <w:rPr>
          <w:shd w:val="clear" w:color="auto" w:fill="FFFFFF"/>
        </w:rPr>
        <w:t>45% podíl na trhu s</w:t>
      </w:r>
      <w:r w:rsidR="003B5D62" w:rsidRPr="00797F56">
        <w:rPr>
          <w:shd w:val="clear" w:color="auto" w:fill="FFFFFF"/>
        </w:rPr>
        <w:t> </w:t>
      </w:r>
      <w:r w:rsidRPr="00797F56">
        <w:rPr>
          <w:shd w:val="clear" w:color="auto" w:fill="FFFFFF"/>
        </w:rPr>
        <w:t>cementem</w:t>
      </w:r>
      <w:r w:rsidR="003B5D62" w:rsidRPr="00797F56">
        <w:rPr>
          <w:shd w:val="clear" w:color="auto" w:fill="FFFFFF"/>
        </w:rPr>
        <w:t>;</w:t>
      </w:r>
      <w:r w:rsidR="004C7028" w:rsidRPr="00797F56">
        <w:rPr>
          <w:shd w:val="clear" w:color="auto" w:fill="FFFFFF"/>
        </w:rPr>
        <w:t xml:space="preserve"> je </w:t>
      </w:r>
      <w:r w:rsidRPr="00797F56">
        <w:rPr>
          <w:shd w:val="clear" w:color="auto" w:fill="FFFFFF"/>
        </w:rPr>
        <w:t>součást</w:t>
      </w:r>
      <w:r w:rsidR="004C7028" w:rsidRPr="00797F56">
        <w:rPr>
          <w:shd w:val="clear" w:color="auto" w:fill="FFFFFF"/>
        </w:rPr>
        <w:t>í</w:t>
      </w:r>
      <w:r w:rsidRPr="00797F56">
        <w:rPr>
          <w:shd w:val="clear" w:color="auto" w:fill="FFFFFF"/>
        </w:rPr>
        <w:t xml:space="preserve"> </w:t>
      </w:r>
      <w:r w:rsidR="004C7028" w:rsidRPr="00797F56">
        <w:rPr>
          <w:shd w:val="clear" w:color="auto" w:fill="FFFFFF"/>
        </w:rPr>
        <w:t xml:space="preserve">německé </w:t>
      </w:r>
      <w:r w:rsidRPr="00797F56">
        <w:rPr>
          <w:shd w:val="clear" w:color="auto" w:fill="FFFFFF"/>
        </w:rPr>
        <w:t>skupiny Heidelberger</w:t>
      </w:r>
      <w:r w:rsidR="004C7028" w:rsidRPr="00797F56">
        <w:rPr>
          <w:shd w:val="clear" w:color="auto" w:fill="FFFFFF"/>
        </w:rPr>
        <w:t>,</w:t>
      </w:r>
    </w:p>
    <w:p w:rsidR="00E726B3" w:rsidRPr="00797F56" w:rsidRDefault="004C7028" w:rsidP="00A00073">
      <w:pPr>
        <w:numPr>
          <w:ilvl w:val="0"/>
          <w:numId w:val="49"/>
        </w:numPr>
        <w:rPr>
          <w:shd w:val="clear" w:color="auto" w:fill="FFFFFF"/>
        </w:rPr>
      </w:pPr>
      <w:r w:rsidRPr="00797F56">
        <w:rPr>
          <w:shd w:val="clear" w:color="auto" w:fill="FFFFFF"/>
        </w:rPr>
        <w:t>CEVA Prachovice, a.s.,</w:t>
      </w:r>
    </w:p>
    <w:p w:rsidR="00E726B3" w:rsidRPr="00797F56" w:rsidRDefault="00E726B3" w:rsidP="00A00073">
      <w:pPr>
        <w:numPr>
          <w:ilvl w:val="0"/>
          <w:numId w:val="49"/>
        </w:numPr>
        <w:rPr>
          <w:shd w:val="clear" w:color="auto" w:fill="FFFFFF"/>
        </w:rPr>
      </w:pPr>
      <w:r w:rsidRPr="00797F56">
        <w:rPr>
          <w:shd w:val="clear" w:color="auto" w:fill="FFFFFF"/>
        </w:rPr>
        <w:t>Lafarge cement (</w:t>
      </w:r>
      <w:r w:rsidR="004C7028" w:rsidRPr="00797F56">
        <w:rPr>
          <w:shd w:val="clear" w:color="auto" w:fill="FFFFFF"/>
        </w:rPr>
        <w:t xml:space="preserve">francouzský kapitál, vlastník </w:t>
      </w:r>
      <w:r w:rsidRPr="00797F56">
        <w:rPr>
          <w:shd w:val="clear" w:color="auto" w:fill="FFFFFF"/>
        </w:rPr>
        <w:t>Čížkovick</w:t>
      </w:r>
      <w:r w:rsidR="004C7028" w:rsidRPr="00797F56">
        <w:rPr>
          <w:shd w:val="clear" w:color="auto" w:fill="FFFFFF"/>
        </w:rPr>
        <w:t>é</w:t>
      </w:r>
      <w:r w:rsidRPr="00797F56">
        <w:rPr>
          <w:shd w:val="clear" w:color="auto" w:fill="FFFFFF"/>
        </w:rPr>
        <w:t xml:space="preserve"> cementárn</w:t>
      </w:r>
      <w:r w:rsidR="004C7028" w:rsidRPr="00797F56">
        <w:rPr>
          <w:shd w:val="clear" w:color="auto" w:fill="FFFFFF"/>
        </w:rPr>
        <w:t>y</w:t>
      </w:r>
      <w:r w:rsidRPr="00797F56">
        <w:rPr>
          <w:shd w:val="clear" w:color="auto" w:fill="FFFFFF"/>
        </w:rPr>
        <w:t xml:space="preserve"> a.s., 40 % vývoz do </w:t>
      </w:r>
      <w:r w:rsidR="004C7028" w:rsidRPr="00797F56">
        <w:rPr>
          <w:shd w:val="clear" w:color="auto" w:fill="FFFFFF"/>
        </w:rPr>
        <w:t>Německa a Rakouska</w:t>
      </w:r>
      <w:r w:rsidR="000A4705">
        <w:rPr>
          <w:shd w:val="clear" w:color="auto" w:fill="FFFFFF"/>
        </w:rPr>
        <w:t>)</w:t>
      </w:r>
      <w:r w:rsidR="004C7028" w:rsidRPr="00797F56">
        <w:rPr>
          <w:shd w:val="clear" w:color="auto" w:fill="FFFFFF"/>
        </w:rPr>
        <w:t>,</w:t>
      </w:r>
    </w:p>
    <w:p w:rsidR="00E726B3" w:rsidRPr="00797F56" w:rsidRDefault="00E726B3" w:rsidP="00A00073">
      <w:pPr>
        <w:numPr>
          <w:ilvl w:val="0"/>
          <w:numId w:val="49"/>
        </w:numPr>
        <w:rPr>
          <w:shd w:val="clear" w:color="auto" w:fill="FFFFFF"/>
        </w:rPr>
      </w:pPr>
      <w:r w:rsidRPr="00797F56">
        <w:rPr>
          <w:shd w:val="clear" w:color="auto" w:fill="FFFFFF"/>
        </w:rPr>
        <w:t xml:space="preserve">Cement Hranice, a.s. </w:t>
      </w:r>
      <w:r w:rsidR="004C7028" w:rsidRPr="00797F56">
        <w:rPr>
          <w:shd w:val="clear" w:color="auto" w:fill="FFFFFF"/>
        </w:rPr>
        <w:t>– s</w:t>
      </w:r>
      <w:r w:rsidRPr="00797F56">
        <w:rPr>
          <w:shd w:val="clear" w:color="auto" w:fill="FFFFFF"/>
        </w:rPr>
        <w:t>ou</w:t>
      </w:r>
      <w:r w:rsidR="004C7028" w:rsidRPr="00797F56">
        <w:rPr>
          <w:shd w:val="clear" w:color="auto" w:fill="FFFFFF"/>
        </w:rPr>
        <w:t>část německé skupiny Dyckerhoff,</w:t>
      </w:r>
      <w:r w:rsidRPr="00797F56">
        <w:rPr>
          <w:shd w:val="clear" w:color="auto" w:fill="FFFFFF"/>
        </w:rPr>
        <w:t xml:space="preserve"> koupeno do Ciment Francais, v</w:t>
      </w:r>
      <w:r w:rsidR="004C7028" w:rsidRPr="00797F56">
        <w:rPr>
          <w:shd w:val="clear" w:color="auto" w:fill="FFFFFF"/>
        </w:rPr>
        <w:t> </w:t>
      </w:r>
      <w:r w:rsidRPr="00797F56">
        <w:rPr>
          <w:shd w:val="clear" w:color="auto" w:fill="FFFFFF"/>
        </w:rPr>
        <w:t>souč</w:t>
      </w:r>
      <w:r w:rsidR="004C7028" w:rsidRPr="00797F56">
        <w:rPr>
          <w:shd w:val="clear" w:color="auto" w:fill="FFFFFF"/>
        </w:rPr>
        <w:t>asné době</w:t>
      </w:r>
      <w:r w:rsidRPr="00797F56">
        <w:rPr>
          <w:shd w:val="clear" w:color="auto" w:fill="FFFFFF"/>
        </w:rPr>
        <w:t xml:space="preserve"> součástí skupiny Buzzi Unicem (zí</w:t>
      </w:r>
      <w:r w:rsidR="004C7028" w:rsidRPr="00797F56">
        <w:rPr>
          <w:shd w:val="clear" w:color="auto" w:fill="FFFFFF"/>
        </w:rPr>
        <w:t>s</w:t>
      </w:r>
      <w:r w:rsidRPr="00797F56">
        <w:rPr>
          <w:shd w:val="clear" w:color="auto" w:fill="FFFFFF"/>
        </w:rPr>
        <w:t>kala majoritní podíl v majoritní Dyckerhoff)</w:t>
      </w:r>
      <w:r w:rsidR="004C7028" w:rsidRPr="00797F56">
        <w:rPr>
          <w:shd w:val="clear" w:color="auto" w:fill="FFFFFF"/>
        </w:rPr>
        <w:t xml:space="preserve">, </w:t>
      </w:r>
      <w:r w:rsidRPr="00797F56">
        <w:rPr>
          <w:shd w:val="clear" w:color="auto" w:fill="FFFFFF"/>
        </w:rPr>
        <w:t>nejmodernější cementárna</w:t>
      </w:r>
      <w:r w:rsidR="004C7028" w:rsidRPr="00797F56">
        <w:rPr>
          <w:shd w:val="clear" w:color="auto" w:fill="FFFFFF"/>
        </w:rPr>
        <w:t xml:space="preserve"> v ČR.</w:t>
      </w:r>
    </w:p>
    <w:p w:rsidR="00D62F1F" w:rsidRPr="00342E34" w:rsidRDefault="00D62F1F" w:rsidP="00514D7A">
      <w:pPr>
        <w:rPr>
          <w:shd w:val="clear" w:color="auto" w:fill="FFFFFF"/>
        </w:rPr>
      </w:pPr>
    </w:p>
    <w:p w:rsidR="00E726B3" w:rsidRPr="001E087D" w:rsidRDefault="00E726B3" w:rsidP="00342E34">
      <w:pPr>
        <w:rPr>
          <w:shd w:val="clear" w:color="auto" w:fill="FFFFFF"/>
        </w:rPr>
      </w:pPr>
      <w:r w:rsidRPr="00342E34">
        <w:rPr>
          <w:shd w:val="clear" w:color="auto" w:fill="FFFFFF"/>
        </w:rPr>
        <w:t xml:space="preserve">Domácí </w:t>
      </w:r>
      <w:r w:rsidRPr="00342E34">
        <w:rPr>
          <w:b/>
          <w:shd w:val="clear" w:color="auto" w:fill="FFFFFF"/>
        </w:rPr>
        <w:t>cihlářský průmysl</w:t>
      </w:r>
      <w:r w:rsidRPr="00342E34">
        <w:rPr>
          <w:shd w:val="clear" w:color="auto" w:fill="FFFFFF"/>
        </w:rPr>
        <w:t xml:space="preserve"> prošel řadou velkých změn, především propojování</w:t>
      </w:r>
      <w:r w:rsidR="000A4705">
        <w:rPr>
          <w:shd w:val="clear" w:color="auto" w:fill="FFFFFF"/>
        </w:rPr>
        <w:t>m výrobců a </w:t>
      </w:r>
      <w:r w:rsidRPr="00342E34">
        <w:rPr>
          <w:shd w:val="clear" w:color="auto" w:fill="FFFFFF"/>
        </w:rPr>
        <w:t>ovládnutí</w:t>
      </w:r>
      <w:r w:rsidR="000A4705">
        <w:rPr>
          <w:shd w:val="clear" w:color="auto" w:fill="FFFFFF"/>
        </w:rPr>
        <w:t>m</w:t>
      </w:r>
      <w:r w:rsidRPr="00342E34">
        <w:rPr>
          <w:shd w:val="clear" w:color="auto" w:fill="FFFFFF"/>
        </w:rPr>
        <w:t xml:space="preserve"> velk</w:t>
      </w:r>
      <w:r w:rsidR="00342E34" w:rsidRPr="00342E34">
        <w:rPr>
          <w:shd w:val="clear" w:color="auto" w:fill="FFFFFF"/>
        </w:rPr>
        <w:t xml:space="preserve">ých firem zahraničním kapitálem. </w:t>
      </w:r>
      <w:r w:rsidRPr="00342E34">
        <w:rPr>
          <w:shd w:val="clear" w:color="auto" w:fill="FFFFFF"/>
        </w:rPr>
        <w:t xml:space="preserve">Nad největšími cihelnami získaly kontrolu </w:t>
      </w:r>
      <w:r w:rsidRPr="001E087D">
        <w:rPr>
          <w:shd w:val="clear" w:color="auto" w:fill="FFFFFF"/>
        </w:rPr>
        <w:t>především rakouské společnosti (až 70 %</w:t>
      </w:r>
      <w:r w:rsidR="00342E34" w:rsidRPr="001E087D">
        <w:rPr>
          <w:shd w:val="clear" w:color="auto" w:fill="FFFFFF"/>
        </w:rPr>
        <w:t xml:space="preserve"> cihlářské produkce v tuzemsku). Mezi největší výrobce cihel patří v ČR:</w:t>
      </w:r>
    </w:p>
    <w:p w:rsidR="00E726B3" w:rsidRPr="001E087D" w:rsidRDefault="00E726B3" w:rsidP="00A00073">
      <w:pPr>
        <w:numPr>
          <w:ilvl w:val="0"/>
          <w:numId w:val="50"/>
        </w:numPr>
        <w:rPr>
          <w:shd w:val="clear" w:color="auto" w:fill="FFFFFF"/>
        </w:rPr>
      </w:pPr>
      <w:r w:rsidRPr="001E087D">
        <w:rPr>
          <w:shd w:val="clear" w:color="auto" w:fill="FFFFFF"/>
        </w:rPr>
        <w:t xml:space="preserve">Wienerberger České Budějovice, a.s. </w:t>
      </w:r>
    </w:p>
    <w:p w:rsidR="00E726B3" w:rsidRPr="001E087D" w:rsidRDefault="001E087D" w:rsidP="00A24901">
      <w:pPr>
        <w:numPr>
          <w:ilvl w:val="1"/>
          <w:numId w:val="71"/>
        </w:numPr>
        <w:rPr>
          <w:shd w:val="clear" w:color="auto" w:fill="FFFFFF"/>
        </w:rPr>
      </w:pPr>
      <w:r w:rsidRPr="001E087D">
        <w:rPr>
          <w:shd w:val="clear" w:color="auto" w:fill="FFFFFF"/>
        </w:rPr>
        <w:t>vznik s</w:t>
      </w:r>
      <w:r w:rsidR="00E726B3" w:rsidRPr="001E087D">
        <w:rPr>
          <w:shd w:val="clear" w:color="auto" w:fill="FFFFFF"/>
        </w:rPr>
        <w:t>loučením J</w:t>
      </w:r>
      <w:r w:rsidRPr="001E087D">
        <w:rPr>
          <w:shd w:val="clear" w:color="auto" w:fill="FFFFFF"/>
        </w:rPr>
        <w:t>ihočeských</w:t>
      </w:r>
      <w:r w:rsidR="00E726B3" w:rsidRPr="001E087D">
        <w:rPr>
          <w:shd w:val="clear" w:color="auto" w:fill="FFFFFF"/>
        </w:rPr>
        <w:t xml:space="preserve"> cihelen s Hostovickou a Novosedelskou cihelnou</w:t>
      </w:r>
      <w:r w:rsidRPr="001E087D">
        <w:rPr>
          <w:shd w:val="clear" w:color="auto" w:fill="FFFFFF"/>
        </w:rPr>
        <w:t>,</w:t>
      </w:r>
    </w:p>
    <w:p w:rsidR="00E726B3" w:rsidRPr="001E087D" w:rsidRDefault="001E087D" w:rsidP="00A24901">
      <w:pPr>
        <w:numPr>
          <w:ilvl w:val="1"/>
          <w:numId w:val="71"/>
        </w:numPr>
        <w:rPr>
          <w:shd w:val="clear" w:color="auto" w:fill="FFFFFF"/>
        </w:rPr>
      </w:pPr>
      <w:r w:rsidRPr="001E087D">
        <w:rPr>
          <w:shd w:val="clear" w:color="auto" w:fill="FFFFFF"/>
        </w:rPr>
        <w:t xml:space="preserve">průměrná roční výroba </w:t>
      </w:r>
      <w:r w:rsidR="00E726B3" w:rsidRPr="001E087D">
        <w:rPr>
          <w:shd w:val="clear" w:color="auto" w:fill="FFFFFF"/>
        </w:rPr>
        <w:t xml:space="preserve">173 mil. cihelných jednotek, </w:t>
      </w:r>
    </w:p>
    <w:p w:rsidR="00E726B3" w:rsidRPr="001E087D" w:rsidRDefault="001E087D" w:rsidP="00A24901">
      <w:pPr>
        <w:numPr>
          <w:ilvl w:val="1"/>
          <w:numId w:val="71"/>
        </w:numPr>
        <w:rPr>
          <w:shd w:val="clear" w:color="auto" w:fill="FFFFFF"/>
        </w:rPr>
      </w:pPr>
      <w:r w:rsidRPr="001E087D">
        <w:rPr>
          <w:shd w:val="clear" w:color="auto" w:fill="FFFFFF"/>
        </w:rPr>
        <w:t>n</w:t>
      </w:r>
      <w:r w:rsidR="00E726B3" w:rsidRPr="001E087D">
        <w:rPr>
          <w:shd w:val="clear" w:color="auto" w:fill="FFFFFF"/>
        </w:rPr>
        <w:t>ejvětší závody – Hostomice, Čičenice, Týn n.</w:t>
      </w:r>
      <w:r w:rsidR="007239EF">
        <w:rPr>
          <w:shd w:val="clear" w:color="auto" w:fill="FFFFFF"/>
        </w:rPr>
        <w:t xml:space="preserve"> </w:t>
      </w:r>
      <w:r w:rsidR="00E726B3" w:rsidRPr="001E087D">
        <w:rPr>
          <w:shd w:val="clear" w:color="auto" w:fill="FFFFFF"/>
        </w:rPr>
        <w:t>V</w:t>
      </w:r>
      <w:r w:rsidRPr="001E087D">
        <w:rPr>
          <w:shd w:val="clear" w:color="auto" w:fill="FFFFFF"/>
        </w:rPr>
        <w:t>., Letov, Novosedly.</w:t>
      </w:r>
    </w:p>
    <w:p w:rsidR="00E726B3" w:rsidRPr="001E087D" w:rsidRDefault="00E726B3" w:rsidP="00A00073">
      <w:pPr>
        <w:numPr>
          <w:ilvl w:val="0"/>
          <w:numId w:val="50"/>
        </w:numPr>
        <w:rPr>
          <w:shd w:val="clear" w:color="auto" w:fill="FFFFFF"/>
        </w:rPr>
      </w:pPr>
      <w:r w:rsidRPr="001E087D">
        <w:rPr>
          <w:shd w:val="clear" w:color="auto" w:fill="FFFFFF"/>
        </w:rPr>
        <w:t xml:space="preserve">Later Chrudim a.s. </w:t>
      </w:r>
      <w:r w:rsidR="007239EF">
        <w:rPr>
          <w:shd w:val="clear" w:color="auto" w:fill="FFFFFF"/>
        </w:rPr>
        <w:t>(</w:t>
      </w:r>
      <w:r w:rsidRPr="001E087D">
        <w:rPr>
          <w:shd w:val="clear" w:color="auto" w:fill="FFFFFF"/>
        </w:rPr>
        <w:t>60 mil. c</w:t>
      </w:r>
      <w:r w:rsidR="001E087D" w:rsidRPr="001E087D">
        <w:rPr>
          <w:shd w:val="clear" w:color="auto" w:fill="FFFFFF"/>
        </w:rPr>
        <w:t>ihlových jednotek</w:t>
      </w:r>
      <w:r w:rsidRPr="001E087D">
        <w:rPr>
          <w:shd w:val="clear" w:color="auto" w:fill="FFFFFF"/>
        </w:rPr>
        <w:t>, bývalé V</w:t>
      </w:r>
      <w:r w:rsidR="001E087D" w:rsidRPr="001E087D">
        <w:rPr>
          <w:shd w:val="clear" w:color="auto" w:fill="FFFFFF"/>
        </w:rPr>
        <w:t>ýchodočeské</w:t>
      </w:r>
      <w:r w:rsidRPr="001E087D">
        <w:rPr>
          <w:shd w:val="clear" w:color="auto" w:fill="FFFFFF"/>
        </w:rPr>
        <w:t xml:space="preserve"> cihelny</w:t>
      </w:r>
      <w:r w:rsidR="001E087D" w:rsidRPr="001E087D">
        <w:rPr>
          <w:shd w:val="clear" w:color="auto" w:fill="FFFFFF"/>
        </w:rPr>
        <w:t>),</w:t>
      </w:r>
    </w:p>
    <w:p w:rsidR="00E726B3" w:rsidRPr="001E087D" w:rsidRDefault="00E726B3" w:rsidP="00A00073">
      <w:pPr>
        <w:numPr>
          <w:ilvl w:val="0"/>
          <w:numId w:val="50"/>
        </w:numPr>
        <w:rPr>
          <w:shd w:val="clear" w:color="auto" w:fill="FFFFFF"/>
        </w:rPr>
      </w:pPr>
      <w:r w:rsidRPr="001E087D">
        <w:rPr>
          <w:shd w:val="clear" w:color="auto" w:fill="FFFFFF"/>
        </w:rPr>
        <w:t>Tondach ČR s.r.o.</w:t>
      </w:r>
      <w:r w:rsidR="001E087D" w:rsidRPr="001E087D">
        <w:rPr>
          <w:shd w:val="clear" w:color="auto" w:fill="FFFFFF"/>
        </w:rPr>
        <w:t xml:space="preserve"> (dříve ZWG Šlapanice, </w:t>
      </w:r>
      <w:r w:rsidRPr="001E087D">
        <w:rPr>
          <w:shd w:val="clear" w:color="auto" w:fill="FFFFFF"/>
        </w:rPr>
        <w:t xml:space="preserve">36 mil. </w:t>
      </w:r>
      <w:r w:rsidR="001E087D" w:rsidRPr="001E087D">
        <w:rPr>
          <w:shd w:val="clear" w:color="auto" w:fill="FFFFFF"/>
        </w:rPr>
        <w:t>cihlových jednotek),</w:t>
      </w:r>
    </w:p>
    <w:p w:rsidR="00E726B3" w:rsidRPr="001E087D" w:rsidRDefault="001E087D" w:rsidP="00A00073">
      <w:pPr>
        <w:numPr>
          <w:ilvl w:val="0"/>
          <w:numId w:val="50"/>
        </w:numPr>
        <w:rPr>
          <w:shd w:val="clear" w:color="auto" w:fill="FFFFFF"/>
        </w:rPr>
      </w:pPr>
      <w:r w:rsidRPr="001E087D">
        <w:rPr>
          <w:shd w:val="clear" w:color="auto" w:fill="FFFFFF"/>
        </w:rPr>
        <w:t>Cidem a.s., Hranice (</w:t>
      </w:r>
      <w:r w:rsidR="00E726B3" w:rsidRPr="001E087D">
        <w:rPr>
          <w:shd w:val="clear" w:color="auto" w:fill="FFFFFF"/>
        </w:rPr>
        <w:t xml:space="preserve">25 mil. </w:t>
      </w:r>
      <w:r w:rsidRPr="001E087D">
        <w:rPr>
          <w:shd w:val="clear" w:color="auto" w:fill="FFFFFF"/>
        </w:rPr>
        <w:t>cihlových jednotek</w:t>
      </w:r>
      <w:r w:rsidR="00E726B3" w:rsidRPr="001E087D">
        <w:rPr>
          <w:shd w:val="clear" w:color="auto" w:fill="FFFFFF"/>
        </w:rPr>
        <w:t>, bývalé S</w:t>
      </w:r>
      <w:r w:rsidRPr="001E087D">
        <w:rPr>
          <w:shd w:val="clear" w:color="auto" w:fill="FFFFFF"/>
        </w:rPr>
        <w:t>everom</w:t>
      </w:r>
      <w:r w:rsidR="007F7412">
        <w:rPr>
          <w:shd w:val="clear" w:color="auto" w:fill="FFFFFF"/>
        </w:rPr>
        <w:t>o</w:t>
      </w:r>
      <w:r w:rsidRPr="001E087D">
        <w:rPr>
          <w:shd w:val="clear" w:color="auto" w:fill="FFFFFF"/>
        </w:rPr>
        <w:t>ravské</w:t>
      </w:r>
      <w:r w:rsidR="00E726B3" w:rsidRPr="001E087D">
        <w:rPr>
          <w:shd w:val="clear" w:color="auto" w:fill="FFFFFF"/>
        </w:rPr>
        <w:t xml:space="preserve"> cihelny, pobočky – Olomouc, Kunín, Hlučín,</w:t>
      </w:r>
      <w:r w:rsidR="007239EF">
        <w:rPr>
          <w:shd w:val="clear" w:color="auto" w:fill="FFFFFF"/>
        </w:rPr>
        <w:t xml:space="preserve"> </w:t>
      </w:r>
      <w:r w:rsidR="00E726B3" w:rsidRPr="001E087D">
        <w:rPr>
          <w:shd w:val="clear" w:color="auto" w:fill="FFFFFF"/>
        </w:rPr>
        <w:t>Štíty</w:t>
      </w:r>
      <w:r w:rsidRPr="001E087D">
        <w:rPr>
          <w:shd w:val="clear" w:color="auto" w:fill="FFFFFF"/>
        </w:rPr>
        <w:t>),</w:t>
      </w:r>
    </w:p>
    <w:p w:rsidR="00E726B3" w:rsidRPr="001E087D" w:rsidRDefault="00E726B3" w:rsidP="00A00073">
      <w:pPr>
        <w:numPr>
          <w:ilvl w:val="0"/>
          <w:numId w:val="50"/>
        </w:numPr>
        <w:rPr>
          <w:shd w:val="clear" w:color="auto" w:fill="FFFFFF"/>
        </w:rPr>
      </w:pPr>
      <w:r w:rsidRPr="001E087D">
        <w:rPr>
          <w:shd w:val="clear" w:color="auto" w:fill="FFFFFF"/>
        </w:rPr>
        <w:t xml:space="preserve">České cihelny Josef Meindl spol. s r.o. </w:t>
      </w:r>
      <w:r w:rsidR="001E087D" w:rsidRPr="001E087D">
        <w:rPr>
          <w:shd w:val="clear" w:color="auto" w:fill="FFFFFF"/>
        </w:rPr>
        <w:t xml:space="preserve">(bavorská firma, angažuje se ve výrobě střešních tašek především v západních Čechách – Stod, Dolní Jirčany, </w:t>
      </w:r>
      <w:r w:rsidRPr="001E087D">
        <w:rPr>
          <w:shd w:val="clear" w:color="auto" w:fill="FFFFFF"/>
        </w:rPr>
        <w:t>21 mil.</w:t>
      </w:r>
      <w:r w:rsidR="001E087D" w:rsidRPr="001E087D">
        <w:rPr>
          <w:shd w:val="clear" w:color="auto" w:fill="FFFFFF"/>
        </w:rPr>
        <w:t xml:space="preserve"> cihlových jednotek)</w:t>
      </w:r>
      <w:r w:rsidR="001E087D">
        <w:rPr>
          <w:shd w:val="clear" w:color="auto" w:fill="FFFFFF"/>
        </w:rPr>
        <w:t>.</w:t>
      </w:r>
    </w:p>
    <w:p w:rsidR="00E726B3" w:rsidRPr="001E087D" w:rsidRDefault="00E726B3" w:rsidP="00514D7A">
      <w:pPr>
        <w:rPr>
          <w:shd w:val="clear" w:color="auto" w:fill="FFFFFF"/>
        </w:rPr>
      </w:pPr>
    </w:p>
    <w:p w:rsidR="000955D8" w:rsidRPr="001E087D" w:rsidRDefault="000955D8" w:rsidP="001E087D">
      <w:pPr>
        <w:rPr>
          <w:shd w:val="clear" w:color="auto" w:fill="FFFFFF"/>
        </w:rPr>
      </w:pPr>
      <w:r w:rsidRPr="001E087D">
        <w:rPr>
          <w:b/>
          <w:shd w:val="clear" w:color="auto" w:fill="FFFFFF"/>
        </w:rPr>
        <w:t>Ostatní výrobci</w:t>
      </w:r>
      <w:r w:rsidR="001E087D">
        <w:rPr>
          <w:b/>
          <w:shd w:val="clear" w:color="auto" w:fill="FFFFFF"/>
        </w:rPr>
        <w:t xml:space="preserve"> stavebních surovin</w:t>
      </w:r>
      <w:r w:rsidR="001E087D" w:rsidRPr="001E087D">
        <w:rPr>
          <w:b/>
          <w:shd w:val="clear" w:color="auto" w:fill="FFFFFF"/>
        </w:rPr>
        <w:t xml:space="preserve">. </w:t>
      </w:r>
      <w:r w:rsidRPr="001E087D">
        <w:rPr>
          <w:shd w:val="clear" w:color="auto" w:fill="FFFFFF"/>
        </w:rPr>
        <w:t xml:space="preserve">Na počátku 90. let se počtem zaměstnanců v odvětví průmyslu stavebních hmot na první místo řadili výrobci betonových a železobetonových prefabrikovaných stavebních dílců. V souladu s omezením panelové bytové výstavby byla celá řada provozů uzavřena. Největším </w:t>
      </w:r>
      <w:r w:rsidRPr="001E087D">
        <w:rPr>
          <w:b/>
          <w:bCs/>
          <w:shd w:val="clear" w:color="auto" w:fill="FFFFFF"/>
        </w:rPr>
        <w:t xml:space="preserve">výrobcem panelů </w:t>
      </w:r>
      <w:r w:rsidRPr="001E087D">
        <w:rPr>
          <w:shd w:val="clear" w:color="auto" w:fill="FFFFFF"/>
        </w:rPr>
        <w:t>je:</w:t>
      </w:r>
    </w:p>
    <w:p w:rsidR="000955D8" w:rsidRPr="001E087D" w:rsidRDefault="000955D8" w:rsidP="00A00073">
      <w:pPr>
        <w:numPr>
          <w:ilvl w:val="0"/>
          <w:numId w:val="51"/>
        </w:numPr>
        <w:rPr>
          <w:shd w:val="clear" w:color="auto" w:fill="FFFFFF"/>
        </w:rPr>
      </w:pPr>
      <w:r w:rsidRPr="001E087D">
        <w:rPr>
          <w:shd w:val="clear" w:color="auto" w:fill="FFFFFF"/>
        </w:rPr>
        <w:lastRenderedPageBreak/>
        <w:t>PREFA Pardubice,</w:t>
      </w:r>
      <w:r w:rsidR="001E087D" w:rsidRPr="001E087D">
        <w:rPr>
          <w:shd w:val="clear" w:color="auto" w:fill="FFFFFF"/>
        </w:rPr>
        <w:t xml:space="preserve"> </w:t>
      </w:r>
      <w:r w:rsidRPr="001E087D">
        <w:rPr>
          <w:shd w:val="clear" w:color="auto" w:fill="FFFFFF"/>
        </w:rPr>
        <w:t xml:space="preserve">a.s. </w:t>
      </w:r>
      <w:r w:rsidR="001E087D" w:rsidRPr="001E087D">
        <w:rPr>
          <w:shd w:val="clear" w:color="auto" w:fill="FFFFFF"/>
        </w:rPr>
        <w:t>–</w:t>
      </w:r>
      <w:r w:rsidRPr="001E087D">
        <w:rPr>
          <w:shd w:val="clear" w:color="auto" w:fill="FFFFFF"/>
        </w:rPr>
        <w:t xml:space="preserve"> jako jediná z bývalých krajských závodů se nerozpadla a v </w:t>
      </w:r>
      <w:r w:rsidR="001E087D" w:rsidRPr="001E087D">
        <w:rPr>
          <w:shd w:val="clear" w:color="auto" w:fill="FFFFFF"/>
        </w:rPr>
        <w:t>pěti</w:t>
      </w:r>
      <w:r w:rsidRPr="001E087D">
        <w:rPr>
          <w:shd w:val="clear" w:color="auto" w:fill="FFFFFF"/>
        </w:rPr>
        <w:t xml:space="preserve"> závodech zaměstnává cca 400 osob, závody – Moravská Třebová,</w:t>
      </w:r>
      <w:r w:rsidR="001E087D" w:rsidRPr="001E087D">
        <w:rPr>
          <w:shd w:val="clear" w:color="auto" w:fill="FFFFFF"/>
        </w:rPr>
        <w:t xml:space="preserve"> Rosice n. L., </w:t>
      </w:r>
      <w:r w:rsidR="000A4705">
        <w:rPr>
          <w:shd w:val="clear" w:color="auto" w:fill="FFFFFF"/>
        </w:rPr>
        <w:t>Ústí n. O.</w:t>
      </w:r>
      <w:r w:rsidR="001E087D" w:rsidRPr="001E087D">
        <w:rPr>
          <w:shd w:val="clear" w:color="auto" w:fill="FFFFFF"/>
        </w:rPr>
        <w:t>, Týniště n. O.;</w:t>
      </w:r>
    </w:p>
    <w:p w:rsidR="000955D8" w:rsidRPr="001E087D" w:rsidRDefault="000955D8" w:rsidP="00A00073">
      <w:pPr>
        <w:numPr>
          <w:ilvl w:val="0"/>
          <w:numId w:val="51"/>
        </w:numPr>
        <w:rPr>
          <w:shd w:val="clear" w:color="auto" w:fill="FFFFFF"/>
        </w:rPr>
      </w:pPr>
      <w:r w:rsidRPr="001E087D">
        <w:rPr>
          <w:shd w:val="clear" w:color="auto" w:fill="FFFFFF"/>
        </w:rPr>
        <w:t>Železniční průmyslová stavební výroba Uherský Ostroh, a.s. (ŽPSV)</w:t>
      </w:r>
      <w:r w:rsidR="001E087D" w:rsidRPr="001E087D">
        <w:rPr>
          <w:shd w:val="clear" w:color="auto" w:fill="FFFFFF"/>
        </w:rPr>
        <w:t xml:space="preserve"> – šest</w:t>
      </w:r>
      <w:r w:rsidR="007239EF">
        <w:rPr>
          <w:shd w:val="clear" w:color="auto" w:fill="FFFFFF"/>
        </w:rPr>
        <w:t xml:space="preserve"> závodů, obnova</w:t>
      </w:r>
      <w:r w:rsidRPr="001E087D">
        <w:rPr>
          <w:shd w:val="clear" w:color="auto" w:fill="FFFFFF"/>
        </w:rPr>
        <w:t xml:space="preserve"> a modernizace železničních koridorů</w:t>
      </w:r>
      <w:r w:rsidR="001E087D" w:rsidRPr="001E087D">
        <w:rPr>
          <w:shd w:val="clear" w:color="auto" w:fill="FFFFFF"/>
        </w:rPr>
        <w:t>.</w:t>
      </w:r>
    </w:p>
    <w:p w:rsidR="000955D8" w:rsidRPr="001E087D" w:rsidRDefault="000955D8" w:rsidP="001E087D">
      <w:pPr>
        <w:rPr>
          <w:shd w:val="clear" w:color="auto" w:fill="FFFFFF"/>
        </w:rPr>
      </w:pPr>
      <w:r w:rsidRPr="001E087D">
        <w:rPr>
          <w:shd w:val="clear" w:color="auto" w:fill="FFFFFF"/>
        </w:rPr>
        <w:t xml:space="preserve">Největší výrobci </w:t>
      </w:r>
      <w:r w:rsidRPr="001E087D">
        <w:rPr>
          <w:b/>
          <w:bCs/>
          <w:shd w:val="clear" w:color="auto" w:fill="FFFFFF"/>
        </w:rPr>
        <w:t>pórobetonu</w:t>
      </w:r>
      <w:r w:rsidR="001E087D" w:rsidRPr="001E087D">
        <w:rPr>
          <w:bCs/>
          <w:shd w:val="clear" w:color="auto" w:fill="FFFFFF"/>
        </w:rPr>
        <w:t>:</w:t>
      </w:r>
    </w:p>
    <w:p w:rsidR="000955D8" w:rsidRPr="001E087D" w:rsidRDefault="001E087D" w:rsidP="00A00073">
      <w:pPr>
        <w:numPr>
          <w:ilvl w:val="0"/>
          <w:numId w:val="51"/>
        </w:numPr>
        <w:rPr>
          <w:shd w:val="clear" w:color="auto" w:fill="FFFFFF"/>
        </w:rPr>
      </w:pPr>
      <w:r w:rsidRPr="001E087D">
        <w:rPr>
          <w:shd w:val="clear" w:color="auto" w:fill="FFFFFF"/>
        </w:rPr>
        <w:t>YTONG Hrušovany u Brna, a.s. (</w:t>
      </w:r>
      <w:r w:rsidR="000955D8" w:rsidRPr="001E087D">
        <w:rPr>
          <w:shd w:val="clear" w:color="auto" w:fill="FFFFFF"/>
        </w:rPr>
        <w:t xml:space="preserve">100 mil. </w:t>
      </w:r>
      <w:r w:rsidRPr="001E087D">
        <w:rPr>
          <w:shd w:val="clear" w:color="auto" w:fill="FFFFFF"/>
        </w:rPr>
        <w:t>cihlových jednotek),</w:t>
      </w:r>
    </w:p>
    <w:p w:rsidR="000955D8" w:rsidRPr="001E087D" w:rsidRDefault="000955D8" w:rsidP="00A00073">
      <w:pPr>
        <w:numPr>
          <w:ilvl w:val="0"/>
          <w:numId w:val="51"/>
        </w:numPr>
        <w:rPr>
          <w:shd w:val="clear" w:color="auto" w:fill="FFFFFF"/>
        </w:rPr>
      </w:pPr>
      <w:r w:rsidRPr="001E087D">
        <w:rPr>
          <w:shd w:val="clear" w:color="auto" w:fill="FFFFFF"/>
        </w:rPr>
        <w:t xml:space="preserve">HEBEL Porobeton, spol. s r.o., Chlumčany </w:t>
      </w:r>
      <w:r w:rsidR="001E087D" w:rsidRPr="001E087D">
        <w:rPr>
          <w:shd w:val="clear" w:color="auto" w:fill="FFFFFF"/>
        </w:rPr>
        <w:t>(</w:t>
      </w:r>
      <w:r w:rsidRPr="001E087D">
        <w:rPr>
          <w:shd w:val="clear" w:color="auto" w:fill="FFFFFF"/>
        </w:rPr>
        <w:t xml:space="preserve">87 mil. </w:t>
      </w:r>
      <w:r w:rsidR="001E087D" w:rsidRPr="001E087D">
        <w:rPr>
          <w:shd w:val="clear" w:color="auto" w:fill="FFFFFF"/>
        </w:rPr>
        <w:t>cihlových jednotek).</w:t>
      </w:r>
    </w:p>
    <w:p w:rsidR="000955D8" w:rsidRPr="001E087D" w:rsidRDefault="000955D8" w:rsidP="001E087D">
      <w:pPr>
        <w:rPr>
          <w:shd w:val="clear" w:color="auto" w:fill="FFFFFF"/>
        </w:rPr>
      </w:pPr>
      <w:r w:rsidRPr="001E087D">
        <w:rPr>
          <w:b/>
          <w:bCs/>
          <w:shd w:val="clear" w:color="auto" w:fill="FFFFFF"/>
        </w:rPr>
        <w:t>Těžba a úprava silikátových surovin, bentonitů, výroba stavební keramiky, žáruvzdorných materiálů</w:t>
      </w:r>
      <w:r w:rsidR="001E087D" w:rsidRPr="001E087D">
        <w:rPr>
          <w:b/>
          <w:bCs/>
          <w:shd w:val="clear" w:color="auto" w:fill="FFFFFF"/>
        </w:rPr>
        <w:t>:</w:t>
      </w:r>
    </w:p>
    <w:p w:rsidR="000955D8" w:rsidRPr="001E087D" w:rsidRDefault="000955D8" w:rsidP="00A00073">
      <w:pPr>
        <w:numPr>
          <w:ilvl w:val="0"/>
          <w:numId w:val="51"/>
        </w:numPr>
        <w:rPr>
          <w:shd w:val="clear" w:color="auto" w:fill="FFFFFF"/>
        </w:rPr>
      </w:pPr>
      <w:r w:rsidRPr="001E087D">
        <w:rPr>
          <w:shd w:val="clear" w:color="auto" w:fill="FFFFFF"/>
        </w:rPr>
        <w:t>Moravské keramické závody, a.s.</w:t>
      </w:r>
      <w:r w:rsidR="001E087D" w:rsidRPr="001E087D">
        <w:rPr>
          <w:shd w:val="clear" w:color="auto" w:fill="FFFFFF"/>
        </w:rPr>
        <w:t>,</w:t>
      </w:r>
      <w:r w:rsidRPr="001E087D">
        <w:rPr>
          <w:shd w:val="clear" w:color="auto" w:fill="FFFFFF"/>
        </w:rPr>
        <w:t xml:space="preserve"> </w:t>
      </w:r>
      <w:r w:rsidR="001E087D" w:rsidRPr="001E087D">
        <w:rPr>
          <w:shd w:val="clear" w:color="auto" w:fill="FFFFFF"/>
        </w:rPr>
        <w:t>Rájec-Jestřebí –</w:t>
      </w:r>
      <w:r w:rsidRPr="001E087D">
        <w:rPr>
          <w:shd w:val="clear" w:color="auto" w:fill="FFFFFF"/>
        </w:rPr>
        <w:t xml:space="preserve"> stavební, tech</w:t>
      </w:r>
      <w:r w:rsidR="001E087D" w:rsidRPr="001E087D">
        <w:rPr>
          <w:shd w:val="clear" w:color="auto" w:fill="FFFFFF"/>
        </w:rPr>
        <w:t>nická</w:t>
      </w:r>
      <w:r w:rsidRPr="001E087D">
        <w:rPr>
          <w:shd w:val="clear" w:color="auto" w:fill="FFFFFF"/>
        </w:rPr>
        <w:t>, užitková a spec</w:t>
      </w:r>
      <w:r w:rsidR="001E087D" w:rsidRPr="001E087D">
        <w:rPr>
          <w:shd w:val="clear" w:color="auto" w:fill="FFFFFF"/>
        </w:rPr>
        <w:t>iální</w:t>
      </w:r>
      <w:r w:rsidRPr="001E087D">
        <w:rPr>
          <w:shd w:val="clear" w:color="auto" w:fill="FFFFFF"/>
        </w:rPr>
        <w:t xml:space="preserve"> keramika</w:t>
      </w:r>
      <w:r w:rsidR="001E087D" w:rsidRPr="001E087D">
        <w:rPr>
          <w:shd w:val="clear" w:color="auto" w:fill="FFFFFF"/>
        </w:rPr>
        <w:t>,</w:t>
      </w:r>
    </w:p>
    <w:p w:rsidR="000955D8" w:rsidRPr="001E087D" w:rsidRDefault="000955D8" w:rsidP="00A00073">
      <w:pPr>
        <w:numPr>
          <w:ilvl w:val="0"/>
          <w:numId w:val="51"/>
        </w:numPr>
        <w:rPr>
          <w:shd w:val="clear" w:color="auto" w:fill="FFFFFF"/>
        </w:rPr>
      </w:pPr>
      <w:r w:rsidRPr="001E087D">
        <w:rPr>
          <w:shd w:val="clear" w:color="auto" w:fill="FFFFFF"/>
        </w:rPr>
        <w:t xml:space="preserve">Moravské šamotové a lupkové závody, a.s., </w:t>
      </w:r>
      <w:r w:rsidR="001E087D" w:rsidRPr="001E087D">
        <w:rPr>
          <w:shd w:val="clear" w:color="auto" w:fill="FFFFFF"/>
        </w:rPr>
        <w:t xml:space="preserve">Velké Opatovice – </w:t>
      </w:r>
      <w:r w:rsidRPr="001E087D">
        <w:rPr>
          <w:shd w:val="clear" w:color="auto" w:fill="FFFFFF"/>
        </w:rPr>
        <w:t>těžba a zpracování žáruvzdorných jílovců, výroba pále</w:t>
      </w:r>
      <w:r w:rsidR="001E087D" w:rsidRPr="001E087D">
        <w:rPr>
          <w:shd w:val="clear" w:color="auto" w:fill="FFFFFF"/>
        </w:rPr>
        <w:t>ných lupků, šamotových cihel,</w:t>
      </w:r>
    </w:p>
    <w:p w:rsidR="000955D8" w:rsidRPr="001E087D" w:rsidRDefault="000955D8" w:rsidP="00A00073">
      <w:pPr>
        <w:numPr>
          <w:ilvl w:val="0"/>
          <w:numId w:val="51"/>
        </w:numPr>
        <w:rPr>
          <w:shd w:val="clear" w:color="auto" w:fill="FFFFFF"/>
        </w:rPr>
      </w:pPr>
      <w:r w:rsidRPr="001E087D">
        <w:rPr>
          <w:shd w:val="clear" w:color="auto" w:fill="FFFFFF"/>
        </w:rPr>
        <w:t xml:space="preserve">Calofrig, a.s., </w:t>
      </w:r>
      <w:r w:rsidR="001E087D" w:rsidRPr="001E087D">
        <w:rPr>
          <w:shd w:val="clear" w:color="auto" w:fill="FFFFFF"/>
        </w:rPr>
        <w:t>Borovany –</w:t>
      </w:r>
      <w:r w:rsidR="007239EF">
        <w:rPr>
          <w:shd w:val="clear" w:color="auto" w:fill="FFFFFF"/>
        </w:rPr>
        <w:t xml:space="preserve"> </w:t>
      </w:r>
      <w:r w:rsidR="001E087D" w:rsidRPr="001E087D">
        <w:rPr>
          <w:shd w:val="clear" w:color="auto" w:fill="FFFFFF"/>
        </w:rPr>
        <w:t xml:space="preserve">těžba a úprava </w:t>
      </w:r>
      <w:r w:rsidRPr="001E087D">
        <w:rPr>
          <w:shd w:val="clear" w:color="auto" w:fill="FFFFFF"/>
        </w:rPr>
        <w:t xml:space="preserve">nerudných surovin, zpracování </w:t>
      </w:r>
      <w:r w:rsidR="001E087D" w:rsidRPr="001E087D">
        <w:rPr>
          <w:shd w:val="clear" w:color="auto" w:fill="FFFFFF"/>
        </w:rPr>
        <w:t>křemeliny, kanalizační kamenina.</w:t>
      </w:r>
    </w:p>
    <w:p w:rsidR="000955D8" w:rsidRPr="001E087D" w:rsidRDefault="000955D8" w:rsidP="00514D7A">
      <w:pPr>
        <w:rPr>
          <w:shd w:val="clear" w:color="auto" w:fill="FFFFFF"/>
        </w:rPr>
      </w:pPr>
    </w:p>
    <w:p w:rsidR="003F7452" w:rsidRPr="00514D7A" w:rsidRDefault="003F7452" w:rsidP="009F2AF0">
      <w:pPr>
        <w:rPr>
          <w:shd w:val="clear" w:color="auto" w:fill="FFFFFF"/>
        </w:rPr>
      </w:pPr>
      <w:r w:rsidRPr="00514D7A">
        <w:rPr>
          <w:shd w:val="clear" w:color="auto" w:fill="FFFFFF"/>
        </w:rPr>
        <w:t xml:space="preserve">Ložiska </w:t>
      </w:r>
      <w:r w:rsidR="009F2AF0" w:rsidRPr="009F2AF0">
        <w:rPr>
          <w:b/>
          <w:shd w:val="clear" w:color="auto" w:fill="FFFFFF"/>
        </w:rPr>
        <w:t>sklářských a slévárenských písků</w:t>
      </w:r>
      <w:r w:rsidR="009F2AF0" w:rsidRPr="00514D7A">
        <w:rPr>
          <w:shd w:val="clear" w:color="auto" w:fill="FFFFFF"/>
        </w:rPr>
        <w:t xml:space="preserve"> </w:t>
      </w:r>
      <w:r w:rsidRPr="00514D7A">
        <w:rPr>
          <w:shd w:val="clear" w:color="auto" w:fill="FFFFFF"/>
        </w:rPr>
        <w:t>jsou lokalizována v nejvýznamnějších zdrojových oblastech</w:t>
      </w:r>
      <w:r w:rsidR="007239EF">
        <w:rPr>
          <w:shd w:val="clear" w:color="auto" w:fill="FFFFFF"/>
        </w:rPr>
        <w:t xml:space="preserve"> –</w:t>
      </w:r>
      <w:r w:rsidRPr="00514D7A">
        <w:rPr>
          <w:shd w:val="clear" w:color="auto" w:fill="FFFFFF"/>
        </w:rPr>
        <w:t xml:space="preserve"> v okolí Střelče (</w:t>
      </w:r>
      <w:r w:rsidR="009F2AF0">
        <w:rPr>
          <w:shd w:val="clear" w:color="auto" w:fill="FFFFFF"/>
        </w:rPr>
        <w:t>okres Jičín</w:t>
      </w:r>
      <w:r w:rsidRPr="00514D7A">
        <w:rPr>
          <w:shd w:val="clear" w:color="auto" w:fill="FFFFFF"/>
        </w:rPr>
        <w:t>), Provodín</w:t>
      </w:r>
      <w:r w:rsidR="009F2AF0">
        <w:rPr>
          <w:shd w:val="clear" w:color="auto" w:fill="FFFFFF"/>
        </w:rPr>
        <w:t>a</w:t>
      </w:r>
      <w:r w:rsidRPr="00514D7A">
        <w:rPr>
          <w:shd w:val="clear" w:color="auto" w:fill="FFFFFF"/>
        </w:rPr>
        <w:t xml:space="preserve"> – Srní (</w:t>
      </w:r>
      <w:r w:rsidR="009F2AF0">
        <w:rPr>
          <w:shd w:val="clear" w:color="auto" w:fill="FFFFFF"/>
        </w:rPr>
        <w:t>Česká Lípa</w:t>
      </w:r>
      <w:r w:rsidRPr="00514D7A">
        <w:rPr>
          <w:shd w:val="clear" w:color="auto" w:fill="FFFFFF"/>
        </w:rPr>
        <w:t>), Velk</w:t>
      </w:r>
      <w:r w:rsidR="009F2AF0">
        <w:rPr>
          <w:shd w:val="clear" w:color="auto" w:fill="FFFFFF"/>
        </w:rPr>
        <w:t>ého</w:t>
      </w:r>
      <w:r w:rsidRPr="00514D7A">
        <w:rPr>
          <w:shd w:val="clear" w:color="auto" w:fill="FFFFFF"/>
        </w:rPr>
        <w:t xml:space="preserve"> Luh</w:t>
      </w:r>
      <w:r w:rsidR="009F2AF0">
        <w:rPr>
          <w:shd w:val="clear" w:color="auto" w:fill="FFFFFF"/>
        </w:rPr>
        <w:t>u</w:t>
      </w:r>
      <w:r w:rsidRPr="00514D7A">
        <w:rPr>
          <w:shd w:val="clear" w:color="auto" w:fill="FFFFFF"/>
        </w:rPr>
        <w:t xml:space="preserve"> (</w:t>
      </w:r>
      <w:r w:rsidR="009F2AF0">
        <w:rPr>
          <w:shd w:val="clear" w:color="auto" w:fill="FFFFFF"/>
        </w:rPr>
        <w:t>okres Chomutov</w:t>
      </w:r>
      <w:r w:rsidRPr="00514D7A">
        <w:rPr>
          <w:shd w:val="clear" w:color="auto" w:fill="FFFFFF"/>
        </w:rPr>
        <w:t>) a v případě slévárenských písků v okolí Blanska.</w:t>
      </w:r>
      <w:r w:rsidR="009F2AF0">
        <w:rPr>
          <w:shd w:val="clear" w:color="auto" w:fill="FFFFFF"/>
        </w:rPr>
        <w:t xml:space="preserve"> </w:t>
      </w:r>
      <w:r w:rsidRPr="00514D7A">
        <w:rPr>
          <w:shd w:val="clear" w:color="auto" w:fill="FFFFFF"/>
        </w:rPr>
        <w:t xml:space="preserve">Těžba do roku 1993 mírně klesala, </w:t>
      </w:r>
      <w:r w:rsidR="009F2AF0">
        <w:rPr>
          <w:shd w:val="clear" w:color="auto" w:fill="FFFFFF"/>
        </w:rPr>
        <w:t>poté došlo k </w:t>
      </w:r>
      <w:r w:rsidRPr="00514D7A">
        <w:rPr>
          <w:shd w:val="clear" w:color="auto" w:fill="FFFFFF"/>
        </w:rPr>
        <w:t>nárůst</w:t>
      </w:r>
      <w:r w:rsidR="009F2AF0">
        <w:rPr>
          <w:shd w:val="clear" w:color="auto" w:fill="FFFFFF"/>
        </w:rPr>
        <w:t>u na</w:t>
      </w:r>
      <w:r w:rsidRPr="00514D7A">
        <w:rPr>
          <w:shd w:val="clear" w:color="auto" w:fill="FFFFFF"/>
        </w:rPr>
        <w:t xml:space="preserve"> 702 tis.</w:t>
      </w:r>
      <w:r w:rsidR="009F2AF0">
        <w:rPr>
          <w:shd w:val="clear" w:color="auto" w:fill="FFFFFF"/>
        </w:rPr>
        <w:t xml:space="preserve"> </w:t>
      </w:r>
      <w:r w:rsidRPr="00514D7A">
        <w:rPr>
          <w:shd w:val="clear" w:color="auto" w:fill="FFFFFF"/>
        </w:rPr>
        <w:t xml:space="preserve">tun </w:t>
      </w:r>
      <w:r w:rsidR="009F2AF0">
        <w:rPr>
          <w:shd w:val="clear" w:color="auto" w:fill="FFFFFF"/>
        </w:rPr>
        <w:t xml:space="preserve">vytěžených </w:t>
      </w:r>
      <w:r w:rsidRPr="00514D7A">
        <w:rPr>
          <w:shd w:val="clear" w:color="auto" w:fill="FFFFFF"/>
        </w:rPr>
        <w:t>sklářských písků</w:t>
      </w:r>
      <w:r w:rsidR="009F2AF0">
        <w:rPr>
          <w:shd w:val="clear" w:color="auto" w:fill="FFFFFF"/>
        </w:rPr>
        <w:t xml:space="preserve"> a</w:t>
      </w:r>
      <w:r w:rsidRPr="00514D7A">
        <w:rPr>
          <w:shd w:val="clear" w:color="auto" w:fill="FFFFFF"/>
        </w:rPr>
        <w:t xml:space="preserve"> 1 151 tis. tun, slévárenských písků (r</w:t>
      </w:r>
      <w:r w:rsidR="009F2AF0">
        <w:rPr>
          <w:shd w:val="clear" w:color="auto" w:fill="FFFFFF"/>
        </w:rPr>
        <w:t>ok</w:t>
      </w:r>
      <w:r w:rsidRPr="00514D7A">
        <w:rPr>
          <w:shd w:val="clear" w:color="auto" w:fill="FFFFFF"/>
        </w:rPr>
        <w:t xml:space="preserve"> 2008)</w:t>
      </w:r>
      <w:r w:rsidR="009F2AF0">
        <w:rPr>
          <w:shd w:val="clear" w:color="auto" w:fill="FFFFFF"/>
        </w:rPr>
        <w:t>.</w:t>
      </w:r>
    </w:p>
    <w:p w:rsidR="00514D7A" w:rsidRDefault="009361AD" w:rsidP="00D35551">
      <w:pPr>
        <w:rPr>
          <w:shd w:val="clear" w:color="auto" w:fill="FFFFFF"/>
        </w:rPr>
      </w:pPr>
      <w:r>
        <w:rPr>
          <w:noProof/>
        </w:rPr>
        <w:drawing>
          <wp:anchor distT="0" distB="0" distL="114300" distR="114300" simplePos="0" relativeHeight="251655168" behindDoc="1" locked="0" layoutInCell="1" allowOverlap="1">
            <wp:simplePos x="0" y="0"/>
            <wp:positionH relativeFrom="column">
              <wp:posOffset>2861310</wp:posOffset>
            </wp:positionH>
            <wp:positionV relativeFrom="paragraph">
              <wp:posOffset>-28575</wp:posOffset>
            </wp:positionV>
            <wp:extent cx="2773045" cy="1800225"/>
            <wp:effectExtent l="19050" t="0" r="8255" b="0"/>
            <wp:wrapTight wrapText="bothSides">
              <wp:wrapPolygon edited="0">
                <wp:start x="-148" y="0"/>
                <wp:lineTo x="-148" y="21486"/>
                <wp:lineTo x="21664" y="21486"/>
                <wp:lineTo x="21664" y="0"/>
                <wp:lineTo x="-148" y="0"/>
              </wp:wrapPolygon>
            </wp:wrapTight>
            <wp:docPr id="109"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147" cstate="print"/>
                    <a:srcRect/>
                    <a:stretch>
                      <a:fillRect/>
                    </a:stretch>
                  </pic:blipFill>
                  <pic:spPr bwMode="auto">
                    <a:xfrm>
                      <a:off x="0" y="0"/>
                      <a:ext cx="2773045" cy="1800225"/>
                    </a:xfrm>
                    <a:prstGeom prst="rect">
                      <a:avLst/>
                    </a:prstGeom>
                    <a:noFill/>
                    <a:ln w="9525">
                      <a:noFill/>
                      <a:miter lim="800000"/>
                      <a:headEnd/>
                      <a:tailEnd/>
                    </a:ln>
                  </pic:spPr>
                </pic:pic>
              </a:graphicData>
            </a:graphic>
          </wp:anchor>
        </w:drawing>
      </w:r>
      <w:r>
        <w:rPr>
          <w:noProof/>
          <w:shd w:val="clear" w:color="auto" w:fill="FFFFFF"/>
        </w:rPr>
        <w:drawing>
          <wp:inline distT="0" distB="0" distL="0" distR="0">
            <wp:extent cx="2691130" cy="1794510"/>
            <wp:effectExtent l="19050" t="0" r="0" b="0"/>
            <wp:docPr id="38"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148" cstate="print"/>
                    <a:srcRect/>
                    <a:stretch>
                      <a:fillRect/>
                    </a:stretch>
                  </pic:blipFill>
                  <pic:spPr bwMode="auto">
                    <a:xfrm>
                      <a:off x="0" y="0"/>
                      <a:ext cx="2691130" cy="1794510"/>
                    </a:xfrm>
                    <a:prstGeom prst="rect">
                      <a:avLst/>
                    </a:prstGeom>
                    <a:noFill/>
                    <a:ln w="9525">
                      <a:noFill/>
                      <a:miter lim="800000"/>
                      <a:headEnd/>
                      <a:tailEnd/>
                    </a:ln>
                  </pic:spPr>
                </pic:pic>
              </a:graphicData>
            </a:graphic>
          </wp:inline>
        </w:drawing>
      </w:r>
    </w:p>
    <w:p w:rsidR="009F2AF0" w:rsidRDefault="009F2AF0" w:rsidP="00C714E9">
      <w:pPr>
        <w:pStyle w:val="Tabnad"/>
      </w:pPr>
      <w:r w:rsidRPr="00AE13F6">
        <w:t xml:space="preserve">Obr. </w:t>
      </w:r>
      <w:r w:rsidR="00AE13F6" w:rsidRPr="00AE13F6">
        <w:t>5.1</w:t>
      </w:r>
      <w:r w:rsidR="0034298A">
        <w:t>1</w:t>
      </w:r>
      <w:r w:rsidRPr="00AE13F6">
        <w:t>: Lokality</w:t>
      </w:r>
      <w:r>
        <w:t xml:space="preserve"> těžby slévárenských a sklářských písků</w:t>
      </w:r>
    </w:p>
    <w:p w:rsidR="00514D7A" w:rsidRDefault="009F2AF0" w:rsidP="004314AD">
      <w:pPr>
        <w:pStyle w:val="Pramen"/>
      </w:pPr>
      <w:r>
        <w:t xml:space="preserve">Pramen: </w:t>
      </w:r>
      <w:r w:rsidRPr="004B10D8">
        <w:t>Ročenka</w:t>
      </w:r>
      <w:r w:rsidRPr="00A50FAD">
        <w:t xml:space="preserve"> Surovinové zdroje ČR </w:t>
      </w:r>
      <w:r w:rsidR="006E369E">
        <w:t>–</w:t>
      </w:r>
      <w:r w:rsidRPr="00A50FAD">
        <w:t xml:space="preserve"> nerostné suroviny, </w:t>
      </w:r>
      <w:r w:rsidRPr="00A50FAD">
        <w:rPr>
          <w:rStyle w:val="apple-style-span"/>
          <w:rFonts w:ascii="Verdana" w:hAnsi="Verdana"/>
          <w:color w:val="000000"/>
          <w:sz w:val="16"/>
          <w:szCs w:val="16"/>
        </w:rPr>
        <w:t>vydání z roku 2009. Praha: MŽP a Česká geologická služba, 2009.</w:t>
      </w:r>
    </w:p>
    <w:p w:rsidR="00514D7A" w:rsidRDefault="00514D7A" w:rsidP="00D35551">
      <w:pPr>
        <w:rPr>
          <w:shd w:val="clear" w:color="auto" w:fill="FFFFFF"/>
        </w:rPr>
      </w:pPr>
    </w:p>
    <w:p w:rsidR="00007A24" w:rsidRPr="00C336B9" w:rsidRDefault="00D91C72" w:rsidP="00007A24">
      <w:pPr>
        <w:rPr>
          <w:shd w:val="clear" w:color="auto" w:fill="FFFFFF"/>
        </w:rPr>
      </w:pPr>
      <w:r w:rsidRPr="00D91C72">
        <w:rPr>
          <w:shd w:val="clear" w:color="auto" w:fill="FFFFFF"/>
        </w:rPr>
        <w:t>Na ložiska těžby sklářských a slévárenských</w:t>
      </w:r>
      <w:r w:rsidRPr="00D91C72">
        <w:rPr>
          <w:b/>
          <w:shd w:val="clear" w:color="auto" w:fill="FFFFFF"/>
        </w:rPr>
        <w:t xml:space="preserve"> </w:t>
      </w:r>
      <w:r w:rsidRPr="00D91C72">
        <w:rPr>
          <w:shd w:val="clear" w:color="auto" w:fill="FFFFFF"/>
        </w:rPr>
        <w:t xml:space="preserve">písků je obvykle vázán </w:t>
      </w:r>
      <w:r w:rsidRPr="00D91C72">
        <w:rPr>
          <w:b/>
          <w:shd w:val="clear" w:color="auto" w:fill="FFFFFF"/>
        </w:rPr>
        <w:t>s</w:t>
      </w:r>
      <w:r w:rsidR="00AF2E88" w:rsidRPr="00D91C72">
        <w:rPr>
          <w:b/>
          <w:shd w:val="clear" w:color="auto" w:fill="FFFFFF"/>
        </w:rPr>
        <w:t>klářský průmysl</w:t>
      </w:r>
      <w:r w:rsidRPr="00D91C72">
        <w:rPr>
          <w:shd w:val="clear" w:color="auto" w:fill="FFFFFF"/>
        </w:rPr>
        <w:t>, který je t</w:t>
      </w:r>
      <w:r w:rsidR="00060519" w:rsidRPr="00D91C72">
        <w:rPr>
          <w:shd w:val="clear" w:color="auto" w:fill="FFFFFF"/>
        </w:rPr>
        <w:t>radiční</w:t>
      </w:r>
      <w:r w:rsidRPr="00D91C72">
        <w:rPr>
          <w:shd w:val="clear" w:color="auto" w:fill="FFFFFF"/>
        </w:rPr>
        <w:t>m</w:t>
      </w:r>
      <w:r w:rsidR="00060519" w:rsidRPr="00D91C72">
        <w:rPr>
          <w:shd w:val="clear" w:color="auto" w:fill="FFFFFF"/>
        </w:rPr>
        <w:t xml:space="preserve"> odvětví</w:t>
      </w:r>
      <w:r w:rsidRPr="00D91C72">
        <w:rPr>
          <w:shd w:val="clear" w:color="auto" w:fill="FFFFFF"/>
        </w:rPr>
        <w:t>m</w:t>
      </w:r>
      <w:r w:rsidR="00060519" w:rsidRPr="00D91C72">
        <w:rPr>
          <w:shd w:val="clear" w:color="auto" w:fill="FFFFFF"/>
        </w:rPr>
        <w:t xml:space="preserve"> zejména v</w:t>
      </w:r>
      <w:r w:rsidR="002E2DDD">
        <w:rPr>
          <w:shd w:val="clear" w:color="auto" w:fill="FFFFFF"/>
        </w:rPr>
        <w:t> </w:t>
      </w:r>
      <w:r w:rsidR="002E2DDD" w:rsidRPr="00007A24">
        <w:rPr>
          <w:b/>
          <w:shd w:val="clear" w:color="auto" w:fill="FFFFFF"/>
        </w:rPr>
        <w:t xml:space="preserve">severních </w:t>
      </w:r>
      <w:r w:rsidR="00060519" w:rsidRPr="00007A24">
        <w:rPr>
          <w:b/>
          <w:shd w:val="clear" w:color="auto" w:fill="FFFFFF"/>
        </w:rPr>
        <w:t>Čechách</w:t>
      </w:r>
      <w:r w:rsidRPr="00D91C72">
        <w:rPr>
          <w:shd w:val="clear" w:color="auto" w:fill="FFFFFF"/>
        </w:rPr>
        <w:t xml:space="preserve">. Již </w:t>
      </w:r>
      <w:r w:rsidR="00060519" w:rsidRPr="00D91C72">
        <w:rPr>
          <w:shd w:val="clear" w:color="auto" w:fill="FFFFFF"/>
        </w:rPr>
        <w:t>od 17. sto</w:t>
      </w:r>
      <w:r w:rsidRPr="00D91C72">
        <w:rPr>
          <w:shd w:val="clear" w:color="auto" w:fill="FFFFFF"/>
        </w:rPr>
        <w:t>letí</w:t>
      </w:r>
      <w:r w:rsidR="00060519" w:rsidRPr="00D91C72">
        <w:rPr>
          <w:shd w:val="clear" w:color="auto" w:fill="FFFFFF"/>
        </w:rPr>
        <w:t xml:space="preserve"> se odtud vyvážely umělecké a sklářské výrobky do celého světa</w:t>
      </w:r>
      <w:r w:rsidRPr="002E2DDD">
        <w:rPr>
          <w:shd w:val="clear" w:color="auto" w:fill="FFFFFF"/>
        </w:rPr>
        <w:t xml:space="preserve">. </w:t>
      </w:r>
      <w:r w:rsidR="00060519" w:rsidRPr="002E2DDD">
        <w:rPr>
          <w:shd w:val="clear" w:color="auto" w:fill="FFFFFF"/>
        </w:rPr>
        <w:t>V 19. stol</w:t>
      </w:r>
      <w:r w:rsidR="002E2DDD" w:rsidRPr="002E2DDD">
        <w:rPr>
          <w:shd w:val="clear" w:color="auto" w:fill="FFFFFF"/>
        </w:rPr>
        <w:t>etí</w:t>
      </w:r>
      <w:r w:rsidR="00060519" w:rsidRPr="002E2DDD">
        <w:rPr>
          <w:shd w:val="clear" w:color="auto" w:fill="FFFFFF"/>
        </w:rPr>
        <w:t xml:space="preserve"> se velmi rozmohla umělecká výrob</w:t>
      </w:r>
      <w:r w:rsidR="002E2DDD" w:rsidRPr="002E2DDD">
        <w:rPr>
          <w:shd w:val="clear" w:color="auto" w:fill="FFFFFF"/>
        </w:rPr>
        <w:t>a skla.</w:t>
      </w:r>
      <w:r w:rsidR="00007A24" w:rsidRPr="00007A24">
        <w:rPr>
          <w:shd w:val="clear" w:color="auto" w:fill="FFFFFF"/>
        </w:rPr>
        <w:t xml:space="preserve"> Sklářské hutě byly rozšířeny původně téměř ve všech lesnatých horských </w:t>
      </w:r>
      <w:r w:rsidR="00007A24" w:rsidRPr="00C336B9">
        <w:rPr>
          <w:shd w:val="clear" w:color="auto" w:fill="FFFFFF"/>
        </w:rPr>
        <w:t xml:space="preserve">oblastech: prostor </w:t>
      </w:r>
      <w:r w:rsidR="00007A24" w:rsidRPr="00C336B9">
        <w:rPr>
          <w:bCs/>
          <w:shd w:val="clear" w:color="auto" w:fill="FFFFFF"/>
        </w:rPr>
        <w:t xml:space="preserve">Jablonec nad Nisou – Železný Brod – </w:t>
      </w:r>
      <w:r w:rsidR="00007A24" w:rsidRPr="00C336B9">
        <w:rPr>
          <w:shd w:val="clear" w:color="auto" w:fill="FFFFFF"/>
        </w:rPr>
        <w:t xml:space="preserve">především bižuterie, ozdobné předměty; prostor </w:t>
      </w:r>
      <w:r w:rsidR="00007A24" w:rsidRPr="00C336B9">
        <w:rPr>
          <w:bCs/>
          <w:shd w:val="clear" w:color="auto" w:fill="FFFFFF"/>
        </w:rPr>
        <w:t xml:space="preserve">Nový Bor – Kamenický Šenov </w:t>
      </w:r>
      <w:r w:rsidR="00007A24" w:rsidRPr="00C336B9">
        <w:rPr>
          <w:shd w:val="clear" w:color="auto" w:fill="FFFFFF"/>
        </w:rPr>
        <w:t xml:space="preserve">– především broušené sklo a lustry. </w:t>
      </w:r>
      <w:r w:rsidR="00060519" w:rsidRPr="00C336B9">
        <w:rPr>
          <w:shd w:val="clear" w:color="auto" w:fill="FFFFFF"/>
        </w:rPr>
        <w:t>Přes poválečné změny zůstaly severní Čechy vedoucí oblastí č</w:t>
      </w:r>
      <w:r w:rsidR="00007A24" w:rsidRPr="00C336B9">
        <w:rPr>
          <w:shd w:val="clear" w:color="auto" w:fill="FFFFFF"/>
        </w:rPr>
        <w:t>eskoslovenského</w:t>
      </w:r>
      <w:r w:rsidR="00060519" w:rsidRPr="00C336B9">
        <w:rPr>
          <w:shd w:val="clear" w:color="auto" w:fill="FFFFFF"/>
        </w:rPr>
        <w:t xml:space="preserve"> sklářství (</w:t>
      </w:r>
      <w:r w:rsidR="00007A24" w:rsidRPr="00C336B9">
        <w:rPr>
          <w:shd w:val="clear" w:color="auto" w:fill="FFFFFF"/>
        </w:rPr>
        <w:t xml:space="preserve">dostatek </w:t>
      </w:r>
      <w:r w:rsidR="00060519" w:rsidRPr="00C336B9">
        <w:rPr>
          <w:shd w:val="clear" w:color="auto" w:fill="FFFFFF"/>
        </w:rPr>
        <w:t>paliv</w:t>
      </w:r>
      <w:r w:rsidR="00007A24" w:rsidRPr="00C336B9">
        <w:rPr>
          <w:shd w:val="clear" w:color="auto" w:fill="FFFFFF"/>
        </w:rPr>
        <w:t>a</w:t>
      </w:r>
      <w:r w:rsidR="00060519" w:rsidRPr="00C336B9">
        <w:rPr>
          <w:shd w:val="clear" w:color="auto" w:fill="FFFFFF"/>
        </w:rPr>
        <w:t>, vhodné písk</w:t>
      </w:r>
      <w:r w:rsidR="00007A24" w:rsidRPr="00C336B9">
        <w:rPr>
          <w:shd w:val="clear" w:color="auto" w:fill="FFFFFF"/>
        </w:rPr>
        <w:t xml:space="preserve">y, tradice, kvalifikované síly). </w:t>
      </w:r>
    </w:p>
    <w:p w:rsidR="00060519" w:rsidRPr="00C336B9" w:rsidRDefault="00060519" w:rsidP="00007A24">
      <w:pPr>
        <w:rPr>
          <w:shd w:val="clear" w:color="auto" w:fill="FFFFFF"/>
        </w:rPr>
      </w:pPr>
      <w:r w:rsidRPr="00C336B9">
        <w:rPr>
          <w:shd w:val="clear" w:color="auto" w:fill="FFFFFF"/>
        </w:rPr>
        <w:t xml:space="preserve">K této oblasti je možné připojit i </w:t>
      </w:r>
      <w:r w:rsidRPr="00C336B9">
        <w:rPr>
          <w:b/>
          <w:bCs/>
          <w:shd w:val="clear" w:color="auto" w:fill="FFFFFF"/>
        </w:rPr>
        <w:t xml:space="preserve">Sokolovsko a Karlovarsko </w:t>
      </w:r>
      <w:r w:rsidRPr="00C336B9">
        <w:rPr>
          <w:shd w:val="clear" w:color="auto" w:fill="FFFFFF"/>
        </w:rPr>
        <w:t>– zaměření více na produkci plochého stavebního skla a skla zrcadlového</w:t>
      </w:r>
      <w:r w:rsidR="00007A24" w:rsidRPr="00C336B9">
        <w:rPr>
          <w:shd w:val="clear" w:color="auto" w:fill="FFFFFF"/>
        </w:rPr>
        <w:t xml:space="preserve">. </w:t>
      </w:r>
      <w:r w:rsidRPr="00C336B9">
        <w:rPr>
          <w:shd w:val="clear" w:color="auto" w:fill="FFFFFF"/>
        </w:rPr>
        <w:t>Po r</w:t>
      </w:r>
      <w:r w:rsidR="00007A24" w:rsidRPr="00C336B9">
        <w:rPr>
          <w:shd w:val="clear" w:color="auto" w:fill="FFFFFF"/>
        </w:rPr>
        <w:t>oce</w:t>
      </w:r>
      <w:r w:rsidRPr="00C336B9">
        <w:rPr>
          <w:shd w:val="clear" w:color="auto" w:fill="FFFFFF"/>
        </w:rPr>
        <w:t xml:space="preserve"> 1990 proběhla privatizace odvětví velmi rychle – </w:t>
      </w:r>
      <w:r w:rsidR="00C336B9" w:rsidRPr="00C336B9">
        <w:rPr>
          <w:shd w:val="clear" w:color="auto" w:fill="FFFFFF"/>
        </w:rPr>
        <w:t xml:space="preserve">do podniků na výrobu průmyslového skla </w:t>
      </w:r>
      <w:r w:rsidRPr="00C336B9">
        <w:rPr>
          <w:shd w:val="clear" w:color="auto" w:fill="FFFFFF"/>
        </w:rPr>
        <w:t>vstoupil zahr</w:t>
      </w:r>
      <w:r w:rsidR="00C336B9" w:rsidRPr="00C336B9">
        <w:rPr>
          <w:shd w:val="clear" w:color="auto" w:fill="FFFFFF"/>
        </w:rPr>
        <w:t>aniční</w:t>
      </w:r>
      <w:r w:rsidRPr="00C336B9">
        <w:rPr>
          <w:shd w:val="clear" w:color="auto" w:fill="FFFFFF"/>
        </w:rPr>
        <w:t xml:space="preserve"> kapitál </w:t>
      </w:r>
      <w:r w:rsidR="00C336B9" w:rsidRPr="00C336B9">
        <w:rPr>
          <w:shd w:val="clear" w:color="auto" w:fill="FFFFFF"/>
        </w:rPr>
        <w:t xml:space="preserve">(vliv Fondu národního majetku). </w:t>
      </w:r>
    </w:p>
    <w:p w:rsidR="00060519" w:rsidRDefault="00060519" w:rsidP="00396715">
      <w:pPr>
        <w:rPr>
          <w:shd w:val="clear" w:color="auto" w:fill="FFFFFF"/>
        </w:rPr>
      </w:pPr>
      <w:r w:rsidRPr="00396715">
        <w:rPr>
          <w:shd w:val="clear" w:color="auto" w:fill="FFFFFF"/>
        </w:rPr>
        <w:lastRenderedPageBreak/>
        <w:t>V ČR se vyráb</w:t>
      </w:r>
      <w:r w:rsidR="00396715" w:rsidRPr="00396715">
        <w:rPr>
          <w:shd w:val="clear" w:color="auto" w:fill="FFFFFF"/>
        </w:rPr>
        <w:t>ějí všechny základní druhy skla a i přes problémy v 90. letech i v průběhu ekonomické recese, která se ve sklářském průmyslu projevila zejména v letech 2008–2010, má české sklo v</w:t>
      </w:r>
      <w:r w:rsidRPr="00396715">
        <w:rPr>
          <w:shd w:val="clear" w:color="auto" w:fill="FFFFFF"/>
        </w:rPr>
        <w:t xml:space="preserve">e světě stále dobrý zvuk </w:t>
      </w:r>
      <w:r w:rsidR="00396715" w:rsidRPr="00396715">
        <w:rPr>
          <w:shd w:val="clear" w:color="auto" w:fill="FFFFFF"/>
        </w:rPr>
        <w:t>–</w:t>
      </w:r>
      <w:r w:rsidRPr="00396715">
        <w:rPr>
          <w:shd w:val="clear" w:color="auto" w:fill="FFFFFF"/>
        </w:rPr>
        <w:t xml:space="preserve"> v exportu užitkového (domác</w:t>
      </w:r>
      <w:r w:rsidR="0019006F">
        <w:rPr>
          <w:shd w:val="clear" w:color="auto" w:fill="FFFFFF"/>
        </w:rPr>
        <w:t>ího</w:t>
      </w:r>
      <w:r w:rsidRPr="00396715">
        <w:rPr>
          <w:shd w:val="clear" w:color="auto" w:fill="FFFFFF"/>
        </w:rPr>
        <w:t xml:space="preserve"> a osvětlovacího) skla je ČR na 4. místě na světě. Tradi</w:t>
      </w:r>
      <w:r w:rsidR="00396715" w:rsidRPr="00396715">
        <w:rPr>
          <w:shd w:val="clear" w:color="auto" w:fill="FFFFFF"/>
        </w:rPr>
        <w:t>ční je</w:t>
      </w:r>
      <w:r w:rsidRPr="00396715">
        <w:rPr>
          <w:shd w:val="clear" w:color="auto" w:fill="FFFFFF"/>
        </w:rPr>
        <w:t xml:space="preserve"> zaměření hlavně na výrobu ozdobného užitkového skla</w:t>
      </w:r>
      <w:r w:rsidR="00396715" w:rsidRPr="00396715">
        <w:rPr>
          <w:shd w:val="clear" w:color="auto" w:fill="FFFFFF"/>
        </w:rPr>
        <w:t>,</w:t>
      </w:r>
      <w:r w:rsidRPr="00396715">
        <w:rPr>
          <w:shd w:val="clear" w:color="auto" w:fill="FFFFFF"/>
        </w:rPr>
        <w:t xml:space="preserve"> buď ručně vyráběného</w:t>
      </w:r>
      <w:r w:rsidR="00396715" w:rsidRPr="00396715">
        <w:rPr>
          <w:shd w:val="clear" w:color="auto" w:fill="FFFFFF"/>
        </w:rPr>
        <w:t>,</w:t>
      </w:r>
      <w:r w:rsidRPr="00396715">
        <w:rPr>
          <w:shd w:val="clear" w:color="auto" w:fill="FFFFFF"/>
        </w:rPr>
        <w:t xml:space="preserve"> nebo s vysokým podílem ruční dekorace. Přesto však v objemu výroby převládá ploché a stavební sklo</w:t>
      </w:r>
      <w:r w:rsidR="00396715" w:rsidRPr="00396715">
        <w:rPr>
          <w:shd w:val="clear" w:color="auto" w:fill="FFFFFF"/>
        </w:rPr>
        <w:t xml:space="preserve"> (</w:t>
      </w:r>
      <w:r w:rsidRPr="00396715">
        <w:rPr>
          <w:shd w:val="clear" w:color="auto" w:fill="FFFFFF"/>
        </w:rPr>
        <w:t>téměř 50 %</w:t>
      </w:r>
      <w:r w:rsidR="00396715" w:rsidRPr="00396715">
        <w:rPr>
          <w:shd w:val="clear" w:color="auto" w:fill="FFFFFF"/>
        </w:rPr>
        <w:t>)</w:t>
      </w:r>
      <w:r w:rsidRPr="00396715">
        <w:rPr>
          <w:shd w:val="clear" w:color="auto" w:fill="FFFFFF"/>
        </w:rPr>
        <w:t xml:space="preserve">, následuje sklo obalové </w:t>
      </w:r>
      <w:r w:rsidR="00396715" w:rsidRPr="00396715">
        <w:rPr>
          <w:shd w:val="clear" w:color="auto" w:fill="FFFFFF"/>
        </w:rPr>
        <w:t xml:space="preserve">(cca </w:t>
      </w:r>
      <w:r w:rsidRPr="00396715">
        <w:rPr>
          <w:shd w:val="clear" w:color="auto" w:fill="FFFFFF"/>
        </w:rPr>
        <w:t>39 %</w:t>
      </w:r>
      <w:r w:rsidR="00396715" w:rsidRPr="00396715">
        <w:rPr>
          <w:shd w:val="clear" w:color="auto" w:fill="FFFFFF"/>
        </w:rPr>
        <w:t>)</w:t>
      </w:r>
      <w:r w:rsidR="00396715">
        <w:rPr>
          <w:shd w:val="clear" w:color="auto" w:fill="FFFFFF"/>
        </w:rPr>
        <w:t>.</w:t>
      </w:r>
    </w:p>
    <w:p w:rsidR="00396715" w:rsidRPr="00396715" w:rsidRDefault="00396715" w:rsidP="00396715">
      <w:pPr>
        <w:rPr>
          <w:shd w:val="clear" w:color="auto" w:fill="FFFFFF"/>
        </w:rPr>
      </w:pPr>
      <w:r>
        <w:rPr>
          <w:shd w:val="clear" w:color="auto" w:fill="FFFFFF"/>
        </w:rPr>
        <w:t xml:space="preserve">Mezi </w:t>
      </w:r>
      <w:r w:rsidRPr="00396715">
        <w:rPr>
          <w:shd w:val="clear" w:color="auto" w:fill="FFFFFF"/>
        </w:rPr>
        <w:t>nejvýznamnější podniky sklářského průmyslu v ČR patří:</w:t>
      </w:r>
    </w:p>
    <w:p w:rsidR="00060519" w:rsidRPr="00396715" w:rsidRDefault="00060519" w:rsidP="00A00073">
      <w:pPr>
        <w:numPr>
          <w:ilvl w:val="0"/>
          <w:numId w:val="52"/>
        </w:numPr>
        <w:rPr>
          <w:shd w:val="clear" w:color="auto" w:fill="FFFFFF"/>
        </w:rPr>
      </w:pPr>
      <w:r w:rsidRPr="00396715">
        <w:rPr>
          <w:shd w:val="clear" w:color="auto" w:fill="FFFFFF"/>
        </w:rPr>
        <w:t>Glaverbel Czech, a.s.</w:t>
      </w:r>
      <w:r w:rsidR="00396715" w:rsidRPr="00396715">
        <w:rPr>
          <w:shd w:val="clear" w:color="auto" w:fill="FFFFFF"/>
        </w:rPr>
        <w:t>, Teplice</w:t>
      </w:r>
      <w:r w:rsidRPr="00396715">
        <w:rPr>
          <w:shd w:val="clear" w:color="auto" w:fill="FFFFFF"/>
        </w:rPr>
        <w:t xml:space="preserve"> </w:t>
      </w:r>
      <w:r w:rsidR="00396715" w:rsidRPr="00396715">
        <w:rPr>
          <w:shd w:val="clear" w:color="auto" w:fill="FFFFFF"/>
        </w:rPr>
        <w:t>(belgický kapitál) –</w:t>
      </w:r>
      <w:r w:rsidRPr="00396715">
        <w:rPr>
          <w:shd w:val="clear" w:color="auto" w:fill="FFFFFF"/>
        </w:rPr>
        <w:t xml:space="preserve"> výroba plochého a stavebního skla, skla pro automobilový průmysl, zrcadla (závody – Dubí, Kryry, Oloví)</w:t>
      </w:r>
      <w:r w:rsidR="00396715" w:rsidRPr="00396715">
        <w:rPr>
          <w:shd w:val="clear" w:color="auto" w:fill="FFFFFF"/>
        </w:rPr>
        <w:t>,</w:t>
      </w:r>
    </w:p>
    <w:p w:rsidR="00060519" w:rsidRPr="00396715" w:rsidRDefault="00060519" w:rsidP="00A00073">
      <w:pPr>
        <w:numPr>
          <w:ilvl w:val="0"/>
          <w:numId w:val="52"/>
        </w:numPr>
        <w:rPr>
          <w:shd w:val="clear" w:color="auto" w:fill="FFFFFF"/>
        </w:rPr>
      </w:pPr>
      <w:r w:rsidRPr="00396715">
        <w:rPr>
          <w:shd w:val="clear" w:color="auto" w:fill="FFFFFF"/>
        </w:rPr>
        <w:t>Vetropack Moravia Glass, a.s.</w:t>
      </w:r>
      <w:r w:rsidR="00396715" w:rsidRPr="00396715">
        <w:rPr>
          <w:shd w:val="clear" w:color="auto" w:fill="FFFFFF"/>
        </w:rPr>
        <w:t>,</w:t>
      </w:r>
      <w:r w:rsidRPr="00396715">
        <w:rPr>
          <w:shd w:val="clear" w:color="auto" w:fill="FFFFFF"/>
        </w:rPr>
        <w:t xml:space="preserve"> </w:t>
      </w:r>
      <w:r w:rsidR="00396715" w:rsidRPr="00396715">
        <w:rPr>
          <w:shd w:val="clear" w:color="auto" w:fill="FFFFFF"/>
        </w:rPr>
        <w:t>Kyjov (rakouský kapitál) –</w:t>
      </w:r>
      <w:r w:rsidRPr="00396715">
        <w:rPr>
          <w:shd w:val="clear" w:color="auto" w:fill="FFFFFF"/>
        </w:rPr>
        <w:t xml:space="preserve"> výroba lahví a konzervových sklenic</w:t>
      </w:r>
      <w:r w:rsidR="00396715" w:rsidRPr="00396715">
        <w:rPr>
          <w:shd w:val="clear" w:color="auto" w:fill="FFFFFF"/>
        </w:rPr>
        <w:t>,</w:t>
      </w:r>
    </w:p>
    <w:p w:rsidR="00060519" w:rsidRPr="00396715" w:rsidRDefault="00060519" w:rsidP="00A00073">
      <w:pPr>
        <w:numPr>
          <w:ilvl w:val="0"/>
          <w:numId w:val="52"/>
        </w:numPr>
        <w:rPr>
          <w:shd w:val="clear" w:color="auto" w:fill="FFFFFF"/>
        </w:rPr>
      </w:pPr>
      <w:r w:rsidRPr="00396715">
        <w:rPr>
          <w:shd w:val="clear" w:color="auto" w:fill="FFFFFF"/>
        </w:rPr>
        <w:t>Saint-Gobain- Vertex, a.s.</w:t>
      </w:r>
      <w:r w:rsidR="00396715" w:rsidRPr="00396715">
        <w:rPr>
          <w:shd w:val="clear" w:color="auto" w:fill="FFFFFF"/>
        </w:rPr>
        <w:t>,</w:t>
      </w:r>
      <w:r w:rsidRPr="00396715">
        <w:rPr>
          <w:shd w:val="clear" w:color="auto" w:fill="FFFFFF"/>
        </w:rPr>
        <w:t xml:space="preserve"> </w:t>
      </w:r>
      <w:r w:rsidR="00396715" w:rsidRPr="00396715">
        <w:rPr>
          <w:shd w:val="clear" w:color="auto" w:fill="FFFFFF"/>
        </w:rPr>
        <w:t xml:space="preserve">Litomyšl </w:t>
      </w:r>
      <w:r w:rsidRPr="00396715">
        <w:rPr>
          <w:shd w:val="clear" w:color="auto" w:fill="FFFFFF"/>
        </w:rPr>
        <w:t>(</w:t>
      </w:r>
      <w:r w:rsidR="00396715" w:rsidRPr="00396715">
        <w:rPr>
          <w:shd w:val="clear" w:color="auto" w:fill="FFFFFF"/>
        </w:rPr>
        <w:t>německý a francouzský kapitál</w:t>
      </w:r>
      <w:r w:rsidRPr="00396715">
        <w:rPr>
          <w:shd w:val="clear" w:color="auto" w:fill="FFFFFF"/>
        </w:rPr>
        <w:t>) – výroba skleněných vláken, ostatní sklo</w:t>
      </w:r>
      <w:r w:rsidR="00396715" w:rsidRPr="00396715">
        <w:rPr>
          <w:shd w:val="clear" w:color="auto" w:fill="FFFFFF"/>
        </w:rPr>
        <w:t>,</w:t>
      </w:r>
    </w:p>
    <w:p w:rsidR="00060519" w:rsidRPr="00396715" w:rsidRDefault="00060519" w:rsidP="00A00073">
      <w:pPr>
        <w:numPr>
          <w:ilvl w:val="0"/>
          <w:numId w:val="52"/>
        </w:numPr>
        <w:rPr>
          <w:shd w:val="clear" w:color="auto" w:fill="FFFFFF"/>
        </w:rPr>
      </w:pPr>
      <w:r w:rsidRPr="00396715">
        <w:rPr>
          <w:shd w:val="clear" w:color="auto" w:fill="FFFFFF"/>
        </w:rPr>
        <w:t>Avirunion, a.s.</w:t>
      </w:r>
      <w:r w:rsidR="00396715" w:rsidRPr="00396715">
        <w:rPr>
          <w:shd w:val="clear" w:color="auto" w:fill="FFFFFF"/>
        </w:rPr>
        <w:t>,</w:t>
      </w:r>
      <w:r w:rsidRPr="00396715">
        <w:rPr>
          <w:shd w:val="clear" w:color="auto" w:fill="FFFFFF"/>
        </w:rPr>
        <w:t xml:space="preserve"> </w:t>
      </w:r>
      <w:r w:rsidR="00396715" w:rsidRPr="00396715">
        <w:rPr>
          <w:shd w:val="clear" w:color="auto" w:fill="FFFFFF"/>
        </w:rPr>
        <w:t xml:space="preserve">Dubí </w:t>
      </w:r>
      <w:r w:rsidRPr="00396715">
        <w:rPr>
          <w:shd w:val="clear" w:color="auto" w:fill="FFFFFF"/>
        </w:rPr>
        <w:t xml:space="preserve">(člen skupiny Owens-Illinois, </w:t>
      </w:r>
      <w:r w:rsidR="00263472">
        <w:rPr>
          <w:shd w:val="clear" w:color="auto" w:fill="FFFFFF"/>
        </w:rPr>
        <w:t>italský a americký kapitál</w:t>
      </w:r>
      <w:r w:rsidRPr="00396715">
        <w:rPr>
          <w:shd w:val="clear" w:color="auto" w:fill="FFFFFF"/>
        </w:rPr>
        <w:t>) – výroba obalového skla</w:t>
      </w:r>
      <w:r w:rsidR="00396715" w:rsidRPr="00396715">
        <w:rPr>
          <w:shd w:val="clear" w:color="auto" w:fill="FFFFFF"/>
        </w:rPr>
        <w:t>,</w:t>
      </w:r>
    </w:p>
    <w:p w:rsidR="00060519" w:rsidRPr="00396715" w:rsidRDefault="00060519" w:rsidP="00A00073">
      <w:pPr>
        <w:numPr>
          <w:ilvl w:val="0"/>
          <w:numId w:val="52"/>
        </w:numPr>
        <w:rPr>
          <w:shd w:val="clear" w:color="auto" w:fill="FFFFFF"/>
        </w:rPr>
      </w:pPr>
      <w:r w:rsidRPr="00396715">
        <w:rPr>
          <w:shd w:val="clear" w:color="auto" w:fill="FFFFFF"/>
        </w:rPr>
        <w:t xml:space="preserve">Skupina </w:t>
      </w:r>
      <w:r w:rsidRPr="00396715">
        <w:rPr>
          <w:bCs/>
          <w:shd w:val="clear" w:color="auto" w:fill="FFFFFF"/>
        </w:rPr>
        <w:t xml:space="preserve">Bohemia Crystalex Trading </w:t>
      </w:r>
      <w:r w:rsidRPr="00396715">
        <w:rPr>
          <w:shd w:val="clear" w:color="auto" w:fill="FFFFFF"/>
        </w:rPr>
        <w:t>– užitkové a osvětlovací sklo, součástí jsou:</w:t>
      </w:r>
    </w:p>
    <w:p w:rsidR="00060519" w:rsidRPr="00396715" w:rsidRDefault="00060519" w:rsidP="00A00073">
      <w:pPr>
        <w:numPr>
          <w:ilvl w:val="1"/>
          <w:numId w:val="52"/>
        </w:numPr>
        <w:rPr>
          <w:shd w:val="clear" w:color="auto" w:fill="FFFFFF"/>
        </w:rPr>
      </w:pPr>
      <w:r w:rsidRPr="00396715">
        <w:rPr>
          <w:shd w:val="clear" w:color="auto" w:fill="FFFFFF"/>
        </w:rPr>
        <w:t>Crystalex, a.s.</w:t>
      </w:r>
      <w:r w:rsidR="00396715" w:rsidRPr="00396715">
        <w:rPr>
          <w:shd w:val="clear" w:color="auto" w:fill="FFFFFF"/>
        </w:rPr>
        <w:t>,</w:t>
      </w:r>
      <w:r w:rsidRPr="00396715">
        <w:rPr>
          <w:shd w:val="clear" w:color="auto" w:fill="FFFFFF"/>
        </w:rPr>
        <w:t xml:space="preserve"> </w:t>
      </w:r>
      <w:r w:rsidR="00396715" w:rsidRPr="00396715">
        <w:rPr>
          <w:shd w:val="clear" w:color="auto" w:fill="FFFFFF"/>
        </w:rPr>
        <w:t xml:space="preserve">Nový Bor </w:t>
      </w:r>
      <w:r w:rsidRPr="00396715">
        <w:rPr>
          <w:shd w:val="clear" w:color="auto" w:fill="FFFFFF"/>
        </w:rPr>
        <w:t>– výroba užitkového a dekorativního sodnodraselného a olovnatého skla</w:t>
      </w:r>
      <w:r w:rsidR="00396715" w:rsidRPr="00396715">
        <w:rPr>
          <w:shd w:val="clear" w:color="auto" w:fill="FFFFFF"/>
        </w:rPr>
        <w:t>,</w:t>
      </w:r>
    </w:p>
    <w:p w:rsidR="00060519" w:rsidRPr="00396715" w:rsidRDefault="00060519" w:rsidP="00A00073">
      <w:pPr>
        <w:numPr>
          <w:ilvl w:val="1"/>
          <w:numId w:val="52"/>
        </w:numPr>
        <w:rPr>
          <w:shd w:val="clear" w:color="auto" w:fill="FFFFFF"/>
        </w:rPr>
      </w:pPr>
      <w:r w:rsidRPr="00396715">
        <w:rPr>
          <w:shd w:val="clear" w:color="auto" w:fill="FFFFFF"/>
        </w:rPr>
        <w:t>Sklárny Bohemia, a.s.</w:t>
      </w:r>
      <w:r w:rsidR="00396715" w:rsidRPr="00396715">
        <w:rPr>
          <w:shd w:val="clear" w:color="auto" w:fill="FFFFFF"/>
        </w:rPr>
        <w:t>,</w:t>
      </w:r>
      <w:r w:rsidRPr="00396715">
        <w:rPr>
          <w:shd w:val="clear" w:color="auto" w:fill="FFFFFF"/>
        </w:rPr>
        <w:t xml:space="preserve"> </w:t>
      </w:r>
      <w:r w:rsidR="00396715" w:rsidRPr="00396715">
        <w:rPr>
          <w:shd w:val="clear" w:color="auto" w:fill="FFFFFF"/>
        </w:rPr>
        <w:t xml:space="preserve">Poděbrady – </w:t>
      </w:r>
      <w:r w:rsidRPr="00396715">
        <w:rPr>
          <w:shd w:val="clear" w:color="auto" w:fill="FFFFFF"/>
        </w:rPr>
        <w:t>výroba užitkového skla z olovnatého křišťálu</w:t>
      </w:r>
      <w:r w:rsidR="00396715" w:rsidRPr="00396715">
        <w:rPr>
          <w:shd w:val="clear" w:color="auto" w:fill="FFFFFF"/>
        </w:rPr>
        <w:t>,</w:t>
      </w:r>
    </w:p>
    <w:p w:rsidR="00060519" w:rsidRPr="00396715" w:rsidRDefault="00060519" w:rsidP="00A00073">
      <w:pPr>
        <w:numPr>
          <w:ilvl w:val="1"/>
          <w:numId w:val="52"/>
        </w:numPr>
        <w:rPr>
          <w:shd w:val="clear" w:color="auto" w:fill="FFFFFF"/>
        </w:rPr>
      </w:pPr>
      <w:r w:rsidRPr="00396715">
        <w:rPr>
          <w:shd w:val="clear" w:color="auto" w:fill="FFFFFF"/>
        </w:rPr>
        <w:t>Sklárny Kavalier, a.s.</w:t>
      </w:r>
      <w:r w:rsidR="00396715" w:rsidRPr="00396715">
        <w:rPr>
          <w:shd w:val="clear" w:color="auto" w:fill="FFFFFF"/>
        </w:rPr>
        <w:t>,</w:t>
      </w:r>
      <w:r w:rsidRPr="00396715">
        <w:rPr>
          <w:shd w:val="clear" w:color="auto" w:fill="FFFFFF"/>
        </w:rPr>
        <w:t xml:space="preserve"> </w:t>
      </w:r>
      <w:r w:rsidR="00396715" w:rsidRPr="00396715">
        <w:rPr>
          <w:shd w:val="clear" w:color="auto" w:fill="FFFFFF"/>
        </w:rPr>
        <w:t xml:space="preserve">Sázava </w:t>
      </w:r>
      <w:r w:rsidRPr="00396715">
        <w:rPr>
          <w:shd w:val="clear" w:color="auto" w:fill="FFFFFF"/>
        </w:rPr>
        <w:t>– výroba laboratorního a technického skla, varného skla pro domácnost</w:t>
      </w:r>
      <w:r w:rsidR="00396715" w:rsidRPr="00396715">
        <w:rPr>
          <w:shd w:val="clear" w:color="auto" w:fill="FFFFFF"/>
        </w:rPr>
        <w:t>,</w:t>
      </w:r>
    </w:p>
    <w:p w:rsidR="00060519" w:rsidRPr="00396715" w:rsidRDefault="00060519" w:rsidP="00A00073">
      <w:pPr>
        <w:numPr>
          <w:ilvl w:val="1"/>
          <w:numId w:val="52"/>
        </w:numPr>
        <w:rPr>
          <w:shd w:val="clear" w:color="auto" w:fill="FFFFFF"/>
        </w:rPr>
      </w:pPr>
      <w:r w:rsidRPr="00396715">
        <w:rPr>
          <w:shd w:val="clear" w:color="auto" w:fill="FFFFFF"/>
        </w:rPr>
        <w:t>Sklo Bohemia, a.s.</w:t>
      </w:r>
      <w:r w:rsidR="00396715" w:rsidRPr="00396715">
        <w:rPr>
          <w:shd w:val="clear" w:color="auto" w:fill="FFFFFF"/>
        </w:rPr>
        <w:t>,</w:t>
      </w:r>
      <w:r w:rsidRPr="00396715">
        <w:rPr>
          <w:shd w:val="clear" w:color="auto" w:fill="FFFFFF"/>
        </w:rPr>
        <w:t xml:space="preserve"> </w:t>
      </w:r>
      <w:r w:rsidR="00396715" w:rsidRPr="00396715">
        <w:rPr>
          <w:shd w:val="clear" w:color="auto" w:fill="FFFFFF"/>
        </w:rPr>
        <w:t xml:space="preserve">Světlá n. S. </w:t>
      </w:r>
      <w:r w:rsidRPr="00396715">
        <w:rPr>
          <w:shd w:val="clear" w:color="auto" w:fill="FFFFFF"/>
        </w:rPr>
        <w:t>– výroba olovnatého skla, uměleckého a osvětlovacího</w:t>
      </w:r>
      <w:r w:rsidR="00396715" w:rsidRPr="00396715">
        <w:rPr>
          <w:shd w:val="clear" w:color="auto" w:fill="FFFFFF"/>
        </w:rPr>
        <w:t>,</w:t>
      </w:r>
    </w:p>
    <w:p w:rsidR="00060519" w:rsidRPr="00396715" w:rsidRDefault="00060519" w:rsidP="00A00073">
      <w:pPr>
        <w:numPr>
          <w:ilvl w:val="0"/>
          <w:numId w:val="52"/>
        </w:numPr>
        <w:rPr>
          <w:shd w:val="clear" w:color="auto" w:fill="FFFFFF"/>
        </w:rPr>
      </w:pPr>
      <w:r w:rsidRPr="00396715">
        <w:rPr>
          <w:shd w:val="clear" w:color="auto" w:fill="FFFFFF"/>
        </w:rPr>
        <w:t>Splintex Czech, a.s.</w:t>
      </w:r>
      <w:r w:rsidR="00396715" w:rsidRPr="00396715">
        <w:rPr>
          <w:shd w:val="clear" w:color="auto" w:fill="FFFFFF"/>
        </w:rPr>
        <w:t>,</w:t>
      </w:r>
      <w:r w:rsidRPr="00396715">
        <w:rPr>
          <w:shd w:val="clear" w:color="auto" w:fill="FFFFFF"/>
        </w:rPr>
        <w:t xml:space="preserve"> </w:t>
      </w:r>
      <w:r w:rsidR="00396715" w:rsidRPr="00396715">
        <w:rPr>
          <w:shd w:val="clear" w:color="auto" w:fill="FFFFFF"/>
        </w:rPr>
        <w:t xml:space="preserve">Bílina </w:t>
      </w:r>
      <w:r w:rsidRPr="00396715">
        <w:rPr>
          <w:shd w:val="clear" w:color="auto" w:fill="FFFFFF"/>
        </w:rPr>
        <w:t>– výroba bezpečnostních skel pro dopravní prostředky</w:t>
      </w:r>
      <w:r w:rsidR="000A4705">
        <w:rPr>
          <w:shd w:val="clear" w:color="auto" w:fill="FFFFFF"/>
        </w:rPr>
        <w:t>,</w:t>
      </w:r>
    </w:p>
    <w:p w:rsidR="00060519" w:rsidRPr="00396715" w:rsidRDefault="00060519" w:rsidP="00A00073">
      <w:pPr>
        <w:numPr>
          <w:ilvl w:val="0"/>
          <w:numId w:val="52"/>
        </w:numPr>
        <w:rPr>
          <w:shd w:val="clear" w:color="auto" w:fill="FFFFFF"/>
        </w:rPr>
      </w:pPr>
      <w:r w:rsidRPr="000955D8">
        <w:rPr>
          <w:shd w:val="clear" w:color="auto" w:fill="FFFFFF"/>
        </w:rPr>
        <w:t>Preci</w:t>
      </w:r>
      <w:r w:rsidRPr="00396715">
        <w:rPr>
          <w:shd w:val="clear" w:color="auto" w:fill="FFFFFF"/>
        </w:rPr>
        <w:t>osa Ornela, a.s.</w:t>
      </w:r>
      <w:r w:rsidR="00396715" w:rsidRPr="00396715">
        <w:rPr>
          <w:shd w:val="clear" w:color="auto" w:fill="FFFFFF"/>
        </w:rPr>
        <w:t>,</w:t>
      </w:r>
      <w:r w:rsidRPr="00396715">
        <w:rPr>
          <w:shd w:val="clear" w:color="auto" w:fill="FFFFFF"/>
        </w:rPr>
        <w:t xml:space="preserve"> </w:t>
      </w:r>
      <w:r w:rsidR="00396715" w:rsidRPr="00396715">
        <w:rPr>
          <w:shd w:val="clear" w:color="auto" w:fill="FFFFFF"/>
        </w:rPr>
        <w:t xml:space="preserve">Desná v Jizerských horách </w:t>
      </w:r>
      <w:r w:rsidRPr="00396715">
        <w:rPr>
          <w:shd w:val="clear" w:color="auto" w:fill="FFFFFF"/>
        </w:rPr>
        <w:t>– výroba skleněných perliček, perličková bižutérie, užitkové technické sklo</w:t>
      </w:r>
      <w:r w:rsidR="00396715" w:rsidRPr="00396715">
        <w:rPr>
          <w:shd w:val="clear" w:color="auto" w:fill="FFFFFF"/>
        </w:rPr>
        <w:t>,</w:t>
      </w:r>
    </w:p>
    <w:p w:rsidR="00396715" w:rsidRPr="00396715" w:rsidRDefault="00396715" w:rsidP="00A00073">
      <w:pPr>
        <w:numPr>
          <w:ilvl w:val="0"/>
          <w:numId w:val="52"/>
        </w:numPr>
        <w:rPr>
          <w:shd w:val="clear" w:color="auto" w:fill="FFFFFF"/>
        </w:rPr>
      </w:pPr>
      <w:r w:rsidRPr="00396715">
        <w:rPr>
          <w:shd w:val="clear" w:color="auto" w:fill="FFFFFF"/>
        </w:rPr>
        <w:t>Preciosa – Lustry, a.s., Kamenický Šenov – výroba svítidel, zušlechťování skla a kovů,</w:t>
      </w:r>
    </w:p>
    <w:p w:rsidR="00060519" w:rsidRPr="00396715" w:rsidRDefault="00060519" w:rsidP="00A00073">
      <w:pPr>
        <w:numPr>
          <w:ilvl w:val="0"/>
          <w:numId w:val="52"/>
        </w:numPr>
        <w:rPr>
          <w:shd w:val="clear" w:color="auto" w:fill="FFFFFF"/>
        </w:rPr>
      </w:pPr>
      <w:r w:rsidRPr="00396715">
        <w:rPr>
          <w:shd w:val="clear" w:color="auto" w:fill="FFFFFF"/>
        </w:rPr>
        <w:t xml:space="preserve">Vánoční ozdoby, DUV – družstvo, </w:t>
      </w:r>
      <w:r w:rsidR="00396715" w:rsidRPr="00396715">
        <w:rPr>
          <w:shd w:val="clear" w:color="auto" w:fill="FFFFFF"/>
        </w:rPr>
        <w:t xml:space="preserve">Dvůr Králové n. L. – </w:t>
      </w:r>
      <w:r w:rsidRPr="00396715">
        <w:rPr>
          <w:shd w:val="clear" w:color="auto" w:fill="FFFFFF"/>
        </w:rPr>
        <w:t>výroba ručně foukaných a dekorovaných vánočních ozdob ze skla</w:t>
      </w:r>
      <w:r w:rsidR="00396715" w:rsidRPr="00396715">
        <w:rPr>
          <w:shd w:val="clear" w:color="auto" w:fill="FFFFFF"/>
        </w:rPr>
        <w:t>,</w:t>
      </w:r>
    </w:p>
    <w:p w:rsidR="00060519" w:rsidRPr="00396715" w:rsidRDefault="00060519" w:rsidP="00A00073">
      <w:pPr>
        <w:numPr>
          <w:ilvl w:val="0"/>
          <w:numId w:val="52"/>
        </w:numPr>
        <w:rPr>
          <w:shd w:val="clear" w:color="auto" w:fill="FFFFFF"/>
        </w:rPr>
      </w:pPr>
      <w:r w:rsidRPr="00396715">
        <w:rPr>
          <w:shd w:val="clear" w:color="auto" w:fill="FFFFFF"/>
        </w:rPr>
        <w:t>Preciosa, a.s.</w:t>
      </w:r>
      <w:r w:rsidR="00396715" w:rsidRPr="00396715">
        <w:rPr>
          <w:shd w:val="clear" w:color="auto" w:fill="FFFFFF"/>
        </w:rPr>
        <w:t>,</w:t>
      </w:r>
      <w:r w:rsidRPr="00396715">
        <w:rPr>
          <w:shd w:val="clear" w:color="auto" w:fill="FFFFFF"/>
        </w:rPr>
        <w:t xml:space="preserve"> </w:t>
      </w:r>
      <w:r w:rsidR="00396715" w:rsidRPr="00396715">
        <w:rPr>
          <w:shd w:val="clear" w:color="auto" w:fill="FFFFFF"/>
        </w:rPr>
        <w:t xml:space="preserve">Jablonec n. N. </w:t>
      </w:r>
      <w:r w:rsidRPr="00396715">
        <w:rPr>
          <w:shd w:val="clear" w:color="auto" w:fill="FFFFFF"/>
        </w:rPr>
        <w:t>– bižuterie, svítidla křišťálová, smaltovaná z kovových trubek, ozdoby</w:t>
      </w:r>
      <w:r w:rsidR="00396715" w:rsidRPr="00396715">
        <w:rPr>
          <w:shd w:val="clear" w:color="auto" w:fill="FFFFFF"/>
        </w:rPr>
        <w:t>,</w:t>
      </w:r>
    </w:p>
    <w:p w:rsidR="00060519" w:rsidRPr="00396715" w:rsidRDefault="00060519" w:rsidP="00A00073">
      <w:pPr>
        <w:numPr>
          <w:ilvl w:val="0"/>
          <w:numId w:val="52"/>
        </w:numPr>
        <w:rPr>
          <w:shd w:val="clear" w:color="auto" w:fill="FFFFFF"/>
        </w:rPr>
      </w:pPr>
      <w:r w:rsidRPr="00396715">
        <w:rPr>
          <w:shd w:val="clear" w:color="auto" w:fill="FFFFFF"/>
        </w:rPr>
        <w:t>Jablonex, a.s.</w:t>
      </w:r>
      <w:r w:rsidR="00396715" w:rsidRPr="00396715">
        <w:rPr>
          <w:shd w:val="clear" w:color="auto" w:fill="FFFFFF"/>
        </w:rPr>
        <w:t>,</w:t>
      </w:r>
      <w:r w:rsidRPr="00396715">
        <w:rPr>
          <w:shd w:val="clear" w:color="auto" w:fill="FFFFFF"/>
        </w:rPr>
        <w:t xml:space="preserve"> </w:t>
      </w:r>
      <w:r w:rsidR="00396715" w:rsidRPr="00396715">
        <w:rPr>
          <w:shd w:val="clear" w:color="auto" w:fill="FFFFFF"/>
        </w:rPr>
        <w:t xml:space="preserve">Jablonec n. N. </w:t>
      </w:r>
      <w:r w:rsidRPr="00396715">
        <w:rPr>
          <w:shd w:val="clear" w:color="auto" w:fill="FFFFFF"/>
        </w:rPr>
        <w:t>– skleněná, kovová bižuterie, vánoční ozdoby, drobné skleněné předměty</w:t>
      </w:r>
      <w:r w:rsidR="00396715" w:rsidRPr="00396715">
        <w:rPr>
          <w:shd w:val="clear" w:color="auto" w:fill="FFFFFF"/>
        </w:rPr>
        <w:t>,</w:t>
      </w:r>
    </w:p>
    <w:p w:rsidR="00060519" w:rsidRPr="00396715" w:rsidRDefault="00060519" w:rsidP="00A00073">
      <w:pPr>
        <w:numPr>
          <w:ilvl w:val="0"/>
          <w:numId w:val="52"/>
        </w:numPr>
        <w:rPr>
          <w:shd w:val="clear" w:color="auto" w:fill="FFFFFF"/>
        </w:rPr>
      </w:pPr>
      <w:r w:rsidRPr="00396715">
        <w:rPr>
          <w:shd w:val="clear" w:color="auto" w:fill="FFFFFF"/>
        </w:rPr>
        <w:t>Jihlavské sklárny Bohemia, a.s.</w:t>
      </w:r>
      <w:r w:rsidR="00396715" w:rsidRPr="00396715">
        <w:rPr>
          <w:shd w:val="clear" w:color="auto" w:fill="FFFFFF"/>
        </w:rPr>
        <w:t>,</w:t>
      </w:r>
      <w:r w:rsidRPr="00396715">
        <w:rPr>
          <w:shd w:val="clear" w:color="auto" w:fill="FFFFFF"/>
        </w:rPr>
        <w:t xml:space="preserve"> </w:t>
      </w:r>
      <w:r w:rsidR="00396715" w:rsidRPr="00396715">
        <w:rPr>
          <w:shd w:val="clear" w:color="auto" w:fill="FFFFFF"/>
        </w:rPr>
        <w:t xml:space="preserve">Jihlava </w:t>
      </w:r>
      <w:r w:rsidRPr="00396715">
        <w:rPr>
          <w:shd w:val="clear" w:color="auto" w:fill="FFFFFF"/>
        </w:rPr>
        <w:t>(Antonínův Důl) – olovnatý křišťál, sklářská výroba</w:t>
      </w:r>
      <w:r w:rsidR="00396715" w:rsidRPr="00396715">
        <w:rPr>
          <w:shd w:val="clear" w:color="auto" w:fill="FFFFFF"/>
        </w:rPr>
        <w:t>,</w:t>
      </w:r>
    </w:p>
    <w:p w:rsidR="00060519" w:rsidRPr="00396715" w:rsidRDefault="00060519" w:rsidP="00A00073">
      <w:pPr>
        <w:numPr>
          <w:ilvl w:val="0"/>
          <w:numId w:val="52"/>
        </w:numPr>
        <w:rPr>
          <w:shd w:val="clear" w:color="auto" w:fill="FFFFFF"/>
        </w:rPr>
      </w:pPr>
      <w:r w:rsidRPr="00396715">
        <w:rPr>
          <w:shd w:val="clear" w:color="auto" w:fill="FFFFFF"/>
        </w:rPr>
        <w:t>Moser, a.s.</w:t>
      </w:r>
      <w:r w:rsidR="00396715" w:rsidRPr="00396715">
        <w:rPr>
          <w:shd w:val="clear" w:color="auto" w:fill="FFFFFF"/>
        </w:rPr>
        <w:t>,</w:t>
      </w:r>
      <w:r w:rsidRPr="00396715">
        <w:rPr>
          <w:shd w:val="clear" w:color="auto" w:fill="FFFFFF"/>
        </w:rPr>
        <w:t xml:space="preserve"> </w:t>
      </w:r>
      <w:r w:rsidR="00396715" w:rsidRPr="00396715">
        <w:rPr>
          <w:shd w:val="clear" w:color="auto" w:fill="FFFFFF"/>
        </w:rPr>
        <w:t xml:space="preserve">Karlovy Vary </w:t>
      </w:r>
      <w:r w:rsidRPr="00396715">
        <w:rPr>
          <w:shd w:val="clear" w:color="auto" w:fill="FFFFFF"/>
        </w:rPr>
        <w:t>– sklářská výroba</w:t>
      </w:r>
      <w:r w:rsidR="00396715" w:rsidRPr="00396715">
        <w:rPr>
          <w:shd w:val="clear" w:color="auto" w:fill="FFFFFF"/>
        </w:rPr>
        <w:t>,</w:t>
      </w:r>
    </w:p>
    <w:p w:rsidR="00060519" w:rsidRPr="00396715" w:rsidRDefault="00060519" w:rsidP="00A00073">
      <w:pPr>
        <w:numPr>
          <w:ilvl w:val="0"/>
          <w:numId w:val="52"/>
        </w:numPr>
        <w:rPr>
          <w:shd w:val="clear" w:color="auto" w:fill="FFFFFF"/>
        </w:rPr>
      </w:pPr>
      <w:r w:rsidRPr="00396715">
        <w:rPr>
          <w:shd w:val="clear" w:color="auto" w:fill="FFFFFF"/>
        </w:rPr>
        <w:t>Rodenstock ČR, s.r.o.</w:t>
      </w:r>
      <w:r w:rsidR="00396715" w:rsidRPr="00396715">
        <w:rPr>
          <w:shd w:val="clear" w:color="auto" w:fill="FFFFFF"/>
        </w:rPr>
        <w:t>,</w:t>
      </w:r>
      <w:r w:rsidRPr="00396715">
        <w:rPr>
          <w:shd w:val="clear" w:color="auto" w:fill="FFFFFF"/>
        </w:rPr>
        <w:t xml:space="preserve"> </w:t>
      </w:r>
      <w:r w:rsidR="00396715" w:rsidRPr="00396715">
        <w:rPr>
          <w:shd w:val="clear" w:color="auto" w:fill="FFFFFF"/>
        </w:rPr>
        <w:t xml:space="preserve">Klatovy </w:t>
      </w:r>
      <w:r w:rsidRPr="00396715">
        <w:rPr>
          <w:shd w:val="clear" w:color="auto" w:fill="FFFFFF"/>
        </w:rPr>
        <w:t>(</w:t>
      </w:r>
      <w:r w:rsidR="00396715" w:rsidRPr="00396715">
        <w:rPr>
          <w:shd w:val="clear" w:color="auto" w:fill="FFFFFF"/>
        </w:rPr>
        <w:t>německý kapitál</w:t>
      </w:r>
      <w:r w:rsidRPr="00396715">
        <w:rPr>
          <w:shd w:val="clear" w:color="auto" w:fill="FFFFFF"/>
        </w:rPr>
        <w:t>) – výroba dioptrických skel</w:t>
      </w:r>
      <w:r w:rsidR="00396715" w:rsidRPr="00396715">
        <w:rPr>
          <w:shd w:val="clear" w:color="auto" w:fill="FFFFFF"/>
        </w:rPr>
        <w:t>,</w:t>
      </w:r>
    </w:p>
    <w:p w:rsidR="00060519" w:rsidRPr="00396715" w:rsidRDefault="00060519" w:rsidP="00A00073">
      <w:pPr>
        <w:numPr>
          <w:ilvl w:val="0"/>
          <w:numId w:val="52"/>
        </w:numPr>
        <w:rPr>
          <w:shd w:val="clear" w:color="auto" w:fill="FFFFFF"/>
        </w:rPr>
      </w:pPr>
      <w:r w:rsidRPr="00396715">
        <w:rPr>
          <w:shd w:val="clear" w:color="auto" w:fill="FFFFFF"/>
        </w:rPr>
        <w:t>Rückl Crystal, a.s.</w:t>
      </w:r>
      <w:r w:rsidR="00396715" w:rsidRPr="00396715">
        <w:rPr>
          <w:shd w:val="clear" w:color="auto" w:fill="FFFFFF"/>
        </w:rPr>
        <w:t>,</w:t>
      </w:r>
      <w:r w:rsidRPr="00396715">
        <w:rPr>
          <w:shd w:val="clear" w:color="auto" w:fill="FFFFFF"/>
        </w:rPr>
        <w:t xml:space="preserve"> </w:t>
      </w:r>
      <w:r w:rsidR="00396715" w:rsidRPr="00396715">
        <w:rPr>
          <w:shd w:val="clear" w:color="auto" w:fill="FFFFFF"/>
        </w:rPr>
        <w:t xml:space="preserve">Nižbor </w:t>
      </w:r>
      <w:r w:rsidRPr="00396715">
        <w:rPr>
          <w:shd w:val="clear" w:color="auto" w:fill="FFFFFF"/>
        </w:rPr>
        <w:t>– výroba broušeného olovnatého křišťálu</w:t>
      </w:r>
      <w:r w:rsidR="00396715" w:rsidRPr="00396715">
        <w:rPr>
          <w:shd w:val="clear" w:color="auto" w:fill="FFFFFF"/>
        </w:rPr>
        <w:t>,</w:t>
      </w:r>
    </w:p>
    <w:p w:rsidR="00060519" w:rsidRPr="00396715" w:rsidRDefault="00060519" w:rsidP="00A00073">
      <w:pPr>
        <w:numPr>
          <w:ilvl w:val="0"/>
          <w:numId w:val="52"/>
        </w:numPr>
        <w:rPr>
          <w:shd w:val="clear" w:color="auto" w:fill="FFFFFF"/>
        </w:rPr>
      </w:pPr>
      <w:r w:rsidRPr="00396715">
        <w:rPr>
          <w:shd w:val="clear" w:color="auto" w:fill="FFFFFF"/>
        </w:rPr>
        <w:t>BL, s.r.o.</w:t>
      </w:r>
      <w:r w:rsidR="00396715" w:rsidRPr="00396715">
        <w:rPr>
          <w:shd w:val="clear" w:color="auto" w:fill="FFFFFF"/>
        </w:rPr>
        <w:t>,</w:t>
      </w:r>
      <w:r w:rsidRPr="00396715">
        <w:rPr>
          <w:shd w:val="clear" w:color="auto" w:fill="FFFFFF"/>
        </w:rPr>
        <w:t xml:space="preserve"> </w:t>
      </w:r>
      <w:r w:rsidR="00396715" w:rsidRPr="00396715">
        <w:rPr>
          <w:shd w:val="clear" w:color="auto" w:fill="FFFFFF"/>
        </w:rPr>
        <w:t xml:space="preserve">Nový Bydžov </w:t>
      </w:r>
      <w:r w:rsidRPr="00396715">
        <w:rPr>
          <w:shd w:val="clear" w:color="auto" w:fill="FFFFFF"/>
        </w:rPr>
        <w:t>– výroba křišťálových svítidel,</w:t>
      </w:r>
      <w:r w:rsidR="00396715" w:rsidRPr="00396715">
        <w:rPr>
          <w:shd w:val="clear" w:color="auto" w:fill="FFFFFF"/>
        </w:rPr>
        <w:t xml:space="preserve"> </w:t>
      </w:r>
      <w:r w:rsidRPr="00396715">
        <w:rPr>
          <w:shd w:val="clear" w:color="auto" w:fill="FFFFFF"/>
        </w:rPr>
        <w:t>broušených lahví a váz</w:t>
      </w:r>
      <w:r w:rsidR="00396715" w:rsidRPr="00396715">
        <w:rPr>
          <w:shd w:val="clear" w:color="auto" w:fill="FFFFFF"/>
        </w:rPr>
        <w:t>,</w:t>
      </w:r>
    </w:p>
    <w:p w:rsidR="00060519" w:rsidRPr="00396715" w:rsidRDefault="00060519" w:rsidP="00A00073">
      <w:pPr>
        <w:numPr>
          <w:ilvl w:val="0"/>
          <w:numId w:val="52"/>
        </w:numPr>
        <w:rPr>
          <w:shd w:val="clear" w:color="auto" w:fill="FFFFFF"/>
        </w:rPr>
      </w:pPr>
      <w:r w:rsidRPr="00396715">
        <w:rPr>
          <w:shd w:val="clear" w:color="auto" w:fill="FFFFFF"/>
        </w:rPr>
        <w:t>Bijoux Estrela, s.r.o.</w:t>
      </w:r>
      <w:r w:rsidR="00396715" w:rsidRPr="00396715">
        <w:rPr>
          <w:shd w:val="clear" w:color="auto" w:fill="FFFFFF"/>
        </w:rPr>
        <w:t>,</w:t>
      </w:r>
      <w:r w:rsidRPr="00396715">
        <w:rPr>
          <w:shd w:val="clear" w:color="auto" w:fill="FFFFFF"/>
        </w:rPr>
        <w:t xml:space="preserve"> </w:t>
      </w:r>
      <w:r w:rsidR="00396715" w:rsidRPr="00396715">
        <w:rPr>
          <w:shd w:val="clear" w:color="auto" w:fill="FFFFFF"/>
        </w:rPr>
        <w:t xml:space="preserve">Železný Brod </w:t>
      </w:r>
      <w:r w:rsidRPr="00396715">
        <w:rPr>
          <w:shd w:val="clear" w:color="auto" w:fill="FFFFFF"/>
        </w:rPr>
        <w:t xml:space="preserve">– výroba bižuterie a </w:t>
      </w:r>
      <w:r w:rsidR="00396715" w:rsidRPr="00396715">
        <w:rPr>
          <w:shd w:val="clear" w:color="auto" w:fill="FFFFFF"/>
        </w:rPr>
        <w:t>bižuterních</w:t>
      </w:r>
      <w:r w:rsidRPr="00396715">
        <w:rPr>
          <w:shd w:val="clear" w:color="auto" w:fill="FFFFFF"/>
        </w:rPr>
        <w:t xml:space="preserve"> polotovarů</w:t>
      </w:r>
      <w:r w:rsidR="00396715" w:rsidRPr="00396715">
        <w:rPr>
          <w:shd w:val="clear" w:color="auto" w:fill="FFFFFF"/>
        </w:rPr>
        <w:t>.</w:t>
      </w:r>
    </w:p>
    <w:p w:rsidR="00AF2E88" w:rsidRDefault="00B534CC" w:rsidP="00D35551">
      <w:pPr>
        <w:rPr>
          <w:shd w:val="clear" w:color="auto" w:fill="FFFFFF"/>
        </w:rPr>
      </w:pPr>
      <w:r>
        <w:rPr>
          <w:noProof/>
        </w:rPr>
        <w:lastRenderedPageBreak/>
        <w:pict>
          <v:group id="_x0000_s1135" style="position:absolute;left:0;text-align:left;margin-left:164.45pt;margin-top:4.35pt;width:298.2pt;height:227.7pt;z-index:-251660288" coordorigin="5112,9574" coordsize="5964,4554" wrapcoords="163 0 163 17053 -54 17621 -54 21529 21600 21529 21600 0 163 0">
            <v:shape id="obrázek 7" o:spid="_x0000_s1136" type="#_x0000_t75" style="position:absolute;left:5185;top:9574;width:5891;height:3797;visibility:visible" wrapcoords="-55 0 -55 21516 21600 21516 21600 0 -55 0">
              <v:imagedata r:id="rId149" o:title=""/>
            </v:shape>
            <v:rect id="_x0000_s1137" style="position:absolute;left:5112;top:13287;width:5964;height:841" stroked="f">
              <v:textbox style="mso-next-textbox:#_x0000_s1137" inset="1mm,1mm,1mm,1mm">
                <w:txbxContent>
                  <w:p w:rsidR="00797E40" w:rsidRDefault="00797E40" w:rsidP="00C714E9">
                    <w:pPr>
                      <w:pStyle w:val="Tabnad"/>
                    </w:pPr>
                    <w:r w:rsidRPr="00AE13F6">
                      <w:t>Obr. 5.1</w:t>
                    </w:r>
                    <w:r>
                      <w:t>2</w:t>
                    </w:r>
                    <w:r w:rsidRPr="00AE13F6">
                      <w:t>: Naleziště</w:t>
                    </w:r>
                    <w:r>
                      <w:t xml:space="preserve"> drahých kamenů</w:t>
                    </w:r>
                  </w:p>
                  <w:p w:rsidR="00797E40" w:rsidRPr="000917BF" w:rsidRDefault="00797E40" w:rsidP="004314AD">
                    <w:pPr>
                      <w:pStyle w:val="Pramen"/>
                    </w:pPr>
                    <w:r>
                      <w:t xml:space="preserve">Pramen: </w:t>
                    </w:r>
                    <w:r w:rsidRPr="004B10D8">
                      <w:t>Ročenka</w:t>
                    </w:r>
                    <w:r w:rsidRPr="00A50FAD">
                      <w:t xml:space="preserve"> Surovinové zdroje ČR </w:t>
                    </w:r>
                    <w:r>
                      <w:t>–</w:t>
                    </w:r>
                    <w:r w:rsidRPr="00A50FAD">
                      <w:t xml:space="preserve"> nerostné suroviny, </w:t>
                    </w:r>
                    <w:r w:rsidRPr="00A50FAD">
                      <w:rPr>
                        <w:rStyle w:val="apple-style-span"/>
                        <w:rFonts w:ascii="Verdana" w:hAnsi="Verdana"/>
                        <w:color w:val="000000"/>
                        <w:sz w:val="16"/>
                        <w:szCs w:val="16"/>
                      </w:rPr>
                      <w:t xml:space="preserve">vydání z roku 2009. Praha: MŽP a Česká geologická služba, 2009. </w:t>
                    </w:r>
                  </w:p>
                </w:txbxContent>
              </v:textbox>
            </v:rect>
            <w10:wrap type="tight"/>
          </v:group>
        </w:pict>
      </w:r>
    </w:p>
    <w:p w:rsidR="00E726B3" w:rsidRPr="00514D7A" w:rsidRDefault="00E726B3" w:rsidP="00E726B3">
      <w:pPr>
        <w:rPr>
          <w:shd w:val="clear" w:color="auto" w:fill="FFFFFF"/>
        </w:rPr>
      </w:pPr>
      <w:r w:rsidRPr="006010CB">
        <w:rPr>
          <w:b/>
          <w:shd w:val="clear" w:color="auto" w:fill="FFFFFF"/>
        </w:rPr>
        <w:t>Ostatní těžba a dobývání</w:t>
      </w:r>
      <w:r>
        <w:rPr>
          <w:shd w:val="clear" w:color="auto" w:fill="FFFFFF"/>
        </w:rPr>
        <w:t xml:space="preserve"> nerostných surovin byla většinou po roce 1989 </w:t>
      </w:r>
      <w:r w:rsidRPr="006010CB">
        <w:rPr>
          <w:b/>
          <w:shd w:val="clear" w:color="auto" w:fill="FFFFFF"/>
        </w:rPr>
        <w:t>ukončena</w:t>
      </w:r>
      <w:r>
        <w:rPr>
          <w:shd w:val="clear" w:color="auto" w:fill="FFFFFF"/>
        </w:rPr>
        <w:t xml:space="preserve">, a to buď z důvodu </w:t>
      </w:r>
      <w:r w:rsidRPr="00514D7A">
        <w:rPr>
          <w:shd w:val="clear" w:color="auto" w:fill="FFFFFF"/>
        </w:rPr>
        <w:t>nízk</w:t>
      </w:r>
      <w:r>
        <w:rPr>
          <w:shd w:val="clear" w:color="auto" w:fill="FFFFFF"/>
        </w:rPr>
        <w:t>é</w:t>
      </w:r>
      <w:r w:rsidRPr="00514D7A">
        <w:rPr>
          <w:shd w:val="clear" w:color="auto" w:fill="FFFFFF"/>
        </w:rPr>
        <w:t xml:space="preserve"> efektivit</w:t>
      </w:r>
      <w:r>
        <w:rPr>
          <w:shd w:val="clear" w:color="auto" w:fill="FFFFFF"/>
        </w:rPr>
        <w:t xml:space="preserve">y, nebo vyčerpání ložiska. Dříve </w:t>
      </w:r>
      <w:r w:rsidRPr="00514D7A">
        <w:rPr>
          <w:shd w:val="clear" w:color="auto" w:fill="FFFFFF"/>
        </w:rPr>
        <w:t>Rudné doly Jeseník</w:t>
      </w:r>
      <w:r>
        <w:rPr>
          <w:shd w:val="clear" w:color="auto" w:fill="FFFFFF"/>
        </w:rPr>
        <w:t xml:space="preserve"> těžily měď, olovo, stříbro, zlato a grafit v lokalitách</w:t>
      </w:r>
      <w:r w:rsidRPr="00514D7A">
        <w:rPr>
          <w:shd w:val="clear" w:color="auto" w:fill="FFFFFF"/>
        </w:rPr>
        <w:t xml:space="preserve"> Zlaté Hory</w:t>
      </w:r>
      <w:r>
        <w:rPr>
          <w:shd w:val="clear" w:color="auto" w:fill="FFFFFF"/>
        </w:rPr>
        <w:t xml:space="preserve"> a Malé Vrbno. U K</w:t>
      </w:r>
      <w:r w:rsidRPr="00514D7A">
        <w:rPr>
          <w:shd w:val="clear" w:color="auto" w:fill="FFFFFF"/>
        </w:rPr>
        <w:t>utn</w:t>
      </w:r>
      <w:r>
        <w:rPr>
          <w:shd w:val="clear" w:color="auto" w:fill="FFFFFF"/>
        </w:rPr>
        <w:t>é</w:t>
      </w:r>
      <w:r w:rsidRPr="00514D7A">
        <w:rPr>
          <w:shd w:val="clear" w:color="auto" w:fill="FFFFFF"/>
        </w:rPr>
        <w:t xml:space="preserve"> Hor</w:t>
      </w:r>
      <w:r>
        <w:rPr>
          <w:shd w:val="clear" w:color="auto" w:fill="FFFFFF"/>
        </w:rPr>
        <w:t>y</w:t>
      </w:r>
      <w:r w:rsidRPr="00514D7A">
        <w:rPr>
          <w:shd w:val="clear" w:color="auto" w:fill="FFFFFF"/>
        </w:rPr>
        <w:t xml:space="preserve"> </w:t>
      </w:r>
      <w:r>
        <w:rPr>
          <w:shd w:val="clear" w:color="auto" w:fill="FFFFFF"/>
        </w:rPr>
        <w:t xml:space="preserve">se těžila železná ruda a cín; u </w:t>
      </w:r>
      <w:r w:rsidRPr="00514D7A">
        <w:rPr>
          <w:shd w:val="clear" w:color="auto" w:fill="FFFFFF"/>
        </w:rPr>
        <w:t>Příbram</w:t>
      </w:r>
      <w:r>
        <w:rPr>
          <w:shd w:val="clear" w:color="auto" w:fill="FFFFFF"/>
        </w:rPr>
        <w:t>i antimon a fluorit.</w:t>
      </w:r>
    </w:p>
    <w:p w:rsidR="00E726B3" w:rsidRPr="00514D7A" w:rsidRDefault="00E726B3" w:rsidP="00E726B3">
      <w:pPr>
        <w:rPr>
          <w:shd w:val="clear" w:color="auto" w:fill="FFFFFF"/>
        </w:rPr>
      </w:pPr>
      <w:r w:rsidRPr="000917BF">
        <w:rPr>
          <w:b/>
          <w:shd w:val="clear" w:color="auto" w:fill="FFFFFF"/>
        </w:rPr>
        <w:t>Drahé kameny</w:t>
      </w:r>
      <w:r>
        <w:rPr>
          <w:shd w:val="clear" w:color="auto" w:fill="FFFFFF"/>
        </w:rPr>
        <w:t xml:space="preserve"> se těží na třech</w:t>
      </w:r>
      <w:r w:rsidRPr="00514D7A">
        <w:rPr>
          <w:shd w:val="clear" w:color="auto" w:fill="FFFFFF"/>
        </w:rPr>
        <w:t xml:space="preserve"> ložis</w:t>
      </w:r>
      <w:r>
        <w:rPr>
          <w:shd w:val="clear" w:color="auto" w:fill="FFFFFF"/>
        </w:rPr>
        <w:t>cích –</w:t>
      </w:r>
      <w:r w:rsidRPr="00514D7A">
        <w:rPr>
          <w:shd w:val="clear" w:color="auto" w:fill="FFFFFF"/>
        </w:rPr>
        <w:t xml:space="preserve"> P</w:t>
      </w:r>
      <w:r>
        <w:rPr>
          <w:shd w:val="clear" w:color="auto" w:fill="FFFFFF"/>
        </w:rPr>
        <w:t>odsedlice (pyrop), Besednice a</w:t>
      </w:r>
      <w:r w:rsidRPr="00514D7A">
        <w:rPr>
          <w:shd w:val="clear" w:color="auto" w:fill="FFFFFF"/>
        </w:rPr>
        <w:t xml:space="preserve"> Ločenice (vltavíny)</w:t>
      </w:r>
      <w:r>
        <w:rPr>
          <w:shd w:val="clear" w:color="auto" w:fill="FFFFFF"/>
        </w:rPr>
        <w:t>.</w:t>
      </w:r>
    </w:p>
    <w:p w:rsidR="00E726B3" w:rsidRDefault="00E726B3" w:rsidP="00D35551">
      <w:pPr>
        <w:rPr>
          <w:shd w:val="clear" w:color="auto" w:fill="FFFFFF"/>
        </w:rPr>
      </w:pPr>
    </w:p>
    <w:p w:rsidR="0034298A" w:rsidRDefault="0034298A" w:rsidP="00D35551">
      <w:pPr>
        <w:rPr>
          <w:shd w:val="clear" w:color="auto" w:fill="FFFFFF"/>
        </w:rPr>
      </w:pPr>
    </w:p>
    <w:p w:rsidR="006E5B6F" w:rsidRDefault="006E5B6F" w:rsidP="006E5B6F">
      <w:pPr>
        <w:pStyle w:val="Nadpis3"/>
        <w:rPr>
          <w:shd w:val="clear" w:color="auto" w:fill="FFFFFF"/>
        </w:rPr>
      </w:pPr>
      <w:bookmarkStart w:id="53" w:name="_Toc342816144"/>
      <w:r>
        <w:rPr>
          <w:shd w:val="clear" w:color="auto" w:fill="FFFFFF"/>
        </w:rPr>
        <w:t>5.3.</w:t>
      </w:r>
      <w:r w:rsidR="00342E34">
        <w:rPr>
          <w:shd w:val="clear" w:color="auto" w:fill="FFFFFF"/>
        </w:rPr>
        <w:t>4</w:t>
      </w:r>
      <w:r>
        <w:rPr>
          <w:shd w:val="clear" w:color="auto" w:fill="FFFFFF"/>
        </w:rPr>
        <w:t xml:space="preserve"> </w:t>
      </w:r>
      <w:r w:rsidR="00342E34">
        <w:rPr>
          <w:shd w:val="clear" w:color="auto" w:fill="FFFFFF"/>
        </w:rPr>
        <w:t>Hutnický průmysl</w:t>
      </w:r>
      <w:bookmarkEnd w:id="53"/>
    </w:p>
    <w:p w:rsidR="00C17DCF" w:rsidRPr="000E69C0" w:rsidRDefault="00981AF9" w:rsidP="00981AF9">
      <w:pPr>
        <w:rPr>
          <w:shd w:val="clear" w:color="auto" w:fill="FFFFFF"/>
        </w:rPr>
      </w:pPr>
      <w:r w:rsidRPr="000E69C0">
        <w:rPr>
          <w:shd w:val="clear" w:color="auto" w:fill="FFFFFF"/>
        </w:rPr>
        <w:t>Hutnický průmysl se zabývá v</w:t>
      </w:r>
      <w:r w:rsidR="007239EF" w:rsidRPr="000E69C0">
        <w:rPr>
          <w:shd w:val="clear" w:color="auto" w:fill="FFFFFF"/>
        </w:rPr>
        <w:t>ýrob</w:t>
      </w:r>
      <w:r w:rsidRPr="000E69C0">
        <w:rPr>
          <w:shd w:val="clear" w:color="auto" w:fill="FFFFFF"/>
        </w:rPr>
        <w:t>ou</w:t>
      </w:r>
      <w:r w:rsidR="007239EF" w:rsidRPr="000E69C0">
        <w:rPr>
          <w:shd w:val="clear" w:color="auto" w:fill="FFFFFF"/>
        </w:rPr>
        <w:t xml:space="preserve"> základních kovů, hutních a kovodělných výrobků</w:t>
      </w:r>
      <w:r w:rsidRPr="000E69C0">
        <w:rPr>
          <w:shd w:val="clear" w:color="auto" w:fill="FFFFFF"/>
        </w:rPr>
        <w:t>. Je</w:t>
      </w:r>
      <w:r w:rsidR="00BB00B8">
        <w:rPr>
          <w:shd w:val="clear" w:color="auto" w:fill="FFFFFF"/>
        </w:rPr>
        <w:t>h</w:t>
      </w:r>
      <w:r w:rsidRPr="000E69C0">
        <w:rPr>
          <w:shd w:val="clear" w:color="auto" w:fill="FFFFFF"/>
        </w:rPr>
        <w:t xml:space="preserve">o přínosy k </w:t>
      </w:r>
      <w:r w:rsidR="00C17DCF" w:rsidRPr="000E69C0">
        <w:rPr>
          <w:shd w:val="clear" w:color="auto" w:fill="FFFFFF"/>
        </w:rPr>
        <w:t xml:space="preserve">rozvoji ekonomiky </w:t>
      </w:r>
      <w:r w:rsidRPr="000E69C0">
        <w:rPr>
          <w:shd w:val="clear" w:color="auto" w:fill="FFFFFF"/>
        </w:rPr>
        <w:t xml:space="preserve">jsou značné, na druhé straně ovšem </w:t>
      </w:r>
      <w:r w:rsidR="000A4705">
        <w:rPr>
          <w:shd w:val="clear" w:color="auto" w:fill="FFFFFF"/>
        </w:rPr>
        <w:t>způsobuje</w:t>
      </w:r>
      <w:r w:rsidRPr="000E69C0">
        <w:rPr>
          <w:shd w:val="clear" w:color="auto" w:fill="FFFFFF"/>
        </w:rPr>
        <w:t xml:space="preserve"> výrazné</w:t>
      </w:r>
      <w:r w:rsidR="00C17DCF" w:rsidRPr="000E69C0">
        <w:rPr>
          <w:shd w:val="clear" w:color="auto" w:fill="FFFFFF"/>
        </w:rPr>
        <w:t xml:space="preserve"> dopady na životní prostředí</w:t>
      </w:r>
      <w:r w:rsidRPr="000E69C0">
        <w:rPr>
          <w:shd w:val="clear" w:color="auto" w:fill="FFFFFF"/>
        </w:rPr>
        <w:t xml:space="preserve">. </w:t>
      </w:r>
    </w:p>
    <w:p w:rsidR="000E69C0" w:rsidRPr="000E69C0" w:rsidRDefault="000E69C0" w:rsidP="000E69C0">
      <w:pPr>
        <w:rPr>
          <w:shd w:val="clear" w:color="auto" w:fill="FFFFFF"/>
        </w:rPr>
      </w:pPr>
      <w:r w:rsidRPr="000E69C0">
        <w:rPr>
          <w:shd w:val="clear" w:color="auto" w:fill="FFFFFF"/>
        </w:rPr>
        <w:t>Historie primitivního hutnického průmyslu na území ČR sahá až do středověku, kdy se díky dostatku paliva (</w:t>
      </w:r>
      <w:r w:rsidR="00C17DCF" w:rsidRPr="000E69C0">
        <w:rPr>
          <w:shd w:val="clear" w:color="auto" w:fill="FFFFFF"/>
        </w:rPr>
        <w:t>dřev</w:t>
      </w:r>
      <w:r w:rsidR="000A4705">
        <w:rPr>
          <w:shd w:val="clear" w:color="auto" w:fill="FFFFFF"/>
        </w:rPr>
        <w:t>a</w:t>
      </w:r>
      <w:r w:rsidRPr="000E69C0">
        <w:rPr>
          <w:shd w:val="clear" w:color="auto" w:fill="FFFFFF"/>
        </w:rPr>
        <w:t>) i rud vyráběly</w:t>
      </w:r>
      <w:r w:rsidR="00C17DCF" w:rsidRPr="000E69C0">
        <w:rPr>
          <w:shd w:val="clear" w:color="auto" w:fill="FFFFFF"/>
        </w:rPr>
        <w:t xml:space="preserve"> zbraně</w:t>
      </w:r>
      <w:r w:rsidRPr="000E69C0">
        <w:rPr>
          <w:shd w:val="clear" w:color="auto" w:fill="FFFFFF"/>
        </w:rPr>
        <w:t xml:space="preserve"> a jiné nástroje. Tradice hutnického průmyslu se udržela i nadále – k</w:t>
      </w:r>
      <w:r w:rsidR="00C17DCF" w:rsidRPr="000E69C0">
        <w:rPr>
          <w:shd w:val="clear" w:color="auto" w:fill="FFFFFF"/>
        </w:rPr>
        <w:t>oncem 18. stol. se u nás vyrábělo mnohem více železa než v</w:t>
      </w:r>
      <w:r w:rsidRPr="000E69C0">
        <w:rPr>
          <w:shd w:val="clear" w:color="auto" w:fill="FFFFFF"/>
        </w:rPr>
        <w:t> </w:t>
      </w:r>
      <w:r w:rsidR="00C17DCF" w:rsidRPr="000E69C0">
        <w:rPr>
          <w:shd w:val="clear" w:color="auto" w:fill="FFFFFF"/>
        </w:rPr>
        <w:t>Prusku</w:t>
      </w:r>
      <w:r w:rsidRPr="000E69C0">
        <w:rPr>
          <w:shd w:val="clear" w:color="auto" w:fill="FFFFFF"/>
        </w:rPr>
        <w:t>. V</w:t>
      </w:r>
      <w:r w:rsidR="00C17DCF" w:rsidRPr="000E69C0">
        <w:rPr>
          <w:shd w:val="clear" w:color="auto" w:fill="FFFFFF"/>
        </w:rPr>
        <w:t> roce 1875 pracovalo v Čechách 45 vysokých p</w:t>
      </w:r>
      <w:r w:rsidR="00E83759">
        <w:rPr>
          <w:shd w:val="clear" w:color="auto" w:fill="FFFFFF"/>
        </w:rPr>
        <w:t>ecí a</w:t>
      </w:r>
      <w:r w:rsidR="00C17DCF" w:rsidRPr="000E69C0">
        <w:rPr>
          <w:shd w:val="clear" w:color="auto" w:fill="FFFFFF"/>
        </w:rPr>
        <w:t xml:space="preserve"> </w:t>
      </w:r>
      <w:r w:rsidR="00E83759" w:rsidRPr="000E69C0">
        <w:rPr>
          <w:shd w:val="clear" w:color="auto" w:fill="FFFFFF"/>
        </w:rPr>
        <w:t>32</w:t>
      </w:r>
      <w:r w:rsidR="00E83759">
        <w:rPr>
          <w:shd w:val="clear" w:color="auto" w:fill="FFFFFF"/>
        </w:rPr>
        <w:t xml:space="preserve"> </w:t>
      </w:r>
      <w:r w:rsidR="00C17DCF" w:rsidRPr="000E69C0">
        <w:rPr>
          <w:shd w:val="clear" w:color="auto" w:fill="FFFFFF"/>
        </w:rPr>
        <w:t xml:space="preserve">na Moravě a ve Slezsku. </w:t>
      </w:r>
      <w:r w:rsidRPr="000E69C0">
        <w:rPr>
          <w:shd w:val="clear" w:color="auto" w:fill="FFFFFF"/>
        </w:rPr>
        <w:t xml:space="preserve">19. </w:t>
      </w:r>
      <w:r w:rsidR="000A4705">
        <w:rPr>
          <w:shd w:val="clear" w:color="auto" w:fill="FFFFFF"/>
        </w:rPr>
        <w:t>s</w:t>
      </w:r>
      <w:r w:rsidRPr="000E69C0">
        <w:rPr>
          <w:shd w:val="clear" w:color="auto" w:fill="FFFFFF"/>
        </w:rPr>
        <w:t>toletí však s sebou neslo úpadek starého hutnictví, jelikož nebyl dostatek</w:t>
      </w:r>
      <w:r w:rsidR="00C17DCF" w:rsidRPr="000E69C0">
        <w:rPr>
          <w:shd w:val="clear" w:color="auto" w:fill="FFFFFF"/>
        </w:rPr>
        <w:t xml:space="preserve"> dřeva</w:t>
      </w:r>
      <w:r w:rsidRPr="000E69C0">
        <w:rPr>
          <w:shd w:val="clear" w:color="auto" w:fill="FFFFFF"/>
        </w:rPr>
        <w:t xml:space="preserve">. </w:t>
      </w:r>
    </w:p>
    <w:p w:rsidR="00C17DCF" w:rsidRPr="000E69C0" w:rsidRDefault="00C17DCF" w:rsidP="000E69C0">
      <w:pPr>
        <w:rPr>
          <w:shd w:val="clear" w:color="auto" w:fill="FFFFFF"/>
        </w:rPr>
      </w:pPr>
      <w:r w:rsidRPr="000E69C0">
        <w:rPr>
          <w:shd w:val="clear" w:color="auto" w:fill="FFFFFF"/>
        </w:rPr>
        <w:t xml:space="preserve">Průkopníkem hutnictví železa založeného na používání koksu byly </w:t>
      </w:r>
      <w:r w:rsidRPr="000E69C0">
        <w:rPr>
          <w:u w:val="single"/>
          <w:shd w:val="clear" w:color="auto" w:fill="FFFFFF"/>
        </w:rPr>
        <w:t>Vítkovické železárny v Ostravě</w:t>
      </w:r>
      <w:r w:rsidR="000A4705">
        <w:rPr>
          <w:shd w:val="clear" w:color="auto" w:fill="FFFFFF"/>
        </w:rPr>
        <w:t xml:space="preserve"> (r. </w:t>
      </w:r>
      <w:r w:rsidRPr="000E69C0">
        <w:rPr>
          <w:shd w:val="clear" w:color="auto" w:fill="FFFFFF"/>
        </w:rPr>
        <w:t>1830)</w:t>
      </w:r>
      <w:r w:rsidR="000E69C0" w:rsidRPr="000E69C0">
        <w:rPr>
          <w:shd w:val="clear" w:color="auto" w:fill="FFFFFF"/>
        </w:rPr>
        <w:t xml:space="preserve">. </w:t>
      </w:r>
      <w:r w:rsidRPr="000E69C0">
        <w:rPr>
          <w:shd w:val="clear" w:color="auto" w:fill="FFFFFF"/>
        </w:rPr>
        <w:t xml:space="preserve">Moderní vysoké pece tavící dováženou železnou rudu </w:t>
      </w:r>
      <w:r w:rsidR="000E69C0" w:rsidRPr="000E69C0">
        <w:rPr>
          <w:shd w:val="clear" w:color="auto" w:fill="FFFFFF"/>
        </w:rPr>
        <w:t>byly vybudovány</w:t>
      </w:r>
      <w:r w:rsidRPr="000E69C0">
        <w:rPr>
          <w:shd w:val="clear" w:color="auto" w:fill="FFFFFF"/>
        </w:rPr>
        <w:t xml:space="preserve"> po roce 1870</w:t>
      </w:r>
      <w:r w:rsidR="000E69C0" w:rsidRPr="000E69C0">
        <w:rPr>
          <w:shd w:val="clear" w:color="auto" w:fill="FFFFFF"/>
        </w:rPr>
        <w:t xml:space="preserve">. </w:t>
      </w:r>
      <w:r w:rsidRPr="000E69C0">
        <w:rPr>
          <w:shd w:val="clear" w:color="auto" w:fill="FFFFFF"/>
        </w:rPr>
        <w:t>V roce 1879 byl ve Vítkovicích a na Kladně poprvé mimo Anglii zaveden Thomasův způsob výroby oceli</w:t>
      </w:r>
      <w:r w:rsidR="000E69C0" w:rsidRPr="000E69C0">
        <w:rPr>
          <w:shd w:val="clear" w:color="auto" w:fill="FFFFFF"/>
        </w:rPr>
        <w:t>.</w:t>
      </w:r>
    </w:p>
    <w:p w:rsidR="00C17DCF" w:rsidRPr="000E69C0" w:rsidRDefault="000E69C0" w:rsidP="000E69C0">
      <w:pPr>
        <w:rPr>
          <w:shd w:val="clear" w:color="auto" w:fill="FFFFFF"/>
        </w:rPr>
      </w:pPr>
      <w:r w:rsidRPr="000E69C0">
        <w:rPr>
          <w:shd w:val="clear" w:color="auto" w:fill="FFFFFF"/>
        </w:rPr>
        <w:t>Do roku 1989</w:t>
      </w:r>
      <w:r w:rsidR="00C17DCF" w:rsidRPr="000E69C0">
        <w:rPr>
          <w:shd w:val="clear" w:color="auto" w:fill="FFFFFF"/>
        </w:rPr>
        <w:t xml:space="preserve"> </w:t>
      </w:r>
      <w:r w:rsidRPr="000E69C0">
        <w:rPr>
          <w:shd w:val="clear" w:color="auto" w:fill="FFFFFF"/>
        </w:rPr>
        <w:t xml:space="preserve">patřila </w:t>
      </w:r>
      <w:r w:rsidR="00C17DCF" w:rsidRPr="000E69C0">
        <w:rPr>
          <w:shd w:val="clear" w:color="auto" w:fill="FFFFFF"/>
        </w:rPr>
        <w:t xml:space="preserve">ČR </w:t>
      </w:r>
      <w:r w:rsidRPr="000E69C0">
        <w:rPr>
          <w:shd w:val="clear" w:color="auto" w:fill="FFFFFF"/>
        </w:rPr>
        <w:t>k ocelářským velmocím –</w:t>
      </w:r>
      <w:r w:rsidR="00C17DCF" w:rsidRPr="000E69C0">
        <w:rPr>
          <w:shd w:val="clear" w:color="auto" w:fill="FFFFFF"/>
        </w:rPr>
        <w:t xml:space="preserve"> výroba surového železa a oceli na 1 obyvatele byla jedna z největších na světě</w:t>
      </w:r>
      <w:r w:rsidRPr="000E69C0">
        <w:rPr>
          <w:shd w:val="clear" w:color="auto" w:fill="FFFFFF"/>
        </w:rPr>
        <w:t xml:space="preserve">. </w:t>
      </w:r>
      <w:r w:rsidR="00C17DCF" w:rsidRPr="000E69C0">
        <w:rPr>
          <w:shd w:val="clear" w:color="auto" w:fill="FFFFFF"/>
        </w:rPr>
        <w:t xml:space="preserve">Hutnictví </w:t>
      </w:r>
      <w:r w:rsidR="000A4705">
        <w:rPr>
          <w:shd w:val="clear" w:color="auto" w:fill="FFFFFF"/>
        </w:rPr>
        <w:t xml:space="preserve">však </w:t>
      </w:r>
      <w:r w:rsidR="00C17DCF" w:rsidRPr="000E69C0">
        <w:rPr>
          <w:shd w:val="clear" w:color="auto" w:fill="FFFFFF"/>
        </w:rPr>
        <w:t xml:space="preserve">vstupovalo do období transformace za velmi </w:t>
      </w:r>
      <w:r w:rsidR="00C17DCF" w:rsidRPr="000F709E">
        <w:rPr>
          <w:shd w:val="clear" w:color="auto" w:fill="FFFFFF"/>
        </w:rPr>
        <w:t>ztížených odbytových podmínek vytvářených výrazným útlumem poptávky po oceli téměř na celém světě</w:t>
      </w:r>
      <w:r w:rsidRPr="000F709E">
        <w:rPr>
          <w:shd w:val="clear" w:color="auto" w:fill="FFFFFF"/>
        </w:rPr>
        <w:t xml:space="preserve">. </w:t>
      </w:r>
      <w:r w:rsidR="00C17DCF" w:rsidRPr="000F709E">
        <w:rPr>
          <w:shd w:val="clear" w:color="auto" w:fill="FFFFFF"/>
        </w:rPr>
        <w:t xml:space="preserve">Využití kapacit se </w:t>
      </w:r>
      <w:r w:rsidR="000A4705">
        <w:rPr>
          <w:shd w:val="clear" w:color="auto" w:fill="FFFFFF"/>
        </w:rPr>
        <w:t>naštěstí</w:t>
      </w:r>
      <w:r w:rsidR="00C17DCF" w:rsidRPr="000F709E">
        <w:rPr>
          <w:shd w:val="clear" w:color="auto" w:fill="FFFFFF"/>
        </w:rPr>
        <w:t xml:space="preserve"> podařilo udržet na ekonomicky únosné úrovni</w:t>
      </w:r>
      <w:r w:rsidR="000F709E" w:rsidRPr="000F709E">
        <w:rPr>
          <w:shd w:val="clear" w:color="auto" w:fill="FFFFFF"/>
        </w:rPr>
        <w:t>, přestože některé provozy zastavily výrobu. Tím však došlo k masivnímu propouštění, což mělo vliv na růst nezaměstnanosti</w:t>
      </w:r>
      <w:r w:rsidR="000A4705">
        <w:rPr>
          <w:shd w:val="clear" w:color="auto" w:fill="FFFFFF"/>
        </w:rPr>
        <w:t>,</w:t>
      </w:r>
      <w:r w:rsidR="000F709E" w:rsidRPr="000F709E">
        <w:rPr>
          <w:shd w:val="clear" w:color="auto" w:fill="FFFFFF"/>
        </w:rPr>
        <w:t xml:space="preserve"> především v </w:t>
      </w:r>
      <w:r w:rsidR="000A4705">
        <w:rPr>
          <w:shd w:val="clear" w:color="auto" w:fill="FFFFFF"/>
        </w:rPr>
        <w:t>M</w:t>
      </w:r>
      <w:r w:rsidR="000F709E" w:rsidRPr="000F709E">
        <w:rPr>
          <w:shd w:val="clear" w:color="auto" w:fill="FFFFFF"/>
        </w:rPr>
        <w:t>oravskoslezském kraji</w:t>
      </w:r>
      <w:r w:rsidRPr="000F709E">
        <w:rPr>
          <w:shd w:val="clear" w:color="auto" w:fill="FFFFFF"/>
        </w:rPr>
        <w:t xml:space="preserve">. </w:t>
      </w:r>
      <w:r w:rsidR="00C17DCF" w:rsidRPr="000F709E">
        <w:rPr>
          <w:shd w:val="clear" w:color="auto" w:fill="FFFFFF"/>
        </w:rPr>
        <w:t>Produkce surového železa klesla z 6,4 mil. tun v roce 1989 na 4,9 mil. tun v roce 1996</w:t>
      </w:r>
      <w:r w:rsidRPr="000F709E">
        <w:rPr>
          <w:shd w:val="clear" w:color="auto" w:fill="FFFFFF"/>
        </w:rPr>
        <w:t xml:space="preserve">. </w:t>
      </w:r>
      <w:r w:rsidR="00C17DCF" w:rsidRPr="000F709E">
        <w:rPr>
          <w:shd w:val="clear" w:color="auto" w:fill="FFFFFF"/>
        </w:rPr>
        <w:t>Produkce oceli z 10,7 mil. tun na 7,1 mil.</w:t>
      </w:r>
      <w:r w:rsidRPr="000F709E">
        <w:rPr>
          <w:shd w:val="clear" w:color="auto" w:fill="FFFFFF"/>
        </w:rPr>
        <w:t xml:space="preserve"> tun a na 6,3 mil. tun (2002), což bylo </w:t>
      </w:r>
      <w:r w:rsidR="00C17DCF" w:rsidRPr="000F709E">
        <w:rPr>
          <w:shd w:val="clear" w:color="auto" w:fill="FFFFFF"/>
        </w:rPr>
        <w:t>cca 1 % světové</w:t>
      </w:r>
      <w:r w:rsidR="00C17DCF" w:rsidRPr="000E69C0">
        <w:rPr>
          <w:shd w:val="clear" w:color="auto" w:fill="FFFFFF"/>
        </w:rPr>
        <w:t xml:space="preserve"> produkce</w:t>
      </w:r>
      <w:r w:rsidRPr="000E69C0">
        <w:rPr>
          <w:shd w:val="clear" w:color="auto" w:fill="FFFFFF"/>
        </w:rPr>
        <w:t xml:space="preserve">. </w:t>
      </w:r>
      <w:r w:rsidR="00C17DCF" w:rsidRPr="000E69C0">
        <w:rPr>
          <w:shd w:val="clear" w:color="auto" w:fill="FFFFFF"/>
        </w:rPr>
        <w:t>Na produkci surové oceli se u nás nejvíce podílí válcovaný materiál (6 mil. tun)</w:t>
      </w:r>
      <w:r w:rsidRPr="000E69C0">
        <w:rPr>
          <w:shd w:val="clear" w:color="auto" w:fill="FFFFFF"/>
        </w:rPr>
        <w:t>.</w:t>
      </w:r>
    </w:p>
    <w:p w:rsidR="00D92A8D" w:rsidRPr="00D92A8D" w:rsidRDefault="000E69C0" w:rsidP="00D92A8D">
      <w:pPr>
        <w:rPr>
          <w:shd w:val="clear" w:color="auto" w:fill="FFFFFF"/>
        </w:rPr>
      </w:pPr>
      <w:r w:rsidRPr="000016DF">
        <w:rPr>
          <w:shd w:val="clear" w:color="auto" w:fill="FFFFFF"/>
        </w:rPr>
        <w:t>I s</w:t>
      </w:r>
      <w:r w:rsidR="00C17DCF" w:rsidRPr="000016DF">
        <w:rPr>
          <w:shd w:val="clear" w:color="auto" w:fill="FFFFFF"/>
        </w:rPr>
        <w:t xml:space="preserve">oučasné české </w:t>
      </w:r>
      <w:r w:rsidR="00C17DCF" w:rsidRPr="00461EC1">
        <w:rPr>
          <w:b/>
          <w:shd w:val="clear" w:color="auto" w:fill="FFFFFF"/>
        </w:rPr>
        <w:t>hutnictví</w:t>
      </w:r>
      <w:r w:rsidR="00C17DCF" w:rsidRPr="000016DF">
        <w:rPr>
          <w:shd w:val="clear" w:color="auto" w:fill="FFFFFF"/>
        </w:rPr>
        <w:t xml:space="preserve"> </w:t>
      </w:r>
      <w:r w:rsidRPr="000016DF">
        <w:rPr>
          <w:shd w:val="clear" w:color="auto" w:fill="FFFFFF"/>
        </w:rPr>
        <w:t xml:space="preserve">je </w:t>
      </w:r>
      <w:r w:rsidR="00C17DCF" w:rsidRPr="000016DF">
        <w:rPr>
          <w:shd w:val="clear" w:color="auto" w:fill="FFFFFF"/>
        </w:rPr>
        <w:t>konkurenceschopné</w:t>
      </w:r>
      <w:r w:rsidRPr="000016DF">
        <w:rPr>
          <w:shd w:val="clear" w:color="auto" w:fill="FFFFFF"/>
        </w:rPr>
        <w:t xml:space="preserve">, a to díky </w:t>
      </w:r>
      <w:r w:rsidR="00C17DCF" w:rsidRPr="000016DF">
        <w:rPr>
          <w:shd w:val="clear" w:color="auto" w:fill="FFFFFF"/>
        </w:rPr>
        <w:t>přechodn</w:t>
      </w:r>
      <w:r w:rsidRPr="000016DF">
        <w:rPr>
          <w:shd w:val="clear" w:color="auto" w:fill="FFFFFF"/>
        </w:rPr>
        <w:t>ý</w:t>
      </w:r>
      <w:r w:rsidR="000A4705">
        <w:rPr>
          <w:shd w:val="clear" w:color="auto" w:fill="FFFFFF"/>
        </w:rPr>
        <w:t>m</w:t>
      </w:r>
      <w:r w:rsidR="00C17DCF" w:rsidRPr="000016DF">
        <w:rPr>
          <w:shd w:val="clear" w:color="auto" w:fill="FFFFFF"/>
        </w:rPr>
        <w:t xml:space="preserve"> komparativní</w:t>
      </w:r>
      <w:r w:rsidRPr="000016DF">
        <w:rPr>
          <w:shd w:val="clear" w:color="auto" w:fill="FFFFFF"/>
        </w:rPr>
        <w:t>m</w:t>
      </w:r>
      <w:r w:rsidR="00C17DCF" w:rsidRPr="000016DF">
        <w:rPr>
          <w:shd w:val="clear" w:color="auto" w:fill="FFFFFF"/>
        </w:rPr>
        <w:t xml:space="preserve"> výhod</w:t>
      </w:r>
      <w:r w:rsidRPr="000016DF">
        <w:rPr>
          <w:shd w:val="clear" w:color="auto" w:fill="FFFFFF"/>
        </w:rPr>
        <w:t>ám</w:t>
      </w:r>
      <w:r w:rsidR="000016DF" w:rsidRPr="000016DF">
        <w:rPr>
          <w:shd w:val="clear" w:color="auto" w:fill="FFFFFF"/>
        </w:rPr>
        <w:t xml:space="preserve">, zejména relativně levné pracovní síle a </w:t>
      </w:r>
      <w:r w:rsidR="00C17DCF" w:rsidRPr="000016DF">
        <w:rPr>
          <w:shd w:val="clear" w:color="auto" w:fill="FFFFFF"/>
        </w:rPr>
        <w:t>tradic</w:t>
      </w:r>
      <w:r w:rsidR="000016DF" w:rsidRPr="000016DF">
        <w:rPr>
          <w:shd w:val="clear" w:color="auto" w:fill="FFFFFF"/>
        </w:rPr>
        <w:t>i</w:t>
      </w:r>
      <w:r w:rsidR="00C17DCF" w:rsidRPr="000016DF">
        <w:rPr>
          <w:shd w:val="clear" w:color="auto" w:fill="FFFFFF"/>
        </w:rPr>
        <w:t xml:space="preserve"> (k</w:t>
      </w:r>
      <w:r w:rsidR="000016DF" w:rsidRPr="000016DF">
        <w:rPr>
          <w:shd w:val="clear" w:color="auto" w:fill="FFFFFF"/>
        </w:rPr>
        <w:t xml:space="preserve">valifikovaní pracovníci). Problémem je naopak </w:t>
      </w:r>
      <w:r w:rsidR="00C17DCF" w:rsidRPr="000016DF">
        <w:rPr>
          <w:shd w:val="clear" w:color="auto" w:fill="FFFFFF"/>
        </w:rPr>
        <w:t>vysoká investiční náročnost</w:t>
      </w:r>
      <w:r w:rsidR="000016DF" w:rsidRPr="000016DF">
        <w:rPr>
          <w:shd w:val="clear" w:color="auto" w:fill="FFFFFF"/>
        </w:rPr>
        <w:t xml:space="preserve"> v tomto odvětví</w:t>
      </w:r>
      <w:r w:rsidR="00C17DCF" w:rsidRPr="000016DF">
        <w:rPr>
          <w:shd w:val="clear" w:color="auto" w:fill="FFFFFF"/>
        </w:rPr>
        <w:t xml:space="preserve"> a některé ekologické aspekty</w:t>
      </w:r>
      <w:r w:rsidR="000016DF" w:rsidRPr="000016DF">
        <w:rPr>
          <w:shd w:val="clear" w:color="auto" w:fill="FFFFFF"/>
        </w:rPr>
        <w:t xml:space="preserve">. </w:t>
      </w:r>
      <w:r w:rsidR="00C17DCF" w:rsidRPr="000016DF">
        <w:rPr>
          <w:shd w:val="clear" w:color="auto" w:fill="FFFFFF"/>
        </w:rPr>
        <w:t>Větší šanci obstát v konkurenci má hutní výroba s vyšší finalitou (hutní druhovýroba a výroba hutních materiálů s vyšším zhodnocením)</w:t>
      </w:r>
      <w:r w:rsidR="000016DF" w:rsidRPr="000016DF">
        <w:rPr>
          <w:shd w:val="clear" w:color="auto" w:fill="FFFFFF"/>
        </w:rPr>
        <w:t>.</w:t>
      </w:r>
    </w:p>
    <w:p w:rsidR="00C17DCF" w:rsidRPr="00D92A8D" w:rsidRDefault="000F709E" w:rsidP="000F709E">
      <w:pPr>
        <w:rPr>
          <w:shd w:val="clear" w:color="auto" w:fill="FFFFFF"/>
        </w:rPr>
      </w:pPr>
      <w:r w:rsidRPr="00D92A8D">
        <w:rPr>
          <w:shd w:val="clear" w:color="auto" w:fill="FFFFFF"/>
        </w:rPr>
        <w:t>V současné době působí v hutnickém průmyslu následující podniky</w:t>
      </w:r>
      <w:r w:rsidR="00D92A8D" w:rsidRPr="00D92A8D">
        <w:rPr>
          <w:shd w:val="clear" w:color="auto" w:fill="FFFFFF"/>
        </w:rPr>
        <w:t>, z nichž první tři představují 90</w:t>
      </w:r>
      <w:r w:rsidR="00E83759">
        <w:rPr>
          <w:shd w:val="clear" w:color="auto" w:fill="FFFFFF"/>
        </w:rPr>
        <w:t> </w:t>
      </w:r>
      <w:r w:rsidR="00D92A8D" w:rsidRPr="00D92A8D">
        <w:rPr>
          <w:shd w:val="clear" w:color="auto" w:fill="FFFFFF"/>
        </w:rPr>
        <w:t>% hutní produkce ČR. Jelikož má každá ze společnost</w:t>
      </w:r>
      <w:r w:rsidR="00E83759">
        <w:rPr>
          <w:shd w:val="clear" w:color="auto" w:fill="FFFFFF"/>
        </w:rPr>
        <w:t>í</w:t>
      </w:r>
      <w:r w:rsidR="00D92A8D" w:rsidRPr="00D92A8D">
        <w:rPr>
          <w:shd w:val="clear" w:color="auto" w:fill="FFFFFF"/>
        </w:rPr>
        <w:t xml:space="preserve"> jiný nosný výrobní program, konkurují si vzájemně jen v malém sortimentu:</w:t>
      </w:r>
    </w:p>
    <w:p w:rsidR="00C17DCF" w:rsidRPr="00D92A8D" w:rsidRDefault="004500CE" w:rsidP="00A24901">
      <w:pPr>
        <w:numPr>
          <w:ilvl w:val="0"/>
          <w:numId w:val="72"/>
        </w:numPr>
        <w:rPr>
          <w:shd w:val="clear" w:color="auto" w:fill="FFFFFF"/>
        </w:rPr>
      </w:pPr>
      <w:r w:rsidRPr="00D92A8D">
        <w:rPr>
          <w:shd w:val="clear" w:color="auto" w:fill="FFFFFF"/>
        </w:rPr>
        <w:lastRenderedPageBreak/>
        <w:t>ArcelorMittal Ostrava, a. s.</w:t>
      </w:r>
      <w:r w:rsidR="00C17DCF" w:rsidRPr="00D92A8D">
        <w:rPr>
          <w:shd w:val="clear" w:color="auto" w:fill="FFFFFF"/>
        </w:rPr>
        <w:t xml:space="preserve"> (</w:t>
      </w:r>
      <w:r w:rsidRPr="00D92A8D">
        <w:rPr>
          <w:shd w:val="clear" w:color="auto" w:fill="FFFFFF"/>
        </w:rPr>
        <w:t>lucemburský investor, do</w:t>
      </w:r>
      <w:r w:rsidR="00C17DCF" w:rsidRPr="00D92A8D">
        <w:rPr>
          <w:shd w:val="clear" w:color="auto" w:fill="FFFFFF"/>
        </w:rPr>
        <w:t xml:space="preserve"> r. 2006</w:t>
      </w:r>
      <w:r w:rsidRPr="00D92A8D">
        <w:rPr>
          <w:shd w:val="clear" w:color="auto" w:fill="FFFFFF"/>
        </w:rPr>
        <w:t xml:space="preserve"> Nová huť Ostrava;</w:t>
      </w:r>
      <w:r w:rsidR="00C17DCF" w:rsidRPr="00D92A8D">
        <w:rPr>
          <w:shd w:val="clear" w:color="auto" w:fill="FFFFFF"/>
        </w:rPr>
        <w:t xml:space="preserve"> počet pracovníků:</w:t>
      </w:r>
      <w:r w:rsidRPr="00D92A8D">
        <w:rPr>
          <w:shd w:val="clear" w:color="auto" w:fill="FFFFFF"/>
        </w:rPr>
        <w:t xml:space="preserve"> </w:t>
      </w:r>
      <w:r w:rsidR="00C17DCF" w:rsidRPr="00D92A8D">
        <w:rPr>
          <w:shd w:val="clear" w:color="auto" w:fill="FFFFFF"/>
        </w:rPr>
        <w:t>1989 – 23</w:t>
      </w:r>
      <w:r w:rsidRPr="00D92A8D">
        <w:rPr>
          <w:shd w:val="clear" w:color="auto" w:fill="FFFFFF"/>
        </w:rPr>
        <w:t> </w:t>
      </w:r>
      <w:r w:rsidR="00C17DCF" w:rsidRPr="00D92A8D">
        <w:rPr>
          <w:shd w:val="clear" w:color="auto" w:fill="FFFFFF"/>
        </w:rPr>
        <w:t>000</w:t>
      </w:r>
      <w:r w:rsidRPr="00D92A8D">
        <w:rPr>
          <w:shd w:val="clear" w:color="auto" w:fill="FFFFFF"/>
        </w:rPr>
        <w:t xml:space="preserve">, 1995 – 17 700, 2000 – 12 700, </w:t>
      </w:r>
      <w:r w:rsidR="00C17DCF" w:rsidRPr="00D92A8D">
        <w:rPr>
          <w:shd w:val="clear" w:color="auto" w:fill="FFFFFF"/>
        </w:rPr>
        <w:t>2009 – cca 7</w:t>
      </w:r>
      <w:r w:rsidRPr="00D92A8D">
        <w:rPr>
          <w:shd w:val="clear" w:color="auto" w:fill="FFFFFF"/>
        </w:rPr>
        <w:t> </w:t>
      </w:r>
      <w:r w:rsidR="00C17DCF" w:rsidRPr="00D92A8D">
        <w:rPr>
          <w:shd w:val="clear" w:color="auto" w:fill="FFFFFF"/>
        </w:rPr>
        <w:t>000</w:t>
      </w:r>
      <w:r w:rsidRPr="00D92A8D">
        <w:rPr>
          <w:shd w:val="clear" w:color="auto" w:fill="FFFFFF"/>
        </w:rPr>
        <w:t>),</w:t>
      </w:r>
      <w:r w:rsidR="00D92A8D" w:rsidRPr="00D92A8D">
        <w:rPr>
          <w:shd w:val="clear" w:color="auto" w:fill="FFFFFF"/>
        </w:rPr>
        <w:t xml:space="preserve"> především dlouhé výrobky – válcované profily, betonářská ocel, svařované a bezešvé trubky, zpracovává až 2,8 mil. t</w:t>
      </w:r>
      <w:r w:rsidR="0019006F">
        <w:rPr>
          <w:shd w:val="clear" w:color="auto" w:fill="FFFFFF"/>
        </w:rPr>
        <w:t>un</w:t>
      </w:r>
      <w:r w:rsidR="00D92A8D" w:rsidRPr="00D92A8D">
        <w:rPr>
          <w:shd w:val="clear" w:color="auto" w:fill="FFFFFF"/>
        </w:rPr>
        <w:t xml:space="preserve"> oceli ročně;</w:t>
      </w:r>
    </w:p>
    <w:p w:rsidR="00D92A8D" w:rsidRPr="00D92A8D" w:rsidRDefault="00D92A8D" w:rsidP="00A24901">
      <w:pPr>
        <w:numPr>
          <w:ilvl w:val="0"/>
          <w:numId w:val="72"/>
        </w:numPr>
        <w:rPr>
          <w:shd w:val="clear" w:color="auto" w:fill="FFFFFF"/>
        </w:rPr>
      </w:pPr>
      <w:r w:rsidRPr="00D92A8D">
        <w:rPr>
          <w:shd w:val="clear" w:color="auto" w:fill="FFFFFF"/>
        </w:rPr>
        <w:t>Třinecké železárny, a.s. (2,3 mil. t</w:t>
      </w:r>
      <w:r w:rsidR="0019006F">
        <w:rPr>
          <w:shd w:val="clear" w:color="auto" w:fill="FFFFFF"/>
        </w:rPr>
        <w:t>un</w:t>
      </w:r>
      <w:r w:rsidRPr="00D92A8D">
        <w:rPr>
          <w:shd w:val="clear" w:color="auto" w:fill="FFFFFF"/>
        </w:rPr>
        <w:t xml:space="preserve"> oceli</w:t>
      </w:r>
      <w:r w:rsidR="0019006F">
        <w:rPr>
          <w:shd w:val="clear" w:color="auto" w:fill="FFFFFF"/>
        </w:rPr>
        <w:t xml:space="preserve"> ročně</w:t>
      </w:r>
      <w:r w:rsidRPr="00D92A8D">
        <w:rPr>
          <w:shd w:val="clear" w:color="auto" w:fill="FFFFFF"/>
        </w:rPr>
        <w:t>) – profily, dráty,</w:t>
      </w:r>
      <w:r w:rsidR="00BB00B8">
        <w:rPr>
          <w:shd w:val="clear" w:color="auto" w:fill="FFFFFF"/>
        </w:rPr>
        <w:t xml:space="preserve"> </w:t>
      </w:r>
      <w:r w:rsidRPr="00D92A8D">
        <w:rPr>
          <w:shd w:val="clear" w:color="auto" w:fill="FFFFFF"/>
        </w:rPr>
        <w:t>železniční koleje;</w:t>
      </w:r>
    </w:p>
    <w:p w:rsidR="00D92A8D" w:rsidRPr="00D92A8D" w:rsidRDefault="00D92A8D" w:rsidP="00A24901">
      <w:pPr>
        <w:numPr>
          <w:ilvl w:val="0"/>
          <w:numId w:val="72"/>
        </w:numPr>
        <w:rPr>
          <w:shd w:val="clear" w:color="auto" w:fill="FFFFFF"/>
        </w:rPr>
      </w:pPr>
      <w:r w:rsidRPr="00D92A8D">
        <w:rPr>
          <w:shd w:val="clear" w:color="auto" w:fill="FFFFFF"/>
        </w:rPr>
        <w:t>Vítkovice, a.s., člen Vítkovice Machinery Group (1,0 mil. t</w:t>
      </w:r>
      <w:r w:rsidR="0019006F">
        <w:rPr>
          <w:shd w:val="clear" w:color="auto" w:fill="FFFFFF"/>
        </w:rPr>
        <w:t>un</w:t>
      </w:r>
      <w:r w:rsidRPr="00D92A8D">
        <w:rPr>
          <w:shd w:val="clear" w:color="auto" w:fill="FFFFFF"/>
        </w:rPr>
        <w:t xml:space="preserve"> oceli</w:t>
      </w:r>
      <w:r w:rsidR="0019006F">
        <w:rPr>
          <w:shd w:val="clear" w:color="auto" w:fill="FFFFFF"/>
        </w:rPr>
        <w:t xml:space="preserve"> ročně</w:t>
      </w:r>
      <w:r w:rsidRPr="00D92A8D">
        <w:rPr>
          <w:shd w:val="clear" w:color="auto" w:fill="FFFFFF"/>
        </w:rPr>
        <w:t>, počet pracovníků: 1989 – 38 000, 1995 – 21 300, 2000 – 9 7</w:t>
      </w:r>
      <w:r w:rsidR="000A4705">
        <w:rPr>
          <w:shd w:val="clear" w:color="auto" w:fill="FFFFFF"/>
        </w:rPr>
        <w:t>0</w:t>
      </w:r>
      <w:r w:rsidRPr="00D92A8D">
        <w:rPr>
          <w:shd w:val="clear" w:color="auto" w:fill="FFFFFF"/>
        </w:rPr>
        <w:t>0) – silné plechy, více strojírenský program;</w:t>
      </w:r>
    </w:p>
    <w:p w:rsidR="00D92A8D" w:rsidRPr="00D92A8D" w:rsidRDefault="00AE13F6" w:rsidP="00A24901">
      <w:pPr>
        <w:numPr>
          <w:ilvl w:val="0"/>
          <w:numId w:val="72"/>
        </w:numPr>
        <w:rPr>
          <w:shd w:val="clear" w:color="auto" w:fill="FFFFFF"/>
        </w:rPr>
      </w:pPr>
      <w:r>
        <w:rPr>
          <w:noProof/>
        </w:rPr>
        <w:drawing>
          <wp:anchor distT="0" distB="0" distL="114300" distR="114300" simplePos="0" relativeHeight="251683840" behindDoc="1" locked="0" layoutInCell="1" allowOverlap="1">
            <wp:simplePos x="0" y="0"/>
            <wp:positionH relativeFrom="column">
              <wp:posOffset>2096135</wp:posOffset>
            </wp:positionH>
            <wp:positionV relativeFrom="paragraph">
              <wp:posOffset>143510</wp:posOffset>
            </wp:positionV>
            <wp:extent cx="3660140" cy="2157730"/>
            <wp:effectExtent l="19050" t="0" r="0" b="0"/>
            <wp:wrapTight wrapText="bothSides">
              <wp:wrapPolygon edited="0">
                <wp:start x="-112" y="0"/>
                <wp:lineTo x="-112" y="21358"/>
                <wp:lineTo x="21585" y="21358"/>
                <wp:lineTo x="21585" y="0"/>
                <wp:lineTo x="-112" y="0"/>
              </wp:wrapPolygon>
            </wp:wrapTight>
            <wp:docPr id="39" name="obrázek 5" descr="h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hut"/>
                    <pic:cNvPicPr>
                      <a:picLocks noChangeAspect="1" noChangeArrowheads="1"/>
                    </pic:cNvPicPr>
                  </pic:nvPicPr>
                  <pic:blipFill>
                    <a:blip r:embed="rId150" cstate="print"/>
                    <a:srcRect/>
                    <a:stretch>
                      <a:fillRect/>
                    </a:stretch>
                  </pic:blipFill>
                  <pic:spPr bwMode="auto">
                    <a:xfrm>
                      <a:off x="0" y="0"/>
                      <a:ext cx="3660140" cy="2157730"/>
                    </a:xfrm>
                    <a:prstGeom prst="rect">
                      <a:avLst/>
                    </a:prstGeom>
                    <a:noFill/>
                    <a:ln w="9525">
                      <a:noFill/>
                      <a:miter lim="800000"/>
                      <a:headEnd/>
                      <a:tailEnd/>
                    </a:ln>
                  </pic:spPr>
                </pic:pic>
              </a:graphicData>
            </a:graphic>
          </wp:anchor>
        </w:drawing>
      </w:r>
      <w:r w:rsidR="00D92A8D" w:rsidRPr="00D92A8D">
        <w:rPr>
          <w:shd w:val="clear" w:color="auto" w:fill="FFFFFF"/>
        </w:rPr>
        <w:t>ŽDB Bohumín – válcovaná ocel,</w:t>
      </w:r>
      <w:r w:rsidR="00BB00B8">
        <w:rPr>
          <w:shd w:val="clear" w:color="auto" w:fill="FFFFFF"/>
        </w:rPr>
        <w:t xml:space="preserve"> </w:t>
      </w:r>
      <w:r w:rsidR="00D92A8D" w:rsidRPr="00D92A8D">
        <w:rPr>
          <w:shd w:val="clear" w:color="auto" w:fill="FFFFFF"/>
        </w:rPr>
        <w:t>ocelové profily, dráty, litinové kotle;</w:t>
      </w:r>
    </w:p>
    <w:p w:rsidR="00D92A8D" w:rsidRPr="00D92A8D" w:rsidRDefault="00D92A8D" w:rsidP="00A24901">
      <w:pPr>
        <w:numPr>
          <w:ilvl w:val="0"/>
          <w:numId w:val="72"/>
        </w:numPr>
        <w:rPr>
          <w:shd w:val="clear" w:color="auto" w:fill="FFFFFF"/>
        </w:rPr>
      </w:pPr>
      <w:r w:rsidRPr="00D92A8D">
        <w:rPr>
          <w:shd w:val="clear" w:color="auto" w:fill="FFFFFF"/>
        </w:rPr>
        <w:t>VP Frýdek-Místek – válcované ploché výrobky, speciální plechy;</w:t>
      </w:r>
    </w:p>
    <w:p w:rsidR="00D92A8D" w:rsidRPr="00D92A8D" w:rsidRDefault="00D92A8D" w:rsidP="00A24901">
      <w:pPr>
        <w:numPr>
          <w:ilvl w:val="0"/>
          <w:numId w:val="72"/>
        </w:numPr>
        <w:rPr>
          <w:shd w:val="clear" w:color="auto" w:fill="FFFFFF"/>
        </w:rPr>
      </w:pPr>
      <w:r w:rsidRPr="00D92A8D">
        <w:rPr>
          <w:shd w:val="clear" w:color="auto" w:fill="FFFFFF"/>
        </w:rPr>
        <w:t>Železárny Hrádek, a. s., Hrádek u Rokycan – výroba oceli,</w:t>
      </w:r>
      <w:r w:rsidR="00BB00B8">
        <w:rPr>
          <w:shd w:val="clear" w:color="auto" w:fill="FFFFFF"/>
        </w:rPr>
        <w:t xml:space="preserve"> </w:t>
      </w:r>
      <w:r w:rsidRPr="00D92A8D">
        <w:rPr>
          <w:shd w:val="clear" w:color="auto" w:fill="FFFFFF"/>
        </w:rPr>
        <w:t>slitin, trubky;</w:t>
      </w:r>
    </w:p>
    <w:p w:rsidR="00D92A8D" w:rsidRPr="00D92A8D" w:rsidRDefault="00B534CC" w:rsidP="00A24901">
      <w:pPr>
        <w:numPr>
          <w:ilvl w:val="0"/>
          <w:numId w:val="72"/>
        </w:numPr>
        <w:rPr>
          <w:shd w:val="clear" w:color="auto" w:fill="FFFFFF"/>
        </w:rPr>
      </w:pPr>
      <w:r>
        <w:rPr>
          <w:noProof/>
        </w:rPr>
        <w:pict>
          <v:rect id="_x0000_s1211" style="position:absolute;left:0;text-align:left;margin-left:163pt;margin-top:41.25pt;width:290.65pt;height:33.9pt;z-index:-251629568" wrapcoords="-54 0 -54 21214 21600 21214 21600 0 -54 0" o:regroupid="11" stroked="f">
            <v:textbox style="mso-next-textbox:#_x0000_s1211" inset="1mm,1mm,1mm,1mm">
              <w:txbxContent>
                <w:p w:rsidR="00797E40" w:rsidRDefault="00797E40" w:rsidP="00C714E9">
                  <w:pPr>
                    <w:pStyle w:val="Tabnad"/>
                  </w:pPr>
                  <w:r w:rsidRPr="00AE13F6">
                    <w:t>Obr. 5.1</w:t>
                  </w:r>
                  <w:r>
                    <w:t>3</w:t>
                  </w:r>
                  <w:r w:rsidRPr="00AE13F6">
                    <w:t>: Hutnický</w:t>
                  </w:r>
                  <w:r>
                    <w:t xml:space="preserve"> průmysl v ČR</w:t>
                  </w:r>
                </w:p>
                <w:p w:rsidR="00797E40" w:rsidRPr="000917BF" w:rsidRDefault="00797E40" w:rsidP="004314AD">
                  <w:pPr>
                    <w:pStyle w:val="Pramen"/>
                  </w:pPr>
                  <w:r w:rsidRPr="00D92A8D">
                    <w:rPr>
                      <w:highlight w:val="yellow"/>
                    </w:rPr>
                    <w:t>Pramen:</w:t>
                  </w:r>
                  <w:r>
                    <w:t xml:space="preserve"> </w:t>
                  </w:r>
                </w:p>
              </w:txbxContent>
            </v:textbox>
            <w10:wrap type="tight"/>
          </v:rect>
        </w:pict>
      </w:r>
      <w:r w:rsidR="00D92A8D" w:rsidRPr="00D92A8D">
        <w:rPr>
          <w:shd w:val="clear" w:color="auto" w:fill="FFFFFF"/>
        </w:rPr>
        <w:t>JÄKL – Karviná, a. s. – ocelové trubky, tenkostěnné ocelové profily;</w:t>
      </w:r>
    </w:p>
    <w:p w:rsidR="00D92A8D" w:rsidRPr="00D92A8D" w:rsidRDefault="00D92A8D" w:rsidP="00A24901">
      <w:pPr>
        <w:numPr>
          <w:ilvl w:val="0"/>
          <w:numId w:val="72"/>
        </w:numPr>
        <w:rPr>
          <w:shd w:val="clear" w:color="auto" w:fill="FFFFFF"/>
        </w:rPr>
      </w:pPr>
      <w:r w:rsidRPr="00D92A8D">
        <w:rPr>
          <w:shd w:val="clear" w:color="auto" w:fill="FFFFFF"/>
        </w:rPr>
        <w:t>Železárny Chomutov, a. s. – výroba drátů, tyčí z ušlechtilé oceli a trub;</w:t>
      </w:r>
    </w:p>
    <w:p w:rsidR="00C17DCF" w:rsidRPr="00D92A8D" w:rsidRDefault="004500CE" w:rsidP="00A24901">
      <w:pPr>
        <w:numPr>
          <w:ilvl w:val="0"/>
          <w:numId w:val="72"/>
        </w:numPr>
        <w:rPr>
          <w:shd w:val="clear" w:color="auto" w:fill="FFFFFF"/>
        </w:rPr>
      </w:pPr>
      <w:r w:rsidRPr="00D92A8D">
        <w:rPr>
          <w:shd w:val="clear" w:color="auto" w:fill="FFFFFF"/>
        </w:rPr>
        <w:t xml:space="preserve">velmi důležitý hutnický region představovalo </w:t>
      </w:r>
      <w:r w:rsidR="00C17DCF" w:rsidRPr="00D92A8D">
        <w:rPr>
          <w:shd w:val="clear" w:color="auto" w:fill="FFFFFF"/>
        </w:rPr>
        <w:t xml:space="preserve">Kladensko </w:t>
      </w:r>
      <w:r w:rsidRPr="00D92A8D">
        <w:rPr>
          <w:shd w:val="clear" w:color="auto" w:fill="FFFFFF"/>
        </w:rPr>
        <w:t>(společně s</w:t>
      </w:r>
      <w:r w:rsidR="00C17DCF" w:rsidRPr="00D92A8D">
        <w:rPr>
          <w:shd w:val="clear" w:color="auto" w:fill="FFFFFF"/>
        </w:rPr>
        <w:t> jinými podružnými středisky</w:t>
      </w:r>
      <w:r w:rsidRPr="00D92A8D">
        <w:rPr>
          <w:shd w:val="clear" w:color="auto" w:fill="FFFFFF"/>
        </w:rPr>
        <w:t>)</w:t>
      </w:r>
      <w:r w:rsidR="00C17DCF" w:rsidRPr="00D92A8D">
        <w:rPr>
          <w:shd w:val="clear" w:color="auto" w:fill="FFFFFF"/>
        </w:rPr>
        <w:t xml:space="preserve"> </w:t>
      </w:r>
      <w:r w:rsidRPr="00D92A8D">
        <w:rPr>
          <w:shd w:val="clear" w:color="auto" w:fill="FFFFFF"/>
        </w:rPr>
        <w:t>díky firmě</w:t>
      </w:r>
      <w:r w:rsidR="00C17DCF" w:rsidRPr="00D92A8D">
        <w:rPr>
          <w:shd w:val="clear" w:color="auto" w:fill="FFFFFF"/>
        </w:rPr>
        <w:t xml:space="preserve"> Poldi Kladno</w:t>
      </w:r>
      <w:r w:rsidR="00D92A8D" w:rsidRPr="00D92A8D">
        <w:rPr>
          <w:shd w:val="clear" w:color="auto" w:fill="FFFFFF"/>
        </w:rPr>
        <w:t xml:space="preserve">, která se stala jednou z prvních „obětí“ neúspěšné transformace. V současnosti působí na Kladensku </w:t>
      </w:r>
      <w:r w:rsidR="00C17DCF" w:rsidRPr="00D92A8D">
        <w:rPr>
          <w:shd w:val="clear" w:color="auto" w:fill="FFFFFF"/>
        </w:rPr>
        <w:t xml:space="preserve">několik </w:t>
      </w:r>
      <w:r w:rsidR="00D92A8D" w:rsidRPr="00D92A8D">
        <w:rPr>
          <w:shd w:val="clear" w:color="auto" w:fill="FFFFFF"/>
        </w:rPr>
        <w:t xml:space="preserve">dalších </w:t>
      </w:r>
      <w:r w:rsidR="00C17DCF" w:rsidRPr="00D92A8D">
        <w:rPr>
          <w:shd w:val="clear" w:color="auto" w:fill="FFFFFF"/>
        </w:rPr>
        <w:t xml:space="preserve">menších podniků </w:t>
      </w:r>
      <w:r w:rsidRPr="00D92A8D">
        <w:rPr>
          <w:shd w:val="clear" w:color="auto" w:fill="FFFFFF"/>
        </w:rPr>
        <w:t>–</w:t>
      </w:r>
      <w:r w:rsidR="00C17DCF" w:rsidRPr="00D92A8D">
        <w:rPr>
          <w:shd w:val="clear" w:color="auto" w:fill="FFFFFF"/>
        </w:rPr>
        <w:t xml:space="preserve"> P</w:t>
      </w:r>
      <w:r w:rsidR="00D92A8D" w:rsidRPr="00D92A8D">
        <w:rPr>
          <w:shd w:val="clear" w:color="auto" w:fill="FFFFFF"/>
        </w:rPr>
        <w:t>oldi Hütte, Strojírny Poldi…).</w:t>
      </w:r>
    </w:p>
    <w:p w:rsidR="00461EC1" w:rsidRPr="00461EC1" w:rsidRDefault="00C17DCF" w:rsidP="00461EC1">
      <w:pPr>
        <w:rPr>
          <w:shd w:val="clear" w:color="auto" w:fill="FFFFFF"/>
        </w:rPr>
      </w:pPr>
      <w:r w:rsidRPr="00461EC1">
        <w:rPr>
          <w:shd w:val="clear" w:color="auto" w:fill="FFFFFF"/>
        </w:rPr>
        <w:t>V</w:t>
      </w:r>
      <w:r w:rsidR="00461EC1" w:rsidRPr="00461EC1">
        <w:rPr>
          <w:shd w:val="clear" w:color="auto" w:fill="FFFFFF"/>
        </w:rPr>
        <w:t> </w:t>
      </w:r>
      <w:r w:rsidR="00461EC1" w:rsidRPr="00461EC1">
        <w:rPr>
          <w:b/>
          <w:shd w:val="clear" w:color="auto" w:fill="FFFFFF"/>
        </w:rPr>
        <w:t>barevné metalurgii</w:t>
      </w:r>
      <w:r w:rsidRPr="00461EC1">
        <w:rPr>
          <w:shd w:val="clear" w:color="auto" w:fill="FFFFFF"/>
        </w:rPr>
        <w:t xml:space="preserve"> </w:t>
      </w:r>
      <w:r w:rsidR="00461EC1" w:rsidRPr="00461EC1">
        <w:rPr>
          <w:shd w:val="clear" w:color="auto" w:fill="FFFFFF"/>
        </w:rPr>
        <w:t>ČR nikterak nevyniká. H</w:t>
      </w:r>
      <w:r w:rsidRPr="00461EC1">
        <w:rPr>
          <w:shd w:val="clear" w:color="auto" w:fill="FFFFFF"/>
        </w:rPr>
        <w:t>l</w:t>
      </w:r>
      <w:r w:rsidR="00461EC1" w:rsidRPr="00461EC1">
        <w:rPr>
          <w:shd w:val="clear" w:color="auto" w:fill="FFFFFF"/>
        </w:rPr>
        <w:t>avním</w:t>
      </w:r>
      <w:r w:rsidRPr="00461EC1">
        <w:rPr>
          <w:shd w:val="clear" w:color="auto" w:fill="FFFFFF"/>
        </w:rPr>
        <w:t xml:space="preserve"> důvodem je nedostatečná surovinová základna a energetická náročnost</w:t>
      </w:r>
      <w:r w:rsidR="00461EC1" w:rsidRPr="00461EC1">
        <w:rPr>
          <w:shd w:val="clear" w:color="auto" w:fill="FFFFFF"/>
        </w:rPr>
        <w:t xml:space="preserve">. </w:t>
      </w:r>
      <w:r w:rsidRPr="00461EC1">
        <w:rPr>
          <w:shd w:val="clear" w:color="auto" w:fill="FFFFFF"/>
        </w:rPr>
        <w:t xml:space="preserve">V minulosti </w:t>
      </w:r>
      <w:r w:rsidR="00461EC1" w:rsidRPr="00461EC1">
        <w:rPr>
          <w:shd w:val="clear" w:color="auto" w:fill="FFFFFF"/>
        </w:rPr>
        <w:t>fungovala</w:t>
      </w:r>
      <w:r w:rsidRPr="00461EC1">
        <w:rPr>
          <w:shd w:val="clear" w:color="auto" w:fill="FFFFFF"/>
        </w:rPr>
        <w:t xml:space="preserve"> </w:t>
      </w:r>
      <w:r w:rsidR="000A4705" w:rsidRPr="00461EC1">
        <w:rPr>
          <w:shd w:val="clear" w:color="auto" w:fill="FFFFFF"/>
        </w:rPr>
        <w:t xml:space="preserve">pouze </w:t>
      </w:r>
      <w:r w:rsidRPr="00461EC1">
        <w:rPr>
          <w:shd w:val="clear" w:color="auto" w:fill="FFFFFF"/>
        </w:rPr>
        <w:t>v</w:t>
      </w:r>
      <w:r w:rsidR="00461EC1" w:rsidRPr="00461EC1">
        <w:rPr>
          <w:shd w:val="clear" w:color="auto" w:fill="FFFFFF"/>
        </w:rPr>
        <w:t> </w:t>
      </w:r>
      <w:r w:rsidRPr="00461EC1">
        <w:rPr>
          <w:shd w:val="clear" w:color="auto" w:fill="FFFFFF"/>
        </w:rPr>
        <w:t>Příbrami</w:t>
      </w:r>
      <w:r w:rsidR="00461EC1" w:rsidRPr="00461EC1">
        <w:rPr>
          <w:shd w:val="clear" w:color="auto" w:fill="FFFFFF"/>
        </w:rPr>
        <w:t xml:space="preserve">, kde se </w:t>
      </w:r>
      <w:r w:rsidRPr="00461EC1">
        <w:rPr>
          <w:shd w:val="clear" w:color="auto" w:fill="FFFFFF"/>
        </w:rPr>
        <w:t>těž</w:t>
      </w:r>
      <w:r w:rsidR="00461EC1" w:rsidRPr="00461EC1">
        <w:rPr>
          <w:shd w:val="clear" w:color="auto" w:fill="FFFFFF"/>
        </w:rPr>
        <w:t>ily</w:t>
      </w:r>
      <w:r w:rsidRPr="00461EC1">
        <w:rPr>
          <w:shd w:val="clear" w:color="auto" w:fill="FFFFFF"/>
        </w:rPr>
        <w:t xml:space="preserve"> rud</w:t>
      </w:r>
      <w:r w:rsidR="00461EC1" w:rsidRPr="00461EC1">
        <w:rPr>
          <w:shd w:val="clear" w:color="auto" w:fill="FFFFFF"/>
        </w:rPr>
        <w:t>y</w:t>
      </w:r>
      <w:r w:rsidRPr="00461EC1">
        <w:rPr>
          <w:shd w:val="clear" w:color="auto" w:fill="FFFFFF"/>
        </w:rPr>
        <w:t xml:space="preserve"> barevných kovů (zinek, olovo a stříbro) a </w:t>
      </w:r>
      <w:r w:rsidR="00461EC1" w:rsidRPr="00461EC1">
        <w:rPr>
          <w:shd w:val="clear" w:color="auto" w:fill="FFFFFF"/>
        </w:rPr>
        <w:t xml:space="preserve">docházelo </w:t>
      </w:r>
      <w:r w:rsidR="00E83759">
        <w:rPr>
          <w:shd w:val="clear" w:color="auto" w:fill="FFFFFF"/>
        </w:rPr>
        <w:t xml:space="preserve">k </w:t>
      </w:r>
      <w:r w:rsidRPr="00461EC1">
        <w:rPr>
          <w:shd w:val="clear" w:color="auto" w:fill="FFFFFF"/>
        </w:rPr>
        <w:t xml:space="preserve">jejich hutnění </w:t>
      </w:r>
      <w:r w:rsidR="00461EC1" w:rsidRPr="00461EC1">
        <w:rPr>
          <w:shd w:val="clear" w:color="auto" w:fill="FFFFFF"/>
        </w:rPr>
        <w:t>(</w:t>
      </w:r>
      <w:r w:rsidRPr="00461EC1">
        <w:rPr>
          <w:shd w:val="clear" w:color="auto" w:fill="FFFFFF"/>
        </w:rPr>
        <w:t>nejhlubší důl u nás – 1 800 m</w:t>
      </w:r>
      <w:r w:rsidR="00461EC1" w:rsidRPr="00461EC1">
        <w:rPr>
          <w:shd w:val="clear" w:color="auto" w:fill="FFFFFF"/>
        </w:rPr>
        <w:t xml:space="preserve">). </w:t>
      </w:r>
      <w:r w:rsidRPr="00461EC1">
        <w:rPr>
          <w:shd w:val="clear" w:color="auto" w:fill="FFFFFF"/>
        </w:rPr>
        <w:t>V současné době se musí dovážet i koncentráty</w:t>
      </w:r>
      <w:r w:rsidR="00461EC1" w:rsidRPr="00461EC1">
        <w:rPr>
          <w:shd w:val="clear" w:color="auto" w:fill="FFFFFF"/>
        </w:rPr>
        <w:t xml:space="preserve">. </w:t>
      </w:r>
      <w:r w:rsidRPr="00461EC1">
        <w:rPr>
          <w:shd w:val="clear" w:color="auto" w:fill="FFFFFF"/>
        </w:rPr>
        <w:t>Na základě dovážených rud a koncentrátů vzniklo v minulosti ba</w:t>
      </w:r>
      <w:r w:rsidR="00461EC1" w:rsidRPr="00461EC1">
        <w:rPr>
          <w:shd w:val="clear" w:color="auto" w:fill="FFFFFF"/>
        </w:rPr>
        <w:t>revné hutnictví při dolním Labi</w:t>
      </w:r>
      <w:r w:rsidRPr="00461EC1">
        <w:rPr>
          <w:shd w:val="clear" w:color="auto" w:fill="FFFFFF"/>
        </w:rPr>
        <w:t xml:space="preserve"> (Povrly, Chudeřice, Teplice – Řetenice), dožívající již v 80. letech 20.</w:t>
      </w:r>
      <w:r w:rsidR="00BB00B8">
        <w:rPr>
          <w:shd w:val="clear" w:color="auto" w:fill="FFFFFF"/>
        </w:rPr>
        <w:t xml:space="preserve"> </w:t>
      </w:r>
      <w:r w:rsidRPr="00461EC1">
        <w:rPr>
          <w:shd w:val="clear" w:color="auto" w:fill="FFFFFF"/>
        </w:rPr>
        <w:t>století</w:t>
      </w:r>
      <w:r w:rsidR="00461EC1" w:rsidRPr="00461EC1">
        <w:rPr>
          <w:shd w:val="clear" w:color="auto" w:fill="FFFFFF"/>
        </w:rPr>
        <w:t xml:space="preserve">. </w:t>
      </w:r>
      <w:r w:rsidRPr="00461EC1">
        <w:rPr>
          <w:shd w:val="clear" w:color="auto" w:fill="FFFFFF"/>
        </w:rPr>
        <w:t>Pražské strojírenství podmínilo v okolí hlavního města vznik malých závodů, které zpracovávaly šrot (Vestec, Kamenice, Čelákovice, Velvary)</w:t>
      </w:r>
      <w:r w:rsidR="00461EC1" w:rsidRPr="00461EC1">
        <w:rPr>
          <w:shd w:val="clear" w:color="auto" w:fill="FFFFFF"/>
        </w:rPr>
        <w:t>, jinak se barevná metalurgi</w:t>
      </w:r>
      <w:r w:rsidR="00E83759">
        <w:rPr>
          <w:shd w:val="clear" w:color="auto" w:fill="FFFFFF"/>
        </w:rPr>
        <w:t>e</w:t>
      </w:r>
      <w:r w:rsidR="00461EC1" w:rsidRPr="00461EC1">
        <w:rPr>
          <w:shd w:val="clear" w:color="auto" w:fill="FFFFFF"/>
        </w:rPr>
        <w:t xml:space="preserve"> více rozvíjela na</w:t>
      </w:r>
      <w:r w:rsidRPr="00461EC1">
        <w:rPr>
          <w:shd w:val="clear" w:color="auto" w:fill="FFFFFF"/>
        </w:rPr>
        <w:t xml:space="preserve"> Slovensk</w:t>
      </w:r>
      <w:r w:rsidR="00461EC1" w:rsidRPr="00461EC1">
        <w:rPr>
          <w:shd w:val="clear" w:color="auto" w:fill="FFFFFF"/>
        </w:rPr>
        <w:t xml:space="preserve">u. </w:t>
      </w:r>
    </w:p>
    <w:p w:rsidR="00C17DCF" w:rsidRPr="00461EC1" w:rsidRDefault="00C17DCF" w:rsidP="00461EC1">
      <w:pPr>
        <w:rPr>
          <w:shd w:val="clear" w:color="auto" w:fill="FFFFFF"/>
        </w:rPr>
      </w:pPr>
      <w:r w:rsidRPr="00461EC1">
        <w:rPr>
          <w:shd w:val="clear" w:color="auto" w:fill="FFFFFF"/>
        </w:rPr>
        <w:t>Největší společnosti v ČR, které se zabývají výrobou a zp</w:t>
      </w:r>
      <w:r w:rsidR="00BB00B8">
        <w:rPr>
          <w:shd w:val="clear" w:color="auto" w:fill="FFFFFF"/>
        </w:rPr>
        <w:t>racováním neželezných kovů jsou</w:t>
      </w:r>
      <w:r w:rsidRPr="00461EC1">
        <w:rPr>
          <w:shd w:val="clear" w:color="auto" w:fill="FFFFFF"/>
        </w:rPr>
        <w:t>:</w:t>
      </w:r>
    </w:p>
    <w:p w:rsidR="00C17DCF" w:rsidRPr="00461EC1" w:rsidRDefault="00C17DCF" w:rsidP="00A24901">
      <w:pPr>
        <w:numPr>
          <w:ilvl w:val="0"/>
          <w:numId w:val="73"/>
        </w:numPr>
        <w:rPr>
          <w:shd w:val="clear" w:color="auto" w:fill="FFFFFF"/>
        </w:rPr>
      </w:pPr>
      <w:r w:rsidRPr="00461EC1">
        <w:rPr>
          <w:shd w:val="clear" w:color="auto" w:fill="FFFFFF"/>
        </w:rPr>
        <w:t>AL INVEST Břidličná, a.</w:t>
      </w:r>
      <w:r w:rsidR="00461EC1" w:rsidRPr="00461EC1">
        <w:rPr>
          <w:shd w:val="clear" w:color="auto" w:fill="FFFFFF"/>
        </w:rPr>
        <w:t xml:space="preserve"> </w:t>
      </w:r>
      <w:r w:rsidRPr="00461EC1">
        <w:rPr>
          <w:shd w:val="clear" w:color="auto" w:fill="FFFFFF"/>
        </w:rPr>
        <w:t>s. (býv</w:t>
      </w:r>
      <w:r w:rsidR="00461EC1" w:rsidRPr="00461EC1">
        <w:rPr>
          <w:shd w:val="clear" w:color="auto" w:fill="FFFFFF"/>
        </w:rPr>
        <w:t>alá</w:t>
      </w:r>
      <w:r w:rsidRPr="00461EC1">
        <w:rPr>
          <w:shd w:val="clear" w:color="auto" w:fill="FFFFFF"/>
        </w:rPr>
        <w:t xml:space="preserve"> HZB Břidličná) – výroba válcovaných polotovarů z hliníku a jeho slitin</w:t>
      </w:r>
      <w:r w:rsidR="00461EC1" w:rsidRPr="00461EC1">
        <w:rPr>
          <w:shd w:val="clear" w:color="auto" w:fill="FFFFFF"/>
        </w:rPr>
        <w:t>;</w:t>
      </w:r>
    </w:p>
    <w:p w:rsidR="00C17DCF" w:rsidRPr="00461EC1" w:rsidRDefault="00C17DCF" w:rsidP="00A24901">
      <w:pPr>
        <w:numPr>
          <w:ilvl w:val="0"/>
          <w:numId w:val="73"/>
        </w:numPr>
        <w:rPr>
          <w:shd w:val="clear" w:color="auto" w:fill="FFFFFF"/>
        </w:rPr>
      </w:pPr>
      <w:r w:rsidRPr="00461EC1">
        <w:rPr>
          <w:shd w:val="clear" w:color="auto" w:fill="FFFFFF"/>
        </w:rPr>
        <w:t>Kovohutě Mníšek pod Brdy, a.</w:t>
      </w:r>
      <w:r w:rsidR="00461EC1" w:rsidRPr="00461EC1">
        <w:rPr>
          <w:shd w:val="clear" w:color="auto" w:fill="FFFFFF"/>
        </w:rPr>
        <w:t xml:space="preserve"> </w:t>
      </w:r>
      <w:r w:rsidRPr="00461EC1">
        <w:rPr>
          <w:shd w:val="clear" w:color="auto" w:fill="FFFFFF"/>
        </w:rPr>
        <w:t>s. – výroba slitin hliníků, hl</w:t>
      </w:r>
      <w:r w:rsidR="00461EC1" w:rsidRPr="00461EC1">
        <w:rPr>
          <w:shd w:val="clear" w:color="auto" w:fill="FFFFFF"/>
        </w:rPr>
        <w:t xml:space="preserve">avně </w:t>
      </w:r>
      <w:r w:rsidRPr="00461EC1">
        <w:rPr>
          <w:shd w:val="clear" w:color="auto" w:fill="FFFFFF"/>
        </w:rPr>
        <w:t>granálii, hořčík</w:t>
      </w:r>
      <w:r w:rsidR="00461EC1" w:rsidRPr="00461EC1">
        <w:rPr>
          <w:shd w:val="clear" w:color="auto" w:fill="FFFFFF"/>
        </w:rPr>
        <w:t>;</w:t>
      </w:r>
    </w:p>
    <w:p w:rsidR="00C17DCF" w:rsidRPr="00461EC1" w:rsidRDefault="00C17DCF" w:rsidP="00A24901">
      <w:pPr>
        <w:numPr>
          <w:ilvl w:val="0"/>
          <w:numId w:val="73"/>
        </w:numPr>
        <w:rPr>
          <w:shd w:val="clear" w:color="auto" w:fill="FFFFFF"/>
        </w:rPr>
      </w:pPr>
      <w:r w:rsidRPr="00461EC1">
        <w:rPr>
          <w:shd w:val="clear" w:color="auto" w:fill="FFFFFF"/>
        </w:rPr>
        <w:t>Kovolit Modřice, a.</w:t>
      </w:r>
      <w:r w:rsidR="00461EC1" w:rsidRPr="00461EC1">
        <w:rPr>
          <w:shd w:val="clear" w:color="auto" w:fill="FFFFFF"/>
        </w:rPr>
        <w:t xml:space="preserve"> </w:t>
      </w:r>
      <w:r w:rsidRPr="00461EC1">
        <w:rPr>
          <w:shd w:val="clear" w:color="auto" w:fill="FFFFFF"/>
        </w:rPr>
        <w:t>s. – odlitky a výkovky z neželezných kovů</w:t>
      </w:r>
      <w:r w:rsidR="00461EC1" w:rsidRPr="00461EC1">
        <w:rPr>
          <w:shd w:val="clear" w:color="auto" w:fill="FFFFFF"/>
        </w:rPr>
        <w:t>;</w:t>
      </w:r>
    </w:p>
    <w:p w:rsidR="00C17DCF" w:rsidRPr="00461EC1" w:rsidRDefault="00C17DCF" w:rsidP="00A24901">
      <w:pPr>
        <w:numPr>
          <w:ilvl w:val="0"/>
          <w:numId w:val="73"/>
        </w:numPr>
        <w:rPr>
          <w:shd w:val="clear" w:color="auto" w:fill="FFFFFF"/>
        </w:rPr>
      </w:pPr>
      <w:r w:rsidRPr="00461EC1">
        <w:rPr>
          <w:shd w:val="clear" w:color="auto" w:fill="FFFFFF"/>
        </w:rPr>
        <w:t>Měď Povrly, a.</w:t>
      </w:r>
      <w:r w:rsidR="00461EC1" w:rsidRPr="00461EC1">
        <w:rPr>
          <w:shd w:val="clear" w:color="auto" w:fill="FFFFFF"/>
        </w:rPr>
        <w:t xml:space="preserve"> </w:t>
      </w:r>
      <w:r w:rsidRPr="00461EC1">
        <w:rPr>
          <w:shd w:val="clear" w:color="auto" w:fill="FFFFFF"/>
        </w:rPr>
        <w:t>s. (býv</w:t>
      </w:r>
      <w:r w:rsidR="00461EC1" w:rsidRPr="00461EC1">
        <w:rPr>
          <w:shd w:val="clear" w:color="auto" w:fill="FFFFFF"/>
        </w:rPr>
        <w:t>alé</w:t>
      </w:r>
      <w:r w:rsidRPr="00461EC1">
        <w:rPr>
          <w:shd w:val="clear" w:color="auto" w:fill="FFFFFF"/>
        </w:rPr>
        <w:t xml:space="preserve"> Kovohutě Povrly) – válcované polotovary z mědi a její slitin</w:t>
      </w:r>
      <w:r w:rsidR="00461EC1" w:rsidRPr="00461EC1">
        <w:rPr>
          <w:shd w:val="clear" w:color="auto" w:fill="FFFFFF"/>
        </w:rPr>
        <w:t>;</w:t>
      </w:r>
    </w:p>
    <w:p w:rsidR="00C17DCF" w:rsidRPr="00461EC1" w:rsidRDefault="00C17DCF" w:rsidP="00A24901">
      <w:pPr>
        <w:numPr>
          <w:ilvl w:val="0"/>
          <w:numId w:val="73"/>
        </w:numPr>
        <w:rPr>
          <w:shd w:val="clear" w:color="auto" w:fill="FFFFFF"/>
        </w:rPr>
      </w:pPr>
      <w:r w:rsidRPr="00461EC1">
        <w:rPr>
          <w:shd w:val="clear" w:color="auto" w:fill="FFFFFF"/>
        </w:rPr>
        <w:t>Kovohutě Rokycany, a.</w:t>
      </w:r>
      <w:r w:rsidR="00461EC1" w:rsidRPr="00461EC1">
        <w:rPr>
          <w:shd w:val="clear" w:color="auto" w:fill="FFFFFF"/>
        </w:rPr>
        <w:t xml:space="preserve"> </w:t>
      </w:r>
      <w:r w:rsidRPr="00461EC1">
        <w:rPr>
          <w:shd w:val="clear" w:color="auto" w:fill="FFFFFF"/>
        </w:rPr>
        <w:t>s. – polotovary z mědi, niklu a jejich slitin</w:t>
      </w:r>
      <w:r w:rsidR="00461EC1" w:rsidRPr="00461EC1">
        <w:rPr>
          <w:shd w:val="clear" w:color="auto" w:fill="FFFFFF"/>
        </w:rPr>
        <w:t>;</w:t>
      </w:r>
    </w:p>
    <w:p w:rsidR="00C17DCF" w:rsidRPr="00461EC1" w:rsidRDefault="00C17DCF" w:rsidP="00A24901">
      <w:pPr>
        <w:numPr>
          <w:ilvl w:val="0"/>
          <w:numId w:val="73"/>
        </w:numPr>
        <w:rPr>
          <w:shd w:val="clear" w:color="auto" w:fill="FFFFFF"/>
        </w:rPr>
      </w:pPr>
      <w:r w:rsidRPr="00461EC1">
        <w:rPr>
          <w:shd w:val="clear" w:color="auto" w:fill="FFFFFF"/>
        </w:rPr>
        <w:t>Kovohutě Příbram, a.</w:t>
      </w:r>
      <w:r w:rsidR="00461EC1" w:rsidRPr="00461EC1">
        <w:rPr>
          <w:shd w:val="clear" w:color="auto" w:fill="FFFFFF"/>
        </w:rPr>
        <w:t xml:space="preserve"> </w:t>
      </w:r>
      <w:r w:rsidRPr="00461EC1">
        <w:rPr>
          <w:shd w:val="clear" w:color="auto" w:fill="FFFFFF"/>
        </w:rPr>
        <w:t>s. – výroba olova a jeho slitin, druhovýroba z olova,</w:t>
      </w:r>
      <w:r w:rsidR="00BB00B8">
        <w:rPr>
          <w:shd w:val="clear" w:color="auto" w:fill="FFFFFF"/>
        </w:rPr>
        <w:t xml:space="preserve"> </w:t>
      </w:r>
      <w:r w:rsidRPr="00461EC1">
        <w:rPr>
          <w:shd w:val="clear" w:color="auto" w:fill="FFFFFF"/>
        </w:rPr>
        <w:t>cínu i stříbra</w:t>
      </w:r>
      <w:r w:rsidR="00461EC1" w:rsidRPr="00461EC1">
        <w:rPr>
          <w:shd w:val="clear" w:color="auto" w:fill="FFFFFF"/>
        </w:rPr>
        <w:t>;</w:t>
      </w:r>
    </w:p>
    <w:p w:rsidR="00C17DCF" w:rsidRPr="00461EC1" w:rsidRDefault="00C17DCF" w:rsidP="00A24901">
      <w:pPr>
        <w:numPr>
          <w:ilvl w:val="0"/>
          <w:numId w:val="73"/>
        </w:numPr>
        <w:rPr>
          <w:shd w:val="clear" w:color="auto" w:fill="FFFFFF"/>
        </w:rPr>
      </w:pPr>
      <w:r w:rsidRPr="00461EC1">
        <w:rPr>
          <w:shd w:val="clear" w:color="auto" w:fill="FFFFFF"/>
        </w:rPr>
        <w:t>Strojmetal Kamenice, a.</w:t>
      </w:r>
      <w:r w:rsidR="00461EC1" w:rsidRPr="00461EC1">
        <w:rPr>
          <w:shd w:val="clear" w:color="auto" w:fill="FFFFFF"/>
        </w:rPr>
        <w:t xml:space="preserve"> </w:t>
      </w:r>
      <w:r w:rsidRPr="00461EC1">
        <w:rPr>
          <w:shd w:val="clear" w:color="auto" w:fill="FFFFFF"/>
        </w:rPr>
        <w:t>s. – výkovky z neželezných kovů, hliník, měď, titan</w:t>
      </w:r>
      <w:r w:rsidR="00461EC1" w:rsidRPr="00461EC1">
        <w:rPr>
          <w:shd w:val="clear" w:color="auto" w:fill="FFFFFF"/>
        </w:rPr>
        <w:t>.</w:t>
      </w:r>
    </w:p>
    <w:p w:rsidR="007239EF" w:rsidRPr="00461EC1" w:rsidRDefault="007239EF" w:rsidP="00D35551">
      <w:pPr>
        <w:rPr>
          <w:shd w:val="clear" w:color="auto" w:fill="FFFFFF"/>
        </w:rPr>
      </w:pPr>
    </w:p>
    <w:p w:rsidR="00342E34" w:rsidRDefault="00342E34" w:rsidP="00342E34">
      <w:pPr>
        <w:pStyle w:val="Nadpis3"/>
        <w:rPr>
          <w:shd w:val="clear" w:color="auto" w:fill="FFFFFF"/>
        </w:rPr>
      </w:pPr>
      <w:bookmarkStart w:id="54" w:name="_Toc342816145"/>
      <w:r>
        <w:rPr>
          <w:shd w:val="clear" w:color="auto" w:fill="FFFFFF"/>
        </w:rPr>
        <w:lastRenderedPageBreak/>
        <w:t>5.3.5 Strojírenský průmysl</w:t>
      </w:r>
      <w:bookmarkEnd w:id="54"/>
    </w:p>
    <w:p w:rsidR="00AD0C82" w:rsidRPr="00BB00B8" w:rsidRDefault="000E5388" w:rsidP="00BB00B8">
      <w:pPr>
        <w:rPr>
          <w:shd w:val="clear" w:color="auto" w:fill="FFFFFF"/>
        </w:rPr>
      </w:pPr>
      <w:r w:rsidRPr="00BB00B8">
        <w:rPr>
          <w:shd w:val="clear" w:color="auto" w:fill="FFFFFF"/>
        </w:rPr>
        <w:t>Strojírenský průmysl dosáhl v ČR vysoké úrovně již v době předsocialistické</w:t>
      </w:r>
      <w:r w:rsidR="00BB00B8" w:rsidRPr="00BB00B8">
        <w:rPr>
          <w:shd w:val="clear" w:color="auto" w:fill="FFFFFF"/>
        </w:rPr>
        <w:t xml:space="preserve">. </w:t>
      </w:r>
      <w:r w:rsidRPr="00BB00B8">
        <w:rPr>
          <w:shd w:val="clear" w:color="auto" w:fill="FFFFFF"/>
        </w:rPr>
        <w:t>V 1. pol</w:t>
      </w:r>
      <w:r w:rsidR="00BB00B8" w:rsidRPr="00BB00B8">
        <w:rPr>
          <w:shd w:val="clear" w:color="auto" w:fill="FFFFFF"/>
        </w:rPr>
        <w:t>ovině</w:t>
      </w:r>
      <w:r w:rsidRPr="00BB00B8">
        <w:rPr>
          <w:shd w:val="clear" w:color="auto" w:fill="FFFFFF"/>
        </w:rPr>
        <w:t xml:space="preserve"> 19. století vznikly pod vlivem potřeb nejdříve textilního a potom i potravinářského průmyslu významné závody v Praze, Lib</w:t>
      </w:r>
      <w:r w:rsidR="00BB00B8" w:rsidRPr="00BB00B8">
        <w:rPr>
          <w:shd w:val="clear" w:color="auto" w:fill="FFFFFF"/>
        </w:rPr>
        <w:t xml:space="preserve">erci a Brně nebo v jejich okolí. </w:t>
      </w:r>
      <w:r w:rsidRPr="00BB00B8">
        <w:rPr>
          <w:shd w:val="clear" w:color="auto" w:fill="FFFFFF"/>
        </w:rPr>
        <w:t>Začátkem 2. pol</w:t>
      </w:r>
      <w:r w:rsidR="00BB00B8" w:rsidRPr="00BB00B8">
        <w:rPr>
          <w:shd w:val="clear" w:color="auto" w:fill="FFFFFF"/>
        </w:rPr>
        <w:t>oviny</w:t>
      </w:r>
      <w:r w:rsidRPr="00BB00B8">
        <w:rPr>
          <w:shd w:val="clear" w:color="auto" w:fill="FFFFFF"/>
        </w:rPr>
        <w:t xml:space="preserve"> 19.</w:t>
      </w:r>
      <w:r w:rsidR="00BB00B8" w:rsidRPr="00BB00B8">
        <w:rPr>
          <w:shd w:val="clear" w:color="auto" w:fill="FFFFFF"/>
        </w:rPr>
        <w:t xml:space="preserve"> </w:t>
      </w:r>
      <w:r w:rsidRPr="00BB00B8">
        <w:rPr>
          <w:shd w:val="clear" w:color="auto" w:fill="FFFFFF"/>
        </w:rPr>
        <w:t>století nastal kvalitativní přelom</w:t>
      </w:r>
      <w:r w:rsidR="00BB00B8" w:rsidRPr="00BB00B8">
        <w:rPr>
          <w:shd w:val="clear" w:color="auto" w:fill="FFFFFF"/>
        </w:rPr>
        <w:t xml:space="preserve"> – z</w:t>
      </w:r>
      <w:r w:rsidRPr="00BB00B8">
        <w:rPr>
          <w:shd w:val="clear" w:color="auto" w:fill="FFFFFF"/>
        </w:rPr>
        <w:t xml:space="preserve">většil se počet parních strojů, které toto odvětví muselo dodat a přistoupily významné požadavky železniční dopravy i jiných složek </w:t>
      </w:r>
      <w:r w:rsidR="00BB00B8" w:rsidRPr="00BB00B8">
        <w:rPr>
          <w:shd w:val="clear" w:color="auto" w:fill="FFFFFF"/>
        </w:rPr>
        <w:t xml:space="preserve">národního hospodářství. </w:t>
      </w:r>
      <w:r w:rsidRPr="00BB00B8">
        <w:rPr>
          <w:b/>
          <w:shd w:val="clear" w:color="auto" w:fill="FFFFFF"/>
        </w:rPr>
        <w:t>Dopravní strojírenství</w:t>
      </w:r>
      <w:r w:rsidRPr="00BB00B8">
        <w:rPr>
          <w:shd w:val="clear" w:color="auto" w:fill="FFFFFF"/>
        </w:rPr>
        <w:t xml:space="preserve"> vzniklo v Praze a na Ostravsku (Vítkovice)</w:t>
      </w:r>
      <w:r w:rsidR="00BB00B8" w:rsidRPr="00BB00B8">
        <w:rPr>
          <w:shd w:val="clear" w:color="auto" w:fill="FFFFFF"/>
        </w:rPr>
        <w:t xml:space="preserve">. </w:t>
      </w:r>
      <w:r w:rsidRPr="00BB00B8">
        <w:rPr>
          <w:shd w:val="clear" w:color="auto" w:fill="FFFFFF"/>
        </w:rPr>
        <w:t xml:space="preserve">Vedle Prahy a Brna (Královopolská), Plzně a Ostravy vznikly další </w:t>
      </w:r>
      <w:r w:rsidRPr="00BB00B8">
        <w:rPr>
          <w:b/>
          <w:shd w:val="clear" w:color="auto" w:fill="FFFFFF"/>
        </w:rPr>
        <w:t>strojírny</w:t>
      </w:r>
      <w:r w:rsidRPr="00BB00B8">
        <w:rPr>
          <w:shd w:val="clear" w:color="auto" w:fill="FFFFFF"/>
        </w:rPr>
        <w:t xml:space="preserve"> ve středočeských městech, v Hradci Králové, v okolí Brna (Adamov), Ostravy (Kopřivnice, Frýdlant n. O.) a jinde</w:t>
      </w:r>
      <w:r w:rsidR="00BB00B8" w:rsidRPr="00BB00B8">
        <w:rPr>
          <w:shd w:val="clear" w:color="auto" w:fill="FFFFFF"/>
        </w:rPr>
        <w:t xml:space="preserve">. </w:t>
      </w:r>
      <w:r w:rsidRPr="00BB00B8">
        <w:rPr>
          <w:shd w:val="clear" w:color="auto" w:fill="FFFFFF"/>
        </w:rPr>
        <w:t xml:space="preserve">První </w:t>
      </w:r>
      <w:r w:rsidRPr="00BB00B8">
        <w:rPr>
          <w:b/>
          <w:shd w:val="clear" w:color="auto" w:fill="FFFFFF"/>
        </w:rPr>
        <w:t>strojní zařízení</w:t>
      </w:r>
      <w:r w:rsidRPr="00BB00B8">
        <w:rPr>
          <w:shd w:val="clear" w:color="auto" w:fill="FFFFFF"/>
        </w:rPr>
        <w:t>, která se ve významné míře začala vyvážet</w:t>
      </w:r>
      <w:r w:rsidR="00BB00B8" w:rsidRPr="00BB00B8">
        <w:rPr>
          <w:shd w:val="clear" w:color="auto" w:fill="FFFFFF"/>
        </w:rPr>
        <w:t>,</w:t>
      </w:r>
      <w:r w:rsidRPr="00BB00B8">
        <w:rPr>
          <w:shd w:val="clear" w:color="auto" w:fill="FFFFFF"/>
        </w:rPr>
        <w:t xml:space="preserve"> byla určena </w:t>
      </w:r>
      <w:r w:rsidRPr="00BB00B8">
        <w:rPr>
          <w:b/>
          <w:shd w:val="clear" w:color="auto" w:fill="FFFFFF"/>
        </w:rPr>
        <w:t>pro cukrovary a pivovary</w:t>
      </w:r>
      <w:r w:rsidR="00BB00B8" w:rsidRPr="00BB00B8">
        <w:rPr>
          <w:shd w:val="clear" w:color="auto" w:fill="FFFFFF"/>
        </w:rPr>
        <w:t>.</w:t>
      </w:r>
    </w:p>
    <w:p w:rsidR="00AD0C82" w:rsidRPr="00075378" w:rsidRDefault="000E5388" w:rsidP="00075378">
      <w:pPr>
        <w:rPr>
          <w:shd w:val="clear" w:color="auto" w:fill="FFFFFF"/>
        </w:rPr>
      </w:pPr>
      <w:r w:rsidRPr="00075378">
        <w:rPr>
          <w:shd w:val="clear" w:color="auto" w:fill="FFFFFF"/>
        </w:rPr>
        <w:t xml:space="preserve">Na přelomu 19. a 20. století začala i </w:t>
      </w:r>
      <w:r w:rsidRPr="00075378">
        <w:rPr>
          <w:b/>
          <w:shd w:val="clear" w:color="auto" w:fill="FFFFFF"/>
        </w:rPr>
        <w:t>výroba automobilů</w:t>
      </w:r>
      <w:r w:rsidR="00BB00B8" w:rsidRPr="00075378">
        <w:rPr>
          <w:b/>
          <w:shd w:val="clear" w:color="auto" w:fill="FFFFFF"/>
        </w:rPr>
        <w:t xml:space="preserve">. </w:t>
      </w:r>
      <w:r w:rsidRPr="00075378">
        <w:rPr>
          <w:shd w:val="clear" w:color="auto" w:fill="FFFFFF"/>
        </w:rPr>
        <w:t xml:space="preserve">České strojírenství se významně uplatňovalo ve </w:t>
      </w:r>
      <w:r w:rsidRPr="00075378">
        <w:rPr>
          <w:b/>
          <w:shd w:val="clear" w:color="auto" w:fill="FFFFFF"/>
        </w:rPr>
        <w:t>výrobě zbraní</w:t>
      </w:r>
      <w:r w:rsidR="00BB00B8" w:rsidRPr="00075378">
        <w:rPr>
          <w:shd w:val="clear" w:color="auto" w:fill="FFFFFF"/>
        </w:rPr>
        <w:t xml:space="preserve">. </w:t>
      </w:r>
      <w:r w:rsidR="00075378" w:rsidRPr="00075378">
        <w:rPr>
          <w:shd w:val="clear" w:color="auto" w:fill="FFFFFF"/>
        </w:rPr>
        <w:t>Škodovka vyrostla v jeden z největších zbrojních závodů v</w:t>
      </w:r>
      <w:r w:rsidR="00C048B7">
        <w:rPr>
          <w:shd w:val="clear" w:color="auto" w:fill="FFFFFF"/>
        </w:rPr>
        <w:t> </w:t>
      </w:r>
      <w:r w:rsidR="00075378" w:rsidRPr="00075378">
        <w:rPr>
          <w:shd w:val="clear" w:color="auto" w:fill="FFFFFF"/>
        </w:rPr>
        <w:t>Evropě</w:t>
      </w:r>
      <w:r w:rsidR="00C048B7">
        <w:rPr>
          <w:shd w:val="clear" w:color="auto" w:fill="FFFFFF"/>
        </w:rPr>
        <w:t>;</w:t>
      </w:r>
      <w:r w:rsidR="00075378" w:rsidRPr="00075378">
        <w:rPr>
          <w:shd w:val="clear" w:color="auto" w:fill="FFFFFF"/>
        </w:rPr>
        <w:t xml:space="preserve"> z</w:t>
      </w:r>
      <w:r w:rsidRPr="00075378">
        <w:rPr>
          <w:shd w:val="clear" w:color="auto" w:fill="FFFFFF"/>
        </w:rPr>
        <w:t xml:space="preserve">a </w:t>
      </w:r>
      <w:r w:rsidR="000A4705">
        <w:rPr>
          <w:shd w:val="clear" w:color="auto" w:fill="FFFFFF"/>
        </w:rPr>
        <w:t>První</w:t>
      </w:r>
      <w:r w:rsidRPr="00075378">
        <w:rPr>
          <w:shd w:val="clear" w:color="auto" w:fill="FFFFFF"/>
        </w:rPr>
        <w:t xml:space="preserve"> republiky vznikla Československá zbrojovka v Brně a také ČZ ve Strakonicích (později motocykly)</w:t>
      </w:r>
      <w:r w:rsidR="00075378" w:rsidRPr="00075378">
        <w:rPr>
          <w:shd w:val="clear" w:color="auto" w:fill="FFFFFF"/>
        </w:rPr>
        <w:t>.</w:t>
      </w:r>
    </w:p>
    <w:p w:rsidR="00AD0C82" w:rsidRPr="00075378" w:rsidRDefault="000E5388" w:rsidP="00075378">
      <w:pPr>
        <w:rPr>
          <w:shd w:val="clear" w:color="auto" w:fill="FFFFFF"/>
        </w:rPr>
      </w:pPr>
      <w:r w:rsidRPr="00075378">
        <w:rPr>
          <w:shd w:val="clear" w:color="auto" w:fill="FFFFFF"/>
        </w:rPr>
        <w:t xml:space="preserve">Hospodářská krize </w:t>
      </w:r>
      <w:r w:rsidR="00075378" w:rsidRPr="00075378">
        <w:rPr>
          <w:shd w:val="clear" w:color="auto" w:fill="FFFFFF"/>
        </w:rPr>
        <w:t>přinesla na období</w:t>
      </w:r>
      <w:r w:rsidRPr="00075378">
        <w:rPr>
          <w:shd w:val="clear" w:color="auto" w:fill="FFFFFF"/>
        </w:rPr>
        <w:t xml:space="preserve"> 1930–1935</w:t>
      </w:r>
      <w:r w:rsidR="00075378" w:rsidRPr="00075378">
        <w:rPr>
          <w:shd w:val="clear" w:color="auto" w:fill="FFFFFF"/>
        </w:rPr>
        <w:t xml:space="preserve"> útlum průmyslové výroby. K o</w:t>
      </w:r>
      <w:r w:rsidRPr="00075378">
        <w:rPr>
          <w:shd w:val="clear" w:color="auto" w:fill="FFFFFF"/>
        </w:rPr>
        <w:t xml:space="preserve">živení </w:t>
      </w:r>
      <w:r w:rsidR="00075378" w:rsidRPr="00075378">
        <w:rPr>
          <w:shd w:val="clear" w:color="auto" w:fill="FFFFFF"/>
        </w:rPr>
        <w:t xml:space="preserve">došlo </w:t>
      </w:r>
      <w:r w:rsidRPr="00075378">
        <w:rPr>
          <w:shd w:val="clear" w:color="auto" w:fill="FFFFFF"/>
        </w:rPr>
        <w:t xml:space="preserve">až za zvýšeného ohrožení republiky ze strany Německa – </w:t>
      </w:r>
      <w:r w:rsidR="00075378" w:rsidRPr="00075378">
        <w:rPr>
          <w:shd w:val="clear" w:color="auto" w:fill="FFFFFF"/>
        </w:rPr>
        <w:t xml:space="preserve">ze </w:t>
      </w:r>
      <w:r w:rsidRPr="00075378">
        <w:rPr>
          <w:shd w:val="clear" w:color="auto" w:fill="FFFFFF"/>
        </w:rPr>
        <w:t>strategick</w:t>
      </w:r>
      <w:r w:rsidR="00075378" w:rsidRPr="00075378">
        <w:rPr>
          <w:shd w:val="clear" w:color="auto" w:fill="FFFFFF"/>
        </w:rPr>
        <w:t>ých</w:t>
      </w:r>
      <w:r w:rsidRPr="00075378">
        <w:rPr>
          <w:shd w:val="clear" w:color="auto" w:fill="FFFFFF"/>
        </w:rPr>
        <w:t xml:space="preserve"> důvod</w:t>
      </w:r>
      <w:r w:rsidR="00075378" w:rsidRPr="00075378">
        <w:rPr>
          <w:shd w:val="clear" w:color="auto" w:fill="FFFFFF"/>
        </w:rPr>
        <w:t>ů však</w:t>
      </w:r>
      <w:r w:rsidRPr="00075378">
        <w:rPr>
          <w:shd w:val="clear" w:color="auto" w:fill="FFFFFF"/>
        </w:rPr>
        <w:t xml:space="preserve"> vznik</w:t>
      </w:r>
      <w:r w:rsidR="00075378" w:rsidRPr="00075378">
        <w:rPr>
          <w:shd w:val="clear" w:color="auto" w:fill="FFFFFF"/>
        </w:rPr>
        <w:t>aly</w:t>
      </w:r>
      <w:r w:rsidRPr="00075378">
        <w:rPr>
          <w:shd w:val="clear" w:color="auto" w:fill="FFFFFF"/>
        </w:rPr>
        <w:t xml:space="preserve"> nov</w:t>
      </w:r>
      <w:r w:rsidR="00075378" w:rsidRPr="00075378">
        <w:rPr>
          <w:shd w:val="clear" w:color="auto" w:fill="FFFFFF"/>
        </w:rPr>
        <w:t>é</w:t>
      </w:r>
      <w:r w:rsidRPr="00075378">
        <w:rPr>
          <w:shd w:val="clear" w:color="auto" w:fill="FFFFFF"/>
        </w:rPr>
        <w:t xml:space="preserve"> strojírn</w:t>
      </w:r>
      <w:r w:rsidR="00075378" w:rsidRPr="00075378">
        <w:rPr>
          <w:shd w:val="clear" w:color="auto" w:fill="FFFFFF"/>
        </w:rPr>
        <w:t>y</w:t>
      </w:r>
      <w:r w:rsidRPr="00075378">
        <w:rPr>
          <w:shd w:val="clear" w:color="auto" w:fill="FFFFFF"/>
        </w:rPr>
        <w:t xml:space="preserve"> na východě </w:t>
      </w:r>
      <w:r w:rsidR="00075378" w:rsidRPr="00075378">
        <w:rPr>
          <w:shd w:val="clear" w:color="auto" w:fill="FFFFFF"/>
        </w:rPr>
        <w:t>(</w:t>
      </w:r>
      <w:r w:rsidRPr="00075378">
        <w:rPr>
          <w:shd w:val="clear" w:color="auto" w:fill="FFFFFF"/>
        </w:rPr>
        <w:t>Vsetín, Slovensko</w:t>
      </w:r>
      <w:r w:rsidR="00075378" w:rsidRPr="00075378">
        <w:rPr>
          <w:shd w:val="clear" w:color="auto" w:fill="FFFFFF"/>
        </w:rPr>
        <w:t>). Za okupace byl</w:t>
      </w:r>
      <w:r w:rsidRPr="00075378">
        <w:rPr>
          <w:shd w:val="clear" w:color="auto" w:fill="FFFFFF"/>
        </w:rPr>
        <w:t xml:space="preserve"> průmysl podřízen vedení války</w:t>
      </w:r>
      <w:r w:rsidR="00075378" w:rsidRPr="00075378">
        <w:rPr>
          <w:shd w:val="clear" w:color="auto" w:fill="FFFFFF"/>
        </w:rPr>
        <w:t xml:space="preserve"> –</w:t>
      </w:r>
      <w:r w:rsidRPr="00075378">
        <w:rPr>
          <w:shd w:val="clear" w:color="auto" w:fill="FFFFFF"/>
        </w:rPr>
        <w:t xml:space="preserve"> </w:t>
      </w:r>
      <w:r w:rsidR="00075378" w:rsidRPr="00075378">
        <w:rPr>
          <w:shd w:val="clear" w:color="auto" w:fill="FFFFFF"/>
        </w:rPr>
        <w:t>došlo k deformaci struktury průmyslové výroby i velkým válečným škodám (nálety).</w:t>
      </w:r>
    </w:p>
    <w:p w:rsidR="00AD0C82" w:rsidRPr="00D372E5" w:rsidRDefault="000E5388" w:rsidP="00D372E5">
      <w:pPr>
        <w:rPr>
          <w:shd w:val="clear" w:color="auto" w:fill="FFFFFF"/>
        </w:rPr>
      </w:pPr>
      <w:r w:rsidRPr="00D372E5">
        <w:rPr>
          <w:shd w:val="clear" w:color="auto" w:fill="FFFFFF"/>
        </w:rPr>
        <w:t xml:space="preserve">Po roce 1948 </w:t>
      </w:r>
      <w:r w:rsidR="00075378" w:rsidRPr="00D372E5">
        <w:rPr>
          <w:shd w:val="clear" w:color="auto" w:fill="FFFFFF"/>
        </w:rPr>
        <w:t>nastala „socialistická éra</w:t>
      </w:r>
      <w:r w:rsidR="000A4705">
        <w:rPr>
          <w:shd w:val="clear" w:color="auto" w:fill="FFFFFF"/>
        </w:rPr>
        <w:t>“</w:t>
      </w:r>
      <w:r w:rsidR="009A1C41" w:rsidRPr="00D372E5">
        <w:rPr>
          <w:shd w:val="clear" w:color="auto" w:fill="FFFFFF"/>
        </w:rPr>
        <w:t xml:space="preserve"> </w:t>
      </w:r>
      <w:r w:rsidR="00D372E5" w:rsidRPr="00D372E5">
        <w:rPr>
          <w:shd w:val="clear" w:color="auto" w:fill="FFFFFF"/>
        </w:rPr>
        <w:t>a</w:t>
      </w:r>
      <w:r w:rsidR="009A1C41" w:rsidRPr="00D372E5">
        <w:rPr>
          <w:shd w:val="clear" w:color="auto" w:fill="FFFFFF"/>
        </w:rPr>
        <w:t xml:space="preserve"> došlo k</w:t>
      </w:r>
      <w:r w:rsidR="00C048B7">
        <w:rPr>
          <w:shd w:val="clear" w:color="auto" w:fill="FFFFFF"/>
        </w:rPr>
        <w:t>e</w:t>
      </w:r>
      <w:r w:rsidR="009A1C41" w:rsidRPr="00D372E5">
        <w:rPr>
          <w:shd w:val="clear" w:color="auto" w:fill="FFFFFF"/>
        </w:rPr>
        <w:t> </w:t>
      </w:r>
      <w:r w:rsidRPr="00D372E5">
        <w:rPr>
          <w:shd w:val="clear" w:color="auto" w:fill="FFFFFF"/>
        </w:rPr>
        <w:t>znárodnění</w:t>
      </w:r>
      <w:r w:rsidR="009A1C41" w:rsidRPr="00D372E5">
        <w:rPr>
          <w:shd w:val="clear" w:color="auto" w:fill="FFFFFF"/>
        </w:rPr>
        <w:t xml:space="preserve"> a</w:t>
      </w:r>
      <w:r w:rsidRPr="00D372E5">
        <w:rPr>
          <w:shd w:val="clear" w:color="auto" w:fill="FFFFFF"/>
        </w:rPr>
        <w:t xml:space="preserve"> socializac</w:t>
      </w:r>
      <w:r w:rsidR="009A1C41" w:rsidRPr="00D372E5">
        <w:rPr>
          <w:shd w:val="clear" w:color="auto" w:fill="FFFFFF"/>
        </w:rPr>
        <w:t xml:space="preserve">i průmyslu. </w:t>
      </w:r>
      <w:r w:rsidR="00D372E5" w:rsidRPr="00D372E5">
        <w:rPr>
          <w:shd w:val="clear" w:color="auto" w:fill="FFFFFF"/>
        </w:rPr>
        <w:t xml:space="preserve">Byl nastartován </w:t>
      </w:r>
      <w:r w:rsidRPr="00D372E5">
        <w:rPr>
          <w:shd w:val="clear" w:color="auto" w:fill="FFFFFF"/>
        </w:rPr>
        <w:t>velký rozvoj</w:t>
      </w:r>
      <w:r w:rsidR="00D372E5" w:rsidRPr="00D372E5">
        <w:rPr>
          <w:shd w:val="clear" w:color="auto" w:fill="FFFFFF"/>
        </w:rPr>
        <w:t xml:space="preserve"> a</w:t>
      </w:r>
      <w:r w:rsidRPr="00D372E5">
        <w:rPr>
          <w:shd w:val="clear" w:color="auto" w:fill="FFFFFF"/>
        </w:rPr>
        <w:t xml:space="preserve"> </w:t>
      </w:r>
      <w:r w:rsidR="00D372E5" w:rsidRPr="00D372E5">
        <w:rPr>
          <w:shd w:val="clear" w:color="auto" w:fill="FFFFFF"/>
        </w:rPr>
        <w:t xml:space="preserve">hlavním odvětvím průmyslu se stalo </w:t>
      </w:r>
      <w:r w:rsidRPr="00D372E5">
        <w:rPr>
          <w:b/>
          <w:shd w:val="clear" w:color="auto" w:fill="FFFFFF"/>
        </w:rPr>
        <w:t>strojírenství</w:t>
      </w:r>
      <w:r w:rsidR="00D372E5" w:rsidRPr="00D372E5">
        <w:rPr>
          <w:shd w:val="clear" w:color="auto" w:fill="FFFFFF"/>
        </w:rPr>
        <w:t>.</w:t>
      </w:r>
      <w:r w:rsidRPr="00D372E5">
        <w:rPr>
          <w:shd w:val="clear" w:color="auto" w:fill="FFFFFF"/>
        </w:rPr>
        <w:t xml:space="preserve"> </w:t>
      </w:r>
      <w:r w:rsidR="00D372E5" w:rsidRPr="00D372E5">
        <w:rPr>
          <w:shd w:val="clear" w:color="auto" w:fill="FFFFFF"/>
        </w:rPr>
        <w:t>Bylo v</w:t>
      </w:r>
      <w:r w:rsidRPr="00D372E5">
        <w:rPr>
          <w:shd w:val="clear" w:color="auto" w:fill="FFFFFF"/>
        </w:rPr>
        <w:t>ybudováno mnoho nových</w:t>
      </w:r>
      <w:r w:rsidR="00CD3B96">
        <w:rPr>
          <w:shd w:val="clear" w:color="auto" w:fill="FFFFFF"/>
        </w:rPr>
        <w:t xml:space="preserve"> závodů, především na Slovensku</w:t>
      </w:r>
      <w:r w:rsidRPr="00D372E5">
        <w:rPr>
          <w:shd w:val="clear" w:color="auto" w:fill="FFFFFF"/>
        </w:rPr>
        <w:t xml:space="preserve"> nebo</w:t>
      </w:r>
      <w:r w:rsidR="00E83759">
        <w:rPr>
          <w:shd w:val="clear" w:color="auto" w:fill="FFFFFF"/>
        </w:rPr>
        <w:t xml:space="preserve"> na</w:t>
      </w:r>
      <w:r w:rsidRPr="00D372E5">
        <w:rPr>
          <w:shd w:val="clear" w:color="auto" w:fill="FFFFFF"/>
        </w:rPr>
        <w:t xml:space="preserve"> východní Moravě. Přesto zůstalo těžiště výroby </w:t>
      </w:r>
      <w:r w:rsidR="00E83759">
        <w:rPr>
          <w:shd w:val="clear" w:color="auto" w:fill="FFFFFF"/>
        </w:rPr>
        <w:t>v původních</w:t>
      </w:r>
      <w:r w:rsidRPr="00D372E5">
        <w:rPr>
          <w:shd w:val="clear" w:color="auto" w:fill="FFFFFF"/>
        </w:rPr>
        <w:t xml:space="preserve"> hlavních centrech strojírenství, kterými byl</w:t>
      </w:r>
      <w:r w:rsidR="000A4705">
        <w:rPr>
          <w:shd w:val="clear" w:color="auto" w:fill="FFFFFF"/>
        </w:rPr>
        <w:t>a</w:t>
      </w:r>
      <w:r w:rsidRPr="00D372E5">
        <w:rPr>
          <w:shd w:val="clear" w:color="auto" w:fill="FFFFFF"/>
        </w:rPr>
        <w:t xml:space="preserve"> zpravidla největší města</w:t>
      </w:r>
      <w:r w:rsidR="00D372E5" w:rsidRPr="00D372E5">
        <w:rPr>
          <w:shd w:val="clear" w:color="auto" w:fill="FFFFFF"/>
        </w:rPr>
        <w:t>. Československo však p</w:t>
      </w:r>
      <w:r w:rsidRPr="00D372E5">
        <w:rPr>
          <w:shd w:val="clear" w:color="auto" w:fill="FFFFFF"/>
        </w:rPr>
        <w:t>ostupn</w:t>
      </w:r>
      <w:r w:rsidR="00D372E5" w:rsidRPr="00D372E5">
        <w:rPr>
          <w:shd w:val="clear" w:color="auto" w:fill="FFFFFF"/>
        </w:rPr>
        <w:t>ě</w:t>
      </w:r>
      <w:r w:rsidRPr="00D372E5">
        <w:rPr>
          <w:shd w:val="clear" w:color="auto" w:fill="FFFFFF"/>
        </w:rPr>
        <w:t xml:space="preserve"> ztráce</w:t>
      </w:r>
      <w:r w:rsidR="00D372E5" w:rsidRPr="00D372E5">
        <w:rPr>
          <w:shd w:val="clear" w:color="auto" w:fill="FFFFFF"/>
        </w:rPr>
        <w:t>lo</w:t>
      </w:r>
      <w:r w:rsidRPr="00D372E5">
        <w:rPr>
          <w:shd w:val="clear" w:color="auto" w:fill="FFFFFF"/>
        </w:rPr>
        <w:t xml:space="preserve"> náročn</w:t>
      </w:r>
      <w:r w:rsidR="00D372E5" w:rsidRPr="00D372E5">
        <w:rPr>
          <w:shd w:val="clear" w:color="auto" w:fill="FFFFFF"/>
        </w:rPr>
        <w:t>é</w:t>
      </w:r>
      <w:r w:rsidRPr="00D372E5">
        <w:rPr>
          <w:shd w:val="clear" w:color="auto" w:fill="FFFFFF"/>
        </w:rPr>
        <w:t xml:space="preserve"> stroj</w:t>
      </w:r>
      <w:r w:rsidR="00D372E5" w:rsidRPr="00D372E5">
        <w:rPr>
          <w:shd w:val="clear" w:color="auto" w:fill="FFFFFF"/>
        </w:rPr>
        <w:t>írenské</w:t>
      </w:r>
      <w:r w:rsidRPr="00D372E5">
        <w:rPr>
          <w:shd w:val="clear" w:color="auto" w:fill="FFFFFF"/>
        </w:rPr>
        <w:t xml:space="preserve"> trh</w:t>
      </w:r>
      <w:r w:rsidR="00D372E5" w:rsidRPr="00D372E5">
        <w:rPr>
          <w:shd w:val="clear" w:color="auto" w:fill="FFFFFF"/>
        </w:rPr>
        <w:t>y</w:t>
      </w:r>
      <w:r w:rsidRPr="00D372E5">
        <w:rPr>
          <w:shd w:val="clear" w:color="auto" w:fill="FFFFFF"/>
        </w:rPr>
        <w:t>, snižov</w:t>
      </w:r>
      <w:r w:rsidR="00D372E5" w:rsidRPr="00D372E5">
        <w:rPr>
          <w:shd w:val="clear" w:color="auto" w:fill="FFFFFF"/>
        </w:rPr>
        <w:t xml:space="preserve">ala se konkurenceschopnost a vůbec nedošlo k </w:t>
      </w:r>
      <w:r w:rsidRPr="00D372E5">
        <w:rPr>
          <w:shd w:val="clear" w:color="auto" w:fill="FFFFFF"/>
        </w:rPr>
        <w:t xml:space="preserve">zachycení </w:t>
      </w:r>
      <w:r w:rsidR="00D372E5" w:rsidRPr="00D372E5">
        <w:rPr>
          <w:shd w:val="clear" w:color="auto" w:fill="FFFFFF"/>
        </w:rPr>
        <w:t xml:space="preserve">pokroku v </w:t>
      </w:r>
      <w:r w:rsidRPr="00D372E5">
        <w:rPr>
          <w:shd w:val="clear" w:color="auto" w:fill="FFFFFF"/>
        </w:rPr>
        <w:t>progresivních odvětví</w:t>
      </w:r>
      <w:r w:rsidR="00D372E5" w:rsidRPr="00D372E5">
        <w:rPr>
          <w:shd w:val="clear" w:color="auto" w:fill="FFFFFF"/>
        </w:rPr>
        <w:t xml:space="preserve">ch, jako je </w:t>
      </w:r>
      <w:r w:rsidRPr="00D372E5">
        <w:rPr>
          <w:shd w:val="clear" w:color="auto" w:fill="FFFFFF"/>
        </w:rPr>
        <w:t>elektronika, moderní technologie</w:t>
      </w:r>
      <w:r w:rsidR="00D372E5" w:rsidRPr="00D372E5">
        <w:rPr>
          <w:shd w:val="clear" w:color="auto" w:fill="FFFFFF"/>
        </w:rPr>
        <w:t xml:space="preserve"> aj. </w:t>
      </w:r>
      <w:r w:rsidRPr="00D372E5">
        <w:rPr>
          <w:shd w:val="clear" w:color="auto" w:fill="FFFFFF"/>
        </w:rPr>
        <w:t>Poválečnou výstavbou postupně vznikla nejen rozsáhlá výrobní základna, ale také specifická struktura, která se v mnohém lišila od struktur vyspělých zemí západní Evropy (nadprůměrný podíl výroby strojů a zařízení investičního charakteru, mechanického strojírenství, stroj</w:t>
      </w:r>
      <w:r w:rsidR="00D372E5" w:rsidRPr="00D372E5">
        <w:rPr>
          <w:shd w:val="clear" w:color="auto" w:fill="FFFFFF"/>
        </w:rPr>
        <w:t>ů</w:t>
      </w:r>
      <w:r w:rsidRPr="00D372E5">
        <w:rPr>
          <w:shd w:val="clear" w:color="auto" w:fill="FFFFFF"/>
        </w:rPr>
        <w:t xml:space="preserve"> a zařízení pro těžbu, </w:t>
      </w:r>
      <w:r w:rsidR="00D372E5" w:rsidRPr="00D372E5">
        <w:rPr>
          <w:shd w:val="clear" w:color="auto" w:fill="FFFFFF"/>
        </w:rPr>
        <w:t>a to vše se uplatnilo na „bezedném“</w:t>
      </w:r>
      <w:r w:rsidRPr="00D372E5">
        <w:rPr>
          <w:shd w:val="clear" w:color="auto" w:fill="FFFFFF"/>
        </w:rPr>
        <w:t xml:space="preserve"> východní</w:t>
      </w:r>
      <w:r w:rsidR="00D372E5" w:rsidRPr="00D372E5">
        <w:rPr>
          <w:shd w:val="clear" w:color="auto" w:fill="FFFFFF"/>
        </w:rPr>
        <w:t>m</w:t>
      </w:r>
      <w:r w:rsidRPr="00D372E5">
        <w:rPr>
          <w:shd w:val="clear" w:color="auto" w:fill="FFFFFF"/>
        </w:rPr>
        <w:t xml:space="preserve"> trh</w:t>
      </w:r>
      <w:r w:rsidR="00D372E5" w:rsidRPr="00D372E5">
        <w:rPr>
          <w:shd w:val="clear" w:color="auto" w:fill="FFFFFF"/>
        </w:rPr>
        <w:t>u</w:t>
      </w:r>
      <w:r w:rsidRPr="00D372E5">
        <w:rPr>
          <w:shd w:val="clear" w:color="auto" w:fill="FFFFFF"/>
        </w:rPr>
        <w:t>)</w:t>
      </w:r>
      <w:r w:rsidR="00D372E5" w:rsidRPr="00D372E5">
        <w:rPr>
          <w:shd w:val="clear" w:color="auto" w:fill="FFFFFF"/>
        </w:rPr>
        <w:t xml:space="preserve">. Celkovým objemem </w:t>
      </w:r>
      <w:r w:rsidRPr="00D372E5">
        <w:rPr>
          <w:shd w:val="clear" w:color="auto" w:fill="FFFFFF"/>
        </w:rPr>
        <w:t xml:space="preserve">strojírenské výroby se </w:t>
      </w:r>
      <w:r w:rsidR="00D372E5" w:rsidRPr="00D372E5">
        <w:rPr>
          <w:shd w:val="clear" w:color="auto" w:fill="FFFFFF"/>
        </w:rPr>
        <w:t xml:space="preserve">však </w:t>
      </w:r>
      <w:r w:rsidRPr="00D372E5">
        <w:rPr>
          <w:shd w:val="clear" w:color="auto" w:fill="FFFFFF"/>
        </w:rPr>
        <w:t>tehdejší Č</w:t>
      </w:r>
      <w:r w:rsidR="00D372E5" w:rsidRPr="00D372E5">
        <w:rPr>
          <w:shd w:val="clear" w:color="auto" w:fill="FFFFFF"/>
        </w:rPr>
        <w:t>e</w:t>
      </w:r>
      <w:r w:rsidRPr="00D372E5">
        <w:rPr>
          <w:shd w:val="clear" w:color="auto" w:fill="FFFFFF"/>
        </w:rPr>
        <w:t>s</w:t>
      </w:r>
      <w:r w:rsidR="00D372E5" w:rsidRPr="00D372E5">
        <w:rPr>
          <w:shd w:val="clear" w:color="auto" w:fill="FFFFFF"/>
        </w:rPr>
        <w:t>koslovensko řadilo</w:t>
      </w:r>
      <w:r w:rsidRPr="00D372E5">
        <w:rPr>
          <w:shd w:val="clear" w:color="auto" w:fill="FFFFFF"/>
        </w:rPr>
        <w:t xml:space="preserve"> na 10. místo mezi státy světa (1983)</w:t>
      </w:r>
      <w:r w:rsidR="00D372E5" w:rsidRPr="00D372E5">
        <w:rPr>
          <w:shd w:val="clear" w:color="auto" w:fill="FFFFFF"/>
        </w:rPr>
        <w:t>.</w:t>
      </w:r>
    </w:p>
    <w:p w:rsidR="00AD0C82" w:rsidRPr="00D372E5" w:rsidRDefault="000E5388" w:rsidP="00D372E5">
      <w:pPr>
        <w:rPr>
          <w:shd w:val="clear" w:color="auto" w:fill="FFFFFF"/>
        </w:rPr>
      </w:pPr>
      <w:r w:rsidRPr="00D372E5">
        <w:rPr>
          <w:shd w:val="clear" w:color="auto" w:fill="FFFFFF"/>
        </w:rPr>
        <w:t>V roce 1989 pracovalo v </w:t>
      </w:r>
      <w:r w:rsidR="00D372E5" w:rsidRPr="00D372E5">
        <w:rPr>
          <w:shd w:val="clear" w:color="auto" w:fill="FFFFFF"/>
        </w:rPr>
        <w:t>Československu</w:t>
      </w:r>
      <w:r w:rsidRPr="00D372E5">
        <w:rPr>
          <w:shd w:val="clear" w:color="auto" w:fill="FFFFFF"/>
        </w:rPr>
        <w:t xml:space="preserve"> téměř 700 tisíc osob ve strojírenství a kovodělném průmyslu</w:t>
      </w:r>
      <w:r w:rsidR="00D372E5" w:rsidRPr="00D372E5">
        <w:rPr>
          <w:shd w:val="clear" w:color="auto" w:fill="FFFFFF"/>
        </w:rPr>
        <w:t xml:space="preserve">. </w:t>
      </w:r>
      <w:r w:rsidRPr="00D372E5">
        <w:rPr>
          <w:shd w:val="clear" w:color="auto" w:fill="FFFFFF"/>
        </w:rPr>
        <w:t>Podíl odvětví na průmyslové výrobě ČR dosahoval</w:t>
      </w:r>
      <w:r w:rsidR="00D372E5" w:rsidRPr="00D372E5">
        <w:rPr>
          <w:shd w:val="clear" w:color="auto" w:fill="FFFFFF"/>
        </w:rPr>
        <w:t xml:space="preserve"> 25,3 % a na zaměstnanosti 32,3 </w:t>
      </w:r>
      <w:r w:rsidRPr="00D372E5">
        <w:rPr>
          <w:shd w:val="clear" w:color="auto" w:fill="FFFFFF"/>
        </w:rPr>
        <w:t>%</w:t>
      </w:r>
      <w:r w:rsidR="00D372E5" w:rsidRPr="00D372E5">
        <w:rPr>
          <w:shd w:val="clear" w:color="auto" w:fill="FFFFFF"/>
        </w:rPr>
        <w:t>.</w:t>
      </w:r>
    </w:p>
    <w:p w:rsidR="00461EC1" w:rsidRPr="00D372E5" w:rsidRDefault="00461EC1" w:rsidP="00E726B3">
      <w:pPr>
        <w:rPr>
          <w:shd w:val="clear" w:color="auto" w:fill="FFFFFF"/>
        </w:rPr>
      </w:pPr>
    </w:p>
    <w:p w:rsidR="00AD0C82" w:rsidRPr="00D372E5" w:rsidRDefault="00D372E5" w:rsidP="00D372E5">
      <w:pPr>
        <w:rPr>
          <w:shd w:val="clear" w:color="auto" w:fill="FFFFFF"/>
        </w:rPr>
      </w:pPr>
      <w:r w:rsidRPr="00D372E5">
        <w:rPr>
          <w:shd w:val="clear" w:color="auto" w:fill="FFFFFF"/>
        </w:rPr>
        <w:t>V </w:t>
      </w:r>
      <w:r w:rsidRPr="00D372E5">
        <w:rPr>
          <w:b/>
          <w:shd w:val="clear" w:color="auto" w:fill="FFFFFF"/>
        </w:rPr>
        <w:t>1. polovině 90. let</w:t>
      </w:r>
      <w:r w:rsidRPr="00D372E5">
        <w:rPr>
          <w:shd w:val="clear" w:color="auto" w:fill="FFFFFF"/>
        </w:rPr>
        <w:t xml:space="preserve"> prošel s</w:t>
      </w:r>
      <w:r w:rsidR="000E5388" w:rsidRPr="00D372E5">
        <w:rPr>
          <w:shd w:val="clear" w:color="auto" w:fill="FFFFFF"/>
        </w:rPr>
        <w:t>trojírenský průmysl obdobným vývojem jako většina ostatních průmyslových odvětví</w:t>
      </w:r>
      <w:r w:rsidRPr="00D372E5">
        <w:rPr>
          <w:shd w:val="clear" w:color="auto" w:fill="FFFFFF"/>
        </w:rPr>
        <w:t xml:space="preserve">. </w:t>
      </w:r>
      <w:r w:rsidR="000E5388" w:rsidRPr="00D372E5">
        <w:rPr>
          <w:shd w:val="clear" w:color="auto" w:fill="FFFFFF"/>
        </w:rPr>
        <w:t>K nejhlubšímu propadu strojírenské výroby došlo v roce 1993</w:t>
      </w:r>
      <w:r w:rsidRPr="00D372E5">
        <w:rPr>
          <w:shd w:val="clear" w:color="auto" w:fill="FFFFFF"/>
        </w:rPr>
        <w:t xml:space="preserve">. </w:t>
      </w:r>
      <w:r w:rsidR="000E5388" w:rsidRPr="00D372E5">
        <w:rPr>
          <w:shd w:val="clear" w:color="auto" w:fill="FFFFFF"/>
        </w:rPr>
        <w:t>Vysokou ztrátu zaznamenaly především podniky zabývající se vojenskou výrobou</w:t>
      </w:r>
      <w:r w:rsidRPr="00D372E5">
        <w:rPr>
          <w:shd w:val="clear" w:color="auto" w:fill="FFFFFF"/>
        </w:rPr>
        <w:t xml:space="preserve">. </w:t>
      </w:r>
      <w:r w:rsidR="000E5388" w:rsidRPr="00D372E5">
        <w:rPr>
          <w:shd w:val="clear" w:color="auto" w:fill="FFFFFF"/>
        </w:rPr>
        <w:t>Řada strojírenských podniků zápasila s nedostatkem zakázek</w:t>
      </w:r>
      <w:r w:rsidRPr="00D372E5">
        <w:rPr>
          <w:shd w:val="clear" w:color="auto" w:fill="FFFFFF"/>
        </w:rPr>
        <w:t xml:space="preserve"> a</w:t>
      </w:r>
      <w:r w:rsidR="000E5388" w:rsidRPr="00D372E5">
        <w:rPr>
          <w:shd w:val="clear" w:color="auto" w:fill="FFFFFF"/>
        </w:rPr>
        <w:t xml:space="preserve"> ztrát</w:t>
      </w:r>
      <w:r w:rsidRPr="00D372E5">
        <w:rPr>
          <w:shd w:val="clear" w:color="auto" w:fill="FFFFFF"/>
        </w:rPr>
        <w:t>ou</w:t>
      </w:r>
      <w:r w:rsidR="000E5388" w:rsidRPr="00D372E5">
        <w:rPr>
          <w:shd w:val="clear" w:color="auto" w:fill="FFFFFF"/>
        </w:rPr>
        <w:t xml:space="preserve"> kvalifikovaných pracovníků</w:t>
      </w:r>
      <w:r w:rsidRPr="00D372E5">
        <w:rPr>
          <w:shd w:val="clear" w:color="auto" w:fill="FFFFFF"/>
        </w:rPr>
        <w:t>, kteří</w:t>
      </w:r>
      <w:r w:rsidR="000E5388" w:rsidRPr="00D372E5">
        <w:rPr>
          <w:shd w:val="clear" w:color="auto" w:fill="FFFFFF"/>
        </w:rPr>
        <w:t xml:space="preserve"> od</w:t>
      </w:r>
      <w:r w:rsidRPr="00D372E5">
        <w:rPr>
          <w:shd w:val="clear" w:color="auto" w:fill="FFFFFF"/>
        </w:rPr>
        <w:t>ešli</w:t>
      </w:r>
      <w:r w:rsidR="000E5388" w:rsidRPr="00D372E5">
        <w:rPr>
          <w:shd w:val="clear" w:color="auto" w:fill="FFFFFF"/>
        </w:rPr>
        <w:t xml:space="preserve"> za vyššími výdělky</w:t>
      </w:r>
      <w:r w:rsidRPr="00D372E5">
        <w:rPr>
          <w:shd w:val="clear" w:color="auto" w:fill="FFFFFF"/>
        </w:rPr>
        <w:t xml:space="preserve">. Mezi další problémy patřilo např. to, že </w:t>
      </w:r>
      <w:r w:rsidR="000E5388" w:rsidRPr="00D372E5">
        <w:rPr>
          <w:shd w:val="clear" w:color="auto" w:fill="FFFFFF"/>
        </w:rPr>
        <w:t>zpracovatelé a výrobci často dávají přednost exportu mate</w:t>
      </w:r>
      <w:r w:rsidRPr="00D372E5">
        <w:rPr>
          <w:shd w:val="clear" w:color="auto" w:fill="FFFFFF"/>
        </w:rPr>
        <w:t>riálu a polotovarů do zahraničí a</w:t>
      </w:r>
      <w:r w:rsidR="000E5388" w:rsidRPr="00D372E5">
        <w:rPr>
          <w:shd w:val="clear" w:color="auto" w:fill="FFFFFF"/>
        </w:rPr>
        <w:t xml:space="preserve"> často pak </w:t>
      </w:r>
      <w:r w:rsidRPr="00D372E5">
        <w:rPr>
          <w:shd w:val="clear" w:color="auto" w:fill="FFFFFF"/>
        </w:rPr>
        <w:t xml:space="preserve">docházelo k </w:t>
      </w:r>
      <w:r w:rsidR="000E5388" w:rsidRPr="00D372E5">
        <w:rPr>
          <w:shd w:val="clear" w:color="auto" w:fill="FFFFFF"/>
        </w:rPr>
        <w:t>nelogick</w:t>
      </w:r>
      <w:r w:rsidRPr="00D372E5">
        <w:rPr>
          <w:shd w:val="clear" w:color="auto" w:fill="FFFFFF"/>
        </w:rPr>
        <w:t>ým</w:t>
      </w:r>
      <w:r w:rsidR="000E5388" w:rsidRPr="00D372E5">
        <w:rPr>
          <w:shd w:val="clear" w:color="auto" w:fill="FFFFFF"/>
        </w:rPr>
        <w:t xml:space="preserve"> reexport</w:t>
      </w:r>
      <w:r w:rsidRPr="00D372E5">
        <w:rPr>
          <w:shd w:val="clear" w:color="auto" w:fill="FFFFFF"/>
        </w:rPr>
        <w:t>ům. Nárůst podílu sofistikovaných výrobků s vyšší hodnotou zpracování byl velmi pomalý.</w:t>
      </w:r>
    </w:p>
    <w:p w:rsidR="00461EC1" w:rsidRPr="000E5388" w:rsidRDefault="00461EC1" w:rsidP="00E726B3">
      <w:pPr>
        <w:rPr>
          <w:color w:val="FF0000"/>
          <w:shd w:val="clear" w:color="auto" w:fill="FFFFFF"/>
        </w:rPr>
      </w:pPr>
      <w:r w:rsidRPr="000E5388">
        <w:rPr>
          <w:noProof/>
          <w:color w:val="FF0000"/>
          <w:shd w:val="clear" w:color="auto" w:fill="FFFFFF"/>
        </w:rPr>
        <w:lastRenderedPageBreak/>
        <w:drawing>
          <wp:inline distT="0" distB="0" distL="0" distR="0">
            <wp:extent cx="5762625" cy="3257550"/>
            <wp:effectExtent l="19050" t="0" r="9525" b="0"/>
            <wp:docPr id="3" name="obrázek 1" descr="str"/>
            <wp:cNvGraphicFramePr/>
            <a:graphic xmlns:a="http://schemas.openxmlformats.org/drawingml/2006/main">
              <a:graphicData uri="http://schemas.openxmlformats.org/drawingml/2006/picture">
                <pic:pic xmlns:pic="http://schemas.openxmlformats.org/drawingml/2006/picture">
                  <pic:nvPicPr>
                    <pic:cNvPr id="20482" name="Picture 2" descr="str"/>
                    <pic:cNvPicPr>
                      <a:picLocks noChangeAspect="1" noChangeArrowheads="1"/>
                    </pic:cNvPicPr>
                  </pic:nvPicPr>
                  <pic:blipFill>
                    <a:blip r:embed="rId151" cstate="print"/>
                    <a:srcRect t="7817"/>
                    <a:stretch>
                      <a:fillRect/>
                    </a:stretch>
                  </pic:blipFill>
                  <pic:spPr bwMode="auto">
                    <a:xfrm>
                      <a:off x="0" y="0"/>
                      <a:ext cx="5762625" cy="3257550"/>
                    </a:xfrm>
                    <a:prstGeom prst="rect">
                      <a:avLst/>
                    </a:prstGeom>
                    <a:noFill/>
                    <a:ln w="9525">
                      <a:noFill/>
                      <a:miter lim="800000"/>
                      <a:headEnd/>
                      <a:tailEnd/>
                    </a:ln>
                  </pic:spPr>
                </pic:pic>
              </a:graphicData>
            </a:graphic>
          </wp:inline>
        </w:drawing>
      </w:r>
    </w:p>
    <w:p w:rsidR="00461EC1" w:rsidRDefault="00D372E5" w:rsidP="00C714E9">
      <w:pPr>
        <w:pStyle w:val="Tabnad"/>
      </w:pPr>
      <w:r>
        <w:t xml:space="preserve">Obr. </w:t>
      </w:r>
      <w:r w:rsidR="00AE13F6">
        <w:t>5.1</w:t>
      </w:r>
      <w:r w:rsidR="0034298A">
        <w:t>4</w:t>
      </w:r>
      <w:r>
        <w:t>: Strojírenský průmysl</w:t>
      </w:r>
    </w:p>
    <w:p w:rsidR="00D372E5" w:rsidRDefault="00D372E5" w:rsidP="004314AD">
      <w:pPr>
        <w:pStyle w:val="Pramen"/>
      </w:pPr>
      <w:r w:rsidRPr="00D372E5">
        <w:rPr>
          <w:highlight w:val="yellow"/>
        </w:rPr>
        <w:t>Pramen:</w:t>
      </w:r>
      <w:r>
        <w:t xml:space="preserve"> </w:t>
      </w:r>
    </w:p>
    <w:p w:rsidR="00D372E5" w:rsidRPr="00A1759F" w:rsidRDefault="00D372E5" w:rsidP="00E726B3">
      <w:pPr>
        <w:rPr>
          <w:shd w:val="clear" w:color="auto" w:fill="FFFFFF"/>
        </w:rPr>
      </w:pPr>
    </w:p>
    <w:p w:rsidR="00D372E5" w:rsidRPr="00A1759F" w:rsidRDefault="00D372E5" w:rsidP="00D372E5">
      <w:pPr>
        <w:rPr>
          <w:shd w:val="clear" w:color="auto" w:fill="FFFFFF"/>
        </w:rPr>
      </w:pPr>
      <w:r w:rsidRPr="00A1759F">
        <w:rPr>
          <w:shd w:val="clear" w:color="auto" w:fill="FFFFFF"/>
        </w:rPr>
        <w:t>Počtem pracovníků se od ostatních strojírenských podniků výrazně odlišují tři firmy – čeští strojírenští giganti:</w:t>
      </w:r>
    </w:p>
    <w:p w:rsidR="00D372E5" w:rsidRDefault="00D372E5" w:rsidP="00A24901">
      <w:pPr>
        <w:numPr>
          <w:ilvl w:val="0"/>
          <w:numId w:val="74"/>
        </w:numPr>
        <w:rPr>
          <w:shd w:val="clear" w:color="auto" w:fill="FFFFFF"/>
        </w:rPr>
      </w:pPr>
      <w:r w:rsidRPr="00A1759F">
        <w:rPr>
          <w:u w:val="single"/>
          <w:shd w:val="clear" w:color="auto" w:fill="FFFFFF"/>
        </w:rPr>
        <w:t>Škoda Holding, a.s. (Plzeň)</w:t>
      </w:r>
      <w:r w:rsidRPr="00A1759F">
        <w:rPr>
          <w:shd w:val="clear" w:color="auto" w:fill="FFFFFF"/>
        </w:rPr>
        <w:t xml:space="preserve"> – největší český podnik v oblasti těžkého a energetického strojírenství, který vznikl v roce 2000 zastřešení</w:t>
      </w:r>
      <w:r w:rsidR="00E83759">
        <w:rPr>
          <w:shd w:val="clear" w:color="auto" w:fill="FFFFFF"/>
        </w:rPr>
        <w:t>m</w:t>
      </w:r>
      <w:r w:rsidRPr="00A1759F">
        <w:rPr>
          <w:shd w:val="clear" w:color="auto" w:fill="FFFFFF"/>
        </w:rPr>
        <w:t xml:space="preserve"> dceřiných společností. V roce 2003 získala 100% podíl v holdingu nizozemská skupina Appian Group, která zahájila restrukturalizaci s cílem zaměřit se pouze na dva hlavní výrobní obory – klasickou energetiku a dopravní strojírenství. Aktuální činnost zahrnuje výrobu v oblasti metalurgie, transportní</w:t>
      </w:r>
      <w:r w:rsidR="00E83759">
        <w:rPr>
          <w:shd w:val="clear" w:color="auto" w:fill="FFFFFF"/>
        </w:rPr>
        <w:t>ch</w:t>
      </w:r>
      <w:r w:rsidRPr="00A1759F">
        <w:rPr>
          <w:shd w:val="clear" w:color="auto" w:fill="FFFFFF"/>
        </w:rPr>
        <w:t xml:space="preserve"> systém</w:t>
      </w:r>
      <w:r w:rsidR="00E83759">
        <w:rPr>
          <w:shd w:val="clear" w:color="auto" w:fill="FFFFFF"/>
        </w:rPr>
        <w:t>ů</w:t>
      </w:r>
      <w:r w:rsidRPr="00A1759F">
        <w:rPr>
          <w:shd w:val="clear" w:color="auto" w:fill="FFFFFF"/>
        </w:rPr>
        <w:t>, jaderné</w:t>
      </w:r>
      <w:r w:rsidR="00E83759">
        <w:rPr>
          <w:shd w:val="clear" w:color="auto" w:fill="FFFFFF"/>
        </w:rPr>
        <w:t>ho</w:t>
      </w:r>
      <w:r w:rsidRPr="00A1759F">
        <w:rPr>
          <w:shd w:val="clear" w:color="auto" w:fill="FFFFFF"/>
        </w:rPr>
        <w:t xml:space="preserve"> a přesné</w:t>
      </w:r>
      <w:r w:rsidR="00E83759">
        <w:rPr>
          <w:shd w:val="clear" w:color="auto" w:fill="FFFFFF"/>
        </w:rPr>
        <w:t>ho</w:t>
      </w:r>
      <w:r w:rsidRPr="00A1759F">
        <w:rPr>
          <w:shd w:val="clear" w:color="auto" w:fill="FFFFFF"/>
        </w:rPr>
        <w:t xml:space="preserve"> strojírenství, těžké</w:t>
      </w:r>
      <w:r w:rsidR="00E83759">
        <w:rPr>
          <w:shd w:val="clear" w:color="auto" w:fill="FFFFFF"/>
        </w:rPr>
        <w:t>ho</w:t>
      </w:r>
      <w:r w:rsidRPr="00A1759F">
        <w:rPr>
          <w:shd w:val="clear" w:color="auto" w:fill="FFFFFF"/>
        </w:rPr>
        <w:t xml:space="preserve"> strojírenství</w:t>
      </w:r>
      <w:r w:rsidR="00E83759">
        <w:rPr>
          <w:shd w:val="clear" w:color="auto" w:fill="FFFFFF"/>
        </w:rPr>
        <w:t xml:space="preserve"> a</w:t>
      </w:r>
      <w:r w:rsidRPr="00A1759F">
        <w:rPr>
          <w:shd w:val="clear" w:color="auto" w:fill="FFFFFF"/>
        </w:rPr>
        <w:t xml:space="preserve"> obráběcí</w:t>
      </w:r>
      <w:r w:rsidR="00E83759">
        <w:rPr>
          <w:shd w:val="clear" w:color="auto" w:fill="FFFFFF"/>
        </w:rPr>
        <w:t>ch</w:t>
      </w:r>
      <w:r w:rsidRPr="00A1759F">
        <w:rPr>
          <w:shd w:val="clear" w:color="auto" w:fill="FFFFFF"/>
        </w:rPr>
        <w:t xml:space="preserve"> stroj</w:t>
      </w:r>
      <w:r w:rsidR="00E83759">
        <w:rPr>
          <w:shd w:val="clear" w:color="auto" w:fill="FFFFFF"/>
        </w:rPr>
        <w:t>ů</w:t>
      </w:r>
      <w:r w:rsidRPr="00A1759F">
        <w:rPr>
          <w:shd w:val="clear" w:color="auto" w:fill="FFFFFF"/>
        </w:rPr>
        <w:t>.</w:t>
      </w:r>
    </w:p>
    <w:p w:rsidR="00A1759F" w:rsidRPr="00A1759F" w:rsidRDefault="00A1759F" w:rsidP="00A1759F">
      <w:pPr>
        <w:pBdr>
          <w:top w:val="single" w:sz="4" w:space="1" w:color="auto"/>
          <w:left w:val="single" w:sz="4" w:space="4" w:color="auto"/>
          <w:bottom w:val="single" w:sz="4" w:space="1" w:color="auto"/>
          <w:right w:val="single" w:sz="4" w:space="4" w:color="auto"/>
        </w:pBdr>
        <w:rPr>
          <w:b/>
          <w:bCs/>
          <w:i/>
          <w:shd w:val="clear" w:color="auto" w:fill="FFFFFF"/>
        </w:rPr>
      </w:pPr>
      <w:r w:rsidRPr="00A1759F">
        <w:rPr>
          <w:b/>
          <w:i/>
          <w:shd w:val="clear" w:color="auto" w:fill="FFFFFF"/>
        </w:rPr>
        <w:t xml:space="preserve">RÁMEČEK </w:t>
      </w:r>
      <w:r w:rsidR="00E961B3">
        <w:rPr>
          <w:b/>
          <w:i/>
          <w:shd w:val="clear" w:color="auto" w:fill="FFFFFF"/>
        </w:rPr>
        <w:t>5.3</w:t>
      </w:r>
      <w:r w:rsidRPr="00A1759F">
        <w:rPr>
          <w:b/>
          <w:i/>
          <w:shd w:val="clear" w:color="auto" w:fill="FFFFFF"/>
        </w:rPr>
        <w:t xml:space="preserve"> – Struktura Škoda Holding, a.s. (Plzeň)</w:t>
      </w:r>
    </w:p>
    <w:p w:rsidR="00461EC1" w:rsidRPr="00A1759F" w:rsidRDefault="00461EC1" w:rsidP="00A1759F">
      <w:pPr>
        <w:pBdr>
          <w:top w:val="single" w:sz="4" w:space="1" w:color="auto"/>
          <w:left w:val="single" w:sz="4" w:space="4" w:color="auto"/>
          <w:bottom w:val="single" w:sz="4" w:space="1" w:color="auto"/>
          <w:right w:val="single" w:sz="4" w:space="4" w:color="auto"/>
        </w:pBdr>
        <w:rPr>
          <w:b/>
          <w:bCs/>
          <w:i/>
          <w:shd w:val="clear" w:color="auto" w:fill="FFFFFF"/>
        </w:rPr>
      </w:pPr>
      <w:r w:rsidRPr="00A1759F">
        <w:rPr>
          <w:b/>
          <w:bCs/>
          <w:i/>
          <w:shd w:val="clear" w:color="auto" w:fill="FFFFFF"/>
        </w:rPr>
        <w:t>Obor TRANSPORTATION</w:t>
      </w:r>
      <w:r w:rsidR="00A1759F" w:rsidRPr="00A1759F">
        <w:rPr>
          <w:b/>
          <w:bCs/>
          <w:i/>
          <w:shd w:val="clear" w:color="auto" w:fill="FFFFFF"/>
        </w:rPr>
        <w:t xml:space="preserve"> </w:t>
      </w:r>
      <w:r w:rsidR="00A1759F" w:rsidRPr="00A1759F">
        <w:rPr>
          <w:b/>
          <w:bCs/>
          <w:i/>
          <w:shd w:val="clear" w:color="auto" w:fill="FFFFFF"/>
        </w:rPr>
        <w:tab/>
      </w:r>
      <w:r w:rsidR="00A1759F" w:rsidRPr="00A1759F">
        <w:rPr>
          <w:b/>
          <w:bCs/>
          <w:i/>
          <w:shd w:val="clear" w:color="auto" w:fill="FFFFFF"/>
        </w:rPr>
        <w:tab/>
      </w:r>
      <w:r w:rsidR="00A1759F" w:rsidRPr="00A1759F">
        <w:rPr>
          <w:b/>
          <w:bCs/>
          <w:i/>
          <w:shd w:val="clear" w:color="auto" w:fill="FFFFFF"/>
        </w:rPr>
        <w:tab/>
      </w:r>
      <w:r w:rsidR="00A1759F" w:rsidRPr="00A1759F">
        <w:rPr>
          <w:b/>
          <w:bCs/>
          <w:i/>
          <w:shd w:val="clear" w:color="auto" w:fill="FFFFFF"/>
        </w:rPr>
        <w:tab/>
        <w:t>Obor POWER</w:t>
      </w:r>
    </w:p>
    <w:p w:rsidR="00461EC1" w:rsidRPr="00A1759F" w:rsidRDefault="00461EC1" w:rsidP="00A1759F">
      <w:pPr>
        <w:pBdr>
          <w:top w:val="single" w:sz="4" w:space="1" w:color="auto"/>
          <w:left w:val="single" w:sz="4" w:space="4" w:color="auto"/>
          <w:bottom w:val="single" w:sz="4" w:space="1" w:color="auto"/>
          <w:right w:val="single" w:sz="4" w:space="4" w:color="auto"/>
        </w:pBdr>
        <w:rPr>
          <w:i/>
          <w:shd w:val="clear" w:color="auto" w:fill="FFFFFF"/>
        </w:rPr>
      </w:pPr>
      <w:r w:rsidRPr="00A1759F">
        <w:rPr>
          <w:i/>
          <w:shd w:val="clear" w:color="auto" w:fill="FFFFFF"/>
        </w:rPr>
        <w:t>ŠKODA TRANSPORTATION a.s.</w:t>
      </w:r>
      <w:r w:rsidR="00A1759F" w:rsidRPr="00A1759F">
        <w:rPr>
          <w:i/>
          <w:shd w:val="clear" w:color="auto" w:fill="FFFFFF"/>
        </w:rPr>
        <w:tab/>
      </w:r>
      <w:r w:rsidR="00A1759F" w:rsidRPr="00A1759F">
        <w:rPr>
          <w:i/>
          <w:shd w:val="clear" w:color="auto" w:fill="FFFFFF"/>
        </w:rPr>
        <w:tab/>
      </w:r>
      <w:r w:rsidR="00A1759F" w:rsidRPr="00A1759F">
        <w:rPr>
          <w:i/>
          <w:shd w:val="clear" w:color="auto" w:fill="FFFFFF"/>
        </w:rPr>
        <w:tab/>
      </w:r>
      <w:r w:rsidR="000A4705">
        <w:rPr>
          <w:i/>
          <w:shd w:val="clear" w:color="auto" w:fill="FFFFFF"/>
        </w:rPr>
        <w:tab/>
      </w:r>
      <w:r w:rsidR="00A1759F" w:rsidRPr="00A1759F">
        <w:rPr>
          <w:i/>
          <w:shd w:val="clear" w:color="auto" w:fill="FFFFFF"/>
        </w:rPr>
        <w:t>ŠKODA POWER a.s.</w:t>
      </w:r>
    </w:p>
    <w:p w:rsidR="00461EC1" w:rsidRPr="00A1759F" w:rsidRDefault="00461EC1" w:rsidP="00A1759F">
      <w:pPr>
        <w:pBdr>
          <w:top w:val="single" w:sz="4" w:space="1" w:color="auto"/>
          <w:left w:val="single" w:sz="4" w:space="4" w:color="auto"/>
          <w:bottom w:val="single" w:sz="4" w:space="1" w:color="auto"/>
          <w:right w:val="single" w:sz="4" w:space="4" w:color="auto"/>
        </w:pBdr>
        <w:rPr>
          <w:i/>
          <w:shd w:val="clear" w:color="auto" w:fill="FFFFFF"/>
        </w:rPr>
      </w:pPr>
      <w:r w:rsidRPr="00A1759F">
        <w:rPr>
          <w:i/>
          <w:shd w:val="clear" w:color="auto" w:fill="FFFFFF"/>
        </w:rPr>
        <w:t>ŠKODA ELECTRIC a.s.</w:t>
      </w:r>
      <w:r w:rsidR="00A1759F" w:rsidRPr="00A1759F">
        <w:rPr>
          <w:i/>
          <w:shd w:val="clear" w:color="auto" w:fill="FFFFFF"/>
        </w:rPr>
        <w:tab/>
      </w:r>
      <w:r w:rsidR="00A1759F" w:rsidRPr="00A1759F">
        <w:rPr>
          <w:i/>
          <w:shd w:val="clear" w:color="auto" w:fill="FFFFFF"/>
        </w:rPr>
        <w:tab/>
      </w:r>
      <w:r w:rsidR="00A1759F" w:rsidRPr="00A1759F">
        <w:rPr>
          <w:i/>
          <w:shd w:val="clear" w:color="auto" w:fill="FFFFFF"/>
        </w:rPr>
        <w:tab/>
      </w:r>
      <w:r w:rsidR="00A1759F" w:rsidRPr="00A1759F">
        <w:rPr>
          <w:i/>
          <w:shd w:val="clear" w:color="auto" w:fill="FFFFFF"/>
        </w:rPr>
        <w:tab/>
      </w:r>
      <w:r w:rsidR="00A1759F" w:rsidRPr="00A1759F">
        <w:rPr>
          <w:i/>
          <w:shd w:val="clear" w:color="auto" w:fill="FFFFFF"/>
        </w:rPr>
        <w:tab/>
        <w:t>ŠKODA POWER Pvt. Ltd. (Indie)</w:t>
      </w:r>
    </w:p>
    <w:p w:rsidR="00A1759F" w:rsidRPr="00A1759F" w:rsidRDefault="00461EC1" w:rsidP="00A1759F">
      <w:pPr>
        <w:pBdr>
          <w:top w:val="single" w:sz="4" w:space="1" w:color="auto"/>
          <w:left w:val="single" w:sz="4" w:space="4" w:color="auto"/>
          <w:bottom w:val="single" w:sz="4" w:space="1" w:color="auto"/>
          <w:right w:val="single" w:sz="4" w:space="4" w:color="auto"/>
        </w:pBdr>
        <w:rPr>
          <w:i/>
          <w:shd w:val="clear" w:color="auto" w:fill="FFFFFF"/>
        </w:rPr>
      </w:pPr>
      <w:r w:rsidRPr="00A1759F">
        <w:rPr>
          <w:i/>
          <w:shd w:val="clear" w:color="auto" w:fill="FFFFFF"/>
        </w:rPr>
        <w:t>ŠKODA VAGONKA a.s.</w:t>
      </w:r>
      <w:r w:rsidR="00A1759F" w:rsidRPr="00A1759F">
        <w:rPr>
          <w:i/>
          <w:shd w:val="clear" w:color="auto" w:fill="FFFFFF"/>
        </w:rPr>
        <w:tab/>
      </w:r>
      <w:r w:rsidR="00A1759F" w:rsidRPr="00A1759F">
        <w:rPr>
          <w:i/>
          <w:shd w:val="clear" w:color="auto" w:fill="FFFFFF"/>
        </w:rPr>
        <w:tab/>
      </w:r>
      <w:r w:rsidR="00A1759F" w:rsidRPr="00A1759F">
        <w:rPr>
          <w:i/>
          <w:shd w:val="clear" w:color="auto" w:fill="FFFFFF"/>
        </w:rPr>
        <w:tab/>
      </w:r>
      <w:r w:rsidR="00A1759F" w:rsidRPr="00A1759F">
        <w:rPr>
          <w:i/>
          <w:shd w:val="clear" w:color="auto" w:fill="FFFFFF"/>
        </w:rPr>
        <w:tab/>
      </w:r>
      <w:r w:rsidR="000A4705">
        <w:rPr>
          <w:i/>
          <w:shd w:val="clear" w:color="auto" w:fill="FFFFFF"/>
        </w:rPr>
        <w:tab/>
      </w:r>
      <w:r w:rsidR="00A1759F" w:rsidRPr="00A1759F">
        <w:rPr>
          <w:i/>
          <w:shd w:val="clear" w:color="auto" w:fill="FFFFFF"/>
        </w:rPr>
        <w:t>ŠKODA JINMA TURBINE Ltd. (</w:t>
      </w:r>
      <w:r w:rsidR="00263472">
        <w:rPr>
          <w:i/>
          <w:shd w:val="clear" w:color="auto" w:fill="FFFFFF"/>
        </w:rPr>
        <w:t>Čína</w:t>
      </w:r>
      <w:r w:rsidR="00A1759F" w:rsidRPr="00A1759F">
        <w:rPr>
          <w:i/>
          <w:shd w:val="clear" w:color="auto" w:fill="FFFFFF"/>
        </w:rPr>
        <w:t>)</w:t>
      </w:r>
    </w:p>
    <w:p w:rsidR="00A1759F" w:rsidRPr="00A1759F" w:rsidRDefault="00461EC1" w:rsidP="00A1759F">
      <w:pPr>
        <w:pBdr>
          <w:top w:val="single" w:sz="4" w:space="1" w:color="auto"/>
          <w:left w:val="single" w:sz="4" w:space="4" w:color="auto"/>
          <w:bottom w:val="single" w:sz="4" w:space="1" w:color="auto"/>
          <w:right w:val="single" w:sz="4" w:space="4" w:color="auto"/>
        </w:pBdr>
        <w:rPr>
          <w:i/>
          <w:shd w:val="clear" w:color="auto" w:fill="FFFFFF"/>
        </w:rPr>
      </w:pPr>
      <w:r w:rsidRPr="00A1759F">
        <w:rPr>
          <w:i/>
          <w:shd w:val="clear" w:color="auto" w:fill="FFFFFF"/>
        </w:rPr>
        <w:t>Pars nova a.s.</w:t>
      </w:r>
      <w:r w:rsidR="00A1759F" w:rsidRPr="00A1759F">
        <w:rPr>
          <w:b/>
          <w:bCs/>
          <w:i/>
          <w:shd w:val="clear" w:color="auto" w:fill="FFFFFF"/>
        </w:rPr>
        <w:t xml:space="preserve"> </w:t>
      </w:r>
      <w:r w:rsidR="00A1759F" w:rsidRPr="00A1759F">
        <w:rPr>
          <w:b/>
          <w:bCs/>
          <w:i/>
          <w:shd w:val="clear" w:color="auto" w:fill="FFFFFF"/>
        </w:rPr>
        <w:tab/>
      </w:r>
      <w:r w:rsidR="00A1759F" w:rsidRPr="00A1759F">
        <w:rPr>
          <w:b/>
          <w:bCs/>
          <w:i/>
          <w:shd w:val="clear" w:color="auto" w:fill="FFFFFF"/>
        </w:rPr>
        <w:tab/>
      </w:r>
      <w:r w:rsidR="00A1759F" w:rsidRPr="00A1759F">
        <w:rPr>
          <w:b/>
          <w:bCs/>
          <w:i/>
          <w:shd w:val="clear" w:color="auto" w:fill="FFFFFF"/>
        </w:rPr>
        <w:tab/>
      </w:r>
      <w:r w:rsidR="00A1759F" w:rsidRPr="00A1759F">
        <w:rPr>
          <w:b/>
          <w:bCs/>
          <w:i/>
          <w:shd w:val="clear" w:color="auto" w:fill="FFFFFF"/>
        </w:rPr>
        <w:tab/>
      </w:r>
      <w:r w:rsidR="00A1759F" w:rsidRPr="00A1759F">
        <w:rPr>
          <w:b/>
          <w:bCs/>
          <w:i/>
          <w:shd w:val="clear" w:color="auto" w:fill="FFFFFF"/>
        </w:rPr>
        <w:tab/>
      </w:r>
      <w:r w:rsidR="00A1759F" w:rsidRPr="00A1759F">
        <w:rPr>
          <w:b/>
          <w:bCs/>
          <w:i/>
          <w:shd w:val="clear" w:color="auto" w:fill="FFFFFF"/>
        </w:rPr>
        <w:tab/>
        <w:t>Ostatní společnosti</w:t>
      </w:r>
    </w:p>
    <w:p w:rsidR="00A1759F" w:rsidRPr="00A1759F" w:rsidRDefault="00461EC1" w:rsidP="00A1759F">
      <w:pPr>
        <w:pBdr>
          <w:top w:val="single" w:sz="4" w:space="1" w:color="auto"/>
          <w:left w:val="single" w:sz="4" w:space="4" w:color="auto"/>
          <w:bottom w:val="single" w:sz="4" w:space="1" w:color="auto"/>
          <w:right w:val="single" w:sz="4" w:space="4" w:color="auto"/>
        </w:pBdr>
        <w:rPr>
          <w:i/>
          <w:shd w:val="clear" w:color="auto" w:fill="FFFFFF"/>
        </w:rPr>
      </w:pPr>
      <w:r w:rsidRPr="00A1759F">
        <w:rPr>
          <w:i/>
          <w:shd w:val="clear" w:color="auto" w:fill="FFFFFF"/>
        </w:rPr>
        <w:t>VÚKV a.s.</w:t>
      </w:r>
      <w:r w:rsidR="00A1759F" w:rsidRPr="00A1759F">
        <w:rPr>
          <w:i/>
          <w:shd w:val="clear" w:color="auto" w:fill="FFFFFF"/>
        </w:rPr>
        <w:tab/>
      </w:r>
      <w:r w:rsidR="00A1759F" w:rsidRPr="00A1759F">
        <w:rPr>
          <w:i/>
          <w:shd w:val="clear" w:color="auto" w:fill="FFFFFF"/>
        </w:rPr>
        <w:tab/>
      </w:r>
      <w:r w:rsidR="00A1759F" w:rsidRPr="00A1759F">
        <w:rPr>
          <w:i/>
          <w:shd w:val="clear" w:color="auto" w:fill="FFFFFF"/>
        </w:rPr>
        <w:tab/>
      </w:r>
      <w:r w:rsidR="00A1759F" w:rsidRPr="00A1759F">
        <w:rPr>
          <w:i/>
          <w:shd w:val="clear" w:color="auto" w:fill="FFFFFF"/>
        </w:rPr>
        <w:tab/>
      </w:r>
      <w:r w:rsidR="00A1759F" w:rsidRPr="00A1759F">
        <w:rPr>
          <w:i/>
          <w:shd w:val="clear" w:color="auto" w:fill="FFFFFF"/>
        </w:rPr>
        <w:tab/>
      </w:r>
      <w:r w:rsidR="00A1759F" w:rsidRPr="00A1759F">
        <w:rPr>
          <w:i/>
          <w:shd w:val="clear" w:color="auto" w:fill="FFFFFF"/>
        </w:rPr>
        <w:tab/>
        <w:t>TVC s. r. o.</w:t>
      </w:r>
    </w:p>
    <w:p w:rsidR="00461EC1" w:rsidRPr="00A1759F" w:rsidRDefault="00E961B3" w:rsidP="00A1759F">
      <w:pPr>
        <w:pBdr>
          <w:top w:val="single" w:sz="4" w:space="1" w:color="auto"/>
          <w:left w:val="single" w:sz="4" w:space="4" w:color="auto"/>
          <w:bottom w:val="single" w:sz="4" w:space="1" w:color="auto"/>
          <w:right w:val="single" w:sz="4" w:space="4" w:color="auto"/>
        </w:pBdr>
        <w:rPr>
          <w:i/>
          <w:shd w:val="clear" w:color="auto" w:fill="FFFFFF"/>
        </w:rPr>
      </w:pPr>
      <w:r>
        <w:rPr>
          <w:i/>
          <w:noProof/>
        </w:rPr>
        <w:drawing>
          <wp:anchor distT="0" distB="0" distL="114300" distR="114300" simplePos="0" relativeHeight="251691008" behindDoc="0" locked="0" layoutInCell="1" allowOverlap="1">
            <wp:simplePos x="0" y="0"/>
            <wp:positionH relativeFrom="column">
              <wp:posOffset>3999230</wp:posOffset>
            </wp:positionH>
            <wp:positionV relativeFrom="paragraph">
              <wp:posOffset>213995</wp:posOffset>
            </wp:positionV>
            <wp:extent cx="1635125" cy="541655"/>
            <wp:effectExtent l="19050" t="0" r="3175" b="0"/>
            <wp:wrapNone/>
            <wp:docPr id="62" name="obrázek 2" descr="logo_skoda.png"/>
            <wp:cNvGraphicFramePr/>
            <a:graphic xmlns:a="http://schemas.openxmlformats.org/drawingml/2006/main">
              <a:graphicData uri="http://schemas.openxmlformats.org/drawingml/2006/picture">
                <pic:pic xmlns:pic="http://schemas.openxmlformats.org/drawingml/2006/picture">
                  <pic:nvPicPr>
                    <pic:cNvPr id="21509" name="Obrázek 5" descr="logo_skoda.png"/>
                    <pic:cNvPicPr>
                      <a:picLocks noChangeAspect="1"/>
                    </pic:cNvPicPr>
                  </pic:nvPicPr>
                  <pic:blipFill>
                    <a:blip r:embed="rId152" cstate="print"/>
                    <a:srcRect/>
                    <a:stretch>
                      <a:fillRect/>
                    </a:stretch>
                  </pic:blipFill>
                  <pic:spPr bwMode="auto">
                    <a:xfrm>
                      <a:off x="0" y="0"/>
                      <a:ext cx="1635125" cy="541655"/>
                    </a:xfrm>
                    <a:prstGeom prst="rect">
                      <a:avLst/>
                    </a:prstGeom>
                    <a:noFill/>
                    <a:ln w="9525">
                      <a:noFill/>
                      <a:miter lim="800000"/>
                      <a:headEnd/>
                      <a:tailEnd/>
                    </a:ln>
                  </pic:spPr>
                </pic:pic>
              </a:graphicData>
            </a:graphic>
          </wp:anchor>
        </w:drawing>
      </w:r>
      <w:r w:rsidR="00461EC1" w:rsidRPr="00A1759F">
        <w:rPr>
          <w:i/>
          <w:shd w:val="clear" w:color="auto" w:fill="FFFFFF"/>
        </w:rPr>
        <w:t>MOVO s.r.o.</w:t>
      </w:r>
    </w:p>
    <w:p w:rsidR="00461EC1" w:rsidRPr="00A1759F" w:rsidRDefault="00461EC1" w:rsidP="00A1759F">
      <w:pPr>
        <w:pBdr>
          <w:top w:val="single" w:sz="4" w:space="1" w:color="auto"/>
          <w:left w:val="single" w:sz="4" w:space="4" w:color="auto"/>
          <w:bottom w:val="single" w:sz="4" w:space="1" w:color="auto"/>
          <w:right w:val="single" w:sz="4" w:space="4" w:color="auto"/>
        </w:pBdr>
        <w:rPr>
          <w:i/>
          <w:shd w:val="clear" w:color="auto" w:fill="FFFFFF"/>
        </w:rPr>
      </w:pPr>
      <w:r w:rsidRPr="00A1759F">
        <w:rPr>
          <w:i/>
          <w:shd w:val="clear" w:color="auto" w:fill="FFFFFF"/>
        </w:rPr>
        <w:t>POLL s.r.o.</w:t>
      </w:r>
    </w:p>
    <w:p w:rsidR="00461EC1" w:rsidRPr="00A1759F" w:rsidRDefault="00461EC1" w:rsidP="00A1759F">
      <w:pPr>
        <w:pBdr>
          <w:top w:val="single" w:sz="4" w:space="1" w:color="auto"/>
          <w:left w:val="single" w:sz="4" w:space="4" w:color="auto"/>
          <w:bottom w:val="single" w:sz="4" w:space="1" w:color="auto"/>
          <w:right w:val="single" w:sz="4" w:space="4" w:color="auto"/>
        </w:pBdr>
        <w:rPr>
          <w:i/>
          <w:shd w:val="clear" w:color="auto" w:fill="FFFFFF"/>
        </w:rPr>
      </w:pPr>
      <w:r w:rsidRPr="00A1759F">
        <w:rPr>
          <w:i/>
          <w:shd w:val="clear" w:color="auto" w:fill="FFFFFF"/>
        </w:rPr>
        <w:t>SIBELEKTROPRIVOD (Rusko)</w:t>
      </w:r>
    </w:p>
    <w:p w:rsidR="00461EC1" w:rsidRPr="00A1759F" w:rsidRDefault="00461EC1" w:rsidP="00A1759F">
      <w:pPr>
        <w:pBdr>
          <w:top w:val="single" w:sz="4" w:space="1" w:color="auto"/>
          <w:left w:val="single" w:sz="4" w:space="4" w:color="auto"/>
          <w:bottom w:val="single" w:sz="4" w:space="1" w:color="auto"/>
          <w:right w:val="single" w:sz="4" w:space="4" w:color="auto"/>
        </w:pBdr>
        <w:rPr>
          <w:i/>
          <w:shd w:val="clear" w:color="auto" w:fill="FFFFFF"/>
        </w:rPr>
      </w:pPr>
      <w:r w:rsidRPr="00A1759F">
        <w:rPr>
          <w:i/>
          <w:shd w:val="clear" w:color="auto" w:fill="FFFFFF"/>
        </w:rPr>
        <w:t>GANZ-SKODA Electric Ltd. (Maďarsko)</w:t>
      </w:r>
    </w:p>
    <w:p w:rsidR="00AD0C82" w:rsidRPr="00A1759F" w:rsidRDefault="00A1759F" w:rsidP="00A24901">
      <w:pPr>
        <w:numPr>
          <w:ilvl w:val="0"/>
          <w:numId w:val="74"/>
        </w:numPr>
        <w:rPr>
          <w:shd w:val="clear" w:color="auto" w:fill="FFFFFF"/>
        </w:rPr>
      </w:pPr>
      <w:r w:rsidRPr="00A1759F">
        <w:rPr>
          <w:u w:val="single"/>
          <w:shd w:val="clear" w:color="auto" w:fill="FFFFFF"/>
        </w:rPr>
        <w:t>ČKD Praha Holding, a.s.</w:t>
      </w:r>
      <w:r w:rsidRPr="00A1759F">
        <w:rPr>
          <w:shd w:val="clear" w:color="auto" w:fill="FFFFFF"/>
        </w:rPr>
        <w:t xml:space="preserve"> – k</w:t>
      </w:r>
      <w:r w:rsidR="000E5388" w:rsidRPr="00A1759F">
        <w:rPr>
          <w:shd w:val="clear" w:color="auto" w:fill="FFFFFF"/>
        </w:rPr>
        <w:t>lubko firem, téměř 20 dceřiných společností</w:t>
      </w:r>
      <w:r w:rsidRPr="00A1759F">
        <w:rPr>
          <w:shd w:val="clear" w:color="auto" w:fill="FFFFFF"/>
        </w:rPr>
        <w:t xml:space="preserve"> s </w:t>
      </w:r>
      <w:r w:rsidR="000E5388" w:rsidRPr="00A1759F">
        <w:rPr>
          <w:shd w:val="clear" w:color="auto" w:fill="FFFFFF"/>
        </w:rPr>
        <w:t>až 17</w:t>
      </w:r>
      <w:r w:rsidRPr="00A1759F">
        <w:rPr>
          <w:shd w:val="clear" w:color="auto" w:fill="FFFFFF"/>
        </w:rPr>
        <w:t> </w:t>
      </w:r>
      <w:r w:rsidR="000E5388" w:rsidRPr="00A1759F">
        <w:rPr>
          <w:shd w:val="clear" w:color="auto" w:fill="FFFFFF"/>
        </w:rPr>
        <w:t>000</w:t>
      </w:r>
      <w:r w:rsidRPr="00A1759F">
        <w:rPr>
          <w:shd w:val="clear" w:color="auto" w:fill="FFFFFF"/>
        </w:rPr>
        <w:t xml:space="preserve"> zaměstnanci. </w:t>
      </w:r>
      <w:r w:rsidR="000E5388" w:rsidRPr="00A1759F">
        <w:rPr>
          <w:shd w:val="clear" w:color="auto" w:fill="FFFFFF"/>
        </w:rPr>
        <w:t>Činnost – rekonstrukce lokomotiv pro ČD, tramvaje, metro, tech</w:t>
      </w:r>
      <w:r w:rsidRPr="00A1759F">
        <w:rPr>
          <w:shd w:val="clear" w:color="auto" w:fill="FFFFFF"/>
        </w:rPr>
        <w:t>nická</w:t>
      </w:r>
      <w:r w:rsidR="000E5388" w:rsidRPr="00A1759F">
        <w:rPr>
          <w:shd w:val="clear" w:color="auto" w:fill="FFFFFF"/>
        </w:rPr>
        <w:t xml:space="preserve"> investiční činnost, montáže, dodávky do plynárenství, jaderné energetiky, spalovny, čistírny, kompresory</w:t>
      </w:r>
      <w:r w:rsidRPr="00A1759F">
        <w:rPr>
          <w:shd w:val="clear" w:color="auto" w:fill="FFFFFF"/>
        </w:rPr>
        <w:t xml:space="preserve">. </w:t>
      </w:r>
      <w:r w:rsidR="000E5388" w:rsidRPr="00A1759F">
        <w:rPr>
          <w:shd w:val="clear" w:color="auto" w:fill="FFFFFF"/>
        </w:rPr>
        <w:t>Největší – ČKD Praha DIZ, ČKD Hořovice, ČKD Tatra, ČKD Choceň…</w:t>
      </w:r>
    </w:p>
    <w:p w:rsidR="00A1759F" w:rsidRPr="001543DC" w:rsidRDefault="00A1759F" w:rsidP="00A1759F">
      <w:pPr>
        <w:rPr>
          <w:shd w:val="clear" w:color="auto" w:fill="FFFFFF"/>
        </w:rPr>
      </w:pPr>
      <w:r w:rsidRPr="00A1759F">
        <w:rPr>
          <w:shd w:val="clear" w:color="auto" w:fill="FFFFFF"/>
        </w:rPr>
        <w:lastRenderedPageBreak/>
        <w:t xml:space="preserve">Do </w:t>
      </w:r>
      <w:r w:rsidRPr="001543DC">
        <w:rPr>
          <w:b/>
          <w:bCs/>
          <w:shd w:val="clear" w:color="auto" w:fill="FFFFFF"/>
        </w:rPr>
        <w:t>automobilového průmyslu</w:t>
      </w:r>
      <w:r w:rsidRPr="001543DC">
        <w:rPr>
          <w:bCs/>
          <w:shd w:val="clear" w:color="auto" w:fill="FFFFFF"/>
        </w:rPr>
        <w:t xml:space="preserve"> patří třetí z gigantů:</w:t>
      </w:r>
    </w:p>
    <w:p w:rsidR="00AD0C82" w:rsidRPr="001543DC" w:rsidRDefault="00A1759F" w:rsidP="00A24901">
      <w:pPr>
        <w:numPr>
          <w:ilvl w:val="0"/>
          <w:numId w:val="74"/>
        </w:numPr>
        <w:rPr>
          <w:shd w:val="clear" w:color="auto" w:fill="FFFFFF"/>
        </w:rPr>
      </w:pPr>
      <w:r w:rsidRPr="001543DC">
        <w:rPr>
          <w:u w:val="single"/>
          <w:shd w:val="clear" w:color="auto" w:fill="FFFFFF"/>
        </w:rPr>
        <w:t>Škoda Auto, a.s. – Mladá Boleslav</w:t>
      </w:r>
      <w:r w:rsidR="001543DC" w:rsidRPr="001543DC">
        <w:rPr>
          <w:shd w:val="clear" w:color="auto" w:fill="FFFFFF"/>
        </w:rPr>
        <w:t>. Společnost se zabývá v</w:t>
      </w:r>
      <w:r w:rsidR="000E5388" w:rsidRPr="001543DC">
        <w:rPr>
          <w:shd w:val="clear" w:color="auto" w:fill="FFFFFF"/>
        </w:rPr>
        <w:t>ýrob</w:t>
      </w:r>
      <w:r w:rsidR="001543DC" w:rsidRPr="001543DC">
        <w:rPr>
          <w:shd w:val="clear" w:color="auto" w:fill="FFFFFF"/>
        </w:rPr>
        <w:t>ou</w:t>
      </w:r>
      <w:r w:rsidR="000E5388" w:rsidRPr="001543DC">
        <w:rPr>
          <w:shd w:val="clear" w:color="auto" w:fill="FFFFFF"/>
        </w:rPr>
        <w:t xml:space="preserve"> </w:t>
      </w:r>
      <w:r w:rsidR="001543DC" w:rsidRPr="001543DC">
        <w:rPr>
          <w:shd w:val="clear" w:color="auto" w:fill="FFFFFF"/>
        </w:rPr>
        <w:t xml:space="preserve">osobních </w:t>
      </w:r>
      <w:r w:rsidR="000E5388" w:rsidRPr="001543DC">
        <w:rPr>
          <w:shd w:val="clear" w:color="auto" w:fill="FFFFFF"/>
        </w:rPr>
        <w:t xml:space="preserve">motorových vozidel, </w:t>
      </w:r>
      <w:r w:rsidR="001543DC" w:rsidRPr="001543DC">
        <w:rPr>
          <w:shd w:val="clear" w:color="auto" w:fill="FFFFFF"/>
        </w:rPr>
        <w:t xml:space="preserve">lehkých užitných automobilů a náhradních dílů. Výroba má rostoucí trend. </w:t>
      </w:r>
      <w:r w:rsidR="000E5388" w:rsidRPr="001543DC">
        <w:rPr>
          <w:shd w:val="clear" w:color="auto" w:fill="FFFFFF"/>
        </w:rPr>
        <w:t xml:space="preserve">Úspěšný vývoj ve výrobě osobních automobilů byl zřetelně ovlivněn vstupem </w:t>
      </w:r>
      <w:r w:rsidR="000E5388" w:rsidRPr="001543DC">
        <w:rPr>
          <w:u w:val="single"/>
          <w:shd w:val="clear" w:color="auto" w:fill="FFFFFF"/>
        </w:rPr>
        <w:t>Volkswagenu</w:t>
      </w:r>
      <w:r w:rsidR="000E5388" w:rsidRPr="001543DC">
        <w:rPr>
          <w:shd w:val="clear" w:color="auto" w:fill="FFFFFF"/>
        </w:rPr>
        <w:t xml:space="preserve"> do mladoboleslavské Škodovky</w:t>
      </w:r>
      <w:r w:rsidR="000A4705">
        <w:rPr>
          <w:shd w:val="clear" w:color="auto" w:fill="FFFFFF"/>
        </w:rPr>
        <w:t xml:space="preserve"> již v roce 1991</w:t>
      </w:r>
      <w:r w:rsidR="000E5388" w:rsidRPr="001543DC">
        <w:rPr>
          <w:shd w:val="clear" w:color="auto" w:fill="FFFFFF"/>
        </w:rPr>
        <w:t>, což ostře kontrastovalo s hlubokým propadem ve výrobě jak nákladních automobilů a autobusů, tak motocyklů</w:t>
      </w:r>
      <w:r w:rsidR="001543DC" w:rsidRPr="001543DC">
        <w:rPr>
          <w:shd w:val="clear" w:color="auto" w:fill="FFFFFF"/>
        </w:rPr>
        <w:t xml:space="preserve"> v ČR. </w:t>
      </w:r>
      <w:r w:rsidR="000E5388" w:rsidRPr="001543DC">
        <w:rPr>
          <w:shd w:val="clear" w:color="auto" w:fill="FFFFFF"/>
        </w:rPr>
        <w:t xml:space="preserve">Počet zaměstnanců </w:t>
      </w:r>
      <w:r w:rsidR="001543DC" w:rsidRPr="001543DC">
        <w:rPr>
          <w:shd w:val="clear" w:color="auto" w:fill="FFFFFF"/>
        </w:rPr>
        <w:t>v roce 2009 dosáhl</w:t>
      </w:r>
      <w:r w:rsidR="000E5388" w:rsidRPr="001543DC">
        <w:rPr>
          <w:shd w:val="clear" w:color="auto" w:fill="FFFFFF"/>
        </w:rPr>
        <w:t xml:space="preserve"> 26 </w:t>
      </w:r>
      <w:r w:rsidR="001543DC" w:rsidRPr="001543DC">
        <w:rPr>
          <w:shd w:val="clear" w:color="auto" w:fill="FFFFFF"/>
        </w:rPr>
        <w:t>tis., t</w:t>
      </w:r>
      <w:r w:rsidR="000E5388" w:rsidRPr="001543DC">
        <w:rPr>
          <w:shd w:val="clear" w:color="auto" w:fill="FFFFFF"/>
        </w:rPr>
        <w:t xml:space="preserve">ržby </w:t>
      </w:r>
      <w:r w:rsidR="001543DC" w:rsidRPr="001543DC">
        <w:rPr>
          <w:shd w:val="clear" w:color="auto" w:fill="FFFFFF"/>
        </w:rPr>
        <w:t xml:space="preserve">cca 170 mld. Kč. Závody jsou lokalizovány kromě </w:t>
      </w:r>
      <w:r w:rsidR="000E5388" w:rsidRPr="001543DC">
        <w:rPr>
          <w:shd w:val="clear" w:color="auto" w:fill="FFFFFF"/>
        </w:rPr>
        <w:t>Mlad</w:t>
      </w:r>
      <w:r w:rsidR="001543DC" w:rsidRPr="001543DC">
        <w:rPr>
          <w:shd w:val="clear" w:color="auto" w:fill="FFFFFF"/>
        </w:rPr>
        <w:t>é</w:t>
      </w:r>
      <w:r w:rsidR="000E5388" w:rsidRPr="001543DC">
        <w:rPr>
          <w:shd w:val="clear" w:color="auto" w:fill="FFFFFF"/>
        </w:rPr>
        <w:t xml:space="preserve"> Boleslav</w:t>
      </w:r>
      <w:r w:rsidR="001543DC" w:rsidRPr="001543DC">
        <w:rPr>
          <w:shd w:val="clear" w:color="auto" w:fill="FFFFFF"/>
        </w:rPr>
        <w:t>i</w:t>
      </w:r>
      <w:r w:rsidR="000E5388" w:rsidRPr="001543DC">
        <w:rPr>
          <w:shd w:val="clear" w:color="auto" w:fill="FFFFFF"/>
        </w:rPr>
        <w:t xml:space="preserve">, </w:t>
      </w:r>
      <w:r w:rsidR="001543DC" w:rsidRPr="001543DC">
        <w:rPr>
          <w:shd w:val="clear" w:color="auto" w:fill="FFFFFF"/>
        </w:rPr>
        <w:t>také v </w:t>
      </w:r>
      <w:r w:rsidR="000E5388" w:rsidRPr="001543DC">
        <w:rPr>
          <w:shd w:val="clear" w:color="auto" w:fill="FFFFFF"/>
        </w:rPr>
        <w:t>Kvasin</w:t>
      </w:r>
      <w:r w:rsidR="001543DC" w:rsidRPr="001543DC">
        <w:rPr>
          <w:shd w:val="clear" w:color="auto" w:fill="FFFFFF"/>
        </w:rPr>
        <w:t>ách a ve</w:t>
      </w:r>
      <w:r w:rsidR="000E5388" w:rsidRPr="001543DC">
        <w:rPr>
          <w:shd w:val="clear" w:color="auto" w:fill="FFFFFF"/>
        </w:rPr>
        <w:t xml:space="preserve"> Vrchlabí</w:t>
      </w:r>
      <w:r w:rsidR="001543DC" w:rsidRPr="001543DC">
        <w:rPr>
          <w:shd w:val="clear" w:color="auto" w:fill="FFFFFF"/>
        </w:rPr>
        <w:t>.</w:t>
      </w:r>
    </w:p>
    <w:p w:rsidR="000E5388" w:rsidRPr="001543DC" w:rsidRDefault="000E5388" w:rsidP="001543DC">
      <w:pPr>
        <w:jc w:val="center"/>
        <w:rPr>
          <w:shd w:val="clear" w:color="auto" w:fill="FFFFFF"/>
        </w:rPr>
      </w:pPr>
      <w:r w:rsidRPr="001543DC">
        <w:rPr>
          <w:noProof/>
          <w:shd w:val="clear" w:color="auto" w:fill="FFFFFF"/>
        </w:rPr>
        <w:drawing>
          <wp:inline distT="0" distB="0" distL="0" distR="0">
            <wp:extent cx="5495925" cy="2705100"/>
            <wp:effectExtent l="19050" t="0" r="9525" b="0"/>
            <wp:docPr id="64" name="obrázek 4"/>
            <wp:cNvGraphicFramePr/>
            <a:graphic xmlns:a="http://schemas.openxmlformats.org/drawingml/2006/main">
              <a:graphicData uri="http://schemas.openxmlformats.org/drawingml/2006/picture">
                <pic:pic xmlns:pic="http://schemas.openxmlformats.org/drawingml/2006/picture">
                  <pic:nvPicPr>
                    <pic:cNvPr id="24578" name="Picture 2"/>
                    <pic:cNvPicPr>
                      <a:picLocks noChangeAspect="1" noChangeArrowheads="1"/>
                    </pic:cNvPicPr>
                  </pic:nvPicPr>
                  <pic:blipFill>
                    <a:blip r:embed="rId153" cstate="print"/>
                    <a:srcRect l="20864" t="60749" r="22337" b="4306"/>
                    <a:stretch>
                      <a:fillRect/>
                    </a:stretch>
                  </pic:blipFill>
                  <pic:spPr bwMode="auto">
                    <a:xfrm>
                      <a:off x="0" y="0"/>
                      <a:ext cx="5495925" cy="2705100"/>
                    </a:xfrm>
                    <a:prstGeom prst="rect">
                      <a:avLst/>
                    </a:prstGeom>
                    <a:noFill/>
                    <a:ln w="9525">
                      <a:noFill/>
                      <a:miter lim="800000"/>
                      <a:headEnd/>
                      <a:tailEnd/>
                    </a:ln>
                  </pic:spPr>
                </pic:pic>
              </a:graphicData>
            </a:graphic>
          </wp:inline>
        </w:drawing>
      </w:r>
    </w:p>
    <w:p w:rsidR="001543DC" w:rsidRPr="001543DC" w:rsidRDefault="001543DC" w:rsidP="00C714E9">
      <w:pPr>
        <w:pStyle w:val="Tabnad"/>
      </w:pPr>
      <w:r w:rsidRPr="001543DC">
        <w:t xml:space="preserve">Obr. </w:t>
      </w:r>
      <w:r w:rsidR="00AE13F6">
        <w:t>5.1</w:t>
      </w:r>
      <w:r w:rsidR="0034298A">
        <w:t>5</w:t>
      </w:r>
      <w:r w:rsidRPr="001543DC">
        <w:t>: Největší trhy společnosti Škoda Auto, a.s.</w:t>
      </w:r>
      <w:r w:rsidR="000A4705">
        <w:t xml:space="preserve"> (počet prodaných automobilů)</w:t>
      </w:r>
    </w:p>
    <w:p w:rsidR="001543DC" w:rsidRPr="001543DC" w:rsidRDefault="001543DC" w:rsidP="004314AD">
      <w:pPr>
        <w:pStyle w:val="Pramen"/>
      </w:pPr>
      <w:r w:rsidRPr="001543DC">
        <w:t>P</w:t>
      </w:r>
      <w:r w:rsidR="00235F9E">
        <w:t xml:space="preserve">ramen: </w:t>
      </w:r>
      <w:hyperlink r:id="rId154" w:history="1">
        <w:r w:rsidR="00235F9E" w:rsidRPr="00FB20E7">
          <w:rPr>
            <w:rStyle w:val="Hypertextovodkaz"/>
          </w:rPr>
          <w:t>http://www.skoda-auto.cz</w:t>
        </w:r>
      </w:hyperlink>
      <w:r w:rsidR="00235F9E">
        <w:t xml:space="preserve"> </w:t>
      </w:r>
    </w:p>
    <w:p w:rsidR="001543DC" w:rsidRPr="00F162B0" w:rsidRDefault="001543DC" w:rsidP="00E726B3">
      <w:pPr>
        <w:rPr>
          <w:shd w:val="clear" w:color="auto" w:fill="FFFFFF"/>
        </w:rPr>
      </w:pPr>
    </w:p>
    <w:p w:rsidR="00AD0C82" w:rsidRPr="00F162B0" w:rsidRDefault="000E5388" w:rsidP="00F162B0">
      <w:pPr>
        <w:rPr>
          <w:shd w:val="clear" w:color="auto" w:fill="FFFFFF"/>
        </w:rPr>
      </w:pPr>
      <w:r w:rsidRPr="00F162B0">
        <w:rPr>
          <w:b/>
          <w:shd w:val="clear" w:color="auto" w:fill="FFFFFF"/>
        </w:rPr>
        <w:t>Výroba užitkových automobilů</w:t>
      </w:r>
      <w:r w:rsidR="00F162B0" w:rsidRPr="00F162B0">
        <w:rPr>
          <w:shd w:val="clear" w:color="auto" w:fill="FFFFFF"/>
        </w:rPr>
        <w:t xml:space="preserve"> zažila po roce 1989 strmý spád –</w:t>
      </w:r>
      <w:r w:rsidRPr="00F162B0">
        <w:rPr>
          <w:shd w:val="clear" w:color="auto" w:fill="FFFFFF"/>
        </w:rPr>
        <w:t xml:space="preserve"> z 51 tis</w:t>
      </w:r>
      <w:r w:rsidR="00F162B0" w:rsidRPr="00F162B0">
        <w:rPr>
          <w:shd w:val="clear" w:color="auto" w:fill="FFFFFF"/>
        </w:rPr>
        <w:t>íc</w:t>
      </w:r>
      <w:r w:rsidRPr="00F162B0">
        <w:rPr>
          <w:shd w:val="clear" w:color="auto" w:fill="FFFFFF"/>
        </w:rPr>
        <w:t xml:space="preserve"> až na 5 423 vozů v</w:t>
      </w:r>
      <w:r w:rsidR="0019006F">
        <w:rPr>
          <w:shd w:val="clear" w:color="auto" w:fill="FFFFFF"/>
        </w:rPr>
        <w:t> roce 1994 (Avia, Liaz a Tatra). Poté</w:t>
      </w:r>
      <w:r w:rsidRPr="00F162B0">
        <w:rPr>
          <w:shd w:val="clear" w:color="auto" w:fill="FFFFFF"/>
        </w:rPr>
        <w:t xml:space="preserve"> </w:t>
      </w:r>
      <w:r w:rsidR="00F162B0" w:rsidRPr="00F162B0">
        <w:rPr>
          <w:shd w:val="clear" w:color="auto" w:fill="FFFFFF"/>
        </w:rPr>
        <w:t xml:space="preserve">nastal </w:t>
      </w:r>
      <w:r w:rsidRPr="00F162B0">
        <w:rPr>
          <w:shd w:val="clear" w:color="auto" w:fill="FFFFFF"/>
        </w:rPr>
        <w:t xml:space="preserve">mírný nárůst, ale po roce 2000 </w:t>
      </w:r>
      <w:r w:rsidR="00F162B0" w:rsidRPr="00F162B0">
        <w:rPr>
          <w:shd w:val="clear" w:color="auto" w:fill="FFFFFF"/>
        </w:rPr>
        <w:t xml:space="preserve">došlo k </w:t>
      </w:r>
      <w:r w:rsidRPr="00F162B0">
        <w:rPr>
          <w:shd w:val="clear" w:color="auto" w:fill="FFFFFF"/>
        </w:rPr>
        <w:t>definitivní</w:t>
      </w:r>
      <w:r w:rsidR="00F162B0" w:rsidRPr="00F162B0">
        <w:rPr>
          <w:shd w:val="clear" w:color="auto" w:fill="FFFFFF"/>
        </w:rPr>
        <w:t>mu</w:t>
      </w:r>
      <w:r w:rsidRPr="00F162B0">
        <w:rPr>
          <w:shd w:val="clear" w:color="auto" w:fill="FFFFFF"/>
        </w:rPr>
        <w:t xml:space="preserve"> propad</w:t>
      </w:r>
      <w:r w:rsidR="00F162B0" w:rsidRPr="00F162B0">
        <w:rPr>
          <w:shd w:val="clear" w:color="auto" w:fill="FFFFFF"/>
        </w:rPr>
        <w:t>u na</w:t>
      </w:r>
      <w:r w:rsidRPr="00F162B0">
        <w:rPr>
          <w:shd w:val="clear" w:color="auto" w:fill="FFFFFF"/>
        </w:rPr>
        <w:t xml:space="preserve"> 1</w:t>
      </w:r>
      <w:r w:rsidR="00F162B0" w:rsidRPr="00F162B0">
        <w:rPr>
          <w:shd w:val="clear" w:color="auto" w:fill="FFFFFF"/>
        </w:rPr>
        <w:t xml:space="preserve"> </w:t>
      </w:r>
      <w:r w:rsidRPr="00F162B0">
        <w:rPr>
          <w:shd w:val="clear" w:color="auto" w:fill="FFFFFF"/>
        </w:rPr>
        <w:t xml:space="preserve">090 </w:t>
      </w:r>
      <w:r w:rsidR="00F162B0" w:rsidRPr="00F162B0">
        <w:rPr>
          <w:shd w:val="clear" w:color="auto" w:fill="FFFFFF"/>
        </w:rPr>
        <w:t xml:space="preserve">vozů v roce 2002. </w:t>
      </w:r>
      <w:r w:rsidRPr="00F162B0">
        <w:rPr>
          <w:shd w:val="clear" w:color="auto" w:fill="FFFFFF"/>
        </w:rPr>
        <w:t>Výroba v Liazu a Tatře směřovala k majetkovému propojení se Škodou Plzeň, postupn</w:t>
      </w:r>
      <w:r w:rsidR="00F162B0" w:rsidRPr="00F162B0">
        <w:rPr>
          <w:shd w:val="clear" w:color="auto" w:fill="FFFFFF"/>
        </w:rPr>
        <w:t xml:space="preserve">ě došlo k </w:t>
      </w:r>
      <w:r w:rsidRPr="00F162B0">
        <w:rPr>
          <w:shd w:val="clear" w:color="auto" w:fill="FFFFFF"/>
        </w:rPr>
        <w:t>unifi</w:t>
      </w:r>
      <w:r w:rsidR="00F162B0" w:rsidRPr="00F162B0">
        <w:rPr>
          <w:shd w:val="clear" w:color="auto" w:fill="FFFFFF"/>
        </w:rPr>
        <w:t>kaci</w:t>
      </w:r>
      <w:r w:rsidRPr="00F162B0">
        <w:rPr>
          <w:shd w:val="clear" w:color="auto" w:fill="FFFFFF"/>
        </w:rPr>
        <w:t xml:space="preserve"> a využití společných sítí</w:t>
      </w:r>
      <w:r w:rsidR="00F162B0" w:rsidRPr="00F162B0">
        <w:rPr>
          <w:shd w:val="clear" w:color="auto" w:fill="FFFFFF"/>
        </w:rPr>
        <w:t xml:space="preserve">. </w:t>
      </w:r>
      <w:r w:rsidRPr="00F162B0">
        <w:rPr>
          <w:shd w:val="clear" w:color="auto" w:fill="FFFFFF"/>
        </w:rPr>
        <w:t>S koncepcí konglomerátu automobilek se shoduje i rozvoj výroby nákladních vozů střední třídy ve společnosti Ross Roudnice n</w:t>
      </w:r>
      <w:r w:rsidR="00F162B0" w:rsidRPr="00F162B0">
        <w:rPr>
          <w:shd w:val="clear" w:color="auto" w:fill="FFFFFF"/>
        </w:rPr>
        <w:t>ad</w:t>
      </w:r>
      <w:r w:rsidRPr="00F162B0">
        <w:rPr>
          <w:shd w:val="clear" w:color="auto" w:fill="FFFFFF"/>
        </w:rPr>
        <w:t xml:space="preserve"> L</w:t>
      </w:r>
      <w:r w:rsidR="00F162B0" w:rsidRPr="00F162B0">
        <w:rPr>
          <w:shd w:val="clear" w:color="auto" w:fill="FFFFFF"/>
        </w:rPr>
        <w:t>abem.</w:t>
      </w:r>
    </w:p>
    <w:p w:rsidR="00AD0C82" w:rsidRPr="000A4705" w:rsidRDefault="00F162B0" w:rsidP="00A24901">
      <w:pPr>
        <w:pStyle w:val="Odstavecseseznamem"/>
        <w:numPr>
          <w:ilvl w:val="0"/>
          <w:numId w:val="95"/>
        </w:numPr>
        <w:rPr>
          <w:rFonts w:asciiTheme="minorHAnsi" w:hAnsiTheme="minorHAnsi"/>
          <w:shd w:val="clear" w:color="auto" w:fill="FFFFFF"/>
        </w:rPr>
      </w:pPr>
      <w:r w:rsidRPr="000A4705">
        <w:rPr>
          <w:rFonts w:asciiTheme="minorHAnsi" w:hAnsiTheme="minorHAnsi"/>
          <w:shd w:val="clear" w:color="auto" w:fill="FFFFFF"/>
        </w:rPr>
        <w:t>Mezi nejvýznamnější podniky patř</w:t>
      </w:r>
      <w:r w:rsidR="00BC6B50" w:rsidRPr="000A4705">
        <w:rPr>
          <w:rFonts w:asciiTheme="minorHAnsi" w:hAnsiTheme="minorHAnsi"/>
          <w:shd w:val="clear" w:color="auto" w:fill="FFFFFF"/>
        </w:rPr>
        <w:t>í</w:t>
      </w:r>
      <w:r w:rsidRPr="000A4705">
        <w:rPr>
          <w:rFonts w:asciiTheme="minorHAnsi" w:hAnsiTheme="minorHAnsi"/>
          <w:shd w:val="clear" w:color="auto" w:fill="FFFFFF"/>
        </w:rPr>
        <w:t xml:space="preserve"> </w:t>
      </w:r>
      <w:r w:rsidR="000E5388" w:rsidRPr="000A4705">
        <w:rPr>
          <w:rFonts w:asciiTheme="minorHAnsi" w:hAnsiTheme="minorHAnsi"/>
          <w:u w:val="single"/>
          <w:shd w:val="clear" w:color="auto" w:fill="FFFFFF"/>
        </w:rPr>
        <w:t>AVIA, a.s.</w:t>
      </w:r>
      <w:r w:rsidR="000E5388" w:rsidRPr="000A4705">
        <w:rPr>
          <w:rFonts w:asciiTheme="minorHAnsi" w:hAnsiTheme="minorHAnsi"/>
          <w:shd w:val="clear" w:color="auto" w:fill="FFFFFF"/>
        </w:rPr>
        <w:t xml:space="preserve"> (Praha Letňany)</w:t>
      </w:r>
      <w:r w:rsidRPr="000A4705">
        <w:rPr>
          <w:rFonts w:asciiTheme="minorHAnsi" w:hAnsiTheme="minorHAnsi"/>
          <w:shd w:val="clear" w:color="auto" w:fill="FFFFFF"/>
        </w:rPr>
        <w:t>. Majoritní vlastník korejsko-rakouské konsorcium Daewoo-Steyer mělo ambiciózní</w:t>
      </w:r>
      <w:r w:rsidR="000E5388" w:rsidRPr="000A4705">
        <w:rPr>
          <w:rFonts w:asciiTheme="minorHAnsi" w:hAnsiTheme="minorHAnsi"/>
          <w:shd w:val="clear" w:color="auto" w:fill="FFFFFF"/>
        </w:rPr>
        <w:t xml:space="preserve"> záměry, </w:t>
      </w:r>
      <w:r w:rsidRPr="000A4705">
        <w:rPr>
          <w:rFonts w:asciiTheme="minorHAnsi" w:hAnsiTheme="minorHAnsi"/>
          <w:shd w:val="clear" w:color="auto" w:fill="FFFFFF"/>
        </w:rPr>
        <w:t xml:space="preserve">jelikož se jednalo o </w:t>
      </w:r>
      <w:r w:rsidR="000E5388" w:rsidRPr="000A4705">
        <w:rPr>
          <w:rFonts w:asciiTheme="minorHAnsi" w:hAnsiTheme="minorHAnsi"/>
          <w:shd w:val="clear" w:color="auto" w:fill="FFFFFF"/>
        </w:rPr>
        <w:t>jedin</w:t>
      </w:r>
      <w:r w:rsidRPr="000A4705">
        <w:rPr>
          <w:rFonts w:asciiTheme="minorHAnsi" w:hAnsiTheme="minorHAnsi"/>
          <w:shd w:val="clear" w:color="auto" w:fill="FFFFFF"/>
        </w:rPr>
        <w:t>ého</w:t>
      </w:r>
      <w:r w:rsidR="000E5388" w:rsidRPr="000A4705">
        <w:rPr>
          <w:rFonts w:asciiTheme="minorHAnsi" w:hAnsiTheme="minorHAnsi"/>
          <w:shd w:val="clear" w:color="auto" w:fill="FFFFFF"/>
        </w:rPr>
        <w:t xml:space="preserve"> výrobce lehkých užitkových vozidel o celkové hmotnosti 4,5 až 9 tun (r. 1995)</w:t>
      </w:r>
      <w:r w:rsidRPr="000A4705">
        <w:rPr>
          <w:rFonts w:asciiTheme="minorHAnsi" w:hAnsiTheme="minorHAnsi"/>
          <w:shd w:val="clear" w:color="auto" w:fill="FFFFFF"/>
        </w:rPr>
        <w:t xml:space="preserve">. </w:t>
      </w:r>
      <w:r w:rsidR="00BC6B50" w:rsidRPr="000A4705">
        <w:rPr>
          <w:rFonts w:asciiTheme="minorHAnsi" w:hAnsiTheme="minorHAnsi" w:cs="Arial"/>
          <w:shd w:val="clear" w:color="auto" w:fill="FFFFFF"/>
        </w:rPr>
        <w:t xml:space="preserve">V roce 2004 </w:t>
      </w:r>
      <w:r w:rsidR="000A4705" w:rsidRPr="000A4705">
        <w:rPr>
          <w:rFonts w:asciiTheme="minorHAnsi" w:hAnsiTheme="minorHAnsi" w:cs="Arial"/>
          <w:shd w:val="clear" w:color="auto" w:fill="FFFFFF"/>
        </w:rPr>
        <w:t xml:space="preserve">však </w:t>
      </w:r>
      <w:r w:rsidR="00BC6B50" w:rsidRPr="000A4705">
        <w:rPr>
          <w:rFonts w:asciiTheme="minorHAnsi" w:hAnsiTheme="minorHAnsi" w:cs="Arial"/>
          <w:shd w:val="clear" w:color="auto" w:fill="FFFFFF"/>
        </w:rPr>
        <w:t>vstupuje do AVIA nový majitel, Odien, který rozhoduje o návratu samostatné značky AVIA na automobilový trh, a tím dochází ke stabilizaci a rozvoji značky.</w:t>
      </w:r>
    </w:p>
    <w:p w:rsidR="00AD0C82" w:rsidRPr="000A4705" w:rsidRDefault="000E5388" w:rsidP="00A24901">
      <w:pPr>
        <w:numPr>
          <w:ilvl w:val="0"/>
          <w:numId w:val="75"/>
        </w:numPr>
        <w:rPr>
          <w:shd w:val="clear" w:color="auto" w:fill="FFFFFF"/>
        </w:rPr>
      </w:pPr>
      <w:r w:rsidRPr="000A4705">
        <w:rPr>
          <w:u w:val="single"/>
          <w:shd w:val="clear" w:color="auto" w:fill="FFFFFF"/>
        </w:rPr>
        <w:t>TATRA, a.s. (Kopřivnice)</w:t>
      </w:r>
      <w:r w:rsidRPr="000A4705">
        <w:rPr>
          <w:shd w:val="clear" w:color="auto" w:fill="FFFFFF"/>
        </w:rPr>
        <w:t xml:space="preserve"> – výroba nákladních automobilů, náhradních dílů, metalurg</w:t>
      </w:r>
      <w:r w:rsidR="00BC6B50" w:rsidRPr="000A4705">
        <w:rPr>
          <w:shd w:val="clear" w:color="auto" w:fill="FFFFFF"/>
        </w:rPr>
        <w:t>ických</w:t>
      </w:r>
      <w:r w:rsidRPr="000A4705">
        <w:rPr>
          <w:shd w:val="clear" w:color="auto" w:fill="FFFFFF"/>
        </w:rPr>
        <w:t xml:space="preserve"> výrobků a nářadí, servis</w:t>
      </w:r>
      <w:r w:rsidR="00BC6B50" w:rsidRPr="000A4705">
        <w:rPr>
          <w:shd w:val="clear" w:color="auto" w:fill="FFFFFF"/>
        </w:rPr>
        <w:t xml:space="preserve">. </w:t>
      </w:r>
      <w:r w:rsidRPr="000A4705">
        <w:rPr>
          <w:shd w:val="clear" w:color="auto" w:fill="FFFFFF"/>
        </w:rPr>
        <w:t xml:space="preserve">Počet zaměstnanců – 2 800 (1999), </w:t>
      </w:r>
      <w:r w:rsidR="00BC6B50" w:rsidRPr="000A4705">
        <w:rPr>
          <w:shd w:val="clear" w:color="auto" w:fill="FFFFFF"/>
        </w:rPr>
        <w:t>1 104 (2010).</w:t>
      </w:r>
    </w:p>
    <w:p w:rsidR="00AD0C82" w:rsidRPr="000A4705" w:rsidRDefault="000E5388" w:rsidP="00A24901">
      <w:pPr>
        <w:numPr>
          <w:ilvl w:val="0"/>
          <w:numId w:val="75"/>
        </w:numPr>
        <w:rPr>
          <w:rFonts w:asciiTheme="minorHAnsi" w:hAnsiTheme="minorHAnsi"/>
          <w:shd w:val="clear" w:color="auto" w:fill="FFFFFF"/>
        </w:rPr>
      </w:pPr>
      <w:r w:rsidRPr="000A4705">
        <w:rPr>
          <w:rFonts w:asciiTheme="minorHAnsi" w:hAnsiTheme="minorHAnsi"/>
          <w:u w:val="single"/>
          <w:shd w:val="clear" w:color="auto" w:fill="FFFFFF"/>
        </w:rPr>
        <w:t>Liaz (Jablonec nad Nisou)</w:t>
      </w:r>
      <w:r w:rsidR="00546B33" w:rsidRPr="000A4705">
        <w:rPr>
          <w:rFonts w:asciiTheme="minorHAnsi" w:hAnsiTheme="minorHAnsi"/>
          <w:shd w:val="clear" w:color="auto" w:fill="FFFFFF"/>
        </w:rPr>
        <w:t xml:space="preserve"> – </w:t>
      </w:r>
      <w:r w:rsidR="00546B33" w:rsidRPr="000A4705">
        <w:rPr>
          <w:rFonts w:asciiTheme="minorHAnsi" w:hAnsiTheme="minorHAnsi" w:cs="Arial"/>
          <w:shd w:val="clear" w:color="auto" w:fill="FFFFFF"/>
        </w:rPr>
        <w:t xml:space="preserve">byl výrobce nákladních a speciálních vozů. </w:t>
      </w:r>
      <w:r w:rsidR="00546B33" w:rsidRPr="000A4705">
        <w:rPr>
          <w:rFonts w:asciiTheme="minorHAnsi" w:hAnsiTheme="minorHAnsi"/>
          <w:shd w:val="clear" w:color="auto" w:fill="FFFFFF"/>
        </w:rPr>
        <w:t xml:space="preserve">V roce </w:t>
      </w:r>
      <w:r w:rsidRPr="000A4705">
        <w:rPr>
          <w:rFonts w:asciiTheme="minorHAnsi" w:hAnsiTheme="minorHAnsi"/>
          <w:shd w:val="clear" w:color="auto" w:fill="FFFFFF"/>
        </w:rPr>
        <w:t xml:space="preserve">2002 </w:t>
      </w:r>
      <w:r w:rsidR="000A4705">
        <w:rPr>
          <w:rFonts w:asciiTheme="minorHAnsi" w:hAnsiTheme="minorHAnsi"/>
          <w:shd w:val="clear" w:color="auto" w:fill="FFFFFF"/>
        </w:rPr>
        <w:t>však došlo ke</w:t>
      </w:r>
      <w:r w:rsidRPr="000A4705">
        <w:rPr>
          <w:rFonts w:asciiTheme="minorHAnsi" w:hAnsiTheme="minorHAnsi"/>
          <w:shd w:val="clear" w:color="auto" w:fill="FFFFFF"/>
        </w:rPr>
        <w:t xml:space="preserve"> krach</w:t>
      </w:r>
      <w:r w:rsidR="000A4705">
        <w:rPr>
          <w:rFonts w:asciiTheme="minorHAnsi" w:hAnsiTheme="minorHAnsi"/>
          <w:shd w:val="clear" w:color="auto" w:fill="FFFFFF"/>
        </w:rPr>
        <w:t>u</w:t>
      </w:r>
      <w:r w:rsidR="00546B33" w:rsidRPr="000A4705">
        <w:rPr>
          <w:rFonts w:asciiTheme="minorHAnsi" w:hAnsiTheme="minorHAnsi"/>
          <w:shd w:val="clear" w:color="auto" w:fill="FFFFFF"/>
        </w:rPr>
        <w:t xml:space="preserve">. V roce </w:t>
      </w:r>
      <w:r w:rsidRPr="000A4705">
        <w:rPr>
          <w:rFonts w:asciiTheme="minorHAnsi" w:hAnsiTheme="minorHAnsi"/>
          <w:shd w:val="clear" w:color="auto" w:fill="FFFFFF"/>
        </w:rPr>
        <w:t xml:space="preserve">2006 </w:t>
      </w:r>
      <w:r w:rsidR="00546B33" w:rsidRPr="000A4705">
        <w:rPr>
          <w:rFonts w:asciiTheme="minorHAnsi" w:hAnsiTheme="minorHAnsi" w:cs="Arial"/>
          <w:shd w:val="clear" w:color="auto" w:fill="FFFFFF"/>
        </w:rPr>
        <w:t xml:space="preserve">zakoupila veškerá práva na výrobu </w:t>
      </w:r>
      <w:r w:rsidR="00546B33" w:rsidRPr="000A4705">
        <w:rPr>
          <w:rFonts w:asciiTheme="minorHAnsi" w:hAnsiTheme="minorHAnsi"/>
          <w:shd w:val="clear" w:color="auto" w:fill="FFFFFF"/>
        </w:rPr>
        <w:t xml:space="preserve">společnost Tedom Truck, která však byla v roce </w:t>
      </w:r>
      <w:r w:rsidRPr="000A4705">
        <w:rPr>
          <w:rFonts w:asciiTheme="minorHAnsi" w:hAnsiTheme="minorHAnsi"/>
          <w:shd w:val="clear" w:color="auto" w:fill="FFFFFF"/>
        </w:rPr>
        <w:t xml:space="preserve">2009 </w:t>
      </w:r>
      <w:r w:rsidR="00546B33" w:rsidRPr="000A4705">
        <w:rPr>
          <w:rFonts w:asciiTheme="minorHAnsi" w:hAnsiTheme="minorHAnsi"/>
          <w:shd w:val="clear" w:color="auto" w:fill="FFFFFF"/>
        </w:rPr>
        <w:t>v </w:t>
      </w:r>
      <w:r w:rsidRPr="000A4705">
        <w:rPr>
          <w:rFonts w:asciiTheme="minorHAnsi" w:hAnsiTheme="minorHAnsi"/>
          <w:shd w:val="clear" w:color="auto" w:fill="FFFFFF"/>
        </w:rPr>
        <w:t>likvidac</w:t>
      </w:r>
      <w:r w:rsidR="00546B33" w:rsidRPr="000A4705">
        <w:rPr>
          <w:rFonts w:asciiTheme="minorHAnsi" w:hAnsiTheme="minorHAnsi"/>
          <w:shd w:val="clear" w:color="auto" w:fill="FFFFFF"/>
        </w:rPr>
        <w:t>i. Ochrannou známku</w:t>
      </w:r>
      <w:r w:rsidR="00546B33" w:rsidRPr="000A4705">
        <w:rPr>
          <w:rStyle w:val="apple-converted-space"/>
          <w:rFonts w:asciiTheme="minorHAnsi" w:hAnsiTheme="minorHAnsi"/>
          <w:shd w:val="clear" w:color="auto" w:fill="FFFFFF"/>
        </w:rPr>
        <w:t xml:space="preserve"> </w:t>
      </w:r>
      <w:r w:rsidR="00546B33" w:rsidRPr="000A4705">
        <w:rPr>
          <w:rFonts w:asciiTheme="minorHAnsi" w:hAnsiTheme="minorHAnsi" w:cs="Arial"/>
          <w:shd w:val="clear" w:color="auto" w:fill="FFFFFF"/>
        </w:rPr>
        <w:t>LIAZ vlastní společnost AP Trust, součást holdingu</w:t>
      </w:r>
      <w:r w:rsidR="00546B33" w:rsidRPr="000A4705">
        <w:rPr>
          <w:rStyle w:val="apple-converted-space"/>
          <w:rFonts w:asciiTheme="minorHAnsi" w:hAnsiTheme="minorHAnsi"/>
          <w:shd w:val="clear" w:color="auto" w:fill="FFFFFF"/>
        </w:rPr>
        <w:t xml:space="preserve"> </w:t>
      </w:r>
      <w:r w:rsidR="00546B33" w:rsidRPr="000A4705">
        <w:rPr>
          <w:rFonts w:asciiTheme="minorHAnsi" w:hAnsiTheme="minorHAnsi"/>
          <w:shd w:val="clear" w:color="auto" w:fill="FFFFFF"/>
        </w:rPr>
        <w:t>Škoda</w:t>
      </w:r>
      <w:r w:rsidR="00546B33" w:rsidRPr="000A4705">
        <w:rPr>
          <w:rFonts w:asciiTheme="minorHAnsi" w:hAnsiTheme="minorHAnsi" w:cs="Arial"/>
          <w:shd w:val="clear" w:color="auto" w:fill="FFFFFF"/>
        </w:rPr>
        <w:t>.</w:t>
      </w:r>
      <w:r w:rsidRPr="000A4705">
        <w:rPr>
          <w:rFonts w:asciiTheme="minorHAnsi" w:hAnsiTheme="minorHAnsi"/>
          <w:shd w:val="clear" w:color="auto" w:fill="FFFFFF"/>
        </w:rPr>
        <w:t xml:space="preserve"> V současnosti </w:t>
      </w:r>
      <w:r w:rsidR="000A4705">
        <w:rPr>
          <w:rFonts w:asciiTheme="minorHAnsi" w:hAnsiTheme="minorHAnsi"/>
          <w:shd w:val="clear" w:color="auto" w:fill="FFFFFF"/>
        </w:rPr>
        <w:t xml:space="preserve">funguje </w:t>
      </w:r>
      <w:r w:rsidR="005B6F97" w:rsidRPr="000A4705">
        <w:rPr>
          <w:rFonts w:asciiTheme="minorHAnsi" w:hAnsiTheme="minorHAnsi"/>
          <w:shd w:val="clear" w:color="auto" w:fill="FFFFFF"/>
        </w:rPr>
        <w:t>pouze</w:t>
      </w:r>
      <w:r w:rsidRPr="000A4705">
        <w:rPr>
          <w:rFonts w:asciiTheme="minorHAnsi" w:hAnsiTheme="minorHAnsi"/>
          <w:shd w:val="clear" w:color="auto" w:fill="FFFFFF"/>
        </w:rPr>
        <w:t xml:space="preserve"> výroba motorů (Rýnovice)</w:t>
      </w:r>
      <w:r w:rsidR="00546B33" w:rsidRPr="000A4705">
        <w:rPr>
          <w:rFonts w:asciiTheme="minorHAnsi" w:hAnsiTheme="minorHAnsi"/>
          <w:shd w:val="clear" w:color="auto" w:fill="FFFFFF"/>
        </w:rPr>
        <w:t>.</w:t>
      </w:r>
    </w:p>
    <w:p w:rsidR="000E5388" w:rsidRPr="005B6F97" w:rsidRDefault="000E5388" w:rsidP="00E726B3">
      <w:pPr>
        <w:rPr>
          <w:shd w:val="clear" w:color="auto" w:fill="FFFFFF"/>
        </w:rPr>
      </w:pPr>
    </w:p>
    <w:p w:rsidR="00AD0C82" w:rsidRPr="00844632" w:rsidRDefault="000E5388" w:rsidP="005B6F97">
      <w:pPr>
        <w:rPr>
          <w:shd w:val="clear" w:color="auto" w:fill="FFFFFF"/>
        </w:rPr>
      </w:pPr>
      <w:r w:rsidRPr="005B6F97">
        <w:rPr>
          <w:shd w:val="clear" w:color="auto" w:fill="FFFFFF"/>
        </w:rPr>
        <w:t xml:space="preserve">Také </w:t>
      </w:r>
      <w:r w:rsidRPr="005B6F97">
        <w:rPr>
          <w:b/>
          <w:shd w:val="clear" w:color="auto" w:fill="FFFFFF"/>
        </w:rPr>
        <w:t xml:space="preserve">výroba autobusů </w:t>
      </w:r>
      <w:r w:rsidR="005B6F97" w:rsidRPr="005B6F97">
        <w:rPr>
          <w:b/>
          <w:shd w:val="clear" w:color="auto" w:fill="FFFFFF"/>
        </w:rPr>
        <w:t>a trolejbusů</w:t>
      </w:r>
      <w:r w:rsidR="005B6F97" w:rsidRPr="005B6F97">
        <w:rPr>
          <w:shd w:val="clear" w:color="auto" w:fill="FFFFFF"/>
        </w:rPr>
        <w:t xml:space="preserve"> </w:t>
      </w:r>
      <w:r w:rsidRPr="005B6F97">
        <w:rPr>
          <w:shd w:val="clear" w:color="auto" w:fill="FFFFFF"/>
        </w:rPr>
        <w:t>zaznamenala po roce 1989 prudký pokles, zejména v důsledku propadu prodeje na domácím trhu</w:t>
      </w:r>
      <w:r w:rsidR="005B6F97" w:rsidRPr="005B6F97">
        <w:rPr>
          <w:shd w:val="clear" w:color="auto" w:fill="FFFFFF"/>
        </w:rPr>
        <w:t xml:space="preserve">. </w:t>
      </w:r>
      <w:r w:rsidRPr="005B6F97">
        <w:rPr>
          <w:shd w:val="clear" w:color="auto" w:fill="FFFFFF"/>
        </w:rPr>
        <w:t xml:space="preserve">V první polovině 90. let kolísala výroba kolem 1 </w:t>
      </w:r>
      <w:r w:rsidRPr="00844632">
        <w:rPr>
          <w:shd w:val="clear" w:color="auto" w:fill="FFFFFF"/>
        </w:rPr>
        <w:t>000 kusů ročně</w:t>
      </w:r>
      <w:r w:rsidR="005B6F97" w:rsidRPr="00844632">
        <w:rPr>
          <w:shd w:val="clear" w:color="auto" w:fill="FFFFFF"/>
        </w:rPr>
        <w:t xml:space="preserve">. </w:t>
      </w:r>
    </w:p>
    <w:p w:rsidR="00AD0C82" w:rsidRPr="00844632" w:rsidRDefault="000E5388" w:rsidP="00A24901">
      <w:pPr>
        <w:numPr>
          <w:ilvl w:val="0"/>
          <w:numId w:val="76"/>
        </w:numPr>
        <w:rPr>
          <w:shd w:val="clear" w:color="auto" w:fill="FFFFFF"/>
        </w:rPr>
      </w:pPr>
      <w:r w:rsidRPr="00844632">
        <w:rPr>
          <w:u w:val="single"/>
          <w:shd w:val="clear" w:color="auto" w:fill="FFFFFF"/>
        </w:rPr>
        <w:lastRenderedPageBreak/>
        <w:t>Iveco Czech Republic</w:t>
      </w:r>
      <w:r w:rsidRPr="00844632">
        <w:rPr>
          <w:shd w:val="clear" w:color="auto" w:fill="FFFFFF"/>
        </w:rPr>
        <w:t xml:space="preserve"> (od r. 2007)</w:t>
      </w:r>
      <w:r w:rsidR="00844632" w:rsidRPr="00844632">
        <w:rPr>
          <w:shd w:val="clear" w:color="auto" w:fill="FFFFFF"/>
        </w:rPr>
        <w:t>, p</w:t>
      </w:r>
      <w:r w:rsidRPr="00844632">
        <w:rPr>
          <w:shd w:val="clear" w:color="auto" w:fill="FFFFFF"/>
        </w:rPr>
        <w:t xml:space="preserve">ůvodně KAROSA Vysoké Mýto, a.s. </w:t>
      </w:r>
      <w:r w:rsidR="00844632" w:rsidRPr="00844632">
        <w:rPr>
          <w:shd w:val="clear" w:color="auto" w:fill="FFFFFF"/>
        </w:rPr>
        <w:t xml:space="preserve">– </w:t>
      </w:r>
      <w:r w:rsidRPr="00844632">
        <w:rPr>
          <w:shd w:val="clear" w:color="auto" w:fill="FFFFFF"/>
        </w:rPr>
        <w:t>vývoj, výroba autobusů</w:t>
      </w:r>
      <w:r w:rsidR="00844632" w:rsidRPr="00844632">
        <w:rPr>
          <w:shd w:val="clear" w:color="auto" w:fill="FFFFFF"/>
        </w:rPr>
        <w:t>. P</w:t>
      </w:r>
      <w:r w:rsidRPr="00844632">
        <w:rPr>
          <w:shd w:val="clear" w:color="auto" w:fill="FFFFFF"/>
        </w:rPr>
        <w:t>o spojení s francouzským Renaultem oživení, modernizace, export</w:t>
      </w:r>
      <w:r w:rsidR="00844632" w:rsidRPr="00844632">
        <w:rPr>
          <w:shd w:val="clear" w:color="auto" w:fill="FFFFFF"/>
        </w:rPr>
        <w:t xml:space="preserve">. </w:t>
      </w:r>
      <w:r w:rsidRPr="00844632">
        <w:rPr>
          <w:shd w:val="clear" w:color="auto" w:fill="FFFFFF"/>
        </w:rPr>
        <w:t>Od r. 1999 součástí celoevropského holdingu </w:t>
      </w:r>
      <w:r w:rsidRPr="00844632">
        <w:rPr>
          <w:u w:val="single"/>
          <w:shd w:val="clear" w:color="auto" w:fill="FFFFFF"/>
        </w:rPr>
        <w:t>Irisbus</w:t>
      </w:r>
      <w:r w:rsidRPr="00844632">
        <w:rPr>
          <w:shd w:val="clear" w:color="auto" w:fill="FFFFFF"/>
        </w:rPr>
        <w:t xml:space="preserve">, který založil </w:t>
      </w:r>
      <w:r w:rsidR="00844632" w:rsidRPr="00844632">
        <w:rPr>
          <w:shd w:val="clear" w:color="auto" w:fill="FFFFFF"/>
        </w:rPr>
        <w:t xml:space="preserve">Renault s italskou firmou Iveco. </w:t>
      </w:r>
      <w:r w:rsidRPr="00844632">
        <w:rPr>
          <w:shd w:val="clear" w:color="auto" w:fill="FFFFFF"/>
        </w:rPr>
        <w:t>P</w:t>
      </w:r>
      <w:r w:rsidR="00844632" w:rsidRPr="00844632">
        <w:rPr>
          <w:shd w:val="clear" w:color="auto" w:fill="FFFFFF"/>
        </w:rPr>
        <w:t>očet zaměstnanců:</w:t>
      </w:r>
      <w:r w:rsidRPr="00844632">
        <w:rPr>
          <w:shd w:val="clear" w:color="auto" w:fill="FFFFFF"/>
        </w:rPr>
        <w:t xml:space="preserve"> 1</w:t>
      </w:r>
      <w:r w:rsidR="00844632" w:rsidRPr="00844632">
        <w:rPr>
          <w:shd w:val="clear" w:color="auto" w:fill="FFFFFF"/>
        </w:rPr>
        <w:t> </w:t>
      </w:r>
      <w:r w:rsidRPr="00844632">
        <w:rPr>
          <w:shd w:val="clear" w:color="auto" w:fill="FFFFFF"/>
        </w:rPr>
        <w:t xml:space="preserve">657 (1999), </w:t>
      </w:r>
      <w:r w:rsidR="00844632" w:rsidRPr="00844632">
        <w:rPr>
          <w:shd w:val="clear" w:color="auto" w:fill="FFFFFF"/>
        </w:rPr>
        <w:t xml:space="preserve">1 989 (2010). </w:t>
      </w:r>
    </w:p>
    <w:p w:rsidR="00AD0C82" w:rsidRPr="00844632" w:rsidRDefault="000E5388" w:rsidP="00A24901">
      <w:pPr>
        <w:numPr>
          <w:ilvl w:val="0"/>
          <w:numId w:val="76"/>
        </w:numPr>
        <w:rPr>
          <w:shd w:val="clear" w:color="auto" w:fill="FFFFFF"/>
        </w:rPr>
      </w:pPr>
      <w:r w:rsidRPr="00844632">
        <w:rPr>
          <w:u w:val="single"/>
          <w:shd w:val="clear" w:color="auto" w:fill="FFFFFF"/>
        </w:rPr>
        <w:t xml:space="preserve">Tedom, a.s. </w:t>
      </w:r>
      <w:r w:rsidRPr="00844632">
        <w:rPr>
          <w:shd w:val="clear" w:color="auto" w:fill="FFFFFF"/>
        </w:rPr>
        <w:t>– divize autobusy, Třebíč (od r. 2004)</w:t>
      </w:r>
      <w:r w:rsidR="00844632" w:rsidRPr="00844632">
        <w:rPr>
          <w:shd w:val="clear" w:color="auto" w:fill="FFFFFF"/>
        </w:rPr>
        <w:t>, n</w:t>
      </w:r>
      <w:r w:rsidRPr="00844632">
        <w:rPr>
          <w:shd w:val="clear" w:color="auto" w:fill="FFFFFF"/>
        </w:rPr>
        <w:t>ávaznost na Liaz</w:t>
      </w:r>
      <w:r w:rsidR="00844632" w:rsidRPr="00844632">
        <w:rPr>
          <w:shd w:val="clear" w:color="auto" w:fill="FFFFFF"/>
        </w:rPr>
        <w:t>.</w:t>
      </w:r>
      <w:r w:rsidR="00844632">
        <w:rPr>
          <w:shd w:val="clear" w:color="auto" w:fill="FFFFFF"/>
        </w:rPr>
        <w:t xml:space="preserve"> 600 zaměstnanců v roce 2010.</w:t>
      </w:r>
    </w:p>
    <w:p w:rsidR="00AD0C82" w:rsidRPr="00844632" w:rsidRDefault="000E5388" w:rsidP="00A24901">
      <w:pPr>
        <w:numPr>
          <w:ilvl w:val="0"/>
          <w:numId w:val="76"/>
        </w:numPr>
        <w:rPr>
          <w:shd w:val="clear" w:color="auto" w:fill="FFFFFF"/>
        </w:rPr>
      </w:pPr>
      <w:r w:rsidRPr="00844632">
        <w:rPr>
          <w:u w:val="single"/>
          <w:shd w:val="clear" w:color="auto" w:fill="FFFFFF"/>
        </w:rPr>
        <w:t xml:space="preserve">Škoda Ostrov, s.r.o. </w:t>
      </w:r>
      <w:r w:rsidR="00844632" w:rsidRPr="00844632">
        <w:rPr>
          <w:shd w:val="clear" w:color="auto" w:fill="FFFFFF"/>
        </w:rPr>
        <w:t>–</w:t>
      </w:r>
      <w:r w:rsidRPr="00844632">
        <w:rPr>
          <w:shd w:val="clear" w:color="auto" w:fill="FFFFFF"/>
        </w:rPr>
        <w:t xml:space="preserve"> </w:t>
      </w:r>
      <w:r w:rsidR="00844632" w:rsidRPr="00844632">
        <w:rPr>
          <w:shd w:val="clear" w:color="auto" w:fill="FFFFFF"/>
        </w:rPr>
        <w:t xml:space="preserve">výroba </w:t>
      </w:r>
      <w:r w:rsidRPr="00844632">
        <w:rPr>
          <w:shd w:val="clear" w:color="auto" w:fill="FFFFFF"/>
        </w:rPr>
        <w:t>trolejbus</w:t>
      </w:r>
      <w:r w:rsidR="00844632" w:rsidRPr="00844632">
        <w:rPr>
          <w:shd w:val="clear" w:color="auto" w:fill="FFFFFF"/>
        </w:rPr>
        <w:t xml:space="preserve">ů. </w:t>
      </w:r>
      <w:r w:rsidRPr="00844632">
        <w:rPr>
          <w:shd w:val="clear" w:color="auto" w:fill="FFFFFF"/>
        </w:rPr>
        <w:t>Součást Škoda Holding</w:t>
      </w:r>
      <w:r w:rsidR="00844632" w:rsidRPr="00844632">
        <w:rPr>
          <w:shd w:val="clear" w:color="auto" w:fill="FFFFFF"/>
        </w:rPr>
        <w:t>.</w:t>
      </w:r>
    </w:p>
    <w:p w:rsidR="000E5388" w:rsidRPr="00844632" w:rsidRDefault="000E5388" w:rsidP="00E726B3">
      <w:pPr>
        <w:rPr>
          <w:shd w:val="clear" w:color="auto" w:fill="FFFFFF"/>
        </w:rPr>
      </w:pPr>
    </w:p>
    <w:p w:rsidR="00AD0C82" w:rsidRPr="00844632" w:rsidRDefault="000E5388" w:rsidP="00844632">
      <w:pPr>
        <w:rPr>
          <w:shd w:val="clear" w:color="auto" w:fill="FFFFFF"/>
        </w:rPr>
      </w:pPr>
      <w:r w:rsidRPr="00844632">
        <w:rPr>
          <w:b/>
          <w:shd w:val="clear" w:color="auto" w:fill="FFFFFF"/>
        </w:rPr>
        <w:t>Letecký průmysl</w:t>
      </w:r>
      <w:r w:rsidR="00844632" w:rsidRPr="00844632">
        <w:rPr>
          <w:shd w:val="clear" w:color="auto" w:fill="FFFFFF"/>
        </w:rPr>
        <w:t xml:space="preserve"> je s</w:t>
      </w:r>
      <w:r w:rsidRPr="00844632">
        <w:rPr>
          <w:shd w:val="clear" w:color="auto" w:fill="FFFFFF"/>
        </w:rPr>
        <w:t>trategické odvětví – poukazuje na technickou a technologickou úroveň státu</w:t>
      </w:r>
      <w:r w:rsidR="00844632" w:rsidRPr="00844632">
        <w:rPr>
          <w:shd w:val="clear" w:color="auto" w:fill="FFFFFF"/>
        </w:rPr>
        <w:t xml:space="preserve">. </w:t>
      </w:r>
      <w:r w:rsidRPr="00844632">
        <w:rPr>
          <w:shd w:val="clear" w:color="auto" w:fill="FFFFFF"/>
        </w:rPr>
        <w:t xml:space="preserve">V ČR zahrnuje výrobu </w:t>
      </w:r>
      <w:r w:rsidR="00844632" w:rsidRPr="00844632">
        <w:rPr>
          <w:shd w:val="clear" w:color="auto" w:fill="FFFFFF"/>
        </w:rPr>
        <w:t>tří</w:t>
      </w:r>
      <w:r w:rsidRPr="00844632">
        <w:rPr>
          <w:shd w:val="clear" w:color="auto" w:fill="FFFFFF"/>
        </w:rPr>
        <w:t xml:space="preserve"> druhů letadel vlastní konstrukce:</w:t>
      </w:r>
    </w:p>
    <w:p w:rsidR="00AD0C82" w:rsidRPr="00844632" w:rsidRDefault="000E5388" w:rsidP="00A24901">
      <w:pPr>
        <w:numPr>
          <w:ilvl w:val="0"/>
          <w:numId w:val="77"/>
        </w:numPr>
        <w:rPr>
          <w:shd w:val="clear" w:color="auto" w:fill="FFFFFF"/>
        </w:rPr>
      </w:pPr>
      <w:r w:rsidRPr="00844632">
        <w:rPr>
          <w:shd w:val="clear" w:color="auto" w:fill="FFFFFF"/>
        </w:rPr>
        <w:t xml:space="preserve">malá letadla pro místní a regionální dopravu, </w:t>
      </w:r>
    </w:p>
    <w:p w:rsidR="00AD0C82" w:rsidRPr="00844632" w:rsidRDefault="000E5388" w:rsidP="00A24901">
      <w:pPr>
        <w:numPr>
          <w:ilvl w:val="0"/>
          <w:numId w:val="77"/>
        </w:numPr>
        <w:rPr>
          <w:shd w:val="clear" w:color="auto" w:fill="FFFFFF"/>
        </w:rPr>
      </w:pPr>
      <w:r w:rsidRPr="00844632">
        <w:rPr>
          <w:shd w:val="clear" w:color="auto" w:fill="FFFFFF"/>
        </w:rPr>
        <w:t>cvičná a lehk</w:t>
      </w:r>
      <w:r w:rsidR="00844632" w:rsidRPr="00844632">
        <w:rPr>
          <w:shd w:val="clear" w:color="auto" w:fill="FFFFFF"/>
        </w:rPr>
        <w:t>á bojová letedla,</w:t>
      </w:r>
    </w:p>
    <w:p w:rsidR="00AD0C82" w:rsidRPr="00844632" w:rsidRDefault="000E5388" w:rsidP="00A24901">
      <w:pPr>
        <w:numPr>
          <w:ilvl w:val="0"/>
          <w:numId w:val="77"/>
        </w:numPr>
        <w:rPr>
          <w:shd w:val="clear" w:color="auto" w:fill="FFFFFF"/>
        </w:rPr>
      </w:pPr>
      <w:r w:rsidRPr="00844632">
        <w:rPr>
          <w:shd w:val="clear" w:color="auto" w:fill="FFFFFF"/>
        </w:rPr>
        <w:t>letadla sportovně turistická, zemědělská, ultralighty a kluzáky</w:t>
      </w:r>
      <w:r w:rsidR="00844632" w:rsidRPr="00844632">
        <w:rPr>
          <w:shd w:val="clear" w:color="auto" w:fill="FFFFFF"/>
        </w:rPr>
        <w:t>.</w:t>
      </w:r>
    </w:p>
    <w:p w:rsidR="00AD0C82" w:rsidRPr="00844632" w:rsidRDefault="000E5388" w:rsidP="00844632">
      <w:pPr>
        <w:rPr>
          <w:shd w:val="clear" w:color="auto" w:fill="FFFFFF"/>
        </w:rPr>
      </w:pPr>
      <w:r w:rsidRPr="00844632">
        <w:rPr>
          <w:shd w:val="clear" w:color="auto" w:fill="FFFFFF"/>
        </w:rPr>
        <w:t>Český letecký průmysl vyrábí i části pro zahraniční letadla</w:t>
      </w:r>
      <w:r w:rsidR="00844632" w:rsidRPr="00844632">
        <w:rPr>
          <w:shd w:val="clear" w:color="auto" w:fill="FFFFFF"/>
        </w:rPr>
        <w:t xml:space="preserve">. </w:t>
      </w:r>
      <w:r w:rsidRPr="00844632">
        <w:rPr>
          <w:shd w:val="clear" w:color="auto" w:fill="FFFFFF"/>
        </w:rPr>
        <w:t xml:space="preserve">Letecký </w:t>
      </w:r>
      <w:r w:rsidR="00CD3B96">
        <w:rPr>
          <w:shd w:val="clear" w:color="auto" w:fill="FFFFFF"/>
        </w:rPr>
        <w:t xml:space="preserve">průmysl ČR však žije z podstaty – </w:t>
      </w:r>
      <w:r w:rsidRPr="00844632">
        <w:rPr>
          <w:shd w:val="clear" w:color="auto" w:fill="FFFFFF"/>
        </w:rPr>
        <w:t>stál</w:t>
      </w:r>
      <w:r w:rsidR="00CD3B96">
        <w:rPr>
          <w:shd w:val="clear" w:color="auto" w:fill="FFFFFF"/>
        </w:rPr>
        <w:t>e</w:t>
      </w:r>
      <w:r w:rsidRPr="00844632">
        <w:rPr>
          <w:shd w:val="clear" w:color="auto" w:fill="FFFFFF"/>
        </w:rPr>
        <w:t xml:space="preserve"> čeká na velkou zakázku</w:t>
      </w:r>
      <w:r w:rsidR="00844632" w:rsidRPr="00844632">
        <w:rPr>
          <w:shd w:val="clear" w:color="auto" w:fill="FFFFFF"/>
        </w:rPr>
        <w:t xml:space="preserve">. </w:t>
      </w:r>
      <w:r w:rsidRPr="00844632">
        <w:rPr>
          <w:shd w:val="clear" w:color="auto" w:fill="FFFFFF"/>
        </w:rPr>
        <w:t>Některé firmy zkrachovaly, jiné se zcela přeorientovaly, další přežily jen díky státní podpoře (AERO)</w:t>
      </w:r>
      <w:r w:rsidR="00844632" w:rsidRPr="00844632">
        <w:rPr>
          <w:shd w:val="clear" w:color="auto" w:fill="FFFFFF"/>
        </w:rPr>
        <w:t>.</w:t>
      </w:r>
    </w:p>
    <w:p w:rsidR="00AD0C82" w:rsidRPr="00844632" w:rsidRDefault="000E5388" w:rsidP="00A24901">
      <w:pPr>
        <w:numPr>
          <w:ilvl w:val="0"/>
          <w:numId w:val="77"/>
        </w:numPr>
        <w:rPr>
          <w:shd w:val="clear" w:color="auto" w:fill="FFFFFF"/>
        </w:rPr>
      </w:pPr>
      <w:r w:rsidRPr="00844632">
        <w:rPr>
          <w:u w:val="single"/>
          <w:shd w:val="clear" w:color="auto" w:fill="FFFFFF"/>
        </w:rPr>
        <w:t>AERO Vodochody, a.s.</w:t>
      </w:r>
      <w:r w:rsidRPr="00844632">
        <w:rPr>
          <w:shd w:val="clear" w:color="auto" w:fill="FFFFFF"/>
        </w:rPr>
        <w:t xml:space="preserve"> </w:t>
      </w:r>
      <w:r w:rsidR="00844632" w:rsidRPr="00844632">
        <w:rPr>
          <w:shd w:val="clear" w:color="auto" w:fill="FFFFFF"/>
        </w:rPr>
        <w:t>(</w:t>
      </w:r>
      <w:r w:rsidRPr="00844632">
        <w:rPr>
          <w:shd w:val="clear" w:color="auto" w:fill="FFFFFF"/>
        </w:rPr>
        <w:t>Odolená Voda</w:t>
      </w:r>
      <w:r w:rsidR="00844632" w:rsidRPr="00844632">
        <w:rPr>
          <w:shd w:val="clear" w:color="auto" w:fill="FFFFFF"/>
        </w:rPr>
        <w:t xml:space="preserve">) – </w:t>
      </w:r>
      <w:r w:rsidRPr="00844632">
        <w:rPr>
          <w:shd w:val="clear" w:color="auto" w:fill="FFFFFF"/>
        </w:rPr>
        <w:t>výroba cvičných bojových letounů</w:t>
      </w:r>
      <w:r w:rsidR="000A4705">
        <w:rPr>
          <w:shd w:val="clear" w:color="auto" w:fill="FFFFFF"/>
        </w:rPr>
        <w:t xml:space="preserve"> a</w:t>
      </w:r>
      <w:r w:rsidRPr="00844632">
        <w:rPr>
          <w:shd w:val="clear" w:color="auto" w:fill="FFFFFF"/>
        </w:rPr>
        <w:t xml:space="preserve"> leteckých dílů</w:t>
      </w:r>
      <w:r w:rsidR="00844632" w:rsidRPr="00844632">
        <w:rPr>
          <w:shd w:val="clear" w:color="auto" w:fill="FFFFFF"/>
        </w:rPr>
        <w:t xml:space="preserve">. </w:t>
      </w:r>
      <w:r w:rsidRPr="00844632">
        <w:rPr>
          <w:shd w:val="clear" w:color="auto" w:fill="FFFFFF"/>
        </w:rPr>
        <w:t xml:space="preserve">Počet zaměstnanců – 2 243 (1999), </w:t>
      </w:r>
      <w:r w:rsidR="00844632" w:rsidRPr="00844632">
        <w:rPr>
          <w:shd w:val="clear" w:color="auto" w:fill="FFFFFF"/>
        </w:rPr>
        <w:t>1 275</w:t>
      </w:r>
      <w:r w:rsidRPr="00844632">
        <w:rPr>
          <w:shd w:val="clear" w:color="auto" w:fill="FFFFFF"/>
        </w:rPr>
        <w:t xml:space="preserve"> (20</w:t>
      </w:r>
      <w:r w:rsidR="00844632" w:rsidRPr="00844632">
        <w:rPr>
          <w:shd w:val="clear" w:color="auto" w:fill="FFFFFF"/>
        </w:rPr>
        <w:t>12</w:t>
      </w:r>
      <w:r w:rsidRPr="00844632">
        <w:rPr>
          <w:shd w:val="clear" w:color="auto" w:fill="FFFFFF"/>
        </w:rPr>
        <w:t>)</w:t>
      </w:r>
      <w:r w:rsidR="00844632" w:rsidRPr="00844632">
        <w:rPr>
          <w:shd w:val="clear" w:color="auto" w:fill="FFFFFF"/>
        </w:rPr>
        <w:t>. Dodávají komponenty</w:t>
      </w:r>
      <w:r w:rsidRPr="00844632">
        <w:rPr>
          <w:shd w:val="clear" w:color="auto" w:fill="FFFFFF"/>
        </w:rPr>
        <w:t xml:space="preserve"> např. </w:t>
      </w:r>
      <w:r w:rsidR="00844632" w:rsidRPr="00844632">
        <w:rPr>
          <w:shd w:val="clear" w:color="auto" w:fill="FFFFFF"/>
        </w:rPr>
        <w:t xml:space="preserve">pro </w:t>
      </w:r>
      <w:r w:rsidR="000A4705">
        <w:rPr>
          <w:shd w:val="clear" w:color="auto" w:fill="FFFFFF"/>
        </w:rPr>
        <w:t>Jihlavan, Jihostroj Veleší</w:t>
      </w:r>
      <w:r w:rsidRPr="00844632">
        <w:rPr>
          <w:shd w:val="clear" w:color="auto" w:fill="FFFFFF"/>
        </w:rPr>
        <w:t xml:space="preserve">n, Mesit </w:t>
      </w:r>
      <w:r w:rsidR="000A4705">
        <w:rPr>
          <w:shd w:val="clear" w:color="auto" w:fill="FFFFFF"/>
        </w:rPr>
        <w:t>Uherské Hradiště</w:t>
      </w:r>
      <w:r w:rsidRPr="00844632">
        <w:rPr>
          <w:shd w:val="clear" w:color="auto" w:fill="FFFFFF"/>
        </w:rPr>
        <w:t>, Technometra, Walter Praha (dříve Motorlet)</w:t>
      </w:r>
      <w:r w:rsidR="00844632" w:rsidRPr="00844632">
        <w:rPr>
          <w:shd w:val="clear" w:color="auto" w:fill="FFFFFF"/>
        </w:rPr>
        <w:t>.</w:t>
      </w:r>
    </w:p>
    <w:p w:rsidR="00AD0C82" w:rsidRPr="00844632" w:rsidRDefault="000E5388" w:rsidP="00A24901">
      <w:pPr>
        <w:numPr>
          <w:ilvl w:val="0"/>
          <w:numId w:val="77"/>
        </w:numPr>
        <w:rPr>
          <w:shd w:val="clear" w:color="auto" w:fill="FFFFFF"/>
        </w:rPr>
      </w:pPr>
      <w:r w:rsidRPr="00844632">
        <w:rPr>
          <w:u w:val="single"/>
          <w:shd w:val="clear" w:color="auto" w:fill="FFFFFF"/>
        </w:rPr>
        <w:t>ZLIN AIRCRAFT a.s. Otrokovice</w:t>
      </w:r>
      <w:r w:rsidR="00844632" w:rsidRPr="00844632">
        <w:rPr>
          <w:shd w:val="clear" w:color="auto" w:fill="FFFFFF"/>
        </w:rPr>
        <w:t xml:space="preserve"> – </w:t>
      </w:r>
      <w:r w:rsidRPr="00844632">
        <w:rPr>
          <w:shd w:val="clear" w:color="auto" w:fill="FFFFFF"/>
        </w:rPr>
        <w:t>výroba cvičných sportovních a zem</w:t>
      </w:r>
      <w:r w:rsidR="00844632" w:rsidRPr="00844632">
        <w:rPr>
          <w:shd w:val="clear" w:color="auto" w:fill="FFFFFF"/>
        </w:rPr>
        <w:t>ědělských</w:t>
      </w:r>
      <w:r w:rsidRPr="00844632">
        <w:rPr>
          <w:shd w:val="clear" w:color="auto" w:fill="FFFFFF"/>
        </w:rPr>
        <w:t xml:space="preserve"> </w:t>
      </w:r>
      <w:r w:rsidR="00844632" w:rsidRPr="00844632">
        <w:rPr>
          <w:shd w:val="clear" w:color="auto" w:fill="FFFFFF"/>
        </w:rPr>
        <w:t>l</w:t>
      </w:r>
      <w:r w:rsidRPr="00844632">
        <w:rPr>
          <w:shd w:val="clear" w:color="auto" w:fill="FFFFFF"/>
        </w:rPr>
        <w:t>etounů</w:t>
      </w:r>
      <w:r w:rsidR="00844632" w:rsidRPr="00844632">
        <w:rPr>
          <w:shd w:val="clear" w:color="auto" w:fill="FFFFFF"/>
        </w:rPr>
        <w:t>.</w:t>
      </w:r>
    </w:p>
    <w:p w:rsidR="00AD0C82" w:rsidRPr="00844632" w:rsidRDefault="000E5388" w:rsidP="00A24901">
      <w:pPr>
        <w:numPr>
          <w:ilvl w:val="0"/>
          <w:numId w:val="77"/>
        </w:numPr>
        <w:rPr>
          <w:shd w:val="clear" w:color="auto" w:fill="FFFFFF"/>
        </w:rPr>
      </w:pPr>
      <w:r w:rsidRPr="00844632">
        <w:rPr>
          <w:u w:val="single"/>
          <w:shd w:val="clear" w:color="auto" w:fill="FFFFFF"/>
        </w:rPr>
        <w:t>LET Kunovice, a.s.</w:t>
      </w:r>
      <w:r w:rsidRPr="00263472">
        <w:rPr>
          <w:shd w:val="clear" w:color="auto" w:fill="FFFFFF"/>
        </w:rPr>
        <w:t xml:space="preserve"> </w:t>
      </w:r>
      <w:r w:rsidRPr="00844632">
        <w:rPr>
          <w:shd w:val="clear" w:color="auto" w:fill="FFFFFF"/>
        </w:rPr>
        <w:t>(</w:t>
      </w:r>
      <w:r w:rsidR="000A4705">
        <w:rPr>
          <w:shd w:val="clear" w:color="auto" w:fill="FFFFFF"/>
        </w:rPr>
        <w:t xml:space="preserve">kapitál </w:t>
      </w:r>
      <w:r w:rsidRPr="00844632">
        <w:rPr>
          <w:shd w:val="clear" w:color="auto" w:fill="FFFFFF"/>
        </w:rPr>
        <w:t>USA)</w:t>
      </w:r>
      <w:r w:rsidR="00844632" w:rsidRPr="00844632">
        <w:rPr>
          <w:shd w:val="clear" w:color="auto" w:fill="FFFFFF"/>
        </w:rPr>
        <w:t xml:space="preserve"> – </w:t>
      </w:r>
      <w:r w:rsidRPr="00844632">
        <w:rPr>
          <w:shd w:val="clear" w:color="auto" w:fill="FFFFFF"/>
        </w:rPr>
        <w:t>v</w:t>
      </w:r>
      <w:r w:rsidR="00844632" w:rsidRPr="00844632">
        <w:rPr>
          <w:shd w:val="clear" w:color="auto" w:fill="FFFFFF"/>
        </w:rPr>
        <w:t xml:space="preserve">ýroba </w:t>
      </w:r>
      <w:r w:rsidRPr="00844632">
        <w:rPr>
          <w:shd w:val="clear" w:color="auto" w:fill="FFFFFF"/>
        </w:rPr>
        <w:t>malých dopravních letounů do 40 osob, L 610 zpoždění, L 410 do 20 osob</w:t>
      </w:r>
      <w:r w:rsidR="00844632" w:rsidRPr="00844632">
        <w:rPr>
          <w:shd w:val="clear" w:color="auto" w:fill="FFFFFF"/>
        </w:rPr>
        <w:t>.</w:t>
      </w:r>
    </w:p>
    <w:p w:rsidR="000E5388" w:rsidRPr="00844632" w:rsidRDefault="000E5388" w:rsidP="00E726B3">
      <w:pPr>
        <w:rPr>
          <w:shd w:val="clear" w:color="auto" w:fill="FFFFFF"/>
        </w:rPr>
      </w:pPr>
    </w:p>
    <w:p w:rsidR="000E5388" w:rsidRPr="00844632" w:rsidRDefault="000E5388" w:rsidP="00E726B3">
      <w:pPr>
        <w:rPr>
          <w:b/>
          <w:shd w:val="clear" w:color="auto" w:fill="FFFFFF"/>
        </w:rPr>
      </w:pPr>
      <w:r w:rsidRPr="00844632">
        <w:rPr>
          <w:b/>
          <w:shd w:val="clear" w:color="auto" w:fill="FFFFFF"/>
        </w:rPr>
        <w:t>Dodavatelé komponentů a další firmy v oblasti dopravního strojírenství</w:t>
      </w:r>
      <w:r w:rsidR="00844632" w:rsidRPr="00844632">
        <w:rPr>
          <w:b/>
          <w:shd w:val="clear" w:color="auto" w:fill="FFFFFF"/>
        </w:rPr>
        <w:t>:</w:t>
      </w:r>
    </w:p>
    <w:p w:rsidR="00AD0C82" w:rsidRPr="00844632" w:rsidRDefault="000E5388" w:rsidP="00A24901">
      <w:pPr>
        <w:numPr>
          <w:ilvl w:val="0"/>
          <w:numId w:val="78"/>
        </w:numPr>
        <w:rPr>
          <w:shd w:val="clear" w:color="auto" w:fill="FFFFFF"/>
        </w:rPr>
      </w:pPr>
      <w:r w:rsidRPr="00844632">
        <w:rPr>
          <w:shd w:val="clear" w:color="auto" w:fill="FFFFFF"/>
        </w:rPr>
        <w:t xml:space="preserve">OTIS Břeclav, a.s. </w:t>
      </w:r>
      <w:r w:rsidR="00844632" w:rsidRPr="00844632">
        <w:rPr>
          <w:shd w:val="clear" w:color="auto" w:fill="FFFFFF"/>
        </w:rPr>
        <w:t>–</w:t>
      </w:r>
      <w:r w:rsidRPr="00844632">
        <w:rPr>
          <w:shd w:val="clear" w:color="auto" w:fill="FFFFFF"/>
        </w:rPr>
        <w:t xml:space="preserve"> výroba, montáž a servis výtahů, e</w:t>
      </w:r>
      <w:r w:rsidR="00844632" w:rsidRPr="00844632">
        <w:rPr>
          <w:shd w:val="clear" w:color="auto" w:fill="FFFFFF"/>
        </w:rPr>
        <w:t>skalátorů a pojízdných chodníků.</w:t>
      </w:r>
    </w:p>
    <w:p w:rsidR="00AD0C82" w:rsidRPr="00844632" w:rsidRDefault="000E5388" w:rsidP="00A24901">
      <w:pPr>
        <w:numPr>
          <w:ilvl w:val="0"/>
          <w:numId w:val="78"/>
        </w:numPr>
        <w:rPr>
          <w:shd w:val="clear" w:color="auto" w:fill="FFFFFF"/>
        </w:rPr>
      </w:pPr>
      <w:r w:rsidRPr="00844632">
        <w:rPr>
          <w:shd w:val="clear" w:color="auto" w:fill="FFFFFF"/>
        </w:rPr>
        <w:t>Zetor Brno, a.s. – traktory, motory</w:t>
      </w:r>
      <w:r w:rsidR="00844632" w:rsidRPr="00844632">
        <w:rPr>
          <w:shd w:val="clear" w:color="auto" w:fill="FFFFFF"/>
        </w:rPr>
        <w:t>.</w:t>
      </w:r>
    </w:p>
    <w:p w:rsidR="00AD0C82" w:rsidRPr="00844632" w:rsidRDefault="000E5388" w:rsidP="00A24901">
      <w:pPr>
        <w:numPr>
          <w:ilvl w:val="0"/>
          <w:numId w:val="78"/>
        </w:numPr>
        <w:rPr>
          <w:shd w:val="clear" w:color="auto" w:fill="FFFFFF"/>
        </w:rPr>
      </w:pPr>
      <w:r w:rsidRPr="00844632">
        <w:rPr>
          <w:shd w:val="clear" w:color="auto" w:fill="FFFFFF"/>
        </w:rPr>
        <w:t>Johnson Controls – Česká Lípa, s.r.o. – akumulátory, vybavení aut, klimatizace…</w:t>
      </w:r>
    </w:p>
    <w:p w:rsidR="00AD0C82" w:rsidRPr="00844632" w:rsidRDefault="000E5388" w:rsidP="00A24901">
      <w:pPr>
        <w:numPr>
          <w:ilvl w:val="0"/>
          <w:numId w:val="78"/>
        </w:numPr>
        <w:rPr>
          <w:shd w:val="clear" w:color="auto" w:fill="FFFFFF"/>
        </w:rPr>
      </w:pPr>
      <w:r w:rsidRPr="00844632">
        <w:rPr>
          <w:shd w:val="clear" w:color="auto" w:fill="FFFFFF"/>
        </w:rPr>
        <w:t>Bosch Diesel – Jihlava, s.r.o. – automobilová čerpadla</w:t>
      </w:r>
      <w:r w:rsidR="00844632" w:rsidRPr="00844632">
        <w:rPr>
          <w:shd w:val="clear" w:color="auto" w:fill="FFFFFF"/>
        </w:rPr>
        <w:t>.</w:t>
      </w:r>
    </w:p>
    <w:p w:rsidR="00AD0C82" w:rsidRPr="00844632" w:rsidRDefault="000E5388" w:rsidP="00A24901">
      <w:pPr>
        <w:numPr>
          <w:ilvl w:val="0"/>
          <w:numId w:val="78"/>
        </w:numPr>
        <w:rPr>
          <w:shd w:val="clear" w:color="auto" w:fill="FFFFFF"/>
        </w:rPr>
      </w:pPr>
      <w:r w:rsidRPr="00844632">
        <w:rPr>
          <w:shd w:val="clear" w:color="auto" w:fill="FFFFFF"/>
        </w:rPr>
        <w:t>Robert Bosch – České Budějovice, s.r.o. – komponenty do aut</w:t>
      </w:r>
      <w:r w:rsidR="00844632" w:rsidRPr="00844632">
        <w:rPr>
          <w:shd w:val="clear" w:color="auto" w:fill="FFFFFF"/>
        </w:rPr>
        <w:t>.</w:t>
      </w:r>
    </w:p>
    <w:p w:rsidR="00AD0C82" w:rsidRPr="00844632" w:rsidRDefault="000E5388" w:rsidP="00A24901">
      <w:pPr>
        <w:numPr>
          <w:ilvl w:val="0"/>
          <w:numId w:val="78"/>
        </w:numPr>
        <w:rPr>
          <w:shd w:val="clear" w:color="auto" w:fill="FFFFFF"/>
        </w:rPr>
      </w:pPr>
      <w:r w:rsidRPr="00844632">
        <w:rPr>
          <w:shd w:val="clear" w:color="auto" w:fill="FFFFFF"/>
        </w:rPr>
        <w:t>ATESO – Jablonec n.</w:t>
      </w:r>
      <w:r w:rsidR="000A4705">
        <w:rPr>
          <w:shd w:val="clear" w:color="auto" w:fill="FFFFFF"/>
        </w:rPr>
        <w:t xml:space="preserve"> </w:t>
      </w:r>
      <w:r w:rsidRPr="00844632">
        <w:rPr>
          <w:shd w:val="clear" w:color="auto" w:fill="FFFFFF"/>
        </w:rPr>
        <w:t xml:space="preserve">N., a.s. </w:t>
      </w:r>
      <w:r w:rsidR="00844632" w:rsidRPr="00844632">
        <w:rPr>
          <w:shd w:val="clear" w:color="auto" w:fill="FFFFFF"/>
        </w:rPr>
        <w:t>–</w:t>
      </w:r>
      <w:r w:rsidRPr="00844632">
        <w:rPr>
          <w:shd w:val="clear" w:color="auto" w:fill="FFFFFF"/>
        </w:rPr>
        <w:t xml:space="preserve"> komponenty do aut</w:t>
      </w:r>
      <w:r w:rsidR="00844632" w:rsidRPr="00844632">
        <w:rPr>
          <w:shd w:val="clear" w:color="auto" w:fill="FFFFFF"/>
        </w:rPr>
        <w:t>.</w:t>
      </w:r>
    </w:p>
    <w:p w:rsidR="00AD0C82" w:rsidRPr="00844632" w:rsidRDefault="000E5388" w:rsidP="00A24901">
      <w:pPr>
        <w:numPr>
          <w:ilvl w:val="0"/>
          <w:numId w:val="78"/>
        </w:numPr>
        <w:rPr>
          <w:shd w:val="clear" w:color="auto" w:fill="FFFFFF"/>
        </w:rPr>
      </w:pPr>
      <w:r w:rsidRPr="00844632">
        <w:rPr>
          <w:shd w:val="clear" w:color="auto" w:fill="FFFFFF"/>
        </w:rPr>
        <w:t>Motorpal Jihlava, a.s. – vstřikovací čerpadla</w:t>
      </w:r>
      <w:r w:rsidR="00844632" w:rsidRPr="00844632">
        <w:rPr>
          <w:shd w:val="clear" w:color="auto" w:fill="FFFFFF"/>
        </w:rPr>
        <w:t>.</w:t>
      </w:r>
    </w:p>
    <w:p w:rsidR="00AD0C82" w:rsidRPr="00844632" w:rsidRDefault="000E5388" w:rsidP="00A24901">
      <w:pPr>
        <w:numPr>
          <w:ilvl w:val="0"/>
          <w:numId w:val="78"/>
        </w:numPr>
        <w:rPr>
          <w:shd w:val="clear" w:color="auto" w:fill="FFFFFF"/>
        </w:rPr>
      </w:pPr>
      <w:r w:rsidRPr="00844632">
        <w:rPr>
          <w:shd w:val="clear" w:color="auto" w:fill="FFFFFF"/>
        </w:rPr>
        <w:t xml:space="preserve">Kiekert </w:t>
      </w:r>
      <w:r w:rsidR="000A4705">
        <w:rPr>
          <w:shd w:val="clear" w:color="auto" w:fill="FFFFFF"/>
        </w:rPr>
        <w:t>–</w:t>
      </w:r>
      <w:r w:rsidRPr="00844632">
        <w:rPr>
          <w:shd w:val="clear" w:color="auto" w:fill="FFFFFF"/>
        </w:rPr>
        <w:t xml:space="preserve"> Přelouč, s.r.o. – automobilové technologie</w:t>
      </w:r>
      <w:r w:rsidR="00844632" w:rsidRPr="00844632">
        <w:rPr>
          <w:shd w:val="clear" w:color="auto" w:fill="FFFFFF"/>
        </w:rPr>
        <w:t>.</w:t>
      </w:r>
    </w:p>
    <w:p w:rsidR="00AD0C82" w:rsidRPr="00844632" w:rsidRDefault="000E5388" w:rsidP="00A24901">
      <w:pPr>
        <w:numPr>
          <w:ilvl w:val="0"/>
          <w:numId w:val="78"/>
        </w:numPr>
        <w:rPr>
          <w:shd w:val="clear" w:color="auto" w:fill="FFFFFF"/>
        </w:rPr>
      </w:pPr>
      <w:r w:rsidRPr="00844632">
        <w:rPr>
          <w:shd w:val="clear" w:color="auto" w:fill="FFFFFF"/>
        </w:rPr>
        <w:t>ČZ Strakonice, a.s. – autodíly, odlitky, stroje</w:t>
      </w:r>
      <w:r w:rsidR="00844632" w:rsidRPr="00844632">
        <w:rPr>
          <w:shd w:val="clear" w:color="auto" w:fill="FFFFFF"/>
        </w:rPr>
        <w:t>.</w:t>
      </w:r>
    </w:p>
    <w:p w:rsidR="00AD0C82" w:rsidRPr="00844632" w:rsidRDefault="000E5388" w:rsidP="00A24901">
      <w:pPr>
        <w:numPr>
          <w:ilvl w:val="0"/>
          <w:numId w:val="78"/>
        </w:numPr>
        <w:rPr>
          <w:shd w:val="clear" w:color="auto" w:fill="FFFFFF"/>
        </w:rPr>
      </w:pPr>
      <w:r w:rsidRPr="00844632">
        <w:rPr>
          <w:shd w:val="clear" w:color="auto" w:fill="FFFFFF"/>
        </w:rPr>
        <w:t>Siemens – Automobilová technika, s.r.o – Stříbro</w:t>
      </w:r>
      <w:r w:rsidR="00844632" w:rsidRPr="00844632">
        <w:rPr>
          <w:shd w:val="clear" w:color="auto" w:fill="FFFFFF"/>
        </w:rPr>
        <w:t>.</w:t>
      </w:r>
    </w:p>
    <w:p w:rsidR="00AD0C82" w:rsidRPr="00844632" w:rsidRDefault="000E5388" w:rsidP="00A24901">
      <w:pPr>
        <w:numPr>
          <w:ilvl w:val="0"/>
          <w:numId w:val="78"/>
        </w:numPr>
        <w:rPr>
          <w:shd w:val="clear" w:color="auto" w:fill="FFFFFF"/>
        </w:rPr>
      </w:pPr>
      <w:r w:rsidRPr="00844632">
        <w:rPr>
          <w:shd w:val="clear" w:color="auto" w:fill="FFFFFF"/>
        </w:rPr>
        <w:t xml:space="preserve">ČKD Vagonka Studénka, a.s. </w:t>
      </w:r>
    </w:p>
    <w:p w:rsidR="00AD0C82" w:rsidRPr="00844632" w:rsidRDefault="000E5388" w:rsidP="00A24901">
      <w:pPr>
        <w:numPr>
          <w:ilvl w:val="0"/>
          <w:numId w:val="78"/>
        </w:numPr>
        <w:rPr>
          <w:shd w:val="clear" w:color="auto" w:fill="FFFFFF"/>
        </w:rPr>
      </w:pPr>
      <w:r w:rsidRPr="00844632">
        <w:rPr>
          <w:shd w:val="clear" w:color="auto" w:fill="FFFFFF"/>
        </w:rPr>
        <w:t>GRADDO Zlín, a. s. – kabelové systémy</w:t>
      </w:r>
      <w:r w:rsidR="00844632" w:rsidRPr="00844632">
        <w:rPr>
          <w:shd w:val="clear" w:color="auto" w:fill="FFFFFF"/>
        </w:rPr>
        <w:t>.</w:t>
      </w:r>
    </w:p>
    <w:p w:rsidR="00844632" w:rsidRPr="00844632" w:rsidRDefault="00844632" w:rsidP="00A24901">
      <w:pPr>
        <w:numPr>
          <w:ilvl w:val="0"/>
          <w:numId w:val="78"/>
        </w:numPr>
        <w:rPr>
          <w:shd w:val="clear" w:color="auto" w:fill="FFFFFF"/>
        </w:rPr>
      </w:pPr>
      <w:r w:rsidRPr="00844632">
        <w:rPr>
          <w:shd w:val="clear" w:color="auto" w:fill="FFFFFF"/>
        </w:rPr>
        <w:t>…</w:t>
      </w:r>
    </w:p>
    <w:p w:rsidR="000E5388" w:rsidRDefault="000E5388" w:rsidP="000E5388">
      <w:pPr>
        <w:rPr>
          <w:shd w:val="clear" w:color="auto" w:fill="FFFFFF"/>
        </w:rPr>
      </w:pPr>
    </w:p>
    <w:p w:rsidR="000A4705" w:rsidRPr="00844632" w:rsidRDefault="000A4705" w:rsidP="000E5388">
      <w:pPr>
        <w:rPr>
          <w:shd w:val="clear" w:color="auto" w:fill="FFFFFF"/>
        </w:rPr>
      </w:pPr>
    </w:p>
    <w:p w:rsidR="00807CB2" w:rsidRDefault="000E5388" w:rsidP="000A3542">
      <w:pPr>
        <w:rPr>
          <w:b/>
          <w:shd w:val="clear" w:color="auto" w:fill="FFFFFF"/>
        </w:rPr>
      </w:pPr>
      <w:r w:rsidRPr="00844632">
        <w:rPr>
          <w:b/>
          <w:shd w:val="clear" w:color="auto" w:fill="FFFFFF"/>
        </w:rPr>
        <w:lastRenderedPageBreak/>
        <w:t>Výroba elektrických a optických přístrojů a zařízení</w:t>
      </w:r>
    </w:p>
    <w:p w:rsidR="00AD0C82" w:rsidRDefault="000E5388" w:rsidP="00CE0D4B">
      <w:pPr>
        <w:rPr>
          <w:shd w:val="clear" w:color="auto" w:fill="FFFFFF"/>
        </w:rPr>
      </w:pPr>
      <w:r w:rsidRPr="00CE0D4B">
        <w:rPr>
          <w:shd w:val="clear" w:color="auto" w:fill="FFFFFF"/>
        </w:rPr>
        <w:t xml:space="preserve">Po roce 1989 </w:t>
      </w:r>
      <w:r w:rsidR="00807CB2" w:rsidRPr="00CE0D4B">
        <w:rPr>
          <w:shd w:val="clear" w:color="auto" w:fill="FFFFFF"/>
        </w:rPr>
        <w:t xml:space="preserve">panovala v ČR </w:t>
      </w:r>
      <w:r w:rsidRPr="00CE0D4B">
        <w:rPr>
          <w:shd w:val="clear" w:color="auto" w:fill="FFFFFF"/>
        </w:rPr>
        <w:t>technologická zaostalost za vyspělými zeměmi</w:t>
      </w:r>
      <w:r w:rsidR="00CE0D4B" w:rsidRPr="00CE0D4B">
        <w:rPr>
          <w:shd w:val="clear" w:color="auto" w:fill="FFFFFF"/>
        </w:rPr>
        <w:t xml:space="preserve"> a</w:t>
      </w:r>
      <w:r w:rsidRPr="00CE0D4B">
        <w:rPr>
          <w:shd w:val="clear" w:color="auto" w:fill="FFFFFF"/>
        </w:rPr>
        <w:t xml:space="preserve"> dovoz ze zahraničí přivodil až 50% propad produkce, </w:t>
      </w:r>
      <w:r w:rsidR="00CE0D4B" w:rsidRPr="00CE0D4B">
        <w:rPr>
          <w:shd w:val="clear" w:color="auto" w:fill="FFFFFF"/>
        </w:rPr>
        <w:t xml:space="preserve">přičemž </w:t>
      </w:r>
      <w:r w:rsidRPr="00CE0D4B">
        <w:rPr>
          <w:shd w:val="clear" w:color="auto" w:fill="FFFFFF"/>
        </w:rPr>
        <w:t>nejvíce byl postižen elektro</w:t>
      </w:r>
      <w:r w:rsidR="00CE0D4B" w:rsidRPr="00CE0D4B">
        <w:rPr>
          <w:shd w:val="clear" w:color="auto" w:fill="FFFFFF"/>
        </w:rPr>
        <w:t xml:space="preserve">technický průmysl. </w:t>
      </w:r>
      <w:r w:rsidRPr="00CE0D4B">
        <w:rPr>
          <w:shd w:val="clear" w:color="auto" w:fill="FFFFFF"/>
        </w:rPr>
        <w:t>Naopak silnoproudá elektrotechnika si úroveň prodeje udržovala stabilně</w:t>
      </w:r>
      <w:r w:rsidR="00CE0D4B" w:rsidRPr="00CE0D4B">
        <w:rPr>
          <w:shd w:val="clear" w:color="auto" w:fill="FFFFFF"/>
        </w:rPr>
        <w:t xml:space="preserve"> – n</w:t>
      </w:r>
      <w:r w:rsidRPr="00CE0D4B">
        <w:rPr>
          <w:shd w:val="clear" w:color="auto" w:fill="FFFFFF"/>
        </w:rPr>
        <w:t>a konci roku 1989 existovalo v tomto odvětví v ČR 120 státních podniků</w:t>
      </w:r>
      <w:r w:rsidR="00CE0D4B" w:rsidRPr="00CE0D4B">
        <w:rPr>
          <w:shd w:val="clear" w:color="auto" w:fill="FFFFFF"/>
        </w:rPr>
        <w:t xml:space="preserve">. </w:t>
      </w:r>
      <w:r w:rsidRPr="00CE0D4B">
        <w:rPr>
          <w:shd w:val="clear" w:color="auto" w:fill="FFFFFF"/>
        </w:rPr>
        <w:t xml:space="preserve">Postupně </w:t>
      </w:r>
      <w:r w:rsidR="00CE0D4B" w:rsidRPr="00CE0D4B">
        <w:rPr>
          <w:shd w:val="clear" w:color="auto" w:fill="FFFFFF"/>
        </w:rPr>
        <w:t xml:space="preserve">však, během </w:t>
      </w:r>
      <w:r w:rsidRPr="00CE0D4B">
        <w:rPr>
          <w:shd w:val="clear" w:color="auto" w:fill="FFFFFF"/>
        </w:rPr>
        <w:t xml:space="preserve">privatizace, </w:t>
      </w:r>
      <w:r w:rsidR="00CE0D4B" w:rsidRPr="00CE0D4B">
        <w:rPr>
          <w:shd w:val="clear" w:color="auto" w:fill="FFFFFF"/>
        </w:rPr>
        <w:t>došlo k </w:t>
      </w:r>
      <w:r w:rsidRPr="00CE0D4B">
        <w:rPr>
          <w:shd w:val="clear" w:color="auto" w:fill="FFFFFF"/>
        </w:rPr>
        <w:t>restrukturalizac</w:t>
      </w:r>
      <w:r w:rsidR="00CE0D4B" w:rsidRPr="00CE0D4B">
        <w:rPr>
          <w:shd w:val="clear" w:color="auto" w:fill="FFFFFF"/>
        </w:rPr>
        <w:t xml:space="preserve">i a </w:t>
      </w:r>
      <w:r w:rsidRPr="00CE0D4B">
        <w:rPr>
          <w:shd w:val="clear" w:color="auto" w:fill="FFFFFF"/>
        </w:rPr>
        <w:t>ke spont</w:t>
      </w:r>
      <w:r w:rsidR="00CE0D4B" w:rsidRPr="00CE0D4B">
        <w:rPr>
          <w:shd w:val="clear" w:color="auto" w:fill="FFFFFF"/>
        </w:rPr>
        <w:t>ánnímu vzniku nových organizací i</w:t>
      </w:r>
      <w:r w:rsidRPr="00CE0D4B">
        <w:rPr>
          <w:shd w:val="clear" w:color="auto" w:fill="FFFFFF"/>
        </w:rPr>
        <w:t xml:space="preserve"> vstup</w:t>
      </w:r>
      <w:r w:rsidR="00CE0D4B" w:rsidRPr="00CE0D4B">
        <w:rPr>
          <w:shd w:val="clear" w:color="auto" w:fill="FFFFFF"/>
        </w:rPr>
        <w:t>u</w:t>
      </w:r>
      <w:r w:rsidRPr="00CE0D4B">
        <w:rPr>
          <w:shd w:val="clear" w:color="auto" w:fill="FFFFFF"/>
        </w:rPr>
        <w:t xml:space="preserve"> zahraničního kapitálu</w:t>
      </w:r>
      <w:r w:rsidR="00CE0D4B" w:rsidRPr="00CE0D4B">
        <w:rPr>
          <w:shd w:val="clear" w:color="auto" w:fill="FFFFFF"/>
        </w:rPr>
        <w:t xml:space="preserve">. </w:t>
      </w:r>
      <w:r w:rsidRPr="00CE0D4B">
        <w:rPr>
          <w:shd w:val="clear" w:color="auto" w:fill="FFFFFF"/>
        </w:rPr>
        <w:t xml:space="preserve">V roce 1995 </w:t>
      </w:r>
      <w:r w:rsidR="00CE0D4B" w:rsidRPr="00CE0D4B">
        <w:rPr>
          <w:shd w:val="clear" w:color="auto" w:fill="FFFFFF"/>
        </w:rPr>
        <w:t>existoval</w:t>
      </w:r>
      <w:r w:rsidR="000A4705">
        <w:rPr>
          <w:shd w:val="clear" w:color="auto" w:fill="FFFFFF"/>
        </w:rPr>
        <w:t>o</w:t>
      </w:r>
      <w:r w:rsidR="00CE0D4B" w:rsidRPr="00CE0D4B">
        <w:rPr>
          <w:shd w:val="clear" w:color="auto" w:fill="FFFFFF"/>
        </w:rPr>
        <w:t xml:space="preserve"> </w:t>
      </w:r>
      <w:r w:rsidRPr="00CE0D4B">
        <w:rPr>
          <w:shd w:val="clear" w:color="auto" w:fill="FFFFFF"/>
        </w:rPr>
        <w:t>více než 1</w:t>
      </w:r>
      <w:r w:rsidR="00CE0D4B" w:rsidRPr="00CE0D4B">
        <w:rPr>
          <w:shd w:val="clear" w:color="auto" w:fill="FFFFFF"/>
        </w:rPr>
        <w:t> </w:t>
      </w:r>
      <w:r w:rsidRPr="00CE0D4B">
        <w:rPr>
          <w:shd w:val="clear" w:color="auto" w:fill="FFFFFF"/>
        </w:rPr>
        <w:t>500 organizací, z toho cca 900 m</w:t>
      </w:r>
      <w:r w:rsidR="00CE0D4B" w:rsidRPr="00CE0D4B">
        <w:rPr>
          <w:shd w:val="clear" w:color="auto" w:fill="FFFFFF"/>
        </w:rPr>
        <w:t>ělo</w:t>
      </w:r>
      <w:r w:rsidRPr="00CE0D4B">
        <w:rPr>
          <w:shd w:val="clear" w:color="auto" w:fill="FFFFFF"/>
        </w:rPr>
        <w:t xml:space="preserve"> méně než 25 zaměstnanců a jen 18 společností zaměstnáv</w:t>
      </w:r>
      <w:r w:rsidR="00CE0D4B" w:rsidRPr="00CE0D4B">
        <w:rPr>
          <w:shd w:val="clear" w:color="auto" w:fill="FFFFFF"/>
        </w:rPr>
        <w:t>alo</w:t>
      </w:r>
      <w:r w:rsidRPr="00CE0D4B">
        <w:rPr>
          <w:shd w:val="clear" w:color="auto" w:fill="FFFFFF"/>
        </w:rPr>
        <w:t xml:space="preserve"> více než 1</w:t>
      </w:r>
      <w:r w:rsidR="00CE0D4B" w:rsidRPr="00CE0D4B">
        <w:rPr>
          <w:shd w:val="clear" w:color="auto" w:fill="FFFFFF"/>
        </w:rPr>
        <w:t> </w:t>
      </w:r>
      <w:r w:rsidRPr="00CE0D4B">
        <w:rPr>
          <w:shd w:val="clear" w:color="auto" w:fill="FFFFFF"/>
        </w:rPr>
        <w:t>000 pracovníků</w:t>
      </w:r>
      <w:r w:rsidR="00CE0D4B" w:rsidRPr="00CE0D4B">
        <w:rPr>
          <w:shd w:val="clear" w:color="auto" w:fill="FFFFFF"/>
        </w:rPr>
        <w:t>. Tento průmysl tehdy v</w:t>
      </w:r>
      <w:r w:rsidRPr="00CE0D4B">
        <w:rPr>
          <w:shd w:val="clear" w:color="auto" w:fill="FFFFFF"/>
        </w:rPr>
        <w:t>ykaz</w:t>
      </w:r>
      <w:r w:rsidR="00CE0D4B" w:rsidRPr="00CE0D4B">
        <w:rPr>
          <w:shd w:val="clear" w:color="auto" w:fill="FFFFFF"/>
        </w:rPr>
        <w:t>oval</w:t>
      </w:r>
      <w:r w:rsidRPr="00CE0D4B">
        <w:rPr>
          <w:shd w:val="clear" w:color="auto" w:fill="FFFFFF"/>
        </w:rPr>
        <w:t xml:space="preserve"> ve srovnání s jinými výrobními odvětvími české </w:t>
      </w:r>
      <w:r w:rsidR="00CE0D4B" w:rsidRPr="00CE0D4B">
        <w:rPr>
          <w:shd w:val="clear" w:color="auto" w:fill="FFFFFF"/>
        </w:rPr>
        <w:t>ekonomiky velmi dynamický vývoj.</w:t>
      </w:r>
    </w:p>
    <w:p w:rsidR="00CE0D4B" w:rsidRPr="00CE0D4B" w:rsidRDefault="00CE0D4B" w:rsidP="00CE0D4B">
      <w:pPr>
        <w:rPr>
          <w:shd w:val="clear" w:color="auto" w:fill="FFFFFF"/>
        </w:rPr>
      </w:pPr>
      <w:r>
        <w:rPr>
          <w:shd w:val="clear" w:color="auto" w:fill="FFFFFF"/>
        </w:rPr>
        <w:t xml:space="preserve">Mezi nejvýznamnější podniky </w:t>
      </w:r>
      <w:r w:rsidR="003322D9">
        <w:rPr>
          <w:shd w:val="clear" w:color="auto" w:fill="FFFFFF"/>
        </w:rPr>
        <w:t xml:space="preserve">elektrotechnického průmyslu </w:t>
      </w:r>
      <w:r>
        <w:rPr>
          <w:shd w:val="clear" w:color="auto" w:fill="FFFFFF"/>
        </w:rPr>
        <w:t>v současné době patří:</w:t>
      </w:r>
    </w:p>
    <w:p w:rsidR="00AD0C82" w:rsidRPr="00CE0D4B" w:rsidRDefault="000E5388" w:rsidP="00A24901">
      <w:pPr>
        <w:numPr>
          <w:ilvl w:val="0"/>
          <w:numId w:val="79"/>
        </w:numPr>
        <w:rPr>
          <w:shd w:val="clear" w:color="auto" w:fill="FFFFFF"/>
        </w:rPr>
      </w:pPr>
      <w:r w:rsidRPr="00CE0D4B">
        <w:rPr>
          <w:u w:val="single"/>
          <w:shd w:val="clear" w:color="auto" w:fill="FFFFFF"/>
        </w:rPr>
        <w:t>AVX Czech Republic, s.r.o. Lanškroun</w:t>
      </w:r>
      <w:r w:rsidRPr="00CE0D4B">
        <w:rPr>
          <w:shd w:val="clear" w:color="auto" w:fill="FFFFFF"/>
        </w:rPr>
        <w:t xml:space="preserve"> – výroba elektrosoučástek</w:t>
      </w:r>
      <w:r w:rsidR="00CE0D4B" w:rsidRPr="00CE0D4B">
        <w:rPr>
          <w:shd w:val="clear" w:color="auto" w:fill="FFFFFF"/>
        </w:rPr>
        <w:t>,</w:t>
      </w:r>
    </w:p>
    <w:p w:rsidR="00AD0C82" w:rsidRPr="00CE0D4B" w:rsidRDefault="00CE0D4B" w:rsidP="00A24901">
      <w:pPr>
        <w:numPr>
          <w:ilvl w:val="0"/>
          <w:numId w:val="79"/>
        </w:numPr>
        <w:rPr>
          <w:shd w:val="clear" w:color="auto" w:fill="FFFFFF"/>
        </w:rPr>
      </w:pPr>
      <w:r w:rsidRPr="00CE0D4B">
        <w:rPr>
          <w:shd w:val="clear" w:color="auto" w:fill="FFFFFF"/>
        </w:rPr>
        <w:t>Siemens Automobilová technika</w:t>
      </w:r>
      <w:r w:rsidR="000E5388" w:rsidRPr="00CE0D4B">
        <w:rPr>
          <w:shd w:val="clear" w:color="auto" w:fill="FFFFFF"/>
        </w:rPr>
        <w:t>,</w:t>
      </w:r>
      <w:r w:rsidRPr="00CE0D4B">
        <w:rPr>
          <w:shd w:val="clear" w:color="auto" w:fill="FFFFFF"/>
        </w:rPr>
        <w:t xml:space="preserve"> </w:t>
      </w:r>
      <w:r w:rsidR="000E5388" w:rsidRPr="00CE0D4B">
        <w:rPr>
          <w:shd w:val="clear" w:color="auto" w:fill="FFFFFF"/>
        </w:rPr>
        <w:t>s.r.o. – Stříbro</w:t>
      </w:r>
      <w:r w:rsidRPr="00CE0D4B">
        <w:rPr>
          <w:shd w:val="clear" w:color="auto" w:fill="FFFFFF"/>
        </w:rPr>
        <w:t>,</w:t>
      </w:r>
    </w:p>
    <w:p w:rsidR="00AD0C82" w:rsidRPr="00CE0D4B" w:rsidRDefault="000E5388" w:rsidP="00A24901">
      <w:pPr>
        <w:numPr>
          <w:ilvl w:val="0"/>
          <w:numId w:val="79"/>
        </w:numPr>
        <w:rPr>
          <w:shd w:val="clear" w:color="auto" w:fill="FFFFFF"/>
        </w:rPr>
      </w:pPr>
      <w:r w:rsidRPr="00CE0D4B">
        <w:rPr>
          <w:shd w:val="clear" w:color="auto" w:fill="FFFFFF"/>
        </w:rPr>
        <w:t>Siemens Elektromotory, s.r.o. Mohelnice</w:t>
      </w:r>
      <w:r w:rsidR="00CE0D4B" w:rsidRPr="00CE0D4B">
        <w:rPr>
          <w:shd w:val="clear" w:color="auto" w:fill="FFFFFF"/>
        </w:rPr>
        <w:t>,</w:t>
      </w:r>
    </w:p>
    <w:p w:rsidR="00AD0C82" w:rsidRPr="00CE0D4B" w:rsidRDefault="000E5388" w:rsidP="00A24901">
      <w:pPr>
        <w:numPr>
          <w:ilvl w:val="0"/>
          <w:numId w:val="79"/>
        </w:numPr>
        <w:rPr>
          <w:shd w:val="clear" w:color="auto" w:fill="FFFFFF"/>
        </w:rPr>
      </w:pPr>
      <w:r w:rsidRPr="00CE0D4B">
        <w:rPr>
          <w:shd w:val="clear" w:color="auto" w:fill="FFFFFF"/>
        </w:rPr>
        <w:t>Delphi Packard Electric ČR,</w:t>
      </w:r>
      <w:r w:rsidR="000631F4">
        <w:rPr>
          <w:shd w:val="clear" w:color="auto" w:fill="FFFFFF"/>
        </w:rPr>
        <w:t xml:space="preserve"> </w:t>
      </w:r>
      <w:r w:rsidRPr="00CE0D4B">
        <w:rPr>
          <w:shd w:val="clear" w:color="auto" w:fill="FFFFFF"/>
        </w:rPr>
        <w:t>s.r.o. – Bakov n. Jizerou – el</w:t>
      </w:r>
      <w:r w:rsidR="000631F4">
        <w:rPr>
          <w:shd w:val="clear" w:color="auto" w:fill="FFFFFF"/>
        </w:rPr>
        <w:t>ektronické</w:t>
      </w:r>
      <w:r w:rsidRPr="00CE0D4B">
        <w:rPr>
          <w:shd w:val="clear" w:color="auto" w:fill="FFFFFF"/>
        </w:rPr>
        <w:t xml:space="preserve"> systémy do aut</w:t>
      </w:r>
      <w:r w:rsidR="00CE0D4B" w:rsidRPr="00CE0D4B">
        <w:rPr>
          <w:shd w:val="clear" w:color="auto" w:fill="FFFFFF"/>
        </w:rPr>
        <w:t>,</w:t>
      </w:r>
    </w:p>
    <w:p w:rsidR="00AD0C82" w:rsidRPr="00CE0D4B" w:rsidRDefault="000E5388" w:rsidP="00A24901">
      <w:pPr>
        <w:numPr>
          <w:ilvl w:val="0"/>
          <w:numId w:val="79"/>
        </w:numPr>
        <w:rPr>
          <w:shd w:val="clear" w:color="auto" w:fill="FFFFFF"/>
        </w:rPr>
      </w:pPr>
      <w:r w:rsidRPr="00CE0D4B">
        <w:rPr>
          <w:shd w:val="clear" w:color="auto" w:fill="FFFFFF"/>
        </w:rPr>
        <w:t xml:space="preserve">Metra Blansko, a.s. – </w:t>
      </w:r>
      <w:r w:rsidR="00CE0D4B" w:rsidRPr="00CE0D4B">
        <w:rPr>
          <w:shd w:val="clear" w:color="auto" w:fill="FFFFFF"/>
        </w:rPr>
        <w:t>měřicí</w:t>
      </w:r>
      <w:r w:rsidRPr="00CE0D4B">
        <w:rPr>
          <w:shd w:val="clear" w:color="auto" w:fill="FFFFFF"/>
        </w:rPr>
        <w:t xml:space="preserve"> přístroje</w:t>
      </w:r>
      <w:r w:rsidR="00CE0D4B" w:rsidRPr="00CE0D4B">
        <w:rPr>
          <w:shd w:val="clear" w:color="auto" w:fill="FFFFFF"/>
        </w:rPr>
        <w:t>,</w:t>
      </w:r>
    </w:p>
    <w:p w:rsidR="00AD0C82" w:rsidRPr="00CE0D4B" w:rsidRDefault="000E5388" w:rsidP="00A24901">
      <w:pPr>
        <w:numPr>
          <w:ilvl w:val="0"/>
          <w:numId w:val="79"/>
        </w:numPr>
        <w:rPr>
          <w:shd w:val="clear" w:color="auto" w:fill="FFFFFF"/>
        </w:rPr>
      </w:pPr>
      <w:r w:rsidRPr="00CE0D4B">
        <w:rPr>
          <w:shd w:val="clear" w:color="auto" w:fill="FFFFFF"/>
        </w:rPr>
        <w:t>Dioss Nýřany, s.r.o. – elektromontáže</w:t>
      </w:r>
      <w:r w:rsidR="00E83759">
        <w:rPr>
          <w:shd w:val="clear" w:color="auto" w:fill="FFFFFF"/>
        </w:rPr>
        <w:t xml:space="preserve">, </w:t>
      </w:r>
      <w:r w:rsidRPr="00CE0D4B">
        <w:rPr>
          <w:shd w:val="clear" w:color="auto" w:fill="FFFFFF"/>
        </w:rPr>
        <w:t>…</w:t>
      </w:r>
    </w:p>
    <w:p w:rsidR="00AD0C82" w:rsidRPr="00CE0D4B" w:rsidRDefault="000E5388" w:rsidP="00A24901">
      <w:pPr>
        <w:numPr>
          <w:ilvl w:val="0"/>
          <w:numId w:val="79"/>
        </w:numPr>
        <w:rPr>
          <w:shd w:val="clear" w:color="auto" w:fill="FFFFFF"/>
        </w:rPr>
      </w:pPr>
      <w:r w:rsidRPr="00CE0D4B">
        <w:rPr>
          <w:shd w:val="clear" w:color="auto" w:fill="FFFFFF"/>
        </w:rPr>
        <w:t>Graddo, a.s. – Zlín</w:t>
      </w:r>
      <w:r w:rsidR="00CE0D4B" w:rsidRPr="00CE0D4B">
        <w:rPr>
          <w:shd w:val="clear" w:color="auto" w:fill="FFFFFF"/>
        </w:rPr>
        <w:t>,</w:t>
      </w:r>
    </w:p>
    <w:p w:rsidR="00AD0C82" w:rsidRPr="00CE0D4B" w:rsidRDefault="000E5388" w:rsidP="00A24901">
      <w:pPr>
        <w:numPr>
          <w:ilvl w:val="0"/>
          <w:numId w:val="79"/>
        </w:numPr>
        <w:rPr>
          <w:shd w:val="clear" w:color="auto" w:fill="FFFFFF"/>
        </w:rPr>
      </w:pPr>
      <w:r w:rsidRPr="00CE0D4B">
        <w:rPr>
          <w:shd w:val="clear" w:color="auto" w:fill="FFFFFF"/>
        </w:rPr>
        <w:t>Magneton, a.s. – Kroměříž – elektropříslušenství pro automob</w:t>
      </w:r>
      <w:r w:rsidR="000A4705">
        <w:rPr>
          <w:shd w:val="clear" w:color="auto" w:fill="FFFFFF"/>
        </w:rPr>
        <w:t>ilový</w:t>
      </w:r>
      <w:r w:rsidRPr="00CE0D4B">
        <w:rPr>
          <w:shd w:val="clear" w:color="auto" w:fill="FFFFFF"/>
        </w:rPr>
        <w:t xml:space="preserve"> prům</w:t>
      </w:r>
      <w:r w:rsidR="000A4705">
        <w:rPr>
          <w:shd w:val="clear" w:color="auto" w:fill="FFFFFF"/>
        </w:rPr>
        <w:t>ysl</w:t>
      </w:r>
      <w:r w:rsidR="00CE0D4B" w:rsidRPr="00CE0D4B">
        <w:rPr>
          <w:shd w:val="clear" w:color="auto" w:fill="FFFFFF"/>
        </w:rPr>
        <w:t>,</w:t>
      </w:r>
    </w:p>
    <w:p w:rsidR="000E5388" w:rsidRPr="00CE0D4B" w:rsidRDefault="000E5388" w:rsidP="000E5388">
      <w:pPr>
        <w:rPr>
          <w:shd w:val="clear" w:color="auto" w:fill="FFFFFF"/>
        </w:rPr>
      </w:pPr>
      <w:r w:rsidRPr="00CE0D4B">
        <w:rPr>
          <w:shd w:val="clear" w:color="auto" w:fill="FFFFFF"/>
        </w:rPr>
        <w:t>Další podniky:</w:t>
      </w:r>
    </w:p>
    <w:p w:rsidR="00AD0C82" w:rsidRPr="00CE0D4B" w:rsidRDefault="000E5388" w:rsidP="00A24901">
      <w:pPr>
        <w:numPr>
          <w:ilvl w:val="0"/>
          <w:numId w:val="80"/>
        </w:numPr>
        <w:rPr>
          <w:shd w:val="clear" w:color="auto" w:fill="FFFFFF"/>
        </w:rPr>
      </w:pPr>
      <w:r w:rsidRPr="00CE0D4B">
        <w:rPr>
          <w:shd w:val="clear" w:color="auto" w:fill="FFFFFF"/>
        </w:rPr>
        <w:t>ABB EJF, a.s. – Brno</w:t>
      </w:r>
      <w:r w:rsidR="00CE0D4B" w:rsidRPr="00CE0D4B">
        <w:rPr>
          <w:shd w:val="clear" w:color="auto" w:fill="FFFFFF"/>
        </w:rPr>
        <w:t>,</w:t>
      </w:r>
    </w:p>
    <w:p w:rsidR="00AD0C82" w:rsidRPr="00CE0D4B" w:rsidRDefault="000E5388" w:rsidP="00A24901">
      <w:pPr>
        <w:numPr>
          <w:ilvl w:val="0"/>
          <w:numId w:val="80"/>
        </w:numPr>
        <w:rPr>
          <w:shd w:val="clear" w:color="auto" w:fill="FFFFFF"/>
        </w:rPr>
      </w:pPr>
      <w:r w:rsidRPr="00CE0D4B">
        <w:rPr>
          <w:shd w:val="clear" w:color="auto" w:fill="FFFFFF"/>
        </w:rPr>
        <w:t>Siemens elektromotory, s.r.o. – Frenštát pod Radhoštěm</w:t>
      </w:r>
      <w:r w:rsidR="00CE0D4B" w:rsidRPr="00CE0D4B">
        <w:rPr>
          <w:shd w:val="clear" w:color="auto" w:fill="FFFFFF"/>
        </w:rPr>
        <w:t>,</w:t>
      </w:r>
    </w:p>
    <w:p w:rsidR="00AD0C82" w:rsidRPr="00CE0D4B" w:rsidRDefault="000E5388" w:rsidP="00A24901">
      <w:pPr>
        <w:numPr>
          <w:ilvl w:val="0"/>
          <w:numId w:val="80"/>
        </w:numPr>
        <w:rPr>
          <w:shd w:val="clear" w:color="auto" w:fill="FFFFFF"/>
        </w:rPr>
      </w:pPr>
      <w:r w:rsidRPr="00CE0D4B">
        <w:rPr>
          <w:shd w:val="clear" w:color="auto" w:fill="FFFFFF"/>
        </w:rPr>
        <w:t xml:space="preserve">ETA, a.s. </w:t>
      </w:r>
      <w:r w:rsidR="000631F4" w:rsidRPr="000631F4">
        <w:rPr>
          <w:rFonts w:asciiTheme="minorHAnsi" w:hAnsiTheme="minorHAnsi"/>
          <w:szCs w:val="22"/>
          <w:shd w:val="clear" w:color="auto" w:fill="FFFFFF"/>
        </w:rPr>
        <w:t xml:space="preserve">(od roku 2011 novým vlastníkem </w:t>
      </w:r>
      <w:r w:rsidR="000631F4" w:rsidRPr="000631F4">
        <w:rPr>
          <w:rFonts w:asciiTheme="minorHAnsi" w:hAnsiTheme="minorHAnsi" w:cs="Arial"/>
          <w:szCs w:val="22"/>
          <w:shd w:val="clear" w:color="auto" w:fill="FFFFFF"/>
        </w:rPr>
        <w:t>HP TRONIC ze Zlína)</w:t>
      </w:r>
      <w:r w:rsidR="00CE0D4B" w:rsidRPr="000631F4">
        <w:rPr>
          <w:rFonts w:asciiTheme="minorHAnsi" w:hAnsiTheme="minorHAnsi"/>
          <w:szCs w:val="22"/>
          <w:shd w:val="clear" w:color="auto" w:fill="FFFFFF"/>
        </w:rPr>
        <w:t>,</w:t>
      </w:r>
    </w:p>
    <w:p w:rsidR="00AD0C82" w:rsidRPr="00CE0D4B" w:rsidRDefault="000E5388" w:rsidP="00A24901">
      <w:pPr>
        <w:numPr>
          <w:ilvl w:val="0"/>
          <w:numId w:val="80"/>
        </w:numPr>
        <w:rPr>
          <w:shd w:val="clear" w:color="auto" w:fill="FFFFFF"/>
        </w:rPr>
      </w:pPr>
      <w:r w:rsidRPr="00CE0D4B">
        <w:rPr>
          <w:shd w:val="clear" w:color="auto" w:fill="FFFFFF"/>
        </w:rPr>
        <w:t>Tesla Jihlava, a.s.</w:t>
      </w:r>
      <w:r w:rsidR="00CE0D4B" w:rsidRPr="00CE0D4B">
        <w:rPr>
          <w:shd w:val="clear" w:color="auto" w:fill="FFFFFF"/>
        </w:rPr>
        <w:t>,</w:t>
      </w:r>
    </w:p>
    <w:p w:rsidR="00AD0C82" w:rsidRPr="00CE0D4B" w:rsidRDefault="000E5388" w:rsidP="00A24901">
      <w:pPr>
        <w:numPr>
          <w:ilvl w:val="0"/>
          <w:numId w:val="80"/>
        </w:numPr>
        <w:rPr>
          <w:shd w:val="clear" w:color="auto" w:fill="FFFFFF"/>
        </w:rPr>
      </w:pPr>
      <w:r w:rsidRPr="00CE0D4B">
        <w:rPr>
          <w:shd w:val="clear" w:color="auto" w:fill="FFFFFF"/>
        </w:rPr>
        <w:t>Tyco Electronics Czech, s</w:t>
      </w:r>
      <w:r w:rsidR="00CE0D4B" w:rsidRPr="00CE0D4B">
        <w:rPr>
          <w:shd w:val="clear" w:color="auto" w:fill="FFFFFF"/>
        </w:rPr>
        <w:t>.r.o. – Kuřim,</w:t>
      </w:r>
    </w:p>
    <w:p w:rsidR="00AD0C82" w:rsidRPr="00CE0D4B" w:rsidRDefault="000E5388" w:rsidP="00A24901">
      <w:pPr>
        <w:numPr>
          <w:ilvl w:val="0"/>
          <w:numId w:val="80"/>
        </w:numPr>
        <w:rPr>
          <w:shd w:val="clear" w:color="auto" w:fill="FFFFFF"/>
        </w:rPr>
      </w:pPr>
      <w:r w:rsidRPr="00CE0D4B">
        <w:rPr>
          <w:shd w:val="clear" w:color="auto" w:fill="FFFFFF"/>
        </w:rPr>
        <w:t>OEZ Letohrad, s.r.o.</w:t>
      </w:r>
      <w:r w:rsidR="00CE0D4B" w:rsidRPr="00CE0D4B">
        <w:rPr>
          <w:shd w:val="clear" w:color="auto" w:fill="FFFFFF"/>
        </w:rPr>
        <w:t>,</w:t>
      </w:r>
    </w:p>
    <w:p w:rsidR="00AD0C82" w:rsidRPr="00CE0D4B" w:rsidRDefault="000E5388" w:rsidP="00A24901">
      <w:pPr>
        <w:numPr>
          <w:ilvl w:val="0"/>
          <w:numId w:val="80"/>
        </w:numPr>
        <w:rPr>
          <w:shd w:val="clear" w:color="auto" w:fill="FFFFFF"/>
        </w:rPr>
      </w:pPr>
      <w:r w:rsidRPr="00CE0D4B">
        <w:rPr>
          <w:shd w:val="clear" w:color="auto" w:fill="FFFFFF"/>
        </w:rPr>
        <w:t>Matsushita Television Central Europe, s.r.o. – Plzeň</w:t>
      </w:r>
      <w:r w:rsidR="00CE0D4B" w:rsidRPr="00CE0D4B">
        <w:rPr>
          <w:shd w:val="clear" w:color="auto" w:fill="FFFFFF"/>
        </w:rPr>
        <w:t>,</w:t>
      </w:r>
    </w:p>
    <w:p w:rsidR="00AD0C82" w:rsidRPr="00CE0D4B" w:rsidRDefault="000E5388" w:rsidP="00A24901">
      <w:pPr>
        <w:numPr>
          <w:ilvl w:val="0"/>
          <w:numId w:val="80"/>
        </w:numPr>
        <w:rPr>
          <w:shd w:val="clear" w:color="auto" w:fill="FFFFFF"/>
        </w:rPr>
      </w:pPr>
      <w:r w:rsidRPr="00CE0D4B">
        <w:rPr>
          <w:shd w:val="clear" w:color="auto" w:fill="FFFFFF"/>
        </w:rPr>
        <w:t>Vishay Electronic, s.r.o. – Přeštice</w:t>
      </w:r>
      <w:r w:rsidR="00CE0D4B" w:rsidRPr="00CE0D4B">
        <w:rPr>
          <w:shd w:val="clear" w:color="auto" w:fill="FFFFFF"/>
        </w:rPr>
        <w:t>,</w:t>
      </w:r>
    </w:p>
    <w:p w:rsidR="00AD0C82" w:rsidRPr="00CE0D4B" w:rsidRDefault="000E5388" w:rsidP="00A24901">
      <w:pPr>
        <w:numPr>
          <w:ilvl w:val="0"/>
          <w:numId w:val="80"/>
        </w:numPr>
        <w:rPr>
          <w:shd w:val="clear" w:color="auto" w:fill="FFFFFF"/>
        </w:rPr>
      </w:pPr>
      <w:r w:rsidRPr="00CE0D4B">
        <w:rPr>
          <w:shd w:val="clear" w:color="auto" w:fill="FFFFFF"/>
        </w:rPr>
        <w:t>Tesla Se</w:t>
      </w:r>
      <w:r w:rsidR="00CE0D4B" w:rsidRPr="00CE0D4B">
        <w:rPr>
          <w:shd w:val="clear" w:color="auto" w:fill="FFFFFF"/>
        </w:rPr>
        <w:t>zam, a.s. – Rožnov pod Radhoštěm,</w:t>
      </w:r>
    </w:p>
    <w:p w:rsidR="00AD0C82" w:rsidRPr="00CE0D4B" w:rsidRDefault="000E5388" w:rsidP="00A24901">
      <w:pPr>
        <w:numPr>
          <w:ilvl w:val="0"/>
          <w:numId w:val="80"/>
        </w:numPr>
        <w:rPr>
          <w:shd w:val="clear" w:color="auto" w:fill="FFFFFF"/>
        </w:rPr>
      </w:pPr>
      <w:r w:rsidRPr="00CE0D4B">
        <w:rPr>
          <w:shd w:val="clear" w:color="auto" w:fill="FFFFFF"/>
        </w:rPr>
        <w:t>MESIT holding, a.s. – Uherské Hradiště</w:t>
      </w:r>
      <w:r w:rsidR="00CE0D4B" w:rsidRPr="00CE0D4B">
        <w:rPr>
          <w:shd w:val="clear" w:color="auto" w:fill="FFFFFF"/>
        </w:rPr>
        <w:t>,</w:t>
      </w:r>
    </w:p>
    <w:p w:rsidR="00AD0C82" w:rsidRPr="00CE0D4B" w:rsidRDefault="00CE0D4B" w:rsidP="00A24901">
      <w:pPr>
        <w:numPr>
          <w:ilvl w:val="0"/>
          <w:numId w:val="80"/>
        </w:numPr>
        <w:rPr>
          <w:shd w:val="clear" w:color="auto" w:fill="FFFFFF"/>
        </w:rPr>
      </w:pPr>
      <w:r w:rsidRPr="00CE0D4B">
        <w:rPr>
          <w:shd w:val="clear" w:color="auto" w:fill="FFFFFF"/>
        </w:rPr>
        <w:t>TCT, a.s. – Vidče,</w:t>
      </w:r>
    </w:p>
    <w:p w:rsidR="00AD0C82" w:rsidRPr="00CE0D4B" w:rsidRDefault="000E5388" w:rsidP="00A24901">
      <w:pPr>
        <w:numPr>
          <w:ilvl w:val="0"/>
          <w:numId w:val="80"/>
        </w:numPr>
        <w:rPr>
          <w:shd w:val="clear" w:color="auto" w:fill="FFFFFF"/>
        </w:rPr>
      </w:pPr>
      <w:r w:rsidRPr="00CE0D4B">
        <w:rPr>
          <w:shd w:val="clear" w:color="auto" w:fill="FFFFFF"/>
        </w:rPr>
        <w:t xml:space="preserve">Feltem </w:t>
      </w:r>
      <w:r w:rsidRPr="00CE0D4B">
        <w:rPr>
          <w:shd w:val="clear" w:color="auto" w:fill="FFFFFF"/>
          <w:lang w:val="de-DE"/>
        </w:rPr>
        <w:t>&amp;</w:t>
      </w:r>
      <w:r w:rsidRPr="00CE0D4B">
        <w:rPr>
          <w:shd w:val="clear" w:color="auto" w:fill="FFFFFF"/>
        </w:rPr>
        <w:t xml:space="preserve"> </w:t>
      </w:r>
      <w:r w:rsidRPr="00CE0D4B">
        <w:rPr>
          <w:shd w:val="clear" w:color="auto" w:fill="FFFFFF"/>
          <w:lang w:val="de-DE"/>
        </w:rPr>
        <w:t>Giilleaume elektrotechnika,</w:t>
      </w:r>
      <w:r w:rsidRPr="00CE0D4B">
        <w:rPr>
          <w:shd w:val="clear" w:color="auto" w:fill="FFFFFF"/>
        </w:rPr>
        <w:t xml:space="preserve"> </w:t>
      </w:r>
      <w:r w:rsidRPr="00CE0D4B">
        <w:rPr>
          <w:shd w:val="clear" w:color="auto" w:fill="FFFFFF"/>
          <w:lang w:val="de-DE"/>
        </w:rPr>
        <w:t>s.r.o – Praha</w:t>
      </w:r>
      <w:r w:rsidR="00CE0D4B" w:rsidRPr="00CE0D4B">
        <w:rPr>
          <w:shd w:val="clear" w:color="auto" w:fill="FFFFFF"/>
        </w:rPr>
        <w:t>,</w:t>
      </w:r>
    </w:p>
    <w:p w:rsidR="00AD0C82" w:rsidRPr="00CE0D4B" w:rsidRDefault="000E5388" w:rsidP="00A24901">
      <w:pPr>
        <w:numPr>
          <w:ilvl w:val="0"/>
          <w:numId w:val="80"/>
        </w:numPr>
        <w:rPr>
          <w:shd w:val="clear" w:color="auto" w:fill="FFFFFF"/>
        </w:rPr>
      </w:pPr>
      <w:r w:rsidRPr="00CE0D4B">
        <w:rPr>
          <w:shd w:val="clear" w:color="auto" w:fill="FFFFFF"/>
        </w:rPr>
        <w:t>Meopta Přerov – optika</w:t>
      </w:r>
      <w:r w:rsidR="00CE0D4B" w:rsidRPr="00CE0D4B">
        <w:rPr>
          <w:shd w:val="clear" w:color="auto" w:fill="FFFFFF"/>
        </w:rPr>
        <w:t>.</w:t>
      </w:r>
    </w:p>
    <w:p w:rsidR="000E5388" w:rsidRPr="00CE0D4B" w:rsidRDefault="000E5388" w:rsidP="000E5388">
      <w:pPr>
        <w:rPr>
          <w:shd w:val="clear" w:color="auto" w:fill="FFFFFF"/>
        </w:rPr>
      </w:pPr>
    </w:p>
    <w:p w:rsidR="000E5388" w:rsidRPr="003322D9" w:rsidRDefault="000E5388" w:rsidP="000E5388">
      <w:pPr>
        <w:rPr>
          <w:b/>
          <w:shd w:val="clear" w:color="auto" w:fill="FFFFFF"/>
        </w:rPr>
      </w:pPr>
      <w:r w:rsidRPr="003322D9">
        <w:rPr>
          <w:b/>
          <w:shd w:val="clear" w:color="auto" w:fill="FFFFFF"/>
        </w:rPr>
        <w:t>Výroba strojů a zařízení pro další výrobu</w:t>
      </w:r>
    </w:p>
    <w:p w:rsidR="00AD0C82" w:rsidRPr="00DF6F3A" w:rsidRDefault="000E5388" w:rsidP="003322D9">
      <w:pPr>
        <w:rPr>
          <w:shd w:val="clear" w:color="auto" w:fill="FFFFFF"/>
        </w:rPr>
      </w:pPr>
      <w:r w:rsidRPr="00DF6F3A">
        <w:rPr>
          <w:shd w:val="clear" w:color="auto" w:fill="FFFFFF"/>
        </w:rPr>
        <w:t>Export obráběcích strojů z ČR zaznamenal výrazný nárůst (</w:t>
      </w:r>
      <w:r w:rsidR="00DF6F3A" w:rsidRPr="00DF6F3A">
        <w:rPr>
          <w:shd w:val="clear" w:color="auto" w:fill="FFFFFF"/>
        </w:rPr>
        <w:t xml:space="preserve">v roce </w:t>
      </w:r>
      <w:r w:rsidRPr="00DF6F3A">
        <w:rPr>
          <w:shd w:val="clear" w:color="auto" w:fill="FFFFFF"/>
        </w:rPr>
        <w:t>1995</w:t>
      </w:r>
      <w:r w:rsidR="00DF6F3A" w:rsidRPr="00DF6F3A">
        <w:rPr>
          <w:shd w:val="clear" w:color="auto" w:fill="FFFFFF"/>
        </w:rPr>
        <w:t xml:space="preserve"> –</w:t>
      </w:r>
      <w:r w:rsidRPr="00DF6F3A">
        <w:rPr>
          <w:shd w:val="clear" w:color="auto" w:fill="FFFFFF"/>
        </w:rPr>
        <w:t xml:space="preserve"> 15. místo mezi světovými vývozci, přes 30 % vývozů z ČR směř</w:t>
      </w:r>
      <w:r w:rsidR="00DF6F3A" w:rsidRPr="00DF6F3A">
        <w:rPr>
          <w:shd w:val="clear" w:color="auto" w:fill="FFFFFF"/>
        </w:rPr>
        <w:t>ovalo</w:t>
      </w:r>
      <w:r w:rsidRPr="00DF6F3A">
        <w:rPr>
          <w:shd w:val="clear" w:color="auto" w:fill="FFFFFF"/>
        </w:rPr>
        <w:t xml:space="preserve"> do </w:t>
      </w:r>
      <w:r w:rsidR="00DF6F3A" w:rsidRPr="00DF6F3A">
        <w:rPr>
          <w:shd w:val="clear" w:color="auto" w:fill="FFFFFF"/>
        </w:rPr>
        <w:t xml:space="preserve">hospodářsky vyspělých zemí). </w:t>
      </w:r>
      <w:r w:rsidRPr="00DF6F3A">
        <w:rPr>
          <w:shd w:val="clear" w:color="auto" w:fill="FFFFFF"/>
        </w:rPr>
        <w:t xml:space="preserve">Největší zásluhu na tom měly ZPS </w:t>
      </w:r>
      <w:r w:rsidR="00DF6F3A" w:rsidRPr="00DF6F3A">
        <w:rPr>
          <w:shd w:val="clear" w:color="auto" w:fill="FFFFFF"/>
        </w:rPr>
        <w:t xml:space="preserve">Zlín (dnes </w:t>
      </w:r>
      <w:r w:rsidR="00DF6F3A" w:rsidRPr="00DF6F3A">
        <w:rPr>
          <w:u w:val="single"/>
          <w:shd w:val="clear" w:color="auto" w:fill="FFFFFF"/>
        </w:rPr>
        <w:t>TAJMAC-</w:t>
      </w:r>
      <w:r w:rsidRPr="00DF6F3A">
        <w:rPr>
          <w:u w:val="single"/>
          <w:shd w:val="clear" w:color="auto" w:fill="FFFFFF"/>
        </w:rPr>
        <w:t>ZPS</w:t>
      </w:r>
      <w:r w:rsidR="00DF6F3A" w:rsidRPr="00DF6F3A">
        <w:rPr>
          <w:u w:val="single"/>
          <w:shd w:val="clear" w:color="auto" w:fill="FFFFFF"/>
        </w:rPr>
        <w:t>, a.s.</w:t>
      </w:r>
      <w:r w:rsidRPr="00DF6F3A">
        <w:rPr>
          <w:u w:val="single"/>
          <w:shd w:val="clear" w:color="auto" w:fill="FFFFFF"/>
        </w:rPr>
        <w:t xml:space="preserve"> Zlín</w:t>
      </w:r>
      <w:r w:rsidRPr="00DF6F3A">
        <w:rPr>
          <w:shd w:val="clear" w:color="auto" w:fill="FFFFFF"/>
        </w:rPr>
        <w:t>)</w:t>
      </w:r>
      <w:r w:rsidR="00DF6F3A">
        <w:rPr>
          <w:shd w:val="clear" w:color="auto" w:fill="FFFFFF"/>
        </w:rPr>
        <w:t>.</w:t>
      </w:r>
    </w:p>
    <w:p w:rsidR="00AD0C82" w:rsidRPr="00DF6F3A" w:rsidRDefault="00DF6F3A" w:rsidP="003322D9">
      <w:pPr>
        <w:rPr>
          <w:shd w:val="clear" w:color="auto" w:fill="FFFFFF"/>
        </w:rPr>
      </w:pPr>
      <w:r w:rsidRPr="00DF6F3A">
        <w:rPr>
          <w:shd w:val="clear" w:color="auto" w:fill="FFFFFF"/>
        </w:rPr>
        <w:t>Výroba strojů a zařízení pro další výrobu – p</w:t>
      </w:r>
      <w:r w:rsidR="000E5388" w:rsidRPr="00DF6F3A">
        <w:rPr>
          <w:shd w:val="clear" w:color="auto" w:fill="FFFFFF"/>
        </w:rPr>
        <w:t>odniky:</w:t>
      </w:r>
    </w:p>
    <w:p w:rsidR="00DF6F3A" w:rsidRPr="00DF6F3A" w:rsidRDefault="00DF6F3A" w:rsidP="00A24901">
      <w:pPr>
        <w:numPr>
          <w:ilvl w:val="0"/>
          <w:numId w:val="81"/>
        </w:numPr>
        <w:rPr>
          <w:shd w:val="clear" w:color="auto" w:fill="FFFFFF"/>
        </w:rPr>
        <w:sectPr w:rsidR="00DF6F3A" w:rsidRPr="00DF6F3A" w:rsidSect="003675D4">
          <w:headerReference w:type="default" r:id="rId155"/>
          <w:footerReference w:type="default" r:id="rId156"/>
          <w:headerReference w:type="first" r:id="rId157"/>
          <w:type w:val="continuous"/>
          <w:pgSz w:w="11906" w:h="16838"/>
          <w:pgMar w:top="1417" w:right="1417" w:bottom="1417" w:left="1417" w:header="708" w:footer="708" w:gutter="0"/>
          <w:cols w:space="708"/>
          <w:titlePg/>
          <w:docGrid w:linePitch="360"/>
        </w:sectPr>
      </w:pPr>
    </w:p>
    <w:p w:rsidR="00AD0C82" w:rsidRPr="00DF6F3A" w:rsidRDefault="000E5388" w:rsidP="00A24901">
      <w:pPr>
        <w:numPr>
          <w:ilvl w:val="0"/>
          <w:numId w:val="81"/>
        </w:numPr>
        <w:rPr>
          <w:shd w:val="clear" w:color="auto" w:fill="FFFFFF"/>
        </w:rPr>
      </w:pPr>
      <w:r w:rsidRPr="00DF6F3A">
        <w:rPr>
          <w:shd w:val="clear" w:color="auto" w:fill="FFFFFF"/>
        </w:rPr>
        <w:lastRenderedPageBreak/>
        <w:t>Kovosvit – Sezimovo Ústí, a.s. – výroba obráběcích strojů</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TOS Čelákovice</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Zbrojovka Vsetín</w:t>
      </w:r>
      <w:r w:rsidR="00DF6F3A" w:rsidRPr="00DF6F3A">
        <w:rPr>
          <w:shd w:val="clear" w:color="auto" w:fill="FFFFFF"/>
        </w:rPr>
        <w:t>,</w:t>
      </w:r>
    </w:p>
    <w:p w:rsidR="00AD0C82" w:rsidRPr="00DF6F3A" w:rsidRDefault="00DF6F3A" w:rsidP="00A24901">
      <w:pPr>
        <w:numPr>
          <w:ilvl w:val="0"/>
          <w:numId w:val="81"/>
        </w:numPr>
        <w:rPr>
          <w:shd w:val="clear" w:color="auto" w:fill="FFFFFF"/>
        </w:rPr>
      </w:pPr>
      <w:r w:rsidRPr="00DF6F3A">
        <w:rPr>
          <w:shd w:val="clear" w:color="auto" w:fill="FFFFFF"/>
        </w:rPr>
        <w:t>TOS Kuřim,</w:t>
      </w:r>
    </w:p>
    <w:p w:rsidR="00AD0C82" w:rsidRPr="00DF6F3A" w:rsidRDefault="000E5388" w:rsidP="00A24901">
      <w:pPr>
        <w:numPr>
          <w:ilvl w:val="0"/>
          <w:numId w:val="81"/>
        </w:numPr>
        <w:rPr>
          <w:shd w:val="clear" w:color="auto" w:fill="FFFFFF"/>
        </w:rPr>
      </w:pPr>
      <w:r w:rsidRPr="00DF6F3A">
        <w:rPr>
          <w:shd w:val="clear" w:color="auto" w:fill="FFFFFF"/>
        </w:rPr>
        <w:t>Erwin Junker, brousící technika</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Adast Adamov, a.s.</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Minerva Boskovice,</w:t>
      </w:r>
      <w:r w:rsidR="00DF6F3A">
        <w:rPr>
          <w:shd w:val="clear" w:color="auto" w:fill="FFFFFF"/>
        </w:rPr>
        <w:t xml:space="preserve"> </w:t>
      </w:r>
      <w:r w:rsidRPr="00DF6F3A">
        <w:rPr>
          <w:shd w:val="clear" w:color="auto" w:fill="FFFFFF"/>
        </w:rPr>
        <w:t>a.s.</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Alstom Power Brno, s.r.o.</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Královopolská Brno,</w:t>
      </w:r>
      <w:r w:rsidR="00DF6F3A" w:rsidRPr="00DF6F3A">
        <w:rPr>
          <w:shd w:val="clear" w:color="auto" w:fill="FFFFFF"/>
        </w:rPr>
        <w:t xml:space="preserve"> </w:t>
      </w:r>
      <w:r w:rsidRPr="00DF6F3A">
        <w:rPr>
          <w:shd w:val="clear" w:color="auto" w:fill="FFFFFF"/>
        </w:rPr>
        <w:t>a.s.</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ZKL Brno,</w:t>
      </w:r>
      <w:r w:rsidR="00DF6F3A" w:rsidRPr="00DF6F3A">
        <w:rPr>
          <w:shd w:val="clear" w:color="auto" w:fill="FFFFFF"/>
        </w:rPr>
        <w:t xml:space="preserve"> </w:t>
      </w:r>
      <w:r w:rsidRPr="00DF6F3A">
        <w:rPr>
          <w:shd w:val="clear" w:color="auto" w:fill="FFFFFF"/>
        </w:rPr>
        <w:t>a.s.</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MORA Moravia Hlubočky, Mariánské údolí, a.s.</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lastRenderedPageBreak/>
        <w:t>Buzuluk Komárov u Hořovic,</w:t>
      </w:r>
      <w:r w:rsidR="00DF6F3A" w:rsidRPr="00DF6F3A">
        <w:rPr>
          <w:shd w:val="clear" w:color="auto" w:fill="FFFFFF"/>
        </w:rPr>
        <w:t xml:space="preserve"> </w:t>
      </w:r>
      <w:r w:rsidRPr="00DF6F3A">
        <w:rPr>
          <w:shd w:val="clear" w:color="auto" w:fill="FFFFFF"/>
        </w:rPr>
        <w:t>a.s.</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ČKD Kutná Hora, a.s.</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ZVVZ Milevsko,</w:t>
      </w:r>
      <w:r w:rsidR="00DF6F3A" w:rsidRPr="00DF6F3A">
        <w:rPr>
          <w:shd w:val="clear" w:color="auto" w:fill="FFFFFF"/>
        </w:rPr>
        <w:t xml:space="preserve"> </w:t>
      </w:r>
      <w:r w:rsidRPr="00DF6F3A">
        <w:rPr>
          <w:shd w:val="clear" w:color="auto" w:fill="FFFFFF"/>
        </w:rPr>
        <w:t>a.s.</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Autopal Nový Jičín,</w:t>
      </w:r>
      <w:r w:rsidR="00DF6F3A" w:rsidRPr="00DF6F3A">
        <w:rPr>
          <w:shd w:val="clear" w:color="auto" w:fill="FFFFFF"/>
        </w:rPr>
        <w:t xml:space="preserve"> </w:t>
      </w:r>
      <w:r w:rsidRPr="00DF6F3A">
        <w:rPr>
          <w:shd w:val="clear" w:color="auto" w:fill="FFFFFF"/>
        </w:rPr>
        <w:t>s.r.o.</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OKD Bastro Ostrava, a.s.</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Přerovské strojírny Přerov,</w:t>
      </w:r>
      <w:r w:rsidR="00DF6F3A">
        <w:rPr>
          <w:shd w:val="clear" w:color="auto" w:fill="FFFFFF"/>
        </w:rPr>
        <w:t xml:space="preserve"> </w:t>
      </w:r>
      <w:r w:rsidRPr="00DF6F3A">
        <w:rPr>
          <w:shd w:val="clear" w:color="auto" w:fill="FFFFFF"/>
        </w:rPr>
        <w:t>a.s.</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Slovácké strojírny Uherský Brod,</w:t>
      </w:r>
      <w:r w:rsidR="00DF6F3A" w:rsidRPr="00DF6F3A">
        <w:rPr>
          <w:shd w:val="clear" w:color="auto" w:fill="FFFFFF"/>
        </w:rPr>
        <w:t xml:space="preserve"> </w:t>
      </w:r>
      <w:r w:rsidRPr="00DF6F3A">
        <w:rPr>
          <w:shd w:val="clear" w:color="auto" w:fill="FFFFFF"/>
        </w:rPr>
        <w:t>a.s</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UNEX Uničov, a.s.</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Rieter Elitex Ústí nad Orlicí, a.s.</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Sellier&amp;Bellot Vlašim, a.s.</w:t>
      </w:r>
      <w:r w:rsidR="00DF6F3A" w:rsidRPr="00DF6F3A">
        <w:rPr>
          <w:shd w:val="clear" w:color="auto" w:fill="FFFFFF"/>
        </w:rPr>
        <w:t>,</w:t>
      </w:r>
    </w:p>
    <w:p w:rsidR="00AD0C82" w:rsidRPr="00DF6F3A" w:rsidRDefault="000E5388" w:rsidP="00A24901">
      <w:pPr>
        <w:numPr>
          <w:ilvl w:val="0"/>
          <w:numId w:val="81"/>
        </w:numPr>
        <w:rPr>
          <w:shd w:val="clear" w:color="auto" w:fill="FFFFFF"/>
        </w:rPr>
      </w:pPr>
      <w:r w:rsidRPr="00DF6F3A">
        <w:rPr>
          <w:shd w:val="clear" w:color="auto" w:fill="FFFFFF"/>
        </w:rPr>
        <w:t>Žďas Žďár nad Sázavou,</w:t>
      </w:r>
      <w:r w:rsidR="00DF6F3A" w:rsidRPr="00DF6F3A">
        <w:rPr>
          <w:shd w:val="clear" w:color="auto" w:fill="FFFFFF"/>
        </w:rPr>
        <w:t xml:space="preserve"> </w:t>
      </w:r>
      <w:r w:rsidRPr="00DF6F3A">
        <w:rPr>
          <w:shd w:val="clear" w:color="auto" w:fill="FFFFFF"/>
        </w:rPr>
        <w:t>a.s.</w:t>
      </w:r>
    </w:p>
    <w:p w:rsidR="00DF6F3A" w:rsidRPr="00DF6F3A" w:rsidRDefault="00DF6F3A" w:rsidP="000E5388">
      <w:pPr>
        <w:rPr>
          <w:shd w:val="clear" w:color="auto" w:fill="FFFFFF"/>
        </w:rPr>
        <w:sectPr w:rsidR="00DF6F3A" w:rsidRPr="00DF6F3A" w:rsidSect="00DF6F3A">
          <w:type w:val="continuous"/>
          <w:pgSz w:w="11906" w:h="16838"/>
          <w:pgMar w:top="1417" w:right="1417" w:bottom="1417" w:left="1417" w:header="708" w:footer="708" w:gutter="0"/>
          <w:cols w:num="2" w:space="708"/>
          <w:titlePg/>
          <w:docGrid w:linePitch="360"/>
        </w:sectPr>
      </w:pPr>
    </w:p>
    <w:p w:rsidR="000E5388" w:rsidRPr="00DF6F3A" w:rsidRDefault="000E5388" w:rsidP="000E5388">
      <w:pPr>
        <w:rPr>
          <w:shd w:val="clear" w:color="auto" w:fill="FFFFFF"/>
        </w:rPr>
      </w:pPr>
    </w:p>
    <w:p w:rsidR="000E5388" w:rsidRPr="00DF6F3A" w:rsidRDefault="000E5388" w:rsidP="000E5388">
      <w:pPr>
        <w:rPr>
          <w:shd w:val="clear" w:color="auto" w:fill="FFFFFF"/>
        </w:rPr>
      </w:pPr>
      <w:r w:rsidRPr="00DF6F3A">
        <w:rPr>
          <w:shd w:val="clear" w:color="auto" w:fill="FFFFFF"/>
        </w:rPr>
        <w:t>Zpracovatelský průmysl, jinde neuvedený</w:t>
      </w:r>
    </w:p>
    <w:p w:rsidR="00DF6F3A" w:rsidRPr="00DF6F3A" w:rsidRDefault="00DF6F3A" w:rsidP="00A24901">
      <w:pPr>
        <w:numPr>
          <w:ilvl w:val="0"/>
          <w:numId w:val="82"/>
        </w:numPr>
        <w:rPr>
          <w:shd w:val="clear" w:color="auto" w:fill="FFFFFF"/>
        </w:rPr>
        <w:sectPr w:rsidR="00DF6F3A" w:rsidRPr="00DF6F3A" w:rsidSect="003675D4">
          <w:type w:val="continuous"/>
          <w:pgSz w:w="11906" w:h="16838"/>
          <w:pgMar w:top="1417" w:right="1417" w:bottom="1417" w:left="1417" w:header="708" w:footer="708" w:gutter="0"/>
          <w:cols w:space="708"/>
          <w:titlePg/>
          <w:docGrid w:linePitch="360"/>
        </w:sectPr>
      </w:pPr>
    </w:p>
    <w:p w:rsidR="00AD0C82" w:rsidRPr="00DF6F3A" w:rsidRDefault="000E5388" w:rsidP="00A24901">
      <w:pPr>
        <w:numPr>
          <w:ilvl w:val="0"/>
          <w:numId w:val="82"/>
        </w:numPr>
        <w:rPr>
          <w:shd w:val="clear" w:color="auto" w:fill="FFFFFF"/>
        </w:rPr>
      </w:pPr>
      <w:r w:rsidRPr="00DF6F3A">
        <w:rPr>
          <w:shd w:val="clear" w:color="auto" w:fill="FFFFFF"/>
        </w:rPr>
        <w:lastRenderedPageBreak/>
        <w:t>První brněnská strojírna Brno</w:t>
      </w:r>
      <w:r w:rsidR="000631F4">
        <w:rPr>
          <w:shd w:val="clear" w:color="auto" w:fill="FFFFFF"/>
        </w:rPr>
        <w:t xml:space="preserve"> –</w:t>
      </w:r>
      <w:r w:rsidRPr="00DF6F3A">
        <w:rPr>
          <w:shd w:val="clear" w:color="auto" w:fill="FFFFFF"/>
        </w:rPr>
        <w:t xml:space="preserve"> součást ABB-PBS</w:t>
      </w:r>
      <w:r w:rsidR="00DF6F3A" w:rsidRPr="00DF6F3A">
        <w:rPr>
          <w:shd w:val="clear" w:color="auto" w:fill="FFFFFF"/>
        </w:rPr>
        <w:t>,</w:t>
      </w:r>
    </w:p>
    <w:p w:rsidR="00AD0C82" w:rsidRPr="00DF6F3A" w:rsidRDefault="000E5388" w:rsidP="00A24901">
      <w:pPr>
        <w:numPr>
          <w:ilvl w:val="0"/>
          <w:numId w:val="82"/>
        </w:numPr>
        <w:rPr>
          <w:shd w:val="clear" w:color="auto" w:fill="FFFFFF"/>
        </w:rPr>
      </w:pPr>
      <w:r w:rsidRPr="00DF6F3A">
        <w:rPr>
          <w:shd w:val="clear" w:color="auto" w:fill="FFFFFF"/>
        </w:rPr>
        <w:t>APOS Blansko,</w:t>
      </w:r>
      <w:r w:rsidR="00DF6F3A" w:rsidRPr="00DF6F3A">
        <w:rPr>
          <w:shd w:val="clear" w:color="auto" w:fill="FFFFFF"/>
        </w:rPr>
        <w:t xml:space="preserve"> </w:t>
      </w:r>
      <w:r w:rsidRPr="00DF6F3A">
        <w:rPr>
          <w:shd w:val="clear" w:color="auto" w:fill="FFFFFF"/>
        </w:rPr>
        <w:t>a.s.</w:t>
      </w:r>
      <w:r w:rsidR="00DF6F3A" w:rsidRPr="00DF6F3A">
        <w:rPr>
          <w:shd w:val="clear" w:color="auto" w:fill="FFFFFF"/>
        </w:rPr>
        <w:t>,</w:t>
      </w:r>
    </w:p>
    <w:p w:rsidR="00AD0C82" w:rsidRPr="00DF6F3A" w:rsidRDefault="000E5388" w:rsidP="00A24901">
      <w:pPr>
        <w:numPr>
          <w:ilvl w:val="0"/>
          <w:numId w:val="82"/>
        </w:numPr>
        <w:rPr>
          <w:shd w:val="clear" w:color="auto" w:fill="FFFFFF"/>
        </w:rPr>
      </w:pPr>
      <w:r w:rsidRPr="00DF6F3A">
        <w:rPr>
          <w:shd w:val="clear" w:color="auto" w:fill="FFFFFF"/>
        </w:rPr>
        <w:t>KORADO Česká Třebová,</w:t>
      </w:r>
      <w:r w:rsidR="00DF6F3A" w:rsidRPr="00DF6F3A">
        <w:rPr>
          <w:shd w:val="clear" w:color="auto" w:fill="FFFFFF"/>
        </w:rPr>
        <w:t xml:space="preserve"> </w:t>
      </w:r>
      <w:r w:rsidRPr="00DF6F3A">
        <w:rPr>
          <w:shd w:val="clear" w:color="auto" w:fill="FFFFFF"/>
        </w:rPr>
        <w:t>a.s.</w:t>
      </w:r>
      <w:r w:rsidR="00DF6F3A" w:rsidRPr="00DF6F3A">
        <w:rPr>
          <w:shd w:val="clear" w:color="auto" w:fill="FFFFFF"/>
        </w:rPr>
        <w:t>,</w:t>
      </w:r>
    </w:p>
    <w:p w:rsidR="00AD0C82" w:rsidRPr="00DF6F3A" w:rsidRDefault="000E5388" w:rsidP="00A24901">
      <w:pPr>
        <w:numPr>
          <w:ilvl w:val="0"/>
          <w:numId w:val="82"/>
        </w:numPr>
        <w:rPr>
          <w:shd w:val="clear" w:color="auto" w:fill="FFFFFF"/>
        </w:rPr>
      </w:pPr>
      <w:r w:rsidRPr="00DF6F3A">
        <w:rPr>
          <w:shd w:val="clear" w:color="auto" w:fill="FFFFFF"/>
        </w:rPr>
        <w:t>Sigma Group,</w:t>
      </w:r>
      <w:r w:rsidR="00DF6F3A" w:rsidRPr="00DF6F3A">
        <w:rPr>
          <w:shd w:val="clear" w:color="auto" w:fill="FFFFFF"/>
        </w:rPr>
        <w:t xml:space="preserve"> a.s. – Lutín,</w:t>
      </w:r>
    </w:p>
    <w:p w:rsidR="00AD0C82" w:rsidRPr="00DF6F3A" w:rsidRDefault="000E5388" w:rsidP="00A24901">
      <w:pPr>
        <w:numPr>
          <w:ilvl w:val="0"/>
          <w:numId w:val="82"/>
        </w:numPr>
        <w:rPr>
          <w:shd w:val="clear" w:color="auto" w:fill="FFFFFF"/>
        </w:rPr>
      </w:pPr>
      <w:r w:rsidRPr="00DF6F3A">
        <w:rPr>
          <w:shd w:val="clear" w:color="auto" w:fill="FFFFFF"/>
        </w:rPr>
        <w:t>Moravské železárny,</w:t>
      </w:r>
      <w:r w:rsidR="00DF6F3A" w:rsidRPr="00DF6F3A">
        <w:rPr>
          <w:shd w:val="clear" w:color="auto" w:fill="FFFFFF"/>
        </w:rPr>
        <w:t xml:space="preserve"> </w:t>
      </w:r>
      <w:r w:rsidRPr="00DF6F3A">
        <w:rPr>
          <w:shd w:val="clear" w:color="auto" w:fill="FFFFFF"/>
        </w:rPr>
        <w:t>a.s. – Olomouc</w:t>
      </w:r>
      <w:r w:rsidR="00DF6F3A" w:rsidRPr="00DF6F3A">
        <w:rPr>
          <w:shd w:val="clear" w:color="auto" w:fill="FFFFFF"/>
        </w:rPr>
        <w:t>,</w:t>
      </w:r>
    </w:p>
    <w:p w:rsidR="00AD0C82" w:rsidRPr="00DF6F3A" w:rsidRDefault="000E5388" w:rsidP="00A24901">
      <w:pPr>
        <w:numPr>
          <w:ilvl w:val="0"/>
          <w:numId w:val="82"/>
        </w:numPr>
        <w:rPr>
          <w:shd w:val="clear" w:color="auto" w:fill="FFFFFF"/>
        </w:rPr>
      </w:pPr>
      <w:r w:rsidRPr="00DF6F3A">
        <w:rPr>
          <w:shd w:val="clear" w:color="auto" w:fill="FFFFFF"/>
        </w:rPr>
        <w:t>Hutní montáže,</w:t>
      </w:r>
      <w:r w:rsidR="00DF6F3A" w:rsidRPr="00DF6F3A">
        <w:rPr>
          <w:shd w:val="clear" w:color="auto" w:fill="FFFFFF"/>
        </w:rPr>
        <w:t xml:space="preserve"> </w:t>
      </w:r>
      <w:r w:rsidRPr="00DF6F3A">
        <w:rPr>
          <w:shd w:val="clear" w:color="auto" w:fill="FFFFFF"/>
        </w:rPr>
        <w:t>a.s. – Ostrava</w:t>
      </w:r>
      <w:r w:rsidR="00DF6F3A" w:rsidRPr="00DF6F3A">
        <w:rPr>
          <w:shd w:val="clear" w:color="auto" w:fill="FFFFFF"/>
        </w:rPr>
        <w:t>,</w:t>
      </w:r>
    </w:p>
    <w:p w:rsidR="00AD0C82" w:rsidRPr="00DF6F3A" w:rsidRDefault="000E5388" w:rsidP="00A24901">
      <w:pPr>
        <w:numPr>
          <w:ilvl w:val="0"/>
          <w:numId w:val="82"/>
        </w:numPr>
        <w:rPr>
          <w:shd w:val="clear" w:color="auto" w:fill="FFFFFF"/>
        </w:rPr>
      </w:pPr>
      <w:r w:rsidRPr="00DF6F3A">
        <w:rPr>
          <w:shd w:val="clear" w:color="auto" w:fill="FFFFFF"/>
        </w:rPr>
        <w:t>Česká zbrojovka,</w:t>
      </w:r>
      <w:r w:rsidR="00DF6F3A" w:rsidRPr="00DF6F3A">
        <w:rPr>
          <w:shd w:val="clear" w:color="auto" w:fill="FFFFFF"/>
        </w:rPr>
        <w:t xml:space="preserve"> </w:t>
      </w:r>
      <w:r w:rsidRPr="00DF6F3A">
        <w:rPr>
          <w:shd w:val="clear" w:color="auto" w:fill="FFFFFF"/>
        </w:rPr>
        <w:t>a.s. – Uherský Brod</w:t>
      </w:r>
      <w:r w:rsidR="00DF6F3A" w:rsidRPr="00DF6F3A">
        <w:rPr>
          <w:shd w:val="clear" w:color="auto" w:fill="FFFFFF"/>
        </w:rPr>
        <w:t>,</w:t>
      </w:r>
    </w:p>
    <w:p w:rsidR="00AD0C82" w:rsidRPr="00DF6F3A" w:rsidRDefault="000E5388" w:rsidP="00A24901">
      <w:pPr>
        <w:numPr>
          <w:ilvl w:val="0"/>
          <w:numId w:val="82"/>
        </w:numPr>
        <w:rPr>
          <w:shd w:val="clear" w:color="auto" w:fill="FFFFFF"/>
        </w:rPr>
      </w:pPr>
      <w:r w:rsidRPr="00DF6F3A">
        <w:rPr>
          <w:shd w:val="clear" w:color="auto" w:fill="FFFFFF"/>
        </w:rPr>
        <w:t>Železárny,</w:t>
      </w:r>
      <w:r w:rsidR="00DF6F3A" w:rsidRPr="00DF6F3A">
        <w:rPr>
          <w:shd w:val="clear" w:color="auto" w:fill="FFFFFF"/>
        </w:rPr>
        <w:t xml:space="preserve"> </w:t>
      </w:r>
      <w:r w:rsidRPr="00DF6F3A">
        <w:rPr>
          <w:shd w:val="clear" w:color="auto" w:fill="FFFFFF"/>
        </w:rPr>
        <w:t>a.s. – Veselí n. M.</w:t>
      </w:r>
      <w:r w:rsidR="00DF6F3A" w:rsidRPr="00DF6F3A">
        <w:rPr>
          <w:shd w:val="clear" w:color="auto" w:fill="FFFFFF"/>
        </w:rPr>
        <w:t>,</w:t>
      </w:r>
    </w:p>
    <w:p w:rsidR="00AD0C82" w:rsidRPr="00DF6F3A" w:rsidRDefault="000E5388" w:rsidP="00A24901">
      <w:pPr>
        <w:numPr>
          <w:ilvl w:val="0"/>
          <w:numId w:val="82"/>
        </w:numPr>
        <w:rPr>
          <w:shd w:val="clear" w:color="auto" w:fill="FFFFFF"/>
        </w:rPr>
      </w:pPr>
      <w:r w:rsidRPr="00DF6F3A">
        <w:rPr>
          <w:shd w:val="clear" w:color="auto" w:fill="FFFFFF"/>
        </w:rPr>
        <w:t>ZVÚ Hradec Králové</w:t>
      </w:r>
      <w:r w:rsidR="00DF6F3A" w:rsidRPr="00DF6F3A">
        <w:rPr>
          <w:shd w:val="clear" w:color="auto" w:fill="FFFFFF"/>
        </w:rPr>
        <w:t>,</w:t>
      </w:r>
    </w:p>
    <w:p w:rsidR="00AD0C82" w:rsidRPr="00DF6F3A" w:rsidRDefault="000E5388" w:rsidP="00A24901">
      <w:pPr>
        <w:numPr>
          <w:ilvl w:val="0"/>
          <w:numId w:val="82"/>
        </w:numPr>
        <w:rPr>
          <w:shd w:val="clear" w:color="auto" w:fill="FFFFFF"/>
        </w:rPr>
      </w:pPr>
      <w:r w:rsidRPr="00DF6F3A">
        <w:rPr>
          <w:shd w:val="clear" w:color="auto" w:fill="FFFFFF"/>
        </w:rPr>
        <w:lastRenderedPageBreak/>
        <w:t>Koh-I-Noor Hardtmuth,</w:t>
      </w:r>
      <w:r w:rsidR="00DF6F3A" w:rsidRPr="00DF6F3A">
        <w:rPr>
          <w:shd w:val="clear" w:color="auto" w:fill="FFFFFF"/>
        </w:rPr>
        <w:t xml:space="preserve"> </w:t>
      </w:r>
      <w:r w:rsidRPr="00DF6F3A">
        <w:rPr>
          <w:shd w:val="clear" w:color="auto" w:fill="FFFFFF"/>
        </w:rPr>
        <w:t>a.s. – České Budějovice</w:t>
      </w:r>
      <w:r w:rsidR="00DF6F3A" w:rsidRPr="00DF6F3A">
        <w:rPr>
          <w:shd w:val="clear" w:color="auto" w:fill="FFFFFF"/>
        </w:rPr>
        <w:t>,</w:t>
      </w:r>
    </w:p>
    <w:p w:rsidR="00AD0C82" w:rsidRPr="00DF6F3A" w:rsidRDefault="000E5388" w:rsidP="00A24901">
      <w:pPr>
        <w:numPr>
          <w:ilvl w:val="0"/>
          <w:numId w:val="82"/>
        </w:numPr>
        <w:rPr>
          <w:shd w:val="clear" w:color="auto" w:fill="FFFFFF"/>
        </w:rPr>
      </w:pPr>
      <w:r w:rsidRPr="00DF6F3A">
        <w:rPr>
          <w:shd w:val="clear" w:color="auto" w:fill="FFFFFF"/>
        </w:rPr>
        <w:t>Továrna na piana, a.s. – Hradec Králové</w:t>
      </w:r>
      <w:r w:rsidR="00DF6F3A" w:rsidRPr="00DF6F3A">
        <w:rPr>
          <w:shd w:val="clear" w:color="auto" w:fill="FFFFFF"/>
        </w:rPr>
        <w:t>,</w:t>
      </w:r>
    </w:p>
    <w:p w:rsidR="00AD0C82" w:rsidRPr="00DF6F3A" w:rsidRDefault="000E5388" w:rsidP="00A24901">
      <w:pPr>
        <w:numPr>
          <w:ilvl w:val="0"/>
          <w:numId w:val="82"/>
        </w:numPr>
        <w:rPr>
          <w:shd w:val="clear" w:color="auto" w:fill="FFFFFF"/>
        </w:rPr>
      </w:pPr>
      <w:r w:rsidRPr="00DF6F3A">
        <w:rPr>
          <w:shd w:val="clear" w:color="auto" w:fill="FFFFFF"/>
        </w:rPr>
        <w:t>Bižuterie Česká Mincovna, a.s.</w:t>
      </w:r>
      <w:r w:rsidR="00DF6F3A" w:rsidRPr="00DF6F3A">
        <w:rPr>
          <w:shd w:val="clear" w:color="auto" w:fill="FFFFFF"/>
        </w:rPr>
        <w:t xml:space="preserve"> –</w:t>
      </w:r>
      <w:r w:rsidRPr="00DF6F3A">
        <w:rPr>
          <w:shd w:val="clear" w:color="auto" w:fill="FFFFFF"/>
        </w:rPr>
        <w:t xml:space="preserve"> Jablonec n. N.</w:t>
      </w:r>
      <w:r w:rsidR="00DF6F3A" w:rsidRPr="00DF6F3A">
        <w:rPr>
          <w:shd w:val="clear" w:color="auto" w:fill="FFFFFF"/>
        </w:rPr>
        <w:t>,</w:t>
      </w:r>
    </w:p>
    <w:p w:rsidR="00AD0C82" w:rsidRPr="00DF6F3A" w:rsidRDefault="000E5388" w:rsidP="00A24901">
      <w:pPr>
        <w:numPr>
          <w:ilvl w:val="0"/>
          <w:numId w:val="82"/>
        </w:numPr>
        <w:rPr>
          <w:shd w:val="clear" w:color="auto" w:fill="FFFFFF"/>
        </w:rPr>
      </w:pPr>
      <w:r w:rsidRPr="00DF6F3A">
        <w:rPr>
          <w:shd w:val="clear" w:color="auto" w:fill="FFFFFF"/>
        </w:rPr>
        <w:t>Author (Praha) – 130 000, firma, která vyvíjí kola v tuzemsku, ale vyrábí je v</w:t>
      </w:r>
      <w:r w:rsidR="00DF6F3A" w:rsidRPr="00DF6F3A">
        <w:rPr>
          <w:shd w:val="clear" w:color="auto" w:fill="FFFFFF"/>
        </w:rPr>
        <w:t> </w:t>
      </w:r>
      <w:r w:rsidRPr="00DF6F3A">
        <w:rPr>
          <w:shd w:val="clear" w:color="auto" w:fill="FFFFFF"/>
        </w:rPr>
        <w:t>Asii</w:t>
      </w:r>
      <w:r w:rsidR="00DF6F3A" w:rsidRPr="00DF6F3A">
        <w:rPr>
          <w:shd w:val="clear" w:color="auto" w:fill="FFFFFF"/>
        </w:rPr>
        <w:t>,</w:t>
      </w:r>
    </w:p>
    <w:p w:rsidR="00AD0C82" w:rsidRPr="00DF6F3A" w:rsidRDefault="000E5388" w:rsidP="00A24901">
      <w:pPr>
        <w:numPr>
          <w:ilvl w:val="0"/>
          <w:numId w:val="82"/>
        </w:numPr>
        <w:rPr>
          <w:shd w:val="clear" w:color="auto" w:fill="FFFFFF"/>
        </w:rPr>
      </w:pPr>
      <w:r w:rsidRPr="00DF6F3A">
        <w:rPr>
          <w:shd w:val="clear" w:color="auto" w:fill="FFFFFF"/>
        </w:rPr>
        <w:t>Olpran Group (Olpran + Favorit Rokycany)</w:t>
      </w:r>
      <w:r w:rsidR="00DF6F3A" w:rsidRPr="00DF6F3A">
        <w:rPr>
          <w:shd w:val="clear" w:color="auto" w:fill="FFFFFF"/>
        </w:rPr>
        <w:t>.</w:t>
      </w:r>
    </w:p>
    <w:p w:rsidR="00DF6F3A" w:rsidRPr="00DF6F3A" w:rsidRDefault="00DF6F3A" w:rsidP="000E5388">
      <w:pPr>
        <w:rPr>
          <w:shd w:val="clear" w:color="auto" w:fill="FFFFFF"/>
        </w:rPr>
        <w:sectPr w:rsidR="00DF6F3A" w:rsidRPr="00DF6F3A" w:rsidSect="00DF6F3A">
          <w:type w:val="continuous"/>
          <w:pgSz w:w="11906" w:h="16838"/>
          <w:pgMar w:top="1417" w:right="1417" w:bottom="1417" w:left="1417" w:header="708" w:footer="708" w:gutter="0"/>
          <w:cols w:num="2" w:space="708"/>
          <w:titlePg/>
          <w:docGrid w:linePitch="360"/>
        </w:sectPr>
      </w:pPr>
    </w:p>
    <w:p w:rsidR="00461EC1" w:rsidRPr="00DF6F3A" w:rsidRDefault="00461EC1" w:rsidP="00E726B3">
      <w:pPr>
        <w:rPr>
          <w:shd w:val="clear" w:color="auto" w:fill="FFFFFF"/>
        </w:rPr>
      </w:pPr>
    </w:p>
    <w:p w:rsidR="000213C6" w:rsidRPr="00DF6F3A" w:rsidRDefault="000213C6" w:rsidP="00E726B3">
      <w:pPr>
        <w:rPr>
          <w:shd w:val="clear" w:color="auto" w:fill="FFFFFF"/>
        </w:rPr>
      </w:pPr>
    </w:p>
    <w:p w:rsidR="00342E34" w:rsidRDefault="00342E34" w:rsidP="00342E34">
      <w:pPr>
        <w:pStyle w:val="Nadpis3"/>
        <w:rPr>
          <w:shd w:val="clear" w:color="auto" w:fill="FFFFFF"/>
        </w:rPr>
      </w:pPr>
      <w:bookmarkStart w:id="55" w:name="_Toc342816146"/>
      <w:r>
        <w:rPr>
          <w:shd w:val="clear" w:color="auto" w:fill="FFFFFF"/>
        </w:rPr>
        <w:t>5.3.6 Chemický a gumárenský průmysl</w:t>
      </w:r>
      <w:bookmarkEnd w:id="55"/>
    </w:p>
    <w:p w:rsidR="00A136E9" w:rsidRPr="00BA480C" w:rsidRDefault="0019006F" w:rsidP="00B95630">
      <w:pPr>
        <w:rPr>
          <w:shd w:val="clear" w:color="auto" w:fill="FFFFFF"/>
        </w:rPr>
      </w:pPr>
      <w:r>
        <w:rPr>
          <w:shd w:val="clear" w:color="auto" w:fill="FFFFFF"/>
        </w:rPr>
        <w:t>C</w:t>
      </w:r>
      <w:r w:rsidRPr="00B95630">
        <w:rPr>
          <w:shd w:val="clear" w:color="auto" w:fill="FFFFFF"/>
        </w:rPr>
        <w:t xml:space="preserve">hemický průmysl se u nás začal vyvíjet </w:t>
      </w:r>
      <w:r>
        <w:rPr>
          <w:shd w:val="clear" w:color="auto" w:fill="FFFFFF"/>
        </w:rPr>
        <w:t>z</w:t>
      </w:r>
      <w:r w:rsidR="00C267DC" w:rsidRPr="00B95630">
        <w:rPr>
          <w:shd w:val="clear" w:color="auto" w:fill="FFFFFF"/>
        </w:rPr>
        <w:t>e starších řemeslnických počátků v polovině 19. stol</w:t>
      </w:r>
      <w:r w:rsidR="00B95630" w:rsidRPr="00B95630">
        <w:rPr>
          <w:shd w:val="clear" w:color="auto" w:fill="FFFFFF"/>
        </w:rPr>
        <w:t>etí</w:t>
      </w:r>
      <w:r w:rsidR="00C267DC" w:rsidRPr="00B95630">
        <w:rPr>
          <w:shd w:val="clear" w:color="auto" w:fill="FFFFFF"/>
        </w:rPr>
        <w:t xml:space="preserve"> (výroba kyseliny sírové z domácího pyritu)</w:t>
      </w:r>
      <w:r w:rsidR="00B95630" w:rsidRPr="00B95630">
        <w:rPr>
          <w:shd w:val="clear" w:color="auto" w:fill="FFFFFF"/>
        </w:rPr>
        <w:t xml:space="preserve">. </w:t>
      </w:r>
      <w:r w:rsidR="00C267DC" w:rsidRPr="00B95630">
        <w:rPr>
          <w:shd w:val="clear" w:color="auto" w:fill="FFFFFF"/>
        </w:rPr>
        <w:t xml:space="preserve">Opravdový začátek průmyslové chemie je spojen se vznikem závodů na </w:t>
      </w:r>
      <w:r w:rsidR="00EF1B1D">
        <w:rPr>
          <w:shd w:val="clear" w:color="auto" w:fill="FFFFFF"/>
        </w:rPr>
        <w:t>O</w:t>
      </w:r>
      <w:r w:rsidR="00C267DC" w:rsidRPr="00B95630">
        <w:rPr>
          <w:shd w:val="clear" w:color="auto" w:fill="FFFFFF"/>
        </w:rPr>
        <w:t>stravsku</w:t>
      </w:r>
      <w:r w:rsidR="00B95630" w:rsidRPr="00B95630">
        <w:rPr>
          <w:shd w:val="clear" w:color="auto" w:fill="FFFFFF"/>
        </w:rPr>
        <w:t xml:space="preserve"> (Hrušov, Petřkovice), v Ústí nad</w:t>
      </w:r>
      <w:r w:rsidR="00C267DC" w:rsidRPr="00B95630">
        <w:rPr>
          <w:shd w:val="clear" w:color="auto" w:fill="FFFFFF"/>
        </w:rPr>
        <w:t xml:space="preserve"> L</w:t>
      </w:r>
      <w:r w:rsidR="00B95630" w:rsidRPr="00B95630">
        <w:rPr>
          <w:shd w:val="clear" w:color="auto" w:fill="FFFFFF"/>
        </w:rPr>
        <w:t>abem (</w:t>
      </w:r>
      <w:r w:rsidR="00024A18">
        <w:rPr>
          <w:shd w:val="clear" w:color="auto" w:fill="FFFFFF"/>
        </w:rPr>
        <w:t xml:space="preserve">r. </w:t>
      </w:r>
      <w:r w:rsidR="00B95630" w:rsidRPr="00B95630">
        <w:rPr>
          <w:shd w:val="clear" w:color="auto" w:fill="FFFFFF"/>
        </w:rPr>
        <w:t>1847) a </w:t>
      </w:r>
      <w:r w:rsidR="00C267DC" w:rsidRPr="00B95630">
        <w:rPr>
          <w:shd w:val="clear" w:color="auto" w:fill="FFFFFF"/>
        </w:rPr>
        <w:t>v Praze a okolí</w:t>
      </w:r>
      <w:r w:rsidR="00B95630" w:rsidRPr="00B95630">
        <w:rPr>
          <w:shd w:val="clear" w:color="auto" w:fill="FFFFFF"/>
        </w:rPr>
        <w:t xml:space="preserve">. </w:t>
      </w:r>
      <w:r w:rsidR="00C267DC" w:rsidRPr="00B95630">
        <w:rPr>
          <w:shd w:val="clear" w:color="auto" w:fill="FFFFFF"/>
        </w:rPr>
        <w:t xml:space="preserve">Podniky vyráběly </w:t>
      </w:r>
      <w:r w:rsidR="00C267DC" w:rsidRPr="00B95630">
        <w:rPr>
          <w:b/>
          <w:bCs/>
          <w:shd w:val="clear" w:color="auto" w:fill="FFFFFF"/>
        </w:rPr>
        <w:t xml:space="preserve">produkty anorganické chemie </w:t>
      </w:r>
      <w:r w:rsidR="00C267DC" w:rsidRPr="00B95630">
        <w:rPr>
          <w:shd w:val="clear" w:color="auto" w:fill="FFFFFF"/>
        </w:rPr>
        <w:t>(kyselinu sírovou</w:t>
      </w:r>
      <w:r w:rsidR="00024A18">
        <w:rPr>
          <w:shd w:val="clear" w:color="auto" w:fill="FFFFFF"/>
        </w:rPr>
        <w:t>/</w:t>
      </w:r>
      <w:r w:rsidR="00C267DC" w:rsidRPr="00B95630">
        <w:rPr>
          <w:shd w:val="clear" w:color="auto" w:fill="FFFFFF"/>
        </w:rPr>
        <w:t>solnou, sodu apod.) pro potřeby textilního průmyslu</w:t>
      </w:r>
      <w:r w:rsidR="00B95630" w:rsidRPr="00B95630">
        <w:rPr>
          <w:shd w:val="clear" w:color="auto" w:fill="FFFFFF"/>
        </w:rPr>
        <w:t xml:space="preserve">. </w:t>
      </w:r>
      <w:r w:rsidR="00C267DC" w:rsidRPr="00B95630">
        <w:rPr>
          <w:shd w:val="clear" w:color="auto" w:fill="FFFFFF"/>
        </w:rPr>
        <w:t xml:space="preserve">Nedlouho potom začala výroba </w:t>
      </w:r>
      <w:r w:rsidR="00C267DC" w:rsidRPr="00B95630">
        <w:rPr>
          <w:b/>
          <w:bCs/>
          <w:shd w:val="clear" w:color="auto" w:fill="FFFFFF"/>
        </w:rPr>
        <w:t xml:space="preserve">průmyslových hnojiv </w:t>
      </w:r>
      <w:r w:rsidR="00C267DC" w:rsidRPr="00B95630">
        <w:rPr>
          <w:shd w:val="clear" w:color="auto" w:fill="FFFFFF"/>
        </w:rPr>
        <w:t>z dovážených fosforitů, vyrostly i podniky v zem</w:t>
      </w:r>
      <w:r w:rsidR="00B95630" w:rsidRPr="00B95630">
        <w:rPr>
          <w:shd w:val="clear" w:color="auto" w:fill="FFFFFF"/>
        </w:rPr>
        <w:t>ědělských</w:t>
      </w:r>
      <w:r w:rsidR="00C267DC" w:rsidRPr="00B95630">
        <w:rPr>
          <w:shd w:val="clear" w:color="auto" w:fill="FFFFFF"/>
        </w:rPr>
        <w:t xml:space="preserve"> oblastech </w:t>
      </w:r>
      <w:r w:rsidR="00B95630" w:rsidRPr="00B95630">
        <w:rPr>
          <w:shd w:val="clear" w:color="auto" w:fill="FFFFFF"/>
        </w:rPr>
        <w:t xml:space="preserve">(Kolín – </w:t>
      </w:r>
      <w:r w:rsidR="00024A18">
        <w:rPr>
          <w:shd w:val="clear" w:color="auto" w:fill="FFFFFF"/>
        </w:rPr>
        <w:t xml:space="preserve">r. </w:t>
      </w:r>
      <w:r w:rsidR="00B95630" w:rsidRPr="00B95630">
        <w:rPr>
          <w:shd w:val="clear" w:color="auto" w:fill="FFFFFF"/>
        </w:rPr>
        <w:t xml:space="preserve">1871, Přerov, Poštorná). </w:t>
      </w:r>
      <w:r w:rsidR="00C267DC" w:rsidRPr="00B95630">
        <w:rPr>
          <w:shd w:val="clear" w:color="auto" w:fill="FFFFFF"/>
        </w:rPr>
        <w:t>Koncem 19. stol</w:t>
      </w:r>
      <w:r w:rsidR="00B95630" w:rsidRPr="00B95630">
        <w:rPr>
          <w:shd w:val="clear" w:color="auto" w:fill="FFFFFF"/>
        </w:rPr>
        <w:t>etí</w:t>
      </w:r>
      <w:r w:rsidR="00C267DC" w:rsidRPr="00B95630">
        <w:rPr>
          <w:shd w:val="clear" w:color="auto" w:fill="FFFFFF"/>
        </w:rPr>
        <w:t xml:space="preserve"> vznikaly </w:t>
      </w:r>
      <w:r w:rsidR="00C267DC" w:rsidRPr="00B95630">
        <w:rPr>
          <w:b/>
          <w:bCs/>
          <w:shd w:val="clear" w:color="auto" w:fill="FFFFFF"/>
        </w:rPr>
        <w:t>závody organické chemie</w:t>
      </w:r>
      <w:r w:rsidR="00C267DC" w:rsidRPr="00B95630">
        <w:rPr>
          <w:shd w:val="clear" w:color="auto" w:fill="FFFFFF"/>
        </w:rPr>
        <w:t>, tj. destilace černouhelného dehtu v Ostravě a výroba anilinových barev v Ústí n</w:t>
      </w:r>
      <w:r w:rsidR="00B95630" w:rsidRPr="00B95630">
        <w:rPr>
          <w:shd w:val="clear" w:color="auto" w:fill="FFFFFF"/>
        </w:rPr>
        <w:t>ad</w:t>
      </w:r>
      <w:r w:rsidR="00C267DC" w:rsidRPr="00B95630">
        <w:rPr>
          <w:shd w:val="clear" w:color="auto" w:fill="FFFFFF"/>
        </w:rPr>
        <w:t xml:space="preserve"> L</w:t>
      </w:r>
      <w:r w:rsidR="00B95630" w:rsidRPr="00B95630">
        <w:rPr>
          <w:shd w:val="clear" w:color="auto" w:fill="FFFFFF"/>
        </w:rPr>
        <w:t>abem</w:t>
      </w:r>
      <w:r w:rsidR="00C267DC" w:rsidRPr="00B95630">
        <w:rPr>
          <w:shd w:val="clear" w:color="auto" w:fill="FFFFFF"/>
        </w:rPr>
        <w:t>.</w:t>
      </w:r>
      <w:r w:rsidR="00B95630" w:rsidRPr="00B95630">
        <w:rPr>
          <w:shd w:val="clear" w:color="auto" w:fill="FFFFFF"/>
        </w:rPr>
        <w:t xml:space="preserve"> </w:t>
      </w:r>
      <w:r w:rsidR="00C267DC" w:rsidRPr="00B95630">
        <w:rPr>
          <w:shd w:val="clear" w:color="auto" w:fill="FFFFFF"/>
        </w:rPr>
        <w:t xml:space="preserve">V Pardubicích </w:t>
      </w:r>
      <w:r w:rsidR="00C267DC" w:rsidRPr="00BA480C">
        <w:rPr>
          <w:shd w:val="clear" w:color="auto" w:fill="FFFFFF"/>
        </w:rPr>
        <w:t>byla v r</w:t>
      </w:r>
      <w:r w:rsidR="00B95630" w:rsidRPr="00BA480C">
        <w:rPr>
          <w:shd w:val="clear" w:color="auto" w:fill="FFFFFF"/>
        </w:rPr>
        <w:t>oce</w:t>
      </w:r>
      <w:r w:rsidR="00C267DC" w:rsidRPr="00BA480C">
        <w:rPr>
          <w:shd w:val="clear" w:color="auto" w:fill="FFFFFF"/>
        </w:rPr>
        <w:t xml:space="preserve"> 1888 založena </w:t>
      </w:r>
      <w:r w:rsidR="00C267DC" w:rsidRPr="00BA480C">
        <w:rPr>
          <w:b/>
          <w:bCs/>
          <w:shd w:val="clear" w:color="auto" w:fill="FFFFFF"/>
        </w:rPr>
        <w:t>rafinérie ropy</w:t>
      </w:r>
      <w:r w:rsidR="00B95630" w:rsidRPr="00BA480C">
        <w:rPr>
          <w:bCs/>
          <w:shd w:val="clear" w:color="auto" w:fill="FFFFFF"/>
        </w:rPr>
        <w:t xml:space="preserve">. </w:t>
      </w:r>
      <w:r w:rsidR="00C267DC" w:rsidRPr="00BA480C">
        <w:rPr>
          <w:shd w:val="clear" w:color="auto" w:fill="FFFFFF"/>
        </w:rPr>
        <w:t>V Lovosicích začala chemická výroba v r</w:t>
      </w:r>
      <w:r w:rsidR="00B95630" w:rsidRPr="00BA480C">
        <w:rPr>
          <w:shd w:val="clear" w:color="auto" w:fill="FFFFFF"/>
        </w:rPr>
        <w:t>oce</w:t>
      </w:r>
      <w:r w:rsidR="00C267DC" w:rsidRPr="00BA480C">
        <w:rPr>
          <w:shd w:val="clear" w:color="auto" w:fill="FFFFFF"/>
        </w:rPr>
        <w:t xml:space="preserve"> 1900</w:t>
      </w:r>
      <w:r w:rsidR="00B95630" w:rsidRPr="00BA480C">
        <w:rPr>
          <w:shd w:val="clear" w:color="auto" w:fill="FFFFFF"/>
        </w:rPr>
        <w:t>.</w:t>
      </w:r>
    </w:p>
    <w:p w:rsidR="00A136E9" w:rsidRPr="00BA480C" w:rsidRDefault="00C267DC" w:rsidP="00BA480C">
      <w:pPr>
        <w:rPr>
          <w:shd w:val="clear" w:color="auto" w:fill="FFFFFF"/>
        </w:rPr>
      </w:pPr>
      <w:r w:rsidRPr="00BA480C">
        <w:rPr>
          <w:shd w:val="clear" w:color="auto" w:fill="FFFFFF"/>
        </w:rPr>
        <w:t>Po vzniku Československé republiky trval vliv cizího kapitálu a např. I. G. Farben brzdila rozvoj organické chemie</w:t>
      </w:r>
      <w:r w:rsidR="00B447B6" w:rsidRPr="00BA480C">
        <w:rPr>
          <w:shd w:val="clear" w:color="auto" w:fill="FFFFFF"/>
        </w:rPr>
        <w:t xml:space="preserve">. </w:t>
      </w:r>
      <w:r w:rsidRPr="00BA480C">
        <w:rPr>
          <w:shd w:val="clear" w:color="auto" w:fill="FFFFFF"/>
        </w:rPr>
        <w:t>Český kapitál založil velký závod anorganické chemie</w:t>
      </w:r>
      <w:r w:rsidR="00024A18">
        <w:rPr>
          <w:shd w:val="clear" w:color="auto" w:fill="FFFFFF"/>
        </w:rPr>
        <w:t xml:space="preserve"> a výbušnin</w:t>
      </w:r>
      <w:r w:rsidRPr="00BA480C">
        <w:rPr>
          <w:shd w:val="clear" w:color="auto" w:fill="FFFFFF"/>
        </w:rPr>
        <w:t xml:space="preserve"> u Pardubic – </w:t>
      </w:r>
      <w:r w:rsidRPr="00BA480C">
        <w:rPr>
          <w:shd w:val="clear" w:color="auto" w:fill="FFFFFF"/>
        </w:rPr>
        <w:lastRenderedPageBreak/>
        <w:t>Synt</w:t>
      </w:r>
      <w:r w:rsidR="00E83759">
        <w:rPr>
          <w:shd w:val="clear" w:color="auto" w:fill="FFFFFF"/>
        </w:rPr>
        <w:t>h</w:t>
      </w:r>
      <w:r w:rsidR="00BA480C" w:rsidRPr="00BA480C">
        <w:rPr>
          <w:shd w:val="clear" w:color="auto" w:fill="FFFFFF"/>
        </w:rPr>
        <w:t>e</w:t>
      </w:r>
      <w:r w:rsidR="00E83759">
        <w:rPr>
          <w:shd w:val="clear" w:color="auto" w:fill="FFFFFF"/>
        </w:rPr>
        <w:t>si</w:t>
      </w:r>
      <w:r w:rsidRPr="00BA480C">
        <w:rPr>
          <w:shd w:val="clear" w:color="auto" w:fill="FFFFFF"/>
        </w:rPr>
        <w:t>a</w:t>
      </w:r>
      <w:r w:rsidR="00BA480C" w:rsidRPr="00BA480C">
        <w:rPr>
          <w:shd w:val="clear" w:color="auto" w:fill="FFFFFF"/>
        </w:rPr>
        <w:t xml:space="preserve">. </w:t>
      </w:r>
      <w:r w:rsidRPr="00BA480C">
        <w:rPr>
          <w:shd w:val="clear" w:color="auto" w:fill="FFFFFF"/>
        </w:rPr>
        <w:t>Byla zavedena výroba umělých vláken – Lovosice</w:t>
      </w:r>
      <w:r w:rsidR="00BA480C" w:rsidRPr="00BA480C">
        <w:rPr>
          <w:shd w:val="clear" w:color="auto" w:fill="FFFFFF"/>
        </w:rPr>
        <w:t xml:space="preserve">. </w:t>
      </w:r>
      <w:r w:rsidRPr="00BA480C">
        <w:rPr>
          <w:shd w:val="clear" w:color="auto" w:fill="FFFFFF"/>
        </w:rPr>
        <w:t>Za okupace vystavěli Němci</w:t>
      </w:r>
      <w:r w:rsidR="00E83759">
        <w:rPr>
          <w:shd w:val="clear" w:color="auto" w:fill="FFFFFF"/>
        </w:rPr>
        <w:t xml:space="preserve"> v Záluží u Mostu</w:t>
      </w:r>
      <w:r w:rsidRPr="00BA480C">
        <w:rPr>
          <w:shd w:val="clear" w:color="auto" w:fill="FFFFFF"/>
        </w:rPr>
        <w:t xml:space="preserve"> velký kombinát </w:t>
      </w:r>
      <w:r w:rsidR="00BA480C" w:rsidRPr="00BA480C">
        <w:rPr>
          <w:shd w:val="clear" w:color="auto" w:fill="FFFFFF"/>
        </w:rPr>
        <w:t>na</w:t>
      </w:r>
      <w:r w:rsidRPr="00BA480C">
        <w:rPr>
          <w:shd w:val="clear" w:color="auto" w:fill="FFFFFF"/>
        </w:rPr>
        <w:t xml:space="preserve"> výrob</w:t>
      </w:r>
      <w:r w:rsidR="00BA480C" w:rsidRPr="00BA480C">
        <w:rPr>
          <w:shd w:val="clear" w:color="auto" w:fill="FFFFFF"/>
        </w:rPr>
        <w:t>u</w:t>
      </w:r>
      <w:r w:rsidRPr="00BA480C">
        <w:rPr>
          <w:shd w:val="clear" w:color="auto" w:fill="FFFFFF"/>
        </w:rPr>
        <w:t xml:space="preserve"> tekutých paliv z hnědého uhlí</w:t>
      </w:r>
      <w:r w:rsidR="00BA480C" w:rsidRPr="00BA480C">
        <w:rPr>
          <w:shd w:val="clear" w:color="auto" w:fill="FFFFFF"/>
        </w:rPr>
        <w:t xml:space="preserve">. </w:t>
      </w:r>
    </w:p>
    <w:p w:rsidR="00A136E9" w:rsidRPr="00BA480C" w:rsidRDefault="00C267DC" w:rsidP="00BA480C">
      <w:pPr>
        <w:rPr>
          <w:shd w:val="clear" w:color="auto" w:fill="FFFFFF"/>
        </w:rPr>
      </w:pPr>
      <w:r w:rsidRPr="00BA480C">
        <w:rPr>
          <w:shd w:val="clear" w:color="auto" w:fill="FFFFFF"/>
        </w:rPr>
        <w:t>Po 2. sv</w:t>
      </w:r>
      <w:r w:rsidR="00BA480C" w:rsidRPr="00BA480C">
        <w:rPr>
          <w:shd w:val="clear" w:color="auto" w:fill="FFFFFF"/>
        </w:rPr>
        <w:t>ětové</w:t>
      </w:r>
      <w:r w:rsidRPr="00BA480C">
        <w:rPr>
          <w:shd w:val="clear" w:color="auto" w:fill="FFFFFF"/>
        </w:rPr>
        <w:t xml:space="preserve"> válce byla č</w:t>
      </w:r>
      <w:r w:rsidR="00BA480C" w:rsidRPr="00BA480C">
        <w:rPr>
          <w:shd w:val="clear" w:color="auto" w:fill="FFFFFF"/>
        </w:rPr>
        <w:t>eskoslovenská</w:t>
      </w:r>
      <w:r w:rsidRPr="00BA480C">
        <w:rPr>
          <w:shd w:val="clear" w:color="auto" w:fill="FFFFFF"/>
        </w:rPr>
        <w:t xml:space="preserve"> chemie nejméně vyvinutým odvětvím těžkého průmyslu</w:t>
      </w:r>
      <w:r w:rsidR="00BA480C" w:rsidRPr="00BA480C">
        <w:rPr>
          <w:shd w:val="clear" w:color="auto" w:fill="FFFFFF"/>
        </w:rPr>
        <w:t xml:space="preserve">. </w:t>
      </w:r>
      <w:r w:rsidRPr="00BA480C">
        <w:rPr>
          <w:shd w:val="clear" w:color="auto" w:fill="FFFFFF"/>
        </w:rPr>
        <w:t>Vzhledem k nedostatku surovin a energie nedávala daná situace velké naděje</w:t>
      </w:r>
      <w:r w:rsidR="00CD3B96">
        <w:rPr>
          <w:shd w:val="clear" w:color="auto" w:fill="FFFFFF"/>
        </w:rPr>
        <w:t>.</w:t>
      </w:r>
      <w:r w:rsidRPr="00BA480C">
        <w:rPr>
          <w:shd w:val="clear" w:color="auto" w:fill="FFFFFF"/>
        </w:rPr>
        <w:t xml:space="preserve"> </w:t>
      </w:r>
      <w:r w:rsidR="00CD3B96">
        <w:rPr>
          <w:shd w:val="clear" w:color="auto" w:fill="FFFFFF"/>
        </w:rPr>
        <w:t>B</w:t>
      </w:r>
      <w:r w:rsidRPr="00BA480C">
        <w:rPr>
          <w:shd w:val="clear" w:color="auto" w:fill="FFFFFF"/>
        </w:rPr>
        <w:t>ylo však známo, že chemický průmysl, který stupňuje využití surovin, by se měl vyvíjet rychleji než ostatní odvětví</w:t>
      </w:r>
      <w:r w:rsidR="00BA480C" w:rsidRPr="00BA480C">
        <w:rPr>
          <w:shd w:val="clear" w:color="auto" w:fill="FFFFFF"/>
        </w:rPr>
        <w:t xml:space="preserve">. </w:t>
      </w:r>
      <w:r w:rsidRPr="00BA480C">
        <w:rPr>
          <w:shd w:val="clear" w:color="auto" w:fill="FFFFFF"/>
        </w:rPr>
        <w:t>Bylo žádoucí rozvinout např. výrobu umělých a syntetických hmot, maximálně a komplexně využívat vlastní chemické suroviny i odpady. Rovněž přistupuje potřeba chemických produktů pro všechny moderní obory</w:t>
      </w:r>
      <w:r w:rsidR="00BA480C" w:rsidRPr="00BA480C">
        <w:rPr>
          <w:shd w:val="clear" w:color="auto" w:fill="FFFFFF"/>
        </w:rPr>
        <w:t xml:space="preserve">. </w:t>
      </w:r>
      <w:r w:rsidRPr="00BA480C">
        <w:rPr>
          <w:shd w:val="clear" w:color="auto" w:fill="FFFFFF"/>
        </w:rPr>
        <w:t xml:space="preserve">V první fázi budování tzv. socialistického hospodářství vznikla samostatná </w:t>
      </w:r>
      <w:r w:rsidR="00024A18">
        <w:rPr>
          <w:shd w:val="clear" w:color="auto" w:fill="FFFFFF"/>
        </w:rPr>
        <w:t>československá</w:t>
      </w:r>
      <w:r w:rsidRPr="00BA480C">
        <w:rPr>
          <w:shd w:val="clear" w:color="auto" w:fill="FFFFFF"/>
        </w:rPr>
        <w:t xml:space="preserve"> </w:t>
      </w:r>
      <w:r w:rsidRPr="00BA480C">
        <w:rPr>
          <w:b/>
          <w:bCs/>
          <w:shd w:val="clear" w:color="auto" w:fill="FFFFFF"/>
        </w:rPr>
        <w:t>farmaceutická výroba</w:t>
      </w:r>
      <w:r w:rsidR="00BA480C" w:rsidRPr="00BA480C">
        <w:rPr>
          <w:b/>
          <w:bCs/>
          <w:shd w:val="clear" w:color="auto" w:fill="FFFFFF"/>
        </w:rPr>
        <w:t xml:space="preserve">. </w:t>
      </w:r>
      <w:r w:rsidRPr="00BA480C">
        <w:rPr>
          <w:shd w:val="clear" w:color="auto" w:fill="FFFFFF"/>
        </w:rPr>
        <w:t xml:space="preserve">Rozšiřuje se </w:t>
      </w:r>
      <w:r w:rsidRPr="00BA480C">
        <w:rPr>
          <w:b/>
          <w:bCs/>
          <w:shd w:val="clear" w:color="auto" w:fill="FFFFFF"/>
        </w:rPr>
        <w:t>produkce textilních barviv, plastů, umělých vláken – silon…</w:t>
      </w:r>
      <w:r w:rsidR="00BA480C" w:rsidRPr="00BA480C">
        <w:rPr>
          <w:bCs/>
          <w:shd w:val="clear" w:color="auto" w:fill="FFFFFF"/>
        </w:rPr>
        <w:t xml:space="preserve"> </w:t>
      </w:r>
      <w:r w:rsidRPr="00BA480C">
        <w:rPr>
          <w:shd w:val="clear" w:color="auto" w:fill="FFFFFF"/>
        </w:rPr>
        <w:t>Od roku 1960 bylo vybudováno několik velkých závodů chemických a gumárenských, vzrostla výroba kyseliny sírové, dusíkatých hnojiv</w:t>
      </w:r>
      <w:r w:rsidR="00BA480C" w:rsidRPr="00BA480C">
        <w:rPr>
          <w:shd w:val="clear" w:color="auto" w:fill="FFFFFF"/>
        </w:rPr>
        <w:t xml:space="preserve">. </w:t>
      </w:r>
      <w:r w:rsidRPr="00BA480C">
        <w:rPr>
          <w:shd w:val="clear" w:color="auto" w:fill="FFFFFF"/>
        </w:rPr>
        <w:t xml:space="preserve">Později nastoupil výrazný </w:t>
      </w:r>
      <w:r w:rsidRPr="00BA480C">
        <w:rPr>
          <w:b/>
          <w:bCs/>
          <w:shd w:val="clear" w:color="auto" w:fill="FFFFFF"/>
        </w:rPr>
        <w:t xml:space="preserve">rozvoj petrochemie </w:t>
      </w:r>
      <w:r w:rsidRPr="00BA480C">
        <w:rPr>
          <w:shd w:val="clear" w:color="auto" w:fill="FFFFFF"/>
        </w:rPr>
        <w:t>na bázi sovětské ropy</w:t>
      </w:r>
      <w:r w:rsidR="00BA480C" w:rsidRPr="00BA480C">
        <w:rPr>
          <w:shd w:val="clear" w:color="auto" w:fill="FFFFFF"/>
        </w:rPr>
        <w:t xml:space="preserve">. </w:t>
      </w:r>
      <w:r w:rsidRPr="00BA480C">
        <w:rPr>
          <w:shd w:val="clear" w:color="auto" w:fill="FFFFFF"/>
        </w:rPr>
        <w:t xml:space="preserve">Po roce 1980 </w:t>
      </w:r>
      <w:r w:rsidR="00BA480C" w:rsidRPr="00BA480C">
        <w:rPr>
          <w:shd w:val="clear" w:color="auto" w:fill="FFFFFF"/>
        </w:rPr>
        <w:t>se</w:t>
      </w:r>
      <w:r w:rsidRPr="00BA480C">
        <w:rPr>
          <w:shd w:val="clear" w:color="auto" w:fill="FFFFFF"/>
        </w:rPr>
        <w:t xml:space="preserve"> výrazně rozšířila </w:t>
      </w:r>
      <w:r w:rsidRPr="00BA480C">
        <w:rPr>
          <w:b/>
          <w:bCs/>
          <w:shd w:val="clear" w:color="auto" w:fill="FFFFFF"/>
        </w:rPr>
        <w:t>výroba chemických vláken</w:t>
      </w:r>
      <w:r w:rsidRPr="00BA480C">
        <w:rPr>
          <w:shd w:val="clear" w:color="auto" w:fill="FFFFFF"/>
        </w:rPr>
        <w:t>, polyamidových, polyesterových</w:t>
      </w:r>
      <w:r w:rsidR="00024A18">
        <w:rPr>
          <w:shd w:val="clear" w:color="auto" w:fill="FFFFFF"/>
        </w:rPr>
        <w:t xml:space="preserve"> a</w:t>
      </w:r>
      <w:r w:rsidRPr="00BA480C">
        <w:rPr>
          <w:shd w:val="clear" w:color="auto" w:fill="FFFFFF"/>
        </w:rPr>
        <w:t xml:space="preserve"> polypropylenových</w:t>
      </w:r>
      <w:r w:rsidR="00BA480C" w:rsidRPr="00BA480C">
        <w:rPr>
          <w:shd w:val="clear" w:color="auto" w:fill="FFFFFF"/>
        </w:rPr>
        <w:t>, v</w:t>
      </w:r>
      <w:r w:rsidRPr="00BA480C">
        <w:rPr>
          <w:shd w:val="clear" w:color="auto" w:fill="FFFFFF"/>
        </w:rPr>
        <w:t xml:space="preserve">zrostla </w:t>
      </w:r>
      <w:r w:rsidR="00BA480C" w:rsidRPr="00BA480C">
        <w:rPr>
          <w:b/>
          <w:bCs/>
          <w:shd w:val="clear" w:color="auto" w:fill="FFFFFF"/>
        </w:rPr>
        <w:t>výroba plastických hmot a</w:t>
      </w:r>
      <w:r w:rsidRPr="00BA480C">
        <w:rPr>
          <w:b/>
          <w:bCs/>
          <w:shd w:val="clear" w:color="auto" w:fill="FFFFFF"/>
        </w:rPr>
        <w:t xml:space="preserve"> PVC</w:t>
      </w:r>
      <w:r w:rsidR="00BA480C" w:rsidRPr="00BA480C">
        <w:rPr>
          <w:b/>
          <w:shd w:val="clear" w:color="auto" w:fill="FFFFFF"/>
        </w:rPr>
        <w:t>.</w:t>
      </w:r>
    </w:p>
    <w:p w:rsidR="00A136E9" w:rsidRPr="007F0525" w:rsidRDefault="00C267DC" w:rsidP="007F0525">
      <w:pPr>
        <w:rPr>
          <w:shd w:val="clear" w:color="auto" w:fill="FFFFFF"/>
        </w:rPr>
      </w:pPr>
      <w:r w:rsidRPr="007F0525">
        <w:rPr>
          <w:shd w:val="clear" w:color="auto" w:fill="FFFFFF"/>
        </w:rPr>
        <w:t>Po roce 1990 bylo do privatizačního procesu zařazeno 76 hospodářských subjektů (7,8 % z celkového majetku zařazeného do privatizace)</w:t>
      </w:r>
      <w:r w:rsidR="007F0525" w:rsidRPr="007F0525">
        <w:rPr>
          <w:shd w:val="clear" w:color="auto" w:fill="FFFFFF"/>
        </w:rPr>
        <w:t xml:space="preserve">. </w:t>
      </w:r>
      <w:r w:rsidRPr="007F0525">
        <w:rPr>
          <w:shd w:val="clear" w:color="auto" w:fill="FFFFFF"/>
        </w:rPr>
        <w:t>Vzniklo 60 akciových společností</w:t>
      </w:r>
      <w:r w:rsidR="007F0525" w:rsidRPr="007F0525">
        <w:rPr>
          <w:shd w:val="clear" w:color="auto" w:fill="FFFFFF"/>
        </w:rPr>
        <w:t xml:space="preserve">. </w:t>
      </w:r>
      <w:r w:rsidRPr="007F0525">
        <w:rPr>
          <w:shd w:val="clear" w:color="auto" w:fill="FFFFFF"/>
        </w:rPr>
        <w:t>Jako většina průmyslových odvětví i chemický průmysl prošel v období ekonomické transformace obdobím poklesu výroby a snížením počtu pracovníků</w:t>
      </w:r>
      <w:r w:rsidR="007F0525" w:rsidRPr="007F0525">
        <w:rPr>
          <w:shd w:val="clear" w:color="auto" w:fill="FFFFFF"/>
        </w:rPr>
        <w:t xml:space="preserve">. </w:t>
      </w:r>
      <w:r w:rsidRPr="007F0525">
        <w:rPr>
          <w:shd w:val="clear" w:color="auto" w:fill="FFFFFF"/>
        </w:rPr>
        <w:t>Pokles se navíc časově překrýval s recesí chemického průmyslu, zejména petrochemie v celé Evropě</w:t>
      </w:r>
      <w:r w:rsidR="007F0525" w:rsidRPr="007F0525">
        <w:rPr>
          <w:shd w:val="clear" w:color="auto" w:fill="FFFFFF"/>
        </w:rPr>
        <w:t xml:space="preserve">. </w:t>
      </w:r>
      <w:r w:rsidRPr="007F0525">
        <w:rPr>
          <w:shd w:val="clear" w:color="auto" w:fill="FFFFFF"/>
        </w:rPr>
        <w:t>Postavení č</w:t>
      </w:r>
      <w:r w:rsidR="007F0525" w:rsidRPr="007F0525">
        <w:rPr>
          <w:shd w:val="clear" w:color="auto" w:fill="FFFFFF"/>
        </w:rPr>
        <w:t>esko</w:t>
      </w:r>
      <w:r w:rsidRPr="007F0525">
        <w:rPr>
          <w:shd w:val="clear" w:color="auto" w:fill="FFFFFF"/>
        </w:rPr>
        <w:t>s</w:t>
      </w:r>
      <w:r w:rsidR="007F0525" w:rsidRPr="007F0525">
        <w:rPr>
          <w:shd w:val="clear" w:color="auto" w:fill="FFFFFF"/>
        </w:rPr>
        <w:t>lovenského</w:t>
      </w:r>
      <w:r w:rsidRPr="007F0525">
        <w:rPr>
          <w:shd w:val="clear" w:color="auto" w:fill="FFFFFF"/>
        </w:rPr>
        <w:t xml:space="preserve"> chemického průmyslu velmi závisel na jeho </w:t>
      </w:r>
      <w:r w:rsidR="007F0525" w:rsidRPr="007F0525">
        <w:rPr>
          <w:shd w:val="clear" w:color="auto" w:fill="FFFFFF"/>
        </w:rPr>
        <w:t>schopnosti restrukturalizovat a </w:t>
      </w:r>
      <w:r w:rsidRPr="007F0525">
        <w:rPr>
          <w:shd w:val="clear" w:color="auto" w:fill="FFFFFF"/>
        </w:rPr>
        <w:t>modernizovat výrobu</w:t>
      </w:r>
      <w:r w:rsidR="007F0525" w:rsidRPr="007F0525">
        <w:rPr>
          <w:shd w:val="clear" w:color="auto" w:fill="FFFFFF"/>
        </w:rPr>
        <w:t xml:space="preserve">. </w:t>
      </w:r>
      <w:r w:rsidRPr="007F0525">
        <w:rPr>
          <w:shd w:val="clear" w:color="auto" w:fill="FFFFFF"/>
        </w:rPr>
        <w:t>Na to samozřejmě navazuje i nutn</w:t>
      </w:r>
      <w:r w:rsidR="007F0525" w:rsidRPr="007F0525">
        <w:rPr>
          <w:shd w:val="clear" w:color="auto" w:fill="FFFFFF"/>
        </w:rPr>
        <w:t>ost zlepšení struktury vývozu a </w:t>
      </w:r>
      <w:r w:rsidRPr="007F0525">
        <w:rPr>
          <w:shd w:val="clear" w:color="auto" w:fill="FFFFFF"/>
        </w:rPr>
        <w:t xml:space="preserve">prodeje, kde stále převládá vysoký podíl výrobků s relativně nízkým stupněm </w:t>
      </w:r>
      <w:r w:rsidRPr="00AE13F6">
        <w:rPr>
          <w:shd w:val="clear" w:color="auto" w:fill="FFFFFF"/>
        </w:rPr>
        <w:t xml:space="preserve">zpracování </w:t>
      </w:r>
      <w:r w:rsidRPr="007F0525">
        <w:rPr>
          <w:shd w:val="clear" w:color="auto" w:fill="FFFFFF"/>
        </w:rPr>
        <w:t>finálních výrobků</w:t>
      </w:r>
      <w:r w:rsidR="007F0525" w:rsidRPr="007F0525">
        <w:rPr>
          <w:shd w:val="clear" w:color="auto" w:fill="FFFFFF"/>
        </w:rPr>
        <w:t>.</w:t>
      </w:r>
    </w:p>
    <w:p w:rsidR="00D90472" w:rsidRDefault="00024A18" w:rsidP="00C85E21">
      <w:pPr>
        <w:rPr>
          <w:shd w:val="clear" w:color="auto" w:fill="FFFFFF"/>
        </w:rPr>
      </w:pPr>
      <w:r>
        <w:rPr>
          <w:shd w:val="clear" w:color="auto" w:fill="FFFFFF"/>
        </w:rPr>
        <w:t>Dle CZ-</w:t>
      </w:r>
      <w:r w:rsidR="00D90472" w:rsidRPr="00D90472">
        <w:rPr>
          <w:shd w:val="clear" w:color="auto" w:fill="FFFFFF"/>
        </w:rPr>
        <w:t>NACE je odvětvová struktura chemického</w:t>
      </w:r>
      <w:r w:rsidR="00D90472">
        <w:rPr>
          <w:shd w:val="clear" w:color="auto" w:fill="FFFFFF"/>
        </w:rPr>
        <w:t xml:space="preserve"> průmyslu</w:t>
      </w:r>
      <w:r>
        <w:rPr>
          <w:shd w:val="clear" w:color="auto" w:fill="FFFFFF"/>
        </w:rPr>
        <w:t xml:space="preserve"> následující</w:t>
      </w:r>
      <w:r w:rsidR="00D90472">
        <w:rPr>
          <w:shd w:val="clear" w:color="auto" w:fill="FFFFFF"/>
        </w:rPr>
        <w:t>:</w:t>
      </w:r>
    </w:p>
    <w:p w:rsidR="00C85E21" w:rsidRPr="00D90472" w:rsidRDefault="00C85E21" w:rsidP="00A24901">
      <w:pPr>
        <w:pStyle w:val="Odstavecseseznamem"/>
        <w:numPr>
          <w:ilvl w:val="0"/>
          <w:numId w:val="100"/>
        </w:numPr>
        <w:rPr>
          <w:shd w:val="clear" w:color="auto" w:fill="FFFFFF"/>
        </w:rPr>
      </w:pPr>
      <w:r w:rsidRPr="00D90472">
        <w:rPr>
          <w:shd w:val="clear" w:color="auto" w:fill="FFFFFF"/>
        </w:rPr>
        <w:t>Výroba chemických látek a chemických přípravků</w:t>
      </w:r>
      <w:r w:rsidR="00024A18">
        <w:rPr>
          <w:shd w:val="clear" w:color="auto" w:fill="FFFFFF"/>
        </w:rPr>
        <w:t>;</w:t>
      </w:r>
    </w:p>
    <w:p w:rsidR="00C85E21" w:rsidRPr="00D90472" w:rsidRDefault="00C85E21" w:rsidP="00A24901">
      <w:pPr>
        <w:pStyle w:val="Odstavecseseznamem"/>
        <w:numPr>
          <w:ilvl w:val="0"/>
          <w:numId w:val="100"/>
        </w:numPr>
        <w:rPr>
          <w:shd w:val="clear" w:color="auto" w:fill="FFFFFF"/>
        </w:rPr>
      </w:pPr>
      <w:r w:rsidRPr="00D90472">
        <w:rPr>
          <w:shd w:val="clear" w:color="auto" w:fill="FFFFFF"/>
        </w:rPr>
        <w:t>Výroba základních farmaceutických výrobků a farmaceutických přípravků</w:t>
      </w:r>
      <w:r w:rsidR="00024A18">
        <w:rPr>
          <w:shd w:val="clear" w:color="auto" w:fill="FFFFFF"/>
        </w:rPr>
        <w:t>;</w:t>
      </w:r>
    </w:p>
    <w:p w:rsidR="00F40B39" w:rsidRPr="00D90472" w:rsidRDefault="00C85E21" w:rsidP="00A24901">
      <w:pPr>
        <w:pStyle w:val="Odstavecseseznamem"/>
        <w:numPr>
          <w:ilvl w:val="0"/>
          <w:numId w:val="100"/>
        </w:numPr>
        <w:rPr>
          <w:shd w:val="clear" w:color="auto" w:fill="FFFFFF"/>
        </w:rPr>
      </w:pPr>
      <w:r w:rsidRPr="00D90472">
        <w:rPr>
          <w:shd w:val="clear" w:color="auto" w:fill="FFFFFF"/>
        </w:rPr>
        <w:t>Výroba pryžových a plastových výrobků</w:t>
      </w:r>
      <w:r w:rsidR="00024A18">
        <w:rPr>
          <w:shd w:val="clear" w:color="auto" w:fill="FFFFFF"/>
        </w:rPr>
        <w:t>.</w:t>
      </w:r>
    </w:p>
    <w:p w:rsidR="00A136E9" w:rsidRPr="00D90472" w:rsidRDefault="00024A18" w:rsidP="00D90472">
      <w:pPr>
        <w:rPr>
          <w:shd w:val="clear" w:color="auto" w:fill="FFFFFF"/>
        </w:rPr>
      </w:pPr>
      <w:r>
        <w:rPr>
          <w:shd w:val="clear" w:color="auto" w:fill="FFFFFF"/>
        </w:rPr>
        <w:t>C</w:t>
      </w:r>
      <w:r w:rsidRPr="00D90472">
        <w:rPr>
          <w:shd w:val="clear" w:color="auto" w:fill="FFFFFF"/>
        </w:rPr>
        <w:t xml:space="preserve">hemický průmysl </w:t>
      </w:r>
      <w:r w:rsidR="00D90472" w:rsidRPr="00D90472">
        <w:rPr>
          <w:shd w:val="clear" w:color="auto" w:fill="FFFFFF"/>
        </w:rPr>
        <w:t xml:space="preserve">lze dělit </w:t>
      </w:r>
      <w:r w:rsidR="00C267DC" w:rsidRPr="00D90472">
        <w:rPr>
          <w:shd w:val="clear" w:color="auto" w:fill="FFFFFF"/>
        </w:rPr>
        <w:t>na výrobu anorganických a organických produktů</w:t>
      </w:r>
      <w:r w:rsidR="00D90472" w:rsidRPr="00D90472">
        <w:rPr>
          <w:shd w:val="clear" w:color="auto" w:fill="FFFFFF"/>
        </w:rPr>
        <w:t xml:space="preserve">. </w:t>
      </w:r>
      <w:r w:rsidR="00C267DC" w:rsidRPr="00D90472">
        <w:rPr>
          <w:shd w:val="clear" w:color="auto" w:fill="FFFFFF"/>
        </w:rPr>
        <w:t>Organická složka chemického průmyslu potřebuje produkty anorganické chemie</w:t>
      </w:r>
      <w:r w:rsidR="00D90472" w:rsidRPr="00D90472">
        <w:rPr>
          <w:shd w:val="clear" w:color="auto" w:fill="FFFFFF"/>
        </w:rPr>
        <w:t xml:space="preserve">. </w:t>
      </w:r>
      <w:r w:rsidR="00C267DC" w:rsidRPr="00D90472">
        <w:rPr>
          <w:shd w:val="clear" w:color="auto" w:fill="FFFFFF"/>
        </w:rPr>
        <w:t>Pro současný chemický průmysl je typické, že každý závod produkuje celou velmi rozsáhlou paletu výrobků a polotovarů</w:t>
      </w:r>
      <w:r w:rsidR="00D90472" w:rsidRPr="00D90472">
        <w:rPr>
          <w:shd w:val="clear" w:color="auto" w:fill="FFFFFF"/>
        </w:rPr>
        <w:t xml:space="preserve">. </w:t>
      </w:r>
      <w:r w:rsidR="00C267DC" w:rsidRPr="00D90472">
        <w:rPr>
          <w:shd w:val="clear" w:color="auto" w:fill="FFFFFF"/>
        </w:rPr>
        <w:t>Je tedy někdy velmi obtížné zařadit podniky výhradně nebo převážně do anorganické nebo organické chemie</w:t>
      </w:r>
      <w:r w:rsidR="00D90472" w:rsidRPr="00D90472">
        <w:rPr>
          <w:shd w:val="clear" w:color="auto" w:fill="FFFFFF"/>
        </w:rPr>
        <w:t>.</w:t>
      </w:r>
    </w:p>
    <w:p w:rsidR="00F40B39" w:rsidRPr="009819F1" w:rsidRDefault="00F40B39" w:rsidP="007F0525">
      <w:pPr>
        <w:jc w:val="center"/>
        <w:rPr>
          <w:shd w:val="clear" w:color="auto" w:fill="FFFFFF"/>
        </w:rPr>
      </w:pPr>
      <w:r w:rsidRPr="00F40B39">
        <w:rPr>
          <w:noProof/>
          <w:color w:val="FF0000"/>
          <w:shd w:val="clear" w:color="auto" w:fill="FFFFFF"/>
        </w:rPr>
        <w:lastRenderedPageBreak/>
        <w:drawing>
          <wp:inline distT="0" distB="0" distL="0" distR="0">
            <wp:extent cx="5681434" cy="3838353"/>
            <wp:effectExtent l="19050" t="0" r="0" b="0"/>
            <wp:docPr id="27" name="obrázek 1" descr="chem"/>
            <wp:cNvGraphicFramePr/>
            <a:graphic xmlns:a="http://schemas.openxmlformats.org/drawingml/2006/main">
              <a:graphicData uri="http://schemas.openxmlformats.org/drawingml/2006/picture">
                <pic:pic xmlns:pic="http://schemas.openxmlformats.org/drawingml/2006/picture">
                  <pic:nvPicPr>
                    <pic:cNvPr id="38914" name="Picture 2" descr="chem"/>
                    <pic:cNvPicPr>
                      <a:picLocks noChangeAspect="1" noChangeArrowheads="1"/>
                    </pic:cNvPicPr>
                  </pic:nvPicPr>
                  <pic:blipFill>
                    <a:blip r:embed="rId158" cstate="print"/>
                    <a:srcRect l="1513" t="8142"/>
                    <a:stretch>
                      <a:fillRect/>
                    </a:stretch>
                  </pic:blipFill>
                  <pic:spPr bwMode="auto">
                    <a:xfrm>
                      <a:off x="0" y="0"/>
                      <a:ext cx="5681434" cy="3838353"/>
                    </a:xfrm>
                    <a:prstGeom prst="rect">
                      <a:avLst/>
                    </a:prstGeom>
                    <a:noFill/>
                    <a:ln w="9525">
                      <a:noFill/>
                      <a:miter lim="800000"/>
                      <a:headEnd/>
                      <a:tailEnd/>
                    </a:ln>
                  </pic:spPr>
                </pic:pic>
              </a:graphicData>
            </a:graphic>
          </wp:inline>
        </w:drawing>
      </w:r>
    </w:p>
    <w:p w:rsidR="00F40B39" w:rsidRDefault="007F0525" w:rsidP="00C714E9">
      <w:pPr>
        <w:pStyle w:val="Tabnad"/>
      </w:pPr>
      <w:r>
        <w:t xml:space="preserve">Obr. </w:t>
      </w:r>
      <w:r w:rsidR="00AE13F6">
        <w:t>5.1</w:t>
      </w:r>
      <w:r w:rsidR="0034298A">
        <w:t>6</w:t>
      </w:r>
      <w:r>
        <w:t>: Chemický průmysl</w:t>
      </w:r>
    </w:p>
    <w:p w:rsidR="007F0525" w:rsidRPr="007F0525" w:rsidRDefault="007F0525" w:rsidP="004314AD">
      <w:pPr>
        <w:pStyle w:val="Pramen"/>
      </w:pPr>
      <w:r w:rsidRPr="007F0525">
        <w:rPr>
          <w:highlight w:val="yellow"/>
        </w:rPr>
        <w:t>Pramen:</w:t>
      </w:r>
      <w:r>
        <w:t xml:space="preserve"> </w:t>
      </w:r>
    </w:p>
    <w:p w:rsidR="007F0525" w:rsidRPr="00E97602" w:rsidRDefault="007F0525" w:rsidP="007F0525"/>
    <w:p w:rsidR="00F40B39" w:rsidRPr="00E97602" w:rsidRDefault="00F40B39" w:rsidP="00E726B3">
      <w:pPr>
        <w:rPr>
          <w:b/>
          <w:shd w:val="clear" w:color="auto" w:fill="FFFFFF"/>
        </w:rPr>
      </w:pPr>
      <w:r w:rsidRPr="00E97602">
        <w:rPr>
          <w:b/>
          <w:shd w:val="clear" w:color="auto" w:fill="FFFFFF"/>
        </w:rPr>
        <w:t>Výroba koksu, jaderných paliv, rafinérské zpracování ropy</w:t>
      </w:r>
    </w:p>
    <w:p w:rsidR="00A136E9" w:rsidRPr="00E97602" w:rsidRDefault="00C81A05" w:rsidP="00C81A05">
      <w:pPr>
        <w:rPr>
          <w:shd w:val="clear" w:color="auto" w:fill="FFFFFF"/>
        </w:rPr>
      </w:pPr>
      <w:r w:rsidRPr="00E97602">
        <w:rPr>
          <w:shd w:val="clear" w:color="auto" w:fill="FFFFFF"/>
        </w:rPr>
        <w:t>Počátky z</w:t>
      </w:r>
      <w:r w:rsidR="00C267DC" w:rsidRPr="00E97602">
        <w:rPr>
          <w:shd w:val="clear" w:color="auto" w:fill="FFFFFF"/>
        </w:rPr>
        <w:t xml:space="preserve">pracování ropy </w:t>
      </w:r>
      <w:r w:rsidRPr="00E97602">
        <w:rPr>
          <w:shd w:val="clear" w:color="auto" w:fill="FFFFFF"/>
        </w:rPr>
        <w:t>a</w:t>
      </w:r>
      <w:r w:rsidR="00C267DC" w:rsidRPr="00E97602">
        <w:rPr>
          <w:shd w:val="clear" w:color="auto" w:fill="FFFFFF"/>
        </w:rPr>
        <w:t xml:space="preserve"> chemické využití zemního plynu </w:t>
      </w:r>
      <w:r w:rsidRPr="00E97602">
        <w:rPr>
          <w:shd w:val="clear" w:color="auto" w:fill="FFFFFF"/>
        </w:rPr>
        <w:t>lze klást na po</w:t>
      </w:r>
      <w:r w:rsidR="00C267DC" w:rsidRPr="00E97602">
        <w:rPr>
          <w:shd w:val="clear" w:color="auto" w:fill="FFFFFF"/>
        </w:rPr>
        <w:t>čáte</w:t>
      </w:r>
      <w:r w:rsidRPr="00E97602">
        <w:rPr>
          <w:shd w:val="clear" w:color="auto" w:fill="FFFFFF"/>
        </w:rPr>
        <w:t>k</w:t>
      </w:r>
      <w:r w:rsidR="00C267DC" w:rsidRPr="00E97602">
        <w:rPr>
          <w:shd w:val="clear" w:color="auto" w:fill="FFFFFF"/>
        </w:rPr>
        <w:t xml:space="preserve"> 20. </w:t>
      </w:r>
      <w:r w:rsidRPr="00E97602">
        <w:rPr>
          <w:shd w:val="clear" w:color="auto" w:fill="FFFFFF"/>
        </w:rPr>
        <w:t>s</w:t>
      </w:r>
      <w:r w:rsidR="00C267DC" w:rsidRPr="00E97602">
        <w:rPr>
          <w:shd w:val="clear" w:color="auto" w:fill="FFFFFF"/>
        </w:rPr>
        <w:t>toletí</w:t>
      </w:r>
      <w:r w:rsidRPr="00E97602">
        <w:rPr>
          <w:shd w:val="clear" w:color="auto" w:fill="FFFFFF"/>
        </w:rPr>
        <w:t xml:space="preserve"> (vynalezen v</w:t>
      </w:r>
      <w:r w:rsidR="00C267DC" w:rsidRPr="00E97602">
        <w:rPr>
          <w:shd w:val="clear" w:color="auto" w:fill="FFFFFF"/>
        </w:rPr>
        <w:t xml:space="preserve">ýbušný motor – výroba benzínu, ale </w:t>
      </w:r>
      <w:r w:rsidRPr="00E97602">
        <w:rPr>
          <w:shd w:val="clear" w:color="auto" w:fill="FFFFFF"/>
        </w:rPr>
        <w:t>např.</w:t>
      </w:r>
      <w:r w:rsidR="00C267DC" w:rsidRPr="00E97602">
        <w:rPr>
          <w:shd w:val="clear" w:color="auto" w:fill="FFFFFF"/>
        </w:rPr>
        <w:t xml:space="preserve"> i výroba uhlovodíků</w:t>
      </w:r>
      <w:r w:rsidRPr="00E97602">
        <w:rPr>
          <w:shd w:val="clear" w:color="auto" w:fill="FFFFFF"/>
        </w:rPr>
        <w:t xml:space="preserve">). </w:t>
      </w:r>
    </w:p>
    <w:p w:rsidR="00A136E9" w:rsidRPr="00E97602" w:rsidRDefault="00E97602" w:rsidP="00E97602">
      <w:pPr>
        <w:rPr>
          <w:shd w:val="clear" w:color="auto" w:fill="FFFFFF"/>
        </w:rPr>
      </w:pPr>
      <w:r w:rsidRPr="00E97602">
        <w:rPr>
          <w:shd w:val="clear" w:color="auto" w:fill="FFFFFF"/>
        </w:rPr>
        <w:t>V současné době u nás tvoří r</w:t>
      </w:r>
      <w:r w:rsidR="00C267DC" w:rsidRPr="00E97602">
        <w:rPr>
          <w:shd w:val="clear" w:color="auto" w:fill="FFFFFF"/>
        </w:rPr>
        <w:t>afinersko-petrochemický komplex</w:t>
      </w:r>
      <w:r w:rsidRPr="00E97602">
        <w:rPr>
          <w:shd w:val="clear" w:color="auto" w:fill="FFFFFF"/>
        </w:rPr>
        <w:t xml:space="preserve"> (součást strategicko-finančního holdingu </w:t>
      </w:r>
      <w:r w:rsidRPr="00E97602">
        <w:rPr>
          <w:b/>
          <w:bCs/>
          <w:shd w:val="clear" w:color="auto" w:fill="FFFFFF"/>
        </w:rPr>
        <w:t>Unipetrol, a.s.</w:t>
      </w:r>
      <w:r w:rsidRPr="00E97602">
        <w:rPr>
          <w:shd w:val="clear" w:color="auto" w:fill="FFFFFF"/>
        </w:rPr>
        <w:t xml:space="preserve"> – od r. 2004 součásti PKN Orlen)</w:t>
      </w:r>
      <w:r w:rsidR="00C267DC" w:rsidRPr="00E97602">
        <w:rPr>
          <w:shd w:val="clear" w:color="auto" w:fill="FFFFFF"/>
        </w:rPr>
        <w:t>:</w:t>
      </w:r>
    </w:p>
    <w:p w:rsidR="00A136E9" w:rsidRPr="00E97602" w:rsidRDefault="00C267DC" w:rsidP="00A24901">
      <w:pPr>
        <w:numPr>
          <w:ilvl w:val="0"/>
          <w:numId w:val="96"/>
        </w:numPr>
        <w:rPr>
          <w:shd w:val="clear" w:color="auto" w:fill="FFFFFF"/>
        </w:rPr>
      </w:pPr>
      <w:r w:rsidRPr="00E97602">
        <w:rPr>
          <w:shd w:val="clear" w:color="auto" w:fill="FFFFFF"/>
        </w:rPr>
        <w:t xml:space="preserve">Česká rafinérská, </w:t>
      </w:r>
    </w:p>
    <w:p w:rsidR="00A136E9" w:rsidRPr="00E97602" w:rsidRDefault="00C267DC" w:rsidP="00A24901">
      <w:pPr>
        <w:numPr>
          <w:ilvl w:val="0"/>
          <w:numId w:val="96"/>
        </w:numPr>
        <w:rPr>
          <w:shd w:val="clear" w:color="auto" w:fill="FFFFFF"/>
        </w:rPr>
      </w:pPr>
      <w:r w:rsidRPr="00E97602">
        <w:rPr>
          <w:shd w:val="clear" w:color="auto" w:fill="FFFFFF"/>
        </w:rPr>
        <w:t>Unipetrol Trade, Unipetrol Rafinérie</w:t>
      </w:r>
      <w:r w:rsidR="00E97602">
        <w:rPr>
          <w:shd w:val="clear" w:color="auto" w:fill="FFFFFF"/>
        </w:rPr>
        <w:t>,</w:t>
      </w:r>
    </w:p>
    <w:p w:rsidR="00A136E9" w:rsidRPr="00E97602" w:rsidRDefault="00C267DC" w:rsidP="00A24901">
      <w:pPr>
        <w:numPr>
          <w:ilvl w:val="0"/>
          <w:numId w:val="96"/>
        </w:numPr>
        <w:rPr>
          <w:shd w:val="clear" w:color="auto" w:fill="FFFFFF"/>
        </w:rPr>
      </w:pPr>
      <w:r w:rsidRPr="00E97602">
        <w:rPr>
          <w:shd w:val="clear" w:color="auto" w:fill="FFFFFF"/>
        </w:rPr>
        <w:t>Benzina Praha</w:t>
      </w:r>
      <w:r w:rsidR="00E97602">
        <w:rPr>
          <w:shd w:val="clear" w:color="auto" w:fill="FFFFFF"/>
        </w:rPr>
        <w:t>,</w:t>
      </w:r>
    </w:p>
    <w:p w:rsidR="00A136E9" w:rsidRPr="00E97602" w:rsidRDefault="00C267DC" w:rsidP="00A24901">
      <w:pPr>
        <w:numPr>
          <w:ilvl w:val="0"/>
          <w:numId w:val="96"/>
        </w:numPr>
        <w:rPr>
          <w:shd w:val="clear" w:color="auto" w:fill="FFFFFF"/>
        </w:rPr>
      </w:pPr>
      <w:r w:rsidRPr="00E97602">
        <w:rPr>
          <w:shd w:val="clear" w:color="auto" w:fill="FFFFFF"/>
        </w:rPr>
        <w:t>Chemopetrol Litvínov</w:t>
      </w:r>
      <w:r w:rsidR="00E97602">
        <w:rPr>
          <w:shd w:val="clear" w:color="auto" w:fill="FFFFFF"/>
        </w:rPr>
        <w:t>,</w:t>
      </w:r>
    </w:p>
    <w:p w:rsidR="00A136E9" w:rsidRPr="00E97602" w:rsidRDefault="00C267DC" w:rsidP="00A24901">
      <w:pPr>
        <w:numPr>
          <w:ilvl w:val="0"/>
          <w:numId w:val="96"/>
        </w:numPr>
        <w:rPr>
          <w:shd w:val="clear" w:color="auto" w:fill="FFFFFF"/>
        </w:rPr>
      </w:pPr>
      <w:r w:rsidRPr="00E97602">
        <w:rPr>
          <w:shd w:val="clear" w:color="auto" w:fill="FFFFFF"/>
        </w:rPr>
        <w:t>Kaučuk Kralupy n. L.</w:t>
      </w:r>
      <w:r w:rsidR="00E97602">
        <w:rPr>
          <w:shd w:val="clear" w:color="auto" w:fill="FFFFFF"/>
        </w:rPr>
        <w:t>,</w:t>
      </w:r>
    </w:p>
    <w:p w:rsidR="00A136E9" w:rsidRPr="00E97602" w:rsidRDefault="00C267DC" w:rsidP="00A24901">
      <w:pPr>
        <w:numPr>
          <w:ilvl w:val="0"/>
          <w:numId w:val="96"/>
        </w:numPr>
        <w:rPr>
          <w:shd w:val="clear" w:color="auto" w:fill="FFFFFF"/>
        </w:rPr>
      </w:pPr>
      <w:r w:rsidRPr="00E97602">
        <w:rPr>
          <w:shd w:val="clear" w:color="auto" w:fill="FFFFFF"/>
        </w:rPr>
        <w:t>Paramo Pardubice + Koramo Kolín (sloučeny, v souč</w:t>
      </w:r>
      <w:r w:rsidR="00E76A9F">
        <w:rPr>
          <w:shd w:val="clear" w:color="auto" w:fill="FFFFFF"/>
        </w:rPr>
        <w:t>asnosti</w:t>
      </w:r>
      <w:r w:rsidRPr="00E97602">
        <w:rPr>
          <w:shd w:val="clear" w:color="auto" w:fill="FFFFFF"/>
        </w:rPr>
        <w:t xml:space="preserve"> Paramo)</w:t>
      </w:r>
      <w:r w:rsidR="00E97602">
        <w:rPr>
          <w:shd w:val="clear" w:color="auto" w:fill="FFFFFF"/>
        </w:rPr>
        <w:t>,</w:t>
      </w:r>
    </w:p>
    <w:p w:rsidR="00A136E9" w:rsidRPr="00E97602" w:rsidRDefault="00C267DC" w:rsidP="00A24901">
      <w:pPr>
        <w:numPr>
          <w:ilvl w:val="0"/>
          <w:numId w:val="96"/>
        </w:numPr>
        <w:rPr>
          <w:shd w:val="clear" w:color="auto" w:fill="FFFFFF"/>
        </w:rPr>
      </w:pPr>
      <w:r w:rsidRPr="00E97602">
        <w:rPr>
          <w:shd w:val="clear" w:color="auto" w:fill="FFFFFF"/>
        </w:rPr>
        <w:t>Spolana Neratovice</w:t>
      </w:r>
      <w:r w:rsidR="00E97602">
        <w:rPr>
          <w:shd w:val="clear" w:color="auto" w:fill="FFFFFF"/>
        </w:rPr>
        <w:t>.</w:t>
      </w:r>
    </w:p>
    <w:p w:rsidR="00F40B39" w:rsidRPr="00BF03D6" w:rsidRDefault="00F40B39" w:rsidP="00E726B3">
      <w:pPr>
        <w:rPr>
          <w:shd w:val="clear" w:color="auto" w:fill="FFFFFF"/>
        </w:rPr>
      </w:pPr>
    </w:p>
    <w:p w:rsidR="00F40B39" w:rsidRPr="00BF03D6" w:rsidRDefault="00F40B39" w:rsidP="00E726B3">
      <w:pPr>
        <w:rPr>
          <w:shd w:val="clear" w:color="auto" w:fill="FFFFFF"/>
        </w:rPr>
      </w:pPr>
      <w:r w:rsidRPr="00BF03D6">
        <w:rPr>
          <w:shd w:val="clear" w:color="auto" w:fill="FFFFFF"/>
        </w:rPr>
        <w:t>Největší firmy chemického průmyslu</w:t>
      </w:r>
      <w:r w:rsidR="00BF03D6" w:rsidRPr="00BF03D6">
        <w:rPr>
          <w:shd w:val="clear" w:color="auto" w:fill="FFFFFF"/>
        </w:rPr>
        <w:t>:</w:t>
      </w:r>
    </w:p>
    <w:p w:rsidR="00A136E9" w:rsidRPr="00BF03D6" w:rsidRDefault="00C267DC" w:rsidP="00A24901">
      <w:pPr>
        <w:numPr>
          <w:ilvl w:val="0"/>
          <w:numId w:val="97"/>
        </w:numPr>
        <w:rPr>
          <w:shd w:val="clear" w:color="auto" w:fill="FFFFFF"/>
        </w:rPr>
      </w:pPr>
      <w:r w:rsidRPr="00BF03D6">
        <w:rPr>
          <w:shd w:val="clear" w:color="auto" w:fill="FFFFFF"/>
        </w:rPr>
        <w:t>Chemopetrol Litvínov, a.s.</w:t>
      </w:r>
      <w:r w:rsidR="00BF03D6" w:rsidRPr="00BF03D6">
        <w:rPr>
          <w:shd w:val="clear" w:color="auto" w:fill="FFFFFF"/>
        </w:rPr>
        <w:t xml:space="preserve"> – </w:t>
      </w:r>
      <w:r w:rsidRPr="00BF03D6">
        <w:rPr>
          <w:shd w:val="clear" w:color="auto" w:fill="FFFFFF"/>
        </w:rPr>
        <w:t>výroba základních chemických látek, hnojiv, plastů</w:t>
      </w:r>
      <w:r w:rsidR="00BF03D6" w:rsidRPr="00BF03D6">
        <w:rPr>
          <w:shd w:val="clear" w:color="auto" w:fill="FFFFFF"/>
        </w:rPr>
        <w:t>,</w:t>
      </w:r>
    </w:p>
    <w:p w:rsidR="00A136E9" w:rsidRPr="00BF03D6" w:rsidRDefault="00C267DC" w:rsidP="00A24901">
      <w:pPr>
        <w:numPr>
          <w:ilvl w:val="0"/>
          <w:numId w:val="97"/>
        </w:numPr>
        <w:rPr>
          <w:shd w:val="clear" w:color="auto" w:fill="FFFFFF"/>
        </w:rPr>
      </w:pPr>
      <w:r w:rsidRPr="00BF03D6">
        <w:rPr>
          <w:shd w:val="clear" w:color="auto" w:fill="FFFFFF"/>
        </w:rPr>
        <w:t>SYNTHOS Kralupy a.s. </w:t>
      </w:r>
      <w:r w:rsidR="00BF03D6" w:rsidRPr="00BF03D6">
        <w:rPr>
          <w:shd w:val="clear" w:color="auto" w:fill="FFFFFF"/>
        </w:rPr>
        <w:t xml:space="preserve">– do r. 2007 Kaučuk Kralupy, a.s., </w:t>
      </w:r>
      <w:r w:rsidRPr="00BF03D6">
        <w:rPr>
          <w:shd w:val="clear" w:color="auto" w:fill="FFFFFF"/>
        </w:rPr>
        <w:t>výroba syntetického kaučuku, polystyrénových hmot, ka</w:t>
      </w:r>
      <w:r w:rsidR="00BF03D6" w:rsidRPr="00BF03D6">
        <w:rPr>
          <w:shd w:val="clear" w:color="auto" w:fill="FFFFFF"/>
        </w:rPr>
        <w:t>palných polybutadienů),</w:t>
      </w:r>
    </w:p>
    <w:p w:rsidR="00A136E9" w:rsidRPr="00BF03D6" w:rsidRDefault="00C267DC" w:rsidP="00A24901">
      <w:pPr>
        <w:numPr>
          <w:ilvl w:val="0"/>
          <w:numId w:val="97"/>
        </w:numPr>
        <w:rPr>
          <w:shd w:val="clear" w:color="auto" w:fill="FFFFFF"/>
        </w:rPr>
      </w:pPr>
      <w:r w:rsidRPr="00BF03D6">
        <w:rPr>
          <w:shd w:val="clear" w:color="auto" w:fill="FFFFFF"/>
        </w:rPr>
        <w:t>Spolana a.s., Neratovice</w:t>
      </w:r>
      <w:r w:rsidR="00BF03D6" w:rsidRPr="00BF03D6">
        <w:rPr>
          <w:shd w:val="clear" w:color="auto" w:fill="FFFFFF"/>
        </w:rPr>
        <w:t xml:space="preserve"> – </w:t>
      </w:r>
      <w:r w:rsidRPr="00BF03D6">
        <w:rPr>
          <w:shd w:val="clear" w:color="auto" w:fill="FFFFFF"/>
        </w:rPr>
        <w:t>výroba PVC,</w:t>
      </w:r>
      <w:r w:rsidR="00024A18">
        <w:rPr>
          <w:shd w:val="clear" w:color="auto" w:fill="FFFFFF"/>
        </w:rPr>
        <w:t xml:space="preserve"> </w:t>
      </w:r>
      <w:r w:rsidRPr="00BF03D6">
        <w:rPr>
          <w:shd w:val="clear" w:color="auto" w:fill="FFFFFF"/>
        </w:rPr>
        <w:t>lineárních alfaolefínů, kaprolaktanu, chlor</w:t>
      </w:r>
      <w:r w:rsidR="00024A18">
        <w:rPr>
          <w:shd w:val="clear" w:color="auto" w:fill="FFFFFF"/>
        </w:rPr>
        <w:t>u</w:t>
      </w:r>
      <w:r w:rsidRPr="00BF03D6">
        <w:rPr>
          <w:shd w:val="clear" w:color="auto" w:fill="FFFFFF"/>
        </w:rPr>
        <w:t>, kyselin</w:t>
      </w:r>
      <w:r w:rsidR="00BF03D6" w:rsidRPr="00BF03D6">
        <w:rPr>
          <w:shd w:val="clear" w:color="auto" w:fill="FFFFFF"/>
        </w:rPr>
        <w:t xml:space="preserve">), </w:t>
      </w:r>
    </w:p>
    <w:p w:rsidR="00A136E9" w:rsidRPr="00BF03D6" w:rsidRDefault="00C267DC" w:rsidP="00A24901">
      <w:pPr>
        <w:numPr>
          <w:ilvl w:val="0"/>
          <w:numId w:val="97"/>
        </w:numPr>
        <w:rPr>
          <w:shd w:val="clear" w:color="auto" w:fill="FFFFFF"/>
        </w:rPr>
      </w:pPr>
      <w:r w:rsidRPr="00BF03D6">
        <w:rPr>
          <w:shd w:val="clear" w:color="auto" w:fill="FFFFFF"/>
        </w:rPr>
        <w:lastRenderedPageBreak/>
        <w:t>Synthesia Pardubice – Semtín (Afrofert)</w:t>
      </w:r>
      <w:r w:rsidR="00BF03D6" w:rsidRPr="00BF03D6">
        <w:rPr>
          <w:shd w:val="clear" w:color="auto" w:fill="FFFFFF"/>
        </w:rPr>
        <w:t xml:space="preserve"> – jedná se o </w:t>
      </w:r>
      <w:r w:rsidRPr="00BF03D6">
        <w:rPr>
          <w:shd w:val="clear" w:color="auto" w:fill="FFFFFF"/>
        </w:rPr>
        <w:t>od</w:t>
      </w:r>
      <w:r w:rsidR="00BF03D6" w:rsidRPr="00BF03D6">
        <w:rPr>
          <w:shd w:val="clear" w:color="auto" w:fill="FFFFFF"/>
        </w:rPr>
        <w:t>š</w:t>
      </w:r>
      <w:r w:rsidRPr="00BF03D6">
        <w:rPr>
          <w:shd w:val="clear" w:color="auto" w:fill="FFFFFF"/>
        </w:rPr>
        <w:t>těpný závod Aliachem, a.s.</w:t>
      </w:r>
      <w:r w:rsidR="00BF03D6" w:rsidRPr="00BF03D6">
        <w:rPr>
          <w:shd w:val="clear" w:color="auto" w:fill="FFFFFF"/>
        </w:rPr>
        <w:t>, výroba anor</w:t>
      </w:r>
      <w:r w:rsidRPr="00BF03D6">
        <w:rPr>
          <w:shd w:val="clear" w:color="auto" w:fill="FFFFFF"/>
        </w:rPr>
        <w:t>g</w:t>
      </w:r>
      <w:r w:rsidR="00BF03D6" w:rsidRPr="00BF03D6">
        <w:rPr>
          <w:shd w:val="clear" w:color="auto" w:fill="FFFFFF"/>
        </w:rPr>
        <w:t>anických</w:t>
      </w:r>
      <w:r w:rsidRPr="00BF03D6">
        <w:rPr>
          <w:shd w:val="clear" w:color="auto" w:fill="FFFFFF"/>
        </w:rPr>
        <w:t xml:space="preserve"> a org</w:t>
      </w:r>
      <w:r w:rsidR="00BF03D6" w:rsidRPr="00BF03D6">
        <w:rPr>
          <w:shd w:val="clear" w:color="auto" w:fill="FFFFFF"/>
        </w:rPr>
        <w:t>anických</w:t>
      </w:r>
      <w:r w:rsidRPr="00BF03D6">
        <w:rPr>
          <w:shd w:val="clear" w:color="auto" w:fill="FFFFFF"/>
        </w:rPr>
        <w:t xml:space="preserve"> chemikáli</w:t>
      </w:r>
      <w:r w:rsidR="00E83759">
        <w:rPr>
          <w:shd w:val="clear" w:color="auto" w:fill="FFFFFF"/>
        </w:rPr>
        <w:t>í</w:t>
      </w:r>
      <w:r w:rsidRPr="00BF03D6">
        <w:rPr>
          <w:shd w:val="clear" w:color="auto" w:fill="FFFFFF"/>
        </w:rPr>
        <w:t>, barviv, pigmenty, plastick</w:t>
      </w:r>
      <w:r w:rsidR="00E83759">
        <w:rPr>
          <w:shd w:val="clear" w:color="auto" w:fill="FFFFFF"/>
        </w:rPr>
        <w:t>ých</w:t>
      </w:r>
      <w:r w:rsidRPr="00BF03D6">
        <w:rPr>
          <w:shd w:val="clear" w:color="auto" w:fill="FFFFFF"/>
        </w:rPr>
        <w:t xml:space="preserve"> hmot, trhavin, hnojiv</w:t>
      </w:r>
      <w:r w:rsidR="00E83759">
        <w:rPr>
          <w:shd w:val="clear" w:color="auto" w:fill="FFFFFF"/>
        </w:rPr>
        <w:t xml:space="preserve"> a</w:t>
      </w:r>
      <w:r w:rsidRPr="00BF03D6">
        <w:rPr>
          <w:shd w:val="clear" w:color="auto" w:fill="FFFFFF"/>
        </w:rPr>
        <w:t xml:space="preserve"> pesticid</w:t>
      </w:r>
      <w:r w:rsidR="00E83759">
        <w:rPr>
          <w:shd w:val="clear" w:color="auto" w:fill="FFFFFF"/>
        </w:rPr>
        <w:t>ů</w:t>
      </w:r>
      <w:r w:rsidR="00BF03D6" w:rsidRPr="00BF03D6">
        <w:rPr>
          <w:shd w:val="clear" w:color="auto" w:fill="FFFFFF"/>
        </w:rPr>
        <w:t>,</w:t>
      </w:r>
    </w:p>
    <w:p w:rsidR="00A136E9" w:rsidRPr="00BF03D6" w:rsidRDefault="00C267DC" w:rsidP="00A24901">
      <w:pPr>
        <w:numPr>
          <w:ilvl w:val="0"/>
          <w:numId w:val="97"/>
        </w:numPr>
        <w:rPr>
          <w:shd w:val="clear" w:color="auto" w:fill="FFFFFF"/>
        </w:rPr>
      </w:pPr>
      <w:r w:rsidRPr="00BF03D6">
        <w:rPr>
          <w:shd w:val="clear" w:color="auto" w:fill="FFFFFF"/>
        </w:rPr>
        <w:t xml:space="preserve">DEZA, a.s. – Valašské Meziříčí (Afrofert) </w:t>
      </w:r>
      <w:r w:rsidR="00BF03D6" w:rsidRPr="00BF03D6">
        <w:rPr>
          <w:shd w:val="clear" w:color="auto" w:fill="FFFFFF"/>
        </w:rPr>
        <w:t xml:space="preserve">– </w:t>
      </w:r>
      <w:r w:rsidRPr="00BF03D6">
        <w:rPr>
          <w:shd w:val="clear" w:color="auto" w:fill="FFFFFF"/>
        </w:rPr>
        <w:t>zpracování černouhelného dehtu a benzolu</w:t>
      </w:r>
      <w:r w:rsidR="00BF03D6" w:rsidRPr="00BF03D6">
        <w:rPr>
          <w:shd w:val="clear" w:color="auto" w:fill="FFFFFF"/>
        </w:rPr>
        <w:t>,</w:t>
      </w:r>
    </w:p>
    <w:p w:rsidR="00A136E9" w:rsidRPr="00BF03D6" w:rsidRDefault="00C267DC" w:rsidP="00A24901">
      <w:pPr>
        <w:numPr>
          <w:ilvl w:val="0"/>
          <w:numId w:val="97"/>
        </w:numPr>
        <w:rPr>
          <w:shd w:val="clear" w:color="auto" w:fill="FFFFFF"/>
        </w:rPr>
      </w:pPr>
      <w:r w:rsidRPr="00BF03D6">
        <w:rPr>
          <w:shd w:val="clear" w:color="auto" w:fill="FFFFFF"/>
        </w:rPr>
        <w:t>Spolchemie, a. s. Ústí n. L.</w:t>
      </w:r>
      <w:r w:rsidR="00BF03D6" w:rsidRPr="00BF03D6">
        <w:rPr>
          <w:shd w:val="clear" w:color="auto" w:fill="FFFFFF"/>
        </w:rPr>
        <w:t xml:space="preserve"> – </w:t>
      </w:r>
      <w:r w:rsidRPr="00BF03D6">
        <w:rPr>
          <w:shd w:val="clear" w:color="auto" w:fill="FFFFFF"/>
        </w:rPr>
        <w:t>syntetické pryskyřice, anorg</w:t>
      </w:r>
      <w:r w:rsidR="00BF03D6" w:rsidRPr="00BF03D6">
        <w:rPr>
          <w:shd w:val="clear" w:color="auto" w:fill="FFFFFF"/>
        </w:rPr>
        <w:t>anické</w:t>
      </w:r>
      <w:r w:rsidRPr="00BF03D6">
        <w:rPr>
          <w:shd w:val="clear" w:color="auto" w:fill="FFFFFF"/>
        </w:rPr>
        <w:t xml:space="preserve"> a org</w:t>
      </w:r>
      <w:r w:rsidR="00BF03D6" w:rsidRPr="00BF03D6">
        <w:rPr>
          <w:shd w:val="clear" w:color="auto" w:fill="FFFFFF"/>
        </w:rPr>
        <w:t>anické</w:t>
      </w:r>
      <w:r w:rsidRPr="00BF03D6">
        <w:rPr>
          <w:shd w:val="clear" w:color="auto" w:fill="FFFFFF"/>
        </w:rPr>
        <w:t xml:space="preserve"> </w:t>
      </w:r>
      <w:r w:rsidR="00BF03D6" w:rsidRPr="00BF03D6">
        <w:rPr>
          <w:shd w:val="clear" w:color="auto" w:fill="FFFFFF"/>
        </w:rPr>
        <w:t>c</w:t>
      </w:r>
      <w:r w:rsidRPr="00BF03D6">
        <w:rPr>
          <w:shd w:val="clear" w:color="auto" w:fill="FFFFFF"/>
        </w:rPr>
        <w:t>hemikálie</w:t>
      </w:r>
      <w:r w:rsidR="00BF03D6" w:rsidRPr="00BF03D6">
        <w:rPr>
          <w:shd w:val="clear" w:color="auto" w:fill="FFFFFF"/>
        </w:rPr>
        <w:t>,</w:t>
      </w:r>
    </w:p>
    <w:p w:rsidR="00A136E9" w:rsidRPr="00BF03D6" w:rsidRDefault="00C267DC" w:rsidP="00A24901">
      <w:pPr>
        <w:numPr>
          <w:ilvl w:val="0"/>
          <w:numId w:val="97"/>
        </w:numPr>
        <w:rPr>
          <w:shd w:val="clear" w:color="auto" w:fill="FFFFFF"/>
        </w:rPr>
      </w:pPr>
      <w:r w:rsidRPr="00BF03D6">
        <w:rPr>
          <w:shd w:val="clear" w:color="auto" w:fill="FFFFFF"/>
        </w:rPr>
        <w:t>BorsodChem MCHZ, s.r.o. (do r. 2000 Moravské chemické závody)</w:t>
      </w:r>
      <w:r w:rsidR="00BF03D6" w:rsidRPr="00BF03D6">
        <w:rPr>
          <w:shd w:val="clear" w:color="auto" w:fill="FFFFFF"/>
        </w:rPr>
        <w:t xml:space="preserve"> – </w:t>
      </w:r>
      <w:r w:rsidRPr="00BF03D6">
        <w:rPr>
          <w:shd w:val="clear" w:color="auto" w:fill="FFFFFF"/>
        </w:rPr>
        <w:t>výroba anorg</w:t>
      </w:r>
      <w:r w:rsidR="00EF1B1D">
        <w:rPr>
          <w:shd w:val="clear" w:color="auto" w:fill="FFFFFF"/>
        </w:rPr>
        <w:t>anických</w:t>
      </w:r>
      <w:r w:rsidRPr="00BF03D6">
        <w:rPr>
          <w:shd w:val="clear" w:color="auto" w:fill="FFFFFF"/>
        </w:rPr>
        <w:t xml:space="preserve"> a org</w:t>
      </w:r>
      <w:r w:rsidR="00EF1B1D">
        <w:rPr>
          <w:shd w:val="clear" w:color="auto" w:fill="FFFFFF"/>
        </w:rPr>
        <w:t>anických</w:t>
      </w:r>
      <w:r w:rsidRPr="00BF03D6">
        <w:rPr>
          <w:shd w:val="clear" w:color="auto" w:fill="FFFFFF"/>
        </w:rPr>
        <w:t xml:space="preserve"> chemikáli</w:t>
      </w:r>
      <w:r w:rsidR="00E83759">
        <w:rPr>
          <w:shd w:val="clear" w:color="auto" w:fill="FFFFFF"/>
        </w:rPr>
        <w:t>í</w:t>
      </w:r>
      <w:r w:rsidRPr="00BF03D6">
        <w:rPr>
          <w:shd w:val="clear" w:color="auto" w:fill="FFFFFF"/>
        </w:rPr>
        <w:t>, lepid</w:t>
      </w:r>
      <w:r w:rsidR="00EF1B1D">
        <w:rPr>
          <w:shd w:val="clear" w:color="auto" w:fill="FFFFFF"/>
        </w:rPr>
        <w:t>e</w:t>
      </w:r>
      <w:r w:rsidRPr="00BF03D6">
        <w:rPr>
          <w:shd w:val="clear" w:color="auto" w:fill="FFFFFF"/>
        </w:rPr>
        <w:t>l, pryskyřic,</w:t>
      </w:r>
      <w:r w:rsidR="00BF03D6" w:rsidRPr="00BF03D6">
        <w:rPr>
          <w:shd w:val="clear" w:color="auto" w:fill="FFFFFF"/>
        </w:rPr>
        <w:t xml:space="preserve"> </w:t>
      </w:r>
      <w:r w:rsidRPr="00BF03D6">
        <w:rPr>
          <w:shd w:val="clear" w:color="auto" w:fill="FFFFFF"/>
        </w:rPr>
        <w:t>tech</w:t>
      </w:r>
      <w:r w:rsidR="00EF1B1D">
        <w:rPr>
          <w:shd w:val="clear" w:color="auto" w:fill="FFFFFF"/>
        </w:rPr>
        <w:t>nických</w:t>
      </w:r>
      <w:r w:rsidRPr="00BF03D6">
        <w:rPr>
          <w:shd w:val="clear" w:color="auto" w:fill="FFFFFF"/>
        </w:rPr>
        <w:t xml:space="preserve"> </w:t>
      </w:r>
      <w:r w:rsidR="00EF1B1D">
        <w:rPr>
          <w:shd w:val="clear" w:color="auto" w:fill="FFFFFF"/>
        </w:rPr>
        <w:t>p</w:t>
      </w:r>
      <w:r w:rsidRPr="00BF03D6">
        <w:rPr>
          <w:shd w:val="clear" w:color="auto" w:fill="FFFFFF"/>
        </w:rPr>
        <w:t>lyn</w:t>
      </w:r>
      <w:r w:rsidR="00EF1B1D">
        <w:rPr>
          <w:shd w:val="clear" w:color="auto" w:fill="FFFFFF"/>
        </w:rPr>
        <w:t>ů</w:t>
      </w:r>
      <w:r w:rsidR="00BF03D6" w:rsidRPr="00BF03D6">
        <w:rPr>
          <w:shd w:val="clear" w:color="auto" w:fill="FFFFFF"/>
        </w:rPr>
        <w:t xml:space="preserve">, </w:t>
      </w:r>
    </w:p>
    <w:p w:rsidR="00A136E9" w:rsidRPr="00BF03D6" w:rsidRDefault="00C267DC" w:rsidP="00A24901">
      <w:pPr>
        <w:numPr>
          <w:ilvl w:val="0"/>
          <w:numId w:val="97"/>
        </w:numPr>
        <w:rPr>
          <w:shd w:val="clear" w:color="auto" w:fill="FFFFFF"/>
        </w:rPr>
      </w:pPr>
      <w:r w:rsidRPr="00BF03D6">
        <w:rPr>
          <w:shd w:val="clear" w:color="auto" w:fill="FFFFFF"/>
        </w:rPr>
        <w:t>Lovochemie Lovosice,</w:t>
      </w:r>
      <w:r w:rsidR="00BF03D6" w:rsidRPr="00BF03D6">
        <w:rPr>
          <w:shd w:val="clear" w:color="auto" w:fill="FFFFFF"/>
        </w:rPr>
        <w:t xml:space="preserve"> </w:t>
      </w:r>
      <w:r w:rsidRPr="00BF03D6">
        <w:rPr>
          <w:shd w:val="clear" w:color="auto" w:fill="FFFFFF"/>
        </w:rPr>
        <w:t xml:space="preserve">a.s. (Afrofert) </w:t>
      </w:r>
      <w:r w:rsidR="00BF03D6" w:rsidRPr="00BF03D6">
        <w:rPr>
          <w:shd w:val="clear" w:color="auto" w:fill="FFFFFF"/>
        </w:rPr>
        <w:t xml:space="preserve">– </w:t>
      </w:r>
      <w:r w:rsidRPr="00BF03D6">
        <w:rPr>
          <w:shd w:val="clear" w:color="auto" w:fill="FFFFFF"/>
        </w:rPr>
        <w:t>výroba prům</w:t>
      </w:r>
      <w:r w:rsidR="00EF1B1D">
        <w:rPr>
          <w:shd w:val="clear" w:color="auto" w:fill="FFFFFF"/>
        </w:rPr>
        <w:t>yslových</w:t>
      </w:r>
      <w:r w:rsidRPr="00BF03D6">
        <w:rPr>
          <w:shd w:val="clear" w:color="auto" w:fill="FFFFFF"/>
        </w:rPr>
        <w:t xml:space="preserve"> hnojiv, anorg</w:t>
      </w:r>
      <w:r w:rsidR="00EF1B1D">
        <w:rPr>
          <w:shd w:val="clear" w:color="auto" w:fill="FFFFFF"/>
        </w:rPr>
        <w:t>anických</w:t>
      </w:r>
      <w:r w:rsidRPr="00BF03D6">
        <w:rPr>
          <w:shd w:val="clear" w:color="auto" w:fill="FFFFFF"/>
        </w:rPr>
        <w:t xml:space="preserve"> solí, karboxylmetylcelulozy (KMC)</w:t>
      </w:r>
      <w:r w:rsidR="00024A18">
        <w:rPr>
          <w:shd w:val="clear" w:color="auto" w:fill="FFFFFF"/>
        </w:rPr>
        <w:t>,</w:t>
      </w:r>
    </w:p>
    <w:p w:rsidR="00A136E9" w:rsidRPr="00BF03D6" w:rsidRDefault="00C267DC" w:rsidP="00A24901">
      <w:pPr>
        <w:numPr>
          <w:ilvl w:val="0"/>
          <w:numId w:val="97"/>
        </w:numPr>
        <w:rPr>
          <w:shd w:val="clear" w:color="auto" w:fill="FFFFFF"/>
        </w:rPr>
      </w:pPr>
      <w:r w:rsidRPr="00BF03D6">
        <w:rPr>
          <w:shd w:val="clear" w:color="auto" w:fill="FFFFFF"/>
        </w:rPr>
        <w:t>Precheza Přerov, a.s.</w:t>
      </w:r>
      <w:r w:rsidR="00BF03D6">
        <w:rPr>
          <w:shd w:val="clear" w:color="auto" w:fill="FFFFFF"/>
        </w:rPr>
        <w:t>,</w:t>
      </w:r>
    </w:p>
    <w:p w:rsidR="00A136E9" w:rsidRPr="00BF03D6" w:rsidRDefault="00C267DC" w:rsidP="00A24901">
      <w:pPr>
        <w:numPr>
          <w:ilvl w:val="0"/>
          <w:numId w:val="97"/>
        </w:numPr>
        <w:rPr>
          <w:shd w:val="clear" w:color="auto" w:fill="FFFFFF"/>
        </w:rPr>
      </w:pPr>
      <w:r w:rsidRPr="00BF03D6">
        <w:rPr>
          <w:shd w:val="clear" w:color="auto" w:fill="FFFFFF"/>
        </w:rPr>
        <w:t xml:space="preserve">Procter </w:t>
      </w:r>
      <w:r w:rsidRPr="00BF03D6">
        <w:rPr>
          <w:shd w:val="clear" w:color="auto" w:fill="FFFFFF"/>
          <w:lang w:val="en-US"/>
        </w:rPr>
        <w:t>&amp;</w:t>
      </w:r>
      <w:r w:rsidRPr="00BF03D6">
        <w:rPr>
          <w:shd w:val="clear" w:color="auto" w:fill="FFFFFF"/>
        </w:rPr>
        <w:t xml:space="preserve"> Gamble Rakona Rakovník, a.s.</w:t>
      </w:r>
      <w:r w:rsidR="00BF03D6">
        <w:rPr>
          <w:shd w:val="clear" w:color="auto" w:fill="FFFFFF"/>
        </w:rPr>
        <w:t>,</w:t>
      </w:r>
    </w:p>
    <w:p w:rsidR="00A136E9" w:rsidRPr="00BF03D6" w:rsidRDefault="00C267DC" w:rsidP="00A24901">
      <w:pPr>
        <w:numPr>
          <w:ilvl w:val="0"/>
          <w:numId w:val="97"/>
        </w:numPr>
        <w:rPr>
          <w:shd w:val="clear" w:color="auto" w:fill="FFFFFF"/>
        </w:rPr>
      </w:pPr>
      <w:r w:rsidRPr="00BF03D6">
        <w:rPr>
          <w:shd w:val="clear" w:color="auto" w:fill="FFFFFF"/>
        </w:rPr>
        <w:t>Chemické závody Sokolov,</w:t>
      </w:r>
      <w:r w:rsidR="00BF03D6">
        <w:rPr>
          <w:shd w:val="clear" w:color="auto" w:fill="FFFFFF"/>
        </w:rPr>
        <w:t xml:space="preserve"> </w:t>
      </w:r>
      <w:r w:rsidRPr="00BF03D6">
        <w:rPr>
          <w:shd w:val="clear" w:color="auto" w:fill="FFFFFF"/>
        </w:rPr>
        <w:t>a.s</w:t>
      </w:r>
      <w:r w:rsidR="00BF03D6">
        <w:rPr>
          <w:shd w:val="clear" w:color="auto" w:fill="FFFFFF"/>
        </w:rPr>
        <w:t>,</w:t>
      </w:r>
    </w:p>
    <w:p w:rsidR="00A136E9" w:rsidRPr="00BF03D6" w:rsidRDefault="00C267DC" w:rsidP="00A24901">
      <w:pPr>
        <w:numPr>
          <w:ilvl w:val="0"/>
          <w:numId w:val="97"/>
        </w:numPr>
        <w:rPr>
          <w:shd w:val="clear" w:color="auto" w:fill="FFFFFF"/>
        </w:rPr>
      </w:pPr>
      <w:r w:rsidRPr="00BF03D6">
        <w:rPr>
          <w:shd w:val="clear" w:color="auto" w:fill="FFFFFF"/>
        </w:rPr>
        <w:t>SETUZA Ústí n.</w:t>
      </w:r>
      <w:r w:rsidR="00EF1B1D">
        <w:rPr>
          <w:shd w:val="clear" w:color="auto" w:fill="FFFFFF"/>
        </w:rPr>
        <w:t xml:space="preserve"> </w:t>
      </w:r>
      <w:r w:rsidRPr="00BF03D6">
        <w:rPr>
          <w:shd w:val="clear" w:color="auto" w:fill="FFFFFF"/>
        </w:rPr>
        <w:t>L., a.s.</w:t>
      </w:r>
      <w:r w:rsidR="00BF03D6">
        <w:rPr>
          <w:shd w:val="clear" w:color="auto" w:fill="FFFFFF"/>
        </w:rPr>
        <w:t>,</w:t>
      </w:r>
    </w:p>
    <w:p w:rsidR="00A136E9" w:rsidRPr="00BF03D6" w:rsidRDefault="00C267DC" w:rsidP="00A24901">
      <w:pPr>
        <w:numPr>
          <w:ilvl w:val="0"/>
          <w:numId w:val="97"/>
        </w:numPr>
        <w:rPr>
          <w:shd w:val="clear" w:color="auto" w:fill="FFFFFF"/>
        </w:rPr>
      </w:pPr>
      <w:r w:rsidRPr="00BF03D6">
        <w:rPr>
          <w:shd w:val="clear" w:color="auto" w:fill="FFFFFF"/>
        </w:rPr>
        <w:t>Marius Pedersen Hradec Králové, a.s. (</w:t>
      </w:r>
      <w:r w:rsidR="00263472">
        <w:rPr>
          <w:shd w:val="clear" w:color="auto" w:fill="FFFFFF"/>
        </w:rPr>
        <w:t>dánský kapitál</w:t>
      </w:r>
      <w:r w:rsidRPr="00BF03D6">
        <w:rPr>
          <w:shd w:val="clear" w:color="auto" w:fill="FFFFFF"/>
        </w:rPr>
        <w:t>)</w:t>
      </w:r>
      <w:r w:rsidR="00BF03D6">
        <w:rPr>
          <w:shd w:val="clear" w:color="auto" w:fill="FFFFFF"/>
        </w:rPr>
        <w:t>,</w:t>
      </w:r>
    </w:p>
    <w:p w:rsidR="00A136E9" w:rsidRPr="00BF03D6" w:rsidRDefault="00C267DC" w:rsidP="00A24901">
      <w:pPr>
        <w:numPr>
          <w:ilvl w:val="0"/>
          <w:numId w:val="97"/>
        </w:numPr>
        <w:rPr>
          <w:shd w:val="clear" w:color="auto" w:fill="FFFFFF"/>
        </w:rPr>
      </w:pPr>
      <w:r w:rsidRPr="00BF03D6">
        <w:rPr>
          <w:shd w:val="clear" w:color="auto" w:fill="FFFFFF"/>
        </w:rPr>
        <w:t>a další</w:t>
      </w:r>
      <w:r w:rsidR="00BF03D6">
        <w:rPr>
          <w:shd w:val="clear" w:color="auto" w:fill="FFFFFF"/>
        </w:rPr>
        <w:t>.</w:t>
      </w:r>
    </w:p>
    <w:p w:rsidR="00F40B39" w:rsidRPr="00FD47A0" w:rsidRDefault="00F40B39" w:rsidP="00E726B3">
      <w:pPr>
        <w:rPr>
          <w:shd w:val="clear" w:color="auto" w:fill="FFFFFF"/>
        </w:rPr>
      </w:pPr>
    </w:p>
    <w:p w:rsidR="00F40B39" w:rsidRPr="00FD47A0" w:rsidRDefault="00FD47A0" w:rsidP="00E726B3">
      <w:pPr>
        <w:rPr>
          <w:b/>
          <w:shd w:val="clear" w:color="auto" w:fill="FFFFFF"/>
        </w:rPr>
      </w:pPr>
      <w:r w:rsidRPr="00FD47A0">
        <w:rPr>
          <w:b/>
          <w:shd w:val="clear" w:color="auto" w:fill="FFFFFF"/>
        </w:rPr>
        <w:t>Farmaceutický p</w:t>
      </w:r>
      <w:r w:rsidR="00F40B39" w:rsidRPr="00FD47A0">
        <w:rPr>
          <w:b/>
          <w:shd w:val="clear" w:color="auto" w:fill="FFFFFF"/>
        </w:rPr>
        <w:t>růmysl</w:t>
      </w:r>
    </w:p>
    <w:p w:rsidR="00A136E9" w:rsidRPr="00BC5833" w:rsidRDefault="00C267DC" w:rsidP="00FD47A0">
      <w:pPr>
        <w:rPr>
          <w:shd w:val="clear" w:color="auto" w:fill="FFFFFF"/>
        </w:rPr>
      </w:pPr>
      <w:r w:rsidRPr="00FD47A0">
        <w:rPr>
          <w:shd w:val="clear" w:color="auto" w:fill="FFFFFF"/>
        </w:rPr>
        <w:t>Vzhledem k vysokým nárokům na kvalifikovanou pracovní sílu, výzkum a vývoj bývají podniky f</w:t>
      </w:r>
      <w:r w:rsidR="00FD47A0" w:rsidRPr="00FD47A0">
        <w:rPr>
          <w:shd w:val="clear" w:color="auto" w:fill="FFFFFF"/>
        </w:rPr>
        <w:t>armaceutického</w:t>
      </w:r>
      <w:r w:rsidRPr="00FD47A0">
        <w:rPr>
          <w:shd w:val="clear" w:color="auto" w:fill="FFFFFF"/>
        </w:rPr>
        <w:t xml:space="preserve"> p</w:t>
      </w:r>
      <w:r w:rsidR="00FD47A0" w:rsidRPr="00FD47A0">
        <w:rPr>
          <w:shd w:val="clear" w:color="auto" w:fill="FFFFFF"/>
        </w:rPr>
        <w:t>růmyslu</w:t>
      </w:r>
      <w:r w:rsidRPr="00FD47A0">
        <w:rPr>
          <w:shd w:val="clear" w:color="auto" w:fill="FFFFFF"/>
        </w:rPr>
        <w:t xml:space="preserve"> řazeny ke s</w:t>
      </w:r>
      <w:r w:rsidR="00024A18">
        <w:rPr>
          <w:shd w:val="clear" w:color="auto" w:fill="FFFFFF"/>
        </w:rPr>
        <w:t>k</w:t>
      </w:r>
      <w:r w:rsidRPr="00FD47A0">
        <w:rPr>
          <w:shd w:val="clear" w:color="auto" w:fill="FFFFFF"/>
        </w:rPr>
        <w:t xml:space="preserve">upině společností </w:t>
      </w:r>
      <w:r w:rsidRPr="00BC5833">
        <w:rPr>
          <w:shd w:val="clear" w:color="auto" w:fill="FFFFFF"/>
        </w:rPr>
        <w:t>označovaných jako „</w:t>
      </w:r>
      <w:r w:rsidR="00FD47A0" w:rsidRPr="00BC5833">
        <w:rPr>
          <w:shd w:val="clear" w:color="auto" w:fill="FFFFFF"/>
        </w:rPr>
        <w:t>h</w:t>
      </w:r>
      <w:r w:rsidR="00024A18">
        <w:rPr>
          <w:shd w:val="clear" w:color="auto" w:fill="FFFFFF"/>
        </w:rPr>
        <w:t>igh-</w:t>
      </w:r>
      <w:r w:rsidRPr="00BC5833">
        <w:rPr>
          <w:shd w:val="clear" w:color="auto" w:fill="FFFFFF"/>
        </w:rPr>
        <w:t>technology“</w:t>
      </w:r>
      <w:r w:rsidR="00FD47A0" w:rsidRPr="00BC5833">
        <w:rPr>
          <w:shd w:val="clear" w:color="auto" w:fill="FFFFFF"/>
        </w:rPr>
        <w:t>.</w:t>
      </w:r>
      <w:r w:rsidRPr="00BC5833">
        <w:rPr>
          <w:shd w:val="clear" w:color="auto" w:fill="FFFFFF"/>
        </w:rPr>
        <w:t xml:space="preserve"> </w:t>
      </w:r>
      <w:r w:rsidR="00FD47A0" w:rsidRPr="00BC5833">
        <w:rPr>
          <w:shd w:val="clear" w:color="auto" w:fill="FFFFFF"/>
        </w:rPr>
        <w:t>V</w:t>
      </w:r>
      <w:r w:rsidRPr="00BC5833">
        <w:rPr>
          <w:shd w:val="clear" w:color="auto" w:fill="FFFFFF"/>
        </w:rPr>
        <w:t xml:space="preserve">ýroba </w:t>
      </w:r>
      <w:r w:rsidR="00FD47A0" w:rsidRPr="00BC5833">
        <w:rPr>
          <w:shd w:val="clear" w:color="auto" w:fill="FFFFFF"/>
        </w:rPr>
        <w:t xml:space="preserve">je </w:t>
      </w:r>
      <w:r w:rsidRPr="00BC5833">
        <w:rPr>
          <w:shd w:val="clear" w:color="auto" w:fill="FFFFFF"/>
        </w:rPr>
        <w:t>spojena s velkou investiční náročností, ale i s vysokými zisky</w:t>
      </w:r>
      <w:r w:rsidR="00FD47A0" w:rsidRPr="00BC5833">
        <w:rPr>
          <w:shd w:val="clear" w:color="auto" w:fill="FFFFFF"/>
        </w:rPr>
        <w:t>.</w:t>
      </w:r>
    </w:p>
    <w:p w:rsidR="00A136E9" w:rsidRPr="00BC5833" w:rsidRDefault="00C267DC" w:rsidP="00581B57">
      <w:pPr>
        <w:rPr>
          <w:shd w:val="clear" w:color="auto" w:fill="FFFFFF"/>
        </w:rPr>
      </w:pPr>
      <w:r w:rsidRPr="00BC5833">
        <w:rPr>
          <w:shd w:val="clear" w:color="auto" w:fill="FFFFFF"/>
        </w:rPr>
        <w:t xml:space="preserve">V roce 1990 se v ČR původní státní podnik Spofa rozdělil na dvě </w:t>
      </w:r>
      <w:r w:rsidR="00024A18">
        <w:rPr>
          <w:shd w:val="clear" w:color="auto" w:fill="FFFFFF"/>
        </w:rPr>
        <w:t>akciové společnosti:</w:t>
      </w:r>
      <w:r w:rsidRPr="00BC5833">
        <w:rPr>
          <w:shd w:val="clear" w:color="auto" w:fill="FFFFFF"/>
        </w:rPr>
        <w:t xml:space="preserve"> Galena Opava a Léčiva Praha</w:t>
      </w:r>
      <w:r w:rsidR="00FD47A0" w:rsidRPr="00BC5833">
        <w:rPr>
          <w:shd w:val="clear" w:color="auto" w:fill="FFFFFF"/>
        </w:rPr>
        <w:t xml:space="preserve">. </w:t>
      </w:r>
      <w:r w:rsidRPr="00BC5833">
        <w:rPr>
          <w:shd w:val="clear" w:color="auto" w:fill="FFFFFF"/>
        </w:rPr>
        <w:t xml:space="preserve">Firma Léčiva pak byla rozdělena na </w:t>
      </w:r>
      <w:r w:rsidR="00FD47A0" w:rsidRPr="00BC5833">
        <w:rPr>
          <w:shd w:val="clear" w:color="auto" w:fill="FFFFFF"/>
        </w:rPr>
        <w:t>čtyři samostatné jednotky</w:t>
      </w:r>
      <w:r w:rsidRPr="00BC5833">
        <w:rPr>
          <w:shd w:val="clear" w:color="auto" w:fill="FFFFFF"/>
        </w:rPr>
        <w:t xml:space="preserve"> (Léčiva, Infusia, Interpharma a Spofa)</w:t>
      </w:r>
      <w:r w:rsidR="00FD47A0" w:rsidRPr="00BC5833">
        <w:rPr>
          <w:shd w:val="clear" w:color="auto" w:fill="FFFFFF"/>
        </w:rPr>
        <w:t xml:space="preserve">. </w:t>
      </w:r>
      <w:r w:rsidRPr="00BC5833">
        <w:rPr>
          <w:shd w:val="clear" w:color="auto" w:fill="FFFFFF"/>
        </w:rPr>
        <w:t>Liberalizace trhu a pomalejší reakce tuzemských výrobců umožnily silný nástup zahraničních výrobců i kapitálu</w:t>
      </w:r>
      <w:r w:rsidR="00581B57" w:rsidRPr="00BC5833">
        <w:rPr>
          <w:shd w:val="clear" w:color="auto" w:fill="FFFFFF"/>
        </w:rPr>
        <w:t>.</w:t>
      </w:r>
    </w:p>
    <w:p w:rsidR="00BC5833" w:rsidRPr="00BC5833" w:rsidRDefault="00BC5833" w:rsidP="00A24901">
      <w:pPr>
        <w:numPr>
          <w:ilvl w:val="0"/>
          <w:numId w:val="98"/>
        </w:numPr>
        <w:rPr>
          <w:shd w:val="clear" w:color="auto" w:fill="FFFFFF"/>
        </w:rPr>
      </w:pPr>
      <w:r w:rsidRPr="00BC5833">
        <w:rPr>
          <w:shd w:val="clear" w:color="auto" w:fill="FFFFFF"/>
        </w:rPr>
        <w:t>Zentiva, a.s. – léčiva, doplňky stravy,</w:t>
      </w:r>
    </w:p>
    <w:p w:rsidR="00A136E9" w:rsidRPr="00BC5833" w:rsidRDefault="00C267DC" w:rsidP="00A24901">
      <w:pPr>
        <w:numPr>
          <w:ilvl w:val="0"/>
          <w:numId w:val="98"/>
        </w:numPr>
        <w:rPr>
          <w:shd w:val="clear" w:color="auto" w:fill="FFFFFF"/>
        </w:rPr>
      </w:pPr>
      <w:r w:rsidRPr="00BC5833">
        <w:rPr>
          <w:shd w:val="clear" w:color="auto" w:fill="FFFFFF"/>
        </w:rPr>
        <w:t>Ferring – Léčiva, a.</w:t>
      </w:r>
      <w:r w:rsidR="00BC5833" w:rsidRPr="00BC5833">
        <w:rPr>
          <w:shd w:val="clear" w:color="auto" w:fill="FFFFFF"/>
        </w:rPr>
        <w:t xml:space="preserve"> </w:t>
      </w:r>
      <w:r w:rsidRPr="00BC5833">
        <w:rPr>
          <w:shd w:val="clear" w:color="auto" w:fill="FFFFFF"/>
        </w:rPr>
        <w:t>s. Praha – zejména pevná léková forma</w:t>
      </w:r>
      <w:r w:rsidR="00BC5833" w:rsidRPr="00BC5833">
        <w:rPr>
          <w:shd w:val="clear" w:color="auto" w:fill="FFFFFF"/>
        </w:rPr>
        <w:t>,</w:t>
      </w:r>
    </w:p>
    <w:p w:rsidR="00A136E9" w:rsidRPr="00BC5833" w:rsidRDefault="00C267DC" w:rsidP="00A24901">
      <w:pPr>
        <w:numPr>
          <w:ilvl w:val="0"/>
          <w:numId w:val="98"/>
        </w:numPr>
        <w:rPr>
          <w:shd w:val="clear" w:color="auto" w:fill="FFFFFF"/>
        </w:rPr>
      </w:pPr>
      <w:r w:rsidRPr="00BC5833">
        <w:rPr>
          <w:shd w:val="clear" w:color="auto" w:fill="FFFFFF"/>
        </w:rPr>
        <w:t>Lachema Brno – humánní léčiva,</w:t>
      </w:r>
      <w:r w:rsidR="00BC5833" w:rsidRPr="00BC5833">
        <w:rPr>
          <w:shd w:val="clear" w:color="auto" w:fill="FFFFFF"/>
        </w:rPr>
        <w:t xml:space="preserve"> </w:t>
      </w:r>
      <w:r w:rsidRPr="00BC5833">
        <w:rPr>
          <w:shd w:val="clear" w:color="auto" w:fill="FFFFFF"/>
        </w:rPr>
        <w:t>diagnostika, kapalná léková forma (r. 2010 v likvidaci)</w:t>
      </w:r>
      <w:r w:rsidR="00BC5833" w:rsidRPr="00BC5833">
        <w:rPr>
          <w:shd w:val="clear" w:color="auto" w:fill="FFFFFF"/>
        </w:rPr>
        <w:t>,</w:t>
      </w:r>
    </w:p>
    <w:p w:rsidR="00A136E9" w:rsidRPr="00BC5833" w:rsidRDefault="00C267DC" w:rsidP="00A24901">
      <w:pPr>
        <w:numPr>
          <w:ilvl w:val="0"/>
          <w:numId w:val="98"/>
        </w:numPr>
        <w:rPr>
          <w:shd w:val="clear" w:color="auto" w:fill="FFFFFF"/>
        </w:rPr>
      </w:pPr>
      <w:r w:rsidRPr="00BC5833">
        <w:rPr>
          <w:shd w:val="clear" w:color="auto" w:fill="FFFFFF"/>
        </w:rPr>
        <w:t>IVAX Pharmaceutical, s.r.o. (býv</w:t>
      </w:r>
      <w:r w:rsidR="00EF1B1D">
        <w:rPr>
          <w:shd w:val="clear" w:color="auto" w:fill="FFFFFF"/>
        </w:rPr>
        <w:t>alá</w:t>
      </w:r>
      <w:r w:rsidRPr="00BC5833">
        <w:rPr>
          <w:shd w:val="clear" w:color="auto" w:fill="FFFFFF"/>
        </w:rPr>
        <w:t xml:space="preserve"> Galena Opava) – substance, léčivé přípravky, rostlinné extrakty</w:t>
      </w:r>
      <w:r w:rsidR="00BC5833" w:rsidRPr="00BC5833">
        <w:rPr>
          <w:shd w:val="clear" w:color="auto" w:fill="FFFFFF"/>
        </w:rPr>
        <w:t>,</w:t>
      </w:r>
    </w:p>
    <w:p w:rsidR="00A136E9" w:rsidRPr="00BC5833" w:rsidRDefault="00C267DC" w:rsidP="00A24901">
      <w:pPr>
        <w:numPr>
          <w:ilvl w:val="0"/>
          <w:numId w:val="98"/>
        </w:numPr>
        <w:rPr>
          <w:shd w:val="clear" w:color="auto" w:fill="FFFFFF"/>
        </w:rPr>
      </w:pPr>
      <w:r w:rsidRPr="00BC5833">
        <w:rPr>
          <w:shd w:val="clear" w:color="auto" w:fill="FFFFFF"/>
        </w:rPr>
        <w:t>Infusia Hořátev (Sadská) – humánní a veterinární léčiva, infuzní roztoky</w:t>
      </w:r>
      <w:r w:rsidR="00BC5833" w:rsidRPr="00BC5833">
        <w:rPr>
          <w:shd w:val="clear" w:color="auto" w:fill="FFFFFF"/>
        </w:rPr>
        <w:t>,</w:t>
      </w:r>
    </w:p>
    <w:p w:rsidR="00A136E9" w:rsidRPr="00BC5833" w:rsidRDefault="00C267DC" w:rsidP="00A24901">
      <w:pPr>
        <w:numPr>
          <w:ilvl w:val="0"/>
          <w:numId w:val="98"/>
        </w:numPr>
        <w:rPr>
          <w:shd w:val="clear" w:color="auto" w:fill="FFFFFF"/>
        </w:rPr>
      </w:pPr>
      <w:r w:rsidRPr="00BC5833">
        <w:rPr>
          <w:shd w:val="clear" w:color="auto" w:fill="FFFFFF"/>
        </w:rPr>
        <w:t>SpofaDental, a.</w:t>
      </w:r>
      <w:r w:rsidR="00BC5833" w:rsidRPr="00BC5833">
        <w:rPr>
          <w:shd w:val="clear" w:color="auto" w:fill="FFFFFF"/>
        </w:rPr>
        <w:t xml:space="preserve"> </w:t>
      </w:r>
      <w:r w:rsidRPr="00BC5833">
        <w:rPr>
          <w:shd w:val="clear" w:color="auto" w:fill="FFFFFF"/>
        </w:rPr>
        <w:t>s. Praha – dentální přípravky a materiály</w:t>
      </w:r>
      <w:r w:rsidR="00BC5833" w:rsidRPr="00BC5833">
        <w:rPr>
          <w:shd w:val="clear" w:color="auto" w:fill="FFFFFF"/>
        </w:rPr>
        <w:t>,</w:t>
      </w:r>
    </w:p>
    <w:p w:rsidR="00A136E9" w:rsidRPr="00BC5833" w:rsidRDefault="00C267DC" w:rsidP="00A24901">
      <w:pPr>
        <w:numPr>
          <w:ilvl w:val="0"/>
          <w:numId w:val="98"/>
        </w:numPr>
        <w:rPr>
          <w:shd w:val="clear" w:color="auto" w:fill="FFFFFF"/>
        </w:rPr>
      </w:pPr>
      <w:r w:rsidRPr="00BC5833">
        <w:rPr>
          <w:shd w:val="clear" w:color="auto" w:fill="FFFFFF"/>
        </w:rPr>
        <w:t>Bioveta, a.</w:t>
      </w:r>
      <w:r w:rsidR="00BC5833" w:rsidRPr="00BC5833">
        <w:rPr>
          <w:shd w:val="clear" w:color="auto" w:fill="FFFFFF"/>
        </w:rPr>
        <w:t xml:space="preserve"> </w:t>
      </w:r>
      <w:r w:rsidRPr="00BC5833">
        <w:rPr>
          <w:shd w:val="clear" w:color="auto" w:fill="FFFFFF"/>
        </w:rPr>
        <w:t>s. Ivanovice na Hané – veterinární biopreparáty</w:t>
      </w:r>
      <w:r w:rsidR="00BC5833" w:rsidRPr="00BC5833">
        <w:rPr>
          <w:shd w:val="clear" w:color="auto" w:fill="FFFFFF"/>
        </w:rPr>
        <w:t>,</w:t>
      </w:r>
    </w:p>
    <w:p w:rsidR="00A136E9" w:rsidRPr="00BC5833" w:rsidRDefault="00C267DC" w:rsidP="00A24901">
      <w:pPr>
        <w:numPr>
          <w:ilvl w:val="0"/>
          <w:numId w:val="98"/>
        </w:numPr>
        <w:rPr>
          <w:shd w:val="clear" w:color="auto" w:fill="FFFFFF"/>
        </w:rPr>
      </w:pPr>
      <w:r w:rsidRPr="00BC5833">
        <w:rPr>
          <w:shd w:val="clear" w:color="auto" w:fill="FFFFFF"/>
        </w:rPr>
        <w:t>Farmak Olomouc, a.</w:t>
      </w:r>
      <w:r w:rsidR="00BC5833" w:rsidRPr="00BC5833">
        <w:rPr>
          <w:shd w:val="clear" w:color="auto" w:fill="FFFFFF"/>
        </w:rPr>
        <w:t xml:space="preserve"> </w:t>
      </w:r>
      <w:r w:rsidRPr="00BC5833">
        <w:rPr>
          <w:shd w:val="clear" w:color="auto" w:fill="FFFFFF"/>
        </w:rPr>
        <w:t>s. – farmaceutické substance, extrakty</w:t>
      </w:r>
      <w:r w:rsidR="00BC5833" w:rsidRPr="00BC5833">
        <w:rPr>
          <w:shd w:val="clear" w:color="auto" w:fill="FFFFFF"/>
        </w:rPr>
        <w:t>,</w:t>
      </w:r>
    </w:p>
    <w:p w:rsidR="00A136E9" w:rsidRPr="00BC5833" w:rsidRDefault="00C267DC" w:rsidP="00A24901">
      <w:pPr>
        <w:numPr>
          <w:ilvl w:val="0"/>
          <w:numId w:val="98"/>
        </w:numPr>
        <w:rPr>
          <w:shd w:val="clear" w:color="auto" w:fill="FFFFFF"/>
        </w:rPr>
      </w:pPr>
      <w:r w:rsidRPr="00BC5833">
        <w:rPr>
          <w:shd w:val="clear" w:color="auto" w:fill="FFFFFF"/>
        </w:rPr>
        <w:t>VUAB Pharma – Roztoky u Prahy – farm</w:t>
      </w:r>
      <w:r w:rsidR="00BC5833" w:rsidRPr="00BC5833">
        <w:rPr>
          <w:shd w:val="clear" w:color="auto" w:fill="FFFFFF"/>
        </w:rPr>
        <w:t>aceutické</w:t>
      </w:r>
      <w:r w:rsidRPr="00BC5833">
        <w:rPr>
          <w:shd w:val="clear" w:color="auto" w:fill="FFFFFF"/>
        </w:rPr>
        <w:t xml:space="preserve"> přípravky, distribuce lék</w:t>
      </w:r>
      <w:r w:rsidR="00E83759">
        <w:rPr>
          <w:shd w:val="clear" w:color="auto" w:fill="FFFFFF"/>
        </w:rPr>
        <w:t>ů</w:t>
      </w:r>
      <w:r w:rsidRPr="00BC5833">
        <w:rPr>
          <w:shd w:val="clear" w:color="auto" w:fill="FFFFFF"/>
        </w:rPr>
        <w:t xml:space="preserve"> sesterských firem</w:t>
      </w:r>
      <w:r w:rsidR="00024A18">
        <w:rPr>
          <w:shd w:val="clear" w:color="auto" w:fill="FFFFFF"/>
        </w:rPr>
        <w:t>.</w:t>
      </w:r>
    </w:p>
    <w:p w:rsidR="00F40B39" w:rsidRPr="00BC5833" w:rsidRDefault="00F40B39" w:rsidP="00E726B3">
      <w:pPr>
        <w:rPr>
          <w:shd w:val="clear" w:color="auto" w:fill="FFFFFF"/>
        </w:rPr>
      </w:pPr>
    </w:p>
    <w:p w:rsidR="00F40B39" w:rsidRPr="00BC5833" w:rsidRDefault="00F40B39" w:rsidP="00E726B3">
      <w:pPr>
        <w:rPr>
          <w:b/>
          <w:shd w:val="clear" w:color="auto" w:fill="FFFFFF"/>
        </w:rPr>
      </w:pPr>
      <w:r w:rsidRPr="00BC5833">
        <w:rPr>
          <w:b/>
          <w:shd w:val="clear" w:color="auto" w:fill="FFFFFF"/>
        </w:rPr>
        <w:t>Výroba pryžových a plastových výrobků</w:t>
      </w:r>
    </w:p>
    <w:p w:rsidR="00A136E9" w:rsidRPr="00BC5833" w:rsidRDefault="00C267DC" w:rsidP="00BC5833">
      <w:pPr>
        <w:rPr>
          <w:shd w:val="clear" w:color="auto" w:fill="FFFFFF"/>
        </w:rPr>
      </w:pPr>
      <w:r w:rsidRPr="00BC5833">
        <w:rPr>
          <w:shd w:val="clear" w:color="auto" w:fill="FFFFFF"/>
        </w:rPr>
        <w:t>V této složce chem</w:t>
      </w:r>
      <w:r w:rsidR="00BC5833" w:rsidRPr="00BC5833">
        <w:rPr>
          <w:shd w:val="clear" w:color="auto" w:fill="FFFFFF"/>
        </w:rPr>
        <w:t>ického</w:t>
      </w:r>
      <w:r w:rsidRPr="00BC5833">
        <w:rPr>
          <w:shd w:val="clear" w:color="auto" w:fill="FFFFFF"/>
        </w:rPr>
        <w:t xml:space="preserve"> průmyslu jsme vynikali a vynikáme, značná část výroby je zaměřena na produkci pneumatik</w:t>
      </w:r>
      <w:r w:rsidR="00BC5833" w:rsidRPr="00BC5833">
        <w:rPr>
          <w:shd w:val="clear" w:color="auto" w:fill="FFFFFF"/>
        </w:rPr>
        <w:t xml:space="preserve">. </w:t>
      </w:r>
      <w:r w:rsidRPr="00BC5833">
        <w:rPr>
          <w:shd w:val="clear" w:color="auto" w:fill="FFFFFF"/>
        </w:rPr>
        <w:t xml:space="preserve">Největší gumárenskou společností je </w:t>
      </w:r>
      <w:r w:rsidRPr="00BC5833">
        <w:rPr>
          <w:u w:val="single"/>
          <w:shd w:val="clear" w:color="auto" w:fill="FFFFFF"/>
        </w:rPr>
        <w:t>Barum Continental, spol. s r.</w:t>
      </w:r>
      <w:r w:rsidR="00BC5833">
        <w:rPr>
          <w:u w:val="single"/>
          <w:shd w:val="clear" w:color="auto" w:fill="FFFFFF"/>
        </w:rPr>
        <w:t xml:space="preserve"> </w:t>
      </w:r>
      <w:r w:rsidRPr="00BC5833">
        <w:rPr>
          <w:u w:val="single"/>
          <w:shd w:val="clear" w:color="auto" w:fill="FFFFFF"/>
        </w:rPr>
        <w:t xml:space="preserve">o </w:t>
      </w:r>
      <w:r w:rsidRPr="00BC5833">
        <w:rPr>
          <w:shd w:val="clear" w:color="auto" w:fill="FFFFFF"/>
        </w:rPr>
        <w:t>v</w:t>
      </w:r>
      <w:r w:rsidR="00BC5833" w:rsidRPr="00BC5833">
        <w:rPr>
          <w:shd w:val="clear" w:color="auto" w:fill="FFFFFF"/>
        </w:rPr>
        <w:t> </w:t>
      </w:r>
      <w:r w:rsidRPr="00BC5833">
        <w:rPr>
          <w:shd w:val="clear" w:color="auto" w:fill="FFFFFF"/>
        </w:rPr>
        <w:t>Otrokovicích</w:t>
      </w:r>
      <w:r w:rsidR="00BC5833" w:rsidRPr="00BC5833">
        <w:rPr>
          <w:shd w:val="clear" w:color="auto" w:fill="FFFFFF"/>
        </w:rPr>
        <w:t>.</w:t>
      </w:r>
    </w:p>
    <w:p w:rsidR="00A136E9" w:rsidRPr="00BC5833" w:rsidRDefault="00C267DC" w:rsidP="00A24901">
      <w:pPr>
        <w:numPr>
          <w:ilvl w:val="0"/>
          <w:numId w:val="99"/>
        </w:numPr>
        <w:rPr>
          <w:shd w:val="clear" w:color="auto" w:fill="FFFFFF"/>
        </w:rPr>
      </w:pPr>
      <w:r w:rsidRPr="00BC5833">
        <w:rPr>
          <w:shd w:val="clear" w:color="auto" w:fill="FFFFFF"/>
        </w:rPr>
        <w:lastRenderedPageBreak/>
        <w:t>GUMOTEX Břeclav, a.</w:t>
      </w:r>
      <w:r w:rsidR="00BC5833" w:rsidRPr="00BC5833">
        <w:rPr>
          <w:shd w:val="clear" w:color="auto" w:fill="FFFFFF"/>
        </w:rPr>
        <w:t xml:space="preserve"> </w:t>
      </w:r>
      <w:r w:rsidRPr="00BC5833">
        <w:rPr>
          <w:shd w:val="clear" w:color="auto" w:fill="FFFFFF"/>
        </w:rPr>
        <w:t xml:space="preserve">s. </w:t>
      </w:r>
      <w:r w:rsidR="00BC5833" w:rsidRPr="00BC5833">
        <w:rPr>
          <w:shd w:val="clear" w:color="auto" w:fill="FFFFFF"/>
        </w:rPr>
        <w:t>–</w:t>
      </w:r>
      <w:r w:rsidRPr="00BC5833">
        <w:rPr>
          <w:shd w:val="clear" w:color="auto" w:fill="FFFFFF"/>
        </w:rPr>
        <w:t xml:space="preserve"> matrace, nafukovací lodě</w:t>
      </w:r>
      <w:r w:rsidR="008E5922">
        <w:rPr>
          <w:shd w:val="clear" w:color="auto" w:fill="FFFFFF"/>
        </w:rPr>
        <w:t xml:space="preserve">, </w:t>
      </w:r>
      <w:r w:rsidRPr="00BC5833">
        <w:rPr>
          <w:shd w:val="clear" w:color="auto" w:fill="FFFFFF"/>
        </w:rPr>
        <w:t>…</w:t>
      </w:r>
    </w:p>
    <w:p w:rsidR="00A136E9" w:rsidRPr="00BC5833" w:rsidRDefault="00C267DC" w:rsidP="00A24901">
      <w:pPr>
        <w:numPr>
          <w:ilvl w:val="0"/>
          <w:numId w:val="99"/>
        </w:numPr>
        <w:rPr>
          <w:shd w:val="clear" w:color="auto" w:fill="FFFFFF"/>
        </w:rPr>
      </w:pPr>
      <w:r w:rsidRPr="00BC5833">
        <w:rPr>
          <w:shd w:val="clear" w:color="auto" w:fill="FFFFFF"/>
        </w:rPr>
        <w:t>GAMA České Budějovice, a.</w:t>
      </w:r>
      <w:r w:rsidR="00BC5833" w:rsidRPr="00BC5833">
        <w:rPr>
          <w:shd w:val="clear" w:color="auto" w:fill="FFFFFF"/>
        </w:rPr>
        <w:t xml:space="preserve"> </w:t>
      </w:r>
      <w:r w:rsidRPr="00BC5833">
        <w:rPr>
          <w:shd w:val="clear" w:color="auto" w:fill="FFFFFF"/>
        </w:rPr>
        <w:t>s. – zdravot</w:t>
      </w:r>
      <w:r w:rsidR="00BC5833" w:rsidRPr="00BC5833">
        <w:rPr>
          <w:shd w:val="clear" w:color="auto" w:fill="FFFFFF"/>
        </w:rPr>
        <w:t>nické</w:t>
      </w:r>
      <w:r w:rsidRPr="00BC5833">
        <w:rPr>
          <w:shd w:val="clear" w:color="auto" w:fill="FFFFFF"/>
        </w:rPr>
        <w:t xml:space="preserve"> prostředky z</w:t>
      </w:r>
      <w:r w:rsidR="00BC5833" w:rsidRPr="00BC5833">
        <w:rPr>
          <w:shd w:val="clear" w:color="auto" w:fill="FFFFFF"/>
        </w:rPr>
        <w:t> </w:t>
      </w:r>
      <w:r w:rsidRPr="00BC5833">
        <w:rPr>
          <w:shd w:val="clear" w:color="auto" w:fill="FFFFFF"/>
        </w:rPr>
        <w:t>plastů</w:t>
      </w:r>
      <w:r w:rsidR="00BC5833" w:rsidRPr="00BC5833">
        <w:rPr>
          <w:shd w:val="clear" w:color="auto" w:fill="FFFFFF"/>
        </w:rPr>
        <w:t>,</w:t>
      </w:r>
    </w:p>
    <w:p w:rsidR="00A136E9" w:rsidRPr="00BC5833" w:rsidRDefault="00C267DC" w:rsidP="00A24901">
      <w:pPr>
        <w:numPr>
          <w:ilvl w:val="0"/>
          <w:numId w:val="99"/>
        </w:numPr>
        <w:rPr>
          <w:shd w:val="clear" w:color="auto" w:fill="FFFFFF"/>
        </w:rPr>
      </w:pPr>
      <w:r w:rsidRPr="00BC5833">
        <w:rPr>
          <w:shd w:val="clear" w:color="auto" w:fill="FFFFFF"/>
        </w:rPr>
        <w:t>Technoplast Chropyně, a.</w:t>
      </w:r>
      <w:r w:rsidR="00BC5833" w:rsidRPr="00BC5833">
        <w:rPr>
          <w:shd w:val="clear" w:color="auto" w:fill="FFFFFF"/>
        </w:rPr>
        <w:t xml:space="preserve"> </w:t>
      </w:r>
      <w:r w:rsidRPr="00BC5833">
        <w:rPr>
          <w:shd w:val="clear" w:color="auto" w:fill="FFFFFF"/>
        </w:rPr>
        <w:t>s. Aliachem – hydroizolace, podlahy z</w:t>
      </w:r>
      <w:r w:rsidR="00BC5833" w:rsidRPr="00BC5833">
        <w:rPr>
          <w:shd w:val="clear" w:color="auto" w:fill="FFFFFF"/>
        </w:rPr>
        <w:t> </w:t>
      </w:r>
      <w:r w:rsidRPr="00BC5833">
        <w:rPr>
          <w:shd w:val="clear" w:color="auto" w:fill="FFFFFF"/>
        </w:rPr>
        <w:t>PVC</w:t>
      </w:r>
      <w:r w:rsidR="00BC5833" w:rsidRPr="00BC5833">
        <w:rPr>
          <w:shd w:val="clear" w:color="auto" w:fill="FFFFFF"/>
        </w:rPr>
        <w:t>,</w:t>
      </w:r>
    </w:p>
    <w:p w:rsidR="00A136E9" w:rsidRPr="00BC5833" w:rsidRDefault="00C267DC" w:rsidP="00A24901">
      <w:pPr>
        <w:numPr>
          <w:ilvl w:val="0"/>
          <w:numId w:val="99"/>
        </w:numPr>
        <w:rPr>
          <w:shd w:val="clear" w:color="auto" w:fill="FFFFFF"/>
        </w:rPr>
      </w:pPr>
      <w:r w:rsidRPr="00BC5833">
        <w:rPr>
          <w:shd w:val="clear" w:color="auto" w:fill="FFFFFF"/>
        </w:rPr>
        <w:t>PF plasty CZ, a.s. (Ch</w:t>
      </w:r>
      <w:r w:rsidR="00BC5833" w:rsidRPr="00BC5833">
        <w:rPr>
          <w:shd w:val="clear" w:color="auto" w:fill="FFFFFF"/>
        </w:rPr>
        <w:t>uchelná) – výlisky z termoplastů,</w:t>
      </w:r>
    </w:p>
    <w:p w:rsidR="00A136E9" w:rsidRPr="00BC5833" w:rsidRDefault="00C267DC" w:rsidP="00A24901">
      <w:pPr>
        <w:numPr>
          <w:ilvl w:val="0"/>
          <w:numId w:val="99"/>
        </w:numPr>
        <w:rPr>
          <w:shd w:val="clear" w:color="auto" w:fill="FFFFFF"/>
        </w:rPr>
      </w:pPr>
      <w:r w:rsidRPr="00BC5833">
        <w:rPr>
          <w:shd w:val="clear" w:color="auto" w:fill="FFFFFF"/>
        </w:rPr>
        <w:t xml:space="preserve">BTV plast Jablonec n. N., s.r.o. </w:t>
      </w:r>
      <w:r w:rsidR="00BC5833" w:rsidRPr="00BC5833">
        <w:rPr>
          <w:shd w:val="clear" w:color="auto" w:fill="FFFFFF"/>
        </w:rPr>
        <w:t>–</w:t>
      </w:r>
      <w:r w:rsidRPr="00BC5833">
        <w:rPr>
          <w:shd w:val="clear" w:color="auto" w:fill="FFFFFF"/>
        </w:rPr>
        <w:t xml:space="preserve"> výroba plastových dílů pro automobilový průmysl</w:t>
      </w:r>
      <w:r w:rsidR="00BC5833" w:rsidRPr="00BC5833">
        <w:rPr>
          <w:shd w:val="clear" w:color="auto" w:fill="FFFFFF"/>
        </w:rPr>
        <w:t>,</w:t>
      </w:r>
    </w:p>
    <w:p w:rsidR="00A136E9" w:rsidRPr="00BC5833" w:rsidRDefault="00C267DC" w:rsidP="00A24901">
      <w:pPr>
        <w:numPr>
          <w:ilvl w:val="0"/>
          <w:numId w:val="99"/>
        </w:numPr>
        <w:rPr>
          <w:shd w:val="clear" w:color="auto" w:fill="FFFFFF"/>
        </w:rPr>
      </w:pPr>
      <w:r w:rsidRPr="00BC5833">
        <w:rPr>
          <w:shd w:val="clear" w:color="auto" w:fill="FFFFFF"/>
        </w:rPr>
        <w:t>Rubena Náchod, a.</w:t>
      </w:r>
      <w:r w:rsidR="00BC5833" w:rsidRPr="00BC5833">
        <w:rPr>
          <w:shd w:val="clear" w:color="auto" w:fill="FFFFFF"/>
        </w:rPr>
        <w:t xml:space="preserve"> </w:t>
      </w:r>
      <w:r w:rsidRPr="00BC5833">
        <w:rPr>
          <w:shd w:val="clear" w:color="auto" w:fill="FFFFFF"/>
        </w:rPr>
        <w:t>s. – pogumování, fólie, pláště na kola, těsnění</w:t>
      </w:r>
      <w:r w:rsidR="00D870AF">
        <w:rPr>
          <w:shd w:val="clear" w:color="auto" w:fill="FFFFFF"/>
        </w:rPr>
        <w:t xml:space="preserve">, </w:t>
      </w:r>
      <w:r w:rsidR="00D870AF" w:rsidRPr="00BC5833">
        <w:rPr>
          <w:shd w:val="clear" w:color="auto" w:fill="FFFFFF"/>
        </w:rPr>
        <w:t>…</w:t>
      </w:r>
    </w:p>
    <w:p w:rsidR="00A136E9" w:rsidRPr="00BC5833" w:rsidRDefault="00C267DC" w:rsidP="00A24901">
      <w:pPr>
        <w:numPr>
          <w:ilvl w:val="0"/>
          <w:numId w:val="99"/>
        </w:numPr>
        <w:rPr>
          <w:shd w:val="clear" w:color="auto" w:fill="FFFFFF"/>
        </w:rPr>
      </w:pPr>
      <w:r w:rsidRPr="00BC5833">
        <w:rPr>
          <w:shd w:val="clear" w:color="auto" w:fill="FFFFFF"/>
        </w:rPr>
        <w:t>Fatra Napajedla, a.</w:t>
      </w:r>
      <w:r w:rsidR="00BC5833" w:rsidRPr="00BC5833">
        <w:rPr>
          <w:shd w:val="clear" w:color="auto" w:fill="FFFFFF"/>
        </w:rPr>
        <w:t xml:space="preserve"> </w:t>
      </w:r>
      <w:r w:rsidRPr="00BC5833">
        <w:rPr>
          <w:shd w:val="clear" w:color="auto" w:fill="FFFFFF"/>
        </w:rPr>
        <w:t>s. Aliachem – fólie, podlahy z PVC</w:t>
      </w:r>
      <w:r w:rsidR="00D870AF">
        <w:rPr>
          <w:shd w:val="clear" w:color="auto" w:fill="FFFFFF"/>
        </w:rPr>
        <w:t xml:space="preserve">, </w:t>
      </w:r>
      <w:r w:rsidR="00D870AF" w:rsidRPr="00BC5833">
        <w:rPr>
          <w:shd w:val="clear" w:color="auto" w:fill="FFFFFF"/>
        </w:rPr>
        <w:t>…</w:t>
      </w:r>
    </w:p>
    <w:p w:rsidR="00A136E9" w:rsidRPr="00BC5833" w:rsidRDefault="00C267DC" w:rsidP="00A24901">
      <w:pPr>
        <w:numPr>
          <w:ilvl w:val="0"/>
          <w:numId w:val="99"/>
        </w:numPr>
        <w:rPr>
          <w:shd w:val="clear" w:color="auto" w:fill="FFFFFF"/>
        </w:rPr>
      </w:pPr>
      <w:r w:rsidRPr="00BC5833">
        <w:rPr>
          <w:shd w:val="clear" w:color="auto" w:fill="FFFFFF"/>
        </w:rPr>
        <w:t xml:space="preserve">Hutchinson Rokycany, s.r.o. </w:t>
      </w:r>
      <w:r w:rsidR="00BC5833" w:rsidRPr="00BC5833">
        <w:rPr>
          <w:shd w:val="clear" w:color="auto" w:fill="FFFFFF"/>
        </w:rPr>
        <w:t>–</w:t>
      </w:r>
      <w:r w:rsidRPr="00BC5833">
        <w:rPr>
          <w:shd w:val="clear" w:color="auto" w:fill="FFFFFF"/>
        </w:rPr>
        <w:t xml:space="preserve"> kaučukové hadice pro automobilový průmysl</w:t>
      </w:r>
      <w:r w:rsidR="00BC5833" w:rsidRPr="00BC5833">
        <w:rPr>
          <w:shd w:val="clear" w:color="auto" w:fill="FFFFFF"/>
        </w:rPr>
        <w:t>,</w:t>
      </w:r>
    </w:p>
    <w:p w:rsidR="00A136E9" w:rsidRPr="00BC5833" w:rsidRDefault="00BC5833" w:rsidP="00A24901">
      <w:pPr>
        <w:numPr>
          <w:ilvl w:val="0"/>
          <w:numId w:val="99"/>
        </w:numPr>
        <w:rPr>
          <w:shd w:val="clear" w:color="auto" w:fill="FFFFFF"/>
        </w:rPr>
      </w:pPr>
      <w:r w:rsidRPr="00BC5833">
        <w:rPr>
          <w:shd w:val="clear" w:color="auto" w:fill="FFFFFF"/>
        </w:rPr>
        <w:t>Avon –</w:t>
      </w:r>
      <w:r w:rsidR="00E76A9F">
        <w:rPr>
          <w:shd w:val="clear" w:color="auto" w:fill="FFFFFF"/>
        </w:rPr>
        <w:t xml:space="preserve"> </w:t>
      </w:r>
      <w:r w:rsidRPr="00BC5833">
        <w:rPr>
          <w:shd w:val="clear" w:color="auto" w:fill="FFFFFF"/>
        </w:rPr>
        <w:t>Automotive,</w:t>
      </w:r>
      <w:r w:rsidR="00024A18">
        <w:rPr>
          <w:shd w:val="clear" w:color="auto" w:fill="FFFFFF"/>
        </w:rPr>
        <w:t xml:space="preserve"> </w:t>
      </w:r>
      <w:r w:rsidRPr="00BC5833">
        <w:rPr>
          <w:shd w:val="clear" w:color="auto" w:fill="FFFFFF"/>
        </w:rPr>
        <w:t xml:space="preserve">a. </w:t>
      </w:r>
      <w:r w:rsidR="00C267DC" w:rsidRPr="00BC5833">
        <w:rPr>
          <w:shd w:val="clear" w:color="auto" w:fill="FFFFFF"/>
        </w:rPr>
        <w:t>s., Rudník u Vrchlabí – podložky, hadice</w:t>
      </w:r>
      <w:r w:rsidR="00D870AF">
        <w:rPr>
          <w:shd w:val="clear" w:color="auto" w:fill="FFFFFF"/>
        </w:rPr>
        <w:t xml:space="preserve">, </w:t>
      </w:r>
      <w:r w:rsidR="00D870AF" w:rsidRPr="00BC5833">
        <w:rPr>
          <w:shd w:val="clear" w:color="auto" w:fill="FFFFFF"/>
        </w:rPr>
        <w:t>…</w:t>
      </w:r>
    </w:p>
    <w:p w:rsidR="00A136E9" w:rsidRPr="00BC5833" w:rsidRDefault="00C267DC" w:rsidP="00A24901">
      <w:pPr>
        <w:numPr>
          <w:ilvl w:val="0"/>
          <w:numId w:val="99"/>
        </w:numPr>
        <w:rPr>
          <w:shd w:val="clear" w:color="auto" w:fill="FFFFFF"/>
        </w:rPr>
      </w:pPr>
      <w:r w:rsidRPr="00BC5833">
        <w:rPr>
          <w:shd w:val="clear" w:color="auto" w:fill="FFFFFF"/>
        </w:rPr>
        <w:t>Advanced Plastics s.r.o. – Vrbno pod Pradědem – technické výlisky, term</w:t>
      </w:r>
      <w:r w:rsidR="00EF1B1D">
        <w:rPr>
          <w:shd w:val="clear" w:color="auto" w:fill="FFFFFF"/>
        </w:rPr>
        <w:t>o</w:t>
      </w:r>
      <w:r w:rsidRPr="00BC5833">
        <w:rPr>
          <w:shd w:val="clear" w:color="auto" w:fill="FFFFFF"/>
        </w:rPr>
        <w:t>p</w:t>
      </w:r>
      <w:r w:rsidR="00BC5833" w:rsidRPr="00BC5833">
        <w:rPr>
          <w:shd w:val="clear" w:color="auto" w:fill="FFFFFF"/>
        </w:rPr>
        <w:t>l</w:t>
      </w:r>
      <w:r w:rsidRPr="00BC5833">
        <w:rPr>
          <w:shd w:val="clear" w:color="auto" w:fill="FFFFFF"/>
        </w:rPr>
        <w:t>asty</w:t>
      </w:r>
      <w:r w:rsidR="00D870AF">
        <w:rPr>
          <w:shd w:val="clear" w:color="auto" w:fill="FFFFFF"/>
        </w:rPr>
        <w:t xml:space="preserve">, </w:t>
      </w:r>
      <w:r w:rsidR="00D870AF" w:rsidRPr="00BC5833">
        <w:rPr>
          <w:shd w:val="clear" w:color="auto" w:fill="FFFFFF"/>
        </w:rPr>
        <w:t>…</w:t>
      </w:r>
    </w:p>
    <w:p w:rsidR="00A136E9" w:rsidRPr="00BC5833" w:rsidRDefault="00C267DC" w:rsidP="00A24901">
      <w:pPr>
        <w:numPr>
          <w:ilvl w:val="0"/>
          <w:numId w:val="99"/>
        </w:numPr>
        <w:rPr>
          <w:shd w:val="clear" w:color="auto" w:fill="FFFFFF"/>
        </w:rPr>
      </w:pPr>
      <w:r w:rsidRPr="00BC5833">
        <w:rPr>
          <w:shd w:val="clear" w:color="auto" w:fill="FFFFFF"/>
        </w:rPr>
        <w:t>IRISA Vsetín, v. d. – lisování plastů</w:t>
      </w:r>
      <w:r w:rsidR="00BC5833" w:rsidRPr="00BC5833">
        <w:rPr>
          <w:shd w:val="clear" w:color="auto" w:fill="FFFFFF"/>
        </w:rPr>
        <w:t>,</w:t>
      </w:r>
    </w:p>
    <w:p w:rsidR="00A136E9" w:rsidRPr="00BC5833" w:rsidRDefault="00C267DC" w:rsidP="00A24901">
      <w:pPr>
        <w:numPr>
          <w:ilvl w:val="0"/>
          <w:numId w:val="99"/>
        </w:numPr>
        <w:rPr>
          <w:shd w:val="clear" w:color="auto" w:fill="FFFFFF"/>
        </w:rPr>
      </w:pPr>
      <w:r w:rsidRPr="00BC5833">
        <w:rPr>
          <w:shd w:val="clear" w:color="auto" w:fill="FFFFFF"/>
        </w:rPr>
        <w:t>NOVESTA Zlín, a.</w:t>
      </w:r>
      <w:r w:rsidR="00BC5833" w:rsidRPr="00BC5833">
        <w:rPr>
          <w:shd w:val="clear" w:color="auto" w:fill="FFFFFF"/>
        </w:rPr>
        <w:t xml:space="preserve"> </w:t>
      </w:r>
      <w:r w:rsidRPr="00BC5833">
        <w:rPr>
          <w:shd w:val="clear" w:color="auto" w:fill="FFFFFF"/>
        </w:rPr>
        <w:t>s. – gumová obuv</w:t>
      </w:r>
      <w:r w:rsidR="00BC5833" w:rsidRPr="00BC5833">
        <w:rPr>
          <w:shd w:val="clear" w:color="auto" w:fill="FFFFFF"/>
        </w:rPr>
        <w:t>,</w:t>
      </w:r>
    </w:p>
    <w:p w:rsidR="00A136E9" w:rsidRPr="00BC5833" w:rsidRDefault="00C267DC" w:rsidP="00A24901">
      <w:pPr>
        <w:numPr>
          <w:ilvl w:val="0"/>
          <w:numId w:val="99"/>
        </w:numPr>
        <w:rPr>
          <w:shd w:val="clear" w:color="auto" w:fill="FFFFFF"/>
        </w:rPr>
      </w:pPr>
      <w:r w:rsidRPr="00BC5833">
        <w:rPr>
          <w:shd w:val="clear" w:color="auto" w:fill="FFFFFF"/>
        </w:rPr>
        <w:t>Gumárny Zubří, a.</w:t>
      </w:r>
      <w:r w:rsidR="00BC5833" w:rsidRPr="00BC5833">
        <w:rPr>
          <w:shd w:val="clear" w:color="auto" w:fill="FFFFFF"/>
        </w:rPr>
        <w:t xml:space="preserve"> </w:t>
      </w:r>
      <w:r w:rsidRPr="00BC5833">
        <w:rPr>
          <w:shd w:val="clear" w:color="auto" w:fill="FFFFFF"/>
        </w:rPr>
        <w:t>s. – autopříslušenství, ochranné masky, gumárenské směsi</w:t>
      </w:r>
      <w:r w:rsidR="00BC5833" w:rsidRPr="00BC5833">
        <w:rPr>
          <w:shd w:val="clear" w:color="auto" w:fill="FFFFFF"/>
        </w:rPr>
        <w:t>,</w:t>
      </w:r>
    </w:p>
    <w:p w:rsidR="00F40B39" w:rsidRPr="00BC5833" w:rsidRDefault="00C267DC" w:rsidP="00A24901">
      <w:pPr>
        <w:numPr>
          <w:ilvl w:val="0"/>
          <w:numId w:val="99"/>
        </w:numPr>
        <w:rPr>
          <w:shd w:val="clear" w:color="auto" w:fill="FFFFFF"/>
        </w:rPr>
      </w:pPr>
      <w:r w:rsidRPr="00BC5833">
        <w:rPr>
          <w:shd w:val="clear" w:color="auto" w:fill="FFFFFF"/>
        </w:rPr>
        <w:t>Mitas Praha, a.</w:t>
      </w:r>
      <w:r w:rsidR="00BC5833" w:rsidRPr="00BC5833">
        <w:rPr>
          <w:shd w:val="clear" w:color="auto" w:fill="FFFFFF"/>
        </w:rPr>
        <w:t xml:space="preserve"> </w:t>
      </w:r>
      <w:r w:rsidRPr="00BC5833">
        <w:rPr>
          <w:shd w:val="clear" w:color="auto" w:fill="FFFFFF"/>
        </w:rPr>
        <w:t>s. – zemědělské, letecké, nákladní a jiné pneumatiky</w:t>
      </w:r>
      <w:r w:rsidR="00BC5833" w:rsidRPr="00BC5833">
        <w:rPr>
          <w:shd w:val="clear" w:color="auto" w:fill="FFFFFF"/>
        </w:rPr>
        <w:t>.</w:t>
      </w:r>
    </w:p>
    <w:p w:rsidR="00F40B39" w:rsidRDefault="00F40B39" w:rsidP="00E726B3">
      <w:pPr>
        <w:rPr>
          <w:shd w:val="clear" w:color="auto" w:fill="FFFFFF"/>
        </w:rPr>
      </w:pPr>
    </w:p>
    <w:p w:rsidR="00BC5833" w:rsidRPr="00BC5833" w:rsidRDefault="00BC5833" w:rsidP="00E726B3">
      <w:pPr>
        <w:rPr>
          <w:shd w:val="clear" w:color="auto" w:fill="FFFFFF"/>
        </w:rPr>
      </w:pPr>
    </w:p>
    <w:p w:rsidR="00342E34" w:rsidRDefault="00342E34" w:rsidP="00342E34">
      <w:pPr>
        <w:pStyle w:val="Nadpis3"/>
        <w:rPr>
          <w:shd w:val="clear" w:color="auto" w:fill="FFFFFF"/>
        </w:rPr>
      </w:pPr>
      <w:bookmarkStart w:id="56" w:name="_Toc342816147"/>
      <w:r>
        <w:rPr>
          <w:shd w:val="clear" w:color="auto" w:fill="FFFFFF"/>
        </w:rPr>
        <w:t>5.3.7 Textilní, oděvní a kožedělný průmysl</w:t>
      </w:r>
      <w:bookmarkEnd w:id="56"/>
    </w:p>
    <w:p w:rsidR="00C15138" w:rsidRDefault="00C15138" w:rsidP="00C15138">
      <w:pPr>
        <w:rPr>
          <w:shd w:val="clear" w:color="auto" w:fill="FFFFFF"/>
        </w:rPr>
      </w:pPr>
      <w:r w:rsidRPr="00C15138">
        <w:rPr>
          <w:shd w:val="clear" w:color="auto" w:fill="FFFFFF"/>
        </w:rPr>
        <w:t xml:space="preserve">Tato odvětví patří v ČR k nejstarším, </w:t>
      </w:r>
      <w:r>
        <w:rPr>
          <w:shd w:val="clear" w:color="auto" w:fill="FFFFFF"/>
        </w:rPr>
        <w:t>zejména</w:t>
      </w:r>
      <w:r w:rsidR="00463D12">
        <w:rPr>
          <w:shd w:val="clear" w:color="auto" w:fill="FFFFFF"/>
        </w:rPr>
        <w:t xml:space="preserve"> předení lnu, </w:t>
      </w:r>
      <w:r w:rsidRPr="00C15138">
        <w:rPr>
          <w:shd w:val="clear" w:color="auto" w:fill="FFFFFF"/>
        </w:rPr>
        <w:t>vlny a výroba tkanin z domácích surovin</w:t>
      </w:r>
      <w:r>
        <w:rPr>
          <w:shd w:val="clear" w:color="auto" w:fill="FFFFFF"/>
        </w:rPr>
        <w:t>. Od 18.</w:t>
      </w:r>
      <w:r w:rsidR="00024A18">
        <w:rPr>
          <w:shd w:val="clear" w:color="auto" w:fill="FFFFFF"/>
        </w:rPr>
        <w:t xml:space="preserve"> sto</w:t>
      </w:r>
      <w:r>
        <w:rPr>
          <w:shd w:val="clear" w:color="auto" w:fill="FFFFFF"/>
        </w:rPr>
        <w:t>letí</w:t>
      </w:r>
      <w:r w:rsidRPr="00C15138">
        <w:rPr>
          <w:shd w:val="clear" w:color="auto" w:fill="FFFFFF"/>
        </w:rPr>
        <w:t xml:space="preserve"> se po ztrátě Slezska velmi rozmohlo severočeské </w:t>
      </w:r>
      <w:r w:rsidRPr="00C15138">
        <w:rPr>
          <w:b/>
          <w:shd w:val="clear" w:color="auto" w:fill="FFFFFF"/>
        </w:rPr>
        <w:t>plátenictví</w:t>
      </w:r>
      <w:r w:rsidRPr="00C15138">
        <w:rPr>
          <w:shd w:val="clear" w:color="auto" w:fill="FFFFFF"/>
        </w:rPr>
        <w:t xml:space="preserve"> a později i </w:t>
      </w:r>
      <w:r w:rsidRPr="00C15138">
        <w:rPr>
          <w:b/>
          <w:shd w:val="clear" w:color="auto" w:fill="FFFFFF"/>
        </w:rPr>
        <w:t>vlnařství</w:t>
      </w:r>
      <w:r>
        <w:rPr>
          <w:shd w:val="clear" w:color="auto" w:fill="FFFFFF"/>
        </w:rPr>
        <w:t>, ještě</w:t>
      </w:r>
      <w:r w:rsidRPr="00C15138">
        <w:rPr>
          <w:shd w:val="clear" w:color="auto" w:fill="FFFFFF"/>
        </w:rPr>
        <w:t xml:space="preserve"> v témže století začalo i zpracování dovážené </w:t>
      </w:r>
      <w:r w:rsidRPr="00C15138">
        <w:rPr>
          <w:b/>
          <w:shd w:val="clear" w:color="auto" w:fill="FFFFFF"/>
        </w:rPr>
        <w:t>bavlny</w:t>
      </w:r>
      <w:r w:rsidRPr="00C15138">
        <w:rPr>
          <w:shd w:val="clear" w:color="auto" w:fill="FFFFFF"/>
        </w:rPr>
        <w:t>.</w:t>
      </w:r>
      <w:r>
        <w:rPr>
          <w:shd w:val="clear" w:color="auto" w:fill="FFFFFF"/>
        </w:rPr>
        <w:t xml:space="preserve"> </w:t>
      </w:r>
    </w:p>
    <w:p w:rsidR="00C15138" w:rsidRPr="00C15138" w:rsidRDefault="00C15138" w:rsidP="00C15138">
      <w:pPr>
        <w:rPr>
          <w:shd w:val="clear" w:color="auto" w:fill="FFFFFF"/>
        </w:rPr>
      </w:pPr>
      <w:r w:rsidRPr="00C15138">
        <w:rPr>
          <w:shd w:val="clear" w:color="auto" w:fill="FFFFFF"/>
        </w:rPr>
        <w:t xml:space="preserve">Textilní manufaktury a továrny </w:t>
      </w:r>
      <w:r>
        <w:rPr>
          <w:shd w:val="clear" w:color="auto" w:fill="FFFFFF"/>
        </w:rPr>
        <w:t>byly lokalizován</w:t>
      </w:r>
      <w:r w:rsidR="00024A18">
        <w:rPr>
          <w:shd w:val="clear" w:color="auto" w:fill="FFFFFF"/>
        </w:rPr>
        <w:t>y</w:t>
      </w:r>
      <w:r>
        <w:rPr>
          <w:shd w:val="clear" w:color="auto" w:fill="FFFFFF"/>
        </w:rPr>
        <w:t xml:space="preserve"> především </w:t>
      </w:r>
      <w:r w:rsidRPr="00C15138">
        <w:rPr>
          <w:b/>
          <w:bCs/>
          <w:shd w:val="clear" w:color="auto" w:fill="FFFFFF"/>
        </w:rPr>
        <w:t>v severočeském pohraničí</w:t>
      </w:r>
      <w:r w:rsidRPr="00C15138">
        <w:rPr>
          <w:bCs/>
          <w:shd w:val="clear" w:color="auto" w:fill="FFFFFF"/>
        </w:rPr>
        <w:t>, kde</w:t>
      </w:r>
      <w:r>
        <w:rPr>
          <w:bCs/>
          <w:shd w:val="clear" w:color="auto" w:fill="FFFFFF"/>
        </w:rPr>
        <w:t xml:space="preserve"> </w:t>
      </w:r>
      <w:r>
        <w:rPr>
          <w:shd w:val="clear" w:color="auto" w:fill="FFFFFF"/>
        </w:rPr>
        <w:t>jsou</w:t>
      </w:r>
      <w:r w:rsidRPr="00C15138">
        <w:rPr>
          <w:shd w:val="clear" w:color="auto" w:fill="FFFFFF"/>
        </w:rPr>
        <w:t xml:space="preserve"> vhodné přírodní podmínky (voda, částečně surovina), pracovní síly, ale i vliv sousedství ekonomicky vyspělého Saska a pruského Slezska</w:t>
      </w:r>
      <w:r>
        <w:rPr>
          <w:shd w:val="clear" w:color="auto" w:fill="FFFFFF"/>
        </w:rPr>
        <w:t xml:space="preserve">. </w:t>
      </w:r>
      <w:r w:rsidRPr="00C15138">
        <w:rPr>
          <w:shd w:val="clear" w:color="auto" w:fill="FFFFFF"/>
        </w:rPr>
        <w:t>S textilním průmyslem je neoddělitelně spojena kapitalistická industrializace Českých zemí</w:t>
      </w:r>
      <w:r>
        <w:rPr>
          <w:shd w:val="clear" w:color="auto" w:fill="FFFFFF"/>
        </w:rPr>
        <w:t xml:space="preserve">. </w:t>
      </w:r>
      <w:r w:rsidRPr="00C15138">
        <w:rPr>
          <w:shd w:val="clear" w:color="auto" w:fill="FFFFFF"/>
        </w:rPr>
        <w:t>Zpracování bavlny, kter</w:t>
      </w:r>
      <w:r>
        <w:rPr>
          <w:shd w:val="clear" w:color="auto" w:fill="FFFFFF"/>
        </w:rPr>
        <w:t>é</w:t>
      </w:r>
      <w:r w:rsidRPr="00C15138">
        <w:rPr>
          <w:shd w:val="clear" w:color="auto" w:fill="FFFFFF"/>
        </w:rPr>
        <w:t xml:space="preserve"> nejvíce umožňoval</w:t>
      </w:r>
      <w:r>
        <w:rPr>
          <w:shd w:val="clear" w:color="auto" w:fill="FFFFFF"/>
        </w:rPr>
        <w:t>o</w:t>
      </w:r>
      <w:r w:rsidRPr="00C15138">
        <w:rPr>
          <w:shd w:val="clear" w:color="auto" w:fill="FFFFFF"/>
        </w:rPr>
        <w:t xml:space="preserve"> mechanizaci, se rozšířilo na úkor zpracování lnu</w:t>
      </w:r>
      <w:r>
        <w:rPr>
          <w:shd w:val="clear" w:color="auto" w:fill="FFFFFF"/>
        </w:rPr>
        <w:t xml:space="preserve">. </w:t>
      </w:r>
      <w:r w:rsidRPr="00C15138">
        <w:rPr>
          <w:shd w:val="clear" w:color="auto" w:fill="FFFFFF"/>
        </w:rPr>
        <w:t>Labská vodní cesta umožňovala dovoz bavlny přes Hamburk</w:t>
      </w:r>
      <w:r w:rsidR="00CD3B96">
        <w:rPr>
          <w:shd w:val="clear" w:color="auto" w:fill="FFFFFF"/>
        </w:rPr>
        <w:t>.</w:t>
      </w:r>
      <w:r w:rsidRPr="00C15138">
        <w:rPr>
          <w:shd w:val="clear" w:color="auto" w:fill="FFFFFF"/>
        </w:rPr>
        <w:t xml:space="preserve"> </w:t>
      </w:r>
      <w:r w:rsidR="00CD3B96">
        <w:rPr>
          <w:shd w:val="clear" w:color="auto" w:fill="FFFFFF"/>
        </w:rPr>
        <w:t>D</w:t>
      </w:r>
      <w:r w:rsidRPr="00C15138">
        <w:rPr>
          <w:shd w:val="clear" w:color="auto" w:fill="FFFFFF"/>
        </w:rPr>
        <w:t>ostatek paliv</w:t>
      </w:r>
      <w:r>
        <w:rPr>
          <w:shd w:val="clear" w:color="auto" w:fill="FFFFFF"/>
        </w:rPr>
        <w:t>a ze Severočeského hnědouhelného revíru měl i Trutnov</w:t>
      </w:r>
      <w:r w:rsidRPr="00C15138">
        <w:rPr>
          <w:shd w:val="clear" w:color="auto" w:fill="FFFFFF"/>
        </w:rPr>
        <w:t>.</w:t>
      </w:r>
    </w:p>
    <w:p w:rsidR="00C15138" w:rsidRPr="00C15138" w:rsidRDefault="00C15138" w:rsidP="00306E10">
      <w:pPr>
        <w:rPr>
          <w:shd w:val="clear" w:color="auto" w:fill="FFFFFF"/>
        </w:rPr>
      </w:pPr>
      <w:r w:rsidRPr="00C15138">
        <w:rPr>
          <w:b/>
          <w:shd w:val="clear" w:color="auto" w:fill="FFFFFF"/>
        </w:rPr>
        <w:t>Vlnařský průmysl</w:t>
      </w:r>
      <w:r w:rsidRPr="00C15138">
        <w:rPr>
          <w:shd w:val="clear" w:color="auto" w:fill="FFFFFF"/>
        </w:rPr>
        <w:t xml:space="preserve"> </w:t>
      </w:r>
      <w:r w:rsidR="00306E10" w:rsidRPr="00C15138">
        <w:rPr>
          <w:shd w:val="clear" w:color="auto" w:fill="FFFFFF"/>
        </w:rPr>
        <w:t xml:space="preserve">měl </w:t>
      </w:r>
      <w:r w:rsidRPr="00C15138">
        <w:rPr>
          <w:shd w:val="clear" w:color="auto" w:fill="FFFFFF"/>
        </w:rPr>
        <w:t>až do skončení úhorového hospodaření dostatek domácí vlny</w:t>
      </w:r>
      <w:r w:rsidR="00306E10">
        <w:rPr>
          <w:shd w:val="clear" w:color="auto" w:fill="FFFFFF"/>
        </w:rPr>
        <w:t xml:space="preserve">. </w:t>
      </w:r>
      <w:r w:rsidRPr="00C15138">
        <w:rPr>
          <w:shd w:val="clear" w:color="auto" w:fill="FFFFFF"/>
        </w:rPr>
        <w:t xml:space="preserve">Brno </w:t>
      </w:r>
      <w:r w:rsidR="00306E10">
        <w:rPr>
          <w:shd w:val="clear" w:color="auto" w:fill="FFFFFF"/>
        </w:rPr>
        <w:t xml:space="preserve">bylo </w:t>
      </w:r>
      <w:r w:rsidRPr="00C15138">
        <w:rPr>
          <w:shd w:val="clear" w:color="auto" w:fill="FFFFFF"/>
        </w:rPr>
        <w:t>v pol</w:t>
      </w:r>
      <w:r w:rsidR="00306E10">
        <w:rPr>
          <w:shd w:val="clear" w:color="auto" w:fill="FFFFFF"/>
        </w:rPr>
        <w:t>ovině</w:t>
      </w:r>
      <w:r w:rsidRPr="00C15138">
        <w:rPr>
          <w:shd w:val="clear" w:color="auto" w:fill="FFFFFF"/>
        </w:rPr>
        <w:t xml:space="preserve"> 19. stol</w:t>
      </w:r>
      <w:r w:rsidR="00306E10">
        <w:rPr>
          <w:shd w:val="clear" w:color="auto" w:fill="FFFFFF"/>
        </w:rPr>
        <w:t>etí</w:t>
      </w:r>
      <w:r w:rsidRPr="00C15138">
        <w:rPr>
          <w:shd w:val="clear" w:color="auto" w:fill="FFFFFF"/>
        </w:rPr>
        <w:t xml:space="preserve"> největší středisko vlnařského průmyslu habsburské monarchie</w:t>
      </w:r>
      <w:r w:rsidR="00306E10">
        <w:rPr>
          <w:shd w:val="clear" w:color="auto" w:fill="FFFFFF"/>
        </w:rPr>
        <w:t xml:space="preserve">. </w:t>
      </w:r>
      <w:r w:rsidRPr="00C15138">
        <w:rPr>
          <w:shd w:val="clear" w:color="auto" w:fill="FFFFFF"/>
        </w:rPr>
        <w:t>Severočeská centra</w:t>
      </w:r>
      <w:r w:rsidR="00024A18">
        <w:rPr>
          <w:shd w:val="clear" w:color="auto" w:fill="FFFFFF"/>
        </w:rPr>
        <w:t>,</w:t>
      </w:r>
      <w:r w:rsidRPr="00C15138">
        <w:rPr>
          <w:shd w:val="clear" w:color="auto" w:fill="FFFFFF"/>
        </w:rPr>
        <w:t xml:space="preserve"> a zejména Liberec</w:t>
      </w:r>
      <w:r w:rsidR="000C628B">
        <w:rPr>
          <w:shd w:val="clear" w:color="auto" w:fill="FFFFFF"/>
        </w:rPr>
        <w:t>,</w:t>
      </w:r>
      <w:r w:rsidRPr="00C15138">
        <w:rPr>
          <w:shd w:val="clear" w:color="auto" w:fill="FFFFFF"/>
        </w:rPr>
        <w:t xml:space="preserve"> již vyrostla spíš na základě zpracování dovážené vlny australské.</w:t>
      </w:r>
    </w:p>
    <w:p w:rsidR="00C15138" w:rsidRPr="00C15138" w:rsidRDefault="00C15138" w:rsidP="00306E10">
      <w:pPr>
        <w:rPr>
          <w:shd w:val="clear" w:color="auto" w:fill="FFFFFF"/>
        </w:rPr>
      </w:pPr>
      <w:r w:rsidRPr="00C15138">
        <w:rPr>
          <w:shd w:val="clear" w:color="auto" w:fill="FFFFFF"/>
        </w:rPr>
        <w:t xml:space="preserve">Při vzniku </w:t>
      </w:r>
      <w:r w:rsidR="00306E10">
        <w:rPr>
          <w:shd w:val="clear" w:color="auto" w:fill="FFFFFF"/>
        </w:rPr>
        <w:t>Československa</w:t>
      </w:r>
      <w:r w:rsidRPr="00C15138">
        <w:rPr>
          <w:shd w:val="clear" w:color="auto" w:fill="FFFFFF"/>
        </w:rPr>
        <w:t xml:space="preserve"> se ocitlo na jejím území více než 80 % textilního průmyslu bývalé monarchie</w:t>
      </w:r>
      <w:r w:rsidR="00306E10">
        <w:rPr>
          <w:shd w:val="clear" w:color="auto" w:fill="FFFFFF"/>
        </w:rPr>
        <w:t>, poté však nastaly</w:t>
      </w:r>
      <w:r w:rsidRPr="00C15138">
        <w:rPr>
          <w:shd w:val="clear" w:color="auto" w:fill="FFFFFF"/>
        </w:rPr>
        <w:t xml:space="preserve"> těžkosti odbytu</w:t>
      </w:r>
      <w:r w:rsidR="00306E10">
        <w:rPr>
          <w:shd w:val="clear" w:color="auto" w:fill="FFFFFF"/>
        </w:rPr>
        <w:t xml:space="preserve"> a textilní průmysl postupně ustoupil před strojírenstvím. </w:t>
      </w:r>
      <w:r w:rsidRPr="00C15138">
        <w:rPr>
          <w:shd w:val="clear" w:color="auto" w:fill="FFFFFF"/>
        </w:rPr>
        <w:t>Po roce 1945</w:t>
      </w:r>
      <w:r w:rsidR="00306E10">
        <w:rPr>
          <w:shd w:val="clear" w:color="auto" w:fill="FFFFFF"/>
        </w:rPr>
        <w:t xml:space="preserve"> byl</w:t>
      </w:r>
      <w:r w:rsidRPr="00C15138">
        <w:rPr>
          <w:shd w:val="clear" w:color="auto" w:fill="FFFFFF"/>
        </w:rPr>
        <w:t xml:space="preserve"> textilní průmysl ještě dostatečně rozsáhlý, ale většinou zastaralý a po odsunu německého obyvatelstva i bez dostatku pracovních sil. V roce 1945 byly u nás ještě</w:t>
      </w:r>
      <w:r w:rsidR="00463D12">
        <w:rPr>
          <w:shd w:val="clear" w:color="auto" w:fill="FFFFFF"/>
        </w:rPr>
        <w:t xml:space="preserve"> téměř 3 </w:t>
      </w:r>
      <w:r w:rsidR="00306E10">
        <w:rPr>
          <w:shd w:val="clear" w:color="auto" w:fill="FFFFFF"/>
        </w:rPr>
        <w:t xml:space="preserve">tis. textilních závodů. </w:t>
      </w:r>
      <w:r w:rsidRPr="00C15138">
        <w:rPr>
          <w:shd w:val="clear" w:color="auto" w:fill="FFFFFF"/>
        </w:rPr>
        <w:t>Jejich počet se likvidací a spojov</w:t>
      </w:r>
      <w:r w:rsidR="00306E10">
        <w:rPr>
          <w:shd w:val="clear" w:color="auto" w:fill="FFFFFF"/>
        </w:rPr>
        <w:t xml:space="preserve">áním vyvíjel tak, že roku 1983 </w:t>
      </w:r>
      <w:r w:rsidRPr="00C15138">
        <w:rPr>
          <w:shd w:val="clear" w:color="auto" w:fill="FFFFFF"/>
        </w:rPr>
        <w:t>již bylo jen 55 národních podniků textilních, 16 konfekčních a 14 kožedělných, většina s více než 2</w:t>
      </w:r>
      <w:r w:rsidR="00306E10">
        <w:rPr>
          <w:shd w:val="clear" w:color="auto" w:fill="FFFFFF"/>
        </w:rPr>
        <w:t xml:space="preserve"> </w:t>
      </w:r>
      <w:r w:rsidRPr="00C15138">
        <w:rPr>
          <w:shd w:val="clear" w:color="auto" w:fill="FFFFFF"/>
        </w:rPr>
        <w:t xml:space="preserve">500 zaměstnanci. Byly však </w:t>
      </w:r>
      <w:r w:rsidR="000C628B">
        <w:rPr>
          <w:shd w:val="clear" w:color="auto" w:fill="FFFFFF"/>
        </w:rPr>
        <w:t>většinou</w:t>
      </w:r>
      <w:r w:rsidRPr="00C15138">
        <w:rPr>
          <w:shd w:val="clear" w:color="auto" w:fill="FFFFFF"/>
        </w:rPr>
        <w:t xml:space="preserve"> složeny i z četn</w:t>
      </w:r>
      <w:r w:rsidR="00306E10">
        <w:rPr>
          <w:shd w:val="clear" w:color="auto" w:fill="FFFFFF"/>
        </w:rPr>
        <w:t>ých, místně oddělených výroben. O</w:t>
      </w:r>
      <w:r w:rsidRPr="00C15138">
        <w:rPr>
          <w:shd w:val="clear" w:color="auto" w:fill="FFFFFF"/>
        </w:rPr>
        <w:t xml:space="preserve">bcí s textilní výrobou </w:t>
      </w:r>
      <w:r w:rsidR="00306E10">
        <w:rPr>
          <w:shd w:val="clear" w:color="auto" w:fill="FFFFFF"/>
        </w:rPr>
        <w:t>s</w:t>
      </w:r>
      <w:r w:rsidRPr="00C15138">
        <w:rPr>
          <w:shd w:val="clear" w:color="auto" w:fill="FFFFFF"/>
        </w:rPr>
        <w:t xml:space="preserve"> více než 500 zaměstnanci bylo až 155. Československý textilní průmysl té doby stačil plně zásobovat vnitřní trh a své výrobky i vyvážel (RVHP)</w:t>
      </w:r>
      <w:r w:rsidR="00306E10">
        <w:rPr>
          <w:shd w:val="clear" w:color="auto" w:fill="FFFFFF"/>
        </w:rPr>
        <w:t>.</w:t>
      </w:r>
    </w:p>
    <w:p w:rsidR="00C15138" w:rsidRPr="00C15138" w:rsidRDefault="00306E10" w:rsidP="002E479D">
      <w:pPr>
        <w:rPr>
          <w:shd w:val="clear" w:color="auto" w:fill="FFFFFF"/>
        </w:rPr>
      </w:pPr>
      <w:r>
        <w:rPr>
          <w:shd w:val="clear" w:color="auto" w:fill="FFFFFF"/>
        </w:rPr>
        <w:t xml:space="preserve">V letech 1990–1994 došlo k poklesu výroby. </w:t>
      </w:r>
      <w:r w:rsidR="00C15138" w:rsidRPr="00C15138">
        <w:rPr>
          <w:shd w:val="clear" w:color="auto" w:fill="FFFFFF"/>
        </w:rPr>
        <w:t xml:space="preserve">Po </w:t>
      </w:r>
      <w:r>
        <w:rPr>
          <w:shd w:val="clear" w:color="auto" w:fill="FFFFFF"/>
        </w:rPr>
        <w:t>roce</w:t>
      </w:r>
      <w:r w:rsidR="00C15138" w:rsidRPr="00C15138">
        <w:rPr>
          <w:shd w:val="clear" w:color="auto" w:fill="FFFFFF"/>
        </w:rPr>
        <w:t xml:space="preserve"> 1994 </w:t>
      </w:r>
      <w:r>
        <w:rPr>
          <w:shd w:val="clear" w:color="auto" w:fill="FFFFFF"/>
        </w:rPr>
        <w:t xml:space="preserve">byl </w:t>
      </w:r>
      <w:r w:rsidRPr="00C15138">
        <w:rPr>
          <w:shd w:val="clear" w:color="auto" w:fill="FFFFFF"/>
        </w:rPr>
        <w:t xml:space="preserve">pokles </w:t>
      </w:r>
      <w:r w:rsidR="00C15138" w:rsidRPr="00C15138">
        <w:rPr>
          <w:shd w:val="clear" w:color="auto" w:fill="FFFFFF"/>
        </w:rPr>
        <w:t xml:space="preserve">zastaven především vlivem exportních aktivit – řada </w:t>
      </w:r>
      <w:r>
        <w:rPr>
          <w:shd w:val="clear" w:color="auto" w:fill="FFFFFF"/>
        </w:rPr>
        <w:t>západo</w:t>
      </w:r>
      <w:r w:rsidR="00C15138" w:rsidRPr="00C15138">
        <w:rPr>
          <w:shd w:val="clear" w:color="auto" w:fill="FFFFFF"/>
        </w:rPr>
        <w:t xml:space="preserve">evropských textilek uzavírala provozy a výrobu přesouvala na </w:t>
      </w:r>
      <w:r>
        <w:rPr>
          <w:shd w:val="clear" w:color="auto" w:fill="FFFFFF"/>
        </w:rPr>
        <w:t>východ</w:t>
      </w:r>
      <w:r w:rsidR="00C15138" w:rsidRPr="00C15138">
        <w:rPr>
          <w:shd w:val="clear" w:color="auto" w:fill="FFFFFF"/>
        </w:rPr>
        <w:t xml:space="preserve"> (nejen do Asie, ale i do ČR)</w:t>
      </w:r>
      <w:r>
        <w:rPr>
          <w:shd w:val="clear" w:color="auto" w:fill="FFFFFF"/>
        </w:rPr>
        <w:t xml:space="preserve">. </w:t>
      </w:r>
      <w:r w:rsidR="00C15138" w:rsidRPr="00C15138">
        <w:rPr>
          <w:shd w:val="clear" w:color="auto" w:fill="FFFFFF"/>
        </w:rPr>
        <w:t>V r</w:t>
      </w:r>
      <w:r w:rsidR="002E479D">
        <w:rPr>
          <w:shd w:val="clear" w:color="auto" w:fill="FFFFFF"/>
        </w:rPr>
        <w:t>oce</w:t>
      </w:r>
      <w:r w:rsidR="00C15138" w:rsidRPr="00C15138">
        <w:rPr>
          <w:shd w:val="clear" w:color="auto" w:fill="FFFFFF"/>
        </w:rPr>
        <w:t xml:space="preserve"> 1995 </w:t>
      </w:r>
      <w:r w:rsidR="00024A18" w:rsidRPr="00C15138">
        <w:rPr>
          <w:shd w:val="clear" w:color="auto" w:fill="FFFFFF"/>
        </w:rPr>
        <w:t xml:space="preserve">zaujímala </w:t>
      </w:r>
      <w:r w:rsidR="00C15138" w:rsidRPr="00C15138">
        <w:rPr>
          <w:shd w:val="clear" w:color="auto" w:fill="FFFFFF"/>
        </w:rPr>
        <w:t xml:space="preserve">odvětví </w:t>
      </w:r>
      <w:r w:rsidR="00024A18">
        <w:rPr>
          <w:shd w:val="clear" w:color="auto" w:fill="FFFFFF"/>
        </w:rPr>
        <w:t>textilního, oděvního a kožedělného průmyslu</w:t>
      </w:r>
      <w:r w:rsidR="00CD3B96">
        <w:rPr>
          <w:shd w:val="clear" w:color="auto" w:fill="FFFFFF"/>
        </w:rPr>
        <w:t xml:space="preserve"> 3. místo, s téměř 11</w:t>
      </w:r>
      <w:r w:rsidR="00C15138" w:rsidRPr="00C15138">
        <w:rPr>
          <w:shd w:val="clear" w:color="auto" w:fill="FFFFFF"/>
        </w:rPr>
        <w:t>% podílem na našem exportu</w:t>
      </w:r>
      <w:r w:rsidR="00CD3B96">
        <w:rPr>
          <w:shd w:val="clear" w:color="auto" w:fill="FFFFFF"/>
        </w:rPr>
        <w:t xml:space="preserve">; </w:t>
      </w:r>
      <w:r w:rsidR="00C15138" w:rsidRPr="00C15138">
        <w:rPr>
          <w:shd w:val="clear" w:color="auto" w:fill="FFFFFF"/>
        </w:rPr>
        <w:t>největším odběratelem byly země EU</w:t>
      </w:r>
      <w:r w:rsidR="002E479D">
        <w:rPr>
          <w:shd w:val="clear" w:color="auto" w:fill="FFFFFF"/>
        </w:rPr>
        <w:t>.</w:t>
      </w:r>
    </w:p>
    <w:p w:rsidR="002E479D" w:rsidRDefault="002E479D" w:rsidP="002E479D">
      <w:pPr>
        <w:rPr>
          <w:shd w:val="clear" w:color="auto" w:fill="FFFFFF"/>
        </w:rPr>
      </w:pPr>
      <w:r>
        <w:rPr>
          <w:shd w:val="clear" w:color="auto" w:fill="FFFFFF"/>
        </w:rPr>
        <w:lastRenderedPageBreak/>
        <w:t>V současné době d</w:t>
      </w:r>
      <w:r w:rsidR="00C15138" w:rsidRPr="00C15138">
        <w:rPr>
          <w:shd w:val="clear" w:color="auto" w:fill="FFFFFF"/>
        </w:rPr>
        <w:t>omácí trh spíše stagnuje – pro dražší kvalitnější výrobky chybí kupní síla, zákazníci často dávají přednost nákupu levných oděvů z JV A</w:t>
      </w:r>
      <w:r>
        <w:rPr>
          <w:shd w:val="clear" w:color="auto" w:fill="FFFFFF"/>
        </w:rPr>
        <w:t>sie, často dovážených nelegálně. U</w:t>
      </w:r>
      <w:r w:rsidRPr="00C15138">
        <w:rPr>
          <w:shd w:val="clear" w:color="auto" w:fill="FFFFFF"/>
        </w:rPr>
        <w:t xml:space="preserve"> oděvů kryje dovoz 64 % tuzemské spotřeby</w:t>
      </w:r>
      <w:r>
        <w:rPr>
          <w:shd w:val="clear" w:color="auto" w:fill="FFFFFF"/>
        </w:rPr>
        <w:t>.</w:t>
      </w:r>
      <w:r w:rsidRPr="00C15138">
        <w:rPr>
          <w:shd w:val="clear" w:color="auto" w:fill="FFFFFF"/>
        </w:rPr>
        <w:t xml:space="preserve"> </w:t>
      </w:r>
      <w:r w:rsidR="00C15138" w:rsidRPr="00C15138">
        <w:rPr>
          <w:shd w:val="clear" w:color="auto" w:fill="FFFFFF"/>
        </w:rPr>
        <w:t>Vysoký je rovněž podíl dováženého použitého zboží – second hand</w:t>
      </w:r>
      <w:r>
        <w:rPr>
          <w:shd w:val="clear" w:color="auto" w:fill="FFFFFF"/>
        </w:rPr>
        <w:t>.</w:t>
      </w:r>
      <w:r w:rsidR="00C15138" w:rsidRPr="00C15138">
        <w:rPr>
          <w:shd w:val="clear" w:color="auto" w:fill="FFFFFF"/>
        </w:rPr>
        <w:t xml:space="preserve"> Řada textilních firem kvůli obtížím s odbytem uzavřela desítky málo efektivních provozů </w:t>
      </w:r>
      <w:r>
        <w:rPr>
          <w:shd w:val="clear" w:color="auto" w:fill="FFFFFF"/>
        </w:rPr>
        <w:t xml:space="preserve">a propustila tisíce zaměstnanců. </w:t>
      </w:r>
      <w:r w:rsidR="00C15138" w:rsidRPr="00C15138">
        <w:rPr>
          <w:shd w:val="clear" w:color="auto" w:fill="FFFFFF"/>
        </w:rPr>
        <w:t>Průměrný plat v odvětví je nejnižší ze všech průmyslových odvětví – v letech 1990–1995 odešlo z tohoto odvětví téměř 60 tisíc osob</w:t>
      </w:r>
      <w:r>
        <w:rPr>
          <w:shd w:val="clear" w:color="auto" w:fill="FFFFFF"/>
        </w:rPr>
        <w:t xml:space="preserve">. </w:t>
      </w:r>
    </w:p>
    <w:p w:rsidR="008079C0" w:rsidRDefault="008079C0" w:rsidP="002E479D">
      <w:pPr>
        <w:rPr>
          <w:shd w:val="clear" w:color="auto" w:fill="FFFFFF"/>
        </w:rPr>
      </w:pPr>
    </w:p>
    <w:p w:rsidR="002E479D" w:rsidRPr="002E479D" w:rsidRDefault="002E479D" w:rsidP="00E726B3">
      <w:pPr>
        <w:rPr>
          <w:b/>
          <w:shd w:val="clear" w:color="auto" w:fill="FFFFFF"/>
        </w:rPr>
      </w:pPr>
      <w:r w:rsidRPr="002E479D">
        <w:rPr>
          <w:b/>
          <w:shd w:val="clear" w:color="auto" w:fill="FFFFFF"/>
        </w:rPr>
        <w:t>Bavlnářství</w:t>
      </w:r>
    </w:p>
    <w:p w:rsidR="00503AF7" w:rsidRDefault="00B16BDA" w:rsidP="00503AF7">
      <w:pPr>
        <w:rPr>
          <w:shd w:val="clear" w:color="auto" w:fill="FFFFFF"/>
        </w:rPr>
      </w:pPr>
      <w:r w:rsidRPr="002E479D">
        <w:rPr>
          <w:shd w:val="clear" w:color="auto" w:fill="FFFFFF"/>
        </w:rPr>
        <w:t xml:space="preserve">Bavlnářské obory </w:t>
      </w:r>
      <w:r w:rsidR="00503AF7">
        <w:rPr>
          <w:shd w:val="clear" w:color="auto" w:fill="FFFFFF"/>
        </w:rPr>
        <w:t>představují</w:t>
      </w:r>
      <w:r w:rsidRPr="002E479D">
        <w:rPr>
          <w:shd w:val="clear" w:color="auto" w:fill="FFFFFF"/>
        </w:rPr>
        <w:t xml:space="preserve"> nejdůležitější složk</w:t>
      </w:r>
      <w:r w:rsidR="00503AF7">
        <w:rPr>
          <w:shd w:val="clear" w:color="auto" w:fill="FFFFFF"/>
        </w:rPr>
        <w:t>u</w:t>
      </w:r>
      <w:r w:rsidR="00463D12">
        <w:rPr>
          <w:shd w:val="clear" w:color="auto" w:fill="FFFFFF"/>
        </w:rPr>
        <w:t xml:space="preserve"> textilního průmyslu</w:t>
      </w:r>
      <w:r w:rsidR="00503AF7">
        <w:rPr>
          <w:shd w:val="clear" w:color="auto" w:fill="FFFFFF"/>
        </w:rPr>
        <w:t>. V</w:t>
      </w:r>
      <w:r w:rsidRPr="002E479D">
        <w:rPr>
          <w:shd w:val="clear" w:color="auto" w:fill="FFFFFF"/>
        </w:rPr>
        <w:t>ýroba je rozptýlena do mnoha malých sídel, jednotlivé fáze technologického procesu jsou často odděleny i prostorově</w:t>
      </w:r>
      <w:r w:rsidR="00503AF7">
        <w:rPr>
          <w:shd w:val="clear" w:color="auto" w:fill="FFFFFF"/>
        </w:rPr>
        <w:t>.</w:t>
      </w:r>
      <w:r w:rsidR="00503AF7" w:rsidRPr="00503AF7">
        <w:rPr>
          <w:shd w:val="clear" w:color="auto" w:fill="FFFFFF"/>
        </w:rPr>
        <w:t xml:space="preserve"> </w:t>
      </w:r>
    </w:p>
    <w:p w:rsidR="00503AF7" w:rsidRPr="002E479D" w:rsidRDefault="00503AF7" w:rsidP="00503AF7">
      <w:pPr>
        <w:rPr>
          <w:shd w:val="clear" w:color="auto" w:fill="FFFFFF"/>
        </w:rPr>
      </w:pPr>
      <w:r>
        <w:rPr>
          <w:shd w:val="clear" w:color="auto" w:fill="FFFFFF"/>
        </w:rPr>
        <w:t>B</w:t>
      </w:r>
      <w:r w:rsidRPr="002E479D">
        <w:rPr>
          <w:shd w:val="clear" w:color="auto" w:fill="FFFFFF"/>
        </w:rPr>
        <w:t>avln</w:t>
      </w:r>
      <w:r>
        <w:rPr>
          <w:shd w:val="clear" w:color="auto" w:fill="FFFFFF"/>
        </w:rPr>
        <w:t>a se do ČR dováží</w:t>
      </w:r>
      <w:r w:rsidRPr="002E479D">
        <w:rPr>
          <w:shd w:val="clear" w:color="auto" w:fill="FFFFFF"/>
        </w:rPr>
        <w:t xml:space="preserve"> především z </w:t>
      </w:r>
      <w:r w:rsidR="00024A18">
        <w:rPr>
          <w:shd w:val="clear" w:color="auto" w:fill="FFFFFF"/>
        </w:rPr>
        <w:t>Uzbekistánu</w:t>
      </w:r>
      <w:r w:rsidRPr="002E479D">
        <w:rPr>
          <w:shd w:val="clear" w:color="auto" w:fill="FFFFFF"/>
        </w:rPr>
        <w:t xml:space="preserve">, </w:t>
      </w:r>
      <w:r w:rsidR="00024A18">
        <w:rPr>
          <w:shd w:val="clear" w:color="auto" w:fill="FFFFFF"/>
        </w:rPr>
        <w:t>Kyrgistánu</w:t>
      </w:r>
      <w:r w:rsidRPr="002E479D">
        <w:rPr>
          <w:shd w:val="clear" w:color="auto" w:fill="FFFFFF"/>
        </w:rPr>
        <w:t xml:space="preserve">, </w:t>
      </w:r>
      <w:r w:rsidR="00024A18">
        <w:rPr>
          <w:shd w:val="clear" w:color="auto" w:fill="FFFFFF"/>
        </w:rPr>
        <w:t>Kazachstánu</w:t>
      </w:r>
      <w:r w:rsidRPr="002E479D">
        <w:rPr>
          <w:shd w:val="clear" w:color="auto" w:fill="FFFFFF"/>
        </w:rPr>
        <w:t xml:space="preserve">, </w:t>
      </w:r>
      <w:r w:rsidR="00024A18">
        <w:rPr>
          <w:shd w:val="clear" w:color="auto" w:fill="FFFFFF"/>
        </w:rPr>
        <w:t>Turkmenistánu</w:t>
      </w:r>
      <w:r w:rsidRPr="002E479D">
        <w:rPr>
          <w:shd w:val="clear" w:color="auto" w:fill="FFFFFF"/>
        </w:rPr>
        <w:t>, částečně G</w:t>
      </w:r>
      <w:r w:rsidR="00024A18">
        <w:rPr>
          <w:shd w:val="clear" w:color="auto" w:fill="FFFFFF"/>
        </w:rPr>
        <w:t>ruzie</w:t>
      </w:r>
      <w:r w:rsidRPr="002E479D">
        <w:rPr>
          <w:shd w:val="clear" w:color="auto" w:fill="FFFFFF"/>
        </w:rPr>
        <w:t>, stoupá dovoz i ze států záp</w:t>
      </w:r>
      <w:r>
        <w:rPr>
          <w:shd w:val="clear" w:color="auto" w:fill="FFFFFF"/>
        </w:rPr>
        <w:t>adní</w:t>
      </w:r>
      <w:r w:rsidRPr="002E479D">
        <w:rPr>
          <w:shd w:val="clear" w:color="auto" w:fill="FFFFFF"/>
        </w:rPr>
        <w:t xml:space="preserve"> a stř</w:t>
      </w:r>
      <w:r>
        <w:rPr>
          <w:shd w:val="clear" w:color="auto" w:fill="FFFFFF"/>
        </w:rPr>
        <w:t>ední</w:t>
      </w:r>
      <w:r w:rsidRPr="002E479D">
        <w:rPr>
          <w:shd w:val="clear" w:color="auto" w:fill="FFFFFF"/>
        </w:rPr>
        <w:t xml:space="preserve"> Afriky (Č</w:t>
      </w:r>
      <w:r w:rsidR="00024A18">
        <w:rPr>
          <w:shd w:val="clear" w:color="auto" w:fill="FFFFFF"/>
        </w:rPr>
        <w:t>ad</w:t>
      </w:r>
      <w:r w:rsidRPr="002E479D">
        <w:rPr>
          <w:shd w:val="clear" w:color="auto" w:fill="FFFFFF"/>
        </w:rPr>
        <w:t xml:space="preserve">, </w:t>
      </w:r>
      <w:r w:rsidR="00024A18">
        <w:rPr>
          <w:shd w:val="clear" w:color="auto" w:fill="FFFFFF"/>
        </w:rPr>
        <w:t>Kamerun, Pobřeží Slonoviny</w:t>
      </w:r>
      <w:r w:rsidRPr="002E479D">
        <w:rPr>
          <w:shd w:val="clear" w:color="auto" w:fill="FFFFFF"/>
        </w:rPr>
        <w:t xml:space="preserve">). Poměr ceny a kvality vychází nejvýhodněji ze </w:t>
      </w:r>
      <w:r>
        <w:rPr>
          <w:shd w:val="clear" w:color="auto" w:fill="FFFFFF"/>
        </w:rPr>
        <w:t>s</w:t>
      </w:r>
      <w:r w:rsidRPr="002E479D">
        <w:rPr>
          <w:shd w:val="clear" w:color="auto" w:fill="FFFFFF"/>
        </w:rPr>
        <w:t>tř</w:t>
      </w:r>
      <w:r>
        <w:rPr>
          <w:shd w:val="clear" w:color="auto" w:fill="FFFFFF"/>
        </w:rPr>
        <w:t>ední</w:t>
      </w:r>
      <w:r w:rsidRPr="002E479D">
        <w:rPr>
          <w:shd w:val="clear" w:color="auto" w:fill="FFFFFF"/>
        </w:rPr>
        <w:t xml:space="preserve"> Asie</w:t>
      </w:r>
      <w:r>
        <w:rPr>
          <w:shd w:val="clear" w:color="auto" w:fill="FFFFFF"/>
        </w:rPr>
        <w:t>. Z 90 %</w:t>
      </w:r>
      <w:r w:rsidRPr="002E479D">
        <w:rPr>
          <w:shd w:val="clear" w:color="auto" w:fill="FFFFFF"/>
        </w:rPr>
        <w:t xml:space="preserve"> se dováží středně</w:t>
      </w:r>
      <w:r w:rsidR="00BD2278">
        <w:rPr>
          <w:shd w:val="clear" w:color="auto" w:fill="FFFFFF"/>
        </w:rPr>
        <w:t xml:space="preserve"> </w:t>
      </w:r>
      <w:r w:rsidRPr="002E479D">
        <w:rPr>
          <w:shd w:val="clear" w:color="auto" w:fill="FFFFFF"/>
        </w:rPr>
        <w:t>vláknitá</w:t>
      </w:r>
      <w:r>
        <w:rPr>
          <w:shd w:val="clear" w:color="auto" w:fill="FFFFFF"/>
        </w:rPr>
        <w:t>,</w:t>
      </w:r>
      <w:r w:rsidRPr="002E479D">
        <w:rPr>
          <w:shd w:val="clear" w:color="auto" w:fill="FFFFFF"/>
        </w:rPr>
        <w:t xml:space="preserve"> a tudíž levnější bavlna</w:t>
      </w:r>
      <w:r>
        <w:rPr>
          <w:shd w:val="clear" w:color="auto" w:fill="FFFFFF"/>
        </w:rPr>
        <w:t>.</w:t>
      </w:r>
    </w:p>
    <w:p w:rsidR="00FE12C6" w:rsidRPr="002E479D" w:rsidRDefault="00B16BDA" w:rsidP="00503AF7">
      <w:pPr>
        <w:rPr>
          <w:shd w:val="clear" w:color="auto" w:fill="FFFFFF"/>
        </w:rPr>
      </w:pPr>
      <w:r w:rsidRPr="002E479D">
        <w:rPr>
          <w:shd w:val="clear" w:color="auto" w:fill="FFFFFF"/>
        </w:rPr>
        <w:t>Největší bavlnářské podniky v ČR:</w:t>
      </w:r>
    </w:p>
    <w:p w:rsidR="00FE12C6" w:rsidRPr="00503AF7" w:rsidRDefault="00B16BDA" w:rsidP="00A24901">
      <w:pPr>
        <w:numPr>
          <w:ilvl w:val="0"/>
          <w:numId w:val="101"/>
        </w:numPr>
        <w:rPr>
          <w:shd w:val="clear" w:color="auto" w:fill="FFFFFF"/>
        </w:rPr>
      </w:pPr>
      <w:r w:rsidRPr="00503AF7">
        <w:rPr>
          <w:shd w:val="clear" w:color="auto" w:fill="FFFFFF"/>
        </w:rPr>
        <w:t>Velveta a.</w:t>
      </w:r>
      <w:r w:rsidR="00503AF7" w:rsidRPr="00503AF7">
        <w:rPr>
          <w:shd w:val="clear" w:color="auto" w:fill="FFFFFF"/>
        </w:rPr>
        <w:t xml:space="preserve"> </w:t>
      </w:r>
      <w:r w:rsidRPr="00503AF7">
        <w:rPr>
          <w:shd w:val="clear" w:color="auto" w:fill="FFFFFF"/>
        </w:rPr>
        <w:t>s. Varnsdorf – manšestry, samet, tkaniny na míru (zvyšuje užitkové vlastnosti tkanin přidáváním pružných materiálů typu Lycra apod.)</w:t>
      </w:r>
      <w:r w:rsidR="00503AF7" w:rsidRPr="00503AF7">
        <w:rPr>
          <w:shd w:val="clear" w:color="auto" w:fill="FFFFFF"/>
        </w:rPr>
        <w:t xml:space="preserve">, </w:t>
      </w:r>
    </w:p>
    <w:p w:rsidR="00FE12C6" w:rsidRPr="002E479D" w:rsidRDefault="00B16BDA" w:rsidP="00A24901">
      <w:pPr>
        <w:numPr>
          <w:ilvl w:val="0"/>
          <w:numId w:val="101"/>
        </w:numPr>
        <w:rPr>
          <w:shd w:val="clear" w:color="auto" w:fill="FFFFFF"/>
        </w:rPr>
      </w:pPr>
      <w:r w:rsidRPr="00503AF7">
        <w:rPr>
          <w:shd w:val="clear" w:color="auto" w:fill="FFFFFF"/>
        </w:rPr>
        <w:t>VEBA a.</w:t>
      </w:r>
      <w:r w:rsidR="00503AF7">
        <w:rPr>
          <w:shd w:val="clear" w:color="auto" w:fill="FFFFFF"/>
        </w:rPr>
        <w:t xml:space="preserve"> </w:t>
      </w:r>
      <w:r w:rsidRPr="00503AF7">
        <w:rPr>
          <w:shd w:val="clear" w:color="auto" w:fill="FFFFFF"/>
        </w:rPr>
        <w:t>s. Broumov – damašek, košiloviny (export i do USA, damašek – hotelové řetězce)</w:t>
      </w:r>
      <w:r w:rsidR="00503AF7">
        <w:rPr>
          <w:shd w:val="clear" w:color="auto" w:fill="FFFFFF"/>
        </w:rPr>
        <w:t>,</w:t>
      </w:r>
      <w:r w:rsidRPr="002E479D">
        <w:rPr>
          <w:shd w:val="clear" w:color="auto" w:fill="FFFFFF"/>
        </w:rPr>
        <w:t xml:space="preserve"> </w:t>
      </w:r>
    </w:p>
    <w:p w:rsidR="00503AF7" w:rsidRPr="00503AF7" w:rsidRDefault="00503AF7" w:rsidP="00A24901">
      <w:pPr>
        <w:numPr>
          <w:ilvl w:val="0"/>
          <w:numId w:val="101"/>
        </w:numPr>
        <w:rPr>
          <w:shd w:val="clear" w:color="auto" w:fill="FFFFFF"/>
        </w:rPr>
      </w:pPr>
      <w:r w:rsidRPr="00503AF7">
        <w:rPr>
          <w:shd w:val="clear" w:color="auto" w:fill="FFFFFF"/>
        </w:rPr>
        <w:t>SEBA Tanvald, a.s. – předení bavlny a tkaní bavlnářských tkanin</w:t>
      </w:r>
      <w:r>
        <w:rPr>
          <w:shd w:val="clear" w:color="auto" w:fill="FFFFFF"/>
        </w:rPr>
        <w:t>,</w:t>
      </w:r>
    </w:p>
    <w:p w:rsidR="00FE12C6" w:rsidRPr="00503AF7" w:rsidRDefault="00B16BDA" w:rsidP="00A24901">
      <w:pPr>
        <w:numPr>
          <w:ilvl w:val="0"/>
          <w:numId w:val="101"/>
        </w:numPr>
        <w:rPr>
          <w:shd w:val="clear" w:color="auto" w:fill="FFFFFF"/>
        </w:rPr>
      </w:pPr>
      <w:r w:rsidRPr="00503AF7">
        <w:rPr>
          <w:shd w:val="clear" w:color="auto" w:fill="FFFFFF"/>
        </w:rPr>
        <w:t>Schoeller Textil, k.s. - Litvínov (D) – jedna z nejproduktivnějších textilek u nás, 90 % na vývoz, bez další návazné výroby na rozdíl od předchozích</w:t>
      </w:r>
      <w:r w:rsidR="00503AF7">
        <w:rPr>
          <w:shd w:val="clear" w:color="auto" w:fill="FFFFFF"/>
        </w:rPr>
        <w:t>.</w:t>
      </w:r>
    </w:p>
    <w:p w:rsidR="00FE12C6" w:rsidRPr="00503AF7" w:rsidRDefault="00B16BDA" w:rsidP="00A24901">
      <w:pPr>
        <w:numPr>
          <w:ilvl w:val="0"/>
          <w:numId w:val="101"/>
        </w:numPr>
        <w:rPr>
          <w:shd w:val="clear" w:color="auto" w:fill="FFFFFF"/>
        </w:rPr>
      </w:pPr>
      <w:r w:rsidRPr="00503AF7">
        <w:rPr>
          <w:shd w:val="clear" w:color="auto" w:fill="FFFFFF"/>
        </w:rPr>
        <w:t>Další bavlnářské uskupení kolem restituenta firmy Kolora Semily – Hyblera – Hybler group. Do kapitálové bavlnářské skupiny náleží zejména Hybler Textil Semily, s.r.o. – výroba textilních výrobků, bavlna, viskózní střiž</w:t>
      </w:r>
      <w:r w:rsidR="00503AF7">
        <w:rPr>
          <w:shd w:val="clear" w:color="auto" w:fill="FFFFFF"/>
        </w:rPr>
        <w:t>.</w:t>
      </w:r>
    </w:p>
    <w:p w:rsidR="002E479D" w:rsidRDefault="002E479D" w:rsidP="00E726B3">
      <w:pPr>
        <w:rPr>
          <w:shd w:val="clear" w:color="auto" w:fill="FFFFFF"/>
        </w:rPr>
      </w:pPr>
    </w:p>
    <w:p w:rsidR="002E479D" w:rsidRPr="002E479D" w:rsidRDefault="002E479D" w:rsidP="00E726B3">
      <w:pPr>
        <w:rPr>
          <w:b/>
          <w:shd w:val="clear" w:color="auto" w:fill="FFFFFF"/>
        </w:rPr>
      </w:pPr>
      <w:r w:rsidRPr="002E479D">
        <w:rPr>
          <w:b/>
          <w:shd w:val="clear" w:color="auto" w:fill="FFFFFF"/>
        </w:rPr>
        <w:t>Vlnařství</w:t>
      </w:r>
    </w:p>
    <w:p w:rsidR="00FE12C6" w:rsidRPr="002E479D" w:rsidRDefault="00503AF7" w:rsidP="00503AF7">
      <w:pPr>
        <w:rPr>
          <w:shd w:val="clear" w:color="auto" w:fill="FFFFFF"/>
        </w:rPr>
      </w:pPr>
      <w:r>
        <w:rPr>
          <w:shd w:val="clear" w:color="auto" w:fill="FFFFFF"/>
        </w:rPr>
        <w:t>H</w:t>
      </w:r>
      <w:r w:rsidR="00B16BDA" w:rsidRPr="002E479D">
        <w:rPr>
          <w:shd w:val="clear" w:color="auto" w:fill="FFFFFF"/>
        </w:rPr>
        <w:t xml:space="preserve">istorický vývoj byl odlišný </w:t>
      </w:r>
      <w:r w:rsidR="000C628B">
        <w:rPr>
          <w:shd w:val="clear" w:color="auto" w:fill="FFFFFF"/>
        </w:rPr>
        <w:t>tím</w:t>
      </w:r>
      <w:r w:rsidR="00B16BDA" w:rsidRPr="002E479D">
        <w:rPr>
          <w:shd w:val="clear" w:color="auto" w:fill="FFFFFF"/>
        </w:rPr>
        <w:t>, že výroba se koncentrovala do menšího počtu středisek a závody byly vždy větší než u bavlnářského oboru</w:t>
      </w:r>
      <w:r>
        <w:rPr>
          <w:shd w:val="clear" w:color="auto" w:fill="FFFFFF"/>
        </w:rPr>
        <w:t xml:space="preserve">. </w:t>
      </w:r>
      <w:r w:rsidR="00B16BDA" w:rsidRPr="002E479D">
        <w:rPr>
          <w:shd w:val="clear" w:color="auto" w:fill="FFFFFF"/>
        </w:rPr>
        <w:t>Úprava vlněných vláken je technologicky složitá, a je proto úzce spojena i s tkaním látek</w:t>
      </w:r>
      <w:r>
        <w:rPr>
          <w:shd w:val="clear" w:color="auto" w:fill="FFFFFF"/>
        </w:rPr>
        <w:t xml:space="preserve">. </w:t>
      </w:r>
    </w:p>
    <w:p w:rsidR="00FE12C6" w:rsidRPr="002E479D" w:rsidRDefault="00B16BDA" w:rsidP="00503AF7">
      <w:pPr>
        <w:rPr>
          <w:shd w:val="clear" w:color="auto" w:fill="FFFFFF"/>
        </w:rPr>
      </w:pPr>
      <w:r w:rsidRPr="002E479D">
        <w:rPr>
          <w:shd w:val="clear" w:color="auto" w:fill="FFFFFF"/>
        </w:rPr>
        <w:t xml:space="preserve">Po roce 1990 </w:t>
      </w:r>
      <w:r w:rsidR="00503AF7">
        <w:rPr>
          <w:shd w:val="clear" w:color="auto" w:fill="FFFFFF"/>
        </w:rPr>
        <w:t xml:space="preserve">převzala </w:t>
      </w:r>
      <w:r w:rsidR="00503AF7" w:rsidRPr="002E479D">
        <w:rPr>
          <w:shd w:val="clear" w:color="auto" w:fill="FFFFFF"/>
        </w:rPr>
        <w:t>kontrol</w:t>
      </w:r>
      <w:r w:rsidR="00503AF7">
        <w:rPr>
          <w:shd w:val="clear" w:color="auto" w:fill="FFFFFF"/>
        </w:rPr>
        <w:t>u</w:t>
      </w:r>
      <w:r w:rsidR="00503AF7" w:rsidRPr="002E479D">
        <w:rPr>
          <w:shd w:val="clear" w:color="auto" w:fill="FFFFFF"/>
        </w:rPr>
        <w:t xml:space="preserve"> několika textilních společností </w:t>
      </w:r>
      <w:r w:rsidRPr="002E479D">
        <w:rPr>
          <w:shd w:val="clear" w:color="auto" w:fill="FFFFFF"/>
        </w:rPr>
        <w:t>investiční společnost Expandia ze skupiny Chemapol</w:t>
      </w:r>
      <w:r w:rsidR="00503AF7">
        <w:rPr>
          <w:shd w:val="clear" w:color="auto" w:fill="FFFFFF"/>
        </w:rPr>
        <w:t>u. Výroba však klesá</w:t>
      </w:r>
      <w:r w:rsidR="00503AF7" w:rsidRPr="002E479D">
        <w:rPr>
          <w:shd w:val="clear" w:color="auto" w:fill="FFFFFF"/>
        </w:rPr>
        <w:t xml:space="preserve"> (1989 – 57,7 mil. m</w:t>
      </w:r>
      <w:r w:rsidR="00503AF7" w:rsidRPr="002E479D">
        <w:rPr>
          <w:shd w:val="clear" w:color="auto" w:fill="FFFFFF"/>
          <w:vertAlign w:val="superscript"/>
        </w:rPr>
        <w:t>2</w:t>
      </w:r>
      <w:r w:rsidR="00503AF7" w:rsidRPr="002E479D">
        <w:rPr>
          <w:shd w:val="clear" w:color="auto" w:fill="FFFFFF"/>
        </w:rPr>
        <w:t>, 2002 – 13,3 mil. m</w:t>
      </w:r>
      <w:r w:rsidR="00503AF7" w:rsidRPr="002E479D">
        <w:rPr>
          <w:shd w:val="clear" w:color="auto" w:fill="FFFFFF"/>
          <w:vertAlign w:val="superscript"/>
        </w:rPr>
        <w:t>2</w:t>
      </w:r>
      <w:r w:rsidR="00503AF7" w:rsidRPr="002E479D">
        <w:rPr>
          <w:shd w:val="clear" w:color="auto" w:fill="FFFFFF"/>
        </w:rPr>
        <w:t>)</w:t>
      </w:r>
      <w:r w:rsidR="00503AF7">
        <w:rPr>
          <w:shd w:val="clear" w:color="auto" w:fill="FFFFFF"/>
        </w:rPr>
        <w:t>.</w:t>
      </w:r>
    </w:p>
    <w:p w:rsidR="00FE12C6" w:rsidRPr="00503AF7" w:rsidRDefault="00B16BDA" w:rsidP="00A24901">
      <w:pPr>
        <w:numPr>
          <w:ilvl w:val="0"/>
          <w:numId w:val="102"/>
        </w:numPr>
        <w:rPr>
          <w:shd w:val="clear" w:color="auto" w:fill="FFFFFF"/>
        </w:rPr>
      </w:pPr>
      <w:r w:rsidRPr="00503AF7">
        <w:rPr>
          <w:shd w:val="clear" w:color="auto" w:fill="FFFFFF"/>
        </w:rPr>
        <w:t>Vlnap Nejdek, a. s. – výroba prané vlny, přízí, i pro ruční pletení, barvení vlněných a</w:t>
      </w:r>
      <w:r w:rsidR="00503AF7">
        <w:rPr>
          <w:shd w:val="clear" w:color="auto" w:fill="FFFFFF"/>
        </w:rPr>
        <w:t xml:space="preserve"> syntetických materiálů a přízí,</w:t>
      </w:r>
    </w:p>
    <w:p w:rsidR="00FE12C6" w:rsidRPr="00503AF7" w:rsidRDefault="00B16BDA" w:rsidP="00A24901">
      <w:pPr>
        <w:numPr>
          <w:ilvl w:val="0"/>
          <w:numId w:val="102"/>
        </w:numPr>
        <w:rPr>
          <w:shd w:val="clear" w:color="auto" w:fill="FFFFFF"/>
        </w:rPr>
      </w:pPr>
      <w:r w:rsidRPr="00503AF7">
        <w:rPr>
          <w:shd w:val="clear" w:color="auto" w:fill="FFFFFF"/>
        </w:rPr>
        <w:t>Fibertex (do r. 2004 Vigona Svitavy, a.s.) – výroba přízí vlnařských, bavlnářských a vigoňových, prošívané deky</w:t>
      </w:r>
      <w:r w:rsidR="00503AF7">
        <w:rPr>
          <w:shd w:val="clear" w:color="auto" w:fill="FFFFFF"/>
        </w:rPr>
        <w:t>,</w:t>
      </w:r>
    </w:p>
    <w:p w:rsidR="00FE12C6" w:rsidRPr="002E479D" w:rsidRDefault="00B16BDA" w:rsidP="00A24901">
      <w:pPr>
        <w:numPr>
          <w:ilvl w:val="0"/>
          <w:numId w:val="102"/>
        </w:numPr>
        <w:rPr>
          <w:shd w:val="clear" w:color="auto" w:fill="FFFFFF"/>
        </w:rPr>
      </w:pPr>
      <w:r w:rsidRPr="00503AF7">
        <w:rPr>
          <w:shd w:val="clear" w:color="auto" w:fill="FFFFFF"/>
        </w:rPr>
        <w:t>Interlana, s.r.o., Liberec – pletené</w:t>
      </w:r>
      <w:r w:rsidRPr="002E479D">
        <w:rPr>
          <w:shd w:val="clear" w:color="auto" w:fill="FFFFFF"/>
        </w:rPr>
        <w:t xml:space="preserve"> a tkané vložky, plátna</w:t>
      </w:r>
      <w:r w:rsidR="00503AF7">
        <w:rPr>
          <w:shd w:val="clear" w:color="auto" w:fill="FFFFFF"/>
        </w:rPr>
        <w:t>.</w:t>
      </w:r>
    </w:p>
    <w:p w:rsidR="002E479D" w:rsidRDefault="002E479D" w:rsidP="00E726B3">
      <w:pPr>
        <w:rPr>
          <w:shd w:val="clear" w:color="auto" w:fill="FFFFFF"/>
        </w:rPr>
      </w:pPr>
    </w:p>
    <w:p w:rsidR="002E479D" w:rsidRPr="002E479D" w:rsidRDefault="002E479D" w:rsidP="00E726B3">
      <w:pPr>
        <w:rPr>
          <w:b/>
          <w:shd w:val="clear" w:color="auto" w:fill="FFFFFF"/>
        </w:rPr>
      </w:pPr>
      <w:r w:rsidRPr="002E479D">
        <w:rPr>
          <w:b/>
          <w:shd w:val="clear" w:color="auto" w:fill="FFFFFF"/>
        </w:rPr>
        <w:t>Lnářství</w:t>
      </w:r>
    </w:p>
    <w:p w:rsidR="00503AF7" w:rsidRPr="002E479D" w:rsidRDefault="00503AF7" w:rsidP="00503AF7">
      <w:pPr>
        <w:rPr>
          <w:shd w:val="clear" w:color="auto" w:fill="FFFFFF"/>
        </w:rPr>
      </w:pPr>
      <w:r>
        <w:rPr>
          <w:shd w:val="clear" w:color="auto" w:fill="FFFFFF"/>
        </w:rPr>
        <w:t>D</w:t>
      </w:r>
      <w:r w:rsidR="00B16BDA" w:rsidRPr="002E479D">
        <w:rPr>
          <w:shd w:val="clear" w:color="auto" w:fill="FFFFFF"/>
        </w:rPr>
        <w:t>říve skoro polovinu suroviny obstarával</w:t>
      </w:r>
      <w:r w:rsidR="00463D12">
        <w:rPr>
          <w:shd w:val="clear" w:color="auto" w:fill="FFFFFF"/>
        </w:rPr>
        <w:t>a vlastní zemědělská produkce, zbytek byl zajištěn</w:t>
      </w:r>
      <w:r w:rsidR="00B16BDA" w:rsidRPr="002E479D">
        <w:rPr>
          <w:shd w:val="clear" w:color="auto" w:fill="FFFFFF"/>
        </w:rPr>
        <w:t xml:space="preserve"> dovoz</w:t>
      </w:r>
      <w:r w:rsidR="00463D12">
        <w:rPr>
          <w:shd w:val="clear" w:color="auto" w:fill="FFFFFF"/>
        </w:rPr>
        <w:t>em</w:t>
      </w:r>
      <w:r w:rsidR="00B16BDA" w:rsidRPr="002E479D">
        <w:rPr>
          <w:shd w:val="clear" w:color="auto" w:fill="FFFFFF"/>
        </w:rPr>
        <w:t xml:space="preserve"> </w:t>
      </w:r>
      <w:r w:rsidR="00463D12">
        <w:rPr>
          <w:shd w:val="clear" w:color="auto" w:fill="FFFFFF"/>
        </w:rPr>
        <w:t>zejména</w:t>
      </w:r>
      <w:r w:rsidR="00B16BDA" w:rsidRPr="002E479D">
        <w:rPr>
          <w:shd w:val="clear" w:color="auto" w:fill="FFFFFF"/>
        </w:rPr>
        <w:t xml:space="preserve"> ze SSSR</w:t>
      </w:r>
      <w:r w:rsidR="00463D12">
        <w:rPr>
          <w:shd w:val="clear" w:color="auto" w:fill="FFFFFF"/>
        </w:rPr>
        <w:t>.</w:t>
      </w:r>
      <w:r w:rsidR="00B16BDA" w:rsidRPr="002E479D">
        <w:rPr>
          <w:shd w:val="clear" w:color="auto" w:fill="FFFFFF"/>
        </w:rPr>
        <w:t xml:space="preserve"> </w:t>
      </w:r>
      <w:r w:rsidR="00463D12">
        <w:rPr>
          <w:shd w:val="clear" w:color="auto" w:fill="FFFFFF"/>
        </w:rPr>
        <w:t>P</w:t>
      </w:r>
      <w:r>
        <w:rPr>
          <w:shd w:val="clear" w:color="auto" w:fill="FFFFFF"/>
        </w:rPr>
        <w:t xml:space="preserve">o roce 1990 </w:t>
      </w:r>
      <w:r w:rsidR="00463D12">
        <w:rPr>
          <w:shd w:val="clear" w:color="auto" w:fill="FFFFFF"/>
        </w:rPr>
        <w:t xml:space="preserve">došlo k </w:t>
      </w:r>
      <w:r>
        <w:rPr>
          <w:shd w:val="clear" w:color="auto" w:fill="FFFFFF"/>
        </w:rPr>
        <w:t>propad</w:t>
      </w:r>
      <w:r w:rsidR="00463D12">
        <w:rPr>
          <w:shd w:val="clear" w:color="auto" w:fill="FFFFFF"/>
        </w:rPr>
        <w:t>u</w:t>
      </w:r>
      <w:r>
        <w:rPr>
          <w:shd w:val="clear" w:color="auto" w:fill="FFFFFF"/>
        </w:rPr>
        <w:t xml:space="preserve"> produkce lnu i samotných produktů </w:t>
      </w:r>
      <w:r w:rsidR="00B16BDA" w:rsidRPr="002E479D">
        <w:rPr>
          <w:shd w:val="clear" w:color="auto" w:fill="FFFFFF"/>
        </w:rPr>
        <w:t>(v r. 1989 vyrobeno 14,3 tis. t lnářské příze, 1995 – 7,6 a 2002 – 4,0)</w:t>
      </w:r>
      <w:r>
        <w:rPr>
          <w:shd w:val="clear" w:color="auto" w:fill="FFFFFF"/>
        </w:rPr>
        <w:t xml:space="preserve">. </w:t>
      </w:r>
      <w:r w:rsidR="00B16BDA" w:rsidRPr="002E479D">
        <w:rPr>
          <w:shd w:val="clear" w:color="auto" w:fill="FFFFFF"/>
        </w:rPr>
        <w:t>Pro prvotní zpracování lnu bylo v minulosti vybudováno několik desítek tíren: v Podkrkonoší, v Hrubém a Nízkém Jeseníku, na Českomoravské vrchovině a v Jižních Čechách</w:t>
      </w:r>
      <w:r w:rsidR="00CD3B96">
        <w:rPr>
          <w:shd w:val="clear" w:color="auto" w:fill="FFFFFF"/>
        </w:rPr>
        <w:t>.</w:t>
      </w:r>
      <w:r w:rsidR="00B16BDA" w:rsidRPr="002E479D">
        <w:rPr>
          <w:shd w:val="clear" w:color="auto" w:fill="FFFFFF"/>
        </w:rPr>
        <w:t xml:space="preserve"> </w:t>
      </w:r>
      <w:r w:rsidR="00CD3B96">
        <w:rPr>
          <w:shd w:val="clear" w:color="auto" w:fill="FFFFFF"/>
        </w:rPr>
        <w:t>N</w:t>
      </w:r>
      <w:r w:rsidR="00B16BDA" w:rsidRPr="002E479D">
        <w:rPr>
          <w:shd w:val="clear" w:color="auto" w:fill="FFFFFF"/>
        </w:rPr>
        <w:t>ejvětší tírna lnu té doby byla ve Veselí nad Lužnicí</w:t>
      </w:r>
      <w:r>
        <w:rPr>
          <w:shd w:val="clear" w:color="auto" w:fill="FFFFFF"/>
        </w:rPr>
        <w:t xml:space="preserve">. </w:t>
      </w:r>
      <w:r w:rsidRPr="002E479D">
        <w:rPr>
          <w:shd w:val="clear" w:color="auto" w:fill="FFFFFF"/>
        </w:rPr>
        <w:t xml:space="preserve">Nejsložitější částí </w:t>
      </w:r>
      <w:r w:rsidRPr="002E479D">
        <w:rPr>
          <w:shd w:val="clear" w:color="auto" w:fill="FFFFFF"/>
        </w:rPr>
        <w:lastRenderedPageBreak/>
        <w:t>technologického procesu výroby je</w:t>
      </w:r>
      <w:r>
        <w:rPr>
          <w:shd w:val="clear" w:color="auto" w:fill="FFFFFF"/>
        </w:rPr>
        <w:t xml:space="preserve"> ve lnářském odvětví předení – </w:t>
      </w:r>
      <w:r w:rsidRPr="002E479D">
        <w:rPr>
          <w:shd w:val="clear" w:color="auto" w:fill="FFFFFF"/>
        </w:rPr>
        <w:t>byly budovány přádelny, nejvíce v širším okolí Trutnova, ale i v</w:t>
      </w:r>
      <w:r w:rsidR="00352BA0">
        <w:rPr>
          <w:shd w:val="clear" w:color="auto" w:fill="FFFFFF"/>
        </w:rPr>
        <w:t> </w:t>
      </w:r>
      <w:r w:rsidRPr="002E479D">
        <w:rPr>
          <w:shd w:val="clear" w:color="auto" w:fill="FFFFFF"/>
        </w:rPr>
        <w:t>Jeseníkách</w:t>
      </w:r>
      <w:r w:rsidR="00352BA0">
        <w:rPr>
          <w:shd w:val="clear" w:color="auto" w:fill="FFFFFF"/>
        </w:rPr>
        <w:t>,</w:t>
      </w:r>
      <w:r w:rsidRPr="002E479D">
        <w:rPr>
          <w:shd w:val="clear" w:color="auto" w:fill="FFFFFF"/>
        </w:rPr>
        <w:t xml:space="preserve"> a na to navazují tkalcovny, lokalizovány obdobně. Později byly nejčastěji budovány co největší celé kombináty.</w:t>
      </w:r>
    </w:p>
    <w:p w:rsidR="00FE12C6" w:rsidRPr="002E479D" w:rsidRDefault="00B16BDA" w:rsidP="00503AF7">
      <w:pPr>
        <w:rPr>
          <w:shd w:val="clear" w:color="auto" w:fill="FFFFFF"/>
        </w:rPr>
      </w:pPr>
      <w:r w:rsidRPr="002E479D">
        <w:rPr>
          <w:shd w:val="clear" w:color="auto" w:fill="FFFFFF"/>
        </w:rPr>
        <w:t xml:space="preserve">V roce 2002 </w:t>
      </w:r>
      <w:r w:rsidR="00503AF7">
        <w:rPr>
          <w:shd w:val="clear" w:color="auto" w:fill="FFFFFF"/>
        </w:rPr>
        <w:t>byl</w:t>
      </w:r>
      <w:r w:rsidRPr="002E479D">
        <w:rPr>
          <w:shd w:val="clear" w:color="auto" w:fill="FFFFFF"/>
        </w:rPr>
        <w:t xml:space="preserve"> podíl jednotlivých tíren na celkové osevní ploše</w:t>
      </w:r>
      <w:r w:rsidR="00503AF7">
        <w:rPr>
          <w:shd w:val="clear" w:color="auto" w:fill="FFFFFF"/>
        </w:rPr>
        <w:t xml:space="preserve"> následující</w:t>
      </w:r>
      <w:r w:rsidRPr="002E479D">
        <w:rPr>
          <w:shd w:val="clear" w:color="auto" w:fill="FFFFFF"/>
        </w:rPr>
        <w:t>:</w:t>
      </w:r>
    </w:p>
    <w:p w:rsidR="00FE12C6" w:rsidRPr="002E479D" w:rsidRDefault="00B16BDA" w:rsidP="00A24901">
      <w:pPr>
        <w:numPr>
          <w:ilvl w:val="0"/>
          <w:numId w:val="103"/>
        </w:numPr>
        <w:rPr>
          <w:shd w:val="clear" w:color="auto" w:fill="FFFFFF"/>
        </w:rPr>
      </w:pPr>
      <w:r w:rsidRPr="002E479D">
        <w:rPr>
          <w:shd w:val="clear" w:color="auto" w:fill="FFFFFF"/>
        </w:rPr>
        <w:t>Čemolen Humpolec – 27 % (v r. 2010 – ukončení výroby)</w:t>
      </w:r>
      <w:r w:rsidR="00503AF7">
        <w:rPr>
          <w:shd w:val="clear" w:color="auto" w:fill="FFFFFF"/>
        </w:rPr>
        <w:t>,</w:t>
      </w:r>
    </w:p>
    <w:p w:rsidR="00FE12C6" w:rsidRPr="002E479D" w:rsidRDefault="00B16BDA" w:rsidP="00A24901">
      <w:pPr>
        <w:numPr>
          <w:ilvl w:val="0"/>
          <w:numId w:val="103"/>
        </w:numPr>
        <w:rPr>
          <w:shd w:val="clear" w:color="auto" w:fill="FFFFFF"/>
        </w:rPr>
      </w:pPr>
      <w:r w:rsidRPr="002E479D">
        <w:rPr>
          <w:shd w:val="clear" w:color="auto" w:fill="FFFFFF"/>
        </w:rPr>
        <w:t>Texlen Trutnov – 22 % (r. 2007 – v konkurzu, zeštíhlení a specializace výroby)</w:t>
      </w:r>
      <w:r w:rsidR="00503AF7">
        <w:rPr>
          <w:shd w:val="clear" w:color="auto" w:fill="FFFFFF"/>
        </w:rPr>
        <w:t>,</w:t>
      </w:r>
    </w:p>
    <w:p w:rsidR="00FE12C6" w:rsidRPr="002E479D" w:rsidRDefault="00B16BDA" w:rsidP="00A24901">
      <w:pPr>
        <w:numPr>
          <w:ilvl w:val="0"/>
          <w:numId w:val="103"/>
        </w:numPr>
        <w:rPr>
          <w:shd w:val="clear" w:color="auto" w:fill="FFFFFF"/>
        </w:rPr>
      </w:pPr>
      <w:r w:rsidRPr="002E479D">
        <w:rPr>
          <w:shd w:val="clear" w:color="auto" w:fill="FFFFFF"/>
        </w:rPr>
        <w:t>Lenka Kácov – 19 % (pod Agro-Měřín, změna činnosti)</w:t>
      </w:r>
      <w:r w:rsidR="00503AF7">
        <w:rPr>
          <w:shd w:val="clear" w:color="auto" w:fill="FFFFFF"/>
        </w:rPr>
        <w:t>,</w:t>
      </w:r>
    </w:p>
    <w:p w:rsidR="00FE12C6" w:rsidRPr="002E479D" w:rsidRDefault="00B16BDA" w:rsidP="00A24901">
      <w:pPr>
        <w:numPr>
          <w:ilvl w:val="0"/>
          <w:numId w:val="103"/>
        </w:numPr>
        <w:rPr>
          <w:shd w:val="clear" w:color="auto" w:fill="FFFFFF"/>
        </w:rPr>
      </w:pPr>
      <w:r w:rsidRPr="002E479D">
        <w:rPr>
          <w:shd w:val="clear" w:color="auto" w:fill="FFFFFF"/>
        </w:rPr>
        <w:t>Moravolen Bruntál – 12 % (ukončení výroby)</w:t>
      </w:r>
      <w:r w:rsidR="00503AF7">
        <w:rPr>
          <w:shd w:val="clear" w:color="auto" w:fill="FFFFFF"/>
        </w:rPr>
        <w:t>.</w:t>
      </w:r>
    </w:p>
    <w:p w:rsidR="00503AF7" w:rsidRDefault="00503AF7" w:rsidP="00503AF7">
      <w:pPr>
        <w:rPr>
          <w:b/>
          <w:bCs/>
          <w:shd w:val="clear" w:color="auto" w:fill="FFFFFF"/>
        </w:rPr>
      </w:pPr>
    </w:p>
    <w:p w:rsidR="00FE12C6" w:rsidRPr="002E479D" w:rsidRDefault="00B16BDA" w:rsidP="00503AF7">
      <w:pPr>
        <w:rPr>
          <w:shd w:val="clear" w:color="auto" w:fill="FFFFFF"/>
        </w:rPr>
      </w:pPr>
      <w:r w:rsidRPr="002E479D">
        <w:rPr>
          <w:b/>
          <w:bCs/>
          <w:shd w:val="clear" w:color="auto" w:fill="FFFFFF"/>
        </w:rPr>
        <w:t xml:space="preserve">Zpracování juty, resp. jiných lýkových vláken: </w:t>
      </w:r>
      <w:r w:rsidRPr="002E479D">
        <w:rPr>
          <w:u w:val="single"/>
          <w:shd w:val="clear" w:color="auto" w:fill="FFFFFF"/>
        </w:rPr>
        <w:t>JUTA Dvůr Králové nad Labem, a.s.</w:t>
      </w:r>
      <w:r w:rsidRPr="002E479D">
        <w:rPr>
          <w:shd w:val="clear" w:color="auto" w:fill="FFFFFF"/>
        </w:rPr>
        <w:t xml:space="preserve"> – výroba prům</w:t>
      </w:r>
      <w:r w:rsidR="00EF1B1D">
        <w:rPr>
          <w:shd w:val="clear" w:color="auto" w:fill="FFFFFF"/>
        </w:rPr>
        <w:t xml:space="preserve">yslových </w:t>
      </w:r>
      <w:r w:rsidRPr="002E479D">
        <w:rPr>
          <w:shd w:val="clear" w:color="auto" w:fill="FFFFFF"/>
        </w:rPr>
        <w:t>obalů, vaky</w:t>
      </w:r>
      <w:r w:rsidR="000C628B">
        <w:rPr>
          <w:shd w:val="clear" w:color="auto" w:fill="FFFFFF"/>
        </w:rPr>
        <w:t>,</w:t>
      </w:r>
      <w:r w:rsidRPr="002E479D">
        <w:rPr>
          <w:shd w:val="clear" w:color="auto" w:fill="FFFFFF"/>
        </w:rPr>
        <w:t xml:space="preserve"> izolační folie, geotextílie, motouzy, pytle pro zemědělství, podkladové tkaniny pro koberce apod., nejčastěji zpraco</w:t>
      </w:r>
      <w:r w:rsidR="000C628B">
        <w:rPr>
          <w:shd w:val="clear" w:color="auto" w:fill="FFFFFF"/>
        </w:rPr>
        <w:t>vá</w:t>
      </w:r>
      <w:r w:rsidRPr="002E479D">
        <w:rPr>
          <w:shd w:val="clear" w:color="auto" w:fill="FFFFFF"/>
        </w:rPr>
        <w:t>vanou su</w:t>
      </w:r>
      <w:r w:rsidR="00352BA0">
        <w:rPr>
          <w:shd w:val="clear" w:color="auto" w:fill="FFFFFF"/>
        </w:rPr>
        <w:t>rovinou je dnes v Jutě propylen.</w:t>
      </w:r>
    </w:p>
    <w:p w:rsidR="00FE12C6" w:rsidRPr="002E479D" w:rsidRDefault="00B16BDA" w:rsidP="00503AF7">
      <w:pPr>
        <w:rPr>
          <w:shd w:val="clear" w:color="auto" w:fill="FFFFFF"/>
        </w:rPr>
      </w:pPr>
      <w:r w:rsidRPr="002E479D">
        <w:rPr>
          <w:b/>
          <w:bCs/>
          <w:shd w:val="clear" w:color="auto" w:fill="FFFFFF"/>
        </w:rPr>
        <w:t>Hedvábnické obory</w:t>
      </w:r>
      <w:r w:rsidRPr="002E479D">
        <w:rPr>
          <w:shd w:val="clear" w:color="auto" w:fill="FFFFFF"/>
        </w:rPr>
        <w:t xml:space="preserve">: úloha přírodního hedvábí klesla do bezvýznamnosti, tkaniny především z umělého hedvábí a syntetických vláken, největší výrobce: </w:t>
      </w:r>
      <w:r w:rsidRPr="002E479D">
        <w:rPr>
          <w:u w:val="single"/>
          <w:shd w:val="clear" w:color="auto" w:fill="FFFFFF"/>
        </w:rPr>
        <w:t>Hedva Moravská Třebová, a.s.</w:t>
      </w:r>
      <w:r w:rsidRPr="002E479D">
        <w:rPr>
          <w:shd w:val="clear" w:color="auto" w:fill="FFFFFF"/>
        </w:rPr>
        <w:t xml:space="preserve"> – výroba hedvábnického zboží, šatovky,</w:t>
      </w:r>
      <w:r w:rsidR="009E43F4">
        <w:rPr>
          <w:shd w:val="clear" w:color="auto" w:fill="FFFFFF"/>
        </w:rPr>
        <w:t xml:space="preserve"> </w:t>
      </w:r>
      <w:r w:rsidRPr="002E479D">
        <w:rPr>
          <w:shd w:val="clear" w:color="auto" w:fill="FFFFFF"/>
        </w:rPr>
        <w:t>kravaty, dekorační tkaniny</w:t>
      </w:r>
      <w:r w:rsidR="00352BA0">
        <w:rPr>
          <w:shd w:val="clear" w:color="auto" w:fill="FFFFFF"/>
        </w:rPr>
        <w:t>.</w:t>
      </w:r>
    </w:p>
    <w:p w:rsidR="002E479D" w:rsidRDefault="002E479D" w:rsidP="00E726B3">
      <w:pPr>
        <w:rPr>
          <w:shd w:val="clear" w:color="auto" w:fill="FFFFFF"/>
        </w:rPr>
      </w:pPr>
    </w:p>
    <w:p w:rsidR="002E479D" w:rsidRPr="002E479D" w:rsidRDefault="002E479D" w:rsidP="00E726B3">
      <w:pPr>
        <w:rPr>
          <w:b/>
          <w:shd w:val="clear" w:color="auto" w:fill="FFFFFF"/>
        </w:rPr>
      </w:pPr>
      <w:r w:rsidRPr="002E479D">
        <w:rPr>
          <w:b/>
          <w:shd w:val="clear" w:color="auto" w:fill="FFFFFF"/>
        </w:rPr>
        <w:t>Výroba oděvů, zpracování a barvení kožešin</w:t>
      </w:r>
    </w:p>
    <w:p w:rsidR="00FE12C6" w:rsidRPr="002E479D" w:rsidRDefault="00E76A9F" w:rsidP="009E43F4">
      <w:pPr>
        <w:rPr>
          <w:shd w:val="clear" w:color="auto" w:fill="FFFFFF"/>
        </w:rPr>
      </w:pPr>
      <w:r>
        <w:rPr>
          <w:shd w:val="clear" w:color="auto" w:fill="FFFFFF"/>
        </w:rPr>
        <w:t>P</w:t>
      </w:r>
      <w:r w:rsidRPr="002E479D">
        <w:rPr>
          <w:shd w:val="clear" w:color="auto" w:fill="FFFFFF"/>
        </w:rPr>
        <w:t xml:space="preserve">rvní a největší středisko oděvního průmyslu vzniklo </w:t>
      </w:r>
      <w:r w:rsidR="00B16BDA" w:rsidRPr="002E479D">
        <w:rPr>
          <w:shd w:val="clear" w:color="auto" w:fill="FFFFFF"/>
        </w:rPr>
        <w:t>v Prostějově, a to na základě řeme</w:t>
      </w:r>
      <w:r>
        <w:rPr>
          <w:shd w:val="clear" w:color="auto" w:fill="FFFFFF"/>
        </w:rPr>
        <w:t>slnických dílen a domácké práce.</w:t>
      </w:r>
      <w:r w:rsidR="00B16BDA" w:rsidRPr="002E479D">
        <w:rPr>
          <w:shd w:val="clear" w:color="auto" w:fill="FFFFFF"/>
        </w:rPr>
        <w:t xml:space="preserve"> </w:t>
      </w:r>
      <w:r>
        <w:rPr>
          <w:shd w:val="clear" w:color="auto" w:fill="FFFFFF"/>
        </w:rPr>
        <w:t>P</w:t>
      </w:r>
      <w:r w:rsidR="00B16BDA" w:rsidRPr="002E479D">
        <w:rPr>
          <w:shd w:val="clear" w:color="auto" w:fill="FFFFFF"/>
        </w:rPr>
        <w:t xml:space="preserve">ozději </w:t>
      </w:r>
      <w:r>
        <w:rPr>
          <w:shd w:val="clear" w:color="auto" w:fill="FFFFFF"/>
        </w:rPr>
        <w:t xml:space="preserve">vzniklo </w:t>
      </w:r>
      <w:r w:rsidR="00B16BDA" w:rsidRPr="002E479D">
        <w:rPr>
          <w:shd w:val="clear" w:color="auto" w:fill="FFFFFF"/>
        </w:rPr>
        <w:t>někol</w:t>
      </w:r>
      <w:r>
        <w:rPr>
          <w:shd w:val="clear" w:color="auto" w:fill="FFFFFF"/>
        </w:rPr>
        <w:t>ik továren, které byly za socialismu</w:t>
      </w:r>
      <w:r w:rsidR="00B16BDA" w:rsidRPr="002E479D">
        <w:rPr>
          <w:shd w:val="clear" w:color="auto" w:fill="FFFFFF"/>
        </w:rPr>
        <w:t xml:space="preserve"> sloučeny do Oděvních závodů J. Wolkera, později pod značkou OP</w:t>
      </w:r>
      <w:r>
        <w:rPr>
          <w:shd w:val="clear" w:color="auto" w:fill="FFFFFF"/>
        </w:rPr>
        <w:t>.</w:t>
      </w:r>
      <w:r w:rsidRPr="00E76A9F">
        <w:rPr>
          <w:shd w:val="clear" w:color="auto" w:fill="FFFFFF"/>
        </w:rPr>
        <w:t xml:space="preserve"> </w:t>
      </w:r>
      <w:r>
        <w:rPr>
          <w:shd w:val="clear" w:color="auto" w:fill="FFFFFF"/>
        </w:rPr>
        <w:t>S</w:t>
      </w:r>
      <w:r w:rsidRPr="002E479D">
        <w:rPr>
          <w:shd w:val="clear" w:color="auto" w:fill="FFFFFF"/>
        </w:rPr>
        <w:t>ukn</w:t>
      </w:r>
      <w:r>
        <w:rPr>
          <w:shd w:val="clear" w:color="auto" w:fill="FFFFFF"/>
        </w:rPr>
        <w:t>o</w:t>
      </w:r>
      <w:r w:rsidRPr="002E479D">
        <w:rPr>
          <w:shd w:val="clear" w:color="auto" w:fill="FFFFFF"/>
        </w:rPr>
        <w:t xml:space="preserve"> </w:t>
      </w:r>
      <w:r>
        <w:rPr>
          <w:shd w:val="clear" w:color="auto" w:fill="FFFFFF"/>
        </w:rPr>
        <w:t>dodávaly podniky z </w:t>
      </w:r>
      <w:r w:rsidRPr="002E479D">
        <w:rPr>
          <w:shd w:val="clear" w:color="auto" w:fill="FFFFFF"/>
        </w:rPr>
        <w:t>Brn</w:t>
      </w:r>
      <w:r>
        <w:rPr>
          <w:shd w:val="clear" w:color="auto" w:fill="FFFFFF"/>
        </w:rPr>
        <w:t>a.</w:t>
      </w:r>
      <w:r w:rsidR="009E43F4">
        <w:rPr>
          <w:shd w:val="clear" w:color="auto" w:fill="FFFFFF"/>
        </w:rPr>
        <w:t xml:space="preserve"> </w:t>
      </w:r>
      <w:r w:rsidR="00B16BDA" w:rsidRPr="002E479D">
        <w:rPr>
          <w:shd w:val="clear" w:color="auto" w:fill="FFFFFF"/>
        </w:rPr>
        <w:t xml:space="preserve">Jiná </w:t>
      </w:r>
      <w:r>
        <w:rPr>
          <w:shd w:val="clear" w:color="auto" w:fill="FFFFFF"/>
        </w:rPr>
        <w:t>starší centra</w:t>
      </w:r>
      <w:r w:rsidR="00B16BDA" w:rsidRPr="002E479D">
        <w:rPr>
          <w:shd w:val="clear" w:color="auto" w:fill="FFFFFF"/>
        </w:rPr>
        <w:t xml:space="preserve"> oděvního průmyslu vznikla pod vlivem trhu v Praze a v několika dalších velkých městech – Brno, Nový Jičín, Strakonice</w:t>
      </w:r>
      <w:r w:rsidR="009E43F4">
        <w:rPr>
          <w:shd w:val="clear" w:color="auto" w:fill="FFFFFF"/>
        </w:rPr>
        <w:t xml:space="preserve">. </w:t>
      </w:r>
      <w:r w:rsidR="00B16BDA" w:rsidRPr="002E479D">
        <w:rPr>
          <w:shd w:val="clear" w:color="auto" w:fill="FFFFFF"/>
        </w:rPr>
        <w:t>Tuzemský konfekční průmysl prošel na začátku devadesátých let štěpením, jehož příčinou byly mimo jiné i restituční nároky</w:t>
      </w:r>
      <w:r w:rsidR="00352BA0">
        <w:rPr>
          <w:shd w:val="clear" w:color="auto" w:fill="FFFFFF"/>
        </w:rPr>
        <w:t>.</w:t>
      </w:r>
    </w:p>
    <w:p w:rsidR="002E479D" w:rsidRPr="009E43F4" w:rsidRDefault="002E479D" w:rsidP="002E479D">
      <w:pPr>
        <w:rPr>
          <w:shd w:val="clear" w:color="auto" w:fill="FFFFFF"/>
        </w:rPr>
      </w:pPr>
      <w:r w:rsidRPr="009E43F4">
        <w:rPr>
          <w:bCs/>
          <w:shd w:val="clear" w:color="auto" w:fill="FFFFFF"/>
        </w:rPr>
        <w:t>Největší oděvní podniky:</w:t>
      </w:r>
    </w:p>
    <w:p w:rsidR="00FE12C6" w:rsidRPr="009E43F4" w:rsidRDefault="00B16BDA" w:rsidP="00A24901">
      <w:pPr>
        <w:numPr>
          <w:ilvl w:val="0"/>
          <w:numId w:val="104"/>
        </w:numPr>
        <w:rPr>
          <w:shd w:val="clear" w:color="auto" w:fill="FFFFFF"/>
        </w:rPr>
      </w:pPr>
      <w:r w:rsidRPr="009E43F4">
        <w:rPr>
          <w:shd w:val="clear" w:color="auto" w:fill="FFFFFF"/>
        </w:rPr>
        <w:t>OP Prostějov (od r. 2010 v insolvenčním řízení)</w:t>
      </w:r>
      <w:r w:rsidR="009E43F4">
        <w:rPr>
          <w:shd w:val="clear" w:color="auto" w:fill="FFFFFF"/>
        </w:rPr>
        <w:t>,</w:t>
      </w:r>
    </w:p>
    <w:p w:rsidR="00FE12C6" w:rsidRPr="009E43F4" w:rsidRDefault="00B16BDA" w:rsidP="00A24901">
      <w:pPr>
        <w:numPr>
          <w:ilvl w:val="0"/>
          <w:numId w:val="104"/>
        </w:numPr>
        <w:rPr>
          <w:shd w:val="clear" w:color="auto" w:fill="FFFFFF"/>
        </w:rPr>
      </w:pPr>
      <w:r w:rsidRPr="009E43F4">
        <w:rPr>
          <w:shd w:val="clear" w:color="auto" w:fill="FFFFFF"/>
        </w:rPr>
        <w:t>Nová Mosilana Brno, a.s.</w:t>
      </w:r>
      <w:r w:rsidR="009E43F4">
        <w:rPr>
          <w:shd w:val="clear" w:color="auto" w:fill="FFFFFF"/>
        </w:rPr>
        <w:t xml:space="preserve"> (I) – výroba textilu a oděvů,</w:t>
      </w:r>
    </w:p>
    <w:p w:rsidR="00FE12C6" w:rsidRPr="009E43F4" w:rsidRDefault="00B16BDA" w:rsidP="00A24901">
      <w:pPr>
        <w:numPr>
          <w:ilvl w:val="0"/>
          <w:numId w:val="104"/>
        </w:numPr>
        <w:rPr>
          <w:shd w:val="clear" w:color="auto" w:fill="FFFFFF"/>
        </w:rPr>
      </w:pPr>
      <w:r w:rsidRPr="009E43F4">
        <w:rPr>
          <w:shd w:val="clear" w:color="auto" w:fill="FFFFFF"/>
        </w:rPr>
        <w:t>Lanex Bolatice,</w:t>
      </w:r>
      <w:r w:rsidR="009E43F4">
        <w:rPr>
          <w:shd w:val="clear" w:color="auto" w:fill="FFFFFF"/>
        </w:rPr>
        <w:t xml:space="preserve"> </w:t>
      </w:r>
      <w:r w:rsidRPr="009E43F4">
        <w:rPr>
          <w:shd w:val="clear" w:color="auto" w:fill="FFFFFF"/>
        </w:rPr>
        <w:t>a.s. (Vítkov, Bolatice) – stáčená a pletená lana, vaky, šňůry</w:t>
      </w:r>
      <w:r w:rsidR="009E43F4">
        <w:rPr>
          <w:shd w:val="clear" w:color="auto" w:fill="FFFFFF"/>
        </w:rPr>
        <w:t>,</w:t>
      </w:r>
    </w:p>
    <w:p w:rsidR="00FE12C6" w:rsidRPr="009E43F4" w:rsidRDefault="00B16BDA" w:rsidP="00A24901">
      <w:pPr>
        <w:numPr>
          <w:ilvl w:val="0"/>
          <w:numId w:val="104"/>
        </w:numPr>
        <w:rPr>
          <w:shd w:val="clear" w:color="auto" w:fill="FFFFFF"/>
        </w:rPr>
      </w:pPr>
      <w:r w:rsidRPr="009E43F4">
        <w:rPr>
          <w:shd w:val="clear" w:color="auto" w:fill="FFFFFF"/>
        </w:rPr>
        <w:t>PLEAS Havlíčkův Brod, a.s. – výroba pleteného prá</w:t>
      </w:r>
      <w:r w:rsidR="009E43F4">
        <w:rPr>
          <w:shd w:val="clear" w:color="auto" w:fill="FFFFFF"/>
        </w:rPr>
        <w:t>dla a vrchního ošacení z bavlny,</w:t>
      </w:r>
    </w:p>
    <w:p w:rsidR="00FE12C6" w:rsidRPr="009E43F4" w:rsidRDefault="00B16BDA" w:rsidP="00A24901">
      <w:pPr>
        <w:numPr>
          <w:ilvl w:val="0"/>
          <w:numId w:val="104"/>
        </w:numPr>
        <w:rPr>
          <w:shd w:val="clear" w:color="auto" w:fill="FFFFFF"/>
        </w:rPr>
      </w:pPr>
      <w:r w:rsidRPr="009E43F4">
        <w:rPr>
          <w:shd w:val="clear" w:color="auto" w:fill="FFFFFF"/>
        </w:rPr>
        <w:t>Mileta, a.s., Hořice v Podkrkonoší (D) – předení, tkaní, úprava textilních surovin,</w:t>
      </w:r>
      <w:r w:rsidR="009E43F4">
        <w:rPr>
          <w:shd w:val="clear" w:color="auto" w:fill="FFFFFF"/>
        </w:rPr>
        <w:t xml:space="preserve"> kapesníky, hotelové prádlo,</w:t>
      </w:r>
    </w:p>
    <w:p w:rsidR="00FE12C6" w:rsidRPr="009E43F4" w:rsidRDefault="00B16BDA" w:rsidP="00A24901">
      <w:pPr>
        <w:numPr>
          <w:ilvl w:val="0"/>
          <w:numId w:val="104"/>
        </w:numPr>
        <w:rPr>
          <w:shd w:val="clear" w:color="auto" w:fill="FFFFFF"/>
        </w:rPr>
      </w:pPr>
      <w:r w:rsidRPr="009E43F4">
        <w:rPr>
          <w:shd w:val="clear" w:color="auto" w:fill="FFFFFF"/>
        </w:rPr>
        <w:t>Textonia Czech, s.r.o.,</w:t>
      </w:r>
      <w:r w:rsidR="009E43F4">
        <w:rPr>
          <w:shd w:val="clear" w:color="auto" w:fill="FFFFFF"/>
        </w:rPr>
        <w:t xml:space="preserve"> Hronov (</w:t>
      </w:r>
      <w:r w:rsidR="00352BA0">
        <w:rPr>
          <w:shd w:val="clear" w:color="auto" w:fill="FFFFFF"/>
        </w:rPr>
        <w:t>Hong Kong</w:t>
      </w:r>
      <w:r w:rsidR="009E43F4">
        <w:rPr>
          <w:shd w:val="clear" w:color="auto" w:fill="FFFFFF"/>
        </w:rPr>
        <w:t>,</w:t>
      </w:r>
      <w:r w:rsidR="00352BA0">
        <w:rPr>
          <w:shd w:val="clear" w:color="auto" w:fill="FFFFFF"/>
        </w:rPr>
        <w:t xml:space="preserve"> </w:t>
      </w:r>
      <w:r w:rsidR="009E43F4">
        <w:rPr>
          <w:shd w:val="clear" w:color="auto" w:fill="FFFFFF"/>
        </w:rPr>
        <w:t>T</w:t>
      </w:r>
      <w:r w:rsidR="00352BA0">
        <w:rPr>
          <w:shd w:val="clear" w:color="auto" w:fill="FFFFFF"/>
        </w:rPr>
        <w:t>aiwan</w:t>
      </w:r>
      <w:r w:rsidR="009E43F4">
        <w:rPr>
          <w:shd w:val="clear" w:color="auto" w:fill="FFFFFF"/>
        </w:rPr>
        <w:t xml:space="preserve">) </w:t>
      </w:r>
      <w:r w:rsidR="009E43F4" w:rsidRPr="009E43F4">
        <w:rPr>
          <w:shd w:val="clear" w:color="auto" w:fill="FFFFFF"/>
        </w:rPr>
        <w:t>–</w:t>
      </w:r>
      <w:r w:rsidRPr="009E43F4">
        <w:rPr>
          <w:shd w:val="clear" w:color="auto" w:fill="FFFFFF"/>
        </w:rPr>
        <w:t xml:space="preserve"> výroba příze,</w:t>
      </w:r>
      <w:r w:rsidR="009E43F4">
        <w:rPr>
          <w:shd w:val="clear" w:color="auto" w:fill="FFFFFF"/>
        </w:rPr>
        <w:t xml:space="preserve"> </w:t>
      </w:r>
      <w:r w:rsidRPr="009E43F4">
        <w:rPr>
          <w:shd w:val="clear" w:color="auto" w:fill="FFFFFF"/>
        </w:rPr>
        <w:t>tkanin, pletených výrobků</w:t>
      </w:r>
      <w:r w:rsidR="009E43F4">
        <w:rPr>
          <w:shd w:val="clear" w:color="auto" w:fill="FFFFFF"/>
        </w:rPr>
        <w:t>,</w:t>
      </w:r>
    </w:p>
    <w:p w:rsidR="00FE12C6" w:rsidRPr="009E43F4" w:rsidRDefault="00B16BDA" w:rsidP="00A24901">
      <w:pPr>
        <w:numPr>
          <w:ilvl w:val="0"/>
          <w:numId w:val="104"/>
        </w:numPr>
        <w:rPr>
          <w:shd w:val="clear" w:color="auto" w:fill="FFFFFF"/>
        </w:rPr>
      </w:pPr>
      <w:r w:rsidRPr="009E43F4">
        <w:rPr>
          <w:shd w:val="clear" w:color="auto" w:fill="FFFFFF"/>
        </w:rPr>
        <w:t>Lanatex, a.s., Ivančice – výroba vlněných tkanin, směsi vlna-polyester</w:t>
      </w:r>
      <w:r w:rsidR="009E43F4">
        <w:rPr>
          <w:shd w:val="clear" w:color="auto" w:fill="FFFFFF"/>
        </w:rPr>
        <w:t>,</w:t>
      </w:r>
    </w:p>
    <w:p w:rsidR="00FE12C6" w:rsidRPr="009E43F4" w:rsidRDefault="00B16BDA" w:rsidP="00A24901">
      <w:pPr>
        <w:numPr>
          <w:ilvl w:val="0"/>
          <w:numId w:val="104"/>
        </w:numPr>
        <w:rPr>
          <w:shd w:val="clear" w:color="auto" w:fill="FFFFFF"/>
        </w:rPr>
      </w:pPr>
      <w:r w:rsidRPr="009E43F4">
        <w:rPr>
          <w:shd w:val="clear" w:color="auto" w:fill="FFFFFF"/>
        </w:rPr>
        <w:t>PEGA, a.s. Krnov (F) – výroba stuh, prýmků, elastické úplety, tech</w:t>
      </w:r>
      <w:r w:rsidR="00EF1B1D">
        <w:rPr>
          <w:shd w:val="clear" w:color="auto" w:fill="FFFFFF"/>
        </w:rPr>
        <w:t>nické</w:t>
      </w:r>
      <w:r w:rsidRPr="009E43F4">
        <w:rPr>
          <w:shd w:val="clear" w:color="auto" w:fill="FFFFFF"/>
        </w:rPr>
        <w:t xml:space="preserve"> šňůry</w:t>
      </w:r>
      <w:r w:rsidR="009E43F4">
        <w:rPr>
          <w:shd w:val="clear" w:color="auto" w:fill="FFFFFF"/>
        </w:rPr>
        <w:t>,</w:t>
      </w:r>
    </w:p>
    <w:p w:rsidR="00FE12C6" w:rsidRPr="009E43F4" w:rsidRDefault="00B16BDA" w:rsidP="00A24901">
      <w:pPr>
        <w:numPr>
          <w:ilvl w:val="0"/>
          <w:numId w:val="104"/>
        </w:numPr>
        <w:rPr>
          <w:shd w:val="clear" w:color="auto" w:fill="FFFFFF"/>
        </w:rPr>
      </w:pPr>
      <w:r w:rsidRPr="009E43F4">
        <w:rPr>
          <w:shd w:val="clear" w:color="auto" w:fill="FFFFFF"/>
        </w:rPr>
        <w:t xml:space="preserve">Technolen, a.s., Lomnice nad Popelkou (D) </w:t>
      </w:r>
      <w:r w:rsidR="00352BA0">
        <w:rPr>
          <w:shd w:val="clear" w:color="auto" w:fill="FFFFFF"/>
        </w:rPr>
        <w:t>–</w:t>
      </w:r>
      <w:r w:rsidRPr="009E43F4">
        <w:rPr>
          <w:shd w:val="clear" w:color="auto" w:fill="FFFFFF"/>
        </w:rPr>
        <w:t xml:space="preserve"> výroba lněných, ba</w:t>
      </w:r>
      <w:r w:rsidR="009E43F4">
        <w:rPr>
          <w:shd w:val="clear" w:color="auto" w:fill="FFFFFF"/>
        </w:rPr>
        <w:t xml:space="preserve">vlněných, syntetických </w:t>
      </w:r>
      <w:r w:rsidRPr="009E43F4">
        <w:rPr>
          <w:shd w:val="clear" w:color="auto" w:fill="FFFFFF"/>
        </w:rPr>
        <w:t>tech</w:t>
      </w:r>
      <w:r w:rsidR="00EF1B1D">
        <w:rPr>
          <w:shd w:val="clear" w:color="auto" w:fill="FFFFFF"/>
        </w:rPr>
        <w:t>nických</w:t>
      </w:r>
      <w:r w:rsidRPr="009E43F4">
        <w:rPr>
          <w:shd w:val="clear" w:color="auto" w:fill="FFFFFF"/>
        </w:rPr>
        <w:t xml:space="preserve"> tkanin, plachtovin, autoplachty,</w:t>
      </w:r>
      <w:r w:rsidR="009E43F4">
        <w:rPr>
          <w:shd w:val="clear" w:color="auto" w:fill="FFFFFF"/>
        </w:rPr>
        <w:t xml:space="preserve"> hadice, stany,</w:t>
      </w:r>
    </w:p>
    <w:p w:rsidR="00FE12C6" w:rsidRPr="009E43F4" w:rsidRDefault="00B16BDA" w:rsidP="00A24901">
      <w:pPr>
        <w:numPr>
          <w:ilvl w:val="0"/>
          <w:numId w:val="104"/>
        </w:numPr>
        <w:rPr>
          <w:shd w:val="clear" w:color="auto" w:fill="FFFFFF"/>
        </w:rPr>
      </w:pPr>
      <w:r w:rsidRPr="009E43F4">
        <w:rPr>
          <w:shd w:val="clear" w:color="auto" w:fill="FFFFFF"/>
        </w:rPr>
        <w:t>Tepna Náchod,</w:t>
      </w:r>
      <w:r w:rsidR="009E43F4">
        <w:rPr>
          <w:shd w:val="clear" w:color="auto" w:fill="FFFFFF"/>
        </w:rPr>
        <w:t xml:space="preserve"> </w:t>
      </w:r>
      <w:r w:rsidRPr="009E43F4">
        <w:rPr>
          <w:shd w:val="clear" w:color="auto" w:fill="FFFFFF"/>
        </w:rPr>
        <w:t>a.s. – výroba textilních výrobků</w:t>
      </w:r>
      <w:r w:rsidR="009E43F4">
        <w:rPr>
          <w:shd w:val="clear" w:color="auto" w:fill="FFFFFF"/>
        </w:rPr>
        <w:t>,</w:t>
      </w:r>
    </w:p>
    <w:p w:rsidR="00FE12C6" w:rsidRPr="009E43F4" w:rsidRDefault="00B16BDA" w:rsidP="00A24901">
      <w:pPr>
        <w:numPr>
          <w:ilvl w:val="0"/>
          <w:numId w:val="104"/>
        </w:numPr>
        <w:rPr>
          <w:shd w:val="clear" w:color="auto" w:fill="FFFFFF"/>
        </w:rPr>
      </w:pPr>
      <w:r w:rsidRPr="009E43F4">
        <w:rPr>
          <w:shd w:val="clear" w:color="auto" w:fill="FFFFFF"/>
        </w:rPr>
        <w:t>Tonak, a.s., Nový Jičín</w:t>
      </w:r>
      <w:r w:rsidR="00352BA0">
        <w:rPr>
          <w:shd w:val="clear" w:color="auto" w:fill="FFFFFF"/>
        </w:rPr>
        <w:t xml:space="preserve"> –</w:t>
      </w:r>
      <w:r w:rsidRPr="009E43F4">
        <w:rPr>
          <w:shd w:val="clear" w:color="auto" w:fill="FFFFFF"/>
        </w:rPr>
        <w:t xml:space="preserve"> výroba plstěných polotovarů a kl</w:t>
      </w:r>
      <w:r w:rsidR="009E43F4">
        <w:rPr>
          <w:shd w:val="clear" w:color="auto" w:fill="FFFFFF"/>
        </w:rPr>
        <w:t>obouků, termoplastické pokrývky,</w:t>
      </w:r>
    </w:p>
    <w:p w:rsidR="00FE12C6" w:rsidRPr="009E43F4" w:rsidRDefault="00B16BDA" w:rsidP="00A24901">
      <w:pPr>
        <w:numPr>
          <w:ilvl w:val="0"/>
          <w:numId w:val="104"/>
        </w:numPr>
        <w:rPr>
          <w:shd w:val="clear" w:color="auto" w:fill="FFFFFF"/>
        </w:rPr>
      </w:pPr>
      <w:r w:rsidRPr="009E43F4">
        <w:rPr>
          <w:shd w:val="clear" w:color="auto" w:fill="FFFFFF"/>
        </w:rPr>
        <w:t>Alfatex – Móda, s.r.o., Pelhřimov – textilní výroba</w:t>
      </w:r>
      <w:r w:rsidR="009E43F4">
        <w:rPr>
          <w:shd w:val="clear" w:color="auto" w:fill="FFFFFF"/>
        </w:rPr>
        <w:t>,</w:t>
      </w:r>
    </w:p>
    <w:p w:rsidR="00FE12C6" w:rsidRPr="009E43F4" w:rsidRDefault="00B16BDA" w:rsidP="00A24901">
      <w:pPr>
        <w:numPr>
          <w:ilvl w:val="0"/>
          <w:numId w:val="104"/>
        </w:numPr>
        <w:rPr>
          <w:shd w:val="clear" w:color="auto" w:fill="FFFFFF"/>
        </w:rPr>
      </w:pPr>
      <w:r w:rsidRPr="009E43F4">
        <w:rPr>
          <w:shd w:val="clear" w:color="auto" w:fill="FFFFFF"/>
        </w:rPr>
        <w:t>JITEX, a.s, Písek – výroba bavlněných přízí, úpletů, pleteného prádla, plavek, firmy v Rusku, export</w:t>
      </w:r>
      <w:r w:rsidR="009E43F4">
        <w:rPr>
          <w:shd w:val="clear" w:color="auto" w:fill="FFFFFF"/>
        </w:rPr>
        <w:t>,</w:t>
      </w:r>
    </w:p>
    <w:p w:rsidR="00FE12C6" w:rsidRPr="009E43F4" w:rsidRDefault="00B16BDA" w:rsidP="00A24901">
      <w:pPr>
        <w:numPr>
          <w:ilvl w:val="0"/>
          <w:numId w:val="104"/>
        </w:numPr>
        <w:rPr>
          <w:shd w:val="clear" w:color="auto" w:fill="FFFFFF"/>
        </w:rPr>
      </w:pPr>
      <w:r w:rsidRPr="009E43F4">
        <w:rPr>
          <w:shd w:val="clear" w:color="auto" w:fill="FFFFFF"/>
        </w:rPr>
        <w:lastRenderedPageBreak/>
        <w:t>Loana,</w:t>
      </w:r>
      <w:r w:rsidR="009E43F4">
        <w:rPr>
          <w:shd w:val="clear" w:color="auto" w:fill="FFFFFF"/>
        </w:rPr>
        <w:t xml:space="preserve"> </w:t>
      </w:r>
      <w:r w:rsidRPr="009E43F4">
        <w:rPr>
          <w:shd w:val="clear" w:color="auto" w:fill="FFFFFF"/>
        </w:rPr>
        <w:t>a.s., Rožnov pod Radhoštěm (D) – kojenecké ošacení, punčochové zboží, sportovní ošacení</w:t>
      </w:r>
      <w:r w:rsidR="009E43F4">
        <w:rPr>
          <w:shd w:val="clear" w:color="auto" w:fill="FFFFFF"/>
        </w:rPr>
        <w:t>,</w:t>
      </w:r>
    </w:p>
    <w:p w:rsidR="00FE12C6" w:rsidRPr="009E43F4" w:rsidRDefault="00B16BDA" w:rsidP="00A24901">
      <w:pPr>
        <w:numPr>
          <w:ilvl w:val="0"/>
          <w:numId w:val="104"/>
        </w:numPr>
        <w:rPr>
          <w:shd w:val="clear" w:color="auto" w:fill="FFFFFF"/>
        </w:rPr>
      </w:pPr>
      <w:r w:rsidRPr="009E43F4">
        <w:rPr>
          <w:shd w:val="clear" w:color="auto" w:fill="FFFFFF"/>
        </w:rPr>
        <w:t xml:space="preserve">Fezko-Thierry, a.s., Strakonice (NL) – výroba tkaných a pletených </w:t>
      </w:r>
      <w:r w:rsidR="009E43F4" w:rsidRPr="009E43F4">
        <w:rPr>
          <w:shd w:val="clear" w:color="auto" w:fill="FFFFFF"/>
        </w:rPr>
        <w:t>textilií</w:t>
      </w:r>
      <w:r w:rsidRPr="009E43F4">
        <w:rPr>
          <w:shd w:val="clear" w:color="auto" w:fill="FFFFFF"/>
        </w:rPr>
        <w:t>, kusové výrobky</w:t>
      </w:r>
      <w:r w:rsidR="009E43F4">
        <w:rPr>
          <w:shd w:val="clear" w:color="auto" w:fill="FFFFFF"/>
        </w:rPr>
        <w:t>,</w:t>
      </w:r>
    </w:p>
    <w:p w:rsidR="00FE12C6" w:rsidRPr="009E43F4" w:rsidRDefault="00B16BDA" w:rsidP="00A24901">
      <w:pPr>
        <w:numPr>
          <w:ilvl w:val="0"/>
          <w:numId w:val="104"/>
        </w:numPr>
        <w:rPr>
          <w:shd w:val="clear" w:color="auto" w:fill="FFFFFF"/>
        </w:rPr>
      </w:pPr>
      <w:r w:rsidRPr="009E43F4">
        <w:rPr>
          <w:shd w:val="clear" w:color="auto" w:fill="FFFFFF"/>
        </w:rPr>
        <w:t>Šohaj Strážnice, a.s. – šití p</w:t>
      </w:r>
      <w:r w:rsidR="00352BA0">
        <w:rPr>
          <w:shd w:val="clear" w:color="auto" w:fill="FFFFFF"/>
        </w:rPr>
        <w:t>á</w:t>
      </w:r>
      <w:r w:rsidRPr="009E43F4">
        <w:rPr>
          <w:shd w:val="clear" w:color="auto" w:fill="FFFFFF"/>
        </w:rPr>
        <w:t>nských a dámských košil, halenek a konfekce</w:t>
      </w:r>
      <w:r w:rsidR="009E43F4">
        <w:rPr>
          <w:shd w:val="clear" w:color="auto" w:fill="FFFFFF"/>
        </w:rPr>
        <w:t>,</w:t>
      </w:r>
    </w:p>
    <w:p w:rsidR="00FE12C6" w:rsidRPr="009E43F4" w:rsidRDefault="00B16BDA" w:rsidP="00A24901">
      <w:pPr>
        <w:numPr>
          <w:ilvl w:val="0"/>
          <w:numId w:val="104"/>
        </w:numPr>
        <w:rPr>
          <w:shd w:val="clear" w:color="auto" w:fill="FFFFFF"/>
        </w:rPr>
      </w:pPr>
      <w:r w:rsidRPr="009E43F4">
        <w:rPr>
          <w:shd w:val="clear" w:color="auto" w:fill="FFFFFF"/>
        </w:rPr>
        <w:t>Svitap J.H.J., s.r.o., Svitavy – výroba tech</w:t>
      </w:r>
      <w:r w:rsidR="009E43F4">
        <w:rPr>
          <w:shd w:val="clear" w:color="auto" w:fill="FFFFFF"/>
        </w:rPr>
        <w:t>nických</w:t>
      </w:r>
      <w:r w:rsidRPr="009E43F4">
        <w:rPr>
          <w:shd w:val="clear" w:color="auto" w:fill="FFFFFF"/>
        </w:rPr>
        <w:t xml:space="preserve"> tkanin, stany, textilní haly, geotextílie, autoplachty, rafting</w:t>
      </w:r>
      <w:r w:rsidR="009E43F4">
        <w:rPr>
          <w:shd w:val="clear" w:color="auto" w:fill="FFFFFF"/>
        </w:rPr>
        <w:t>,</w:t>
      </w:r>
    </w:p>
    <w:p w:rsidR="00FE12C6" w:rsidRPr="009E43F4" w:rsidRDefault="00B16BDA" w:rsidP="00A24901">
      <w:pPr>
        <w:numPr>
          <w:ilvl w:val="0"/>
          <w:numId w:val="104"/>
        </w:numPr>
        <w:rPr>
          <w:shd w:val="clear" w:color="auto" w:fill="FFFFFF"/>
        </w:rPr>
      </w:pPr>
      <w:r w:rsidRPr="009E43F4">
        <w:rPr>
          <w:shd w:val="clear" w:color="auto" w:fill="FFFFFF"/>
        </w:rPr>
        <w:t>Otavan Třeboň, a.s. – výroba konfekce, pánské a d</w:t>
      </w:r>
      <w:r w:rsidR="009E43F4">
        <w:rPr>
          <w:shd w:val="clear" w:color="auto" w:fill="FFFFFF"/>
        </w:rPr>
        <w:t>ámské, pracovní oděvy, uniformy,</w:t>
      </w:r>
    </w:p>
    <w:p w:rsidR="00FE12C6" w:rsidRPr="009E43F4" w:rsidRDefault="00B16BDA" w:rsidP="00A24901">
      <w:pPr>
        <w:numPr>
          <w:ilvl w:val="0"/>
          <w:numId w:val="104"/>
        </w:numPr>
        <w:rPr>
          <w:shd w:val="clear" w:color="auto" w:fill="FFFFFF"/>
        </w:rPr>
      </w:pPr>
      <w:r w:rsidRPr="009E43F4">
        <w:rPr>
          <w:shd w:val="clear" w:color="auto" w:fill="FFFFFF"/>
        </w:rPr>
        <w:t>Kordárna, a.s., Velká nad Veličkou – výroba tech</w:t>
      </w:r>
      <w:r w:rsidR="009E43F4">
        <w:rPr>
          <w:shd w:val="clear" w:color="auto" w:fill="FFFFFF"/>
        </w:rPr>
        <w:t>nických text</w:t>
      </w:r>
      <w:r w:rsidR="009E43F4" w:rsidRPr="009E43F4">
        <w:rPr>
          <w:shd w:val="clear" w:color="auto" w:fill="FFFFFF"/>
        </w:rPr>
        <w:t>il</w:t>
      </w:r>
      <w:r w:rsidR="009E43F4">
        <w:rPr>
          <w:shd w:val="clear" w:color="auto" w:fill="FFFFFF"/>
        </w:rPr>
        <w:t>ií pro gumárenský průmysl,</w:t>
      </w:r>
    </w:p>
    <w:p w:rsidR="00FE12C6" w:rsidRPr="009E43F4" w:rsidRDefault="00B16BDA" w:rsidP="00A24901">
      <w:pPr>
        <w:numPr>
          <w:ilvl w:val="0"/>
          <w:numId w:val="104"/>
        </w:numPr>
        <w:rPr>
          <w:shd w:val="clear" w:color="auto" w:fill="FFFFFF"/>
        </w:rPr>
      </w:pPr>
      <w:r w:rsidRPr="009E43F4">
        <w:rPr>
          <w:shd w:val="clear" w:color="auto" w:fill="FFFFFF"/>
        </w:rPr>
        <w:t>Hartman – RICO, a.s., Veverská Bitýška (D) – výrobky pro ošetřování ran, obinadla, vaty, dámská hygiena</w:t>
      </w:r>
      <w:r w:rsidR="009E43F4">
        <w:rPr>
          <w:shd w:val="clear" w:color="auto" w:fill="FFFFFF"/>
        </w:rPr>
        <w:t>,</w:t>
      </w:r>
    </w:p>
    <w:p w:rsidR="00FE12C6" w:rsidRPr="009E43F4" w:rsidRDefault="00B16BDA" w:rsidP="00A24901">
      <w:pPr>
        <w:numPr>
          <w:ilvl w:val="0"/>
          <w:numId w:val="104"/>
        </w:numPr>
        <w:rPr>
          <w:shd w:val="clear" w:color="auto" w:fill="FFFFFF"/>
        </w:rPr>
      </w:pPr>
      <w:r w:rsidRPr="009E43F4">
        <w:rPr>
          <w:shd w:val="clear" w:color="auto" w:fill="FFFFFF"/>
        </w:rPr>
        <w:t>TRIOLA a.s., Praha (D, CH) – výr</w:t>
      </w:r>
      <w:r w:rsidR="009E43F4">
        <w:rPr>
          <w:shd w:val="clear" w:color="auto" w:fill="FFFFFF"/>
        </w:rPr>
        <w:t>oba dámského elastického prádla,</w:t>
      </w:r>
    </w:p>
    <w:p w:rsidR="00FE12C6" w:rsidRPr="009E43F4" w:rsidRDefault="00B16BDA" w:rsidP="00A24901">
      <w:pPr>
        <w:numPr>
          <w:ilvl w:val="0"/>
          <w:numId w:val="104"/>
        </w:numPr>
        <w:rPr>
          <w:shd w:val="clear" w:color="auto" w:fill="FFFFFF"/>
        </w:rPr>
      </w:pPr>
      <w:r w:rsidRPr="009E43F4">
        <w:rPr>
          <w:shd w:val="clear" w:color="auto" w:fill="FFFFFF"/>
        </w:rPr>
        <w:t>Elmarco s.r.o., Liberec</w:t>
      </w:r>
      <w:r w:rsidR="009E43F4">
        <w:rPr>
          <w:shd w:val="clear" w:color="auto" w:fill="FFFFFF"/>
        </w:rPr>
        <w:t xml:space="preserve"> – výroba nanovláken.</w:t>
      </w:r>
    </w:p>
    <w:p w:rsidR="002E479D" w:rsidRDefault="002E479D" w:rsidP="00E726B3">
      <w:pPr>
        <w:rPr>
          <w:shd w:val="clear" w:color="auto" w:fill="FFFFFF"/>
        </w:rPr>
      </w:pPr>
    </w:p>
    <w:p w:rsidR="002E479D" w:rsidRPr="002E479D" w:rsidRDefault="002E479D" w:rsidP="00E726B3">
      <w:pPr>
        <w:rPr>
          <w:b/>
          <w:shd w:val="clear" w:color="auto" w:fill="FFFFFF"/>
        </w:rPr>
      </w:pPr>
      <w:r w:rsidRPr="002E479D">
        <w:rPr>
          <w:b/>
          <w:shd w:val="clear" w:color="auto" w:fill="FFFFFF"/>
        </w:rPr>
        <w:t>Výroba usní a výrobků z</w:t>
      </w:r>
      <w:r>
        <w:rPr>
          <w:b/>
          <w:shd w:val="clear" w:color="auto" w:fill="FFFFFF"/>
        </w:rPr>
        <w:t> </w:t>
      </w:r>
      <w:r w:rsidRPr="002E479D">
        <w:rPr>
          <w:b/>
          <w:shd w:val="clear" w:color="auto" w:fill="FFFFFF"/>
        </w:rPr>
        <w:t>ní</w:t>
      </w:r>
      <w:r>
        <w:rPr>
          <w:b/>
          <w:shd w:val="clear" w:color="auto" w:fill="FFFFFF"/>
        </w:rPr>
        <w:t xml:space="preserve"> – kožedělný průmysl</w:t>
      </w:r>
    </w:p>
    <w:p w:rsidR="009331DF" w:rsidRDefault="00B16BDA" w:rsidP="009331DF">
      <w:pPr>
        <w:rPr>
          <w:shd w:val="clear" w:color="auto" w:fill="FFFFFF"/>
        </w:rPr>
      </w:pPr>
      <w:r w:rsidRPr="002E479D">
        <w:rPr>
          <w:shd w:val="clear" w:color="auto" w:fill="FFFFFF"/>
        </w:rPr>
        <w:t>Zpracování kůže a výrob</w:t>
      </w:r>
      <w:r w:rsidR="006B59C1">
        <w:rPr>
          <w:shd w:val="clear" w:color="auto" w:fill="FFFFFF"/>
        </w:rPr>
        <w:t>a</w:t>
      </w:r>
      <w:r w:rsidRPr="002E479D">
        <w:rPr>
          <w:shd w:val="clear" w:color="auto" w:fill="FFFFFF"/>
        </w:rPr>
        <w:t xml:space="preserve"> různých potřeb z kůže také patřilo ke starým řemeslům a bylo velmi rozšířené</w:t>
      </w:r>
      <w:r w:rsidR="009331DF">
        <w:rPr>
          <w:shd w:val="clear" w:color="auto" w:fill="FFFFFF"/>
        </w:rPr>
        <w:t xml:space="preserve">. </w:t>
      </w:r>
      <w:r w:rsidRPr="002E479D">
        <w:rPr>
          <w:shd w:val="clear" w:color="auto" w:fill="FFFFFF"/>
        </w:rPr>
        <w:t xml:space="preserve">Na tyto počátky však moderní kapitalistický průmysl </w:t>
      </w:r>
      <w:r w:rsidR="009331DF" w:rsidRPr="002E479D">
        <w:rPr>
          <w:shd w:val="clear" w:color="auto" w:fill="FFFFFF"/>
        </w:rPr>
        <w:t xml:space="preserve">oproti textilní výrobě </w:t>
      </w:r>
      <w:r w:rsidR="009331DF">
        <w:rPr>
          <w:shd w:val="clear" w:color="auto" w:fill="FFFFFF"/>
        </w:rPr>
        <w:t xml:space="preserve">navazoval jen částečně. </w:t>
      </w:r>
      <w:r w:rsidRPr="002E479D">
        <w:rPr>
          <w:shd w:val="clear" w:color="auto" w:fill="FFFFFF"/>
        </w:rPr>
        <w:t>Toto odvětví pak vznikalo téměř nově, když koncem 19. stol</w:t>
      </w:r>
      <w:r w:rsidR="009331DF">
        <w:rPr>
          <w:shd w:val="clear" w:color="auto" w:fill="FFFFFF"/>
        </w:rPr>
        <w:t>etí</w:t>
      </w:r>
      <w:r w:rsidRPr="002E479D">
        <w:rPr>
          <w:shd w:val="clear" w:color="auto" w:fill="FFFFFF"/>
        </w:rPr>
        <w:t xml:space="preserve"> průmysl zajistil potřebné chemikálie na zpracování kůží a první stroje na výrobu bot</w:t>
      </w:r>
      <w:r w:rsidR="009331DF">
        <w:rPr>
          <w:shd w:val="clear" w:color="auto" w:fill="FFFFFF"/>
        </w:rPr>
        <w:t xml:space="preserve">. </w:t>
      </w:r>
      <w:r w:rsidRPr="002E479D">
        <w:rPr>
          <w:shd w:val="clear" w:color="auto" w:fill="FFFFFF"/>
        </w:rPr>
        <w:t xml:space="preserve">Z těchto továren se již do první světové války nejvíce rozrostl </w:t>
      </w:r>
      <w:r w:rsidRPr="002E479D">
        <w:rPr>
          <w:u w:val="single"/>
          <w:shd w:val="clear" w:color="auto" w:fill="FFFFFF"/>
        </w:rPr>
        <w:t>Baťův závod ve Zlíně</w:t>
      </w:r>
      <w:r w:rsidR="009331DF" w:rsidRPr="009331DF">
        <w:rPr>
          <w:shd w:val="clear" w:color="auto" w:fill="FFFFFF"/>
        </w:rPr>
        <w:t xml:space="preserve">. </w:t>
      </w:r>
      <w:r w:rsidRPr="002E479D">
        <w:rPr>
          <w:shd w:val="clear" w:color="auto" w:fill="FFFFFF"/>
        </w:rPr>
        <w:t>Mezi oběma světovými válkami se stal nej</w:t>
      </w:r>
      <w:r w:rsidR="009331DF">
        <w:rPr>
          <w:shd w:val="clear" w:color="auto" w:fill="FFFFFF"/>
        </w:rPr>
        <w:t xml:space="preserve">větší továrnou na obuv na světě. </w:t>
      </w:r>
      <w:r w:rsidR="00ED43B7" w:rsidRPr="002E479D">
        <w:rPr>
          <w:shd w:val="clear" w:color="auto" w:fill="FFFFFF"/>
        </w:rPr>
        <w:t>Základem tohoto odvětví je zpracování surových kůží</w:t>
      </w:r>
      <w:r w:rsidR="00CD3B96">
        <w:rPr>
          <w:shd w:val="clear" w:color="auto" w:fill="FFFFFF"/>
        </w:rPr>
        <w:t>.</w:t>
      </w:r>
      <w:r w:rsidR="00ED43B7" w:rsidRPr="002E479D">
        <w:rPr>
          <w:shd w:val="clear" w:color="auto" w:fill="FFFFFF"/>
        </w:rPr>
        <w:t xml:space="preserve"> </w:t>
      </w:r>
      <w:r w:rsidR="00CD3B96">
        <w:rPr>
          <w:shd w:val="clear" w:color="auto" w:fill="FFFFFF"/>
        </w:rPr>
        <w:t>N</w:t>
      </w:r>
      <w:r w:rsidR="00ED43B7" w:rsidRPr="002E479D">
        <w:rPr>
          <w:shd w:val="clear" w:color="auto" w:fill="FFFFFF"/>
        </w:rPr>
        <w:t>ejvětší koželužna byla v Otrokovicích, jako součást Baťova koncernu</w:t>
      </w:r>
      <w:r w:rsidR="00ED43B7">
        <w:rPr>
          <w:shd w:val="clear" w:color="auto" w:fill="FFFFFF"/>
        </w:rPr>
        <w:t>.</w:t>
      </w:r>
    </w:p>
    <w:p w:rsidR="00ED43B7" w:rsidRPr="002E479D" w:rsidRDefault="00ED43B7" w:rsidP="00ED43B7">
      <w:pPr>
        <w:rPr>
          <w:shd w:val="clear" w:color="auto" w:fill="FFFFFF"/>
        </w:rPr>
      </w:pPr>
      <w:r w:rsidRPr="002E479D">
        <w:rPr>
          <w:shd w:val="clear" w:color="auto" w:fill="FFFFFF"/>
        </w:rPr>
        <w:t>Kožedělný průmysl v ČR reprezent</w:t>
      </w:r>
      <w:r>
        <w:rPr>
          <w:shd w:val="clear" w:color="auto" w:fill="FFFFFF"/>
        </w:rPr>
        <w:t>ovala</w:t>
      </w:r>
      <w:r w:rsidRPr="002E479D">
        <w:rPr>
          <w:shd w:val="clear" w:color="auto" w:fill="FFFFFF"/>
        </w:rPr>
        <w:t xml:space="preserve"> především </w:t>
      </w:r>
      <w:r w:rsidRPr="002E479D">
        <w:rPr>
          <w:b/>
          <w:bCs/>
          <w:shd w:val="clear" w:color="auto" w:fill="FFFFFF"/>
        </w:rPr>
        <w:t>výroba obuvi</w:t>
      </w:r>
      <w:r>
        <w:rPr>
          <w:b/>
          <w:bCs/>
          <w:shd w:val="clear" w:color="auto" w:fill="FFFFFF"/>
        </w:rPr>
        <w:t xml:space="preserve">. </w:t>
      </w:r>
      <w:r w:rsidRPr="002E479D">
        <w:rPr>
          <w:shd w:val="clear" w:color="auto" w:fill="FFFFFF"/>
        </w:rPr>
        <w:t>Výroba kožené galanterie a ostatního koženého zboží je z hlediska vyrobeného zboží i poč</w:t>
      </w:r>
      <w:r>
        <w:rPr>
          <w:shd w:val="clear" w:color="auto" w:fill="FFFFFF"/>
        </w:rPr>
        <w:t xml:space="preserve">tu pracovníků již méně významná. </w:t>
      </w:r>
      <w:r w:rsidRPr="002E479D">
        <w:rPr>
          <w:shd w:val="clear" w:color="auto" w:fill="FFFFFF"/>
        </w:rPr>
        <w:t xml:space="preserve">Kožedělné průmyslové odvětví patřilo vedle hutnictví k nejvíce soustředěným odvětvím, bylo přitom velmi závislé na dovážených surovinách, naše </w:t>
      </w:r>
      <w:r>
        <w:rPr>
          <w:shd w:val="clear" w:color="auto" w:fill="FFFFFF"/>
        </w:rPr>
        <w:t>živočišná výroba</w:t>
      </w:r>
      <w:r w:rsidRPr="002E479D">
        <w:rPr>
          <w:shd w:val="clear" w:color="auto" w:fill="FFFFFF"/>
        </w:rPr>
        <w:t xml:space="preserve"> zajišťovala jen asi třetinu potřebného množství kůží</w:t>
      </w:r>
      <w:r>
        <w:rPr>
          <w:shd w:val="clear" w:color="auto" w:fill="FFFFFF"/>
        </w:rPr>
        <w:t xml:space="preserve">. </w:t>
      </w:r>
      <w:r w:rsidRPr="002E479D">
        <w:rPr>
          <w:shd w:val="clear" w:color="auto" w:fill="FFFFFF"/>
        </w:rPr>
        <w:t xml:space="preserve">Výroba byla soustředěna do </w:t>
      </w:r>
      <w:r w:rsidR="006B59C1">
        <w:rPr>
          <w:shd w:val="clear" w:color="auto" w:fill="FFFFFF"/>
        </w:rPr>
        <w:t>čtyř</w:t>
      </w:r>
      <w:r w:rsidRPr="002E479D">
        <w:rPr>
          <w:shd w:val="clear" w:color="auto" w:fill="FFFFFF"/>
        </w:rPr>
        <w:t xml:space="preserve"> státních podniků, na které připada</w:t>
      </w:r>
      <w:r w:rsidR="006B59C1">
        <w:rPr>
          <w:shd w:val="clear" w:color="auto" w:fill="FFFFFF"/>
        </w:rPr>
        <w:t>lo zhruba 90 % celkové produkce:</w:t>
      </w:r>
    </w:p>
    <w:p w:rsidR="00ED43B7" w:rsidRPr="002E479D" w:rsidRDefault="00ED43B7" w:rsidP="00A24901">
      <w:pPr>
        <w:numPr>
          <w:ilvl w:val="0"/>
          <w:numId w:val="105"/>
        </w:numPr>
        <w:rPr>
          <w:shd w:val="clear" w:color="auto" w:fill="FFFFFF"/>
        </w:rPr>
      </w:pPr>
      <w:r>
        <w:rPr>
          <w:shd w:val="clear" w:color="auto" w:fill="FFFFFF"/>
        </w:rPr>
        <w:t xml:space="preserve">Svit Zlín vyráběl </w:t>
      </w:r>
      <w:r w:rsidRPr="002E479D">
        <w:rPr>
          <w:shd w:val="clear" w:color="auto" w:fill="FFFFFF"/>
        </w:rPr>
        <w:t>53 % konečné výroby</w:t>
      </w:r>
      <w:r w:rsidR="006B59C1">
        <w:rPr>
          <w:shd w:val="clear" w:color="auto" w:fill="FFFFFF"/>
        </w:rPr>
        <w:t>,</w:t>
      </w:r>
    </w:p>
    <w:p w:rsidR="00ED43B7" w:rsidRPr="002E479D" w:rsidRDefault="00ED43B7" w:rsidP="00A24901">
      <w:pPr>
        <w:numPr>
          <w:ilvl w:val="0"/>
          <w:numId w:val="105"/>
        </w:numPr>
        <w:rPr>
          <w:shd w:val="clear" w:color="auto" w:fill="FFFFFF"/>
        </w:rPr>
      </w:pPr>
      <w:r w:rsidRPr="002E479D">
        <w:rPr>
          <w:shd w:val="clear" w:color="auto" w:fill="FFFFFF"/>
        </w:rPr>
        <w:t>Závody Gustava Klimenta Třebíč – 25 %</w:t>
      </w:r>
      <w:r w:rsidR="006B59C1">
        <w:rPr>
          <w:shd w:val="clear" w:color="auto" w:fill="FFFFFF"/>
        </w:rPr>
        <w:t>,</w:t>
      </w:r>
    </w:p>
    <w:p w:rsidR="00ED43B7" w:rsidRPr="002E479D" w:rsidRDefault="00ED43B7" w:rsidP="00A24901">
      <w:pPr>
        <w:numPr>
          <w:ilvl w:val="0"/>
          <w:numId w:val="105"/>
        </w:numPr>
        <w:rPr>
          <w:shd w:val="clear" w:color="auto" w:fill="FFFFFF"/>
        </w:rPr>
      </w:pPr>
      <w:r w:rsidRPr="002E479D">
        <w:rPr>
          <w:shd w:val="clear" w:color="auto" w:fill="FFFFFF"/>
        </w:rPr>
        <w:t>Sázavan Zruč nad Sázavou – 9 %, dětská obuv</w:t>
      </w:r>
      <w:r w:rsidR="006B59C1">
        <w:rPr>
          <w:shd w:val="clear" w:color="auto" w:fill="FFFFFF"/>
        </w:rPr>
        <w:t>,</w:t>
      </w:r>
    </w:p>
    <w:p w:rsidR="006B59C1" w:rsidRDefault="00ED43B7" w:rsidP="006B59C1">
      <w:pPr>
        <w:numPr>
          <w:ilvl w:val="0"/>
          <w:numId w:val="105"/>
        </w:numPr>
        <w:rPr>
          <w:shd w:val="clear" w:color="auto" w:fill="FFFFFF"/>
        </w:rPr>
      </w:pPr>
      <w:r w:rsidRPr="002E479D">
        <w:rPr>
          <w:shd w:val="clear" w:color="auto" w:fill="FFFFFF"/>
        </w:rPr>
        <w:t>Botana Skuteč – 3,5 % sportovní obuv (s výjimkou Botany všechny podniky vděčily za vznik T. Baťovi)</w:t>
      </w:r>
      <w:r w:rsidR="006B59C1">
        <w:rPr>
          <w:shd w:val="clear" w:color="auto" w:fill="FFFFFF"/>
        </w:rPr>
        <w:t>,</w:t>
      </w:r>
    </w:p>
    <w:p w:rsidR="00ED43B7" w:rsidRPr="006B59C1" w:rsidRDefault="006B59C1" w:rsidP="006B59C1">
      <w:pPr>
        <w:numPr>
          <w:ilvl w:val="0"/>
          <w:numId w:val="105"/>
        </w:numPr>
        <w:rPr>
          <w:shd w:val="clear" w:color="auto" w:fill="FFFFFF"/>
        </w:rPr>
      </w:pPr>
      <w:r w:rsidRPr="006B59C1">
        <w:rPr>
          <w:shd w:val="clear" w:color="auto" w:fill="FFFFFF"/>
        </w:rPr>
        <w:t>na zbytku výroby se podílela výrobní družstva a komunální podniky.</w:t>
      </w:r>
    </w:p>
    <w:p w:rsidR="00FE12C6" w:rsidRPr="002E479D" w:rsidRDefault="00B16BDA" w:rsidP="009331DF">
      <w:pPr>
        <w:rPr>
          <w:shd w:val="clear" w:color="auto" w:fill="FFFFFF"/>
        </w:rPr>
      </w:pPr>
      <w:r w:rsidRPr="002E479D">
        <w:rPr>
          <w:shd w:val="clear" w:color="auto" w:fill="FFFFFF"/>
        </w:rPr>
        <w:t xml:space="preserve">Socialistické </w:t>
      </w:r>
      <w:r w:rsidR="002E479D" w:rsidRPr="002E479D">
        <w:rPr>
          <w:shd w:val="clear" w:color="auto" w:fill="FFFFFF"/>
        </w:rPr>
        <w:t>Č</w:t>
      </w:r>
      <w:r w:rsidRPr="002E479D">
        <w:rPr>
          <w:shd w:val="clear" w:color="auto" w:fill="FFFFFF"/>
        </w:rPr>
        <w:t>eskoslovensko bylo světovou velmocí ve výrobě obuvi</w:t>
      </w:r>
      <w:r w:rsidR="009331DF">
        <w:rPr>
          <w:shd w:val="clear" w:color="auto" w:fill="FFFFFF"/>
        </w:rPr>
        <w:t xml:space="preserve">. </w:t>
      </w:r>
      <w:r w:rsidRPr="002E479D">
        <w:rPr>
          <w:shd w:val="clear" w:color="auto" w:fill="FFFFFF"/>
        </w:rPr>
        <w:t xml:space="preserve">Na jednoho obyvatele připadala výroba více než 8 párů obuvi, z toho 4 páry kožené, </w:t>
      </w:r>
      <w:r w:rsidR="006B59C1">
        <w:rPr>
          <w:shd w:val="clear" w:color="auto" w:fill="FFFFFF"/>
        </w:rPr>
        <w:t>což</w:t>
      </w:r>
      <w:r w:rsidRPr="002E479D">
        <w:rPr>
          <w:shd w:val="clear" w:color="auto" w:fill="FFFFFF"/>
        </w:rPr>
        <w:t xml:space="preserve"> bylo nejvíce na světě</w:t>
      </w:r>
      <w:r w:rsidR="00CD3B96">
        <w:rPr>
          <w:shd w:val="clear" w:color="auto" w:fill="FFFFFF"/>
        </w:rPr>
        <w:t>.</w:t>
      </w:r>
      <w:r w:rsidRPr="002E479D">
        <w:rPr>
          <w:shd w:val="clear" w:color="auto" w:fill="FFFFFF"/>
        </w:rPr>
        <w:t xml:space="preserve"> </w:t>
      </w:r>
      <w:r w:rsidR="00CD3B96">
        <w:rPr>
          <w:shd w:val="clear" w:color="auto" w:fill="FFFFFF"/>
        </w:rPr>
        <w:t>P</w:t>
      </w:r>
      <w:r w:rsidR="009331DF">
        <w:rPr>
          <w:shd w:val="clear" w:color="auto" w:fill="FFFFFF"/>
        </w:rPr>
        <w:t xml:space="preserve">roblematická </w:t>
      </w:r>
      <w:r w:rsidR="006B59C1">
        <w:rPr>
          <w:shd w:val="clear" w:color="auto" w:fill="FFFFFF"/>
        </w:rPr>
        <w:t xml:space="preserve">však </w:t>
      </w:r>
      <w:r w:rsidR="009331DF">
        <w:rPr>
          <w:shd w:val="clear" w:color="auto" w:fill="FFFFFF"/>
        </w:rPr>
        <w:t xml:space="preserve">byla </w:t>
      </w:r>
      <w:r w:rsidRPr="002E479D">
        <w:rPr>
          <w:shd w:val="clear" w:color="auto" w:fill="FFFFFF"/>
        </w:rPr>
        <w:t xml:space="preserve">kvalita, </w:t>
      </w:r>
      <w:r w:rsidR="009331DF">
        <w:rPr>
          <w:shd w:val="clear" w:color="auto" w:fill="FFFFFF"/>
        </w:rPr>
        <w:t xml:space="preserve">tyto výrobky byly vyváženy pouze v rámci </w:t>
      </w:r>
      <w:r w:rsidRPr="002E479D">
        <w:rPr>
          <w:shd w:val="clear" w:color="auto" w:fill="FFFFFF"/>
        </w:rPr>
        <w:t>RVHP</w:t>
      </w:r>
      <w:r w:rsidR="009331DF">
        <w:rPr>
          <w:shd w:val="clear" w:color="auto" w:fill="FFFFFF"/>
        </w:rPr>
        <w:t>.</w:t>
      </w:r>
    </w:p>
    <w:p w:rsidR="00ED43B7" w:rsidRDefault="00ED43B7" w:rsidP="00ED43B7">
      <w:pPr>
        <w:rPr>
          <w:shd w:val="clear" w:color="auto" w:fill="FFFFFF"/>
        </w:rPr>
      </w:pPr>
    </w:p>
    <w:p w:rsidR="00FE12C6" w:rsidRPr="002E479D" w:rsidRDefault="00ED43B7" w:rsidP="00ED43B7">
      <w:pPr>
        <w:rPr>
          <w:shd w:val="clear" w:color="auto" w:fill="FFFFFF"/>
        </w:rPr>
      </w:pPr>
      <w:r>
        <w:rPr>
          <w:shd w:val="clear" w:color="auto" w:fill="FFFFFF"/>
        </w:rPr>
        <w:t xml:space="preserve">Počátkem 90. let došlo ke </w:t>
      </w:r>
      <w:r w:rsidR="00B16BDA" w:rsidRPr="002E479D">
        <w:rPr>
          <w:shd w:val="clear" w:color="auto" w:fill="FFFFFF"/>
        </w:rPr>
        <w:t>zhroucení trhu v bývalém SSSR, rozpad</w:t>
      </w:r>
      <w:r>
        <w:rPr>
          <w:shd w:val="clear" w:color="auto" w:fill="FFFFFF"/>
        </w:rPr>
        <w:t>u</w:t>
      </w:r>
      <w:r w:rsidR="00B16BDA" w:rsidRPr="002E479D">
        <w:rPr>
          <w:shd w:val="clear" w:color="auto" w:fill="FFFFFF"/>
        </w:rPr>
        <w:t xml:space="preserve"> velkoobchodu a obchodní sítě</w:t>
      </w:r>
      <w:r>
        <w:rPr>
          <w:shd w:val="clear" w:color="auto" w:fill="FFFFFF"/>
        </w:rPr>
        <w:t xml:space="preserve">. Rovněž se </w:t>
      </w:r>
      <w:r w:rsidR="00B16BDA" w:rsidRPr="002E479D">
        <w:rPr>
          <w:shd w:val="clear" w:color="auto" w:fill="FFFFFF"/>
        </w:rPr>
        <w:t>výrazn</w:t>
      </w:r>
      <w:r>
        <w:rPr>
          <w:shd w:val="clear" w:color="auto" w:fill="FFFFFF"/>
        </w:rPr>
        <w:t>ě</w:t>
      </w:r>
      <w:r w:rsidR="00B16BDA" w:rsidRPr="002E479D">
        <w:rPr>
          <w:shd w:val="clear" w:color="auto" w:fill="FFFFFF"/>
        </w:rPr>
        <w:t xml:space="preserve"> změn</w:t>
      </w:r>
      <w:r>
        <w:rPr>
          <w:shd w:val="clear" w:color="auto" w:fill="FFFFFF"/>
        </w:rPr>
        <w:t>ila</w:t>
      </w:r>
      <w:r w:rsidR="00B16BDA" w:rsidRPr="002E479D">
        <w:rPr>
          <w:shd w:val="clear" w:color="auto" w:fill="FFFFFF"/>
        </w:rPr>
        <w:t xml:space="preserve"> kupní síla obyvatel</w:t>
      </w:r>
      <w:r>
        <w:rPr>
          <w:shd w:val="clear" w:color="auto" w:fill="FFFFFF"/>
        </w:rPr>
        <w:t>,</w:t>
      </w:r>
      <w:r w:rsidR="00B16BDA" w:rsidRPr="002E479D">
        <w:rPr>
          <w:shd w:val="clear" w:color="auto" w:fill="FFFFFF"/>
        </w:rPr>
        <w:t xml:space="preserve"> </w:t>
      </w:r>
      <w:r>
        <w:rPr>
          <w:shd w:val="clear" w:color="auto" w:fill="FFFFFF"/>
        </w:rPr>
        <w:t xml:space="preserve">čímž se v tuzemsku snížil odbyt a </w:t>
      </w:r>
      <w:r w:rsidR="00B16BDA" w:rsidRPr="002E479D">
        <w:rPr>
          <w:shd w:val="clear" w:color="auto" w:fill="FFFFFF"/>
        </w:rPr>
        <w:t>otevře</w:t>
      </w:r>
      <w:r>
        <w:rPr>
          <w:shd w:val="clear" w:color="auto" w:fill="FFFFFF"/>
        </w:rPr>
        <w:t>l se</w:t>
      </w:r>
      <w:r w:rsidR="00B16BDA" w:rsidRPr="002E479D">
        <w:rPr>
          <w:shd w:val="clear" w:color="auto" w:fill="FFFFFF"/>
        </w:rPr>
        <w:t xml:space="preserve"> prostor</w:t>
      </w:r>
      <w:r>
        <w:rPr>
          <w:shd w:val="clear" w:color="auto" w:fill="FFFFFF"/>
        </w:rPr>
        <w:t xml:space="preserve"> pro prodej levné obuvi z Asie. </w:t>
      </w:r>
      <w:r w:rsidR="00B16BDA" w:rsidRPr="002E479D">
        <w:rPr>
          <w:shd w:val="clear" w:color="auto" w:fill="FFFFFF"/>
        </w:rPr>
        <w:t>D</w:t>
      </w:r>
      <w:r w:rsidRPr="002E479D">
        <w:rPr>
          <w:shd w:val="clear" w:color="auto" w:fill="FFFFFF"/>
        </w:rPr>
        <w:t>ůsledk</w:t>
      </w:r>
      <w:r w:rsidR="006B59C1">
        <w:rPr>
          <w:shd w:val="clear" w:color="auto" w:fill="FFFFFF"/>
        </w:rPr>
        <w:t>em</w:t>
      </w:r>
      <w:r w:rsidR="00B16BDA" w:rsidRPr="002E479D">
        <w:rPr>
          <w:shd w:val="clear" w:color="auto" w:fill="FFFFFF"/>
        </w:rPr>
        <w:t xml:space="preserve"> </w:t>
      </w:r>
      <w:r>
        <w:rPr>
          <w:shd w:val="clear" w:color="auto" w:fill="FFFFFF"/>
        </w:rPr>
        <w:t>bylo</w:t>
      </w:r>
      <w:r w:rsidR="00B16BDA" w:rsidRPr="002E479D">
        <w:rPr>
          <w:shd w:val="clear" w:color="auto" w:fill="FFFFFF"/>
        </w:rPr>
        <w:t xml:space="preserve"> výrazné snížení produkce bot v Č</w:t>
      </w:r>
      <w:r>
        <w:rPr>
          <w:shd w:val="clear" w:color="auto" w:fill="FFFFFF"/>
        </w:rPr>
        <w:t>e</w:t>
      </w:r>
      <w:r w:rsidR="00B16BDA" w:rsidRPr="002E479D">
        <w:rPr>
          <w:shd w:val="clear" w:color="auto" w:fill="FFFFFF"/>
        </w:rPr>
        <w:t>s</w:t>
      </w:r>
      <w:r>
        <w:rPr>
          <w:shd w:val="clear" w:color="auto" w:fill="FFFFFF"/>
        </w:rPr>
        <w:t>koslovensku</w:t>
      </w:r>
      <w:r w:rsidR="00B16BDA" w:rsidRPr="002E479D">
        <w:rPr>
          <w:shd w:val="clear" w:color="auto" w:fill="FFFFFF"/>
        </w:rPr>
        <w:t>.</w:t>
      </w:r>
    </w:p>
    <w:p w:rsidR="00FE12C6" w:rsidRPr="002E479D" w:rsidRDefault="00ED43B7" w:rsidP="00ED43B7">
      <w:pPr>
        <w:rPr>
          <w:shd w:val="clear" w:color="auto" w:fill="FFFFFF"/>
        </w:rPr>
      </w:pPr>
      <w:r>
        <w:rPr>
          <w:shd w:val="clear" w:color="auto" w:fill="FFFFFF"/>
        </w:rPr>
        <w:lastRenderedPageBreak/>
        <w:t xml:space="preserve">V roce </w:t>
      </w:r>
      <w:r w:rsidR="00B16BDA" w:rsidRPr="002E479D">
        <w:rPr>
          <w:shd w:val="clear" w:color="auto" w:fill="FFFFFF"/>
        </w:rPr>
        <w:t xml:space="preserve">1995 </w:t>
      </w:r>
      <w:r>
        <w:rPr>
          <w:shd w:val="clear" w:color="auto" w:fill="FFFFFF"/>
        </w:rPr>
        <w:t xml:space="preserve">došlo sice k </w:t>
      </w:r>
      <w:r w:rsidR="00B16BDA" w:rsidRPr="002E479D">
        <w:rPr>
          <w:shd w:val="clear" w:color="auto" w:fill="FFFFFF"/>
        </w:rPr>
        <w:t>mírné</w:t>
      </w:r>
      <w:r>
        <w:rPr>
          <w:shd w:val="clear" w:color="auto" w:fill="FFFFFF"/>
        </w:rPr>
        <w:t xml:space="preserve">mu oživení, ale poté </w:t>
      </w:r>
      <w:r w:rsidR="00B16BDA" w:rsidRPr="002E479D">
        <w:rPr>
          <w:shd w:val="clear" w:color="auto" w:fill="FFFFFF"/>
        </w:rPr>
        <w:t>poprvé </w:t>
      </w:r>
      <w:r>
        <w:rPr>
          <w:shd w:val="clear" w:color="auto" w:fill="FFFFFF"/>
        </w:rPr>
        <w:t xml:space="preserve">nastalo </w:t>
      </w:r>
      <w:r w:rsidR="00B16BDA" w:rsidRPr="002E479D">
        <w:rPr>
          <w:shd w:val="clear" w:color="auto" w:fill="FFFFFF"/>
        </w:rPr>
        <w:t>obrácení poměru mezi vývozem a dovozem obuvi v n</w:t>
      </w:r>
      <w:r>
        <w:rPr>
          <w:shd w:val="clear" w:color="auto" w:fill="FFFFFF"/>
        </w:rPr>
        <w:t xml:space="preserve">eprospěch naší obchodní bilance. Postupně se </w:t>
      </w:r>
      <w:r w:rsidR="00B16BDA" w:rsidRPr="002E479D">
        <w:rPr>
          <w:shd w:val="clear" w:color="auto" w:fill="FFFFFF"/>
        </w:rPr>
        <w:t>situace dále zhorš</w:t>
      </w:r>
      <w:r>
        <w:rPr>
          <w:shd w:val="clear" w:color="auto" w:fill="FFFFFF"/>
        </w:rPr>
        <w:t>ovala</w:t>
      </w:r>
      <w:r w:rsidR="00CD3B96">
        <w:rPr>
          <w:shd w:val="clear" w:color="auto" w:fill="FFFFFF"/>
        </w:rPr>
        <w:t>.</w:t>
      </w:r>
      <w:r w:rsidR="00B16BDA" w:rsidRPr="002E479D">
        <w:rPr>
          <w:shd w:val="clear" w:color="auto" w:fill="FFFFFF"/>
        </w:rPr>
        <w:t xml:space="preserve"> </w:t>
      </w:r>
      <w:r w:rsidR="00CD3B96">
        <w:rPr>
          <w:shd w:val="clear" w:color="auto" w:fill="FFFFFF"/>
        </w:rPr>
        <w:t>B</w:t>
      </w:r>
      <w:r w:rsidR="00B16BDA" w:rsidRPr="002E479D">
        <w:rPr>
          <w:shd w:val="clear" w:color="auto" w:fill="FFFFFF"/>
        </w:rPr>
        <w:t>yly uzavř</w:t>
      </w:r>
      <w:r>
        <w:rPr>
          <w:shd w:val="clear" w:color="auto" w:fill="FFFFFF"/>
        </w:rPr>
        <w:t xml:space="preserve">eny závody v Třebíči a ve Zruči. </w:t>
      </w:r>
      <w:r w:rsidR="00B16BDA" w:rsidRPr="002E479D">
        <w:rPr>
          <w:shd w:val="clear" w:color="auto" w:fill="FFFFFF"/>
        </w:rPr>
        <w:t>Po r</w:t>
      </w:r>
      <w:r>
        <w:rPr>
          <w:shd w:val="clear" w:color="auto" w:fill="FFFFFF"/>
        </w:rPr>
        <w:t>oce</w:t>
      </w:r>
      <w:r w:rsidR="00B16BDA" w:rsidRPr="002E479D">
        <w:rPr>
          <w:shd w:val="clear" w:color="auto" w:fill="FFFFFF"/>
        </w:rPr>
        <w:t xml:space="preserve"> 2000 pokračuje dovoz levné obuvi, </w:t>
      </w:r>
      <w:r>
        <w:rPr>
          <w:shd w:val="clear" w:color="auto" w:fill="FFFFFF"/>
        </w:rPr>
        <w:t xml:space="preserve">z toho </w:t>
      </w:r>
      <w:r w:rsidR="00B16BDA" w:rsidRPr="002E479D">
        <w:rPr>
          <w:shd w:val="clear" w:color="auto" w:fill="FFFFFF"/>
        </w:rPr>
        <w:t>80</w:t>
      </w:r>
      <w:r>
        <w:rPr>
          <w:shd w:val="clear" w:color="auto" w:fill="FFFFFF"/>
        </w:rPr>
        <w:t xml:space="preserve"> % z Číny.</w:t>
      </w:r>
    </w:p>
    <w:p w:rsidR="002E479D" w:rsidRDefault="001C364E" w:rsidP="00E726B3">
      <w:pPr>
        <w:rPr>
          <w:shd w:val="clear" w:color="auto" w:fill="FFFFFF"/>
        </w:rPr>
      </w:pPr>
      <w:r>
        <w:rPr>
          <w:shd w:val="clear" w:color="auto" w:fill="FFFFFF"/>
        </w:rPr>
        <w:t>Mezi podniky, které se v současné době zabývají výrobou výrobků z</w:t>
      </w:r>
      <w:r w:rsidR="00352BA0">
        <w:rPr>
          <w:shd w:val="clear" w:color="auto" w:fill="FFFFFF"/>
        </w:rPr>
        <w:t> </w:t>
      </w:r>
      <w:r>
        <w:rPr>
          <w:shd w:val="clear" w:color="auto" w:fill="FFFFFF"/>
        </w:rPr>
        <w:t>kůže</w:t>
      </w:r>
      <w:r w:rsidR="00352BA0">
        <w:rPr>
          <w:shd w:val="clear" w:color="auto" w:fill="FFFFFF"/>
        </w:rPr>
        <w:t>,</w:t>
      </w:r>
      <w:r>
        <w:rPr>
          <w:shd w:val="clear" w:color="auto" w:fill="FFFFFF"/>
        </w:rPr>
        <w:t xml:space="preserve"> patří:</w:t>
      </w:r>
    </w:p>
    <w:p w:rsidR="00FE12C6" w:rsidRPr="001C364E" w:rsidRDefault="00B16BDA" w:rsidP="00A24901">
      <w:pPr>
        <w:numPr>
          <w:ilvl w:val="0"/>
          <w:numId w:val="106"/>
        </w:numPr>
        <w:rPr>
          <w:shd w:val="clear" w:color="auto" w:fill="FFFFFF"/>
        </w:rPr>
      </w:pPr>
      <w:r w:rsidRPr="001C364E">
        <w:rPr>
          <w:shd w:val="clear" w:color="auto" w:fill="FFFFFF"/>
        </w:rPr>
        <w:t>Konty G Trade, a.s. Zlín – výroba obuvi, obuvnických komponentů a gumárenských směsí</w:t>
      </w:r>
      <w:r w:rsidR="001C364E" w:rsidRPr="001C364E">
        <w:rPr>
          <w:shd w:val="clear" w:color="auto" w:fill="FFFFFF"/>
        </w:rPr>
        <w:t>,</w:t>
      </w:r>
    </w:p>
    <w:p w:rsidR="00FE12C6" w:rsidRPr="001C364E" w:rsidRDefault="00B16BDA" w:rsidP="00A24901">
      <w:pPr>
        <w:numPr>
          <w:ilvl w:val="0"/>
          <w:numId w:val="106"/>
        </w:numPr>
        <w:rPr>
          <w:shd w:val="clear" w:color="auto" w:fill="FFFFFF"/>
        </w:rPr>
      </w:pPr>
      <w:r w:rsidRPr="001C364E">
        <w:rPr>
          <w:shd w:val="clear" w:color="auto" w:fill="FFFFFF"/>
        </w:rPr>
        <w:t>Botas, a.s., Skuteč – výroba sportovní obuvi pro sálovou, letní a zimní činnost</w:t>
      </w:r>
      <w:r w:rsidR="001C364E">
        <w:rPr>
          <w:shd w:val="clear" w:color="auto" w:fill="FFFFFF"/>
        </w:rPr>
        <w:t>,</w:t>
      </w:r>
    </w:p>
    <w:p w:rsidR="00FE12C6" w:rsidRPr="001C364E" w:rsidRDefault="00B16BDA" w:rsidP="00A24901">
      <w:pPr>
        <w:numPr>
          <w:ilvl w:val="0"/>
          <w:numId w:val="106"/>
        </w:numPr>
        <w:rPr>
          <w:shd w:val="clear" w:color="auto" w:fill="FFFFFF"/>
        </w:rPr>
      </w:pPr>
      <w:r w:rsidRPr="001C364E">
        <w:rPr>
          <w:shd w:val="clear" w:color="auto" w:fill="FFFFFF"/>
        </w:rPr>
        <w:t>VECRA, s.r.o. Skuteč – pracovní obuv, sportovní obuv</w:t>
      </w:r>
      <w:r w:rsidR="001C364E">
        <w:rPr>
          <w:shd w:val="clear" w:color="auto" w:fill="FFFFFF"/>
        </w:rPr>
        <w:t>,</w:t>
      </w:r>
    </w:p>
    <w:p w:rsidR="00FE12C6" w:rsidRPr="001C364E" w:rsidRDefault="00B16BDA" w:rsidP="00A24901">
      <w:pPr>
        <w:numPr>
          <w:ilvl w:val="0"/>
          <w:numId w:val="106"/>
        </w:numPr>
        <w:rPr>
          <w:shd w:val="clear" w:color="auto" w:fill="FFFFFF"/>
        </w:rPr>
      </w:pPr>
      <w:r w:rsidRPr="001C364E">
        <w:rPr>
          <w:shd w:val="clear" w:color="auto" w:fill="FFFFFF"/>
        </w:rPr>
        <w:t xml:space="preserve">Prabos plus, a.s., Slavičín – </w:t>
      </w:r>
      <w:r w:rsidR="001C364E" w:rsidRPr="001C364E">
        <w:rPr>
          <w:shd w:val="clear" w:color="auto" w:fill="FFFFFF"/>
        </w:rPr>
        <w:t xml:space="preserve">pracovní, vojenské, trekingové </w:t>
      </w:r>
      <w:r w:rsidRPr="001C364E">
        <w:rPr>
          <w:shd w:val="clear" w:color="auto" w:fill="FFFFFF"/>
        </w:rPr>
        <w:t>boty</w:t>
      </w:r>
      <w:r w:rsidR="001C364E">
        <w:rPr>
          <w:shd w:val="clear" w:color="auto" w:fill="FFFFFF"/>
        </w:rPr>
        <w:t>,</w:t>
      </w:r>
    </w:p>
    <w:p w:rsidR="00FE12C6" w:rsidRPr="001C364E" w:rsidRDefault="006D2779" w:rsidP="00A24901">
      <w:pPr>
        <w:numPr>
          <w:ilvl w:val="0"/>
          <w:numId w:val="106"/>
        </w:numPr>
        <w:rPr>
          <w:shd w:val="clear" w:color="auto" w:fill="FFFFFF"/>
        </w:rPr>
      </w:pPr>
      <w:r>
        <w:rPr>
          <w:noProof/>
        </w:rPr>
        <w:drawing>
          <wp:anchor distT="0" distB="0" distL="114300" distR="114300" simplePos="0" relativeHeight="251693056" behindDoc="0" locked="0" layoutInCell="1" allowOverlap="1">
            <wp:simplePos x="0" y="0"/>
            <wp:positionH relativeFrom="column">
              <wp:posOffset>852805</wp:posOffset>
            </wp:positionH>
            <wp:positionV relativeFrom="paragraph">
              <wp:posOffset>31750</wp:posOffset>
            </wp:positionV>
            <wp:extent cx="3955415" cy="5724525"/>
            <wp:effectExtent l="895350" t="0" r="883285" b="0"/>
            <wp:wrapNone/>
            <wp:docPr id="45" name="obrázek 190" descr="textilní-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textilní-fin"/>
                    <pic:cNvPicPr>
                      <a:picLocks noChangeAspect="1" noChangeArrowheads="1"/>
                    </pic:cNvPicPr>
                  </pic:nvPicPr>
                  <pic:blipFill>
                    <a:blip r:embed="rId159" cstate="print"/>
                    <a:srcRect l="1699" t="1982" r="52490" b="2209"/>
                    <a:stretch>
                      <a:fillRect/>
                    </a:stretch>
                  </pic:blipFill>
                  <pic:spPr bwMode="auto">
                    <a:xfrm rot="5400000">
                      <a:off x="0" y="0"/>
                      <a:ext cx="3955415" cy="5724525"/>
                    </a:xfrm>
                    <a:prstGeom prst="rect">
                      <a:avLst/>
                    </a:prstGeom>
                    <a:noFill/>
                    <a:ln w="9525">
                      <a:noFill/>
                      <a:miter lim="800000"/>
                      <a:headEnd/>
                      <a:tailEnd/>
                    </a:ln>
                  </pic:spPr>
                </pic:pic>
              </a:graphicData>
            </a:graphic>
          </wp:anchor>
        </w:drawing>
      </w:r>
      <w:r w:rsidR="00B16BDA" w:rsidRPr="001C364E">
        <w:rPr>
          <w:shd w:val="clear" w:color="auto" w:fill="FFFFFF"/>
        </w:rPr>
        <w:t>Sněžka Náchod, v.</w:t>
      </w:r>
      <w:r w:rsidR="00463D12">
        <w:rPr>
          <w:shd w:val="clear" w:color="auto" w:fill="FFFFFF"/>
        </w:rPr>
        <w:t xml:space="preserve"> </w:t>
      </w:r>
      <w:r w:rsidR="00B16BDA" w:rsidRPr="001C364E">
        <w:rPr>
          <w:shd w:val="clear" w:color="auto" w:fill="FFFFFF"/>
        </w:rPr>
        <w:t>d. – výroba kabelek a kabel, tašky, ruksaky, hlavové opěrky do aut</w:t>
      </w:r>
      <w:r w:rsidR="001C364E">
        <w:rPr>
          <w:shd w:val="clear" w:color="auto" w:fill="FFFFFF"/>
        </w:rPr>
        <w:t>,</w:t>
      </w:r>
    </w:p>
    <w:p w:rsidR="00FE12C6" w:rsidRPr="001C364E" w:rsidRDefault="00B16BDA" w:rsidP="00A24901">
      <w:pPr>
        <w:numPr>
          <w:ilvl w:val="0"/>
          <w:numId w:val="106"/>
        </w:numPr>
        <w:rPr>
          <w:shd w:val="clear" w:color="auto" w:fill="FFFFFF"/>
        </w:rPr>
      </w:pPr>
      <w:r w:rsidRPr="001C364E">
        <w:rPr>
          <w:shd w:val="clear" w:color="auto" w:fill="FFFFFF"/>
        </w:rPr>
        <w:t>Uniko, spol. s.r.o., Pacov – výroba drobné kožené galanterie</w:t>
      </w:r>
      <w:r w:rsidR="001C364E">
        <w:rPr>
          <w:shd w:val="clear" w:color="auto" w:fill="FFFFFF"/>
        </w:rPr>
        <w:t>,</w:t>
      </w:r>
    </w:p>
    <w:p w:rsidR="00FE12C6" w:rsidRPr="001C364E" w:rsidRDefault="00B16BDA" w:rsidP="00A24901">
      <w:pPr>
        <w:numPr>
          <w:ilvl w:val="0"/>
          <w:numId w:val="106"/>
        </w:numPr>
        <w:rPr>
          <w:shd w:val="clear" w:color="auto" w:fill="FFFFFF"/>
        </w:rPr>
      </w:pPr>
      <w:r w:rsidRPr="001C364E">
        <w:rPr>
          <w:shd w:val="clear" w:color="auto" w:fill="FFFFFF"/>
        </w:rPr>
        <w:t>Trimco, spol. s.r.o., Stráž pod Ralskem (GB) – výroba kožených a látkových autopotahů</w:t>
      </w:r>
      <w:r w:rsidR="001C364E">
        <w:rPr>
          <w:shd w:val="clear" w:color="auto" w:fill="FFFFFF"/>
        </w:rPr>
        <w:t>,</w:t>
      </w:r>
    </w:p>
    <w:p w:rsidR="00FE12C6" w:rsidRPr="001C364E" w:rsidRDefault="00B16BDA" w:rsidP="00A24901">
      <w:pPr>
        <w:numPr>
          <w:ilvl w:val="0"/>
          <w:numId w:val="106"/>
        </w:numPr>
        <w:rPr>
          <w:shd w:val="clear" w:color="auto" w:fill="FFFFFF"/>
        </w:rPr>
      </w:pPr>
      <w:r w:rsidRPr="001C364E">
        <w:rPr>
          <w:shd w:val="clear" w:color="auto" w:fill="FFFFFF"/>
        </w:rPr>
        <w:t>GALA, a.s., Prostějov</w:t>
      </w:r>
      <w:r w:rsidR="00E76A9F" w:rsidRPr="001C364E">
        <w:rPr>
          <w:shd w:val="clear" w:color="auto" w:fill="FFFFFF"/>
        </w:rPr>
        <w:t xml:space="preserve"> – výroba míčů, tlumoků</w:t>
      </w:r>
      <w:r w:rsidRPr="001C364E">
        <w:rPr>
          <w:shd w:val="clear" w:color="auto" w:fill="FFFFFF"/>
        </w:rPr>
        <w:t>,</w:t>
      </w:r>
      <w:r w:rsidR="00E76A9F" w:rsidRPr="001C364E">
        <w:rPr>
          <w:shd w:val="clear" w:color="auto" w:fill="FFFFFF"/>
        </w:rPr>
        <w:t xml:space="preserve"> </w:t>
      </w:r>
      <w:r w:rsidRPr="001C364E">
        <w:rPr>
          <w:shd w:val="clear" w:color="auto" w:fill="FFFFFF"/>
        </w:rPr>
        <w:t>sportovní výstroj</w:t>
      </w:r>
      <w:r w:rsidR="001C364E">
        <w:rPr>
          <w:shd w:val="clear" w:color="auto" w:fill="FFFFFF"/>
        </w:rPr>
        <w:t>.</w:t>
      </w:r>
    </w:p>
    <w:p w:rsidR="006D2779" w:rsidRDefault="006D2779" w:rsidP="008079C0">
      <w:pPr>
        <w:rPr>
          <w:shd w:val="clear" w:color="auto" w:fill="FFFFFF"/>
        </w:rPr>
      </w:pPr>
    </w:p>
    <w:p w:rsidR="006D2779" w:rsidRDefault="006D2779" w:rsidP="008079C0">
      <w:pPr>
        <w:rPr>
          <w:shd w:val="clear" w:color="auto" w:fill="FFFFFF"/>
        </w:rPr>
      </w:pPr>
    </w:p>
    <w:p w:rsidR="008079C0" w:rsidRDefault="008079C0" w:rsidP="008079C0">
      <w:pPr>
        <w:rPr>
          <w:shd w:val="clear" w:color="auto" w:fill="FFFFFF"/>
        </w:rPr>
      </w:pPr>
    </w:p>
    <w:p w:rsidR="008079C0" w:rsidRDefault="008079C0" w:rsidP="008079C0">
      <w:pPr>
        <w:rPr>
          <w:shd w:val="clear" w:color="auto" w:fill="FFFFFF"/>
        </w:rPr>
      </w:pPr>
    </w:p>
    <w:p w:rsidR="008079C0" w:rsidRDefault="008079C0" w:rsidP="008079C0">
      <w:pPr>
        <w:rPr>
          <w:shd w:val="clear" w:color="auto" w:fill="FFFFFF"/>
        </w:rPr>
      </w:pPr>
    </w:p>
    <w:p w:rsidR="008079C0" w:rsidRDefault="008079C0" w:rsidP="008079C0">
      <w:pPr>
        <w:rPr>
          <w:shd w:val="clear" w:color="auto" w:fill="FFFFFF"/>
        </w:rPr>
      </w:pPr>
    </w:p>
    <w:p w:rsidR="008079C0" w:rsidRDefault="008079C0" w:rsidP="008079C0">
      <w:pPr>
        <w:rPr>
          <w:shd w:val="clear" w:color="auto" w:fill="FFFFFF"/>
        </w:rPr>
      </w:pPr>
    </w:p>
    <w:p w:rsidR="008079C0" w:rsidRDefault="008079C0" w:rsidP="008079C0">
      <w:pPr>
        <w:rPr>
          <w:shd w:val="clear" w:color="auto" w:fill="FFFFFF"/>
        </w:rPr>
      </w:pPr>
    </w:p>
    <w:p w:rsidR="008079C0" w:rsidRDefault="008079C0" w:rsidP="008079C0">
      <w:pPr>
        <w:rPr>
          <w:shd w:val="clear" w:color="auto" w:fill="FFFFFF"/>
        </w:rPr>
      </w:pPr>
    </w:p>
    <w:p w:rsidR="008079C0" w:rsidRDefault="008079C0" w:rsidP="008079C0">
      <w:pPr>
        <w:rPr>
          <w:shd w:val="clear" w:color="auto" w:fill="FFFFFF"/>
        </w:rPr>
      </w:pPr>
    </w:p>
    <w:p w:rsidR="008079C0" w:rsidRDefault="008079C0" w:rsidP="008079C0">
      <w:pPr>
        <w:rPr>
          <w:shd w:val="clear" w:color="auto" w:fill="FFFFFF"/>
        </w:rPr>
      </w:pPr>
    </w:p>
    <w:p w:rsidR="00584C81" w:rsidRDefault="00584C81" w:rsidP="008079C0">
      <w:pPr>
        <w:rPr>
          <w:shd w:val="clear" w:color="auto" w:fill="FFFFFF"/>
        </w:rPr>
      </w:pPr>
    </w:p>
    <w:p w:rsidR="00584C81" w:rsidRDefault="00584C81" w:rsidP="008079C0">
      <w:pPr>
        <w:rPr>
          <w:shd w:val="clear" w:color="auto" w:fill="FFFFFF"/>
        </w:rPr>
      </w:pPr>
    </w:p>
    <w:p w:rsidR="00584C81" w:rsidRDefault="00584C81" w:rsidP="008079C0">
      <w:pPr>
        <w:rPr>
          <w:shd w:val="clear" w:color="auto" w:fill="FFFFFF"/>
        </w:rPr>
      </w:pPr>
    </w:p>
    <w:p w:rsidR="008079C0" w:rsidRDefault="008079C0" w:rsidP="008079C0">
      <w:pPr>
        <w:rPr>
          <w:shd w:val="clear" w:color="auto" w:fill="FFFFFF"/>
        </w:rPr>
      </w:pPr>
    </w:p>
    <w:p w:rsidR="001C364E" w:rsidRDefault="001C364E" w:rsidP="00C714E9">
      <w:pPr>
        <w:pStyle w:val="Tabnad"/>
        <w:rPr>
          <w:highlight w:val="yellow"/>
        </w:rPr>
      </w:pPr>
    </w:p>
    <w:p w:rsidR="008079C0" w:rsidRPr="00AE13F6" w:rsidRDefault="008079C0" w:rsidP="00C714E9">
      <w:pPr>
        <w:pStyle w:val="Tabnad"/>
      </w:pPr>
      <w:r w:rsidRPr="00AE13F6">
        <w:t xml:space="preserve">Obr. </w:t>
      </w:r>
      <w:r w:rsidR="00AE13F6" w:rsidRPr="00AE13F6">
        <w:t>5.1</w:t>
      </w:r>
      <w:r w:rsidR="0034298A">
        <w:t>7</w:t>
      </w:r>
      <w:r w:rsidRPr="00AE13F6">
        <w:t>: Textilní, oděvní a kožedělný průmysl</w:t>
      </w:r>
    </w:p>
    <w:p w:rsidR="008079C0" w:rsidRPr="00C15138" w:rsidRDefault="008079C0" w:rsidP="004314AD">
      <w:pPr>
        <w:pStyle w:val="Pramen"/>
      </w:pPr>
      <w:r w:rsidRPr="001C364E">
        <w:t xml:space="preserve">Pramen: </w:t>
      </w:r>
      <w:r w:rsidR="00E76A9F" w:rsidRPr="001C364E">
        <w:t>H</w:t>
      </w:r>
      <w:r w:rsidRPr="001C364E">
        <w:t>ájková</w:t>
      </w:r>
      <w:r>
        <w:t>,</w:t>
      </w:r>
      <w:r w:rsidR="00E76A9F">
        <w:t xml:space="preserve"> M.</w:t>
      </w:r>
      <w:r>
        <w:t xml:space="preserve"> </w:t>
      </w:r>
      <w:r w:rsidR="00E76A9F" w:rsidRPr="00DC49BD">
        <w:t>Hospodářské mapy České republiky pro školní atlas pro základní školy</w:t>
      </w:r>
      <w:r w:rsidR="00E76A9F">
        <w:t xml:space="preserve"> </w:t>
      </w:r>
      <w:r w:rsidR="00E76A9F" w:rsidRPr="00E76A9F">
        <w:t>[</w:t>
      </w:r>
      <w:r w:rsidR="00E76A9F">
        <w:t>bakalářská práce</w:t>
      </w:r>
      <w:r w:rsidR="00E76A9F" w:rsidRPr="00E76A9F">
        <w:t>]</w:t>
      </w:r>
      <w:r w:rsidR="00E76A9F">
        <w:t>. Brno: Masarykova univerzita, 2012.</w:t>
      </w:r>
    </w:p>
    <w:p w:rsidR="008079C0" w:rsidRDefault="008079C0" w:rsidP="00E726B3">
      <w:pPr>
        <w:rPr>
          <w:shd w:val="clear" w:color="auto" w:fill="FFFFFF"/>
        </w:rPr>
      </w:pPr>
    </w:p>
    <w:p w:rsidR="00342E34" w:rsidRDefault="00342E34" w:rsidP="00342E34">
      <w:pPr>
        <w:pStyle w:val="Nadpis3"/>
        <w:rPr>
          <w:shd w:val="clear" w:color="auto" w:fill="FFFFFF"/>
        </w:rPr>
      </w:pPr>
      <w:bookmarkStart w:id="57" w:name="_Toc342816148"/>
      <w:r w:rsidRPr="008079C0">
        <w:t>5.3.8 Dřevozpracující průmysl</w:t>
      </w:r>
      <w:bookmarkEnd w:id="57"/>
    </w:p>
    <w:p w:rsidR="00FC5086" w:rsidRPr="00B44E88" w:rsidRDefault="00FC5086" w:rsidP="00FC5086">
      <w:pPr>
        <w:rPr>
          <w:shd w:val="clear" w:color="auto" w:fill="FFFFFF"/>
        </w:rPr>
      </w:pPr>
      <w:r w:rsidRPr="00FC5086">
        <w:rPr>
          <w:shd w:val="clear" w:color="auto" w:fill="FFFFFF"/>
        </w:rPr>
        <w:t xml:space="preserve">Lesy představují přírodní bohatství ČR – vytváří důležité životní, hospodářské a rekreační prostředí. Lesnatost v ČR činí 33,7 % (k 31. 12. 2011). Existují však značné regionální rozdíly – 44,4 % Liberecký kraj vs. 27,7 % Středočeský kraj, v okresech: Jeseník – 59,5 % vs. Praha – 10,3 </w:t>
      </w:r>
      <w:r w:rsidRPr="00B44E88">
        <w:rPr>
          <w:shd w:val="clear" w:color="auto" w:fill="FFFFFF"/>
        </w:rPr>
        <w:t xml:space="preserve">%. Ročně se těží </w:t>
      </w:r>
      <w:r w:rsidR="003A15CB">
        <w:rPr>
          <w:shd w:val="clear" w:color="auto" w:fill="FFFFFF"/>
        </w:rPr>
        <w:t>kolem</w:t>
      </w:r>
      <w:r w:rsidRPr="00B44E88">
        <w:rPr>
          <w:shd w:val="clear" w:color="auto" w:fill="FFFFFF"/>
        </w:rPr>
        <w:t xml:space="preserve"> </w:t>
      </w:r>
      <w:r w:rsidR="003A15CB">
        <w:rPr>
          <w:shd w:val="clear" w:color="auto" w:fill="FFFFFF"/>
        </w:rPr>
        <w:t>15</w:t>
      </w:r>
      <w:r w:rsidRPr="00B44E88">
        <w:rPr>
          <w:shd w:val="clear" w:color="auto" w:fill="FFFFFF"/>
        </w:rPr>
        <w:t xml:space="preserve"> mil. m</w:t>
      </w:r>
      <w:r w:rsidRPr="00B44E88">
        <w:rPr>
          <w:shd w:val="clear" w:color="auto" w:fill="FFFFFF"/>
          <w:vertAlign w:val="superscript"/>
        </w:rPr>
        <w:t>3</w:t>
      </w:r>
      <w:r w:rsidRPr="00B44E88">
        <w:rPr>
          <w:shd w:val="clear" w:color="auto" w:fill="FFFFFF"/>
        </w:rPr>
        <w:t xml:space="preserve">, z toho je 88 % dřeva stromů jehličnatých, hlavně smrkových. Značná část dřeva se vyváží v nezpracovaném stavu. Zpracování dřeva je v ČR rozmístěno poměrně rovnoměrně. Dřevo je i základem pro poměrně rozsáhlou výrobu buničiny (celulózy) a papíru. </w:t>
      </w:r>
    </w:p>
    <w:p w:rsidR="00B44E88" w:rsidRPr="00B44E88" w:rsidRDefault="00B44E88" w:rsidP="00B44E88">
      <w:pPr>
        <w:rPr>
          <w:shd w:val="clear" w:color="auto" w:fill="FFFFFF"/>
        </w:rPr>
      </w:pPr>
      <w:r w:rsidRPr="00B44E88">
        <w:rPr>
          <w:shd w:val="clear" w:color="auto" w:fill="FFFFFF"/>
        </w:rPr>
        <w:lastRenderedPageBreak/>
        <w:t xml:space="preserve">Po roce 1990 vzrostly dřevozpracující kapacity, </w:t>
      </w:r>
      <w:r w:rsidR="006B59C1">
        <w:rPr>
          <w:shd w:val="clear" w:color="auto" w:fill="FFFFFF"/>
        </w:rPr>
        <w:t xml:space="preserve">došlo k </w:t>
      </w:r>
      <w:r w:rsidRPr="00B44E88">
        <w:rPr>
          <w:shd w:val="clear" w:color="auto" w:fill="FFFFFF"/>
        </w:rPr>
        <w:t>nástup</w:t>
      </w:r>
      <w:r w:rsidR="006B59C1">
        <w:rPr>
          <w:shd w:val="clear" w:color="auto" w:fill="FFFFFF"/>
        </w:rPr>
        <w:t>u</w:t>
      </w:r>
      <w:r w:rsidRPr="00B44E88">
        <w:rPr>
          <w:shd w:val="clear" w:color="auto" w:fill="FFFFFF"/>
        </w:rPr>
        <w:t xml:space="preserve"> řady malých pil a dalších výroben, vzrostla poptávka po dřevu. Aktuálně jsou však výrobní kapacity využívány na 65 %, </w:t>
      </w:r>
      <w:r w:rsidR="00CF7023">
        <w:rPr>
          <w:shd w:val="clear" w:color="auto" w:fill="FFFFFF"/>
        </w:rPr>
        <w:t>a to kvůli nedostat</w:t>
      </w:r>
      <w:r w:rsidRPr="00B44E88">
        <w:rPr>
          <w:shd w:val="clear" w:color="auto" w:fill="FFFFFF"/>
        </w:rPr>
        <w:t>k</w:t>
      </w:r>
      <w:r w:rsidR="00CF7023">
        <w:rPr>
          <w:shd w:val="clear" w:color="auto" w:fill="FFFFFF"/>
        </w:rPr>
        <w:t>u</w:t>
      </w:r>
      <w:r w:rsidRPr="00B44E88">
        <w:rPr>
          <w:shd w:val="clear" w:color="auto" w:fill="FFFFFF"/>
        </w:rPr>
        <w:t xml:space="preserve"> vstupního materiálu a kvalitní kulatiny. Kvalitní nezpracované dřevo je vyváženo do zahraničí. Největšími dřevozpracujícími firmami zůstal</w:t>
      </w:r>
      <w:r w:rsidR="006B59C1">
        <w:rPr>
          <w:shd w:val="clear" w:color="auto" w:fill="FFFFFF"/>
        </w:rPr>
        <w:t>i</w:t>
      </w:r>
      <w:r w:rsidRPr="00B44E88">
        <w:rPr>
          <w:shd w:val="clear" w:color="auto" w:fill="FFFFFF"/>
        </w:rPr>
        <w:t xml:space="preserve"> i po privatizaci nástupci bývalých krajských dřevařských závodů, i když zeštíhlel</w:t>
      </w:r>
      <w:r w:rsidR="006B59C1">
        <w:rPr>
          <w:shd w:val="clear" w:color="auto" w:fill="FFFFFF"/>
        </w:rPr>
        <w:t>i</w:t>
      </w:r>
      <w:r w:rsidRPr="00B44E88">
        <w:rPr>
          <w:shd w:val="clear" w:color="auto" w:fill="FFFFFF"/>
        </w:rPr>
        <w:t xml:space="preserve"> o provozy navrácené v restituci:</w:t>
      </w:r>
    </w:p>
    <w:p w:rsidR="00317D82" w:rsidRPr="00317D82" w:rsidRDefault="00FC5086" w:rsidP="00A24901">
      <w:pPr>
        <w:numPr>
          <w:ilvl w:val="0"/>
          <w:numId w:val="107"/>
        </w:numPr>
        <w:rPr>
          <w:shd w:val="clear" w:color="auto" w:fill="FFFFFF"/>
        </w:rPr>
      </w:pPr>
      <w:r w:rsidRPr="00317D82">
        <w:rPr>
          <w:shd w:val="clear" w:color="auto" w:fill="FFFFFF"/>
        </w:rPr>
        <w:t>Jihomoravské dřevařské závody, a.s.</w:t>
      </w:r>
      <w:r w:rsidR="00317D82" w:rsidRPr="00317D82">
        <w:rPr>
          <w:shd w:val="clear" w:color="auto" w:fill="FFFFFF"/>
        </w:rPr>
        <w:t>,</w:t>
      </w:r>
      <w:r w:rsidRPr="00317D82">
        <w:rPr>
          <w:shd w:val="clear" w:color="auto" w:fill="FFFFFF"/>
        </w:rPr>
        <w:t xml:space="preserve"> </w:t>
      </w:r>
      <w:r w:rsidR="00317D82" w:rsidRPr="00317D82">
        <w:rPr>
          <w:shd w:val="clear" w:color="auto" w:fill="FFFFFF"/>
        </w:rPr>
        <w:t>Brno –</w:t>
      </w:r>
      <w:r w:rsidRPr="00317D82">
        <w:rPr>
          <w:shd w:val="clear" w:color="auto" w:fill="FFFFFF"/>
        </w:rPr>
        <w:t xml:space="preserve"> výroba řeziva, přepravních skříní, oken, zahr</w:t>
      </w:r>
      <w:r w:rsidR="00317D82" w:rsidRPr="00317D82">
        <w:rPr>
          <w:shd w:val="clear" w:color="auto" w:fill="FFFFFF"/>
        </w:rPr>
        <w:t>adních domků, parket;</w:t>
      </w:r>
    </w:p>
    <w:p w:rsidR="00FC5086" w:rsidRPr="00317D82" w:rsidRDefault="00FC5086" w:rsidP="00A24901">
      <w:pPr>
        <w:numPr>
          <w:ilvl w:val="0"/>
          <w:numId w:val="107"/>
        </w:numPr>
        <w:rPr>
          <w:shd w:val="clear" w:color="auto" w:fill="FFFFFF"/>
        </w:rPr>
      </w:pPr>
      <w:r w:rsidRPr="00317D82">
        <w:rPr>
          <w:shd w:val="clear" w:color="auto" w:fill="FFFFFF"/>
        </w:rPr>
        <w:t xml:space="preserve">Lesní společnost Jihomoravské lesy, a.s. </w:t>
      </w:r>
      <w:r w:rsidR="00317D82" w:rsidRPr="00317D82">
        <w:rPr>
          <w:shd w:val="clear" w:color="auto" w:fill="FFFFFF"/>
        </w:rPr>
        <w:t xml:space="preserve">Brno – </w:t>
      </w:r>
      <w:r w:rsidRPr="00317D82">
        <w:rPr>
          <w:shd w:val="clear" w:color="auto" w:fill="FFFFFF"/>
        </w:rPr>
        <w:t>zajišťování a provádění těžby,</w:t>
      </w:r>
      <w:r w:rsidR="00317D82" w:rsidRPr="00317D82">
        <w:rPr>
          <w:shd w:val="clear" w:color="auto" w:fill="FFFFFF"/>
        </w:rPr>
        <w:t xml:space="preserve"> dřevařská výroba, pily, školky;</w:t>
      </w:r>
    </w:p>
    <w:p w:rsidR="00FC5086" w:rsidRPr="00317D82" w:rsidRDefault="00FC5086" w:rsidP="00A24901">
      <w:pPr>
        <w:numPr>
          <w:ilvl w:val="0"/>
          <w:numId w:val="107"/>
        </w:numPr>
        <w:rPr>
          <w:shd w:val="clear" w:color="auto" w:fill="FFFFFF"/>
        </w:rPr>
      </w:pPr>
      <w:r w:rsidRPr="00317D82">
        <w:rPr>
          <w:shd w:val="clear" w:color="auto" w:fill="FFFFFF"/>
        </w:rPr>
        <w:t xml:space="preserve">Lesostavby Frýdek </w:t>
      </w:r>
      <w:r w:rsidR="00317D82" w:rsidRPr="00317D82">
        <w:rPr>
          <w:shd w:val="clear" w:color="auto" w:fill="FFFFFF"/>
        </w:rPr>
        <w:t>–</w:t>
      </w:r>
      <w:r w:rsidRPr="00317D82">
        <w:rPr>
          <w:shd w:val="clear" w:color="auto" w:fill="FFFFFF"/>
        </w:rPr>
        <w:t xml:space="preserve"> Místek, a.s. – </w:t>
      </w:r>
      <w:r w:rsidR="003A15CB" w:rsidRPr="00D61744">
        <w:rPr>
          <w:rStyle w:val="Siln"/>
          <w:b w:val="0"/>
        </w:rPr>
        <w:t>těžb</w:t>
      </w:r>
      <w:r w:rsidR="003A15CB">
        <w:rPr>
          <w:rStyle w:val="Siln"/>
          <w:b w:val="0"/>
        </w:rPr>
        <w:t>a</w:t>
      </w:r>
      <w:r w:rsidR="003A15CB" w:rsidRPr="00D61744">
        <w:rPr>
          <w:rStyle w:val="Siln"/>
          <w:b w:val="0"/>
        </w:rPr>
        <w:t xml:space="preserve"> a přibližování dříví, pěstební práce a produkc</w:t>
      </w:r>
      <w:r w:rsidR="003A15CB">
        <w:rPr>
          <w:rStyle w:val="Siln"/>
          <w:b w:val="0"/>
        </w:rPr>
        <w:t>e</w:t>
      </w:r>
      <w:r w:rsidR="003A15CB" w:rsidRPr="00D61744">
        <w:rPr>
          <w:rStyle w:val="Siln"/>
          <w:b w:val="0"/>
        </w:rPr>
        <w:t xml:space="preserve"> lesních školek</w:t>
      </w:r>
      <w:r w:rsidR="00317D82" w:rsidRPr="00317D82">
        <w:rPr>
          <w:shd w:val="clear" w:color="auto" w:fill="FFFFFF"/>
        </w:rPr>
        <w:t>;</w:t>
      </w:r>
    </w:p>
    <w:p w:rsidR="00FC5086" w:rsidRPr="00317D82" w:rsidRDefault="00FC5086" w:rsidP="00A24901">
      <w:pPr>
        <w:numPr>
          <w:ilvl w:val="0"/>
          <w:numId w:val="107"/>
        </w:numPr>
        <w:rPr>
          <w:shd w:val="clear" w:color="auto" w:fill="FFFFFF"/>
        </w:rPr>
      </w:pPr>
      <w:r w:rsidRPr="00317D82">
        <w:rPr>
          <w:shd w:val="clear" w:color="auto" w:fill="FFFFFF"/>
        </w:rPr>
        <w:t xml:space="preserve">Lesy Mělník a.s. </w:t>
      </w:r>
      <w:r w:rsidR="00317D82" w:rsidRPr="00317D82">
        <w:rPr>
          <w:shd w:val="clear" w:color="auto" w:fill="FFFFFF"/>
        </w:rPr>
        <w:t>–</w:t>
      </w:r>
      <w:r w:rsidRPr="00317D82">
        <w:rPr>
          <w:shd w:val="clear" w:color="auto" w:fill="FFFFFF"/>
        </w:rPr>
        <w:t xml:space="preserve"> těžba a odvoz dřeva, dřevařská a přidruže</w:t>
      </w:r>
      <w:r w:rsidR="00317D82" w:rsidRPr="00317D82">
        <w:rPr>
          <w:shd w:val="clear" w:color="auto" w:fill="FFFFFF"/>
        </w:rPr>
        <w:t>ná výroba, opravárenská činnost;</w:t>
      </w:r>
    </w:p>
    <w:p w:rsidR="00FC5086" w:rsidRPr="00317D82" w:rsidRDefault="00FC5086" w:rsidP="00A24901">
      <w:pPr>
        <w:numPr>
          <w:ilvl w:val="0"/>
          <w:numId w:val="107"/>
        </w:numPr>
        <w:rPr>
          <w:shd w:val="clear" w:color="auto" w:fill="FFFFFF"/>
        </w:rPr>
      </w:pPr>
      <w:r w:rsidRPr="00317D82">
        <w:rPr>
          <w:shd w:val="clear" w:color="auto" w:fill="FFFFFF"/>
        </w:rPr>
        <w:t xml:space="preserve">Hanušovická lesní, a.s. (člen skupiny </w:t>
      </w:r>
      <w:r w:rsidRPr="00317D82">
        <w:rPr>
          <w:b/>
          <w:bCs/>
          <w:shd w:val="clear" w:color="auto" w:fill="FFFFFF"/>
        </w:rPr>
        <w:t>CE WOOD</w:t>
      </w:r>
      <w:r w:rsidRPr="00317D82">
        <w:rPr>
          <w:shd w:val="clear" w:color="auto" w:fill="FFFFFF"/>
        </w:rPr>
        <w:t>, největšího soukromého uskupení v ČR zabývajícího se těžbou dřev</w:t>
      </w:r>
      <w:r w:rsidR="00317D82" w:rsidRPr="00317D82">
        <w:rPr>
          <w:shd w:val="clear" w:color="auto" w:fill="FFFFFF"/>
        </w:rPr>
        <w:t>a, jeho zpracováním a prodejem);</w:t>
      </w:r>
    </w:p>
    <w:p w:rsidR="00317D82" w:rsidRPr="00317D82" w:rsidRDefault="00FC5086" w:rsidP="00A24901">
      <w:pPr>
        <w:numPr>
          <w:ilvl w:val="0"/>
          <w:numId w:val="107"/>
        </w:numPr>
        <w:rPr>
          <w:shd w:val="clear" w:color="auto" w:fill="FFFFFF"/>
        </w:rPr>
      </w:pPr>
      <w:r w:rsidRPr="00317D82">
        <w:rPr>
          <w:shd w:val="clear" w:color="auto" w:fill="FFFFFF"/>
        </w:rPr>
        <w:t>Vojenské lesy a statky ČR</w:t>
      </w:r>
      <w:r w:rsidR="00317D82" w:rsidRPr="00317D82">
        <w:rPr>
          <w:shd w:val="clear" w:color="auto" w:fill="FFFFFF"/>
        </w:rPr>
        <w:t>, Hořovice;</w:t>
      </w:r>
    </w:p>
    <w:p w:rsidR="00FC5086" w:rsidRPr="00317D82" w:rsidRDefault="00FC5086" w:rsidP="00A24901">
      <w:pPr>
        <w:numPr>
          <w:ilvl w:val="0"/>
          <w:numId w:val="107"/>
        </w:numPr>
        <w:rPr>
          <w:shd w:val="clear" w:color="auto" w:fill="FFFFFF"/>
        </w:rPr>
      </w:pPr>
      <w:r w:rsidRPr="00317D82">
        <w:rPr>
          <w:shd w:val="clear" w:color="auto" w:fill="FFFFFF"/>
        </w:rPr>
        <w:t>Lesní společnost Hradec Králové, a.s.</w:t>
      </w:r>
      <w:r w:rsidR="00317D82" w:rsidRPr="00317D82">
        <w:rPr>
          <w:shd w:val="clear" w:color="auto" w:fill="FFFFFF"/>
        </w:rPr>
        <w:t>;</w:t>
      </w:r>
    </w:p>
    <w:p w:rsidR="00FC5086" w:rsidRPr="00317D82" w:rsidRDefault="00FC5086" w:rsidP="00A24901">
      <w:pPr>
        <w:numPr>
          <w:ilvl w:val="0"/>
          <w:numId w:val="107"/>
        </w:numPr>
        <w:rPr>
          <w:shd w:val="clear" w:color="auto" w:fill="FFFFFF"/>
        </w:rPr>
      </w:pPr>
      <w:r w:rsidRPr="00317D82">
        <w:rPr>
          <w:shd w:val="clear" w:color="auto" w:fill="FFFFFF"/>
        </w:rPr>
        <w:t>Lesní společnost, a.s.</w:t>
      </w:r>
      <w:r w:rsidR="00317D82" w:rsidRPr="00317D82">
        <w:rPr>
          <w:shd w:val="clear" w:color="auto" w:fill="FFFFFF"/>
        </w:rPr>
        <w:t>, Jaroměřice nad Rokytnou;</w:t>
      </w:r>
    </w:p>
    <w:p w:rsidR="00FC5086" w:rsidRPr="00317D82" w:rsidRDefault="00FC5086" w:rsidP="00A24901">
      <w:pPr>
        <w:numPr>
          <w:ilvl w:val="0"/>
          <w:numId w:val="107"/>
        </w:numPr>
        <w:rPr>
          <w:shd w:val="clear" w:color="auto" w:fill="FFFFFF"/>
        </w:rPr>
      </w:pPr>
      <w:r w:rsidRPr="00317D82">
        <w:rPr>
          <w:shd w:val="clear" w:color="auto" w:fill="FFFFFF"/>
        </w:rPr>
        <w:t>Lesy Krnov, a.s.</w:t>
      </w:r>
      <w:r w:rsidR="00317D82" w:rsidRPr="00317D82">
        <w:rPr>
          <w:shd w:val="clear" w:color="auto" w:fill="FFFFFF"/>
        </w:rPr>
        <w:t>;</w:t>
      </w:r>
    </w:p>
    <w:p w:rsidR="00FC5086" w:rsidRPr="00317D82" w:rsidRDefault="00FC5086" w:rsidP="00A24901">
      <w:pPr>
        <w:numPr>
          <w:ilvl w:val="0"/>
          <w:numId w:val="107"/>
        </w:numPr>
        <w:rPr>
          <w:shd w:val="clear" w:color="auto" w:fill="FFFFFF"/>
        </w:rPr>
      </w:pPr>
      <w:r w:rsidRPr="00317D82">
        <w:rPr>
          <w:shd w:val="clear" w:color="auto" w:fill="FFFFFF"/>
        </w:rPr>
        <w:t>MENDELU, Š</w:t>
      </w:r>
      <w:r w:rsidR="00317D82" w:rsidRPr="00317D82">
        <w:rPr>
          <w:shd w:val="clear" w:color="auto" w:fill="FFFFFF"/>
        </w:rPr>
        <w:t>kolní lesní podnik, Křtiny;</w:t>
      </w:r>
    </w:p>
    <w:p w:rsidR="00FC5086" w:rsidRPr="00317D82" w:rsidRDefault="00FC5086" w:rsidP="00A24901">
      <w:pPr>
        <w:numPr>
          <w:ilvl w:val="0"/>
          <w:numId w:val="107"/>
        </w:numPr>
        <w:rPr>
          <w:shd w:val="clear" w:color="auto" w:fill="FFFFFF"/>
        </w:rPr>
      </w:pPr>
      <w:r w:rsidRPr="00317D82">
        <w:rPr>
          <w:shd w:val="clear" w:color="auto" w:fill="FFFFFF"/>
        </w:rPr>
        <w:t>Krušnohorské lesy, a.s.</w:t>
      </w:r>
      <w:r w:rsidR="00317D82" w:rsidRPr="00317D82">
        <w:rPr>
          <w:shd w:val="clear" w:color="auto" w:fill="FFFFFF"/>
        </w:rPr>
        <w:t>, Litvínov;</w:t>
      </w:r>
    </w:p>
    <w:p w:rsidR="00FC5086" w:rsidRPr="00317D82" w:rsidRDefault="00FC5086" w:rsidP="00A24901">
      <w:pPr>
        <w:numPr>
          <w:ilvl w:val="0"/>
          <w:numId w:val="107"/>
        </w:numPr>
        <w:rPr>
          <w:shd w:val="clear" w:color="auto" w:fill="FFFFFF"/>
        </w:rPr>
      </w:pPr>
      <w:r w:rsidRPr="00317D82">
        <w:rPr>
          <w:shd w:val="clear" w:color="auto" w:fill="FFFFFF"/>
        </w:rPr>
        <w:t>Koller Holz, s.r.o.</w:t>
      </w:r>
      <w:r w:rsidR="00317D82" w:rsidRPr="00317D82">
        <w:rPr>
          <w:shd w:val="clear" w:color="auto" w:fill="FFFFFF"/>
        </w:rPr>
        <w:t>, Moravské Budějovice;</w:t>
      </w:r>
    </w:p>
    <w:p w:rsidR="00FC5086" w:rsidRPr="00317D82" w:rsidRDefault="00FC5086" w:rsidP="00A24901">
      <w:pPr>
        <w:numPr>
          <w:ilvl w:val="0"/>
          <w:numId w:val="107"/>
        </w:numPr>
        <w:rPr>
          <w:shd w:val="clear" w:color="auto" w:fill="FFFFFF"/>
        </w:rPr>
      </w:pPr>
      <w:r w:rsidRPr="00317D82">
        <w:rPr>
          <w:shd w:val="clear" w:color="auto" w:fill="FFFFFF"/>
        </w:rPr>
        <w:t>Jihočeské lesy ČB, a.s.</w:t>
      </w:r>
      <w:r w:rsidR="00317D82" w:rsidRPr="00317D82">
        <w:rPr>
          <w:shd w:val="clear" w:color="auto" w:fill="FFFFFF"/>
        </w:rPr>
        <w:t>, Nové Hrady;</w:t>
      </w:r>
    </w:p>
    <w:p w:rsidR="00FC5086" w:rsidRPr="00317D82" w:rsidRDefault="00FC5086" w:rsidP="00A24901">
      <w:pPr>
        <w:numPr>
          <w:ilvl w:val="0"/>
          <w:numId w:val="107"/>
        </w:numPr>
        <w:rPr>
          <w:shd w:val="clear" w:color="auto" w:fill="FFFFFF"/>
        </w:rPr>
      </w:pPr>
      <w:r w:rsidRPr="00317D82">
        <w:rPr>
          <w:shd w:val="clear" w:color="auto" w:fill="FFFFFF"/>
        </w:rPr>
        <w:t>Uniles, a.s.</w:t>
      </w:r>
      <w:r w:rsidR="00317D82" w:rsidRPr="00317D82">
        <w:rPr>
          <w:shd w:val="clear" w:color="auto" w:fill="FFFFFF"/>
        </w:rPr>
        <w:t>, Rumburk;</w:t>
      </w:r>
    </w:p>
    <w:p w:rsidR="00FC5086" w:rsidRPr="00317D82" w:rsidRDefault="00FC5086" w:rsidP="00A24901">
      <w:pPr>
        <w:numPr>
          <w:ilvl w:val="0"/>
          <w:numId w:val="107"/>
        </w:numPr>
        <w:rPr>
          <w:shd w:val="clear" w:color="auto" w:fill="FFFFFF"/>
        </w:rPr>
      </w:pPr>
      <w:r w:rsidRPr="00317D82">
        <w:rPr>
          <w:shd w:val="clear" w:color="auto" w:fill="FFFFFF"/>
        </w:rPr>
        <w:t>Moravskoslezské dřevařské závody, a.s.</w:t>
      </w:r>
      <w:r w:rsidR="00317D82" w:rsidRPr="00317D82">
        <w:rPr>
          <w:shd w:val="clear" w:color="auto" w:fill="FFFFFF"/>
        </w:rPr>
        <w:t>, Šumperk;</w:t>
      </w:r>
    </w:p>
    <w:p w:rsidR="00FC5086" w:rsidRPr="00317D82" w:rsidRDefault="00FC5086" w:rsidP="00A24901">
      <w:pPr>
        <w:numPr>
          <w:ilvl w:val="0"/>
          <w:numId w:val="107"/>
        </w:numPr>
        <w:rPr>
          <w:shd w:val="clear" w:color="auto" w:fill="FFFFFF"/>
        </w:rPr>
      </w:pPr>
      <w:r w:rsidRPr="00317D82">
        <w:rPr>
          <w:shd w:val="clear" w:color="auto" w:fill="FFFFFF"/>
        </w:rPr>
        <w:t>Lesní společnost Trhanov,</w:t>
      </w:r>
      <w:r w:rsidR="00235F9E">
        <w:rPr>
          <w:shd w:val="clear" w:color="auto" w:fill="FFFFFF"/>
        </w:rPr>
        <w:t xml:space="preserve"> </w:t>
      </w:r>
      <w:r w:rsidRPr="00317D82">
        <w:rPr>
          <w:shd w:val="clear" w:color="auto" w:fill="FFFFFF"/>
        </w:rPr>
        <w:t>a.s</w:t>
      </w:r>
      <w:r w:rsidR="00317D82" w:rsidRPr="00317D82">
        <w:rPr>
          <w:shd w:val="clear" w:color="auto" w:fill="FFFFFF"/>
        </w:rPr>
        <w:t>.;</w:t>
      </w:r>
    </w:p>
    <w:p w:rsidR="00317D82" w:rsidRPr="00317D82" w:rsidRDefault="00FC5086" w:rsidP="00A24901">
      <w:pPr>
        <w:numPr>
          <w:ilvl w:val="0"/>
          <w:numId w:val="107"/>
        </w:numPr>
        <w:rPr>
          <w:shd w:val="clear" w:color="auto" w:fill="FFFFFF"/>
        </w:rPr>
      </w:pPr>
      <w:r w:rsidRPr="00317D82">
        <w:rPr>
          <w:shd w:val="clear" w:color="auto" w:fill="FFFFFF"/>
        </w:rPr>
        <w:t>Foresta SG, a.s.</w:t>
      </w:r>
      <w:r w:rsidR="00317D82" w:rsidRPr="00317D82">
        <w:rPr>
          <w:shd w:val="clear" w:color="auto" w:fill="FFFFFF"/>
        </w:rPr>
        <w:t>, Velké Karlovice;</w:t>
      </w:r>
    </w:p>
    <w:p w:rsidR="00FC5086" w:rsidRPr="00317D82" w:rsidRDefault="00FC5086" w:rsidP="00A24901">
      <w:pPr>
        <w:numPr>
          <w:ilvl w:val="0"/>
          <w:numId w:val="107"/>
        </w:numPr>
        <w:rPr>
          <w:shd w:val="clear" w:color="auto" w:fill="FFFFFF"/>
        </w:rPr>
      </w:pPr>
      <w:r w:rsidRPr="00317D82">
        <w:rPr>
          <w:shd w:val="clear" w:color="auto" w:fill="FFFFFF"/>
        </w:rPr>
        <w:t>LDP Vltava, a.s.</w:t>
      </w:r>
      <w:r w:rsidR="00317D82" w:rsidRPr="00317D82">
        <w:rPr>
          <w:shd w:val="clear" w:color="auto" w:fill="FFFFFF"/>
        </w:rPr>
        <w:t>, Vlašim;</w:t>
      </w:r>
    </w:p>
    <w:p w:rsidR="00FC5086" w:rsidRPr="00317D82" w:rsidRDefault="00FC5086" w:rsidP="00A24901">
      <w:pPr>
        <w:numPr>
          <w:ilvl w:val="0"/>
          <w:numId w:val="107"/>
        </w:numPr>
        <w:rPr>
          <w:shd w:val="clear" w:color="auto" w:fill="FFFFFF"/>
        </w:rPr>
      </w:pPr>
      <w:r w:rsidRPr="00317D82">
        <w:rPr>
          <w:shd w:val="clear" w:color="auto" w:fill="FFFFFF"/>
        </w:rPr>
        <w:t>Dřevokombinát Vrbno, a.s.</w:t>
      </w:r>
      <w:r w:rsidR="00317D82" w:rsidRPr="00317D82">
        <w:rPr>
          <w:shd w:val="clear" w:color="auto" w:fill="FFFFFF"/>
        </w:rPr>
        <w:t>, Vrbno pod Pradědem.</w:t>
      </w:r>
    </w:p>
    <w:p w:rsidR="001C364E" w:rsidRPr="00082E45" w:rsidRDefault="001C364E" w:rsidP="00E726B3">
      <w:pPr>
        <w:rPr>
          <w:shd w:val="clear" w:color="auto" w:fill="FFFFFF"/>
        </w:rPr>
      </w:pPr>
    </w:p>
    <w:p w:rsidR="00FC5086" w:rsidRDefault="001C364E" w:rsidP="00082E45">
      <w:pPr>
        <w:rPr>
          <w:shd w:val="clear" w:color="auto" w:fill="FFFFFF"/>
        </w:rPr>
      </w:pPr>
      <w:r w:rsidRPr="00082E45">
        <w:rPr>
          <w:b/>
          <w:shd w:val="clear" w:color="auto" w:fill="FFFFFF"/>
        </w:rPr>
        <w:t>Nábytkářský průmysl</w:t>
      </w:r>
      <w:r w:rsidR="00082E45" w:rsidRPr="00082E45">
        <w:rPr>
          <w:b/>
          <w:shd w:val="clear" w:color="auto" w:fill="FFFFFF"/>
        </w:rPr>
        <w:t xml:space="preserve"> </w:t>
      </w:r>
      <w:r w:rsidR="00082E45" w:rsidRPr="00082E45">
        <w:rPr>
          <w:shd w:val="clear" w:color="auto" w:fill="FFFFFF"/>
        </w:rPr>
        <w:t>je j</w:t>
      </w:r>
      <w:r w:rsidR="00FC5086" w:rsidRPr="00082E45">
        <w:rPr>
          <w:shd w:val="clear" w:color="auto" w:fill="FFFFFF"/>
        </w:rPr>
        <w:t xml:space="preserve">edním z nejvýznamnějších finalizujících odvětví </w:t>
      </w:r>
      <w:r w:rsidR="00082E45" w:rsidRPr="00082E45">
        <w:rPr>
          <w:shd w:val="clear" w:color="auto" w:fill="FFFFFF"/>
        </w:rPr>
        <w:t>dřevozpracujícího</w:t>
      </w:r>
      <w:r w:rsidR="00FC5086" w:rsidRPr="00082E45">
        <w:rPr>
          <w:shd w:val="clear" w:color="auto" w:fill="FFFFFF"/>
        </w:rPr>
        <w:t xml:space="preserve"> průmyslu</w:t>
      </w:r>
      <w:r w:rsidR="00082E45" w:rsidRPr="00082E45">
        <w:rPr>
          <w:shd w:val="clear" w:color="auto" w:fill="FFFFFF"/>
        </w:rPr>
        <w:t xml:space="preserve">. </w:t>
      </w:r>
      <w:r w:rsidR="00FC5086" w:rsidRPr="00082E45">
        <w:rPr>
          <w:shd w:val="clear" w:color="auto" w:fill="FFFFFF"/>
        </w:rPr>
        <w:t xml:space="preserve">Ještě na počátku </w:t>
      </w:r>
      <w:r w:rsidR="00082E45" w:rsidRPr="00082E45">
        <w:rPr>
          <w:shd w:val="clear" w:color="auto" w:fill="FFFFFF"/>
        </w:rPr>
        <w:t>90.</w:t>
      </w:r>
      <w:r w:rsidR="00FC5086" w:rsidRPr="00082E45">
        <w:rPr>
          <w:shd w:val="clear" w:color="auto" w:fill="FFFFFF"/>
        </w:rPr>
        <w:t xml:space="preserve"> let bylo více než 70 % domácího trhu obsazeno</w:t>
      </w:r>
      <w:r w:rsidR="00082E45" w:rsidRPr="00082E45">
        <w:rPr>
          <w:shd w:val="clear" w:color="auto" w:fill="FFFFFF"/>
        </w:rPr>
        <w:t xml:space="preserve"> čtyřmi podniky: Interiér Praha, Jitona Soběslav, UP Bučovice</w:t>
      </w:r>
      <w:r w:rsidR="00CF7023">
        <w:rPr>
          <w:shd w:val="clear" w:color="auto" w:fill="FFFFFF"/>
        </w:rPr>
        <w:t xml:space="preserve"> a</w:t>
      </w:r>
      <w:r w:rsidR="00082E45" w:rsidRPr="00082E45">
        <w:rPr>
          <w:shd w:val="clear" w:color="auto" w:fill="FFFFFF"/>
        </w:rPr>
        <w:t xml:space="preserve"> UP Rousínov. </w:t>
      </w:r>
      <w:r w:rsidR="00FC5086" w:rsidRPr="00082E45">
        <w:rPr>
          <w:shd w:val="clear" w:color="auto" w:fill="FFFFFF"/>
        </w:rPr>
        <w:t>Část podniků se při privatizaci rozpadla na menší provozní jednotky (Interiér Praha), některé zanikly (UP Bučovice)</w:t>
      </w:r>
      <w:r w:rsidR="00082E45" w:rsidRPr="00082E45">
        <w:rPr>
          <w:shd w:val="clear" w:color="auto" w:fill="FFFFFF"/>
        </w:rPr>
        <w:t xml:space="preserve">. </w:t>
      </w:r>
      <w:r w:rsidR="00FC5086" w:rsidRPr="00082E45">
        <w:rPr>
          <w:shd w:val="clear" w:color="auto" w:fill="FFFFFF"/>
        </w:rPr>
        <w:t>Atomizace původních podniků postihla nejméně Jitonu Soběslav a U</w:t>
      </w:r>
      <w:r w:rsidR="00082E45" w:rsidRPr="00082E45">
        <w:rPr>
          <w:shd w:val="clear" w:color="auto" w:fill="FFFFFF"/>
        </w:rPr>
        <w:t xml:space="preserve">P Rousínov. </w:t>
      </w:r>
    </w:p>
    <w:p w:rsidR="00B418E8" w:rsidRPr="00B418E8" w:rsidRDefault="00B418E8" w:rsidP="00082E45">
      <w:pPr>
        <w:rPr>
          <w:shd w:val="clear" w:color="auto" w:fill="FFFFFF"/>
        </w:rPr>
      </w:pPr>
      <w:r w:rsidRPr="00B418E8">
        <w:rPr>
          <w:shd w:val="clear" w:color="auto" w:fill="FFFFFF"/>
        </w:rPr>
        <w:t>Mezi nejvýznamnější podniky v současné době patří:</w:t>
      </w:r>
    </w:p>
    <w:p w:rsidR="00FC5086" w:rsidRPr="00B418E8" w:rsidRDefault="00FC5086" w:rsidP="00A24901">
      <w:pPr>
        <w:numPr>
          <w:ilvl w:val="0"/>
          <w:numId w:val="108"/>
        </w:numPr>
        <w:rPr>
          <w:shd w:val="clear" w:color="auto" w:fill="FFFFFF"/>
        </w:rPr>
      </w:pPr>
      <w:r w:rsidRPr="00B418E8">
        <w:rPr>
          <w:shd w:val="clear" w:color="auto" w:fill="FFFFFF"/>
        </w:rPr>
        <w:t>Tusculum,</w:t>
      </w:r>
      <w:r w:rsidR="00B418E8" w:rsidRPr="00B418E8">
        <w:rPr>
          <w:shd w:val="clear" w:color="auto" w:fill="FFFFFF"/>
        </w:rPr>
        <w:t xml:space="preserve"> </w:t>
      </w:r>
      <w:r w:rsidRPr="00B418E8">
        <w:rPr>
          <w:shd w:val="clear" w:color="auto" w:fill="FFFFFF"/>
        </w:rPr>
        <w:t>a.s.</w:t>
      </w:r>
      <w:r w:rsidR="00B418E8" w:rsidRPr="00B418E8">
        <w:rPr>
          <w:shd w:val="clear" w:color="auto" w:fill="FFFFFF"/>
        </w:rPr>
        <w:t>,</w:t>
      </w:r>
      <w:r w:rsidRPr="00B418E8">
        <w:rPr>
          <w:shd w:val="clear" w:color="auto" w:fill="FFFFFF"/>
        </w:rPr>
        <w:t xml:space="preserve"> </w:t>
      </w:r>
      <w:r w:rsidR="00B418E8" w:rsidRPr="00B418E8">
        <w:rPr>
          <w:shd w:val="clear" w:color="auto" w:fill="FFFFFF"/>
        </w:rPr>
        <w:t xml:space="preserve">Rousínov – </w:t>
      </w:r>
      <w:r w:rsidRPr="00B418E8">
        <w:rPr>
          <w:shd w:val="clear" w:color="auto" w:fill="FFFFFF"/>
        </w:rPr>
        <w:t>výroba dřevěného a čalou</w:t>
      </w:r>
      <w:r w:rsidR="00B418E8" w:rsidRPr="00B418E8">
        <w:rPr>
          <w:shd w:val="clear" w:color="auto" w:fill="FFFFFF"/>
        </w:rPr>
        <w:t>něného nábytku (závody – Brno, Třebíč);</w:t>
      </w:r>
    </w:p>
    <w:p w:rsidR="00FC5086" w:rsidRPr="00B418E8" w:rsidRDefault="00FC5086" w:rsidP="00A24901">
      <w:pPr>
        <w:numPr>
          <w:ilvl w:val="0"/>
          <w:numId w:val="108"/>
        </w:numPr>
        <w:rPr>
          <w:shd w:val="clear" w:color="auto" w:fill="FFFFFF"/>
        </w:rPr>
      </w:pPr>
      <w:r w:rsidRPr="00B418E8">
        <w:rPr>
          <w:shd w:val="clear" w:color="auto" w:fill="FFFFFF"/>
        </w:rPr>
        <w:t>Jitona, a.s.</w:t>
      </w:r>
      <w:r w:rsidR="00B418E8" w:rsidRPr="00B418E8">
        <w:rPr>
          <w:shd w:val="clear" w:color="auto" w:fill="FFFFFF"/>
        </w:rPr>
        <w:t>,</w:t>
      </w:r>
      <w:r w:rsidRPr="00B418E8">
        <w:rPr>
          <w:shd w:val="clear" w:color="auto" w:fill="FFFFFF"/>
        </w:rPr>
        <w:t xml:space="preserve"> </w:t>
      </w:r>
      <w:r w:rsidR="00B418E8" w:rsidRPr="00B418E8">
        <w:rPr>
          <w:shd w:val="clear" w:color="auto" w:fill="FFFFFF"/>
        </w:rPr>
        <w:t xml:space="preserve">Soběslav – </w:t>
      </w:r>
      <w:r w:rsidRPr="00B418E8">
        <w:rPr>
          <w:shd w:val="clear" w:color="auto" w:fill="FFFFFF"/>
        </w:rPr>
        <w:t>výroba a obchod s</w:t>
      </w:r>
      <w:r w:rsidR="00B418E8" w:rsidRPr="00B418E8">
        <w:rPr>
          <w:shd w:val="clear" w:color="auto" w:fill="FFFFFF"/>
        </w:rPr>
        <w:t> </w:t>
      </w:r>
      <w:r w:rsidRPr="00B418E8">
        <w:rPr>
          <w:shd w:val="clear" w:color="auto" w:fill="FFFFFF"/>
        </w:rPr>
        <w:t>nábytkem</w:t>
      </w:r>
      <w:r w:rsidR="00B418E8" w:rsidRPr="00B418E8">
        <w:rPr>
          <w:shd w:val="clear" w:color="auto" w:fill="FFFFFF"/>
        </w:rPr>
        <w:t xml:space="preserve"> (z</w:t>
      </w:r>
      <w:r w:rsidRPr="00B418E8">
        <w:rPr>
          <w:shd w:val="clear" w:color="auto" w:fill="FFFFFF"/>
        </w:rPr>
        <w:t>ávody – K</w:t>
      </w:r>
      <w:r w:rsidR="00B418E8" w:rsidRPr="00B418E8">
        <w:rPr>
          <w:shd w:val="clear" w:color="auto" w:fill="FFFFFF"/>
        </w:rPr>
        <w:t xml:space="preserve">latovy, </w:t>
      </w:r>
      <w:r w:rsidRPr="00B418E8">
        <w:rPr>
          <w:shd w:val="clear" w:color="auto" w:fill="FFFFFF"/>
        </w:rPr>
        <w:t>P</w:t>
      </w:r>
      <w:r w:rsidR="00B418E8" w:rsidRPr="00B418E8">
        <w:rPr>
          <w:shd w:val="clear" w:color="auto" w:fill="FFFFFF"/>
        </w:rPr>
        <w:t xml:space="preserve">rachatice, České </w:t>
      </w:r>
      <w:r w:rsidRPr="00B418E8">
        <w:rPr>
          <w:shd w:val="clear" w:color="auto" w:fill="FFFFFF"/>
        </w:rPr>
        <w:t>B</w:t>
      </w:r>
      <w:r w:rsidR="00B418E8" w:rsidRPr="00B418E8">
        <w:rPr>
          <w:shd w:val="clear" w:color="auto" w:fill="FFFFFF"/>
        </w:rPr>
        <w:t>udějovice</w:t>
      </w:r>
      <w:r w:rsidRPr="00B418E8">
        <w:rPr>
          <w:shd w:val="clear" w:color="auto" w:fill="FFFFFF"/>
        </w:rPr>
        <w:t>, Vimperk</w:t>
      </w:r>
      <w:r w:rsidR="00B418E8" w:rsidRPr="00B418E8">
        <w:rPr>
          <w:shd w:val="clear" w:color="auto" w:fill="FFFFFF"/>
        </w:rPr>
        <w:t>);</w:t>
      </w:r>
    </w:p>
    <w:p w:rsidR="00FC5086" w:rsidRPr="00B418E8" w:rsidRDefault="00FC5086" w:rsidP="00A24901">
      <w:pPr>
        <w:numPr>
          <w:ilvl w:val="0"/>
          <w:numId w:val="108"/>
        </w:numPr>
        <w:rPr>
          <w:shd w:val="clear" w:color="auto" w:fill="FFFFFF"/>
        </w:rPr>
      </w:pPr>
      <w:r w:rsidRPr="00B418E8">
        <w:rPr>
          <w:shd w:val="clear" w:color="auto" w:fill="FFFFFF"/>
        </w:rPr>
        <w:t>TON, a.s.</w:t>
      </w:r>
      <w:r w:rsidR="00B418E8" w:rsidRPr="00B418E8">
        <w:rPr>
          <w:shd w:val="clear" w:color="auto" w:fill="FFFFFF"/>
        </w:rPr>
        <w:t>,</w:t>
      </w:r>
      <w:r w:rsidRPr="00B418E8">
        <w:rPr>
          <w:shd w:val="clear" w:color="auto" w:fill="FFFFFF"/>
        </w:rPr>
        <w:t xml:space="preserve"> </w:t>
      </w:r>
      <w:r w:rsidR="00B418E8" w:rsidRPr="00B418E8">
        <w:rPr>
          <w:shd w:val="clear" w:color="auto" w:fill="FFFFFF"/>
        </w:rPr>
        <w:t xml:space="preserve">Bystřice pod Hostýnem – </w:t>
      </w:r>
      <w:r w:rsidRPr="00B418E8">
        <w:rPr>
          <w:shd w:val="clear" w:color="auto" w:fill="FFFFFF"/>
        </w:rPr>
        <w:t>č</w:t>
      </w:r>
      <w:r w:rsidR="00B418E8" w:rsidRPr="00B418E8">
        <w:rPr>
          <w:shd w:val="clear" w:color="auto" w:fill="FFFFFF"/>
        </w:rPr>
        <w:t xml:space="preserve">eská </w:t>
      </w:r>
      <w:r w:rsidRPr="00B418E8">
        <w:rPr>
          <w:shd w:val="clear" w:color="auto" w:fill="FFFFFF"/>
        </w:rPr>
        <w:t>specialita, výroba nábytku z ohýbaného bukového dřeva, sedací nábytek</w:t>
      </w:r>
      <w:r w:rsidR="00B418E8" w:rsidRPr="00B418E8">
        <w:rPr>
          <w:shd w:val="clear" w:color="auto" w:fill="FFFFFF"/>
        </w:rPr>
        <w:t xml:space="preserve"> (z</w:t>
      </w:r>
      <w:r w:rsidRPr="00B418E8">
        <w:rPr>
          <w:shd w:val="clear" w:color="auto" w:fill="FFFFFF"/>
        </w:rPr>
        <w:t>ávody – Holešov, U</w:t>
      </w:r>
      <w:r w:rsidR="00B418E8" w:rsidRPr="00B418E8">
        <w:rPr>
          <w:shd w:val="clear" w:color="auto" w:fill="FFFFFF"/>
        </w:rPr>
        <w:t xml:space="preserve">herské </w:t>
      </w:r>
      <w:r w:rsidRPr="00B418E8">
        <w:rPr>
          <w:shd w:val="clear" w:color="auto" w:fill="FFFFFF"/>
        </w:rPr>
        <w:t>H</w:t>
      </w:r>
      <w:r w:rsidR="00B418E8" w:rsidRPr="00B418E8">
        <w:rPr>
          <w:shd w:val="clear" w:color="auto" w:fill="FFFFFF"/>
        </w:rPr>
        <w:t>radiště);</w:t>
      </w:r>
    </w:p>
    <w:p w:rsidR="00FC5086" w:rsidRPr="00B418E8" w:rsidRDefault="00FC5086" w:rsidP="00A24901">
      <w:pPr>
        <w:numPr>
          <w:ilvl w:val="0"/>
          <w:numId w:val="108"/>
        </w:numPr>
        <w:rPr>
          <w:shd w:val="clear" w:color="auto" w:fill="FFFFFF"/>
        </w:rPr>
      </w:pPr>
      <w:r w:rsidRPr="00B418E8">
        <w:rPr>
          <w:shd w:val="clear" w:color="auto" w:fill="FFFFFF"/>
        </w:rPr>
        <w:lastRenderedPageBreak/>
        <w:t>Koryna nábytek, a.s.</w:t>
      </w:r>
      <w:r w:rsidR="00B418E8" w:rsidRPr="00B418E8">
        <w:rPr>
          <w:shd w:val="clear" w:color="auto" w:fill="FFFFFF"/>
        </w:rPr>
        <w:t>,</w:t>
      </w:r>
      <w:r w:rsidRPr="00B418E8">
        <w:rPr>
          <w:shd w:val="clear" w:color="auto" w:fill="FFFFFF"/>
        </w:rPr>
        <w:t xml:space="preserve"> </w:t>
      </w:r>
      <w:r w:rsidR="00B418E8" w:rsidRPr="00B418E8">
        <w:rPr>
          <w:shd w:val="clear" w:color="auto" w:fill="FFFFFF"/>
        </w:rPr>
        <w:t xml:space="preserve">Koryčany </w:t>
      </w:r>
      <w:r w:rsidRPr="00B418E8">
        <w:rPr>
          <w:shd w:val="clear" w:color="auto" w:fill="FFFFFF"/>
        </w:rPr>
        <w:t>– výroba sektorových kuchy</w:t>
      </w:r>
      <w:r w:rsidR="006B59C1">
        <w:rPr>
          <w:shd w:val="clear" w:color="auto" w:fill="FFFFFF"/>
        </w:rPr>
        <w:t>ní</w:t>
      </w:r>
      <w:r w:rsidRPr="00B418E8">
        <w:rPr>
          <w:shd w:val="clear" w:color="auto" w:fill="FFFFFF"/>
        </w:rPr>
        <w:t>, lékařský náb</w:t>
      </w:r>
      <w:r w:rsidR="00B418E8" w:rsidRPr="00B418E8">
        <w:rPr>
          <w:shd w:val="clear" w:color="auto" w:fill="FFFFFF"/>
        </w:rPr>
        <w:t>ytek, vybavení peněžních ústavů;</w:t>
      </w:r>
    </w:p>
    <w:p w:rsidR="00FC5086" w:rsidRPr="00B418E8" w:rsidRDefault="00FC5086" w:rsidP="00A24901">
      <w:pPr>
        <w:numPr>
          <w:ilvl w:val="0"/>
          <w:numId w:val="108"/>
        </w:numPr>
        <w:rPr>
          <w:shd w:val="clear" w:color="auto" w:fill="FFFFFF"/>
        </w:rPr>
      </w:pPr>
      <w:r w:rsidRPr="00B418E8">
        <w:rPr>
          <w:shd w:val="clear" w:color="auto" w:fill="FFFFFF"/>
        </w:rPr>
        <w:t xml:space="preserve">LIRA, a.s. </w:t>
      </w:r>
      <w:r w:rsidR="00B418E8" w:rsidRPr="00B418E8">
        <w:rPr>
          <w:shd w:val="clear" w:color="auto" w:fill="FFFFFF"/>
        </w:rPr>
        <w:t xml:space="preserve">Český Krumlov </w:t>
      </w:r>
      <w:r w:rsidRPr="00B418E8">
        <w:rPr>
          <w:shd w:val="clear" w:color="auto" w:fill="FFFFFF"/>
        </w:rPr>
        <w:t>(</w:t>
      </w:r>
      <w:r w:rsidR="00B418E8" w:rsidRPr="00B418E8">
        <w:rPr>
          <w:shd w:val="clear" w:color="auto" w:fill="FFFFFF"/>
        </w:rPr>
        <w:t>D, GB) – výroba obrazových lišt a rámů;</w:t>
      </w:r>
    </w:p>
    <w:p w:rsidR="00FC5086" w:rsidRPr="00B418E8" w:rsidRDefault="00FC5086" w:rsidP="00A24901">
      <w:pPr>
        <w:numPr>
          <w:ilvl w:val="0"/>
          <w:numId w:val="108"/>
        </w:numPr>
        <w:rPr>
          <w:shd w:val="clear" w:color="auto" w:fill="FFFFFF"/>
        </w:rPr>
      </w:pPr>
      <w:r w:rsidRPr="00B418E8">
        <w:rPr>
          <w:shd w:val="clear" w:color="auto" w:fill="FFFFFF"/>
        </w:rPr>
        <w:t xml:space="preserve">OTASS, s.r.o. </w:t>
      </w:r>
      <w:r w:rsidR="00B418E8" w:rsidRPr="00B418E8">
        <w:rPr>
          <w:shd w:val="clear" w:color="auto" w:fill="FFFFFF"/>
        </w:rPr>
        <w:t xml:space="preserve">Liberec </w:t>
      </w:r>
      <w:r w:rsidRPr="00B418E8">
        <w:rPr>
          <w:shd w:val="clear" w:color="auto" w:fill="FFFFFF"/>
        </w:rPr>
        <w:t>– výroba nábytku, palet, dřevěné konstrukce</w:t>
      </w:r>
      <w:r w:rsidR="00B418E8" w:rsidRPr="00B418E8">
        <w:rPr>
          <w:shd w:val="clear" w:color="auto" w:fill="FFFFFF"/>
        </w:rPr>
        <w:t>;</w:t>
      </w:r>
    </w:p>
    <w:p w:rsidR="001C364E" w:rsidRPr="00B418E8" w:rsidRDefault="00B418E8" w:rsidP="00A24901">
      <w:pPr>
        <w:pStyle w:val="Odstavecseseznamem"/>
        <w:numPr>
          <w:ilvl w:val="0"/>
          <w:numId w:val="108"/>
        </w:numPr>
        <w:rPr>
          <w:shd w:val="clear" w:color="auto" w:fill="FFFFFF"/>
        </w:rPr>
      </w:pPr>
      <w:r w:rsidRPr="00B418E8">
        <w:rPr>
          <w:shd w:val="clear" w:color="auto" w:fill="FFFFFF"/>
        </w:rPr>
        <w:t>FALCON Mimoň</w:t>
      </w:r>
      <w:r w:rsidR="001C364E" w:rsidRPr="00B418E8">
        <w:rPr>
          <w:shd w:val="clear" w:color="auto" w:fill="FFFFFF"/>
        </w:rPr>
        <w:t xml:space="preserve">, a.s. (USA) </w:t>
      </w:r>
      <w:r w:rsidRPr="00B418E8">
        <w:rPr>
          <w:shd w:val="clear" w:color="auto" w:fill="FFFFFF"/>
        </w:rPr>
        <w:t>–</w:t>
      </w:r>
      <w:r w:rsidR="001C364E" w:rsidRPr="00B418E8">
        <w:rPr>
          <w:shd w:val="clear" w:color="auto" w:fill="FFFFFF"/>
        </w:rPr>
        <w:t xml:space="preserve"> výroba ohýbaného bukového sedacího nábytku</w:t>
      </w:r>
      <w:r w:rsidRPr="00B418E8">
        <w:rPr>
          <w:shd w:val="clear" w:color="auto" w:fill="FFFFFF"/>
        </w:rPr>
        <w:t>.</w:t>
      </w:r>
    </w:p>
    <w:p w:rsidR="00EE0C81" w:rsidRPr="00EE0C81" w:rsidRDefault="00EE0C81" w:rsidP="00E726B3">
      <w:pPr>
        <w:rPr>
          <w:b/>
          <w:shd w:val="clear" w:color="auto" w:fill="FFFFFF"/>
        </w:rPr>
      </w:pPr>
    </w:p>
    <w:p w:rsidR="00342E34" w:rsidRPr="00EE0C81" w:rsidRDefault="001C364E" w:rsidP="00E726B3">
      <w:pPr>
        <w:rPr>
          <w:b/>
          <w:shd w:val="clear" w:color="auto" w:fill="FFFFFF"/>
        </w:rPr>
      </w:pPr>
      <w:r w:rsidRPr="00EE0C81">
        <w:rPr>
          <w:b/>
          <w:shd w:val="clear" w:color="auto" w:fill="FFFFFF"/>
        </w:rPr>
        <w:t>Ostatní dřevovýroba</w:t>
      </w:r>
    </w:p>
    <w:p w:rsidR="00FC5086" w:rsidRPr="00EE0C81" w:rsidRDefault="00FC5086" w:rsidP="00A24901">
      <w:pPr>
        <w:numPr>
          <w:ilvl w:val="0"/>
          <w:numId w:val="109"/>
        </w:numPr>
        <w:rPr>
          <w:shd w:val="clear" w:color="auto" w:fill="FFFFFF"/>
        </w:rPr>
      </w:pPr>
      <w:r w:rsidRPr="00EE0C81">
        <w:rPr>
          <w:shd w:val="clear" w:color="auto" w:fill="FFFFFF"/>
        </w:rPr>
        <w:t>Schwan-Stabilo ČR, s.r.o.</w:t>
      </w:r>
      <w:r w:rsidR="00EE0C81" w:rsidRPr="00EE0C81">
        <w:rPr>
          <w:shd w:val="clear" w:color="auto" w:fill="FFFFFF"/>
        </w:rPr>
        <w:t>,</w:t>
      </w:r>
      <w:r w:rsidRPr="00EE0C81">
        <w:rPr>
          <w:shd w:val="clear" w:color="auto" w:fill="FFFFFF"/>
        </w:rPr>
        <w:t xml:space="preserve"> </w:t>
      </w:r>
      <w:r w:rsidR="00EE0C81" w:rsidRPr="00EE0C81">
        <w:rPr>
          <w:shd w:val="clear" w:color="auto" w:fill="FFFFFF"/>
        </w:rPr>
        <w:t xml:space="preserve">Český Krumlov </w:t>
      </w:r>
      <w:r w:rsidRPr="00EE0C81">
        <w:rPr>
          <w:shd w:val="clear" w:color="auto" w:fill="FFFFFF"/>
        </w:rPr>
        <w:t>(D, F) – výroba tužek a pastelek</w:t>
      </w:r>
      <w:r w:rsidR="00EE0C81" w:rsidRPr="00EE0C81">
        <w:rPr>
          <w:shd w:val="clear" w:color="auto" w:fill="FFFFFF"/>
        </w:rPr>
        <w:t>;</w:t>
      </w:r>
    </w:p>
    <w:p w:rsidR="00FC5086" w:rsidRPr="00EE0C81" w:rsidRDefault="00FC5086" w:rsidP="00A24901">
      <w:pPr>
        <w:numPr>
          <w:ilvl w:val="0"/>
          <w:numId w:val="109"/>
        </w:numPr>
        <w:rPr>
          <w:shd w:val="clear" w:color="auto" w:fill="FFFFFF"/>
        </w:rPr>
      </w:pPr>
      <w:r w:rsidRPr="00EE0C81">
        <w:rPr>
          <w:shd w:val="clear" w:color="auto" w:fill="FFFFFF"/>
        </w:rPr>
        <w:t>Plom</w:t>
      </w:r>
      <w:r w:rsidR="003A15CB">
        <w:rPr>
          <w:shd w:val="clear" w:color="auto" w:fill="FFFFFF"/>
        </w:rPr>
        <w:t>a</w:t>
      </w:r>
      <w:r w:rsidRPr="00EE0C81">
        <w:rPr>
          <w:shd w:val="clear" w:color="auto" w:fill="FFFFFF"/>
        </w:rPr>
        <w:t xml:space="preserve">, a.s. </w:t>
      </w:r>
      <w:r w:rsidR="00EE0C81" w:rsidRPr="00EE0C81">
        <w:rPr>
          <w:shd w:val="clear" w:color="auto" w:fill="FFFFFF"/>
        </w:rPr>
        <w:t xml:space="preserve">Hodonín </w:t>
      </w:r>
      <w:r w:rsidRPr="00EE0C81">
        <w:rPr>
          <w:shd w:val="clear" w:color="auto" w:fill="FFFFFF"/>
        </w:rPr>
        <w:t>(dříve ZPD, a.s.) – výroba překližek, dřevotřísky, laťovky</w:t>
      </w:r>
      <w:r w:rsidR="00EE0C81" w:rsidRPr="00EE0C81">
        <w:rPr>
          <w:shd w:val="clear" w:color="auto" w:fill="FFFFFF"/>
        </w:rPr>
        <w:t>;</w:t>
      </w:r>
    </w:p>
    <w:p w:rsidR="00FC5086" w:rsidRPr="00EE0C81" w:rsidRDefault="00FC5086" w:rsidP="00A24901">
      <w:pPr>
        <w:numPr>
          <w:ilvl w:val="0"/>
          <w:numId w:val="109"/>
        </w:numPr>
        <w:rPr>
          <w:shd w:val="clear" w:color="auto" w:fill="FFFFFF"/>
        </w:rPr>
      </w:pPr>
      <w:r w:rsidRPr="00EE0C81">
        <w:rPr>
          <w:shd w:val="clear" w:color="auto" w:fill="FFFFFF"/>
        </w:rPr>
        <w:t xml:space="preserve">HAAS Fertigbau, s.r.o. </w:t>
      </w:r>
      <w:r w:rsidR="00EE0C81" w:rsidRPr="00EE0C81">
        <w:rPr>
          <w:shd w:val="clear" w:color="auto" w:fill="FFFFFF"/>
        </w:rPr>
        <w:t xml:space="preserve">Horažďovice </w:t>
      </w:r>
      <w:r w:rsidRPr="00EE0C81">
        <w:rPr>
          <w:shd w:val="clear" w:color="auto" w:fill="FFFFFF"/>
        </w:rPr>
        <w:t>(D) – stavba rodinných domků, střešní konstrukce, výroba bio-desek</w:t>
      </w:r>
      <w:r w:rsidR="00EE0C81" w:rsidRPr="00EE0C81">
        <w:rPr>
          <w:shd w:val="clear" w:color="auto" w:fill="FFFFFF"/>
        </w:rPr>
        <w:t>;</w:t>
      </w:r>
    </w:p>
    <w:p w:rsidR="00FC5086" w:rsidRPr="00EE0C81" w:rsidRDefault="00FC5086" w:rsidP="00A24901">
      <w:pPr>
        <w:numPr>
          <w:ilvl w:val="0"/>
          <w:numId w:val="109"/>
        </w:numPr>
        <w:rPr>
          <w:shd w:val="clear" w:color="auto" w:fill="FFFFFF"/>
        </w:rPr>
      </w:pPr>
      <w:r w:rsidRPr="00EE0C81">
        <w:rPr>
          <w:shd w:val="clear" w:color="auto" w:fill="FFFFFF"/>
        </w:rPr>
        <w:t>DETOA Albrechtice, s.r.o.</w:t>
      </w:r>
      <w:r w:rsidR="00EE0C81" w:rsidRPr="00EE0C81">
        <w:rPr>
          <w:shd w:val="clear" w:color="auto" w:fill="FFFFFF"/>
        </w:rPr>
        <w:t>,</w:t>
      </w:r>
      <w:r w:rsidRPr="00EE0C81">
        <w:rPr>
          <w:shd w:val="clear" w:color="auto" w:fill="FFFFFF"/>
        </w:rPr>
        <w:t xml:space="preserve"> </w:t>
      </w:r>
      <w:r w:rsidR="00EE0C81" w:rsidRPr="00EE0C81">
        <w:rPr>
          <w:shd w:val="clear" w:color="auto" w:fill="FFFFFF"/>
        </w:rPr>
        <w:t xml:space="preserve">Jiřetín pod Bukovou </w:t>
      </w:r>
      <w:r w:rsidRPr="00EE0C81">
        <w:rPr>
          <w:shd w:val="clear" w:color="auto" w:fill="FFFFFF"/>
        </w:rPr>
        <w:t>– výroba p</w:t>
      </w:r>
      <w:r w:rsidR="003A15CB">
        <w:rPr>
          <w:shd w:val="clear" w:color="auto" w:fill="FFFFFF"/>
        </w:rPr>
        <w:t>i</w:t>
      </w:r>
      <w:r w:rsidRPr="00EE0C81">
        <w:rPr>
          <w:shd w:val="clear" w:color="auto" w:fill="FFFFFF"/>
        </w:rPr>
        <w:t>aninové a klavírové mechaniky, dř</w:t>
      </w:r>
      <w:r w:rsidR="00EE0C81" w:rsidRPr="00EE0C81">
        <w:rPr>
          <w:shd w:val="clear" w:color="auto" w:fill="FFFFFF"/>
        </w:rPr>
        <w:t>evěné</w:t>
      </w:r>
      <w:r w:rsidRPr="00EE0C81">
        <w:rPr>
          <w:shd w:val="clear" w:color="auto" w:fill="FFFFFF"/>
        </w:rPr>
        <w:t xml:space="preserve"> hračky a dř</w:t>
      </w:r>
      <w:r w:rsidR="00EE0C81" w:rsidRPr="00EE0C81">
        <w:rPr>
          <w:shd w:val="clear" w:color="auto" w:fill="FFFFFF"/>
        </w:rPr>
        <w:t>evěná</w:t>
      </w:r>
      <w:r w:rsidRPr="00EE0C81">
        <w:rPr>
          <w:shd w:val="clear" w:color="auto" w:fill="FFFFFF"/>
        </w:rPr>
        <w:t xml:space="preserve"> bižuterie</w:t>
      </w:r>
      <w:r w:rsidR="00EE0C81" w:rsidRPr="00EE0C81">
        <w:rPr>
          <w:shd w:val="clear" w:color="auto" w:fill="FFFFFF"/>
        </w:rPr>
        <w:t>;</w:t>
      </w:r>
    </w:p>
    <w:p w:rsidR="00FC5086" w:rsidRPr="00EE0C81" w:rsidRDefault="00FC5086" w:rsidP="00A24901">
      <w:pPr>
        <w:numPr>
          <w:ilvl w:val="0"/>
          <w:numId w:val="109"/>
        </w:numPr>
        <w:rPr>
          <w:shd w:val="clear" w:color="auto" w:fill="FFFFFF"/>
        </w:rPr>
      </w:pPr>
      <w:r w:rsidRPr="00EE0C81">
        <w:rPr>
          <w:shd w:val="clear" w:color="auto" w:fill="FFFFFF"/>
        </w:rPr>
        <w:t>Dřevozpracující družstvo Lukavec</w:t>
      </w:r>
      <w:r w:rsidR="00EE0C81" w:rsidRPr="00EE0C81">
        <w:rPr>
          <w:shd w:val="clear" w:color="auto" w:fill="FFFFFF"/>
        </w:rPr>
        <w:t xml:space="preserve">, Lukavec u Pacova </w:t>
      </w:r>
      <w:r w:rsidRPr="00EE0C81">
        <w:rPr>
          <w:shd w:val="clear" w:color="auto" w:fill="FFFFFF"/>
        </w:rPr>
        <w:t>– výroba dřevařských výrobků</w:t>
      </w:r>
      <w:r w:rsidR="00EE0C81" w:rsidRPr="00EE0C81">
        <w:rPr>
          <w:shd w:val="clear" w:color="auto" w:fill="FFFFFF"/>
        </w:rPr>
        <w:t>;</w:t>
      </w:r>
    </w:p>
    <w:p w:rsidR="00FC5086" w:rsidRPr="00EE0C81" w:rsidRDefault="00FC5086" w:rsidP="00A24901">
      <w:pPr>
        <w:numPr>
          <w:ilvl w:val="0"/>
          <w:numId w:val="109"/>
        </w:numPr>
        <w:rPr>
          <w:shd w:val="clear" w:color="auto" w:fill="FFFFFF"/>
        </w:rPr>
      </w:pPr>
      <w:r w:rsidRPr="00EE0C81">
        <w:rPr>
          <w:shd w:val="clear" w:color="auto" w:fill="FFFFFF"/>
        </w:rPr>
        <w:t>Stavo Artikel, a.s.</w:t>
      </w:r>
      <w:r w:rsidR="00EE0C81" w:rsidRPr="00EE0C81">
        <w:rPr>
          <w:shd w:val="clear" w:color="auto" w:fill="FFFFFF"/>
        </w:rPr>
        <w:t>,</w:t>
      </w:r>
      <w:r w:rsidRPr="00EE0C81">
        <w:rPr>
          <w:shd w:val="clear" w:color="auto" w:fill="FFFFFF"/>
        </w:rPr>
        <w:t xml:space="preserve"> </w:t>
      </w:r>
      <w:r w:rsidR="00EE0C81" w:rsidRPr="00EE0C81">
        <w:rPr>
          <w:shd w:val="clear" w:color="auto" w:fill="FFFFFF"/>
        </w:rPr>
        <w:t xml:space="preserve">Otnice </w:t>
      </w:r>
      <w:r w:rsidRPr="00EE0C81">
        <w:rPr>
          <w:shd w:val="clear" w:color="auto" w:fill="FFFFFF"/>
        </w:rPr>
        <w:t>– výroba nábytku a interiérů, dveří</w:t>
      </w:r>
      <w:r w:rsidR="00EE0C81" w:rsidRPr="00EE0C81">
        <w:rPr>
          <w:shd w:val="clear" w:color="auto" w:fill="FFFFFF"/>
        </w:rPr>
        <w:t>;</w:t>
      </w:r>
    </w:p>
    <w:p w:rsidR="00FC5086" w:rsidRPr="00EE0C81" w:rsidRDefault="00FC5086" w:rsidP="00A24901">
      <w:pPr>
        <w:numPr>
          <w:ilvl w:val="0"/>
          <w:numId w:val="109"/>
        </w:numPr>
        <w:rPr>
          <w:shd w:val="clear" w:color="auto" w:fill="FFFFFF"/>
        </w:rPr>
      </w:pPr>
      <w:r w:rsidRPr="00EE0C81">
        <w:rPr>
          <w:shd w:val="clear" w:color="auto" w:fill="FFFFFF"/>
        </w:rPr>
        <w:t>ALFA Říčany, a.s.</w:t>
      </w:r>
      <w:r w:rsidR="00EE0C81" w:rsidRPr="00EE0C81">
        <w:rPr>
          <w:shd w:val="clear" w:color="auto" w:fill="FFFFFF"/>
        </w:rPr>
        <w:t>,</w:t>
      </w:r>
      <w:r w:rsidRPr="00EE0C81">
        <w:rPr>
          <w:shd w:val="clear" w:color="auto" w:fill="FFFFFF"/>
        </w:rPr>
        <w:t xml:space="preserve"> </w:t>
      </w:r>
      <w:r w:rsidR="00EE0C81" w:rsidRPr="00EE0C81">
        <w:rPr>
          <w:shd w:val="clear" w:color="auto" w:fill="FFFFFF"/>
        </w:rPr>
        <w:t xml:space="preserve">Říčany u Prahy </w:t>
      </w:r>
      <w:r w:rsidRPr="00EE0C81">
        <w:rPr>
          <w:shd w:val="clear" w:color="auto" w:fill="FFFFFF"/>
        </w:rPr>
        <w:t>– dřevozpracující výroba, laminované desky, řezivo,</w:t>
      </w:r>
      <w:r w:rsidR="00EE0C81" w:rsidRPr="00EE0C81">
        <w:rPr>
          <w:shd w:val="clear" w:color="auto" w:fill="FFFFFF"/>
        </w:rPr>
        <w:t xml:space="preserve"> </w:t>
      </w:r>
      <w:r w:rsidRPr="00EE0C81">
        <w:rPr>
          <w:shd w:val="clear" w:color="auto" w:fill="FFFFFF"/>
        </w:rPr>
        <w:t>nábytek</w:t>
      </w:r>
      <w:r w:rsidR="00EE0C81" w:rsidRPr="00EE0C81">
        <w:rPr>
          <w:shd w:val="clear" w:color="auto" w:fill="FFFFFF"/>
        </w:rPr>
        <w:t>;</w:t>
      </w:r>
    </w:p>
    <w:p w:rsidR="00FC5086" w:rsidRPr="00EE0C81" w:rsidRDefault="00FC5086" w:rsidP="00A24901">
      <w:pPr>
        <w:numPr>
          <w:ilvl w:val="0"/>
          <w:numId w:val="109"/>
        </w:numPr>
        <w:rPr>
          <w:shd w:val="clear" w:color="auto" w:fill="FFFFFF"/>
        </w:rPr>
      </w:pPr>
      <w:r w:rsidRPr="00EE0C81">
        <w:rPr>
          <w:shd w:val="clear" w:color="auto" w:fill="FFFFFF"/>
        </w:rPr>
        <w:t>Rodinné domky Rýmařov, s.r.o. – výroba montovaných staveb na bázi dřeva, rodinné domky, buňky</w:t>
      </w:r>
      <w:r w:rsidR="00EE0C81" w:rsidRPr="00EE0C81">
        <w:rPr>
          <w:shd w:val="clear" w:color="auto" w:fill="FFFFFF"/>
        </w:rPr>
        <w:t>;</w:t>
      </w:r>
    </w:p>
    <w:p w:rsidR="00FC5086" w:rsidRPr="00EE0C81" w:rsidRDefault="00FC5086" w:rsidP="00A24901">
      <w:pPr>
        <w:numPr>
          <w:ilvl w:val="0"/>
          <w:numId w:val="109"/>
        </w:numPr>
        <w:rPr>
          <w:shd w:val="clear" w:color="auto" w:fill="FFFFFF"/>
        </w:rPr>
      </w:pPr>
      <w:r w:rsidRPr="00EE0C81">
        <w:rPr>
          <w:shd w:val="clear" w:color="auto" w:fill="FFFFFF"/>
        </w:rPr>
        <w:t>PIANA, a.s.</w:t>
      </w:r>
      <w:r w:rsidR="00EE0C81" w:rsidRPr="00EE0C81">
        <w:rPr>
          <w:shd w:val="clear" w:color="auto" w:fill="FFFFFF"/>
        </w:rPr>
        <w:t>,</w:t>
      </w:r>
      <w:r w:rsidRPr="00EE0C81">
        <w:rPr>
          <w:shd w:val="clear" w:color="auto" w:fill="FFFFFF"/>
        </w:rPr>
        <w:t xml:space="preserve"> </w:t>
      </w:r>
      <w:r w:rsidR="00EE0C81" w:rsidRPr="00EE0C81">
        <w:rPr>
          <w:shd w:val="clear" w:color="auto" w:fill="FFFFFF"/>
        </w:rPr>
        <w:t>Týniště nad Orlicí</w:t>
      </w:r>
      <w:r w:rsidRPr="00EE0C81">
        <w:rPr>
          <w:shd w:val="clear" w:color="auto" w:fill="FFFFFF"/>
        </w:rPr>
        <w:t xml:space="preserve"> </w:t>
      </w:r>
      <w:r w:rsidR="00EE0C81" w:rsidRPr="00EE0C81">
        <w:rPr>
          <w:shd w:val="clear" w:color="auto" w:fill="FFFFFF"/>
        </w:rPr>
        <w:t xml:space="preserve">– </w:t>
      </w:r>
      <w:r w:rsidRPr="00EE0C81">
        <w:rPr>
          <w:shd w:val="clear" w:color="auto" w:fill="FFFFFF"/>
        </w:rPr>
        <w:t>vý</w:t>
      </w:r>
      <w:r w:rsidR="00EE0C81" w:rsidRPr="00EE0C81">
        <w:rPr>
          <w:shd w:val="clear" w:color="auto" w:fill="FFFFFF"/>
        </w:rPr>
        <w:t>roba pianinových skříní a dveří;</w:t>
      </w:r>
    </w:p>
    <w:p w:rsidR="00FC5086" w:rsidRPr="00EE0C81" w:rsidRDefault="00FC5086" w:rsidP="00A24901">
      <w:pPr>
        <w:numPr>
          <w:ilvl w:val="0"/>
          <w:numId w:val="109"/>
        </w:numPr>
        <w:rPr>
          <w:shd w:val="clear" w:color="auto" w:fill="FFFFFF"/>
        </w:rPr>
      </w:pPr>
      <w:r w:rsidRPr="00EE0C81">
        <w:rPr>
          <w:shd w:val="clear" w:color="auto" w:fill="FFFFFF"/>
        </w:rPr>
        <w:t>České dřevařské závody Praha, a.s. – výroba řeziva, oken, dveří, beden, dřevěných zahr</w:t>
      </w:r>
      <w:r w:rsidR="00EE0C81" w:rsidRPr="00EE0C81">
        <w:rPr>
          <w:shd w:val="clear" w:color="auto" w:fill="FFFFFF"/>
        </w:rPr>
        <w:t>adních domů, obrazové lišty…;</w:t>
      </w:r>
    </w:p>
    <w:p w:rsidR="00FC5086" w:rsidRPr="00EE0C81" w:rsidRDefault="00FC5086" w:rsidP="00A24901">
      <w:pPr>
        <w:numPr>
          <w:ilvl w:val="0"/>
          <w:numId w:val="109"/>
        </w:numPr>
        <w:rPr>
          <w:shd w:val="clear" w:color="auto" w:fill="FFFFFF"/>
        </w:rPr>
      </w:pPr>
      <w:r w:rsidRPr="00EE0C81">
        <w:rPr>
          <w:shd w:val="clear" w:color="auto" w:fill="FFFFFF"/>
        </w:rPr>
        <w:t>LINETA Severočeská dřevařská společnost a.s.</w:t>
      </w:r>
      <w:r w:rsidR="00EE0C81" w:rsidRPr="00EE0C81">
        <w:rPr>
          <w:shd w:val="clear" w:color="auto" w:fill="FFFFFF"/>
        </w:rPr>
        <w:t>,</w:t>
      </w:r>
      <w:r w:rsidRPr="00EE0C81">
        <w:rPr>
          <w:shd w:val="clear" w:color="auto" w:fill="FFFFFF"/>
        </w:rPr>
        <w:t xml:space="preserve"> </w:t>
      </w:r>
      <w:r w:rsidR="00EE0C81" w:rsidRPr="00EE0C81">
        <w:rPr>
          <w:shd w:val="clear" w:color="auto" w:fill="FFFFFF"/>
        </w:rPr>
        <w:t xml:space="preserve">Praha </w:t>
      </w:r>
      <w:r w:rsidRPr="00EE0C81">
        <w:rPr>
          <w:shd w:val="clear" w:color="auto" w:fill="FFFFFF"/>
        </w:rPr>
        <w:t>– výroba řeziva, kabelových cívek, palet, cementovlákninových des</w:t>
      </w:r>
      <w:r w:rsidR="00EE0C81" w:rsidRPr="00EE0C81">
        <w:rPr>
          <w:shd w:val="clear" w:color="auto" w:fill="FFFFFF"/>
        </w:rPr>
        <w:t>ek, stavebně truhlářské výrobky.</w:t>
      </w:r>
    </w:p>
    <w:p w:rsidR="001C364E" w:rsidRPr="00EE0C81" w:rsidRDefault="001C364E" w:rsidP="00E726B3">
      <w:pPr>
        <w:rPr>
          <w:shd w:val="clear" w:color="auto" w:fill="FFFFFF"/>
        </w:rPr>
      </w:pPr>
    </w:p>
    <w:p w:rsidR="001C364E" w:rsidRPr="00EE0C81" w:rsidRDefault="001C364E" w:rsidP="00E726B3">
      <w:pPr>
        <w:rPr>
          <w:shd w:val="clear" w:color="auto" w:fill="FFFFFF"/>
        </w:rPr>
      </w:pPr>
      <w:r w:rsidRPr="00EE0C81">
        <w:rPr>
          <w:b/>
          <w:bCs/>
          <w:shd w:val="clear" w:color="auto" w:fill="FFFFFF"/>
        </w:rPr>
        <w:t>Výroba vlákniny, papíru a výrobků z papíru, vydavatelství a tisk</w:t>
      </w:r>
    </w:p>
    <w:p w:rsidR="00FC5086" w:rsidRPr="00EE0C81" w:rsidRDefault="00FC5086" w:rsidP="00EE0C81">
      <w:pPr>
        <w:rPr>
          <w:shd w:val="clear" w:color="auto" w:fill="FFFFFF"/>
        </w:rPr>
      </w:pPr>
      <w:r w:rsidRPr="00EE0C81">
        <w:rPr>
          <w:shd w:val="clear" w:color="auto" w:fill="FFFFFF"/>
        </w:rPr>
        <w:t>Zahrnuje výrobu vláknin, papíru a kartónů, lepenek, polygrafických výrobků, ale i některé výrobky s přísadou plastů a kartonáž.</w:t>
      </w:r>
      <w:r w:rsidR="00EE0C81" w:rsidRPr="00EE0C81">
        <w:rPr>
          <w:shd w:val="clear" w:color="auto" w:fill="FFFFFF"/>
        </w:rPr>
        <w:t xml:space="preserve"> </w:t>
      </w:r>
      <w:r w:rsidRPr="00EE0C81">
        <w:rPr>
          <w:shd w:val="clear" w:color="auto" w:fill="FFFFFF"/>
        </w:rPr>
        <w:t>Odvětví papírenského průmyslu v ČR j</w:t>
      </w:r>
      <w:r w:rsidR="006B59C1">
        <w:rPr>
          <w:shd w:val="clear" w:color="auto" w:fill="FFFFFF"/>
        </w:rPr>
        <w:t xml:space="preserve">e silně koncentrováno, </w:t>
      </w:r>
      <w:r w:rsidR="00CF7023">
        <w:rPr>
          <w:shd w:val="clear" w:color="auto" w:fill="FFFFFF"/>
        </w:rPr>
        <w:t>přibližně</w:t>
      </w:r>
      <w:r w:rsidR="006B59C1">
        <w:rPr>
          <w:shd w:val="clear" w:color="auto" w:fill="FFFFFF"/>
        </w:rPr>
        <w:t xml:space="preserve"> 90 </w:t>
      </w:r>
      <w:r w:rsidRPr="00EE0C81">
        <w:rPr>
          <w:shd w:val="clear" w:color="auto" w:fill="FFFFFF"/>
        </w:rPr>
        <w:t>% výroby je soustředěno v pěti nejvýznamnějších společnostech</w:t>
      </w:r>
      <w:r w:rsidR="00EE0C81" w:rsidRPr="00EE0C81">
        <w:rPr>
          <w:shd w:val="clear" w:color="auto" w:fill="FFFFFF"/>
        </w:rPr>
        <w:t xml:space="preserve">. </w:t>
      </w:r>
      <w:r w:rsidRPr="00EE0C81">
        <w:rPr>
          <w:shd w:val="clear" w:color="auto" w:fill="FFFFFF"/>
        </w:rPr>
        <w:t>Ve výrobě nebělené buničiny patří ČR mezi přední země v Evropě, zejména při přepočtu na 1 obyvatele</w:t>
      </w:r>
      <w:r w:rsidR="00EE0C81" w:rsidRPr="00EE0C81">
        <w:rPr>
          <w:shd w:val="clear" w:color="auto" w:fill="FFFFFF"/>
        </w:rPr>
        <w:t>.</w:t>
      </w:r>
    </w:p>
    <w:p w:rsidR="00FC5086" w:rsidRPr="00EE0C81" w:rsidRDefault="00FC5086" w:rsidP="00A24901">
      <w:pPr>
        <w:numPr>
          <w:ilvl w:val="0"/>
          <w:numId w:val="110"/>
        </w:numPr>
        <w:rPr>
          <w:shd w:val="clear" w:color="auto" w:fill="FFFFFF"/>
        </w:rPr>
      </w:pPr>
      <w:r w:rsidRPr="00EE0C81">
        <w:rPr>
          <w:shd w:val="clear" w:color="auto" w:fill="FFFFFF"/>
        </w:rPr>
        <w:t>Frantschach Pulp&amp;Paper, a.s</w:t>
      </w:r>
      <w:r w:rsidR="00EE0C81" w:rsidRPr="00EE0C81">
        <w:rPr>
          <w:shd w:val="clear" w:color="auto" w:fill="FFFFFF"/>
        </w:rPr>
        <w:t>.,</w:t>
      </w:r>
      <w:r w:rsidRPr="00EE0C81">
        <w:rPr>
          <w:shd w:val="clear" w:color="auto" w:fill="FFFFFF"/>
        </w:rPr>
        <w:t xml:space="preserve"> </w:t>
      </w:r>
      <w:r w:rsidR="00EE0C81" w:rsidRPr="00EE0C81">
        <w:rPr>
          <w:shd w:val="clear" w:color="auto" w:fill="FFFFFF"/>
        </w:rPr>
        <w:t xml:space="preserve">Štětí (dříve SEPAP) </w:t>
      </w:r>
      <w:r w:rsidR="0042295A" w:rsidRPr="00EE0C81">
        <w:rPr>
          <w:shd w:val="clear" w:color="auto" w:fill="FFFFFF"/>
        </w:rPr>
        <w:t xml:space="preserve">(S) </w:t>
      </w:r>
      <w:r w:rsidR="00EE0C81" w:rsidRPr="00EE0C81">
        <w:rPr>
          <w:shd w:val="clear" w:color="auto" w:fill="FFFFFF"/>
        </w:rPr>
        <w:t xml:space="preserve">– </w:t>
      </w:r>
      <w:r w:rsidRPr="00EE0C81">
        <w:rPr>
          <w:shd w:val="clear" w:color="auto" w:fill="FFFFFF"/>
        </w:rPr>
        <w:t>výroba bělených a nebělených bun</w:t>
      </w:r>
      <w:r w:rsidR="00EE0C81" w:rsidRPr="00EE0C81">
        <w:rPr>
          <w:shd w:val="clear" w:color="auto" w:fill="FFFFFF"/>
        </w:rPr>
        <w:t>ičin, pytlového papíru, kartónů;</w:t>
      </w:r>
    </w:p>
    <w:p w:rsidR="00FC5086" w:rsidRPr="00EE0C81" w:rsidRDefault="00FC5086" w:rsidP="00A24901">
      <w:pPr>
        <w:numPr>
          <w:ilvl w:val="0"/>
          <w:numId w:val="110"/>
        </w:numPr>
        <w:rPr>
          <w:shd w:val="clear" w:color="auto" w:fill="FFFFFF"/>
        </w:rPr>
      </w:pPr>
      <w:r w:rsidRPr="00EE0C81">
        <w:rPr>
          <w:shd w:val="clear" w:color="auto" w:fill="FFFFFF"/>
        </w:rPr>
        <w:t xml:space="preserve">Jihočeské papírny Větřní, a.s. </w:t>
      </w:r>
      <w:r w:rsidR="006B59C1">
        <w:rPr>
          <w:shd w:val="clear" w:color="auto" w:fill="FFFFFF"/>
        </w:rPr>
        <w:t>–</w:t>
      </w:r>
      <w:r w:rsidRPr="00EE0C81">
        <w:rPr>
          <w:shd w:val="clear" w:color="auto" w:fill="FFFFFF"/>
        </w:rPr>
        <w:t xml:space="preserve"> papírenská výroba,</w:t>
      </w:r>
      <w:r w:rsidR="00EE0C81" w:rsidRPr="00EE0C81">
        <w:rPr>
          <w:shd w:val="clear" w:color="auto" w:fill="FFFFFF"/>
        </w:rPr>
        <w:t xml:space="preserve"> </w:t>
      </w:r>
      <w:r w:rsidRPr="00EE0C81">
        <w:rPr>
          <w:shd w:val="clear" w:color="auto" w:fill="FFFFFF"/>
        </w:rPr>
        <w:t>novinový, tiskový, balící, krepový, sáčky, výroba celulózy</w:t>
      </w:r>
      <w:r w:rsidR="00EE0C81" w:rsidRPr="00EE0C81">
        <w:rPr>
          <w:shd w:val="clear" w:color="auto" w:fill="FFFFFF"/>
        </w:rPr>
        <w:t>;</w:t>
      </w:r>
    </w:p>
    <w:p w:rsidR="00FC5086" w:rsidRPr="00EE0C81" w:rsidRDefault="00FC5086" w:rsidP="00A24901">
      <w:pPr>
        <w:numPr>
          <w:ilvl w:val="0"/>
          <w:numId w:val="110"/>
        </w:numPr>
        <w:rPr>
          <w:shd w:val="clear" w:color="auto" w:fill="FFFFFF"/>
        </w:rPr>
      </w:pPr>
      <w:r w:rsidRPr="00EE0C81">
        <w:rPr>
          <w:shd w:val="clear" w:color="auto" w:fill="FFFFFF"/>
        </w:rPr>
        <w:t>Biocel, a.s.</w:t>
      </w:r>
      <w:r w:rsidR="00EE0C81" w:rsidRPr="00EE0C81">
        <w:rPr>
          <w:shd w:val="clear" w:color="auto" w:fill="FFFFFF"/>
        </w:rPr>
        <w:t>,</w:t>
      </w:r>
      <w:r w:rsidRPr="00EE0C81">
        <w:rPr>
          <w:shd w:val="clear" w:color="auto" w:fill="FFFFFF"/>
        </w:rPr>
        <w:t xml:space="preserve"> </w:t>
      </w:r>
      <w:r w:rsidR="006B59C1">
        <w:rPr>
          <w:shd w:val="clear" w:color="auto" w:fill="FFFFFF"/>
        </w:rPr>
        <w:t>Paskov –</w:t>
      </w:r>
      <w:r w:rsidRPr="00EE0C81">
        <w:rPr>
          <w:shd w:val="clear" w:color="auto" w:fill="FFFFFF"/>
        </w:rPr>
        <w:t xml:space="preserve"> výroba buničiny, </w:t>
      </w:r>
      <w:r w:rsidR="00EE0C81" w:rsidRPr="00EE0C81">
        <w:rPr>
          <w:shd w:val="clear" w:color="auto" w:fill="FFFFFF"/>
        </w:rPr>
        <w:t>krmných kvasnic, lignosulfonanů;</w:t>
      </w:r>
    </w:p>
    <w:p w:rsidR="00FC5086" w:rsidRPr="00EE0C81" w:rsidRDefault="00FC5086" w:rsidP="00A24901">
      <w:pPr>
        <w:numPr>
          <w:ilvl w:val="0"/>
          <w:numId w:val="110"/>
        </w:numPr>
        <w:rPr>
          <w:shd w:val="clear" w:color="auto" w:fill="FFFFFF"/>
        </w:rPr>
      </w:pPr>
      <w:r w:rsidRPr="00EE0C81">
        <w:rPr>
          <w:shd w:val="clear" w:color="auto" w:fill="FFFFFF"/>
        </w:rPr>
        <w:t>Krkonošské papírny, a.s.</w:t>
      </w:r>
      <w:r w:rsidR="00EE0C81" w:rsidRPr="00EE0C81">
        <w:rPr>
          <w:shd w:val="clear" w:color="auto" w:fill="FFFFFF"/>
        </w:rPr>
        <w:t>,</w:t>
      </w:r>
      <w:r w:rsidRPr="00EE0C81">
        <w:rPr>
          <w:shd w:val="clear" w:color="auto" w:fill="FFFFFF"/>
        </w:rPr>
        <w:t xml:space="preserve"> </w:t>
      </w:r>
      <w:r w:rsidR="00EE0C81" w:rsidRPr="00EE0C81">
        <w:rPr>
          <w:shd w:val="clear" w:color="auto" w:fill="FFFFFF"/>
        </w:rPr>
        <w:t xml:space="preserve">Hostinné – </w:t>
      </w:r>
      <w:r w:rsidRPr="00EE0C81">
        <w:rPr>
          <w:shd w:val="clear" w:color="auto" w:fill="FFFFFF"/>
        </w:rPr>
        <w:t>výroba papíru, oba</w:t>
      </w:r>
      <w:r w:rsidR="00EE0C81" w:rsidRPr="00EE0C81">
        <w:rPr>
          <w:shd w:val="clear" w:color="auto" w:fill="FFFFFF"/>
        </w:rPr>
        <w:t>lů, skládaný papír pro počítače;</w:t>
      </w:r>
    </w:p>
    <w:p w:rsidR="00FC5086" w:rsidRPr="00EE0C81" w:rsidRDefault="00FC5086" w:rsidP="00A24901">
      <w:pPr>
        <w:numPr>
          <w:ilvl w:val="0"/>
          <w:numId w:val="110"/>
        </w:numPr>
        <w:rPr>
          <w:shd w:val="clear" w:color="auto" w:fill="FFFFFF"/>
        </w:rPr>
      </w:pPr>
      <w:r w:rsidRPr="00EE0C81">
        <w:rPr>
          <w:shd w:val="clear" w:color="auto" w:fill="FFFFFF"/>
        </w:rPr>
        <w:t>Papírny Bělá, a.s.</w:t>
      </w:r>
      <w:r w:rsidR="00EE0C81" w:rsidRPr="00EE0C81">
        <w:rPr>
          <w:shd w:val="clear" w:color="auto" w:fill="FFFFFF"/>
        </w:rPr>
        <w:t>, Bělá pod Bezdězem;</w:t>
      </w:r>
    </w:p>
    <w:p w:rsidR="00FC5086" w:rsidRPr="00EE0C81" w:rsidRDefault="00FC5086" w:rsidP="00A24901">
      <w:pPr>
        <w:numPr>
          <w:ilvl w:val="0"/>
          <w:numId w:val="110"/>
        </w:numPr>
        <w:rPr>
          <w:shd w:val="clear" w:color="auto" w:fill="FFFFFF"/>
        </w:rPr>
      </w:pPr>
      <w:r w:rsidRPr="00EE0C81">
        <w:rPr>
          <w:shd w:val="clear" w:color="auto" w:fill="FFFFFF"/>
        </w:rPr>
        <w:t>Duropack Bupak Obaly, a.s.</w:t>
      </w:r>
      <w:r w:rsidR="00EE0C81" w:rsidRPr="00EE0C81">
        <w:rPr>
          <w:shd w:val="clear" w:color="auto" w:fill="FFFFFF"/>
        </w:rPr>
        <w:t>,</w:t>
      </w:r>
      <w:r w:rsidRPr="00EE0C81">
        <w:rPr>
          <w:shd w:val="clear" w:color="auto" w:fill="FFFFFF"/>
        </w:rPr>
        <w:t xml:space="preserve"> </w:t>
      </w:r>
      <w:r w:rsidR="00EE0C81" w:rsidRPr="00EE0C81">
        <w:rPr>
          <w:shd w:val="clear" w:color="auto" w:fill="FFFFFF"/>
        </w:rPr>
        <w:t>České Budějovice (A, NL);</w:t>
      </w:r>
    </w:p>
    <w:p w:rsidR="00FC5086" w:rsidRPr="003A15CB" w:rsidRDefault="003A15CB" w:rsidP="00A24901">
      <w:pPr>
        <w:numPr>
          <w:ilvl w:val="0"/>
          <w:numId w:val="110"/>
        </w:numPr>
        <w:rPr>
          <w:rFonts w:asciiTheme="minorHAnsi" w:hAnsiTheme="minorHAnsi"/>
          <w:shd w:val="clear" w:color="auto" w:fill="FFFFFF"/>
        </w:rPr>
      </w:pPr>
      <w:r w:rsidRPr="003A15CB">
        <w:rPr>
          <w:rFonts w:asciiTheme="minorHAnsi" w:hAnsiTheme="minorHAnsi"/>
          <w:sz w:val="24"/>
        </w:rPr>
        <w:t>ZO OS DLV SCA Packaging Česká republika, s.r.o., OBALEX s.r.o. Jílové u Děčína</w:t>
      </w:r>
      <w:r>
        <w:rPr>
          <w:rFonts w:asciiTheme="minorHAnsi" w:hAnsiTheme="minorHAnsi"/>
          <w:shd w:val="clear" w:color="auto" w:fill="FFFFFF"/>
        </w:rPr>
        <w:t xml:space="preserve"> </w:t>
      </w:r>
      <w:r w:rsidR="00EE0C81" w:rsidRPr="003A15CB">
        <w:rPr>
          <w:rFonts w:asciiTheme="minorHAnsi" w:hAnsiTheme="minorHAnsi"/>
          <w:shd w:val="clear" w:color="auto" w:fill="FFFFFF"/>
        </w:rPr>
        <w:t>(NL);</w:t>
      </w:r>
    </w:p>
    <w:p w:rsidR="00FC5086" w:rsidRPr="00EE0C81" w:rsidRDefault="00FC5086" w:rsidP="00A24901">
      <w:pPr>
        <w:numPr>
          <w:ilvl w:val="0"/>
          <w:numId w:val="110"/>
        </w:numPr>
        <w:rPr>
          <w:shd w:val="clear" w:color="auto" w:fill="FFFFFF"/>
        </w:rPr>
      </w:pPr>
      <w:r w:rsidRPr="00EE0C81">
        <w:rPr>
          <w:shd w:val="clear" w:color="auto" w:fill="FFFFFF"/>
        </w:rPr>
        <w:lastRenderedPageBreak/>
        <w:t>Orlické papírny, a.s. (ORPA)</w:t>
      </w:r>
      <w:r w:rsidR="00EE0C81" w:rsidRPr="00EE0C81">
        <w:rPr>
          <w:shd w:val="clear" w:color="auto" w:fill="FFFFFF"/>
        </w:rPr>
        <w:t xml:space="preserve"> Lanškroun;</w:t>
      </w:r>
    </w:p>
    <w:p w:rsidR="00FC5086" w:rsidRPr="00EE0C81" w:rsidRDefault="00FC5086" w:rsidP="00A24901">
      <w:pPr>
        <w:numPr>
          <w:ilvl w:val="0"/>
          <w:numId w:val="110"/>
        </w:numPr>
        <w:rPr>
          <w:shd w:val="clear" w:color="auto" w:fill="FFFFFF"/>
        </w:rPr>
      </w:pPr>
      <w:r w:rsidRPr="00EE0C81">
        <w:rPr>
          <w:shd w:val="clear" w:color="auto" w:fill="FFFFFF"/>
        </w:rPr>
        <w:t xml:space="preserve">Model Obaly, a.s. </w:t>
      </w:r>
      <w:r w:rsidR="00EE0C81" w:rsidRPr="00EE0C81">
        <w:rPr>
          <w:shd w:val="clear" w:color="auto" w:fill="FFFFFF"/>
        </w:rPr>
        <w:t>Opava (D);</w:t>
      </w:r>
    </w:p>
    <w:p w:rsidR="00FC5086" w:rsidRPr="00EE0C81" w:rsidRDefault="00FC5086" w:rsidP="00A24901">
      <w:pPr>
        <w:numPr>
          <w:ilvl w:val="0"/>
          <w:numId w:val="110"/>
        </w:numPr>
        <w:rPr>
          <w:shd w:val="clear" w:color="auto" w:fill="FFFFFF"/>
        </w:rPr>
      </w:pPr>
      <w:r w:rsidRPr="00EE0C81">
        <w:rPr>
          <w:shd w:val="clear" w:color="auto" w:fill="FFFFFF"/>
        </w:rPr>
        <w:t xml:space="preserve">Plzeňská papírna, a.s. </w:t>
      </w:r>
      <w:r w:rsidR="00EE0C81" w:rsidRPr="00EE0C81">
        <w:rPr>
          <w:shd w:val="clear" w:color="auto" w:fill="FFFFFF"/>
        </w:rPr>
        <w:t>Plzeň (CH);</w:t>
      </w:r>
    </w:p>
    <w:p w:rsidR="00FC5086" w:rsidRPr="00EE0C81" w:rsidRDefault="00FC5086" w:rsidP="00A24901">
      <w:pPr>
        <w:numPr>
          <w:ilvl w:val="0"/>
          <w:numId w:val="110"/>
        </w:numPr>
        <w:rPr>
          <w:shd w:val="clear" w:color="auto" w:fill="FFFFFF"/>
        </w:rPr>
      </w:pPr>
      <w:r w:rsidRPr="00EE0C81">
        <w:rPr>
          <w:shd w:val="clear" w:color="auto" w:fill="FFFFFF"/>
        </w:rPr>
        <w:t>Brněnské papírny, a.s.</w:t>
      </w:r>
      <w:r w:rsidR="00EE0C81" w:rsidRPr="00EE0C81">
        <w:rPr>
          <w:shd w:val="clear" w:color="auto" w:fill="FFFFFF"/>
        </w:rPr>
        <w:t xml:space="preserve"> Předklášteří;</w:t>
      </w:r>
    </w:p>
    <w:p w:rsidR="00EE0C81" w:rsidRPr="00EE0C81" w:rsidRDefault="00FC5086" w:rsidP="00A24901">
      <w:pPr>
        <w:numPr>
          <w:ilvl w:val="0"/>
          <w:numId w:val="110"/>
        </w:numPr>
        <w:rPr>
          <w:shd w:val="clear" w:color="auto" w:fill="FFFFFF"/>
        </w:rPr>
      </w:pPr>
      <w:r w:rsidRPr="00EE0C81">
        <w:rPr>
          <w:shd w:val="clear" w:color="auto" w:fill="FFFFFF"/>
        </w:rPr>
        <w:t>KAZETO, s.r.o.</w:t>
      </w:r>
      <w:r w:rsidR="00EE0C81" w:rsidRPr="00EE0C81">
        <w:rPr>
          <w:shd w:val="clear" w:color="auto" w:fill="FFFFFF"/>
        </w:rPr>
        <w:t xml:space="preserve"> Přerov;</w:t>
      </w:r>
    </w:p>
    <w:p w:rsidR="001C364E" w:rsidRPr="00EE0C81" w:rsidRDefault="001C364E" w:rsidP="00A24901">
      <w:pPr>
        <w:numPr>
          <w:ilvl w:val="0"/>
          <w:numId w:val="110"/>
        </w:numPr>
        <w:rPr>
          <w:shd w:val="clear" w:color="auto" w:fill="FFFFFF"/>
        </w:rPr>
      </w:pPr>
      <w:r w:rsidRPr="00EE0C81">
        <w:rPr>
          <w:shd w:val="clear" w:color="auto" w:fill="FFFFFF"/>
        </w:rPr>
        <w:t xml:space="preserve">Smurfit Kappa Czech s.r.o. </w:t>
      </w:r>
      <w:r w:rsidR="00EE0C81" w:rsidRPr="00EE0C81">
        <w:rPr>
          <w:shd w:val="clear" w:color="auto" w:fill="FFFFFF"/>
        </w:rPr>
        <w:t>Žimrovice (NL).</w:t>
      </w:r>
    </w:p>
    <w:p w:rsidR="001C364E" w:rsidRPr="00EE0C81" w:rsidRDefault="001C364E" w:rsidP="00E726B3">
      <w:pPr>
        <w:rPr>
          <w:shd w:val="clear" w:color="auto" w:fill="FFFFFF"/>
        </w:rPr>
      </w:pPr>
    </w:p>
    <w:p w:rsidR="001C364E" w:rsidRDefault="001C364E" w:rsidP="00E726B3">
      <w:pPr>
        <w:rPr>
          <w:color w:val="00B050"/>
          <w:shd w:val="clear" w:color="auto" w:fill="FFFFFF"/>
        </w:rPr>
      </w:pPr>
      <w:r w:rsidRPr="001C364E">
        <w:rPr>
          <w:noProof/>
          <w:color w:val="00B050"/>
          <w:shd w:val="clear" w:color="auto" w:fill="FFFFFF"/>
        </w:rPr>
        <w:drawing>
          <wp:inline distT="0" distB="0" distL="0" distR="0">
            <wp:extent cx="5760720" cy="2541674"/>
            <wp:effectExtent l="19050" t="0" r="0" b="0"/>
            <wp:docPr id="46" name="obrázek 1" descr="dre"/>
            <wp:cNvGraphicFramePr/>
            <a:graphic xmlns:a="http://schemas.openxmlformats.org/drawingml/2006/main">
              <a:graphicData uri="http://schemas.openxmlformats.org/drawingml/2006/picture">
                <pic:pic xmlns:pic="http://schemas.openxmlformats.org/drawingml/2006/picture">
                  <pic:nvPicPr>
                    <pic:cNvPr id="19458" name="Picture 2" descr="dre"/>
                    <pic:cNvPicPr>
                      <a:picLocks noChangeAspect="1" noChangeArrowheads="1"/>
                    </pic:cNvPicPr>
                  </pic:nvPicPr>
                  <pic:blipFill>
                    <a:blip r:embed="rId160" cstate="print"/>
                    <a:srcRect/>
                    <a:stretch>
                      <a:fillRect/>
                    </a:stretch>
                  </pic:blipFill>
                  <pic:spPr bwMode="auto">
                    <a:xfrm>
                      <a:off x="0" y="0"/>
                      <a:ext cx="5760720" cy="2541674"/>
                    </a:xfrm>
                    <a:prstGeom prst="rect">
                      <a:avLst/>
                    </a:prstGeom>
                    <a:noFill/>
                    <a:ln w="9525">
                      <a:noFill/>
                      <a:miter lim="800000"/>
                      <a:headEnd/>
                      <a:tailEnd/>
                    </a:ln>
                  </pic:spPr>
                </pic:pic>
              </a:graphicData>
            </a:graphic>
          </wp:inline>
        </w:drawing>
      </w:r>
    </w:p>
    <w:p w:rsidR="00EE0C81" w:rsidRDefault="00EE0C81" w:rsidP="00C714E9">
      <w:pPr>
        <w:pStyle w:val="Tabnad"/>
      </w:pPr>
      <w:r w:rsidRPr="00463099">
        <w:t xml:space="preserve">Obr. </w:t>
      </w:r>
      <w:r w:rsidR="00463099" w:rsidRPr="00463099">
        <w:t>5.1</w:t>
      </w:r>
      <w:r w:rsidR="0034298A">
        <w:t>8</w:t>
      </w:r>
      <w:r w:rsidRPr="00463099">
        <w:t>: Dřevozpracující</w:t>
      </w:r>
      <w:r>
        <w:t xml:space="preserve"> a papírenský průmysl</w:t>
      </w:r>
    </w:p>
    <w:p w:rsidR="00EE0C81" w:rsidRPr="001C364E" w:rsidRDefault="00EE0C81" w:rsidP="004314AD">
      <w:pPr>
        <w:pStyle w:val="Pramen"/>
      </w:pPr>
      <w:r w:rsidRPr="00EE0C81">
        <w:rPr>
          <w:highlight w:val="yellow"/>
        </w:rPr>
        <w:t>Pramen:</w:t>
      </w:r>
      <w:r>
        <w:t xml:space="preserve"> </w:t>
      </w:r>
    </w:p>
    <w:p w:rsidR="001C364E" w:rsidRDefault="001C364E" w:rsidP="00E726B3">
      <w:pPr>
        <w:rPr>
          <w:shd w:val="clear" w:color="auto" w:fill="FFFFFF"/>
        </w:rPr>
      </w:pPr>
    </w:p>
    <w:p w:rsidR="00342E34" w:rsidRDefault="00342E34" w:rsidP="00342E34">
      <w:pPr>
        <w:pStyle w:val="Nadpis3"/>
        <w:rPr>
          <w:shd w:val="clear" w:color="auto" w:fill="FFFFFF"/>
        </w:rPr>
      </w:pPr>
      <w:bookmarkStart w:id="58" w:name="_Toc342816149"/>
      <w:r>
        <w:rPr>
          <w:shd w:val="clear" w:color="auto" w:fill="FFFFFF"/>
        </w:rPr>
        <w:t>5.3.9 Potravinářský průmysl</w:t>
      </w:r>
      <w:bookmarkEnd w:id="58"/>
    </w:p>
    <w:p w:rsidR="0042295A" w:rsidRPr="00C5209E" w:rsidRDefault="0042295A" w:rsidP="00E726B3">
      <w:pPr>
        <w:rPr>
          <w:shd w:val="clear" w:color="auto" w:fill="FFFFFF"/>
        </w:rPr>
      </w:pPr>
      <w:r w:rsidRPr="00C5209E">
        <w:rPr>
          <w:b/>
          <w:bCs/>
          <w:shd w:val="clear" w:color="auto" w:fill="FFFFFF"/>
        </w:rPr>
        <w:t>Výroba potravinářských výrobků a nápojů</w:t>
      </w:r>
    </w:p>
    <w:p w:rsidR="00C5209E" w:rsidRDefault="00C5209E" w:rsidP="00C5209E">
      <w:pPr>
        <w:rPr>
          <w:shd w:val="clear" w:color="auto" w:fill="FFFFFF"/>
        </w:rPr>
      </w:pPr>
      <w:r w:rsidRPr="00C5209E">
        <w:rPr>
          <w:shd w:val="clear" w:color="auto" w:fill="FFFFFF"/>
        </w:rPr>
        <w:t>Potravinářský průmysl patří ke starým odvětvím, neboť se vyvíjel z řemeslnických a manufakturních začátků. V současné době představuje p</w:t>
      </w:r>
      <w:r w:rsidR="00FA33E9" w:rsidRPr="00C5209E">
        <w:rPr>
          <w:shd w:val="clear" w:color="auto" w:fill="FFFFFF"/>
        </w:rPr>
        <w:t xml:space="preserve">otravinářský průmysl </w:t>
      </w:r>
      <w:r w:rsidR="00CE0FB3" w:rsidRPr="00C5209E">
        <w:rPr>
          <w:shd w:val="clear" w:color="auto" w:fill="FFFFFF"/>
        </w:rPr>
        <w:t>několik desítek oborů</w:t>
      </w:r>
      <w:r w:rsidR="00DC5281" w:rsidRPr="00C5209E">
        <w:rPr>
          <w:shd w:val="clear" w:color="auto" w:fill="FFFFFF"/>
        </w:rPr>
        <w:t xml:space="preserve">, z nichž </w:t>
      </w:r>
      <w:r w:rsidR="00FA33E9" w:rsidRPr="00C5209E">
        <w:rPr>
          <w:shd w:val="clear" w:color="auto" w:fill="FFFFFF"/>
        </w:rPr>
        <w:t>některé m</w:t>
      </w:r>
      <w:r w:rsidRPr="00C5209E">
        <w:rPr>
          <w:shd w:val="clear" w:color="auto" w:fill="FFFFFF"/>
        </w:rPr>
        <w:t>ají přímou vazbu na zemědělství, dal</w:t>
      </w:r>
      <w:r w:rsidR="00FA33E9" w:rsidRPr="00C5209E">
        <w:rPr>
          <w:shd w:val="clear" w:color="auto" w:fill="FFFFFF"/>
        </w:rPr>
        <w:t>ší část výrob</w:t>
      </w:r>
      <w:r w:rsidR="00463D12">
        <w:rPr>
          <w:shd w:val="clear" w:color="auto" w:fill="FFFFFF"/>
        </w:rPr>
        <w:t>y</w:t>
      </w:r>
      <w:r w:rsidR="00FA33E9" w:rsidRPr="00C5209E">
        <w:rPr>
          <w:shd w:val="clear" w:color="auto" w:fill="FFFFFF"/>
        </w:rPr>
        <w:t xml:space="preserve"> představuj</w:t>
      </w:r>
      <w:r w:rsidR="006520D7">
        <w:rPr>
          <w:shd w:val="clear" w:color="auto" w:fill="FFFFFF"/>
        </w:rPr>
        <w:t>í</w:t>
      </w:r>
      <w:r w:rsidR="00FA33E9" w:rsidRPr="00C5209E">
        <w:rPr>
          <w:shd w:val="clear" w:color="auto" w:fill="FFFFFF"/>
        </w:rPr>
        <w:t xml:space="preserve"> obory vyšší fáze zpracování agrárních komodit</w:t>
      </w:r>
      <w:r w:rsidRPr="00C5209E">
        <w:rPr>
          <w:shd w:val="clear" w:color="auto" w:fill="FFFFFF"/>
        </w:rPr>
        <w:t xml:space="preserve">. </w:t>
      </w:r>
      <w:r w:rsidR="00CF7023">
        <w:rPr>
          <w:shd w:val="clear" w:color="auto" w:fill="FFFFFF"/>
        </w:rPr>
        <w:t>Celé odvětví je</w:t>
      </w:r>
      <w:r w:rsidR="00FA33E9" w:rsidRPr="00C5209E">
        <w:rPr>
          <w:shd w:val="clear" w:color="auto" w:fill="FFFFFF"/>
        </w:rPr>
        <w:t xml:space="preserve"> charakteristi</w:t>
      </w:r>
      <w:r w:rsidR="00CF7023">
        <w:rPr>
          <w:shd w:val="clear" w:color="auto" w:fill="FFFFFF"/>
        </w:rPr>
        <w:t>cké</w:t>
      </w:r>
      <w:r w:rsidR="00FA33E9" w:rsidRPr="00C5209E">
        <w:rPr>
          <w:shd w:val="clear" w:color="auto" w:fill="FFFFFF"/>
        </w:rPr>
        <w:t xml:space="preserve"> velk</w:t>
      </w:r>
      <w:r w:rsidR="00CF7023">
        <w:rPr>
          <w:shd w:val="clear" w:color="auto" w:fill="FFFFFF"/>
        </w:rPr>
        <w:t>ými nároky</w:t>
      </w:r>
      <w:r w:rsidR="00FA33E9" w:rsidRPr="00C5209E">
        <w:rPr>
          <w:shd w:val="clear" w:color="auto" w:fill="FFFFFF"/>
        </w:rPr>
        <w:t xml:space="preserve"> na dopravu</w:t>
      </w:r>
      <w:r w:rsidRPr="00C5209E">
        <w:rPr>
          <w:shd w:val="clear" w:color="auto" w:fill="FFFFFF"/>
        </w:rPr>
        <w:t>.</w:t>
      </w:r>
      <w:r w:rsidR="00FA33E9" w:rsidRPr="00C5209E">
        <w:rPr>
          <w:shd w:val="clear" w:color="auto" w:fill="FFFFFF"/>
        </w:rPr>
        <w:t xml:space="preserve"> </w:t>
      </w:r>
    </w:p>
    <w:p w:rsidR="00E961B3" w:rsidRPr="00E961B3" w:rsidRDefault="00E961B3" w:rsidP="00C5209E">
      <w:pPr>
        <w:pBdr>
          <w:top w:val="single" w:sz="4" w:space="1" w:color="auto"/>
          <w:left w:val="single" w:sz="4" w:space="4" w:color="auto"/>
          <w:bottom w:val="single" w:sz="4" w:space="1" w:color="auto"/>
          <w:right w:val="single" w:sz="4" w:space="4" w:color="auto"/>
        </w:pBdr>
        <w:rPr>
          <w:b/>
          <w:i/>
          <w:shd w:val="clear" w:color="auto" w:fill="FFFFFF"/>
        </w:rPr>
      </w:pPr>
      <w:r w:rsidRPr="00E961B3">
        <w:rPr>
          <w:b/>
          <w:i/>
          <w:shd w:val="clear" w:color="auto" w:fill="FFFFFF"/>
        </w:rPr>
        <w:t>RÁMEČEK 5.4 – Výroba piva</w:t>
      </w:r>
    </w:p>
    <w:p w:rsidR="00C5209E" w:rsidRPr="00C5209E" w:rsidRDefault="00C5209E" w:rsidP="00C5209E">
      <w:pPr>
        <w:pBdr>
          <w:top w:val="single" w:sz="4" w:space="1" w:color="auto"/>
          <w:left w:val="single" w:sz="4" w:space="4" w:color="auto"/>
          <w:bottom w:val="single" w:sz="4" w:space="1" w:color="auto"/>
          <w:right w:val="single" w:sz="4" w:space="4" w:color="auto"/>
        </w:pBdr>
        <w:rPr>
          <w:i/>
          <w:shd w:val="clear" w:color="auto" w:fill="FFFFFF"/>
        </w:rPr>
      </w:pPr>
      <w:r w:rsidRPr="00C5209E">
        <w:rPr>
          <w:i/>
          <w:shd w:val="clear" w:color="auto" w:fill="FFFFFF"/>
        </w:rPr>
        <w:t>Dlouhá tradice našeho potravinářského průmyslu se může nejlépe sledovat na výrobě piva: mnoho dnešních pivovarů sahá svým založením do 14. – 17. století. V druhé polovině 19. století přestává být vaření piva zemědělským „průmyslem“ při velkostatcích a stává se skutečným průmyslovým oborem. V roce 1900 překročila výroba piva v </w:t>
      </w:r>
      <w:r w:rsidR="006B59C1">
        <w:rPr>
          <w:i/>
          <w:shd w:val="clear" w:color="auto" w:fill="FFFFFF"/>
        </w:rPr>
        <w:t>československých</w:t>
      </w:r>
      <w:r w:rsidRPr="00C5209E">
        <w:rPr>
          <w:i/>
          <w:shd w:val="clear" w:color="auto" w:fill="FFFFFF"/>
        </w:rPr>
        <w:t xml:space="preserve"> zemích 12 mil. hl a v roce 1913 dosáhla 13,5 mil. hl.</w:t>
      </w:r>
      <w:r w:rsidR="00836A36">
        <w:rPr>
          <w:i/>
          <w:shd w:val="clear" w:color="auto" w:fill="FFFFFF"/>
        </w:rPr>
        <w:t xml:space="preserve"> V současné době se vyrábí cca 20 mil. hl. piva.</w:t>
      </w:r>
    </w:p>
    <w:p w:rsidR="00C5209E" w:rsidRPr="00C5209E" w:rsidRDefault="00C5209E" w:rsidP="00C5209E">
      <w:pPr>
        <w:rPr>
          <w:shd w:val="clear" w:color="auto" w:fill="FFFFFF"/>
        </w:rPr>
      </w:pPr>
      <w:r w:rsidRPr="00C5209E">
        <w:rPr>
          <w:shd w:val="clear" w:color="auto" w:fill="FFFFFF"/>
        </w:rPr>
        <w:t>V rámci zpracovatelského průmyslu byl potravinářský sektor po roce 1989 nejvíce zasažen (dopady likvidací a konkurzů, konkurence, hygienické normy EU...)</w:t>
      </w:r>
      <w:r w:rsidR="00CF7023">
        <w:rPr>
          <w:shd w:val="clear" w:color="auto" w:fill="FFFFFF"/>
        </w:rPr>
        <w:t>.</w:t>
      </w:r>
      <w:r w:rsidRPr="00C5209E">
        <w:rPr>
          <w:shd w:val="clear" w:color="auto" w:fill="FFFFFF"/>
        </w:rPr>
        <w:t xml:space="preserve"> </w:t>
      </w:r>
      <w:r w:rsidR="00CF7023">
        <w:rPr>
          <w:shd w:val="clear" w:color="auto" w:fill="FFFFFF"/>
        </w:rPr>
        <w:t>P</w:t>
      </w:r>
      <w:r w:rsidRPr="00C5209E">
        <w:rPr>
          <w:shd w:val="clear" w:color="auto" w:fill="FFFFFF"/>
        </w:rPr>
        <w:t xml:space="preserve">otravinářství </w:t>
      </w:r>
      <w:r w:rsidR="00CF7023">
        <w:rPr>
          <w:shd w:val="clear" w:color="auto" w:fill="FFFFFF"/>
        </w:rPr>
        <w:t>se tak řadí mezi odvětví</w:t>
      </w:r>
      <w:r w:rsidRPr="00C5209E">
        <w:rPr>
          <w:shd w:val="clear" w:color="auto" w:fill="FFFFFF"/>
        </w:rPr>
        <w:t xml:space="preserve"> s největším počtem zaniklých organizací.</w:t>
      </w:r>
    </w:p>
    <w:p w:rsidR="0042295A" w:rsidRDefault="0042295A" w:rsidP="00E726B3">
      <w:pPr>
        <w:rPr>
          <w:shd w:val="clear" w:color="auto" w:fill="FFFFFF"/>
        </w:rPr>
      </w:pPr>
      <w:r w:rsidRPr="0042295A">
        <w:rPr>
          <w:noProof/>
          <w:shd w:val="clear" w:color="auto" w:fill="FFFFFF"/>
        </w:rPr>
        <w:lastRenderedPageBreak/>
        <w:drawing>
          <wp:inline distT="0" distB="0" distL="0" distR="0">
            <wp:extent cx="5760720" cy="4330645"/>
            <wp:effectExtent l="19050" t="0" r="0" b="0"/>
            <wp:docPr id="28" name="obrázek 1"/>
            <wp:cNvGraphicFramePr/>
            <a:graphic xmlns:a="http://schemas.openxmlformats.org/drawingml/2006/main">
              <a:graphicData uri="http://schemas.openxmlformats.org/drawingml/2006/picture">
                <pic:pic xmlns:pic="http://schemas.openxmlformats.org/drawingml/2006/picture">
                  <pic:nvPicPr>
                    <pic:cNvPr id="21506" name="Picture 2"/>
                    <pic:cNvPicPr>
                      <a:picLocks noChangeAspect="1" noChangeArrowheads="1"/>
                    </pic:cNvPicPr>
                  </pic:nvPicPr>
                  <pic:blipFill>
                    <a:blip r:embed="rId161" cstate="print"/>
                    <a:srcRect/>
                    <a:stretch>
                      <a:fillRect/>
                    </a:stretch>
                  </pic:blipFill>
                  <pic:spPr bwMode="auto">
                    <a:xfrm>
                      <a:off x="0" y="0"/>
                      <a:ext cx="5760720" cy="4330645"/>
                    </a:xfrm>
                    <a:prstGeom prst="rect">
                      <a:avLst/>
                    </a:prstGeom>
                    <a:noFill/>
                    <a:ln w="9525">
                      <a:noFill/>
                      <a:miter lim="800000"/>
                      <a:headEnd/>
                      <a:tailEnd/>
                    </a:ln>
                  </pic:spPr>
                </pic:pic>
              </a:graphicData>
            </a:graphic>
          </wp:inline>
        </w:drawing>
      </w:r>
    </w:p>
    <w:p w:rsidR="004C2AFD" w:rsidRDefault="004C2AFD" w:rsidP="00C714E9">
      <w:pPr>
        <w:pStyle w:val="Tabnad"/>
      </w:pPr>
      <w:r w:rsidRPr="00463099">
        <w:t xml:space="preserve">Obr. </w:t>
      </w:r>
      <w:r w:rsidR="00463099" w:rsidRPr="00463099">
        <w:t>5.1</w:t>
      </w:r>
      <w:r w:rsidR="0034298A">
        <w:t>9</w:t>
      </w:r>
      <w:r w:rsidRPr="00463099">
        <w:t xml:space="preserve">: </w:t>
      </w:r>
      <w:r w:rsidR="00463099" w:rsidRPr="00463099">
        <w:t>Potravinářský</w:t>
      </w:r>
      <w:r w:rsidR="00463099">
        <w:t xml:space="preserve"> průmysl</w:t>
      </w:r>
    </w:p>
    <w:p w:rsidR="004C2AFD" w:rsidRPr="001C364E" w:rsidRDefault="004C2AFD" w:rsidP="004314AD">
      <w:pPr>
        <w:pStyle w:val="Pramen"/>
      </w:pPr>
      <w:r w:rsidRPr="00463099">
        <w:t xml:space="preserve">Pramen: </w:t>
      </w:r>
      <w:r w:rsidR="00463099" w:rsidRPr="00463099">
        <w:t>S</w:t>
      </w:r>
      <w:r w:rsidR="00D6483D" w:rsidRPr="00463099">
        <w:t>tiefel</w:t>
      </w:r>
      <w:r w:rsidR="00463099" w:rsidRPr="00463099">
        <w:t xml:space="preserve"> </w:t>
      </w:r>
      <w:r w:rsidR="00D6483D">
        <w:t>Euro</w:t>
      </w:r>
      <w:r w:rsidR="00D6483D" w:rsidRPr="00463099">
        <w:t>cart</w:t>
      </w:r>
    </w:p>
    <w:p w:rsidR="004C2AFD" w:rsidRDefault="004C2AFD" w:rsidP="00E726B3">
      <w:pPr>
        <w:rPr>
          <w:b/>
          <w:shd w:val="clear" w:color="auto" w:fill="FFFFFF"/>
        </w:rPr>
      </w:pPr>
    </w:p>
    <w:p w:rsidR="0042295A" w:rsidRPr="00D65237" w:rsidRDefault="0042295A" w:rsidP="00E726B3">
      <w:pPr>
        <w:rPr>
          <w:b/>
          <w:shd w:val="clear" w:color="auto" w:fill="FFFFFF"/>
        </w:rPr>
      </w:pPr>
      <w:r w:rsidRPr="00D65237">
        <w:rPr>
          <w:b/>
          <w:shd w:val="clear" w:color="auto" w:fill="FFFFFF"/>
        </w:rPr>
        <w:t>Výroba masa a masných výrobků</w:t>
      </w:r>
    </w:p>
    <w:p w:rsidR="00845724" w:rsidRPr="006B289F" w:rsidRDefault="00FA33E9" w:rsidP="002105DD">
      <w:pPr>
        <w:rPr>
          <w:shd w:val="clear" w:color="auto" w:fill="FFFFFF"/>
        </w:rPr>
      </w:pPr>
      <w:r w:rsidRPr="00D65237">
        <w:rPr>
          <w:shd w:val="clear" w:color="auto" w:fill="FFFFFF"/>
        </w:rPr>
        <w:t xml:space="preserve">V minulosti </w:t>
      </w:r>
      <w:r w:rsidR="00D65237" w:rsidRPr="00D65237">
        <w:rPr>
          <w:shd w:val="clear" w:color="auto" w:fill="FFFFFF"/>
        </w:rPr>
        <w:t>byly podniky tohoto odvětví</w:t>
      </w:r>
      <w:r w:rsidRPr="00D65237">
        <w:rPr>
          <w:shd w:val="clear" w:color="auto" w:fill="FFFFFF"/>
        </w:rPr>
        <w:t xml:space="preserve"> </w:t>
      </w:r>
      <w:r w:rsidR="00D65237" w:rsidRPr="00D65237">
        <w:rPr>
          <w:shd w:val="clear" w:color="auto" w:fill="FFFFFF"/>
        </w:rPr>
        <w:t xml:space="preserve">nejvíce </w:t>
      </w:r>
      <w:r w:rsidRPr="00D65237">
        <w:rPr>
          <w:shd w:val="clear" w:color="auto" w:fill="FFFFFF"/>
        </w:rPr>
        <w:t>soustředěn</w:t>
      </w:r>
      <w:r w:rsidR="00D65237" w:rsidRPr="00D65237">
        <w:rPr>
          <w:shd w:val="clear" w:color="auto" w:fill="FFFFFF"/>
        </w:rPr>
        <w:t>y</w:t>
      </w:r>
      <w:r w:rsidRPr="00D65237">
        <w:rPr>
          <w:shd w:val="clear" w:color="auto" w:fill="FFFFFF"/>
        </w:rPr>
        <w:t xml:space="preserve"> do největších měst</w:t>
      </w:r>
      <w:r w:rsidR="00D65237" w:rsidRPr="00D65237">
        <w:rPr>
          <w:shd w:val="clear" w:color="auto" w:fill="FFFFFF"/>
        </w:rPr>
        <w:t xml:space="preserve">. </w:t>
      </w:r>
      <w:r w:rsidRPr="00D65237">
        <w:rPr>
          <w:shd w:val="clear" w:color="auto" w:fill="FFFFFF"/>
        </w:rPr>
        <w:t xml:space="preserve">Později </w:t>
      </w:r>
      <w:r w:rsidR="00D65237" w:rsidRPr="00D65237">
        <w:rPr>
          <w:shd w:val="clear" w:color="auto" w:fill="FFFFFF"/>
        </w:rPr>
        <w:t>došlo k</w:t>
      </w:r>
      <w:r w:rsidRPr="00D65237">
        <w:rPr>
          <w:shd w:val="clear" w:color="auto" w:fill="FFFFFF"/>
        </w:rPr>
        <w:t> výstavb</w:t>
      </w:r>
      <w:r w:rsidR="00D65237" w:rsidRPr="00D65237">
        <w:rPr>
          <w:shd w:val="clear" w:color="auto" w:fill="FFFFFF"/>
        </w:rPr>
        <w:t>ě</w:t>
      </w:r>
      <w:r w:rsidRPr="00D65237">
        <w:rPr>
          <w:shd w:val="clear" w:color="auto" w:fill="FFFFFF"/>
        </w:rPr>
        <w:t xml:space="preserve"> nových kombinátů – Praha (Písnice, Čakovice), Ostrava, Hradec Králové – Březhrad apod.</w:t>
      </w:r>
      <w:r w:rsidR="00D65237" w:rsidRPr="00D65237">
        <w:rPr>
          <w:shd w:val="clear" w:color="auto" w:fill="FFFFFF"/>
        </w:rPr>
        <w:t xml:space="preserve"> Dále byly podniky budovány </w:t>
      </w:r>
      <w:r w:rsidRPr="00D65237">
        <w:rPr>
          <w:shd w:val="clear" w:color="auto" w:fill="FFFFFF"/>
        </w:rPr>
        <w:t>v oblastech rozsáhlé živočišné výroby, např. v </w:t>
      </w:r>
      <w:r w:rsidR="00D65237" w:rsidRPr="00D65237">
        <w:rPr>
          <w:shd w:val="clear" w:color="auto" w:fill="FFFFFF"/>
        </w:rPr>
        <w:t>jižních</w:t>
      </w:r>
      <w:r w:rsidRPr="00D65237">
        <w:rPr>
          <w:shd w:val="clear" w:color="auto" w:fill="FFFFFF"/>
        </w:rPr>
        <w:t xml:space="preserve"> Čechách (Písek, Planá n. L., Studená), na Č</w:t>
      </w:r>
      <w:r w:rsidR="00D65237" w:rsidRPr="00D65237">
        <w:rPr>
          <w:shd w:val="clear" w:color="auto" w:fill="FFFFFF"/>
        </w:rPr>
        <w:t>eskomoravské</w:t>
      </w:r>
      <w:r w:rsidRPr="00D65237">
        <w:rPr>
          <w:shd w:val="clear" w:color="auto" w:fill="FFFFFF"/>
        </w:rPr>
        <w:t xml:space="preserve"> vrchovině (Kostelec, Krahulčí, Polička</w:t>
      </w:r>
      <w:r w:rsidRPr="002105DD">
        <w:rPr>
          <w:shd w:val="clear" w:color="auto" w:fill="FFFFFF"/>
        </w:rPr>
        <w:t>)</w:t>
      </w:r>
      <w:r w:rsidR="00D65237" w:rsidRPr="002105DD">
        <w:rPr>
          <w:shd w:val="clear" w:color="auto" w:fill="FFFFFF"/>
        </w:rPr>
        <w:t>.</w:t>
      </w:r>
      <w:r w:rsidR="002105DD" w:rsidRPr="002105DD">
        <w:rPr>
          <w:shd w:val="clear" w:color="auto" w:fill="FFFFFF"/>
        </w:rPr>
        <w:t xml:space="preserve"> </w:t>
      </w:r>
      <w:r w:rsidRPr="002105DD">
        <w:rPr>
          <w:shd w:val="clear" w:color="auto" w:fill="FFFFFF"/>
        </w:rPr>
        <w:t>Pro masný průmysl v ČR je v</w:t>
      </w:r>
      <w:r w:rsidR="002105DD" w:rsidRPr="002105DD">
        <w:rPr>
          <w:shd w:val="clear" w:color="auto" w:fill="FFFFFF"/>
        </w:rPr>
        <w:t> současné době charakteristická</w:t>
      </w:r>
      <w:r w:rsidRPr="002105DD">
        <w:rPr>
          <w:shd w:val="clear" w:color="auto" w:fill="FFFFFF"/>
        </w:rPr>
        <w:t xml:space="preserve"> menší koncentrace výroby do velkých společností, než je tomu obvyklé v ostatních potravinářských oborech</w:t>
      </w:r>
      <w:r w:rsidR="002105DD" w:rsidRPr="002105DD">
        <w:rPr>
          <w:shd w:val="clear" w:color="auto" w:fill="FFFFFF"/>
        </w:rPr>
        <w:t xml:space="preserve">. </w:t>
      </w:r>
      <w:r w:rsidRPr="002105DD">
        <w:rPr>
          <w:shd w:val="clear" w:color="auto" w:fill="FFFFFF"/>
        </w:rPr>
        <w:t xml:space="preserve">I velkým masným firmám může totiž konkurovat nízkými náklady spousta drobných </w:t>
      </w:r>
      <w:r w:rsidRPr="006B289F">
        <w:rPr>
          <w:shd w:val="clear" w:color="auto" w:fill="FFFFFF"/>
        </w:rPr>
        <w:t>podnikatelů, jelikož pro základní masnou výrobu není nutné mít nákladně vybavený podnik</w:t>
      </w:r>
      <w:r w:rsidR="002105DD" w:rsidRPr="006B289F">
        <w:rPr>
          <w:shd w:val="clear" w:color="auto" w:fill="FFFFFF"/>
        </w:rPr>
        <w:t>.</w:t>
      </w:r>
    </w:p>
    <w:p w:rsidR="00845724" w:rsidRDefault="006B289F" w:rsidP="006B289F">
      <w:pPr>
        <w:rPr>
          <w:shd w:val="clear" w:color="auto" w:fill="FFFFFF"/>
        </w:rPr>
      </w:pPr>
      <w:r w:rsidRPr="006B289F">
        <w:rPr>
          <w:shd w:val="clear" w:color="auto" w:fill="FFFFFF"/>
        </w:rPr>
        <w:t xml:space="preserve">Výroba masa po roce 1990 klesá, </w:t>
      </w:r>
      <w:r w:rsidR="00836A36">
        <w:rPr>
          <w:shd w:val="clear" w:color="auto" w:fill="FFFFFF"/>
        </w:rPr>
        <w:t>navíc</w:t>
      </w:r>
      <w:r w:rsidRPr="006B289F">
        <w:rPr>
          <w:shd w:val="clear" w:color="auto" w:fill="FFFFFF"/>
        </w:rPr>
        <w:t xml:space="preserve"> není ČR v jeho produkci </w:t>
      </w:r>
      <w:r w:rsidR="00836A36">
        <w:rPr>
          <w:shd w:val="clear" w:color="auto" w:fill="FFFFFF"/>
        </w:rPr>
        <w:t>soběstačná</w:t>
      </w:r>
      <w:r w:rsidRPr="006B289F">
        <w:rPr>
          <w:shd w:val="clear" w:color="auto" w:fill="FFFFFF"/>
        </w:rPr>
        <w:t xml:space="preserve"> a postupně roste dovoz všech druhů masa, jak ze zemí EU, tak i z ostatních zemí. </w:t>
      </w:r>
      <w:r w:rsidR="00FA33E9" w:rsidRPr="006B289F">
        <w:rPr>
          <w:shd w:val="clear" w:color="auto" w:fill="FFFFFF"/>
        </w:rPr>
        <w:t>Po r</w:t>
      </w:r>
      <w:r w:rsidRPr="006B289F">
        <w:rPr>
          <w:shd w:val="clear" w:color="auto" w:fill="FFFFFF"/>
        </w:rPr>
        <w:t>oce</w:t>
      </w:r>
      <w:r w:rsidR="00FA33E9" w:rsidRPr="006B289F">
        <w:rPr>
          <w:shd w:val="clear" w:color="auto" w:fill="FFFFFF"/>
        </w:rPr>
        <w:t xml:space="preserve"> 1992 vznikala silná holdingová seskupení (např. a.s. Satrapa Praha, Masokombinát Martinov, a.s. v Ostravě, Českomoravská potravinářská společnost, a.s., Jihočeská drůbež Bosňany a.s., aj.)</w:t>
      </w:r>
      <w:r w:rsidRPr="006B289F">
        <w:rPr>
          <w:shd w:val="clear" w:color="auto" w:fill="FFFFFF"/>
        </w:rPr>
        <w:t xml:space="preserve">. </w:t>
      </w:r>
      <w:r w:rsidR="00FA33E9" w:rsidRPr="006B289F">
        <w:rPr>
          <w:shd w:val="clear" w:color="auto" w:fill="FFFFFF"/>
        </w:rPr>
        <w:t xml:space="preserve">Postupně </w:t>
      </w:r>
      <w:r w:rsidRPr="006B289F">
        <w:rPr>
          <w:shd w:val="clear" w:color="auto" w:fill="FFFFFF"/>
        </w:rPr>
        <w:t xml:space="preserve">také začíná </w:t>
      </w:r>
      <w:r w:rsidR="00FA33E9" w:rsidRPr="006B289F">
        <w:rPr>
          <w:shd w:val="clear" w:color="auto" w:fill="FFFFFF"/>
        </w:rPr>
        <w:t>pronikání zahraničního kapitálu, např.</w:t>
      </w:r>
      <w:r w:rsidRPr="006B289F">
        <w:rPr>
          <w:shd w:val="clear" w:color="auto" w:fill="FFFFFF"/>
        </w:rPr>
        <w:t xml:space="preserve"> do firem </w:t>
      </w:r>
      <w:r w:rsidR="00FA33E9" w:rsidRPr="006B289F">
        <w:rPr>
          <w:shd w:val="clear" w:color="auto" w:fill="FFFFFF"/>
        </w:rPr>
        <w:t xml:space="preserve">ADEX a.s. Lom u Tachova, </w:t>
      </w:r>
      <w:r w:rsidRPr="006B289F">
        <w:rPr>
          <w:shd w:val="clear" w:color="auto" w:fill="FFFFFF"/>
        </w:rPr>
        <w:t>což je s</w:t>
      </w:r>
      <w:r w:rsidR="00FA33E9" w:rsidRPr="006B289F">
        <w:rPr>
          <w:shd w:val="clear" w:color="auto" w:fill="FFFFFF"/>
        </w:rPr>
        <w:t xml:space="preserve">pecializovaný zpracovatel krůt, Luženičky </w:t>
      </w:r>
      <w:r w:rsidRPr="006B289F">
        <w:rPr>
          <w:shd w:val="clear" w:color="auto" w:fill="FFFFFF"/>
        </w:rPr>
        <w:t xml:space="preserve">u Domažlic (německý kapitál) – obří odchovna drůbeže, výstavba kombinátu. </w:t>
      </w:r>
      <w:r w:rsidR="00FA33E9" w:rsidRPr="006B289F">
        <w:rPr>
          <w:shd w:val="clear" w:color="auto" w:fill="FFFFFF"/>
        </w:rPr>
        <w:t>Svým výrobním programem je do masného průmyslu řazena i akciová spol</w:t>
      </w:r>
      <w:r w:rsidR="00836A36">
        <w:rPr>
          <w:shd w:val="clear" w:color="auto" w:fill="FFFFFF"/>
        </w:rPr>
        <w:t>ečnost</w:t>
      </w:r>
      <w:r w:rsidR="00FA33E9" w:rsidRPr="006B289F">
        <w:rPr>
          <w:shd w:val="clear" w:color="auto" w:fill="FFFFFF"/>
        </w:rPr>
        <w:t xml:space="preserve"> Cutisin Jilemnice</w:t>
      </w:r>
      <w:r w:rsidRPr="006B289F">
        <w:rPr>
          <w:shd w:val="clear" w:color="auto" w:fill="FFFFFF"/>
        </w:rPr>
        <w:t>, což je</w:t>
      </w:r>
      <w:r w:rsidR="00FA33E9" w:rsidRPr="006B289F">
        <w:rPr>
          <w:shd w:val="clear" w:color="auto" w:fill="FFFFFF"/>
        </w:rPr>
        <w:t xml:space="preserve"> jediný výrobce umělý</w:t>
      </w:r>
      <w:r w:rsidRPr="006B289F">
        <w:rPr>
          <w:shd w:val="clear" w:color="auto" w:fill="FFFFFF"/>
        </w:rPr>
        <w:t xml:space="preserve">ch střev pro masný průmysl v ČR. </w:t>
      </w:r>
    </w:p>
    <w:p w:rsidR="006B289F" w:rsidRPr="002C2AB5" w:rsidRDefault="006B289F" w:rsidP="006B289F">
      <w:pPr>
        <w:rPr>
          <w:shd w:val="clear" w:color="auto" w:fill="FFFFFF"/>
        </w:rPr>
      </w:pPr>
      <w:r w:rsidRPr="002C2AB5">
        <w:rPr>
          <w:shd w:val="clear" w:color="auto" w:fill="FFFFFF"/>
        </w:rPr>
        <w:t>Mezi nejvýznamnější podniky masného průmyslu v ČR patří:</w:t>
      </w:r>
    </w:p>
    <w:p w:rsidR="00845724" w:rsidRPr="002C2AB5" w:rsidRDefault="00FA33E9" w:rsidP="00A24901">
      <w:pPr>
        <w:numPr>
          <w:ilvl w:val="0"/>
          <w:numId w:val="111"/>
        </w:numPr>
        <w:rPr>
          <w:shd w:val="clear" w:color="auto" w:fill="FFFFFF"/>
        </w:rPr>
      </w:pPr>
      <w:r w:rsidRPr="002C2AB5">
        <w:rPr>
          <w:shd w:val="clear" w:color="auto" w:fill="FFFFFF"/>
        </w:rPr>
        <w:t>ZEMKO, k.</w:t>
      </w:r>
      <w:r w:rsidR="00235F9E">
        <w:rPr>
          <w:shd w:val="clear" w:color="auto" w:fill="FFFFFF"/>
        </w:rPr>
        <w:t xml:space="preserve"> </w:t>
      </w:r>
      <w:r w:rsidRPr="002C2AB5">
        <w:rPr>
          <w:shd w:val="clear" w:color="auto" w:fill="FFFFFF"/>
        </w:rPr>
        <w:t>s.</w:t>
      </w:r>
      <w:r w:rsidR="002C2AB5" w:rsidRPr="002C2AB5">
        <w:rPr>
          <w:shd w:val="clear" w:color="auto" w:fill="FFFFFF"/>
        </w:rPr>
        <w:t>,</w:t>
      </w:r>
      <w:r w:rsidRPr="002C2AB5">
        <w:rPr>
          <w:shd w:val="clear" w:color="auto" w:fill="FFFFFF"/>
        </w:rPr>
        <w:t xml:space="preserve"> </w:t>
      </w:r>
      <w:r w:rsidR="00836A36">
        <w:rPr>
          <w:shd w:val="clear" w:color="auto" w:fill="FFFFFF"/>
        </w:rPr>
        <w:t>Česká Skalice –</w:t>
      </w:r>
      <w:r w:rsidRPr="002C2AB5">
        <w:rPr>
          <w:shd w:val="clear" w:color="auto" w:fill="FFFFFF"/>
        </w:rPr>
        <w:t xml:space="preserve"> řeznictví a uzená</w:t>
      </w:r>
      <w:r w:rsidR="002C2AB5" w:rsidRPr="002C2AB5">
        <w:rPr>
          <w:shd w:val="clear" w:color="auto" w:fill="FFFFFF"/>
        </w:rPr>
        <w:t>řství, nákup jatečního dobytka,</w:t>
      </w:r>
    </w:p>
    <w:p w:rsidR="00845724" w:rsidRPr="002C2AB5" w:rsidRDefault="00FA33E9" w:rsidP="00A24901">
      <w:pPr>
        <w:numPr>
          <w:ilvl w:val="0"/>
          <w:numId w:val="111"/>
        </w:numPr>
        <w:rPr>
          <w:shd w:val="clear" w:color="auto" w:fill="FFFFFF"/>
        </w:rPr>
      </w:pPr>
      <w:r w:rsidRPr="002C2AB5">
        <w:rPr>
          <w:shd w:val="clear" w:color="auto" w:fill="FFFFFF"/>
        </w:rPr>
        <w:t>Integral</w:t>
      </w:r>
      <w:r w:rsidR="002C2AB5" w:rsidRPr="002C2AB5">
        <w:rPr>
          <w:shd w:val="clear" w:color="auto" w:fill="FFFFFF"/>
        </w:rPr>
        <w:t>,</w:t>
      </w:r>
      <w:r w:rsidRPr="002C2AB5">
        <w:rPr>
          <w:shd w:val="clear" w:color="auto" w:fill="FFFFFF"/>
        </w:rPr>
        <w:t xml:space="preserve"> </w:t>
      </w:r>
      <w:r w:rsidR="002C2AB5" w:rsidRPr="002C2AB5">
        <w:rPr>
          <w:shd w:val="clear" w:color="auto" w:fill="FFFFFF"/>
        </w:rPr>
        <w:t xml:space="preserve">Choceň </w:t>
      </w:r>
      <w:r w:rsidRPr="002C2AB5">
        <w:rPr>
          <w:shd w:val="clear" w:color="auto" w:fill="FFFFFF"/>
        </w:rPr>
        <w:t xml:space="preserve">– porážka drůbeže, králíků, porcovna zvěřiny, uzenářské speciality, </w:t>
      </w:r>
    </w:p>
    <w:p w:rsidR="00845724" w:rsidRPr="002C2AB5" w:rsidRDefault="00FA33E9" w:rsidP="00A24901">
      <w:pPr>
        <w:numPr>
          <w:ilvl w:val="0"/>
          <w:numId w:val="111"/>
        </w:numPr>
        <w:rPr>
          <w:shd w:val="clear" w:color="auto" w:fill="FFFFFF"/>
        </w:rPr>
      </w:pPr>
      <w:r w:rsidRPr="002C2AB5">
        <w:rPr>
          <w:shd w:val="clear" w:color="auto" w:fill="FFFFFF"/>
        </w:rPr>
        <w:lastRenderedPageBreak/>
        <w:t>ing. Jan Varmuža – Union Foods s r.o.</w:t>
      </w:r>
      <w:r w:rsidR="002C2AB5" w:rsidRPr="002C2AB5">
        <w:rPr>
          <w:shd w:val="clear" w:color="auto" w:fill="FFFFFF"/>
        </w:rPr>
        <w:t>,</w:t>
      </w:r>
      <w:r w:rsidRPr="002C2AB5">
        <w:rPr>
          <w:shd w:val="clear" w:color="auto" w:fill="FFFFFF"/>
        </w:rPr>
        <w:t xml:space="preserve"> </w:t>
      </w:r>
      <w:r w:rsidR="002C2AB5" w:rsidRPr="002C2AB5">
        <w:rPr>
          <w:shd w:val="clear" w:color="auto" w:fill="FFFFFF"/>
        </w:rPr>
        <w:t>Hodonín – v</w:t>
      </w:r>
      <w:r w:rsidRPr="002C2AB5">
        <w:rPr>
          <w:shd w:val="clear" w:color="auto" w:fill="FFFFFF"/>
        </w:rPr>
        <w:t>ýroba potravin,</w:t>
      </w:r>
      <w:r w:rsidR="002C2AB5" w:rsidRPr="002C2AB5">
        <w:rPr>
          <w:shd w:val="clear" w:color="auto" w:fill="FFFFFF"/>
        </w:rPr>
        <w:t xml:space="preserve"> </w:t>
      </w:r>
      <w:r w:rsidRPr="002C2AB5">
        <w:rPr>
          <w:shd w:val="clear" w:color="auto" w:fill="FFFFFF"/>
        </w:rPr>
        <w:t>zprac</w:t>
      </w:r>
      <w:r w:rsidR="002C2AB5" w:rsidRPr="002C2AB5">
        <w:rPr>
          <w:shd w:val="clear" w:color="auto" w:fill="FFFFFF"/>
        </w:rPr>
        <w:t>ování</w:t>
      </w:r>
      <w:r w:rsidRPr="002C2AB5">
        <w:rPr>
          <w:shd w:val="clear" w:color="auto" w:fill="FFFFFF"/>
        </w:rPr>
        <w:t xml:space="preserve"> mořských ryb,</w:t>
      </w:r>
      <w:r w:rsidR="00235F9E">
        <w:rPr>
          <w:shd w:val="clear" w:color="auto" w:fill="FFFFFF"/>
        </w:rPr>
        <w:t xml:space="preserve"> </w:t>
      </w:r>
      <w:r w:rsidRPr="002C2AB5">
        <w:rPr>
          <w:shd w:val="clear" w:color="auto" w:fill="FFFFFF"/>
        </w:rPr>
        <w:t>v</w:t>
      </w:r>
      <w:r w:rsidR="002C2AB5" w:rsidRPr="002C2AB5">
        <w:rPr>
          <w:shd w:val="clear" w:color="auto" w:fill="FFFFFF"/>
        </w:rPr>
        <w:t>ýroba rybích i nerybích lahůdek,</w:t>
      </w:r>
    </w:p>
    <w:p w:rsidR="00845724" w:rsidRPr="002C2AB5" w:rsidRDefault="00FA33E9" w:rsidP="00A24901">
      <w:pPr>
        <w:numPr>
          <w:ilvl w:val="0"/>
          <w:numId w:val="111"/>
        </w:numPr>
        <w:rPr>
          <w:shd w:val="clear" w:color="auto" w:fill="FFFFFF"/>
        </w:rPr>
      </w:pPr>
      <w:r w:rsidRPr="002C2AB5">
        <w:rPr>
          <w:shd w:val="clear" w:color="auto" w:fill="FFFFFF"/>
        </w:rPr>
        <w:t>Prima KV, s.</w:t>
      </w:r>
      <w:r w:rsidR="002C2AB5" w:rsidRPr="002C2AB5">
        <w:rPr>
          <w:shd w:val="clear" w:color="auto" w:fill="FFFFFF"/>
        </w:rPr>
        <w:t>r.o.,</w:t>
      </w:r>
      <w:r w:rsidRPr="002C2AB5">
        <w:rPr>
          <w:shd w:val="clear" w:color="auto" w:fill="FFFFFF"/>
        </w:rPr>
        <w:t xml:space="preserve"> </w:t>
      </w:r>
      <w:r w:rsidR="002C2AB5" w:rsidRPr="002C2AB5">
        <w:rPr>
          <w:shd w:val="clear" w:color="auto" w:fill="FFFFFF"/>
        </w:rPr>
        <w:t xml:space="preserve">Karlovy Vary </w:t>
      </w:r>
      <w:r w:rsidRPr="002C2AB5">
        <w:rPr>
          <w:shd w:val="clear" w:color="auto" w:fill="FFFFFF"/>
        </w:rPr>
        <w:t>– řeznická a uzenářská výroba, přírodní střeva, sáčky na vak</w:t>
      </w:r>
      <w:r w:rsidR="002C2AB5" w:rsidRPr="002C2AB5">
        <w:rPr>
          <w:shd w:val="clear" w:color="auto" w:fill="FFFFFF"/>
        </w:rPr>
        <w:t>uové balení, velkoobchod,</w:t>
      </w:r>
    </w:p>
    <w:p w:rsidR="00845724" w:rsidRPr="002C2AB5" w:rsidRDefault="00FA33E9" w:rsidP="00A24901">
      <w:pPr>
        <w:numPr>
          <w:ilvl w:val="0"/>
          <w:numId w:val="111"/>
        </w:numPr>
        <w:rPr>
          <w:shd w:val="clear" w:color="auto" w:fill="FFFFFF"/>
        </w:rPr>
      </w:pPr>
      <w:r w:rsidRPr="002C2AB5">
        <w:rPr>
          <w:shd w:val="clear" w:color="auto" w:fill="FFFFFF"/>
        </w:rPr>
        <w:t>Drůbežářský závod Klatovy, a.s.</w:t>
      </w:r>
      <w:r w:rsidR="002C2AB5" w:rsidRPr="002C2AB5">
        <w:rPr>
          <w:shd w:val="clear" w:color="auto" w:fill="FFFFFF"/>
        </w:rPr>
        <w:t>,</w:t>
      </w:r>
      <w:r w:rsidRPr="002C2AB5">
        <w:rPr>
          <w:shd w:val="clear" w:color="auto" w:fill="FFFFFF"/>
        </w:rPr>
        <w:t xml:space="preserve"> </w:t>
      </w:r>
      <w:r w:rsidR="002C2AB5" w:rsidRPr="002C2AB5">
        <w:rPr>
          <w:shd w:val="clear" w:color="auto" w:fill="FFFFFF"/>
        </w:rPr>
        <w:t xml:space="preserve">Klatovy </w:t>
      </w:r>
      <w:r w:rsidRPr="002C2AB5">
        <w:rPr>
          <w:shd w:val="clear" w:color="auto" w:fill="FFFFFF"/>
        </w:rPr>
        <w:t>– výroba a zpracování drůbeže</w:t>
      </w:r>
      <w:r w:rsidR="002C2AB5" w:rsidRPr="002C2AB5">
        <w:rPr>
          <w:shd w:val="clear" w:color="auto" w:fill="FFFFFF"/>
        </w:rPr>
        <w:t>,</w:t>
      </w:r>
    </w:p>
    <w:p w:rsidR="00845724" w:rsidRPr="002C2AB5" w:rsidRDefault="00FA33E9" w:rsidP="00A24901">
      <w:pPr>
        <w:numPr>
          <w:ilvl w:val="0"/>
          <w:numId w:val="111"/>
        </w:numPr>
        <w:rPr>
          <w:shd w:val="clear" w:color="auto" w:fill="FFFFFF"/>
        </w:rPr>
      </w:pPr>
      <w:r w:rsidRPr="002C2AB5">
        <w:rPr>
          <w:shd w:val="clear" w:color="auto" w:fill="FFFFFF"/>
        </w:rPr>
        <w:t>Šumavský masokombinát Klatovy, s.r.o</w:t>
      </w:r>
      <w:r w:rsidR="00937127">
        <w:rPr>
          <w:shd w:val="clear" w:color="auto" w:fill="FFFFFF"/>
        </w:rPr>
        <w:t>.</w:t>
      </w:r>
      <w:r w:rsidRPr="002C2AB5">
        <w:rPr>
          <w:shd w:val="clear" w:color="auto" w:fill="FFFFFF"/>
        </w:rPr>
        <w:t xml:space="preserve"> – nákup, porážka jatečních zvířat, výroba masných výro</w:t>
      </w:r>
      <w:r w:rsidR="002C2AB5" w:rsidRPr="002C2AB5">
        <w:rPr>
          <w:shd w:val="clear" w:color="auto" w:fill="FFFFFF"/>
        </w:rPr>
        <w:t>bků, mrazírenská, skladovací činnost,</w:t>
      </w:r>
    </w:p>
    <w:p w:rsidR="00845724" w:rsidRPr="002C2AB5" w:rsidRDefault="00FA33E9" w:rsidP="00A24901">
      <w:pPr>
        <w:numPr>
          <w:ilvl w:val="0"/>
          <w:numId w:val="111"/>
        </w:numPr>
        <w:rPr>
          <w:shd w:val="clear" w:color="auto" w:fill="FFFFFF"/>
        </w:rPr>
      </w:pPr>
      <w:r w:rsidRPr="002C2AB5">
        <w:rPr>
          <w:shd w:val="clear" w:color="auto" w:fill="FFFFFF"/>
        </w:rPr>
        <w:t>Kostelecké uzeniny, a.s.</w:t>
      </w:r>
      <w:r w:rsidR="002C2AB5" w:rsidRPr="002C2AB5">
        <w:rPr>
          <w:shd w:val="clear" w:color="auto" w:fill="FFFFFF"/>
        </w:rPr>
        <w:t>,</w:t>
      </w:r>
      <w:r w:rsidRPr="002C2AB5">
        <w:rPr>
          <w:shd w:val="clear" w:color="auto" w:fill="FFFFFF"/>
        </w:rPr>
        <w:t xml:space="preserve"> </w:t>
      </w:r>
      <w:r w:rsidR="002C2AB5" w:rsidRPr="002C2AB5">
        <w:rPr>
          <w:shd w:val="clear" w:color="auto" w:fill="FFFFFF"/>
        </w:rPr>
        <w:t xml:space="preserve">Kostelec u Jihlavy – </w:t>
      </w:r>
      <w:r w:rsidRPr="002C2AB5">
        <w:rPr>
          <w:shd w:val="clear" w:color="auto" w:fill="FFFFFF"/>
        </w:rPr>
        <w:t>porážka a zprac</w:t>
      </w:r>
      <w:r w:rsidR="002C2AB5" w:rsidRPr="002C2AB5">
        <w:rPr>
          <w:shd w:val="clear" w:color="auto" w:fill="FFFFFF"/>
        </w:rPr>
        <w:t>ování</w:t>
      </w:r>
      <w:r w:rsidRPr="002C2AB5">
        <w:rPr>
          <w:shd w:val="clear" w:color="auto" w:fill="FFFFFF"/>
        </w:rPr>
        <w:t xml:space="preserve"> jatečních zvířat, mraz</w:t>
      </w:r>
      <w:r w:rsidR="002C2AB5" w:rsidRPr="002C2AB5">
        <w:rPr>
          <w:shd w:val="clear" w:color="auto" w:fill="FFFFFF"/>
        </w:rPr>
        <w:t>írenská a konzervárenská výroba,</w:t>
      </w:r>
    </w:p>
    <w:p w:rsidR="00845724" w:rsidRPr="002C2AB5" w:rsidRDefault="003A15CB" w:rsidP="00A24901">
      <w:pPr>
        <w:numPr>
          <w:ilvl w:val="0"/>
          <w:numId w:val="111"/>
        </w:numPr>
        <w:rPr>
          <w:shd w:val="clear" w:color="auto" w:fill="FFFFFF"/>
        </w:rPr>
      </w:pPr>
      <w:r>
        <w:rPr>
          <w:shd w:val="clear" w:color="auto" w:fill="FFFFFF"/>
        </w:rPr>
        <w:t xml:space="preserve">KMOTR – </w:t>
      </w:r>
      <w:r w:rsidR="00FA33E9" w:rsidRPr="002C2AB5">
        <w:rPr>
          <w:shd w:val="clear" w:color="auto" w:fill="FFFFFF"/>
        </w:rPr>
        <w:t>Masna Kroměříž, a.s. – výroba výrobků z masa,</w:t>
      </w:r>
      <w:r w:rsidR="002C2AB5" w:rsidRPr="002C2AB5">
        <w:rPr>
          <w:shd w:val="clear" w:color="auto" w:fill="FFFFFF"/>
        </w:rPr>
        <w:t xml:space="preserve"> </w:t>
      </w:r>
      <w:r w:rsidR="00FA33E9" w:rsidRPr="002C2AB5">
        <w:rPr>
          <w:shd w:val="clear" w:color="auto" w:fill="FFFFFF"/>
        </w:rPr>
        <w:t>mraz</w:t>
      </w:r>
      <w:r w:rsidR="002C2AB5" w:rsidRPr="002C2AB5">
        <w:rPr>
          <w:shd w:val="clear" w:color="auto" w:fill="FFFFFF"/>
        </w:rPr>
        <w:t>írenská a</w:t>
      </w:r>
      <w:r w:rsidR="00FA33E9" w:rsidRPr="002C2AB5">
        <w:rPr>
          <w:shd w:val="clear" w:color="auto" w:fill="FFFFFF"/>
        </w:rPr>
        <w:t xml:space="preserve"> sklad</w:t>
      </w:r>
      <w:r w:rsidR="002C2AB5" w:rsidRPr="002C2AB5">
        <w:rPr>
          <w:shd w:val="clear" w:color="auto" w:fill="FFFFFF"/>
        </w:rPr>
        <w:t>ovací</w:t>
      </w:r>
      <w:r w:rsidR="00FA33E9" w:rsidRPr="002C2AB5">
        <w:rPr>
          <w:shd w:val="clear" w:color="auto" w:fill="FFFFFF"/>
        </w:rPr>
        <w:t xml:space="preserve"> </w:t>
      </w:r>
      <w:r w:rsidR="002C2AB5" w:rsidRPr="002C2AB5">
        <w:rPr>
          <w:shd w:val="clear" w:color="auto" w:fill="FFFFFF"/>
        </w:rPr>
        <w:t>činnost,</w:t>
      </w:r>
    </w:p>
    <w:p w:rsidR="00845724" w:rsidRPr="002C2AB5" w:rsidRDefault="00FA33E9" w:rsidP="00A24901">
      <w:pPr>
        <w:numPr>
          <w:ilvl w:val="0"/>
          <w:numId w:val="111"/>
        </w:numPr>
        <w:rPr>
          <w:shd w:val="clear" w:color="auto" w:fill="FFFFFF"/>
        </w:rPr>
      </w:pPr>
      <w:r w:rsidRPr="002C2AB5">
        <w:rPr>
          <w:shd w:val="clear" w:color="auto" w:fill="FFFFFF"/>
        </w:rPr>
        <w:t>Hanácký masokombinát Olomouc, a.s. – řeznictví a uzenářství,</w:t>
      </w:r>
      <w:r w:rsidR="00235F9E">
        <w:rPr>
          <w:shd w:val="clear" w:color="auto" w:fill="FFFFFF"/>
        </w:rPr>
        <w:t xml:space="preserve"> </w:t>
      </w:r>
      <w:r w:rsidRPr="002C2AB5">
        <w:rPr>
          <w:shd w:val="clear" w:color="auto" w:fill="FFFFFF"/>
        </w:rPr>
        <w:t>výr</w:t>
      </w:r>
      <w:r w:rsidR="002C2AB5" w:rsidRPr="002C2AB5">
        <w:rPr>
          <w:shd w:val="clear" w:color="auto" w:fill="FFFFFF"/>
        </w:rPr>
        <w:t>oba jatečních a masných výrobků,</w:t>
      </w:r>
    </w:p>
    <w:p w:rsidR="00845724" w:rsidRPr="002C2AB5" w:rsidRDefault="00FA33E9" w:rsidP="00A24901">
      <w:pPr>
        <w:numPr>
          <w:ilvl w:val="0"/>
          <w:numId w:val="111"/>
        </w:numPr>
        <w:rPr>
          <w:shd w:val="clear" w:color="auto" w:fill="FFFFFF"/>
        </w:rPr>
      </w:pPr>
      <w:r w:rsidRPr="002C2AB5">
        <w:rPr>
          <w:shd w:val="clear" w:color="auto" w:fill="FFFFFF"/>
        </w:rPr>
        <w:t>Bivoj, a.s.</w:t>
      </w:r>
      <w:r w:rsidR="002C2AB5" w:rsidRPr="002C2AB5">
        <w:rPr>
          <w:shd w:val="clear" w:color="auto" w:fill="FFFFFF"/>
        </w:rPr>
        <w:t>,</w:t>
      </w:r>
      <w:r w:rsidRPr="002C2AB5">
        <w:rPr>
          <w:shd w:val="clear" w:color="auto" w:fill="FFFFFF"/>
        </w:rPr>
        <w:t xml:space="preserve"> </w:t>
      </w:r>
      <w:r w:rsidR="002C2AB5" w:rsidRPr="002C2AB5">
        <w:rPr>
          <w:shd w:val="clear" w:color="auto" w:fill="FFFFFF"/>
        </w:rPr>
        <w:t xml:space="preserve">Opava </w:t>
      </w:r>
      <w:r w:rsidRPr="002C2AB5">
        <w:rPr>
          <w:shd w:val="clear" w:color="auto" w:fill="FFFFFF"/>
        </w:rPr>
        <w:t xml:space="preserve">– nákup a porážka jatečního dobytka, výroba </w:t>
      </w:r>
      <w:r w:rsidR="002C2AB5" w:rsidRPr="002C2AB5">
        <w:rPr>
          <w:shd w:val="clear" w:color="auto" w:fill="FFFFFF"/>
        </w:rPr>
        <w:t>a prodej masa a masných výrobků,</w:t>
      </w:r>
    </w:p>
    <w:p w:rsidR="00845724" w:rsidRPr="002C2AB5" w:rsidRDefault="00FA33E9" w:rsidP="00A24901">
      <w:pPr>
        <w:numPr>
          <w:ilvl w:val="0"/>
          <w:numId w:val="111"/>
        </w:numPr>
        <w:rPr>
          <w:shd w:val="clear" w:color="auto" w:fill="FFFFFF"/>
        </w:rPr>
      </w:pPr>
      <w:r w:rsidRPr="002C2AB5">
        <w:rPr>
          <w:shd w:val="clear" w:color="auto" w:fill="FFFFFF"/>
        </w:rPr>
        <w:t>Moravskoslezské drůbežářské závody PROMT, a.s</w:t>
      </w:r>
      <w:r w:rsidR="002C2AB5" w:rsidRPr="002C2AB5">
        <w:rPr>
          <w:shd w:val="clear" w:color="auto" w:fill="FFFFFF"/>
        </w:rPr>
        <w:t xml:space="preserve">., Opava </w:t>
      </w:r>
      <w:r w:rsidRPr="002C2AB5">
        <w:rPr>
          <w:shd w:val="clear" w:color="auto" w:fill="FFFFFF"/>
        </w:rPr>
        <w:t>– výroba a zpracování drůbeže, drůbeží výrobky, uzenářská a masná výroba, výroba krmných směsí</w:t>
      </w:r>
      <w:r w:rsidR="002C2AB5" w:rsidRPr="002C2AB5">
        <w:rPr>
          <w:shd w:val="clear" w:color="auto" w:fill="FFFFFF"/>
        </w:rPr>
        <w:t>,</w:t>
      </w:r>
    </w:p>
    <w:p w:rsidR="00845724" w:rsidRPr="002C2AB5" w:rsidRDefault="00FA33E9" w:rsidP="00A24901">
      <w:pPr>
        <w:numPr>
          <w:ilvl w:val="0"/>
          <w:numId w:val="111"/>
        </w:numPr>
        <w:rPr>
          <w:shd w:val="clear" w:color="auto" w:fill="FFFFFF"/>
        </w:rPr>
      </w:pPr>
      <w:r w:rsidRPr="002C2AB5">
        <w:rPr>
          <w:shd w:val="clear" w:color="auto" w:fill="FFFFFF"/>
        </w:rPr>
        <w:t>Masokombinát Martinov, a.s.</w:t>
      </w:r>
      <w:r w:rsidR="002C2AB5" w:rsidRPr="002C2AB5">
        <w:rPr>
          <w:shd w:val="clear" w:color="auto" w:fill="FFFFFF"/>
        </w:rPr>
        <w:t>,</w:t>
      </w:r>
      <w:r w:rsidRPr="002C2AB5">
        <w:rPr>
          <w:shd w:val="clear" w:color="auto" w:fill="FFFFFF"/>
        </w:rPr>
        <w:t xml:space="preserve"> </w:t>
      </w:r>
      <w:r w:rsidR="002C2AB5" w:rsidRPr="002C2AB5">
        <w:rPr>
          <w:shd w:val="clear" w:color="auto" w:fill="FFFFFF"/>
        </w:rPr>
        <w:t xml:space="preserve">Ostrava – </w:t>
      </w:r>
      <w:r w:rsidRPr="002C2AB5">
        <w:rPr>
          <w:shd w:val="clear" w:color="auto" w:fill="FFFFFF"/>
        </w:rPr>
        <w:t>zpracování masa, výroba masných výrobků, výr</w:t>
      </w:r>
      <w:r w:rsidR="002C2AB5" w:rsidRPr="002C2AB5">
        <w:rPr>
          <w:shd w:val="clear" w:color="auto" w:fill="FFFFFF"/>
        </w:rPr>
        <w:t>oba krmiv pro masožravá zvířata,</w:t>
      </w:r>
    </w:p>
    <w:p w:rsidR="00845724" w:rsidRPr="002C2AB5" w:rsidRDefault="00FA33E9" w:rsidP="00A24901">
      <w:pPr>
        <w:numPr>
          <w:ilvl w:val="0"/>
          <w:numId w:val="111"/>
        </w:numPr>
        <w:rPr>
          <w:shd w:val="clear" w:color="auto" w:fill="FFFFFF"/>
        </w:rPr>
      </w:pPr>
      <w:r w:rsidRPr="002C2AB5">
        <w:rPr>
          <w:shd w:val="clear" w:color="auto" w:fill="FFFFFF"/>
        </w:rPr>
        <w:t>Maso Planá, a.s.</w:t>
      </w:r>
      <w:r w:rsidR="002C2AB5" w:rsidRPr="002C2AB5">
        <w:rPr>
          <w:shd w:val="clear" w:color="auto" w:fill="FFFFFF"/>
        </w:rPr>
        <w:t>,</w:t>
      </w:r>
      <w:r w:rsidRPr="002C2AB5">
        <w:rPr>
          <w:shd w:val="clear" w:color="auto" w:fill="FFFFFF"/>
        </w:rPr>
        <w:t xml:space="preserve"> </w:t>
      </w:r>
      <w:r w:rsidR="002C2AB5" w:rsidRPr="002C2AB5">
        <w:rPr>
          <w:shd w:val="clear" w:color="auto" w:fill="FFFFFF"/>
        </w:rPr>
        <w:t>Planá nad Lužnicí –</w:t>
      </w:r>
      <w:r w:rsidRPr="002C2AB5">
        <w:rPr>
          <w:shd w:val="clear" w:color="auto" w:fill="FFFFFF"/>
        </w:rPr>
        <w:t xml:space="preserve"> porážka a zpracování jatečních zvířat, výroba masných výrobků</w:t>
      </w:r>
      <w:r w:rsidR="002C2AB5" w:rsidRPr="002C2AB5">
        <w:rPr>
          <w:shd w:val="clear" w:color="auto" w:fill="FFFFFF"/>
        </w:rPr>
        <w:t>,</w:t>
      </w:r>
    </w:p>
    <w:p w:rsidR="00845724" w:rsidRPr="002C2AB5" w:rsidRDefault="00FA33E9" w:rsidP="00A24901">
      <w:pPr>
        <w:numPr>
          <w:ilvl w:val="0"/>
          <w:numId w:val="111"/>
        </w:numPr>
        <w:rPr>
          <w:shd w:val="clear" w:color="auto" w:fill="FFFFFF"/>
        </w:rPr>
      </w:pPr>
      <w:r w:rsidRPr="002C2AB5">
        <w:rPr>
          <w:shd w:val="clear" w:color="auto" w:fill="FFFFFF"/>
        </w:rPr>
        <w:t>Schneider</w:t>
      </w:r>
      <w:r w:rsidR="002C2AB5" w:rsidRPr="002C2AB5">
        <w:rPr>
          <w:shd w:val="clear" w:color="auto" w:fill="FFFFFF"/>
        </w:rPr>
        <w:t>, s.r.o.,</w:t>
      </w:r>
      <w:r w:rsidRPr="002C2AB5">
        <w:rPr>
          <w:shd w:val="clear" w:color="auto" w:fill="FFFFFF"/>
        </w:rPr>
        <w:t xml:space="preserve"> </w:t>
      </w:r>
      <w:r w:rsidR="002C2AB5" w:rsidRPr="002C2AB5">
        <w:rPr>
          <w:shd w:val="clear" w:color="auto" w:fill="FFFFFF"/>
        </w:rPr>
        <w:t>Plzeň (německý kapitál) – výroba a prodej uzenin,</w:t>
      </w:r>
    </w:p>
    <w:p w:rsidR="00845724" w:rsidRPr="002C2AB5" w:rsidRDefault="00FA33E9" w:rsidP="00A24901">
      <w:pPr>
        <w:numPr>
          <w:ilvl w:val="0"/>
          <w:numId w:val="111"/>
        </w:numPr>
        <w:rPr>
          <w:shd w:val="clear" w:color="auto" w:fill="FFFFFF"/>
        </w:rPr>
      </w:pPr>
      <w:r w:rsidRPr="002C2AB5">
        <w:rPr>
          <w:shd w:val="clear" w:color="auto" w:fill="FFFFFF"/>
        </w:rPr>
        <w:t>Masokombinát, a.s. Polička – nákup a porážky jatečních zvířat, výroba opr</w:t>
      </w:r>
      <w:r w:rsidR="002C2AB5" w:rsidRPr="002C2AB5">
        <w:rPr>
          <w:shd w:val="clear" w:color="auto" w:fill="FFFFFF"/>
        </w:rPr>
        <w:t>acovaných mas a masných výrobků,</w:t>
      </w:r>
    </w:p>
    <w:p w:rsidR="00845724" w:rsidRPr="002C2AB5" w:rsidRDefault="00FA33E9" w:rsidP="00A24901">
      <w:pPr>
        <w:numPr>
          <w:ilvl w:val="0"/>
          <w:numId w:val="111"/>
        </w:numPr>
        <w:rPr>
          <w:shd w:val="clear" w:color="auto" w:fill="FFFFFF"/>
        </w:rPr>
      </w:pPr>
      <w:r w:rsidRPr="002C2AB5">
        <w:rPr>
          <w:shd w:val="clear" w:color="auto" w:fill="FFFFFF"/>
        </w:rPr>
        <w:t>Masna Příbram, s.r.o. – výroba, zp</w:t>
      </w:r>
      <w:r w:rsidR="002C2AB5" w:rsidRPr="002C2AB5">
        <w:rPr>
          <w:shd w:val="clear" w:color="auto" w:fill="FFFFFF"/>
        </w:rPr>
        <w:t>racování masa a masných výrobků,</w:t>
      </w:r>
    </w:p>
    <w:p w:rsidR="00845724" w:rsidRPr="002C2AB5" w:rsidRDefault="00FA33E9" w:rsidP="00A24901">
      <w:pPr>
        <w:numPr>
          <w:ilvl w:val="0"/>
          <w:numId w:val="111"/>
        </w:numPr>
        <w:rPr>
          <w:shd w:val="clear" w:color="auto" w:fill="FFFFFF"/>
        </w:rPr>
      </w:pPr>
      <w:r w:rsidRPr="002C2AB5">
        <w:rPr>
          <w:shd w:val="clear" w:color="auto" w:fill="FFFFFF"/>
        </w:rPr>
        <w:t>Procházka, s.r.</w:t>
      </w:r>
      <w:r w:rsidR="002C2AB5" w:rsidRPr="002C2AB5">
        <w:rPr>
          <w:shd w:val="clear" w:color="auto" w:fill="FFFFFF"/>
        </w:rPr>
        <w:t xml:space="preserve"> </w:t>
      </w:r>
      <w:r w:rsidRPr="002C2AB5">
        <w:rPr>
          <w:shd w:val="clear" w:color="auto" w:fill="FFFFFF"/>
        </w:rPr>
        <w:t>o.</w:t>
      </w:r>
      <w:r w:rsidR="002C2AB5" w:rsidRPr="002C2AB5">
        <w:rPr>
          <w:shd w:val="clear" w:color="auto" w:fill="FFFFFF"/>
        </w:rPr>
        <w:t>,</w:t>
      </w:r>
      <w:r w:rsidRPr="002C2AB5">
        <w:rPr>
          <w:shd w:val="clear" w:color="auto" w:fill="FFFFFF"/>
        </w:rPr>
        <w:t xml:space="preserve"> </w:t>
      </w:r>
      <w:r w:rsidR="002C2AB5" w:rsidRPr="002C2AB5">
        <w:rPr>
          <w:shd w:val="clear" w:color="auto" w:fill="FFFFFF"/>
        </w:rPr>
        <w:t xml:space="preserve">Roudnice nad Labem </w:t>
      </w:r>
      <w:r w:rsidRPr="002C2AB5">
        <w:rPr>
          <w:shd w:val="clear" w:color="auto" w:fill="FFFFFF"/>
        </w:rPr>
        <w:t xml:space="preserve">– výroba </w:t>
      </w:r>
      <w:r w:rsidR="002C2AB5" w:rsidRPr="002C2AB5">
        <w:rPr>
          <w:shd w:val="clear" w:color="auto" w:fill="FFFFFF"/>
        </w:rPr>
        <w:t>a prodej masa a masných výrobků,</w:t>
      </w:r>
    </w:p>
    <w:p w:rsidR="00845724" w:rsidRPr="002C2AB5" w:rsidRDefault="00FA33E9" w:rsidP="00A24901">
      <w:pPr>
        <w:numPr>
          <w:ilvl w:val="0"/>
          <w:numId w:val="111"/>
        </w:numPr>
        <w:rPr>
          <w:shd w:val="clear" w:color="auto" w:fill="FFFFFF"/>
        </w:rPr>
      </w:pPr>
      <w:r w:rsidRPr="002C2AB5">
        <w:rPr>
          <w:shd w:val="clear" w:color="auto" w:fill="FFFFFF"/>
        </w:rPr>
        <w:t>Masna Studená, a.s. – nákup a porážky jatečních zvířat, výroba výsek</w:t>
      </w:r>
      <w:r w:rsidR="003A15CB">
        <w:rPr>
          <w:shd w:val="clear" w:color="auto" w:fill="FFFFFF"/>
        </w:rPr>
        <w:t>ových</w:t>
      </w:r>
      <w:r w:rsidRPr="002C2AB5">
        <w:rPr>
          <w:shd w:val="clear" w:color="auto" w:fill="FFFFFF"/>
        </w:rPr>
        <w:t xml:space="preserve"> mas, masných výrobků, konzerv, tuků, m</w:t>
      </w:r>
      <w:r w:rsidR="002C2AB5" w:rsidRPr="002C2AB5">
        <w:rPr>
          <w:shd w:val="clear" w:color="auto" w:fill="FFFFFF"/>
        </w:rPr>
        <w:t>razírenská a skladovací činnost,</w:t>
      </w:r>
    </w:p>
    <w:p w:rsidR="00845724" w:rsidRPr="002C2AB5" w:rsidRDefault="00FA33E9" w:rsidP="00A24901">
      <w:pPr>
        <w:numPr>
          <w:ilvl w:val="0"/>
          <w:numId w:val="111"/>
        </w:numPr>
        <w:rPr>
          <w:shd w:val="clear" w:color="auto" w:fill="FFFFFF"/>
        </w:rPr>
      </w:pPr>
      <w:r w:rsidRPr="002C2AB5">
        <w:rPr>
          <w:shd w:val="clear" w:color="auto" w:fill="FFFFFF"/>
        </w:rPr>
        <w:t>Agf Trading, s.r.o.</w:t>
      </w:r>
      <w:r w:rsidR="002C2AB5" w:rsidRPr="002C2AB5">
        <w:rPr>
          <w:shd w:val="clear" w:color="auto" w:fill="FFFFFF"/>
        </w:rPr>
        <w:t>,</w:t>
      </w:r>
      <w:r w:rsidRPr="002C2AB5">
        <w:rPr>
          <w:shd w:val="clear" w:color="auto" w:fill="FFFFFF"/>
        </w:rPr>
        <w:t xml:space="preserve"> </w:t>
      </w:r>
      <w:r w:rsidR="002C2AB5" w:rsidRPr="002C2AB5">
        <w:rPr>
          <w:shd w:val="clear" w:color="auto" w:fill="FFFFFF"/>
        </w:rPr>
        <w:t xml:space="preserve">Tachov – </w:t>
      </w:r>
      <w:r w:rsidRPr="002C2AB5">
        <w:rPr>
          <w:shd w:val="clear" w:color="auto" w:fill="FFFFFF"/>
        </w:rPr>
        <w:t>porážka a zprac</w:t>
      </w:r>
      <w:r w:rsidR="002C2AB5" w:rsidRPr="002C2AB5">
        <w:rPr>
          <w:shd w:val="clear" w:color="auto" w:fill="FFFFFF"/>
        </w:rPr>
        <w:t>ování</w:t>
      </w:r>
      <w:r w:rsidRPr="002C2AB5">
        <w:rPr>
          <w:shd w:val="clear" w:color="auto" w:fill="FFFFFF"/>
        </w:rPr>
        <w:t xml:space="preserve"> krůtího m</w:t>
      </w:r>
      <w:r w:rsidR="002C2AB5" w:rsidRPr="002C2AB5">
        <w:rPr>
          <w:shd w:val="clear" w:color="auto" w:fill="FFFFFF"/>
        </w:rPr>
        <w:t>asa, výroba uzenin a polotovarů,</w:t>
      </w:r>
    </w:p>
    <w:p w:rsidR="00845724" w:rsidRPr="002C2AB5" w:rsidRDefault="00FA33E9" w:rsidP="00A24901">
      <w:pPr>
        <w:numPr>
          <w:ilvl w:val="0"/>
          <w:numId w:val="111"/>
        </w:numPr>
        <w:rPr>
          <w:shd w:val="clear" w:color="auto" w:fill="FFFFFF"/>
        </w:rPr>
      </w:pPr>
      <w:r w:rsidRPr="002C2AB5">
        <w:rPr>
          <w:shd w:val="clear" w:color="auto" w:fill="FFFFFF"/>
        </w:rPr>
        <w:t>MASOZÁVOD Krahulčí, a.s.</w:t>
      </w:r>
      <w:r w:rsidR="002C2AB5">
        <w:rPr>
          <w:shd w:val="clear" w:color="auto" w:fill="FFFFFF"/>
        </w:rPr>
        <w:t xml:space="preserve"> </w:t>
      </w:r>
      <w:r w:rsidRPr="002C2AB5">
        <w:rPr>
          <w:shd w:val="clear" w:color="auto" w:fill="FFFFFF"/>
        </w:rPr>
        <w:t>– nákup a porážka jatečních</w:t>
      </w:r>
      <w:r w:rsidR="002C2AB5" w:rsidRPr="002C2AB5">
        <w:rPr>
          <w:shd w:val="clear" w:color="auto" w:fill="FFFFFF"/>
        </w:rPr>
        <w:t xml:space="preserve"> zvířat, výroba masných výrobků,</w:t>
      </w:r>
    </w:p>
    <w:p w:rsidR="00845724" w:rsidRPr="002C2AB5" w:rsidRDefault="00FA33E9" w:rsidP="00A24901">
      <w:pPr>
        <w:numPr>
          <w:ilvl w:val="0"/>
          <w:numId w:val="111"/>
        </w:numPr>
        <w:rPr>
          <w:shd w:val="clear" w:color="auto" w:fill="FFFFFF"/>
        </w:rPr>
      </w:pPr>
      <w:r w:rsidRPr="002C2AB5">
        <w:rPr>
          <w:shd w:val="clear" w:color="auto" w:fill="FFFFFF"/>
        </w:rPr>
        <w:t>Jihočeská drůbež, a.s.</w:t>
      </w:r>
      <w:r w:rsidR="002C2AB5" w:rsidRPr="002C2AB5">
        <w:rPr>
          <w:shd w:val="clear" w:color="auto" w:fill="FFFFFF"/>
        </w:rPr>
        <w:t>,</w:t>
      </w:r>
      <w:r w:rsidRPr="002C2AB5">
        <w:rPr>
          <w:shd w:val="clear" w:color="auto" w:fill="FFFFFF"/>
        </w:rPr>
        <w:t xml:space="preserve"> </w:t>
      </w:r>
      <w:r w:rsidR="002C2AB5" w:rsidRPr="002C2AB5">
        <w:rPr>
          <w:shd w:val="clear" w:color="auto" w:fill="FFFFFF"/>
        </w:rPr>
        <w:t>Vodňany –</w:t>
      </w:r>
      <w:r w:rsidRPr="002C2AB5">
        <w:rPr>
          <w:shd w:val="clear" w:color="auto" w:fill="FFFFFF"/>
        </w:rPr>
        <w:t xml:space="preserve"> nákup, zpracování drůbeže, drůbežích výrobků, p</w:t>
      </w:r>
      <w:r w:rsidR="002C2AB5" w:rsidRPr="002C2AB5">
        <w:rPr>
          <w:shd w:val="clear" w:color="auto" w:fill="FFFFFF"/>
        </w:rPr>
        <w:t>olotovarů, uzenin,</w:t>
      </w:r>
      <w:r w:rsidR="002C2AB5">
        <w:rPr>
          <w:shd w:val="clear" w:color="auto" w:fill="FFFFFF"/>
        </w:rPr>
        <w:t xml:space="preserve"> </w:t>
      </w:r>
      <w:r w:rsidR="002C2AB5" w:rsidRPr="002C2AB5">
        <w:rPr>
          <w:shd w:val="clear" w:color="auto" w:fill="FFFFFF"/>
        </w:rPr>
        <w:t>mražená jídla.</w:t>
      </w:r>
    </w:p>
    <w:p w:rsidR="0042295A" w:rsidRPr="002C2AB5" w:rsidRDefault="0042295A" w:rsidP="00E726B3">
      <w:pPr>
        <w:rPr>
          <w:shd w:val="clear" w:color="auto" w:fill="FFFFFF"/>
        </w:rPr>
      </w:pPr>
    </w:p>
    <w:p w:rsidR="0042295A" w:rsidRPr="002105DD" w:rsidRDefault="0042295A" w:rsidP="00E726B3">
      <w:pPr>
        <w:rPr>
          <w:b/>
          <w:shd w:val="clear" w:color="auto" w:fill="FFFFFF"/>
        </w:rPr>
      </w:pPr>
      <w:r w:rsidRPr="002105DD">
        <w:rPr>
          <w:b/>
          <w:shd w:val="clear" w:color="auto" w:fill="FFFFFF"/>
        </w:rPr>
        <w:t>Výroba mléka a mléčných výrobků</w:t>
      </w:r>
    </w:p>
    <w:p w:rsidR="00CB17B1" w:rsidRDefault="00FA33E9" w:rsidP="00CB17B1">
      <w:pPr>
        <w:rPr>
          <w:shd w:val="clear" w:color="auto" w:fill="FFFFFF"/>
        </w:rPr>
      </w:pPr>
      <w:r w:rsidRPr="002105DD">
        <w:rPr>
          <w:shd w:val="clear" w:color="auto" w:fill="FFFFFF"/>
        </w:rPr>
        <w:t>V roce 1989 působilo na domácím trhu 113 mlékáren</w:t>
      </w:r>
      <w:r w:rsidR="00836A36">
        <w:rPr>
          <w:shd w:val="clear" w:color="auto" w:fill="FFFFFF"/>
        </w:rPr>
        <w:t>.</w:t>
      </w:r>
      <w:r w:rsidRPr="002105DD">
        <w:rPr>
          <w:shd w:val="clear" w:color="auto" w:fill="FFFFFF"/>
        </w:rPr>
        <w:t xml:space="preserve"> </w:t>
      </w:r>
      <w:r w:rsidR="00836A36">
        <w:rPr>
          <w:shd w:val="clear" w:color="auto" w:fill="FFFFFF"/>
        </w:rPr>
        <w:t>V</w:t>
      </w:r>
      <w:r w:rsidRPr="002105DD">
        <w:rPr>
          <w:shd w:val="clear" w:color="auto" w:fill="FFFFFF"/>
        </w:rPr>
        <w:t> každém městě přibližně s více než 10–20 tis. obyvateli byl mlékárenský závod</w:t>
      </w:r>
      <w:r w:rsidR="00DF4DDE">
        <w:rPr>
          <w:shd w:val="clear" w:color="auto" w:fill="FFFFFF"/>
        </w:rPr>
        <w:t>, který měl dodavatelské zázemí (</w:t>
      </w:r>
      <w:r w:rsidRPr="002105DD">
        <w:rPr>
          <w:shd w:val="clear" w:color="auto" w:fill="FFFFFF"/>
        </w:rPr>
        <w:t xml:space="preserve">vymezené území, </w:t>
      </w:r>
      <w:r w:rsidR="00836A36">
        <w:rPr>
          <w:shd w:val="clear" w:color="auto" w:fill="FFFFFF"/>
        </w:rPr>
        <w:t>jež</w:t>
      </w:r>
      <w:r w:rsidRPr="002105DD">
        <w:rPr>
          <w:shd w:val="clear" w:color="auto" w:fill="FFFFFF"/>
        </w:rPr>
        <w:t xml:space="preserve"> zásoboval mlékem a výrobky z</w:t>
      </w:r>
      <w:r w:rsidR="00DF4DDE">
        <w:rPr>
          <w:shd w:val="clear" w:color="auto" w:fill="FFFFFF"/>
        </w:rPr>
        <w:t> </w:t>
      </w:r>
      <w:r w:rsidRPr="002105DD">
        <w:rPr>
          <w:shd w:val="clear" w:color="auto" w:fill="FFFFFF"/>
        </w:rPr>
        <w:t>něj</w:t>
      </w:r>
      <w:r w:rsidR="00DF4DDE">
        <w:rPr>
          <w:shd w:val="clear" w:color="auto" w:fill="FFFFFF"/>
        </w:rPr>
        <w:t>)</w:t>
      </w:r>
      <w:r w:rsidR="002105DD" w:rsidRPr="002105DD">
        <w:rPr>
          <w:shd w:val="clear" w:color="auto" w:fill="FFFFFF"/>
        </w:rPr>
        <w:t xml:space="preserve">. </w:t>
      </w:r>
      <w:r w:rsidRPr="002105DD">
        <w:rPr>
          <w:shd w:val="clear" w:color="auto" w:fill="FFFFFF"/>
        </w:rPr>
        <w:t>Druhým typem závodu byly továrny, zaměřené více na produkci složitějších výrobků, např. sušeného mléka, mléčných konzerv a sýrů. Byly lokalizovány spíše v oblastech produkce než spotřeby (Hlinsko, Opočno, Nový Bydžov, Zábřeh, Lukavice...)</w:t>
      </w:r>
      <w:r w:rsidR="002105DD" w:rsidRPr="002105DD">
        <w:rPr>
          <w:shd w:val="clear" w:color="auto" w:fill="FFFFFF"/>
        </w:rPr>
        <w:t xml:space="preserve">. </w:t>
      </w:r>
    </w:p>
    <w:p w:rsidR="00CB17B1" w:rsidRPr="00CB17B1" w:rsidRDefault="00CB17B1" w:rsidP="00CB17B1">
      <w:pPr>
        <w:rPr>
          <w:shd w:val="clear" w:color="auto" w:fill="FFFFFF"/>
        </w:rPr>
      </w:pPr>
      <w:r w:rsidRPr="00CB17B1">
        <w:rPr>
          <w:shd w:val="clear" w:color="auto" w:fill="FFFFFF"/>
        </w:rPr>
        <w:t>Produkce mléka výrazně klesla z</w:t>
      </w:r>
      <w:r w:rsidR="004C2AFD">
        <w:rPr>
          <w:shd w:val="clear" w:color="auto" w:fill="FFFFFF"/>
        </w:rPr>
        <w:t>e</w:t>
      </w:r>
      <w:r w:rsidRPr="00CB17B1">
        <w:rPr>
          <w:shd w:val="clear" w:color="auto" w:fill="FFFFFF"/>
        </w:rPr>
        <w:t> 4,0 mld. l</w:t>
      </w:r>
      <w:r w:rsidR="00836A36">
        <w:rPr>
          <w:shd w:val="clear" w:color="auto" w:fill="FFFFFF"/>
        </w:rPr>
        <w:t>itrů</w:t>
      </w:r>
      <w:r w:rsidRPr="00CB17B1">
        <w:rPr>
          <w:shd w:val="clear" w:color="auto" w:fill="FFFFFF"/>
        </w:rPr>
        <w:t xml:space="preserve"> v roce 1989 na 3,1 v roce 1995 a dále na 2,7 mld. l</w:t>
      </w:r>
      <w:r w:rsidR="00836A36">
        <w:rPr>
          <w:shd w:val="clear" w:color="auto" w:fill="FFFFFF"/>
        </w:rPr>
        <w:t>itrů</w:t>
      </w:r>
      <w:r w:rsidRPr="00CB17B1">
        <w:rPr>
          <w:shd w:val="clear" w:color="auto" w:fill="FFFFFF"/>
        </w:rPr>
        <w:t xml:space="preserve"> v roce 2000, pak již došlo k mírnému růstu. Pokles spotřebitelské poptávky po mléku a mléčných výrobcích po roce 1989 nastal především kvůli cenám, čímž došlo k přebytku mléka na trhu. Trh musel být regulován prostřednictvím státního fondu tržní regulace (SFTR), přebytky byly vykupovány </w:t>
      </w:r>
      <w:r w:rsidRPr="00CB17B1">
        <w:rPr>
          <w:shd w:val="clear" w:color="auto" w:fill="FFFFFF"/>
        </w:rPr>
        <w:lastRenderedPageBreak/>
        <w:t>a vyváženy za státní dotace, byla zavedena akce školní mléko. Pokles doprovázelo prudké snížení stavu skotu z 3 480 583 (1989) n</w:t>
      </w:r>
      <w:r>
        <w:rPr>
          <w:shd w:val="clear" w:color="auto" w:fill="FFFFFF"/>
        </w:rPr>
        <w:t>a</w:t>
      </w:r>
      <w:r w:rsidR="00DF4DDE">
        <w:rPr>
          <w:shd w:val="clear" w:color="auto" w:fill="FFFFFF"/>
        </w:rPr>
        <w:t xml:space="preserve"> 1 573 530 (2000) a</w:t>
      </w:r>
      <w:r w:rsidRPr="00CB17B1">
        <w:rPr>
          <w:shd w:val="clear" w:color="auto" w:fill="FFFFFF"/>
        </w:rPr>
        <w:t xml:space="preserve"> 1 </w:t>
      </w:r>
      <w:r w:rsidR="00836A36">
        <w:rPr>
          <w:shd w:val="clear" w:color="auto" w:fill="FFFFFF"/>
        </w:rPr>
        <w:t>349</w:t>
      </w:r>
      <w:r w:rsidRPr="00CB17B1">
        <w:rPr>
          <w:shd w:val="clear" w:color="auto" w:fill="FFFFFF"/>
        </w:rPr>
        <w:t> </w:t>
      </w:r>
      <w:r w:rsidR="00836A36">
        <w:rPr>
          <w:shd w:val="clear" w:color="auto" w:fill="FFFFFF"/>
        </w:rPr>
        <w:t>286</w:t>
      </w:r>
      <w:r w:rsidRPr="00CB17B1">
        <w:rPr>
          <w:shd w:val="clear" w:color="auto" w:fill="FFFFFF"/>
        </w:rPr>
        <w:t xml:space="preserve"> (20</w:t>
      </w:r>
      <w:r w:rsidR="00836A36">
        <w:rPr>
          <w:shd w:val="clear" w:color="auto" w:fill="FFFFFF"/>
        </w:rPr>
        <w:t>10</w:t>
      </w:r>
      <w:r w:rsidRPr="00CB17B1">
        <w:rPr>
          <w:shd w:val="clear" w:color="auto" w:fill="FFFFFF"/>
        </w:rPr>
        <w:t xml:space="preserve">) a zvláště dojnic – </w:t>
      </w:r>
      <w:r w:rsidR="00DF4DDE">
        <w:rPr>
          <w:shd w:val="clear" w:color="auto" w:fill="FFFFFF"/>
        </w:rPr>
        <w:t xml:space="preserve">z </w:t>
      </w:r>
      <w:r w:rsidRPr="00CB17B1">
        <w:rPr>
          <w:shd w:val="clear" w:color="auto" w:fill="FFFFFF"/>
        </w:rPr>
        <w:t>1 247 567 (1989) na 6</w:t>
      </w:r>
      <w:r w:rsidR="00836A36">
        <w:rPr>
          <w:shd w:val="clear" w:color="auto" w:fill="FFFFFF"/>
        </w:rPr>
        <w:t>15</w:t>
      </w:r>
      <w:r w:rsidRPr="00CB17B1">
        <w:rPr>
          <w:shd w:val="clear" w:color="auto" w:fill="FFFFFF"/>
        </w:rPr>
        <w:t> </w:t>
      </w:r>
      <w:r w:rsidR="00836A36">
        <w:rPr>
          <w:shd w:val="clear" w:color="auto" w:fill="FFFFFF"/>
        </w:rPr>
        <w:t>000</w:t>
      </w:r>
      <w:r w:rsidRPr="00CB17B1">
        <w:rPr>
          <w:shd w:val="clear" w:color="auto" w:fill="FFFFFF"/>
        </w:rPr>
        <w:t xml:space="preserve"> (</w:t>
      </w:r>
      <w:r w:rsidR="00836A36">
        <w:rPr>
          <w:shd w:val="clear" w:color="auto" w:fill="FFFFFF"/>
        </w:rPr>
        <w:t>2000</w:t>
      </w:r>
      <w:r w:rsidRPr="00CB17B1">
        <w:rPr>
          <w:shd w:val="clear" w:color="auto" w:fill="FFFFFF"/>
        </w:rPr>
        <w:t xml:space="preserve">) </w:t>
      </w:r>
      <w:r w:rsidR="00DF4DDE">
        <w:rPr>
          <w:shd w:val="clear" w:color="auto" w:fill="FFFFFF"/>
        </w:rPr>
        <w:t xml:space="preserve">a dokonce </w:t>
      </w:r>
      <w:r w:rsidRPr="00CB17B1">
        <w:rPr>
          <w:shd w:val="clear" w:color="auto" w:fill="FFFFFF"/>
        </w:rPr>
        <w:t xml:space="preserve">až </w:t>
      </w:r>
      <w:r w:rsidR="00836A36">
        <w:rPr>
          <w:shd w:val="clear" w:color="auto" w:fill="FFFFFF"/>
        </w:rPr>
        <w:t>383 523</w:t>
      </w:r>
      <w:r w:rsidRPr="00CB17B1">
        <w:rPr>
          <w:shd w:val="clear" w:color="auto" w:fill="FFFFFF"/>
        </w:rPr>
        <w:t xml:space="preserve"> (20</w:t>
      </w:r>
      <w:r w:rsidR="00836A36">
        <w:rPr>
          <w:shd w:val="clear" w:color="auto" w:fill="FFFFFF"/>
        </w:rPr>
        <w:t>10</w:t>
      </w:r>
      <w:r w:rsidRPr="00CB17B1">
        <w:rPr>
          <w:shd w:val="clear" w:color="auto" w:fill="FFFFFF"/>
        </w:rPr>
        <w:t xml:space="preserve">). </w:t>
      </w:r>
    </w:p>
    <w:p w:rsidR="00CB17B1" w:rsidRPr="00F17A28" w:rsidRDefault="00CB17B1" w:rsidP="00CB17B1">
      <w:pPr>
        <w:rPr>
          <w:shd w:val="clear" w:color="auto" w:fill="FFFFFF"/>
        </w:rPr>
      </w:pPr>
      <w:r w:rsidRPr="00F17A28">
        <w:rPr>
          <w:shd w:val="clear" w:color="auto" w:fill="FFFFFF"/>
        </w:rPr>
        <w:t xml:space="preserve">V průběhu transformačního období </w:t>
      </w:r>
      <w:r>
        <w:rPr>
          <w:shd w:val="clear" w:color="auto" w:fill="FFFFFF"/>
        </w:rPr>
        <w:t xml:space="preserve">se v souladu s poklesem spotřeby </w:t>
      </w:r>
      <w:r w:rsidRPr="00F17A28">
        <w:rPr>
          <w:shd w:val="clear" w:color="auto" w:fill="FFFFFF"/>
        </w:rPr>
        <w:t xml:space="preserve">postupně snižoval stav mlékáren: </w:t>
      </w:r>
      <w:r>
        <w:rPr>
          <w:shd w:val="clear" w:color="auto" w:fill="FFFFFF"/>
        </w:rPr>
        <w:t xml:space="preserve">1995 – 95, </w:t>
      </w:r>
      <w:r w:rsidRPr="00F17A28">
        <w:rPr>
          <w:shd w:val="clear" w:color="auto" w:fill="FFFFFF"/>
        </w:rPr>
        <w:t>1998 – 74, 2003 – 70 (</w:t>
      </w:r>
      <w:r w:rsidR="00DF4DDE">
        <w:rPr>
          <w:shd w:val="clear" w:color="auto" w:fill="FFFFFF"/>
        </w:rPr>
        <w:t xml:space="preserve">díky </w:t>
      </w:r>
      <w:r w:rsidRPr="00F17A28">
        <w:rPr>
          <w:shd w:val="clear" w:color="auto" w:fill="FFFFFF"/>
        </w:rPr>
        <w:t>vliv</w:t>
      </w:r>
      <w:r w:rsidR="00DF4DDE">
        <w:rPr>
          <w:shd w:val="clear" w:color="auto" w:fill="FFFFFF"/>
        </w:rPr>
        <w:t>u</w:t>
      </w:r>
      <w:r w:rsidRPr="00F17A28">
        <w:rPr>
          <w:shd w:val="clear" w:color="auto" w:fill="FFFFFF"/>
        </w:rPr>
        <w:t xml:space="preserve"> přebytkových neefektivních výrobních kapacit </w:t>
      </w:r>
      <w:r w:rsidR="00DF4DDE">
        <w:rPr>
          <w:shd w:val="clear" w:color="auto" w:fill="FFFFFF"/>
        </w:rPr>
        <w:t xml:space="preserve">až </w:t>
      </w:r>
      <w:r w:rsidRPr="00F17A28">
        <w:rPr>
          <w:shd w:val="clear" w:color="auto" w:fill="FFFFFF"/>
        </w:rPr>
        <w:t>po snížení výroby a spotřeby mléka, zrušen</w:t>
      </w:r>
      <w:r w:rsidR="00DF4DDE">
        <w:rPr>
          <w:shd w:val="clear" w:color="auto" w:fill="FFFFFF"/>
        </w:rPr>
        <w:t>í</w:t>
      </w:r>
      <w:r w:rsidRPr="00F17A28">
        <w:rPr>
          <w:shd w:val="clear" w:color="auto" w:fill="FFFFFF"/>
        </w:rPr>
        <w:t xml:space="preserve"> nerentabilní</w:t>
      </w:r>
      <w:r w:rsidR="00DF4DDE">
        <w:rPr>
          <w:shd w:val="clear" w:color="auto" w:fill="FFFFFF"/>
        </w:rPr>
        <w:t>ch provozů</w:t>
      </w:r>
      <w:r w:rsidRPr="00F17A28">
        <w:rPr>
          <w:shd w:val="clear" w:color="auto" w:fill="FFFFFF"/>
        </w:rPr>
        <w:t>). Poměrně úspěšně přežily mlékárny, do nichž vstoupil zahraniční kapitál: Danone – Benešov,</w:t>
      </w:r>
      <w:r>
        <w:rPr>
          <w:shd w:val="clear" w:color="auto" w:fill="FFFFFF"/>
        </w:rPr>
        <w:t xml:space="preserve"> </w:t>
      </w:r>
      <w:r w:rsidRPr="00F17A28">
        <w:rPr>
          <w:shd w:val="clear" w:color="auto" w:fill="FFFFFF"/>
        </w:rPr>
        <w:t>Bongram – Přibyslav,</w:t>
      </w:r>
      <w:r>
        <w:rPr>
          <w:shd w:val="clear" w:color="auto" w:fill="FFFFFF"/>
        </w:rPr>
        <w:t xml:space="preserve"> </w:t>
      </w:r>
      <w:r w:rsidRPr="00F17A28">
        <w:rPr>
          <w:shd w:val="clear" w:color="auto" w:fill="FFFFFF"/>
        </w:rPr>
        <w:t>Heinz – Zábřeh,</w:t>
      </w:r>
      <w:r>
        <w:rPr>
          <w:shd w:val="clear" w:color="auto" w:fill="FFFFFF"/>
        </w:rPr>
        <w:t xml:space="preserve"> </w:t>
      </w:r>
      <w:r w:rsidRPr="00F17A28">
        <w:rPr>
          <w:shd w:val="clear" w:color="auto" w:fill="FFFFFF"/>
        </w:rPr>
        <w:t>Nutricia – Opočno.</w:t>
      </w:r>
      <w:r>
        <w:rPr>
          <w:shd w:val="clear" w:color="auto" w:fill="FFFFFF"/>
        </w:rPr>
        <w:t xml:space="preserve"> </w:t>
      </w:r>
      <w:r w:rsidRPr="00F17A28">
        <w:rPr>
          <w:shd w:val="clear" w:color="auto" w:fill="FFFFFF"/>
        </w:rPr>
        <w:t xml:space="preserve">Dobře byly hodnoceny i podniky, v nichž </w:t>
      </w:r>
      <w:r>
        <w:rPr>
          <w:shd w:val="clear" w:color="auto" w:fill="FFFFFF"/>
        </w:rPr>
        <w:t>měl</w:t>
      </w:r>
      <w:r w:rsidR="004C2AFD">
        <w:rPr>
          <w:shd w:val="clear" w:color="auto" w:fill="FFFFFF"/>
        </w:rPr>
        <w:t>i</w:t>
      </w:r>
      <w:r>
        <w:rPr>
          <w:shd w:val="clear" w:color="auto" w:fill="FFFFFF"/>
        </w:rPr>
        <w:t xml:space="preserve"> </w:t>
      </w:r>
      <w:r w:rsidRPr="00F17A28">
        <w:rPr>
          <w:shd w:val="clear" w:color="auto" w:fill="FFFFFF"/>
        </w:rPr>
        <w:t>rozhodující majetkový podíl vlastní zemědělští</w:t>
      </w:r>
      <w:r w:rsidR="00CF7023">
        <w:rPr>
          <w:shd w:val="clear" w:color="auto" w:fill="FFFFFF"/>
        </w:rPr>
        <w:t xml:space="preserve"> prvovýrobci – Olma Olomouc (v sou</w:t>
      </w:r>
      <w:r w:rsidRPr="00F17A28">
        <w:rPr>
          <w:shd w:val="clear" w:color="auto" w:fill="FFFFFF"/>
        </w:rPr>
        <w:t>časnosti součástí Agrofertu).</w:t>
      </w:r>
    </w:p>
    <w:p w:rsidR="00845724" w:rsidRPr="00A25ABA" w:rsidRDefault="00FA33E9" w:rsidP="00A25ABA">
      <w:pPr>
        <w:rPr>
          <w:shd w:val="clear" w:color="auto" w:fill="FFFFFF"/>
        </w:rPr>
      </w:pPr>
      <w:r w:rsidRPr="00A25ABA">
        <w:rPr>
          <w:shd w:val="clear" w:color="auto" w:fill="FFFFFF"/>
        </w:rPr>
        <w:t xml:space="preserve">Po vstupu do EU </w:t>
      </w:r>
      <w:r w:rsidR="00A25ABA" w:rsidRPr="00A25ABA">
        <w:rPr>
          <w:shd w:val="clear" w:color="auto" w:fill="FFFFFF"/>
        </w:rPr>
        <w:t xml:space="preserve">dochází k </w:t>
      </w:r>
      <w:r w:rsidRPr="00A25ABA">
        <w:rPr>
          <w:shd w:val="clear" w:color="auto" w:fill="FFFFFF"/>
        </w:rPr>
        <w:t>vývoz</w:t>
      </w:r>
      <w:r w:rsidR="00A25ABA" w:rsidRPr="00A25ABA">
        <w:rPr>
          <w:shd w:val="clear" w:color="auto" w:fill="FFFFFF"/>
        </w:rPr>
        <w:t>u</w:t>
      </w:r>
      <w:r w:rsidRPr="00A25ABA">
        <w:rPr>
          <w:shd w:val="clear" w:color="auto" w:fill="FFFFFF"/>
        </w:rPr>
        <w:t xml:space="preserve"> mléka </w:t>
      </w:r>
      <w:r w:rsidR="00CF7023">
        <w:rPr>
          <w:shd w:val="clear" w:color="auto" w:fill="FFFFFF"/>
        </w:rPr>
        <w:t>tuzemských producentů do zahranič</w:t>
      </w:r>
      <w:r w:rsidRPr="00A25ABA">
        <w:rPr>
          <w:shd w:val="clear" w:color="auto" w:fill="FFFFFF"/>
        </w:rPr>
        <w:t xml:space="preserve">í – </w:t>
      </w:r>
      <w:r w:rsidR="00A25ABA" w:rsidRPr="00A25ABA">
        <w:rPr>
          <w:shd w:val="clear" w:color="auto" w:fill="FFFFFF"/>
        </w:rPr>
        <w:t>zejména do Německa a Rakouska, což je dáno částečně</w:t>
      </w:r>
      <w:r w:rsidRPr="00A25ABA">
        <w:rPr>
          <w:shd w:val="clear" w:color="auto" w:fill="FFFFFF"/>
        </w:rPr>
        <w:t xml:space="preserve"> </w:t>
      </w:r>
      <w:r w:rsidR="00A25ABA" w:rsidRPr="00A25ABA">
        <w:rPr>
          <w:shd w:val="clear" w:color="auto" w:fill="FFFFFF"/>
        </w:rPr>
        <w:t>š</w:t>
      </w:r>
      <w:r w:rsidRPr="00A25ABA">
        <w:rPr>
          <w:shd w:val="clear" w:color="auto" w:fill="FFFFFF"/>
        </w:rPr>
        <w:t>patně nastaven</w:t>
      </w:r>
      <w:r w:rsidR="00A25ABA" w:rsidRPr="00A25ABA">
        <w:rPr>
          <w:shd w:val="clear" w:color="auto" w:fill="FFFFFF"/>
        </w:rPr>
        <w:t>ými</w:t>
      </w:r>
      <w:r w:rsidRPr="00A25ABA">
        <w:rPr>
          <w:shd w:val="clear" w:color="auto" w:fill="FFFFFF"/>
        </w:rPr>
        <w:t xml:space="preserve"> výkupní</w:t>
      </w:r>
      <w:r w:rsidR="00A25ABA" w:rsidRPr="00A25ABA">
        <w:rPr>
          <w:shd w:val="clear" w:color="auto" w:fill="FFFFFF"/>
        </w:rPr>
        <w:t>mi</w:t>
      </w:r>
      <w:r w:rsidRPr="00A25ABA">
        <w:rPr>
          <w:shd w:val="clear" w:color="auto" w:fill="FFFFFF"/>
        </w:rPr>
        <w:t xml:space="preserve"> cen</w:t>
      </w:r>
      <w:r w:rsidR="00A25ABA" w:rsidRPr="00A25ABA">
        <w:rPr>
          <w:shd w:val="clear" w:color="auto" w:fill="FFFFFF"/>
        </w:rPr>
        <w:t>ami</w:t>
      </w:r>
      <w:r w:rsidRPr="00A25ABA">
        <w:rPr>
          <w:shd w:val="clear" w:color="auto" w:fill="FFFFFF"/>
        </w:rPr>
        <w:t xml:space="preserve"> od našich zpracovatelů. Některým mlékárnám tak citelně chybí surovina</w:t>
      </w:r>
      <w:r w:rsidR="00A25ABA" w:rsidRPr="00A25ABA">
        <w:rPr>
          <w:shd w:val="clear" w:color="auto" w:fill="FFFFFF"/>
        </w:rPr>
        <w:t xml:space="preserve">, což vede k dalšímu </w:t>
      </w:r>
      <w:r w:rsidR="00DF4DDE">
        <w:rPr>
          <w:shd w:val="clear" w:color="auto" w:fill="FFFFFF"/>
        </w:rPr>
        <w:t>sni</w:t>
      </w:r>
      <w:r w:rsidRPr="00A25ABA">
        <w:rPr>
          <w:shd w:val="clear" w:color="auto" w:fill="FFFFFF"/>
        </w:rPr>
        <w:t>ž</w:t>
      </w:r>
      <w:r w:rsidR="00A25ABA" w:rsidRPr="00A25ABA">
        <w:rPr>
          <w:shd w:val="clear" w:color="auto" w:fill="FFFFFF"/>
        </w:rPr>
        <w:t>ování</w:t>
      </w:r>
      <w:r w:rsidRPr="00A25ABA">
        <w:rPr>
          <w:shd w:val="clear" w:color="auto" w:fill="FFFFFF"/>
        </w:rPr>
        <w:t xml:space="preserve"> produkce </w:t>
      </w:r>
      <w:r w:rsidR="00A25ABA" w:rsidRPr="00A25ABA">
        <w:rPr>
          <w:shd w:val="clear" w:color="auto" w:fill="FFFFFF"/>
        </w:rPr>
        <w:t>a otevření prostoru pro</w:t>
      </w:r>
      <w:r w:rsidRPr="00A25ABA">
        <w:rPr>
          <w:shd w:val="clear" w:color="auto" w:fill="FFFFFF"/>
        </w:rPr>
        <w:t xml:space="preserve"> zahraniční konkurenc</w:t>
      </w:r>
      <w:r w:rsidR="00A25ABA" w:rsidRPr="00A25ABA">
        <w:rPr>
          <w:shd w:val="clear" w:color="auto" w:fill="FFFFFF"/>
        </w:rPr>
        <w:t>i.</w:t>
      </w:r>
      <w:r w:rsidRPr="00A25ABA">
        <w:rPr>
          <w:shd w:val="clear" w:color="auto" w:fill="FFFFFF"/>
        </w:rPr>
        <w:t xml:space="preserve"> </w:t>
      </w:r>
    </w:p>
    <w:p w:rsidR="00845724" w:rsidRPr="00F55E26" w:rsidRDefault="00931A56" w:rsidP="00931A56">
      <w:pPr>
        <w:rPr>
          <w:shd w:val="clear" w:color="auto" w:fill="FFFFFF"/>
        </w:rPr>
      </w:pPr>
      <w:r w:rsidRPr="00F55E26">
        <w:rPr>
          <w:shd w:val="clear" w:color="auto" w:fill="FFFFFF"/>
        </w:rPr>
        <w:t xml:space="preserve">Mezi největší </w:t>
      </w:r>
      <w:r w:rsidR="00FA33E9" w:rsidRPr="00F55E26">
        <w:rPr>
          <w:shd w:val="clear" w:color="auto" w:fill="FFFFFF"/>
        </w:rPr>
        <w:t>zpracovatel</w:t>
      </w:r>
      <w:r w:rsidRPr="00F55E26">
        <w:rPr>
          <w:shd w:val="clear" w:color="auto" w:fill="FFFFFF"/>
        </w:rPr>
        <w:t>e</w:t>
      </w:r>
      <w:r w:rsidR="00FA33E9" w:rsidRPr="00F55E26">
        <w:rPr>
          <w:shd w:val="clear" w:color="auto" w:fill="FFFFFF"/>
        </w:rPr>
        <w:t xml:space="preserve"> mléka v ČR podle denní kapacity</w:t>
      </w:r>
      <w:r w:rsidRPr="00F55E26">
        <w:rPr>
          <w:shd w:val="clear" w:color="auto" w:fill="FFFFFF"/>
        </w:rPr>
        <w:t xml:space="preserve"> patří v současné době</w:t>
      </w:r>
      <w:r w:rsidR="00FA33E9" w:rsidRPr="00F55E26">
        <w:rPr>
          <w:shd w:val="clear" w:color="auto" w:fill="FFFFFF"/>
        </w:rPr>
        <w:t xml:space="preserve">: </w:t>
      </w:r>
    </w:p>
    <w:p w:rsidR="00845724" w:rsidRPr="00F55E26" w:rsidRDefault="00F55E26" w:rsidP="00A24901">
      <w:pPr>
        <w:numPr>
          <w:ilvl w:val="0"/>
          <w:numId w:val="112"/>
        </w:numPr>
        <w:rPr>
          <w:shd w:val="clear" w:color="auto" w:fill="FFFFFF"/>
        </w:rPr>
      </w:pPr>
      <w:r w:rsidRPr="00F55E26">
        <w:rPr>
          <w:shd w:val="clear" w:color="auto" w:fill="FFFFFF"/>
        </w:rPr>
        <w:t xml:space="preserve">Madeta, a.s. </w:t>
      </w:r>
      <w:r w:rsidR="00FA33E9" w:rsidRPr="00F55E26">
        <w:rPr>
          <w:shd w:val="clear" w:color="auto" w:fill="FFFFFF"/>
        </w:rPr>
        <w:t>J</w:t>
      </w:r>
      <w:r w:rsidRPr="00F55E26">
        <w:rPr>
          <w:shd w:val="clear" w:color="auto" w:fill="FFFFFF"/>
        </w:rPr>
        <w:t xml:space="preserve">ihočeské mlékárny, </w:t>
      </w:r>
      <w:r w:rsidR="00FA33E9" w:rsidRPr="00F55E26">
        <w:rPr>
          <w:shd w:val="clear" w:color="auto" w:fill="FFFFFF"/>
        </w:rPr>
        <w:t>České Budějovice</w:t>
      </w:r>
      <w:r w:rsidRPr="00F55E26">
        <w:rPr>
          <w:shd w:val="clear" w:color="auto" w:fill="FFFFFF"/>
        </w:rPr>
        <w:t>,</w:t>
      </w:r>
    </w:p>
    <w:p w:rsidR="00845724" w:rsidRPr="00F55E26" w:rsidRDefault="00FA33E9" w:rsidP="00A24901">
      <w:pPr>
        <w:numPr>
          <w:ilvl w:val="0"/>
          <w:numId w:val="112"/>
        </w:numPr>
        <w:rPr>
          <w:shd w:val="clear" w:color="auto" w:fill="FFFFFF"/>
        </w:rPr>
      </w:pPr>
      <w:r w:rsidRPr="00F55E26">
        <w:rPr>
          <w:shd w:val="clear" w:color="auto" w:fill="FFFFFF"/>
        </w:rPr>
        <w:t>Olma</w:t>
      </w:r>
      <w:r w:rsidR="00F55E26" w:rsidRPr="00F55E26">
        <w:rPr>
          <w:shd w:val="clear" w:color="auto" w:fill="FFFFFF"/>
        </w:rPr>
        <w:t>, a.s.,</w:t>
      </w:r>
      <w:r w:rsidRPr="00F55E26">
        <w:rPr>
          <w:shd w:val="clear" w:color="auto" w:fill="FFFFFF"/>
        </w:rPr>
        <w:t xml:space="preserve"> Olomouc</w:t>
      </w:r>
      <w:r w:rsidR="00F55E26">
        <w:rPr>
          <w:shd w:val="clear" w:color="auto" w:fill="FFFFFF"/>
        </w:rPr>
        <w:t xml:space="preserve"> </w:t>
      </w:r>
      <w:r w:rsidR="00F55E26" w:rsidRPr="00F55E26">
        <w:rPr>
          <w:rFonts w:asciiTheme="minorHAnsi" w:hAnsiTheme="minorHAnsi" w:cstheme="minorHAnsi"/>
          <w:shd w:val="clear" w:color="auto" w:fill="FFFFFF"/>
        </w:rPr>
        <w:t>(</w:t>
      </w:r>
      <w:r w:rsidR="00F55E26">
        <w:rPr>
          <w:rFonts w:asciiTheme="minorHAnsi" w:hAnsiTheme="minorHAnsi" w:cstheme="minorHAnsi"/>
          <w:shd w:val="clear" w:color="auto" w:fill="FFFFFF"/>
        </w:rPr>
        <w:t xml:space="preserve">od </w:t>
      </w:r>
      <w:r w:rsidR="00F55E26" w:rsidRPr="00F55E26">
        <w:rPr>
          <w:rFonts w:asciiTheme="minorHAnsi" w:hAnsiTheme="minorHAnsi" w:cstheme="minorHAnsi"/>
        </w:rPr>
        <w:t>rok</w:t>
      </w:r>
      <w:r w:rsidR="00F55E26">
        <w:rPr>
          <w:rFonts w:asciiTheme="minorHAnsi" w:hAnsiTheme="minorHAnsi" w:cstheme="minorHAnsi"/>
        </w:rPr>
        <w:t>u</w:t>
      </w:r>
      <w:r w:rsidR="00F55E26" w:rsidRPr="00F55E26">
        <w:rPr>
          <w:rStyle w:val="apple-converted-space"/>
          <w:rFonts w:asciiTheme="minorHAnsi" w:hAnsiTheme="minorHAnsi" w:cstheme="minorHAnsi"/>
        </w:rPr>
        <w:t> </w:t>
      </w:r>
      <w:r w:rsidR="00F55E26" w:rsidRPr="00F55E26">
        <w:rPr>
          <w:rStyle w:val="Siln"/>
          <w:rFonts w:asciiTheme="minorHAnsi" w:hAnsiTheme="minorHAnsi" w:cstheme="minorHAnsi"/>
          <w:b w:val="0"/>
        </w:rPr>
        <w:t>2008</w:t>
      </w:r>
      <w:r w:rsidR="00F55E26" w:rsidRPr="00F55E26">
        <w:rPr>
          <w:rFonts w:asciiTheme="minorHAnsi" w:hAnsiTheme="minorHAnsi" w:cstheme="minorHAnsi"/>
        </w:rPr>
        <w:t xml:space="preserve"> majoritní vlastník AGROFERT HOLDING, a.s.)</w:t>
      </w:r>
      <w:r w:rsidR="00F55E26" w:rsidRPr="00F55E26">
        <w:rPr>
          <w:rFonts w:asciiTheme="minorHAnsi" w:hAnsiTheme="minorHAnsi" w:cstheme="minorHAnsi"/>
          <w:shd w:val="clear" w:color="auto" w:fill="FFFFFF"/>
        </w:rPr>
        <w:t>,</w:t>
      </w:r>
    </w:p>
    <w:p w:rsidR="00845724" w:rsidRPr="00F55E26" w:rsidRDefault="00F55E26" w:rsidP="00A24901">
      <w:pPr>
        <w:numPr>
          <w:ilvl w:val="0"/>
          <w:numId w:val="112"/>
        </w:numPr>
        <w:rPr>
          <w:shd w:val="clear" w:color="auto" w:fill="FFFFFF"/>
        </w:rPr>
      </w:pPr>
      <w:r w:rsidRPr="00F55E26">
        <w:rPr>
          <w:shd w:val="clear" w:color="auto" w:fill="FFFFFF"/>
        </w:rPr>
        <w:t xml:space="preserve">Tatra – Mlékárna </w:t>
      </w:r>
      <w:r w:rsidR="00FA33E9" w:rsidRPr="00F55E26">
        <w:rPr>
          <w:shd w:val="clear" w:color="auto" w:fill="FFFFFF"/>
        </w:rPr>
        <w:t>Hlinsko</w:t>
      </w:r>
      <w:r w:rsidRPr="00F55E26">
        <w:rPr>
          <w:shd w:val="clear" w:color="auto" w:fill="FFFFFF"/>
        </w:rPr>
        <w:t>, s.r.o.</w:t>
      </w:r>
      <w:r>
        <w:rPr>
          <w:shd w:val="clear" w:color="auto" w:fill="FFFFFF"/>
        </w:rPr>
        <w:t xml:space="preserve"> </w:t>
      </w:r>
      <w:r w:rsidRPr="00F55E26">
        <w:rPr>
          <w:rFonts w:asciiTheme="minorHAnsi" w:hAnsiTheme="minorHAnsi" w:cstheme="minorHAnsi"/>
          <w:shd w:val="clear" w:color="auto" w:fill="FFFFFF"/>
        </w:rPr>
        <w:t>(</w:t>
      </w:r>
      <w:r>
        <w:rPr>
          <w:rFonts w:asciiTheme="minorHAnsi" w:hAnsiTheme="minorHAnsi" w:cstheme="minorHAnsi"/>
          <w:shd w:val="clear" w:color="auto" w:fill="FFFFFF"/>
        </w:rPr>
        <w:t xml:space="preserve">od </w:t>
      </w:r>
      <w:r w:rsidRPr="00F55E26">
        <w:rPr>
          <w:rFonts w:asciiTheme="minorHAnsi" w:hAnsiTheme="minorHAnsi" w:cstheme="minorHAnsi"/>
        </w:rPr>
        <w:t>rok</w:t>
      </w:r>
      <w:r>
        <w:rPr>
          <w:rFonts w:asciiTheme="minorHAnsi" w:hAnsiTheme="minorHAnsi" w:cstheme="minorHAnsi"/>
        </w:rPr>
        <w:t>u</w:t>
      </w:r>
      <w:r w:rsidRPr="00F55E26">
        <w:rPr>
          <w:rStyle w:val="apple-converted-space"/>
          <w:rFonts w:asciiTheme="minorHAnsi" w:hAnsiTheme="minorHAnsi" w:cstheme="minorHAnsi"/>
        </w:rPr>
        <w:t> </w:t>
      </w:r>
      <w:r w:rsidRPr="00F55E26">
        <w:rPr>
          <w:rStyle w:val="Siln"/>
          <w:rFonts w:asciiTheme="minorHAnsi" w:hAnsiTheme="minorHAnsi" w:cstheme="minorHAnsi"/>
          <w:b w:val="0"/>
        </w:rPr>
        <w:t>20</w:t>
      </w:r>
      <w:r>
        <w:rPr>
          <w:rStyle w:val="Siln"/>
          <w:rFonts w:asciiTheme="minorHAnsi" w:hAnsiTheme="minorHAnsi" w:cstheme="minorHAnsi"/>
          <w:b w:val="0"/>
        </w:rPr>
        <w:t>11</w:t>
      </w:r>
      <w:r>
        <w:rPr>
          <w:rFonts w:asciiTheme="minorHAnsi" w:hAnsiTheme="minorHAnsi" w:cstheme="minorHAnsi"/>
        </w:rPr>
        <w:t xml:space="preserve"> </w:t>
      </w:r>
      <w:r w:rsidRPr="00F55E26">
        <w:rPr>
          <w:rFonts w:asciiTheme="minorHAnsi" w:hAnsiTheme="minorHAnsi" w:cstheme="minorHAnsi"/>
        </w:rPr>
        <w:t>vlastník AGROFERT HOLDING, a.s.)</w:t>
      </w:r>
      <w:r w:rsidRPr="00F55E26">
        <w:rPr>
          <w:rFonts w:asciiTheme="minorHAnsi" w:hAnsiTheme="minorHAnsi" w:cstheme="minorHAnsi"/>
          <w:shd w:val="clear" w:color="auto" w:fill="FFFFFF"/>
        </w:rPr>
        <w:t>,</w:t>
      </w:r>
    </w:p>
    <w:p w:rsidR="00845724" w:rsidRPr="00F55E26" w:rsidRDefault="00F55E26" w:rsidP="00A24901">
      <w:pPr>
        <w:numPr>
          <w:ilvl w:val="0"/>
          <w:numId w:val="112"/>
        </w:numPr>
        <w:rPr>
          <w:shd w:val="clear" w:color="auto" w:fill="FFFFFF"/>
        </w:rPr>
      </w:pPr>
      <w:r w:rsidRPr="00F55E26">
        <w:rPr>
          <w:shd w:val="clear" w:color="auto" w:fill="FFFFFF"/>
        </w:rPr>
        <w:t>Mlékárna Kunín</w:t>
      </w:r>
      <w:r>
        <w:rPr>
          <w:shd w:val="clear" w:color="auto" w:fill="FFFFFF"/>
        </w:rPr>
        <w:t xml:space="preserve"> (od roku 2007 majoritní vlastník </w:t>
      </w:r>
      <w:r w:rsidRPr="00F55E26">
        <w:rPr>
          <w:rFonts w:asciiTheme="minorHAnsi" w:hAnsiTheme="minorHAnsi" w:cstheme="minorHAnsi"/>
        </w:rPr>
        <w:t>francouzská společnost Lactalis</w:t>
      </w:r>
      <w:r>
        <w:rPr>
          <w:shd w:val="clear" w:color="auto" w:fill="FFFFFF"/>
        </w:rPr>
        <w:t>)</w:t>
      </w:r>
      <w:r w:rsidRPr="00F55E26">
        <w:rPr>
          <w:shd w:val="clear" w:color="auto" w:fill="FFFFFF"/>
        </w:rPr>
        <w:t>,</w:t>
      </w:r>
    </w:p>
    <w:p w:rsidR="00845724" w:rsidRDefault="00F55E26" w:rsidP="00A24901">
      <w:pPr>
        <w:numPr>
          <w:ilvl w:val="0"/>
          <w:numId w:val="112"/>
        </w:numPr>
        <w:rPr>
          <w:shd w:val="clear" w:color="auto" w:fill="FFFFFF"/>
        </w:rPr>
      </w:pPr>
      <w:r w:rsidRPr="00F55E26">
        <w:rPr>
          <w:shd w:val="clear" w:color="auto" w:fill="FFFFFF"/>
        </w:rPr>
        <w:t xml:space="preserve">Mlékárna Moravia Lacto a.s., </w:t>
      </w:r>
      <w:r w:rsidR="00FA33E9" w:rsidRPr="00F55E26">
        <w:rPr>
          <w:shd w:val="clear" w:color="auto" w:fill="FFFFFF"/>
        </w:rPr>
        <w:t>Jihlava</w:t>
      </w:r>
      <w:r w:rsidRPr="00F55E26">
        <w:rPr>
          <w:shd w:val="clear" w:color="auto" w:fill="FFFFFF"/>
        </w:rPr>
        <w:t>.</w:t>
      </w:r>
    </w:p>
    <w:p w:rsidR="00F55E26" w:rsidRPr="00F55E26" w:rsidRDefault="00F55E26" w:rsidP="00F55E26">
      <w:pPr>
        <w:rPr>
          <w:shd w:val="clear" w:color="auto" w:fill="FFFFFF"/>
        </w:rPr>
      </w:pPr>
      <w:r>
        <w:rPr>
          <w:shd w:val="clear" w:color="auto" w:fill="FFFFFF"/>
        </w:rPr>
        <w:t>Mléčné produkty dále vyrábí:</w:t>
      </w:r>
    </w:p>
    <w:p w:rsidR="00845724" w:rsidRPr="006848AA" w:rsidRDefault="00F55E26" w:rsidP="00A24901">
      <w:pPr>
        <w:numPr>
          <w:ilvl w:val="0"/>
          <w:numId w:val="113"/>
        </w:numPr>
        <w:rPr>
          <w:shd w:val="clear" w:color="auto" w:fill="FFFFFF"/>
        </w:rPr>
      </w:pPr>
      <w:r w:rsidRPr="006848AA">
        <w:rPr>
          <w:shd w:val="clear" w:color="auto" w:fill="FFFFFF"/>
        </w:rPr>
        <w:t>Danone, a.s. (F), Benešov</w:t>
      </w:r>
      <w:r w:rsidR="00FA33E9" w:rsidRPr="006848AA">
        <w:rPr>
          <w:shd w:val="clear" w:color="auto" w:fill="FFFFFF"/>
        </w:rPr>
        <w:t xml:space="preserve"> – mlékárenská výroba, jogurty, sýry</w:t>
      </w:r>
      <w:r w:rsidRPr="006848AA">
        <w:rPr>
          <w:shd w:val="clear" w:color="auto" w:fill="FFFFFF"/>
        </w:rPr>
        <w:t>,</w:t>
      </w:r>
    </w:p>
    <w:p w:rsidR="00845724" w:rsidRPr="006848AA" w:rsidRDefault="006848AA" w:rsidP="00A24901">
      <w:pPr>
        <w:numPr>
          <w:ilvl w:val="0"/>
          <w:numId w:val="113"/>
        </w:numPr>
        <w:rPr>
          <w:shd w:val="clear" w:color="auto" w:fill="FFFFFF"/>
        </w:rPr>
      </w:pPr>
      <w:r w:rsidRPr="006848AA">
        <w:rPr>
          <w:shd w:val="clear" w:color="auto" w:fill="FFFFFF"/>
        </w:rPr>
        <w:t>Mlékárna Klatovy, a.s.</w:t>
      </w:r>
      <w:r w:rsidR="00FA33E9" w:rsidRPr="006848AA">
        <w:rPr>
          <w:shd w:val="clear" w:color="auto" w:fill="FFFFFF"/>
        </w:rPr>
        <w:t xml:space="preserve"> – nákup a zprac</w:t>
      </w:r>
      <w:r w:rsidRPr="006848AA">
        <w:rPr>
          <w:shd w:val="clear" w:color="auto" w:fill="FFFFFF"/>
        </w:rPr>
        <w:t>ování</w:t>
      </w:r>
      <w:r w:rsidR="00FA33E9" w:rsidRPr="006848AA">
        <w:rPr>
          <w:shd w:val="clear" w:color="auto" w:fill="FFFFFF"/>
        </w:rPr>
        <w:t xml:space="preserve"> mléka,</w:t>
      </w:r>
      <w:r w:rsidRPr="006848AA">
        <w:rPr>
          <w:shd w:val="clear" w:color="auto" w:fill="FFFFFF"/>
        </w:rPr>
        <w:t xml:space="preserve"> </w:t>
      </w:r>
      <w:r w:rsidR="00FA33E9" w:rsidRPr="006848AA">
        <w:rPr>
          <w:shd w:val="clear" w:color="auto" w:fill="FFFFFF"/>
        </w:rPr>
        <w:t>výroba konzum</w:t>
      </w:r>
      <w:r w:rsidRPr="006848AA">
        <w:rPr>
          <w:shd w:val="clear" w:color="auto" w:fill="FFFFFF"/>
        </w:rPr>
        <w:t>ního</w:t>
      </w:r>
      <w:r w:rsidR="00FA33E9" w:rsidRPr="006848AA">
        <w:rPr>
          <w:shd w:val="clear" w:color="auto" w:fill="FFFFFF"/>
        </w:rPr>
        <w:t xml:space="preserve"> mléka, a mléčných výrobků</w:t>
      </w:r>
      <w:r w:rsidRPr="006848AA">
        <w:rPr>
          <w:shd w:val="clear" w:color="auto" w:fill="FFFFFF"/>
        </w:rPr>
        <w:t>,</w:t>
      </w:r>
    </w:p>
    <w:p w:rsidR="00845724" w:rsidRPr="006848AA" w:rsidRDefault="006848AA" w:rsidP="00A24901">
      <w:pPr>
        <w:numPr>
          <w:ilvl w:val="0"/>
          <w:numId w:val="113"/>
        </w:numPr>
        <w:rPr>
          <w:shd w:val="clear" w:color="auto" w:fill="FFFFFF"/>
        </w:rPr>
      </w:pPr>
      <w:r w:rsidRPr="006848AA">
        <w:rPr>
          <w:shd w:val="clear" w:color="auto" w:fill="FFFFFF"/>
        </w:rPr>
        <w:t xml:space="preserve">Promil PML, a.s., Nový Bydžov </w:t>
      </w:r>
      <w:r w:rsidR="00FA33E9" w:rsidRPr="006848AA">
        <w:rPr>
          <w:shd w:val="clear" w:color="auto" w:fill="FFFFFF"/>
        </w:rPr>
        <w:t>– výroba mléčných výrobků, sušené</w:t>
      </w:r>
      <w:r w:rsidRPr="006848AA">
        <w:rPr>
          <w:shd w:val="clear" w:color="auto" w:fill="FFFFFF"/>
        </w:rPr>
        <w:t>ho</w:t>
      </w:r>
      <w:r w:rsidR="00FA33E9" w:rsidRPr="006848AA">
        <w:rPr>
          <w:shd w:val="clear" w:color="auto" w:fill="FFFFFF"/>
        </w:rPr>
        <w:t xml:space="preserve"> mlék</w:t>
      </w:r>
      <w:r w:rsidRPr="006848AA">
        <w:rPr>
          <w:shd w:val="clear" w:color="auto" w:fill="FFFFFF"/>
        </w:rPr>
        <w:t>a</w:t>
      </w:r>
      <w:r w:rsidR="00FA33E9" w:rsidRPr="006848AA">
        <w:rPr>
          <w:shd w:val="clear" w:color="auto" w:fill="FFFFFF"/>
        </w:rPr>
        <w:t>, laktóz</w:t>
      </w:r>
      <w:r w:rsidRPr="006848AA">
        <w:rPr>
          <w:shd w:val="clear" w:color="auto" w:fill="FFFFFF"/>
        </w:rPr>
        <w:t>y</w:t>
      </w:r>
      <w:r w:rsidR="00FA33E9" w:rsidRPr="006848AA">
        <w:rPr>
          <w:shd w:val="clear" w:color="auto" w:fill="FFFFFF"/>
        </w:rPr>
        <w:t>, kasein</w:t>
      </w:r>
      <w:r w:rsidRPr="006848AA">
        <w:rPr>
          <w:shd w:val="clear" w:color="auto" w:fill="FFFFFF"/>
        </w:rPr>
        <w:t>u</w:t>
      </w:r>
      <w:r w:rsidR="00FA33E9" w:rsidRPr="006848AA">
        <w:rPr>
          <w:shd w:val="clear" w:color="auto" w:fill="FFFFFF"/>
        </w:rPr>
        <w:t>, másl</w:t>
      </w:r>
      <w:r w:rsidRPr="006848AA">
        <w:rPr>
          <w:shd w:val="clear" w:color="auto" w:fill="FFFFFF"/>
        </w:rPr>
        <w:t>a a</w:t>
      </w:r>
      <w:r w:rsidR="00FA33E9" w:rsidRPr="006848AA">
        <w:rPr>
          <w:shd w:val="clear" w:color="auto" w:fill="FFFFFF"/>
        </w:rPr>
        <w:t xml:space="preserve"> doplňk</w:t>
      </w:r>
      <w:r w:rsidRPr="006848AA">
        <w:rPr>
          <w:shd w:val="clear" w:color="auto" w:fill="FFFFFF"/>
        </w:rPr>
        <w:t>ů</w:t>
      </w:r>
      <w:r w:rsidR="00FA33E9" w:rsidRPr="006848AA">
        <w:rPr>
          <w:shd w:val="clear" w:color="auto" w:fill="FFFFFF"/>
        </w:rPr>
        <w:t xml:space="preserve"> sportovní výživy</w:t>
      </w:r>
      <w:r w:rsidRPr="006848AA">
        <w:rPr>
          <w:shd w:val="clear" w:color="auto" w:fill="FFFFFF"/>
        </w:rPr>
        <w:t>,</w:t>
      </w:r>
    </w:p>
    <w:p w:rsidR="00845724" w:rsidRPr="006848AA" w:rsidRDefault="006848AA" w:rsidP="00A24901">
      <w:pPr>
        <w:numPr>
          <w:ilvl w:val="0"/>
          <w:numId w:val="113"/>
        </w:numPr>
        <w:rPr>
          <w:shd w:val="clear" w:color="auto" w:fill="FFFFFF"/>
        </w:rPr>
      </w:pPr>
      <w:r w:rsidRPr="006848AA">
        <w:rPr>
          <w:shd w:val="clear" w:color="auto" w:fill="FFFFFF"/>
        </w:rPr>
        <w:t xml:space="preserve">Pribina, s.r.o. (F) </w:t>
      </w:r>
      <w:r w:rsidR="00FA33E9" w:rsidRPr="006848AA">
        <w:rPr>
          <w:shd w:val="clear" w:color="auto" w:fill="FFFFFF"/>
        </w:rPr>
        <w:t>Přibyslav – výroba sýrů a sýrových specialit</w:t>
      </w:r>
      <w:r w:rsidRPr="006848AA">
        <w:rPr>
          <w:shd w:val="clear" w:color="auto" w:fill="FFFFFF"/>
        </w:rPr>
        <w:t>,</w:t>
      </w:r>
    </w:p>
    <w:p w:rsidR="00845724" w:rsidRPr="006848AA" w:rsidRDefault="006848AA" w:rsidP="00A24901">
      <w:pPr>
        <w:numPr>
          <w:ilvl w:val="0"/>
          <w:numId w:val="113"/>
        </w:numPr>
        <w:rPr>
          <w:shd w:val="clear" w:color="auto" w:fill="FFFFFF"/>
        </w:rPr>
      </w:pPr>
      <w:r w:rsidRPr="006848AA">
        <w:rPr>
          <w:shd w:val="clear" w:color="auto" w:fill="FFFFFF"/>
        </w:rPr>
        <w:t xml:space="preserve">Povltavské mlékárny, a.s. (F), </w:t>
      </w:r>
      <w:r w:rsidR="00FA33E9" w:rsidRPr="006848AA">
        <w:rPr>
          <w:shd w:val="clear" w:color="auto" w:fill="FFFFFF"/>
        </w:rPr>
        <w:t>Sedlčany – výroba ml</w:t>
      </w:r>
      <w:r w:rsidRPr="006848AA">
        <w:rPr>
          <w:shd w:val="clear" w:color="auto" w:fill="FFFFFF"/>
        </w:rPr>
        <w:t>ékárenských výrobků</w:t>
      </w:r>
      <w:r w:rsidR="00FA33E9" w:rsidRPr="006848AA">
        <w:rPr>
          <w:shd w:val="clear" w:color="auto" w:fill="FFFFFF"/>
        </w:rPr>
        <w:t>,</w:t>
      </w:r>
    </w:p>
    <w:p w:rsidR="00845724" w:rsidRPr="006848AA" w:rsidRDefault="006848AA" w:rsidP="00A24901">
      <w:pPr>
        <w:numPr>
          <w:ilvl w:val="0"/>
          <w:numId w:val="113"/>
        </w:numPr>
        <w:rPr>
          <w:shd w:val="clear" w:color="auto" w:fill="FFFFFF"/>
        </w:rPr>
      </w:pPr>
      <w:r w:rsidRPr="006848AA">
        <w:rPr>
          <w:shd w:val="clear" w:color="auto" w:fill="FFFFFF"/>
        </w:rPr>
        <w:t xml:space="preserve">Bel sýry Česko, a.s. (B), </w:t>
      </w:r>
      <w:r w:rsidR="00FA33E9" w:rsidRPr="006848AA">
        <w:rPr>
          <w:shd w:val="clear" w:color="auto" w:fill="FFFFFF"/>
        </w:rPr>
        <w:t>Želetava – výroba tavených, přírodních a plátkových sýrů</w:t>
      </w:r>
      <w:r w:rsidRPr="006848AA">
        <w:rPr>
          <w:shd w:val="clear" w:color="auto" w:fill="FFFFFF"/>
        </w:rPr>
        <w:t>.</w:t>
      </w:r>
    </w:p>
    <w:p w:rsidR="0042295A" w:rsidRDefault="0042295A" w:rsidP="00E726B3">
      <w:pPr>
        <w:rPr>
          <w:shd w:val="clear" w:color="auto" w:fill="FFFFFF"/>
        </w:rPr>
      </w:pPr>
    </w:p>
    <w:p w:rsidR="0042295A" w:rsidRPr="000E7BA1" w:rsidRDefault="0042295A" w:rsidP="00E726B3">
      <w:pPr>
        <w:rPr>
          <w:b/>
          <w:shd w:val="clear" w:color="auto" w:fill="FFFFFF"/>
        </w:rPr>
      </w:pPr>
      <w:r w:rsidRPr="000E7BA1">
        <w:rPr>
          <w:b/>
          <w:shd w:val="clear" w:color="auto" w:fill="FFFFFF"/>
        </w:rPr>
        <w:t>Výroba cukru</w:t>
      </w:r>
    </w:p>
    <w:p w:rsidR="00845724" w:rsidRPr="00A9671E" w:rsidRDefault="00FA33E9" w:rsidP="00A9671E">
      <w:pPr>
        <w:rPr>
          <w:shd w:val="clear" w:color="auto" w:fill="FFFFFF"/>
        </w:rPr>
      </w:pPr>
      <w:r w:rsidRPr="000E7BA1">
        <w:rPr>
          <w:shd w:val="clear" w:color="auto" w:fill="FFFFFF"/>
        </w:rPr>
        <w:t xml:space="preserve">V 19. století patřily tzv. surovárny (vyráběly jen surový, tzv. žlutý cukr) nejčastěji rolnickým </w:t>
      </w:r>
      <w:r w:rsidR="000E7BA1" w:rsidRPr="000E7BA1">
        <w:rPr>
          <w:shd w:val="clear" w:color="auto" w:fill="FFFFFF"/>
        </w:rPr>
        <w:t>společnostem</w:t>
      </w:r>
      <w:r w:rsidRPr="000E7BA1">
        <w:rPr>
          <w:shd w:val="clear" w:color="auto" w:fill="FFFFFF"/>
        </w:rPr>
        <w:t xml:space="preserve"> nebo velkostatkům. Rafinérie vyrábějící ze žlutého cukru bílý, tj. závody s nákladnějším zařízením, patřily silnějším společnostem a bankám.</w:t>
      </w:r>
      <w:r w:rsidR="000E7BA1" w:rsidRPr="000E7BA1">
        <w:rPr>
          <w:shd w:val="clear" w:color="auto" w:fill="FFFFFF"/>
        </w:rPr>
        <w:t xml:space="preserve"> </w:t>
      </w:r>
      <w:r w:rsidRPr="000E7BA1">
        <w:rPr>
          <w:shd w:val="clear" w:color="auto" w:fill="FFFFFF"/>
        </w:rPr>
        <w:t>Od začátku 20. stol. vznikaly závody s úplným cyklem výroby (Kostelec n. L.,</w:t>
      </w:r>
      <w:r w:rsidR="000E7BA1">
        <w:rPr>
          <w:shd w:val="clear" w:color="auto" w:fill="FFFFFF"/>
        </w:rPr>
        <w:t xml:space="preserve"> </w:t>
      </w:r>
      <w:r w:rsidR="000E7BA1" w:rsidRPr="000E7BA1">
        <w:rPr>
          <w:shd w:val="clear" w:color="auto" w:fill="FFFFFF"/>
        </w:rPr>
        <w:t>Praha, Dobrovice, Mělník, Vrdy</w:t>
      </w:r>
      <w:r w:rsidRPr="000E7BA1">
        <w:rPr>
          <w:shd w:val="clear" w:color="auto" w:fill="FFFFFF"/>
        </w:rPr>
        <w:t>, Uherské Hradiště, Břeclav, Hodonín, Hrušovany n. J.)</w:t>
      </w:r>
      <w:r w:rsidR="000E7BA1" w:rsidRPr="000E7BA1">
        <w:rPr>
          <w:shd w:val="clear" w:color="auto" w:fill="FFFFFF"/>
        </w:rPr>
        <w:t xml:space="preserve">. </w:t>
      </w:r>
      <w:r w:rsidRPr="000E7BA1">
        <w:rPr>
          <w:shd w:val="clear" w:color="auto" w:fill="FFFFFF"/>
        </w:rPr>
        <w:t xml:space="preserve">Po 2. světové válce </w:t>
      </w:r>
      <w:r w:rsidR="000E7BA1" w:rsidRPr="000E7BA1">
        <w:rPr>
          <w:shd w:val="clear" w:color="auto" w:fill="FFFFFF"/>
        </w:rPr>
        <w:t xml:space="preserve">však </w:t>
      </w:r>
      <w:r w:rsidRPr="000E7BA1">
        <w:rPr>
          <w:shd w:val="clear" w:color="auto" w:fill="FFFFFF"/>
        </w:rPr>
        <w:t>český cukrovarnický průmysl nezachytil trend evropského cukrovarnictví a stagnoval na úrovni z p</w:t>
      </w:r>
      <w:r w:rsidR="00A514EB">
        <w:rPr>
          <w:shd w:val="clear" w:color="auto" w:fill="FFFFFF"/>
        </w:rPr>
        <w:t>řed</w:t>
      </w:r>
      <w:r w:rsidRPr="000E7BA1">
        <w:rPr>
          <w:shd w:val="clear" w:color="auto" w:fill="FFFFFF"/>
        </w:rPr>
        <w:t>válečných let</w:t>
      </w:r>
      <w:r w:rsidR="000E7BA1" w:rsidRPr="000E7BA1">
        <w:rPr>
          <w:shd w:val="clear" w:color="auto" w:fill="FFFFFF"/>
        </w:rPr>
        <w:t xml:space="preserve">. </w:t>
      </w:r>
      <w:r w:rsidRPr="000E7BA1">
        <w:rPr>
          <w:shd w:val="clear" w:color="auto" w:fill="FFFFFF"/>
        </w:rPr>
        <w:t xml:space="preserve">Byly vybudovány pouze </w:t>
      </w:r>
      <w:r w:rsidR="000E7BA1" w:rsidRPr="000E7BA1">
        <w:rPr>
          <w:shd w:val="clear" w:color="auto" w:fill="FFFFFF"/>
        </w:rPr>
        <w:t xml:space="preserve">dva nové cukrovary: </w:t>
      </w:r>
      <w:r w:rsidR="000E7BA1" w:rsidRPr="00A9671E">
        <w:rPr>
          <w:shd w:val="clear" w:color="auto" w:fill="FFFFFF"/>
        </w:rPr>
        <w:t>Hrochův Týnec a</w:t>
      </w:r>
      <w:r w:rsidRPr="00A9671E">
        <w:rPr>
          <w:shd w:val="clear" w:color="auto" w:fill="FFFFFF"/>
        </w:rPr>
        <w:t xml:space="preserve"> Hrušovany nad Jevi</w:t>
      </w:r>
      <w:r w:rsidR="000E7BA1" w:rsidRPr="00A9671E">
        <w:rPr>
          <w:shd w:val="clear" w:color="auto" w:fill="FFFFFF"/>
        </w:rPr>
        <w:t>šovkou a byla</w:t>
      </w:r>
      <w:r w:rsidRPr="00A9671E">
        <w:rPr>
          <w:shd w:val="clear" w:color="auto" w:fill="FFFFFF"/>
        </w:rPr>
        <w:t xml:space="preserve"> provedena rekonstru</w:t>
      </w:r>
      <w:r w:rsidR="000E7BA1" w:rsidRPr="00A9671E">
        <w:rPr>
          <w:shd w:val="clear" w:color="auto" w:fill="FFFFFF"/>
        </w:rPr>
        <w:t>kce cukrovaru Opava – Vávrovice.</w:t>
      </w:r>
      <w:r w:rsidR="00A9671E" w:rsidRPr="00A9671E">
        <w:rPr>
          <w:shd w:val="clear" w:color="auto" w:fill="FFFFFF"/>
        </w:rPr>
        <w:t xml:space="preserve"> </w:t>
      </w:r>
      <w:r w:rsidRPr="00A9671E">
        <w:rPr>
          <w:shd w:val="clear" w:color="auto" w:fill="FFFFFF"/>
        </w:rPr>
        <w:t xml:space="preserve">Koncem 80. let </w:t>
      </w:r>
      <w:r w:rsidR="00A9671E" w:rsidRPr="00A9671E">
        <w:rPr>
          <w:shd w:val="clear" w:color="auto" w:fill="FFFFFF"/>
        </w:rPr>
        <w:t xml:space="preserve">byla </w:t>
      </w:r>
      <w:r w:rsidRPr="00A9671E">
        <w:rPr>
          <w:shd w:val="clear" w:color="auto" w:fill="FFFFFF"/>
        </w:rPr>
        <w:t xml:space="preserve">provedena rekonstrukce cukrovaru v Hodoníně a zahájena výstavba cukrovaru Kopidlno, která však již nebyla dokončena (plánované dokončení v době </w:t>
      </w:r>
      <w:r w:rsidR="00A514EB">
        <w:rPr>
          <w:shd w:val="clear" w:color="auto" w:fill="FFFFFF"/>
        </w:rPr>
        <w:t>S</w:t>
      </w:r>
      <w:r w:rsidRPr="00A9671E">
        <w:rPr>
          <w:shd w:val="clear" w:color="auto" w:fill="FFFFFF"/>
        </w:rPr>
        <w:t>ametové revoluce)</w:t>
      </w:r>
      <w:r w:rsidR="00A9671E" w:rsidRPr="00A9671E">
        <w:rPr>
          <w:shd w:val="clear" w:color="auto" w:fill="FFFFFF"/>
        </w:rPr>
        <w:t>.</w:t>
      </w:r>
    </w:p>
    <w:p w:rsidR="00845724" w:rsidRPr="003A509B" w:rsidRDefault="00A9671E" w:rsidP="004E4942">
      <w:pPr>
        <w:rPr>
          <w:shd w:val="clear" w:color="auto" w:fill="FFFFFF"/>
        </w:rPr>
      </w:pPr>
      <w:r w:rsidRPr="00A9671E">
        <w:rPr>
          <w:shd w:val="clear" w:color="auto" w:fill="FFFFFF"/>
        </w:rPr>
        <w:t xml:space="preserve">V letech </w:t>
      </w:r>
      <w:r w:rsidR="00FA33E9" w:rsidRPr="00A9671E">
        <w:rPr>
          <w:shd w:val="clear" w:color="auto" w:fill="FFFFFF"/>
        </w:rPr>
        <w:t>1924–1925 bylo tehdejší Č</w:t>
      </w:r>
      <w:r w:rsidRPr="00A9671E">
        <w:rPr>
          <w:shd w:val="clear" w:color="auto" w:fill="FFFFFF"/>
        </w:rPr>
        <w:t>e</w:t>
      </w:r>
      <w:r w:rsidR="00FA33E9" w:rsidRPr="00A9671E">
        <w:rPr>
          <w:shd w:val="clear" w:color="auto" w:fill="FFFFFF"/>
        </w:rPr>
        <w:t>s</w:t>
      </w:r>
      <w:r w:rsidRPr="00A9671E">
        <w:rPr>
          <w:shd w:val="clear" w:color="auto" w:fill="FFFFFF"/>
        </w:rPr>
        <w:t>koslovensko</w:t>
      </w:r>
      <w:r w:rsidR="00FA33E9" w:rsidRPr="00A9671E">
        <w:rPr>
          <w:shd w:val="clear" w:color="auto" w:fill="FFFFFF"/>
        </w:rPr>
        <w:t xml:space="preserve"> </w:t>
      </w:r>
      <w:r w:rsidRPr="00A9671E">
        <w:rPr>
          <w:shd w:val="clear" w:color="auto" w:fill="FFFFFF"/>
        </w:rPr>
        <w:t>druhé</w:t>
      </w:r>
      <w:r w:rsidR="00FA33E9" w:rsidRPr="00A9671E">
        <w:rPr>
          <w:shd w:val="clear" w:color="auto" w:fill="FFFFFF"/>
        </w:rPr>
        <w:t xml:space="preserve"> v Evropě v produkci řepného cukru za Německem, </w:t>
      </w:r>
      <w:r w:rsidRPr="00A9671E">
        <w:rPr>
          <w:shd w:val="clear" w:color="auto" w:fill="FFFFFF"/>
        </w:rPr>
        <w:t>ve světě zaujímalo páté</w:t>
      </w:r>
      <w:r w:rsidR="00FA33E9" w:rsidRPr="00A9671E">
        <w:rPr>
          <w:shd w:val="clear" w:color="auto" w:fill="FFFFFF"/>
        </w:rPr>
        <w:t xml:space="preserve"> místo</w:t>
      </w:r>
      <w:r w:rsidRPr="00A9671E">
        <w:rPr>
          <w:shd w:val="clear" w:color="auto" w:fill="FFFFFF"/>
        </w:rPr>
        <w:t>.</w:t>
      </w:r>
      <w:r w:rsidR="00FA33E9" w:rsidRPr="00A9671E">
        <w:rPr>
          <w:shd w:val="clear" w:color="auto" w:fill="FFFFFF"/>
        </w:rPr>
        <w:t xml:space="preserve"> Československo bylo největším evropským exportérem řepného cukru </w:t>
      </w:r>
      <w:r w:rsidR="00836A36">
        <w:rPr>
          <w:shd w:val="clear" w:color="auto" w:fill="FFFFFF"/>
        </w:rPr>
        <w:t>(</w:t>
      </w:r>
      <w:r w:rsidR="00FA33E9" w:rsidRPr="00A9671E">
        <w:rPr>
          <w:shd w:val="clear" w:color="auto" w:fill="FFFFFF"/>
        </w:rPr>
        <w:t>„bílé zlato“</w:t>
      </w:r>
      <w:r w:rsidR="00836A36">
        <w:rPr>
          <w:shd w:val="clear" w:color="auto" w:fill="FFFFFF"/>
        </w:rPr>
        <w:t>)</w:t>
      </w:r>
      <w:r w:rsidRPr="00A9671E">
        <w:rPr>
          <w:shd w:val="clear" w:color="auto" w:fill="FFFFFF"/>
        </w:rPr>
        <w:t xml:space="preserve">. V roce </w:t>
      </w:r>
      <w:r w:rsidR="00FA33E9" w:rsidRPr="00A9671E">
        <w:rPr>
          <w:shd w:val="clear" w:color="auto" w:fill="FFFFFF"/>
        </w:rPr>
        <w:t>1918</w:t>
      </w:r>
      <w:r w:rsidRPr="00A9671E">
        <w:rPr>
          <w:shd w:val="clear" w:color="auto" w:fill="FFFFFF"/>
        </w:rPr>
        <w:t xml:space="preserve"> fungovalo</w:t>
      </w:r>
      <w:r w:rsidR="00FA33E9" w:rsidRPr="00A9671E">
        <w:rPr>
          <w:shd w:val="clear" w:color="auto" w:fill="FFFFFF"/>
        </w:rPr>
        <w:t xml:space="preserve"> 177 cukrovarů, </w:t>
      </w:r>
      <w:r w:rsidRPr="00A9671E">
        <w:rPr>
          <w:shd w:val="clear" w:color="auto" w:fill="FFFFFF"/>
        </w:rPr>
        <w:t>v letech 1923–1927 jen</w:t>
      </w:r>
      <w:r w:rsidR="00FA33E9" w:rsidRPr="00A9671E">
        <w:rPr>
          <w:shd w:val="clear" w:color="auto" w:fill="FFFFFF"/>
        </w:rPr>
        <w:t xml:space="preserve"> 117 </w:t>
      </w:r>
      <w:r w:rsidR="00FA33E9" w:rsidRPr="00A9671E">
        <w:rPr>
          <w:shd w:val="clear" w:color="auto" w:fill="FFFFFF"/>
        </w:rPr>
        <w:lastRenderedPageBreak/>
        <w:t>cukrovarů, po 2. sv</w:t>
      </w:r>
      <w:r w:rsidRPr="00A9671E">
        <w:rPr>
          <w:shd w:val="clear" w:color="auto" w:fill="FFFFFF"/>
        </w:rPr>
        <w:t>ětové</w:t>
      </w:r>
      <w:r w:rsidR="00FA33E9" w:rsidRPr="00A9671E">
        <w:rPr>
          <w:shd w:val="clear" w:color="auto" w:fill="FFFFFF"/>
        </w:rPr>
        <w:t xml:space="preserve"> v</w:t>
      </w:r>
      <w:r w:rsidRPr="00A9671E">
        <w:rPr>
          <w:shd w:val="clear" w:color="auto" w:fill="FFFFFF"/>
        </w:rPr>
        <w:t>álce</w:t>
      </w:r>
      <w:r w:rsidR="00FA33E9" w:rsidRPr="00A9671E">
        <w:rPr>
          <w:shd w:val="clear" w:color="auto" w:fill="FFFFFF"/>
        </w:rPr>
        <w:t xml:space="preserve"> bylo možno znárodnit již jen 101 cukrovarů, potom počet či</w:t>
      </w:r>
      <w:r w:rsidRPr="00A9671E">
        <w:rPr>
          <w:shd w:val="clear" w:color="auto" w:fill="FFFFFF"/>
        </w:rPr>
        <w:t>nných cukrovarů postupně klesal:</w:t>
      </w:r>
      <w:r w:rsidR="00FA33E9" w:rsidRPr="00A9671E">
        <w:rPr>
          <w:shd w:val="clear" w:color="auto" w:fill="FFFFFF"/>
        </w:rPr>
        <w:t xml:space="preserve"> </w:t>
      </w:r>
      <w:r w:rsidRPr="00A9671E">
        <w:rPr>
          <w:shd w:val="clear" w:color="auto" w:fill="FFFFFF"/>
        </w:rPr>
        <w:t xml:space="preserve">v </w:t>
      </w:r>
      <w:r w:rsidR="00FA33E9" w:rsidRPr="00A9671E">
        <w:rPr>
          <w:shd w:val="clear" w:color="auto" w:fill="FFFFFF"/>
        </w:rPr>
        <w:t>r</w:t>
      </w:r>
      <w:r w:rsidRPr="00A9671E">
        <w:rPr>
          <w:shd w:val="clear" w:color="auto" w:fill="FFFFFF"/>
        </w:rPr>
        <w:t>oce</w:t>
      </w:r>
      <w:r w:rsidR="00FA33E9" w:rsidRPr="00A9671E">
        <w:rPr>
          <w:shd w:val="clear" w:color="auto" w:fill="FFFFFF"/>
        </w:rPr>
        <w:t xml:space="preserve"> 1960 – 80, </w:t>
      </w:r>
      <w:r w:rsidRPr="00A9671E">
        <w:rPr>
          <w:shd w:val="clear" w:color="auto" w:fill="FFFFFF"/>
        </w:rPr>
        <w:t xml:space="preserve">v </w:t>
      </w:r>
      <w:r w:rsidR="00FA33E9" w:rsidRPr="00A9671E">
        <w:rPr>
          <w:shd w:val="clear" w:color="auto" w:fill="FFFFFF"/>
        </w:rPr>
        <w:t>r</w:t>
      </w:r>
      <w:r w:rsidRPr="00A9671E">
        <w:rPr>
          <w:shd w:val="clear" w:color="auto" w:fill="FFFFFF"/>
        </w:rPr>
        <w:t>oce</w:t>
      </w:r>
      <w:r w:rsidR="00FA33E9" w:rsidRPr="00A9671E">
        <w:rPr>
          <w:shd w:val="clear" w:color="auto" w:fill="FFFFFF"/>
        </w:rPr>
        <w:t xml:space="preserve"> 1980 – 58</w:t>
      </w:r>
      <w:r w:rsidRPr="00A9671E">
        <w:rPr>
          <w:shd w:val="clear" w:color="auto" w:fill="FFFFFF"/>
        </w:rPr>
        <w:t>.</w:t>
      </w:r>
      <w:r w:rsidR="004E4942">
        <w:rPr>
          <w:shd w:val="clear" w:color="auto" w:fill="FFFFFF"/>
        </w:rPr>
        <w:t xml:space="preserve"> </w:t>
      </w:r>
      <w:r w:rsidR="004E57D4">
        <w:rPr>
          <w:shd w:val="clear" w:color="auto" w:fill="FFFFFF"/>
        </w:rPr>
        <w:t>V </w:t>
      </w:r>
      <w:r w:rsidR="004E57D4" w:rsidRPr="004E57D4">
        <w:rPr>
          <w:shd w:val="clear" w:color="auto" w:fill="FFFFFF"/>
        </w:rPr>
        <w:t xml:space="preserve">roce </w:t>
      </w:r>
      <w:r w:rsidR="004E4942" w:rsidRPr="004E57D4">
        <w:rPr>
          <w:shd w:val="clear" w:color="auto" w:fill="FFFFFF"/>
        </w:rPr>
        <w:t xml:space="preserve">1989 bylo v provozu již jen 51 cukrovarů. Reorganizace cukrovarnického průmyslu začala již před </w:t>
      </w:r>
      <w:r w:rsidR="004E4942" w:rsidRPr="003A509B">
        <w:rPr>
          <w:shd w:val="clear" w:color="auto" w:fill="FFFFFF"/>
        </w:rPr>
        <w:t xml:space="preserve">listopadem 1989, </w:t>
      </w:r>
      <w:r w:rsidR="004E57D4" w:rsidRPr="003A509B">
        <w:rPr>
          <w:shd w:val="clear" w:color="auto" w:fill="FFFFFF"/>
        </w:rPr>
        <w:t xml:space="preserve">bylo </w:t>
      </w:r>
      <w:r w:rsidR="004E4942" w:rsidRPr="003A509B">
        <w:rPr>
          <w:shd w:val="clear" w:color="auto" w:fill="FFFFFF"/>
        </w:rPr>
        <w:t>zrušeno koncernové uspořádání,</w:t>
      </w:r>
      <w:r w:rsidR="003A509B" w:rsidRPr="003A509B">
        <w:rPr>
          <w:shd w:val="clear" w:color="auto" w:fill="FFFFFF"/>
        </w:rPr>
        <w:t xml:space="preserve"> </w:t>
      </w:r>
      <w:r w:rsidR="00A514EB">
        <w:rPr>
          <w:shd w:val="clear" w:color="auto" w:fill="FFFFFF"/>
        </w:rPr>
        <w:t>místo nějž</w:t>
      </w:r>
      <w:r w:rsidR="003A509B" w:rsidRPr="003A509B">
        <w:rPr>
          <w:shd w:val="clear" w:color="auto" w:fill="FFFFFF"/>
        </w:rPr>
        <w:t xml:space="preserve"> </w:t>
      </w:r>
      <w:r w:rsidR="004E4942" w:rsidRPr="003A509B">
        <w:rPr>
          <w:shd w:val="clear" w:color="auto" w:fill="FFFFFF"/>
        </w:rPr>
        <w:t>vznik</w:t>
      </w:r>
      <w:r w:rsidR="003A509B" w:rsidRPr="003A509B">
        <w:rPr>
          <w:shd w:val="clear" w:color="auto" w:fill="FFFFFF"/>
        </w:rPr>
        <w:t xml:space="preserve">lo </w:t>
      </w:r>
      <w:r w:rsidR="00A514EB">
        <w:rPr>
          <w:shd w:val="clear" w:color="auto" w:fill="FFFFFF"/>
        </w:rPr>
        <w:t>sedm</w:t>
      </w:r>
      <w:r w:rsidR="003A509B" w:rsidRPr="003A509B">
        <w:rPr>
          <w:shd w:val="clear" w:color="auto" w:fill="FFFFFF"/>
        </w:rPr>
        <w:t xml:space="preserve"> samostatných</w:t>
      </w:r>
      <w:r w:rsidR="004E4942" w:rsidRPr="003A509B">
        <w:rPr>
          <w:shd w:val="clear" w:color="auto" w:fill="FFFFFF"/>
        </w:rPr>
        <w:t xml:space="preserve"> státních podniků</w:t>
      </w:r>
      <w:r w:rsidR="003A509B" w:rsidRPr="003A509B">
        <w:rPr>
          <w:shd w:val="clear" w:color="auto" w:fill="FFFFFF"/>
        </w:rPr>
        <w:t>, a to p</w:t>
      </w:r>
      <w:r w:rsidR="004E4942" w:rsidRPr="003A509B">
        <w:rPr>
          <w:shd w:val="clear" w:color="auto" w:fill="FFFFFF"/>
        </w:rPr>
        <w:t xml:space="preserve">odle krajů. </w:t>
      </w:r>
      <w:r w:rsidR="00FA33E9" w:rsidRPr="003A509B">
        <w:rPr>
          <w:shd w:val="clear" w:color="auto" w:fill="FFFFFF"/>
        </w:rPr>
        <w:t>České cukrovarnictví mělo nevhodnou velikostní strukturu závodů</w:t>
      </w:r>
      <w:r w:rsidR="003A509B" w:rsidRPr="003A509B">
        <w:rPr>
          <w:shd w:val="clear" w:color="auto" w:fill="FFFFFF"/>
        </w:rPr>
        <w:t xml:space="preserve"> a</w:t>
      </w:r>
      <w:r w:rsidR="00FA33E9" w:rsidRPr="003A509B">
        <w:rPr>
          <w:shd w:val="clear" w:color="auto" w:fill="FFFFFF"/>
        </w:rPr>
        <w:t xml:space="preserve"> mal</w:t>
      </w:r>
      <w:r w:rsidR="003A509B" w:rsidRPr="003A509B">
        <w:rPr>
          <w:shd w:val="clear" w:color="auto" w:fill="FFFFFF"/>
        </w:rPr>
        <w:t>ou</w:t>
      </w:r>
      <w:r w:rsidR="00FA33E9" w:rsidRPr="003A509B">
        <w:rPr>
          <w:shd w:val="clear" w:color="auto" w:fill="FFFFFF"/>
        </w:rPr>
        <w:t xml:space="preserve"> prům</w:t>
      </w:r>
      <w:r w:rsidR="003A509B" w:rsidRPr="003A509B">
        <w:rPr>
          <w:shd w:val="clear" w:color="auto" w:fill="FFFFFF"/>
        </w:rPr>
        <w:t>yslovou</w:t>
      </w:r>
      <w:r w:rsidR="00FA33E9" w:rsidRPr="003A509B">
        <w:rPr>
          <w:shd w:val="clear" w:color="auto" w:fill="FFFFFF"/>
        </w:rPr>
        <w:t xml:space="preserve"> zprac</w:t>
      </w:r>
      <w:r w:rsidR="003A509B" w:rsidRPr="003A509B">
        <w:rPr>
          <w:shd w:val="clear" w:color="auto" w:fill="FFFFFF"/>
        </w:rPr>
        <w:t>ovatelskou</w:t>
      </w:r>
      <w:r w:rsidR="00FA33E9" w:rsidRPr="003A509B">
        <w:rPr>
          <w:shd w:val="clear" w:color="auto" w:fill="FFFFFF"/>
        </w:rPr>
        <w:t xml:space="preserve"> kapacit</w:t>
      </w:r>
      <w:r w:rsidR="003A509B" w:rsidRPr="003A509B">
        <w:rPr>
          <w:shd w:val="clear" w:color="auto" w:fill="FFFFFF"/>
        </w:rPr>
        <w:t>u;</w:t>
      </w:r>
      <w:r w:rsidR="00FA33E9" w:rsidRPr="003A509B">
        <w:rPr>
          <w:shd w:val="clear" w:color="auto" w:fill="FFFFFF"/>
        </w:rPr>
        <w:t xml:space="preserve"> kapacita velkých evropsk</w:t>
      </w:r>
      <w:r w:rsidR="004E4942" w:rsidRPr="003A509B">
        <w:rPr>
          <w:shd w:val="clear" w:color="auto" w:fill="FFFFFF"/>
        </w:rPr>
        <w:t xml:space="preserve">ých cukrovarů byla až 10x větší. </w:t>
      </w:r>
    </w:p>
    <w:p w:rsidR="0042295A" w:rsidRPr="00AD6956" w:rsidRDefault="00FA33E9" w:rsidP="0042295A">
      <w:pPr>
        <w:rPr>
          <w:shd w:val="clear" w:color="auto" w:fill="FFFFFF"/>
        </w:rPr>
      </w:pPr>
      <w:r w:rsidRPr="00AD6956">
        <w:rPr>
          <w:shd w:val="clear" w:color="auto" w:fill="FFFFFF"/>
        </w:rPr>
        <w:t xml:space="preserve">Po roce 1990 </w:t>
      </w:r>
      <w:r w:rsidR="00836A36">
        <w:rPr>
          <w:shd w:val="clear" w:color="auto" w:fill="FFFFFF"/>
        </w:rPr>
        <w:t xml:space="preserve">došlo k </w:t>
      </w:r>
      <w:r w:rsidRPr="00AD6956">
        <w:rPr>
          <w:shd w:val="clear" w:color="auto" w:fill="FFFFFF"/>
        </w:rPr>
        <w:t>zánik</w:t>
      </w:r>
      <w:r w:rsidR="00836A36">
        <w:rPr>
          <w:shd w:val="clear" w:color="auto" w:fill="FFFFFF"/>
        </w:rPr>
        <w:t>u</w:t>
      </w:r>
      <w:r w:rsidR="00996217" w:rsidRPr="00AD6956">
        <w:rPr>
          <w:shd w:val="clear" w:color="auto" w:fill="FFFFFF"/>
        </w:rPr>
        <w:t xml:space="preserve"> několika </w:t>
      </w:r>
      <w:r w:rsidRPr="00AD6956">
        <w:rPr>
          <w:shd w:val="clear" w:color="auto" w:fill="FFFFFF"/>
        </w:rPr>
        <w:t>cukrovarů, rozpad</w:t>
      </w:r>
      <w:r w:rsidR="00CF7023">
        <w:rPr>
          <w:shd w:val="clear" w:color="auto" w:fill="FFFFFF"/>
        </w:rPr>
        <w:t>u</w:t>
      </w:r>
      <w:r w:rsidRPr="00AD6956">
        <w:rPr>
          <w:shd w:val="clear" w:color="auto" w:fill="FFFFFF"/>
        </w:rPr>
        <w:t xml:space="preserve"> org</w:t>
      </w:r>
      <w:r w:rsidR="00996217" w:rsidRPr="00AD6956">
        <w:rPr>
          <w:shd w:val="clear" w:color="auto" w:fill="FFFFFF"/>
        </w:rPr>
        <w:t>anizační</w:t>
      </w:r>
      <w:r w:rsidRPr="00AD6956">
        <w:rPr>
          <w:shd w:val="clear" w:color="auto" w:fill="FFFFFF"/>
        </w:rPr>
        <w:t xml:space="preserve"> struktury, osamostatnění jednotlivých cukrovarů, privatizac</w:t>
      </w:r>
      <w:r w:rsidR="00836A36">
        <w:rPr>
          <w:shd w:val="clear" w:color="auto" w:fill="FFFFFF"/>
        </w:rPr>
        <w:t>i a</w:t>
      </w:r>
      <w:r w:rsidRPr="00AD6956">
        <w:rPr>
          <w:shd w:val="clear" w:color="auto" w:fill="FFFFFF"/>
        </w:rPr>
        <w:t xml:space="preserve"> vstup</w:t>
      </w:r>
      <w:r w:rsidR="00836A36">
        <w:rPr>
          <w:shd w:val="clear" w:color="auto" w:fill="FFFFFF"/>
        </w:rPr>
        <w:t>u</w:t>
      </w:r>
      <w:r w:rsidRPr="00AD6956">
        <w:rPr>
          <w:shd w:val="clear" w:color="auto" w:fill="FFFFFF"/>
        </w:rPr>
        <w:t xml:space="preserve"> </w:t>
      </w:r>
      <w:r w:rsidR="00996217" w:rsidRPr="00AD6956">
        <w:rPr>
          <w:shd w:val="clear" w:color="auto" w:fill="FFFFFF"/>
        </w:rPr>
        <w:t>zahraničního</w:t>
      </w:r>
      <w:r w:rsidRPr="00AD6956">
        <w:rPr>
          <w:shd w:val="clear" w:color="auto" w:fill="FFFFFF"/>
        </w:rPr>
        <w:t xml:space="preserve"> </w:t>
      </w:r>
      <w:r w:rsidR="00996217" w:rsidRPr="00AD6956">
        <w:rPr>
          <w:shd w:val="clear" w:color="auto" w:fill="FFFFFF"/>
        </w:rPr>
        <w:t xml:space="preserve">kapitálu. V roce </w:t>
      </w:r>
      <w:r w:rsidRPr="00AD6956">
        <w:rPr>
          <w:shd w:val="clear" w:color="auto" w:fill="FFFFFF"/>
        </w:rPr>
        <w:t xml:space="preserve">1995 existovalo již jen 21 samostatných společností, </w:t>
      </w:r>
      <w:r w:rsidR="00996217" w:rsidRPr="00AD6956">
        <w:rPr>
          <w:shd w:val="clear" w:color="auto" w:fill="FFFFFF"/>
        </w:rPr>
        <w:t xml:space="preserve">postupně </w:t>
      </w:r>
      <w:r w:rsidRPr="00AD6956">
        <w:rPr>
          <w:shd w:val="clear" w:color="auto" w:fill="FFFFFF"/>
        </w:rPr>
        <w:t>klesá spotřeba i vývoz. Vytváří se p</w:t>
      </w:r>
      <w:r w:rsidR="00996217" w:rsidRPr="00AD6956">
        <w:rPr>
          <w:shd w:val="clear" w:color="auto" w:fill="FFFFFF"/>
        </w:rPr>
        <w:t xml:space="preserve">řebytek zpracovatelské kapacity. V roce 2003 existovalo </w:t>
      </w:r>
      <w:r w:rsidR="00AD6956" w:rsidRPr="00AD6956">
        <w:rPr>
          <w:shd w:val="clear" w:color="auto" w:fill="FFFFFF"/>
        </w:rPr>
        <w:t xml:space="preserve">13 cukrovarů, </w:t>
      </w:r>
      <w:r w:rsidR="00A514EB">
        <w:rPr>
          <w:shd w:val="clear" w:color="auto" w:fill="FFFFFF"/>
        </w:rPr>
        <w:t>roku 2012 bylo</w:t>
      </w:r>
      <w:r w:rsidR="00AD6956" w:rsidRPr="00AD6956">
        <w:rPr>
          <w:shd w:val="clear" w:color="auto" w:fill="FFFFFF"/>
        </w:rPr>
        <w:t xml:space="preserve"> v provozu </w:t>
      </w:r>
      <w:r w:rsidR="00A514EB">
        <w:rPr>
          <w:shd w:val="clear" w:color="auto" w:fill="FFFFFF"/>
        </w:rPr>
        <w:t>sedm</w:t>
      </w:r>
      <w:r w:rsidR="00AD6956" w:rsidRPr="00AD6956">
        <w:rPr>
          <w:shd w:val="clear" w:color="auto" w:fill="FFFFFF"/>
        </w:rPr>
        <w:t xml:space="preserve"> cukrovarů.</w:t>
      </w:r>
    </w:p>
    <w:p w:rsidR="00AD6956" w:rsidRPr="00AD6956" w:rsidRDefault="00AD6956" w:rsidP="00AD6956">
      <w:pPr>
        <w:rPr>
          <w:rFonts w:asciiTheme="minorHAnsi" w:hAnsiTheme="minorHAnsi" w:cstheme="minorHAnsi"/>
          <w:shd w:val="clear" w:color="auto" w:fill="FFFFFF"/>
        </w:rPr>
      </w:pPr>
      <w:r w:rsidRPr="00AD6956">
        <w:rPr>
          <w:rFonts w:asciiTheme="minorHAnsi" w:hAnsiTheme="minorHAnsi" w:cstheme="minorHAnsi"/>
          <w:shd w:val="clear" w:color="auto" w:fill="FFFFFF"/>
        </w:rPr>
        <w:t>Vedoucí skupinou v oblasti zpracování cukrové řepy v České republice je:</w:t>
      </w:r>
    </w:p>
    <w:p w:rsidR="00845724" w:rsidRPr="00AD6956" w:rsidRDefault="00AD6956" w:rsidP="00A24901">
      <w:pPr>
        <w:pStyle w:val="Odstavecseseznamem"/>
        <w:numPr>
          <w:ilvl w:val="0"/>
          <w:numId w:val="114"/>
        </w:numPr>
        <w:rPr>
          <w:shd w:val="clear" w:color="auto" w:fill="FFFFFF"/>
        </w:rPr>
      </w:pPr>
      <w:r w:rsidRPr="00AD6956">
        <w:rPr>
          <w:rFonts w:asciiTheme="minorHAnsi" w:hAnsiTheme="minorHAnsi" w:cstheme="minorHAnsi"/>
          <w:u w:val="single"/>
          <w:shd w:val="clear" w:color="auto" w:fill="FFFFFF"/>
        </w:rPr>
        <w:t>Tereos TTD, a.s.</w:t>
      </w:r>
      <w:r w:rsidRPr="00AD6956">
        <w:rPr>
          <w:rFonts w:asciiTheme="minorHAnsi" w:hAnsiTheme="minorHAnsi" w:cstheme="minorHAnsi"/>
          <w:shd w:val="clear" w:color="auto" w:fill="FFFFFF"/>
        </w:rPr>
        <w:t xml:space="preserve">, která zároveň patří mezi deset největších českých potravinářských firem. Provozuje </w:t>
      </w:r>
      <w:r w:rsidRPr="00AD6956">
        <w:rPr>
          <w:shd w:val="clear" w:color="auto" w:fill="FFFFFF"/>
        </w:rPr>
        <w:t xml:space="preserve">cukrovar </w:t>
      </w:r>
      <w:r w:rsidR="00FA33E9" w:rsidRPr="00AD6956">
        <w:rPr>
          <w:shd w:val="clear" w:color="auto" w:fill="FFFFFF"/>
        </w:rPr>
        <w:t xml:space="preserve">Dobrovice </w:t>
      </w:r>
      <w:r w:rsidRPr="00AD6956">
        <w:rPr>
          <w:shd w:val="clear" w:color="auto" w:fill="FFFFFF"/>
        </w:rPr>
        <w:t>(</w:t>
      </w:r>
      <w:r w:rsidR="00FA33E9" w:rsidRPr="00AD6956">
        <w:rPr>
          <w:shd w:val="clear" w:color="auto" w:fill="FFFFFF"/>
        </w:rPr>
        <w:t>r. 2010 – 14 000 t řepy/d</w:t>
      </w:r>
      <w:r w:rsidRPr="00AD6956">
        <w:rPr>
          <w:shd w:val="clear" w:color="auto" w:fill="FFFFFF"/>
        </w:rPr>
        <w:t xml:space="preserve">) a cukrovar </w:t>
      </w:r>
      <w:r w:rsidR="00FA33E9" w:rsidRPr="00AD6956">
        <w:rPr>
          <w:shd w:val="clear" w:color="auto" w:fill="FFFFFF"/>
        </w:rPr>
        <w:t xml:space="preserve">České Meziříčí </w:t>
      </w:r>
      <w:r w:rsidRPr="00AD6956">
        <w:rPr>
          <w:shd w:val="clear" w:color="auto" w:fill="FFFFFF"/>
        </w:rPr>
        <w:t>(</w:t>
      </w:r>
      <w:r w:rsidR="00FA33E9" w:rsidRPr="00AD6956">
        <w:rPr>
          <w:shd w:val="clear" w:color="auto" w:fill="FFFFFF"/>
        </w:rPr>
        <w:t>r. 2010 – 7 000 t řepy/d</w:t>
      </w:r>
      <w:r w:rsidRPr="00AD6956">
        <w:rPr>
          <w:shd w:val="clear" w:color="auto" w:fill="FFFFFF"/>
        </w:rPr>
        <w:t>)</w:t>
      </w:r>
    </w:p>
    <w:p w:rsidR="00845724" w:rsidRPr="00AD6956" w:rsidRDefault="00FA33E9" w:rsidP="00A24901">
      <w:pPr>
        <w:numPr>
          <w:ilvl w:val="0"/>
          <w:numId w:val="114"/>
        </w:numPr>
        <w:rPr>
          <w:shd w:val="clear" w:color="auto" w:fill="FFFFFF"/>
        </w:rPr>
      </w:pPr>
      <w:r w:rsidRPr="00AD6956">
        <w:rPr>
          <w:shd w:val="clear" w:color="auto" w:fill="FFFFFF"/>
        </w:rPr>
        <w:t xml:space="preserve">Moravskoslezské cukrovary, a.s. </w:t>
      </w:r>
      <w:r w:rsidR="00AD6956" w:rsidRPr="00AD6956">
        <w:rPr>
          <w:shd w:val="clear" w:color="auto" w:fill="FFFFFF"/>
        </w:rPr>
        <w:t xml:space="preserve">– cukrovary </w:t>
      </w:r>
      <w:r w:rsidRPr="00AD6956">
        <w:rPr>
          <w:shd w:val="clear" w:color="auto" w:fill="FFFFFF"/>
        </w:rPr>
        <w:t>Hrušovany n</w:t>
      </w:r>
      <w:r w:rsidR="00AD6956" w:rsidRPr="00AD6956">
        <w:rPr>
          <w:shd w:val="clear" w:color="auto" w:fill="FFFFFF"/>
        </w:rPr>
        <w:t>ad</w:t>
      </w:r>
      <w:r w:rsidRPr="00AD6956">
        <w:rPr>
          <w:shd w:val="clear" w:color="auto" w:fill="FFFFFF"/>
        </w:rPr>
        <w:t xml:space="preserve"> J</w:t>
      </w:r>
      <w:r w:rsidR="00AD6956" w:rsidRPr="00AD6956">
        <w:rPr>
          <w:shd w:val="clear" w:color="auto" w:fill="FFFFFF"/>
        </w:rPr>
        <w:t>evišovkou</w:t>
      </w:r>
      <w:r w:rsidRPr="00AD6956">
        <w:rPr>
          <w:shd w:val="clear" w:color="auto" w:fill="FFFFFF"/>
        </w:rPr>
        <w:t xml:space="preserve"> </w:t>
      </w:r>
      <w:r w:rsidR="00AD6956" w:rsidRPr="00AD6956">
        <w:rPr>
          <w:shd w:val="clear" w:color="auto" w:fill="FFFFFF"/>
        </w:rPr>
        <w:t>a Opava.</w:t>
      </w:r>
    </w:p>
    <w:p w:rsidR="00845724" w:rsidRPr="00AD6956" w:rsidRDefault="00FA33E9" w:rsidP="00A24901">
      <w:pPr>
        <w:numPr>
          <w:ilvl w:val="0"/>
          <w:numId w:val="114"/>
        </w:numPr>
        <w:rPr>
          <w:shd w:val="clear" w:color="auto" w:fill="FFFFFF"/>
        </w:rPr>
      </w:pPr>
      <w:r w:rsidRPr="00AD6956">
        <w:rPr>
          <w:shd w:val="clear" w:color="auto" w:fill="FFFFFF"/>
        </w:rPr>
        <w:t>Společnosti vlastnící 1 cukrovar:</w:t>
      </w:r>
    </w:p>
    <w:p w:rsidR="00845724" w:rsidRPr="00AD6956" w:rsidRDefault="00FA33E9" w:rsidP="00A24901">
      <w:pPr>
        <w:numPr>
          <w:ilvl w:val="1"/>
          <w:numId w:val="114"/>
        </w:numPr>
        <w:rPr>
          <w:shd w:val="clear" w:color="auto" w:fill="FFFFFF"/>
        </w:rPr>
      </w:pPr>
      <w:r w:rsidRPr="00AD6956">
        <w:rPr>
          <w:shd w:val="clear" w:color="auto" w:fill="FFFFFF"/>
        </w:rPr>
        <w:t xml:space="preserve">Cukrovar Vrbátky, a.s. </w:t>
      </w:r>
    </w:p>
    <w:p w:rsidR="00845724" w:rsidRPr="00AD6956" w:rsidRDefault="00FA33E9" w:rsidP="00A24901">
      <w:pPr>
        <w:numPr>
          <w:ilvl w:val="1"/>
          <w:numId w:val="114"/>
        </w:numPr>
        <w:rPr>
          <w:shd w:val="clear" w:color="auto" w:fill="FFFFFF"/>
        </w:rPr>
      </w:pPr>
      <w:r w:rsidRPr="00AD6956">
        <w:rPr>
          <w:shd w:val="clear" w:color="auto" w:fill="FFFFFF"/>
        </w:rPr>
        <w:t xml:space="preserve">Cukrovar Prosenice (Hanácká potravinářská společnost spol. s r.o.) </w:t>
      </w:r>
    </w:p>
    <w:p w:rsidR="00845724" w:rsidRPr="00AD6956" w:rsidRDefault="00FA33E9" w:rsidP="00A24901">
      <w:pPr>
        <w:numPr>
          <w:ilvl w:val="1"/>
          <w:numId w:val="114"/>
        </w:numPr>
        <w:rPr>
          <w:shd w:val="clear" w:color="auto" w:fill="FFFFFF"/>
        </w:rPr>
      </w:pPr>
      <w:r w:rsidRPr="00AD6956">
        <w:rPr>
          <w:shd w:val="clear" w:color="auto" w:fill="FFFFFF"/>
        </w:rPr>
        <w:t xml:space="preserve">Cukrovar Litovel, a. s. </w:t>
      </w:r>
    </w:p>
    <w:p w:rsidR="00845724" w:rsidRPr="00B212F8" w:rsidRDefault="00AD6956" w:rsidP="00B212F8">
      <w:pPr>
        <w:rPr>
          <w:shd w:val="clear" w:color="auto" w:fill="FFFFFF"/>
        </w:rPr>
      </w:pPr>
      <w:r w:rsidRPr="00B212F8">
        <w:rPr>
          <w:shd w:val="clear" w:color="auto" w:fill="FFFFFF"/>
        </w:rPr>
        <w:t xml:space="preserve">Cukrovar v </w:t>
      </w:r>
      <w:r w:rsidR="00FA33E9" w:rsidRPr="00B212F8">
        <w:rPr>
          <w:shd w:val="clear" w:color="auto" w:fill="FFFFFF"/>
        </w:rPr>
        <w:t>Česk</w:t>
      </w:r>
      <w:r w:rsidR="003A15CB">
        <w:rPr>
          <w:shd w:val="clear" w:color="auto" w:fill="FFFFFF"/>
        </w:rPr>
        <w:t>ém</w:t>
      </w:r>
      <w:r w:rsidR="00FA33E9" w:rsidRPr="00B212F8">
        <w:rPr>
          <w:shd w:val="clear" w:color="auto" w:fill="FFFFFF"/>
        </w:rPr>
        <w:t xml:space="preserve"> Brod</w:t>
      </w:r>
      <w:r w:rsidR="003A15CB">
        <w:rPr>
          <w:shd w:val="clear" w:color="auto" w:fill="FFFFFF"/>
        </w:rPr>
        <w:t>ě</w:t>
      </w:r>
      <w:r w:rsidR="00FA33E9" w:rsidRPr="00B212F8">
        <w:rPr>
          <w:shd w:val="clear" w:color="auto" w:fill="FFFFFF"/>
        </w:rPr>
        <w:t xml:space="preserve"> </w:t>
      </w:r>
      <w:r w:rsidRPr="00B212F8">
        <w:rPr>
          <w:shd w:val="clear" w:color="auto" w:fill="FFFFFF"/>
        </w:rPr>
        <w:t>byl zdemolován, cukrovar</w:t>
      </w:r>
      <w:r w:rsidR="00FA33E9" w:rsidRPr="00B212F8">
        <w:rPr>
          <w:shd w:val="clear" w:color="auto" w:fill="FFFFFF"/>
        </w:rPr>
        <w:t xml:space="preserve"> V</w:t>
      </w:r>
      <w:r w:rsidRPr="00B212F8">
        <w:rPr>
          <w:shd w:val="clear" w:color="auto" w:fill="FFFFFF"/>
        </w:rPr>
        <w:t>rdy</w:t>
      </w:r>
      <w:r w:rsidR="00FA33E9" w:rsidRPr="00B212F8">
        <w:rPr>
          <w:shd w:val="clear" w:color="auto" w:fill="FFFFFF"/>
        </w:rPr>
        <w:t xml:space="preserve">, s.r.o. </w:t>
      </w:r>
      <w:r w:rsidRPr="00B212F8">
        <w:rPr>
          <w:shd w:val="clear" w:color="auto" w:fill="FFFFFF"/>
        </w:rPr>
        <w:t>zrušen v roce 2006</w:t>
      </w:r>
      <w:r w:rsidR="00B212F8" w:rsidRPr="00B212F8">
        <w:rPr>
          <w:shd w:val="clear" w:color="auto" w:fill="FFFFFF"/>
        </w:rPr>
        <w:t>.</w:t>
      </w:r>
      <w:r w:rsidRPr="00B212F8">
        <w:rPr>
          <w:shd w:val="clear" w:color="auto" w:fill="FFFFFF"/>
        </w:rPr>
        <w:t xml:space="preserve"> </w:t>
      </w:r>
      <w:r w:rsidR="00B212F8" w:rsidRPr="00B212F8">
        <w:t>Na počátku roku 2008 byla zahájena demolice cukrovarů v Hrochově Týnci, Němčicích nad Hanou a Kojetín</w:t>
      </w:r>
      <w:r w:rsidR="00836A36">
        <w:t>ě</w:t>
      </w:r>
      <w:r w:rsidR="00B212F8" w:rsidRPr="00B212F8">
        <w:t>, které zakoupila francouzská společnost Eastern Sugar s tím, že výroba cukru zůstane zachována, což se však nestalo – Francou</w:t>
      </w:r>
      <w:r w:rsidR="00B212F8">
        <w:t>z</w:t>
      </w:r>
      <w:r w:rsidR="00B212F8" w:rsidRPr="00B212F8">
        <w:t>i pouze odkoupili českou kvótu na výrobu cukru.</w:t>
      </w:r>
    </w:p>
    <w:p w:rsidR="00AD6956" w:rsidRPr="00B212F8" w:rsidRDefault="00AD6956" w:rsidP="00B212F8">
      <w:pPr>
        <w:rPr>
          <w:shd w:val="clear" w:color="auto" w:fill="FFFFFF"/>
        </w:rPr>
      </w:pPr>
    </w:p>
    <w:p w:rsidR="0042295A" w:rsidRPr="002E3843" w:rsidRDefault="00A514EB" w:rsidP="00E726B3">
      <w:pPr>
        <w:rPr>
          <w:b/>
          <w:shd w:val="clear" w:color="auto" w:fill="FFFFFF"/>
        </w:rPr>
      </w:pPr>
      <w:r>
        <w:rPr>
          <w:b/>
          <w:shd w:val="clear" w:color="auto" w:fill="FFFFFF"/>
        </w:rPr>
        <w:t>Mly</w:t>
      </w:r>
      <w:r w:rsidR="0042295A" w:rsidRPr="002E3843">
        <w:rPr>
          <w:b/>
          <w:shd w:val="clear" w:color="auto" w:fill="FFFFFF"/>
        </w:rPr>
        <w:t>nárenská a pekárenská výroba</w:t>
      </w:r>
    </w:p>
    <w:p w:rsidR="00845724" w:rsidRPr="00987B5E" w:rsidRDefault="00FA33E9" w:rsidP="00987B5E">
      <w:pPr>
        <w:rPr>
          <w:shd w:val="clear" w:color="auto" w:fill="FFFFFF"/>
        </w:rPr>
      </w:pPr>
      <w:r w:rsidRPr="002E3843">
        <w:rPr>
          <w:shd w:val="clear" w:color="auto" w:fill="FFFFFF"/>
        </w:rPr>
        <w:t>Mletí obilí je záležitostí velkých průmyslových závodů, ale výroba chleba a pečiva předpokládá, pro charakter svých výrobků, značnou decentralizaci</w:t>
      </w:r>
      <w:r w:rsidR="000D69C0" w:rsidRPr="002E3843">
        <w:rPr>
          <w:shd w:val="clear" w:color="auto" w:fill="FFFFFF"/>
        </w:rPr>
        <w:t xml:space="preserve">. </w:t>
      </w:r>
      <w:r w:rsidRPr="002E3843">
        <w:rPr>
          <w:shd w:val="clear" w:color="auto" w:fill="FFFFFF"/>
        </w:rPr>
        <w:t>Před rokem 1990 byly velké mlýny především ve velkých spotřebních střediscích (Praha, Plzeň, Pardubice, Brno, Olomouc), ale také v místech velké produkce obilí (Předměřice n. L.,</w:t>
      </w:r>
      <w:r w:rsidR="000D69C0" w:rsidRPr="002E3843">
        <w:rPr>
          <w:shd w:val="clear" w:color="auto" w:fill="FFFFFF"/>
        </w:rPr>
        <w:t xml:space="preserve"> </w:t>
      </w:r>
      <w:r w:rsidRPr="002E3843">
        <w:rPr>
          <w:shd w:val="clear" w:color="auto" w:fill="FFFFFF"/>
        </w:rPr>
        <w:t xml:space="preserve">Kolín, Mladá Boleslav, Netolice, Kralupy </w:t>
      </w:r>
      <w:r w:rsidR="000D69C0" w:rsidRPr="002E3843">
        <w:rPr>
          <w:shd w:val="clear" w:color="auto" w:fill="FFFFFF"/>
        </w:rPr>
        <w:t xml:space="preserve">n. V., Brněnec, Kyjov, Znojmo). </w:t>
      </w:r>
      <w:r w:rsidRPr="002E3843">
        <w:rPr>
          <w:shd w:val="clear" w:color="auto" w:fill="FFFFFF"/>
        </w:rPr>
        <w:t>Těstárny byly největší v Praze, Českých Budějovicích, Rosicích, Ostravě</w:t>
      </w:r>
      <w:r w:rsidR="000D69C0" w:rsidRPr="002E3843">
        <w:rPr>
          <w:shd w:val="clear" w:color="auto" w:fill="FFFFFF"/>
        </w:rPr>
        <w:t xml:space="preserve">. </w:t>
      </w:r>
      <w:r w:rsidRPr="002E3843">
        <w:rPr>
          <w:shd w:val="clear" w:color="auto" w:fill="FFFFFF"/>
        </w:rPr>
        <w:t>Chléb a pečivo, každodenní potravina, byly vyráběny v každém okrese, většinou v okresních městech (výroba je v místech největší spotřeby nebo poblíž nich)</w:t>
      </w:r>
      <w:r w:rsidR="000D69C0" w:rsidRPr="002E3843">
        <w:rPr>
          <w:shd w:val="clear" w:color="auto" w:fill="FFFFFF"/>
        </w:rPr>
        <w:t xml:space="preserve">. </w:t>
      </w:r>
      <w:r w:rsidRPr="00987B5E">
        <w:rPr>
          <w:shd w:val="clear" w:color="auto" w:fill="FFFFFF"/>
        </w:rPr>
        <w:t xml:space="preserve">Mezi </w:t>
      </w:r>
      <w:r w:rsidR="000D69C0" w:rsidRPr="00987B5E">
        <w:rPr>
          <w:shd w:val="clear" w:color="auto" w:fill="FFFFFF"/>
        </w:rPr>
        <w:t>těmito</w:t>
      </w:r>
      <w:r w:rsidRPr="00987B5E">
        <w:rPr>
          <w:shd w:val="clear" w:color="auto" w:fill="FFFFFF"/>
        </w:rPr>
        <w:t xml:space="preserve"> mlýny </w:t>
      </w:r>
      <w:r w:rsidR="000D69C0" w:rsidRPr="00987B5E">
        <w:rPr>
          <w:shd w:val="clear" w:color="auto" w:fill="FFFFFF"/>
        </w:rPr>
        <w:t>byla</w:t>
      </w:r>
      <w:r w:rsidRPr="00987B5E">
        <w:rPr>
          <w:shd w:val="clear" w:color="auto" w:fill="FFFFFF"/>
        </w:rPr>
        <w:t xml:space="preserve"> obrovská konkurence, většina z nich ne</w:t>
      </w:r>
      <w:r w:rsidR="000D69C0" w:rsidRPr="00987B5E">
        <w:rPr>
          <w:shd w:val="clear" w:color="auto" w:fill="FFFFFF"/>
        </w:rPr>
        <w:t>mohla</w:t>
      </w:r>
      <w:r w:rsidRPr="00987B5E">
        <w:rPr>
          <w:shd w:val="clear" w:color="auto" w:fill="FFFFFF"/>
        </w:rPr>
        <w:t xml:space="preserve"> využívat své výrobní kapacity, </w:t>
      </w:r>
      <w:r w:rsidR="000D69C0" w:rsidRPr="00987B5E">
        <w:rPr>
          <w:shd w:val="clear" w:color="auto" w:fill="FFFFFF"/>
        </w:rPr>
        <w:t xml:space="preserve">ať už kvůli </w:t>
      </w:r>
      <w:r w:rsidRPr="00987B5E">
        <w:rPr>
          <w:shd w:val="clear" w:color="auto" w:fill="FFFFFF"/>
        </w:rPr>
        <w:t>neúměrně vysok</w:t>
      </w:r>
      <w:r w:rsidR="000D69C0" w:rsidRPr="00987B5E">
        <w:rPr>
          <w:shd w:val="clear" w:color="auto" w:fill="FFFFFF"/>
        </w:rPr>
        <w:t>ým</w:t>
      </w:r>
      <w:r w:rsidRPr="00987B5E">
        <w:rPr>
          <w:shd w:val="clear" w:color="auto" w:fill="FFFFFF"/>
        </w:rPr>
        <w:t xml:space="preserve"> výrobní</w:t>
      </w:r>
      <w:r w:rsidR="000D69C0" w:rsidRPr="00987B5E">
        <w:rPr>
          <w:shd w:val="clear" w:color="auto" w:fill="FFFFFF"/>
        </w:rPr>
        <w:t>m</w:t>
      </w:r>
      <w:r w:rsidRPr="00987B5E">
        <w:rPr>
          <w:shd w:val="clear" w:color="auto" w:fill="FFFFFF"/>
        </w:rPr>
        <w:t xml:space="preserve"> náklad</w:t>
      </w:r>
      <w:r w:rsidR="000D69C0" w:rsidRPr="00987B5E">
        <w:rPr>
          <w:shd w:val="clear" w:color="auto" w:fill="FFFFFF"/>
        </w:rPr>
        <w:t>ům nebo</w:t>
      </w:r>
      <w:r w:rsidRPr="00987B5E">
        <w:rPr>
          <w:shd w:val="clear" w:color="auto" w:fill="FFFFFF"/>
        </w:rPr>
        <w:t xml:space="preserve"> zastaral</w:t>
      </w:r>
      <w:r w:rsidR="000D69C0" w:rsidRPr="00987B5E">
        <w:rPr>
          <w:shd w:val="clear" w:color="auto" w:fill="FFFFFF"/>
        </w:rPr>
        <w:t>ým</w:t>
      </w:r>
      <w:r w:rsidRPr="00987B5E">
        <w:rPr>
          <w:shd w:val="clear" w:color="auto" w:fill="FFFFFF"/>
        </w:rPr>
        <w:t xml:space="preserve"> technologi</w:t>
      </w:r>
      <w:r w:rsidR="000D69C0" w:rsidRPr="00987B5E">
        <w:rPr>
          <w:shd w:val="clear" w:color="auto" w:fill="FFFFFF"/>
        </w:rPr>
        <w:t>ím</w:t>
      </w:r>
      <w:r w:rsidR="00987B5E" w:rsidRPr="00987B5E">
        <w:rPr>
          <w:shd w:val="clear" w:color="auto" w:fill="FFFFFF"/>
        </w:rPr>
        <w:t>. Proto byly</w:t>
      </w:r>
      <w:r w:rsidRPr="00987B5E">
        <w:rPr>
          <w:shd w:val="clear" w:color="auto" w:fill="FFFFFF"/>
        </w:rPr>
        <w:t xml:space="preserve"> nutné investice </w:t>
      </w:r>
      <w:r w:rsidR="00987B5E" w:rsidRPr="00987B5E">
        <w:rPr>
          <w:shd w:val="clear" w:color="auto" w:fill="FFFFFF"/>
        </w:rPr>
        <w:t>a</w:t>
      </w:r>
      <w:r w:rsidRPr="00987B5E">
        <w:rPr>
          <w:shd w:val="clear" w:color="auto" w:fill="FFFFFF"/>
        </w:rPr>
        <w:t xml:space="preserve"> zůsta</w:t>
      </w:r>
      <w:r w:rsidR="00987B5E" w:rsidRPr="00987B5E">
        <w:rPr>
          <w:shd w:val="clear" w:color="auto" w:fill="FFFFFF"/>
        </w:rPr>
        <w:t>ly</w:t>
      </w:r>
      <w:r w:rsidRPr="00987B5E">
        <w:rPr>
          <w:shd w:val="clear" w:color="auto" w:fill="FFFFFF"/>
        </w:rPr>
        <w:t xml:space="preserve"> jen ty</w:t>
      </w:r>
      <w:r w:rsidR="00987B5E" w:rsidRPr="00987B5E">
        <w:rPr>
          <w:shd w:val="clear" w:color="auto" w:fill="FFFFFF"/>
        </w:rPr>
        <w:t xml:space="preserve"> podniky</w:t>
      </w:r>
      <w:r w:rsidRPr="00987B5E">
        <w:rPr>
          <w:shd w:val="clear" w:color="auto" w:fill="FFFFFF"/>
        </w:rPr>
        <w:t>, které d</w:t>
      </w:r>
      <w:r w:rsidR="00987B5E" w:rsidRPr="00987B5E">
        <w:rPr>
          <w:shd w:val="clear" w:color="auto" w:fill="FFFFFF"/>
        </w:rPr>
        <w:t>okázaly konkurovat podnikům v celé EU.</w:t>
      </w:r>
      <w:r w:rsidRPr="00987B5E">
        <w:rPr>
          <w:shd w:val="clear" w:color="auto" w:fill="FFFFFF"/>
        </w:rPr>
        <w:t xml:space="preserve"> Ze 115 pekáren před rokem 1990 se jejich počet prudce zvýšil na 2 200, </w:t>
      </w:r>
      <w:r w:rsidR="00987B5E" w:rsidRPr="00987B5E">
        <w:rPr>
          <w:shd w:val="clear" w:color="auto" w:fill="FFFFFF"/>
        </w:rPr>
        <w:t xml:space="preserve">z toho řada je však malých </w:t>
      </w:r>
      <w:r w:rsidRPr="00987B5E">
        <w:rPr>
          <w:shd w:val="clear" w:color="auto" w:fill="FFFFFF"/>
        </w:rPr>
        <w:t>rodinn</w:t>
      </w:r>
      <w:r w:rsidR="00987B5E" w:rsidRPr="00987B5E">
        <w:rPr>
          <w:shd w:val="clear" w:color="auto" w:fill="FFFFFF"/>
        </w:rPr>
        <w:t>ých</w:t>
      </w:r>
      <w:r w:rsidRPr="00987B5E">
        <w:rPr>
          <w:shd w:val="clear" w:color="auto" w:fill="FFFFFF"/>
        </w:rPr>
        <w:t xml:space="preserve"> pekár</w:t>
      </w:r>
      <w:r w:rsidR="00987B5E" w:rsidRPr="00987B5E">
        <w:rPr>
          <w:shd w:val="clear" w:color="auto" w:fill="FFFFFF"/>
        </w:rPr>
        <w:t>e</w:t>
      </w:r>
      <w:r w:rsidRPr="00987B5E">
        <w:rPr>
          <w:shd w:val="clear" w:color="auto" w:fill="FFFFFF"/>
        </w:rPr>
        <w:t>n. Tento nárůst znamenal pro spotřebitele podstatné rozšíření sortimentu nabízeného zboží</w:t>
      </w:r>
      <w:r w:rsidR="00987B5E">
        <w:rPr>
          <w:shd w:val="clear" w:color="auto" w:fill="FFFFFF"/>
        </w:rPr>
        <w:t>.</w:t>
      </w:r>
    </w:p>
    <w:p w:rsidR="00C94D9D" w:rsidRPr="00C94D9D" w:rsidRDefault="00C94D9D" w:rsidP="00A24901">
      <w:pPr>
        <w:numPr>
          <w:ilvl w:val="0"/>
          <w:numId w:val="115"/>
        </w:numPr>
        <w:rPr>
          <w:rFonts w:cs="Calibri"/>
          <w:shd w:val="clear" w:color="auto" w:fill="FFFFFF"/>
        </w:rPr>
      </w:pPr>
      <w:r w:rsidRPr="00C94D9D">
        <w:rPr>
          <w:rFonts w:cs="Calibri"/>
          <w:shd w:val="clear" w:color="auto" w:fill="FFFFFF"/>
        </w:rPr>
        <w:t>Pekárny United Bakeries (lucemburský kapitál) – v</w:t>
      </w:r>
      <w:r w:rsidRPr="00C94D9D">
        <w:rPr>
          <w:rFonts w:cs="Calibri"/>
        </w:rPr>
        <w:t>znikla spojením dvou největších českých skupin Delta Pekárny a Odkolek:</w:t>
      </w:r>
    </w:p>
    <w:p w:rsidR="00845724" w:rsidRPr="00C94D9D" w:rsidRDefault="00FA33E9" w:rsidP="00A24901">
      <w:pPr>
        <w:numPr>
          <w:ilvl w:val="1"/>
          <w:numId w:val="115"/>
        </w:numPr>
        <w:rPr>
          <w:shd w:val="clear" w:color="auto" w:fill="FFFFFF"/>
        </w:rPr>
      </w:pPr>
      <w:r w:rsidRPr="00C94D9D">
        <w:rPr>
          <w:shd w:val="clear" w:color="auto" w:fill="FFFFFF"/>
        </w:rPr>
        <w:t>DELTA Pekárny, a.s.</w:t>
      </w:r>
      <w:r w:rsidR="00987B5E" w:rsidRPr="00C94D9D">
        <w:rPr>
          <w:shd w:val="clear" w:color="auto" w:fill="FFFFFF"/>
        </w:rPr>
        <w:t>,</w:t>
      </w:r>
      <w:r w:rsidRPr="00C94D9D">
        <w:rPr>
          <w:shd w:val="clear" w:color="auto" w:fill="FFFFFF"/>
        </w:rPr>
        <w:t xml:space="preserve"> </w:t>
      </w:r>
      <w:r w:rsidR="00987B5E" w:rsidRPr="00C94D9D">
        <w:rPr>
          <w:shd w:val="clear" w:color="auto" w:fill="FFFFFF"/>
        </w:rPr>
        <w:t xml:space="preserve">Brno </w:t>
      </w:r>
      <w:r w:rsidRPr="00C94D9D">
        <w:rPr>
          <w:shd w:val="clear" w:color="auto" w:fill="FFFFFF"/>
        </w:rPr>
        <w:t>– pekařská výroba, obchodní činnost, závody – H</w:t>
      </w:r>
      <w:r w:rsidR="00987B5E" w:rsidRPr="00C94D9D">
        <w:rPr>
          <w:shd w:val="clear" w:color="auto" w:fill="FFFFFF"/>
        </w:rPr>
        <w:t xml:space="preserve">avlíčkův </w:t>
      </w:r>
      <w:r w:rsidRPr="00C94D9D">
        <w:rPr>
          <w:shd w:val="clear" w:color="auto" w:fill="FFFFFF"/>
        </w:rPr>
        <w:t>B</w:t>
      </w:r>
      <w:r w:rsidR="00987B5E" w:rsidRPr="00C94D9D">
        <w:rPr>
          <w:shd w:val="clear" w:color="auto" w:fill="FFFFFF"/>
        </w:rPr>
        <w:t>rod</w:t>
      </w:r>
      <w:r w:rsidRPr="00C94D9D">
        <w:rPr>
          <w:shd w:val="clear" w:color="auto" w:fill="FFFFFF"/>
        </w:rPr>
        <w:t>, Uničov, Val</w:t>
      </w:r>
      <w:r w:rsidR="00987B5E" w:rsidRPr="00C94D9D">
        <w:rPr>
          <w:shd w:val="clear" w:color="auto" w:fill="FFFFFF"/>
        </w:rPr>
        <w:t xml:space="preserve">ašské </w:t>
      </w:r>
      <w:r w:rsidRPr="00C94D9D">
        <w:rPr>
          <w:shd w:val="clear" w:color="auto" w:fill="FFFFFF"/>
        </w:rPr>
        <w:t>Mez</w:t>
      </w:r>
      <w:r w:rsidR="00987B5E" w:rsidRPr="00C94D9D">
        <w:rPr>
          <w:shd w:val="clear" w:color="auto" w:fill="FFFFFF"/>
        </w:rPr>
        <w:t>iříčí</w:t>
      </w:r>
      <w:r w:rsidRPr="00C94D9D">
        <w:rPr>
          <w:shd w:val="clear" w:color="auto" w:fill="FFFFFF"/>
        </w:rPr>
        <w:t>, Uh</w:t>
      </w:r>
      <w:r w:rsidR="00987B5E" w:rsidRPr="00C94D9D">
        <w:rPr>
          <w:shd w:val="clear" w:color="auto" w:fill="FFFFFF"/>
        </w:rPr>
        <w:t>erský Brod</w:t>
      </w:r>
      <w:r w:rsidRPr="00C94D9D">
        <w:rPr>
          <w:shd w:val="clear" w:color="auto" w:fill="FFFFFF"/>
        </w:rPr>
        <w:t>, H</w:t>
      </w:r>
      <w:r w:rsidR="00987B5E" w:rsidRPr="00C94D9D">
        <w:rPr>
          <w:shd w:val="clear" w:color="auto" w:fill="FFFFFF"/>
        </w:rPr>
        <w:t>odonín</w:t>
      </w:r>
      <w:r w:rsidRPr="00C94D9D">
        <w:rPr>
          <w:shd w:val="clear" w:color="auto" w:fill="FFFFFF"/>
        </w:rPr>
        <w:t>, Z</w:t>
      </w:r>
      <w:r w:rsidR="00987B5E" w:rsidRPr="00C94D9D">
        <w:rPr>
          <w:shd w:val="clear" w:color="auto" w:fill="FFFFFF"/>
        </w:rPr>
        <w:t>nojmo</w:t>
      </w:r>
      <w:r w:rsidRPr="00C94D9D">
        <w:rPr>
          <w:shd w:val="clear" w:color="auto" w:fill="FFFFFF"/>
        </w:rPr>
        <w:t>, K</w:t>
      </w:r>
      <w:r w:rsidR="00987B5E" w:rsidRPr="00C94D9D">
        <w:rPr>
          <w:shd w:val="clear" w:color="auto" w:fill="FFFFFF"/>
        </w:rPr>
        <w:t>latovy</w:t>
      </w:r>
      <w:r w:rsidRPr="00C94D9D">
        <w:rPr>
          <w:shd w:val="clear" w:color="auto" w:fill="FFFFFF"/>
        </w:rPr>
        <w:t>, S</w:t>
      </w:r>
      <w:r w:rsidR="00987B5E" w:rsidRPr="00C94D9D">
        <w:rPr>
          <w:shd w:val="clear" w:color="auto" w:fill="FFFFFF"/>
        </w:rPr>
        <w:t>trakonice</w:t>
      </w:r>
      <w:r w:rsidRPr="00C94D9D">
        <w:rPr>
          <w:shd w:val="clear" w:color="auto" w:fill="FFFFFF"/>
        </w:rPr>
        <w:t>, P</w:t>
      </w:r>
      <w:r w:rsidR="00987B5E" w:rsidRPr="00C94D9D">
        <w:rPr>
          <w:shd w:val="clear" w:color="auto" w:fill="FFFFFF"/>
        </w:rPr>
        <w:t>lzeň…</w:t>
      </w:r>
      <w:r w:rsidR="00C94D9D">
        <w:rPr>
          <w:shd w:val="clear" w:color="auto" w:fill="FFFFFF"/>
        </w:rPr>
        <w:t>,</w:t>
      </w:r>
    </w:p>
    <w:p w:rsidR="00845724" w:rsidRPr="00996217" w:rsidRDefault="00FA33E9" w:rsidP="00A24901">
      <w:pPr>
        <w:numPr>
          <w:ilvl w:val="1"/>
          <w:numId w:val="115"/>
        </w:numPr>
        <w:rPr>
          <w:shd w:val="clear" w:color="auto" w:fill="FFFFFF"/>
        </w:rPr>
      </w:pPr>
      <w:r w:rsidRPr="00C94D9D">
        <w:rPr>
          <w:shd w:val="clear" w:color="auto" w:fill="FFFFFF"/>
        </w:rPr>
        <w:t>Odkolek a.s.</w:t>
      </w:r>
      <w:r w:rsidR="00987B5E" w:rsidRPr="00C94D9D">
        <w:rPr>
          <w:shd w:val="clear" w:color="auto" w:fill="FFFFFF"/>
        </w:rPr>
        <w:t>,</w:t>
      </w:r>
      <w:r w:rsidRPr="00C94D9D">
        <w:rPr>
          <w:shd w:val="clear" w:color="auto" w:fill="FFFFFF"/>
        </w:rPr>
        <w:t xml:space="preserve"> </w:t>
      </w:r>
      <w:r w:rsidR="00987B5E" w:rsidRPr="00C94D9D">
        <w:rPr>
          <w:shd w:val="clear" w:color="auto" w:fill="FFFFFF"/>
        </w:rPr>
        <w:t xml:space="preserve">Praha </w:t>
      </w:r>
      <w:r w:rsidRPr="00C94D9D">
        <w:rPr>
          <w:shd w:val="clear" w:color="auto" w:fill="FFFFFF"/>
        </w:rPr>
        <w:t xml:space="preserve">– výroba mlýnských a pekárenských, těstařských a </w:t>
      </w:r>
      <w:r w:rsidRPr="00996217">
        <w:rPr>
          <w:shd w:val="clear" w:color="auto" w:fill="FFFFFF"/>
        </w:rPr>
        <w:t>cukrářských výrobk</w:t>
      </w:r>
      <w:r w:rsidR="00C94D9D" w:rsidRPr="00996217">
        <w:rPr>
          <w:shd w:val="clear" w:color="auto" w:fill="FFFFFF"/>
        </w:rPr>
        <w:t>ů, potravinářských koncentrátů.</w:t>
      </w:r>
    </w:p>
    <w:p w:rsidR="00845724" w:rsidRPr="00996217" w:rsidRDefault="00FA33E9" w:rsidP="00A24901">
      <w:pPr>
        <w:numPr>
          <w:ilvl w:val="0"/>
          <w:numId w:val="115"/>
        </w:numPr>
        <w:rPr>
          <w:shd w:val="clear" w:color="auto" w:fill="FFFFFF"/>
        </w:rPr>
      </w:pPr>
      <w:r w:rsidRPr="00996217">
        <w:rPr>
          <w:shd w:val="clear" w:color="auto" w:fill="FFFFFF"/>
        </w:rPr>
        <w:lastRenderedPageBreak/>
        <w:t>Penam, s.r.o.</w:t>
      </w:r>
      <w:r w:rsidR="006946F9" w:rsidRPr="00996217">
        <w:rPr>
          <w:shd w:val="clear" w:color="auto" w:fill="FFFFFF"/>
        </w:rPr>
        <w:t>,</w:t>
      </w:r>
      <w:r w:rsidRPr="00996217">
        <w:rPr>
          <w:shd w:val="clear" w:color="auto" w:fill="FFFFFF"/>
        </w:rPr>
        <w:t xml:space="preserve"> </w:t>
      </w:r>
      <w:r w:rsidR="006946F9" w:rsidRPr="00996217">
        <w:rPr>
          <w:shd w:val="clear" w:color="auto" w:fill="FFFFFF"/>
        </w:rPr>
        <w:t xml:space="preserve">Brno (vlastníkem Agrofert) </w:t>
      </w:r>
      <w:r w:rsidRPr="00996217">
        <w:rPr>
          <w:shd w:val="clear" w:color="auto" w:fill="FFFFFF"/>
        </w:rPr>
        <w:t>– těstárenská a pekárenská výroba, těstoviny, prodej</w:t>
      </w:r>
      <w:r w:rsidR="006946F9" w:rsidRPr="00996217">
        <w:rPr>
          <w:shd w:val="clear" w:color="auto" w:fill="FFFFFF"/>
        </w:rPr>
        <w:t>,</w:t>
      </w:r>
    </w:p>
    <w:p w:rsidR="00845724" w:rsidRPr="00996217" w:rsidRDefault="00FA33E9" w:rsidP="00A24901">
      <w:pPr>
        <w:numPr>
          <w:ilvl w:val="0"/>
          <w:numId w:val="115"/>
        </w:numPr>
        <w:rPr>
          <w:shd w:val="clear" w:color="auto" w:fill="FFFFFF"/>
        </w:rPr>
      </w:pPr>
      <w:r w:rsidRPr="00996217">
        <w:rPr>
          <w:shd w:val="clear" w:color="auto" w:fill="FFFFFF"/>
        </w:rPr>
        <w:t>Semag, spol. s.r.o.</w:t>
      </w:r>
      <w:r w:rsidR="006946F9" w:rsidRPr="00996217">
        <w:rPr>
          <w:shd w:val="clear" w:color="auto" w:fill="FFFFFF"/>
        </w:rPr>
        <w:t>,</w:t>
      </w:r>
      <w:r w:rsidRPr="00996217">
        <w:rPr>
          <w:shd w:val="clear" w:color="auto" w:fill="FFFFFF"/>
        </w:rPr>
        <w:t xml:space="preserve"> </w:t>
      </w:r>
      <w:r w:rsidR="006946F9" w:rsidRPr="00996217">
        <w:rPr>
          <w:shd w:val="clear" w:color="auto" w:fill="FFFFFF"/>
        </w:rPr>
        <w:t xml:space="preserve">Havířov </w:t>
      </w:r>
      <w:r w:rsidRPr="00996217">
        <w:rPr>
          <w:shd w:val="clear" w:color="auto" w:fill="FFFFFF"/>
        </w:rPr>
        <w:t>– výroba pekárenských a cukrárenských výrobků, prodej</w:t>
      </w:r>
      <w:r w:rsidR="006946F9" w:rsidRPr="00996217">
        <w:rPr>
          <w:shd w:val="clear" w:color="auto" w:fill="FFFFFF"/>
        </w:rPr>
        <w:t>,</w:t>
      </w:r>
    </w:p>
    <w:p w:rsidR="00845724" w:rsidRPr="00996217" w:rsidRDefault="00FA33E9" w:rsidP="00A24901">
      <w:pPr>
        <w:numPr>
          <w:ilvl w:val="0"/>
          <w:numId w:val="115"/>
        </w:numPr>
        <w:rPr>
          <w:shd w:val="clear" w:color="auto" w:fill="FFFFFF"/>
        </w:rPr>
      </w:pPr>
      <w:r w:rsidRPr="00996217">
        <w:rPr>
          <w:shd w:val="clear" w:color="auto" w:fill="FFFFFF"/>
        </w:rPr>
        <w:t>Hradecká pekárna, s.r.o.</w:t>
      </w:r>
      <w:r w:rsidR="006946F9" w:rsidRPr="00996217">
        <w:rPr>
          <w:shd w:val="clear" w:color="auto" w:fill="FFFFFF"/>
        </w:rPr>
        <w:t>,</w:t>
      </w:r>
      <w:r w:rsidRPr="00996217">
        <w:rPr>
          <w:shd w:val="clear" w:color="auto" w:fill="FFFFFF"/>
        </w:rPr>
        <w:t xml:space="preserve"> </w:t>
      </w:r>
      <w:r w:rsidR="006946F9" w:rsidRPr="00996217">
        <w:rPr>
          <w:shd w:val="clear" w:color="auto" w:fill="FFFFFF"/>
        </w:rPr>
        <w:t xml:space="preserve">Hradec Králové </w:t>
      </w:r>
      <w:r w:rsidRPr="00996217">
        <w:rPr>
          <w:shd w:val="clear" w:color="auto" w:fill="FFFFFF"/>
        </w:rPr>
        <w:t>– výroba pečiva a cukrářských výrobků</w:t>
      </w:r>
      <w:r w:rsidR="006946F9" w:rsidRPr="00996217">
        <w:rPr>
          <w:shd w:val="clear" w:color="auto" w:fill="FFFFFF"/>
        </w:rPr>
        <w:t>,</w:t>
      </w:r>
    </w:p>
    <w:p w:rsidR="00845724" w:rsidRPr="00996217" w:rsidRDefault="00FA33E9" w:rsidP="00A24901">
      <w:pPr>
        <w:numPr>
          <w:ilvl w:val="0"/>
          <w:numId w:val="115"/>
        </w:numPr>
        <w:rPr>
          <w:shd w:val="clear" w:color="auto" w:fill="FFFFFF"/>
        </w:rPr>
      </w:pPr>
      <w:r w:rsidRPr="00996217">
        <w:rPr>
          <w:shd w:val="clear" w:color="auto" w:fill="FFFFFF"/>
        </w:rPr>
        <w:t>Cornia, s.r.o.</w:t>
      </w:r>
      <w:r w:rsidR="006946F9" w:rsidRPr="00996217">
        <w:rPr>
          <w:shd w:val="clear" w:color="auto" w:fill="FFFFFF"/>
        </w:rPr>
        <w:t>,</w:t>
      </w:r>
      <w:r w:rsidRPr="00996217">
        <w:rPr>
          <w:shd w:val="clear" w:color="auto" w:fill="FFFFFF"/>
        </w:rPr>
        <w:t xml:space="preserve"> </w:t>
      </w:r>
      <w:r w:rsidR="006946F9" w:rsidRPr="00996217">
        <w:rPr>
          <w:shd w:val="clear" w:color="auto" w:fill="FFFFFF"/>
        </w:rPr>
        <w:t xml:space="preserve">Karlovy Vary </w:t>
      </w:r>
      <w:r w:rsidRPr="00996217">
        <w:rPr>
          <w:shd w:val="clear" w:color="auto" w:fill="FFFFFF"/>
        </w:rPr>
        <w:t>– pekařská výroba, obch</w:t>
      </w:r>
      <w:r w:rsidR="006946F9" w:rsidRPr="00996217">
        <w:rPr>
          <w:shd w:val="clear" w:color="auto" w:fill="FFFFFF"/>
        </w:rPr>
        <w:t>odní</w:t>
      </w:r>
      <w:r w:rsidRPr="00996217">
        <w:rPr>
          <w:shd w:val="clear" w:color="auto" w:fill="FFFFFF"/>
        </w:rPr>
        <w:t xml:space="preserve"> </w:t>
      </w:r>
      <w:r w:rsidR="006946F9" w:rsidRPr="00996217">
        <w:rPr>
          <w:shd w:val="clear" w:color="auto" w:fill="FFFFFF"/>
        </w:rPr>
        <w:t>č</w:t>
      </w:r>
      <w:r w:rsidRPr="00996217">
        <w:rPr>
          <w:shd w:val="clear" w:color="auto" w:fill="FFFFFF"/>
        </w:rPr>
        <w:t>innost</w:t>
      </w:r>
      <w:r w:rsidR="006946F9" w:rsidRPr="00996217">
        <w:rPr>
          <w:shd w:val="clear" w:color="auto" w:fill="FFFFFF"/>
        </w:rPr>
        <w:t>,</w:t>
      </w:r>
    </w:p>
    <w:p w:rsidR="00845724" w:rsidRPr="00996217" w:rsidRDefault="00FA33E9" w:rsidP="00A24901">
      <w:pPr>
        <w:numPr>
          <w:ilvl w:val="0"/>
          <w:numId w:val="115"/>
        </w:numPr>
        <w:rPr>
          <w:shd w:val="clear" w:color="auto" w:fill="FFFFFF"/>
        </w:rPr>
      </w:pPr>
      <w:r w:rsidRPr="00996217">
        <w:rPr>
          <w:shd w:val="clear" w:color="auto" w:fill="FFFFFF"/>
        </w:rPr>
        <w:t>Pekárna a cukrárna Hořovice, s.r.o. – pekárenské výrobky,</w:t>
      </w:r>
      <w:r w:rsidR="00584C81">
        <w:rPr>
          <w:shd w:val="clear" w:color="auto" w:fill="FFFFFF"/>
        </w:rPr>
        <w:t xml:space="preserve"> </w:t>
      </w:r>
      <w:r w:rsidRPr="00996217">
        <w:rPr>
          <w:shd w:val="clear" w:color="auto" w:fill="FFFFFF"/>
        </w:rPr>
        <w:t>zákusky, sladké pečivo</w:t>
      </w:r>
      <w:r w:rsidR="006946F9" w:rsidRPr="00996217">
        <w:rPr>
          <w:shd w:val="clear" w:color="auto" w:fill="FFFFFF"/>
        </w:rPr>
        <w:t>,</w:t>
      </w:r>
    </w:p>
    <w:p w:rsidR="00845724" w:rsidRPr="00996217" w:rsidRDefault="00FA33E9" w:rsidP="00A24901">
      <w:pPr>
        <w:numPr>
          <w:ilvl w:val="0"/>
          <w:numId w:val="115"/>
        </w:numPr>
        <w:rPr>
          <w:shd w:val="clear" w:color="auto" w:fill="FFFFFF"/>
        </w:rPr>
      </w:pPr>
      <w:r w:rsidRPr="00996217">
        <w:rPr>
          <w:shd w:val="clear" w:color="auto" w:fill="FFFFFF"/>
        </w:rPr>
        <w:t>Pekárny a cukrárny Klatovy, a.s. – pekařská a cukrářská výroba, provozovny, K</w:t>
      </w:r>
      <w:r w:rsidR="006946F9" w:rsidRPr="00996217">
        <w:rPr>
          <w:shd w:val="clear" w:color="auto" w:fill="FFFFFF"/>
        </w:rPr>
        <w:t>latovy, Sušice, Domažlice, Olšany u Pačejova,</w:t>
      </w:r>
    </w:p>
    <w:p w:rsidR="00845724" w:rsidRPr="00996217" w:rsidRDefault="00FA33E9" w:rsidP="00A24901">
      <w:pPr>
        <w:numPr>
          <w:ilvl w:val="0"/>
          <w:numId w:val="115"/>
        </w:numPr>
        <w:rPr>
          <w:shd w:val="clear" w:color="auto" w:fill="FFFFFF"/>
        </w:rPr>
      </w:pPr>
      <w:r w:rsidRPr="00996217">
        <w:rPr>
          <w:shd w:val="clear" w:color="auto" w:fill="FFFFFF"/>
        </w:rPr>
        <w:t>Pekárny a cukrárny Náchod, a.s. – pekárenská, cukrovinářská a cukrárenská výroba, výroba perníku, trvanlivého pečiva, pochutin přísad do pečiva, provozovny – T</w:t>
      </w:r>
      <w:r w:rsidR="006946F9" w:rsidRPr="00996217">
        <w:rPr>
          <w:shd w:val="clear" w:color="auto" w:fill="FFFFFF"/>
        </w:rPr>
        <w:t>urnov</w:t>
      </w:r>
      <w:r w:rsidRPr="00996217">
        <w:rPr>
          <w:shd w:val="clear" w:color="auto" w:fill="FFFFFF"/>
        </w:rPr>
        <w:t>, Bílá Třemešná, Broumov</w:t>
      </w:r>
      <w:r w:rsidR="006946F9" w:rsidRPr="00996217">
        <w:rPr>
          <w:shd w:val="clear" w:color="auto" w:fill="FFFFFF"/>
        </w:rPr>
        <w:t>,</w:t>
      </w:r>
    </w:p>
    <w:p w:rsidR="00845724" w:rsidRPr="00996217" w:rsidRDefault="00FA33E9" w:rsidP="00A24901">
      <w:pPr>
        <w:numPr>
          <w:ilvl w:val="0"/>
          <w:numId w:val="115"/>
        </w:numPr>
        <w:rPr>
          <w:shd w:val="clear" w:color="auto" w:fill="FFFFFF"/>
        </w:rPr>
      </w:pPr>
      <w:r w:rsidRPr="00996217">
        <w:rPr>
          <w:shd w:val="clear" w:color="auto" w:fill="FFFFFF"/>
        </w:rPr>
        <w:t xml:space="preserve">Kompek, s.r.o. </w:t>
      </w:r>
      <w:r w:rsidR="006946F9" w:rsidRPr="00996217">
        <w:rPr>
          <w:shd w:val="clear" w:color="auto" w:fill="FFFFFF"/>
        </w:rPr>
        <w:t xml:space="preserve">Kladno – </w:t>
      </w:r>
      <w:r w:rsidRPr="00996217">
        <w:rPr>
          <w:shd w:val="clear" w:color="auto" w:fill="FFFFFF"/>
        </w:rPr>
        <w:t>výroba pekařských a cukrářských výrobků, výrobky s prodlouženou trvanlivostí</w:t>
      </w:r>
      <w:r w:rsidR="006946F9" w:rsidRPr="00996217">
        <w:rPr>
          <w:shd w:val="clear" w:color="auto" w:fill="FFFFFF"/>
        </w:rPr>
        <w:t>,</w:t>
      </w:r>
    </w:p>
    <w:p w:rsidR="00845724" w:rsidRPr="00996217" w:rsidRDefault="00FA33E9" w:rsidP="00A24901">
      <w:pPr>
        <w:numPr>
          <w:ilvl w:val="0"/>
          <w:numId w:val="115"/>
        </w:numPr>
        <w:rPr>
          <w:shd w:val="clear" w:color="auto" w:fill="FFFFFF"/>
        </w:rPr>
      </w:pPr>
      <w:r w:rsidRPr="00996217">
        <w:rPr>
          <w:shd w:val="clear" w:color="auto" w:fill="FFFFFF"/>
        </w:rPr>
        <w:t>Japek, s.r.o.</w:t>
      </w:r>
      <w:r w:rsidR="006946F9" w:rsidRPr="00996217">
        <w:rPr>
          <w:shd w:val="clear" w:color="auto" w:fill="FFFFFF"/>
        </w:rPr>
        <w:t>,</w:t>
      </w:r>
      <w:r w:rsidRPr="00996217">
        <w:rPr>
          <w:shd w:val="clear" w:color="auto" w:fill="FFFFFF"/>
        </w:rPr>
        <w:t xml:space="preserve"> </w:t>
      </w:r>
      <w:r w:rsidR="006946F9" w:rsidRPr="00996217">
        <w:rPr>
          <w:shd w:val="clear" w:color="auto" w:fill="FFFFFF"/>
        </w:rPr>
        <w:t>Litvínov –</w:t>
      </w:r>
      <w:r w:rsidRPr="00996217">
        <w:rPr>
          <w:shd w:val="clear" w:color="auto" w:fill="FFFFFF"/>
        </w:rPr>
        <w:t xml:space="preserve"> výroba pekařských a cukrář</w:t>
      </w:r>
      <w:r w:rsidR="006946F9" w:rsidRPr="00996217">
        <w:rPr>
          <w:shd w:val="clear" w:color="auto" w:fill="FFFFFF"/>
        </w:rPr>
        <w:t>ských výrobků, trvanlivé zboží,</w:t>
      </w:r>
    </w:p>
    <w:p w:rsidR="00845724" w:rsidRPr="00996217" w:rsidRDefault="003A15CB" w:rsidP="00A24901">
      <w:pPr>
        <w:numPr>
          <w:ilvl w:val="0"/>
          <w:numId w:val="115"/>
        </w:numPr>
        <w:rPr>
          <w:shd w:val="clear" w:color="auto" w:fill="FFFFFF"/>
        </w:rPr>
      </w:pPr>
      <w:r>
        <w:rPr>
          <w:shd w:val="clear" w:color="auto" w:fill="FFFFFF"/>
        </w:rPr>
        <w:t>Goldfein CZ s.r.o.</w:t>
      </w:r>
      <w:r w:rsidR="006946F9" w:rsidRPr="00996217">
        <w:rPr>
          <w:shd w:val="clear" w:color="auto" w:fill="FFFFFF"/>
        </w:rPr>
        <w:t>,</w:t>
      </w:r>
      <w:r w:rsidR="00FA33E9" w:rsidRPr="00996217">
        <w:rPr>
          <w:shd w:val="clear" w:color="auto" w:fill="FFFFFF"/>
        </w:rPr>
        <w:t xml:space="preserve"> </w:t>
      </w:r>
      <w:r w:rsidR="006946F9" w:rsidRPr="00996217">
        <w:rPr>
          <w:shd w:val="clear" w:color="auto" w:fill="FFFFFF"/>
        </w:rPr>
        <w:t xml:space="preserve">Pardubice </w:t>
      </w:r>
      <w:r w:rsidR="00FA33E9" w:rsidRPr="00996217">
        <w:rPr>
          <w:shd w:val="clear" w:color="auto" w:fill="FFFFFF"/>
        </w:rPr>
        <w:t>– výroba medového perníku PAMEP, kokosových tyčinek FLINT a polotrvanlivého pečiva POTRE, piškotových dezertů, šlehaných bábov</w:t>
      </w:r>
      <w:r w:rsidR="006946F9" w:rsidRPr="00996217">
        <w:rPr>
          <w:shd w:val="clear" w:color="auto" w:fill="FFFFFF"/>
        </w:rPr>
        <w:t>ek a dortových korpusů,</w:t>
      </w:r>
    </w:p>
    <w:p w:rsidR="00845724" w:rsidRPr="00996217" w:rsidRDefault="00FA33E9" w:rsidP="00A24901">
      <w:pPr>
        <w:numPr>
          <w:ilvl w:val="0"/>
          <w:numId w:val="115"/>
        </w:numPr>
        <w:rPr>
          <w:shd w:val="clear" w:color="auto" w:fill="FFFFFF"/>
        </w:rPr>
      </w:pPr>
      <w:r w:rsidRPr="00996217">
        <w:rPr>
          <w:shd w:val="clear" w:color="auto" w:fill="FFFFFF"/>
        </w:rPr>
        <w:t>INPEKO, s.r.o.</w:t>
      </w:r>
      <w:r w:rsidR="006946F9" w:rsidRPr="00996217">
        <w:rPr>
          <w:shd w:val="clear" w:color="auto" w:fill="FFFFFF"/>
        </w:rPr>
        <w:t>,</w:t>
      </w:r>
      <w:r w:rsidRPr="00996217">
        <w:rPr>
          <w:shd w:val="clear" w:color="auto" w:fill="FFFFFF"/>
        </w:rPr>
        <w:t xml:space="preserve"> </w:t>
      </w:r>
      <w:r w:rsidR="006946F9" w:rsidRPr="00996217">
        <w:rPr>
          <w:shd w:val="clear" w:color="auto" w:fill="FFFFFF"/>
        </w:rPr>
        <w:t xml:space="preserve">Ústí nad Labem </w:t>
      </w:r>
      <w:r w:rsidRPr="00996217">
        <w:rPr>
          <w:shd w:val="clear" w:color="auto" w:fill="FFFFFF"/>
        </w:rPr>
        <w:t>– výroba pekařských, cukrářských a lahůdkářských výrobků, výroba perníků, velkoobchod, pobočky – D</w:t>
      </w:r>
      <w:r w:rsidR="00996217" w:rsidRPr="00996217">
        <w:rPr>
          <w:shd w:val="clear" w:color="auto" w:fill="FFFFFF"/>
        </w:rPr>
        <w:t>ěčín</w:t>
      </w:r>
      <w:r w:rsidRPr="00996217">
        <w:rPr>
          <w:shd w:val="clear" w:color="auto" w:fill="FFFFFF"/>
        </w:rPr>
        <w:t>, Jablonné v</w:t>
      </w:r>
      <w:r w:rsidR="00996217" w:rsidRPr="00996217">
        <w:rPr>
          <w:shd w:val="clear" w:color="auto" w:fill="FFFFFF"/>
        </w:rPr>
        <w:t> </w:t>
      </w:r>
      <w:r w:rsidRPr="00996217">
        <w:rPr>
          <w:shd w:val="clear" w:color="auto" w:fill="FFFFFF"/>
        </w:rPr>
        <w:t>Podještědí</w:t>
      </w:r>
      <w:r w:rsidR="00996217" w:rsidRPr="00996217">
        <w:rPr>
          <w:shd w:val="clear" w:color="auto" w:fill="FFFFFF"/>
        </w:rPr>
        <w:t>,</w:t>
      </w:r>
    </w:p>
    <w:p w:rsidR="00845724" w:rsidRPr="00996217" w:rsidRDefault="00FA33E9" w:rsidP="00A24901">
      <w:pPr>
        <w:numPr>
          <w:ilvl w:val="0"/>
          <w:numId w:val="115"/>
        </w:numPr>
        <w:rPr>
          <w:shd w:val="clear" w:color="auto" w:fill="FFFFFF"/>
        </w:rPr>
      </w:pPr>
      <w:r w:rsidRPr="00996217">
        <w:rPr>
          <w:shd w:val="clear" w:color="auto" w:fill="FFFFFF"/>
        </w:rPr>
        <w:t>NOPEK, s.r.o.</w:t>
      </w:r>
      <w:r w:rsidR="00996217" w:rsidRPr="00996217">
        <w:rPr>
          <w:shd w:val="clear" w:color="auto" w:fill="FFFFFF"/>
        </w:rPr>
        <w:t>,</w:t>
      </w:r>
      <w:r w:rsidRPr="00996217">
        <w:rPr>
          <w:shd w:val="clear" w:color="auto" w:fill="FFFFFF"/>
        </w:rPr>
        <w:t xml:space="preserve"> </w:t>
      </w:r>
      <w:r w:rsidR="00996217" w:rsidRPr="00996217">
        <w:rPr>
          <w:shd w:val="clear" w:color="auto" w:fill="FFFFFF"/>
        </w:rPr>
        <w:t xml:space="preserve">Vysoké Mýto </w:t>
      </w:r>
      <w:r w:rsidRPr="00996217">
        <w:rPr>
          <w:shd w:val="clear" w:color="auto" w:fill="FFFFFF"/>
        </w:rPr>
        <w:t>– výroba pekařských, cukrářských a perníkářských výrobků, vybavení pekáren strojním vybavením, opravy pekařských strojů a pecí, provozy – Hořice, S</w:t>
      </w:r>
      <w:r w:rsidR="00996217" w:rsidRPr="00996217">
        <w:rPr>
          <w:shd w:val="clear" w:color="auto" w:fill="FFFFFF"/>
        </w:rPr>
        <w:t>vitavy</w:t>
      </w:r>
      <w:r w:rsidRPr="00996217">
        <w:rPr>
          <w:shd w:val="clear" w:color="auto" w:fill="FFFFFF"/>
        </w:rPr>
        <w:t>, Lanškroun</w:t>
      </w:r>
      <w:r w:rsidR="00996217" w:rsidRPr="00996217">
        <w:rPr>
          <w:shd w:val="clear" w:color="auto" w:fill="FFFFFF"/>
        </w:rPr>
        <w:t>,</w:t>
      </w:r>
    </w:p>
    <w:p w:rsidR="00845724" w:rsidRPr="00996217" w:rsidRDefault="00FA33E9" w:rsidP="00A24901">
      <w:pPr>
        <w:numPr>
          <w:ilvl w:val="0"/>
          <w:numId w:val="115"/>
        </w:numPr>
        <w:rPr>
          <w:shd w:val="clear" w:color="auto" w:fill="FFFFFF"/>
        </w:rPr>
      </w:pPr>
      <w:r w:rsidRPr="00996217">
        <w:rPr>
          <w:shd w:val="clear" w:color="auto" w:fill="FFFFFF"/>
        </w:rPr>
        <w:t xml:space="preserve">ENPEKA , </w:t>
      </w:r>
      <w:r w:rsidR="003A15CB">
        <w:rPr>
          <w:shd w:val="clear" w:color="auto" w:fill="FFFFFF"/>
        </w:rPr>
        <w:t>a.s</w:t>
      </w:r>
      <w:r w:rsidRPr="00996217">
        <w:rPr>
          <w:shd w:val="clear" w:color="auto" w:fill="FFFFFF"/>
        </w:rPr>
        <w:t>.</w:t>
      </w:r>
      <w:r w:rsidR="00996217" w:rsidRPr="00996217">
        <w:rPr>
          <w:shd w:val="clear" w:color="auto" w:fill="FFFFFF"/>
        </w:rPr>
        <w:t>,</w:t>
      </w:r>
      <w:r w:rsidRPr="00996217">
        <w:rPr>
          <w:shd w:val="clear" w:color="auto" w:fill="FFFFFF"/>
        </w:rPr>
        <w:t xml:space="preserve"> </w:t>
      </w:r>
      <w:r w:rsidR="00996217" w:rsidRPr="00996217">
        <w:rPr>
          <w:shd w:val="clear" w:color="auto" w:fill="FFFFFF"/>
        </w:rPr>
        <w:t xml:space="preserve">Žďár nad Sázavou </w:t>
      </w:r>
      <w:r w:rsidRPr="00996217">
        <w:rPr>
          <w:shd w:val="clear" w:color="auto" w:fill="FFFFFF"/>
        </w:rPr>
        <w:t>– výroba a prodej chleba, pečiva, cukrářských výrobků</w:t>
      </w:r>
      <w:r w:rsidR="00996217" w:rsidRPr="00996217">
        <w:rPr>
          <w:shd w:val="clear" w:color="auto" w:fill="FFFFFF"/>
        </w:rPr>
        <w:t>,</w:t>
      </w:r>
    </w:p>
    <w:p w:rsidR="00845724" w:rsidRPr="00996217" w:rsidRDefault="00FA33E9" w:rsidP="00A24901">
      <w:pPr>
        <w:numPr>
          <w:ilvl w:val="0"/>
          <w:numId w:val="115"/>
        </w:numPr>
        <w:rPr>
          <w:shd w:val="clear" w:color="auto" w:fill="FFFFFF"/>
        </w:rPr>
      </w:pPr>
      <w:r w:rsidRPr="00996217">
        <w:rPr>
          <w:shd w:val="clear" w:color="auto" w:fill="FFFFFF"/>
        </w:rPr>
        <w:t>Karlova Pekárna, s.r.o.</w:t>
      </w:r>
      <w:r w:rsidR="00996217" w:rsidRPr="00996217">
        <w:rPr>
          <w:shd w:val="clear" w:color="auto" w:fill="FFFFFF"/>
        </w:rPr>
        <w:t>,</w:t>
      </w:r>
      <w:r w:rsidRPr="00996217">
        <w:rPr>
          <w:shd w:val="clear" w:color="auto" w:fill="FFFFFF"/>
        </w:rPr>
        <w:t xml:space="preserve"> </w:t>
      </w:r>
      <w:r w:rsidR="00996217" w:rsidRPr="00996217">
        <w:rPr>
          <w:shd w:val="clear" w:color="auto" w:fill="FFFFFF"/>
        </w:rPr>
        <w:t xml:space="preserve">Židlochovice </w:t>
      </w:r>
      <w:r w:rsidRPr="00996217">
        <w:rPr>
          <w:shd w:val="clear" w:color="auto" w:fill="FFFFFF"/>
        </w:rPr>
        <w:t>– výroba pekárenských a cukrářských výrobků, provoz</w:t>
      </w:r>
      <w:r w:rsidR="00996217">
        <w:rPr>
          <w:shd w:val="clear" w:color="auto" w:fill="FFFFFF"/>
        </w:rPr>
        <w:t xml:space="preserve"> </w:t>
      </w:r>
      <w:r w:rsidRPr="00996217">
        <w:rPr>
          <w:shd w:val="clear" w:color="auto" w:fill="FFFFFF"/>
        </w:rPr>
        <w:t>– Tišnov</w:t>
      </w:r>
      <w:r w:rsidR="00996217" w:rsidRPr="00996217">
        <w:rPr>
          <w:shd w:val="clear" w:color="auto" w:fill="FFFFFF"/>
        </w:rPr>
        <w:t>,</w:t>
      </w:r>
    </w:p>
    <w:p w:rsidR="00845724" w:rsidRPr="00996217" w:rsidRDefault="00FA33E9" w:rsidP="00A24901">
      <w:pPr>
        <w:numPr>
          <w:ilvl w:val="0"/>
          <w:numId w:val="115"/>
        </w:numPr>
        <w:rPr>
          <w:shd w:val="clear" w:color="auto" w:fill="FFFFFF"/>
        </w:rPr>
      </w:pPr>
      <w:r w:rsidRPr="00996217">
        <w:rPr>
          <w:shd w:val="clear" w:color="auto" w:fill="FFFFFF"/>
        </w:rPr>
        <w:t>Michelské pekárny a.s.</w:t>
      </w:r>
      <w:r w:rsidR="00996217" w:rsidRPr="00996217">
        <w:rPr>
          <w:shd w:val="clear" w:color="auto" w:fill="FFFFFF"/>
        </w:rPr>
        <w:t>,</w:t>
      </w:r>
      <w:r w:rsidRPr="00996217">
        <w:rPr>
          <w:shd w:val="clear" w:color="auto" w:fill="FFFFFF"/>
        </w:rPr>
        <w:t xml:space="preserve"> </w:t>
      </w:r>
      <w:r w:rsidR="00996217" w:rsidRPr="00996217">
        <w:rPr>
          <w:shd w:val="clear" w:color="auto" w:fill="FFFFFF"/>
        </w:rPr>
        <w:t xml:space="preserve">Praha </w:t>
      </w:r>
      <w:r w:rsidRPr="00996217">
        <w:rPr>
          <w:shd w:val="clear" w:color="auto" w:fill="FFFFFF"/>
        </w:rPr>
        <w:t>– výroba pekařských a cukrářských výrobků, trvanlivých výrobků, obchodní činnost</w:t>
      </w:r>
      <w:r w:rsidR="00996217" w:rsidRPr="00996217">
        <w:rPr>
          <w:shd w:val="clear" w:color="auto" w:fill="FFFFFF"/>
        </w:rPr>
        <w:t>.</w:t>
      </w:r>
    </w:p>
    <w:p w:rsidR="0042295A" w:rsidRPr="00996217" w:rsidRDefault="0042295A" w:rsidP="00E726B3">
      <w:pPr>
        <w:rPr>
          <w:shd w:val="clear" w:color="auto" w:fill="FFFFFF"/>
        </w:rPr>
      </w:pPr>
    </w:p>
    <w:p w:rsidR="0042295A" w:rsidRPr="003C7F86" w:rsidRDefault="0042295A" w:rsidP="00E726B3">
      <w:pPr>
        <w:rPr>
          <w:b/>
          <w:shd w:val="clear" w:color="auto" w:fill="FFFFFF"/>
        </w:rPr>
      </w:pPr>
      <w:r w:rsidRPr="003C7F86">
        <w:rPr>
          <w:b/>
          <w:shd w:val="clear" w:color="auto" w:fill="FFFFFF"/>
        </w:rPr>
        <w:t>Výroba lihu a lihovin</w:t>
      </w:r>
    </w:p>
    <w:p w:rsidR="00845724" w:rsidRPr="00123F4D" w:rsidRDefault="00FA33E9" w:rsidP="003C7F86">
      <w:pPr>
        <w:rPr>
          <w:shd w:val="clear" w:color="auto" w:fill="FFFFFF"/>
        </w:rPr>
      </w:pPr>
      <w:r w:rsidRPr="003C7F86">
        <w:rPr>
          <w:shd w:val="clear" w:color="auto" w:fill="FFFFFF"/>
        </w:rPr>
        <w:t>Surového lihu se v r</w:t>
      </w:r>
      <w:r w:rsidR="003C7F86" w:rsidRPr="003C7F86">
        <w:rPr>
          <w:shd w:val="clear" w:color="auto" w:fill="FFFFFF"/>
        </w:rPr>
        <w:t>oce</w:t>
      </w:r>
      <w:r w:rsidRPr="003C7F86">
        <w:rPr>
          <w:shd w:val="clear" w:color="auto" w:fill="FFFFFF"/>
        </w:rPr>
        <w:t xml:space="preserve"> 1983 vyrobilo kolem 1,3 mil. hl</w:t>
      </w:r>
      <w:r w:rsidR="003C7F86" w:rsidRPr="003C7F86">
        <w:rPr>
          <w:shd w:val="clear" w:color="auto" w:fill="FFFFFF"/>
        </w:rPr>
        <w:t>.,</w:t>
      </w:r>
      <w:r w:rsidRPr="003C7F86">
        <w:rPr>
          <w:shd w:val="clear" w:color="auto" w:fill="FFFFFF"/>
        </w:rPr>
        <w:t xml:space="preserve"> rafinovaného – 755 tis.</w:t>
      </w:r>
      <w:r w:rsidR="003C7F86" w:rsidRPr="003C7F86">
        <w:rPr>
          <w:shd w:val="clear" w:color="auto" w:fill="FFFFFF"/>
        </w:rPr>
        <w:t xml:space="preserve"> </w:t>
      </w:r>
      <w:r w:rsidRPr="003C7F86">
        <w:rPr>
          <w:shd w:val="clear" w:color="auto" w:fill="FFFFFF"/>
        </w:rPr>
        <w:t xml:space="preserve">hl., </w:t>
      </w:r>
      <w:r w:rsidR="003C7F86" w:rsidRPr="003C7F86">
        <w:rPr>
          <w:shd w:val="clear" w:color="auto" w:fill="FFFFFF"/>
        </w:rPr>
        <w:t xml:space="preserve">do </w:t>
      </w:r>
      <w:r w:rsidRPr="003C7F86">
        <w:rPr>
          <w:shd w:val="clear" w:color="auto" w:fill="FFFFFF"/>
        </w:rPr>
        <w:t>r</w:t>
      </w:r>
      <w:r w:rsidR="003C7F86" w:rsidRPr="003C7F86">
        <w:rPr>
          <w:shd w:val="clear" w:color="auto" w:fill="FFFFFF"/>
        </w:rPr>
        <w:t>oku</w:t>
      </w:r>
      <w:r w:rsidRPr="003C7F86">
        <w:rPr>
          <w:shd w:val="clear" w:color="auto" w:fill="FFFFFF"/>
        </w:rPr>
        <w:t xml:space="preserve"> 1992 </w:t>
      </w:r>
      <w:r w:rsidR="00A514EB">
        <w:rPr>
          <w:shd w:val="clear" w:color="auto" w:fill="FFFFFF"/>
        </w:rPr>
        <w:t xml:space="preserve">se produkce snížila </w:t>
      </w:r>
      <w:r w:rsidRPr="003C7F86">
        <w:rPr>
          <w:shd w:val="clear" w:color="auto" w:fill="FFFFFF"/>
        </w:rPr>
        <w:t xml:space="preserve">na 753 </w:t>
      </w:r>
      <w:r w:rsidR="00836A36">
        <w:rPr>
          <w:shd w:val="clear" w:color="auto" w:fill="FFFFFF"/>
        </w:rPr>
        <w:t>resp.</w:t>
      </w:r>
      <w:r w:rsidRPr="003C7F86">
        <w:rPr>
          <w:shd w:val="clear" w:color="auto" w:fill="FFFFFF"/>
        </w:rPr>
        <w:t xml:space="preserve"> 509 tis. hl. V tomto období se </w:t>
      </w:r>
      <w:r w:rsidR="00A514EB" w:rsidRPr="003C7F86">
        <w:rPr>
          <w:shd w:val="clear" w:color="auto" w:fill="FFFFFF"/>
        </w:rPr>
        <w:t xml:space="preserve">líh </w:t>
      </w:r>
      <w:r w:rsidRPr="003C7F86">
        <w:rPr>
          <w:shd w:val="clear" w:color="auto" w:fill="FFFFFF"/>
        </w:rPr>
        <w:t xml:space="preserve">vyráběl především z melasy </w:t>
      </w:r>
      <w:r w:rsidRPr="00123F4D">
        <w:rPr>
          <w:shd w:val="clear" w:color="auto" w:fill="FFFFFF"/>
        </w:rPr>
        <w:t xml:space="preserve">dodávané cukrovary, méně z brambor. Tzv. rolnické lihovary většinou zanikly nebo přešly na výrobu jinou (bramborová moučka, škrob apod.). </w:t>
      </w:r>
      <w:r w:rsidR="00123F4D" w:rsidRPr="00123F4D">
        <w:rPr>
          <w:shd w:val="clear" w:color="auto" w:fill="FFFFFF"/>
        </w:rPr>
        <w:t>Poté p</w:t>
      </w:r>
      <w:r w:rsidRPr="00123F4D">
        <w:rPr>
          <w:shd w:val="clear" w:color="auto" w:fill="FFFFFF"/>
        </w:rPr>
        <w:t>řevládá produkce syntetického lihu z ropných produktů. Velké „průmyslové“ lihovary byly především v Praze, Kralupech n</w:t>
      </w:r>
      <w:r w:rsidR="00A514EB">
        <w:rPr>
          <w:shd w:val="clear" w:color="auto" w:fill="FFFFFF"/>
        </w:rPr>
        <w:t>ad</w:t>
      </w:r>
      <w:r w:rsidRPr="00123F4D">
        <w:rPr>
          <w:shd w:val="clear" w:color="auto" w:fill="FFFFFF"/>
        </w:rPr>
        <w:t xml:space="preserve"> V</w:t>
      </w:r>
      <w:r w:rsidR="00A514EB">
        <w:rPr>
          <w:shd w:val="clear" w:color="auto" w:fill="FFFFFF"/>
        </w:rPr>
        <w:t>ltavou</w:t>
      </w:r>
      <w:r w:rsidRPr="00123F4D">
        <w:rPr>
          <w:shd w:val="clear" w:color="auto" w:fill="FFFFFF"/>
        </w:rPr>
        <w:t xml:space="preserve">, Kolíně, Pardubicích, Chrudimi a v Olomouci. </w:t>
      </w:r>
    </w:p>
    <w:p w:rsidR="00845724" w:rsidRPr="00123F4D" w:rsidRDefault="00FA33E9" w:rsidP="00123F4D">
      <w:pPr>
        <w:rPr>
          <w:shd w:val="clear" w:color="auto" w:fill="FFFFFF"/>
        </w:rPr>
      </w:pPr>
      <w:r w:rsidRPr="00123F4D">
        <w:rPr>
          <w:shd w:val="clear" w:color="auto" w:fill="FFFFFF"/>
        </w:rPr>
        <w:t xml:space="preserve">Výsledky domácích největších výrobců </w:t>
      </w:r>
      <w:r w:rsidR="00123F4D" w:rsidRPr="00123F4D">
        <w:rPr>
          <w:shd w:val="clear" w:color="auto" w:fill="FFFFFF"/>
        </w:rPr>
        <w:t>nebyly</w:t>
      </w:r>
      <w:r w:rsidRPr="00123F4D">
        <w:rPr>
          <w:shd w:val="clear" w:color="auto" w:fill="FFFFFF"/>
        </w:rPr>
        <w:t xml:space="preserve"> po roce 1</w:t>
      </w:r>
      <w:r w:rsidR="00123F4D" w:rsidRPr="00123F4D">
        <w:rPr>
          <w:shd w:val="clear" w:color="auto" w:fill="FFFFFF"/>
        </w:rPr>
        <w:t>990 špatné, ztráty společností však</w:t>
      </w:r>
      <w:r w:rsidRPr="00123F4D">
        <w:rPr>
          <w:shd w:val="clear" w:color="auto" w:fill="FFFFFF"/>
        </w:rPr>
        <w:t xml:space="preserve"> způsobují především černí producenti lihovin (vyrábějí čast</w:t>
      </w:r>
      <w:r w:rsidR="00CF7023">
        <w:rPr>
          <w:shd w:val="clear" w:color="auto" w:fill="FFFFFF"/>
        </w:rPr>
        <w:t>o alkohol ze syntetického lihu)</w:t>
      </w:r>
      <w:r w:rsidRPr="00123F4D">
        <w:rPr>
          <w:shd w:val="clear" w:color="auto" w:fill="FFFFFF"/>
        </w:rPr>
        <w:t xml:space="preserve"> </w:t>
      </w:r>
      <w:r w:rsidR="00CF7023">
        <w:rPr>
          <w:shd w:val="clear" w:color="auto" w:fill="FFFFFF"/>
        </w:rPr>
        <w:t xml:space="preserve">a dále </w:t>
      </w:r>
      <w:r w:rsidRPr="00123F4D">
        <w:rPr>
          <w:shd w:val="clear" w:color="auto" w:fill="FFFFFF"/>
        </w:rPr>
        <w:t xml:space="preserve">zahraniční konkurence renomovaných značek </w:t>
      </w:r>
      <w:r w:rsidR="00CF7023">
        <w:rPr>
          <w:shd w:val="clear" w:color="auto" w:fill="FFFFFF"/>
        </w:rPr>
        <w:t>i</w:t>
      </w:r>
      <w:r w:rsidRPr="00123F4D">
        <w:rPr>
          <w:shd w:val="clear" w:color="auto" w:fill="FFFFFF"/>
        </w:rPr>
        <w:t xml:space="preserve"> konkurence cca 150 menších a drobných domácích firem</w:t>
      </w:r>
      <w:r w:rsidR="00123F4D" w:rsidRPr="00123F4D">
        <w:rPr>
          <w:shd w:val="clear" w:color="auto" w:fill="FFFFFF"/>
        </w:rPr>
        <w:t>.</w:t>
      </w:r>
    </w:p>
    <w:p w:rsidR="00845724" w:rsidRPr="00123F4D" w:rsidRDefault="00123F4D" w:rsidP="00123F4D">
      <w:pPr>
        <w:rPr>
          <w:shd w:val="clear" w:color="auto" w:fill="FFFFFF"/>
        </w:rPr>
      </w:pPr>
      <w:r w:rsidRPr="00123F4D">
        <w:rPr>
          <w:shd w:val="clear" w:color="auto" w:fill="FFFFFF"/>
        </w:rPr>
        <w:t>Mezi n</w:t>
      </w:r>
      <w:r w:rsidR="00FA33E9" w:rsidRPr="00123F4D">
        <w:rPr>
          <w:shd w:val="clear" w:color="auto" w:fill="FFFFFF"/>
        </w:rPr>
        <w:t>ejvětší producent</w:t>
      </w:r>
      <w:r w:rsidRPr="00123F4D">
        <w:rPr>
          <w:shd w:val="clear" w:color="auto" w:fill="FFFFFF"/>
        </w:rPr>
        <w:t>y patří</w:t>
      </w:r>
      <w:r w:rsidR="00FA33E9" w:rsidRPr="00123F4D">
        <w:rPr>
          <w:shd w:val="clear" w:color="auto" w:fill="FFFFFF"/>
        </w:rPr>
        <w:t>:</w:t>
      </w:r>
    </w:p>
    <w:p w:rsidR="00845724" w:rsidRPr="00123F4D" w:rsidRDefault="00FA33E9" w:rsidP="00A24901">
      <w:pPr>
        <w:numPr>
          <w:ilvl w:val="0"/>
          <w:numId w:val="116"/>
        </w:numPr>
        <w:rPr>
          <w:shd w:val="clear" w:color="auto" w:fill="FFFFFF"/>
        </w:rPr>
      </w:pPr>
      <w:r w:rsidRPr="00123F4D">
        <w:rPr>
          <w:shd w:val="clear" w:color="auto" w:fill="FFFFFF"/>
        </w:rPr>
        <w:t xml:space="preserve">Stock Plzeň-Božkov </w:t>
      </w:r>
      <w:r w:rsidR="00123F4D" w:rsidRPr="00123F4D">
        <w:rPr>
          <w:shd w:val="clear" w:color="auto" w:fill="FFFFFF"/>
        </w:rPr>
        <w:t xml:space="preserve">Likérka, a.s. </w:t>
      </w:r>
      <w:r w:rsidRPr="00123F4D">
        <w:rPr>
          <w:shd w:val="clear" w:color="auto" w:fill="FFFFFF"/>
        </w:rPr>
        <w:t>– cca 20 % podílu na domácím trhu (od r. 2007 člen skupiny Stock Spirit Group)</w:t>
      </w:r>
      <w:r w:rsidR="00836A36">
        <w:rPr>
          <w:shd w:val="clear" w:color="auto" w:fill="FFFFFF"/>
        </w:rPr>
        <w:t>,</w:t>
      </w:r>
    </w:p>
    <w:p w:rsidR="00845724" w:rsidRPr="00123F4D" w:rsidRDefault="00836A36" w:rsidP="00A24901">
      <w:pPr>
        <w:numPr>
          <w:ilvl w:val="0"/>
          <w:numId w:val="116"/>
        </w:numPr>
        <w:rPr>
          <w:shd w:val="clear" w:color="auto" w:fill="FFFFFF"/>
        </w:rPr>
      </w:pPr>
      <w:r>
        <w:rPr>
          <w:shd w:val="clear" w:color="auto" w:fill="FFFFFF"/>
        </w:rPr>
        <w:t>Karlovarská Becherovka, a.s.,</w:t>
      </w:r>
    </w:p>
    <w:p w:rsidR="00845724" w:rsidRPr="00123F4D" w:rsidRDefault="00FA33E9" w:rsidP="00A24901">
      <w:pPr>
        <w:numPr>
          <w:ilvl w:val="0"/>
          <w:numId w:val="116"/>
        </w:numPr>
        <w:rPr>
          <w:shd w:val="clear" w:color="auto" w:fill="FFFFFF"/>
        </w:rPr>
      </w:pPr>
      <w:r w:rsidRPr="00123F4D">
        <w:rPr>
          <w:shd w:val="clear" w:color="auto" w:fill="FFFFFF"/>
        </w:rPr>
        <w:t>KB Likér</w:t>
      </w:r>
      <w:r w:rsidR="00123F4D" w:rsidRPr="00123F4D">
        <w:rPr>
          <w:shd w:val="clear" w:color="auto" w:fill="FFFFFF"/>
        </w:rPr>
        <w:t>, a.s.,</w:t>
      </w:r>
      <w:r w:rsidRPr="00123F4D">
        <w:rPr>
          <w:shd w:val="clear" w:color="auto" w:fill="FFFFFF"/>
        </w:rPr>
        <w:t xml:space="preserve"> Ústí nad Labem</w:t>
      </w:r>
      <w:r w:rsidR="00836A36">
        <w:rPr>
          <w:shd w:val="clear" w:color="auto" w:fill="FFFFFF"/>
        </w:rPr>
        <w:t>,</w:t>
      </w:r>
    </w:p>
    <w:p w:rsidR="00845724" w:rsidRPr="00123F4D" w:rsidRDefault="00FA33E9" w:rsidP="00A24901">
      <w:pPr>
        <w:numPr>
          <w:ilvl w:val="0"/>
          <w:numId w:val="116"/>
        </w:numPr>
        <w:rPr>
          <w:shd w:val="clear" w:color="auto" w:fill="FFFFFF"/>
        </w:rPr>
      </w:pPr>
      <w:r w:rsidRPr="00123F4D">
        <w:rPr>
          <w:shd w:val="clear" w:color="auto" w:fill="FFFFFF"/>
        </w:rPr>
        <w:lastRenderedPageBreak/>
        <w:t>Rudolf Jelínek</w:t>
      </w:r>
      <w:r w:rsidR="00123F4D" w:rsidRPr="00123F4D">
        <w:rPr>
          <w:shd w:val="clear" w:color="auto" w:fill="FFFFFF"/>
        </w:rPr>
        <w:t>, a.s.,</w:t>
      </w:r>
      <w:r w:rsidRPr="00123F4D">
        <w:rPr>
          <w:shd w:val="clear" w:color="auto" w:fill="FFFFFF"/>
        </w:rPr>
        <w:t xml:space="preserve"> Vizovice</w:t>
      </w:r>
      <w:r w:rsidR="00836A36">
        <w:rPr>
          <w:shd w:val="clear" w:color="auto" w:fill="FFFFFF"/>
        </w:rPr>
        <w:t>,</w:t>
      </w:r>
    </w:p>
    <w:p w:rsidR="00845724" w:rsidRPr="00123F4D" w:rsidRDefault="00FA33E9" w:rsidP="00A24901">
      <w:pPr>
        <w:numPr>
          <w:ilvl w:val="0"/>
          <w:numId w:val="116"/>
        </w:numPr>
        <w:rPr>
          <w:shd w:val="clear" w:color="auto" w:fill="FFFFFF"/>
        </w:rPr>
      </w:pPr>
      <w:r w:rsidRPr="00123F4D">
        <w:rPr>
          <w:shd w:val="clear" w:color="auto" w:fill="FFFFFF"/>
        </w:rPr>
        <w:t>Lihovar Mladá Boleslav</w:t>
      </w:r>
      <w:r w:rsidR="00123F4D" w:rsidRPr="00123F4D">
        <w:rPr>
          <w:shd w:val="clear" w:color="auto" w:fill="FFFFFF"/>
        </w:rPr>
        <w:t>, a.s.</w:t>
      </w:r>
      <w:r w:rsidR="00836A36">
        <w:rPr>
          <w:shd w:val="clear" w:color="auto" w:fill="FFFFFF"/>
        </w:rPr>
        <w:t>,</w:t>
      </w:r>
    </w:p>
    <w:p w:rsidR="00123F4D" w:rsidRPr="00123F4D" w:rsidRDefault="00FA33E9" w:rsidP="00A24901">
      <w:pPr>
        <w:numPr>
          <w:ilvl w:val="0"/>
          <w:numId w:val="116"/>
        </w:numPr>
        <w:rPr>
          <w:shd w:val="clear" w:color="auto" w:fill="FFFFFF"/>
        </w:rPr>
      </w:pPr>
      <w:r w:rsidRPr="00123F4D">
        <w:rPr>
          <w:shd w:val="clear" w:color="auto" w:fill="FFFFFF"/>
        </w:rPr>
        <w:t>Aromka Brno s.r.o.</w:t>
      </w:r>
      <w:r w:rsidR="00836A36">
        <w:rPr>
          <w:shd w:val="clear" w:color="auto" w:fill="FFFFFF"/>
        </w:rPr>
        <w:t>,</w:t>
      </w:r>
    </w:p>
    <w:p w:rsidR="0042295A" w:rsidRPr="00123F4D" w:rsidRDefault="0042295A" w:rsidP="00A24901">
      <w:pPr>
        <w:numPr>
          <w:ilvl w:val="0"/>
          <w:numId w:val="116"/>
        </w:numPr>
        <w:rPr>
          <w:shd w:val="clear" w:color="auto" w:fill="FFFFFF"/>
        </w:rPr>
      </w:pPr>
      <w:r w:rsidRPr="00123F4D">
        <w:rPr>
          <w:shd w:val="clear" w:color="auto" w:fill="FFFFFF"/>
        </w:rPr>
        <w:t>Seliko</w:t>
      </w:r>
      <w:r w:rsidR="00123F4D" w:rsidRPr="00123F4D">
        <w:rPr>
          <w:shd w:val="clear" w:color="auto" w:fill="FFFFFF"/>
        </w:rPr>
        <w:t>, a.s.</w:t>
      </w:r>
      <w:r w:rsidRPr="00123F4D">
        <w:rPr>
          <w:shd w:val="clear" w:color="auto" w:fill="FFFFFF"/>
        </w:rPr>
        <w:t xml:space="preserve"> Olomouc</w:t>
      </w:r>
      <w:r w:rsidR="00836A36">
        <w:rPr>
          <w:shd w:val="clear" w:color="auto" w:fill="FFFFFF"/>
        </w:rPr>
        <w:t>.</w:t>
      </w:r>
    </w:p>
    <w:p w:rsidR="0042295A" w:rsidRPr="00BF3CE6" w:rsidRDefault="0042295A" w:rsidP="00E726B3">
      <w:pPr>
        <w:rPr>
          <w:shd w:val="clear" w:color="auto" w:fill="FFFFFF"/>
        </w:rPr>
      </w:pPr>
    </w:p>
    <w:p w:rsidR="0042295A" w:rsidRPr="00BF3CE6" w:rsidRDefault="0042295A" w:rsidP="00E726B3">
      <w:pPr>
        <w:rPr>
          <w:b/>
          <w:shd w:val="clear" w:color="auto" w:fill="FFFFFF"/>
        </w:rPr>
      </w:pPr>
      <w:r w:rsidRPr="00BF3CE6">
        <w:rPr>
          <w:b/>
          <w:shd w:val="clear" w:color="auto" w:fill="FFFFFF"/>
        </w:rPr>
        <w:t>Výroba vína</w:t>
      </w:r>
    </w:p>
    <w:p w:rsidR="00BF3CE6" w:rsidRPr="00BF3CE6" w:rsidRDefault="00FA33E9" w:rsidP="00BF3CE6">
      <w:pPr>
        <w:rPr>
          <w:shd w:val="clear" w:color="auto" w:fill="FFFFFF"/>
        </w:rPr>
      </w:pPr>
      <w:r w:rsidRPr="00BF3CE6">
        <w:rPr>
          <w:shd w:val="clear" w:color="auto" w:fill="FFFFFF"/>
        </w:rPr>
        <w:t>ČR je i přes svou tradici ve vinařství a vinohradnictví jednou ze zemí, kde produkce ví</w:t>
      </w:r>
      <w:r w:rsidR="00885716" w:rsidRPr="00BF3CE6">
        <w:rPr>
          <w:shd w:val="clear" w:color="auto" w:fill="FFFFFF"/>
        </w:rPr>
        <w:t xml:space="preserve">na nestačí pokrýt jeho spotřebu. </w:t>
      </w:r>
      <w:r w:rsidRPr="00BF3CE6">
        <w:rPr>
          <w:shd w:val="clear" w:color="auto" w:fill="FFFFFF"/>
        </w:rPr>
        <w:t>Plochy vinic vzrostly z cca 13 000 ha</w:t>
      </w:r>
      <w:r w:rsidR="00885716" w:rsidRPr="00BF3CE6">
        <w:rPr>
          <w:shd w:val="clear" w:color="auto" w:fill="FFFFFF"/>
        </w:rPr>
        <w:t xml:space="preserve"> (před vstupem do EU)</w:t>
      </w:r>
      <w:r w:rsidRPr="00BF3CE6">
        <w:rPr>
          <w:shd w:val="clear" w:color="auto" w:fill="FFFFFF"/>
        </w:rPr>
        <w:t xml:space="preserve"> na 19 647 ha (</w:t>
      </w:r>
      <w:r w:rsidR="00885716" w:rsidRPr="00BF3CE6">
        <w:rPr>
          <w:shd w:val="clear" w:color="auto" w:fill="FFFFFF"/>
        </w:rPr>
        <w:t xml:space="preserve">po </w:t>
      </w:r>
      <w:r w:rsidRPr="00BF3CE6">
        <w:rPr>
          <w:shd w:val="clear" w:color="auto" w:fill="FFFFFF"/>
        </w:rPr>
        <w:t>vstup</w:t>
      </w:r>
      <w:r w:rsidR="00885716" w:rsidRPr="00BF3CE6">
        <w:rPr>
          <w:shd w:val="clear" w:color="auto" w:fill="FFFFFF"/>
        </w:rPr>
        <w:t>u</w:t>
      </w:r>
      <w:r w:rsidRPr="00BF3CE6">
        <w:rPr>
          <w:shd w:val="clear" w:color="auto" w:fill="FFFFFF"/>
        </w:rPr>
        <w:t xml:space="preserve"> do EU)</w:t>
      </w:r>
      <w:r w:rsidR="00885716" w:rsidRPr="00BF3CE6">
        <w:rPr>
          <w:shd w:val="clear" w:color="auto" w:fill="FFFFFF"/>
        </w:rPr>
        <w:t xml:space="preserve">. </w:t>
      </w:r>
      <w:r w:rsidRPr="00BF3CE6">
        <w:rPr>
          <w:shd w:val="clear" w:color="auto" w:fill="FFFFFF"/>
        </w:rPr>
        <w:t xml:space="preserve">Roční produkce vína </w:t>
      </w:r>
      <w:r w:rsidR="00885716" w:rsidRPr="00BF3CE6">
        <w:rPr>
          <w:shd w:val="clear" w:color="auto" w:fill="FFFFFF"/>
        </w:rPr>
        <w:t>představuje cca 570 tis.</w:t>
      </w:r>
      <w:r w:rsidR="00BF3CE6">
        <w:rPr>
          <w:shd w:val="clear" w:color="auto" w:fill="FFFFFF"/>
        </w:rPr>
        <w:t xml:space="preserve"> </w:t>
      </w:r>
      <w:r w:rsidR="00885716" w:rsidRPr="00BF3CE6">
        <w:rPr>
          <w:shd w:val="clear" w:color="auto" w:fill="FFFFFF"/>
        </w:rPr>
        <w:t>hl. (z toho bílé víno cca 66 </w:t>
      </w:r>
      <w:r w:rsidRPr="00BF3CE6">
        <w:rPr>
          <w:shd w:val="clear" w:color="auto" w:fill="FFFFFF"/>
        </w:rPr>
        <w:t>%)</w:t>
      </w:r>
      <w:r w:rsidR="00885716" w:rsidRPr="00BF3CE6">
        <w:rPr>
          <w:shd w:val="clear" w:color="auto" w:fill="FFFFFF"/>
        </w:rPr>
        <w:t>.</w:t>
      </w:r>
      <w:r w:rsidR="00BF3CE6" w:rsidRPr="00BF3CE6">
        <w:rPr>
          <w:shd w:val="clear" w:color="auto" w:fill="FFFFFF"/>
        </w:rPr>
        <w:t xml:space="preserve"> </w:t>
      </w:r>
      <w:r w:rsidRPr="00BF3CE6">
        <w:rPr>
          <w:shd w:val="clear" w:color="auto" w:fill="FFFFFF"/>
        </w:rPr>
        <w:t xml:space="preserve">Spotřeba </w:t>
      </w:r>
      <w:r w:rsidR="00BF3CE6" w:rsidRPr="00BF3CE6">
        <w:rPr>
          <w:shd w:val="clear" w:color="auto" w:fill="FFFFFF"/>
        </w:rPr>
        <w:t xml:space="preserve">vína </w:t>
      </w:r>
      <w:r w:rsidRPr="00BF3CE6">
        <w:rPr>
          <w:shd w:val="clear" w:color="auto" w:fill="FFFFFF"/>
        </w:rPr>
        <w:t>rost</w:t>
      </w:r>
      <w:r w:rsidR="00BF3CE6">
        <w:rPr>
          <w:shd w:val="clear" w:color="auto" w:fill="FFFFFF"/>
        </w:rPr>
        <w:t xml:space="preserve">e (viz obr. </w:t>
      </w:r>
      <w:r w:rsidR="00463099">
        <w:rPr>
          <w:shd w:val="clear" w:color="auto" w:fill="FFFFFF"/>
        </w:rPr>
        <w:t>5.</w:t>
      </w:r>
      <w:r w:rsidR="00263472">
        <w:rPr>
          <w:shd w:val="clear" w:color="auto" w:fill="FFFFFF"/>
        </w:rPr>
        <w:t>20</w:t>
      </w:r>
      <w:r w:rsidR="00BF3CE6">
        <w:rPr>
          <w:shd w:val="clear" w:color="auto" w:fill="FFFFFF"/>
        </w:rPr>
        <w:t>)</w:t>
      </w:r>
      <w:r w:rsidRPr="00BF3CE6">
        <w:rPr>
          <w:shd w:val="clear" w:color="auto" w:fill="FFFFFF"/>
        </w:rPr>
        <w:t xml:space="preserve">, </w:t>
      </w:r>
      <w:r w:rsidR="00BF3CE6">
        <w:rPr>
          <w:shd w:val="clear" w:color="auto" w:fill="FFFFFF"/>
        </w:rPr>
        <w:t>část</w:t>
      </w:r>
      <w:r w:rsidRPr="00BF3CE6">
        <w:rPr>
          <w:shd w:val="clear" w:color="auto" w:fill="FFFFFF"/>
        </w:rPr>
        <w:t xml:space="preserve"> </w:t>
      </w:r>
      <w:r w:rsidR="00BF3CE6">
        <w:rPr>
          <w:shd w:val="clear" w:color="auto" w:fill="FFFFFF"/>
        </w:rPr>
        <w:t xml:space="preserve">musí být kryta dovozem. Ve srovnání </w:t>
      </w:r>
      <w:r w:rsidR="00BF3CE6" w:rsidRPr="00BF3CE6">
        <w:rPr>
          <w:shd w:val="clear" w:color="auto" w:fill="FFFFFF"/>
        </w:rPr>
        <w:t xml:space="preserve">s dalšími evropskými zeměmi (Rakousko, Německo, Francie) je však spotřeba vína na osobu výrazně nižší. </w:t>
      </w:r>
    </w:p>
    <w:p w:rsidR="00BF3CE6" w:rsidRPr="00263D5D" w:rsidRDefault="00BF3CE6" w:rsidP="00BF3CE6">
      <w:pPr>
        <w:rPr>
          <w:shd w:val="clear" w:color="auto" w:fill="FFFFFF"/>
        </w:rPr>
      </w:pPr>
      <w:r w:rsidRPr="00BF3CE6">
        <w:rPr>
          <w:shd w:val="clear" w:color="auto" w:fill="FFFFFF"/>
        </w:rPr>
        <w:t xml:space="preserve">I když po roce 1990 vznikla celá řada nových vinařských společností a do obchodní sítě ČR se dostává i víno od drobných vinařů, asi 80 % naší produkce pochází pouze od sedmi největších </w:t>
      </w:r>
      <w:r w:rsidRPr="00263D5D">
        <w:rPr>
          <w:shd w:val="clear" w:color="auto" w:fill="FFFFFF"/>
        </w:rPr>
        <w:t>výrobců:</w:t>
      </w:r>
    </w:p>
    <w:p w:rsidR="00BF3CE6" w:rsidRPr="00263D5D" w:rsidRDefault="00BF3CE6" w:rsidP="00A24901">
      <w:pPr>
        <w:numPr>
          <w:ilvl w:val="0"/>
          <w:numId w:val="117"/>
        </w:numPr>
        <w:rPr>
          <w:shd w:val="clear" w:color="auto" w:fill="FFFFFF"/>
        </w:rPr>
      </w:pPr>
      <w:r w:rsidRPr="00263D5D">
        <w:rPr>
          <w:shd w:val="clear" w:color="auto" w:fill="FFFFFF"/>
        </w:rPr>
        <w:t>Bohemia Sekt, českomoravská vinařská, a.s. Starý Plzenec (15 mil. l)</w:t>
      </w:r>
      <w:r w:rsidR="00263D5D" w:rsidRPr="00263D5D">
        <w:rPr>
          <w:shd w:val="clear" w:color="auto" w:fill="FFFFFF"/>
        </w:rPr>
        <w:t>,</w:t>
      </w:r>
    </w:p>
    <w:p w:rsidR="00BF3CE6" w:rsidRPr="00263D5D" w:rsidRDefault="00BF3CE6" w:rsidP="00A24901">
      <w:pPr>
        <w:numPr>
          <w:ilvl w:val="0"/>
          <w:numId w:val="117"/>
        </w:numPr>
        <w:rPr>
          <w:shd w:val="clear" w:color="auto" w:fill="FFFFFF"/>
        </w:rPr>
      </w:pPr>
      <w:r w:rsidRPr="00263D5D">
        <w:rPr>
          <w:shd w:val="clear" w:color="auto" w:fill="FFFFFF"/>
        </w:rPr>
        <w:t>České vinařské závody, a.s. Praha (10 mil. l)</w:t>
      </w:r>
      <w:r w:rsidR="00263D5D" w:rsidRPr="00263D5D">
        <w:rPr>
          <w:shd w:val="clear" w:color="auto" w:fill="FFFFFF"/>
        </w:rPr>
        <w:t>,</w:t>
      </w:r>
    </w:p>
    <w:p w:rsidR="00BF3CE6" w:rsidRPr="00263D5D" w:rsidRDefault="00BF3CE6" w:rsidP="00A24901">
      <w:pPr>
        <w:numPr>
          <w:ilvl w:val="0"/>
          <w:numId w:val="117"/>
        </w:numPr>
        <w:rPr>
          <w:shd w:val="clear" w:color="auto" w:fill="FFFFFF"/>
        </w:rPr>
      </w:pPr>
      <w:r w:rsidRPr="00263D5D">
        <w:rPr>
          <w:shd w:val="clear" w:color="auto" w:fill="FFFFFF"/>
        </w:rPr>
        <w:t>Vinium,</w:t>
      </w:r>
      <w:r w:rsidR="00263D5D" w:rsidRPr="00263D5D">
        <w:rPr>
          <w:shd w:val="clear" w:color="auto" w:fill="FFFFFF"/>
        </w:rPr>
        <w:t xml:space="preserve"> </w:t>
      </w:r>
      <w:r w:rsidRPr="00263D5D">
        <w:rPr>
          <w:shd w:val="clear" w:color="auto" w:fill="FFFFFF"/>
        </w:rPr>
        <w:t>a.s. Velké Pavlovice (9 mil. l)</w:t>
      </w:r>
      <w:r w:rsidR="00263D5D" w:rsidRPr="00263D5D">
        <w:rPr>
          <w:shd w:val="clear" w:color="auto" w:fill="FFFFFF"/>
        </w:rPr>
        <w:t>,</w:t>
      </w:r>
    </w:p>
    <w:p w:rsidR="00BF3CE6" w:rsidRPr="00263D5D" w:rsidRDefault="00BF3CE6" w:rsidP="00A24901">
      <w:pPr>
        <w:numPr>
          <w:ilvl w:val="0"/>
          <w:numId w:val="117"/>
        </w:numPr>
        <w:rPr>
          <w:shd w:val="clear" w:color="auto" w:fill="FFFFFF"/>
        </w:rPr>
      </w:pPr>
      <w:r w:rsidRPr="00263D5D">
        <w:rPr>
          <w:shd w:val="clear" w:color="auto" w:fill="FFFFFF"/>
        </w:rPr>
        <w:t>Víno Mikulov,</w:t>
      </w:r>
      <w:r w:rsidR="00263D5D" w:rsidRPr="00263D5D">
        <w:rPr>
          <w:shd w:val="clear" w:color="auto" w:fill="FFFFFF"/>
        </w:rPr>
        <w:t xml:space="preserve"> </w:t>
      </w:r>
      <w:r w:rsidRPr="00263D5D">
        <w:rPr>
          <w:shd w:val="clear" w:color="auto" w:fill="FFFFFF"/>
        </w:rPr>
        <w:t>a.s. (8,7</w:t>
      </w:r>
      <w:r w:rsidR="00836A36" w:rsidRPr="00836A36">
        <w:rPr>
          <w:shd w:val="clear" w:color="auto" w:fill="FFFFFF"/>
        </w:rPr>
        <w:t xml:space="preserve"> </w:t>
      </w:r>
      <w:r w:rsidR="00836A36" w:rsidRPr="00263D5D">
        <w:rPr>
          <w:shd w:val="clear" w:color="auto" w:fill="FFFFFF"/>
        </w:rPr>
        <w:t>mil. l</w:t>
      </w:r>
      <w:r w:rsidRPr="00263D5D">
        <w:rPr>
          <w:shd w:val="clear" w:color="auto" w:fill="FFFFFF"/>
        </w:rPr>
        <w:t>)</w:t>
      </w:r>
      <w:r w:rsidR="00263D5D" w:rsidRPr="00263D5D">
        <w:rPr>
          <w:shd w:val="clear" w:color="auto" w:fill="FFFFFF"/>
        </w:rPr>
        <w:t>,</w:t>
      </w:r>
    </w:p>
    <w:p w:rsidR="00BF3CE6" w:rsidRPr="00263D5D" w:rsidRDefault="00BF3CE6" w:rsidP="00A24901">
      <w:pPr>
        <w:numPr>
          <w:ilvl w:val="0"/>
          <w:numId w:val="117"/>
        </w:numPr>
        <w:rPr>
          <w:shd w:val="clear" w:color="auto" w:fill="FFFFFF"/>
        </w:rPr>
      </w:pPr>
      <w:r w:rsidRPr="00263D5D">
        <w:rPr>
          <w:shd w:val="clear" w:color="auto" w:fill="FFFFFF"/>
        </w:rPr>
        <w:t>Družstevní vinné sklepy, s.r.o. Hodonín (5,0</w:t>
      </w:r>
      <w:r w:rsidR="00836A36" w:rsidRPr="00836A36">
        <w:rPr>
          <w:shd w:val="clear" w:color="auto" w:fill="FFFFFF"/>
        </w:rPr>
        <w:t xml:space="preserve"> </w:t>
      </w:r>
      <w:r w:rsidR="00836A36" w:rsidRPr="00263D5D">
        <w:rPr>
          <w:shd w:val="clear" w:color="auto" w:fill="FFFFFF"/>
        </w:rPr>
        <w:t>mil. l</w:t>
      </w:r>
      <w:r w:rsidRPr="00263D5D">
        <w:rPr>
          <w:shd w:val="clear" w:color="auto" w:fill="FFFFFF"/>
        </w:rPr>
        <w:t>)</w:t>
      </w:r>
      <w:r w:rsidR="00263D5D" w:rsidRPr="00263D5D">
        <w:rPr>
          <w:shd w:val="clear" w:color="auto" w:fill="FFFFFF"/>
        </w:rPr>
        <w:t>,</w:t>
      </w:r>
    </w:p>
    <w:p w:rsidR="00BF3CE6" w:rsidRPr="00263D5D" w:rsidRDefault="00BF3CE6" w:rsidP="00A24901">
      <w:pPr>
        <w:numPr>
          <w:ilvl w:val="0"/>
          <w:numId w:val="117"/>
        </w:numPr>
        <w:rPr>
          <w:shd w:val="clear" w:color="auto" w:fill="FFFFFF"/>
        </w:rPr>
      </w:pPr>
      <w:r w:rsidRPr="00263D5D">
        <w:rPr>
          <w:shd w:val="clear" w:color="auto" w:fill="FFFFFF"/>
        </w:rPr>
        <w:t>Vinné sklepy Valtice,</w:t>
      </w:r>
      <w:r w:rsidR="00263D5D" w:rsidRPr="00263D5D">
        <w:rPr>
          <w:shd w:val="clear" w:color="auto" w:fill="FFFFFF"/>
        </w:rPr>
        <w:t xml:space="preserve"> </w:t>
      </w:r>
      <w:r w:rsidRPr="00263D5D">
        <w:rPr>
          <w:shd w:val="clear" w:color="auto" w:fill="FFFFFF"/>
        </w:rPr>
        <w:t>a.s. (3,0</w:t>
      </w:r>
      <w:r w:rsidR="00836A36" w:rsidRPr="00836A36">
        <w:rPr>
          <w:shd w:val="clear" w:color="auto" w:fill="FFFFFF"/>
        </w:rPr>
        <w:t xml:space="preserve"> </w:t>
      </w:r>
      <w:r w:rsidR="00836A36" w:rsidRPr="00263D5D">
        <w:rPr>
          <w:shd w:val="clear" w:color="auto" w:fill="FFFFFF"/>
        </w:rPr>
        <w:t>mil. l</w:t>
      </w:r>
      <w:r w:rsidRPr="00263D5D">
        <w:rPr>
          <w:shd w:val="clear" w:color="auto" w:fill="FFFFFF"/>
        </w:rPr>
        <w:t>)</w:t>
      </w:r>
      <w:r w:rsidR="00263D5D" w:rsidRPr="00263D5D">
        <w:rPr>
          <w:shd w:val="clear" w:color="auto" w:fill="FFFFFF"/>
        </w:rPr>
        <w:t>,</w:t>
      </w:r>
    </w:p>
    <w:p w:rsidR="00BF3CE6" w:rsidRPr="00263D5D" w:rsidRDefault="00BF3CE6" w:rsidP="00A24901">
      <w:pPr>
        <w:numPr>
          <w:ilvl w:val="0"/>
          <w:numId w:val="117"/>
        </w:numPr>
        <w:rPr>
          <w:shd w:val="clear" w:color="auto" w:fill="FFFFFF"/>
        </w:rPr>
      </w:pPr>
      <w:r w:rsidRPr="00263D5D">
        <w:rPr>
          <w:shd w:val="clear" w:color="auto" w:fill="FFFFFF"/>
        </w:rPr>
        <w:t>Znovín Znojmo,</w:t>
      </w:r>
      <w:r w:rsidR="00263D5D" w:rsidRPr="00263D5D">
        <w:rPr>
          <w:shd w:val="clear" w:color="auto" w:fill="FFFFFF"/>
        </w:rPr>
        <w:t xml:space="preserve"> </w:t>
      </w:r>
      <w:r w:rsidRPr="00263D5D">
        <w:rPr>
          <w:shd w:val="clear" w:color="auto" w:fill="FFFFFF"/>
        </w:rPr>
        <w:t>a.s. se sídlem v Šatově (3,0</w:t>
      </w:r>
      <w:r w:rsidR="00836A36" w:rsidRPr="00836A36">
        <w:rPr>
          <w:shd w:val="clear" w:color="auto" w:fill="FFFFFF"/>
        </w:rPr>
        <w:t xml:space="preserve"> </w:t>
      </w:r>
      <w:r w:rsidR="00836A36" w:rsidRPr="00263D5D">
        <w:rPr>
          <w:shd w:val="clear" w:color="auto" w:fill="FFFFFF"/>
        </w:rPr>
        <w:t>mil. l</w:t>
      </w:r>
      <w:r w:rsidRPr="00263D5D">
        <w:rPr>
          <w:shd w:val="clear" w:color="auto" w:fill="FFFFFF"/>
        </w:rPr>
        <w:t>)</w:t>
      </w:r>
      <w:r w:rsidR="008656F5">
        <w:rPr>
          <w:shd w:val="clear" w:color="auto" w:fill="FFFFFF"/>
        </w:rPr>
        <w:t>.</w:t>
      </w:r>
    </w:p>
    <w:p w:rsidR="00BF3CE6" w:rsidRPr="00BF3CE6" w:rsidRDefault="00BF3CE6" w:rsidP="00BF3CE6">
      <w:pPr>
        <w:jc w:val="center"/>
        <w:rPr>
          <w:shd w:val="clear" w:color="auto" w:fill="FFFFFF"/>
        </w:rPr>
      </w:pPr>
      <w:r w:rsidRPr="00BF3CE6">
        <w:rPr>
          <w:noProof/>
          <w:shd w:val="clear" w:color="auto" w:fill="FFFFFF"/>
        </w:rPr>
        <w:drawing>
          <wp:inline distT="0" distB="0" distL="0" distR="0">
            <wp:extent cx="4361564" cy="3161674"/>
            <wp:effectExtent l="19050" t="0" r="886" b="0"/>
            <wp:docPr id="63" name="Obrázek 62"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62" cstate="print"/>
                    <a:srcRect t="6616" b="4071"/>
                    <a:stretch>
                      <a:fillRect/>
                    </a:stretch>
                  </pic:blipFill>
                  <pic:spPr>
                    <a:xfrm>
                      <a:off x="0" y="0"/>
                      <a:ext cx="4361564" cy="3161674"/>
                    </a:xfrm>
                    <a:prstGeom prst="rect">
                      <a:avLst/>
                    </a:prstGeom>
                  </pic:spPr>
                </pic:pic>
              </a:graphicData>
            </a:graphic>
          </wp:inline>
        </w:drawing>
      </w:r>
    </w:p>
    <w:p w:rsidR="00BF3CE6" w:rsidRPr="00BF3CE6" w:rsidRDefault="00BF3CE6" w:rsidP="00C714E9">
      <w:pPr>
        <w:pStyle w:val="Tabnad"/>
      </w:pPr>
      <w:r w:rsidRPr="00BF3CE6">
        <w:t xml:space="preserve">Obr. </w:t>
      </w:r>
      <w:r w:rsidR="00463099">
        <w:t>5.</w:t>
      </w:r>
      <w:r w:rsidR="0034298A">
        <w:t>20</w:t>
      </w:r>
      <w:r w:rsidRPr="00BF3CE6">
        <w:t>: Spotřeba alkoholických nápojů v ČR v letech 2001–2010 (v litrech na obyvatele)</w:t>
      </w:r>
    </w:p>
    <w:p w:rsidR="00BF3CE6" w:rsidRPr="00BF3CE6" w:rsidRDefault="00BF3CE6" w:rsidP="004314AD">
      <w:pPr>
        <w:pStyle w:val="Pramen"/>
      </w:pPr>
      <w:r>
        <w:t xml:space="preserve">Pramen: </w:t>
      </w:r>
      <w:hyperlink r:id="rId163" w:history="1">
        <w:r>
          <w:rPr>
            <w:rStyle w:val="Hypertextovodkaz"/>
          </w:rPr>
          <w:t>http://www.penize.cz/nakupy/235186-velky-souboj-pivaru-vinaru-a-vodaru!-co-si-o-tom-myslite</w:t>
        </w:r>
      </w:hyperlink>
      <w:r>
        <w:t xml:space="preserve"> (podle </w:t>
      </w:r>
      <w:r w:rsidRPr="00BF3CE6">
        <w:t>ČSÚ)</w:t>
      </w:r>
    </w:p>
    <w:p w:rsidR="00BF3CE6" w:rsidRDefault="00BF3CE6" w:rsidP="00BF3CE6">
      <w:pPr>
        <w:rPr>
          <w:shd w:val="clear" w:color="auto" w:fill="FFFFFF"/>
        </w:rPr>
      </w:pPr>
    </w:p>
    <w:p w:rsidR="00160C89" w:rsidRDefault="00160C89" w:rsidP="00BF3CE6">
      <w:pPr>
        <w:rPr>
          <w:shd w:val="clear" w:color="auto" w:fill="FFFFFF"/>
        </w:rPr>
      </w:pPr>
    </w:p>
    <w:p w:rsidR="00160C89" w:rsidRPr="00BF3CE6" w:rsidRDefault="00160C89" w:rsidP="00BF3CE6">
      <w:pPr>
        <w:rPr>
          <w:shd w:val="clear" w:color="auto" w:fill="FFFFFF"/>
        </w:rPr>
      </w:pPr>
    </w:p>
    <w:p w:rsidR="0042295A" w:rsidRPr="00742AFB" w:rsidRDefault="0042295A" w:rsidP="00E726B3">
      <w:pPr>
        <w:rPr>
          <w:b/>
          <w:shd w:val="clear" w:color="auto" w:fill="FFFFFF"/>
        </w:rPr>
      </w:pPr>
      <w:r w:rsidRPr="00742AFB">
        <w:rPr>
          <w:b/>
          <w:shd w:val="clear" w:color="auto" w:fill="FFFFFF"/>
        </w:rPr>
        <w:t>Výroba piva</w:t>
      </w:r>
    </w:p>
    <w:p w:rsidR="00845724" w:rsidRPr="00742AFB" w:rsidRDefault="00FA33E9" w:rsidP="00742AFB">
      <w:pPr>
        <w:rPr>
          <w:shd w:val="clear" w:color="auto" w:fill="FFFFFF"/>
        </w:rPr>
      </w:pPr>
      <w:r w:rsidRPr="00742AFB">
        <w:rPr>
          <w:shd w:val="clear" w:color="auto" w:fill="FFFFFF"/>
        </w:rPr>
        <w:t>V jednom z nejtradičnějších domácích potravinářských oborů dochází po roce 1990 k významné koncentraci vlastnictví, do níž se zapojily zejména velké tuzemské finanční ústavy a hl</w:t>
      </w:r>
      <w:r w:rsidR="008656F5">
        <w:rPr>
          <w:shd w:val="clear" w:color="auto" w:fill="FFFFFF"/>
        </w:rPr>
        <w:t>avně</w:t>
      </w:r>
      <w:r w:rsidRPr="00742AFB">
        <w:rPr>
          <w:shd w:val="clear" w:color="auto" w:fill="FFFFFF"/>
        </w:rPr>
        <w:t xml:space="preserve"> zahraniční investoři</w:t>
      </w:r>
      <w:r w:rsidR="00742AFB" w:rsidRPr="00742AFB">
        <w:rPr>
          <w:shd w:val="clear" w:color="auto" w:fill="FFFFFF"/>
        </w:rPr>
        <w:t xml:space="preserve">. </w:t>
      </w:r>
      <w:r w:rsidRPr="00742AFB">
        <w:rPr>
          <w:shd w:val="clear" w:color="auto" w:fill="FFFFFF"/>
        </w:rPr>
        <w:t>Výrobci piva si uvědomili, že jediná šance, jak uspět na přeplněném domácím i zahraničním trhu, je vytvoření kapitálově silných společností a maximální snížení nákladů</w:t>
      </w:r>
      <w:r w:rsidR="00742AFB" w:rsidRPr="00742AFB">
        <w:rPr>
          <w:shd w:val="clear" w:color="auto" w:fill="FFFFFF"/>
        </w:rPr>
        <w:t xml:space="preserve">. </w:t>
      </w:r>
    </w:p>
    <w:p w:rsidR="00845724" w:rsidRPr="00DB388D" w:rsidRDefault="00DB388D" w:rsidP="00DB388D">
      <w:pPr>
        <w:rPr>
          <w:shd w:val="clear" w:color="auto" w:fill="FFFFFF"/>
        </w:rPr>
      </w:pPr>
      <w:r w:rsidRPr="00DB388D">
        <w:rPr>
          <w:shd w:val="clear" w:color="auto" w:fill="FFFFFF"/>
        </w:rPr>
        <w:t xml:space="preserve">Ve srovnání s Evropou nebo dokonce světem nejsou české a moravské pivovary žádní velikáni, např. Heineken vaří 3x více piva než celá ČR, Anheuser Busch 5x více než ČR. </w:t>
      </w:r>
      <w:r w:rsidR="00FA33E9" w:rsidRPr="00DB388D">
        <w:rPr>
          <w:shd w:val="clear" w:color="auto" w:fill="FFFFFF"/>
        </w:rPr>
        <w:t xml:space="preserve">Největší pivovarské skupiny v ČR jsou </w:t>
      </w:r>
      <w:r w:rsidRPr="00DB388D">
        <w:rPr>
          <w:shd w:val="clear" w:color="auto" w:fill="FFFFFF"/>
        </w:rPr>
        <w:t xml:space="preserve">však </w:t>
      </w:r>
      <w:r w:rsidR="00FA33E9" w:rsidRPr="00DB388D">
        <w:rPr>
          <w:shd w:val="clear" w:color="auto" w:fill="FFFFFF"/>
        </w:rPr>
        <w:t>mamutí komplexy ovládají</w:t>
      </w:r>
      <w:r w:rsidRPr="00DB388D">
        <w:rPr>
          <w:shd w:val="clear" w:color="auto" w:fill="FFFFFF"/>
        </w:rPr>
        <w:t>cí většinu trhu. Mezi největší pivovary v ČR patří:</w:t>
      </w:r>
    </w:p>
    <w:p w:rsidR="00DB388D" w:rsidRPr="005C144A" w:rsidRDefault="00DB388D" w:rsidP="00A24901">
      <w:pPr>
        <w:numPr>
          <w:ilvl w:val="0"/>
          <w:numId w:val="118"/>
        </w:numPr>
        <w:rPr>
          <w:shd w:val="clear" w:color="auto" w:fill="FFFFFF"/>
        </w:rPr>
      </w:pPr>
      <w:r w:rsidRPr="00DB388D">
        <w:rPr>
          <w:shd w:val="clear" w:color="auto" w:fill="FFFFFF"/>
        </w:rPr>
        <w:t>Plzeňský Prazdroj, a.s. (South African Breweries Miller plc, JAR – více jak 54 % našeho trhu) – výroba piva, sladu, obchodní činnost, závody – pivovar Gambrinus, Radegast</w:t>
      </w:r>
      <w:r w:rsidR="005C144A">
        <w:rPr>
          <w:shd w:val="clear" w:color="auto" w:fill="FFFFFF"/>
        </w:rPr>
        <w:t xml:space="preserve"> Nošovice</w:t>
      </w:r>
      <w:r w:rsidRPr="00DB388D">
        <w:rPr>
          <w:shd w:val="clear" w:color="auto" w:fill="FFFFFF"/>
        </w:rPr>
        <w:t xml:space="preserve">, Plzeňský Prazdroj, sladovna (piva – Pilsner Urquell, Gambrinus, Birell, </w:t>
      </w:r>
      <w:r w:rsidRPr="005C144A">
        <w:rPr>
          <w:shd w:val="clear" w:color="auto" w:fill="FFFFFF"/>
        </w:rPr>
        <w:t>Velkopopovický kozel, Master, Primus, Klasik, Frisco, Swift Cola);</w:t>
      </w:r>
    </w:p>
    <w:p w:rsidR="00845724" w:rsidRPr="005C144A" w:rsidRDefault="00FA33E9" w:rsidP="00A24901">
      <w:pPr>
        <w:numPr>
          <w:ilvl w:val="0"/>
          <w:numId w:val="118"/>
        </w:numPr>
        <w:rPr>
          <w:shd w:val="clear" w:color="auto" w:fill="FFFFFF"/>
        </w:rPr>
      </w:pPr>
      <w:r w:rsidRPr="005C144A">
        <w:rPr>
          <w:shd w:val="clear" w:color="auto" w:fill="FFFFFF"/>
        </w:rPr>
        <w:t>Pražské pivovary, skupina Baas (GB)</w:t>
      </w:r>
      <w:r w:rsidR="00DB388D" w:rsidRPr="005C144A">
        <w:rPr>
          <w:shd w:val="clear" w:color="auto" w:fill="FFFFFF"/>
        </w:rPr>
        <w:t>;</w:t>
      </w:r>
    </w:p>
    <w:p w:rsidR="006E5108" w:rsidRPr="005C144A" w:rsidRDefault="006E5108" w:rsidP="00A24901">
      <w:pPr>
        <w:numPr>
          <w:ilvl w:val="0"/>
          <w:numId w:val="118"/>
        </w:numPr>
        <w:rPr>
          <w:shd w:val="clear" w:color="auto" w:fill="FFFFFF"/>
        </w:rPr>
      </w:pPr>
      <w:r w:rsidRPr="005C144A">
        <w:rPr>
          <w:shd w:val="clear" w:color="auto" w:fill="FFFFFF"/>
        </w:rPr>
        <w:t>Praha – Pivovary Staropramen a.s. (B</w:t>
      </w:r>
      <w:r w:rsidR="00DB388D" w:rsidRPr="005C144A">
        <w:rPr>
          <w:shd w:val="clear" w:color="auto" w:fill="FFFFFF"/>
        </w:rPr>
        <w:t>,</w:t>
      </w:r>
      <w:r w:rsidRPr="005C144A">
        <w:rPr>
          <w:shd w:val="clear" w:color="auto" w:fill="FFFFFF"/>
        </w:rPr>
        <w:t xml:space="preserve"> 1992</w:t>
      </w:r>
      <w:r w:rsidR="00DB388D" w:rsidRPr="005C144A">
        <w:rPr>
          <w:shd w:val="clear" w:color="auto" w:fill="FFFFFF"/>
        </w:rPr>
        <w:t>)</w:t>
      </w:r>
      <w:r w:rsidRPr="005C144A">
        <w:rPr>
          <w:shd w:val="clear" w:color="auto" w:fill="FFFFFF"/>
        </w:rPr>
        <w:t xml:space="preserve"> – výroba a export piva, závody – Staropramen, Bráník, Ostravar, Velvet, Měšťan, Vratislav</w:t>
      </w:r>
      <w:r w:rsidR="00DB388D" w:rsidRPr="005C144A">
        <w:rPr>
          <w:shd w:val="clear" w:color="auto" w:fill="FFFFFF"/>
        </w:rPr>
        <w:t>;</w:t>
      </w:r>
    </w:p>
    <w:p w:rsidR="006E5108" w:rsidRPr="005C144A" w:rsidRDefault="006E5108" w:rsidP="00A24901">
      <w:pPr>
        <w:numPr>
          <w:ilvl w:val="0"/>
          <w:numId w:val="118"/>
        </w:numPr>
        <w:rPr>
          <w:shd w:val="clear" w:color="auto" w:fill="FFFFFF"/>
        </w:rPr>
      </w:pPr>
      <w:r w:rsidRPr="005C144A">
        <w:rPr>
          <w:shd w:val="clear" w:color="auto" w:fill="FFFFFF"/>
        </w:rPr>
        <w:t>Velké Popovice – Pivovar Velké Popovice, a.s. – výroba a prodej pivovarských a sladařských výrobků</w:t>
      </w:r>
      <w:r w:rsidR="00DB388D" w:rsidRPr="005C144A">
        <w:rPr>
          <w:shd w:val="clear" w:color="auto" w:fill="FFFFFF"/>
        </w:rPr>
        <w:t>;</w:t>
      </w:r>
    </w:p>
    <w:p w:rsidR="006E5108" w:rsidRPr="005C144A" w:rsidRDefault="006E5108" w:rsidP="00A24901">
      <w:pPr>
        <w:numPr>
          <w:ilvl w:val="0"/>
          <w:numId w:val="118"/>
        </w:numPr>
        <w:rPr>
          <w:shd w:val="clear" w:color="auto" w:fill="FFFFFF"/>
        </w:rPr>
      </w:pPr>
      <w:r w:rsidRPr="005C144A">
        <w:rPr>
          <w:shd w:val="clear" w:color="auto" w:fill="FFFFFF"/>
        </w:rPr>
        <w:t xml:space="preserve">Heineken </w:t>
      </w:r>
      <w:r w:rsidR="00DB388D" w:rsidRPr="005C144A">
        <w:rPr>
          <w:shd w:val="clear" w:color="auto" w:fill="FFFFFF"/>
        </w:rPr>
        <w:t>Č</w:t>
      </w:r>
      <w:r w:rsidRPr="005C144A">
        <w:rPr>
          <w:shd w:val="clear" w:color="auto" w:fill="FFFFFF"/>
        </w:rPr>
        <w:t>eská republika, a.s.:</w:t>
      </w:r>
    </w:p>
    <w:p w:rsidR="006E5108" w:rsidRPr="005C144A" w:rsidRDefault="006E5108" w:rsidP="00A24901">
      <w:pPr>
        <w:numPr>
          <w:ilvl w:val="1"/>
          <w:numId w:val="118"/>
        </w:numPr>
        <w:rPr>
          <w:shd w:val="clear" w:color="auto" w:fill="FFFFFF"/>
        </w:rPr>
      </w:pPr>
      <w:r w:rsidRPr="005C144A">
        <w:rPr>
          <w:shd w:val="clear" w:color="auto" w:fill="FFFFFF"/>
        </w:rPr>
        <w:t>Brno – Starobrno, a.s. – pivovarnictví a sladovnictví – zánik 200</w:t>
      </w:r>
      <w:r w:rsidR="005C144A" w:rsidRPr="005C144A">
        <w:rPr>
          <w:shd w:val="clear" w:color="auto" w:fill="FFFFFF"/>
        </w:rPr>
        <w:t>9 fúzí s Král</w:t>
      </w:r>
      <w:r w:rsidR="008656F5">
        <w:rPr>
          <w:shd w:val="clear" w:color="auto" w:fill="FFFFFF"/>
        </w:rPr>
        <w:t>ovským</w:t>
      </w:r>
      <w:r w:rsidR="005C144A" w:rsidRPr="005C144A">
        <w:rPr>
          <w:shd w:val="clear" w:color="auto" w:fill="FFFFFF"/>
        </w:rPr>
        <w:t xml:space="preserve"> piv</w:t>
      </w:r>
      <w:r w:rsidR="008656F5">
        <w:rPr>
          <w:shd w:val="clear" w:color="auto" w:fill="FFFFFF"/>
        </w:rPr>
        <w:t>ovarem</w:t>
      </w:r>
      <w:r w:rsidR="005C144A" w:rsidRPr="005C144A">
        <w:rPr>
          <w:shd w:val="clear" w:color="auto" w:fill="FFFFFF"/>
        </w:rPr>
        <w:t xml:space="preserve"> Krušovice,</w:t>
      </w:r>
    </w:p>
    <w:p w:rsidR="006E5108" w:rsidRPr="005C144A" w:rsidRDefault="006E5108" w:rsidP="00A24901">
      <w:pPr>
        <w:numPr>
          <w:ilvl w:val="1"/>
          <w:numId w:val="118"/>
        </w:numPr>
        <w:rPr>
          <w:shd w:val="clear" w:color="auto" w:fill="FFFFFF"/>
        </w:rPr>
      </w:pPr>
      <w:r w:rsidRPr="005C144A">
        <w:rPr>
          <w:shd w:val="clear" w:color="auto" w:fill="FFFFFF"/>
        </w:rPr>
        <w:t>Krušovice – Královský pivovar Krušovice, a.s. – výroba a prodej piva</w:t>
      </w:r>
      <w:r w:rsidR="005C144A" w:rsidRPr="005C144A">
        <w:rPr>
          <w:shd w:val="clear" w:color="auto" w:fill="FFFFFF"/>
        </w:rPr>
        <w:t>,</w:t>
      </w:r>
    </w:p>
    <w:p w:rsidR="006E5108" w:rsidRPr="005C144A" w:rsidRDefault="006E5108" w:rsidP="00A24901">
      <w:pPr>
        <w:numPr>
          <w:ilvl w:val="1"/>
          <w:numId w:val="118"/>
        </w:numPr>
        <w:rPr>
          <w:shd w:val="clear" w:color="auto" w:fill="FFFFFF"/>
        </w:rPr>
      </w:pPr>
      <w:r w:rsidRPr="005C144A">
        <w:rPr>
          <w:shd w:val="clear" w:color="auto" w:fill="FFFFFF"/>
        </w:rPr>
        <w:t>Ústí nad Labem – Drinks Union, a.s. – akvizice Heinekenem (</w:t>
      </w:r>
      <w:r w:rsidR="008656F5">
        <w:rPr>
          <w:shd w:val="clear" w:color="auto" w:fill="FFFFFF"/>
        </w:rPr>
        <w:t xml:space="preserve">r. </w:t>
      </w:r>
      <w:r w:rsidRPr="005C144A">
        <w:rPr>
          <w:shd w:val="clear" w:color="auto" w:fill="FFFFFF"/>
        </w:rPr>
        <w:t xml:space="preserve">2008) – výroba piva, lihovin a nealkoholických nápojů, závody – pivovar </w:t>
      </w:r>
      <w:r w:rsidR="008656F5">
        <w:rPr>
          <w:shd w:val="clear" w:color="auto" w:fill="FFFFFF"/>
        </w:rPr>
        <w:t>v Ústí nad Labem</w:t>
      </w:r>
      <w:r w:rsidRPr="005C144A">
        <w:rPr>
          <w:shd w:val="clear" w:color="auto" w:fill="FFFFFF"/>
        </w:rPr>
        <w:t>, pivovar Velké Březno, likérka Krásné Březno, sodovkárna Br</w:t>
      </w:r>
      <w:r w:rsidR="005C144A" w:rsidRPr="005C144A">
        <w:rPr>
          <w:shd w:val="clear" w:color="auto" w:fill="FFFFFF"/>
        </w:rPr>
        <w:t>no-Lesná – 2010 fúze s Heineken,</w:t>
      </w:r>
    </w:p>
    <w:p w:rsidR="006E5108" w:rsidRPr="005C144A" w:rsidRDefault="006E5108" w:rsidP="00A24901">
      <w:pPr>
        <w:numPr>
          <w:ilvl w:val="1"/>
          <w:numId w:val="118"/>
        </w:numPr>
        <w:rPr>
          <w:shd w:val="clear" w:color="auto" w:fill="FFFFFF"/>
        </w:rPr>
      </w:pPr>
      <w:r w:rsidRPr="005C144A">
        <w:rPr>
          <w:shd w:val="clear" w:color="auto" w:fill="FFFFFF"/>
        </w:rPr>
        <w:t>Piva: Krušovice, Starobrno, Březňák, Zlatý bažant, Zlatopramen, H</w:t>
      </w:r>
      <w:r w:rsidR="005C144A" w:rsidRPr="005C144A">
        <w:rPr>
          <w:shd w:val="clear" w:color="auto" w:fill="FFFFFF"/>
        </w:rPr>
        <w:t>ostan, Louny, Dačický, Heineken,</w:t>
      </w:r>
    </w:p>
    <w:p w:rsidR="006E5108" w:rsidRPr="005C144A" w:rsidRDefault="006E5108" w:rsidP="00A24901">
      <w:pPr>
        <w:numPr>
          <w:ilvl w:val="1"/>
          <w:numId w:val="118"/>
        </w:numPr>
        <w:rPr>
          <w:shd w:val="clear" w:color="auto" w:fill="FFFFFF"/>
        </w:rPr>
      </w:pPr>
      <w:r w:rsidRPr="005C144A">
        <w:rPr>
          <w:shd w:val="clear" w:color="auto" w:fill="FFFFFF"/>
        </w:rPr>
        <w:t xml:space="preserve">Přerov – PMS Přerov, a.s. – výroba piva a sladu, </w:t>
      </w:r>
      <w:r w:rsidR="008656F5">
        <w:rPr>
          <w:shd w:val="clear" w:color="auto" w:fill="FFFFFF"/>
        </w:rPr>
        <w:t>o</w:t>
      </w:r>
      <w:r w:rsidRPr="005C144A">
        <w:rPr>
          <w:shd w:val="clear" w:color="auto" w:fill="FFFFFF"/>
        </w:rPr>
        <w:t>bch</w:t>
      </w:r>
      <w:r w:rsidR="008656F5">
        <w:rPr>
          <w:shd w:val="clear" w:color="auto" w:fill="FFFFFF"/>
        </w:rPr>
        <w:t xml:space="preserve">odní </w:t>
      </w:r>
      <w:r w:rsidRPr="005C144A">
        <w:rPr>
          <w:shd w:val="clear" w:color="auto" w:fill="FFFFFF"/>
        </w:rPr>
        <w:t>značky – Zubr, Litovel, Holba</w:t>
      </w:r>
      <w:r w:rsidR="005C144A" w:rsidRPr="005C144A">
        <w:rPr>
          <w:shd w:val="clear" w:color="auto" w:fill="FFFFFF"/>
        </w:rPr>
        <w:t>;</w:t>
      </w:r>
    </w:p>
    <w:p w:rsidR="006E5108" w:rsidRDefault="006E5108" w:rsidP="00A24901">
      <w:pPr>
        <w:numPr>
          <w:ilvl w:val="0"/>
          <w:numId w:val="118"/>
        </w:numPr>
        <w:rPr>
          <w:shd w:val="clear" w:color="auto" w:fill="FFFFFF"/>
        </w:rPr>
      </w:pPr>
      <w:r w:rsidRPr="005C144A">
        <w:rPr>
          <w:shd w:val="clear" w:color="auto" w:fill="FFFFFF"/>
        </w:rPr>
        <w:t>České Budějovice – Budějovický Budvar, n. p. – výroba a prodej piva</w:t>
      </w:r>
      <w:r w:rsidR="005C144A" w:rsidRPr="005C144A">
        <w:rPr>
          <w:shd w:val="clear" w:color="auto" w:fill="FFFFFF"/>
        </w:rPr>
        <w:t>.</w:t>
      </w:r>
    </w:p>
    <w:p w:rsidR="008656F5" w:rsidRPr="005C144A" w:rsidRDefault="008656F5" w:rsidP="008656F5">
      <w:pPr>
        <w:ind w:left="360"/>
        <w:rPr>
          <w:shd w:val="clear" w:color="auto" w:fill="FFFFFF"/>
        </w:rPr>
      </w:pPr>
      <w:r>
        <w:rPr>
          <w:shd w:val="clear" w:color="auto" w:fill="FFFFFF"/>
        </w:rPr>
        <w:t>Vedle velkých pivovarů vznikla v ČR v posledních letech řada malých soukromých pivovarů.</w:t>
      </w:r>
    </w:p>
    <w:p w:rsidR="0042295A" w:rsidRPr="000938B0" w:rsidRDefault="00B534CC" w:rsidP="00E726B3">
      <w:pPr>
        <w:rPr>
          <w:shd w:val="clear" w:color="auto" w:fill="FFFFFF"/>
        </w:rPr>
      </w:pPr>
      <w:r>
        <w:rPr>
          <w:noProof/>
        </w:rPr>
        <w:lastRenderedPageBreak/>
        <w:pict>
          <v:rect id="_x0000_s1213" style="position:absolute;left:0;text-align:left;margin-left:386.25pt;margin-top:240.8pt;width:68.65pt;height:25.95pt;z-index:251694080" stroked="f"/>
        </w:pict>
      </w:r>
      <w:r w:rsidR="0042295A" w:rsidRPr="000938B0">
        <w:rPr>
          <w:noProof/>
          <w:shd w:val="clear" w:color="auto" w:fill="FFFFFF"/>
        </w:rPr>
        <w:drawing>
          <wp:inline distT="0" distB="0" distL="0" distR="0">
            <wp:extent cx="5760720" cy="3383183"/>
            <wp:effectExtent l="19050" t="0" r="0" b="0"/>
            <wp:docPr id="44" name="obrázek 3" descr="konecne_slusna_mapa_na_dovolenou0.jpg"/>
            <wp:cNvGraphicFramePr/>
            <a:graphic xmlns:a="http://schemas.openxmlformats.org/drawingml/2006/main">
              <a:graphicData uri="http://schemas.openxmlformats.org/drawingml/2006/picture">
                <pic:pic xmlns:pic="http://schemas.openxmlformats.org/drawingml/2006/picture">
                  <pic:nvPicPr>
                    <pic:cNvPr id="35842" name="Zástupný symbol pro obsah 3" descr="konecne_slusna_mapa_na_dovolenou0.jpg"/>
                    <pic:cNvPicPr>
                      <a:picLocks noGrp="1" noChangeAspect="1"/>
                    </pic:cNvPicPr>
                  </pic:nvPicPr>
                  <pic:blipFill>
                    <a:blip r:embed="rId164" cstate="print"/>
                    <a:srcRect/>
                    <a:stretch>
                      <a:fillRect/>
                    </a:stretch>
                  </pic:blipFill>
                  <pic:spPr bwMode="auto">
                    <a:xfrm>
                      <a:off x="0" y="0"/>
                      <a:ext cx="5760720" cy="3383183"/>
                    </a:xfrm>
                    <a:prstGeom prst="rect">
                      <a:avLst/>
                    </a:prstGeom>
                    <a:noFill/>
                    <a:ln w="9525">
                      <a:noFill/>
                      <a:miter lim="800000"/>
                      <a:headEnd/>
                      <a:tailEnd/>
                    </a:ln>
                  </pic:spPr>
                </pic:pic>
              </a:graphicData>
            </a:graphic>
          </wp:inline>
        </w:drawing>
      </w:r>
    </w:p>
    <w:p w:rsidR="00742AFB" w:rsidRDefault="00742AFB" w:rsidP="00C714E9">
      <w:pPr>
        <w:pStyle w:val="Tabnad"/>
      </w:pPr>
      <w:r>
        <w:t xml:space="preserve">Obr. </w:t>
      </w:r>
      <w:r w:rsidR="00463099">
        <w:t>5.2</w:t>
      </w:r>
      <w:r w:rsidR="0034298A">
        <w:t>1</w:t>
      </w:r>
      <w:r>
        <w:t>: Pivovary v ČR</w:t>
      </w:r>
    </w:p>
    <w:p w:rsidR="00742AFB" w:rsidRDefault="00742AFB" w:rsidP="004314AD">
      <w:pPr>
        <w:pStyle w:val="Pramen"/>
      </w:pPr>
      <w:r w:rsidRPr="000938B0">
        <w:t xml:space="preserve">Pramen: </w:t>
      </w:r>
      <w:hyperlink r:id="rId165" w:history="1">
        <w:r w:rsidR="000938B0" w:rsidRPr="000938B0">
          <w:rPr>
            <w:rStyle w:val="Hypertextovodkaz"/>
          </w:rPr>
          <w:t>http://mirek.kx.cz/ceska_piva.html</w:t>
        </w:r>
      </w:hyperlink>
    </w:p>
    <w:p w:rsidR="00742AFB" w:rsidRPr="005C144A" w:rsidRDefault="00742AFB" w:rsidP="00E726B3">
      <w:pPr>
        <w:rPr>
          <w:shd w:val="clear" w:color="auto" w:fill="FFFFFF"/>
        </w:rPr>
      </w:pPr>
    </w:p>
    <w:p w:rsidR="0042295A" w:rsidRPr="00AF6025" w:rsidRDefault="0042295A" w:rsidP="00E726B3">
      <w:pPr>
        <w:rPr>
          <w:b/>
          <w:shd w:val="clear" w:color="auto" w:fill="FFFFFF"/>
        </w:rPr>
      </w:pPr>
      <w:r w:rsidRPr="00AF6025">
        <w:rPr>
          <w:b/>
          <w:shd w:val="clear" w:color="auto" w:fill="FFFFFF"/>
        </w:rPr>
        <w:t>Výroba nealkoholických nápojů</w:t>
      </w:r>
    </w:p>
    <w:p w:rsidR="00AF6025" w:rsidRDefault="00FA33E9" w:rsidP="00AF6025">
      <w:pPr>
        <w:rPr>
          <w:shd w:val="clear" w:color="auto" w:fill="FFFFFF"/>
        </w:rPr>
      </w:pPr>
      <w:r w:rsidRPr="00AF6025">
        <w:rPr>
          <w:shd w:val="clear" w:color="auto" w:fill="FFFFFF"/>
        </w:rPr>
        <w:t xml:space="preserve">Přestože podstatnou část domácího trhu </w:t>
      </w:r>
      <w:r w:rsidR="00AF6025" w:rsidRPr="00AF6025">
        <w:rPr>
          <w:shd w:val="clear" w:color="auto" w:fill="FFFFFF"/>
        </w:rPr>
        <w:t xml:space="preserve">s </w:t>
      </w:r>
      <w:r w:rsidRPr="00AF6025">
        <w:rPr>
          <w:shd w:val="clear" w:color="auto" w:fill="FFFFFF"/>
        </w:rPr>
        <w:t>nealkoholický</w:t>
      </w:r>
      <w:r w:rsidR="00AF6025" w:rsidRPr="00AF6025">
        <w:rPr>
          <w:shd w:val="clear" w:color="auto" w:fill="FFFFFF"/>
        </w:rPr>
        <w:t>mi</w:t>
      </w:r>
      <w:r w:rsidRPr="00AF6025">
        <w:rPr>
          <w:shd w:val="clear" w:color="auto" w:fill="FFFFFF"/>
        </w:rPr>
        <w:t xml:space="preserve"> nápoj</w:t>
      </w:r>
      <w:r w:rsidR="00AF6025" w:rsidRPr="00AF6025">
        <w:rPr>
          <w:shd w:val="clear" w:color="auto" w:fill="FFFFFF"/>
        </w:rPr>
        <w:t>i</w:t>
      </w:r>
      <w:r w:rsidRPr="00AF6025">
        <w:rPr>
          <w:shd w:val="clear" w:color="auto" w:fill="FFFFFF"/>
        </w:rPr>
        <w:t xml:space="preserve"> ovládají zahraniční společnosti Coca-Cola a Pepsi-Cola, útočící na spotřebitele razantní reklamou, domácí producenti mají na trhu stále své místo</w:t>
      </w:r>
      <w:r w:rsidR="00AF6025" w:rsidRPr="00AF6025">
        <w:rPr>
          <w:shd w:val="clear" w:color="auto" w:fill="FFFFFF"/>
        </w:rPr>
        <w:t xml:space="preserve">. </w:t>
      </w:r>
      <w:r w:rsidRPr="00AF6025">
        <w:rPr>
          <w:shd w:val="clear" w:color="auto" w:fill="FFFFFF"/>
        </w:rPr>
        <w:t>Na výrobě cca 650 mil. litrů limonád se C</w:t>
      </w:r>
      <w:r w:rsidR="00AF6025" w:rsidRPr="00AF6025">
        <w:rPr>
          <w:shd w:val="clear" w:color="auto" w:fill="FFFFFF"/>
        </w:rPr>
        <w:t>oca-</w:t>
      </w:r>
      <w:r w:rsidRPr="00AF6025">
        <w:rPr>
          <w:shd w:val="clear" w:color="auto" w:fill="FFFFFF"/>
        </w:rPr>
        <w:t>C</w:t>
      </w:r>
      <w:r w:rsidR="00AF6025" w:rsidRPr="00AF6025">
        <w:rPr>
          <w:shd w:val="clear" w:color="auto" w:fill="FFFFFF"/>
        </w:rPr>
        <w:t>ola</w:t>
      </w:r>
      <w:r w:rsidRPr="00AF6025">
        <w:rPr>
          <w:shd w:val="clear" w:color="auto" w:fill="FFFFFF"/>
        </w:rPr>
        <w:t xml:space="preserve"> a P</w:t>
      </w:r>
      <w:r w:rsidR="00AF6025" w:rsidRPr="00AF6025">
        <w:rPr>
          <w:shd w:val="clear" w:color="auto" w:fill="FFFFFF"/>
        </w:rPr>
        <w:t>epsi-</w:t>
      </w:r>
      <w:r w:rsidRPr="00AF6025">
        <w:rPr>
          <w:shd w:val="clear" w:color="auto" w:fill="FFFFFF"/>
        </w:rPr>
        <w:t>C</w:t>
      </w:r>
      <w:r w:rsidR="00AF6025" w:rsidRPr="00AF6025">
        <w:rPr>
          <w:shd w:val="clear" w:color="auto" w:fill="FFFFFF"/>
        </w:rPr>
        <w:t>ola</w:t>
      </w:r>
      <w:r w:rsidRPr="00AF6025">
        <w:rPr>
          <w:shd w:val="clear" w:color="auto" w:fill="FFFFFF"/>
        </w:rPr>
        <w:t xml:space="preserve"> podílí přibližně 1/3</w:t>
      </w:r>
      <w:r w:rsidR="00AF6025" w:rsidRPr="00AF6025">
        <w:rPr>
          <w:shd w:val="clear" w:color="auto" w:fill="FFFFFF"/>
        </w:rPr>
        <w:t xml:space="preserve">. </w:t>
      </w:r>
    </w:p>
    <w:p w:rsidR="00AF6025" w:rsidRDefault="00FA33E9" w:rsidP="00AF6025">
      <w:pPr>
        <w:rPr>
          <w:shd w:val="clear" w:color="auto" w:fill="FFFFFF"/>
        </w:rPr>
      </w:pPr>
      <w:r w:rsidRPr="00AF6025">
        <w:rPr>
          <w:shd w:val="clear" w:color="auto" w:fill="FFFFFF"/>
        </w:rPr>
        <w:t xml:space="preserve">Ještě v roce 1995 byly největší domácí výrobci nealkoholických nápojů </w:t>
      </w:r>
      <w:r w:rsidR="00AF6025" w:rsidRPr="00AF6025">
        <w:rPr>
          <w:shd w:val="clear" w:color="auto" w:fill="FFFFFF"/>
        </w:rPr>
        <w:t>–</w:t>
      </w:r>
      <w:r w:rsidRPr="00AF6025">
        <w:rPr>
          <w:shd w:val="clear" w:color="auto" w:fill="FFFFFF"/>
        </w:rPr>
        <w:t xml:space="preserve"> Pivovary a sodovkárny Brno (U</w:t>
      </w:r>
      <w:r w:rsidR="00AF6025" w:rsidRPr="00AF6025">
        <w:rPr>
          <w:shd w:val="clear" w:color="auto" w:fill="FFFFFF"/>
        </w:rPr>
        <w:t xml:space="preserve">herské </w:t>
      </w:r>
      <w:r w:rsidRPr="00AF6025">
        <w:rPr>
          <w:shd w:val="clear" w:color="auto" w:fill="FFFFFF"/>
        </w:rPr>
        <w:t>H</w:t>
      </w:r>
      <w:r w:rsidR="00AF6025" w:rsidRPr="00AF6025">
        <w:rPr>
          <w:shd w:val="clear" w:color="auto" w:fill="FFFFFF"/>
        </w:rPr>
        <w:t>radiště</w:t>
      </w:r>
      <w:r w:rsidRPr="00AF6025">
        <w:rPr>
          <w:shd w:val="clear" w:color="auto" w:fill="FFFFFF"/>
        </w:rPr>
        <w:t>, Olešn</w:t>
      </w:r>
      <w:r w:rsidR="00AF6025" w:rsidRPr="00AF6025">
        <w:rPr>
          <w:shd w:val="clear" w:color="auto" w:fill="FFFFFF"/>
        </w:rPr>
        <w:t>ice, Vyškov), Nealko Olomouc (Karviná</w:t>
      </w:r>
      <w:r w:rsidRPr="00AF6025">
        <w:rPr>
          <w:shd w:val="clear" w:color="auto" w:fill="FFFFFF"/>
        </w:rPr>
        <w:t>, Rožnov), Toma Nehvizdy (P</w:t>
      </w:r>
      <w:r w:rsidR="00AF6025" w:rsidRPr="00AF6025">
        <w:rPr>
          <w:shd w:val="clear" w:color="auto" w:fill="FFFFFF"/>
        </w:rPr>
        <w:t>raha-východ</w:t>
      </w:r>
      <w:r w:rsidRPr="00AF6025">
        <w:rPr>
          <w:shd w:val="clear" w:color="auto" w:fill="FFFFFF"/>
        </w:rPr>
        <w:t>) a Pražské sodovkárny Zátka</w:t>
      </w:r>
      <w:r w:rsidR="00AF6025" w:rsidRPr="00AF6025">
        <w:rPr>
          <w:shd w:val="clear" w:color="auto" w:fill="FFFFFF"/>
        </w:rPr>
        <w:t xml:space="preserve">. </w:t>
      </w:r>
      <w:r w:rsidRPr="00AF6025">
        <w:rPr>
          <w:shd w:val="clear" w:color="auto" w:fill="FFFFFF"/>
        </w:rPr>
        <w:t xml:space="preserve">Některé </w:t>
      </w:r>
      <w:r w:rsidR="00AF6025" w:rsidRPr="00AF6025">
        <w:rPr>
          <w:shd w:val="clear" w:color="auto" w:fill="FFFFFF"/>
        </w:rPr>
        <w:t xml:space="preserve">však </w:t>
      </w:r>
      <w:r w:rsidRPr="00AF6025">
        <w:rPr>
          <w:shd w:val="clear" w:color="auto" w:fill="FFFFFF"/>
        </w:rPr>
        <w:t xml:space="preserve">ukončily činnost a jiné </w:t>
      </w:r>
      <w:r w:rsidR="00AF6025" w:rsidRPr="00AF6025">
        <w:rPr>
          <w:shd w:val="clear" w:color="auto" w:fill="FFFFFF"/>
        </w:rPr>
        <w:t xml:space="preserve">– </w:t>
      </w:r>
      <w:r w:rsidRPr="00AF6025">
        <w:rPr>
          <w:shd w:val="clear" w:color="auto" w:fill="FFFFFF"/>
        </w:rPr>
        <w:t>zejména u pivovarů zahájily výrobu (Černá Hora, Kofola...)</w:t>
      </w:r>
      <w:r w:rsidR="00AF6025" w:rsidRPr="00AF6025">
        <w:rPr>
          <w:shd w:val="clear" w:color="auto" w:fill="FFFFFF"/>
        </w:rPr>
        <w:t xml:space="preserve">. </w:t>
      </w:r>
    </w:p>
    <w:p w:rsidR="00845724" w:rsidRPr="00D2409C" w:rsidRDefault="00FA33E9" w:rsidP="00AF6025">
      <w:pPr>
        <w:rPr>
          <w:shd w:val="clear" w:color="auto" w:fill="FFFFFF"/>
        </w:rPr>
      </w:pPr>
      <w:r w:rsidRPr="00AF6025">
        <w:rPr>
          <w:shd w:val="clear" w:color="auto" w:fill="FFFFFF"/>
        </w:rPr>
        <w:t>Po roce 1990</w:t>
      </w:r>
      <w:r w:rsidR="00AF6025" w:rsidRPr="00AF6025">
        <w:rPr>
          <w:shd w:val="clear" w:color="auto" w:fill="FFFFFF"/>
        </w:rPr>
        <w:t xml:space="preserve"> také</w:t>
      </w:r>
      <w:r w:rsidRPr="00AF6025">
        <w:rPr>
          <w:shd w:val="clear" w:color="auto" w:fill="FFFFFF"/>
        </w:rPr>
        <w:t xml:space="preserve"> na oblibě získávají jak kvalitní stolní vody, tak zejména minerální vody</w:t>
      </w:r>
      <w:r w:rsidR="00AF6025" w:rsidRPr="00AF6025">
        <w:rPr>
          <w:shd w:val="clear" w:color="auto" w:fill="FFFFFF"/>
        </w:rPr>
        <w:t xml:space="preserve">. Největší výrobce minerálních </w:t>
      </w:r>
      <w:r w:rsidRPr="00AF6025">
        <w:rPr>
          <w:shd w:val="clear" w:color="auto" w:fill="FFFFFF"/>
        </w:rPr>
        <w:t xml:space="preserve">vod s téměř třetinovým podílem na trhu je společnost </w:t>
      </w:r>
      <w:r w:rsidRPr="00D2409C">
        <w:rPr>
          <w:u w:val="single"/>
          <w:shd w:val="clear" w:color="auto" w:fill="FFFFFF"/>
        </w:rPr>
        <w:t>Karlovarské minerální vody, a.s.</w:t>
      </w:r>
      <w:r w:rsidR="00AF6025" w:rsidRPr="00D2409C">
        <w:rPr>
          <w:shd w:val="clear" w:color="auto" w:fill="FFFFFF"/>
        </w:rPr>
        <w:t xml:space="preserve"> (Mattoni, Magnesia; od roku 1991 s holandským kapitálem). Mezi další výrobce patří společnosti:</w:t>
      </w:r>
    </w:p>
    <w:p w:rsidR="00845724" w:rsidRPr="00D2409C" w:rsidRDefault="00FA33E9" w:rsidP="00A24901">
      <w:pPr>
        <w:numPr>
          <w:ilvl w:val="0"/>
          <w:numId w:val="119"/>
        </w:numPr>
        <w:rPr>
          <w:shd w:val="clear" w:color="auto" w:fill="FFFFFF"/>
        </w:rPr>
      </w:pPr>
      <w:r w:rsidRPr="00D2409C">
        <w:rPr>
          <w:shd w:val="clear" w:color="auto" w:fill="FFFFFF"/>
        </w:rPr>
        <w:t>Ondrášovka, a.s.</w:t>
      </w:r>
      <w:r w:rsidR="00AF6025" w:rsidRPr="00D2409C">
        <w:rPr>
          <w:shd w:val="clear" w:color="auto" w:fill="FFFFFF"/>
        </w:rPr>
        <w:t>, Praha</w:t>
      </w:r>
      <w:r w:rsidR="00D2409C" w:rsidRPr="00D2409C">
        <w:rPr>
          <w:shd w:val="clear" w:color="auto" w:fill="FFFFFF"/>
        </w:rPr>
        <w:t>,</w:t>
      </w:r>
    </w:p>
    <w:p w:rsidR="00845724" w:rsidRPr="00D2409C" w:rsidRDefault="00FA33E9" w:rsidP="00A24901">
      <w:pPr>
        <w:numPr>
          <w:ilvl w:val="0"/>
          <w:numId w:val="119"/>
        </w:numPr>
        <w:rPr>
          <w:shd w:val="clear" w:color="auto" w:fill="FFFFFF"/>
        </w:rPr>
      </w:pPr>
      <w:r w:rsidRPr="00D2409C">
        <w:rPr>
          <w:shd w:val="clear" w:color="auto" w:fill="FFFFFF"/>
        </w:rPr>
        <w:t>Hanácka kyselka</w:t>
      </w:r>
      <w:r w:rsidR="00AF6025" w:rsidRPr="00D2409C">
        <w:rPr>
          <w:shd w:val="clear" w:color="auto" w:fill="FFFFFF"/>
        </w:rPr>
        <w:t>, Horní Moštěnice</w:t>
      </w:r>
      <w:r w:rsidR="00D2409C" w:rsidRPr="00D2409C">
        <w:rPr>
          <w:shd w:val="clear" w:color="auto" w:fill="FFFFFF"/>
        </w:rPr>
        <w:t>,</w:t>
      </w:r>
    </w:p>
    <w:p w:rsidR="00845724" w:rsidRPr="00D2409C" w:rsidRDefault="00FA33E9" w:rsidP="00A24901">
      <w:pPr>
        <w:numPr>
          <w:ilvl w:val="0"/>
          <w:numId w:val="119"/>
        </w:numPr>
        <w:rPr>
          <w:shd w:val="clear" w:color="auto" w:fill="FFFFFF"/>
        </w:rPr>
      </w:pPr>
      <w:r w:rsidRPr="00D2409C">
        <w:rPr>
          <w:shd w:val="clear" w:color="auto" w:fill="FFFFFF"/>
        </w:rPr>
        <w:t>Marienbad Waters Mariánské Lázně, a.s. (Excelsior, Aqua Maria</w:t>
      </w:r>
      <w:r w:rsidR="00D2409C">
        <w:rPr>
          <w:shd w:val="clear" w:color="auto" w:fill="FFFFFF"/>
        </w:rPr>
        <w:t>.</w:t>
      </w:r>
      <w:r w:rsidRPr="00D2409C">
        <w:rPr>
          <w:shd w:val="clear" w:color="auto" w:fill="FFFFFF"/>
        </w:rPr>
        <w:t>..)</w:t>
      </w:r>
      <w:r w:rsidR="00D2409C" w:rsidRPr="00D2409C">
        <w:rPr>
          <w:shd w:val="clear" w:color="auto" w:fill="FFFFFF"/>
        </w:rPr>
        <w:t>,</w:t>
      </w:r>
    </w:p>
    <w:p w:rsidR="00845724" w:rsidRPr="00D2409C" w:rsidRDefault="00FA33E9" w:rsidP="00A24901">
      <w:pPr>
        <w:numPr>
          <w:ilvl w:val="0"/>
          <w:numId w:val="119"/>
        </w:numPr>
        <w:rPr>
          <w:shd w:val="clear" w:color="auto" w:fill="FFFFFF"/>
        </w:rPr>
      </w:pPr>
      <w:r w:rsidRPr="00D2409C">
        <w:rPr>
          <w:shd w:val="clear" w:color="auto" w:fill="FFFFFF"/>
        </w:rPr>
        <w:t>TOMA, a.s.</w:t>
      </w:r>
      <w:r w:rsidR="00AF6025" w:rsidRPr="00D2409C">
        <w:rPr>
          <w:shd w:val="clear" w:color="auto" w:fill="FFFFFF"/>
        </w:rPr>
        <w:t>,</w:t>
      </w:r>
      <w:r w:rsidRPr="00D2409C">
        <w:rPr>
          <w:shd w:val="clear" w:color="auto" w:fill="FFFFFF"/>
        </w:rPr>
        <w:t xml:space="preserve"> </w:t>
      </w:r>
      <w:r w:rsidR="00AF6025" w:rsidRPr="00D2409C">
        <w:rPr>
          <w:shd w:val="clear" w:color="auto" w:fill="FFFFFF"/>
        </w:rPr>
        <w:t xml:space="preserve">Nehvizdy </w:t>
      </w:r>
      <w:r w:rsidR="00D2409C" w:rsidRPr="00D2409C">
        <w:rPr>
          <w:shd w:val="clear" w:color="auto" w:fill="FFFFFF"/>
        </w:rPr>
        <w:t xml:space="preserve">(USA, 1991) </w:t>
      </w:r>
      <w:r w:rsidRPr="00D2409C">
        <w:rPr>
          <w:shd w:val="clear" w:color="auto" w:fill="FFFFFF"/>
        </w:rPr>
        <w:t xml:space="preserve">– výroba a distribuce limonád, džusů a stolních vod, </w:t>
      </w:r>
    </w:p>
    <w:p w:rsidR="00845724" w:rsidRPr="00D2409C" w:rsidRDefault="00FA33E9" w:rsidP="00A24901">
      <w:pPr>
        <w:numPr>
          <w:ilvl w:val="0"/>
          <w:numId w:val="119"/>
        </w:numPr>
        <w:rPr>
          <w:shd w:val="clear" w:color="auto" w:fill="FFFFFF"/>
        </w:rPr>
      </w:pPr>
      <w:r w:rsidRPr="00D2409C">
        <w:rPr>
          <w:shd w:val="clear" w:color="auto" w:fill="FFFFFF"/>
        </w:rPr>
        <w:t>Limova, s.r.o.</w:t>
      </w:r>
      <w:r w:rsidR="00D2409C" w:rsidRPr="00D2409C">
        <w:rPr>
          <w:shd w:val="clear" w:color="auto" w:fill="FFFFFF"/>
        </w:rPr>
        <w:t>, Zlín,</w:t>
      </w:r>
    </w:p>
    <w:p w:rsidR="00845724" w:rsidRPr="00D2409C" w:rsidRDefault="00FA33E9" w:rsidP="00A24901">
      <w:pPr>
        <w:numPr>
          <w:ilvl w:val="0"/>
          <w:numId w:val="119"/>
        </w:numPr>
        <w:rPr>
          <w:shd w:val="clear" w:color="auto" w:fill="FFFFFF"/>
        </w:rPr>
      </w:pPr>
      <w:r w:rsidRPr="00D2409C">
        <w:rPr>
          <w:shd w:val="clear" w:color="auto" w:fill="FFFFFF"/>
        </w:rPr>
        <w:t>Coca</w:t>
      </w:r>
      <w:r w:rsidR="00D2409C" w:rsidRPr="00D2409C">
        <w:rPr>
          <w:shd w:val="clear" w:color="auto" w:fill="FFFFFF"/>
        </w:rPr>
        <w:t>-</w:t>
      </w:r>
      <w:r w:rsidRPr="00D2409C">
        <w:rPr>
          <w:shd w:val="clear" w:color="auto" w:fill="FFFFFF"/>
        </w:rPr>
        <w:t>Cola Beverages ČR s.r.o.</w:t>
      </w:r>
      <w:r w:rsidR="00D2409C" w:rsidRPr="00D2409C">
        <w:rPr>
          <w:shd w:val="clear" w:color="auto" w:fill="FFFFFF"/>
        </w:rPr>
        <w:t>,</w:t>
      </w:r>
      <w:r w:rsidRPr="00D2409C">
        <w:rPr>
          <w:shd w:val="clear" w:color="auto" w:fill="FFFFFF"/>
        </w:rPr>
        <w:t xml:space="preserve"> </w:t>
      </w:r>
      <w:r w:rsidR="00D2409C" w:rsidRPr="00D2409C">
        <w:rPr>
          <w:shd w:val="clear" w:color="auto" w:fill="FFFFFF"/>
        </w:rPr>
        <w:t>Praha (USA, 1991),</w:t>
      </w:r>
    </w:p>
    <w:p w:rsidR="00845724" w:rsidRPr="00D2409C" w:rsidRDefault="00FA33E9" w:rsidP="00A24901">
      <w:pPr>
        <w:numPr>
          <w:ilvl w:val="0"/>
          <w:numId w:val="119"/>
        </w:numPr>
        <w:rPr>
          <w:shd w:val="clear" w:color="auto" w:fill="FFFFFF"/>
        </w:rPr>
      </w:pPr>
      <w:r w:rsidRPr="00D2409C">
        <w:rPr>
          <w:shd w:val="clear" w:color="auto" w:fill="FFFFFF"/>
        </w:rPr>
        <w:t>Kofola</w:t>
      </w:r>
      <w:r w:rsidR="00D2409C" w:rsidRPr="00D2409C">
        <w:rPr>
          <w:shd w:val="clear" w:color="auto" w:fill="FFFFFF"/>
        </w:rPr>
        <w:t>, a.s., Krnov.</w:t>
      </w:r>
    </w:p>
    <w:p w:rsidR="00463099" w:rsidRDefault="00463099" w:rsidP="0042295A">
      <w:pPr>
        <w:rPr>
          <w:u w:val="single"/>
          <w:shd w:val="clear" w:color="auto" w:fill="FFFFFF"/>
        </w:rPr>
      </w:pPr>
    </w:p>
    <w:p w:rsidR="008656F5" w:rsidRDefault="008656F5" w:rsidP="0042295A">
      <w:pPr>
        <w:rPr>
          <w:u w:val="single"/>
          <w:shd w:val="clear" w:color="auto" w:fill="FFFFFF"/>
        </w:rPr>
      </w:pPr>
    </w:p>
    <w:p w:rsidR="008656F5" w:rsidRPr="001B257A" w:rsidRDefault="008656F5" w:rsidP="0042295A">
      <w:pPr>
        <w:rPr>
          <w:u w:val="single"/>
          <w:shd w:val="clear" w:color="auto" w:fill="FFFFFF"/>
        </w:rPr>
      </w:pPr>
    </w:p>
    <w:p w:rsidR="0042295A" w:rsidRPr="001B257A" w:rsidRDefault="0042295A" w:rsidP="0042295A">
      <w:pPr>
        <w:rPr>
          <w:b/>
          <w:shd w:val="clear" w:color="auto" w:fill="FFFFFF"/>
        </w:rPr>
      </w:pPr>
      <w:r w:rsidRPr="001B257A">
        <w:rPr>
          <w:b/>
          <w:shd w:val="clear" w:color="auto" w:fill="FFFFFF"/>
        </w:rPr>
        <w:lastRenderedPageBreak/>
        <w:t>Zpracování zeleniny a ovoce</w:t>
      </w:r>
    </w:p>
    <w:p w:rsidR="0042295A" w:rsidRPr="001B257A" w:rsidRDefault="0042295A" w:rsidP="001B257A">
      <w:pPr>
        <w:rPr>
          <w:shd w:val="clear" w:color="auto" w:fill="FFFFFF"/>
        </w:rPr>
      </w:pPr>
      <w:r w:rsidRPr="001B257A">
        <w:rPr>
          <w:shd w:val="clear" w:color="auto" w:fill="FFFFFF"/>
        </w:rPr>
        <w:t>Jak konzervování, tak mrazení a jiné zpracování zeleniny a ovoce je umístěno p</w:t>
      </w:r>
      <w:r w:rsidR="001B257A" w:rsidRPr="001B257A">
        <w:rPr>
          <w:shd w:val="clear" w:color="auto" w:fill="FFFFFF"/>
        </w:rPr>
        <w:t xml:space="preserve">ředevším do produkčních oblastí. </w:t>
      </w:r>
      <w:r w:rsidRPr="001B257A">
        <w:rPr>
          <w:shd w:val="clear" w:color="auto" w:fill="FFFFFF"/>
        </w:rPr>
        <w:t>Největší závody před rokem 1990, které zpracovávaly zeleninu a ovoce byly v Ústí n. L., Lovosicích, v okolí Mělníka (Vojkovice), v Praze a okolí (Mochov), v Nymburku, v okolí Kolína (Starý Kolín), v okolí H</w:t>
      </w:r>
      <w:r w:rsidR="001B257A" w:rsidRPr="001B257A">
        <w:rPr>
          <w:shd w:val="clear" w:color="auto" w:fill="FFFFFF"/>
        </w:rPr>
        <w:t xml:space="preserve">radce </w:t>
      </w:r>
      <w:r w:rsidRPr="001B257A">
        <w:rPr>
          <w:shd w:val="clear" w:color="auto" w:fill="FFFFFF"/>
        </w:rPr>
        <w:t>K</w:t>
      </w:r>
      <w:r w:rsidR="001B257A" w:rsidRPr="001B257A">
        <w:rPr>
          <w:shd w:val="clear" w:color="auto" w:fill="FFFFFF"/>
        </w:rPr>
        <w:t>rálové</w:t>
      </w:r>
      <w:r w:rsidRPr="001B257A">
        <w:rPr>
          <w:shd w:val="clear" w:color="auto" w:fill="FFFFFF"/>
        </w:rPr>
        <w:t xml:space="preserve"> (Bolehošť, Černožice), ve Znojmě, v okolí Brna (Modřice), v Bzenci, v Uherském Hradiští (Jarošov), v Rokycanech apod.</w:t>
      </w:r>
    </w:p>
    <w:p w:rsidR="0042295A" w:rsidRPr="001B257A" w:rsidRDefault="0042295A" w:rsidP="001B257A">
      <w:pPr>
        <w:rPr>
          <w:shd w:val="clear" w:color="auto" w:fill="FFFFFF"/>
        </w:rPr>
      </w:pPr>
      <w:r w:rsidRPr="001B257A">
        <w:rPr>
          <w:shd w:val="clear" w:color="auto" w:fill="FFFFFF"/>
        </w:rPr>
        <w:t xml:space="preserve">Po roce 1999 se tyto závody potýkají s velkými potížemi – </w:t>
      </w:r>
      <w:r w:rsidR="001B257A" w:rsidRPr="001B257A">
        <w:rPr>
          <w:shd w:val="clear" w:color="auto" w:fill="FFFFFF"/>
        </w:rPr>
        <w:t xml:space="preserve">zejména se </w:t>
      </w:r>
      <w:r w:rsidRPr="001B257A">
        <w:rPr>
          <w:shd w:val="clear" w:color="auto" w:fill="FFFFFF"/>
        </w:rPr>
        <w:t>zahr</w:t>
      </w:r>
      <w:r w:rsidR="001B257A" w:rsidRPr="001B257A">
        <w:rPr>
          <w:shd w:val="clear" w:color="auto" w:fill="FFFFFF"/>
        </w:rPr>
        <w:t>aniční</w:t>
      </w:r>
      <w:r w:rsidRPr="001B257A">
        <w:rPr>
          <w:shd w:val="clear" w:color="auto" w:fill="FFFFFF"/>
        </w:rPr>
        <w:t xml:space="preserve"> konkurenc</w:t>
      </w:r>
      <w:r w:rsidR="001B257A" w:rsidRPr="001B257A">
        <w:rPr>
          <w:shd w:val="clear" w:color="auto" w:fill="FFFFFF"/>
        </w:rPr>
        <w:t>í</w:t>
      </w:r>
      <w:r w:rsidRPr="001B257A">
        <w:rPr>
          <w:shd w:val="clear" w:color="auto" w:fill="FFFFFF"/>
        </w:rPr>
        <w:t>, dovoz</w:t>
      </w:r>
      <w:r w:rsidR="001B257A" w:rsidRPr="001B257A">
        <w:rPr>
          <w:shd w:val="clear" w:color="auto" w:fill="FFFFFF"/>
        </w:rPr>
        <w:t>em produktů</w:t>
      </w:r>
      <w:r w:rsidRPr="001B257A">
        <w:rPr>
          <w:shd w:val="clear" w:color="auto" w:fill="FFFFFF"/>
        </w:rPr>
        <w:t>, nadbytk</w:t>
      </w:r>
      <w:r w:rsidR="001B257A" w:rsidRPr="001B257A">
        <w:rPr>
          <w:shd w:val="clear" w:color="auto" w:fill="FFFFFF"/>
        </w:rPr>
        <w:t>em</w:t>
      </w:r>
      <w:r w:rsidRPr="001B257A">
        <w:rPr>
          <w:shd w:val="clear" w:color="auto" w:fill="FFFFFF"/>
        </w:rPr>
        <w:t xml:space="preserve"> produkčních kapacit, nízk</w:t>
      </w:r>
      <w:r w:rsidR="001B257A" w:rsidRPr="001B257A">
        <w:rPr>
          <w:shd w:val="clear" w:color="auto" w:fill="FFFFFF"/>
        </w:rPr>
        <w:t>ými výkupními</w:t>
      </w:r>
      <w:r w:rsidRPr="001B257A">
        <w:rPr>
          <w:shd w:val="clear" w:color="auto" w:fill="FFFFFF"/>
        </w:rPr>
        <w:t xml:space="preserve"> cen</w:t>
      </w:r>
      <w:r w:rsidR="001B257A" w:rsidRPr="001B257A">
        <w:rPr>
          <w:shd w:val="clear" w:color="auto" w:fill="FFFFFF"/>
        </w:rPr>
        <w:t>ami..</w:t>
      </w:r>
      <w:r w:rsidRPr="001B257A">
        <w:rPr>
          <w:shd w:val="clear" w:color="auto" w:fill="FFFFFF"/>
        </w:rPr>
        <w:t>.</w:t>
      </w:r>
      <w:r w:rsidR="001B257A" w:rsidRPr="001B257A">
        <w:rPr>
          <w:shd w:val="clear" w:color="auto" w:fill="FFFFFF"/>
        </w:rPr>
        <w:t xml:space="preserve"> </w:t>
      </w:r>
      <w:r w:rsidRPr="001B257A">
        <w:rPr>
          <w:shd w:val="clear" w:color="auto" w:fill="FFFFFF"/>
        </w:rPr>
        <w:t>Řada z </w:t>
      </w:r>
      <w:r w:rsidR="001B257A" w:rsidRPr="001B257A">
        <w:rPr>
          <w:shd w:val="clear" w:color="auto" w:fill="FFFFFF"/>
        </w:rPr>
        <w:t>podniků</w:t>
      </w:r>
      <w:r w:rsidRPr="001B257A">
        <w:rPr>
          <w:shd w:val="clear" w:color="auto" w:fill="FFFFFF"/>
        </w:rPr>
        <w:t xml:space="preserve"> byla trvale ztrátových</w:t>
      </w:r>
      <w:r w:rsidR="001B257A" w:rsidRPr="001B257A">
        <w:rPr>
          <w:shd w:val="clear" w:color="auto" w:fill="FFFFFF"/>
        </w:rPr>
        <w:t>, až došlo k</w:t>
      </w:r>
      <w:r w:rsidR="00CF7023">
        <w:rPr>
          <w:shd w:val="clear" w:color="auto" w:fill="FFFFFF"/>
        </w:rPr>
        <w:t xml:space="preserve"> jejich </w:t>
      </w:r>
      <w:r w:rsidRPr="001B257A">
        <w:rPr>
          <w:shd w:val="clear" w:color="auto" w:fill="FFFFFF"/>
        </w:rPr>
        <w:t>bankrot</w:t>
      </w:r>
      <w:r w:rsidR="001B257A" w:rsidRPr="001B257A">
        <w:rPr>
          <w:shd w:val="clear" w:color="auto" w:fill="FFFFFF"/>
        </w:rPr>
        <w:t>u a</w:t>
      </w:r>
      <w:r w:rsidRPr="001B257A">
        <w:rPr>
          <w:shd w:val="clear" w:color="auto" w:fill="FFFFFF"/>
        </w:rPr>
        <w:t xml:space="preserve"> uzavření, např. Marila Rokycany, Fruta Brno, Znojmia Znojmo (sterilované okurky, dnes </w:t>
      </w:r>
      <w:r w:rsidR="00CF7023">
        <w:rPr>
          <w:shd w:val="clear" w:color="auto" w:fill="FFFFFF"/>
        </w:rPr>
        <w:t xml:space="preserve">patří </w:t>
      </w:r>
      <w:r w:rsidRPr="001B257A">
        <w:rPr>
          <w:shd w:val="clear" w:color="auto" w:fill="FFFFFF"/>
        </w:rPr>
        <w:t>pod Hamé).</w:t>
      </w:r>
    </w:p>
    <w:p w:rsidR="0042295A" w:rsidRPr="00EF1B1D" w:rsidRDefault="001B257A" w:rsidP="00EF1B1D">
      <w:pPr>
        <w:rPr>
          <w:rFonts w:asciiTheme="minorHAnsi" w:hAnsiTheme="minorHAnsi" w:cstheme="minorHAnsi"/>
          <w:shd w:val="clear" w:color="auto" w:fill="FFFFFF"/>
        </w:rPr>
      </w:pPr>
      <w:r w:rsidRPr="00EF1B1D">
        <w:rPr>
          <w:rFonts w:asciiTheme="minorHAnsi" w:hAnsiTheme="minorHAnsi" w:cstheme="minorHAnsi"/>
          <w:shd w:val="clear" w:color="auto" w:fill="FFFFFF"/>
        </w:rPr>
        <w:t>V současné době patří mezi</w:t>
      </w:r>
      <w:r w:rsidR="0042295A" w:rsidRPr="00EF1B1D">
        <w:rPr>
          <w:rFonts w:asciiTheme="minorHAnsi" w:hAnsiTheme="minorHAnsi" w:cstheme="minorHAnsi"/>
          <w:shd w:val="clear" w:color="auto" w:fill="FFFFFF"/>
        </w:rPr>
        <w:t xml:space="preserve"> nejsilnější </w:t>
      </w:r>
      <w:r w:rsidRPr="00EF1B1D">
        <w:rPr>
          <w:rFonts w:asciiTheme="minorHAnsi" w:hAnsiTheme="minorHAnsi" w:cstheme="minorHAnsi"/>
          <w:shd w:val="clear" w:color="auto" w:fill="FFFFFF"/>
        </w:rPr>
        <w:t xml:space="preserve">podniky </w:t>
      </w:r>
      <w:r w:rsidR="0042295A" w:rsidRPr="00EF1B1D">
        <w:rPr>
          <w:rFonts w:asciiTheme="minorHAnsi" w:hAnsiTheme="minorHAnsi" w:cstheme="minorHAnsi"/>
          <w:shd w:val="clear" w:color="auto" w:fill="FFFFFF"/>
        </w:rPr>
        <w:t>především</w:t>
      </w:r>
      <w:r w:rsidR="008C0A55" w:rsidRPr="00EF1B1D">
        <w:rPr>
          <w:rFonts w:asciiTheme="minorHAnsi" w:hAnsiTheme="minorHAnsi" w:cstheme="minorHAnsi"/>
          <w:shd w:val="clear" w:color="auto" w:fill="FFFFFF"/>
        </w:rPr>
        <w:t xml:space="preserve"> </w:t>
      </w:r>
      <w:r w:rsidR="0042295A" w:rsidRPr="00EF1B1D">
        <w:rPr>
          <w:rFonts w:asciiTheme="minorHAnsi" w:hAnsiTheme="minorHAnsi" w:cstheme="minorHAnsi"/>
          <w:u w:val="single"/>
          <w:shd w:val="clear" w:color="auto" w:fill="FFFFFF"/>
        </w:rPr>
        <w:t>HAMÉ s.r.o.</w:t>
      </w:r>
      <w:r w:rsidR="004206E6" w:rsidRPr="00EF1B1D">
        <w:rPr>
          <w:rFonts w:asciiTheme="minorHAnsi" w:hAnsiTheme="minorHAnsi" w:cstheme="minorHAnsi"/>
          <w:shd w:val="clear" w:color="auto" w:fill="FFFFFF"/>
        </w:rPr>
        <w:t>, které se zabývá</w:t>
      </w:r>
      <w:r w:rsidR="0042295A" w:rsidRPr="00EF1B1D">
        <w:rPr>
          <w:rFonts w:asciiTheme="minorHAnsi" w:hAnsiTheme="minorHAnsi" w:cstheme="minorHAnsi"/>
          <w:shd w:val="clear" w:color="auto" w:fill="FFFFFF"/>
        </w:rPr>
        <w:t xml:space="preserve"> nákup</w:t>
      </w:r>
      <w:r w:rsidR="004206E6" w:rsidRPr="00EF1B1D">
        <w:rPr>
          <w:rFonts w:asciiTheme="minorHAnsi" w:hAnsiTheme="minorHAnsi" w:cstheme="minorHAnsi"/>
          <w:shd w:val="clear" w:color="auto" w:fill="FFFFFF"/>
        </w:rPr>
        <w:t>em</w:t>
      </w:r>
      <w:r w:rsidR="0042295A" w:rsidRPr="00EF1B1D">
        <w:rPr>
          <w:rFonts w:asciiTheme="minorHAnsi" w:hAnsiTheme="minorHAnsi" w:cstheme="minorHAnsi"/>
          <w:shd w:val="clear" w:color="auto" w:fill="FFFFFF"/>
        </w:rPr>
        <w:t xml:space="preserve"> a zpracování</w:t>
      </w:r>
      <w:r w:rsidR="004206E6" w:rsidRPr="00EF1B1D">
        <w:rPr>
          <w:rFonts w:asciiTheme="minorHAnsi" w:hAnsiTheme="minorHAnsi" w:cstheme="minorHAnsi"/>
          <w:shd w:val="clear" w:color="auto" w:fill="FFFFFF"/>
        </w:rPr>
        <w:t>m</w:t>
      </w:r>
      <w:r w:rsidR="0042295A" w:rsidRPr="00EF1B1D">
        <w:rPr>
          <w:rFonts w:asciiTheme="minorHAnsi" w:hAnsiTheme="minorHAnsi" w:cstheme="minorHAnsi"/>
          <w:shd w:val="clear" w:color="auto" w:fill="FFFFFF"/>
        </w:rPr>
        <w:t xml:space="preserve"> zeleniny, ovoce, masa, výrob</w:t>
      </w:r>
      <w:r w:rsidR="004206E6" w:rsidRPr="00EF1B1D">
        <w:rPr>
          <w:rFonts w:asciiTheme="minorHAnsi" w:hAnsiTheme="minorHAnsi" w:cstheme="minorHAnsi"/>
          <w:shd w:val="clear" w:color="auto" w:fill="FFFFFF"/>
        </w:rPr>
        <w:t>ou</w:t>
      </w:r>
      <w:r w:rsidR="0042295A" w:rsidRPr="00EF1B1D">
        <w:rPr>
          <w:rFonts w:asciiTheme="minorHAnsi" w:hAnsiTheme="minorHAnsi" w:cstheme="minorHAnsi"/>
          <w:shd w:val="clear" w:color="auto" w:fill="FFFFFF"/>
        </w:rPr>
        <w:t xml:space="preserve"> zel</w:t>
      </w:r>
      <w:r w:rsidR="004206E6" w:rsidRPr="00EF1B1D">
        <w:rPr>
          <w:rFonts w:asciiTheme="minorHAnsi" w:hAnsiTheme="minorHAnsi" w:cstheme="minorHAnsi"/>
          <w:shd w:val="clear" w:color="auto" w:fill="FFFFFF"/>
        </w:rPr>
        <w:t>eninových</w:t>
      </w:r>
      <w:r w:rsidR="0042295A" w:rsidRPr="00EF1B1D">
        <w:rPr>
          <w:rFonts w:asciiTheme="minorHAnsi" w:hAnsiTheme="minorHAnsi" w:cstheme="minorHAnsi"/>
          <w:shd w:val="clear" w:color="auto" w:fill="FFFFFF"/>
        </w:rPr>
        <w:t xml:space="preserve"> a mas</w:t>
      </w:r>
      <w:r w:rsidR="004206E6" w:rsidRPr="00EF1B1D">
        <w:rPr>
          <w:rFonts w:asciiTheme="minorHAnsi" w:hAnsiTheme="minorHAnsi" w:cstheme="minorHAnsi"/>
          <w:shd w:val="clear" w:color="auto" w:fill="FFFFFF"/>
        </w:rPr>
        <w:t>ných</w:t>
      </w:r>
      <w:r w:rsidR="0042295A" w:rsidRPr="00EF1B1D">
        <w:rPr>
          <w:rFonts w:asciiTheme="minorHAnsi" w:hAnsiTheme="minorHAnsi" w:cstheme="minorHAnsi"/>
          <w:shd w:val="clear" w:color="auto" w:fill="FFFFFF"/>
        </w:rPr>
        <w:t xml:space="preserve"> konzerv, kečup</w:t>
      </w:r>
      <w:r w:rsidR="004206E6" w:rsidRPr="00EF1B1D">
        <w:rPr>
          <w:rFonts w:asciiTheme="minorHAnsi" w:hAnsiTheme="minorHAnsi" w:cstheme="minorHAnsi"/>
          <w:shd w:val="clear" w:color="auto" w:fill="FFFFFF"/>
        </w:rPr>
        <w:t>ů</w:t>
      </w:r>
      <w:r w:rsidR="0042295A" w:rsidRPr="00EF1B1D">
        <w:rPr>
          <w:rFonts w:asciiTheme="minorHAnsi" w:hAnsiTheme="minorHAnsi" w:cstheme="minorHAnsi"/>
          <w:shd w:val="clear" w:color="auto" w:fill="FFFFFF"/>
        </w:rPr>
        <w:t>, marmelád, dětsk</w:t>
      </w:r>
      <w:r w:rsidR="004206E6" w:rsidRPr="00EF1B1D">
        <w:rPr>
          <w:rFonts w:asciiTheme="minorHAnsi" w:hAnsiTheme="minorHAnsi" w:cstheme="minorHAnsi"/>
          <w:shd w:val="clear" w:color="auto" w:fill="FFFFFF"/>
        </w:rPr>
        <w:t>ých výživ apod.</w:t>
      </w:r>
      <w:r w:rsidR="008C0A55" w:rsidRPr="00EF1B1D">
        <w:rPr>
          <w:rFonts w:asciiTheme="minorHAnsi" w:hAnsiTheme="minorHAnsi" w:cstheme="minorHAnsi"/>
          <w:shd w:val="clear" w:color="auto" w:fill="FFFFFF"/>
        </w:rPr>
        <w:t xml:space="preserve"> Pod HAMÉ dále spadají prémiové značky </w:t>
      </w:r>
      <w:r w:rsidR="008C0A55" w:rsidRPr="00EF1B1D">
        <w:rPr>
          <w:rFonts w:asciiTheme="minorHAnsi" w:hAnsiTheme="minorHAnsi" w:cstheme="minorHAnsi"/>
          <w:szCs w:val="22"/>
          <w:shd w:val="clear" w:color="auto" w:fill="FFFFFF"/>
        </w:rPr>
        <w:t xml:space="preserve">Otma, Veselá pastýřka, Znojmia, Hamánek a Hamé Life Style. </w:t>
      </w:r>
    </w:p>
    <w:p w:rsidR="0042295A" w:rsidRPr="000938B0" w:rsidRDefault="0042295A" w:rsidP="0042295A">
      <w:pPr>
        <w:rPr>
          <w:shd w:val="clear" w:color="auto" w:fill="FFFFFF"/>
        </w:rPr>
      </w:pPr>
    </w:p>
    <w:p w:rsidR="0042295A" w:rsidRPr="000938B0" w:rsidRDefault="0042295A" w:rsidP="00E726B3">
      <w:pPr>
        <w:rPr>
          <w:b/>
          <w:shd w:val="clear" w:color="auto" w:fill="FFFFFF"/>
        </w:rPr>
      </w:pPr>
      <w:r w:rsidRPr="000938B0">
        <w:rPr>
          <w:b/>
          <w:shd w:val="clear" w:color="auto" w:fill="FFFFFF"/>
        </w:rPr>
        <w:t>Ostatní výrobci potravin</w:t>
      </w:r>
    </w:p>
    <w:p w:rsidR="00845724" w:rsidRPr="000938B0" w:rsidRDefault="00FA33E9" w:rsidP="00DB241C">
      <w:pPr>
        <w:rPr>
          <w:shd w:val="clear" w:color="auto" w:fill="FFFFFF"/>
        </w:rPr>
      </w:pPr>
      <w:r w:rsidRPr="000938B0">
        <w:rPr>
          <w:b/>
          <w:shd w:val="clear" w:color="auto" w:fill="FFFFFF"/>
        </w:rPr>
        <w:t>Výroba cukrovinek, čokolády a trvanlivého pečiva</w:t>
      </w:r>
      <w:r w:rsidRPr="000938B0">
        <w:rPr>
          <w:shd w:val="clear" w:color="auto" w:fill="FFFFFF"/>
        </w:rPr>
        <w:t xml:space="preserve"> často navazovala v lokalizaci na cukrovary (Holešov), ale v</w:t>
      </w:r>
      <w:r w:rsidR="00A514EB">
        <w:rPr>
          <w:shd w:val="clear" w:color="auto" w:fill="FFFFFF"/>
        </w:rPr>
        <w:t xml:space="preserve">e </w:t>
      </w:r>
      <w:r w:rsidR="008656F5">
        <w:rPr>
          <w:shd w:val="clear" w:color="auto" w:fill="FFFFFF"/>
        </w:rPr>
        <w:t>velké</w:t>
      </w:r>
      <w:r w:rsidRPr="000938B0">
        <w:rPr>
          <w:shd w:val="clear" w:color="auto" w:fill="FFFFFF"/>
        </w:rPr>
        <w:t xml:space="preserve"> míře se přitom řídila i spotřebou. Největší závody do roku 1990 měly Praha, Děčín, Kolín, Velim, Liberec, Olomouc, Hodonín a blízký Rohatec, Lovosi</w:t>
      </w:r>
      <w:r w:rsidR="00DB241C" w:rsidRPr="000938B0">
        <w:rPr>
          <w:shd w:val="clear" w:color="auto" w:fill="FFFFFF"/>
        </w:rPr>
        <w:t xml:space="preserve">ce, Lomnice nad Popelkou, Opava. </w:t>
      </w:r>
      <w:r w:rsidRPr="000938B0">
        <w:rPr>
          <w:shd w:val="clear" w:color="auto" w:fill="FFFFFF"/>
        </w:rPr>
        <w:t xml:space="preserve">Po roce 1990 byly nejúspěšnějším výrobcem cukrovinek a trvanlivého pečiva Čokoládovny Praha </w:t>
      </w:r>
      <w:r w:rsidR="00DB241C" w:rsidRPr="000938B0">
        <w:rPr>
          <w:shd w:val="clear" w:color="auto" w:fill="FFFFFF"/>
        </w:rPr>
        <w:t>(podíl více než 60 % na trhu). Postupně byly jednotlivé podniky p</w:t>
      </w:r>
      <w:r w:rsidRPr="000938B0">
        <w:rPr>
          <w:shd w:val="clear" w:color="auto" w:fill="FFFFFF"/>
        </w:rPr>
        <w:t>rivatiz</w:t>
      </w:r>
      <w:r w:rsidR="00DB241C" w:rsidRPr="000938B0">
        <w:rPr>
          <w:shd w:val="clear" w:color="auto" w:fill="FFFFFF"/>
        </w:rPr>
        <w:t xml:space="preserve">ovány </w:t>
      </w:r>
      <w:r w:rsidRPr="000938B0">
        <w:rPr>
          <w:shd w:val="clear" w:color="auto" w:fill="FFFFFF"/>
        </w:rPr>
        <w:t xml:space="preserve">a </w:t>
      </w:r>
      <w:r w:rsidR="00DB241C" w:rsidRPr="000938B0">
        <w:rPr>
          <w:shd w:val="clear" w:color="auto" w:fill="FFFFFF"/>
        </w:rPr>
        <w:t xml:space="preserve">do ČR začal pronikat </w:t>
      </w:r>
      <w:r w:rsidRPr="000938B0">
        <w:rPr>
          <w:shd w:val="clear" w:color="auto" w:fill="FFFFFF"/>
        </w:rPr>
        <w:t>zahraniční kapitál</w:t>
      </w:r>
      <w:r w:rsidR="00DB241C" w:rsidRPr="000938B0">
        <w:rPr>
          <w:shd w:val="clear" w:color="auto" w:fill="FFFFFF"/>
        </w:rPr>
        <w:t xml:space="preserve"> –</w:t>
      </w:r>
      <w:r w:rsidRPr="000938B0">
        <w:rPr>
          <w:shd w:val="clear" w:color="auto" w:fill="FFFFFF"/>
        </w:rPr>
        <w:t xml:space="preserve"> Nestlé, Danone</w:t>
      </w:r>
      <w:r w:rsidR="00DB241C" w:rsidRPr="000938B0">
        <w:rPr>
          <w:shd w:val="clear" w:color="auto" w:fill="FFFFFF"/>
        </w:rPr>
        <w:t>, čímž došlo k</w:t>
      </w:r>
      <w:r w:rsidRPr="000938B0">
        <w:rPr>
          <w:shd w:val="clear" w:color="auto" w:fill="FFFFFF"/>
        </w:rPr>
        <w:t xml:space="preserve"> modernizac</w:t>
      </w:r>
      <w:r w:rsidR="00DB241C" w:rsidRPr="000938B0">
        <w:rPr>
          <w:shd w:val="clear" w:color="auto" w:fill="FFFFFF"/>
        </w:rPr>
        <w:t>i</w:t>
      </w:r>
      <w:r w:rsidRPr="000938B0">
        <w:rPr>
          <w:shd w:val="clear" w:color="auto" w:fill="FFFFFF"/>
        </w:rPr>
        <w:t xml:space="preserve"> a rekonstrukc</w:t>
      </w:r>
      <w:r w:rsidR="00DB241C" w:rsidRPr="000938B0">
        <w:rPr>
          <w:shd w:val="clear" w:color="auto" w:fill="FFFFFF"/>
        </w:rPr>
        <w:t>i</w:t>
      </w:r>
      <w:r w:rsidRPr="000938B0">
        <w:rPr>
          <w:shd w:val="clear" w:color="auto" w:fill="FFFFFF"/>
        </w:rPr>
        <w:t xml:space="preserve"> vybraných provoz</w:t>
      </w:r>
      <w:r w:rsidR="00DB241C" w:rsidRPr="000938B0">
        <w:rPr>
          <w:shd w:val="clear" w:color="auto" w:fill="FFFFFF"/>
        </w:rPr>
        <w:t xml:space="preserve">ů – Deli Lovosice, Opavia Opava. </w:t>
      </w:r>
      <w:r w:rsidR="000938B0" w:rsidRPr="000938B0">
        <w:rPr>
          <w:shd w:val="clear" w:color="auto" w:fill="FFFFFF"/>
        </w:rPr>
        <w:t>Mezi nejvýznamnější podniky patří:</w:t>
      </w:r>
    </w:p>
    <w:p w:rsidR="00845724" w:rsidRPr="000938B0" w:rsidRDefault="00FA33E9" w:rsidP="00A24901">
      <w:pPr>
        <w:numPr>
          <w:ilvl w:val="0"/>
          <w:numId w:val="120"/>
        </w:numPr>
        <w:rPr>
          <w:shd w:val="clear" w:color="auto" w:fill="FFFFFF"/>
        </w:rPr>
      </w:pPr>
      <w:r w:rsidRPr="000938B0">
        <w:rPr>
          <w:shd w:val="clear" w:color="auto" w:fill="FFFFFF"/>
        </w:rPr>
        <w:t xml:space="preserve">Opavia </w:t>
      </w:r>
      <w:r w:rsidR="000938B0" w:rsidRPr="000938B0">
        <w:rPr>
          <w:shd w:val="clear" w:color="auto" w:fill="FFFFFF"/>
        </w:rPr>
        <w:t>–</w:t>
      </w:r>
      <w:r w:rsidRPr="000938B0">
        <w:rPr>
          <w:shd w:val="clear" w:color="auto" w:fill="FFFFFF"/>
        </w:rPr>
        <w:t xml:space="preserve"> LU, a.s.</w:t>
      </w:r>
      <w:r w:rsidR="000938B0" w:rsidRPr="000938B0">
        <w:rPr>
          <w:shd w:val="clear" w:color="auto" w:fill="FFFFFF"/>
        </w:rPr>
        <w:t>,</w:t>
      </w:r>
      <w:r w:rsidRPr="000938B0">
        <w:rPr>
          <w:shd w:val="clear" w:color="auto" w:fill="FFFFFF"/>
        </w:rPr>
        <w:t xml:space="preserve"> </w:t>
      </w:r>
      <w:r w:rsidR="000938B0" w:rsidRPr="000938B0">
        <w:rPr>
          <w:shd w:val="clear" w:color="auto" w:fill="FFFFFF"/>
        </w:rPr>
        <w:t xml:space="preserve">Opava </w:t>
      </w:r>
      <w:r w:rsidRPr="000938B0">
        <w:rPr>
          <w:shd w:val="clear" w:color="auto" w:fill="FFFFFF"/>
        </w:rPr>
        <w:t>(</w:t>
      </w:r>
      <w:r w:rsidR="000938B0" w:rsidRPr="000938B0">
        <w:rPr>
          <w:shd w:val="clear" w:color="auto" w:fill="FFFFFF"/>
        </w:rPr>
        <w:t xml:space="preserve">vstup francouzského kapitálu v roce </w:t>
      </w:r>
      <w:r w:rsidRPr="000938B0">
        <w:rPr>
          <w:shd w:val="clear" w:color="auto" w:fill="FFFFFF"/>
        </w:rPr>
        <w:t>1999) – výroba trvanlivého a netrvanlivého pečiva,</w:t>
      </w:r>
      <w:r w:rsidR="000938B0" w:rsidRPr="000938B0">
        <w:rPr>
          <w:shd w:val="clear" w:color="auto" w:fill="FFFFFF"/>
        </w:rPr>
        <w:t xml:space="preserve"> </w:t>
      </w:r>
      <w:r w:rsidRPr="000938B0">
        <w:rPr>
          <w:shd w:val="clear" w:color="auto" w:fill="FFFFFF"/>
        </w:rPr>
        <w:t>cukrovinky, závody: DELI Lovosice, KOLONÁDA Mariánské Lázně, OPAVIA Opava</w:t>
      </w:r>
      <w:r w:rsidR="000938B0" w:rsidRPr="000938B0">
        <w:rPr>
          <w:shd w:val="clear" w:color="auto" w:fill="FFFFFF"/>
        </w:rPr>
        <w:t>.</w:t>
      </w:r>
    </w:p>
    <w:p w:rsidR="00845724" w:rsidRPr="000938B0" w:rsidRDefault="00FA33E9" w:rsidP="00A24901">
      <w:pPr>
        <w:numPr>
          <w:ilvl w:val="0"/>
          <w:numId w:val="120"/>
        </w:numPr>
        <w:rPr>
          <w:shd w:val="clear" w:color="auto" w:fill="FFFFFF"/>
        </w:rPr>
      </w:pPr>
      <w:r w:rsidRPr="000938B0">
        <w:rPr>
          <w:shd w:val="clear" w:color="auto" w:fill="FFFFFF"/>
        </w:rPr>
        <w:t>Nestlé Čokoládovny a.s.</w:t>
      </w:r>
      <w:r w:rsidR="000938B0" w:rsidRPr="000938B0">
        <w:rPr>
          <w:shd w:val="clear" w:color="auto" w:fill="FFFFFF"/>
        </w:rPr>
        <w:t>,</w:t>
      </w:r>
      <w:r w:rsidRPr="000938B0">
        <w:rPr>
          <w:shd w:val="clear" w:color="auto" w:fill="FFFFFF"/>
        </w:rPr>
        <w:t xml:space="preserve"> </w:t>
      </w:r>
      <w:r w:rsidR="000938B0" w:rsidRPr="000938B0">
        <w:rPr>
          <w:shd w:val="clear" w:color="auto" w:fill="FFFFFF"/>
        </w:rPr>
        <w:t xml:space="preserve">Praha </w:t>
      </w:r>
      <w:r w:rsidRPr="000938B0">
        <w:rPr>
          <w:shd w:val="clear" w:color="auto" w:fill="FFFFFF"/>
        </w:rPr>
        <w:t>(</w:t>
      </w:r>
      <w:r w:rsidR="000938B0" w:rsidRPr="000938B0">
        <w:rPr>
          <w:shd w:val="clear" w:color="auto" w:fill="FFFFFF"/>
        </w:rPr>
        <w:t>švýcarský kapitál,</w:t>
      </w:r>
      <w:r w:rsidRPr="000938B0">
        <w:rPr>
          <w:shd w:val="clear" w:color="auto" w:fill="FFFFFF"/>
        </w:rPr>
        <w:t xml:space="preserve"> 1999) – výroba čokoládových a kakaových výrobků, nečokoládových cukrovinek, závody: Sfinx – Holešov, Maryša – Rohatec, Orion Praha, </w:t>
      </w:r>
      <w:r w:rsidR="000938B0" w:rsidRPr="000938B0">
        <w:rPr>
          <w:shd w:val="clear" w:color="auto" w:fill="FFFFFF"/>
        </w:rPr>
        <w:t>Zora Olomouc.</w:t>
      </w:r>
    </w:p>
    <w:p w:rsidR="00845724" w:rsidRPr="000938B0" w:rsidRDefault="00FA33E9" w:rsidP="00A24901">
      <w:pPr>
        <w:numPr>
          <w:ilvl w:val="0"/>
          <w:numId w:val="120"/>
        </w:numPr>
        <w:rPr>
          <w:shd w:val="clear" w:color="auto" w:fill="FFFFFF"/>
        </w:rPr>
      </w:pPr>
      <w:r w:rsidRPr="000938B0">
        <w:rPr>
          <w:shd w:val="clear" w:color="auto" w:fill="FFFFFF"/>
        </w:rPr>
        <w:t>Jemča Jemnice, a.s. – největší producent balených černých a ovocných čajů, ovládá 2/3 našeho trhu, modernizace, nové balící stroje</w:t>
      </w:r>
      <w:r w:rsidR="000938B0" w:rsidRPr="000938B0">
        <w:rPr>
          <w:shd w:val="clear" w:color="auto" w:fill="FFFFFF"/>
        </w:rPr>
        <w:t>.</w:t>
      </w:r>
    </w:p>
    <w:p w:rsidR="00845724" w:rsidRPr="000938B0" w:rsidRDefault="00FA33E9" w:rsidP="00A24901">
      <w:pPr>
        <w:numPr>
          <w:ilvl w:val="0"/>
          <w:numId w:val="120"/>
        </w:numPr>
        <w:rPr>
          <w:shd w:val="clear" w:color="auto" w:fill="FFFFFF"/>
        </w:rPr>
      </w:pPr>
      <w:r w:rsidRPr="000938B0">
        <w:rPr>
          <w:shd w:val="clear" w:color="auto" w:fill="FFFFFF"/>
        </w:rPr>
        <w:t>VITANA, a.s.</w:t>
      </w:r>
      <w:r w:rsidR="000938B0" w:rsidRPr="000938B0">
        <w:rPr>
          <w:shd w:val="clear" w:color="auto" w:fill="FFFFFF"/>
        </w:rPr>
        <w:t>,</w:t>
      </w:r>
      <w:r w:rsidRPr="000938B0">
        <w:rPr>
          <w:shd w:val="clear" w:color="auto" w:fill="FFFFFF"/>
        </w:rPr>
        <w:t xml:space="preserve"> </w:t>
      </w:r>
      <w:r w:rsidR="000938B0" w:rsidRPr="000938B0">
        <w:rPr>
          <w:shd w:val="clear" w:color="auto" w:fill="FFFFFF"/>
        </w:rPr>
        <w:t xml:space="preserve">Byšice-Liblice </w:t>
      </w:r>
      <w:r w:rsidRPr="000938B0">
        <w:rPr>
          <w:shd w:val="clear" w:color="auto" w:fill="FFFFFF"/>
        </w:rPr>
        <w:t xml:space="preserve">(1992, </w:t>
      </w:r>
      <w:r w:rsidR="000938B0" w:rsidRPr="000938B0">
        <w:rPr>
          <w:shd w:val="clear" w:color="auto" w:fill="FFFFFF"/>
        </w:rPr>
        <w:t>německý kapitál</w:t>
      </w:r>
      <w:r w:rsidRPr="000938B0">
        <w:rPr>
          <w:shd w:val="clear" w:color="auto" w:fill="FFFFFF"/>
        </w:rPr>
        <w:t xml:space="preserve"> </w:t>
      </w:r>
      <w:r w:rsidR="000938B0" w:rsidRPr="000938B0">
        <w:rPr>
          <w:shd w:val="clear" w:color="auto" w:fill="FFFFFF"/>
        </w:rPr>
        <w:t>–</w:t>
      </w:r>
      <w:r w:rsidRPr="000938B0">
        <w:rPr>
          <w:shd w:val="clear" w:color="auto" w:fill="FFFFFF"/>
        </w:rPr>
        <w:t xml:space="preserve"> Rieber &amp; Son) – výroba potravinových koncentrátů, pochutin a přísad do pečiva,</w:t>
      </w:r>
      <w:r w:rsidR="000938B0" w:rsidRPr="000938B0">
        <w:rPr>
          <w:shd w:val="clear" w:color="auto" w:fill="FFFFFF"/>
        </w:rPr>
        <w:t xml:space="preserve"> </w:t>
      </w:r>
      <w:r w:rsidRPr="000938B0">
        <w:rPr>
          <w:shd w:val="clear" w:color="auto" w:fill="FFFFFF"/>
        </w:rPr>
        <w:t>škrobárenských a mlýnských produktů</w:t>
      </w:r>
      <w:r w:rsidR="000938B0" w:rsidRPr="000938B0">
        <w:rPr>
          <w:shd w:val="clear" w:color="auto" w:fill="FFFFFF"/>
        </w:rPr>
        <w:t>.</w:t>
      </w:r>
    </w:p>
    <w:p w:rsidR="00845724" w:rsidRPr="000938B0" w:rsidRDefault="00FA33E9" w:rsidP="00A24901">
      <w:pPr>
        <w:numPr>
          <w:ilvl w:val="0"/>
          <w:numId w:val="120"/>
        </w:numPr>
        <w:rPr>
          <w:shd w:val="clear" w:color="auto" w:fill="FFFFFF"/>
        </w:rPr>
      </w:pPr>
      <w:r w:rsidRPr="000938B0">
        <w:rPr>
          <w:shd w:val="clear" w:color="auto" w:fill="FFFFFF"/>
        </w:rPr>
        <w:t>Českomoravské mrazírny, k.</w:t>
      </w:r>
      <w:r w:rsidR="000938B0" w:rsidRPr="000938B0">
        <w:rPr>
          <w:shd w:val="clear" w:color="auto" w:fill="FFFFFF"/>
        </w:rPr>
        <w:t xml:space="preserve"> </w:t>
      </w:r>
      <w:r w:rsidRPr="000938B0">
        <w:rPr>
          <w:shd w:val="clear" w:color="auto" w:fill="FFFFFF"/>
        </w:rPr>
        <w:t>s., provozovna Kunovice – výroba zm</w:t>
      </w:r>
      <w:r w:rsidR="000938B0" w:rsidRPr="000938B0">
        <w:rPr>
          <w:shd w:val="clear" w:color="auto" w:fill="FFFFFF"/>
        </w:rPr>
        <w:t>razených potravin a polotovarů.</w:t>
      </w:r>
    </w:p>
    <w:p w:rsidR="00845724" w:rsidRPr="000938B0" w:rsidRDefault="00FA33E9" w:rsidP="00A24901">
      <w:pPr>
        <w:numPr>
          <w:ilvl w:val="0"/>
          <w:numId w:val="120"/>
        </w:numPr>
        <w:rPr>
          <w:shd w:val="clear" w:color="auto" w:fill="FFFFFF"/>
        </w:rPr>
      </w:pPr>
      <w:r w:rsidRPr="000938B0">
        <w:rPr>
          <w:shd w:val="clear" w:color="auto" w:fill="FFFFFF"/>
        </w:rPr>
        <w:t>Chio Bohemia Tábor, a.s.</w:t>
      </w:r>
      <w:r w:rsidR="000938B0" w:rsidRPr="000938B0">
        <w:rPr>
          <w:shd w:val="clear" w:color="auto" w:fill="FFFFFF"/>
        </w:rPr>
        <w:t>,</w:t>
      </w:r>
      <w:r w:rsidRPr="000938B0">
        <w:rPr>
          <w:shd w:val="clear" w:color="auto" w:fill="FFFFFF"/>
        </w:rPr>
        <w:t xml:space="preserve"> </w:t>
      </w:r>
      <w:r w:rsidR="000938B0" w:rsidRPr="000938B0">
        <w:rPr>
          <w:shd w:val="clear" w:color="auto" w:fill="FFFFFF"/>
        </w:rPr>
        <w:t xml:space="preserve">Malšice </w:t>
      </w:r>
      <w:r w:rsidRPr="000938B0">
        <w:rPr>
          <w:shd w:val="clear" w:color="auto" w:fill="FFFFFF"/>
        </w:rPr>
        <w:t>(</w:t>
      </w:r>
      <w:r w:rsidR="000938B0" w:rsidRPr="000938B0">
        <w:rPr>
          <w:shd w:val="clear" w:color="auto" w:fill="FFFFFF"/>
        </w:rPr>
        <w:t>německý kapitál</w:t>
      </w:r>
      <w:r w:rsidRPr="000938B0">
        <w:rPr>
          <w:shd w:val="clear" w:color="auto" w:fill="FFFFFF"/>
        </w:rPr>
        <w:t>, 1992</w:t>
      </w:r>
      <w:r w:rsidR="000938B0" w:rsidRPr="000938B0">
        <w:rPr>
          <w:shd w:val="clear" w:color="auto" w:fill="FFFFFF"/>
        </w:rPr>
        <w:t>) – výroba potravinářského</w:t>
      </w:r>
      <w:r w:rsidRPr="000938B0">
        <w:rPr>
          <w:shd w:val="clear" w:color="auto" w:fill="FFFFFF"/>
        </w:rPr>
        <w:t xml:space="preserve"> zboží, bram</w:t>
      </w:r>
      <w:r w:rsidR="000938B0" w:rsidRPr="000938B0">
        <w:rPr>
          <w:shd w:val="clear" w:color="auto" w:fill="FFFFFF"/>
        </w:rPr>
        <w:t>borové</w:t>
      </w:r>
      <w:r w:rsidRPr="000938B0">
        <w:rPr>
          <w:shd w:val="clear" w:color="auto" w:fill="FFFFFF"/>
        </w:rPr>
        <w:t xml:space="preserve"> lupínky</w:t>
      </w:r>
      <w:r w:rsidR="000938B0" w:rsidRPr="000938B0">
        <w:rPr>
          <w:shd w:val="clear" w:color="auto" w:fill="FFFFFF"/>
        </w:rPr>
        <w:t>.</w:t>
      </w:r>
    </w:p>
    <w:p w:rsidR="00845724" w:rsidRPr="000938B0" w:rsidRDefault="00FA33E9" w:rsidP="00A24901">
      <w:pPr>
        <w:numPr>
          <w:ilvl w:val="0"/>
          <w:numId w:val="120"/>
        </w:numPr>
        <w:rPr>
          <w:shd w:val="clear" w:color="auto" w:fill="FFFFFF"/>
        </w:rPr>
      </w:pPr>
      <w:r w:rsidRPr="000938B0">
        <w:rPr>
          <w:shd w:val="clear" w:color="auto" w:fill="FFFFFF"/>
        </w:rPr>
        <w:t>NOWACO</w:t>
      </w:r>
      <w:r w:rsidR="008656F5">
        <w:rPr>
          <w:shd w:val="clear" w:color="auto" w:fill="FFFFFF"/>
        </w:rPr>
        <w:t>,</w:t>
      </w:r>
      <w:r w:rsidRPr="000938B0">
        <w:rPr>
          <w:shd w:val="clear" w:color="auto" w:fill="FFFFFF"/>
        </w:rPr>
        <w:t xml:space="preserve"> </w:t>
      </w:r>
      <w:r w:rsidR="000938B0" w:rsidRPr="000938B0">
        <w:rPr>
          <w:shd w:val="clear" w:color="auto" w:fill="FFFFFF"/>
        </w:rPr>
        <w:t xml:space="preserve">Opava </w:t>
      </w:r>
      <w:r w:rsidRPr="000938B0">
        <w:rPr>
          <w:shd w:val="clear" w:color="auto" w:fill="FFFFFF"/>
        </w:rPr>
        <w:t>(dříve Mrazírny Oceán, a.s.) – výroba polotovarů, hotových jídel z bramborových výrobků a zeleniny, mražených a smetanových krémů</w:t>
      </w:r>
      <w:r w:rsidR="000938B0" w:rsidRPr="000938B0">
        <w:rPr>
          <w:shd w:val="clear" w:color="auto" w:fill="FFFFFF"/>
        </w:rPr>
        <w:t>.</w:t>
      </w:r>
    </w:p>
    <w:p w:rsidR="00845724" w:rsidRPr="000938B0" w:rsidRDefault="00FA33E9" w:rsidP="00A24901">
      <w:pPr>
        <w:numPr>
          <w:ilvl w:val="0"/>
          <w:numId w:val="120"/>
        </w:numPr>
        <w:rPr>
          <w:shd w:val="clear" w:color="auto" w:fill="FFFFFF"/>
        </w:rPr>
      </w:pPr>
      <w:r w:rsidRPr="000938B0">
        <w:rPr>
          <w:shd w:val="clear" w:color="auto" w:fill="FFFFFF"/>
        </w:rPr>
        <w:t>Master Foods, k.</w:t>
      </w:r>
      <w:r w:rsidR="000938B0" w:rsidRPr="000938B0">
        <w:rPr>
          <w:shd w:val="clear" w:color="auto" w:fill="FFFFFF"/>
        </w:rPr>
        <w:t xml:space="preserve"> </w:t>
      </w:r>
      <w:r w:rsidRPr="000938B0">
        <w:rPr>
          <w:shd w:val="clear" w:color="auto" w:fill="FFFFFF"/>
        </w:rPr>
        <w:t>s.</w:t>
      </w:r>
      <w:r w:rsidR="000938B0" w:rsidRPr="000938B0">
        <w:rPr>
          <w:shd w:val="clear" w:color="auto" w:fill="FFFFFF"/>
        </w:rPr>
        <w:t>,</w:t>
      </w:r>
      <w:r w:rsidRPr="000938B0">
        <w:rPr>
          <w:shd w:val="clear" w:color="auto" w:fill="FFFFFF"/>
        </w:rPr>
        <w:t xml:space="preserve"> </w:t>
      </w:r>
      <w:r w:rsidR="000938B0" w:rsidRPr="000938B0">
        <w:rPr>
          <w:shd w:val="clear" w:color="auto" w:fill="FFFFFF"/>
        </w:rPr>
        <w:t xml:space="preserve">Poříčí nad Sázavou </w:t>
      </w:r>
      <w:r w:rsidRPr="000938B0">
        <w:rPr>
          <w:shd w:val="clear" w:color="auto" w:fill="FFFFFF"/>
        </w:rPr>
        <w:t>(</w:t>
      </w:r>
      <w:r w:rsidR="000938B0" w:rsidRPr="000938B0">
        <w:rPr>
          <w:shd w:val="clear" w:color="auto" w:fill="FFFFFF"/>
        </w:rPr>
        <w:t xml:space="preserve">americký kapitál, </w:t>
      </w:r>
      <w:r w:rsidRPr="000938B0">
        <w:rPr>
          <w:shd w:val="clear" w:color="auto" w:fill="FFFFFF"/>
        </w:rPr>
        <w:t>1992) – výroba nečokoládových cukrovinek Starburst, prodej značkových čokoládových tyčinek Mars, Twix, Milky Way,.. výrobky pro domácí zvířata</w:t>
      </w:r>
      <w:r w:rsidR="000938B0" w:rsidRPr="000938B0">
        <w:rPr>
          <w:shd w:val="clear" w:color="auto" w:fill="FFFFFF"/>
        </w:rPr>
        <w:t>.</w:t>
      </w:r>
    </w:p>
    <w:p w:rsidR="00845724" w:rsidRPr="000938B0" w:rsidRDefault="00FA33E9" w:rsidP="00A24901">
      <w:pPr>
        <w:numPr>
          <w:ilvl w:val="0"/>
          <w:numId w:val="120"/>
        </w:numPr>
        <w:rPr>
          <w:shd w:val="clear" w:color="auto" w:fill="FFFFFF"/>
        </w:rPr>
      </w:pPr>
      <w:r w:rsidRPr="000938B0">
        <w:rPr>
          <w:shd w:val="clear" w:color="auto" w:fill="FFFFFF"/>
        </w:rPr>
        <w:t>Douwe Egberts a.s.</w:t>
      </w:r>
      <w:r w:rsidR="000938B0" w:rsidRPr="000938B0">
        <w:rPr>
          <w:shd w:val="clear" w:color="auto" w:fill="FFFFFF"/>
        </w:rPr>
        <w:t>,</w:t>
      </w:r>
      <w:r w:rsidRPr="000938B0">
        <w:rPr>
          <w:shd w:val="clear" w:color="auto" w:fill="FFFFFF"/>
        </w:rPr>
        <w:t xml:space="preserve"> </w:t>
      </w:r>
      <w:r w:rsidR="000938B0" w:rsidRPr="000938B0">
        <w:rPr>
          <w:shd w:val="clear" w:color="auto" w:fill="FFFFFF"/>
        </w:rPr>
        <w:t xml:space="preserve">Praha </w:t>
      </w:r>
      <w:r w:rsidRPr="000938B0">
        <w:rPr>
          <w:shd w:val="clear" w:color="auto" w:fill="FFFFFF"/>
        </w:rPr>
        <w:t>(</w:t>
      </w:r>
      <w:r w:rsidR="000938B0" w:rsidRPr="000938B0">
        <w:rPr>
          <w:shd w:val="clear" w:color="auto" w:fill="FFFFFF"/>
        </w:rPr>
        <w:t>holandský kapitál</w:t>
      </w:r>
      <w:r w:rsidRPr="000938B0">
        <w:rPr>
          <w:shd w:val="clear" w:color="auto" w:fill="FFFFFF"/>
        </w:rPr>
        <w:t>, 1992) – zpracování a balení kávy a čaje, dovoz, velkoobchod, skladování</w:t>
      </w:r>
      <w:r w:rsidR="000938B0" w:rsidRPr="000938B0">
        <w:rPr>
          <w:shd w:val="clear" w:color="auto" w:fill="FFFFFF"/>
        </w:rPr>
        <w:t>.</w:t>
      </w:r>
    </w:p>
    <w:p w:rsidR="00845724" w:rsidRPr="000938B0" w:rsidRDefault="00FA33E9" w:rsidP="00A24901">
      <w:pPr>
        <w:numPr>
          <w:ilvl w:val="0"/>
          <w:numId w:val="120"/>
        </w:numPr>
        <w:rPr>
          <w:shd w:val="clear" w:color="auto" w:fill="FFFFFF"/>
        </w:rPr>
      </w:pPr>
      <w:r w:rsidRPr="000938B0">
        <w:rPr>
          <w:shd w:val="clear" w:color="auto" w:fill="FFFFFF"/>
        </w:rPr>
        <w:lastRenderedPageBreak/>
        <w:t>UNILEVER ČR s.r.o.</w:t>
      </w:r>
      <w:r w:rsidR="000938B0" w:rsidRPr="000938B0">
        <w:rPr>
          <w:shd w:val="clear" w:color="auto" w:fill="FFFFFF"/>
        </w:rPr>
        <w:t>,</w:t>
      </w:r>
      <w:r w:rsidRPr="000938B0">
        <w:rPr>
          <w:shd w:val="clear" w:color="auto" w:fill="FFFFFF"/>
        </w:rPr>
        <w:t xml:space="preserve"> </w:t>
      </w:r>
      <w:r w:rsidR="000938B0" w:rsidRPr="000938B0">
        <w:rPr>
          <w:shd w:val="clear" w:color="auto" w:fill="FFFFFF"/>
        </w:rPr>
        <w:t>Praha (britský a holandský kapitál, 1991</w:t>
      </w:r>
      <w:r w:rsidRPr="000938B0">
        <w:rPr>
          <w:shd w:val="clear" w:color="auto" w:fill="FFFFFF"/>
        </w:rPr>
        <w:t>) – výroba zmrzlin, jedlých rostlinných tuků, kosmetických výrobků, mýdel, saponátů</w:t>
      </w:r>
      <w:r w:rsidR="000938B0" w:rsidRPr="000938B0">
        <w:rPr>
          <w:shd w:val="clear" w:color="auto" w:fill="FFFFFF"/>
        </w:rPr>
        <w:t>.</w:t>
      </w:r>
    </w:p>
    <w:p w:rsidR="0042295A" w:rsidRPr="000938B0" w:rsidRDefault="0042295A" w:rsidP="00E726B3">
      <w:pPr>
        <w:rPr>
          <w:shd w:val="clear" w:color="auto" w:fill="FFFFFF"/>
        </w:rPr>
      </w:pPr>
    </w:p>
    <w:p w:rsidR="0042295A" w:rsidRPr="00250B8C" w:rsidRDefault="0042295A" w:rsidP="00E726B3">
      <w:pPr>
        <w:rPr>
          <w:b/>
          <w:shd w:val="clear" w:color="auto" w:fill="FFFFFF"/>
        </w:rPr>
      </w:pPr>
      <w:r w:rsidRPr="00250B8C">
        <w:rPr>
          <w:b/>
          <w:shd w:val="clear" w:color="auto" w:fill="FFFFFF"/>
        </w:rPr>
        <w:t>Výroba tabákových výrobků</w:t>
      </w:r>
    </w:p>
    <w:p w:rsidR="00250B8C" w:rsidRPr="00250B8C" w:rsidRDefault="00FA33E9" w:rsidP="00250B8C">
      <w:pPr>
        <w:rPr>
          <w:shd w:val="clear" w:color="auto" w:fill="FFFFFF"/>
        </w:rPr>
      </w:pPr>
      <w:r w:rsidRPr="00250B8C">
        <w:rPr>
          <w:shd w:val="clear" w:color="auto" w:fill="FFFFFF"/>
        </w:rPr>
        <w:t xml:space="preserve">Výroba tabákových výrobků má v ČR velkou tradici, probíhala většinou z dováženého tabáku v centralizovaných závodech </w:t>
      </w:r>
      <w:r w:rsidR="00250B8C" w:rsidRPr="00250B8C">
        <w:rPr>
          <w:shd w:val="clear" w:color="auto" w:fill="FFFFFF"/>
        </w:rPr>
        <w:t>(</w:t>
      </w:r>
      <w:r w:rsidRPr="00250B8C">
        <w:rPr>
          <w:shd w:val="clear" w:color="auto" w:fill="FFFFFF"/>
        </w:rPr>
        <w:t>Kutná Hora, Hodonín, České Budějovice, Nový Jičín</w:t>
      </w:r>
      <w:r w:rsidR="00250B8C" w:rsidRPr="00250B8C">
        <w:rPr>
          <w:shd w:val="clear" w:color="auto" w:fill="FFFFFF"/>
        </w:rPr>
        <w:t xml:space="preserve">). </w:t>
      </w:r>
      <w:r w:rsidRPr="00250B8C">
        <w:rPr>
          <w:shd w:val="clear" w:color="auto" w:fill="FFFFFF"/>
        </w:rPr>
        <w:t>Bylo v</w:t>
      </w:r>
      <w:r w:rsidR="00250B8C" w:rsidRPr="00250B8C">
        <w:rPr>
          <w:shd w:val="clear" w:color="auto" w:fill="FFFFFF"/>
        </w:rPr>
        <w:t>yráběno až 25 mld. kusů cigaret</w:t>
      </w:r>
      <w:r w:rsidR="00543BF2">
        <w:rPr>
          <w:shd w:val="clear" w:color="auto" w:fill="FFFFFF"/>
        </w:rPr>
        <w:t xml:space="preserve"> ročně</w:t>
      </w:r>
      <w:r w:rsidR="00250B8C" w:rsidRPr="00250B8C">
        <w:rPr>
          <w:shd w:val="clear" w:color="auto" w:fill="FFFFFF"/>
        </w:rPr>
        <w:t xml:space="preserve">. </w:t>
      </w:r>
    </w:p>
    <w:p w:rsidR="00845724" w:rsidRPr="00250B8C" w:rsidRDefault="00FA33E9" w:rsidP="00250B8C">
      <w:pPr>
        <w:rPr>
          <w:shd w:val="clear" w:color="auto" w:fill="FFFFFF"/>
        </w:rPr>
      </w:pPr>
      <w:r w:rsidRPr="00250B8C">
        <w:rPr>
          <w:shd w:val="clear" w:color="auto" w:fill="FFFFFF"/>
        </w:rPr>
        <w:t>Po roce 1990 začal tabákový průmysl patřit nesporně mezi finančně velmi lukrativní odvětví, což m</w:t>
      </w:r>
      <w:r w:rsidR="00250B8C" w:rsidRPr="00250B8C">
        <w:rPr>
          <w:shd w:val="clear" w:color="auto" w:fill="FFFFFF"/>
        </w:rPr>
        <w:t xml:space="preserve">imo </w:t>
      </w:r>
      <w:r w:rsidRPr="00250B8C">
        <w:rPr>
          <w:shd w:val="clear" w:color="auto" w:fill="FFFFFF"/>
        </w:rPr>
        <w:t>j</w:t>
      </w:r>
      <w:r w:rsidR="00250B8C" w:rsidRPr="00250B8C">
        <w:rPr>
          <w:shd w:val="clear" w:color="auto" w:fill="FFFFFF"/>
        </w:rPr>
        <w:t>iné</w:t>
      </w:r>
      <w:r w:rsidRPr="00250B8C">
        <w:rPr>
          <w:shd w:val="clear" w:color="auto" w:fill="FFFFFF"/>
        </w:rPr>
        <w:t xml:space="preserve"> dokládají mnohamiliardové zisky nadnárodních společností</w:t>
      </w:r>
      <w:r w:rsidR="00250B8C" w:rsidRPr="00250B8C">
        <w:rPr>
          <w:shd w:val="clear" w:color="auto" w:fill="FFFFFF"/>
        </w:rPr>
        <w:t xml:space="preserve">. </w:t>
      </w:r>
      <w:r w:rsidRPr="00250B8C">
        <w:rPr>
          <w:shd w:val="clear" w:color="auto" w:fill="FFFFFF"/>
        </w:rPr>
        <w:t xml:space="preserve">V ČR v roce 1990 z monopolního Československého tabákového průmyslu byla založena akciová společnost Tabák Kutná Hora s vlastní distribuční sítí. V roce 1992 se společnost spojila s firmou </w:t>
      </w:r>
      <w:r w:rsidR="00250B8C" w:rsidRPr="00250B8C">
        <w:rPr>
          <w:u w:val="single"/>
          <w:shd w:val="clear" w:color="auto" w:fill="FFFFFF"/>
        </w:rPr>
        <w:t xml:space="preserve">Philip </w:t>
      </w:r>
      <w:r w:rsidRPr="00250B8C">
        <w:rPr>
          <w:u w:val="single"/>
          <w:shd w:val="clear" w:color="auto" w:fill="FFFFFF"/>
        </w:rPr>
        <w:t>Morris, a.s.</w:t>
      </w:r>
      <w:r w:rsidR="00250B8C" w:rsidRPr="00250B8C">
        <w:rPr>
          <w:shd w:val="clear" w:color="auto" w:fill="FFFFFF"/>
        </w:rPr>
        <w:t>, což je</w:t>
      </w:r>
      <w:r w:rsidRPr="00250B8C">
        <w:rPr>
          <w:shd w:val="clear" w:color="auto" w:fill="FFFFFF"/>
        </w:rPr>
        <w:t xml:space="preserve"> největší výrobc</w:t>
      </w:r>
      <w:r w:rsidR="00250B8C" w:rsidRPr="00250B8C">
        <w:rPr>
          <w:shd w:val="clear" w:color="auto" w:fill="FFFFFF"/>
        </w:rPr>
        <w:t xml:space="preserve">e tabákových produktů ve světě. Toto spojení bylo </w:t>
      </w:r>
      <w:r w:rsidRPr="00250B8C">
        <w:rPr>
          <w:shd w:val="clear" w:color="auto" w:fill="FFFFFF"/>
        </w:rPr>
        <w:t>tehdy největší americk</w:t>
      </w:r>
      <w:r w:rsidR="00250B8C" w:rsidRPr="00250B8C">
        <w:rPr>
          <w:shd w:val="clear" w:color="auto" w:fill="FFFFFF"/>
        </w:rPr>
        <w:t>ou</w:t>
      </w:r>
      <w:r w:rsidRPr="00250B8C">
        <w:rPr>
          <w:shd w:val="clear" w:color="auto" w:fill="FFFFFF"/>
        </w:rPr>
        <w:t xml:space="preserve"> investic</w:t>
      </w:r>
      <w:r w:rsidR="00250B8C" w:rsidRPr="00250B8C">
        <w:rPr>
          <w:shd w:val="clear" w:color="auto" w:fill="FFFFFF"/>
        </w:rPr>
        <w:t>í</w:t>
      </w:r>
      <w:r w:rsidRPr="00250B8C">
        <w:rPr>
          <w:shd w:val="clear" w:color="auto" w:fill="FFFFFF"/>
        </w:rPr>
        <w:t xml:space="preserve"> ve střední a východní Evropě </w:t>
      </w:r>
      <w:r w:rsidR="00250B8C" w:rsidRPr="00250B8C">
        <w:rPr>
          <w:shd w:val="clear" w:color="auto" w:fill="FFFFFF"/>
        </w:rPr>
        <w:t>(</w:t>
      </w:r>
      <w:r w:rsidRPr="00250B8C">
        <w:rPr>
          <w:shd w:val="clear" w:color="auto" w:fill="FFFFFF"/>
        </w:rPr>
        <w:t>420 mil. USD)</w:t>
      </w:r>
      <w:r w:rsidR="00250B8C" w:rsidRPr="00250B8C">
        <w:rPr>
          <w:shd w:val="clear" w:color="auto" w:fill="FFFFFF"/>
        </w:rPr>
        <w:t>.</w:t>
      </w:r>
    </w:p>
    <w:p w:rsidR="00845724" w:rsidRPr="00250B8C" w:rsidRDefault="00FA33E9" w:rsidP="00250B8C">
      <w:pPr>
        <w:rPr>
          <w:shd w:val="clear" w:color="auto" w:fill="FFFFFF"/>
        </w:rPr>
      </w:pPr>
      <w:r w:rsidRPr="00250B8C">
        <w:rPr>
          <w:shd w:val="clear" w:color="auto" w:fill="FFFFFF"/>
        </w:rPr>
        <w:t>Závod v Kutné Hoře</w:t>
      </w:r>
      <w:r w:rsidR="00250B8C" w:rsidRPr="00250B8C">
        <w:rPr>
          <w:shd w:val="clear" w:color="auto" w:fill="FFFFFF"/>
        </w:rPr>
        <w:t xml:space="preserve"> se tak stal</w:t>
      </w:r>
      <w:r w:rsidRPr="00250B8C">
        <w:rPr>
          <w:shd w:val="clear" w:color="auto" w:fill="FFFFFF"/>
        </w:rPr>
        <w:t xml:space="preserve"> jedn</w:t>
      </w:r>
      <w:r w:rsidR="00250B8C" w:rsidRPr="00250B8C">
        <w:rPr>
          <w:shd w:val="clear" w:color="auto" w:fill="FFFFFF"/>
        </w:rPr>
        <w:t>ím</w:t>
      </w:r>
      <w:r w:rsidRPr="00250B8C">
        <w:rPr>
          <w:shd w:val="clear" w:color="auto" w:fill="FFFFFF"/>
        </w:rPr>
        <w:t xml:space="preserve"> z nejmodernějších na světě. Investovalo se i do závodů v Novém Jičíně, Hodoníně a Strážnici</w:t>
      </w:r>
      <w:r w:rsidR="00250B8C" w:rsidRPr="00250B8C">
        <w:rPr>
          <w:shd w:val="clear" w:color="auto" w:fill="FFFFFF"/>
        </w:rPr>
        <w:t>.</w:t>
      </w:r>
    </w:p>
    <w:p w:rsidR="00845724" w:rsidRPr="00250B8C" w:rsidRDefault="00FA33E9" w:rsidP="00250B8C">
      <w:pPr>
        <w:rPr>
          <w:shd w:val="clear" w:color="auto" w:fill="FFFFFF"/>
        </w:rPr>
      </w:pPr>
      <w:r w:rsidRPr="00250B8C">
        <w:rPr>
          <w:shd w:val="clear" w:color="auto" w:fill="FFFFFF"/>
        </w:rPr>
        <w:t>Na našem trhu se však snaží prosadit i</w:t>
      </w:r>
      <w:r w:rsidR="00250B8C" w:rsidRPr="00250B8C">
        <w:rPr>
          <w:shd w:val="clear" w:color="auto" w:fill="FFFFFF"/>
        </w:rPr>
        <w:t xml:space="preserve"> další významní výrobci cigaret, např. s</w:t>
      </w:r>
      <w:r w:rsidRPr="00250B8C">
        <w:rPr>
          <w:shd w:val="clear" w:color="auto" w:fill="FFFFFF"/>
        </w:rPr>
        <w:t>polečnost British-American Tobacco</w:t>
      </w:r>
      <w:r w:rsidR="00250B8C" w:rsidRPr="00250B8C">
        <w:rPr>
          <w:shd w:val="clear" w:color="auto" w:fill="FFFFFF"/>
        </w:rPr>
        <w:t>, která</w:t>
      </w:r>
      <w:r w:rsidRPr="00250B8C">
        <w:rPr>
          <w:shd w:val="clear" w:color="auto" w:fill="FFFFFF"/>
        </w:rPr>
        <w:t xml:space="preserve"> </w:t>
      </w:r>
      <w:r w:rsidR="00250B8C" w:rsidRPr="00250B8C">
        <w:rPr>
          <w:shd w:val="clear" w:color="auto" w:fill="FFFFFF"/>
        </w:rPr>
        <w:t xml:space="preserve">otevřela </w:t>
      </w:r>
      <w:r w:rsidRPr="00250B8C">
        <w:rPr>
          <w:shd w:val="clear" w:color="auto" w:fill="FFFFFF"/>
        </w:rPr>
        <w:t>továrnu na výrobu cigaret v Mariánských Lázních</w:t>
      </w:r>
      <w:r w:rsidR="00250B8C" w:rsidRPr="00250B8C">
        <w:rPr>
          <w:shd w:val="clear" w:color="auto" w:fill="FFFFFF"/>
        </w:rPr>
        <w:t>.</w:t>
      </w:r>
    </w:p>
    <w:p w:rsidR="00342E34" w:rsidRPr="00250B8C" w:rsidRDefault="00342E34" w:rsidP="00E726B3">
      <w:pPr>
        <w:rPr>
          <w:shd w:val="clear" w:color="auto" w:fill="FFFFFF"/>
        </w:rPr>
      </w:pPr>
    </w:p>
    <w:p w:rsidR="00E726B3" w:rsidRPr="00250B8C" w:rsidRDefault="00E726B3" w:rsidP="00E726B3">
      <w:pPr>
        <w:rPr>
          <w:shd w:val="clear" w:color="auto" w:fill="FFFFFF"/>
        </w:rPr>
      </w:pPr>
    </w:p>
    <w:p w:rsidR="006E5B6F" w:rsidRDefault="006E5B6F" w:rsidP="006E5B6F">
      <w:pPr>
        <w:pStyle w:val="Nadpis2"/>
        <w:rPr>
          <w:shd w:val="clear" w:color="auto" w:fill="FFFFFF"/>
        </w:rPr>
      </w:pPr>
      <w:bookmarkStart w:id="59" w:name="_Toc342816150"/>
      <w:r>
        <w:rPr>
          <w:shd w:val="clear" w:color="auto" w:fill="FFFFFF"/>
        </w:rPr>
        <w:t>5.4 Aktuální trendy v průmyslové výrobě</w:t>
      </w:r>
      <w:bookmarkEnd w:id="59"/>
    </w:p>
    <w:p w:rsidR="002A50FB" w:rsidRPr="00F17AA4" w:rsidRDefault="001173E0" w:rsidP="002A50FB">
      <w:pPr>
        <w:rPr>
          <w:shd w:val="clear" w:color="auto" w:fill="FFFFFF"/>
        </w:rPr>
      </w:pPr>
      <w:r>
        <w:rPr>
          <w:shd w:val="clear" w:color="auto" w:fill="FFFFFF"/>
        </w:rPr>
        <w:t>V</w:t>
      </w:r>
      <w:r w:rsidR="002A50FB" w:rsidRPr="00F17AA4">
        <w:rPr>
          <w:shd w:val="clear" w:color="auto" w:fill="FFFFFF"/>
        </w:rPr>
        <w:t xml:space="preserve"> polovině 70. letech se ve vyspělých zemích světa přehoupl vývoj </w:t>
      </w:r>
      <w:r w:rsidR="008656F5">
        <w:rPr>
          <w:shd w:val="clear" w:color="auto" w:fill="FFFFFF"/>
        </w:rPr>
        <w:t>hospodářství</w:t>
      </w:r>
      <w:r w:rsidR="003A15CB">
        <w:rPr>
          <w:shd w:val="clear" w:color="auto" w:fill="FFFFFF"/>
        </w:rPr>
        <w:t xml:space="preserve"> </w:t>
      </w:r>
      <w:r w:rsidR="002A50FB" w:rsidRPr="00F17AA4">
        <w:rPr>
          <w:shd w:val="clear" w:color="auto" w:fill="FFFFFF"/>
        </w:rPr>
        <w:t>z vrcholu fordismu do tzv. postfordismu. Tento nový systém kapitalistické akumulace</w:t>
      </w:r>
      <w:r w:rsidR="00F17AA4" w:rsidRPr="00F17AA4">
        <w:rPr>
          <w:shd w:val="clear" w:color="auto" w:fill="FFFFFF"/>
        </w:rPr>
        <w:t>, který</w:t>
      </w:r>
      <w:r w:rsidR="002A50FB" w:rsidRPr="00F17AA4">
        <w:rPr>
          <w:shd w:val="clear" w:color="auto" w:fill="FFFFFF"/>
        </w:rPr>
        <w:t xml:space="preserve"> se zformov</w:t>
      </w:r>
      <w:r w:rsidR="00F17AA4" w:rsidRPr="00F17AA4">
        <w:rPr>
          <w:shd w:val="clear" w:color="auto" w:fill="FFFFFF"/>
        </w:rPr>
        <w:t>al jako reakce na krizi fordismu, byl charakteristický zejména:</w:t>
      </w:r>
    </w:p>
    <w:p w:rsidR="002A50FB" w:rsidRPr="00F17AA4" w:rsidRDefault="002A50FB" w:rsidP="00A24901">
      <w:pPr>
        <w:numPr>
          <w:ilvl w:val="0"/>
          <w:numId w:val="121"/>
        </w:numPr>
        <w:rPr>
          <w:shd w:val="clear" w:color="auto" w:fill="FFFFFF"/>
        </w:rPr>
      </w:pPr>
      <w:r w:rsidRPr="00F17AA4">
        <w:rPr>
          <w:shd w:val="clear" w:color="auto" w:fill="FFFFFF"/>
        </w:rPr>
        <w:t>strukturální transformací hospodářství,</w:t>
      </w:r>
    </w:p>
    <w:p w:rsidR="002A50FB" w:rsidRPr="00F17AA4" w:rsidRDefault="002A50FB" w:rsidP="00A24901">
      <w:pPr>
        <w:numPr>
          <w:ilvl w:val="0"/>
          <w:numId w:val="121"/>
        </w:numPr>
        <w:rPr>
          <w:shd w:val="clear" w:color="auto" w:fill="FFFFFF"/>
        </w:rPr>
      </w:pPr>
      <w:r w:rsidRPr="00F17AA4">
        <w:rPr>
          <w:shd w:val="clear" w:color="auto" w:fill="FFFFFF"/>
        </w:rPr>
        <w:t>strukturálními změnami v průmyslové výrobě,</w:t>
      </w:r>
    </w:p>
    <w:p w:rsidR="002A50FB" w:rsidRPr="00F17AA4" w:rsidRDefault="002A50FB" w:rsidP="00A24901">
      <w:pPr>
        <w:numPr>
          <w:ilvl w:val="0"/>
          <w:numId w:val="121"/>
        </w:numPr>
        <w:rPr>
          <w:shd w:val="clear" w:color="auto" w:fill="FFFFFF"/>
        </w:rPr>
      </w:pPr>
      <w:r w:rsidRPr="00F17AA4">
        <w:rPr>
          <w:shd w:val="clear" w:color="auto" w:fill="FFFFFF"/>
        </w:rPr>
        <w:t>prostorovými přesuny,</w:t>
      </w:r>
    </w:p>
    <w:p w:rsidR="002A50FB" w:rsidRPr="00F17AA4" w:rsidRDefault="002A50FB" w:rsidP="00A24901">
      <w:pPr>
        <w:numPr>
          <w:ilvl w:val="0"/>
          <w:numId w:val="121"/>
        </w:numPr>
        <w:rPr>
          <w:shd w:val="clear" w:color="auto" w:fill="FFFFFF"/>
        </w:rPr>
      </w:pPr>
      <w:r w:rsidRPr="00F17AA4">
        <w:rPr>
          <w:shd w:val="clear" w:color="auto" w:fill="FFFFFF"/>
        </w:rPr>
        <w:t xml:space="preserve">významem nových technologií, </w:t>
      </w:r>
    </w:p>
    <w:p w:rsidR="002A50FB" w:rsidRPr="00F17AA4" w:rsidRDefault="002A50FB" w:rsidP="00A24901">
      <w:pPr>
        <w:numPr>
          <w:ilvl w:val="0"/>
          <w:numId w:val="121"/>
        </w:numPr>
        <w:rPr>
          <w:shd w:val="clear" w:color="auto" w:fill="FFFFFF"/>
        </w:rPr>
      </w:pPr>
      <w:r w:rsidRPr="00F17AA4">
        <w:rPr>
          <w:shd w:val="clear" w:color="auto" w:fill="FFFFFF"/>
        </w:rPr>
        <w:t>organizačními a institucionálními změnami,</w:t>
      </w:r>
    </w:p>
    <w:p w:rsidR="002A50FB" w:rsidRPr="00F17AA4" w:rsidRDefault="002A50FB" w:rsidP="00A24901">
      <w:pPr>
        <w:numPr>
          <w:ilvl w:val="0"/>
          <w:numId w:val="121"/>
        </w:numPr>
        <w:rPr>
          <w:shd w:val="clear" w:color="auto" w:fill="FFFFFF"/>
        </w:rPr>
      </w:pPr>
      <w:r w:rsidRPr="00F17AA4">
        <w:rPr>
          <w:shd w:val="clear" w:color="auto" w:fill="FFFFFF"/>
        </w:rPr>
        <w:t>změnami v zaměstnanosti,</w:t>
      </w:r>
    </w:p>
    <w:p w:rsidR="002A50FB" w:rsidRPr="00F17AA4" w:rsidRDefault="002A50FB" w:rsidP="00A24901">
      <w:pPr>
        <w:numPr>
          <w:ilvl w:val="0"/>
          <w:numId w:val="121"/>
        </w:numPr>
        <w:rPr>
          <w:shd w:val="clear" w:color="auto" w:fill="FFFFFF"/>
        </w:rPr>
      </w:pPr>
      <w:r w:rsidRPr="00F17AA4">
        <w:rPr>
          <w:shd w:val="clear" w:color="auto" w:fill="FFFFFF"/>
        </w:rPr>
        <w:t>globalizací ekonomických a sociálních vazeb,</w:t>
      </w:r>
    </w:p>
    <w:p w:rsidR="002A50FB" w:rsidRPr="00F17AA4" w:rsidRDefault="002A50FB" w:rsidP="00A24901">
      <w:pPr>
        <w:numPr>
          <w:ilvl w:val="0"/>
          <w:numId w:val="121"/>
        </w:numPr>
        <w:rPr>
          <w:shd w:val="clear" w:color="auto" w:fill="FFFFFF"/>
        </w:rPr>
      </w:pPr>
      <w:r w:rsidRPr="00F17AA4">
        <w:rPr>
          <w:shd w:val="clear" w:color="auto" w:fill="FFFFFF"/>
        </w:rPr>
        <w:t>změnami v ekonomickém myšlení, chování a motivací.</w:t>
      </w:r>
    </w:p>
    <w:p w:rsidR="00BF6CBD" w:rsidRPr="00943980" w:rsidRDefault="00F17AA4" w:rsidP="00943980">
      <w:pPr>
        <w:rPr>
          <w:shd w:val="clear" w:color="auto" w:fill="FFFFFF"/>
        </w:rPr>
      </w:pPr>
      <w:r w:rsidRPr="00943980">
        <w:rPr>
          <w:shd w:val="clear" w:color="auto" w:fill="FFFFFF"/>
        </w:rPr>
        <w:t xml:space="preserve">Tento vývoj v ČR nastal až po roce 1989. </w:t>
      </w:r>
      <w:r w:rsidR="00943980" w:rsidRPr="00943980">
        <w:rPr>
          <w:shd w:val="clear" w:color="auto" w:fill="FFFFFF"/>
        </w:rPr>
        <w:t>S výše uvedenými změnami souvisí z</w:t>
      </w:r>
      <w:r w:rsidR="00BF6CBD" w:rsidRPr="00943980">
        <w:rPr>
          <w:shd w:val="clear" w:color="auto" w:fill="FFFFFF"/>
        </w:rPr>
        <w:t>vyšující se dynamika změn informačních technologií</w:t>
      </w:r>
      <w:r w:rsidR="00943980" w:rsidRPr="00943980">
        <w:rPr>
          <w:shd w:val="clear" w:color="auto" w:fill="FFFFFF"/>
        </w:rPr>
        <w:t xml:space="preserve"> a v</w:t>
      </w:r>
      <w:r w:rsidR="00BF6CBD" w:rsidRPr="00943980">
        <w:rPr>
          <w:shd w:val="clear" w:color="auto" w:fill="FFFFFF"/>
        </w:rPr>
        <w:t xml:space="preserve">znik tzv. </w:t>
      </w:r>
      <w:r w:rsidR="00BF6CBD" w:rsidRPr="00943980">
        <w:rPr>
          <w:b/>
          <w:bCs/>
          <w:shd w:val="clear" w:color="auto" w:fill="FFFFFF"/>
        </w:rPr>
        <w:t>globální informační společnosti</w:t>
      </w:r>
      <w:r w:rsidR="00BF6CBD" w:rsidRPr="00943980">
        <w:rPr>
          <w:shd w:val="clear" w:color="auto" w:fill="FFFFFF"/>
        </w:rPr>
        <w:t xml:space="preserve">, která buduje globální informační infrastrukturu, založenou především </w:t>
      </w:r>
      <w:r w:rsidR="00943980" w:rsidRPr="00943980">
        <w:rPr>
          <w:shd w:val="clear" w:color="auto" w:fill="FFFFFF"/>
        </w:rPr>
        <w:t xml:space="preserve">na využití síťových technologií. </w:t>
      </w:r>
    </w:p>
    <w:p w:rsidR="00FF5886" w:rsidRPr="00943980" w:rsidRDefault="00943980" w:rsidP="00943980">
      <w:pPr>
        <w:rPr>
          <w:shd w:val="clear" w:color="auto" w:fill="FFFFFF"/>
        </w:rPr>
      </w:pPr>
      <w:r w:rsidRPr="00943980">
        <w:rPr>
          <w:shd w:val="clear" w:color="auto" w:fill="FFFFFF"/>
        </w:rPr>
        <w:t>V souladu se změnou struktury výroby probíhá další typický jev pro tuto etapu –</w:t>
      </w:r>
      <w:r w:rsidRPr="00943980">
        <w:rPr>
          <w:b/>
          <w:bCs/>
          <w:shd w:val="clear" w:color="auto" w:fill="FFFFFF"/>
        </w:rPr>
        <w:t xml:space="preserve"> d</w:t>
      </w:r>
      <w:r w:rsidR="003101F0" w:rsidRPr="00943980">
        <w:rPr>
          <w:b/>
          <w:bCs/>
          <w:shd w:val="clear" w:color="auto" w:fill="FFFFFF"/>
        </w:rPr>
        <w:t>eindustrializace</w:t>
      </w:r>
      <w:r w:rsidRPr="00943980">
        <w:rPr>
          <w:bCs/>
          <w:shd w:val="clear" w:color="auto" w:fill="FFFFFF"/>
        </w:rPr>
        <w:t>, což je p</w:t>
      </w:r>
      <w:r w:rsidR="003101F0" w:rsidRPr="00943980">
        <w:rPr>
          <w:shd w:val="clear" w:color="auto" w:fill="FFFFFF"/>
        </w:rPr>
        <w:t>okles zaměstnanosti v průmyslu (hl</w:t>
      </w:r>
      <w:r w:rsidRPr="00943980">
        <w:rPr>
          <w:shd w:val="clear" w:color="auto" w:fill="FFFFFF"/>
        </w:rPr>
        <w:t>avně</w:t>
      </w:r>
      <w:r w:rsidR="003101F0" w:rsidRPr="00943980">
        <w:rPr>
          <w:shd w:val="clear" w:color="auto" w:fill="FFFFFF"/>
        </w:rPr>
        <w:t xml:space="preserve"> u výrob s nižší přidanou hodnotou) a navazující sociální a ekonomické změny</w:t>
      </w:r>
      <w:r w:rsidRPr="00943980">
        <w:rPr>
          <w:shd w:val="clear" w:color="auto" w:fill="FFFFFF"/>
        </w:rPr>
        <w:t xml:space="preserve">. </w:t>
      </w:r>
      <w:r w:rsidR="003101F0" w:rsidRPr="00943980">
        <w:rPr>
          <w:shd w:val="clear" w:color="auto" w:fill="FFFFFF"/>
        </w:rPr>
        <w:t xml:space="preserve">V rámci deindustrializace </w:t>
      </w:r>
      <w:r w:rsidRPr="00943980">
        <w:rPr>
          <w:shd w:val="clear" w:color="auto" w:fill="FFFFFF"/>
        </w:rPr>
        <w:t xml:space="preserve">probíhá </w:t>
      </w:r>
      <w:r w:rsidR="003101F0" w:rsidRPr="00943980">
        <w:rPr>
          <w:shd w:val="clear" w:color="auto" w:fill="FFFFFF"/>
        </w:rPr>
        <w:t xml:space="preserve">také rozvoj </w:t>
      </w:r>
      <w:r w:rsidR="003101F0" w:rsidRPr="00943980">
        <w:rPr>
          <w:b/>
          <w:bCs/>
          <w:shd w:val="clear" w:color="auto" w:fill="FFFFFF"/>
        </w:rPr>
        <w:t>high-tech</w:t>
      </w:r>
      <w:r w:rsidR="003101F0" w:rsidRPr="00943980">
        <w:rPr>
          <w:shd w:val="clear" w:color="auto" w:fill="FFFFFF"/>
        </w:rPr>
        <w:t xml:space="preserve"> oborů</w:t>
      </w:r>
      <w:r w:rsidRPr="00943980">
        <w:rPr>
          <w:shd w:val="clear" w:color="auto" w:fill="FFFFFF"/>
        </w:rPr>
        <w:t xml:space="preserve"> – o</w:t>
      </w:r>
      <w:r w:rsidR="003101F0" w:rsidRPr="00943980">
        <w:rPr>
          <w:shd w:val="clear" w:color="auto" w:fill="FFFFFF"/>
        </w:rPr>
        <w:t>bor</w:t>
      </w:r>
      <w:r w:rsidRPr="00943980">
        <w:rPr>
          <w:shd w:val="clear" w:color="auto" w:fill="FFFFFF"/>
        </w:rPr>
        <w:t>ů</w:t>
      </w:r>
      <w:r w:rsidR="003101F0" w:rsidRPr="00943980">
        <w:rPr>
          <w:shd w:val="clear" w:color="auto" w:fill="FFFFFF"/>
        </w:rPr>
        <w:t xml:space="preserve"> s nadprůměrnou úrovní uplatňovaných vědeckých a technických znalostí a systematickým zaváděním </w:t>
      </w:r>
      <w:r w:rsidR="003101F0" w:rsidRPr="00943980">
        <w:rPr>
          <w:b/>
          <w:shd w:val="clear" w:color="auto" w:fill="FFFFFF"/>
        </w:rPr>
        <w:t>inovací</w:t>
      </w:r>
      <w:r w:rsidR="003101F0" w:rsidRPr="00943980">
        <w:rPr>
          <w:shd w:val="clear" w:color="auto" w:fill="FFFFFF"/>
        </w:rPr>
        <w:t xml:space="preserve"> ve výrobních procesech (elektronika, optické a lékařské přístroje)</w:t>
      </w:r>
      <w:r w:rsidRPr="00943980">
        <w:rPr>
          <w:shd w:val="clear" w:color="auto" w:fill="FFFFFF"/>
        </w:rPr>
        <w:t xml:space="preserve">. </w:t>
      </w:r>
      <w:r w:rsidR="003101F0" w:rsidRPr="00943980">
        <w:rPr>
          <w:shd w:val="clear" w:color="auto" w:fill="FFFFFF"/>
        </w:rPr>
        <w:t>Na základě úzké spolupráce průmyslu s vědeckou základnou vznikají specializovaná inovační a technologická centra – vědeckotechnické parky (technologické, vědecké)</w:t>
      </w:r>
      <w:r w:rsidRPr="00943980">
        <w:rPr>
          <w:shd w:val="clear" w:color="auto" w:fill="FFFFFF"/>
        </w:rPr>
        <w:t xml:space="preserve">. </w:t>
      </w:r>
    </w:p>
    <w:p w:rsidR="001173E0" w:rsidRDefault="003101F0" w:rsidP="00943980">
      <w:pPr>
        <w:rPr>
          <w:noProof/>
          <w:shd w:val="clear" w:color="auto" w:fill="FFFFFF"/>
        </w:rPr>
      </w:pPr>
      <w:r w:rsidRPr="00943980">
        <w:rPr>
          <w:shd w:val="clear" w:color="auto" w:fill="FFFFFF"/>
        </w:rPr>
        <w:lastRenderedPageBreak/>
        <w:t xml:space="preserve">Rozhodující význam pro světovou </w:t>
      </w:r>
      <w:r w:rsidR="00943980" w:rsidRPr="00943980">
        <w:rPr>
          <w:shd w:val="clear" w:color="auto" w:fill="FFFFFF"/>
        </w:rPr>
        <w:t>i českou</w:t>
      </w:r>
      <w:r w:rsidRPr="00943980">
        <w:rPr>
          <w:shd w:val="clear" w:color="auto" w:fill="FFFFFF"/>
        </w:rPr>
        <w:t xml:space="preserve"> </w:t>
      </w:r>
      <w:r w:rsidR="00A514EB" w:rsidRPr="00943980">
        <w:rPr>
          <w:shd w:val="clear" w:color="auto" w:fill="FFFFFF"/>
        </w:rPr>
        <w:t xml:space="preserve">ekonomiku </w:t>
      </w:r>
      <w:r w:rsidR="00943980" w:rsidRPr="00943980">
        <w:rPr>
          <w:shd w:val="clear" w:color="auto" w:fill="FFFFFF"/>
        </w:rPr>
        <w:t>mají</w:t>
      </w:r>
      <w:r w:rsidRPr="00943980">
        <w:rPr>
          <w:shd w:val="clear" w:color="auto" w:fill="FFFFFF"/>
        </w:rPr>
        <w:t xml:space="preserve"> </w:t>
      </w:r>
      <w:r w:rsidRPr="00943980">
        <w:rPr>
          <w:b/>
          <w:bCs/>
          <w:shd w:val="clear" w:color="auto" w:fill="FFFFFF"/>
        </w:rPr>
        <w:t>nadnárodní společnosti</w:t>
      </w:r>
      <w:r w:rsidR="00943980" w:rsidRPr="00943980">
        <w:rPr>
          <w:bCs/>
          <w:shd w:val="clear" w:color="auto" w:fill="FFFFFF"/>
        </w:rPr>
        <w:t>, které představují h</w:t>
      </w:r>
      <w:r w:rsidR="00943980" w:rsidRPr="00943980">
        <w:rPr>
          <w:shd w:val="clear" w:color="auto" w:fill="FFFFFF"/>
        </w:rPr>
        <w:t xml:space="preserve">lavní aktéry globalizace. </w:t>
      </w:r>
      <w:r w:rsidRPr="00943980">
        <w:rPr>
          <w:shd w:val="clear" w:color="auto" w:fill="FFFFFF"/>
        </w:rPr>
        <w:t xml:space="preserve">Jejich prostorové rozmístění je jedním z řídících </w:t>
      </w:r>
      <w:r w:rsidRPr="00CE179E">
        <w:rPr>
          <w:shd w:val="clear" w:color="auto" w:fill="FFFFFF"/>
        </w:rPr>
        <w:t>mechanismů globální ekonomické integrace</w:t>
      </w:r>
      <w:r w:rsidR="00943980" w:rsidRPr="00CE179E">
        <w:rPr>
          <w:shd w:val="clear" w:color="auto" w:fill="FFFFFF"/>
        </w:rPr>
        <w:t xml:space="preserve">. </w:t>
      </w:r>
      <w:r w:rsidRPr="00CE179E">
        <w:rPr>
          <w:shd w:val="clear" w:color="auto" w:fill="FFFFFF"/>
        </w:rPr>
        <w:t xml:space="preserve">Nadnárodní společnosti jsou úzce spojeny </w:t>
      </w:r>
      <w:r w:rsidRPr="00CE179E">
        <w:rPr>
          <w:b/>
          <w:bCs/>
          <w:shd w:val="clear" w:color="auto" w:fill="FFFFFF"/>
        </w:rPr>
        <w:t xml:space="preserve">s přímými zahraničními investicemi </w:t>
      </w:r>
      <w:r w:rsidR="00943980" w:rsidRPr="00CE179E">
        <w:rPr>
          <w:shd w:val="clear" w:color="auto" w:fill="FFFFFF"/>
        </w:rPr>
        <w:t>(PZI, z</w:t>
      </w:r>
      <w:r w:rsidRPr="00CE179E">
        <w:rPr>
          <w:shd w:val="clear" w:color="auto" w:fill="FFFFFF"/>
        </w:rPr>
        <w:t xml:space="preserve">áměr rezidenta jedné ekonomiky </w:t>
      </w:r>
      <w:r w:rsidR="00943980" w:rsidRPr="00CE179E">
        <w:rPr>
          <w:shd w:val="clear" w:color="auto" w:fill="FFFFFF"/>
        </w:rPr>
        <w:t>/</w:t>
      </w:r>
      <w:r w:rsidRPr="00CE179E">
        <w:rPr>
          <w:shd w:val="clear" w:color="auto" w:fill="FFFFFF"/>
        </w:rPr>
        <w:t>přímý investor</w:t>
      </w:r>
      <w:r w:rsidR="00943980" w:rsidRPr="00CE179E">
        <w:rPr>
          <w:shd w:val="clear" w:color="auto" w:fill="FFFFFF"/>
        </w:rPr>
        <w:t>/</w:t>
      </w:r>
      <w:r w:rsidRPr="00CE179E">
        <w:rPr>
          <w:shd w:val="clear" w:color="auto" w:fill="FFFFFF"/>
        </w:rPr>
        <w:t xml:space="preserve"> získat trvalou účast v subjektu, který je rezidentem v ekonomice jiné než ekonomika investora </w:t>
      </w:r>
      <w:r w:rsidR="00943980" w:rsidRPr="00CE179E">
        <w:rPr>
          <w:shd w:val="clear" w:color="auto" w:fill="FFFFFF"/>
        </w:rPr>
        <w:t>/</w:t>
      </w:r>
      <w:r w:rsidRPr="00CE179E">
        <w:rPr>
          <w:shd w:val="clear" w:color="auto" w:fill="FFFFFF"/>
        </w:rPr>
        <w:t>přímá investice</w:t>
      </w:r>
      <w:r w:rsidR="00943980" w:rsidRPr="00CE179E">
        <w:rPr>
          <w:shd w:val="clear" w:color="auto" w:fill="FFFFFF"/>
        </w:rPr>
        <w:t>/). V České republice</w:t>
      </w:r>
      <w:r w:rsidRPr="00CE179E">
        <w:rPr>
          <w:shd w:val="clear" w:color="auto" w:fill="FFFFFF"/>
        </w:rPr>
        <w:t xml:space="preserve"> </w:t>
      </w:r>
      <w:r w:rsidR="00CE179E" w:rsidRPr="00CE179E">
        <w:rPr>
          <w:shd w:val="clear" w:color="auto" w:fill="FFFFFF"/>
        </w:rPr>
        <w:t>došlo k</w:t>
      </w:r>
      <w:r w:rsidRPr="00CE179E">
        <w:rPr>
          <w:shd w:val="clear" w:color="auto" w:fill="FFFFFF"/>
        </w:rPr>
        <w:t xml:space="preserve"> masivní</w:t>
      </w:r>
      <w:r w:rsidR="00A514EB">
        <w:rPr>
          <w:shd w:val="clear" w:color="auto" w:fill="FFFFFF"/>
        </w:rPr>
        <w:t>mu</w:t>
      </w:r>
      <w:r w:rsidRPr="00CE179E">
        <w:rPr>
          <w:shd w:val="clear" w:color="auto" w:fill="FFFFFF"/>
        </w:rPr>
        <w:t xml:space="preserve"> nárůst</w:t>
      </w:r>
      <w:r w:rsidR="00A514EB">
        <w:rPr>
          <w:shd w:val="clear" w:color="auto" w:fill="FFFFFF"/>
        </w:rPr>
        <w:t>u</w:t>
      </w:r>
      <w:r w:rsidRPr="00CE179E">
        <w:rPr>
          <w:shd w:val="clear" w:color="auto" w:fill="FFFFFF"/>
        </w:rPr>
        <w:t xml:space="preserve"> PZI po r</w:t>
      </w:r>
      <w:r w:rsidR="00CE179E" w:rsidRPr="00CE179E">
        <w:rPr>
          <w:shd w:val="clear" w:color="auto" w:fill="FFFFFF"/>
        </w:rPr>
        <w:t>oce</w:t>
      </w:r>
      <w:r w:rsidRPr="00CE179E">
        <w:rPr>
          <w:shd w:val="clear" w:color="auto" w:fill="FFFFFF"/>
        </w:rPr>
        <w:t xml:space="preserve"> 1998 v souvislosti s přijetím </w:t>
      </w:r>
      <w:r w:rsidRPr="00CE179E">
        <w:rPr>
          <w:b/>
          <w:shd w:val="clear" w:color="auto" w:fill="FFFFFF"/>
        </w:rPr>
        <w:t>investičních pobídek</w:t>
      </w:r>
      <w:r w:rsidR="00CE179E" w:rsidRPr="00CE179E">
        <w:rPr>
          <w:shd w:val="clear" w:color="auto" w:fill="FFFFFF"/>
        </w:rPr>
        <w:t>.</w:t>
      </w:r>
      <w:r w:rsidR="001173E0" w:rsidRPr="001173E0">
        <w:rPr>
          <w:noProof/>
          <w:shd w:val="clear" w:color="auto" w:fill="FFFFFF"/>
        </w:rPr>
        <w:t xml:space="preserve"> </w:t>
      </w:r>
    </w:p>
    <w:p w:rsidR="00FF5886" w:rsidRDefault="001173E0" w:rsidP="00943980">
      <w:pPr>
        <w:rPr>
          <w:shd w:val="clear" w:color="auto" w:fill="FFFFFF"/>
        </w:rPr>
      </w:pPr>
      <w:r w:rsidRPr="00CE179E">
        <w:rPr>
          <w:noProof/>
          <w:shd w:val="clear" w:color="auto" w:fill="FFFFFF"/>
        </w:rPr>
        <w:drawing>
          <wp:inline distT="0" distB="0" distL="0" distR="0">
            <wp:extent cx="5715722" cy="3152633"/>
            <wp:effectExtent l="19050" t="0" r="0" b="0"/>
            <wp:docPr id="3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66" cstate="print"/>
                    <a:srcRect t="5775" b="5471"/>
                    <a:stretch>
                      <a:fillRect/>
                    </a:stretch>
                  </pic:blipFill>
                  <pic:spPr bwMode="auto">
                    <a:xfrm>
                      <a:off x="0" y="0"/>
                      <a:ext cx="5718785" cy="3154322"/>
                    </a:xfrm>
                    <a:prstGeom prst="rect">
                      <a:avLst/>
                    </a:prstGeom>
                    <a:noFill/>
                    <a:ln w="9525">
                      <a:noFill/>
                      <a:miter lim="800000"/>
                      <a:headEnd/>
                      <a:tailEnd/>
                    </a:ln>
                  </pic:spPr>
                </pic:pic>
              </a:graphicData>
            </a:graphic>
          </wp:inline>
        </w:drawing>
      </w:r>
    </w:p>
    <w:p w:rsidR="001173E0" w:rsidRPr="00CE179E" w:rsidRDefault="001173E0" w:rsidP="00C714E9">
      <w:pPr>
        <w:pStyle w:val="Tabnad"/>
      </w:pPr>
      <w:r w:rsidRPr="00463099">
        <w:t xml:space="preserve">Obr. </w:t>
      </w:r>
      <w:r w:rsidR="00463099" w:rsidRPr="00463099">
        <w:t>5.2</w:t>
      </w:r>
      <w:r w:rsidR="0034298A">
        <w:t>2</w:t>
      </w:r>
      <w:r w:rsidRPr="00463099">
        <w:t>: Regionální</w:t>
      </w:r>
      <w:r w:rsidRPr="00CE179E">
        <w:t xml:space="preserve"> rozmístění projektů podpořených </w:t>
      </w:r>
      <w:r w:rsidRPr="00463099">
        <w:t>investičními</w:t>
      </w:r>
      <w:r w:rsidRPr="00CE179E">
        <w:t xml:space="preserve"> pobídkami</w:t>
      </w:r>
    </w:p>
    <w:p w:rsidR="001173E0" w:rsidRPr="00CE179E" w:rsidRDefault="001173E0" w:rsidP="004314AD">
      <w:pPr>
        <w:pStyle w:val="Pramen"/>
      </w:pPr>
      <w:r w:rsidRPr="00CE179E">
        <w:t>Pramen: Czechinvest</w:t>
      </w:r>
    </w:p>
    <w:p w:rsidR="001173E0" w:rsidRDefault="001173E0" w:rsidP="00943980">
      <w:pPr>
        <w:rPr>
          <w:shd w:val="clear" w:color="auto" w:fill="FFFFFF"/>
        </w:rPr>
      </w:pPr>
    </w:p>
    <w:p w:rsidR="009D62DD" w:rsidRPr="009D62DD" w:rsidRDefault="001173E0" w:rsidP="009D62DD">
      <w:pPr>
        <w:rPr>
          <w:shd w:val="clear" w:color="auto" w:fill="FFFFFF"/>
        </w:rPr>
      </w:pPr>
      <w:r>
        <w:rPr>
          <w:shd w:val="clear" w:color="auto" w:fill="FFFFFF"/>
        </w:rPr>
        <w:t xml:space="preserve">Výše uvedený vývoj ovlivnil i prostorové rozmístění výrobních aktivit, které se z center měst začaly přesouvat na jejich okraje, často do tzv. </w:t>
      </w:r>
      <w:r w:rsidRPr="009D62DD">
        <w:rPr>
          <w:b/>
          <w:shd w:val="clear" w:color="auto" w:fill="FFFFFF"/>
        </w:rPr>
        <w:t>průmyslových/podnikatelských zón</w:t>
      </w:r>
      <w:r>
        <w:rPr>
          <w:shd w:val="clear" w:color="auto" w:fill="FFFFFF"/>
        </w:rPr>
        <w:t xml:space="preserve">. </w:t>
      </w:r>
      <w:r w:rsidR="009D62DD">
        <w:rPr>
          <w:shd w:val="clear" w:color="auto" w:fill="FFFFFF"/>
        </w:rPr>
        <w:t xml:space="preserve">Současně začínají </w:t>
      </w:r>
      <w:r w:rsidR="009D62DD" w:rsidRPr="009D62DD">
        <w:rPr>
          <w:shd w:val="clear" w:color="auto" w:fill="FFFFFF"/>
        </w:rPr>
        <w:t>vznikat další prostory, ve kterých jsou lokalizovány podniky a jejich podpůrné instituce, jako např. vědecko-technické parky, podnikatelské inkubátory, inovační centra apod.</w:t>
      </w:r>
    </w:p>
    <w:p w:rsidR="00E961B3" w:rsidRPr="00E961B3" w:rsidRDefault="00E961B3" w:rsidP="004314AD">
      <w:pPr>
        <w:pBdr>
          <w:top w:val="single" w:sz="4" w:space="1" w:color="auto"/>
          <w:left w:val="single" w:sz="4" w:space="1" w:color="auto"/>
          <w:bottom w:val="single" w:sz="4" w:space="1" w:color="auto"/>
          <w:right w:val="single" w:sz="4" w:space="1" w:color="auto"/>
        </w:pBdr>
        <w:rPr>
          <w:b/>
          <w:i/>
          <w:shd w:val="clear" w:color="auto" w:fill="FFFFFF"/>
        </w:rPr>
      </w:pPr>
      <w:r w:rsidRPr="00E961B3">
        <w:rPr>
          <w:b/>
          <w:i/>
          <w:shd w:val="clear" w:color="auto" w:fill="FFFFFF"/>
        </w:rPr>
        <w:t>RÁMEČEK 5.5 – Průmyslová zóna</w:t>
      </w:r>
    </w:p>
    <w:p w:rsidR="001173E0" w:rsidRPr="001173E0" w:rsidRDefault="001173E0" w:rsidP="004314AD">
      <w:pPr>
        <w:pBdr>
          <w:top w:val="single" w:sz="4" w:space="1" w:color="auto"/>
          <w:left w:val="single" w:sz="4" w:space="1" w:color="auto"/>
          <w:bottom w:val="single" w:sz="4" w:space="1" w:color="auto"/>
          <w:right w:val="single" w:sz="4" w:space="1" w:color="auto"/>
        </w:pBdr>
        <w:rPr>
          <w:i/>
          <w:shd w:val="clear" w:color="auto" w:fill="FFFFFF"/>
        </w:rPr>
      </w:pPr>
      <w:r w:rsidRPr="001173E0">
        <w:rPr>
          <w:i/>
          <w:shd w:val="clear" w:color="auto" w:fill="FFFFFF"/>
        </w:rPr>
        <w:t xml:space="preserve">Průmyslová zóna byla </w:t>
      </w:r>
      <w:r w:rsidRPr="001173E0">
        <w:rPr>
          <w:i/>
          <w:iCs/>
          <w:shd w:val="clear" w:color="auto" w:fill="FFFFFF"/>
        </w:rPr>
        <w:t>podle zákona č. 50/1976 Sb., o územním plánování a stavebním řádu, ve znění pozdějších předpisů definována jako</w:t>
      </w:r>
      <w:r w:rsidRPr="001173E0">
        <w:rPr>
          <w:i/>
          <w:shd w:val="clear" w:color="auto" w:fill="FFFFFF"/>
        </w:rPr>
        <w:t xml:space="preserve"> „ucelené území vymezené v závazné části schváleného územního plánu velkého územního celku či schváleného územního plánu obce jako území současně zastavěné</w:t>
      </w:r>
      <w:r w:rsidRPr="001173E0">
        <w:rPr>
          <w:b/>
          <w:bCs/>
          <w:i/>
          <w:shd w:val="clear" w:color="auto" w:fill="FFFFFF"/>
        </w:rPr>
        <w:t xml:space="preserve"> </w:t>
      </w:r>
      <w:r w:rsidRPr="001173E0">
        <w:rPr>
          <w:i/>
          <w:shd w:val="clear" w:color="auto" w:fill="FFFFFF"/>
        </w:rPr>
        <w:t xml:space="preserve">převážně objekty </w:t>
      </w:r>
      <w:r w:rsidRPr="009D62DD">
        <w:rPr>
          <w:bCs/>
          <w:i/>
          <w:shd w:val="clear" w:color="auto" w:fill="FFFFFF"/>
        </w:rPr>
        <w:t>pro průmyslovou výrobu, obchod, služby</w:t>
      </w:r>
      <w:r w:rsidRPr="001173E0">
        <w:rPr>
          <w:b/>
          <w:bCs/>
          <w:i/>
          <w:shd w:val="clear" w:color="auto" w:fill="FFFFFF"/>
        </w:rPr>
        <w:t xml:space="preserve"> </w:t>
      </w:r>
      <w:r w:rsidRPr="001173E0">
        <w:rPr>
          <w:i/>
          <w:shd w:val="clear" w:color="auto" w:fill="FFFFFF"/>
        </w:rPr>
        <w:t>nebo jako zastavitelné</w:t>
      </w:r>
      <w:r w:rsidRPr="001173E0">
        <w:rPr>
          <w:b/>
          <w:bCs/>
          <w:i/>
          <w:shd w:val="clear" w:color="auto" w:fill="FFFFFF"/>
        </w:rPr>
        <w:t xml:space="preserve"> </w:t>
      </w:r>
      <w:r w:rsidRPr="001173E0">
        <w:rPr>
          <w:i/>
          <w:shd w:val="clear" w:color="auto" w:fill="FFFFFF"/>
        </w:rPr>
        <w:t>území vhodné převážně pro umísťování průmyslové výroby, obchodu, služeb.“ V aktuálně platném zákonu 183/2006 Sb., o územním plánování a územním řádu (stavebním zákoně) již průmyslová zóna definována není.</w:t>
      </w:r>
    </w:p>
    <w:p w:rsidR="001173E0" w:rsidRDefault="001173E0" w:rsidP="004314AD">
      <w:pPr>
        <w:pBdr>
          <w:top w:val="single" w:sz="4" w:space="1" w:color="auto"/>
          <w:left w:val="single" w:sz="4" w:space="1" w:color="auto"/>
          <w:bottom w:val="single" w:sz="4" w:space="1" w:color="auto"/>
          <w:right w:val="single" w:sz="4" w:space="1" w:color="auto"/>
        </w:pBdr>
        <w:rPr>
          <w:shd w:val="clear" w:color="auto" w:fill="FFFFFF"/>
        </w:rPr>
      </w:pPr>
      <w:r w:rsidRPr="002A50FB">
        <w:rPr>
          <w:noProof/>
          <w:shd w:val="clear" w:color="auto" w:fill="FFFFFF"/>
        </w:rPr>
        <w:lastRenderedPageBreak/>
        <w:drawing>
          <wp:inline distT="0" distB="0" distL="0" distR="0">
            <wp:extent cx="5644072" cy="3296093"/>
            <wp:effectExtent l="19050" t="0" r="0" b="0"/>
            <wp:docPr id="47" name="obrázek 2" descr="podpořené průmyslové z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podpořené průmyslové zony"/>
                    <pic:cNvPicPr>
                      <a:picLocks noChangeAspect="1" noChangeArrowheads="1"/>
                    </pic:cNvPicPr>
                  </pic:nvPicPr>
                  <pic:blipFill>
                    <a:blip r:embed="rId167" cstate="print"/>
                    <a:srcRect t="4141" b="4185"/>
                    <a:stretch>
                      <a:fillRect/>
                    </a:stretch>
                  </pic:blipFill>
                  <pic:spPr bwMode="auto">
                    <a:xfrm>
                      <a:off x="0" y="0"/>
                      <a:ext cx="5650693" cy="3299960"/>
                    </a:xfrm>
                    <a:prstGeom prst="rect">
                      <a:avLst/>
                    </a:prstGeom>
                    <a:noFill/>
                    <a:ln w="9525">
                      <a:noFill/>
                      <a:miter lim="800000"/>
                      <a:headEnd/>
                      <a:tailEnd/>
                    </a:ln>
                  </pic:spPr>
                </pic:pic>
              </a:graphicData>
            </a:graphic>
          </wp:inline>
        </w:drawing>
      </w:r>
    </w:p>
    <w:p w:rsidR="001173E0" w:rsidRPr="00463099" w:rsidRDefault="001173E0" w:rsidP="004314AD">
      <w:pPr>
        <w:pStyle w:val="Tabnad"/>
        <w:pBdr>
          <w:top w:val="single" w:sz="4" w:space="1" w:color="auto"/>
          <w:left w:val="single" w:sz="4" w:space="1" w:color="auto"/>
          <w:bottom w:val="single" w:sz="4" w:space="1" w:color="auto"/>
          <w:right w:val="single" w:sz="4" w:space="1" w:color="auto"/>
        </w:pBdr>
      </w:pPr>
      <w:r w:rsidRPr="00463099">
        <w:t xml:space="preserve">Obr. </w:t>
      </w:r>
      <w:r w:rsidR="00463099" w:rsidRPr="00463099">
        <w:t>5.2</w:t>
      </w:r>
      <w:r w:rsidR="0034298A">
        <w:t>3</w:t>
      </w:r>
      <w:r w:rsidRPr="00463099">
        <w:t xml:space="preserve">: Podpořené průmyslové zóny od roku 1998 </w:t>
      </w:r>
    </w:p>
    <w:p w:rsidR="001173E0" w:rsidRDefault="001173E0" w:rsidP="004314AD">
      <w:pPr>
        <w:pStyle w:val="Pramen"/>
        <w:pBdr>
          <w:top w:val="single" w:sz="4" w:space="1" w:color="auto"/>
          <w:left w:val="single" w:sz="4" w:space="1" w:color="auto"/>
          <w:bottom w:val="single" w:sz="4" w:space="1" w:color="auto"/>
          <w:right w:val="single" w:sz="4" w:space="1" w:color="auto"/>
        </w:pBdr>
      </w:pPr>
      <w:r w:rsidRPr="001173E0">
        <w:t>Pramen: Czechinvest</w:t>
      </w:r>
    </w:p>
    <w:p w:rsidR="004C2AFD" w:rsidRPr="004C2AFD" w:rsidRDefault="004C2AFD" w:rsidP="004314AD">
      <w:pPr>
        <w:pBdr>
          <w:top w:val="single" w:sz="4" w:space="1" w:color="auto"/>
          <w:left w:val="single" w:sz="4" w:space="1" w:color="auto"/>
          <w:bottom w:val="single" w:sz="4" w:space="1" w:color="auto"/>
          <w:right w:val="single" w:sz="4" w:space="1" w:color="auto"/>
        </w:pBdr>
      </w:pPr>
    </w:p>
    <w:p w:rsidR="001173E0" w:rsidRPr="001173E0" w:rsidRDefault="001173E0" w:rsidP="004314AD">
      <w:pPr>
        <w:pStyle w:val="Pramen"/>
        <w:pBdr>
          <w:top w:val="single" w:sz="4" w:space="1" w:color="auto"/>
          <w:left w:val="single" w:sz="4" w:space="1" w:color="auto"/>
          <w:bottom w:val="single" w:sz="4" w:space="1" w:color="auto"/>
          <w:right w:val="single" w:sz="4" w:space="1" w:color="auto"/>
        </w:pBdr>
      </w:pPr>
      <w:r w:rsidRPr="001173E0">
        <w:t>1 Český Krumlov, 2 Prachatice, 3 Písek, 4 Blatná, 5 Domažlice, 6 Stod, 7 Plzeň, 8 Ostrov, 9 Podbořany, 10 Žatec, 11 Klášterec nad Ohří, 12 Chomutov, 13 Most, 14 Lovosice, 15 Přestanov, 16 Ústí nad Labem, 17 Rumburk, 18 Liberec, 19 Slaný, 20 Tuchlovice, 21 Kladno, 22 Unhošť, 23 Zdice, 24 Žebrák, 25 Zlatníky-Hodkovice, 26 Poříčany, 27 Zruč nad Sázavou, 28 Kutná Hora, 29 Kolín, 30 Velim, 31 Nymburk, 32 Mladá Boleslav, 33 Jičín, 34 Hořice, 35 Vrchlabí, 36 Trutnov, 37 Kvasiny, 38 Chrudim, 39 Svitavy, 40 Moravská Třebová, 41 Ždírec nad Doubravou, 42 Havlíčkův Brod, 43 Pelhřimov, 44 Kamenice nad Lipou, 45 Třebíč, 46 Velké Meziříčí, 47 Žďár nad Sázavou, 48 Bystřice nad Pernštejnem, 49 Blansko, 50 Brno, 51 Pohořelice, 52 Mikulov, 53 Velké Pavlovice, 54 Vyškov, 55 Brankovice, 56 Hodonín, 57 Staré Město, 58 Zlín, 59 Vsetín, 60 Holešov, 61 Valašské Meziříčí, 62 Hranice, 63 Velká Bystřice, 64 Olomouc, 65 Uničov, 66 Šumperk, 67 Mošnov, 68 Paskov, 69 Ostrava, 70 Frýdek - Místek, 71 Nošovice, 72 Třanovice, 73 Třinec, 74 Český Těšín, 75 Karviná, 76 Krnov</w:t>
      </w:r>
    </w:p>
    <w:p w:rsidR="0013240E" w:rsidRDefault="0013240E" w:rsidP="00D35551">
      <w:pPr>
        <w:rPr>
          <w:shd w:val="clear" w:color="auto" w:fill="FFFFFF"/>
        </w:rPr>
      </w:pPr>
    </w:p>
    <w:p w:rsidR="00E961B3" w:rsidRDefault="00E961B3" w:rsidP="00D35551">
      <w:pPr>
        <w:rPr>
          <w:shd w:val="clear" w:color="auto" w:fill="FFFFFF"/>
        </w:rPr>
      </w:pPr>
    </w:p>
    <w:p w:rsidR="00392C49" w:rsidRDefault="00392C49" w:rsidP="00392C49">
      <w:pPr>
        <w:pStyle w:val="Nadpis2"/>
        <w:rPr>
          <w:shd w:val="clear" w:color="auto" w:fill="FFFFFF"/>
        </w:rPr>
      </w:pPr>
      <w:bookmarkStart w:id="60" w:name="_Toc342816151"/>
      <w:r>
        <w:rPr>
          <w:shd w:val="clear" w:color="auto" w:fill="FFFFFF"/>
        </w:rPr>
        <w:t>5.5 Data</w:t>
      </w:r>
      <w:bookmarkEnd w:id="60"/>
    </w:p>
    <w:p w:rsidR="002F57B4" w:rsidRDefault="00D6483D" w:rsidP="00D6483D">
      <w:pPr>
        <w:rPr>
          <w:shd w:val="clear" w:color="auto" w:fill="FFFFFF"/>
        </w:rPr>
      </w:pPr>
      <w:r>
        <w:rPr>
          <w:shd w:val="clear" w:color="auto" w:fill="FFFFFF"/>
        </w:rPr>
        <w:t xml:space="preserve">Při geografickém hodnocení vývoje průmyslu, jeho struktury či koncentrace, diverzifikace, specializace apod. se nejvíce využívají data opírající se o údaje o zaměstnanosti. </w:t>
      </w:r>
      <w:r w:rsidR="002F57B4">
        <w:rPr>
          <w:shd w:val="clear" w:color="auto" w:fill="FFFFFF"/>
        </w:rPr>
        <w:t xml:space="preserve">Údaje o zaměstnanosti za jednotlivé kraje ČR lze získat z Výběrového šetření pracovních sil (VŠPS). VŠPS zahrnuje informace o zaměstnanosti v sektorech národního hospodářství i jednotlivých odvětvích dle klasifikace CZ-NACE. </w:t>
      </w:r>
    </w:p>
    <w:p w:rsidR="004E22A8" w:rsidRDefault="002F57B4" w:rsidP="004E22A8">
      <w:pPr>
        <w:rPr>
          <w:rFonts w:asciiTheme="minorHAnsi" w:hAnsiTheme="minorHAnsi"/>
        </w:rPr>
      </w:pPr>
      <w:r w:rsidRPr="002F57B4">
        <w:rPr>
          <w:rFonts w:asciiTheme="minorHAnsi" w:hAnsiTheme="minorHAnsi"/>
          <w:shd w:val="clear" w:color="auto" w:fill="FFFFFF"/>
        </w:rPr>
        <w:t xml:space="preserve">Individuální údaje o jednotlivých podnicích lze získat velmi obtížně, </w:t>
      </w:r>
      <w:r w:rsidRPr="002F57B4">
        <w:rPr>
          <w:rFonts w:asciiTheme="minorHAnsi" w:hAnsiTheme="minorHAnsi"/>
        </w:rPr>
        <w:t>ochrana individuálních dat je d</w:t>
      </w:r>
      <w:r w:rsidRPr="002F57B4">
        <w:rPr>
          <w:rFonts w:asciiTheme="minorHAnsi" w:hAnsiTheme="minorHAnsi" w:cs="TTE1B54AA8t00"/>
        </w:rPr>
        <w:t>ů</w:t>
      </w:r>
      <w:r w:rsidRPr="002F57B4">
        <w:rPr>
          <w:rFonts w:asciiTheme="minorHAnsi" w:hAnsiTheme="minorHAnsi"/>
        </w:rPr>
        <w:t>sledn</w:t>
      </w:r>
      <w:r w:rsidRPr="002F57B4">
        <w:rPr>
          <w:rFonts w:asciiTheme="minorHAnsi" w:hAnsiTheme="minorHAnsi" w:cs="TTE1B54AA8t00"/>
        </w:rPr>
        <w:t xml:space="preserve">ě </w:t>
      </w:r>
      <w:r w:rsidRPr="002F57B4">
        <w:rPr>
          <w:rFonts w:asciiTheme="minorHAnsi" w:hAnsiTheme="minorHAnsi"/>
        </w:rPr>
        <w:t>dodržována na základě p</w:t>
      </w:r>
      <w:r w:rsidRPr="002F57B4">
        <w:rPr>
          <w:rFonts w:asciiTheme="minorHAnsi" w:hAnsiTheme="minorHAnsi" w:cs="TTE1B54AA8t00"/>
        </w:rPr>
        <w:t>ř</w:t>
      </w:r>
      <w:r w:rsidRPr="002F57B4">
        <w:rPr>
          <w:rFonts w:asciiTheme="minorHAnsi" w:hAnsiTheme="minorHAnsi"/>
        </w:rPr>
        <w:t xml:space="preserve">íslušných ustanovení zákona </w:t>
      </w:r>
      <w:r w:rsidRPr="002F57B4">
        <w:rPr>
          <w:rFonts w:asciiTheme="minorHAnsi" w:hAnsiTheme="minorHAnsi" w:cs="TTE1B54AA8t00"/>
        </w:rPr>
        <w:t>č</w:t>
      </w:r>
      <w:r w:rsidRPr="002F57B4">
        <w:rPr>
          <w:rFonts w:asciiTheme="minorHAnsi" w:hAnsiTheme="minorHAnsi"/>
        </w:rPr>
        <w:t>. 89/1995 Sb., o státní statistické služb</w:t>
      </w:r>
      <w:r w:rsidRPr="002F57B4">
        <w:rPr>
          <w:rFonts w:asciiTheme="minorHAnsi" w:hAnsiTheme="minorHAnsi" w:cs="TTE1B54AA8t00"/>
        </w:rPr>
        <w:t>ě ve znění pozdějších předpisů. Za nejobsáhlejší databázi firem lze považovat HBI (</w:t>
      </w:r>
      <w:hyperlink r:id="rId168" w:history="1">
        <w:r w:rsidRPr="002F57B4">
          <w:rPr>
            <w:rStyle w:val="Hypertextovodkaz"/>
            <w:rFonts w:asciiTheme="minorHAnsi" w:hAnsiTheme="minorHAnsi"/>
          </w:rPr>
          <w:t>www.hbi.cz</w:t>
        </w:r>
      </w:hyperlink>
      <w:r w:rsidRPr="002F57B4">
        <w:rPr>
          <w:rFonts w:asciiTheme="minorHAnsi" w:hAnsiTheme="minorHAnsi"/>
        </w:rPr>
        <w:t xml:space="preserve">), která ovšem v základní – neplacené – verzi poskytuje jen několik základních údajů podobně jako Registr ekonomických subjektů (RES): </w:t>
      </w:r>
      <w:hyperlink r:id="rId169" w:history="1">
        <w:r w:rsidR="004E22A8" w:rsidRPr="002F57B4">
          <w:rPr>
            <w:rStyle w:val="Hypertextovodkaz"/>
            <w:rFonts w:asciiTheme="minorHAnsi" w:hAnsiTheme="minorHAnsi"/>
          </w:rPr>
          <w:t>http://registry.czso.cz/irsw/</w:t>
        </w:r>
      </w:hyperlink>
      <w:r>
        <w:rPr>
          <w:rFonts w:asciiTheme="minorHAnsi" w:hAnsiTheme="minorHAnsi"/>
        </w:rPr>
        <w:t xml:space="preserve">. Dílčí údaje o podnicích, ale zejména výsledky hospodaření podniků za jednotlivé </w:t>
      </w:r>
      <w:r w:rsidR="00543BF2">
        <w:rPr>
          <w:rFonts w:asciiTheme="minorHAnsi" w:hAnsiTheme="minorHAnsi"/>
        </w:rPr>
        <w:t>royk</w:t>
      </w:r>
      <w:r>
        <w:rPr>
          <w:rFonts w:asciiTheme="minorHAnsi" w:hAnsiTheme="minorHAnsi"/>
        </w:rPr>
        <w:t xml:space="preserve"> lze získat na webu Obchodního rejstříku: </w:t>
      </w:r>
      <w:hyperlink r:id="rId170" w:history="1">
        <w:r w:rsidRPr="00FB20E7">
          <w:rPr>
            <w:rStyle w:val="Hypertextovodkaz"/>
            <w:rFonts w:asciiTheme="minorHAnsi" w:hAnsiTheme="minorHAnsi"/>
          </w:rPr>
          <w:t>www.justice.cz</w:t>
        </w:r>
      </w:hyperlink>
      <w:r w:rsidR="008656F5">
        <w:t>.</w:t>
      </w:r>
      <w:r>
        <w:rPr>
          <w:rFonts w:asciiTheme="minorHAnsi" w:hAnsiTheme="minorHAnsi"/>
        </w:rPr>
        <w:t xml:space="preserve"> Informace o živnostnících lze zjistit v živ</w:t>
      </w:r>
      <w:r w:rsidR="00B51E6D">
        <w:rPr>
          <w:rFonts w:asciiTheme="minorHAnsi" w:hAnsiTheme="minorHAnsi"/>
        </w:rPr>
        <w:t>n</w:t>
      </w:r>
      <w:r>
        <w:rPr>
          <w:rFonts w:asciiTheme="minorHAnsi" w:hAnsiTheme="minorHAnsi"/>
        </w:rPr>
        <w:t>ostenském rejstříku</w:t>
      </w:r>
      <w:r w:rsidR="00B51E6D">
        <w:rPr>
          <w:rFonts w:asciiTheme="minorHAnsi" w:hAnsiTheme="minorHAnsi"/>
        </w:rPr>
        <w:t xml:space="preserve">: </w:t>
      </w:r>
      <w:hyperlink r:id="rId171" w:history="1">
        <w:r w:rsidR="00B51E6D" w:rsidRPr="00FB20E7">
          <w:rPr>
            <w:rStyle w:val="Hypertextovodkaz"/>
            <w:rFonts w:asciiTheme="minorHAnsi" w:hAnsiTheme="minorHAnsi"/>
          </w:rPr>
          <w:t>www.rzp.cz</w:t>
        </w:r>
      </w:hyperlink>
      <w:r w:rsidR="00B51E6D">
        <w:rPr>
          <w:rFonts w:asciiTheme="minorHAnsi" w:hAnsiTheme="minorHAnsi"/>
        </w:rPr>
        <w:t xml:space="preserve"> . Některé podniky (zejména ty velké) zveřejňují výsledky svého hospodaření na svém webu, případně ve výroční zprávě. </w:t>
      </w:r>
    </w:p>
    <w:p w:rsidR="00D6483D" w:rsidRDefault="00D6483D" w:rsidP="00D6483D">
      <w:pPr>
        <w:rPr>
          <w:shd w:val="clear" w:color="auto" w:fill="FFFFFF"/>
        </w:rPr>
      </w:pPr>
      <w:r>
        <w:rPr>
          <w:shd w:val="clear" w:color="auto" w:fill="FFFFFF"/>
        </w:rPr>
        <w:lastRenderedPageBreak/>
        <w:t>Specifickým problémem jsou data o dojížďce do průmyslu, která  mají svou nezastupitelnou roli při řešení problematiky vymezování průmyslových regionů. V daleko menší míře jsou geografy využívány ekonomické ukazatele, jako jsou výroba zboží, výsledky hospodaření, export, import, a to zejména pro jejich nesnadnou dostupnost pro menší územní celky než je území celého státu.</w:t>
      </w:r>
      <w:r>
        <w:rPr>
          <w:rStyle w:val="Znakapoznpodarou"/>
          <w:shd w:val="clear" w:color="auto" w:fill="FFFFFF"/>
        </w:rPr>
        <w:footnoteReference w:id="13"/>
      </w:r>
    </w:p>
    <w:p w:rsidR="00F74163" w:rsidRPr="00B51E6D" w:rsidRDefault="00B51E6D" w:rsidP="00B51E6D">
      <w:pPr>
        <w:rPr>
          <w:rFonts w:asciiTheme="minorHAnsi" w:hAnsiTheme="minorHAnsi"/>
          <w:szCs w:val="22"/>
          <w:shd w:val="clear" w:color="auto" w:fill="FFFFFF"/>
        </w:rPr>
      </w:pPr>
      <w:r w:rsidRPr="00B51E6D">
        <w:rPr>
          <w:rFonts w:asciiTheme="minorHAnsi" w:hAnsiTheme="minorHAnsi"/>
          <w:szCs w:val="22"/>
          <w:shd w:val="clear" w:color="auto" w:fill="FFFFFF"/>
        </w:rPr>
        <w:t>Údaje o plochách pro podnikání, dotačních titulech pro firmy a podnikatele apod. je možné získat na webu Agentury pro podpor</w:t>
      </w:r>
      <w:r w:rsidR="00235F9E">
        <w:rPr>
          <w:rFonts w:asciiTheme="minorHAnsi" w:hAnsiTheme="minorHAnsi"/>
          <w:szCs w:val="22"/>
          <w:shd w:val="clear" w:color="auto" w:fill="FFFFFF"/>
        </w:rPr>
        <w:t>u</w:t>
      </w:r>
      <w:r w:rsidRPr="00B51E6D">
        <w:rPr>
          <w:rFonts w:asciiTheme="minorHAnsi" w:hAnsiTheme="minorHAnsi"/>
          <w:szCs w:val="22"/>
          <w:shd w:val="clear" w:color="auto" w:fill="FFFFFF"/>
        </w:rPr>
        <w:t xml:space="preserve"> podnikání a investic – </w:t>
      </w:r>
      <w:r w:rsidR="00171326" w:rsidRPr="00B51E6D">
        <w:rPr>
          <w:rFonts w:asciiTheme="minorHAnsi" w:hAnsiTheme="minorHAnsi"/>
          <w:szCs w:val="22"/>
        </w:rPr>
        <w:t xml:space="preserve">Czechinvest: </w:t>
      </w:r>
      <w:hyperlink r:id="rId172" w:history="1">
        <w:r w:rsidR="00171326" w:rsidRPr="00B51E6D">
          <w:rPr>
            <w:rStyle w:val="Hypertextovodkaz"/>
            <w:rFonts w:asciiTheme="minorHAnsi" w:hAnsiTheme="minorHAnsi"/>
            <w:szCs w:val="22"/>
          </w:rPr>
          <w:t>www.czechinvest.org</w:t>
        </w:r>
      </w:hyperlink>
      <w:r w:rsidRPr="00B51E6D">
        <w:rPr>
          <w:rFonts w:asciiTheme="minorHAnsi" w:hAnsiTheme="minorHAnsi"/>
          <w:szCs w:val="22"/>
        </w:rPr>
        <w:t xml:space="preserve"> .</w:t>
      </w:r>
    </w:p>
    <w:p w:rsidR="00B51E6D" w:rsidRDefault="00B51E6D" w:rsidP="00D35551">
      <w:pPr>
        <w:rPr>
          <w:shd w:val="clear" w:color="auto" w:fill="FFFFFF"/>
        </w:rPr>
      </w:pPr>
    </w:p>
    <w:p w:rsidR="0009753E" w:rsidRPr="00920484" w:rsidRDefault="0009753E" w:rsidP="0009753E">
      <w:pPr>
        <w:pBdr>
          <w:top w:val="single" w:sz="4" w:space="1" w:color="F79646"/>
          <w:left w:val="single" w:sz="4" w:space="1" w:color="F79646"/>
          <w:bottom w:val="single" w:sz="4" w:space="1" w:color="F79646"/>
          <w:right w:val="single" w:sz="4" w:space="1" w:color="F79646"/>
        </w:pBdr>
        <w:rPr>
          <w:b/>
        </w:rPr>
      </w:pPr>
      <w:r w:rsidRPr="00920484">
        <w:rPr>
          <w:b/>
        </w:rPr>
        <w:t>Cvičení</w:t>
      </w:r>
    </w:p>
    <w:p w:rsidR="00F74163" w:rsidRPr="00F74163" w:rsidRDefault="00F74163" w:rsidP="00A24901">
      <w:pPr>
        <w:numPr>
          <w:ilvl w:val="0"/>
          <w:numId w:val="59"/>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szCs w:val="22"/>
        </w:rPr>
      </w:pPr>
      <w:r w:rsidRPr="00F74163">
        <w:rPr>
          <w:rFonts w:asciiTheme="minorHAnsi" w:hAnsiTheme="minorHAnsi"/>
          <w:szCs w:val="22"/>
        </w:rPr>
        <w:t>Zvolte si průmyslový podnik v blízkosti svého bydliště. Vypracujte podrobnou analýzu podniku a jeho činnosti.</w:t>
      </w:r>
      <w:r>
        <w:rPr>
          <w:rFonts w:asciiTheme="minorHAnsi" w:hAnsiTheme="minorHAnsi"/>
          <w:szCs w:val="22"/>
        </w:rPr>
        <w:t xml:space="preserve"> Pokuste se zjistit především následující informace: </w:t>
      </w:r>
    </w:p>
    <w:p w:rsidR="00F74163" w:rsidRPr="00171326" w:rsidRDefault="00543BF2" w:rsidP="00A24901">
      <w:pPr>
        <w:pStyle w:val="Odstavecseseznamem"/>
        <w:numPr>
          <w:ilvl w:val="0"/>
          <w:numId w:val="128"/>
        </w:numPr>
        <w:pBdr>
          <w:top w:val="single" w:sz="4" w:space="1" w:color="F79646"/>
          <w:left w:val="single" w:sz="4" w:space="1" w:color="F79646"/>
          <w:bottom w:val="single" w:sz="4" w:space="1" w:color="F79646"/>
          <w:right w:val="single" w:sz="4" w:space="1" w:color="F79646"/>
        </w:pBdr>
        <w:spacing w:before="100" w:beforeAutospacing="1" w:after="48"/>
        <w:contextualSpacing/>
        <w:rPr>
          <w:rFonts w:cs="Calibri"/>
          <w:color w:val="000000"/>
          <w:szCs w:val="22"/>
        </w:rPr>
      </w:pPr>
      <w:r>
        <w:t>Název a</w:t>
      </w:r>
      <w:r w:rsidR="00F74163" w:rsidRPr="00F74163">
        <w:t xml:space="preserve"> sídlo podniku (lokalizace podniku, prostorové souvislosti, charakteristika obce, počet obyvatel – mapka).</w:t>
      </w:r>
    </w:p>
    <w:p w:rsidR="00171326" w:rsidRPr="00171326" w:rsidRDefault="00171326" w:rsidP="00A24901">
      <w:pPr>
        <w:pStyle w:val="Odstavecseseznamem"/>
        <w:numPr>
          <w:ilvl w:val="0"/>
          <w:numId w:val="128"/>
        </w:numPr>
        <w:pBdr>
          <w:top w:val="single" w:sz="4" w:space="1" w:color="F79646"/>
          <w:left w:val="single" w:sz="4" w:space="1" w:color="F79646"/>
          <w:bottom w:val="single" w:sz="4" w:space="1" w:color="F79646"/>
          <w:right w:val="single" w:sz="4" w:space="1" w:color="F79646"/>
        </w:pBdr>
        <w:spacing w:before="100" w:beforeAutospacing="1" w:after="48"/>
        <w:contextualSpacing/>
        <w:rPr>
          <w:rFonts w:cs="Calibri"/>
          <w:color w:val="000000"/>
          <w:szCs w:val="22"/>
        </w:rPr>
      </w:pPr>
      <w:r w:rsidRPr="00F74163">
        <w:t>Vznik a historie podniku (webové stránky podniku, příp. jiné zdroje).</w:t>
      </w:r>
    </w:p>
    <w:p w:rsidR="00171326" w:rsidRPr="00171326" w:rsidRDefault="00171326" w:rsidP="00A24901">
      <w:pPr>
        <w:pStyle w:val="Odstavecseseznamem"/>
        <w:numPr>
          <w:ilvl w:val="0"/>
          <w:numId w:val="128"/>
        </w:numPr>
        <w:pBdr>
          <w:top w:val="single" w:sz="4" w:space="1" w:color="F79646"/>
          <w:left w:val="single" w:sz="4" w:space="1" w:color="F79646"/>
          <w:bottom w:val="single" w:sz="4" w:space="1" w:color="F79646"/>
          <w:right w:val="single" w:sz="4" w:space="1" w:color="F79646"/>
        </w:pBdr>
        <w:spacing w:before="100" w:beforeAutospacing="1" w:after="48"/>
        <w:contextualSpacing/>
        <w:rPr>
          <w:rFonts w:cs="Calibri"/>
          <w:color w:val="000000"/>
          <w:szCs w:val="22"/>
        </w:rPr>
      </w:pPr>
      <w:r w:rsidRPr="00F74163">
        <w:t>Výrobní zaměření (CZ-NACE podle RES).</w:t>
      </w:r>
    </w:p>
    <w:p w:rsidR="00171326" w:rsidRPr="00171326" w:rsidRDefault="00171326" w:rsidP="00A24901">
      <w:pPr>
        <w:pStyle w:val="Odstavecseseznamem"/>
        <w:numPr>
          <w:ilvl w:val="0"/>
          <w:numId w:val="128"/>
        </w:numPr>
        <w:pBdr>
          <w:top w:val="single" w:sz="4" w:space="1" w:color="F79646"/>
          <w:left w:val="single" w:sz="4" w:space="1" w:color="F79646"/>
          <w:bottom w:val="single" w:sz="4" w:space="1" w:color="F79646"/>
          <w:right w:val="single" w:sz="4" w:space="1" w:color="F79646"/>
        </w:pBdr>
        <w:spacing w:before="100" w:beforeAutospacing="1" w:after="48"/>
        <w:contextualSpacing/>
        <w:rPr>
          <w:rFonts w:cs="Calibri"/>
          <w:color w:val="000000"/>
          <w:szCs w:val="22"/>
        </w:rPr>
      </w:pPr>
      <w:r w:rsidRPr="00F74163">
        <w:t>Vývoj počtu zaměstnanců. Struktura zaměstnanců (RES, HBI).</w:t>
      </w:r>
    </w:p>
    <w:p w:rsidR="00171326" w:rsidRPr="00171326" w:rsidRDefault="00171326" w:rsidP="00A24901">
      <w:pPr>
        <w:pStyle w:val="Odstavecseseznamem"/>
        <w:numPr>
          <w:ilvl w:val="0"/>
          <w:numId w:val="128"/>
        </w:numPr>
        <w:pBdr>
          <w:top w:val="single" w:sz="4" w:space="1" w:color="F79646"/>
          <w:left w:val="single" w:sz="4" w:space="1" w:color="F79646"/>
          <w:bottom w:val="single" w:sz="4" w:space="1" w:color="F79646"/>
          <w:right w:val="single" w:sz="4" w:space="1" w:color="F79646"/>
        </w:pBdr>
        <w:spacing w:before="100" w:beforeAutospacing="1" w:after="48"/>
        <w:contextualSpacing/>
        <w:rPr>
          <w:rFonts w:cs="Calibri"/>
          <w:color w:val="000000"/>
          <w:szCs w:val="22"/>
        </w:rPr>
      </w:pPr>
      <w:r w:rsidRPr="00F74163">
        <w:t>Obrat (výroční zprávy).</w:t>
      </w:r>
    </w:p>
    <w:p w:rsidR="00171326" w:rsidRPr="00171326" w:rsidRDefault="00171326" w:rsidP="00A24901">
      <w:pPr>
        <w:pStyle w:val="Odstavecseseznamem"/>
        <w:numPr>
          <w:ilvl w:val="0"/>
          <w:numId w:val="128"/>
        </w:numPr>
        <w:pBdr>
          <w:top w:val="single" w:sz="4" w:space="1" w:color="F79646"/>
          <w:left w:val="single" w:sz="4" w:space="1" w:color="F79646"/>
          <w:bottom w:val="single" w:sz="4" w:space="1" w:color="F79646"/>
          <w:right w:val="single" w:sz="4" w:space="1" w:color="F79646"/>
        </w:pBdr>
        <w:spacing w:before="100" w:beforeAutospacing="1" w:after="48"/>
        <w:contextualSpacing/>
        <w:rPr>
          <w:rFonts w:cs="Calibri"/>
          <w:color w:val="000000"/>
          <w:szCs w:val="22"/>
        </w:rPr>
      </w:pPr>
      <w:r w:rsidRPr="00F74163">
        <w:t>Zahraniční kapitál (výroční zprávy, živnostenský rejstřík).</w:t>
      </w:r>
    </w:p>
    <w:p w:rsidR="00171326" w:rsidRPr="00171326" w:rsidRDefault="00171326" w:rsidP="00A24901">
      <w:pPr>
        <w:pStyle w:val="Odstavecseseznamem"/>
        <w:numPr>
          <w:ilvl w:val="0"/>
          <w:numId w:val="128"/>
        </w:numPr>
        <w:pBdr>
          <w:top w:val="single" w:sz="4" w:space="1" w:color="F79646"/>
          <w:left w:val="single" w:sz="4" w:space="1" w:color="F79646"/>
          <w:bottom w:val="single" w:sz="4" w:space="1" w:color="F79646"/>
          <w:right w:val="single" w:sz="4" w:space="1" w:color="F79646"/>
        </w:pBdr>
        <w:spacing w:before="100" w:beforeAutospacing="1" w:after="48"/>
        <w:contextualSpacing/>
        <w:rPr>
          <w:rFonts w:cs="Calibri"/>
          <w:color w:val="000000"/>
          <w:szCs w:val="22"/>
        </w:rPr>
      </w:pPr>
      <w:r w:rsidRPr="00F74163">
        <w:t>Dodavatelsko-odběratelské vazby – export, import (web podniku, výroční zprávy, HBI)</w:t>
      </w:r>
      <w:r>
        <w:t>.</w:t>
      </w:r>
    </w:p>
    <w:p w:rsidR="00171326" w:rsidRPr="00171326" w:rsidRDefault="00171326" w:rsidP="00A24901">
      <w:pPr>
        <w:pStyle w:val="Odstavecseseznamem"/>
        <w:numPr>
          <w:ilvl w:val="0"/>
          <w:numId w:val="128"/>
        </w:numPr>
        <w:pBdr>
          <w:top w:val="single" w:sz="4" w:space="1" w:color="F79646"/>
          <w:left w:val="single" w:sz="4" w:space="1" w:color="F79646"/>
          <w:bottom w:val="single" w:sz="4" w:space="1" w:color="F79646"/>
          <w:right w:val="single" w:sz="4" w:space="1" w:color="F79646"/>
        </w:pBdr>
        <w:spacing w:before="100" w:beforeAutospacing="1" w:after="48"/>
        <w:contextualSpacing/>
        <w:rPr>
          <w:rFonts w:cs="Calibri"/>
          <w:color w:val="000000"/>
          <w:szCs w:val="22"/>
        </w:rPr>
      </w:pPr>
      <w:r w:rsidRPr="00F74163">
        <w:t>Význam podniku pro ekonomiku regionu a zaměstnanost v regionu (subjektivní zhodnocení).</w:t>
      </w:r>
    </w:p>
    <w:p w:rsidR="00171326" w:rsidRPr="00171326" w:rsidRDefault="00171326" w:rsidP="00A24901">
      <w:pPr>
        <w:pStyle w:val="Odstavecseseznamem"/>
        <w:numPr>
          <w:ilvl w:val="0"/>
          <w:numId w:val="128"/>
        </w:numPr>
        <w:pBdr>
          <w:top w:val="single" w:sz="4" w:space="1" w:color="F79646"/>
          <w:left w:val="single" w:sz="4" w:space="1" w:color="F79646"/>
          <w:bottom w:val="single" w:sz="4" w:space="1" w:color="F79646"/>
          <w:right w:val="single" w:sz="4" w:space="1" w:color="F79646"/>
        </w:pBdr>
        <w:spacing w:before="100" w:beforeAutospacing="1" w:after="48"/>
        <w:contextualSpacing/>
        <w:rPr>
          <w:rFonts w:cs="Calibri"/>
          <w:color w:val="000000"/>
          <w:szCs w:val="22"/>
        </w:rPr>
      </w:pPr>
      <w:r w:rsidRPr="00F74163">
        <w:t>Plány do budoucna (návštěva podniku?).</w:t>
      </w:r>
    </w:p>
    <w:p w:rsidR="00171326" w:rsidRPr="00171326" w:rsidRDefault="00171326" w:rsidP="00A24901">
      <w:pPr>
        <w:pStyle w:val="Odstavecseseznamem"/>
        <w:numPr>
          <w:ilvl w:val="0"/>
          <w:numId w:val="128"/>
        </w:numPr>
        <w:pBdr>
          <w:top w:val="single" w:sz="4" w:space="1" w:color="F79646"/>
          <w:left w:val="single" w:sz="4" w:space="1" w:color="F79646"/>
          <w:bottom w:val="single" w:sz="4" w:space="1" w:color="F79646"/>
          <w:right w:val="single" w:sz="4" w:space="1" w:color="F79646"/>
        </w:pBdr>
        <w:spacing w:before="100" w:beforeAutospacing="1" w:after="48"/>
        <w:contextualSpacing/>
        <w:rPr>
          <w:rFonts w:cs="Calibri"/>
          <w:color w:val="000000"/>
          <w:szCs w:val="22"/>
        </w:rPr>
      </w:pPr>
      <w:r w:rsidRPr="00F74163">
        <w:rPr>
          <w:color w:val="000000"/>
        </w:rPr>
        <w:t>Případné další důležité informace.</w:t>
      </w:r>
      <w:r w:rsidRPr="00171326">
        <w:t xml:space="preserve"> </w:t>
      </w:r>
    </w:p>
    <w:p w:rsidR="00171326" w:rsidRPr="00171326" w:rsidRDefault="00171326" w:rsidP="00A24901">
      <w:pPr>
        <w:pStyle w:val="Odstavecseseznamem"/>
        <w:numPr>
          <w:ilvl w:val="0"/>
          <w:numId w:val="59"/>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szCs w:val="22"/>
        </w:rPr>
      </w:pPr>
      <w:r w:rsidRPr="00171326">
        <w:t xml:space="preserve">Charakterizujte průmysl </w:t>
      </w:r>
      <w:r w:rsidR="008656F5">
        <w:t>vybraného</w:t>
      </w:r>
      <w:r w:rsidRPr="00171326">
        <w:t xml:space="preserve"> kraje. Využijte různé statistické údaje (ČSÚ, údaje Ministerstva průmyslu a obchodu…) mapky atd. </w:t>
      </w:r>
    </w:p>
    <w:p w:rsidR="00171326" w:rsidRPr="00171326" w:rsidRDefault="00171326" w:rsidP="00A24901">
      <w:pPr>
        <w:pStyle w:val="Odstavecseseznamem"/>
        <w:numPr>
          <w:ilvl w:val="0"/>
          <w:numId w:val="59"/>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szCs w:val="22"/>
        </w:rPr>
      </w:pPr>
      <w:r>
        <w:t>Během jednoho týdne sledujte značky výrobců potravin, které jíte. Dále se pokuste zjistit, jaké výrobky máte doma – jaké jsou to značky a kde byly vyrobeny (elektronika, nábytek, oblečení, chemické výrobky – čističe, prací prášky, zubní pasty, kosmetika, léky…) i další výroby, se kterými přicházíte každodenně do styku a běžně je používáte.</w:t>
      </w:r>
    </w:p>
    <w:p w:rsidR="0009753E" w:rsidRDefault="0009753E" w:rsidP="0009753E"/>
    <w:p w:rsidR="0009753E" w:rsidRDefault="00F815D4" w:rsidP="0009753E">
      <w:pPr>
        <w:rPr>
          <w:b/>
          <w:i/>
        </w:rPr>
      </w:pPr>
      <w:r>
        <w:rPr>
          <w:b/>
          <w:i/>
        </w:rPr>
        <w:t>Literatura</w:t>
      </w:r>
      <w:r w:rsidR="0009753E" w:rsidRPr="008761EF">
        <w:rPr>
          <w:b/>
          <w:i/>
        </w:rPr>
        <w:t>:</w:t>
      </w:r>
    </w:p>
    <w:p w:rsidR="00C5067E" w:rsidRPr="00513C0F" w:rsidRDefault="00C5067E" w:rsidP="00513C0F">
      <w:pPr>
        <w:rPr>
          <w:rFonts w:asciiTheme="minorHAnsi" w:hAnsiTheme="minorHAnsi"/>
          <w:szCs w:val="22"/>
        </w:rPr>
      </w:pPr>
      <w:r w:rsidRPr="00513C0F">
        <w:rPr>
          <w:rFonts w:asciiTheme="minorHAnsi" w:hAnsiTheme="minorHAnsi"/>
          <w:szCs w:val="22"/>
          <w:shd w:val="clear" w:color="auto" w:fill="FFFFFF"/>
        </w:rPr>
        <w:t xml:space="preserve">Agentura pro podporu podnikání a investic – </w:t>
      </w:r>
      <w:r w:rsidRPr="00513C0F">
        <w:rPr>
          <w:rFonts w:asciiTheme="minorHAnsi" w:hAnsiTheme="minorHAnsi"/>
          <w:szCs w:val="22"/>
        </w:rPr>
        <w:t xml:space="preserve">Czechinvest: URL </w:t>
      </w:r>
      <w:r w:rsidRPr="00EF1B1D">
        <w:rPr>
          <w:rFonts w:asciiTheme="minorHAnsi" w:hAnsiTheme="minorHAnsi"/>
          <w:szCs w:val="22"/>
          <w:lang w:val="pl-PL"/>
        </w:rPr>
        <w:t>&lt;</w:t>
      </w:r>
      <w:hyperlink r:id="rId173" w:history="1">
        <w:r w:rsidRPr="00513C0F">
          <w:rPr>
            <w:rStyle w:val="Hypertextovodkaz"/>
            <w:rFonts w:asciiTheme="minorHAnsi" w:hAnsiTheme="minorHAnsi"/>
            <w:szCs w:val="22"/>
          </w:rPr>
          <w:t>www.czechinvest.org</w:t>
        </w:r>
      </w:hyperlink>
      <w:r w:rsidRPr="00513C0F">
        <w:rPr>
          <w:rFonts w:asciiTheme="minorHAnsi" w:hAnsiTheme="minorHAnsi"/>
          <w:szCs w:val="22"/>
        </w:rPr>
        <w:t>&gt;</w:t>
      </w:r>
    </w:p>
    <w:p w:rsidR="00C5067E" w:rsidRPr="00513C0F" w:rsidRDefault="00C5067E" w:rsidP="00171326">
      <w:pPr>
        <w:rPr>
          <w:rStyle w:val="apple-style-span"/>
          <w:rFonts w:cs="Calibri"/>
          <w:color w:val="000000"/>
        </w:rPr>
      </w:pPr>
      <w:r>
        <w:rPr>
          <w:rStyle w:val="apple-style-span"/>
          <w:rFonts w:cs="Calibri"/>
          <w:color w:val="000000"/>
        </w:rPr>
        <w:t xml:space="preserve">Český statistický úřad. URL </w:t>
      </w:r>
      <w:r>
        <w:rPr>
          <w:rStyle w:val="apple-style-span"/>
          <w:rFonts w:cs="Calibri"/>
          <w:color w:val="000000"/>
          <w:lang w:val="en-US"/>
        </w:rPr>
        <w:t>&lt;</w:t>
      </w:r>
      <w:hyperlink r:id="rId174" w:history="1">
        <w:r w:rsidRPr="00FB20E7">
          <w:rPr>
            <w:rStyle w:val="Hypertextovodkaz"/>
            <w:rFonts w:cs="Calibri"/>
            <w:lang w:val="en-US"/>
          </w:rPr>
          <w:t>www.czso.cz</w:t>
        </w:r>
      </w:hyperlink>
      <w:r>
        <w:rPr>
          <w:rStyle w:val="apple-style-span"/>
          <w:rFonts w:cs="Calibri"/>
          <w:color w:val="000000"/>
          <w:lang w:val="en-US"/>
        </w:rPr>
        <w:t>&gt;</w:t>
      </w:r>
    </w:p>
    <w:p w:rsidR="00C5067E" w:rsidRPr="00513C0F" w:rsidRDefault="00C5067E" w:rsidP="00513C0F">
      <w:pPr>
        <w:rPr>
          <w:szCs w:val="22"/>
        </w:rPr>
      </w:pPr>
      <w:r w:rsidRPr="00513C0F">
        <w:rPr>
          <w:szCs w:val="22"/>
        </w:rPr>
        <w:t>Diamo, státní podnik Stráž pod Ralskem, URL &lt;</w:t>
      </w:r>
      <w:hyperlink r:id="rId175" w:history="1">
        <w:r w:rsidRPr="00513C0F">
          <w:rPr>
            <w:rStyle w:val="Hypertextovodkaz"/>
            <w:szCs w:val="22"/>
          </w:rPr>
          <w:t>http://www.diamo.cz/</w:t>
        </w:r>
      </w:hyperlink>
      <w:r w:rsidRPr="00513C0F">
        <w:rPr>
          <w:szCs w:val="22"/>
        </w:rPr>
        <w:t>&gt;</w:t>
      </w:r>
    </w:p>
    <w:p w:rsidR="00C5067E" w:rsidRDefault="00C5067E" w:rsidP="00513C0F">
      <w:r w:rsidRPr="001C364E">
        <w:t>HÁJKOVÁ</w:t>
      </w:r>
      <w:r>
        <w:t xml:space="preserve">, M. </w:t>
      </w:r>
      <w:r w:rsidRPr="00DC49BD">
        <w:t>Hospodářské mapy České republiky pro školní atlas pro základní školy</w:t>
      </w:r>
      <w:r>
        <w:t xml:space="preserve"> </w:t>
      </w:r>
      <w:r w:rsidRPr="00E76A9F">
        <w:t>[</w:t>
      </w:r>
      <w:r>
        <w:t>bakalářská práce</w:t>
      </w:r>
      <w:r w:rsidRPr="00E76A9F">
        <w:t>]</w:t>
      </w:r>
      <w:r>
        <w:t>. Brno: Masarykova univerzita, 2012.</w:t>
      </w:r>
    </w:p>
    <w:p w:rsidR="00C5067E" w:rsidRDefault="00C5067E" w:rsidP="00513C0F">
      <w:r>
        <w:t xml:space="preserve">Mapa „Potravinářství“. Bratislava:  </w:t>
      </w:r>
      <w:r w:rsidRPr="00463099">
        <w:t xml:space="preserve">Stiefel </w:t>
      </w:r>
      <w:r>
        <w:t>Euro</w:t>
      </w:r>
      <w:r w:rsidRPr="00463099">
        <w:t>cart</w:t>
      </w:r>
      <w:r>
        <w:t>, 2005.</w:t>
      </w:r>
    </w:p>
    <w:p w:rsidR="00C5067E" w:rsidRPr="00EF1B1D" w:rsidRDefault="00C5067E" w:rsidP="00513C0F">
      <w:pPr>
        <w:rPr>
          <w:szCs w:val="22"/>
          <w:lang w:val="pl-PL"/>
        </w:rPr>
      </w:pPr>
      <w:r>
        <w:rPr>
          <w:szCs w:val="22"/>
        </w:rPr>
        <w:t xml:space="preserve">Mapa pivovarů v ČR. </w:t>
      </w:r>
      <w:r>
        <w:rPr>
          <w:rStyle w:val="apple-style-span"/>
          <w:rFonts w:cs="Calibri"/>
          <w:color w:val="000000"/>
        </w:rPr>
        <w:t xml:space="preserve">URL </w:t>
      </w:r>
      <w:r w:rsidRPr="00EF1B1D">
        <w:rPr>
          <w:rStyle w:val="apple-style-span"/>
          <w:rFonts w:cs="Calibri"/>
          <w:color w:val="000000"/>
          <w:lang w:val="pl-PL"/>
        </w:rPr>
        <w:t>&lt;</w:t>
      </w:r>
      <w:hyperlink r:id="rId176" w:history="1">
        <w:r w:rsidRPr="000938B0">
          <w:rPr>
            <w:rStyle w:val="Hypertextovodkaz"/>
          </w:rPr>
          <w:t>http://mirek.kx.cz/ceska_piva.html</w:t>
        </w:r>
      </w:hyperlink>
      <w:r w:rsidRPr="00EF1B1D">
        <w:rPr>
          <w:rStyle w:val="apple-style-span"/>
          <w:rFonts w:cs="Calibri"/>
          <w:color w:val="000000"/>
          <w:lang w:val="pl-PL"/>
        </w:rPr>
        <w:t>&gt;</w:t>
      </w:r>
    </w:p>
    <w:p w:rsidR="00C5067E" w:rsidRPr="00513C0F" w:rsidRDefault="00C5067E" w:rsidP="00513C0F">
      <w:pPr>
        <w:rPr>
          <w:rStyle w:val="apple-style-span"/>
          <w:rFonts w:cs="Calibri"/>
          <w:color w:val="000000"/>
          <w:szCs w:val="22"/>
        </w:rPr>
      </w:pPr>
      <w:r w:rsidRPr="00513C0F">
        <w:rPr>
          <w:szCs w:val="22"/>
        </w:rPr>
        <w:t xml:space="preserve">Ročenka Surovinové zdroje ČR – nerostné suroviny, </w:t>
      </w:r>
      <w:r w:rsidRPr="00513C0F">
        <w:rPr>
          <w:rStyle w:val="apple-style-span"/>
          <w:rFonts w:cs="Calibri"/>
          <w:color w:val="000000"/>
          <w:szCs w:val="22"/>
        </w:rPr>
        <w:t>vydání z roku 2009. Praha: MŽP a Česká geologická služba, 2009. URL &lt;</w:t>
      </w:r>
      <w:hyperlink r:id="rId177" w:history="1">
        <w:r w:rsidRPr="00513C0F">
          <w:rPr>
            <w:rStyle w:val="Hypertextovodkaz"/>
            <w:rFonts w:cs="Calibri"/>
            <w:szCs w:val="22"/>
          </w:rPr>
          <w:t>http://www.geofond.cz/cms/soubory/o-nas/docs/rocenka2009sur.pdf</w:t>
        </w:r>
      </w:hyperlink>
      <w:r w:rsidRPr="00513C0F">
        <w:rPr>
          <w:rStyle w:val="apple-style-span"/>
          <w:rFonts w:cs="Calibri"/>
          <w:color w:val="000000"/>
          <w:szCs w:val="22"/>
        </w:rPr>
        <w:t>&gt;</w:t>
      </w:r>
    </w:p>
    <w:p w:rsidR="00C5067E" w:rsidRPr="00513C0F" w:rsidRDefault="00C5067E" w:rsidP="00513C0F">
      <w:pPr>
        <w:rPr>
          <w:rFonts w:asciiTheme="minorHAnsi" w:hAnsiTheme="minorHAnsi" w:cstheme="minorHAnsi"/>
          <w:szCs w:val="22"/>
        </w:rPr>
      </w:pPr>
      <w:r w:rsidRPr="00513C0F">
        <w:rPr>
          <w:rFonts w:asciiTheme="minorHAnsi" w:hAnsiTheme="minorHAnsi" w:cstheme="minorHAnsi"/>
          <w:szCs w:val="22"/>
        </w:rPr>
        <w:t xml:space="preserve">SEKANINA, Z. </w:t>
      </w:r>
      <w:r w:rsidRPr="00513C0F">
        <w:rPr>
          <w:szCs w:val="22"/>
        </w:rPr>
        <w:t xml:space="preserve">Vývoj těžby ropy na jižní Moravě (diplomová práce). Olomouc: PřF UPOL, 2009. 78 s. URL </w:t>
      </w:r>
      <w:r w:rsidRPr="00513C0F">
        <w:rPr>
          <w:szCs w:val="22"/>
          <w:lang w:val="en-US"/>
        </w:rPr>
        <w:t>&lt;</w:t>
      </w:r>
      <w:hyperlink r:id="rId178" w:history="1">
        <w:r w:rsidRPr="00513C0F">
          <w:rPr>
            <w:rStyle w:val="Hypertextovodkaz"/>
            <w:szCs w:val="22"/>
          </w:rPr>
          <w:t>http://geography.upol.cz/soubory/studium/bp/2009-rg/2009_Sekanina.pdf</w:t>
        </w:r>
      </w:hyperlink>
      <w:r w:rsidRPr="00513C0F">
        <w:rPr>
          <w:szCs w:val="22"/>
          <w:lang w:val="en-US"/>
        </w:rPr>
        <w:t>&gt;</w:t>
      </w:r>
    </w:p>
    <w:p w:rsidR="00C5067E" w:rsidRPr="00EF1B1D" w:rsidRDefault="00C5067E" w:rsidP="00C5067E">
      <w:pPr>
        <w:rPr>
          <w:szCs w:val="22"/>
          <w:lang w:val="pl-PL"/>
        </w:rPr>
      </w:pPr>
      <w:r>
        <w:rPr>
          <w:szCs w:val="22"/>
        </w:rPr>
        <w:lastRenderedPageBreak/>
        <w:t xml:space="preserve">Škoda auto. </w:t>
      </w:r>
      <w:r>
        <w:rPr>
          <w:rStyle w:val="apple-style-span"/>
          <w:rFonts w:cs="Calibri"/>
          <w:color w:val="000000"/>
        </w:rPr>
        <w:t xml:space="preserve">URL </w:t>
      </w:r>
      <w:r w:rsidRPr="00EF1B1D">
        <w:rPr>
          <w:rStyle w:val="apple-style-span"/>
          <w:rFonts w:cs="Calibri"/>
          <w:color w:val="000000"/>
          <w:lang w:val="pl-PL"/>
        </w:rPr>
        <w:t>&lt;</w:t>
      </w:r>
      <w:hyperlink r:id="rId179" w:history="1">
        <w:r w:rsidRPr="00FB20E7">
          <w:rPr>
            <w:rStyle w:val="Hypertextovodkaz"/>
          </w:rPr>
          <w:t>http://www.skoda-auto.cz</w:t>
        </w:r>
      </w:hyperlink>
      <w:r w:rsidRPr="00EF1B1D">
        <w:rPr>
          <w:rStyle w:val="apple-style-span"/>
          <w:rFonts w:cs="Calibri"/>
          <w:color w:val="000000"/>
          <w:lang w:val="pl-PL"/>
        </w:rPr>
        <w:t>&gt;</w:t>
      </w:r>
    </w:p>
    <w:p w:rsidR="00C5067E" w:rsidRPr="00513C0F" w:rsidRDefault="00C5067E" w:rsidP="00513C0F">
      <w:pPr>
        <w:rPr>
          <w:szCs w:val="22"/>
        </w:rPr>
      </w:pPr>
      <w:r w:rsidRPr="00513C0F">
        <w:rPr>
          <w:bCs/>
          <w:szCs w:val="22"/>
        </w:rPr>
        <w:t>Těžba a zásoby nerostných surovin v České republice - přehled za rok 2009</w:t>
      </w:r>
      <w:r>
        <w:rPr>
          <w:bCs/>
          <w:szCs w:val="22"/>
        </w:rPr>
        <w:t xml:space="preserve">. URL </w:t>
      </w:r>
      <w:r w:rsidRPr="00EF1B1D">
        <w:rPr>
          <w:bCs/>
          <w:szCs w:val="22"/>
          <w:lang w:val="pl-PL"/>
        </w:rPr>
        <w:t>&lt;</w:t>
      </w:r>
      <w:hyperlink r:id="rId180" w:history="1">
        <w:r w:rsidRPr="007234EF">
          <w:rPr>
            <w:rStyle w:val="Hypertextovodkaz"/>
            <w:shd w:val="clear" w:color="auto" w:fill="FFFFFF"/>
          </w:rPr>
          <w:t>http://www.geofond.</w:t>
        </w:r>
      </w:hyperlink>
      <w:hyperlink r:id="rId181" w:history="1">
        <w:r w:rsidRPr="007234EF">
          <w:rPr>
            <w:rStyle w:val="Hypertextovodkaz"/>
            <w:shd w:val="clear" w:color="auto" w:fill="FFFFFF"/>
          </w:rPr>
          <w:t>cz</w:t>
        </w:r>
      </w:hyperlink>
      <w:hyperlink r:id="rId182" w:history="1">
        <w:r w:rsidRPr="007234EF">
          <w:rPr>
            <w:rStyle w:val="Hypertextovodkaz"/>
            <w:shd w:val="clear" w:color="auto" w:fill="FFFFFF"/>
          </w:rPr>
          <w:t>/</w:t>
        </w:r>
      </w:hyperlink>
      <w:hyperlink r:id="rId183" w:history="1">
        <w:r w:rsidRPr="007234EF">
          <w:rPr>
            <w:rStyle w:val="Hypertextovodkaz"/>
            <w:shd w:val="clear" w:color="auto" w:fill="FFFFFF"/>
          </w:rPr>
          <w:t>cms</w:t>
        </w:r>
      </w:hyperlink>
      <w:hyperlink r:id="rId184" w:history="1">
        <w:r w:rsidRPr="007234EF">
          <w:rPr>
            <w:rStyle w:val="Hypertextovodkaz"/>
            <w:shd w:val="clear" w:color="auto" w:fill="FFFFFF"/>
          </w:rPr>
          <w:t>/soubory/o-</w:t>
        </w:r>
      </w:hyperlink>
      <w:hyperlink r:id="rId185" w:history="1">
        <w:r w:rsidRPr="007234EF">
          <w:rPr>
            <w:rStyle w:val="Hypertextovodkaz"/>
            <w:shd w:val="clear" w:color="auto" w:fill="FFFFFF"/>
          </w:rPr>
          <w:t>nas</w:t>
        </w:r>
      </w:hyperlink>
      <w:hyperlink r:id="rId186" w:history="1">
        <w:r w:rsidRPr="007234EF">
          <w:rPr>
            <w:rStyle w:val="Hypertextovodkaz"/>
            <w:shd w:val="clear" w:color="auto" w:fill="FFFFFF"/>
          </w:rPr>
          <w:t>/</w:t>
        </w:r>
      </w:hyperlink>
      <w:hyperlink r:id="rId187" w:history="1">
        <w:r w:rsidRPr="007234EF">
          <w:rPr>
            <w:rStyle w:val="Hypertextovodkaz"/>
            <w:shd w:val="clear" w:color="auto" w:fill="FFFFFF"/>
          </w:rPr>
          <w:t>docs</w:t>
        </w:r>
      </w:hyperlink>
      <w:hyperlink r:id="rId188" w:history="1">
        <w:r w:rsidRPr="007234EF">
          <w:rPr>
            <w:rStyle w:val="Hypertextovodkaz"/>
            <w:shd w:val="clear" w:color="auto" w:fill="FFFFFF"/>
          </w:rPr>
          <w:t>/</w:t>
        </w:r>
      </w:hyperlink>
      <w:hyperlink r:id="rId189" w:history="1">
        <w:r w:rsidRPr="007234EF">
          <w:rPr>
            <w:rStyle w:val="Hypertextovodkaz"/>
            <w:shd w:val="clear" w:color="auto" w:fill="FFFFFF"/>
          </w:rPr>
          <w:t>prehled</w:t>
        </w:r>
      </w:hyperlink>
      <w:hyperlink r:id="rId190" w:history="1">
        <w:r w:rsidRPr="007234EF">
          <w:rPr>
            <w:rStyle w:val="Hypertextovodkaz"/>
            <w:shd w:val="clear" w:color="auto" w:fill="FFFFFF"/>
          </w:rPr>
          <w:t>-</w:t>
        </w:r>
      </w:hyperlink>
      <w:hyperlink r:id="rId191" w:history="1">
        <w:r w:rsidRPr="007234EF">
          <w:rPr>
            <w:rStyle w:val="Hypertextovodkaz"/>
            <w:shd w:val="clear" w:color="auto" w:fill="FFFFFF"/>
          </w:rPr>
          <w:t>tezba</w:t>
        </w:r>
      </w:hyperlink>
      <w:hyperlink r:id="rId192" w:history="1">
        <w:r w:rsidRPr="007234EF">
          <w:rPr>
            <w:rStyle w:val="Hypertextovodkaz"/>
            <w:shd w:val="clear" w:color="auto" w:fill="FFFFFF"/>
          </w:rPr>
          <w:t>-2009.pdf</w:t>
        </w:r>
      </w:hyperlink>
      <w:r w:rsidRPr="00EF1B1D">
        <w:rPr>
          <w:bCs/>
          <w:szCs w:val="22"/>
          <w:lang w:val="pl-PL"/>
        </w:rPr>
        <w:t>&gt;</w:t>
      </w:r>
    </w:p>
    <w:p w:rsidR="00C5067E" w:rsidRPr="00EF1B1D" w:rsidRDefault="00C5067E" w:rsidP="00C5067E">
      <w:pPr>
        <w:rPr>
          <w:rStyle w:val="apple-style-span"/>
          <w:rFonts w:cs="Calibri"/>
          <w:color w:val="000000"/>
          <w:lang w:val="pl-PL"/>
        </w:rPr>
      </w:pPr>
      <w:r>
        <w:t xml:space="preserve">Velký souboj pivařů, vinařů a „vodařů“! Co si o tom myslíte? </w:t>
      </w:r>
      <w:r>
        <w:rPr>
          <w:rStyle w:val="apple-style-span"/>
          <w:rFonts w:cs="Calibri"/>
          <w:color w:val="000000"/>
        </w:rPr>
        <w:t xml:space="preserve">URL </w:t>
      </w:r>
      <w:r w:rsidRPr="00EF1B1D">
        <w:rPr>
          <w:rStyle w:val="apple-style-span"/>
          <w:rFonts w:cs="Calibri"/>
          <w:color w:val="000000"/>
          <w:lang w:val="pl-PL"/>
        </w:rPr>
        <w:t>&lt;</w:t>
      </w:r>
      <w:hyperlink r:id="rId193" w:history="1">
        <w:r>
          <w:rPr>
            <w:rStyle w:val="Hypertextovodkaz"/>
          </w:rPr>
          <w:t>http://www.penize.cz/nakupy/235186-velky-souboj-pivaru-vinaru-a-vodaru!-co-si-o-tom-myslite</w:t>
        </w:r>
      </w:hyperlink>
      <w:r w:rsidRPr="00EF1B1D">
        <w:rPr>
          <w:rStyle w:val="apple-style-span"/>
          <w:rFonts w:cs="Calibri"/>
          <w:color w:val="000000"/>
          <w:lang w:val="pl-PL"/>
        </w:rPr>
        <w:t>&gt;</w:t>
      </w:r>
    </w:p>
    <w:p w:rsidR="00C5067E" w:rsidRDefault="00C5067E" w:rsidP="00C5067E"/>
    <w:p w:rsidR="00235F9E" w:rsidRDefault="00235F9E" w:rsidP="00235F9E">
      <w:pPr>
        <w:rPr>
          <w:b/>
          <w:i/>
        </w:rPr>
      </w:pPr>
      <w:r>
        <w:rPr>
          <w:b/>
          <w:i/>
        </w:rPr>
        <w:t>Další čtení</w:t>
      </w:r>
      <w:r w:rsidRPr="008761EF">
        <w:rPr>
          <w:b/>
          <w:i/>
        </w:rPr>
        <w:t>:</w:t>
      </w:r>
    </w:p>
    <w:p w:rsidR="00C5067E" w:rsidRPr="00C5067E" w:rsidRDefault="00C5067E" w:rsidP="00513C0F">
      <w:pPr>
        <w:rPr>
          <w:rStyle w:val="apple-style-span"/>
          <w:rFonts w:asciiTheme="minorHAnsi" w:hAnsiTheme="minorHAnsi" w:cs="Calibri"/>
          <w:szCs w:val="22"/>
        </w:rPr>
      </w:pPr>
      <w:r w:rsidRPr="00513C0F">
        <w:rPr>
          <w:rStyle w:val="apple-style-span"/>
          <w:rFonts w:asciiTheme="minorHAnsi" w:hAnsiTheme="minorHAnsi" w:cs="Calibri"/>
          <w:szCs w:val="22"/>
        </w:rPr>
        <w:t xml:space="preserve">ČEZ. URL </w:t>
      </w:r>
      <w:r w:rsidRPr="00C5067E">
        <w:rPr>
          <w:rStyle w:val="apple-style-span"/>
          <w:rFonts w:asciiTheme="minorHAnsi" w:hAnsiTheme="minorHAnsi" w:cs="Calibri"/>
          <w:szCs w:val="22"/>
        </w:rPr>
        <w:t>&lt;</w:t>
      </w:r>
      <w:hyperlink r:id="rId194" w:history="1">
        <w:r w:rsidRPr="00C5067E">
          <w:rPr>
            <w:rStyle w:val="Hypertextovodkaz"/>
            <w:rFonts w:asciiTheme="minorHAnsi" w:hAnsiTheme="minorHAnsi" w:cs="Calibri"/>
            <w:szCs w:val="22"/>
          </w:rPr>
          <w:t>www.c</w:t>
        </w:r>
        <w:r w:rsidRPr="00FB20E7">
          <w:rPr>
            <w:rStyle w:val="Hypertextovodkaz"/>
            <w:rFonts w:asciiTheme="minorHAnsi" w:hAnsiTheme="minorHAnsi" w:cs="Calibri"/>
            <w:szCs w:val="22"/>
          </w:rPr>
          <w:t>ez.cz</w:t>
        </w:r>
      </w:hyperlink>
      <w:r w:rsidRPr="00C5067E">
        <w:rPr>
          <w:rStyle w:val="apple-style-span"/>
          <w:rFonts w:asciiTheme="minorHAnsi" w:hAnsiTheme="minorHAnsi" w:cs="Calibri"/>
          <w:szCs w:val="22"/>
        </w:rPr>
        <w:t>&gt;</w:t>
      </w:r>
    </w:p>
    <w:p w:rsidR="00C5067E" w:rsidRDefault="00C5067E" w:rsidP="00171326">
      <w:pPr>
        <w:rPr>
          <w:rStyle w:val="apple-style-span"/>
          <w:rFonts w:cs="Calibri"/>
          <w:color w:val="000000"/>
        </w:rPr>
      </w:pPr>
      <w:r>
        <w:rPr>
          <w:rStyle w:val="apple-style-span"/>
          <w:rFonts w:cs="Calibri"/>
          <w:color w:val="000000"/>
        </w:rPr>
        <w:t xml:space="preserve">Statistical Review of World Energy. URL </w:t>
      </w:r>
      <w:r w:rsidRPr="0017666A">
        <w:rPr>
          <w:rStyle w:val="apple-style-span"/>
          <w:rFonts w:cs="Calibri"/>
          <w:color w:val="000000"/>
        </w:rPr>
        <w:t>&lt;</w:t>
      </w:r>
      <w:hyperlink r:id="rId195" w:history="1">
        <w:r w:rsidRPr="006E7630">
          <w:rPr>
            <w:rStyle w:val="Hypertextovodkaz"/>
            <w:rFonts w:cs="Calibri"/>
          </w:rPr>
          <w:t>www.bp.com</w:t>
        </w:r>
      </w:hyperlink>
      <w:r w:rsidRPr="00146225">
        <w:rPr>
          <w:rStyle w:val="apple-style-span"/>
          <w:rFonts w:cs="Calibri"/>
          <w:color w:val="000000"/>
        </w:rPr>
        <w:t>&gt;</w:t>
      </w:r>
    </w:p>
    <w:p w:rsidR="00D35551" w:rsidRDefault="00DD5755" w:rsidP="005E206A">
      <w:pPr>
        <w:pStyle w:val="Nadpis1"/>
      </w:pPr>
      <w:r>
        <w:br w:type="page"/>
      </w:r>
      <w:bookmarkStart w:id="61" w:name="_Toc342816152"/>
      <w:r w:rsidR="005C4ABF">
        <w:lastRenderedPageBreak/>
        <w:t>6</w:t>
      </w:r>
      <w:r w:rsidR="00B2742C">
        <w:t>.</w:t>
      </w:r>
      <w:r w:rsidR="00541007">
        <w:t xml:space="preserve"> </w:t>
      </w:r>
      <w:r w:rsidR="00286C1B">
        <w:t>O</w:t>
      </w:r>
      <w:r w:rsidR="008B32FB">
        <w:t xml:space="preserve">bchod a </w:t>
      </w:r>
      <w:r w:rsidR="00286C1B">
        <w:t>s</w:t>
      </w:r>
      <w:r w:rsidR="005C4ABF">
        <w:t>lužby</w:t>
      </w:r>
      <w:bookmarkEnd w:id="61"/>
    </w:p>
    <w:p w:rsidR="0009753E" w:rsidRPr="00992AED" w:rsidRDefault="008656F5" w:rsidP="0009753E">
      <w:pPr>
        <w:shd w:val="clear" w:color="auto" w:fill="FBD4B4"/>
        <w:rPr>
          <w:b/>
        </w:rPr>
      </w:pPr>
      <w:r>
        <w:t>t</w:t>
      </w:r>
      <w:r w:rsidR="00937AA7">
        <w:t>erciérní sektor</w:t>
      </w:r>
      <w:r>
        <w:t>;</w:t>
      </w:r>
      <w:r w:rsidR="00937AA7">
        <w:t xml:space="preserve"> obchod</w:t>
      </w:r>
      <w:r>
        <w:t>;</w:t>
      </w:r>
      <w:r w:rsidR="00937AA7">
        <w:t xml:space="preserve"> maloobchod</w:t>
      </w:r>
      <w:r>
        <w:t>;</w:t>
      </w:r>
      <w:r w:rsidR="00937AA7">
        <w:t xml:space="preserve"> transformace</w:t>
      </w:r>
      <w:r>
        <w:t>;</w:t>
      </w:r>
      <w:r w:rsidR="00937AA7">
        <w:t xml:space="preserve"> malá/velká privatizace</w:t>
      </w:r>
      <w:r>
        <w:t>;</w:t>
      </w:r>
      <w:r w:rsidR="00937AA7">
        <w:t xml:space="preserve"> asiatizace</w:t>
      </w:r>
      <w:r>
        <w:t>;</w:t>
      </w:r>
      <w:r w:rsidR="00937AA7">
        <w:t xml:space="preserve"> atomizace</w:t>
      </w:r>
      <w:r>
        <w:t>;</w:t>
      </w:r>
      <w:r w:rsidR="00937AA7">
        <w:t xml:space="preserve"> internacionalizace</w:t>
      </w:r>
      <w:r>
        <w:t>;</w:t>
      </w:r>
      <w:r w:rsidR="00937AA7">
        <w:t xml:space="preserve"> síťová struktura</w:t>
      </w:r>
      <w:r>
        <w:t>;</w:t>
      </w:r>
      <w:r w:rsidR="00937AA7">
        <w:t xml:space="preserve"> supermarket</w:t>
      </w:r>
      <w:r>
        <w:t>;</w:t>
      </w:r>
      <w:r w:rsidR="00937AA7">
        <w:t xml:space="preserve"> diskont</w:t>
      </w:r>
      <w:r>
        <w:t>;</w:t>
      </w:r>
      <w:r w:rsidR="00937AA7">
        <w:t xml:space="preserve"> hypermarket</w:t>
      </w:r>
      <w:r>
        <w:t>;</w:t>
      </w:r>
      <w:r w:rsidR="00937AA7">
        <w:t xml:space="preserve"> nákupní centrum</w:t>
      </w:r>
      <w:r>
        <w:t>;</w:t>
      </w:r>
      <w:r w:rsidR="00937AA7">
        <w:t xml:space="preserve"> prostorová koncentrace</w:t>
      </w:r>
      <w:r>
        <w:t>;</w:t>
      </w:r>
      <w:r w:rsidR="00937AA7">
        <w:t xml:space="preserve"> kooperace</w:t>
      </w:r>
      <w:r>
        <w:t>;</w:t>
      </w:r>
      <w:r w:rsidR="00937AA7">
        <w:t xml:space="preserve"> spotřební družstvo</w:t>
      </w:r>
    </w:p>
    <w:p w:rsidR="00EF1B1D" w:rsidRPr="005D79E8" w:rsidRDefault="00EF1B1D" w:rsidP="005D79E8">
      <w:pPr>
        <w:rPr>
          <w:i/>
        </w:rPr>
      </w:pPr>
      <w:r w:rsidRPr="005D79E8">
        <w:rPr>
          <w:i/>
        </w:rPr>
        <w:t>(Kapitol</w:t>
      </w:r>
      <w:r w:rsidR="00E56A61">
        <w:rPr>
          <w:i/>
        </w:rPr>
        <w:t>y 6.1 – 6.4</w:t>
      </w:r>
      <w:r w:rsidRPr="005D79E8">
        <w:rPr>
          <w:i/>
        </w:rPr>
        <w:t xml:space="preserve"> zpracován</w:t>
      </w:r>
      <w:r w:rsidR="00E56A61">
        <w:rPr>
          <w:i/>
        </w:rPr>
        <w:t>y</w:t>
      </w:r>
      <w:r w:rsidRPr="005D79E8">
        <w:rPr>
          <w:i/>
        </w:rPr>
        <w:t xml:space="preserve"> především s využitím publikace </w:t>
      </w:r>
      <w:r w:rsidR="005D79E8" w:rsidRPr="005D79E8">
        <w:rPr>
          <w:i/>
        </w:rPr>
        <w:t xml:space="preserve">SZCZYRBA, Z. Maloobchod v ČR po roce 1989: vývoj a trendy se zaměřením na geografickou organizaci. </w:t>
      </w:r>
      <w:r w:rsidR="005D79E8" w:rsidRPr="005D79E8">
        <w:rPr>
          <w:i/>
          <w:shd w:val="clear" w:color="auto" w:fill="FFFFFF"/>
        </w:rPr>
        <w:t>Olomouc: U</w:t>
      </w:r>
      <w:r w:rsidR="00263472">
        <w:rPr>
          <w:i/>
          <w:shd w:val="clear" w:color="auto" w:fill="FFFFFF"/>
        </w:rPr>
        <w:t>niverzita Palackého v Olomouci</w:t>
      </w:r>
      <w:r w:rsidR="005D79E8" w:rsidRPr="005D79E8">
        <w:rPr>
          <w:i/>
          <w:shd w:val="clear" w:color="auto" w:fill="FFFFFF"/>
        </w:rPr>
        <w:t>,</w:t>
      </w:r>
      <w:r w:rsidR="005D79E8" w:rsidRPr="005D79E8">
        <w:rPr>
          <w:i/>
        </w:rPr>
        <w:t xml:space="preserve"> 2005.</w:t>
      </w:r>
      <w:r w:rsidRPr="005D79E8">
        <w:rPr>
          <w:i/>
        </w:rPr>
        <w:t>).</w:t>
      </w:r>
    </w:p>
    <w:p w:rsidR="00280D49" w:rsidRDefault="00280D49" w:rsidP="00AA1874">
      <w:pPr>
        <w:rPr>
          <w:shd w:val="clear" w:color="auto" w:fill="FFFFFF"/>
        </w:rPr>
      </w:pPr>
    </w:p>
    <w:p w:rsidR="006D2C69" w:rsidRDefault="00280D49" w:rsidP="006D2C69">
      <w:pPr>
        <w:rPr>
          <w:shd w:val="clear" w:color="auto" w:fill="FFFFFF"/>
        </w:rPr>
      </w:pPr>
      <w:r>
        <w:rPr>
          <w:shd w:val="clear" w:color="auto" w:fill="FFFFFF"/>
        </w:rPr>
        <w:t xml:space="preserve">Podle teorie tří </w:t>
      </w:r>
      <w:r w:rsidRPr="009819F1">
        <w:rPr>
          <w:shd w:val="clear" w:color="auto" w:fill="FFFFFF"/>
        </w:rPr>
        <w:t>sektorů (Fisher, 1946) je sektor</w:t>
      </w:r>
      <w:r>
        <w:rPr>
          <w:shd w:val="clear" w:color="auto" w:fill="FFFFFF"/>
        </w:rPr>
        <w:t xml:space="preserve"> služeb totožný s terciárním sektorem. Dle klasifikace CZ-NACE pa</w:t>
      </w:r>
      <w:r w:rsidR="00F95C43">
        <w:rPr>
          <w:shd w:val="clear" w:color="auto" w:fill="FFFFFF"/>
        </w:rPr>
        <w:t>t</w:t>
      </w:r>
      <w:r>
        <w:rPr>
          <w:shd w:val="clear" w:color="auto" w:fill="FFFFFF"/>
        </w:rPr>
        <w:t>ří do služeb</w:t>
      </w:r>
      <w:r w:rsidR="006D2C69">
        <w:rPr>
          <w:shd w:val="clear" w:color="auto" w:fill="FFFFFF"/>
        </w:rPr>
        <w:t xml:space="preserve"> činnosti uvedené </w:t>
      </w:r>
      <w:r w:rsidR="006D2C69" w:rsidRPr="00C5067E">
        <w:rPr>
          <w:shd w:val="clear" w:color="auto" w:fill="FFFFFF"/>
        </w:rPr>
        <w:t xml:space="preserve">v tab. </w:t>
      </w:r>
      <w:r w:rsidR="00C5067E" w:rsidRPr="00C5067E">
        <w:rPr>
          <w:shd w:val="clear" w:color="auto" w:fill="FFFFFF"/>
        </w:rPr>
        <w:t>6.1</w:t>
      </w:r>
      <w:r w:rsidR="006D2C69" w:rsidRPr="00C5067E">
        <w:rPr>
          <w:shd w:val="clear" w:color="auto" w:fill="FFFFFF"/>
        </w:rPr>
        <w:t>. Jak uvádí</w:t>
      </w:r>
      <w:r w:rsidR="006D2C69">
        <w:rPr>
          <w:shd w:val="clear" w:color="auto" w:fill="FFFFFF"/>
        </w:rPr>
        <w:t xml:space="preserve"> Toušek a kol. (2008) definice služeb obvykle vychází z negativního vymezení. Služby jsou tedy činnosti, které nelze jasně zařadit do sektoru zemědělství nebo průmyslu. Výstupy sektoru služeb jsou pak nehmotné výrobky, které nemohou být skladovány, transportovány nebo vlastněny. Podrobné členění služeb je uvedeno v Toušek a kol. (2008: 275–280).</w:t>
      </w:r>
    </w:p>
    <w:p w:rsidR="005C4ABF" w:rsidRDefault="005C4ABF" w:rsidP="006D2C69">
      <w:pPr>
        <w:rPr>
          <w:shd w:val="clear" w:color="auto" w:fill="FFFFFF"/>
        </w:rPr>
      </w:pPr>
      <w:r>
        <w:rPr>
          <w:shd w:val="clear" w:color="auto" w:fill="FFFFFF"/>
        </w:rPr>
        <w:t xml:space="preserve">Pro socioekonomickou geografii je ze sektoru služeb nejzajímavější </w:t>
      </w:r>
      <w:r w:rsidR="00F33E82">
        <w:rPr>
          <w:shd w:val="clear" w:color="auto" w:fill="FFFFFF"/>
        </w:rPr>
        <w:t>obchod</w:t>
      </w:r>
      <w:r>
        <w:rPr>
          <w:shd w:val="clear" w:color="auto" w:fill="FFFFFF"/>
        </w:rPr>
        <w:t>, proto mu bude v této kapitol</w:t>
      </w:r>
      <w:r w:rsidR="00F33E82">
        <w:rPr>
          <w:shd w:val="clear" w:color="auto" w:fill="FFFFFF"/>
        </w:rPr>
        <w:t>e</w:t>
      </w:r>
      <w:r>
        <w:rPr>
          <w:shd w:val="clear" w:color="auto" w:fill="FFFFFF"/>
        </w:rPr>
        <w:t xml:space="preserve"> věnována stěžejní pozornost. </w:t>
      </w:r>
      <w:r w:rsidR="00F33E82">
        <w:rPr>
          <w:shd w:val="clear" w:color="auto" w:fill="FFFFFF"/>
        </w:rPr>
        <w:t>V dalších kapitolách následují</w:t>
      </w:r>
      <w:r>
        <w:rPr>
          <w:shd w:val="clear" w:color="auto" w:fill="FFFFFF"/>
        </w:rPr>
        <w:t xml:space="preserve"> doprava a cestovní ruch.</w:t>
      </w:r>
    </w:p>
    <w:p w:rsidR="001D3089" w:rsidRDefault="001D3089" w:rsidP="00AA1874">
      <w:pPr>
        <w:rPr>
          <w:shd w:val="clear" w:color="auto" w:fill="FFFFFF"/>
        </w:rPr>
      </w:pPr>
    </w:p>
    <w:p w:rsidR="006D2C69" w:rsidRDefault="006D2C69" w:rsidP="00C714E9">
      <w:pPr>
        <w:pStyle w:val="Tabnad"/>
      </w:pPr>
      <w:r>
        <w:t xml:space="preserve">Tab. </w:t>
      </w:r>
      <w:r w:rsidR="00904477">
        <w:t>6.1</w:t>
      </w:r>
      <w:r>
        <w:t xml:space="preserve">: </w:t>
      </w:r>
      <w:r w:rsidRPr="007234EF">
        <w:t>Klasifikac</w:t>
      </w:r>
      <w:r>
        <w:t>e odvětví služeb dle CZ-NACE</w:t>
      </w:r>
    </w:p>
    <w:tbl>
      <w:tblPr>
        <w:tblW w:w="9157" w:type="dxa"/>
        <w:tblBorders>
          <w:top w:val="single" w:sz="8" w:space="0" w:color="4F81BD"/>
          <w:left w:val="single" w:sz="8" w:space="0" w:color="4F81BD"/>
          <w:bottom w:val="single" w:sz="8" w:space="0" w:color="4F81BD"/>
          <w:right w:val="single" w:sz="8" w:space="0" w:color="4F81BD"/>
        </w:tblBorders>
        <w:tblLook w:val="0000"/>
      </w:tblPr>
      <w:tblGrid>
        <w:gridCol w:w="1291"/>
        <w:gridCol w:w="7866"/>
      </w:tblGrid>
      <w:tr w:rsidR="00C9160A" w:rsidRPr="00F33E82" w:rsidTr="00CE131B">
        <w:tc>
          <w:tcPr>
            <w:tcW w:w="1291" w:type="dxa"/>
            <w:tcBorders>
              <w:top w:val="single" w:sz="8" w:space="0" w:color="4F81BD"/>
              <w:left w:val="single" w:sz="8" w:space="0" w:color="4F81BD"/>
              <w:bottom w:val="single" w:sz="8" w:space="0" w:color="4F81BD"/>
              <w:right w:val="single" w:sz="8" w:space="0" w:color="4F81BD"/>
            </w:tcBorders>
            <w:shd w:val="clear" w:color="auto" w:fill="0070C0"/>
          </w:tcPr>
          <w:p w:rsidR="00C9160A" w:rsidRPr="00F33E82" w:rsidRDefault="001D3089" w:rsidP="00CE131B">
            <w:pPr>
              <w:spacing w:before="20" w:after="20"/>
              <w:jc w:val="center"/>
              <w:rPr>
                <w:rFonts w:asciiTheme="minorHAnsi" w:hAnsiTheme="minorHAnsi" w:cstheme="minorHAnsi"/>
                <w:b/>
                <w:bCs/>
                <w:color w:val="FFFFFF"/>
                <w:sz w:val="20"/>
                <w:szCs w:val="20"/>
              </w:rPr>
            </w:pPr>
            <w:r w:rsidRPr="00F33E82">
              <w:rPr>
                <w:rFonts w:asciiTheme="minorHAnsi" w:hAnsiTheme="minorHAnsi" w:cstheme="minorHAnsi"/>
                <w:b/>
                <w:bCs/>
                <w:color w:val="FFFFFF"/>
                <w:sz w:val="20"/>
                <w:szCs w:val="20"/>
              </w:rPr>
              <w:t>Kód s</w:t>
            </w:r>
            <w:r w:rsidR="00C9160A" w:rsidRPr="00F33E82">
              <w:rPr>
                <w:rFonts w:asciiTheme="minorHAnsi" w:hAnsiTheme="minorHAnsi" w:cstheme="minorHAnsi"/>
                <w:b/>
                <w:bCs/>
                <w:color w:val="FFFFFF"/>
                <w:sz w:val="20"/>
                <w:szCs w:val="20"/>
              </w:rPr>
              <w:t>ekce</w:t>
            </w:r>
          </w:p>
        </w:tc>
        <w:tc>
          <w:tcPr>
            <w:tcW w:w="7866" w:type="dxa"/>
            <w:tcBorders>
              <w:top w:val="single" w:sz="8" w:space="0" w:color="4F81BD"/>
              <w:bottom w:val="single" w:sz="8" w:space="0" w:color="4F81BD"/>
              <w:right w:val="single" w:sz="8" w:space="0" w:color="4F81BD"/>
            </w:tcBorders>
            <w:shd w:val="clear" w:color="auto" w:fill="0070C0"/>
          </w:tcPr>
          <w:p w:rsidR="00C9160A" w:rsidRPr="00F33E82" w:rsidRDefault="001D3089" w:rsidP="00CE131B">
            <w:pPr>
              <w:spacing w:before="20" w:after="20"/>
              <w:jc w:val="center"/>
              <w:rPr>
                <w:rFonts w:asciiTheme="minorHAnsi" w:hAnsiTheme="minorHAnsi" w:cstheme="minorHAnsi"/>
                <w:b/>
                <w:bCs/>
                <w:color w:val="FFFFFF"/>
                <w:sz w:val="20"/>
                <w:szCs w:val="20"/>
              </w:rPr>
            </w:pPr>
            <w:r w:rsidRPr="00F33E82">
              <w:rPr>
                <w:rFonts w:asciiTheme="minorHAnsi" w:hAnsiTheme="minorHAnsi" w:cstheme="minorHAnsi"/>
                <w:b/>
                <w:bCs/>
                <w:color w:val="FFFFFF"/>
                <w:sz w:val="20"/>
                <w:szCs w:val="20"/>
              </w:rPr>
              <w:t>Název sekce</w:t>
            </w:r>
          </w:p>
        </w:tc>
      </w:tr>
      <w:tr w:rsidR="00C9160A" w:rsidRPr="00F33E82" w:rsidTr="00F33E82">
        <w:tc>
          <w:tcPr>
            <w:tcW w:w="1291" w:type="dxa"/>
            <w:tcBorders>
              <w:left w:val="single" w:sz="8" w:space="0" w:color="4F81BD"/>
              <w:right w:val="single" w:sz="8" w:space="0" w:color="4F81BD"/>
            </w:tcBorders>
            <w:shd w:val="clear" w:color="auto" w:fill="C6D9F1" w:themeFill="text2" w:themeFillTint="33"/>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G</w:t>
            </w:r>
          </w:p>
        </w:tc>
        <w:tc>
          <w:tcPr>
            <w:tcW w:w="7866" w:type="dxa"/>
            <w:shd w:val="clear" w:color="auto" w:fill="C6D9F1" w:themeFill="text2" w:themeFillTint="33"/>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velkoobchod a maloobchod; opravy a údržba motorových vozidel</w:t>
            </w:r>
            <w:r w:rsidR="00F33E82" w:rsidRPr="00F33E82">
              <w:rPr>
                <w:rFonts w:asciiTheme="minorHAnsi" w:hAnsiTheme="minorHAnsi" w:cstheme="minorHAnsi"/>
                <w:sz w:val="20"/>
                <w:szCs w:val="20"/>
              </w:rPr>
              <w:t xml:space="preserve"> </w:t>
            </w:r>
            <w:r w:rsidR="00F33E82" w:rsidRPr="00F33E82">
              <w:rPr>
                <w:rFonts w:asciiTheme="minorHAnsi" w:hAnsiTheme="minorHAnsi" w:cstheme="minorHAnsi"/>
                <w:i/>
                <w:sz w:val="20"/>
                <w:szCs w:val="20"/>
              </w:rPr>
              <w:t>(kap. 6)</w:t>
            </w:r>
          </w:p>
        </w:tc>
      </w:tr>
      <w:tr w:rsidR="00C9160A" w:rsidRPr="00F33E82" w:rsidTr="00F33E82">
        <w:tc>
          <w:tcPr>
            <w:tcW w:w="1291" w:type="dxa"/>
            <w:tcBorders>
              <w:top w:val="single" w:sz="8" w:space="0" w:color="4F81BD"/>
              <w:left w:val="single" w:sz="8" w:space="0" w:color="4F81BD"/>
              <w:bottom w:val="single" w:sz="8" w:space="0" w:color="4F81BD"/>
              <w:right w:val="single" w:sz="8" w:space="0" w:color="4F81BD"/>
            </w:tcBorders>
            <w:shd w:val="clear" w:color="auto" w:fill="C6D9F1" w:themeFill="text2" w:themeFillTint="33"/>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H</w:t>
            </w:r>
          </w:p>
        </w:tc>
        <w:tc>
          <w:tcPr>
            <w:tcW w:w="7866" w:type="dxa"/>
            <w:tcBorders>
              <w:top w:val="single" w:sz="8" w:space="0" w:color="4F81BD"/>
              <w:bottom w:val="single" w:sz="8" w:space="0" w:color="4F81BD"/>
              <w:right w:val="single" w:sz="8" w:space="0" w:color="4F81BD"/>
            </w:tcBorders>
            <w:shd w:val="clear" w:color="auto" w:fill="C6D9F1" w:themeFill="text2" w:themeFillTint="33"/>
          </w:tcPr>
          <w:p w:rsidR="00C9160A" w:rsidRPr="00F33E82" w:rsidRDefault="00C9160A" w:rsidP="00F33E82">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doprava a skladování</w:t>
            </w:r>
            <w:r w:rsidR="00F33E82" w:rsidRPr="00F33E82">
              <w:rPr>
                <w:rFonts w:asciiTheme="minorHAnsi" w:hAnsiTheme="minorHAnsi" w:cstheme="minorHAnsi"/>
                <w:sz w:val="20"/>
                <w:szCs w:val="20"/>
              </w:rPr>
              <w:t xml:space="preserve"> </w:t>
            </w:r>
            <w:r w:rsidR="00F33E82" w:rsidRPr="00F33E82">
              <w:rPr>
                <w:rFonts w:asciiTheme="minorHAnsi" w:hAnsiTheme="minorHAnsi" w:cstheme="minorHAnsi"/>
                <w:i/>
                <w:sz w:val="20"/>
                <w:szCs w:val="20"/>
              </w:rPr>
              <w:t>(kap. 7)</w:t>
            </w:r>
          </w:p>
        </w:tc>
      </w:tr>
      <w:tr w:rsidR="00C9160A" w:rsidRPr="00F33E82" w:rsidTr="00F33E82">
        <w:tc>
          <w:tcPr>
            <w:tcW w:w="1291" w:type="dxa"/>
            <w:tcBorders>
              <w:left w:val="single" w:sz="8" w:space="0" w:color="4F81BD"/>
              <w:right w:val="single" w:sz="8" w:space="0" w:color="4F81BD"/>
            </w:tcBorders>
            <w:shd w:val="clear" w:color="auto" w:fill="C6D9F1" w:themeFill="text2" w:themeFillTint="33"/>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I</w:t>
            </w:r>
          </w:p>
        </w:tc>
        <w:tc>
          <w:tcPr>
            <w:tcW w:w="7866" w:type="dxa"/>
            <w:shd w:val="clear" w:color="auto" w:fill="C6D9F1" w:themeFill="text2" w:themeFillTint="33"/>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ubytování, stravování a pohostinství</w:t>
            </w:r>
            <w:r w:rsidR="00F33E82" w:rsidRPr="00F33E82">
              <w:rPr>
                <w:rFonts w:asciiTheme="minorHAnsi" w:hAnsiTheme="minorHAnsi" w:cstheme="minorHAnsi"/>
                <w:sz w:val="20"/>
                <w:szCs w:val="20"/>
              </w:rPr>
              <w:t xml:space="preserve"> </w:t>
            </w:r>
            <w:r w:rsidR="00F33E82" w:rsidRPr="00F33E82">
              <w:rPr>
                <w:rFonts w:asciiTheme="minorHAnsi" w:hAnsiTheme="minorHAnsi" w:cstheme="minorHAnsi"/>
                <w:i/>
                <w:sz w:val="20"/>
                <w:szCs w:val="20"/>
              </w:rPr>
              <w:t>(kap. 8 – cestovní ruch)</w:t>
            </w:r>
          </w:p>
        </w:tc>
      </w:tr>
      <w:tr w:rsidR="00C9160A" w:rsidRPr="00F33E82" w:rsidTr="00CE131B">
        <w:tc>
          <w:tcPr>
            <w:tcW w:w="1291" w:type="dxa"/>
            <w:tcBorders>
              <w:top w:val="single" w:sz="8" w:space="0" w:color="4F81BD"/>
              <w:left w:val="single" w:sz="8" w:space="0" w:color="4F81BD"/>
              <w:bottom w:val="single" w:sz="8" w:space="0" w:color="4F81BD"/>
              <w:right w:val="single" w:sz="8" w:space="0" w:color="4F81BD"/>
            </w:tcBorders>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J</w:t>
            </w:r>
          </w:p>
        </w:tc>
        <w:tc>
          <w:tcPr>
            <w:tcW w:w="7866" w:type="dxa"/>
            <w:tcBorders>
              <w:top w:val="single" w:sz="8" w:space="0" w:color="4F81BD"/>
              <w:bottom w:val="single" w:sz="8" w:space="0" w:color="4F81BD"/>
              <w:right w:val="single" w:sz="8" w:space="0" w:color="4F81BD"/>
            </w:tcBorders>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informační a komunikační činnosti</w:t>
            </w:r>
          </w:p>
        </w:tc>
      </w:tr>
      <w:tr w:rsidR="00C9160A" w:rsidRPr="00F33E82" w:rsidTr="00CE131B">
        <w:tc>
          <w:tcPr>
            <w:tcW w:w="1291" w:type="dxa"/>
            <w:tcBorders>
              <w:left w:val="single" w:sz="8" w:space="0" w:color="4F81BD"/>
              <w:right w:val="single" w:sz="8" w:space="0" w:color="4F81BD"/>
            </w:tcBorders>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K</w:t>
            </w:r>
          </w:p>
        </w:tc>
        <w:tc>
          <w:tcPr>
            <w:tcW w:w="7866" w:type="dxa"/>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peněžnictví a pojišťovnictví</w:t>
            </w:r>
          </w:p>
        </w:tc>
      </w:tr>
      <w:tr w:rsidR="00C9160A" w:rsidRPr="00F33E82" w:rsidTr="00CE131B">
        <w:tc>
          <w:tcPr>
            <w:tcW w:w="1291" w:type="dxa"/>
            <w:tcBorders>
              <w:top w:val="single" w:sz="8" w:space="0" w:color="4F81BD"/>
              <w:left w:val="single" w:sz="8" w:space="0" w:color="4F81BD"/>
              <w:bottom w:val="single" w:sz="8" w:space="0" w:color="4F81BD"/>
              <w:right w:val="single" w:sz="8" w:space="0" w:color="4F81BD"/>
            </w:tcBorders>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L</w:t>
            </w:r>
          </w:p>
        </w:tc>
        <w:tc>
          <w:tcPr>
            <w:tcW w:w="7866" w:type="dxa"/>
            <w:tcBorders>
              <w:top w:val="single" w:sz="8" w:space="0" w:color="4F81BD"/>
              <w:bottom w:val="single" w:sz="8" w:space="0" w:color="4F81BD"/>
              <w:right w:val="single" w:sz="8" w:space="0" w:color="4F81BD"/>
            </w:tcBorders>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činnosti v oblasti nemovitostí</w:t>
            </w:r>
          </w:p>
        </w:tc>
      </w:tr>
      <w:tr w:rsidR="00C9160A" w:rsidRPr="00F33E82" w:rsidTr="00CE131B">
        <w:tc>
          <w:tcPr>
            <w:tcW w:w="1291" w:type="dxa"/>
            <w:tcBorders>
              <w:left w:val="single" w:sz="8" w:space="0" w:color="4F81BD"/>
              <w:right w:val="single" w:sz="8" w:space="0" w:color="4F81BD"/>
            </w:tcBorders>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M</w:t>
            </w:r>
          </w:p>
        </w:tc>
        <w:tc>
          <w:tcPr>
            <w:tcW w:w="7866" w:type="dxa"/>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profesní, vědecké a technické činnosti</w:t>
            </w:r>
          </w:p>
        </w:tc>
      </w:tr>
      <w:tr w:rsidR="00C9160A" w:rsidRPr="00F33E82" w:rsidTr="00CE131B">
        <w:tc>
          <w:tcPr>
            <w:tcW w:w="1291" w:type="dxa"/>
            <w:tcBorders>
              <w:top w:val="single" w:sz="8" w:space="0" w:color="4F81BD"/>
              <w:left w:val="single" w:sz="8" w:space="0" w:color="4F81BD"/>
              <w:bottom w:val="single" w:sz="8" w:space="0" w:color="4F81BD"/>
              <w:right w:val="single" w:sz="8" w:space="0" w:color="4F81BD"/>
            </w:tcBorders>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N</w:t>
            </w:r>
          </w:p>
        </w:tc>
        <w:tc>
          <w:tcPr>
            <w:tcW w:w="7866" w:type="dxa"/>
            <w:tcBorders>
              <w:top w:val="single" w:sz="8" w:space="0" w:color="4F81BD"/>
              <w:bottom w:val="single" w:sz="8" w:space="0" w:color="4F81BD"/>
              <w:right w:val="single" w:sz="8" w:space="0" w:color="4F81BD"/>
            </w:tcBorders>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administrativní a podpůrné činnosti</w:t>
            </w:r>
          </w:p>
        </w:tc>
      </w:tr>
      <w:tr w:rsidR="00C9160A" w:rsidRPr="00F33E82" w:rsidTr="00CE131B">
        <w:tc>
          <w:tcPr>
            <w:tcW w:w="1291" w:type="dxa"/>
            <w:tcBorders>
              <w:left w:val="single" w:sz="8" w:space="0" w:color="4F81BD"/>
              <w:right w:val="single" w:sz="8" w:space="0" w:color="4F81BD"/>
            </w:tcBorders>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O</w:t>
            </w:r>
          </w:p>
        </w:tc>
        <w:tc>
          <w:tcPr>
            <w:tcW w:w="7866" w:type="dxa"/>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veřejná správa a obrana, povinné sociální zabezpečení</w:t>
            </w:r>
          </w:p>
        </w:tc>
      </w:tr>
      <w:tr w:rsidR="00C9160A" w:rsidRPr="00F33E82" w:rsidTr="00CE131B">
        <w:tc>
          <w:tcPr>
            <w:tcW w:w="1291" w:type="dxa"/>
            <w:tcBorders>
              <w:top w:val="single" w:sz="8" w:space="0" w:color="4F81BD"/>
              <w:left w:val="single" w:sz="8" w:space="0" w:color="4F81BD"/>
              <w:bottom w:val="single" w:sz="8" w:space="0" w:color="4F81BD"/>
              <w:right w:val="single" w:sz="8" w:space="0" w:color="4F81BD"/>
            </w:tcBorders>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P</w:t>
            </w:r>
          </w:p>
        </w:tc>
        <w:tc>
          <w:tcPr>
            <w:tcW w:w="7866" w:type="dxa"/>
            <w:tcBorders>
              <w:top w:val="single" w:sz="8" w:space="0" w:color="4F81BD"/>
              <w:bottom w:val="single" w:sz="8" w:space="0" w:color="4F81BD"/>
              <w:right w:val="single" w:sz="8" w:space="0" w:color="4F81BD"/>
            </w:tcBorders>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vzdělávání</w:t>
            </w:r>
          </w:p>
        </w:tc>
      </w:tr>
      <w:tr w:rsidR="00C9160A" w:rsidRPr="00F33E82" w:rsidTr="00CE131B">
        <w:tc>
          <w:tcPr>
            <w:tcW w:w="1291" w:type="dxa"/>
            <w:tcBorders>
              <w:left w:val="single" w:sz="8" w:space="0" w:color="4F81BD"/>
              <w:right w:val="single" w:sz="8" w:space="0" w:color="4F81BD"/>
            </w:tcBorders>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Q</w:t>
            </w:r>
          </w:p>
        </w:tc>
        <w:tc>
          <w:tcPr>
            <w:tcW w:w="7866" w:type="dxa"/>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zdravotní a sociální péče</w:t>
            </w:r>
          </w:p>
        </w:tc>
      </w:tr>
      <w:tr w:rsidR="00C9160A" w:rsidRPr="00F33E82" w:rsidTr="00CE131B">
        <w:tc>
          <w:tcPr>
            <w:tcW w:w="1291" w:type="dxa"/>
            <w:tcBorders>
              <w:top w:val="single" w:sz="8" w:space="0" w:color="4F81BD"/>
              <w:left w:val="single" w:sz="8" w:space="0" w:color="4F81BD"/>
              <w:bottom w:val="single" w:sz="8" w:space="0" w:color="4F81BD"/>
              <w:right w:val="single" w:sz="8" w:space="0" w:color="4F81BD"/>
            </w:tcBorders>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R</w:t>
            </w:r>
          </w:p>
        </w:tc>
        <w:tc>
          <w:tcPr>
            <w:tcW w:w="7866" w:type="dxa"/>
            <w:tcBorders>
              <w:top w:val="single" w:sz="8" w:space="0" w:color="4F81BD"/>
              <w:bottom w:val="single" w:sz="8" w:space="0" w:color="4F81BD"/>
              <w:right w:val="single" w:sz="8" w:space="0" w:color="4F81BD"/>
            </w:tcBorders>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kulturní, zábavní a rekreační činnosti</w:t>
            </w:r>
          </w:p>
        </w:tc>
      </w:tr>
      <w:tr w:rsidR="00C9160A" w:rsidRPr="00F33E82" w:rsidTr="00CE131B">
        <w:tc>
          <w:tcPr>
            <w:tcW w:w="1291" w:type="dxa"/>
            <w:tcBorders>
              <w:left w:val="single" w:sz="8" w:space="0" w:color="4F81BD"/>
              <w:right w:val="single" w:sz="8" w:space="0" w:color="4F81BD"/>
            </w:tcBorders>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S</w:t>
            </w:r>
          </w:p>
        </w:tc>
        <w:tc>
          <w:tcPr>
            <w:tcW w:w="7866" w:type="dxa"/>
          </w:tcPr>
          <w:p w:rsidR="00C9160A" w:rsidRPr="00F33E82" w:rsidRDefault="00C9160A"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ostatní činnosti</w:t>
            </w:r>
          </w:p>
        </w:tc>
      </w:tr>
      <w:tr w:rsidR="001D3089" w:rsidRPr="00F33E82" w:rsidTr="00CE131B">
        <w:tc>
          <w:tcPr>
            <w:tcW w:w="1291" w:type="dxa"/>
            <w:tcBorders>
              <w:top w:val="single" w:sz="8" w:space="0" w:color="4F81BD"/>
              <w:left w:val="single" w:sz="8" w:space="0" w:color="4F81BD"/>
              <w:bottom w:val="single" w:sz="8" w:space="0" w:color="4F81BD"/>
              <w:right w:val="single" w:sz="8" w:space="0" w:color="4F81BD"/>
            </w:tcBorders>
          </w:tcPr>
          <w:p w:rsidR="001D3089" w:rsidRPr="00F33E82" w:rsidRDefault="001D3089"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T</w:t>
            </w:r>
          </w:p>
        </w:tc>
        <w:tc>
          <w:tcPr>
            <w:tcW w:w="7866" w:type="dxa"/>
            <w:tcBorders>
              <w:top w:val="single" w:sz="8" w:space="0" w:color="4F81BD"/>
              <w:bottom w:val="single" w:sz="8" w:space="0" w:color="4F81BD"/>
              <w:right w:val="single" w:sz="8" w:space="0" w:color="4F81BD"/>
            </w:tcBorders>
          </w:tcPr>
          <w:p w:rsidR="001D3089" w:rsidRPr="00F33E82" w:rsidRDefault="001D3089" w:rsidP="00CE131B">
            <w:pPr>
              <w:spacing w:before="20" w:after="20"/>
              <w:ind w:left="125"/>
              <w:rPr>
                <w:rFonts w:asciiTheme="minorHAnsi" w:hAnsiTheme="minorHAnsi" w:cstheme="minorHAnsi"/>
                <w:sz w:val="20"/>
                <w:szCs w:val="20"/>
              </w:rPr>
            </w:pPr>
            <w:r w:rsidRPr="00F33E82">
              <w:rPr>
                <w:rFonts w:asciiTheme="minorHAnsi" w:hAnsiTheme="minorHAnsi" w:cstheme="minorHAnsi"/>
                <w:sz w:val="20"/>
                <w:szCs w:val="20"/>
              </w:rPr>
              <w:t>činnosti domácností jako zaměstnavatelů; činnosti domácností produkujících blíže neurčené výrobky a služby pro vlastní potřebu</w:t>
            </w:r>
          </w:p>
        </w:tc>
      </w:tr>
    </w:tbl>
    <w:p w:rsidR="00280D49" w:rsidRDefault="006D2C69" w:rsidP="004314AD">
      <w:pPr>
        <w:pStyle w:val="Pramen"/>
      </w:pPr>
      <w:r>
        <w:t>Pramen: ČSÚ</w:t>
      </w:r>
    </w:p>
    <w:p w:rsidR="005D79E8" w:rsidRDefault="005D79E8" w:rsidP="00AA1874">
      <w:pPr>
        <w:rPr>
          <w:shd w:val="clear" w:color="auto" w:fill="FFFFFF"/>
        </w:rPr>
      </w:pPr>
    </w:p>
    <w:p w:rsidR="00A24901" w:rsidRDefault="00A24901" w:rsidP="00AA1874">
      <w:pPr>
        <w:rPr>
          <w:shd w:val="clear" w:color="auto" w:fill="FFFFFF"/>
        </w:rPr>
      </w:pPr>
    </w:p>
    <w:p w:rsidR="005C4ABF" w:rsidRDefault="005C4ABF" w:rsidP="005C4ABF">
      <w:pPr>
        <w:pStyle w:val="Nadpis2"/>
        <w:rPr>
          <w:shd w:val="clear" w:color="auto" w:fill="FFFFFF"/>
        </w:rPr>
      </w:pPr>
      <w:bookmarkStart w:id="62" w:name="_Toc342816153"/>
      <w:r>
        <w:rPr>
          <w:shd w:val="clear" w:color="auto" w:fill="FFFFFF"/>
        </w:rPr>
        <w:t xml:space="preserve">6.1 </w:t>
      </w:r>
      <w:r w:rsidR="00677190">
        <w:rPr>
          <w:shd w:val="clear" w:color="auto" w:fill="FFFFFF"/>
        </w:rPr>
        <w:t>M</w:t>
      </w:r>
      <w:r w:rsidR="00F95C43">
        <w:rPr>
          <w:shd w:val="clear" w:color="auto" w:fill="FFFFFF"/>
        </w:rPr>
        <w:t>aloo</w:t>
      </w:r>
      <w:r w:rsidR="00644193">
        <w:rPr>
          <w:shd w:val="clear" w:color="auto" w:fill="FFFFFF"/>
        </w:rPr>
        <w:t xml:space="preserve">bchod </w:t>
      </w:r>
      <w:r w:rsidR="0097004A">
        <w:rPr>
          <w:shd w:val="clear" w:color="auto" w:fill="FFFFFF"/>
        </w:rPr>
        <w:t xml:space="preserve">V ČR </w:t>
      </w:r>
      <w:r w:rsidR="00644193">
        <w:rPr>
          <w:shd w:val="clear" w:color="auto" w:fill="FFFFFF"/>
        </w:rPr>
        <w:t>do roku 1989</w:t>
      </w:r>
      <w:bookmarkEnd w:id="62"/>
    </w:p>
    <w:p w:rsidR="00F33E82" w:rsidRPr="005725CD" w:rsidRDefault="00AA0829" w:rsidP="00F33E82">
      <w:pPr>
        <w:pBdr>
          <w:top w:val="single" w:sz="4" w:space="1" w:color="auto"/>
          <w:left w:val="single" w:sz="4" w:space="4" w:color="auto"/>
          <w:bottom w:val="single" w:sz="4" w:space="1" w:color="auto"/>
          <w:right w:val="single" w:sz="4" w:space="4" w:color="auto"/>
        </w:pBdr>
        <w:rPr>
          <w:b/>
          <w:i/>
          <w:shd w:val="clear" w:color="auto" w:fill="FFFFFF"/>
        </w:rPr>
      </w:pPr>
      <w:r w:rsidRPr="005725CD">
        <w:rPr>
          <w:b/>
          <w:i/>
          <w:shd w:val="clear" w:color="auto" w:fill="FFFFFF"/>
        </w:rPr>
        <w:t xml:space="preserve">RÁMEČEK </w:t>
      </w:r>
      <w:r w:rsidR="00904477">
        <w:rPr>
          <w:b/>
          <w:i/>
          <w:shd w:val="clear" w:color="auto" w:fill="FFFFFF"/>
        </w:rPr>
        <w:t>6.1</w:t>
      </w:r>
      <w:r w:rsidRPr="005725CD">
        <w:rPr>
          <w:b/>
          <w:i/>
          <w:shd w:val="clear" w:color="auto" w:fill="FFFFFF"/>
        </w:rPr>
        <w:t xml:space="preserve"> – Maloo</w:t>
      </w:r>
      <w:r w:rsidR="005725CD" w:rsidRPr="005725CD">
        <w:rPr>
          <w:b/>
          <w:i/>
          <w:shd w:val="clear" w:color="auto" w:fill="FFFFFF"/>
        </w:rPr>
        <w:t>b</w:t>
      </w:r>
      <w:r w:rsidRPr="005725CD">
        <w:rPr>
          <w:b/>
          <w:i/>
          <w:shd w:val="clear" w:color="auto" w:fill="FFFFFF"/>
        </w:rPr>
        <w:t>chod</w:t>
      </w:r>
    </w:p>
    <w:p w:rsidR="00D17B9C" w:rsidRPr="005725CD" w:rsidRDefault="00D17B9C" w:rsidP="00D17B9C">
      <w:pPr>
        <w:pBdr>
          <w:top w:val="single" w:sz="4" w:space="1" w:color="auto"/>
          <w:left w:val="single" w:sz="4" w:space="4" w:color="auto"/>
          <w:bottom w:val="single" w:sz="4" w:space="1" w:color="auto"/>
          <w:right w:val="single" w:sz="4" w:space="4" w:color="auto"/>
        </w:pBdr>
        <w:rPr>
          <w:i/>
        </w:rPr>
      </w:pPr>
      <w:r w:rsidRPr="005725CD">
        <w:rPr>
          <w:i/>
        </w:rPr>
        <w:t>Zákon č. 455/1991 Sb., živnostenský zákon vymezuje maloobchod jako nákup a prodej zboží za účelem jeho prodeje přímému spotřebiteli.</w:t>
      </w:r>
    </w:p>
    <w:p w:rsidR="0097004A" w:rsidRDefault="006D1FA6" w:rsidP="0097004A">
      <w:r w:rsidRPr="005073A8">
        <w:rPr>
          <w:shd w:val="clear" w:color="auto" w:fill="FFFFFF"/>
        </w:rPr>
        <w:t xml:space="preserve">Maloobchod </w:t>
      </w:r>
      <w:r w:rsidR="00677190" w:rsidRPr="005073A8">
        <w:rPr>
          <w:shd w:val="clear" w:color="auto" w:fill="FFFFFF"/>
        </w:rPr>
        <w:t xml:space="preserve">je </w:t>
      </w:r>
      <w:r w:rsidRPr="005073A8">
        <w:rPr>
          <w:shd w:val="clear" w:color="auto" w:fill="FFFFFF"/>
        </w:rPr>
        <w:t xml:space="preserve">v České republice významným způsobem ovlivněn vývojem před rokem 1989, kdy zde byla centrálně plánovaná ekonomika a maloobchod byl v České republice velice zastaralý. </w:t>
      </w:r>
      <w:r w:rsidR="00F33E82" w:rsidRPr="005073A8">
        <w:t>Roky 1949 a 1950 jsou považovány za rozhodující období znárodňování maloobchodu</w:t>
      </w:r>
      <w:r w:rsidR="005073A8" w:rsidRPr="005073A8">
        <w:t xml:space="preserve">, kdy výrazně klesl </w:t>
      </w:r>
      <w:r w:rsidR="00F33E82" w:rsidRPr="005073A8">
        <w:t xml:space="preserve">podíl </w:t>
      </w:r>
      <w:r w:rsidR="00F33E82" w:rsidRPr="005073A8">
        <w:lastRenderedPageBreak/>
        <w:t>soukromého sektoru na celkovém maloobchodním obratu. V období socialismu se obchod dělil na dru</w:t>
      </w:r>
      <w:r w:rsidR="005073A8">
        <w:t>ž</w:t>
      </w:r>
      <w:r w:rsidR="00F33E82" w:rsidRPr="005073A8">
        <w:t>stevní a státní sektor. Na venkově podnikala především dru</w:t>
      </w:r>
      <w:r w:rsidR="005073A8">
        <w:t>ž</w:t>
      </w:r>
      <w:r w:rsidR="00F33E82" w:rsidRPr="005073A8">
        <w:t>stva, která tvořila prodejní síť a na konci roku 1989 dosahovala téměř 17 000 prodejen. Ty tvořily téměř dvě pětiny všech prodejen v</w:t>
      </w:r>
      <w:r w:rsidR="0097004A">
        <w:t> </w:t>
      </w:r>
      <w:r w:rsidR="00F33E82" w:rsidRPr="005073A8">
        <w:t>ČR.</w:t>
      </w:r>
      <w:r w:rsidR="0097004A" w:rsidRPr="0097004A">
        <w:t xml:space="preserve"> </w:t>
      </w:r>
      <w:r w:rsidR="0097004A" w:rsidRPr="005073A8">
        <w:t>V 60. letech přišel razantní nárůst samoobsluh</w:t>
      </w:r>
      <w:r w:rsidR="00F95C43">
        <w:t>.</w:t>
      </w:r>
      <w:r w:rsidR="0097004A">
        <w:t xml:space="preserve"> </w:t>
      </w:r>
      <w:r w:rsidR="00F95C43">
        <w:t>N</w:t>
      </w:r>
      <w:r w:rsidR="0097004A" w:rsidRPr="005073A8">
        <w:t xml:space="preserve">ákupní střediska a obchodní domy se začaly stavět v 70. letech </w:t>
      </w:r>
      <w:r w:rsidR="0097004A">
        <w:t xml:space="preserve">(podle </w:t>
      </w:r>
      <w:r w:rsidR="0097004A" w:rsidRPr="005073A8">
        <w:t>Preisingerov</w:t>
      </w:r>
      <w:r w:rsidR="0097004A">
        <w:t>é,</w:t>
      </w:r>
      <w:r w:rsidR="0097004A" w:rsidRPr="005073A8">
        <w:t xml:space="preserve"> 2010)</w:t>
      </w:r>
      <w:r w:rsidR="00887E2B">
        <w:t>.</w:t>
      </w:r>
    </w:p>
    <w:p w:rsidR="00887E2B" w:rsidRDefault="00887E2B" w:rsidP="00887E2B">
      <w:r>
        <w:t>Vývoj maloobchodu do roku 1989 lze podle Škvařilové (2003: 6) pro snadnější ilustraci rozdělit do tří období:</w:t>
      </w:r>
    </w:p>
    <w:p w:rsidR="00887E2B" w:rsidRDefault="00887E2B" w:rsidP="00A24901">
      <w:pPr>
        <w:pStyle w:val="Odstavecseseznamem"/>
        <w:numPr>
          <w:ilvl w:val="0"/>
          <w:numId w:val="131"/>
        </w:numPr>
      </w:pPr>
      <w:r>
        <w:t>Prv</w:t>
      </w:r>
      <w:r w:rsidR="00677190">
        <w:t>n</w:t>
      </w:r>
      <w:r>
        <w:t xml:space="preserve">í období, tzv. meziválečné 1919–1938, je charakteristické snahami o obnovení obchodního podnikání, které je však brzděno hospodářskými krizemi. Jádrem maloobchodní sítě se stávají drobné obchody. </w:t>
      </w:r>
    </w:p>
    <w:p w:rsidR="00887E2B" w:rsidRDefault="00887E2B" w:rsidP="00A24901">
      <w:pPr>
        <w:pStyle w:val="Odstavecseseznamem"/>
        <w:numPr>
          <w:ilvl w:val="0"/>
          <w:numId w:val="131"/>
        </w:numPr>
      </w:pPr>
      <w:r>
        <w:t>Druhé období, tzv. válečné 1939–1945, znamená pro maloobchod velké omezení. Veškerý pohyb zboží od výrobce do maloobchodní sítě je regulován. Do konce 2. světové války zaniklo na tisíce obchodů.</w:t>
      </w:r>
    </w:p>
    <w:p w:rsidR="00887E2B" w:rsidRPr="00887E2B" w:rsidRDefault="00887E2B" w:rsidP="00A24901">
      <w:pPr>
        <w:pStyle w:val="Odstavecseseznamem"/>
        <w:numPr>
          <w:ilvl w:val="0"/>
          <w:numId w:val="131"/>
        </w:numPr>
      </w:pPr>
      <w:r>
        <w:t>Třetí období, 1946–1989, je spojeno s restrukturalizací obchodní sítě a nedostatkem zboží. Dochází k likvidaci soukromého sektoru a tvorbě státních podniků hospodařících na základě plánu. Koncem 50. let dochází k rozvoji samoobslužné formy prodejen. Rozšiřování prodejních prostor probíhá na základě adaptací starých jednotek a spojením sousedních prodejen. V 80. letech se projevují snahy o kopírování moderních prvků vývoje obchodu v zahraničí.</w:t>
      </w:r>
    </w:p>
    <w:p w:rsidR="00887E2B" w:rsidRDefault="00887E2B" w:rsidP="00F33E82">
      <w:pPr>
        <w:rPr>
          <w:shd w:val="clear" w:color="auto" w:fill="FFFFFF"/>
        </w:rPr>
      </w:pPr>
    </w:p>
    <w:p w:rsidR="005D79E8" w:rsidRDefault="005D79E8" w:rsidP="00F33E82">
      <w:pPr>
        <w:rPr>
          <w:shd w:val="clear" w:color="auto" w:fill="FFFFFF"/>
        </w:rPr>
      </w:pPr>
    </w:p>
    <w:p w:rsidR="00644193" w:rsidRPr="00146225" w:rsidRDefault="00644193" w:rsidP="00644193">
      <w:pPr>
        <w:pStyle w:val="Nadpis2"/>
        <w:rPr>
          <w:shd w:val="clear" w:color="auto" w:fill="FFFFFF"/>
        </w:rPr>
      </w:pPr>
      <w:bookmarkStart w:id="63" w:name="_Toc342816154"/>
      <w:r>
        <w:rPr>
          <w:shd w:val="clear" w:color="auto" w:fill="FFFFFF"/>
        </w:rPr>
        <w:t xml:space="preserve">6.2 </w:t>
      </w:r>
      <w:r w:rsidRPr="00073C80">
        <w:rPr>
          <w:shd w:val="clear" w:color="auto" w:fill="FFFFFF"/>
        </w:rPr>
        <w:t>Maloobchod v ČR po roce 1989</w:t>
      </w:r>
      <w:bookmarkEnd w:id="63"/>
    </w:p>
    <w:p w:rsidR="0097004A" w:rsidRPr="0097004A" w:rsidRDefault="0097004A" w:rsidP="0097004A">
      <w:pPr>
        <w:rPr>
          <w:shd w:val="clear" w:color="auto" w:fill="FFFFFF"/>
        </w:rPr>
      </w:pPr>
      <w:r w:rsidRPr="005073A8">
        <w:rPr>
          <w:shd w:val="clear" w:color="auto" w:fill="FFFFFF"/>
        </w:rPr>
        <w:t xml:space="preserve">V roce 1989 došlo k </w:t>
      </w:r>
      <w:r w:rsidRPr="00706933">
        <w:rPr>
          <w:b/>
          <w:shd w:val="clear" w:color="auto" w:fill="FFFFFF"/>
        </w:rPr>
        <w:t>transformaci maloobchodu</w:t>
      </w:r>
      <w:r w:rsidRPr="005073A8">
        <w:rPr>
          <w:shd w:val="clear" w:color="auto" w:fill="FFFFFF"/>
        </w:rPr>
        <w:t xml:space="preserve"> a český maloobchod prodělal za tuto dobu nejvýznamnější změny. Přešlo se od centrálně plánované ekonomiky na tržní systém, otevřel se trh ČR pro velké zahraniční společnosti, apod. Tyto zahraniční společnosti ve velmi krátké době změnily celé konkurenční prostředí. Pro mnoho tuzemských společností </w:t>
      </w:r>
      <w:r w:rsidR="00677190" w:rsidRPr="0097004A">
        <w:rPr>
          <w:shd w:val="clear" w:color="auto" w:fill="FFFFFF"/>
        </w:rPr>
        <w:t>znamenal</w:t>
      </w:r>
      <w:r w:rsidR="00677190" w:rsidRPr="005073A8">
        <w:rPr>
          <w:shd w:val="clear" w:color="auto" w:fill="FFFFFF"/>
        </w:rPr>
        <w:t xml:space="preserve"> </w:t>
      </w:r>
      <w:r w:rsidRPr="005073A8">
        <w:rPr>
          <w:shd w:val="clear" w:color="auto" w:fill="FFFFFF"/>
        </w:rPr>
        <w:t xml:space="preserve">nástup </w:t>
      </w:r>
      <w:r w:rsidRPr="0097004A">
        <w:rPr>
          <w:shd w:val="clear" w:color="auto" w:fill="FFFFFF"/>
        </w:rPr>
        <w:t>zahraničních společností existenční problémy a ve většině případů i úplný zánik. Nedokázaly se vyrovnat s novými podmínkami a přizpůsobit se jim.</w:t>
      </w:r>
    </w:p>
    <w:p w:rsidR="006E1BD4" w:rsidRPr="0097004A" w:rsidRDefault="006E1BD4" w:rsidP="0097004A">
      <w:pPr>
        <w:rPr>
          <w:shd w:val="clear" w:color="auto" w:fill="FFFFFF"/>
        </w:rPr>
      </w:pPr>
      <w:r w:rsidRPr="0097004A">
        <w:rPr>
          <w:shd w:val="clear" w:color="auto" w:fill="FFFFFF"/>
        </w:rPr>
        <w:t xml:space="preserve">Rozvoj soukromého sektoru </w:t>
      </w:r>
      <w:r w:rsidR="0097004A" w:rsidRPr="0097004A">
        <w:rPr>
          <w:shd w:val="clear" w:color="auto" w:fill="FFFFFF"/>
        </w:rPr>
        <w:t>v ČR probíhal dvěm</w:t>
      </w:r>
      <w:r w:rsidR="00706933">
        <w:rPr>
          <w:shd w:val="clear" w:color="auto" w:fill="FFFFFF"/>
        </w:rPr>
        <w:t xml:space="preserve">a </w:t>
      </w:r>
      <w:r w:rsidRPr="0097004A">
        <w:rPr>
          <w:shd w:val="clear" w:color="auto" w:fill="FFFFFF"/>
        </w:rPr>
        <w:t>cestami:</w:t>
      </w:r>
    </w:p>
    <w:p w:rsidR="006E1BD4" w:rsidRDefault="006E1BD4" w:rsidP="00A00073">
      <w:pPr>
        <w:numPr>
          <w:ilvl w:val="0"/>
          <w:numId w:val="55"/>
        </w:numPr>
        <w:rPr>
          <w:shd w:val="clear" w:color="auto" w:fill="FFFFFF"/>
        </w:rPr>
      </w:pPr>
      <w:r w:rsidRPr="0097004A">
        <w:rPr>
          <w:b/>
          <w:bCs/>
          <w:shd w:val="clear" w:color="auto" w:fill="FFFFFF"/>
        </w:rPr>
        <w:t>Privatizace</w:t>
      </w:r>
      <w:r w:rsidRPr="0097004A">
        <w:rPr>
          <w:shd w:val="clear" w:color="auto" w:fill="FFFFFF"/>
        </w:rPr>
        <w:t xml:space="preserve"> majetku dosavadních státních podniků, h</w:t>
      </w:r>
      <w:r w:rsidR="0097004A" w:rsidRPr="0097004A">
        <w:rPr>
          <w:shd w:val="clear" w:color="auto" w:fill="FFFFFF"/>
        </w:rPr>
        <w:t>lavně</w:t>
      </w:r>
      <w:r w:rsidRPr="0097004A">
        <w:rPr>
          <w:shd w:val="clear" w:color="auto" w:fill="FFFFFF"/>
        </w:rPr>
        <w:t xml:space="preserve"> formou prodejů</w:t>
      </w:r>
      <w:r w:rsidR="00706933">
        <w:rPr>
          <w:shd w:val="clear" w:color="auto" w:fill="FFFFFF"/>
        </w:rPr>
        <w:t>:</w:t>
      </w:r>
    </w:p>
    <w:p w:rsidR="00706933" w:rsidRPr="00706933" w:rsidRDefault="00706933" w:rsidP="00A00073">
      <w:pPr>
        <w:numPr>
          <w:ilvl w:val="1"/>
          <w:numId w:val="55"/>
        </w:numPr>
        <w:rPr>
          <w:shd w:val="clear" w:color="auto" w:fill="FFFFFF"/>
        </w:rPr>
      </w:pPr>
      <w:r w:rsidRPr="00706933">
        <w:rPr>
          <w:b/>
          <w:bCs/>
          <w:shd w:val="clear" w:color="auto" w:fill="FFFFFF"/>
        </w:rPr>
        <w:t xml:space="preserve">malá privatizace </w:t>
      </w:r>
      <w:r w:rsidRPr="00706933">
        <w:rPr>
          <w:shd w:val="clear" w:color="auto" w:fill="FFFFFF"/>
        </w:rPr>
        <w:t>– nabídka státních provozoven obchodu zájemcům prostřednictvím držeb, těžiště v letech 1991–1992, dokončena 1993</w:t>
      </w:r>
      <w:r>
        <w:rPr>
          <w:shd w:val="clear" w:color="auto" w:fill="FFFFFF"/>
        </w:rPr>
        <w:t>;</w:t>
      </w:r>
    </w:p>
    <w:p w:rsidR="00706933" w:rsidRPr="00706933" w:rsidRDefault="00706933" w:rsidP="00A00073">
      <w:pPr>
        <w:numPr>
          <w:ilvl w:val="1"/>
          <w:numId w:val="55"/>
        </w:numPr>
        <w:rPr>
          <w:shd w:val="clear" w:color="auto" w:fill="FFFFFF"/>
        </w:rPr>
      </w:pPr>
      <w:r w:rsidRPr="00706933">
        <w:rPr>
          <w:b/>
          <w:bCs/>
          <w:shd w:val="clear" w:color="auto" w:fill="FFFFFF"/>
        </w:rPr>
        <w:t xml:space="preserve">velká privatizace </w:t>
      </w:r>
      <w:r w:rsidRPr="00706933">
        <w:rPr>
          <w:shd w:val="clear" w:color="auto" w:fill="FFFFFF"/>
        </w:rPr>
        <w:t>– zaměřena na velké obchodní podniky</w:t>
      </w:r>
      <w:r>
        <w:rPr>
          <w:shd w:val="clear" w:color="auto" w:fill="FFFFFF"/>
        </w:rPr>
        <w:t>;</w:t>
      </w:r>
    </w:p>
    <w:p w:rsidR="006E1BD4" w:rsidRPr="0097004A" w:rsidRDefault="006E1BD4" w:rsidP="00A00073">
      <w:pPr>
        <w:numPr>
          <w:ilvl w:val="0"/>
          <w:numId w:val="55"/>
        </w:numPr>
        <w:rPr>
          <w:shd w:val="clear" w:color="auto" w:fill="FFFFFF"/>
        </w:rPr>
      </w:pPr>
      <w:r w:rsidRPr="0097004A">
        <w:rPr>
          <w:b/>
          <w:shd w:val="clear" w:color="auto" w:fill="FFFFFF"/>
        </w:rPr>
        <w:t>Vstup nových soukromých subjektů</w:t>
      </w:r>
      <w:r w:rsidRPr="0097004A">
        <w:rPr>
          <w:shd w:val="clear" w:color="auto" w:fill="FFFFFF"/>
        </w:rPr>
        <w:t xml:space="preserve"> do ekonomiky</w:t>
      </w:r>
      <w:r w:rsidR="0097004A" w:rsidRPr="0097004A">
        <w:rPr>
          <w:shd w:val="clear" w:color="auto" w:fill="FFFFFF"/>
        </w:rPr>
        <w:t>.</w:t>
      </w:r>
    </w:p>
    <w:p w:rsidR="006E1BD4" w:rsidRPr="00706933" w:rsidRDefault="006E1BD4" w:rsidP="00706933">
      <w:pPr>
        <w:rPr>
          <w:shd w:val="clear" w:color="auto" w:fill="FFFFFF"/>
        </w:rPr>
      </w:pPr>
      <w:r w:rsidRPr="0097004A">
        <w:rPr>
          <w:shd w:val="clear" w:color="auto" w:fill="FFFFFF"/>
        </w:rPr>
        <w:t xml:space="preserve">Tento proces zasáhly i </w:t>
      </w:r>
      <w:r w:rsidRPr="0097004A">
        <w:rPr>
          <w:b/>
          <w:bCs/>
          <w:shd w:val="clear" w:color="auto" w:fill="FFFFFF"/>
        </w:rPr>
        <w:t>restituce</w:t>
      </w:r>
      <w:r w:rsidRPr="0097004A">
        <w:rPr>
          <w:shd w:val="clear" w:color="auto" w:fill="FFFFFF"/>
        </w:rPr>
        <w:t xml:space="preserve"> – navrácení majetku soukromým osobám</w:t>
      </w:r>
      <w:r w:rsidR="0097004A" w:rsidRPr="0097004A">
        <w:rPr>
          <w:shd w:val="clear" w:color="auto" w:fill="FFFFFF"/>
        </w:rPr>
        <w:t>, kdy bylo</w:t>
      </w:r>
      <w:r w:rsidRPr="0097004A">
        <w:rPr>
          <w:shd w:val="clear" w:color="auto" w:fill="FFFFFF"/>
        </w:rPr>
        <w:t xml:space="preserve"> společnostem </w:t>
      </w:r>
      <w:r w:rsidR="0097004A" w:rsidRPr="0097004A">
        <w:rPr>
          <w:shd w:val="clear" w:color="auto" w:fill="FFFFFF"/>
        </w:rPr>
        <w:t>vráceno přes 11 tis. prodejen.</w:t>
      </w:r>
      <w:r w:rsidR="00706933" w:rsidRPr="00706933">
        <w:rPr>
          <w:bCs/>
          <w:shd w:val="clear" w:color="auto" w:fill="FFFFFF"/>
        </w:rPr>
        <w:t xml:space="preserve"> </w:t>
      </w:r>
      <w:r w:rsidR="00706933">
        <w:rPr>
          <w:shd w:val="clear" w:color="auto" w:fill="FFFFFF"/>
        </w:rPr>
        <w:t>N</w:t>
      </w:r>
      <w:r w:rsidR="00706933" w:rsidRPr="00706933">
        <w:rPr>
          <w:shd w:val="clear" w:color="auto" w:fill="FFFFFF"/>
        </w:rPr>
        <w:t xml:space="preserve">a základě konkrétních členských příspěvků </w:t>
      </w:r>
      <w:r w:rsidR="00706933">
        <w:rPr>
          <w:shd w:val="clear" w:color="auto" w:fill="FFFFFF"/>
        </w:rPr>
        <w:t xml:space="preserve">byla </w:t>
      </w:r>
      <w:r w:rsidR="00706933" w:rsidRPr="00706933">
        <w:rPr>
          <w:shd w:val="clear" w:color="auto" w:fill="FFFFFF"/>
        </w:rPr>
        <w:t>obnovena členská základna</w:t>
      </w:r>
      <w:r w:rsidR="00706933">
        <w:rPr>
          <w:shd w:val="clear" w:color="auto" w:fill="FFFFFF"/>
        </w:rPr>
        <w:t xml:space="preserve"> družstev.</w:t>
      </w:r>
      <w:r w:rsidR="00706933" w:rsidRPr="00706933">
        <w:rPr>
          <w:shd w:val="clear" w:color="auto" w:fill="FFFFFF"/>
        </w:rPr>
        <w:t xml:space="preserve"> </w:t>
      </w:r>
      <w:r w:rsidR="00706933">
        <w:rPr>
          <w:shd w:val="clear" w:color="auto" w:fill="FFFFFF"/>
        </w:rPr>
        <w:t>D</w:t>
      </w:r>
      <w:r w:rsidR="00706933" w:rsidRPr="00706933">
        <w:rPr>
          <w:shd w:val="clear" w:color="auto" w:fill="FFFFFF"/>
        </w:rPr>
        <w:t>ružstevníci obdrželi jednoznačně definovanou část majetku.</w:t>
      </w:r>
    </w:p>
    <w:p w:rsidR="00706933" w:rsidRPr="00706933" w:rsidRDefault="00706933" w:rsidP="005725CD">
      <w:pPr>
        <w:rPr>
          <w:shd w:val="clear" w:color="auto" w:fill="FFFFFF"/>
        </w:rPr>
      </w:pPr>
      <w:r w:rsidRPr="00706933">
        <w:rPr>
          <w:shd w:val="clear" w:color="auto" w:fill="FFFFFF"/>
        </w:rPr>
        <w:t xml:space="preserve">Specifikem českého maloobchodu je </w:t>
      </w:r>
      <w:r w:rsidRPr="00706933">
        <w:rPr>
          <w:b/>
          <w:bCs/>
          <w:shd w:val="clear" w:color="auto" w:fill="FFFFFF"/>
        </w:rPr>
        <w:t>asiatizace</w:t>
      </w:r>
      <w:r w:rsidRPr="00706933">
        <w:rPr>
          <w:shd w:val="clear" w:color="auto" w:fill="FFFFFF"/>
        </w:rPr>
        <w:t>.</w:t>
      </w:r>
      <w:r w:rsidR="005725CD">
        <w:rPr>
          <w:shd w:val="clear" w:color="auto" w:fill="FFFFFF"/>
        </w:rPr>
        <w:t xml:space="preserve"> </w:t>
      </w:r>
      <w:r w:rsidR="005725CD">
        <w:t>Asiatizace obsahuje nabídku levných, sortimentně úzce specializovaných prodejen, např. jde především o neznačkové zboží, plagiáty světových značek, atd.</w:t>
      </w:r>
    </w:p>
    <w:p w:rsidR="00D35551" w:rsidRPr="00733F32" w:rsidRDefault="00D35551" w:rsidP="00AA1874">
      <w:pPr>
        <w:rPr>
          <w:sz w:val="18"/>
          <w:shd w:val="clear" w:color="auto" w:fill="FFFFFF"/>
        </w:rPr>
      </w:pPr>
    </w:p>
    <w:p w:rsidR="00073C80" w:rsidRPr="00706933" w:rsidRDefault="00706933" w:rsidP="00AA1874">
      <w:pPr>
        <w:rPr>
          <w:shd w:val="clear" w:color="auto" w:fill="FFFFFF"/>
        </w:rPr>
      </w:pPr>
      <w:r w:rsidRPr="00706933">
        <w:rPr>
          <w:shd w:val="clear" w:color="auto" w:fill="FFFFFF"/>
        </w:rPr>
        <w:t>Z prostorového hlediska uvádí Szczyrba (200</w:t>
      </w:r>
      <w:r w:rsidR="005725CD">
        <w:rPr>
          <w:shd w:val="clear" w:color="auto" w:fill="FFFFFF"/>
        </w:rPr>
        <w:t>5</w:t>
      </w:r>
      <w:r w:rsidRPr="00706933">
        <w:rPr>
          <w:shd w:val="clear" w:color="auto" w:fill="FFFFFF"/>
        </w:rPr>
        <w:t>) dvě e</w:t>
      </w:r>
      <w:r w:rsidR="00073C80" w:rsidRPr="00706933">
        <w:rPr>
          <w:shd w:val="clear" w:color="auto" w:fill="FFFFFF"/>
        </w:rPr>
        <w:t>tapy transformace českého maloobchodu</w:t>
      </w:r>
      <w:r w:rsidRPr="00706933">
        <w:rPr>
          <w:shd w:val="clear" w:color="auto" w:fill="FFFFFF"/>
        </w:rPr>
        <w:t>:</w:t>
      </w:r>
    </w:p>
    <w:p w:rsidR="006E1BD4" w:rsidRPr="00706933" w:rsidRDefault="006E1BD4" w:rsidP="00706933">
      <w:pPr>
        <w:rPr>
          <w:shd w:val="clear" w:color="auto" w:fill="FFFFFF"/>
        </w:rPr>
      </w:pPr>
      <w:r w:rsidRPr="00706933">
        <w:rPr>
          <w:shd w:val="clear" w:color="auto" w:fill="FFFFFF"/>
        </w:rPr>
        <w:t xml:space="preserve">1. etapa – </w:t>
      </w:r>
      <w:r w:rsidRPr="00706933">
        <w:rPr>
          <w:b/>
          <w:bCs/>
          <w:shd w:val="clear" w:color="auto" w:fill="FFFFFF"/>
        </w:rPr>
        <w:t>atomizace</w:t>
      </w:r>
      <w:r w:rsidRPr="00706933">
        <w:rPr>
          <w:shd w:val="clear" w:color="auto" w:fill="FFFFFF"/>
        </w:rPr>
        <w:t xml:space="preserve"> – </w:t>
      </w:r>
      <w:r w:rsidR="00706933" w:rsidRPr="00706933">
        <w:rPr>
          <w:shd w:val="clear" w:color="auto" w:fill="FFFFFF"/>
        </w:rPr>
        <w:t xml:space="preserve">probíhala v </w:t>
      </w:r>
      <w:r w:rsidRPr="00706933">
        <w:rPr>
          <w:shd w:val="clear" w:color="auto" w:fill="FFFFFF"/>
        </w:rPr>
        <w:t>1. pol</w:t>
      </w:r>
      <w:r w:rsidR="00706933" w:rsidRPr="00706933">
        <w:rPr>
          <w:shd w:val="clear" w:color="auto" w:fill="FFFFFF"/>
        </w:rPr>
        <w:t>ovině</w:t>
      </w:r>
      <w:r w:rsidRPr="00706933">
        <w:rPr>
          <w:shd w:val="clear" w:color="auto" w:fill="FFFFFF"/>
        </w:rPr>
        <w:t xml:space="preserve"> 90. </w:t>
      </w:r>
      <w:r w:rsidR="00706933" w:rsidRPr="00706933">
        <w:rPr>
          <w:shd w:val="clear" w:color="auto" w:fill="FFFFFF"/>
        </w:rPr>
        <w:t>l</w:t>
      </w:r>
      <w:r w:rsidRPr="00706933">
        <w:rPr>
          <w:shd w:val="clear" w:color="auto" w:fill="FFFFFF"/>
        </w:rPr>
        <w:t>et</w:t>
      </w:r>
      <w:r w:rsidR="00706933" w:rsidRPr="00706933">
        <w:rPr>
          <w:shd w:val="clear" w:color="auto" w:fill="FFFFFF"/>
        </w:rPr>
        <w:t>. Došlo k</w:t>
      </w:r>
      <w:r w:rsidRPr="00706933">
        <w:rPr>
          <w:shd w:val="clear" w:color="auto" w:fill="FFFFFF"/>
        </w:rPr>
        <w:t xml:space="preserve"> </w:t>
      </w:r>
      <w:r w:rsidR="00706933" w:rsidRPr="00706933">
        <w:rPr>
          <w:shd w:val="clear" w:color="auto" w:fill="FFFFFF"/>
        </w:rPr>
        <w:t>„</w:t>
      </w:r>
      <w:r w:rsidRPr="00706933">
        <w:rPr>
          <w:shd w:val="clear" w:color="auto" w:fill="FFFFFF"/>
        </w:rPr>
        <w:t>roztříštění</w:t>
      </w:r>
      <w:r w:rsidR="00706933" w:rsidRPr="00706933">
        <w:rPr>
          <w:shd w:val="clear" w:color="auto" w:fill="FFFFFF"/>
        </w:rPr>
        <w:t>“</w:t>
      </w:r>
      <w:r w:rsidRPr="00706933">
        <w:rPr>
          <w:shd w:val="clear" w:color="auto" w:fill="FFFFFF"/>
        </w:rPr>
        <w:t xml:space="preserve"> maloobchodu se znaky decentra</w:t>
      </w:r>
      <w:r w:rsidR="00706933" w:rsidRPr="00706933">
        <w:rPr>
          <w:shd w:val="clear" w:color="auto" w:fill="FFFFFF"/>
        </w:rPr>
        <w:t xml:space="preserve">lizace a dekoncentrace struktur. </w:t>
      </w:r>
      <w:r w:rsidRPr="00706933">
        <w:rPr>
          <w:shd w:val="clear" w:color="auto" w:fill="FFFFFF"/>
        </w:rPr>
        <w:t>Na trhu se objevila řada nových maloobchodních jednotek</w:t>
      </w:r>
      <w:r w:rsidR="00706933" w:rsidRPr="00706933">
        <w:rPr>
          <w:shd w:val="clear" w:color="auto" w:fill="FFFFFF"/>
        </w:rPr>
        <w:t xml:space="preserve">, </w:t>
      </w:r>
      <w:r w:rsidR="00706933" w:rsidRPr="00706933">
        <w:rPr>
          <w:shd w:val="clear" w:color="auto" w:fill="FFFFFF"/>
        </w:rPr>
        <w:lastRenderedPageBreak/>
        <w:t>které vyplnily</w:t>
      </w:r>
      <w:r w:rsidRPr="00706933">
        <w:rPr>
          <w:shd w:val="clear" w:color="auto" w:fill="FFFFFF"/>
        </w:rPr>
        <w:t xml:space="preserve"> mezer</w:t>
      </w:r>
      <w:r w:rsidR="00706933" w:rsidRPr="00706933">
        <w:rPr>
          <w:shd w:val="clear" w:color="auto" w:fill="FFFFFF"/>
        </w:rPr>
        <w:t>y</w:t>
      </w:r>
      <w:r w:rsidRPr="00706933">
        <w:rPr>
          <w:shd w:val="clear" w:color="auto" w:fill="FFFFFF"/>
        </w:rPr>
        <w:t xml:space="preserve"> v občanské vybavenosti sídel (</w:t>
      </w:r>
      <w:r w:rsidRPr="00706933">
        <w:rPr>
          <w:b/>
          <w:bCs/>
          <w:shd w:val="clear" w:color="auto" w:fill="FFFFFF"/>
        </w:rPr>
        <w:t xml:space="preserve">na venkově </w:t>
      </w:r>
      <w:r w:rsidRPr="00706933">
        <w:rPr>
          <w:shd w:val="clear" w:color="auto" w:fill="FFFFFF"/>
        </w:rPr>
        <w:t>rozvíjeny malé formy prodeje, zboží denní potřeby)</w:t>
      </w:r>
      <w:r w:rsidR="00706933" w:rsidRPr="00706933">
        <w:rPr>
          <w:shd w:val="clear" w:color="auto" w:fill="FFFFFF"/>
        </w:rPr>
        <w:t xml:space="preserve">. </w:t>
      </w:r>
      <w:r w:rsidRPr="00706933">
        <w:rPr>
          <w:shd w:val="clear" w:color="auto" w:fill="FFFFFF"/>
        </w:rPr>
        <w:t>Na druhou stranu mnohé provozovny na venkově z ekonomických důvodů omezovaly nabídku snížením prodejních plochy, pronájmy či uzavíráním prodejen</w:t>
      </w:r>
      <w:r w:rsidR="00706933" w:rsidRPr="00706933">
        <w:rPr>
          <w:shd w:val="clear" w:color="auto" w:fill="FFFFFF"/>
        </w:rPr>
        <w:t xml:space="preserve">. </w:t>
      </w:r>
      <w:r w:rsidRPr="00706933">
        <w:rPr>
          <w:b/>
          <w:bCs/>
          <w:shd w:val="clear" w:color="auto" w:fill="FFFFFF"/>
        </w:rPr>
        <w:t xml:space="preserve">Ve městech </w:t>
      </w:r>
      <w:r w:rsidR="00706933" w:rsidRPr="00706933">
        <w:rPr>
          <w:shd w:val="clear" w:color="auto" w:fill="FFFFFF"/>
        </w:rPr>
        <w:t>došlo k</w:t>
      </w:r>
      <w:r w:rsidRPr="00706933">
        <w:rPr>
          <w:shd w:val="clear" w:color="auto" w:fill="FFFFFF"/>
        </w:rPr>
        <w:t xml:space="preserve"> posílení maloobchodu (</w:t>
      </w:r>
      <w:r w:rsidR="00706933" w:rsidRPr="00706933">
        <w:rPr>
          <w:shd w:val="clear" w:color="auto" w:fill="FFFFFF"/>
        </w:rPr>
        <w:t xml:space="preserve">co do </w:t>
      </w:r>
      <w:r w:rsidRPr="00706933">
        <w:rPr>
          <w:shd w:val="clear" w:color="auto" w:fill="FFFFFF"/>
        </w:rPr>
        <w:t>ploch</w:t>
      </w:r>
      <w:r w:rsidR="00706933" w:rsidRPr="00706933">
        <w:rPr>
          <w:shd w:val="clear" w:color="auto" w:fill="FFFFFF"/>
        </w:rPr>
        <w:t>y obchodů i</w:t>
      </w:r>
      <w:r w:rsidRPr="00706933">
        <w:rPr>
          <w:shd w:val="clear" w:color="auto" w:fill="FFFFFF"/>
        </w:rPr>
        <w:t xml:space="preserve"> počt</w:t>
      </w:r>
      <w:r w:rsidR="00706933" w:rsidRPr="00706933">
        <w:rPr>
          <w:shd w:val="clear" w:color="auto" w:fill="FFFFFF"/>
        </w:rPr>
        <w:t>u</w:t>
      </w:r>
      <w:r w:rsidRPr="00706933">
        <w:rPr>
          <w:shd w:val="clear" w:color="auto" w:fill="FFFFFF"/>
        </w:rPr>
        <w:t xml:space="preserve"> pracovníků)</w:t>
      </w:r>
      <w:r w:rsidR="00706933" w:rsidRPr="00706933">
        <w:rPr>
          <w:shd w:val="clear" w:color="auto" w:fill="FFFFFF"/>
        </w:rPr>
        <w:t>. Nastala p</w:t>
      </w:r>
      <w:r w:rsidRPr="00706933">
        <w:rPr>
          <w:shd w:val="clear" w:color="auto" w:fill="FFFFFF"/>
        </w:rPr>
        <w:t>rostorová expanze do míst, které dříve nebyly dostatečně vybaveny</w:t>
      </w:r>
      <w:r w:rsidR="00706933" w:rsidRPr="00706933">
        <w:rPr>
          <w:shd w:val="clear" w:color="auto" w:fill="FFFFFF"/>
        </w:rPr>
        <w:t>, přičemž</w:t>
      </w:r>
      <w:r w:rsidR="00677190">
        <w:rPr>
          <w:shd w:val="clear" w:color="auto" w:fill="FFFFFF"/>
        </w:rPr>
        <w:t xml:space="preserve"> k</w:t>
      </w:r>
      <w:r w:rsidR="00706933" w:rsidRPr="00706933">
        <w:rPr>
          <w:shd w:val="clear" w:color="auto" w:fill="FFFFFF"/>
        </w:rPr>
        <w:t xml:space="preserve"> n</w:t>
      </w:r>
      <w:r w:rsidRPr="00706933">
        <w:rPr>
          <w:shd w:val="clear" w:color="auto" w:fill="FFFFFF"/>
        </w:rPr>
        <w:t>ejvýraznější kvantitativní změn</w:t>
      </w:r>
      <w:r w:rsidR="00677190">
        <w:rPr>
          <w:shd w:val="clear" w:color="auto" w:fill="FFFFFF"/>
        </w:rPr>
        <w:t xml:space="preserve">ě došlo u </w:t>
      </w:r>
      <w:r w:rsidRPr="00706933">
        <w:rPr>
          <w:b/>
          <w:bCs/>
          <w:shd w:val="clear" w:color="auto" w:fill="FFFFFF"/>
        </w:rPr>
        <w:t xml:space="preserve">nepotravinářského typu </w:t>
      </w:r>
      <w:r w:rsidRPr="00706933">
        <w:rPr>
          <w:shd w:val="clear" w:color="auto" w:fill="FFFFFF"/>
        </w:rPr>
        <w:t>prodejen</w:t>
      </w:r>
      <w:r w:rsidR="00706933" w:rsidRPr="00706933">
        <w:rPr>
          <w:shd w:val="clear" w:color="auto" w:fill="FFFFFF"/>
        </w:rPr>
        <w:t xml:space="preserve">. </w:t>
      </w:r>
      <w:r w:rsidRPr="00706933">
        <w:rPr>
          <w:shd w:val="clear" w:color="auto" w:fill="FFFFFF"/>
        </w:rPr>
        <w:t>S atomizací klesá průměrná velikost prodejny a snížení docházkových vzdáleností</w:t>
      </w:r>
      <w:r w:rsidR="00706933" w:rsidRPr="00706933">
        <w:rPr>
          <w:shd w:val="clear" w:color="auto" w:fill="FFFFFF"/>
        </w:rPr>
        <w:t>.</w:t>
      </w:r>
    </w:p>
    <w:p w:rsidR="005C411D" w:rsidRDefault="006E1BD4" w:rsidP="00AA1874">
      <w:pPr>
        <w:rPr>
          <w:shd w:val="clear" w:color="auto" w:fill="FFFFFF"/>
        </w:rPr>
      </w:pPr>
      <w:r w:rsidRPr="005C411D">
        <w:rPr>
          <w:shd w:val="clear" w:color="auto" w:fill="FFFFFF"/>
        </w:rPr>
        <w:t>2. etapa –</w:t>
      </w:r>
      <w:r w:rsidRPr="005C411D">
        <w:rPr>
          <w:b/>
          <w:bCs/>
          <w:shd w:val="clear" w:color="auto" w:fill="FFFFFF"/>
        </w:rPr>
        <w:t xml:space="preserve"> internacionalizace </w:t>
      </w:r>
      <w:r w:rsidRPr="005C411D">
        <w:rPr>
          <w:shd w:val="clear" w:color="auto" w:fill="FFFFFF"/>
        </w:rPr>
        <w:t xml:space="preserve">– </w:t>
      </w:r>
      <w:r w:rsidR="00EE7A0C" w:rsidRPr="005C411D">
        <w:rPr>
          <w:shd w:val="clear" w:color="auto" w:fill="FFFFFF"/>
        </w:rPr>
        <w:t xml:space="preserve">probíhala </w:t>
      </w:r>
      <w:r w:rsidRPr="005C411D">
        <w:rPr>
          <w:shd w:val="clear" w:color="auto" w:fill="FFFFFF"/>
        </w:rPr>
        <w:t>od 2. pol</w:t>
      </w:r>
      <w:r w:rsidR="00EE7A0C" w:rsidRPr="005C411D">
        <w:rPr>
          <w:shd w:val="clear" w:color="auto" w:fill="FFFFFF"/>
        </w:rPr>
        <w:t>oviny</w:t>
      </w:r>
      <w:r w:rsidRPr="005C411D">
        <w:rPr>
          <w:shd w:val="clear" w:color="auto" w:fill="FFFFFF"/>
        </w:rPr>
        <w:t xml:space="preserve"> 90. let</w:t>
      </w:r>
      <w:r w:rsidR="00EE7A0C" w:rsidRPr="005C411D">
        <w:rPr>
          <w:shd w:val="clear" w:color="auto" w:fill="FFFFFF"/>
        </w:rPr>
        <w:t>. Došlo k</w:t>
      </w:r>
      <w:r w:rsidRPr="005C411D">
        <w:rPr>
          <w:shd w:val="clear" w:color="auto" w:fill="FFFFFF"/>
        </w:rPr>
        <w:t xml:space="preserve"> pro</w:t>
      </w:r>
      <w:r w:rsidR="00EE7A0C" w:rsidRPr="005C411D">
        <w:rPr>
          <w:shd w:val="clear" w:color="auto" w:fill="FFFFFF"/>
        </w:rPr>
        <w:t xml:space="preserve">storově-organizační koncentraci. </w:t>
      </w:r>
      <w:r w:rsidRPr="005C411D">
        <w:rPr>
          <w:shd w:val="clear" w:color="auto" w:fill="FFFFFF"/>
        </w:rPr>
        <w:t xml:space="preserve">ČR </w:t>
      </w:r>
      <w:r w:rsidR="00EE7A0C" w:rsidRPr="005C411D">
        <w:rPr>
          <w:shd w:val="clear" w:color="auto" w:fill="FFFFFF"/>
        </w:rPr>
        <w:t xml:space="preserve">se stala </w:t>
      </w:r>
      <w:r w:rsidRPr="005C411D">
        <w:rPr>
          <w:shd w:val="clear" w:color="auto" w:fill="FFFFFF"/>
        </w:rPr>
        <w:t>„testovacím“ prostorem ve středoevropském prostoru</w:t>
      </w:r>
      <w:r w:rsidR="00EE7A0C" w:rsidRPr="005C411D">
        <w:rPr>
          <w:shd w:val="clear" w:color="auto" w:fill="FFFFFF"/>
        </w:rPr>
        <w:t xml:space="preserve"> – s</w:t>
      </w:r>
      <w:r w:rsidRPr="005C411D">
        <w:rPr>
          <w:bCs/>
          <w:shd w:val="clear" w:color="auto" w:fill="FFFFFF"/>
        </w:rPr>
        <w:t>tupeň koncentrace</w:t>
      </w:r>
      <w:r w:rsidRPr="005C411D">
        <w:rPr>
          <w:b/>
          <w:bCs/>
          <w:shd w:val="clear" w:color="auto" w:fill="FFFFFF"/>
        </w:rPr>
        <w:t xml:space="preserve"> </w:t>
      </w:r>
      <w:r w:rsidRPr="005C411D">
        <w:rPr>
          <w:shd w:val="clear" w:color="auto" w:fill="FFFFFF"/>
        </w:rPr>
        <w:t xml:space="preserve">obchodu i zastoupení zahraničních firem na českém trhu </w:t>
      </w:r>
      <w:r w:rsidR="00EE7A0C" w:rsidRPr="005C411D">
        <w:rPr>
          <w:shd w:val="clear" w:color="auto" w:fill="FFFFFF"/>
        </w:rPr>
        <w:t xml:space="preserve">byl </w:t>
      </w:r>
      <w:r w:rsidRPr="005C411D">
        <w:rPr>
          <w:shd w:val="clear" w:color="auto" w:fill="FFFFFF"/>
        </w:rPr>
        <w:t xml:space="preserve">od počátku </w:t>
      </w:r>
      <w:r w:rsidRPr="005C411D">
        <w:rPr>
          <w:bCs/>
          <w:shd w:val="clear" w:color="auto" w:fill="FFFFFF"/>
        </w:rPr>
        <w:t>vyšší</w:t>
      </w:r>
      <w:r w:rsidRPr="005C411D">
        <w:rPr>
          <w:shd w:val="clear" w:color="auto" w:fill="FFFFFF"/>
        </w:rPr>
        <w:t xml:space="preserve"> než v sousedních zemích</w:t>
      </w:r>
      <w:r w:rsidR="00EE7A0C" w:rsidRPr="005C411D">
        <w:rPr>
          <w:shd w:val="clear" w:color="auto" w:fill="FFFFFF"/>
        </w:rPr>
        <w:t>. Do</w:t>
      </w:r>
      <w:r w:rsidRPr="005C411D">
        <w:rPr>
          <w:shd w:val="clear" w:color="auto" w:fill="FFFFFF"/>
        </w:rPr>
        <w:t xml:space="preserve"> ČR </w:t>
      </w:r>
      <w:r w:rsidR="00EE7A0C" w:rsidRPr="005C411D">
        <w:rPr>
          <w:shd w:val="clear" w:color="auto" w:fill="FFFFFF"/>
        </w:rPr>
        <w:t xml:space="preserve">přišly </w:t>
      </w:r>
      <w:r w:rsidRPr="005C411D">
        <w:rPr>
          <w:shd w:val="clear" w:color="auto" w:fill="FFFFFF"/>
        </w:rPr>
        <w:t>nejprve společnosti, které dokázaly pozměnit a přizpůsobit své prodejní koncepty, tj. neodpovídající prodejní, technické a lokační parametry staveb, pronájmy apod. existující realitě v tuzemské maloobchodní síti</w:t>
      </w:r>
      <w:r w:rsidR="00EE7A0C" w:rsidRPr="005C411D">
        <w:rPr>
          <w:shd w:val="clear" w:color="auto" w:fill="FFFFFF"/>
        </w:rPr>
        <w:t>.</w:t>
      </w:r>
      <w:r w:rsidR="005C411D" w:rsidRPr="005C411D">
        <w:rPr>
          <w:shd w:val="clear" w:color="auto" w:fill="FFFFFF"/>
        </w:rPr>
        <w:t xml:space="preserve"> Mezi prvními nebyly firmy z Německa, jejichž zájem se předpokládal. Tyto firmy byly v 1. polovině 90. let vytíženy aktivitami ve „východním Německu“. </w:t>
      </w:r>
      <w:r w:rsidRPr="005C411D">
        <w:rPr>
          <w:shd w:val="clear" w:color="auto" w:fill="FFFFFF"/>
        </w:rPr>
        <w:t xml:space="preserve">Zprvu </w:t>
      </w:r>
      <w:r w:rsidR="005C411D" w:rsidRPr="005C411D">
        <w:rPr>
          <w:shd w:val="clear" w:color="auto" w:fill="FFFFFF"/>
        </w:rPr>
        <w:t xml:space="preserve">se tedy jednalo o </w:t>
      </w:r>
      <w:r w:rsidRPr="005C411D">
        <w:rPr>
          <w:shd w:val="clear" w:color="auto" w:fill="FFFFFF"/>
        </w:rPr>
        <w:t xml:space="preserve">nizozemský obchodní koncern </w:t>
      </w:r>
      <w:r w:rsidRPr="005C411D">
        <w:rPr>
          <w:b/>
          <w:bCs/>
          <w:shd w:val="clear" w:color="auto" w:fill="FFFFFF"/>
        </w:rPr>
        <w:t xml:space="preserve">Ahold </w:t>
      </w:r>
      <w:r w:rsidRPr="005C411D">
        <w:rPr>
          <w:shd w:val="clear" w:color="auto" w:fill="FFFFFF"/>
        </w:rPr>
        <w:t xml:space="preserve">a belgický </w:t>
      </w:r>
      <w:r w:rsidRPr="005C411D">
        <w:rPr>
          <w:b/>
          <w:bCs/>
          <w:shd w:val="clear" w:color="auto" w:fill="FFFFFF"/>
        </w:rPr>
        <w:t>Delhaize de Lion</w:t>
      </w:r>
      <w:r w:rsidR="005C411D" w:rsidRPr="005C411D">
        <w:rPr>
          <w:bCs/>
          <w:shd w:val="clear" w:color="auto" w:fill="FFFFFF"/>
        </w:rPr>
        <w:t>, které</w:t>
      </w:r>
      <w:r w:rsidRPr="005C411D">
        <w:rPr>
          <w:shd w:val="clear" w:color="auto" w:fill="FFFFFF"/>
        </w:rPr>
        <w:t xml:space="preserve"> změn</w:t>
      </w:r>
      <w:r w:rsidR="005C411D" w:rsidRPr="005C411D">
        <w:rPr>
          <w:shd w:val="clear" w:color="auto" w:fill="FFFFFF"/>
        </w:rPr>
        <w:t>ili</w:t>
      </w:r>
      <w:r w:rsidRPr="005C411D">
        <w:rPr>
          <w:shd w:val="clear" w:color="auto" w:fill="FFFFFF"/>
        </w:rPr>
        <w:t xml:space="preserve"> </w:t>
      </w:r>
      <w:r w:rsidR="005C411D" w:rsidRPr="005C411D">
        <w:rPr>
          <w:shd w:val="clear" w:color="auto" w:fill="FFFFFF"/>
        </w:rPr>
        <w:t xml:space="preserve">koncept </w:t>
      </w:r>
      <w:r w:rsidRPr="005C411D">
        <w:rPr>
          <w:shd w:val="clear" w:color="auto" w:fill="FFFFFF"/>
        </w:rPr>
        <w:t>„českých samoobsluh“ v koncept supermarketů</w:t>
      </w:r>
      <w:r w:rsidR="005C411D" w:rsidRPr="005C411D">
        <w:rPr>
          <w:shd w:val="clear" w:color="auto" w:fill="FFFFFF"/>
        </w:rPr>
        <w:t>, z n</w:t>
      </w:r>
      <w:r w:rsidRPr="005C411D">
        <w:rPr>
          <w:shd w:val="clear" w:color="auto" w:fill="FFFFFF"/>
        </w:rPr>
        <w:t>eevropsk</w:t>
      </w:r>
      <w:r w:rsidR="005C411D" w:rsidRPr="005C411D">
        <w:rPr>
          <w:shd w:val="clear" w:color="auto" w:fill="FFFFFF"/>
        </w:rPr>
        <w:t>ých</w:t>
      </w:r>
      <w:r w:rsidRPr="005C411D">
        <w:rPr>
          <w:shd w:val="clear" w:color="auto" w:fill="FFFFFF"/>
        </w:rPr>
        <w:t xml:space="preserve"> fir</w:t>
      </w:r>
      <w:r w:rsidR="005C411D" w:rsidRPr="005C411D">
        <w:rPr>
          <w:shd w:val="clear" w:color="auto" w:fill="FFFFFF"/>
        </w:rPr>
        <w:t>e</w:t>
      </w:r>
      <w:r w:rsidRPr="005C411D">
        <w:rPr>
          <w:shd w:val="clear" w:color="auto" w:fill="FFFFFF"/>
        </w:rPr>
        <w:t xml:space="preserve">m </w:t>
      </w:r>
      <w:r w:rsidR="005C411D" w:rsidRPr="005C411D">
        <w:rPr>
          <w:shd w:val="clear" w:color="auto" w:fill="FFFFFF"/>
        </w:rPr>
        <w:t>–</w:t>
      </w:r>
      <w:r w:rsidRPr="005C411D">
        <w:rPr>
          <w:shd w:val="clear" w:color="auto" w:fill="FFFFFF"/>
        </w:rPr>
        <w:t xml:space="preserve"> </w:t>
      </w:r>
      <w:r w:rsidRPr="005C411D">
        <w:rPr>
          <w:b/>
          <w:bCs/>
          <w:shd w:val="clear" w:color="auto" w:fill="FFFFFF"/>
        </w:rPr>
        <w:t>Kmart</w:t>
      </w:r>
      <w:r w:rsidR="005C411D" w:rsidRPr="005C411D">
        <w:rPr>
          <w:bCs/>
          <w:shd w:val="clear" w:color="auto" w:fill="FFFFFF"/>
        </w:rPr>
        <w:t xml:space="preserve">. Až později </w:t>
      </w:r>
      <w:r w:rsidR="005C411D" w:rsidRPr="00036C9A">
        <w:rPr>
          <w:bCs/>
          <w:shd w:val="clear" w:color="auto" w:fill="FFFFFF"/>
        </w:rPr>
        <w:t>převážily v</w:t>
      </w:r>
      <w:r w:rsidR="005C411D" w:rsidRPr="005C411D">
        <w:rPr>
          <w:shd w:val="clear" w:color="auto" w:fill="FFFFFF"/>
        </w:rPr>
        <w:t xml:space="preserve"> ČR </w:t>
      </w:r>
      <w:r w:rsidR="005C411D" w:rsidRPr="005C411D">
        <w:rPr>
          <w:bCs/>
          <w:shd w:val="clear" w:color="auto" w:fill="FFFFFF"/>
        </w:rPr>
        <w:t>německé společnosti,</w:t>
      </w:r>
      <w:r w:rsidR="005C411D" w:rsidRPr="005C411D">
        <w:rPr>
          <w:b/>
          <w:bCs/>
          <w:shd w:val="clear" w:color="auto" w:fill="FFFFFF"/>
        </w:rPr>
        <w:t xml:space="preserve"> </w:t>
      </w:r>
      <w:r w:rsidR="005C411D" w:rsidRPr="005C411D">
        <w:rPr>
          <w:shd w:val="clear" w:color="auto" w:fill="FFFFFF"/>
        </w:rPr>
        <w:t>na Slovensku bylo vzhledem k nižší velikosti spotřebitelského trhu působení zahraničních firem na počátku 90. let omezené.</w:t>
      </w:r>
    </w:p>
    <w:p w:rsidR="00D67F72" w:rsidRDefault="00D67F72" w:rsidP="00036C9A">
      <w:pPr>
        <w:jc w:val="center"/>
        <w:rPr>
          <w:shd w:val="clear" w:color="auto" w:fill="FFFFFF"/>
        </w:rPr>
      </w:pPr>
      <w:r>
        <w:rPr>
          <w:noProof/>
          <w:shd w:val="clear" w:color="auto" w:fill="FFFFFF"/>
        </w:rPr>
        <w:drawing>
          <wp:inline distT="0" distB="0" distL="0" distR="0">
            <wp:extent cx="5811289" cy="3159043"/>
            <wp:effectExtent l="19050" t="0" r="0" b="0"/>
            <wp:docPr id="2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cstate="print"/>
                    <a:srcRect l="33595" t="35861" r="29868" b="33073"/>
                    <a:stretch>
                      <a:fillRect/>
                    </a:stretch>
                  </pic:blipFill>
                  <pic:spPr bwMode="auto">
                    <a:xfrm>
                      <a:off x="0" y="0"/>
                      <a:ext cx="5809329" cy="3157977"/>
                    </a:xfrm>
                    <a:prstGeom prst="rect">
                      <a:avLst/>
                    </a:prstGeom>
                    <a:noFill/>
                    <a:ln w="9525">
                      <a:noFill/>
                      <a:miter lim="800000"/>
                      <a:headEnd/>
                      <a:tailEnd/>
                    </a:ln>
                  </pic:spPr>
                </pic:pic>
              </a:graphicData>
            </a:graphic>
          </wp:inline>
        </w:drawing>
      </w:r>
    </w:p>
    <w:p w:rsidR="00D67F72" w:rsidRPr="00036C9A" w:rsidRDefault="00D67F72" w:rsidP="00C714E9">
      <w:pPr>
        <w:pStyle w:val="Tabnad"/>
        <w:rPr>
          <w:highlight w:val="yellow"/>
        </w:rPr>
      </w:pPr>
      <w:r w:rsidRPr="00C45209">
        <w:t xml:space="preserve">Obr. </w:t>
      </w:r>
      <w:r w:rsidR="00C45209" w:rsidRPr="00C45209">
        <w:t>6.1</w:t>
      </w:r>
      <w:r w:rsidRPr="00C45209">
        <w:t xml:space="preserve">: </w:t>
      </w:r>
      <w:r w:rsidR="005D75CF" w:rsidRPr="00C45209">
        <w:t>Expanze</w:t>
      </w:r>
      <w:r w:rsidR="005D75CF" w:rsidRPr="00036C9A">
        <w:t xml:space="preserve"> mezinárodních řetězců na českém trhu (rok otevření prvních prodejen)</w:t>
      </w:r>
    </w:p>
    <w:p w:rsidR="00D67F72" w:rsidRPr="00036C9A" w:rsidRDefault="00D67F72" w:rsidP="004314AD">
      <w:pPr>
        <w:pStyle w:val="Pramen"/>
      </w:pPr>
      <w:r w:rsidRPr="00036C9A">
        <w:t xml:space="preserve">Pramen: </w:t>
      </w:r>
      <w:r w:rsidR="005D75CF" w:rsidRPr="00036C9A">
        <w:t>INCOMA Research, převzato z WAIDHOFER, 2009</w:t>
      </w:r>
    </w:p>
    <w:p w:rsidR="00D67F72" w:rsidRPr="00733F32" w:rsidRDefault="00D67F72" w:rsidP="00733F32">
      <w:pPr>
        <w:rPr>
          <w:shd w:val="clear" w:color="auto" w:fill="FFFFFF"/>
        </w:rPr>
      </w:pPr>
    </w:p>
    <w:p w:rsidR="00211428" w:rsidRPr="00D0220E" w:rsidRDefault="00A5682C" w:rsidP="00A5682C">
      <w:pPr>
        <w:rPr>
          <w:shd w:val="clear" w:color="auto" w:fill="FFFFFF"/>
        </w:rPr>
      </w:pPr>
      <w:r w:rsidRPr="00D0220E">
        <w:rPr>
          <w:shd w:val="clear" w:color="auto" w:fill="FFFFFF"/>
        </w:rPr>
        <w:t>Již v etapě atomizace s příchodem zahraničních společností Ahold a Delvita jsou zřejmé p</w:t>
      </w:r>
      <w:r w:rsidR="005C411D" w:rsidRPr="00D0220E">
        <w:rPr>
          <w:shd w:val="clear" w:color="auto" w:fill="FFFFFF"/>
        </w:rPr>
        <w:t xml:space="preserve">rvní náznaky </w:t>
      </w:r>
      <w:r w:rsidRPr="00D0220E">
        <w:rPr>
          <w:shd w:val="clear" w:color="auto" w:fill="FFFFFF"/>
        </w:rPr>
        <w:t xml:space="preserve">tvorby </w:t>
      </w:r>
      <w:r w:rsidR="005C411D" w:rsidRPr="00D0220E">
        <w:rPr>
          <w:b/>
          <w:shd w:val="clear" w:color="auto" w:fill="FFFFFF"/>
        </w:rPr>
        <w:t>síťových struktur</w:t>
      </w:r>
      <w:r w:rsidRPr="00D0220E">
        <w:rPr>
          <w:shd w:val="clear" w:color="auto" w:fill="FFFFFF"/>
        </w:rPr>
        <w:t>.</w:t>
      </w:r>
      <w:r w:rsidR="00211428" w:rsidRPr="00D0220E">
        <w:rPr>
          <w:shd w:val="clear" w:color="auto" w:fill="FFFFFF"/>
        </w:rPr>
        <w:t xml:space="preserve"> Postupně s příchodem dalších společností jsou budovány vlastní sítě velkoprodejen. </w:t>
      </w:r>
      <w:r w:rsidR="00D0220E" w:rsidRPr="00D0220E">
        <w:rPr>
          <w:shd w:val="clear" w:color="auto" w:fill="FFFFFF"/>
        </w:rPr>
        <w:t>Druhá</w:t>
      </w:r>
      <w:r w:rsidR="007C3CB1" w:rsidRPr="00D0220E">
        <w:rPr>
          <w:shd w:val="clear" w:color="auto" w:fill="FFFFFF"/>
        </w:rPr>
        <w:t xml:space="preserve"> etapa </w:t>
      </w:r>
      <w:r w:rsidR="00D0220E" w:rsidRPr="00D0220E">
        <w:rPr>
          <w:shd w:val="clear" w:color="auto" w:fill="FFFFFF"/>
        </w:rPr>
        <w:t xml:space="preserve">transformace </w:t>
      </w:r>
      <w:r w:rsidR="007C3CB1" w:rsidRPr="00D0220E">
        <w:rPr>
          <w:shd w:val="clear" w:color="auto" w:fill="FFFFFF"/>
        </w:rPr>
        <w:t xml:space="preserve">zahrnuje </w:t>
      </w:r>
      <w:r w:rsidR="00D0220E" w:rsidRPr="00D0220E">
        <w:rPr>
          <w:shd w:val="clear" w:color="auto" w:fill="FFFFFF"/>
        </w:rPr>
        <w:t>čtyři</w:t>
      </w:r>
      <w:r w:rsidR="007C3CB1" w:rsidRPr="00D0220E">
        <w:rPr>
          <w:shd w:val="clear" w:color="auto" w:fill="FFFFFF"/>
        </w:rPr>
        <w:t xml:space="preserve"> subfáze, a to:</w:t>
      </w:r>
    </w:p>
    <w:p w:rsidR="007C3CB1" w:rsidRPr="008B32FB" w:rsidRDefault="008B32FB" w:rsidP="008B32FB">
      <w:pPr>
        <w:rPr>
          <w:shd w:val="clear" w:color="auto" w:fill="FFFFFF"/>
        </w:rPr>
      </w:pPr>
      <w:r>
        <w:rPr>
          <w:shd w:val="clear" w:color="auto" w:fill="FFFFFF"/>
        </w:rPr>
        <w:t xml:space="preserve">1. </w:t>
      </w:r>
      <w:r w:rsidR="007C3CB1" w:rsidRPr="008B32FB">
        <w:rPr>
          <w:shd w:val="clear" w:color="auto" w:fill="FFFFFF"/>
        </w:rPr>
        <w:t xml:space="preserve">Dynamický rozvoj v </w:t>
      </w:r>
      <w:r w:rsidR="007C3CB1" w:rsidRPr="008B32FB">
        <w:rPr>
          <w:b/>
          <w:shd w:val="clear" w:color="auto" w:fill="FFFFFF"/>
        </w:rPr>
        <w:t>síti supermarketů</w:t>
      </w:r>
      <w:r w:rsidR="007C3CB1" w:rsidRPr="008B32FB">
        <w:rPr>
          <w:shd w:val="clear" w:color="auto" w:fill="FFFFFF"/>
        </w:rPr>
        <w:t xml:space="preserve"> od r</w:t>
      </w:r>
      <w:r w:rsidR="00D0220E" w:rsidRPr="008B32FB">
        <w:rPr>
          <w:shd w:val="clear" w:color="auto" w:fill="FFFFFF"/>
        </w:rPr>
        <w:t>oku</w:t>
      </w:r>
      <w:r w:rsidR="007C3CB1" w:rsidRPr="008B32FB">
        <w:rPr>
          <w:shd w:val="clear" w:color="auto" w:fill="FFFFFF"/>
        </w:rPr>
        <w:t xml:space="preserve"> 1995</w:t>
      </w:r>
      <w:r w:rsidR="00913CFE" w:rsidRPr="008B32FB">
        <w:rPr>
          <w:shd w:val="clear" w:color="auto" w:fill="FFFFFF"/>
        </w:rPr>
        <w:t xml:space="preserve">: </w:t>
      </w:r>
      <w:r w:rsidR="00D0220E" w:rsidRPr="008B32FB">
        <w:rPr>
          <w:shd w:val="clear" w:color="auto" w:fill="FFFFFF"/>
        </w:rPr>
        <w:t xml:space="preserve">nejdříve </w:t>
      </w:r>
      <w:r w:rsidR="007C3CB1" w:rsidRPr="008B32FB">
        <w:rPr>
          <w:shd w:val="clear" w:color="auto" w:fill="FFFFFF"/>
        </w:rPr>
        <w:t>Albert, Delvita</w:t>
      </w:r>
      <w:r w:rsidR="00D0220E" w:rsidRPr="008B32FB">
        <w:rPr>
          <w:shd w:val="clear" w:color="auto" w:fill="FFFFFF"/>
        </w:rPr>
        <w:t>,</w:t>
      </w:r>
      <w:r w:rsidR="007C3CB1" w:rsidRPr="008B32FB">
        <w:rPr>
          <w:shd w:val="clear" w:color="auto" w:fill="FFFFFF"/>
        </w:rPr>
        <w:t xml:space="preserve"> později další specializované řetězce – Billa, družstevní řetězce COOP TIP, COOP TEMPO, Ahold převzal Jul</w:t>
      </w:r>
      <w:r w:rsidR="00F95C43">
        <w:rPr>
          <w:shd w:val="clear" w:color="auto" w:fill="FFFFFF"/>
        </w:rPr>
        <w:t>iu</w:t>
      </w:r>
      <w:r w:rsidR="007C3CB1" w:rsidRPr="008B32FB">
        <w:rPr>
          <w:shd w:val="clear" w:color="auto" w:fill="FFFFFF"/>
        </w:rPr>
        <w:t>s Meinl, po roce</w:t>
      </w:r>
      <w:r w:rsidR="00913CFE" w:rsidRPr="008B32FB">
        <w:rPr>
          <w:shd w:val="clear" w:color="auto" w:fill="FFFFFF"/>
        </w:rPr>
        <w:t xml:space="preserve"> 2004 britská společnost Tesco. J</w:t>
      </w:r>
      <w:r w:rsidR="007C3CB1" w:rsidRPr="008B32FB">
        <w:rPr>
          <w:shd w:val="clear" w:color="auto" w:fill="FFFFFF"/>
        </w:rPr>
        <w:t>sou přítomny i sítě regionálního měřítka – Norma, Edeka.</w:t>
      </w:r>
    </w:p>
    <w:p w:rsidR="008B32FB" w:rsidRPr="008B32FB" w:rsidRDefault="008B32FB" w:rsidP="008B32FB">
      <w:pPr>
        <w:rPr>
          <w:shd w:val="clear" w:color="auto" w:fill="FFFFFF"/>
        </w:rPr>
      </w:pPr>
      <w:r>
        <w:rPr>
          <w:shd w:val="clear" w:color="auto" w:fill="FFFFFF"/>
        </w:rPr>
        <w:t xml:space="preserve">2. </w:t>
      </w:r>
      <w:r w:rsidR="00D0220E" w:rsidRPr="008B32FB">
        <w:rPr>
          <w:shd w:val="clear" w:color="auto" w:fill="FFFFFF"/>
        </w:rPr>
        <w:t xml:space="preserve">Dynamický rozvoj v </w:t>
      </w:r>
      <w:r w:rsidR="00D0220E" w:rsidRPr="008B32FB">
        <w:rPr>
          <w:b/>
          <w:shd w:val="clear" w:color="auto" w:fill="FFFFFF"/>
        </w:rPr>
        <w:t>síti diskontů</w:t>
      </w:r>
      <w:r w:rsidR="00D0220E" w:rsidRPr="008B32FB">
        <w:rPr>
          <w:shd w:val="clear" w:color="auto" w:fill="FFFFFF"/>
        </w:rPr>
        <w:t xml:space="preserve"> od roku 1997</w:t>
      </w:r>
      <w:r w:rsidR="00913CFE" w:rsidRPr="008B32FB">
        <w:rPr>
          <w:shd w:val="clear" w:color="auto" w:fill="FFFFFF"/>
        </w:rPr>
        <w:t xml:space="preserve">: </w:t>
      </w:r>
      <w:r w:rsidR="00D0220E" w:rsidRPr="008B32FB">
        <w:rPr>
          <w:shd w:val="clear" w:color="auto" w:fill="FFFFFF"/>
        </w:rPr>
        <w:t>v iniciační etapě rozvoj sítě Plus /Tengelmann/ a Penny Market /Rewe/, později Lidl /Schwarz/, COOP DISKONT.</w:t>
      </w:r>
    </w:p>
    <w:p w:rsidR="00D0220E" w:rsidRPr="00913CFE" w:rsidRDefault="00913CFE" w:rsidP="00913CFE">
      <w:pPr>
        <w:rPr>
          <w:shd w:val="clear" w:color="auto" w:fill="FFFFFF"/>
        </w:rPr>
      </w:pPr>
      <w:r w:rsidRPr="00913CFE">
        <w:rPr>
          <w:shd w:val="clear" w:color="auto" w:fill="FFFFFF"/>
        </w:rPr>
        <w:t xml:space="preserve">3. </w:t>
      </w:r>
      <w:r w:rsidR="00D0220E" w:rsidRPr="00913CFE">
        <w:rPr>
          <w:shd w:val="clear" w:color="auto" w:fill="FFFFFF"/>
        </w:rPr>
        <w:t xml:space="preserve">Dynamický rozvoj v </w:t>
      </w:r>
      <w:r w:rsidR="00D0220E" w:rsidRPr="00913CFE">
        <w:rPr>
          <w:b/>
          <w:shd w:val="clear" w:color="auto" w:fill="FFFFFF"/>
        </w:rPr>
        <w:t>síti hypermarketů</w:t>
      </w:r>
      <w:r w:rsidRPr="00913CFE">
        <w:rPr>
          <w:shd w:val="clear" w:color="auto" w:fill="FFFFFF"/>
        </w:rPr>
        <w:t xml:space="preserve"> od roku 1998: </w:t>
      </w:r>
    </w:p>
    <w:p w:rsidR="00D0220E" w:rsidRPr="00913CFE" w:rsidRDefault="00913CFE" w:rsidP="00A24901">
      <w:pPr>
        <w:numPr>
          <w:ilvl w:val="0"/>
          <w:numId w:val="83"/>
        </w:numPr>
        <w:rPr>
          <w:shd w:val="clear" w:color="auto" w:fill="FFFFFF"/>
        </w:rPr>
      </w:pPr>
      <w:r w:rsidRPr="00913CFE">
        <w:rPr>
          <w:shd w:val="clear" w:color="auto" w:fill="FFFFFF"/>
        </w:rPr>
        <w:lastRenderedPageBreak/>
        <w:t>v</w:t>
      </w:r>
      <w:r w:rsidR="00D0220E" w:rsidRPr="00913CFE">
        <w:rPr>
          <w:shd w:val="clear" w:color="auto" w:fill="FFFFFF"/>
        </w:rPr>
        <w:t xml:space="preserve">elkoprodejny začínají tvořit integrační jádra nákupních center – Kaufland /Schwarz/, Hypernova /Ahold/ – malé i velké supermarkety; Tesco, </w:t>
      </w:r>
    </w:p>
    <w:p w:rsidR="00D0220E" w:rsidRPr="00913CFE" w:rsidRDefault="00F95C43" w:rsidP="00A24901">
      <w:pPr>
        <w:numPr>
          <w:ilvl w:val="0"/>
          <w:numId w:val="83"/>
        </w:numPr>
        <w:rPr>
          <w:shd w:val="clear" w:color="auto" w:fill="FFFFFF"/>
        </w:rPr>
      </w:pPr>
      <w:r>
        <w:rPr>
          <w:shd w:val="clear" w:color="auto" w:fill="FFFFFF"/>
        </w:rPr>
        <w:t>Makro (Metro) – ře</w:t>
      </w:r>
      <w:r w:rsidR="00D0220E" w:rsidRPr="00913CFE">
        <w:rPr>
          <w:shd w:val="clear" w:color="auto" w:fill="FFFFFF"/>
        </w:rPr>
        <w:t xml:space="preserve">tězec cash &amp; carry, </w:t>
      </w:r>
    </w:p>
    <w:p w:rsidR="00D0220E" w:rsidRPr="00913CFE" w:rsidRDefault="00D0220E" w:rsidP="00A24901">
      <w:pPr>
        <w:numPr>
          <w:ilvl w:val="0"/>
          <w:numId w:val="83"/>
        </w:numPr>
        <w:rPr>
          <w:shd w:val="clear" w:color="auto" w:fill="FFFFFF"/>
        </w:rPr>
      </w:pPr>
      <w:r w:rsidRPr="00913CFE">
        <w:rPr>
          <w:shd w:val="clear" w:color="auto" w:fill="FFFFFF"/>
        </w:rPr>
        <w:t>COOP TERNO – jediný český specializovaný hypermarketový řetězec, který provozují spotřební družst</w:t>
      </w:r>
      <w:r w:rsidR="00677190">
        <w:rPr>
          <w:shd w:val="clear" w:color="auto" w:fill="FFFFFF"/>
        </w:rPr>
        <w:t>va</w:t>
      </w:r>
      <w:r w:rsidRPr="00913CFE">
        <w:rPr>
          <w:shd w:val="clear" w:color="auto" w:fill="FFFFFF"/>
        </w:rPr>
        <w:t xml:space="preserve">, </w:t>
      </w:r>
    </w:p>
    <w:p w:rsidR="00D0220E" w:rsidRPr="00913CFE" w:rsidRDefault="00D0220E" w:rsidP="00A24901">
      <w:pPr>
        <w:numPr>
          <w:ilvl w:val="0"/>
          <w:numId w:val="83"/>
        </w:numPr>
        <w:rPr>
          <w:shd w:val="clear" w:color="auto" w:fill="FFFFFF"/>
        </w:rPr>
      </w:pPr>
      <w:r w:rsidRPr="00913CFE">
        <w:rPr>
          <w:shd w:val="clear" w:color="auto" w:fill="FFFFFF"/>
        </w:rPr>
        <w:t>velkoprodejny typu do-it-yourself: OBI (Tengelmann), Baumax (Baumax)</w:t>
      </w:r>
      <w:r w:rsidR="00677190">
        <w:rPr>
          <w:shd w:val="clear" w:color="auto" w:fill="FFFFFF"/>
        </w:rPr>
        <w:t>,</w:t>
      </w:r>
      <w:r w:rsidRPr="00913CFE">
        <w:rPr>
          <w:shd w:val="clear" w:color="auto" w:fill="FFFFFF"/>
        </w:rPr>
        <w:t xml:space="preserve"> Bauhaus (Bauhaus), Hornbach (Hornbach), </w:t>
      </w:r>
    </w:p>
    <w:p w:rsidR="00D0220E" w:rsidRPr="00913CFE" w:rsidRDefault="00D0220E" w:rsidP="00A24901">
      <w:pPr>
        <w:numPr>
          <w:ilvl w:val="0"/>
          <w:numId w:val="83"/>
        </w:numPr>
        <w:rPr>
          <w:shd w:val="clear" w:color="auto" w:fill="FFFFFF"/>
        </w:rPr>
      </w:pPr>
      <w:r w:rsidRPr="00913CFE">
        <w:rPr>
          <w:shd w:val="clear" w:color="auto" w:fill="FFFFFF"/>
        </w:rPr>
        <w:t xml:space="preserve">síť velkoprodejen nábytku – IKEA, Sconto, Asko, Europa Möbel, Kika, </w:t>
      </w:r>
    </w:p>
    <w:p w:rsidR="00D0220E" w:rsidRPr="00913CFE" w:rsidRDefault="00D0220E" w:rsidP="00A24901">
      <w:pPr>
        <w:numPr>
          <w:ilvl w:val="0"/>
          <w:numId w:val="83"/>
        </w:numPr>
        <w:rPr>
          <w:shd w:val="clear" w:color="auto" w:fill="FFFFFF"/>
        </w:rPr>
      </w:pPr>
      <w:r w:rsidRPr="00913CFE">
        <w:rPr>
          <w:shd w:val="clear" w:color="auto" w:fill="FFFFFF"/>
        </w:rPr>
        <w:t>další specializované řetězce – Gigasport, Electro World…</w:t>
      </w:r>
    </w:p>
    <w:p w:rsidR="00D0220E" w:rsidRPr="00913CFE" w:rsidRDefault="00913CFE" w:rsidP="00913CFE">
      <w:pPr>
        <w:rPr>
          <w:shd w:val="clear" w:color="auto" w:fill="FFFFFF"/>
        </w:rPr>
      </w:pPr>
      <w:r w:rsidRPr="00913CFE">
        <w:rPr>
          <w:shd w:val="clear" w:color="auto" w:fill="FFFFFF"/>
        </w:rPr>
        <w:t xml:space="preserve">4. </w:t>
      </w:r>
      <w:r w:rsidR="00D0220E" w:rsidRPr="00913CFE">
        <w:rPr>
          <w:shd w:val="clear" w:color="auto" w:fill="FFFFFF"/>
        </w:rPr>
        <w:t xml:space="preserve">Dynamický rozvoj v </w:t>
      </w:r>
      <w:r w:rsidR="00D0220E" w:rsidRPr="00913CFE">
        <w:rPr>
          <w:b/>
          <w:shd w:val="clear" w:color="auto" w:fill="FFFFFF"/>
        </w:rPr>
        <w:t>síti nákupních center</w:t>
      </w:r>
      <w:r w:rsidR="00D0220E" w:rsidRPr="00913CFE">
        <w:rPr>
          <w:shd w:val="clear" w:color="auto" w:fill="FFFFFF"/>
        </w:rPr>
        <w:t xml:space="preserve"> od roku 1998</w:t>
      </w:r>
      <w:r w:rsidRPr="00913CFE">
        <w:rPr>
          <w:shd w:val="clear" w:color="auto" w:fill="FFFFFF"/>
        </w:rPr>
        <w:t>:</w:t>
      </w:r>
    </w:p>
    <w:p w:rsidR="005C411D" w:rsidRPr="00913CFE" w:rsidRDefault="00913CFE" w:rsidP="00A24901">
      <w:pPr>
        <w:numPr>
          <w:ilvl w:val="0"/>
          <w:numId w:val="84"/>
        </w:numPr>
        <w:rPr>
          <w:shd w:val="clear" w:color="auto" w:fill="FFFFFF"/>
        </w:rPr>
      </w:pPr>
      <w:r w:rsidRPr="00913CFE">
        <w:rPr>
          <w:shd w:val="clear" w:color="auto" w:fill="FFFFFF"/>
        </w:rPr>
        <w:t>n</w:t>
      </w:r>
      <w:r w:rsidR="005C411D" w:rsidRPr="00913CFE">
        <w:rPr>
          <w:shd w:val="clear" w:color="auto" w:fill="FFFFFF"/>
        </w:rPr>
        <w:t>ejvíce nákupních center v Praze a Brně</w:t>
      </w:r>
      <w:r w:rsidR="00D0220E" w:rsidRPr="00913CFE">
        <w:rPr>
          <w:shd w:val="clear" w:color="auto" w:fill="FFFFFF"/>
        </w:rPr>
        <w:t>, obvykle na městských periferiích, často v centrech (Vaňkovka, Velký Špalíček);</w:t>
      </w:r>
    </w:p>
    <w:p w:rsidR="005C411D" w:rsidRPr="00913CFE" w:rsidRDefault="00913CFE" w:rsidP="00A24901">
      <w:pPr>
        <w:numPr>
          <w:ilvl w:val="0"/>
          <w:numId w:val="84"/>
        </w:numPr>
        <w:rPr>
          <w:shd w:val="clear" w:color="auto" w:fill="FFFFFF"/>
        </w:rPr>
      </w:pPr>
      <w:r w:rsidRPr="00913CFE">
        <w:rPr>
          <w:shd w:val="clear" w:color="auto" w:fill="FFFFFF"/>
        </w:rPr>
        <w:t>v</w:t>
      </w:r>
      <w:r w:rsidR="005C411D" w:rsidRPr="00913CFE">
        <w:rPr>
          <w:shd w:val="clear" w:color="auto" w:fill="FFFFFF"/>
        </w:rPr>
        <w:t>ýstavba obvykle spojena s velkou zahraniční developerskou firmou, např. AM Development (Olympia), britské Tesco (nákupní centra Tesco)</w:t>
      </w:r>
      <w:r w:rsidR="00D0220E" w:rsidRPr="00913CFE">
        <w:rPr>
          <w:shd w:val="clear" w:color="auto" w:fill="FFFFFF"/>
        </w:rPr>
        <w:t>;</w:t>
      </w:r>
    </w:p>
    <w:p w:rsidR="005C411D" w:rsidRDefault="00913CFE" w:rsidP="00A24901">
      <w:pPr>
        <w:numPr>
          <w:ilvl w:val="0"/>
          <w:numId w:val="84"/>
        </w:numPr>
        <w:rPr>
          <w:shd w:val="clear" w:color="auto" w:fill="FFFFFF"/>
        </w:rPr>
      </w:pPr>
      <w:r w:rsidRPr="00913CFE">
        <w:rPr>
          <w:shd w:val="clear" w:color="auto" w:fill="FFFFFF"/>
        </w:rPr>
        <w:t>n</w:t>
      </w:r>
      <w:r w:rsidR="00D0220E" w:rsidRPr="00913CFE">
        <w:rPr>
          <w:shd w:val="clear" w:color="auto" w:fill="FFFFFF"/>
        </w:rPr>
        <w:t xml:space="preserve">edílnou součástí síťové struktury jsou i </w:t>
      </w:r>
      <w:r w:rsidR="00D0220E" w:rsidRPr="00913CFE">
        <w:rPr>
          <w:b/>
          <w:bCs/>
          <w:shd w:val="clear" w:color="auto" w:fill="FFFFFF"/>
        </w:rPr>
        <w:t>menší specializované jednotky</w:t>
      </w:r>
      <w:r w:rsidR="00D0220E" w:rsidRPr="00913CFE">
        <w:rPr>
          <w:shd w:val="clear" w:color="auto" w:fill="FFFFFF"/>
        </w:rPr>
        <w:t xml:space="preserve"> s celoplošným pokrytím (oděvy – Benetton, Kenvelo, H &amp; M; obuv – Deich</w:t>
      </w:r>
      <w:r w:rsidR="00F95C43">
        <w:rPr>
          <w:shd w:val="clear" w:color="auto" w:fill="FFFFFF"/>
        </w:rPr>
        <w:t>m</w:t>
      </w:r>
      <w:r w:rsidR="00D0220E" w:rsidRPr="00913CFE">
        <w:rPr>
          <w:shd w:val="clear" w:color="auto" w:fill="FFFFFF"/>
        </w:rPr>
        <w:t>ann, Reno, Humanic, Baťa; drogerie – Droxi, DM, Rossmann; lékárny – Lloyds) a m</w:t>
      </w:r>
      <w:r w:rsidR="005C411D" w:rsidRPr="00913CFE">
        <w:rPr>
          <w:shd w:val="clear" w:color="auto" w:fill="FFFFFF"/>
        </w:rPr>
        <w:t>ultikina</w:t>
      </w:r>
      <w:r w:rsidR="00D0220E" w:rsidRPr="00913CFE">
        <w:rPr>
          <w:shd w:val="clear" w:color="auto" w:fill="FFFFFF"/>
        </w:rPr>
        <w:t>.</w:t>
      </w:r>
      <w:r w:rsidR="008B32FB">
        <w:rPr>
          <w:shd w:val="clear" w:color="auto" w:fill="FFFFFF"/>
        </w:rPr>
        <w:t xml:space="preserve"> </w:t>
      </w:r>
    </w:p>
    <w:p w:rsidR="008B32FB" w:rsidRPr="00733F32" w:rsidRDefault="008B32FB" w:rsidP="00733F32">
      <w:pPr>
        <w:rPr>
          <w:shd w:val="clear" w:color="auto" w:fill="FFFFFF"/>
        </w:rPr>
      </w:pPr>
    </w:p>
    <w:p w:rsidR="008B32FB" w:rsidRPr="00C36397" w:rsidRDefault="008B32FB" w:rsidP="00C714E9">
      <w:pPr>
        <w:pStyle w:val="Tabnad"/>
      </w:pPr>
      <w:r w:rsidRPr="00733F32">
        <w:t xml:space="preserve">Tab. </w:t>
      </w:r>
      <w:r w:rsidR="00733F32" w:rsidRPr="00733F32">
        <w:t>6.2</w:t>
      </w:r>
      <w:r w:rsidRPr="00733F32">
        <w:t>: TOP</w:t>
      </w:r>
      <w:r>
        <w:t xml:space="preserve"> </w:t>
      </w:r>
      <w:r w:rsidRPr="00C36397">
        <w:t xml:space="preserve">50 českého obchodu v roce 2010 </w:t>
      </w:r>
      <w:r>
        <w:t>–</w:t>
      </w:r>
      <w:r w:rsidRPr="00C36397">
        <w:t xml:space="preserve"> </w:t>
      </w:r>
      <w:r>
        <w:t>t</w:t>
      </w:r>
      <w:r w:rsidRPr="00C36397">
        <w:t>op širokosortimentní obchodníci (převaha rychloobrátkového zboží)</w:t>
      </w:r>
    </w:p>
    <w:tbl>
      <w:tblPr>
        <w:tblStyle w:val="Svtlmkazvraznn11"/>
        <w:tblW w:w="5000" w:type="pct"/>
        <w:tblLayout w:type="fixed"/>
        <w:tblLook w:val="04A0"/>
      </w:tblPr>
      <w:tblGrid>
        <w:gridCol w:w="1526"/>
        <w:gridCol w:w="2692"/>
        <w:gridCol w:w="1702"/>
        <w:gridCol w:w="3368"/>
      </w:tblGrid>
      <w:tr w:rsidR="008B32FB" w:rsidRPr="004314AD" w:rsidTr="00286C1B">
        <w:trPr>
          <w:cnfStyle w:val="100000000000"/>
          <w:trHeight w:val="855"/>
        </w:trPr>
        <w:tc>
          <w:tcPr>
            <w:cnfStyle w:val="001000000000"/>
            <w:tcW w:w="821" w:type="pct"/>
            <w:shd w:val="clear" w:color="auto" w:fill="4F81BD" w:themeFill="accent1"/>
            <w:vAlign w:val="center"/>
            <w:hideMark/>
          </w:tcPr>
          <w:p w:rsidR="008B32FB" w:rsidRPr="004314AD" w:rsidRDefault="008B32FB" w:rsidP="00286C1B">
            <w:pPr>
              <w:spacing w:after="0"/>
              <w:jc w:val="center"/>
              <w:rPr>
                <w:rFonts w:asciiTheme="minorHAnsi" w:hAnsiTheme="minorHAnsi" w:cstheme="minorHAnsi"/>
                <w:color w:val="FFFFFF" w:themeColor="background1"/>
                <w:sz w:val="20"/>
                <w:szCs w:val="20"/>
              </w:rPr>
            </w:pPr>
            <w:r w:rsidRPr="004314AD">
              <w:rPr>
                <w:rFonts w:asciiTheme="minorHAnsi" w:hAnsiTheme="minorHAnsi" w:cstheme="minorHAnsi"/>
                <w:color w:val="FFFFFF" w:themeColor="background1"/>
                <w:sz w:val="20"/>
                <w:szCs w:val="20"/>
              </w:rPr>
              <w:t>Pořadí v rámci obchodního segmentu</w:t>
            </w:r>
          </w:p>
        </w:tc>
        <w:tc>
          <w:tcPr>
            <w:tcW w:w="1449" w:type="pct"/>
            <w:shd w:val="clear" w:color="auto" w:fill="4F81BD" w:themeFill="accent1"/>
            <w:vAlign w:val="center"/>
            <w:hideMark/>
          </w:tcPr>
          <w:p w:rsidR="008B32FB" w:rsidRPr="004314AD" w:rsidRDefault="008B32FB" w:rsidP="00286C1B">
            <w:pPr>
              <w:spacing w:after="0"/>
              <w:jc w:val="center"/>
              <w:cnfStyle w:val="100000000000"/>
              <w:rPr>
                <w:rFonts w:asciiTheme="minorHAnsi" w:hAnsiTheme="minorHAnsi" w:cstheme="minorHAnsi"/>
                <w:color w:val="FFFFFF" w:themeColor="background1"/>
                <w:sz w:val="20"/>
                <w:szCs w:val="20"/>
              </w:rPr>
            </w:pPr>
            <w:r w:rsidRPr="004314AD">
              <w:rPr>
                <w:rFonts w:asciiTheme="minorHAnsi" w:hAnsiTheme="minorHAnsi" w:cstheme="minorHAnsi"/>
                <w:color w:val="FFFFFF" w:themeColor="background1"/>
                <w:sz w:val="20"/>
                <w:szCs w:val="20"/>
              </w:rPr>
              <w:t>Firma</w:t>
            </w:r>
          </w:p>
        </w:tc>
        <w:tc>
          <w:tcPr>
            <w:tcW w:w="916" w:type="pct"/>
            <w:shd w:val="clear" w:color="auto" w:fill="4F81BD" w:themeFill="accent1"/>
            <w:vAlign w:val="center"/>
            <w:hideMark/>
          </w:tcPr>
          <w:p w:rsidR="008B32FB" w:rsidRPr="004314AD" w:rsidRDefault="008B32FB" w:rsidP="00286C1B">
            <w:pPr>
              <w:spacing w:after="0"/>
              <w:jc w:val="center"/>
              <w:cnfStyle w:val="100000000000"/>
              <w:rPr>
                <w:rFonts w:asciiTheme="minorHAnsi" w:hAnsiTheme="minorHAnsi" w:cstheme="minorHAnsi"/>
                <w:color w:val="FFFFFF" w:themeColor="background1"/>
                <w:sz w:val="20"/>
                <w:szCs w:val="20"/>
              </w:rPr>
            </w:pPr>
            <w:r w:rsidRPr="004314AD">
              <w:rPr>
                <w:rFonts w:asciiTheme="minorHAnsi" w:hAnsiTheme="minorHAnsi" w:cstheme="minorHAnsi"/>
                <w:color w:val="FFFFFF" w:themeColor="background1"/>
                <w:sz w:val="20"/>
                <w:szCs w:val="20"/>
              </w:rPr>
              <w:t>Tržby (mld.</w:t>
            </w:r>
            <w:r w:rsidR="00F95C43">
              <w:rPr>
                <w:rFonts w:asciiTheme="minorHAnsi" w:hAnsiTheme="minorHAnsi" w:cstheme="minorHAnsi"/>
                <w:color w:val="FFFFFF" w:themeColor="background1"/>
                <w:sz w:val="20"/>
                <w:szCs w:val="20"/>
              </w:rPr>
              <w:t xml:space="preserve"> </w:t>
            </w:r>
            <w:r w:rsidRPr="004314AD">
              <w:rPr>
                <w:rFonts w:asciiTheme="minorHAnsi" w:hAnsiTheme="minorHAnsi" w:cstheme="minorHAnsi"/>
                <w:color w:val="FFFFFF" w:themeColor="background1"/>
                <w:sz w:val="20"/>
                <w:szCs w:val="20"/>
              </w:rPr>
              <w:t>Kč) včetně DPH</w:t>
            </w:r>
          </w:p>
        </w:tc>
        <w:tc>
          <w:tcPr>
            <w:tcW w:w="1813" w:type="pct"/>
            <w:shd w:val="clear" w:color="auto" w:fill="4F81BD" w:themeFill="accent1"/>
            <w:vAlign w:val="center"/>
            <w:hideMark/>
          </w:tcPr>
          <w:p w:rsidR="008B32FB" w:rsidRPr="004314AD" w:rsidRDefault="008B32FB" w:rsidP="00286C1B">
            <w:pPr>
              <w:spacing w:after="0"/>
              <w:jc w:val="center"/>
              <w:cnfStyle w:val="100000000000"/>
              <w:rPr>
                <w:rFonts w:asciiTheme="minorHAnsi" w:hAnsiTheme="minorHAnsi" w:cstheme="minorHAnsi"/>
                <w:color w:val="FFFFFF" w:themeColor="background1"/>
                <w:sz w:val="20"/>
                <w:szCs w:val="20"/>
              </w:rPr>
            </w:pPr>
            <w:r w:rsidRPr="004314AD">
              <w:rPr>
                <w:rFonts w:asciiTheme="minorHAnsi" w:hAnsiTheme="minorHAnsi" w:cstheme="minorHAnsi"/>
                <w:color w:val="FFFFFF" w:themeColor="background1"/>
                <w:sz w:val="20"/>
                <w:szCs w:val="20"/>
              </w:rPr>
              <w:t>Řetězce (počet prodejen)</w:t>
            </w:r>
          </w:p>
        </w:tc>
      </w:tr>
      <w:tr w:rsidR="008B32FB" w:rsidRPr="004314AD" w:rsidTr="00286C1B">
        <w:trPr>
          <w:cnfStyle w:val="000000100000"/>
          <w:trHeight w:val="285"/>
        </w:trPr>
        <w:tc>
          <w:tcPr>
            <w:cnfStyle w:val="001000000000"/>
            <w:tcW w:w="821"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1</w:t>
            </w:r>
          </w:p>
        </w:tc>
        <w:tc>
          <w:tcPr>
            <w:tcW w:w="1449"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Tesco Stores ČR, a.s.</w:t>
            </w:r>
          </w:p>
        </w:tc>
        <w:tc>
          <w:tcPr>
            <w:tcW w:w="916" w:type="pct"/>
            <w:noWrap/>
            <w:hideMark/>
          </w:tcPr>
          <w:p w:rsidR="008B32FB" w:rsidRPr="004314AD" w:rsidRDefault="008B32FB" w:rsidP="00286C1B">
            <w:pPr>
              <w:spacing w:after="0"/>
              <w:jc w:val="center"/>
              <w:cnfStyle w:val="000000100000"/>
              <w:rPr>
                <w:rFonts w:asciiTheme="minorHAnsi" w:hAnsiTheme="minorHAnsi" w:cstheme="minorHAnsi"/>
                <w:bCs/>
                <w:sz w:val="20"/>
                <w:szCs w:val="20"/>
              </w:rPr>
            </w:pPr>
            <w:r w:rsidRPr="004314AD">
              <w:rPr>
                <w:rFonts w:asciiTheme="minorHAnsi" w:hAnsiTheme="minorHAnsi" w:cstheme="minorHAnsi"/>
                <w:bCs/>
                <w:sz w:val="20"/>
                <w:szCs w:val="20"/>
              </w:rPr>
              <w:t>45,0</w:t>
            </w:r>
          </w:p>
        </w:tc>
        <w:tc>
          <w:tcPr>
            <w:tcW w:w="1813" w:type="pct"/>
            <w:noWrap/>
            <w:hideMark/>
          </w:tcPr>
          <w:p w:rsidR="008B32FB" w:rsidRPr="004314AD" w:rsidRDefault="008B32FB" w:rsidP="00286C1B">
            <w:pPr>
              <w:spacing w:after="0"/>
              <w:jc w:val="center"/>
              <w:cnfStyle w:val="000000100000"/>
              <w:rPr>
                <w:rFonts w:asciiTheme="minorHAnsi" w:hAnsiTheme="minorHAnsi" w:cstheme="minorHAnsi"/>
                <w:sz w:val="20"/>
                <w:szCs w:val="20"/>
              </w:rPr>
            </w:pPr>
            <w:r w:rsidRPr="004314AD">
              <w:rPr>
                <w:rFonts w:asciiTheme="minorHAnsi" w:hAnsiTheme="minorHAnsi" w:cstheme="minorHAnsi"/>
                <w:sz w:val="20"/>
                <w:szCs w:val="20"/>
              </w:rPr>
              <w:t>Tesco hypermarket (71), Tesco OD (6), Tesco supermarket (47), Tesco Expres (25)</w:t>
            </w:r>
          </w:p>
        </w:tc>
      </w:tr>
      <w:tr w:rsidR="008B32FB" w:rsidRPr="004314AD" w:rsidTr="00286C1B">
        <w:trPr>
          <w:cnfStyle w:val="000000010000"/>
          <w:trHeight w:val="285"/>
        </w:trPr>
        <w:tc>
          <w:tcPr>
            <w:cnfStyle w:val="001000000000"/>
            <w:tcW w:w="821"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2</w:t>
            </w:r>
          </w:p>
        </w:tc>
        <w:tc>
          <w:tcPr>
            <w:tcW w:w="1449"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Ahold Czech Republic, a.s.</w:t>
            </w:r>
          </w:p>
        </w:tc>
        <w:tc>
          <w:tcPr>
            <w:tcW w:w="916" w:type="pct"/>
            <w:noWrap/>
            <w:hideMark/>
          </w:tcPr>
          <w:p w:rsidR="008B32FB" w:rsidRPr="004314AD" w:rsidRDefault="008B32FB" w:rsidP="00286C1B">
            <w:pPr>
              <w:spacing w:after="0"/>
              <w:jc w:val="center"/>
              <w:cnfStyle w:val="000000010000"/>
              <w:rPr>
                <w:rFonts w:asciiTheme="minorHAnsi" w:hAnsiTheme="minorHAnsi" w:cstheme="minorHAnsi"/>
                <w:bCs/>
                <w:sz w:val="20"/>
                <w:szCs w:val="20"/>
              </w:rPr>
            </w:pPr>
            <w:r w:rsidRPr="004314AD">
              <w:rPr>
                <w:rFonts w:asciiTheme="minorHAnsi" w:hAnsiTheme="minorHAnsi" w:cstheme="minorHAnsi"/>
                <w:bCs/>
                <w:sz w:val="20"/>
                <w:szCs w:val="20"/>
              </w:rPr>
              <w:t>42,0</w:t>
            </w:r>
          </w:p>
        </w:tc>
        <w:tc>
          <w:tcPr>
            <w:tcW w:w="1813" w:type="pct"/>
            <w:noWrap/>
            <w:hideMark/>
          </w:tcPr>
          <w:p w:rsidR="008B32FB" w:rsidRPr="004314AD" w:rsidRDefault="008B32FB" w:rsidP="00286C1B">
            <w:pPr>
              <w:spacing w:after="0"/>
              <w:jc w:val="center"/>
              <w:cnfStyle w:val="000000010000"/>
              <w:rPr>
                <w:rFonts w:asciiTheme="minorHAnsi" w:hAnsiTheme="minorHAnsi" w:cstheme="minorHAnsi"/>
                <w:sz w:val="20"/>
                <w:szCs w:val="20"/>
              </w:rPr>
            </w:pPr>
            <w:r w:rsidRPr="004314AD">
              <w:rPr>
                <w:rFonts w:asciiTheme="minorHAnsi" w:hAnsiTheme="minorHAnsi" w:cstheme="minorHAnsi"/>
                <w:sz w:val="20"/>
                <w:szCs w:val="20"/>
              </w:rPr>
              <w:t>ALBERT hypermarket (55), ALBERT supermarket (224)</w:t>
            </w:r>
          </w:p>
        </w:tc>
      </w:tr>
      <w:tr w:rsidR="008B32FB" w:rsidRPr="004314AD" w:rsidTr="00286C1B">
        <w:trPr>
          <w:cnfStyle w:val="000000100000"/>
          <w:trHeight w:val="285"/>
        </w:trPr>
        <w:tc>
          <w:tcPr>
            <w:cnfStyle w:val="001000000000"/>
            <w:tcW w:w="821"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3</w:t>
            </w:r>
          </w:p>
        </w:tc>
        <w:tc>
          <w:tcPr>
            <w:tcW w:w="1449"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Kaufland, v.o.s.</w:t>
            </w:r>
          </w:p>
        </w:tc>
        <w:tc>
          <w:tcPr>
            <w:tcW w:w="916" w:type="pct"/>
            <w:noWrap/>
            <w:hideMark/>
          </w:tcPr>
          <w:p w:rsidR="008B32FB" w:rsidRPr="004314AD" w:rsidRDefault="008B32FB" w:rsidP="00286C1B">
            <w:pPr>
              <w:spacing w:after="0"/>
              <w:jc w:val="center"/>
              <w:cnfStyle w:val="000000100000"/>
              <w:rPr>
                <w:rFonts w:asciiTheme="minorHAnsi" w:hAnsiTheme="minorHAnsi" w:cstheme="minorHAnsi"/>
                <w:bCs/>
                <w:sz w:val="20"/>
                <w:szCs w:val="20"/>
              </w:rPr>
            </w:pPr>
            <w:r w:rsidRPr="004314AD">
              <w:rPr>
                <w:rFonts w:asciiTheme="minorHAnsi" w:hAnsiTheme="minorHAnsi" w:cstheme="minorHAnsi"/>
                <w:bCs/>
                <w:sz w:val="20"/>
                <w:szCs w:val="20"/>
              </w:rPr>
              <w:t>38,0</w:t>
            </w:r>
          </w:p>
        </w:tc>
        <w:tc>
          <w:tcPr>
            <w:tcW w:w="1813" w:type="pct"/>
            <w:noWrap/>
            <w:hideMark/>
          </w:tcPr>
          <w:p w:rsidR="008B32FB" w:rsidRPr="004314AD" w:rsidRDefault="008B32FB" w:rsidP="00286C1B">
            <w:pPr>
              <w:spacing w:after="0"/>
              <w:jc w:val="center"/>
              <w:cnfStyle w:val="000000100000"/>
              <w:rPr>
                <w:rFonts w:asciiTheme="minorHAnsi" w:hAnsiTheme="minorHAnsi" w:cstheme="minorHAnsi"/>
                <w:sz w:val="20"/>
                <w:szCs w:val="20"/>
              </w:rPr>
            </w:pPr>
            <w:r w:rsidRPr="004314AD">
              <w:rPr>
                <w:rFonts w:asciiTheme="minorHAnsi" w:hAnsiTheme="minorHAnsi" w:cstheme="minorHAnsi"/>
                <w:sz w:val="20"/>
                <w:szCs w:val="20"/>
              </w:rPr>
              <w:t>Kaufland (95)</w:t>
            </w:r>
          </w:p>
        </w:tc>
      </w:tr>
      <w:tr w:rsidR="008B32FB" w:rsidRPr="004314AD" w:rsidTr="00286C1B">
        <w:trPr>
          <w:cnfStyle w:val="000000010000"/>
          <w:trHeight w:val="285"/>
        </w:trPr>
        <w:tc>
          <w:tcPr>
            <w:cnfStyle w:val="001000000000"/>
            <w:tcW w:w="821"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4</w:t>
            </w:r>
          </w:p>
        </w:tc>
        <w:tc>
          <w:tcPr>
            <w:tcW w:w="1449"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Makro Cash&amp;Carry ČR, s.r.o.</w:t>
            </w:r>
          </w:p>
        </w:tc>
        <w:tc>
          <w:tcPr>
            <w:tcW w:w="916" w:type="pct"/>
            <w:noWrap/>
            <w:hideMark/>
          </w:tcPr>
          <w:p w:rsidR="008B32FB" w:rsidRPr="004314AD" w:rsidRDefault="008B32FB" w:rsidP="00286C1B">
            <w:pPr>
              <w:spacing w:after="0"/>
              <w:jc w:val="center"/>
              <w:cnfStyle w:val="000000010000"/>
              <w:rPr>
                <w:rFonts w:asciiTheme="minorHAnsi" w:hAnsiTheme="minorHAnsi" w:cstheme="minorHAnsi"/>
                <w:bCs/>
                <w:sz w:val="20"/>
                <w:szCs w:val="20"/>
              </w:rPr>
            </w:pPr>
            <w:r w:rsidRPr="004314AD">
              <w:rPr>
                <w:rFonts w:asciiTheme="minorHAnsi" w:hAnsiTheme="minorHAnsi" w:cstheme="minorHAnsi"/>
                <w:bCs/>
                <w:sz w:val="20"/>
                <w:szCs w:val="20"/>
              </w:rPr>
              <w:t>33,6</w:t>
            </w:r>
          </w:p>
        </w:tc>
        <w:tc>
          <w:tcPr>
            <w:tcW w:w="1813" w:type="pct"/>
            <w:noWrap/>
            <w:hideMark/>
          </w:tcPr>
          <w:p w:rsidR="008B32FB" w:rsidRPr="004314AD" w:rsidRDefault="008B32FB" w:rsidP="00286C1B">
            <w:pPr>
              <w:spacing w:after="0"/>
              <w:jc w:val="center"/>
              <w:cnfStyle w:val="000000010000"/>
              <w:rPr>
                <w:rFonts w:asciiTheme="minorHAnsi" w:hAnsiTheme="minorHAnsi" w:cstheme="minorHAnsi"/>
                <w:sz w:val="20"/>
                <w:szCs w:val="20"/>
              </w:rPr>
            </w:pPr>
            <w:r w:rsidRPr="004314AD">
              <w:rPr>
                <w:rFonts w:asciiTheme="minorHAnsi" w:hAnsiTheme="minorHAnsi" w:cstheme="minorHAnsi"/>
                <w:sz w:val="20"/>
                <w:szCs w:val="20"/>
              </w:rPr>
              <w:t>Makro (13)</w:t>
            </w:r>
          </w:p>
        </w:tc>
      </w:tr>
      <w:tr w:rsidR="008B32FB" w:rsidRPr="004314AD" w:rsidTr="00286C1B">
        <w:trPr>
          <w:cnfStyle w:val="000000100000"/>
          <w:trHeight w:val="285"/>
        </w:trPr>
        <w:tc>
          <w:tcPr>
            <w:cnfStyle w:val="001000000000"/>
            <w:tcW w:w="821"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5</w:t>
            </w:r>
          </w:p>
        </w:tc>
        <w:tc>
          <w:tcPr>
            <w:tcW w:w="1449"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Penny Market, s.r.o.</w:t>
            </w:r>
          </w:p>
        </w:tc>
        <w:tc>
          <w:tcPr>
            <w:tcW w:w="916" w:type="pct"/>
            <w:noWrap/>
            <w:hideMark/>
          </w:tcPr>
          <w:p w:rsidR="008B32FB" w:rsidRPr="004314AD" w:rsidRDefault="008B32FB" w:rsidP="00286C1B">
            <w:pPr>
              <w:spacing w:after="0"/>
              <w:jc w:val="center"/>
              <w:cnfStyle w:val="000000100000"/>
              <w:rPr>
                <w:rFonts w:asciiTheme="minorHAnsi" w:hAnsiTheme="minorHAnsi" w:cstheme="minorHAnsi"/>
                <w:bCs/>
                <w:sz w:val="20"/>
                <w:szCs w:val="20"/>
              </w:rPr>
            </w:pPr>
            <w:r w:rsidRPr="004314AD">
              <w:rPr>
                <w:rFonts w:asciiTheme="minorHAnsi" w:hAnsiTheme="minorHAnsi" w:cstheme="minorHAnsi"/>
                <w:bCs/>
                <w:sz w:val="20"/>
                <w:szCs w:val="20"/>
              </w:rPr>
              <w:t>30,0</w:t>
            </w:r>
          </w:p>
        </w:tc>
        <w:tc>
          <w:tcPr>
            <w:tcW w:w="1813" w:type="pct"/>
            <w:noWrap/>
            <w:hideMark/>
          </w:tcPr>
          <w:p w:rsidR="008B32FB" w:rsidRPr="004314AD" w:rsidRDefault="008B32FB" w:rsidP="00286C1B">
            <w:pPr>
              <w:spacing w:after="0"/>
              <w:jc w:val="center"/>
              <w:cnfStyle w:val="000000100000"/>
              <w:rPr>
                <w:rFonts w:asciiTheme="minorHAnsi" w:hAnsiTheme="minorHAnsi" w:cstheme="minorHAnsi"/>
                <w:sz w:val="20"/>
                <w:szCs w:val="20"/>
              </w:rPr>
            </w:pPr>
            <w:r w:rsidRPr="004314AD">
              <w:rPr>
                <w:rFonts w:asciiTheme="minorHAnsi" w:hAnsiTheme="minorHAnsi" w:cstheme="minorHAnsi"/>
                <w:sz w:val="20"/>
                <w:szCs w:val="20"/>
              </w:rPr>
              <w:t>Penny Market (324)</w:t>
            </w:r>
          </w:p>
        </w:tc>
      </w:tr>
      <w:tr w:rsidR="008B32FB" w:rsidRPr="004314AD" w:rsidTr="00286C1B">
        <w:trPr>
          <w:cnfStyle w:val="000000010000"/>
          <w:trHeight w:val="285"/>
        </w:trPr>
        <w:tc>
          <w:tcPr>
            <w:cnfStyle w:val="001000000000"/>
            <w:tcW w:w="821"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6</w:t>
            </w:r>
          </w:p>
        </w:tc>
        <w:tc>
          <w:tcPr>
            <w:tcW w:w="1449"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Globus ČR, k.s.</w:t>
            </w:r>
          </w:p>
        </w:tc>
        <w:tc>
          <w:tcPr>
            <w:tcW w:w="916" w:type="pct"/>
            <w:noWrap/>
            <w:hideMark/>
          </w:tcPr>
          <w:p w:rsidR="008B32FB" w:rsidRPr="004314AD" w:rsidRDefault="008B32FB" w:rsidP="00286C1B">
            <w:pPr>
              <w:spacing w:after="0"/>
              <w:jc w:val="center"/>
              <w:cnfStyle w:val="000000010000"/>
              <w:rPr>
                <w:rFonts w:asciiTheme="minorHAnsi" w:hAnsiTheme="minorHAnsi" w:cstheme="minorHAnsi"/>
                <w:bCs/>
                <w:sz w:val="20"/>
                <w:szCs w:val="20"/>
              </w:rPr>
            </w:pPr>
            <w:r w:rsidRPr="004314AD">
              <w:rPr>
                <w:rFonts w:asciiTheme="minorHAnsi" w:hAnsiTheme="minorHAnsi" w:cstheme="minorHAnsi"/>
                <w:bCs/>
                <w:sz w:val="20"/>
                <w:szCs w:val="20"/>
              </w:rPr>
              <w:t>27,0</w:t>
            </w:r>
          </w:p>
        </w:tc>
        <w:tc>
          <w:tcPr>
            <w:tcW w:w="1813" w:type="pct"/>
            <w:noWrap/>
            <w:hideMark/>
          </w:tcPr>
          <w:p w:rsidR="008B32FB" w:rsidRPr="004314AD" w:rsidRDefault="008B32FB" w:rsidP="00286C1B">
            <w:pPr>
              <w:spacing w:after="0"/>
              <w:jc w:val="center"/>
              <w:cnfStyle w:val="000000010000"/>
              <w:rPr>
                <w:rFonts w:asciiTheme="minorHAnsi" w:hAnsiTheme="minorHAnsi" w:cstheme="minorHAnsi"/>
                <w:sz w:val="20"/>
                <w:szCs w:val="20"/>
              </w:rPr>
            </w:pPr>
            <w:r w:rsidRPr="004314AD">
              <w:rPr>
                <w:rFonts w:asciiTheme="minorHAnsi" w:hAnsiTheme="minorHAnsi" w:cstheme="minorHAnsi"/>
                <w:sz w:val="20"/>
                <w:szCs w:val="20"/>
              </w:rPr>
              <w:t>Globus (14)</w:t>
            </w:r>
          </w:p>
        </w:tc>
      </w:tr>
      <w:tr w:rsidR="008B32FB" w:rsidRPr="004314AD" w:rsidTr="00286C1B">
        <w:trPr>
          <w:cnfStyle w:val="000000100000"/>
          <w:trHeight w:val="285"/>
        </w:trPr>
        <w:tc>
          <w:tcPr>
            <w:cnfStyle w:val="001000000000"/>
            <w:tcW w:w="821"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7</w:t>
            </w:r>
          </w:p>
        </w:tc>
        <w:tc>
          <w:tcPr>
            <w:tcW w:w="1449"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Billa, s.r.o.</w:t>
            </w:r>
          </w:p>
        </w:tc>
        <w:tc>
          <w:tcPr>
            <w:tcW w:w="916" w:type="pct"/>
            <w:noWrap/>
            <w:hideMark/>
          </w:tcPr>
          <w:p w:rsidR="008B32FB" w:rsidRPr="004314AD" w:rsidRDefault="008B32FB" w:rsidP="00286C1B">
            <w:pPr>
              <w:spacing w:after="0"/>
              <w:jc w:val="center"/>
              <w:cnfStyle w:val="000000100000"/>
              <w:rPr>
                <w:rFonts w:asciiTheme="minorHAnsi" w:hAnsiTheme="minorHAnsi" w:cstheme="minorHAnsi"/>
                <w:bCs/>
                <w:sz w:val="20"/>
                <w:szCs w:val="20"/>
              </w:rPr>
            </w:pPr>
            <w:r w:rsidRPr="004314AD">
              <w:rPr>
                <w:rFonts w:asciiTheme="minorHAnsi" w:hAnsiTheme="minorHAnsi" w:cstheme="minorHAnsi"/>
                <w:bCs/>
                <w:sz w:val="20"/>
                <w:szCs w:val="20"/>
              </w:rPr>
              <w:t>22,7</w:t>
            </w:r>
          </w:p>
        </w:tc>
        <w:tc>
          <w:tcPr>
            <w:tcW w:w="1813" w:type="pct"/>
            <w:noWrap/>
            <w:hideMark/>
          </w:tcPr>
          <w:p w:rsidR="008B32FB" w:rsidRPr="004314AD" w:rsidRDefault="008B32FB" w:rsidP="00286C1B">
            <w:pPr>
              <w:spacing w:after="0"/>
              <w:jc w:val="center"/>
              <w:cnfStyle w:val="000000100000"/>
              <w:rPr>
                <w:rFonts w:asciiTheme="minorHAnsi" w:hAnsiTheme="minorHAnsi" w:cstheme="minorHAnsi"/>
                <w:sz w:val="20"/>
                <w:szCs w:val="20"/>
              </w:rPr>
            </w:pPr>
            <w:r w:rsidRPr="004314AD">
              <w:rPr>
                <w:rFonts w:asciiTheme="minorHAnsi" w:hAnsiTheme="minorHAnsi" w:cstheme="minorHAnsi"/>
                <w:sz w:val="20"/>
                <w:szCs w:val="20"/>
              </w:rPr>
              <w:t>Billa (196)</w:t>
            </w:r>
          </w:p>
        </w:tc>
      </w:tr>
      <w:tr w:rsidR="008B32FB" w:rsidRPr="004314AD" w:rsidTr="00286C1B">
        <w:trPr>
          <w:cnfStyle w:val="000000010000"/>
          <w:trHeight w:val="285"/>
        </w:trPr>
        <w:tc>
          <w:tcPr>
            <w:cnfStyle w:val="001000000000"/>
            <w:tcW w:w="821"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8</w:t>
            </w:r>
          </w:p>
        </w:tc>
        <w:tc>
          <w:tcPr>
            <w:tcW w:w="1449"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Lidl, v.o.s.</w:t>
            </w:r>
          </w:p>
        </w:tc>
        <w:tc>
          <w:tcPr>
            <w:tcW w:w="916" w:type="pct"/>
            <w:noWrap/>
            <w:hideMark/>
          </w:tcPr>
          <w:p w:rsidR="008B32FB" w:rsidRPr="004314AD" w:rsidRDefault="008B32FB" w:rsidP="00286C1B">
            <w:pPr>
              <w:spacing w:after="0"/>
              <w:jc w:val="center"/>
              <w:cnfStyle w:val="000000010000"/>
              <w:rPr>
                <w:rFonts w:asciiTheme="minorHAnsi" w:hAnsiTheme="minorHAnsi" w:cstheme="minorHAnsi"/>
                <w:bCs/>
                <w:sz w:val="20"/>
                <w:szCs w:val="20"/>
              </w:rPr>
            </w:pPr>
            <w:r w:rsidRPr="004314AD">
              <w:rPr>
                <w:rFonts w:asciiTheme="minorHAnsi" w:hAnsiTheme="minorHAnsi" w:cstheme="minorHAnsi"/>
                <w:bCs/>
                <w:sz w:val="20"/>
                <w:szCs w:val="20"/>
              </w:rPr>
              <w:t>22,0</w:t>
            </w:r>
          </w:p>
        </w:tc>
        <w:tc>
          <w:tcPr>
            <w:tcW w:w="1813" w:type="pct"/>
            <w:noWrap/>
            <w:hideMark/>
          </w:tcPr>
          <w:p w:rsidR="008B32FB" w:rsidRPr="004314AD" w:rsidRDefault="008B32FB" w:rsidP="00286C1B">
            <w:pPr>
              <w:spacing w:after="0"/>
              <w:jc w:val="center"/>
              <w:cnfStyle w:val="000000010000"/>
              <w:rPr>
                <w:rFonts w:asciiTheme="minorHAnsi" w:hAnsiTheme="minorHAnsi" w:cstheme="minorHAnsi"/>
                <w:sz w:val="20"/>
                <w:szCs w:val="20"/>
              </w:rPr>
            </w:pPr>
            <w:r w:rsidRPr="004314AD">
              <w:rPr>
                <w:rFonts w:asciiTheme="minorHAnsi" w:hAnsiTheme="minorHAnsi" w:cstheme="minorHAnsi"/>
                <w:sz w:val="20"/>
                <w:szCs w:val="20"/>
              </w:rPr>
              <w:t>Lidl (221)</w:t>
            </w:r>
          </w:p>
        </w:tc>
      </w:tr>
      <w:tr w:rsidR="008B32FB" w:rsidRPr="004314AD" w:rsidTr="00286C1B">
        <w:trPr>
          <w:cnfStyle w:val="000000100000"/>
          <w:trHeight w:val="285"/>
        </w:trPr>
        <w:tc>
          <w:tcPr>
            <w:cnfStyle w:val="001000000000"/>
            <w:tcW w:w="821"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9</w:t>
            </w:r>
          </w:p>
        </w:tc>
        <w:tc>
          <w:tcPr>
            <w:tcW w:w="1449"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GECO TABAK, a.s.</w:t>
            </w:r>
          </w:p>
        </w:tc>
        <w:tc>
          <w:tcPr>
            <w:tcW w:w="916" w:type="pct"/>
            <w:noWrap/>
            <w:hideMark/>
          </w:tcPr>
          <w:p w:rsidR="008B32FB" w:rsidRPr="004314AD" w:rsidRDefault="008B32FB" w:rsidP="00286C1B">
            <w:pPr>
              <w:spacing w:after="0"/>
              <w:jc w:val="center"/>
              <w:cnfStyle w:val="000000100000"/>
              <w:rPr>
                <w:rFonts w:asciiTheme="minorHAnsi" w:hAnsiTheme="minorHAnsi" w:cstheme="minorHAnsi"/>
                <w:bCs/>
                <w:sz w:val="20"/>
                <w:szCs w:val="20"/>
              </w:rPr>
            </w:pPr>
            <w:r w:rsidRPr="004314AD">
              <w:rPr>
                <w:rFonts w:asciiTheme="minorHAnsi" w:hAnsiTheme="minorHAnsi" w:cstheme="minorHAnsi"/>
                <w:bCs/>
                <w:sz w:val="20"/>
                <w:szCs w:val="20"/>
              </w:rPr>
              <w:t>17,7</w:t>
            </w:r>
          </w:p>
        </w:tc>
        <w:tc>
          <w:tcPr>
            <w:tcW w:w="1813" w:type="pct"/>
            <w:noWrap/>
            <w:hideMark/>
          </w:tcPr>
          <w:p w:rsidR="008B32FB" w:rsidRPr="004314AD" w:rsidRDefault="008B32FB" w:rsidP="00286C1B">
            <w:pPr>
              <w:spacing w:after="0"/>
              <w:jc w:val="center"/>
              <w:cnfStyle w:val="000000100000"/>
              <w:rPr>
                <w:rFonts w:asciiTheme="minorHAnsi" w:hAnsiTheme="minorHAnsi" w:cstheme="minorHAnsi"/>
                <w:sz w:val="20"/>
                <w:szCs w:val="20"/>
              </w:rPr>
            </w:pPr>
            <w:r w:rsidRPr="004314AD">
              <w:rPr>
                <w:rFonts w:asciiTheme="minorHAnsi" w:hAnsiTheme="minorHAnsi" w:cstheme="minorHAnsi"/>
                <w:sz w:val="20"/>
                <w:szCs w:val="20"/>
              </w:rPr>
              <w:t>Tabák-Tisk (226)</w:t>
            </w:r>
          </w:p>
        </w:tc>
      </w:tr>
      <w:tr w:rsidR="008B32FB" w:rsidRPr="004314AD" w:rsidTr="00286C1B">
        <w:trPr>
          <w:cnfStyle w:val="000000010000"/>
          <w:trHeight w:val="285"/>
        </w:trPr>
        <w:tc>
          <w:tcPr>
            <w:cnfStyle w:val="001000000000"/>
            <w:tcW w:w="821"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10</w:t>
            </w:r>
          </w:p>
        </w:tc>
        <w:tc>
          <w:tcPr>
            <w:tcW w:w="1449"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Spar Česká obchodní, s.r.o.</w:t>
            </w:r>
          </w:p>
        </w:tc>
        <w:tc>
          <w:tcPr>
            <w:tcW w:w="916" w:type="pct"/>
            <w:noWrap/>
            <w:hideMark/>
          </w:tcPr>
          <w:p w:rsidR="008B32FB" w:rsidRPr="004314AD" w:rsidRDefault="008B32FB" w:rsidP="00286C1B">
            <w:pPr>
              <w:spacing w:after="0"/>
              <w:jc w:val="center"/>
              <w:cnfStyle w:val="000000010000"/>
              <w:rPr>
                <w:rFonts w:asciiTheme="minorHAnsi" w:hAnsiTheme="minorHAnsi" w:cstheme="minorHAnsi"/>
                <w:bCs/>
                <w:sz w:val="20"/>
                <w:szCs w:val="20"/>
              </w:rPr>
            </w:pPr>
            <w:r w:rsidRPr="004314AD">
              <w:rPr>
                <w:rFonts w:asciiTheme="minorHAnsi" w:hAnsiTheme="minorHAnsi" w:cstheme="minorHAnsi"/>
                <w:bCs/>
                <w:sz w:val="20"/>
                <w:szCs w:val="20"/>
              </w:rPr>
              <w:t>12,6</w:t>
            </w:r>
          </w:p>
        </w:tc>
        <w:tc>
          <w:tcPr>
            <w:tcW w:w="1813" w:type="pct"/>
            <w:noWrap/>
            <w:hideMark/>
          </w:tcPr>
          <w:p w:rsidR="008B32FB" w:rsidRPr="004314AD" w:rsidRDefault="008B32FB" w:rsidP="00286C1B">
            <w:pPr>
              <w:spacing w:after="0"/>
              <w:jc w:val="center"/>
              <w:cnfStyle w:val="000000010000"/>
              <w:rPr>
                <w:rFonts w:asciiTheme="minorHAnsi" w:hAnsiTheme="minorHAnsi" w:cstheme="minorHAnsi"/>
                <w:sz w:val="20"/>
                <w:szCs w:val="20"/>
              </w:rPr>
            </w:pPr>
            <w:r w:rsidRPr="004314AD">
              <w:rPr>
                <w:rFonts w:asciiTheme="minorHAnsi" w:hAnsiTheme="minorHAnsi" w:cstheme="minorHAnsi"/>
                <w:sz w:val="20"/>
                <w:szCs w:val="20"/>
              </w:rPr>
              <w:t>Interspar (33), Spar (4)</w:t>
            </w:r>
          </w:p>
        </w:tc>
      </w:tr>
    </w:tbl>
    <w:p w:rsidR="008B32FB" w:rsidRPr="00C36397" w:rsidRDefault="008B32FB" w:rsidP="004314AD">
      <w:pPr>
        <w:pStyle w:val="Pramen"/>
      </w:pPr>
      <w:r w:rsidRPr="00C36397">
        <w:t xml:space="preserve">Pramen: TOP50 českého obchodu v roce 2010. Praha: Incoma, 2011. </w:t>
      </w:r>
      <w:r>
        <w:t xml:space="preserve">URL </w:t>
      </w:r>
      <w:r w:rsidRPr="007A1C97">
        <w:rPr>
          <w:lang w:val="pl-PL"/>
        </w:rPr>
        <w:t>&lt;</w:t>
      </w:r>
      <w:r w:rsidRPr="00C36397">
        <w:t>www.incoma.cz/download/TOP50_2010cz.xls</w:t>
      </w:r>
      <w:r>
        <w:t>&gt;</w:t>
      </w:r>
    </w:p>
    <w:p w:rsidR="008B32FB" w:rsidRPr="00733F32" w:rsidRDefault="008B32FB" w:rsidP="00733F32">
      <w:pPr>
        <w:rPr>
          <w:highlight w:val="yellow"/>
        </w:rPr>
      </w:pPr>
    </w:p>
    <w:p w:rsidR="008B32FB" w:rsidRPr="00790665" w:rsidRDefault="008B32FB" w:rsidP="00C714E9">
      <w:pPr>
        <w:pStyle w:val="Tabnad"/>
      </w:pPr>
      <w:r w:rsidRPr="00733F32">
        <w:t xml:space="preserve">Tab. </w:t>
      </w:r>
      <w:r w:rsidR="00733F32" w:rsidRPr="00733F32">
        <w:t>6.3</w:t>
      </w:r>
      <w:r w:rsidRPr="00733F32">
        <w:t>: Top</w:t>
      </w:r>
      <w:r w:rsidRPr="00790665">
        <w:t xml:space="preserve"> specializovaní obchodníci spotřební elektronikou</w:t>
      </w:r>
      <w:r>
        <w:t xml:space="preserve"> v ČR</w:t>
      </w:r>
    </w:p>
    <w:tbl>
      <w:tblPr>
        <w:tblStyle w:val="Svtlmkazvraznn11"/>
        <w:tblW w:w="5000" w:type="pct"/>
        <w:tblLayout w:type="fixed"/>
        <w:tblLook w:val="04A0"/>
      </w:tblPr>
      <w:tblGrid>
        <w:gridCol w:w="3793"/>
        <w:gridCol w:w="1984"/>
        <w:gridCol w:w="3511"/>
      </w:tblGrid>
      <w:tr w:rsidR="008B32FB" w:rsidRPr="00A24901" w:rsidTr="00286C1B">
        <w:trPr>
          <w:cnfStyle w:val="100000000000"/>
          <w:trHeight w:val="285"/>
        </w:trPr>
        <w:tc>
          <w:tcPr>
            <w:cnfStyle w:val="001000000000"/>
            <w:tcW w:w="2042" w:type="pct"/>
            <w:shd w:val="clear" w:color="auto" w:fill="4F81BD" w:themeFill="accent1"/>
            <w:noWrap/>
            <w:vAlign w:val="center"/>
            <w:hideMark/>
          </w:tcPr>
          <w:p w:rsidR="008B32FB" w:rsidRPr="00A24901" w:rsidRDefault="008B32FB" w:rsidP="00286C1B">
            <w:pPr>
              <w:spacing w:after="0"/>
              <w:jc w:val="center"/>
              <w:rPr>
                <w:rFonts w:asciiTheme="minorHAnsi" w:hAnsiTheme="minorHAnsi" w:cstheme="minorHAnsi"/>
                <w:b w:val="0"/>
                <w:bCs w:val="0"/>
                <w:color w:val="FFFFFF" w:themeColor="background1"/>
                <w:sz w:val="20"/>
                <w:szCs w:val="20"/>
              </w:rPr>
            </w:pPr>
            <w:r w:rsidRPr="00A24901">
              <w:rPr>
                <w:rFonts w:asciiTheme="minorHAnsi" w:hAnsiTheme="minorHAnsi" w:cstheme="minorHAnsi"/>
                <w:color w:val="FFFFFF" w:themeColor="background1"/>
                <w:sz w:val="20"/>
                <w:szCs w:val="20"/>
              </w:rPr>
              <w:t>Firma</w:t>
            </w:r>
          </w:p>
        </w:tc>
        <w:tc>
          <w:tcPr>
            <w:tcW w:w="1068" w:type="pct"/>
            <w:shd w:val="clear" w:color="auto" w:fill="4F81BD" w:themeFill="accent1"/>
            <w:noWrap/>
            <w:vAlign w:val="center"/>
            <w:hideMark/>
          </w:tcPr>
          <w:p w:rsidR="008B32FB" w:rsidRPr="00A24901" w:rsidRDefault="008B32FB" w:rsidP="00286C1B">
            <w:pPr>
              <w:spacing w:after="0"/>
              <w:jc w:val="center"/>
              <w:cnfStyle w:val="100000000000"/>
              <w:rPr>
                <w:rFonts w:asciiTheme="minorHAnsi" w:hAnsiTheme="minorHAnsi" w:cstheme="minorHAnsi"/>
                <w:b w:val="0"/>
                <w:bCs w:val="0"/>
                <w:color w:val="FFFFFF" w:themeColor="background1"/>
                <w:sz w:val="20"/>
                <w:szCs w:val="20"/>
              </w:rPr>
            </w:pPr>
            <w:r w:rsidRPr="00A24901">
              <w:rPr>
                <w:rFonts w:asciiTheme="minorHAnsi" w:hAnsiTheme="minorHAnsi" w:cstheme="minorHAnsi"/>
                <w:color w:val="FFFFFF" w:themeColor="background1"/>
                <w:sz w:val="20"/>
                <w:szCs w:val="20"/>
              </w:rPr>
              <w:t>Tržby (mld.</w:t>
            </w:r>
            <w:r w:rsidR="00F95C43">
              <w:rPr>
                <w:rFonts w:asciiTheme="minorHAnsi" w:hAnsiTheme="minorHAnsi" w:cstheme="minorHAnsi"/>
                <w:color w:val="FFFFFF" w:themeColor="background1"/>
                <w:sz w:val="20"/>
                <w:szCs w:val="20"/>
              </w:rPr>
              <w:t xml:space="preserve"> </w:t>
            </w:r>
            <w:r w:rsidRPr="00A24901">
              <w:rPr>
                <w:rFonts w:asciiTheme="minorHAnsi" w:hAnsiTheme="minorHAnsi" w:cstheme="minorHAnsi"/>
                <w:color w:val="FFFFFF" w:themeColor="background1"/>
                <w:sz w:val="20"/>
                <w:szCs w:val="20"/>
              </w:rPr>
              <w:t>Kč) včetně DPH</w:t>
            </w:r>
          </w:p>
        </w:tc>
        <w:tc>
          <w:tcPr>
            <w:tcW w:w="1890" w:type="pct"/>
            <w:shd w:val="clear" w:color="auto" w:fill="4F81BD" w:themeFill="accent1"/>
            <w:noWrap/>
            <w:vAlign w:val="center"/>
            <w:hideMark/>
          </w:tcPr>
          <w:p w:rsidR="008B32FB" w:rsidRPr="00A24901" w:rsidRDefault="008B32FB" w:rsidP="00286C1B">
            <w:pPr>
              <w:spacing w:after="0"/>
              <w:jc w:val="center"/>
              <w:cnfStyle w:val="100000000000"/>
              <w:rPr>
                <w:rFonts w:asciiTheme="minorHAnsi" w:hAnsiTheme="minorHAnsi" w:cstheme="minorHAnsi"/>
                <w:color w:val="FFFFFF" w:themeColor="background1"/>
                <w:sz w:val="20"/>
                <w:szCs w:val="20"/>
              </w:rPr>
            </w:pPr>
            <w:r w:rsidRPr="00A24901">
              <w:rPr>
                <w:rFonts w:asciiTheme="minorHAnsi" w:hAnsiTheme="minorHAnsi" w:cstheme="minorHAnsi"/>
                <w:color w:val="FFFFFF" w:themeColor="background1"/>
                <w:sz w:val="20"/>
                <w:szCs w:val="20"/>
              </w:rPr>
              <w:t>Řetězce (počet prodejen)</w:t>
            </w:r>
          </w:p>
        </w:tc>
      </w:tr>
      <w:tr w:rsidR="008B32FB" w:rsidRPr="00A24901" w:rsidTr="00286C1B">
        <w:trPr>
          <w:cnfStyle w:val="00000010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HP TRONIC Zlín, spol. s r.o.</w:t>
            </w:r>
          </w:p>
        </w:tc>
        <w:tc>
          <w:tcPr>
            <w:tcW w:w="1068"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7,1</w:t>
            </w:r>
          </w:p>
        </w:tc>
        <w:tc>
          <w:tcPr>
            <w:tcW w:w="1890" w:type="pct"/>
            <w:noWrap/>
            <w:hideMark/>
          </w:tcPr>
          <w:p w:rsidR="008B32FB" w:rsidRPr="00A24901" w:rsidRDefault="008B32FB" w:rsidP="00286C1B">
            <w:pPr>
              <w:spacing w:after="0"/>
              <w:jc w:val="center"/>
              <w:cnfStyle w:val="000000100000"/>
              <w:rPr>
                <w:rFonts w:asciiTheme="minorHAnsi" w:hAnsiTheme="minorHAnsi" w:cstheme="minorHAnsi"/>
                <w:sz w:val="20"/>
                <w:szCs w:val="20"/>
              </w:rPr>
            </w:pPr>
            <w:r w:rsidRPr="00A24901">
              <w:rPr>
                <w:rFonts w:asciiTheme="minorHAnsi" w:hAnsiTheme="minorHAnsi" w:cstheme="minorHAnsi"/>
                <w:sz w:val="20"/>
                <w:szCs w:val="20"/>
              </w:rPr>
              <w:t>Euronics (38)</w:t>
            </w:r>
          </w:p>
        </w:tc>
      </w:tr>
      <w:tr w:rsidR="008B32FB" w:rsidRPr="00A24901" w:rsidTr="00286C1B">
        <w:trPr>
          <w:cnfStyle w:val="00000001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Fast ČR, a.s.</w:t>
            </w:r>
          </w:p>
        </w:tc>
        <w:tc>
          <w:tcPr>
            <w:tcW w:w="1068"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6,7</w:t>
            </w:r>
          </w:p>
        </w:tc>
        <w:tc>
          <w:tcPr>
            <w:tcW w:w="1890" w:type="pct"/>
            <w:noWrap/>
            <w:hideMark/>
          </w:tcPr>
          <w:p w:rsidR="008B32FB" w:rsidRPr="00A24901" w:rsidRDefault="008B32FB" w:rsidP="00286C1B">
            <w:pPr>
              <w:spacing w:after="0"/>
              <w:jc w:val="center"/>
              <w:cnfStyle w:val="000000010000"/>
              <w:rPr>
                <w:rFonts w:asciiTheme="minorHAnsi" w:hAnsiTheme="minorHAnsi" w:cstheme="minorHAnsi"/>
                <w:sz w:val="20"/>
                <w:szCs w:val="20"/>
              </w:rPr>
            </w:pPr>
            <w:r w:rsidRPr="00A24901">
              <w:rPr>
                <w:rFonts w:asciiTheme="minorHAnsi" w:hAnsiTheme="minorHAnsi" w:cstheme="minorHAnsi"/>
                <w:sz w:val="20"/>
                <w:szCs w:val="20"/>
              </w:rPr>
              <w:t>Planeo (34), Planeo Quick Time (22)</w:t>
            </w:r>
          </w:p>
        </w:tc>
      </w:tr>
      <w:tr w:rsidR="008B32FB" w:rsidRPr="00A24901" w:rsidTr="00286C1B">
        <w:trPr>
          <w:cnfStyle w:val="00000010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lastRenderedPageBreak/>
              <w:t>Okay, s.r.o.</w:t>
            </w:r>
          </w:p>
        </w:tc>
        <w:tc>
          <w:tcPr>
            <w:tcW w:w="1068"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4,6</w:t>
            </w:r>
          </w:p>
        </w:tc>
        <w:tc>
          <w:tcPr>
            <w:tcW w:w="1890" w:type="pct"/>
            <w:noWrap/>
            <w:hideMark/>
          </w:tcPr>
          <w:p w:rsidR="008B32FB" w:rsidRPr="00A24901" w:rsidRDefault="008B32FB" w:rsidP="00286C1B">
            <w:pPr>
              <w:spacing w:after="0"/>
              <w:jc w:val="center"/>
              <w:cnfStyle w:val="000000100000"/>
              <w:rPr>
                <w:rFonts w:asciiTheme="minorHAnsi" w:hAnsiTheme="minorHAnsi" w:cstheme="minorHAnsi"/>
                <w:sz w:val="20"/>
                <w:szCs w:val="20"/>
              </w:rPr>
            </w:pPr>
            <w:r w:rsidRPr="00A24901">
              <w:rPr>
                <w:rFonts w:asciiTheme="minorHAnsi" w:hAnsiTheme="minorHAnsi" w:cstheme="minorHAnsi"/>
                <w:sz w:val="20"/>
                <w:szCs w:val="20"/>
              </w:rPr>
              <w:t>Okay (90)</w:t>
            </w:r>
          </w:p>
        </w:tc>
      </w:tr>
      <w:tr w:rsidR="008B32FB" w:rsidRPr="00A24901" w:rsidTr="00286C1B">
        <w:trPr>
          <w:cnfStyle w:val="00000001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Datart, s.r.o.</w:t>
            </w:r>
          </w:p>
        </w:tc>
        <w:tc>
          <w:tcPr>
            <w:tcW w:w="1068"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4,2</w:t>
            </w:r>
          </w:p>
        </w:tc>
        <w:tc>
          <w:tcPr>
            <w:tcW w:w="1890" w:type="pct"/>
            <w:noWrap/>
            <w:hideMark/>
          </w:tcPr>
          <w:p w:rsidR="008B32FB" w:rsidRPr="00A24901" w:rsidRDefault="008B32FB" w:rsidP="00286C1B">
            <w:pPr>
              <w:spacing w:after="0"/>
              <w:jc w:val="center"/>
              <w:cnfStyle w:val="000000010000"/>
              <w:rPr>
                <w:rFonts w:asciiTheme="minorHAnsi" w:hAnsiTheme="minorHAnsi" w:cstheme="minorHAnsi"/>
                <w:sz w:val="20"/>
                <w:szCs w:val="20"/>
              </w:rPr>
            </w:pPr>
            <w:r w:rsidRPr="00A24901">
              <w:rPr>
                <w:rFonts w:asciiTheme="minorHAnsi" w:hAnsiTheme="minorHAnsi" w:cstheme="minorHAnsi"/>
                <w:sz w:val="20"/>
                <w:szCs w:val="20"/>
              </w:rPr>
              <w:t>Datart (32)</w:t>
            </w:r>
          </w:p>
        </w:tc>
      </w:tr>
      <w:tr w:rsidR="008B32FB" w:rsidRPr="00A24901" w:rsidTr="00286C1B">
        <w:trPr>
          <w:cnfStyle w:val="00000010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Electro World, s.r.o.</w:t>
            </w:r>
          </w:p>
        </w:tc>
        <w:tc>
          <w:tcPr>
            <w:tcW w:w="1068"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3,3</w:t>
            </w:r>
          </w:p>
        </w:tc>
        <w:tc>
          <w:tcPr>
            <w:tcW w:w="1890" w:type="pct"/>
            <w:noWrap/>
            <w:hideMark/>
          </w:tcPr>
          <w:p w:rsidR="008B32FB" w:rsidRPr="00A24901" w:rsidRDefault="008B32FB" w:rsidP="00286C1B">
            <w:pPr>
              <w:spacing w:after="0"/>
              <w:jc w:val="center"/>
              <w:cnfStyle w:val="000000100000"/>
              <w:rPr>
                <w:rFonts w:asciiTheme="minorHAnsi" w:hAnsiTheme="minorHAnsi" w:cstheme="minorHAnsi"/>
                <w:sz w:val="20"/>
                <w:szCs w:val="20"/>
              </w:rPr>
            </w:pPr>
            <w:r w:rsidRPr="00A24901">
              <w:rPr>
                <w:rFonts w:asciiTheme="minorHAnsi" w:hAnsiTheme="minorHAnsi" w:cstheme="minorHAnsi"/>
                <w:sz w:val="20"/>
                <w:szCs w:val="20"/>
              </w:rPr>
              <w:t>Electroworld</w:t>
            </w:r>
            <w:r w:rsidRPr="00A24901">
              <w:rPr>
                <w:rFonts w:asciiTheme="minorHAnsi" w:hAnsiTheme="minorHAnsi" w:cstheme="minorHAnsi"/>
                <w:bCs/>
                <w:sz w:val="20"/>
                <w:szCs w:val="20"/>
              </w:rPr>
              <w:t xml:space="preserve"> (19)</w:t>
            </w:r>
          </w:p>
        </w:tc>
      </w:tr>
      <w:tr w:rsidR="008B32FB" w:rsidRPr="00A24901" w:rsidTr="00286C1B">
        <w:trPr>
          <w:cnfStyle w:val="00000001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K + B Expert, s.r.o.</w:t>
            </w:r>
          </w:p>
        </w:tc>
        <w:tc>
          <w:tcPr>
            <w:tcW w:w="1068"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3,2</w:t>
            </w:r>
          </w:p>
        </w:tc>
        <w:tc>
          <w:tcPr>
            <w:tcW w:w="1890" w:type="pct"/>
            <w:noWrap/>
            <w:hideMark/>
          </w:tcPr>
          <w:p w:rsidR="008B32FB" w:rsidRPr="00A24901" w:rsidRDefault="008B32FB" w:rsidP="00286C1B">
            <w:pPr>
              <w:spacing w:after="0"/>
              <w:jc w:val="center"/>
              <w:cnfStyle w:val="000000010000"/>
              <w:rPr>
                <w:rFonts w:asciiTheme="minorHAnsi" w:hAnsiTheme="minorHAnsi" w:cstheme="minorHAnsi"/>
                <w:sz w:val="20"/>
                <w:szCs w:val="20"/>
              </w:rPr>
            </w:pPr>
            <w:r w:rsidRPr="00A24901">
              <w:rPr>
                <w:rFonts w:asciiTheme="minorHAnsi" w:hAnsiTheme="minorHAnsi" w:cstheme="minorHAnsi"/>
                <w:sz w:val="20"/>
                <w:szCs w:val="20"/>
              </w:rPr>
              <w:t>K+B Elektro Expert (24)</w:t>
            </w:r>
          </w:p>
        </w:tc>
      </w:tr>
    </w:tbl>
    <w:p w:rsidR="008B32FB" w:rsidRDefault="008B32FB" w:rsidP="004314AD">
      <w:pPr>
        <w:pStyle w:val="Pramen"/>
      </w:pPr>
      <w:r w:rsidRPr="00C36397">
        <w:t>Pramen: TOP50 českého obchodu v roce 2010. Praha: Incoma, 2011.</w:t>
      </w:r>
    </w:p>
    <w:p w:rsidR="008B32FB" w:rsidRPr="00C30D43" w:rsidRDefault="008B32FB" w:rsidP="008B32FB">
      <w:pPr>
        <w:rPr>
          <w:shd w:val="clear" w:color="auto" w:fill="FFFFFF"/>
        </w:rPr>
      </w:pPr>
    </w:p>
    <w:p w:rsidR="008B32FB" w:rsidRPr="00790665" w:rsidRDefault="008B32FB" w:rsidP="00C714E9">
      <w:pPr>
        <w:pStyle w:val="Tabnad"/>
      </w:pPr>
      <w:r w:rsidRPr="00733F32">
        <w:t xml:space="preserve">Tab. </w:t>
      </w:r>
      <w:r w:rsidR="00733F32" w:rsidRPr="00733F32">
        <w:t>6.4</w:t>
      </w:r>
      <w:r w:rsidRPr="00733F32">
        <w:t>: Top specializovaní</w:t>
      </w:r>
      <w:r w:rsidRPr="00790665">
        <w:t xml:space="preserve"> obchodníci zbožím pro dům, dílnu a zahradu</w:t>
      </w:r>
      <w:r>
        <w:t xml:space="preserve"> v ČR</w:t>
      </w:r>
    </w:p>
    <w:tbl>
      <w:tblPr>
        <w:tblStyle w:val="Svtlmkazvraznn11"/>
        <w:tblW w:w="5000" w:type="pct"/>
        <w:tblLayout w:type="fixed"/>
        <w:tblLook w:val="04A0"/>
      </w:tblPr>
      <w:tblGrid>
        <w:gridCol w:w="3793"/>
        <w:gridCol w:w="1984"/>
        <w:gridCol w:w="3511"/>
      </w:tblGrid>
      <w:tr w:rsidR="008B32FB" w:rsidRPr="00A24901" w:rsidTr="00286C1B">
        <w:trPr>
          <w:cnfStyle w:val="100000000000"/>
          <w:trHeight w:val="285"/>
        </w:trPr>
        <w:tc>
          <w:tcPr>
            <w:cnfStyle w:val="001000000000"/>
            <w:tcW w:w="2042" w:type="pct"/>
            <w:shd w:val="clear" w:color="auto" w:fill="4F81BD" w:themeFill="accent1"/>
            <w:noWrap/>
            <w:vAlign w:val="center"/>
            <w:hideMark/>
          </w:tcPr>
          <w:p w:rsidR="008B32FB" w:rsidRPr="00A24901" w:rsidRDefault="008B32FB" w:rsidP="00286C1B">
            <w:pPr>
              <w:spacing w:after="0"/>
              <w:jc w:val="center"/>
              <w:rPr>
                <w:rFonts w:asciiTheme="minorHAnsi" w:hAnsiTheme="minorHAnsi" w:cstheme="minorHAnsi"/>
                <w:b w:val="0"/>
                <w:bCs w:val="0"/>
                <w:color w:val="FFFFFF" w:themeColor="background1"/>
                <w:sz w:val="20"/>
                <w:szCs w:val="20"/>
              </w:rPr>
            </w:pPr>
            <w:r w:rsidRPr="00A24901">
              <w:rPr>
                <w:rFonts w:asciiTheme="minorHAnsi" w:hAnsiTheme="minorHAnsi" w:cstheme="minorHAnsi"/>
                <w:color w:val="FFFFFF" w:themeColor="background1"/>
                <w:sz w:val="20"/>
                <w:szCs w:val="20"/>
              </w:rPr>
              <w:t>Firma</w:t>
            </w:r>
          </w:p>
        </w:tc>
        <w:tc>
          <w:tcPr>
            <w:tcW w:w="1068" w:type="pct"/>
            <w:shd w:val="clear" w:color="auto" w:fill="4F81BD" w:themeFill="accent1"/>
            <w:noWrap/>
            <w:vAlign w:val="center"/>
            <w:hideMark/>
          </w:tcPr>
          <w:p w:rsidR="008B32FB" w:rsidRPr="00A24901" w:rsidRDefault="008B32FB" w:rsidP="00286C1B">
            <w:pPr>
              <w:spacing w:after="0"/>
              <w:jc w:val="center"/>
              <w:cnfStyle w:val="100000000000"/>
              <w:rPr>
                <w:rFonts w:asciiTheme="minorHAnsi" w:hAnsiTheme="minorHAnsi" w:cstheme="minorHAnsi"/>
                <w:b w:val="0"/>
                <w:bCs w:val="0"/>
                <w:color w:val="FFFFFF" w:themeColor="background1"/>
                <w:sz w:val="20"/>
                <w:szCs w:val="20"/>
              </w:rPr>
            </w:pPr>
            <w:r w:rsidRPr="00A24901">
              <w:rPr>
                <w:rFonts w:asciiTheme="minorHAnsi" w:hAnsiTheme="minorHAnsi" w:cstheme="minorHAnsi"/>
                <w:color w:val="FFFFFF" w:themeColor="background1"/>
                <w:sz w:val="20"/>
                <w:szCs w:val="20"/>
              </w:rPr>
              <w:t>Tržby (mld.</w:t>
            </w:r>
            <w:r w:rsidR="00F95C43">
              <w:rPr>
                <w:rFonts w:asciiTheme="minorHAnsi" w:hAnsiTheme="minorHAnsi" w:cstheme="minorHAnsi"/>
                <w:color w:val="FFFFFF" w:themeColor="background1"/>
                <w:sz w:val="20"/>
                <w:szCs w:val="20"/>
              </w:rPr>
              <w:t xml:space="preserve"> </w:t>
            </w:r>
            <w:r w:rsidRPr="00A24901">
              <w:rPr>
                <w:rFonts w:asciiTheme="minorHAnsi" w:hAnsiTheme="minorHAnsi" w:cstheme="minorHAnsi"/>
                <w:color w:val="FFFFFF" w:themeColor="background1"/>
                <w:sz w:val="20"/>
                <w:szCs w:val="20"/>
              </w:rPr>
              <w:t>Kč) včetně DPH</w:t>
            </w:r>
          </w:p>
        </w:tc>
        <w:tc>
          <w:tcPr>
            <w:tcW w:w="1890" w:type="pct"/>
            <w:shd w:val="clear" w:color="auto" w:fill="4F81BD" w:themeFill="accent1"/>
            <w:noWrap/>
            <w:vAlign w:val="center"/>
            <w:hideMark/>
          </w:tcPr>
          <w:p w:rsidR="008B32FB" w:rsidRPr="00A24901" w:rsidRDefault="008B32FB" w:rsidP="00286C1B">
            <w:pPr>
              <w:spacing w:after="0"/>
              <w:jc w:val="center"/>
              <w:cnfStyle w:val="100000000000"/>
              <w:rPr>
                <w:rFonts w:asciiTheme="minorHAnsi" w:hAnsiTheme="minorHAnsi" w:cstheme="minorHAnsi"/>
                <w:color w:val="FFFFFF" w:themeColor="background1"/>
                <w:sz w:val="20"/>
                <w:szCs w:val="20"/>
              </w:rPr>
            </w:pPr>
            <w:r w:rsidRPr="00A24901">
              <w:rPr>
                <w:rFonts w:asciiTheme="minorHAnsi" w:hAnsiTheme="minorHAnsi" w:cstheme="minorHAnsi"/>
                <w:color w:val="FFFFFF" w:themeColor="background1"/>
                <w:sz w:val="20"/>
                <w:szCs w:val="20"/>
              </w:rPr>
              <w:t>Řetězce (počet prodejen)</w:t>
            </w:r>
          </w:p>
        </w:tc>
      </w:tr>
      <w:tr w:rsidR="008B32FB" w:rsidRPr="00A24901" w:rsidTr="00286C1B">
        <w:trPr>
          <w:cnfStyle w:val="00000010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OBI Česká republika s.r.o.</w:t>
            </w:r>
          </w:p>
        </w:tc>
        <w:tc>
          <w:tcPr>
            <w:tcW w:w="1068"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9,3</w:t>
            </w:r>
          </w:p>
        </w:tc>
        <w:tc>
          <w:tcPr>
            <w:tcW w:w="1890" w:type="pct"/>
            <w:noWrap/>
            <w:hideMark/>
          </w:tcPr>
          <w:p w:rsidR="008B32FB" w:rsidRPr="00A24901" w:rsidRDefault="008B32FB" w:rsidP="00286C1B">
            <w:pPr>
              <w:spacing w:after="0"/>
              <w:jc w:val="center"/>
              <w:cnfStyle w:val="000000100000"/>
              <w:rPr>
                <w:rFonts w:asciiTheme="minorHAnsi" w:hAnsiTheme="minorHAnsi" w:cstheme="minorHAnsi"/>
                <w:sz w:val="20"/>
                <w:szCs w:val="20"/>
              </w:rPr>
            </w:pPr>
            <w:r w:rsidRPr="00A24901">
              <w:rPr>
                <w:rFonts w:asciiTheme="minorHAnsi" w:hAnsiTheme="minorHAnsi" w:cstheme="minorHAnsi"/>
                <w:sz w:val="20"/>
                <w:szCs w:val="20"/>
              </w:rPr>
              <w:t>OBI (31)</w:t>
            </w:r>
          </w:p>
        </w:tc>
      </w:tr>
      <w:tr w:rsidR="008B32FB" w:rsidRPr="00A24901" w:rsidTr="00286C1B">
        <w:trPr>
          <w:cnfStyle w:val="00000001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Hornbach - Baumarkt CS, s.r.o.</w:t>
            </w:r>
          </w:p>
        </w:tc>
        <w:tc>
          <w:tcPr>
            <w:tcW w:w="1068"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5,7</w:t>
            </w:r>
          </w:p>
        </w:tc>
        <w:tc>
          <w:tcPr>
            <w:tcW w:w="1890" w:type="pct"/>
            <w:noWrap/>
            <w:hideMark/>
          </w:tcPr>
          <w:p w:rsidR="008B32FB" w:rsidRPr="00A24901" w:rsidRDefault="008B32FB" w:rsidP="00286C1B">
            <w:pPr>
              <w:spacing w:after="0"/>
              <w:jc w:val="center"/>
              <w:cnfStyle w:val="000000010000"/>
              <w:rPr>
                <w:rFonts w:asciiTheme="minorHAnsi" w:hAnsiTheme="minorHAnsi" w:cstheme="minorHAnsi"/>
                <w:sz w:val="20"/>
                <w:szCs w:val="20"/>
              </w:rPr>
            </w:pPr>
            <w:r w:rsidRPr="00A24901">
              <w:rPr>
                <w:rFonts w:asciiTheme="minorHAnsi" w:hAnsiTheme="minorHAnsi" w:cstheme="minorHAnsi"/>
                <w:sz w:val="20"/>
                <w:szCs w:val="20"/>
              </w:rPr>
              <w:t>Hornbach (6)</w:t>
            </w:r>
          </w:p>
        </w:tc>
      </w:tr>
      <w:tr w:rsidR="008B32FB" w:rsidRPr="00A24901" w:rsidTr="00286C1B">
        <w:trPr>
          <w:cnfStyle w:val="00000010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BAUMAX ČR, a.s.</w:t>
            </w:r>
          </w:p>
        </w:tc>
        <w:tc>
          <w:tcPr>
            <w:tcW w:w="1068"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5,5</w:t>
            </w:r>
          </w:p>
        </w:tc>
        <w:tc>
          <w:tcPr>
            <w:tcW w:w="1890" w:type="pct"/>
            <w:noWrap/>
            <w:hideMark/>
          </w:tcPr>
          <w:p w:rsidR="008B32FB" w:rsidRPr="00A24901" w:rsidRDefault="008B32FB" w:rsidP="00286C1B">
            <w:pPr>
              <w:spacing w:after="0"/>
              <w:jc w:val="center"/>
              <w:cnfStyle w:val="000000100000"/>
              <w:rPr>
                <w:rFonts w:asciiTheme="minorHAnsi" w:hAnsiTheme="minorHAnsi" w:cstheme="minorHAnsi"/>
                <w:sz w:val="20"/>
                <w:szCs w:val="20"/>
              </w:rPr>
            </w:pPr>
            <w:r w:rsidRPr="00A24901">
              <w:rPr>
                <w:rFonts w:asciiTheme="minorHAnsi" w:hAnsiTheme="minorHAnsi" w:cstheme="minorHAnsi"/>
                <w:sz w:val="20"/>
                <w:szCs w:val="20"/>
              </w:rPr>
              <w:t>Baumax (24)</w:t>
            </w:r>
          </w:p>
        </w:tc>
      </w:tr>
      <w:tr w:rsidR="008B32FB" w:rsidRPr="00A24901" w:rsidTr="00286C1B">
        <w:trPr>
          <w:cnfStyle w:val="00000001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Mountfield, a.s.</w:t>
            </w:r>
          </w:p>
        </w:tc>
        <w:tc>
          <w:tcPr>
            <w:tcW w:w="1068"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3,8</w:t>
            </w:r>
          </w:p>
        </w:tc>
        <w:tc>
          <w:tcPr>
            <w:tcW w:w="1890" w:type="pct"/>
            <w:noWrap/>
            <w:hideMark/>
          </w:tcPr>
          <w:p w:rsidR="008B32FB" w:rsidRPr="00A24901" w:rsidRDefault="008B32FB" w:rsidP="00286C1B">
            <w:pPr>
              <w:spacing w:after="0"/>
              <w:jc w:val="center"/>
              <w:cnfStyle w:val="000000010000"/>
              <w:rPr>
                <w:rFonts w:asciiTheme="minorHAnsi" w:hAnsiTheme="minorHAnsi" w:cstheme="minorHAnsi"/>
                <w:sz w:val="20"/>
                <w:szCs w:val="20"/>
              </w:rPr>
            </w:pPr>
            <w:r w:rsidRPr="00A24901">
              <w:rPr>
                <w:rFonts w:asciiTheme="minorHAnsi" w:hAnsiTheme="minorHAnsi" w:cstheme="minorHAnsi"/>
                <w:sz w:val="20"/>
                <w:szCs w:val="20"/>
              </w:rPr>
              <w:t>Mountfield (54)</w:t>
            </w:r>
          </w:p>
        </w:tc>
      </w:tr>
      <w:tr w:rsidR="008B32FB" w:rsidRPr="00A24901" w:rsidTr="00286C1B">
        <w:trPr>
          <w:cnfStyle w:val="00000010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Bauhaus, k.s.</w:t>
            </w:r>
          </w:p>
        </w:tc>
        <w:tc>
          <w:tcPr>
            <w:tcW w:w="1068"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3,3</w:t>
            </w:r>
          </w:p>
        </w:tc>
        <w:tc>
          <w:tcPr>
            <w:tcW w:w="1890" w:type="pct"/>
            <w:noWrap/>
            <w:hideMark/>
          </w:tcPr>
          <w:p w:rsidR="008B32FB" w:rsidRPr="00A24901" w:rsidRDefault="008B32FB" w:rsidP="00286C1B">
            <w:pPr>
              <w:spacing w:after="0"/>
              <w:jc w:val="center"/>
              <w:cnfStyle w:val="000000100000"/>
              <w:rPr>
                <w:rFonts w:asciiTheme="minorHAnsi" w:hAnsiTheme="minorHAnsi" w:cstheme="minorHAnsi"/>
                <w:sz w:val="20"/>
                <w:szCs w:val="20"/>
              </w:rPr>
            </w:pPr>
            <w:r w:rsidRPr="00A24901">
              <w:rPr>
                <w:rFonts w:asciiTheme="minorHAnsi" w:hAnsiTheme="minorHAnsi" w:cstheme="minorHAnsi"/>
                <w:sz w:val="20"/>
                <w:szCs w:val="20"/>
              </w:rPr>
              <w:t>Bauhaus (7)</w:t>
            </w:r>
          </w:p>
        </w:tc>
      </w:tr>
      <w:tr w:rsidR="008B32FB" w:rsidRPr="00A24901" w:rsidTr="00286C1B">
        <w:trPr>
          <w:cnfStyle w:val="00000001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Siko Koupelny, a.s.</w:t>
            </w:r>
          </w:p>
        </w:tc>
        <w:tc>
          <w:tcPr>
            <w:tcW w:w="1068"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2,5</w:t>
            </w:r>
          </w:p>
        </w:tc>
        <w:tc>
          <w:tcPr>
            <w:tcW w:w="1890" w:type="pct"/>
            <w:noWrap/>
            <w:hideMark/>
          </w:tcPr>
          <w:p w:rsidR="008B32FB" w:rsidRPr="00A24901" w:rsidRDefault="008B32FB" w:rsidP="00286C1B">
            <w:pPr>
              <w:spacing w:after="0"/>
              <w:jc w:val="center"/>
              <w:cnfStyle w:val="000000010000"/>
              <w:rPr>
                <w:rFonts w:asciiTheme="minorHAnsi" w:hAnsiTheme="minorHAnsi" w:cstheme="minorHAnsi"/>
                <w:sz w:val="20"/>
                <w:szCs w:val="20"/>
              </w:rPr>
            </w:pPr>
            <w:r w:rsidRPr="00A24901">
              <w:rPr>
                <w:rFonts w:asciiTheme="minorHAnsi" w:hAnsiTheme="minorHAnsi" w:cstheme="minorHAnsi"/>
                <w:sz w:val="20"/>
                <w:szCs w:val="20"/>
              </w:rPr>
              <w:t>Siko (40)</w:t>
            </w:r>
          </w:p>
        </w:tc>
      </w:tr>
    </w:tbl>
    <w:p w:rsidR="008B32FB" w:rsidRDefault="008B32FB" w:rsidP="004314AD">
      <w:pPr>
        <w:pStyle w:val="Pramen"/>
      </w:pPr>
      <w:r w:rsidRPr="00C36397">
        <w:t>Pramen: TOP50 českého obchodu v roce 2010. Praha: Incoma, 2011.</w:t>
      </w:r>
    </w:p>
    <w:p w:rsidR="008B32FB" w:rsidRPr="00C30D43" w:rsidRDefault="008B32FB" w:rsidP="008B32FB">
      <w:pPr>
        <w:rPr>
          <w:shd w:val="clear" w:color="auto" w:fill="FFFFFF"/>
        </w:rPr>
      </w:pPr>
    </w:p>
    <w:p w:rsidR="008B32FB" w:rsidRPr="00790665" w:rsidRDefault="008B32FB" w:rsidP="00C714E9">
      <w:pPr>
        <w:pStyle w:val="Tabnad"/>
      </w:pPr>
      <w:r w:rsidRPr="00733F32">
        <w:t xml:space="preserve">Tab. </w:t>
      </w:r>
      <w:r w:rsidR="00733F32" w:rsidRPr="00733F32">
        <w:t>6.5</w:t>
      </w:r>
      <w:r w:rsidRPr="00733F32">
        <w:t>: Top</w:t>
      </w:r>
      <w:r w:rsidRPr="00790665">
        <w:t xml:space="preserve"> specializovaní obchodníci nábytkem a vybavením domácnosti</w:t>
      </w:r>
      <w:r>
        <w:t xml:space="preserve"> v ČR</w:t>
      </w:r>
    </w:p>
    <w:tbl>
      <w:tblPr>
        <w:tblStyle w:val="Svtlmkazvraznn11"/>
        <w:tblW w:w="5000" w:type="pct"/>
        <w:tblLayout w:type="fixed"/>
        <w:tblLook w:val="04A0"/>
      </w:tblPr>
      <w:tblGrid>
        <w:gridCol w:w="3793"/>
        <w:gridCol w:w="1984"/>
        <w:gridCol w:w="3511"/>
      </w:tblGrid>
      <w:tr w:rsidR="008B32FB" w:rsidRPr="00A24901" w:rsidTr="00286C1B">
        <w:trPr>
          <w:cnfStyle w:val="100000000000"/>
          <w:trHeight w:val="285"/>
        </w:trPr>
        <w:tc>
          <w:tcPr>
            <w:cnfStyle w:val="001000000000"/>
            <w:tcW w:w="2042" w:type="pct"/>
            <w:shd w:val="clear" w:color="auto" w:fill="4F81BD" w:themeFill="accent1"/>
            <w:noWrap/>
            <w:vAlign w:val="center"/>
            <w:hideMark/>
          </w:tcPr>
          <w:p w:rsidR="008B32FB" w:rsidRPr="00A24901" w:rsidRDefault="008B32FB" w:rsidP="00286C1B">
            <w:pPr>
              <w:spacing w:after="0"/>
              <w:jc w:val="center"/>
              <w:rPr>
                <w:rFonts w:asciiTheme="minorHAnsi" w:hAnsiTheme="minorHAnsi" w:cstheme="minorHAnsi"/>
                <w:b w:val="0"/>
                <w:bCs w:val="0"/>
                <w:color w:val="FFFFFF" w:themeColor="background1"/>
                <w:sz w:val="20"/>
                <w:szCs w:val="20"/>
              </w:rPr>
            </w:pPr>
            <w:r w:rsidRPr="00A24901">
              <w:rPr>
                <w:rFonts w:asciiTheme="minorHAnsi" w:hAnsiTheme="minorHAnsi" w:cstheme="minorHAnsi"/>
                <w:color w:val="FFFFFF" w:themeColor="background1"/>
                <w:sz w:val="20"/>
                <w:szCs w:val="20"/>
              </w:rPr>
              <w:t>Firma</w:t>
            </w:r>
          </w:p>
        </w:tc>
        <w:tc>
          <w:tcPr>
            <w:tcW w:w="1068" w:type="pct"/>
            <w:shd w:val="clear" w:color="auto" w:fill="4F81BD" w:themeFill="accent1"/>
            <w:noWrap/>
            <w:vAlign w:val="center"/>
            <w:hideMark/>
          </w:tcPr>
          <w:p w:rsidR="008B32FB" w:rsidRPr="00A24901" w:rsidRDefault="008B32FB" w:rsidP="00286C1B">
            <w:pPr>
              <w:spacing w:after="0"/>
              <w:jc w:val="center"/>
              <w:cnfStyle w:val="100000000000"/>
              <w:rPr>
                <w:rFonts w:asciiTheme="minorHAnsi" w:hAnsiTheme="minorHAnsi" w:cstheme="minorHAnsi"/>
                <w:b w:val="0"/>
                <w:bCs w:val="0"/>
                <w:color w:val="FFFFFF" w:themeColor="background1"/>
                <w:sz w:val="20"/>
                <w:szCs w:val="20"/>
              </w:rPr>
            </w:pPr>
            <w:r w:rsidRPr="00A24901">
              <w:rPr>
                <w:rFonts w:asciiTheme="minorHAnsi" w:hAnsiTheme="minorHAnsi" w:cstheme="minorHAnsi"/>
                <w:color w:val="FFFFFF" w:themeColor="background1"/>
                <w:sz w:val="20"/>
                <w:szCs w:val="20"/>
              </w:rPr>
              <w:t>Tržby (mld.</w:t>
            </w:r>
            <w:r w:rsidR="00F95C43">
              <w:rPr>
                <w:rFonts w:asciiTheme="minorHAnsi" w:hAnsiTheme="minorHAnsi" w:cstheme="minorHAnsi"/>
                <w:color w:val="FFFFFF" w:themeColor="background1"/>
                <w:sz w:val="20"/>
                <w:szCs w:val="20"/>
              </w:rPr>
              <w:t xml:space="preserve"> </w:t>
            </w:r>
            <w:r w:rsidRPr="00A24901">
              <w:rPr>
                <w:rFonts w:asciiTheme="minorHAnsi" w:hAnsiTheme="minorHAnsi" w:cstheme="minorHAnsi"/>
                <w:color w:val="FFFFFF" w:themeColor="background1"/>
                <w:sz w:val="20"/>
                <w:szCs w:val="20"/>
              </w:rPr>
              <w:t>Kč) včetně DPH</w:t>
            </w:r>
          </w:p>
        </w:tc>
        <w:tc>
          <w:tcPr>
            <w:tcW w:w="1890" w:type="pct"/>
            <w:shd w:val="clear" w:color="auto" w:fill="4F81BD" w:themeFill="accent1"/>
            <w:noWrap/>
            <w:vAlign w:val="center"/>
            <w:hideMark/>
          </w:tcPr>
          <w:p w:rsidR="008B32FB" w:rsidRPr="00A24901" w:rsidRDefault="008B32FB" w:rsidP="00286C1B">
            <w:pPr>
              <w:spacing w:after="0"/>
              <w:jc w:val="center"/>
              <w:cnfStyle w:val="100000000000"/>
              <w:rPr>
                <w:rFonts w:asciiTheme="minorHAnsi" w:hAnsiTheme="minorHAnsi" w:cstheme="minorHAnsi"/>
                <w:color w:val="FFFFFF" w:themeColor="background1"/>
                <w:sz w:val="20"/>
                <w:szCs w:val="20"/>
              </w:rPr>
            </w:pPr>
            <w:r w:rsidRPr="00A24901">
              <w:rPr>
                <w:rFonts w:asciiTheme="minorHAnsi" w:hAnsiTheme="minorHAnsi" w:cstheme="minorHAnsi"/>
                <w:color w:val="FFFFFF" w:themeColor="background1"/>
                <w:sz w:val="20"/>
                <w:szCs w:val="20"/>
              </w:rPr>
              <w:t>Řetězce (počet prodejen)</w:t>
            </w:r>
          </w:p>
        </w:tc>
      </w:tr>
      <w:tr w:rsidR="008B32FB" w:rsidRPr="00A24901" w:rsidTr="00286C1B">
        <w:trPr>
          <w:cnfStyle w:val="00000010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Ikea, a.s.</w:t>
            </w:r>
          </w:p>
        </w:tc>
        <w:tc>
          <w:tcPr>
            <w:tcW w:w="1068"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7,5</w:t>
            </w:r>
          </w:p>
        </w:tc>
        <w:tc>
          <w:tcPr>
            <w:tcW w:w="1890" w:type="pct"/>
            <w:noWrap/>
            <w:hideMark/>
          </w:tcPr>
          <w:p w:rsidR="008B32FB" w:rsidRPr="00A24901" w:rsidRDefault="008B32FB" w:rsidP="00286C1B">
            <w:pPr>
              <w:spacing w:after="0"/>
              <w:jc w:val="center"/>
              <w:cnfStyle w:val="000000100000"/>
              <w:rPr>
                <w:rFonts w:asciiTheme="minorHAnsi" w:hAnsiTheme="minorHAnsi" w:cstheme="minorHAnsi"/>
                <w:sz w:val="20"/>
                <w:szCs w:val="20"/>
              </w:rPr>
            </w:pPr>
            <w:r w:rsidRPr="00A24901">
              <w:rPr>
                <w:rFonts w:asciiTheme="minorHAnsi" w:hAnsiTheme="minorHAnsi" w:cstheme="minorHAnsi"/>
                <w:sz w:val="20"/>
                <w:szCs w:val="20"/>
              </w:rPr>
              <w:t>Ikea (4)</w:t>
            </w:r>
          </w:p>
        </w:tc>
      </w:tr>
      <w:tr w:rsidR="008B32FB" w:rsidRPr="00A24901" w:rsidTr="00286C1B">
        <w:trPr>
          <w:cnfStyle w:val="00000001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ASKO - NÁBYTEK, s.r.o.</w:t>
            </w:r>
          </w:p>
        </w:tc>
        <w:tc>
          <w:tcPr>
            <w:tcW w:w="1068"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2,2</w:t>
            </w:r>
          </w:p>
        </w:tc>
        <w:tc>
          <w:tcPr>
            <w:tcW w:w="1890" w:type="pct"/>
            <w:noWrap/>
            <w:hideMark/>
          </w:tcPr>
          <w:p w:rsidR="008B32FB" w:rsidRPr="00A24901" w:rsidRDefault="008B32FB" w:rsidP="00286C1B">
            <w:pPr>
              <w:spacing w:after="0"/>
              <w:jc w:val="center"/>
              <w:cnfStyle w:val="000000010000"/>
              <w:rPr>
                <w:rFonts w:asciiTheme="minorHAnsi" w:hAnsiTheme="minorHAnsi" w:cstheme="minorHAnsi"/>
                <w:sz w:val="20"/>
                <w:szCs w:val="20"/>
              </w:rPr>
            </w:pPr>
            <w:r w:rsidRPr="00A24901">
              <w:rPr>
                <w:rFonts w:asciiTheme="minorHAnsi" w:hAnsiTheme="minorHAnsi" w:cstheme="minorHAnsi"/>
                <w:sz w:val="20"/>
                <w:szCs w:val="20"/>
              </w:rPr>
              <w:t>Asko (11)</w:t>
            </w:r>
          </w:p>
        </w:tc>
      </w:tr>
      <w:tr w:rsidR="008B32FB" w:rsidRPr="00A24901" w:rsidTr="00286C1B">
        <w:trPr>
          <w:cnfStyle w:val="00000010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Kika Nábytek, s.r.o.</w:t>
            </w:r>
          </w:p>
        </w:tc>
        <w:tc>
          <w:tcPr>
            <w:tcW w:w="1068"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2,2</w:t>
            </w:r>
          </w:p>
        </w:tc>
        <w:tc>
          <w:tcPr>
            <w:tcW w:w="1890" w:type="pct"/>
            <w:noWrap/>
            <w:hideMark/>
          </w:tcPr>
          <w:p w:rsidR="008B32FB" w:rsidRPr="00A24901" w:rsidRDefault="008B32FB" w:rsidP="00286C1B">
            <w:pPr>
              <w:spacing w:after="0"/>
              <w:jc w:val="center"/>
              <w:cnfStyle w:val="000000100000"/>
              <w:rPr>
                <w:rFonts w:asciiTheme="minorHAnsi" w:hAnsiTheme="minorHAnsi" w:cstheme="minorHAnsi"/>
                <w:sz w:val="20"/>
                <w:szCs w:val="20"/>
              </w:rPr>
            </w:pPr>
            <w:r w:rsidRPr="00A24901">
              <w:rPr>
                <w:rFonts w:asciiTheme="minorHAnsi" w:hAnsiTheme="minorHAnsi" w:cstheme="minorHAnsi"/>
                <w:sz w:val="20"/>
                <w:szCs w:val="20"/>
              </w:rPr>
              <w:t>Kika (6)</w:t>
            </w:r>
          </w:p>
        </w:tc>
      </w:tr>
      <w:tr w:rsidR="008B32FB" w:rsidRPr="00A24901" w:rsidTr="00286C1B">
        <w:trPr>
          <w:cnfStyle w:val="00000001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Jysk, s.r.o.</w:t>
            </w:r>
          </w:p>
        </w:tc>
        <w:tc>
          <w:tcPr>
            <w:tcW w:w="1068"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2,0</w:t>
            </w:r>
          </w:p>
        </w:tc>
        <w:tc>
          <w:tcPr>
            <w:tcW w:w="1890" w:type="pct"/>
            <w:noWrap/>
            <w:hideMark/>
          </w:tcPr>
          <w:p w:rsidR="008B32FB" w:rsidRPr="00A24901" w:rsidRDefault="008B32FB" w:rsidP="00286C1B">
            <w:pPr>
              <w:spacing w:after="0"/>
              <w:jc w:val="center"/>
              <w:cnfStyle w:val="000000010000"/>
              <w:rPr>
                <w:rFonts w:asciiTheme="minorHAnsi" w:hAnsiTheme="minorHAnsi" w:cstheme="minorHAnsi"/>
                <w:sz w:val="20"/>
                <w:szCs w:val="20"/>
              </w:rPr>
            </w:pPr>
            <w:r w:rsidRPr="00A24901">
              <w:rPr>
                <w:rFonts w:asciiTheme="minorHAnsi" w:hAnsiTheme="minorHAnsi" w:cstheme="minorHAnsi"/>
                <w:sz w:val="20"/>
                <w:szCs w:val="20"/>
              </w:rPr>
              <w:t>Jysk (58)</w:t>
            </w:r>
          </w:p>
        </w:tc>
      </w:tr>
      <w:tr w:rsidR="008B32FB" w:rsidRPr="00A24901" w:rsidTr="00286C1B">
        <w:trPr>
          <w:cnfStyle w:val="00000010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SCONTO Nábytek, k.s.</w:t>
            </w:r>
          </w:p>
        </w:tc>
        <w:tc>
          <w:tcPr>
            <w:tcW w:w="1068"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1,9</w:t>
            </w:r>
          </w:p>
        </w:tc>
        <w:tc>
          <w:tcPr>
            <w:tcW w:w="1890" w:type="pct"/>
            <w:noWrap/>
            <w:hideMark/>
          </w:tcPr>
          <w:p w:rsidR="008B32FB" w:rsidRPr="00A24901" w:rsidRDefault="008B32FB" w:rsidP="00286C1B">
            <w:pPr>
              <w:spacing w:after="0"/>
              <w:jc w:val="center"/>
              <w:cnfStyle w:val="000000100000"/>
              <w:rPr>
                <w:rFonts w:asciiTheme="minorHAnsi" w:hAnsiTheme="minorHAnsi" w:cstheme="minorHAnsi"/>
                <w:sz w:val="20"/>
                <w:szCs w:val="20"/>
              </w:rPr>
            </w:pPr>
            <w:r w:rsidRPr="00A24901">
              <w:rPr>
                <w:rFonts w:asciiTheme="minorHAnsi" w:hAnsiTheme="minorHAnsi" w:cstheme="minorHAnsi"/>
                <w:sz w:val="20"/>
                <w:szCs w:val="20"/>
              </w:rPr>
              <w:t>Sconto (6)</w:t>
            </w:r>
          </w:p>
        </w:tc>
      </w:tr>
    </w:tbl>
    <w:p w:rsidR="008B32FB" w:rsidRPr="00C30D43" w:rsidRDefault="008B32FB" w:rsidP="008B32FB">
      <w:pPr>
        <w:rPr>
          <w:shd w:val="clear" w:color="auto" w:fill="FFFFFF"/>
        </w:rPr>
      </w:pPr>
    </w:p>
    <w:p w:rsidR="008B32FB" w:rsidRPr="00790665" w:rsidRDefault="008B32FB" w:rsidP="00C714E9">
      <w:pPr>
        <w:pStyle w:val="Tabnad"/>
      </w:pPr>
      <w:r w:rsidRPr="00733F32">
        <w:t xml:space="preserve">Tab. </w:t>
      </w:r>
      <w:r w:rsidR="00733F32" w:rsidRPr="00733F32">
        <w:t>6.6</w:t>
      </w:r>
      <w:r w:rsidRPr="00733F32">
        <w:t>: Top specializovaní</w:t>
      </w:r>
      <w:r w:rsidRPr="00790665">
        <w:t xml:space="preserve"> obchodníci drogerií</w:t>
      </w:r>
      <w:r>
        <w:t xml:space="preserve"> v ČR</w:t>
      </w:r>
    </w:p>
    <w:tbl>
      <w:tblPr>
        <w:tblStyle w:val="Svtlmkazvraznn11"/>
        <w:tblW w:w="5000" w:type="pct"/>
        <w:tblLayout w:type="fixed"/>
        <w:tblLook w:val="04A0"/>
      </w:tblPr>
      <w:tblGrid>
        <w:gridCol w:w="3793"/>
        <w:gridCol w:w="1984"/>
        <w:gridCol w:w="3511"/>
      </w:tblGrid>
      <w:tr w:rsidR="008B32FB" w:rsidRPr="00A24901" w:rsidTr="00286C1B">
        <w:trPr>
          <w:cnfStyle w:val="100000000000"/>
          <w:trHeight w:val="285"/>
        </w:trPr>
        <w:tc>
          <w:tcPr>
            <w:cnfStyle w:val="001000000000"/>
            <w:tcW w:w="2042" w:type="pct"/>
            <w:shd w:val="clear" w:color="auto" w:fill="4F81BD" w:themeFill="accent1"/>
            <w:noWrap/>
            <w:vAlign w:val="center"/>
            <w:hideMark/>
          </w:tcPr>
          <w:p w:rsidR="008B32FB" w:rsidRPr="00A24901" w:rsidRDefault="008B32FB" w:rsidP="00286C1B">
            <w:pPr>
              <w:spacing w:after="0"/>
              <w:jc w:val="center"/>
              <w:rPr>
                <w:rFonts w:asciiTheme="minorHAnsi" w:hAnsiTheme="minorHAnsi" w:cstheme="minorHAnsi"/>
                <w:b w:val="0"/>
                <w:bCs w:val="0"/>
                <w:color w:val="FFFFFF" w:themeColor="background1"/>
                <w:sz w:val="20"/>
                <w:szCs w:val="20"/>
              </w:rPr>
            </w:pPr>
            <w:r w:rsidRPr="00A24901">
              <w:rPr>
                <w:rFonts w:asciiTheme="minorHAnsi" w:hAnsiTheme="minorHAnsi" w:cstheme="minorHAnsi"/>
                <w:color w:val="FFFFFF" w:themeColor="background1"/>
                <w:sz w:val="20"/>
                <w:szCs w:val="20"/>
              </w:rPr>
              <w:t>Firma</w:t>
            </w:r>
          </w:p>
        </w:tc>
        <w:tc>
          <w:tcPr>
            <w:tcW w:w="1068" w:type="pct"/>
            <w:shd w:val="clear" w:color="auto" w:fill="4F81BD" w:themeFill="accent1"/>
            <w:noWrap/>
            <w:vAlign w:val="center"/>
            <w:hideMark/>
          </w:tcPr>
          <w:p w:rsidR="008B32FB" w:rsidRPr="00A24901" w:rsidRDefault="008B32FB" w:rsidP="00286C1B">
            <w:pPr>
              <w:spacing w:after="0"/>
              <w:jc w:val="center"/>
              <w:cnfStyle w:val="100000000000"/>
              <w:rPr>
                <w:rFonts w:asciiTheme="minorHAnsi" w:hAnsiTheme="minorHAnsi" w:cstheme="minorHAnsi"/>
                <w:b w:val="0"/>
                <w:bCs w:val="0"/>
                <w:color w:val="FFFFFF" w:themeColor="background1"/>
                <w:sz w:val="20"/>
                <w:szCs w:val="20"/>
              </w:rPr>
            </w:pPr>
            <w:r w:rsidRPr="00A24901">
              <w:rPr>
                <w:rFonts w:asciiTheme="minorHAnsi" w:hAnsiTheme="minorHAnsi" w:cstheme="minorHAnsi"/>
                <w:color w:val="FFFFFF" w:themeColor="background1"/>
                <w:sz w:val="20"/>
                <w:szCs w:val="20"/>
              </w:rPr>
              <w:t>Tržby (mld.</w:t>
            </w:r>
            <w:r w:rsidR="00F95C43">
              <w:rPr>
                <w:rFonts w:asciiTheme="minorHAnsi" w:hAnsiTheme="minorHAnsi" w:cstheme="minorHAnsi"/>
                <w:color w:val="FFFFFF" w:themeColor="background1"/>
                <w:sz w:val="20"/>
                <w:szCs w:val="20"/>
              </w:rPr>
              <w:t xml:space="preserve"> </w:t>
            </w:r>
            <w:r w:rsidRPr="00A24901">
              <w:rPr>
                <w:rFonts w:asciiTheme="minorHAnsi" w:hAnsiTheme="minorHAnsi" w:cstheme="minorHAnsi"/>
                <w:color w:val="FFFFFF" w:themeColor="background1"/>
                <w:sz w:val="20"/>
                <w:szCs w:val="20"/>
              </w:rPr>
              <w:t>Kč) včetně DPH</w:t>
            </w:r>
          </w:p>
        </w:tc>
        <w:tc>
          <w:tcPr>
            <w:tcW w:w="1890" w:type="pct"/>
            <w:shd w:val="clear" w:color="auto" w:fill="4F81BD" w:themeFill="accent1"/>
            <w:noWrap/>
            <w:vAlign w:val="center"/>
            <w:hideMark/>
          </w:tcPr>
          <w:p w:rsidR="008B32FB" w:rsidRPr="00A24901" w:rsidRDefault="008B32FB" w:rsidP="00286C1B">
            <w:pPr>
              <w:spacing w:after="0"/>
              <w:jc w:val="center"/>
              <w:cnfStyle w:val="100000000000"/>
              <w:rPr>
                <w:rFonts w:asciiTheme="minorHAnsi" w:hAnsiTheme="minorHAnsi" w:cstheme="minorHAnsi"/>
                <w:color w:val="FFFFFF" w:themeColor="background1"/>
                <w:sz w:val="20"/>
                <w:szCs w:val="20"/>
              </w:rPr>
            </w:pPr>
            <w:r w:rsidRPr="00A24901">
              <w:rPr>
                <w:rFonts w:asciiTheme="minorHAnsi" w:hAnsiTheme="minorHAnsi" w:cstheme="minorHAnsi"/>
                <w:color w:val="FFFFFF" w:themeColor="background1"/>
                <w:sz w:val="20"/>
                <w:szCs w:val="20"/>
              </w:rPr>
              <w:t>Řetězce (počet prodejen)</w:t>
            </w:r>
          </w:p>
        </w:tc>
      </w:tr>
      <w:tr w:rsidR="008B32FB" w:rsidRPr="00A24901" w:rsidTr="00286C1B">
        <w:trPr>
          <w:cnfStyle w:val="00000010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Dm - drogerie markt, s.r.o.</w:t>
            </w:r>
          </w:p>
        </w:tc>
        <w:tc>
          <w:tcPr>
            <w:tcW w:w="1068"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5,6</w:t>
            </w:r>
          </w:p>
        </w:tc>
        <w:tc>
          <w:tcPr>
            <w:tcW w:w="1890" w:type="pct"/>
            <w:noWrap/>
            <w:hideMark/>
          </w:tcPr>
          <w:p w:rsidR="008B32FB" w:rsidRPr="00A24901" w:rsidRDefault="008B32FB" w:rsidP="00286C1B">
            <w:pPr>
              <w:spacing w:after="0"/>
              <w:jc w:val="center"/>
              <w:cnfStyle w:val="000000100000"/>
              <w:rPr>
                <w:rFonts w:asciiTheme="minorHAnsi" w:hAnsiTheme="minorHAnsi" w:cstheme="minorHAnsi"/>
                <w:sz w:val="20"/>
                <w:szCs w:val="20"/>
              </w:rPr>
            </w:pPr>
            <w:r w:rsidRPr="00A24901">
              <w:rPr>
                <w:rFonts w:asciiTheme="minorHAnsi" w:hAnsiTheme="minorHAnsi" w:cstheme="minorHAnsi"/>
                <w:sz w:val="20"/>
                <w:szCs w:val="20"/>
              </w:rPr>
              <w:t>Dm - drogerie markt (195)</w:t>
            </w:r>
          </w:p>
        </w:tc>
      </w:tr>
      <w:tr w:rsidR="008B32FB" w:rsidRPr="00A24901" w:rsidTr="00286C1B">
        <w:trPr>
          <w:cnfStyle w:val="00000001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p.k. Solvent, s.r.o.</w:t>
            </w:r>
          </w:p>
        </w:tc>
        <w:tc>
          <w:tcPr>
            <w:tcW w:w="1068"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4,3</w:t>
            </w:r>
          </w:p>
        </w:tc>
        <w:tc>
          <w:tcPr>
            <w:tcW w:w="1890" w:type="pct"/>
            <w:noWrap/>
            <w:hideMark/>
          </w:tcPr>
          <w:p w:rsidR="008B32FB" w:rsidRPr="00A24901" w:rsidRDefault="008B32FB" w:rsidP="00286C1B">
            <w:pPr>
              <w:spacing w:after="0"/>
              <w:jc w:val="center"/>
              <w:cnfStyle w:val="000000010000"/>
              <w:rPr>
                <w:rFonts w:asciiTheme="minorHAnsi" w:hAnsiTheme="minorHAnsi" w:cstheme="minorHAnsi"/>
                <w:sz w:val="20"/>
                <w:szCs w:val="20"/>
              </w:rPr>
            </w:pPr>
            <w:r w:rsidRPr="00A24901">
              <w:rPr>
                <w:rFonts w:asciiTheme="minorHAnsi" w:hAnsiTheme="minorHAnsi" w:cstheme="minorHAnsi"/>
                <w:sz w:val="20"/>
                <w:szCs w:val="20"/>
              </w:rPr>
              <w:t>Family (205)</w:t>
            </w:r>
          </w:p>
        </w:tc>
      </w:tr>
      <w:tr w:rsidR="008B32FB" w:rsidRPr="00A24901" w:rsidTr="00286C1B">
        <w:trPr>
          <w:cnfStyle w:val="00000010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Rossmann, s.r.o.</w:t>
            </w:r>
          </w:p>
        </w:tc>
        <w:tc>
          <w:tcPr>
            <w:tcW w:w="1068"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2,6</w:t>
            </w:r>
          </w:p>
        </w:tc>
        <w:tc>
          <w:tcPr>
            <w:tcW w:w="1890" w:type="pct"/>
            <w:noWrap/>
            <w:hideMark/>
          </w:tcPr>
          <w:p w:rsidR="008B32FB" w:rsidRPr="00A24901" w:rsidRDefault="008B32FB" w:rsidP="00286C1B">
            <w:pPr>
              <w:spacing w:after="0"/>
              <w:jc w:val="center"/>
              <w:cnfStyle w:val="000000100000"/>
              <w:rPr>
                <w:rFonts w:asciiTheme="minorHAnsi" w:hAnsiTheme="minorHAnsi" w:cstheme="minorHAnsi"/>
                <w:sz w:val="20"/>
                <w:szCs w:val="20"/>
              </w:rPr>
            </w:pPr>
            <w:r w:rsidRPr="00A24901">
              <w:rPr>
                <w:rFonts w:asciiTheme="minorHAnsi" w:hAnsiTheme="minorHAnsi" w:cstheme="minorHAnsi"/>
                <w:sz w:val="20"/>
                <w:szCs w:val="20"/>
              </w:rPr>
              <w:t>Rossmann (113)</w:t>
            </w:r>
          </w:p>
        </w:tc>
      </w:tr>
      <w:tr w:rsidR="008B32FB" w:rsidRPr="00A24901" w:rsidTr="00286C1B">
        <w:trPr>
          <w:cnfStyle w:val="00000001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Schlecker, a.s.</w:t>
            </w:r>
          </w:p>
        </w:tc>
        <w:tc>
          <w:tcPr>
            <w:tcW w:w="1068"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2,3</w:t>
            </w:r>
          </w:p>
        </w:tc>
        <w:tc>
          <w:tcPr>
            <w:tcW w:w="1890" w:type="pct"/>
            <w:noWrap/>
            <w:hideMark/>
          </w:tcPr>
          <w:p w:rsidR="008B32FB" w:rsidRPr="00A24901" w:rsidRDefault="008B32FB" w:rsidP="00286C1B">
            <w:pPr>
              <w:spacing w:after="0"/>
              <w:jc w:val="center"/>
              <w:cnfStyle w:val="000000010000"/>
              <w:rPr>
                <w:rFonts w:asciiTheme="minorHAnsi" w:hAnsiTheme="minorHAnsi" w:cstheme="minorHAnsi"/>
                <w:sz w:val="20"/>
                <w:szCs w:val="20"/>
              </w:rPr>
            </w:pPr>
            <w:r w:rsidRPr="00A24901">
              <w:rPr>
                <w:rFonts w:asciiTheme="minorHAnsi" w:hAnsiTheme="minorHAnsi" w:cstheme="minorHAnsi"/>
                <w:sz w:val="20"/>
                <w:szCs w:val="20"/>
              </w:rPr>
              <w:t>Schlecker (185)</w:t>
            </w:r>
          </w:p>
        </w:tc>
      </w:tr>
    </w:tbl>
    <w:p w:rsidR="008B32FB" w:rsidRDefault="008B32FB" w:rsidP="004314AD">
      <w:pPr>
        <w:pStyle w:val="Pramen"/>
      </w:pPr>
      <w:r w:rsidRPr="00C36397">
        <w:t>Pramen: TOP50 českého obchodu v roce 2010. Praha: Incoma, 2011.</w:t>
      </w:r>
    </w:p>
    <w:p w:rsidR="008B32FB" w:rsidRPr="00C30D43" w:rsidRDefault="008B32FB" w:rsidP="008B32FB">
      <w:pPr>
        <w:rPr>
          <w:shd w:val="clear" w:color="auto" w:fill="FFFFFF"/>
        </w:rPr>
      </w:pPr>
    </w:p>
    <w:p w:rsidR="008B32FB" w:rsidRPr="00790665" w:rsidRDefault="008B32FB" w:rsidP="00C714E9">
      <w:pPr>
        <w:pStyle w:val="Tabnad"/>
      </w:pPr>
      <w:r w:rsidRPr="00733F32">
        <w:t xml:space="preserve">Tab. </w:t>
      </w:r>
      <w:r w:rsidR="00733F32" w:rsidRPr="00733F32">
        <w:t>6.7</w:t>
      </w:r>
      <w:r w:rsidRPr="00733F32">
        <w:t>: Top</w:t>
      </w:r>
      <w:r w:rsidRPr="00790665">
        <w:t xml:space="preserve"> specializovaní obchodníci oděvy, obuví a sportovními </w:t>
      </w:r>
      <w:r>
        <w:t>potřebami v ČR</w:t>
      </w:r>
    </w:p>
    <w:tbl>
      <w:tblPr>
        <w:tblStyle w:val="Svtlmkazvraznn11"/>
        <w:tblW w:w="5000" w:type="pct"/>
        <w:tblLayout w:type="fixed"/>
        <w:tblLook w:val="04A0"/>
      </w:tblPr>
      <w:tblGrid>
        <w:gridCol w:w="3793"/>
        <w:gridCol w:w="1986"/>
        <w:gridCol w:w="3509"/>
      </w:tblGrid>
      <w:tr w:rsidR="008B32FB" w:rsidRPr="00A24901" w:rsidTr="00286C1B">
        <w:trPr>
          <w:cnfStyle w:val="100000000000"/>
          <w:trHeight w:val="285"/>
        </w:trPr>
        <w:tc>
          <w:tcPr>
            <w:cnfStyle w:val="001000000000"/>
            <w:tcW w:w="2042" w:type="pct"/>
            <w:shd w:val="clear" w:color="auto" w:fill="4F81BD" w:themeFill="accent1"/>
            <w:noWrap/>
            <w:vAlign w:val="center"/>
            <w:hideMark/>
          </w:tcPr>
          <w:p w:rsidR="008B32FB" w:rsidRPr="00A24901" w:rsidRDefault="008B32FB" w:rsidP="00286C1B">
            <w:pPr>
              <w:spacing w:after="0"/>
              <w:jc w:val="center"/>
              <w:rPr>
                <w:rFonts w:asciiTheme="minorHAnsi" w:hAnsiTheme="minorHAnsi" w:cstheme="minorHAnsi"/>
                <w:b w:val="0"/>
                <w:bCs w:val="0"/>
                <w:color w:val="FFFFFF" w:themeColor="background1"/>
                <w:sz w:val="20"/>
                <w:szCs w:val="20"/>
              </w:rPr>
            </w:pPr>
            <w:r w:rsidRPr="00A24901">
              <w:rPr>
                <w:rFonts w:asciiTheme="minorHAnsi" w:hAnsiTheme="minorHAnsi" w:cstheme="minorHAnsi"/>
                <w:color w:val="FFFFFF" w:themeColor="background1"/>
                <w:sz w:val="20"/>
                <w:szCs w:val="20"/>
              </w:rPr>
              <w:t>Firma</w:t>
            </w:r>
          </w:p>
        </w:tc>
        <w:tc>
          <w:tcPr>
            <w:tcW w:w="1069" w:type="pct"/>
            <w:shd w:val="clear" w:color="auto" w:fill="4F81BD" w:themeFill="accent1"/>
            <w:noWrap/>
            <w:vAlign w:val="center"/>
            <w:hideMark/>
          </w:tcPr>
          <w:p w:rsidR="008B32FB" w:rsidRPr="00A24901" w:rsidRDefault="008B32FB" w:rsidP="00286C1B">
            <w:pPr>
              <w:spacing w:after="0"/>
              <w:jc w:val="center"/>
              <w:cnfStyle w:val="100000000000"/>
              <w:rPr>
                <w:rFonts w:asciiTheme="minorHAnsi" w:hAnsiTheme="minorHAnsi" w:cstheme="minorHAnsi"/>
                <w:b w:val="0"/>
                <w:bCs w:val="0"/>
                <w:color w:val="FFFFFF" w:themeColor="background1"/>
                <w:sz w:val="20"/>
                <w:szCs w:val="20"/>
              </w:rPr>
            </w:pPr>
            <w:r w:rsidRPr="00A24901">
              <w:rPr>
                <w:rFonts w:asciiTheme="minorHAnsi" w:hAnsiTheme="minorHAnsi" w:cstheme="minorHAnsi"/>
                <w:color w:val="FFFFFF" w:themeColor="background1"/>
                <w:sz w:val="20"/>
                <w:szCs w:val="20"/>
              </w:rPr>
              <w:t>Tržby (mld.</w:t>
            </w:r>
            <w:r w:rsidR="00F95C43">
              <w:rPr>
                <w:rFonts w:asciiTheme="minorHAnsi" w:hAnsiTheme="minorHAnsi" w:cstheme="minorHAnsi"/>
                <w:color w:val="FFFFFF" w:themeColor="background1"/>
                <w:sz w:val="20"/>
                <w:szCs w:val="20"/>
              </w:rPr>
              <w:t xml:space="preserve"> </w:t>
            </w:r>
            <w:r w:rsidRPr="00A24901">
              <w:rPr>
                <w:rFonts w:asciiTheme="minorHAnsi" w:hAnsiTheme="minorHAnsi" w:cstheme="minorHAnsi"/>
                <w:color w:val="FFFFFF" w:themeColor="background1"/>
                <w:sz w:val="20"/>
                <w:szCs w:val="20"/>
              </w:rPr>
              <w:t>Kč) včetně DPH</w:t>
            </w:r>
          </w:p>
        </w:tc>
        <w:tc>
          <w:tcPr>
            <w:tcW w:w="1890" w:type="pct"/>
            <w:shd w:val="clear" w:color="auto" w:fill="4F81BD" w:themeFill="accent1"/>
            <w:noWrap/>
            <w:vAlign w:val="center"/>
            <w:hideMark/>
          </w:tcPr>
          <w:p w:rsidR="008B32FB" w:rsidRPr="00A24901" w:rsidRDefault="008B32FB" w:rsidP="00286C1B">
            <w:pPr>
              <w:spacing w:after="0"/>
              <w:jc w:val="center"/>
              <w:cnfStyle w:val="100000000000"/>
              <w:rPr>
                <w:rFonts w:asciiTheme="minorHAnsi" w:hAnsiTheme="minorHAnsi" w:cstheme="minorHAnsi"/>
                <w:color w:val="FFFFFF" w:themeColor="background1"/>
                <w:sz w:val="20"/>
                <w:szCs w:val="20"/>
              </w:rPr>
            </w:pPr>
            <w:r w:rsidRPr="00A24901">
              <w:rPr>
                <w:rFonts w:asciiTheme="minorHAnsi" w:hAnsiTheme="minorHAnsi" w:cstheme="minorHAnsi"/>
                <w:color w:val="FFFFFF" w:themeColor="background1"/>
                <w:sz w:val="20"/>
                <w:szCs w:val="20"/>
              </w:rPr>
              <w:t>Řetězce (počet prodejen)</w:t>
            </w:r>
          </w:p>
        </w:tc>
      </w:tr>
      <w:tr w:rsidR="008B32FB" w:rsidRPr="00A24901" w:rsidTr="00286C1B">
        <w:trPr>
          <w:cnfStyle w:val="00000010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C&amp;A Moda ČR, v.o.s.</w:t>
            </w:r>
          </w:p>
        </w:tc>
        <w:tc>
          <w:tcPr>
            <w:tcW w:w="1069"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3,1</w:t>
            </w:r>
          </w:p>
        </w:tc>
        <w:tc>
          <w:tcPr>
            <w:tcW w:w="1890" w:type="pct"/>
            <w:noWrap/>
            <w:hideMark/>
          </w:tcPr>
          <w:p w:rsidR="008B32FB" w:rsidRPr="00A24901" w:rsidRDefault="008B32FB" w:rsidP="00286C1B">
            <w:pPr>
              <w:spacing w:after="0"/>
              <w:jc w:val="center"/>
              <w:cnfStyle w:val="000000100000"/>
              <w:rPr>
                <w:rFonts w:asciiTheme="minorHAnsi" w:hAnsiTheme="minorHAnsi" w:cstheme="minorHAnsi"/>
                <w:sz w:val="20"/>
                <w:szCs w:val="20"/>
              </w:rPr>
            </w:pPr>
            <w:r w:rsidRPr="00A24901">
              <w:rPr>
                <w:rFonts w:asciiTheme="minorHAnsi" w:hAnsiTheme="minorHAnsi" w:cstheme="minorHAnsi"/>
                <w:sz w:val="20"/>
                <w:szCs w:val="20"/>
              </w:rPr>
              <w:t>C&amp;A, Clockhouse (39)</w:t>
            </w:r>
          </w:p>
        </w:tc>
      </w:tr>
      <w:tr w:rsidR="008B32FB" w:rsidRPr="00A24901" w:rsidTr="00286C1B">
        <w:trPr>
          <w:cnfStyle w:val="00000001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Baťa, a.s.</w:t>
            </w:r>
          </w:p>
        </w:tc>
        <w:tc>
          <w:tcPr>
            <w:tcW w:w="1069"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2,7</w:t>
            </w:r>
          </w:p>
        </w:tc>
        <w:tc>
          <w:tcPr>
            <w:tcW w:w="1890" w:type="pct"/>
            <w:noWrap/>
            <w:hideMark/>
          </w:tcPr>
          <w:p w:rsidR="008B32FB" w:rsidRPr="00A24901" w:rsidRDefault="008B32FB" w:rsidP="00286C1B">
            <w:pPr>
              <w:spacing w:after="0"/>
              <w:jc w:val="center"/>
              <w:cnfStyle w:val="000000010000"/>
              <w:rPr>
                <w:rFonts w:asciiTheme="minorHAnsi" w:hAnsiTheme="minorHAnsi" w:cstheme="minorHAnsi"/>
                <w:sz w:val="20"/>
                <w:szCs w:val="20"/>
              </w:rPr>
            </w:pPr>
            <w:r w:rsidRPr="00A24901">
              <w:rPr>
                <w:rFonts w:asciiTheme="minorHAnsi" w:hAnsiTheme="minorHAnsi" w:cstheme="minorHAnsi"/>
                <w:sz w:val="20"/>
                <w:szCs w:val="20"/>
              </w:rPr>
              <w:t>Baťa (88)</w:t>
            </w:r>
          </w:p>
        </w:tc>
      </w:tr>
      <w:tr w:rsidR="008B32FB" w:rsidRPr="00A24901" w:rsidTr="00286C1B">
        <w:trPr>
          <w:cnfStyle w:val="00000010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Sportisimo s.r.o.</w:t>
            </w:r>
          </w:p>
        </w:tc>
        <w:tc>
          <w:tcPr>
            <w:tcW w:w="1069"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2,4</w:t>
            </w:r>
          </w:p>
        </w:tc>
        <w:tc>
          <w:tcPr>
            <w:tcW w:w="1890" w:type="pct"/>
            <w:noWrap/>
            <w:hideMark/>
          </w:tcPr>
          <w:p w:rsidR="008B32FB" w:rsidRPr="00A24901" w:rsidRDefault="008B32FB" w:rsidP="00286C1B">
            <w:pPr>
              <w:spacing w:after="0"/>
              <w:jc w:val="center"/>
              <w:cnfStyle w:val="000000100000"/>
              <w:rPr>
                <w:rFonts w:asciiTheme="minorHAnsi" w:hAnsiTheme="minorHAnsi" w:cstheme="minorHAnsi"/>
                <w:sz w:val="20"/>
                <w:szCs w:val="20"/>
              </w:rPr>
            </w:pPr>
            <w:r w:rsidRPr="00A24901">
              <w:rPr>
                <w:rFonts w:asciiTheme="minorHAnsi" w:hAnsiTheme="minorHAnsi" w:cstheme="minorHAnsi"/>
                <w:sz w:val="20"/>
                <w:szCs w:val="20"/>
              </w:rPr>
              <w:t>Sportisimo (59)</w:t>
            </w:r>
          </w:p>
        </w:tc>
      </w:tr>
      <w:tr w:rsidR="008B32FB" w:rsidRPr="00A24901" w:rsidTr="00286C1B">
        <w:trPr>
          <w:cnfStyle w:val="00000001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New Yorker, s.r.o.</w:t>
            </w:r>
          </w:p>
        </w:tc>
        <w:tc>
          <w:tcPr>
            <w:tcW w:w="1069"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2,0</w:t>
            </w:r>
          </w:p>
        </w:tc>
        <w:tc>
          <w:tcPr>
            <w:tcW w:w="1890" w:type="pct"/>
            <w:noWrap/>
            <w:hideMark/>
          </w:tcPr>
          <w:p w:rsidR="008B32FB" w:rsidRPr="00A24901" w:rsidRDefault="008B32FB" w:rsidP="00286C1B">
            <w:pPr>
              <w:spacing w:after="0"/>
              <w:jc w:val="center"/>
              <w:cnfStyle w:val="000000010000"/>
              <w:rPr>
                <w:rFonts w:asciiTheme="minorHAnsi" w:hAnsiTheme="minorHAnsi" w:cstheme="minorHAnsi"/>
                <w:sz w:val="20"/>
                <w:szCs w:val="20"/>
              </w:rPr>
            </w:pPr>
            <w:r w:rsidRPr="00A24901">
              <w:rPr>
                <w:rFonts w:asciiTheme="minorHAnsi" w:hAnsiTheme="minorHAnsi" w:cstheme="minorHAnsi"/>
                <w:sz w:val="20"/>
                <w:szCs w:val="20"/>
              </w:rPr>
              <w:t>New Yorker (44)</w:t>
            </w:r>
          </w:p>
        </w:tc>
      </w:tr>
      <w:tr w:rsidR="008B32FB" w:rsidRPr="00A24901" w:rsidTr="00286C1B">
        <w:trPr>
          <w:cnfStyle w:val="00000010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Deichmann</w:t>
            </w:r>
          </w:p>
        </w:tc>
        <w:tc>
          <w:tcPr>
            <w:tcW w:w="1069"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1,8</w:t>
            </w:r>
          </w:p>
        </w:tc>
        <w:tc>
          <w:tcPr>
            <w:tcW w:w="1890" w:type="pct"/>
            <w:noWrap/>
            <w:hideMark/>
          </w:tcPr>
          <w:p w:rsidR="008B32FB" w:rsidRPr="00A24901" w:rsidRDefault="008B32FB" w:rsidP="00286C1B">
            <w:pPr>
              <w:spacing w:after="0"/>
              <w:jc w:val="center"/>
              <w:cnfStyle w:val="000000100000"/>
              <w:rPr>
                <w:rFonts w:asciiTheme="minorHAnsi" w:hAnsiTheme="minorHAnsi" w:cstheme="minorHAnsi"/>
                <w:sz w:val="20"/>
                <w:szCs w:val="20"/>
              </w:rPr>
            </w:pPr>
            <w:r w:rsidRPr="00A24901">
              <w:rPr>
                <w:rFonts w:asciiTheme="minorHAnsi" w:hAnsiTheme="minorHAnsi" w:cstheme="minorHAnsi"/>
                <w:sz w:val="20"/>
                <w:szCs w:val="20"/>
              </w:rPr>
              <w:t>Deichmann (83)</w:t>
            </w:r>
          </w:p>
        </w:tc>
      </w:tr>
      <w:tr w:rsidR="008B32FB" w:rsidRPr="00A24901" w:rsidTr="00286C1B">
        <w:trPr>
          <w:cnfStyle w:val="00000001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H &amp; M Hennes &amp; Mauritz CZ, s.r.o.</w:t>
            </w:r>
          </w:p>
        </w:tc>
        <w:tc>
          <w:tcPr>
            <w:tcW w:w="1069" w:type="pct"/>
            <w:noWrap/>
            <w:hideMark/>
          </w:tcPr>
          <w:p w:rsidR="008B32FB" w:rsidRPr="00A24901" w:rsidRDefault="008B32FB" w:rsidP="00286C1B">
            <w:pPr>
              <w:spacing w:after="0"/>
              <w:jc w:val="center"/>
              <w:cnfStyle w:val="000000010000"/>
              <w:rPr>
                <w:rFonts w:asciiTheme="minorHAnsi" w:hAnsiTheme="minorHAnsi" w:cstheme="minorHAnsi"/>
                <w:bCs/>
                <w:sz w:val="20"/>
                <w:szCs w:val="20"/>
              </w:rPr>
            </w:pPr>
            <w:r w:rsidRPr="00A24901">
              <w:rPr>
                <w:rFonts w:asciiTheme="minorHAnsi" w:hAnsiTheme="minorHAnsi" w:cstheme="minorHAnsi"/>
                <w:bCs/>
                <w:sz w:val="20"/>
                <w:szCs w:val="20"/>
              </w:rPr>
              <w:t>1,7</w:t>
            </w:r>
          </w:p>
        </w:tc>
        <w:tc>
          <w:tcPr>
            <w:tcW w:w="1890" w:type="pct"/>
            <w:noWrap/>
            <w:hideMark/>
          </w:tcPr>
          <w:p w:rsidR="008B32FB" w:rsidRPr="00A24901" w:rsidRDefault="008B32FB" w:rsidP="00286C1B">
            <w:pPr>
              <w:spacing w:after="0"/>
              <w:jc w:val="center"/>
              <w:cnfStyle w:val="000000010000"/>
              <w:rPr>
                <w:rFonts w:asciiTheme="minorHAnsi" w:hAnsiTheme="minorHAnsi" w:cstheme="minorHAnsi"/>
                <w:sz w:val="20"/>
                <w:szCs w:val="20"/>
              </w:rPr>
            </w:pPr>
            <w:r w:rsidRPr="00A24901">
              <w:rPr>
                <w:rFonts w:asciiTheme="minorHAnsi" w:hAnsiTheme="minorHAnsi" w:cstheme="minorHAnsi"/>
                <w:sz w:val="20"/>
                <w:szCs w:val="20"/>
              </w:rPr>
              <w:t>H&amp;M (20)</w:t>
            </w:r>
          </w:p>
        </w:tc>
      </w:tr>
      <w:tr w:rsidR="008B32FB" w:rsidRPr="00A24901" w:rsidTr="00286C1B">
        <w:trPr>
          <w:cnfStyle w:val="000000100000"/>
          <w:trHeight w:val="285"/>
        </w:trPr>
        <w:tc>
          <w:tcPr>
            <w:cnfStyle w:val="001000000000"/>
            <w:tcW w:w="2042" w:type="pct"/>
            <w:noWrap/>
            <w:hideMark/>
          </w:tcPr>
          <w:p w:rsidR="008B32FB" w:rsidRPr="00A24901" w:rsidRDefault="008B32FB" w:rsidP="00286C1B">
            <w:pPr>
              <w:spacing w:after="0"/>
              <w:jc w:val="center"/>
              <w:rPr>
                <w:rFonts w:asciiTheme="minorHAnsi" w:hAnsiTheme="minorHAnsi" w:cstheme="minorHAnsi"/>
                <w:b w:val="0"/>
                <w:sz w:val="20"/>
                <w:szCs w:val="20"/>
              </w:rPr>
            </w:pPr>
            <w:r w:rsidRPr="00A24901">
              <w:rPr>
                <w:rFonts w:asciiTheme="minorHAnsi" w:hAnsiTheme="minorHAnsi" w:cstheme="minorHAnsi"/>
                <w:b w:val="0"/>
                <w:sz w:val="20"/>
                <w:szCs w:val="20"/>
              </w:rPr>
              <w:t>Hervis Sport a móda, s.r.o.</w:t>
            </w:r>
          </w:p>
        </w:tc>
        <w:tc>
          <w:tcPr>
            <w:tcW w:w="1069" w:type="pct"/>
            <w:noWrap/>
            <w:hideMark/>
          </w:tcPr>
          <w:p w:rsidR="008B32FB" w:rsidRPr="00A24901" w:rsidRDefault="008B32FB" w:rsidP="00286C1B">
            <w:pPr>
              <w:spacing w:after="0"/>
              <w:jc w:val="center"/>
              <w:cnfStyle w:val="000000100000"/>
              <w:rPr>
                <w:rFonts w:asciiTheme="minorHAnsi" w:hAnsiTheme="minorHAnsi" w:cstheme="minorHAnsi"/>
                <w:bCs/>
                <w:sz w:val="20"/>
                <w:szCs w:val="20"/>
              </w:rPr>
            </w:pPr>
            <w:r w:rsidRPr="00A24901">
              <w:rPr>
                <w:rFonts w:asciiTheme="minorHAnsi" w:hAnsiTheme="minorHAnsi" w:cstheme="minorHAnsi"/>
                <w:bCs/>
                <w:sz w:val="20"/>
                <w:szCs w:val="20"/>
              </w:rPr>
              <w:t>1,6</w:t>
            </w:r>
          </w:p>
        </w:tc>
        <w:tc>
          <w:tcPr>
            <w:tcW w:w="1890" w:type="pct"/>
            <w:noWrap/>
            <w:hideMark/>
          </w:tcPr>
          <w:p w:rsidR="008B32FB" w:rsidRPr="00A24901" w:rsidRDefault="008B32FB" w:rsidP="00286C1B">
            <w:pPr>
              <w:spacing w:after="0"/>
              <w:jc w:val="center"/>
              <w:cnfStyle w:val="000000100000"/>
              <w:rPr>
                <w:rFonts w:asciiTheme="minorHAnsi" w:hAnsiTheme="minorHAnsi" w:cstheme="minorHAnsi"/>
                <w:sz w:val="20"/>
                <w:szCs w:val="20"/>
              </w:rPr>
            </w:pPr>
            <w:r w:rsidRPr="00A24901">
              <w:rPr>
                <w:rFonts w:asciiTheme="minorHAnsi" w:hAnsiTheme="minorHAnsi" w:cstheme="minorHAnsi"/>
                <w:sz w:val="20"/>
                <w:szCs w:val="20"/>
              </w:rPr>
              <w:t>Hervis (24)</w:t>
            </w:r>
          </w:p>
        </w:tc>
      </w:tr>
    </w:tbl>
    <w:p w:rsidR="008B32FB" w:rsidRDefault="008B32FB" w:rsidP="004314AD">
      <w:pPr>
        <w:pStyle w:val="Pramen"/>
      </w:pPr>
      <w:r w:rsidRPr="00C36397">
        <w:t>Pramen: TOP50 českého obchodu v roce 2010. Praha: Incoma, 2011.</w:t>
      </w:r>
    </w:p>
    <w:p w:rsidR="008B32FB" w:rsidRDefault="008B32FB" w:rsidP="00AA1874">
      <w:pPr>
        <w:rPr>
          <w:shd w:val="clear" w:color="auto" w:fill="FFFFFF"/>
        </w:rPr>
      </w:pPr>
    </w:p>
    <w:p w:rsidR="00C714E9" w:rsidRDefault="00C714E9" w:rsidP="00C714E9">
      <w:pPr>
        <w:pStyle w:val="Nadpis2"/>
        <w:rPr>
          <w:shd w:val="clear" w:color="auto" w:fill="FFFFFF"/>
        </w:rPr>
      </w:pPr>
      <w:bookmarkStart w:id="64" w:name="_Toc342816155"/>
      <w:r>
        <w:rPr>
          <w:shd w:val="clear" w:color="auto" w:fill="FFFFFF"/>
        </w:rPr>
        <w:t>6.</w:t>
      </w:r>
      <w:r w:rsidR="005D79E8">
        <w:rPr>
          <w:shd w:val="clear" w:color="auto" w:fill="FFFFFF"/>
        </w:rPr>
        <w:t>3</w:t>
      </w:r>
      <w:r>
        <w:rPr>
          <w:shd w:val="clear" w:color="auto" w:fill="FFFFFF"/>
        </w:rPr>
        <w:t xml:space="preserve"> Prostorové</w:t>
      </w:r>
      <w:r w:rsidRPr="00073C80">
        <w:rPr>
          <w:shd w:val="clear" w:color="auto" w:fill="FFFFFF"/>
        </w:rPr>
        <w:t xml:space="preserve"> aspekty vývoje maloobchodních sítí</w:t>
      </w:r>
      <w:bookmarkEnd w:id="64"/>
    </w:p>
    <w:p w:rsidR="00C714E9" w:rsidRPr="00C714E9" w:rsidRDefault="00C714E9" w:rsidP="00C714E9">
      <w:pPr>
        <w:rPr>
          <w:bCs/>
          <w:shd w:val="clear" w:color="auto" w:fill="FFFFFF"/>
        </w:rPr>
      </w:pPr>
      <w:r w:rsidRPr="00C714E9">
        <w:rPr>
          <w:bCs/>
          <w:shd w:val="clear" w:color="auto" w:fill="FFFFFF"/>
        </w:rPr>
        <w:t>V dosavadním vývoji maloobchodní sítě lze vyčlenit tři základní aspekty, které se vzájemně doplňují a vytváří doplňkovost systému obchodních sítí:</w:t>
      </w:r>
    </w:p>
    <w:p w:rsidR="00C714E9" w:rsidRPr="00C714E9" w:rsidRDefault="005D79E8" w:rsidP="00A24901">
      <w:pPr>
        <w:pStyle w:val="Odstavecseseznamem"/>
        <w:numPr>
          <w:ilvl w:val="0"/>
          <w:numId w:val="132"/>
        </w:numPr>
        <w:rPr>
          <w:shd w:val="clear" w:color="auto" w:fill="FFFFFF"/>
        </w:rPr>
      </w:pPr>
      <w:r>
        <w:rPr>
          <w:bCs/>
          <w:noProof/>
        </w:rPr>
        <w:drawing>
          <wp:anchor distT="0" distB="0" distL="114300" distR="114300" simplePos="0" relativeHeight="251705344" behindDoc="0" locked="0" layoutInCell="1" allowOverlap="1">
            <wp:simplePos x="0" y="0"/>
            <wp:positionH relativeFrom="margin">
              <wp:posOffset>776605</wp:posOffset>
            </wp:positionH>
            <wp:positionV relativeFrom="margin">
              <wp:posOffset>904875</wp:posOffset>
            </wp:positionV>
            <wp:extent cx="4224020" cy="5889625"/>
            <wp:effectExtent l="857250" t="0" r="824230" b="0"/>
            <wp:wrapNone/>
            <wp:docPr id="8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cstate="print"/>
                    <a:srcRect l="1781" t="8601" r="2696" b="3545"/>
                    <a:stretch>
                      <a:fillRect/>
                    </a:stretch>
                  </pic:blipFill>
                  <pic:spPr bwMode="auto">
                    <a:xfrm rot="5400000">
                      <a:off x="0" y="0"/>
                      <a:ext cx="4224020" cy="5889625"/>
                    </a:xfrm>
                    <a:prstGeom prst="rect">
                      <a:avLst/>
                    </a:prstGeom>
                    <a:noFill/>
                    <a:ln w="9525">
                      <a:noFill/>
                      <a:miter lim="800000"/>
                      <a:headEnd/>
                      <a:tailEnd/>
                    </a:ln>
                  </pic:spPr>
                </pic:pic>
              </a:graphicData>
            </a:graphic>
          </wp:anchor>
        </w:drawing>
      </w:r>
      <w:r w:rsidR="00C714E9" w:rsidRPr="00C714E9">
        <w:rPr>
          <w:bCs/>
          <w:shd w:val="clear" w:color="auto" w:fill="FFFFFF"/>
        </w:rPr>
        <w:t>Aspekt 1</w:t>
      </w:r>
      <w:r w:rsidR="00C714E9" w:rsidRPr="00C714E9">
        <w:rPr>
          <w:shd w:val="clear" w:color="auto" w:fill="FFFFFF"/>
        </w:rPr>
        <w:t xml:space="preserve">: sídelně hierarchická difúze v závislosti na velikosti obsluhovaného území – </w:t>
      </w:r>
      <w:r w:rsidR="00C714E9" w:rsidRPr="00C714E9">
        <w:rPr>
          <w:b/>
          <w:shd w:val="clear" w:color="auto" w:fill="FFFFFF"/>
        </w:rPr>
        <w:t>velikost prodejny koreluje s významem sídla v sídelně obslužném systému</w:t>
      </w:r>
      <w:r w:rsidR="00C714E9" w:rsidRPr="00C714E9">
        <w:rPr>
          <w:shd w:val="clear" w:color="auto" w:fill="FFFFFF"/>
        </w:rPr>
        <w:t>.</w:t>
      </w:r>
    </w:p>
    <w:p w:rsidR="00C714E9" w:rsidRDefault="00C714E9" w:rsidP="00A24901">
      <w:pPr>
        <w:pStyle w:val="Odstavecseseznamem"/>
        <w:numPr>
          <w:ilvl w:val="0"/>
          <w:numId w:val="132"/>
        </w:numPr>
        <w:rPr>
          <w:shd w:val="clear" w:color="auto" w:fill="FFFFFF"/>
        </w:rPr>
      </w:pPr>
      <w:r w:rsidRPr="00C714E9">
        <w:rPr>
          <w:bCs/>
          <w:shd w:val="clear" w:color="auto" w:fill="FFFFFF"/>
        </w:rPr>
        <w:t>Aspekt 2</w:t>
      </w:r>
      <w:r w:rsidRPr="00C714E9">
        <w:rPr>
          <w:shd w:val="clear" w:color="auto" w:fill="FFFFFF"/>
        </w:rPr>
        <w:t xml:space="preserve">: prostorová difúze typická pro expanzi maloobchodních řetězců Penny Market a Plus </w:t>
      </w:r>
      <w:r w:rsidRPr="00C714E9">
        <w:rPr>
          <w:b/>
          <w:shd w:val="clear" w:color="auto" w:fill="FFFFFF"/>
        </w:rPr>
        <w:t>ve směru západ – východ</w:t>
      </w:r>
      <w:r w:rsidRPr="00C714E9">
        <w:rPr>
          <w:shd w:val="clear" w:color="auto" w:fill="FFFFFF"/>
        </w:rPr>
        <w:t>, poté postupné zahušťování území.</w:t>
      </w:r>
    </w:p>
    <w:p w:rsidR="00C714E9" w:rsidRPr="00C714E9" w:rsidRDefault="00C714E9" w:rsidP="00C714E9">
      <w:pPr>
        <w:rPr>
          <w:shd w:val="clear" w:color="auto" w:fill="FFFFFF"/>
        </w:rPr>
      </w:pPr>
    </w:p>
    <w:p w:rsidR="00C714E9" w:rsidRPr="00C714E9" w:rsidRDefault="00C714E9" w:rsidP="00C714E9"/>
    <w:p w:rsidR="00C714E9" w:rsidRPr="00C714E9" w:rsidRDefault="00C714E9" w:rsidP="00C714E9"/>
    <w:p w:rsidR="00C714E9" w:rsidRPr="00C714E9" w:rsidRDefault="00C714E9" w:rsidP="00C714E9"/>
    <w:p w:rsidR="00C714E9" w:rsidRPr="00C714E9" w:rsidRDefault="00C714E9" w:rsidP="00C714E9"/>
    <w:p w:rsidR="00C714E9" w:rsidRPr="00C714E9" w:rsidRDefault="00C714E9" w:rsidP="00C714E9"/>
    <w:p w:rsidR="00C714E9" w:rsidRPr="00C714E9" w:rsidRDefault="00C714E9" w:rsidP="00C714E9"/>
    <w:p w:rsidR="00C714E9" w:rsidRPr="00C714E9" w:rsidRDefault="00C714E9" w:rsidP="00C714E9"/>
    <w:p w:rsidR="00C714E9" w:rsidRPr="00C714E9" w:rsidRDefault="00C714E9" w:rsidP="00C714E9"/>
    <w:p w:rsidR="00C714E9" w:rsidRPr="00C714E9" w:rsidRDefault="00C714E9" w:rsidP="00C714E9"/>
    <w:p w:rsidR="00C714E9" w:rsidRPr="00C714E9" w:rsidRDefault="00C714E9" w:rsidP="00C714E9"/>
    <w:p w:rsidR="00C714E9" w:rsidRPr="00C714E9" w:rsidRDefault="00C714E9" w:rsidP="00C714E9"/>
    <w:p w:rsidR="00C714E9" w:rsidRPr="00C714E9" w:rsidRDefault="00C714E9" w:rsidP="00C714E9"/>
    <w:p w:rsidR="00C714E9" w:rsidRPr="00C714E9" w:rsidRDefault="00C714E9" w:rsidP="00C714E9"/>
    <w:p w:rsidR="00C714E9" w:rsidRPr="00C714E9" w:rsidRDefault="00C714E9" w:rsidP="00C714E9"/>
    <w:p w:rsidR="00C714E9" w:rsidRPr="00C714E9" w:rsidRDefault="00C714E9" w:rsidP="00C714E9"/>
    <w:p w:rsidR="00C714E9" w:rsidRPr="00C714E9" w:rsidRDefault="00C714E9" w:rsidP="00C714E9"/>
    <w:p w:rsidR="00C714E9" w:rsidRDefault="00C714E9" w:rsidP="00C714E9">
      <w:pPr>
        <w:pStyle w:val="Tabnad"/>
      </w:pPr>
      <w:r w:rsidRPr="00C45209">
        <w:t>Obr. 6.2: Vývoj</w:t>
      </w:r>
      <w:r>
        <w:t xml:space="preserve"> obchodního řetězce na příkladu Penny Market a diskontu Plus od roku 1994 do roku 2009</w:t>
      </w:r>
    </w:p>
    <w:p w:rsidR="00C714E9" w:rsidRPr="00C45209" w:rsidRDefault="00C714E9" w:rsidP="004314AD">
      <w:pPr>
        <w:pStyle w:val="Pramen"/>
      </w:pPr>
      <w:r w:rsidRPr="00C45209">
        <w:t>Pramen: Nováková In: Preisingerová 2010</w:t>
      </w:r>
      <w:r>
        <w:t>: 52</w:t>
      </w:r>
    </w:p>
    <w:p w:rsidR="00C714E9" w:rsidRPr="00C714E9" w:rsidRDefault="00C714E9" w:rsidP="00C714E9">
      <w:pPr>
        <w:rPr>
          <w:shd w:val="clear" w:color="auto" w:fill="FFFFFF"/>
        </w:rPr>
      </w:pPr>
    </w:p>
    <w:p w:rsidR="00C714E9" w:rsidRPr="005D79E8" w:rsidRDefault="00C714E9" w:rsidP="00A24901">
      <w:pPr>
        <w:pStyle w:val="Odstavecseseznamem"/>
        <w:numPr>
          <w:ilvl w:val="0"/>
          <w:numId w:val="134"/>
        </w:numPr>
        <w:rPr>
          <w:shd w:val="clear" w:color="auto" w:fill="FFFFFF"/>
        </w:rPr>
      </w:pPr>
      <w:r w:rsidRPr="005D79E8">
        <w:rPr>
          <w:bCs/>
          <w:shd w:val="clear" w:color="auto" w:fill="FFFFFF"/>
        </w:rPr>
        <w:t>Aspekt 3</w:t>
      </w:r>
      <w:r w:rsidRPr="005D79E8">
        <w:rPr>
          <w:shd w:val="clear" w:color="auto" w:fill="FFFFFF"/>
        </w:rPr>
        <w:t>: vývoj, který pro svůj průběh lze charakterizovat jako efekt „</w:t>
      </w:r>
      <w:r w:rsidRPr="005D79E8">
        <w:rPr>
          <w:b/>
          <w:shd w:val="clear" w:color="auto" w:fill="FFFFFF"/>
        </w:rPr>
        <w:t>plošné expanze</w:t>
      </w:r>
      <w:r w:rsidRPr="005D79E8">
        <w:rPr>
          <w:shd w:val="clear" w:color="auto" w:fill="FFFFFF"/>
        </w:rPr>
        <w:t>“ = okamžité celoplošné pokrytí území celého státu charakteristické zprovozněním několika desítek prodejen v 1 den, kterým zahajuje firma území expanzi (např. Lidl).</w:t>
      </w:r>
    </w:p>
    <w:p w:rsidR="00C714E9" w:rsidRPr="00C714E9" w:rsidRDefault="00C714E9" w:rsidP="00C714E9">
      <w:pPr>
        <w:rPr>
          <w:shd w:val="clear" w:color="auto" w:fill="FFFFFF"/>
        </w:rPr>
      </w:pPr>
      <w:r w:rsidRPr="00C714E9">
        <w:rPr>
          <w:shd w:val="clear" w:color="auto" w:fill="FFFFFF"/>
        </w:rPr>
        <w:t xml:space="preserve">V posledních letech byla charakteristickým jevem </w:t>
      </w:r>
      <w:r w:rsidRPr="00C714E9">
        <w:rPr>
          <w:b/>
          <w:bCs/>
          <w:shd w:val="clear" w:color="auto" w:fill="FFFFFF"/>
        </w:rPr>
        <w:t>prostorová koncentrace</w:t>
      </w:r>
      <w:r w:rsidRPr="00C714E9">
        <w:rPr>
          <w:bCs/>
          <w:shd w:val="clear" w:color="auto" w:fill="FFFFFF"/>
        </w:rPr>
        <w:t xml:space="preserve">, což je </w:t>
      </w:r>
      <w:r w:rsidRPr="00C714E9">
        <w:rPr>
          <w:shd w:val="clear" w:color="auto" w:fill="FFFFFF"/>
        </w:rPr>
        <w:t xml:space="preserve">sílící posun ve vertikálním směru od větších sídel k menším = stěhování velkoformátových prodejen (hyper-, hobbymarket) do středisek s kritickou velikostí kolem 30–50 tis. obyvatel. Diskontní řetězce se rozšířily do všech obchodně významných středisek pro odbyt zboží. </w:t>
      </w:r>
    </w:p>
    <w:p w:rsidR="00C714E9" w:rsidRPr="00C714E9" w:rsidRDefault="00C714E9" w:rsidP="00C714E9">
      <w:pPr>
        <w:rPr>
          <w:shd w:val="clear" w:color="auto" w:fill="FFFFFF"/>
        </w:rPr>
      </w:pPr>
      <w:r w:rsidRPr="00C714E9">
        <w:rPr>
          <w:shd w:val="clear" w:color="auto" w:fill="FFFFFF"/>
        </w:rPr>
        <w:t>Poslední fází je „</w:t>
      </w:r>
      <w:r w:rsidRPr="00C714E9">
        <w:rPr>
          <w:b/>
          <w:bCs/>
          <w:shd w:val="clear" w:color="auto" w:fill="FFFFFF"/>
        </w:rPr>
        <w:t>obsazení</w:t>
      </w:r>
      <w:r w:rsidRPr="00C714E9">
        <w:rPr>
          <w:shd w:val="clear" w:color="auto" w:fill="FFFFFF"/>
        </w:rPr>
        <w:t>“ všech relevantních obslužných středisek na území celého státu. Tím je dovršena etapa expanze, charakteristická hustou sítí různých velkoplošných maloobchodních formátů.</w:t>
      </w:r>
      <w:r w:rsidR="000728DD">
        <w:rPr>
          <w:shd w:val="clear" w:color="auto" w:fill="FFFFFF"/>
        </w:rPr>
        <w:t xml:space="preserve"> Obchod se v této době stále více přesouvá do </w:t>
      </w:r>
      <w:r w:rsidR="000728DD" w:rsidRPr="000728DD">
        <w:rPr>
          <w:b/>
          <w:shd w:val="clear" w:color="auto" w:fill="FFFFFF"/>
        </w:rPr>
        <w:t>virtuální úrovně</w:t>
      </w:r>
      <w:r w:rsidR="000728DD">
        <w:rPr>
          <w:shd w:val="clear" w:color="auto" w:fill="FFFFFF"/>
        </w:rPr>
        <w:t xml:space="preserve"> (on-line nakupování přes internet, prostřednictvím mobilních telefonů apod., v ČR vznikla i první virtuální prodejna).</w:t>
      </w:r>
    </w:p>
    <w:p w:rsidR="005D79E8" w:rsidRDefault="005D79E8" w:rsidP="00AA1874">
      <w:pPr>
        <w:rPr>
          <w:shd w:val="clear" w:color="auto" w:fill="FFFFFF"/>
        </w:rPr>
      </w:pPr>
    </w:p>
    <w:p w:rsidR="00BB723E" w:rsidRDefault="00BB723E" w:rsidP="00BB723E">
      <w:pPr>
        <w:pStyle w:val="Nadpis2"/>
        <w:rPr>
          <w:shd w:val="clear" w:color="auto" w:fill="FFFFFF"/>
        </w:rPr>
      </w:pPr>
      <w:bookmarkStart w:id="65" w:name="_Toc342816156"/>
      <w:r>
        <w:rPr>
          <w:shd w:val="clear" w:color="auto" w:fill="FFFFFF"/>
        </w:rPr>
        <w:t>6.</w:t>
      </w:r>
      <w:r w:rsidR="005D79E8">
        <w:rPr>
          <w:shd w:val="clear" w:color="auto" w:fill="FFFFFF"/>
        </w:rPr>
        <w:t>4</w:t>
      </w:r>
      <w:r>
        <w:rPr>
          <w:shd w:val="clear" w:color="auto" w:fill="FFFFFF"/>
        </w:rPr>
        <w:t xml:space="preserve"> </w:t>
      </w:r>
      <w:r w:rsidRPr="00584A51">
        <w:rPr>
          <w:shd w:val="clear" w:color="auto" w:fill="FFFFFF"/>
        </w:rPr>
        <w:t>Kooperační struktury</w:t>
      </w:r>
      <w:bookmarkEnd w:id="65"/>
    </w:p>
    <w:p w:rsidR="00BB723E" w:rsidRDefault="00BB723E" w:rsidP="00BB723E">
      <w:pPr>
        <w:rPr>
          <w:bCs/>
          <w:shd w:val="clear" w:color="auto" w:fill="FFFFFF"/>
        </w:rPr>
      </w:pPr>
      <w:r w:rsidRPr="00BB723E">
        <w:rPr>
          <w:shd w:val="clear" w:color="auto" w:fill="FFFFFF"/>
        </w:rPr>
        <w:t xml:space="preserve">Po roce 1989 bylo obchodní podnikání v ČR zastoupeno malými firmami, pro které byla typická absence spolupráce s jinými podnikatelskými subjekty v odvětví. Situace se však začala proměňovat ve 2. polovině 90. let, kdy začínají vznikat </w:t>
      </w:r>
      <w:r w:rsidRPr="00BB723E">
        <w:rPr>
          <w:b/>
          <w:bCs/>
          <w:shd w:val="clear" w:color="auto" w:fill="FFFFFF"/>
        </w:rPr>
        <w:t>první obchodní sítě organizované jako kooperace malých a menších prodejců</w:t>
      </w:r>
      <w:r w:rsidRPr="00BB723E">
        <w:rPr>
          <w:bCs/>
          <w:shd w:val="clear" w:color="auto" w:fill="FFFFFF"/>
        </w:rPr>
        <w:t xml:space="preserve">. </w:t>
      </w:r>
    </w:p>
    <w:p w:rsidR="00BB723E" w:rsidRPr="00BB723E" w:rsidRDefault="00BB723E" w:rsidP="00BB723E">
      <w:pPr>
        <w:rPr>
          <w:shd w:val="clear" w:color="auto" w:fill="FFFFFF"/>
        </w:rPr>
      </w:pPr>
      <w:r w:rsidRPr="00BB723E">
        <w:rPr>
          <w:shd w:val="clear" w:color="auto" w:fill="FFFFFF"/>
        </w:rPr>
        <w:t>Obchodní sítě lze podle územní působnosti rozdělit na:</w:t>
      </w:r>
      <w:r w:rsidRPr="00BB723E">
        <w:rPr>
          <w:shd w:val="clear" w:color="auto" w:fill="FFFFFF"/>
        </w:rPr>
        <w:tab/>
      </w:r>
    </w:p>
    <w:p w:rsidR="00BB723E" w:rsidRPr="00BB723E" w:rsidRDefault="00BB723E" w:rsidP="00A24901">
      <w:pPr>
        <w:numPr>
          <w:ilvl w:val="0"/>
          <w:numId w:val="56"/>
        </w:numPr>
        <w:rPr>
          <w:shd w:val="clear" w:color="auto" w:fill="FFFFFF"/>
        </w:rPr>
      </w:pPr>
      <w:r w:rsidRPr="00BB723E">
        <w:rPr>
          <w:shd w:val="clear" w:color="auto" w:fill="FFFFFF"/>
        </w:rPr>
        <w:t>Celostátní obchodní sítě – pokrývají území celého státu, typické velkým počtem kooperantů (např. Teta, Enapo).</w:t>
      </w:r>
    </w:p>
    <w:p w:rsidR="00BB723E" w:rsidRPr="00BB723E" w:rsidRDefault="00BB723E" w:rsidP="00A24901">
      <w:pPr>
        <w:numPr>
          <w:ilvl w:val="0"/>
          <w:numId w:val="56"/>
        </w:numPr>
        <w:rPr>
          <w:shd w:val="clear" w:color="auto" w:fill="FFFFFF"/>
        </w:rPr>
      </w:pPr>
      <w:r w:rsidRPr="00BB723E">
        <w:rPr>
          <w:shd w:val="clear" w:color="auto" w:fill="FFFFFF"/>
        </w:rPr>
        <w:t>Regionální obchodní sítě – zabírají různě velká území, většinou několik desítek kooperantů.</w:t>
      </w:r>
    </w:p>
    <w:p w:rsidR="00BB723E" w:rsidRPr="00BB723E" w:rsidRDefault="00BB723E" w:rsidP="00BB723E">
      <w:pPr>
        <w:rPr>
          <w:shd w:val="clear" w:color="auto" w:fill="FFFFFF"/>
        </w:rPr>
      </w:pPr>
      <w:r w:rsidRPr="00BB723E">
        <w:rPr>
          <w:shd w:val="clear" w:color="auto" w:fill="FFFFFF"/>
        </w:rPr>
        <w:t>Obchodní aktivity sítí velmi často zasahují do jiných konkurenčních kooperací. Vzniká tak poměrně složitá prostorová struktura, která se v čase dynamicky mění.</w:t>
      </w:r>
    </w:p>
    <w:p w:rsidR="00BB723E" w:rsidRPr="003F0DBA" w:rsidRDefault="00BB723E" w:rsidP="00BB723E">
      <w:pPr>
        <w:rPr>
          <w:shd w:val="clear" w:color="auto" w:fill="FFFFFF"/>
        </w:rPr>
      </w:pPr>
    </w:p>
    <w:p w:rsidR="00BB723E" w:rsidRPr="003F0DBA" w:rsidRDefault="00BB723E" w:rsidP="00BB723E">
      <w:pPr>
        <w:rPr>
          <w:bCs/>
          <w:shd w:val="clear" w:color="auto" w:fill="FFFFFF"/>
        </w:rPr>
      </w:pPr>
      <w:r w:rsidRPr="003F0DBA">
        <w:rPr>
          <w:shd w:val="clear" w:color="auto" w:fill="FFFFFF"/>
        </w:rPr>
        <w:t xml:space="preserve">Specifické postavení mají </w:t>
      </w:r>
      <w:r w:rsidRPr="003F0DBA">
        <w:rPr>
          <w:b/>
          <w:bCs/>
          <w:shd w:val="clear" w:color="auto" w:fill="FFFFFF"/>
        </w:rPr>
        <w:t>spotřební družstva</w:t>
      </w:r>
      <w:r w:rsidRPr="003F0DBA">
        <w:rPr>
          <w:bCs/>
          <w:shd w:val="clear" w:color="auto" w:fill="FFFFFF"/>
        </w:rPr>
        <w:t>, která prošla velmi dlouhým a složitým vývojem.</w:t>
      </w:r>
      <w:r w:rsidRPr="003F0DBA">
        <w:rPr>
          <w:b/>
          <w:bCs/>
          <w:shd w:val="clear" w:color="auto" w:fill="FFFFFF"/>
        </w:rPr>
        <w:t xml:space="preserve"> </w:t>
      </w:r>
      <w:r w:rsidRPr="003F0DBA">
        <w:rPr>
          <w:bCs/>
          <w:shd w:val="clear" w:color="auto" w:fill="FFFFFF"/>
        </w:rPr>
        <w:t>Zatímco někter</w:t>
      </w:r>
      <w:r w:rsidR="003F0DBA" w:rsidRPr="003F0DBA">
        <w:rPr>
          <w:bCs/>
          <w:shd w:val="clear" w:color="auto" w:fill="FFFFFF"/>
        </w:rPr>
        <w:t>á</w:t>
      </w:r>
      <w:r w:rsidRPr="003F0DBA">
        <w:rPr>
          <w:bCs/>
          <w:shd w:val="clear" w:color="auto" w:fill="FFFFFF"/>
        </w:rPr>
        <w:t xml:space="preserve"> z družstev zanikl</w:t>
      </w:r>
      <w:r w:rsidR="003F0DBA" w:rsidRPr="003F0DBA">
        <w:rPr>
          <w:bCs/>
          <w:shd w:val="clear" w:color="auto" w:fill="FFFFFF"/>
        </w:rPr>
        <w:t>a</w:t>
      </w:r>
      <w:r w:rsidRPr="003F0DBA">
        <w:rPr>
          <w:bCs/>
          <w:shd w:val="clear" w:color="auto" w:fill="FFFFFF"/>
        </w:rPr>
        <w:t xml:space="preserve"> v průběhu transformace</w:t>
      </w:r>
      <w:r w:rsidR="003F0DBA" w:rsidRPr="003F0DBA">
        <w:rPr>
          <w:bCs/>
          <w:shd w:val="clear" w:color="auto" w:fill="FFFFFF"/>
        </w:rPr>
        <w:t>, ta co přežila (Jednota, Konzum) založila v rámci snahy o spolupráci nákupní centrálu COOP.</w:t>
      </w:r>
      <w:r w:rsidR="003F0DBA">
        <w:rPr>
          <w:bCs/>
          <w:shd w:val="clear" w:color="auto" w:fill="FFFFFF"/>
        </w:rPr>
        <w:t xml:space="preserve"> Takto speciálně vyprofilované maloobchodní řetězce mohou úspěšně konkurovat zahraničním řetězcům.</w:t>
      </w:r>
    </w:p>
    <w:p w:rsidR="00BB723E" w:rsidRPr="003F0DBA" w:rsidRDefault="003F0DBA" w:rsidP="00BB723E">
      <w:pPr>
        <w:rPr>
          <w:shd w:val="clear" w:color="auto" w:fill="FFFFFF"/>
        </w:rPr>
      </w:pPr>
      <w:r>
        <w:rPr>
          <w:noProof/>
          <w:shd w:val="clear" w:color="auto" w:fill="FFFFFF"/>
        </w:rPr>
        <w:drawing>
          <wp:inline distT="0" distB="0" distL="0" distR="0">
            <wp:extent cx="5748238" cy="3929263"/>
            <wp:effectExtent l="19050" t="0" r="4862" b="0"/>
            <wp:docPr id="78" name="Obrázek 77" descr="Snímek 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ímek 067.jpg"/>
                    <pic:cNvPicPr/>
                  </pic:nvPicPr>
                  <pic:blipFill>
                    <a:blip r:embed="rId198" cstate="print"/>
                    <a:srcRect t="26498" r="26091" b="6309"/>
                    <a:stretch>
                      <a:fillRect/>
                    </a:stretch>
                  </pic:blipFill>
                  <pic:spPr>
                    <a:xfrm>
                      <a:off x="0" y="0"/>
                      <a:ext cx="5748238" cy="3929263"/>
                    </a:xfrm>
                    <a:prstGeom prst="rect">
                      <a:avLst/>
                    </a:prstGeom>
                  </pic:spPr>
                </pic:pic>
              </a:graphicData>
            </a:graphic>
          </wp:inline>
        </w:drawing>
      </w:r>
    </w:p>
    <w:p w:rsidR="00BB723E" w:rsidRDefault="003F0DBA" w:rsidP="00C714E9">
      <w:pPr>
        <w:pStyle w:val="Tabnad"/>
      </w:pPr>
      <w:r>
        <w:t xml:space="preserve">Obr. </w:t>
      </w:r>
      <w:r w:rsidR="008B32FB">
        <w:t>6.3</w:t>
      </w:r>
      <w:r>
        <w:t>:</w:t>
      </w:r>
      <w:r w:rsidR="008B32FB">
        <w:t xml:space="preserve"> Coop Jednota v Jevišovicích</w:t>
      </w:r>
    </w:p>
    <w:p w:rsidR="008B32FB" w:rsidRDefault="008B32FB" w:rsidP="004314AD">
      <w:pPr>
        <w:pStyle w:val="Pramen"/>
      </w:pPr>
      <w:r>
        <w:t>Foto: H. Svobodová</w:t>
      </w:r>
    </w:p>
    <w:p w:rsidR="003F0DBA" w:rsidRDefault="003F0DBA" w:rsidP="00BB723E">
      <w:pPr>
        <w:rPr>
          <w:shd w:val="clear" w:color="auto" w:fill="FFFFFF"/>
        </w:rPr>
      </w:pPr>
    </w:p>
    <w:p w:rsidR="008B32FB" w:rsidRPr="00BB723E" w:rsidRDefault="008B32FB" w:rsidP="00BB723E">
      <w:pPr>
        <w:rPr>
          <w:shd w:val="clear" w:color="auto" w:fill="FFFFFF"/>
        </w:rPr>
      </w:pPr>
    </w:p>
    <w:p w:rsidR="008B32FB" w:rsidRDefault="008B32FB" w:rsidP="008B32FB">
      <w:pPr>
        <w:pStyle w:val="Nadpis2"/>
        <w:rPr>
          <w:shd w:val="clear" w:color="auto" w:fill="FFFFFF"/>
        </w:rPr>
      </w:pPr>
      <w:bookmarkStart w:id="66" w:name="_Toc342816157"/>
      <w:r>
        <w:rPr>
          <w:shd w:val="clear" w:color="auto" w:fill="FFFFFF"/>
        </w:rPr>
        <w:lastRenderedPageBreak/>
        <w:t>6.5 Nákupní chování</w:t>
      </w:r>
      <w:bookmarkEnd w:id="66"/>
    </w:p>
    <w:p w:rsidR="008B32FB" w:rsidRDefault="000728DD" w:rsidP="000728DD">
      <w:pPr>
        <w:rPr>
          <w:shd w:val="clear" w:color="auto" w:fill="FFFFFF"/>
        </w:rPr>
      </w:pPr>
      <w:r>
        <w:rPr>
          <w:shd w:val="clear" w:color="auto" w:fill="FFFFFF"/>
        </w:rPr>
        <w:t xml:space="preserve">Během uplynulých dvaceti let prošel český maloobchod zásadní změnou i z hlediska nákupních zvyklostí populace. Nejen přesun z kamenných obchodů do </w:t>
      </w:r>
      <w:r w:rsidRPr="00BE3440">
        <w:rPr>
          <w:b/>
          <w:shd w:val="clear" w:color="auto" w:fill="FFFFFF"/>
        </w:rPr>
        <w:t>virtuální roviny</w:t>
      </w:r>
      <w:r>
        <w:rPr>
          <w:shd w:val="clear" w:color="auto" w:fill="FFFFFF"/>
        </w:rPr>
        <w:t>, ale také rozšiřování doby volného času, rostoucí mobilita a koncentrace maloobchodní sítě vytváří pro tyto změny podmínky.</w:t>
      </w:r>
    </w:p>
    <w:p w:rsidR="00073C80" w:rsidRDefault="00623FFA" w:rsidP="00FB7F33">
      <w:pPr>
        <w:jc w:val="center"/>
        <w:rPr>
          <w:shd w:val="clear" w:color="auto" w:fill="FFFFFF"/>
        </w:rPr>
      </w:pPr>
      <w:r>
        <w:rPr>
          <w:noProof/>
          <w:shd w:val="clear" w:color="auto" w:fill="FFFFFF"/>
        </w:rPr>
        <w:drawing>
          <wp:inline distT="0" distB="0" distL="0" distR="0">
            <wp:extent cx="5761549" cy="2663688"/>
            <wp:effectExtent l="19050" t="0" r="0" b="0"/>
            <wp:docPr id="24" name="Obrázek 23" descr="RE0704_22_1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0704_22_1p.gif"/>
                    <pic:cNvPicPr/>
                  </pic:nvPicPr>
                  <pic:blipFill>
                    <a:blip r:embed="rId199" cstate="print"/>
                    <a:srcRect t="51296" b="3001"/>
                    <a:stretch>
                      <a:fillRect/>
                    </a:stretch>
                  </pic:blipFill>
                  <pic:spPr>
                    <a:xfrm>
                      <a:off x="0" y="0"/>
                      <a:ext cx="5761549" cy="2663688"/>
                    </a:xfrm>
                    <a:prstGeom prst="rect">
                      <a:avLst/>
                    </a:prstGeom>
                  </pic:spPr>
                </pic:pic>
              </a:graphicData>
            </a:graphic>
          </wp:inline>
        </w:drawing>
      </w:r>
      <w:r>
        <w:rPr>
          <w:noProof/>
          <w:shd w:val="clear" w:color="auto" w:fill="FFFFFF"/>
        </w:rPr>
        <w:drawing>
          <wp:inline distT="0" distB="0" distL="0" distR="0">
            <wp:extent cx="5690318" cy="2695492"/>
            <wp:effectExtent l="19050" t="0" r="5632" b="0"/>
            <wp:docPr id="25" name="Obrázek 24" descr="RE0704_22_2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0704_22_2p.gif"/>
                    <pic:cNvPicPr/>
                  </pic:nvPicPr>
                  <pic:blipFill>
                    <a:blip r:embed="rId200" cstate="print"/>
                    <a:srcRect b="4775"/>
                    <a:stretch>
                      <a:fillRect/>
                    </a:stretch>
                  </pic:blipFill>
                  <pic:spPr>
                    <a:xfrm>
                      <a:off x="0" y="0"/>
                      <a:ext cx="5690318" cy="2695492"/>
                    </a:xfrm>
                    <a:prstGeom prst="rect">
                      <a:avLst/>
                    </a:prstGeom>
                  </pic:spPr>
                </pic:pic>
              </a:graphicData>
            </a:graphic>
          </wp:inline>
        </w:drawing>
      </w:r>
    </w:p>
    <w:p w:rsidR="00584A51" w:rsidRDefault="00584A51" w:rsidP="00C714E9">
      <w:pPr>
        <w:pStyle w:val="Tabnad"/>
      </w:pPr>
      <w:r>
        <w:t xml:space="preserve">Obr. </w:t>
      </w:r>
      <w:r w:rsidR="008B32FB">
        <w:t>6.4</w:t>
      </w:r>
      <w:r>
        <w:t>:</w:t>
      </w:r>
      <w:r w:rsidR="00677190">
        <w:t xml:space="preserve"> </w:t>
      </w:r>
      <w:r w:rsidR="008B32FB">
        <w:t>Nákupní chování české populace v roce 2005</w:t>
      </w:r>
    </w:p>
    <w:p w:rsidR="00FB0601" w:rsidRDefault="00FB7F33" w:rsidP="00073C80">
      <w:r>
        <w:t xml:space="preserve">Pramen: Ročenka českého a slovenského obchodu. Incoma research + Moderní obchod, 2006. </w:t>
      </w:r>
      <w:r w:rsidR="006527A0">
        <w:t xml:space="preserve">URL </w:t>
      </w:r>
      <w:r w:rsidR="006527A0">
        <w:rPr>
          <w:lang w:val="en-US"/>
        </w:rPr>
        <w:t>&lt;</w:t>
      </w:r>
      <w:hyperlink r:id="rId201" w:history="1">
        <w:r w:rsidR="00FB0601">
          <w:rPr>
            <w:rStyle w:val="Hypertextovodkaz"/>
          </w:rPr>
          <w:t>http://eregal.ihned.cz/c1-20910110-coop-vchazi-na-scenu</w:t>
        </w:r>
      </w:hyperlink>
      <w:r w:rsidR="006527A0">
        <w:t>&gt;</w:t>
      </w:r>
    </w:p>
    <w:p w:rsidR="008B32FB" w:rsidRPr="00BE3440" w:rsidRDefault="008B32FB" w:rsidP="00BE3440">
      <w:pPr>
        <w:rPr>
          <w:rFonts w:asciiTheme="minorHAnsi" w:hAnsiTheme="minorHAnsi"/>
        </w:rPr>
      </w:pPr>
    </w:p>
    <w:p w:rsidR="00BE3440" w:rsidRPr="005D79E8" w:rsidRDefault="00BE3440" w:rsidP="00BE3440">
      <w:pPr>
        <w:rPr>
          <w:rFonts w:asciiTheme="minorHAnsi" w:hAnsiTheme="minorHAnsi" w:cs="Arial"/>
          <w:shd w:val="clear" w:color="auto" w:fill="FFFFFF"/>
        </w:rPr>
      </w:pPr>
      <w:r w:rsidRPr="005D79E8">
        <w:rPr>
          <w:rFonts w:asciiTheme="minorHAnsi" w:hAnsiTheme="minorHAnsi" w:cs="Arial"/>
        </w:rPr>
        <w:t>Podle tiskové zprávy skupiny GfK</w:t>
      </w:r>
      <w:r w:rsidRPr="005D79E8">
        <w:rPr>
          <w:rStyle w:val="Znakapoznpodarou"/>
          <w:rFonts w:asciiTheme="minorHAnsi" w:hAnsiTheme="minorHAnsi" w:cs="Arial"/>
        </w:rPr>
        <w:footnoteReference w:id="14"/>
      </w:r>
      <w:r w:rsidRPr="005D79E8">
        <w:rPr>
          <w:rFonts w:asciiTheme="minorHAnsi" w:hAnsiTheme="minorHAnsi" w:cs="Arial"/>
        </w:rPr>
        <w:t xml:space="preserve"> uvádí p</w:t>
      </w:r>
      <w:r w:rsidRPr="005D79E8">
        <w:rPr>
          <w:rStyle w:val="Siln"/>
          <w:rFonts w:asciiTheme="minorHAnsi" w:hAnsiTheme="minorHAnsi"/>
          <w:b w:val="0"/>
        </w:rPr>
        <w:t>ouhých 6 % respondentů z aktuálního výzkumu, že si ještě nikdy přes internet nepořídili žádné zboží ani službu.</w:t>
      </w:r>
      <w:r w:rsidRPr="005D79E8">
        <w:rPr>
          <w:rStyle w:val="Siln"/>
          <w:rFonts w:asciiTheme="minorHAnsi" w:hAnsiTheme="minorHAnsi"/>
        </w:rPr>
        <w:t xml:space="preserve"> </w:t>
      </w:r>
      <w:r w:rsidRPr="005D79E8">
        <w:rPr>
          <w:rFonts w:asciiTheme="minorHAnsi" w:hAnsiTheme="minorHAnsi"/>
        </w:rPr>
        <w:t>Z hlediska věku nejčastěji nakupují mladší ročníky od 20 do 29 let. Z hlediska druhu zboží vítězí nákup elektroniky a oblečení (35–40 %), poté kosmetika a audio/video nosiče a knihy (20 %).</w:t>
      </w:r>
    </w:p>
    <w:p w:rsidR="00BE3440" w:rsidRPr="00BE3440" w:rsidRDefault="00BE3440" w:rsidP="00BE3440">
      <w:pPr>
        <w:rPr>
          <w:rFonts w:asciiTheme="minorHAnsi" w:hAnsiTheme="minorHAnsi"/>
        </w:rPr>
      </w:pPr>
      <w:r w:rsidRPr="00BE3440">
        <w:rPr>
          <w:rFonts w:asciiTheme="minorHAnsi" w:hAnsiTheme="minorHAnsi"/>
          <w:shd w:val="clear" w:color="auto" w:fill="FFFFFF"/>
        </w:rPr>
        <w:t>Nadměrná produkce a krize konzumní společnosti také nutí nakupující hledat</w:t>
      </w:r>
      <w:r w:rsidRPr="00BE3440">
        <w:rPr>
          <w:rStyle w:val="apple-converted-space"/>
          <w:rFonts w:asciiTheme="minorHAnsi" w:hAnsiTheme="minorHAnsi"/>
          <w:color w:val="222222"/>
          <w:shd w:val="clear" w:color="auto" w:fill="FFFFFF"/>
        </w:rPr>
        <w:t xml:space="preserve"> </w:t>
      </w:r>
      <w:r w:rsidRPr="00BE3440">
        <w:rPr>
          <w:rStyle w:val="Zvraznn"/>
          <w:rFonts w:asciiTheme="minorHAnsi" w:hAnsiTheme="minorHAnsi"/>
          <w:b/>
          <w:bCs/>
          <w:i w:val="0"/>
          <w:iCs w:val="0"/>
          <w:color w:val="000000"/>
          <w:shd w:val="clear" w:color="auto" w:fill="FFFFFF"/>
        </w:rPr>
        <w:t>alternativní způsoby</w:t>
      </w:r>
      <w:r w:rsidRPr="00BE3440">
        <w:rPr>
          <w:rStyle w:val="apple-converted-space"/>
          <w:rFonts w:asciiTheme="minorHAnsi" w:hAnsiTheme="minorHAnsi"/>
          <w:color w:val="222222"/>
          <w:shd w:val="clear" w:color="auto" w:fill="FFFFFF"/>
        </w:rPr>
        <w:t xml:space="preserve"> </w:t>
      </w:r>
      <w:r w:rsidRPr="00BE3440">
        <w:rPr>
          <w:rStyle w:val="apple-converted-space"/>
          <w:rFonts w:asciiTheme="minorHAnsi" w:hAnsiTheme="minorHAnsi"/>
          <w:b/>
          <w:color w:val="222222"/>
          <w:shd w:val="clear" w:color="auto" w:fill="FFFFFF"/>
        </w:rPr>
        <w:t xml:space="preserve">nákupu a </w:t>
      </w:r>
      <w:r w:rsidRPr="00BE3440">
        <w:rPr>
          <w:rFonts w:asciiTheme="minorHAnsi" w:hAnsiTheme="minorHAnsi"/>
          <w:b/>
          <w:shd w:val="clear" w:color="auto" w:fill="FFFFFF"/>
        </w:rPr>
        <w:t>spotřeby</w:t>
      </w:r>
      <w:r>
        <w:rPr>
          <w:rFonts w:asciiTheme="minorHAnsi" w:hAnsiTheme="minorHAnsi"/>
          <w:shd w:val="clear" w:color="auto" w:fill="FFFFFF"/>
        </w:rPr>
        <w:t xml:space="preserve">, mezi něž můžeme zařadit např. farmářské či jiné trhy. </w:t>
      </w:r>
    </w:p>
    <w:p w:rsidR="00BE3440" w:rsidRDefault="00BE3440" w:rsidP="00073C80"/>
    <w:p w:rsidR="008B32FB" w:rsidRDefault="008B32FB" w:rsidP="00073C80"/>
    <w:p w:rsidR="008B32FB" w:rsidRDefault="008B32FB" w:rsidP="008B32FB">
      <w:pPr>
        <w:pStyle w:val="Nadpis2"/>
        <w:rPr>
          <w:shd w:val="clear" w:color="auto" w:fill="FFFFFF"/>
        </w:rPr>
      </w:pPr>
      <w:bookmarkStart w:id="67" w:name="_Toc342816158"/>
      <w:r>
        <w:rPr>
          <w:shd w:val="clear" w:color="auto" w:fill="FFFFFF"/>
        </w:rPr>
        <w:t>6.6 Ostatní služby</w:t>
      </w:r>
      <w:bookmarkEnd w:id="67"/>
    </w:p>
    <w:p w:rsidR="00286C1B" w:rsidRPr="00286C1B" w:rsidRDefault="00286C1B" w:rsidP="00286C1B">
      <w:r w:rsidRPr="00286C1B">
        <w:rPr>
          <w:b/>
          <w:bCs/>
        </w:rPr>
        <w:t>Veřejný sektor</w:t>
      </w:r>
      <w:r w:rsidRPr="00286C1B">
        <w:t xml:space="preserve"> je specifickou součástí ekonomiky</w:t>
      </w:r>
      <w:r w:rsidR="00F95C43">
        <w:t>, který</w:t>
      </w:r>
      <w:r w:rsidRPr="00286C1B">
        <w:t xml:space="preserve"> </w:t>
      </w:r>
      <w:r w:rsidR="00F95C43">
        <w:t xml:space="preserve">spadá do </w:t>
      </w:r>
      <w:r w:rsidRPr="00286C1B">
        <w:t xml:space="preserve">sektoru služeb. Často </w:t>
      </w:r>
      <w:r w:rsidR="00335DF2">
        <w:t xml:space="preserve">je </w:t>
      </w:r>
      <w:r w:rsidRPr="00286C1B">
        <w:t xml:space="preserve">zaměňován s pojmem </w:t>
      </w:r>
      <w:r w:rsidRPr="00286C1B">
        <w:rPr>
          <w:bCs/>
        </w:rPr>
        <w:t>veřejné služby. Veřejný sektor je ta část národního hospodářství:</w:t>
      </w:r>
      <w:r w:rsidRPr="00286C1B">
        <w:t xml:space="preserve"> </w:t>
      </w:r>
    </w:p>
    <w:p w:rsidR="00286C1B" w:rsidRPr="00286C1B" w:rsidRDefault="00286C1B" w:rsidP="00A24901">
      <w:pPr>
        <w:numPr>
          <w:ilvl w:val="0"/>
          <w:numId w:val="133"/>
        </w:numPr>
      </w:pPr>
      <w:r w:rsidRPr="00286C1B">
        <w:rPr>
          <w:bCs/>
        </w:rPr>
        <w:t>která</w:t>
      </w:r>
      <w:r w:rsidRPr="00286C1B">
        <w:t xml:space="preserve"> zabezpečuje veřejné statky kolektivní spotřeby pro obyvatelstvo na neziskovém principu (školství, nemocnice…);</w:t>
      </w:r>
    </w:p>
    <w:p w:rsidR="00286C1B" w:rsidRPr="00286C1B" w:rsidRDefault="00286C1B" w:rsidP="00A24901">
      <w:pPr>
        <w:numPr>
          <w:ilvl w:val="0"/>
          <w:numId w:val="133"/>
        </w:numPr>
      </w:pPr>
      <w:r w:rsidRPr="00286C1B">
        <w:rPr>
          <w:bCs/>
        </w:rPr>
        <w:t>která</w:t>
      </w:r>
      <w:r w:rsidRPr="00286C1B">
        <w:t xml:space="preserve"> </w:t>
      </w:r>
      <w:r w:rsidR="00EF1B1D">
        <w:t>j</w:t>
      </w:r>
      <w:r w:rsidRPr="00286C1B">
        <w:t>e financována z finančních prostředků zejména v soustavě veřejných rozpočtů;</w:t>
      </w:r>
    </w:p>
    <w:p w:rsidR="00286C1B" w:rsidRPr="00286C1B" w:rsidRDefault="00286C1B" w:rsidP="00A24901">
      <w:pPr>
        <w:numPr>
          <w:ilvl w:val="0"/>
          <w:numId w:val="133"/>
        </w:numPr>
      </w:pPr>
      <w:r w:rsidRPr="00286C1B">
        <w:rPr>
          <w:bCs/>
        </w:rPr>
        <w:t>která</w:t>
      </w:r>
      <w:r w:rsidRPr="00286C1B">
        <w:t xml:space="preserve"> je řízena veřejnou správou;</w:t>
      </w:r>
    </w:p>
    <w:p w:rsidR="00286C1B" w:rsidRPr="00286C1B" w:rsidRDefault="00286C1B" w:rsidP="00A24901">
      <w:pPr>
        <w:numPr>
          <w:ilvl w:val="0"/>
          <w:numId w:val="133"/>
        </w:numPr>
      </w:pPr>
      <w:r w:rsidRPr="00286C1B">
        <w:t>o jejíž produkci se rozhoduje veřejnou volbou;</w:t>
      </w:r>
    </w:p>
    <w:p w:rsidR="00286C1B" w:rsidRPr="00286C1B" w:rsidRDefault="00EF1B1D" w:rsidP="00A24901">
      <w:pPr>
        <w:numPr>
          <w:ilvl w:val="0"/>
          <w:numId w:val="133"/>
        </w:numPr>
      </w:pPr>
      <w:r>
        <w:t>k</w:t>
      </w:r>
      <w:r w:rsidR="00286C1B" w:rsidRPr="00286C1B">
        <w:t>terá podléhá veřejné kontrole.</w:t>
      </w:r>
    </w:p>
    <w:p w:rsidR="008B32FB" w:rsidRPr="00F6138A" w:rsidRDefault="00B534CC" w:rsidP="00286C1B">
      <w:pPr>
        <w:jc w:val="center"/>
      </w:pPr>
      <w:r>
        <w:rPr>
          <w:noProof/>
        </w:rPr>
        <w:pict>
          <v:oval id="_x0000_s1222" style="position:absolute;left:0;text-align:left;margin-left:181.6pt;margin-top:-.05pt;width:81.35pt;height:121.55pt;z-index:251706368" filled="f" strokecolor="#f79646 [3209]" strokeweight="3pt"/>
        </w:pict>
      </w:r>
      <w:r w:rsidR="00733F32" w:rsidRPr="00733F32">
        <w:rPr>
          <w:noProof/>
          <w:color w:val="FF0000"/>
        </w:rPr>
        <w:drawing>
          <wp:inline distT="0" distB="0" distL="0" distR="0">
            <wp:extent cx="3611255" cy="3614103"/>
            <wp:effectExtent l="19050" t="0" r="8245" b="0"/>
            <wp:docPr id="84" name="obrázek 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202" cstate="print"/>
                    <a:srcRect l="33833" t="27168" r="29723" b="11829"/>
                    <a:stretch>
                      <a:fillRect/>
                    </a:stretch>
                  </pic:blipFill>
                  <pic:spPr bwMode="auto">
                    <a:xfrm>
                      <a:off x="0" y="0"/>
                      <a:ext cx="3613807" cy="3616657"/>
                    </a:xfrm>
                    <a:prstGeom prst="rect">
                      <a:avLst/>
                    </a:prstGeom>
                    <a:noFill/>
                    <a:ln w="9525">
                      <a:noFill/>
                      <a:miter lim="800000"/>
                      <a:headEnd/>
                      <a:tailEnd/>
                    </a:ln>
                  </pic:spPr>
                </pic:pic>
              </a:graphicData>
            </a:graphic>
          </wp:inline>
        </w:drawing>
      </w:r>
    </w:p>
    <w:p w:rsidR="00733F32" w:rsidRDefault="00733F32" w:rsidP="00733F32">
      <w:pPr>
        <w:pStyle w:val="Tabnad"/>
      </w:pPr>
      <w:r>
        <w:t xml:space="preserve">Obr. </w:t>
      </w:r>
      <w:r w:rsidR="00E56A61">
        <w:t>6.5</w:t>
      </w:r>
      <w:r>
        <w:t>:</w:t>
      </w:r>
      <w:r w:rsidR="00EF1B1D">
        <w:t xml:space="preserve"> </w:t>
      </w:r>
      <w:r w:rsidR="00EF1B1D" w:rsidRPr="00EF1B1D">
        <w:rPr>
          <w:rFonts w:eastAsia="TimesNewRoman" w:hint="eastAsia"/>
        </w:rPr>
        <w:t>Č</w:t>
      </w:r>
      <w:r w:rsidR="00EF1B1D" w:rsidRPr="00EF1B1D">
        <w:rPr>
          <w:rFonts w:eastAsia="TimesNewRoman"/>
        </w:rPr>
        <w:t>ty</w:t>
      </w:r>
      <w:r w:rsidR="00EF1B1D" w:rsidRPr="00EF1B1D">
        <w:rPr>
          <w:rFonts w:eastAsia="TimesNewRoman" w:hint="eastAsia"/>
        </w:rPr>
        <w:t>ř</w:t>
      </w:r>
      <w:r w:rsidR="00EF1B1D" w:rsidRPr="00EF1B1D">
        <w:rPr>
          <w:rFonts w:eastAsia="TimesNewRoman"/>
        </w:rPr>
        <w:t>sektorov</w:t>
      </w:r>
      <w:r w:rsidR="00EF1B1D" w:rsidRPr="00EF1B1D">
        <w:rPr>
          <w:rFonts w:eastAsia="TimesNewRoman" w:hint="eastAsia"/>
        </w:rPr>
        <w:t>ý</w:t>
      </w:r>
      <w:r w:rsidR="00EF1B1D" w:rsidRPr="00EF1B1D">
        <w:rPr>
          <w:rFonts w:eastAsia="TimesNewRoman"/>
        </w:rPr>
        <w:t xml:space="preserve"> troj</w:t>
      </w:r>
      <w:r w:rsidR="00EF1B1D" w:rsidRPr="00EF1B1D">
        <w:rPr>
          <w:rFonts w:eastAsia="TimesNewRoman" w:hint="eastAsia"/>
        </w:rPr>
        <w:t>ú</w:t>
      </w:r>
      <w:r w:rsidR="00EF1B1D" w:rsidRPr="00EF1B1D">
        <w:rPr>
          <w:rFonts w:eastAsia="TimesNewRoman"/>
        </w:rPr>
        <w:t>heln</w:t>
      </w:r>
      <w:r w:rsidR="00EF1B1D" w:rsidRPr="00EF1B1D">
        <w:rPr>
          <w:rFonts w:eastAsia="TimesNewRoman" w:hint="eastAsia"/>
        </w:rPr>
        <w:t>í</w:t>
      </w:r>
      <w:r w:rsidR="00EF1B1D" w:rsidRPr="00EF1B1D">
        <w:rPr>
          <w:rFonts w:eastAsia="TimesNewRoman"/>
        </w:rPr>
        <w:t>kov</w:t>
      </w:r>
      <w:r w:rsidR="00EF1B1D" w:rsidRPr="00EF1B1D">
        <w:rPr>
          <w:rFonts w:eastAsia="TimesNewRoman" w:hint="eastAsia"/>
        </w:rPr>
        <w:t>ý</w:t>
      </w:r>
      <w:r w:rsidR="00EF1B1D" w:rsidRPr="00EF1B1D">
        <w:rPr>
          <w:rFonts w:eastAsia="TimesNewRoman"/>
        </w:rPr>
        <w:t xml:space="preserve"> model n</w:t>
      </w:r>
      <w:r w:rsidR="00EF1B1D" w:rsidRPr="00EF1B1D">
        <w:rPr>
          <w:rFonts w:eastAsia="TimesNewRoman" w:hint="eastAsia"/>
        </w:rPr>
        <w:t>á</w:t>
      </w:r>
      <w:r w:rsidR="00EF1B1D" w:rsidRPr="00EF1B1D">
        <w:rPr>
          <w:rFonts w:eastAsia="TimesNewRoman"/>
        </w:rPr>
        <w:t>rodn</w:t>
      </w:r>
      <w:r w:rsidR="00EF1B1D" w:rsidRPr="00EF1B1D">
        <w:rPr>
          <w:rFonts w:eastAsia="TimesNewRoman" w:hint="eastAsia"/>
        </w:rPr>
        <w:t>í</w:t>
      </w:r>
      <w:r w:rsidR="00EF1B1D" w:rsidRPr="00EF1B1D">
        <w:rPr>
          <w:rFonts w:eastAsia="TimesNewRoman"/>
        </w:rPr>
        <w:t>ho hospod</w:t>
      </w:r>
      <w:r w:rsidR="00EF1B1D" w:rsidRPr="00EF1B1D">
        <w:rPr>
          <w:rFonts w:eastAsia="TimesNewRoman" w:hint="eastAsia"/>
        </w:rPr>
        <w:t>ář</w:t>
      </w:r>
      <w:r w:rsidR="00EF1B1D" w:rsidRPr="00EF1B1D">
        <w:rPr>
          <w:rFonts w:eastAsia="TimesNewRoman"/>
        </w:rPr>
        <w:t>stv</w:t>
      </w:r>
      <w:r w:rsidR="00EF1B1D" w:rsidRPr="00EF1B1D">
        <w:rPr>
          <w:rFonts w:eastAsia="TimesNewRoman" w:hint="eastAsia"/>
        </w:rPr>
        <w:t>í</w:t>
      </w:r>
    </w:p>
    <w:p w:rsidR="00733F32" w:rsidRPr="00733F32" w:rsidRDefault="00733F32" w:rsidP="004314AD">
      <w:pPr>
        <w:pStyle w:val="Pramen"/>
      </w:pPr>
      <w:r w:rsidRPr="00EF1B1D">
        <w:t>Pramen: Rektořík (2001) dle Pestoffa (1995)</w:t>
      </w:r>
    </w:p>
    <w:p w:rsidR="00733F32" w:rsidRPr="00286C1B" w:rsidRDefault="00733F32" w:rsidP="008B32FB"/>
    <w:p w:rsidR="00733F32" w:rsidRPr="00286C1B" w:rsidRDefault="00286C1B" w:rsidP="00286C1B">
      <w:r w:rsidRPr="00286C1B">
        <w:t>Jádrem veřejného sektoru je</w:t>
      </w:r>
      <w:r w:rsidR="001C4DAC">
        <w:t xml:space="preserve"> </w:t>
      </w:r>
      <w:r w:rsidRPr="00286C1B">
        <w:rPr>
          <w:b/>
          <w:bCs/>
        </w:rPr>
        <w:t>veřejná správa</w:t>
      </w:r>
      <w:r w:rsidRPr="00286C1B">
        <w:t xml:space="preserve">, kterou tvoří soustava úřadů s centrální nebo územní působností. Kromě veřejné správy tvoří veřejný sektor další organizace </w:t>
      </w:r>
      <w:r w:rsidRPr="00286C1B">
        <w:rPr>
          <w:b/>
          <w:bCs/>
        </w:rPr>
        <w:t>financované z veřejných prostředků</w:t>
      </w:r>
      <w:r w:rsidRPr="00286C1B">
        <w:t xml:space="preserve">, které poskytují </w:t>
      </w:r>
      <w:r w:rsidRPr="00286C1B">
        <w:rPr>
          <w:b/>
          <w:bCs/>
        </w:rPr>
        <w:t>veřejné služby</w:t>
      </w:r>
      <w:r w:rsidR="001C4DAC">
        <w:t xml:space="preserve"> </w:t>
      </w:r>
      <w:r w:rsidRPr="00286C1B">
        <w:t>(např. nemocnice, školy, domy sociální péče, atd.). Od soukromého sektoru se veřejný sektor liší především tím, že </w:t>
      </w:r>
      <w:r w:rsidRPr="00286C1B">
        <w:rPr>
          <w:b/>
        </w:rPr>
        <w:t>není založen na ziskovém principu</w:t>
      </w:r>
      <w:r w:rsidRPr="00286C1B">
        <w:rPr>
          <w:i/>
          <w:iCs/>
        </w:rPr>
        <w:t>,</w:t>
      </w:r>
      <w:r w:rsidRPr="00286C1B">
        <w:t xml:space="preserve"> ale finanční prostředky na své fungování získává z veřejných rozpočtů, které jsou naplňovány prostřednictvím daní.</w:t>
      </w:r>
    </w:p>
    <w:p w:rsidR="00286C1B" w:rsidRPr="00286C1B" w:rsidRDefault="00286C1B" w:rsidP="00286C1B">
      <w:r w:rsidRPr="00286C1B">
        <w:t xml:space="preserve">Odvětví </w:t>
      </w:r>
      <w:r w:rsidRPr="00286C1B">
        <w:rPr>
          <w:b/>
          <w:bCs/>
        </w:rPr>
        <w:t>veřejných služeb</w:t>
      </w:r>
      <w:r w:rsidRPr="00286C1B">
        <w:t xml:space="preserve"> jsou v ČR následující:</w:t>
      </w:r>
    </w:p>
    <w:p w:rsidR="00286C1B" w:rsidRPr="00286C1B" w:rsidRDefault="00286C1B" w:rsidP="00A24901">
      <w:pPr>
        <w:numPr>
          <w:ilvl w:val="0"/>
          <w:numId w:val="133"/>
        </w:numPr>
      </w:pPr>
      <w:r w:rsidRPr="00286C1B">
        <w:t>všeobecné veřejné služby (veřejná správa),</w:t>
      </w:r>
    </w:p>
    <w:p w:rsidR="00286C1B" w:rsidRPr="00286C1B" w:rsidRDefault="00286C1B" w:rsidP="00A24901">
      <w:pPr>
        <w:numPr>
          <w:ilvl w:val="0"/>
          <w:numId w:val="133"/>
        </w:numPr>
      </w:pPr>
      <w:r w:rsidRPr="00286C1B">
        <w:t>obrana,</w:t>
      </w:r>
    </w:p>
    <w:p w:rsidR="00286C1B" w:rsidRPr="00286C1B" w:rsidRDefault="00286C1B" w:rsidP="00A24901">
      <w:pPr>
        <w:numPr>
          <w:ilvl w:val="0"/>
          <w:numId w:val="133"/>
        </w:numPr>
      </w:pPr>
      <w:r w:rsidRPr="00286C1B">
        <w:t>veřejný pořádek a bezpečnost,</w:t>
      </w:r>
    </w:p>
    <w:p w:rsidR="001C4DAC" w:rsidRPr="00286C1B" w:rsidRDefault="001C4DAC" w:rsidP="00A24901">
      <w:pPr>
        <w:numPr>
          <w:ilvl w:val="0"/>
          <w:numId w:val="133"/>
        </w:numPr>
      </w:pPr>
      <w:r w:rsidRPr="00286C1B">
        <w:t>zdraví,</w:t>
      </w:r>
    </w:p>
    <w:p w:rsidR="001C4DAC" w:rsidRPr="00286C1B" w:rsidRDefault="001C4DAC" w:rsidP="00A24901">
      <w:pPr>
        <w:numPr>
          <w:ilvl w:val="0"/>
          <w:numId w:val="133"/>
        </w:numPr>
      </w:pPr>
      <w:r>
        <w:lastRenderedPageBreak/>
        <w:t>sociální věci,</w:t>
      </w:r>
    </w:p>
    <w:p w:rsidR="001C4DAC" w:rsidRPr="00286C1B" w:rsidRDefault="001C4DAC" w:rsidP="00A24901">
      <w:pPr>
        <w:numPr>
          <w:ilvl w:val="0"/>
          <w:numId w:val="133"/>
        </w:numPr>
      </w:pPr>
      <w:r w:rsidRPr="00286C1B">
        <w:t>vzdělávání,</w:t>
      </w:r>
    </w:p>
    <w:p w:rsidR="001C4DAC" w:rsidRPr="00286C1B" w:rsidRDefault="001C4DAC" w:rsidP="00A24901">
      <w:pPr>
        <w:numPr>
          <w:ilvl w:val="0"/>
          <w:numId w:val="133"/>
        </w:numPr>
      </w:pPr>
      <w:r w:rsidRPr="00286C1B">
        <w:t>ochrana životního prostředí,</w:t>
      </w:r>
    </w:p>
    <w:p w:rsidR="001C4DAC" w:rsidRPr="00286C1B" w:rsidRDefault="001C4DAC" w:rsidP="00A24901">
      <w:pPr>
        <w:numPr>
          <w:ilvl w:val="0"/>
          <w:numId w:val="133"/>
        </w:numPr>
      </w:pPr>
      <w:r w:rsidRPr="00286C1B">
        <w:t>bydlení a společenská infrastruktura,</w:t>
      </w:r>
    </w:p>
    <w:p w:rsidR="00286C1B" w:rsidRPr="00286C1B" w:rsidRDefault="00286C1B" w:rsidP="00A24901">
      <w:pPr>
        <w:numPr>
          <w:ilvl w:val="0"/>
          <w:numId w:val="133"/>
        </w:numPr>
      </w:pPr>
      <w:r w:rsidRPr="00286C1B">
        <w:t>ekonomické záležitosti,</w:t>
      </w:r>
    </w:p>
    <w:p w:rsidR="00286C1B" w:rsidRPr="00286C1B" w:rsidRDefault="001C4DAC" w:rsidP="00A24901">
      <w:pPr>
        <w:numPr>
          <w:ilvl w:val="0"/>
          <w:numId w:val="133"/>
        </w:numPr>
      </w:pPr>
      <w:r>
        <w:t>rekreace, kultura a náboženství.</w:t>
      </w:r>
    </w:p>
    <w:p w:rsidR="008B32FB" w:rsidRPr="00286C1B" w:rsidRDefault="008B32FB" w:rsidP="008B32FB"/>
    <w:p w:rsidR="00286C1B" w:rsidRPr="00286C1B" w:rsidRDefault="00286C1B" w:rsidP="008B32FB"/>
    <w:p w:rsidR="00392C49" w:rsidRPr="00FB7F33" w:rsidRDefault="00392C49" w:rsidP="00392C49">
      <w:pPr>
        <w:pStyle w:val="Nadpis2"/>
        <w:rPr>
          <w:shd w:val="clear" w:color="auto" w:fill="FFFFFF"/>
        </w:rPr>
      </w:pPr>
      <w:bookmarkStart w:id="68" w:name="_Toc342816159"/>
      <w:r>
        <w:rPr>
          <w:shd w:val="clear" w:color="auto" w:fill="FFFFFF"/>
        </w:rPr>
        <w:t>6.</w:t>
      </w:r>
      <w:r w:rsidR="008B32FB">
        <w:rPr>
          <w:shd w:val="clear" w:color="auto" w:fill="FFFFFF"/>
        </w:rPr>
        <w:t>7</w:t>
      </w:r>
      <w:r>
        <w:rPr>
          <w:shd w:val="clear" w:color="auto" w:fill="FFFFFF"/>
        </w:rPr>
        <w:t xml:space="preserve"> Data</w:t>
      </w:r>
      <w:bookmarkEnd w:id="68"/>
    </w:p>
    <w:p w:rsidR="00F6138A" w:rsidRDefault="00F6138A" w:rsidP="00AA1874">
      <w:pPr>
        <w:rPr>
          <w:shd w:val="clear" w:color="auto" w:fill="FFFFFF"/>
        </w:rPr>
      </w:pPr>
      <w:r>
        <w:rPr>
          <w:shd w:val="clear" w:color="auto" w:fill="FFFFFF"/>
        </w:rPr>
        <w:t>Monitoring obchodu a služeb je do dnešní doby v ČR velmi slabý. Český statistický úřad publikuje dílčí data, která jsou však většinou už několik let stará a nepoužitelná, aktuální data jsou velmi skromná (měsíční statistiky o maloobchodu).</w:t>
      </w:r>
    </w:p>
    <w:p w:rsidR="00F6138A" w:rsidRDefault="00E56A61" w:rsidP="00F6138A">
      <w:pPr>
        <w:rPr>
          <w:shd w:val="clear" w:color="auto" w:fill="FFFFFF"/>
        </w:rPr>
      </w:pPr>
      <w:r>
        <w:rPr>
          <w:shd w:val="clear" w:color="auto" w:fill="FFFFFF"/>
        </w:rPr>
        <w:t>Poslední c</w:t>
      </w:r>
      <w:r w:rsidR="00F6138A">
        <w:rPr>
          <w:shd w:val="clear" w:color="auto" w:fill="FFFFFF"/>
        </w:rPr>
        <w:t xml:space="preserve">elostátní sčítání maloobchodní sítě proběhlo v roce 1999. </w:t>
      </w:r>
      <w:r w:rsidR="00F6138A" w:rsidRPr="00F6138A">
        <w:rPr>
          <w:shd w:val="clear" w:color="auto" w:fill="FFFFFF"/>
        </w:rPr>
        <w:t>Toto sčítání nazvané Retail Census 99 zadával ČSÚ a bylo prov</w:t>
      </w:r>
      <w:r w:rsidR="00677190">
        <w:rPr>
          <w:shd w:val="clear" w:color="auto" w:fill="FFFFFF"/>
        </w:rPr>
        <w:t>edeno</w:t>
      </w:r>
      <w:r w:rsidR="00F6138A" w:rsidRPr="00F6138A">
        <w:rPr>
          <w:shd w:val="clear" w:color="auto" w:fill="FFFFFF"/>
        </w:rPr>
        <w:t xml:space="preserve"> privátní společnost</w:t>
      </w:r>
      <w:r w:rsidR="00677190">
        <w:rPr>
          <w:shd w:val="clear" w:color="auto" w:fill="FFFFFF"/>
        </w:rPr>
        <w:t>í</w:t>
      </w:r>
      <w:r w:rsidR="00F6138A" w:rsidRPr="00F6138A">
        <w:rPr>
          <w:shd w:val="clear" w:color="auto" w:fill="FFFFFF"/>
        </w:rPr>
        <w:t xml:space="preserve"> Incoma Praha. Bohužel do dnešní doby nebylo na tento počin navázáno</w:t>
      </w:r>
      <w:r w:rsidR="00F6138A">
        <w:rPr>
          <w:shd w:val="clear" w:color="auto" w:fill="FFFFFF"/>
        </w:rPr>
        <w:t xml:space="preserve">. Statistické výkaznictví v odvětví </w:t>
      </w:r>
      <w:r w:rsidR="00F95C43">
        <w:rPr>
          <w:shd w:val="clear" w:color="auto" w:fill="FFFFFF"/>
        </w:rPr>
        <w:t xml:space="preserve">se </w:t>
      </w:r>
      <w:r w:rsidR="00F6138A">
        <w:rPr>
          <w:shd w:val="clear" w:color="auto" w:fill="FFFFFF"/>
        </w:rPr>
        <w:t>omezuje pouze na registraci podnikatelských subjektů (RES).</w:t>
      </w:r>
      <w:r>
        <w:rPr>
          <w:shd w:val="clear" w:color="auto" w:fill="FFFFFF"/>
        </w:rPr>
        <w:t xml:space="preserve"> Proto řada měst (např. Brno – </w:t>
      </w:r>
      <w:r w:rsidRPr="00E56A61">
        <w:rPr>
          <w:shd w:val="clear" w:color="auto" w:fill="FFFFFF"/>
        </w:rPr>
        <w:t xml:space="preserve">Průzkum maloobchodní sítě na území města </w:t>
      </w:r>
      <w:r>
        <w:rPr>
          <w:shd w:val="clear" w:color="auto" w:fill="FFFFFF"/>
        </w:rPr>
        <w:t>B</w:t>
      </w:r>
      <w:r w:rsidRPr="00E56A61">
        <w:rPr>
          <w:shd w:val="clear" w:color="auto" w:fill="FFFFFF"/>
        </w:rPr>
        <w:t>rna</w:t>
      </w:r>
      <w:r>
        <w:rPr>
          <w:shd w:val="clear" w:color="auto" w:fill="FFFFFF"/>
        </w:rPr>
        <w:t>, poslední v roce</w:t>
      </w:r>
      <w:r w:rsidRPr="00E56A61">
        <w:rPr>
          <w:shd w:val="clear" w:color="auto" w:fill="FFFFFF"/>
        </w:rPr>
        <w:t xml:space="preserve"> 2009</w:t>
      </w:r>
      <w:r>
        <w:rPr>
          <w:shd w:val="clear" w:color="auto" w:fill="FFFFFF"/>
        </w:rPr>
        <w:t>) realizuje vlastní šetření maloobchodu.</w:t>
      </w:r>
      <w:r>
        <w:rPr>
          <w:rStyle w:val="Znakapoznpodarou"/>
          <w:shd w:val="clear" w:color="auto" w:fill="FFFFFF"/>
        </w:rPr>
        <w:footnoteReference w:id="15"/>
      </w:r>
      <w:r>
        <w:rPr>
          <w:shd w:val="clear" w:color="auto" w:fill="FFFFFF"/>
        </w:rPr>
        <w:t xml:space="preserve"> Řadu průzkumů realizuje společnost Incoma GfK (</w:t>
      </w:r>
      <w:hyperlink r:id="rId203" w:history="1">
        <w:r>
          <w:rPr>
            <w:rStyle w:val="Hypertextovodkaz"/>
          </w:rPr>
          <w:t>http://www.incoma.cz/</w:t>
        </w:r>
      </w:hyperlink>
      <w:r>
        <w:t>)</w:t>
      </w:r>
      <w:r w:rsidR="008E6ACA">
        <w:t>, a to včetně „</w:t>
      </w:r>
      <w:r w:rsidR="008E6ACA" w:rsidRPr="008E6ACA">
        <w:t>TOP</w:t>
      </w:r>
      <w:r w:rsidR="008E6ACA">
        <w:t xml:space="preserve"> </w:t>
      </w:r>
      <w:r w:rsidR="008E6ACA" w:rsidRPr="008E6ACA">
        <w:t>50 českého obchodu</w:t>
      </w:r>
      <w:r w:rsidR="008E6ACA">
        <w:t>“</w:t>
      </w:r>
      <w:r>
        <w:rPr>
          <w:shd w:val="clear" w:color="auto" w:fill="FFFFFF"/>
        </w:rPr>
        <w:t>, avšak veřejně dostupné jsou většinou pouze tiskové zprávy, detailní údaje jsou placené.</w:t>
      </w:r>
      <w:r w:rsidR="008E6ACA">
        <w:rPr>
          <w:shd w:val="clear" w:color="auto" w:fill="FFFFFF"/>
        </w:rPr>
        <w:t xml:space="preserve"> </w:t>
      </w:r>
    </w:p>
    <w:p w:rsidR="00286C1B" w:rsidRDefault="00286C1B" w:rsidP="00AA1874">
      <w:pPr>
        <w:rPr>
          <w:shd w:val="clear" w:color="auto" w:fill="FFFFFF"/>
        </w:rPr>
      </w:pPr>
    </w:p>
    <w:p w:rsidR="0009753E" w:rsidRPr="00920484" w:rsidRDefault="0009753E" w:rsidP="0009753E">
      <w:pPr>
        <w:pBdr>
          <w:top w:val="single" w:sz="4" w:space="1" w:color="F79646"/>
          <w:left w:val="single" w:sz="4" w:space="1" w:color="F79646"/>
          <w:bottom w:val="single" w:sz="4" w:space="1" w:color="F79646"/>
          <w:right w:val="single" w:sz="4" w:space="1" w:color="F79646"/>
        </w:pBdr>
        <w:rPr>
          <w:b/>
        </w:rPr>
      </w:pPr>
      <w:r w:rsidRPr="00920484">
        <w:rPr>
          <w:b/>
        </w:rPr>
        <w:t>Cvičení</w:t>
      </w:r>
    </w:p>
    <w:p w:rsidR="0009753E" w:rsidRPr="00584A51" w:rsidRDefault="00584A51" w:rsidP="00584A51">
      <w:pPr>
        <w:numPr>
          <w:ilvl w:val="0"/>
          <w:numId w:val="54"/>
        </w:numPr>
        <w:pBdr>
          <w:top w:val="single" w:sz="4" w:space="1" w:color="F79646"/>
          <w:left w:val="single" w:sz="4" w:space="1" w:color="F79646"/>
          <w:bottom w:val="single" w:sz="4" w:space="1" w:color="F79646"/>
          <w:right w:val="single" w:sz="4" w:space="1" w:color="F79646"/>
        </w:pBdr>
        <w:spacing w:before="100" w:beforeAutospacing="1"/>
        <w:ind w:left="425" w:hanging="425"/>
        <w:contextualSpacing/>
        <w:rPr>
          <w:rFonts w:cs="Calibri"/>
          <w:color w:val="000000"/>
        </w:rPr>
      </w:pPr>
      <w:r>
        <w:t>Ve vybraných dvou obchodech se stejným zbožím, ale jiného řetězce podle vlastního výběhu (potraviny, elektro, drogerie…) zmapujte rozložení jednotlivého zboží (struktura – mapka, co je víc nahoře, co dole, co ve výšce očí). Má rozložení nějaký význam? Pokuste se doložit na základě vlastního názoru a potvrdit pomocí článku/studie.</w:t>
      </w:r>
    </w:p>
    <w:p w:rsidR="00584A51" w:rsidRPr="00584A51" w:rsidRDefault="00584A51" w:rsidP="00584A51">
      <w:pPr>
        <w:numPr>
          <w:ilvl w:val="0"/>
          <w:numId w:val="54"/>
        </w:numPr>
        <w:pBdr>
          <w:top w:val="single" w:sz="4" w:space="1" w:color="F79646"/>
          <w:left w:val="single" w:sz="4" w:space="1" w:color="F79646"/>
          <w:bottom w:val="single" w:sz="4" w:space="1" w:color="F79646"/>
          <w:right w:val="single" w:sz="4" w:space="1" w:color="F79646"/>
        </w:pBdr>
        <w:spacing w:before="100" w:beforeAutospacing="1"/>
        <w:ind w:left="425" w:hanging="425"/>
        <w:contextualSpacing/>
        <w:rPr>
          <w:rFonts w:cs="Calibri"/>
          <w:color w:val="000000"/>
        </w:rPr>
      </w:pPr>
      <w:r>
        <w:t>Zajistěte si reklamní letáky dvou zvolených obchodů a analyzujte, na co se prvně zaměříte. Jak vyhovuje barevnost, rozložení… Zhodnoťte letáky – do kterého obchodu byste po prostudování letáku šli (aniž byste něco o daném obchodě věděli</w:t>
      </w:r>
      <w:r w:rsidR="00F95C43">
        <w:t>)</w:t>
      </w:r>
      <w:r>
        <w:t>?</w:t>
      </w:r>
    </w:p>
    <w:p w:rsidR="00584A51" w:rsidRPr="00677190" w:rsidRDefault="00584A51" w:rsidP="00584A51">
      <w:pPr>
        <w:numPr>
          <w:ilvl w:val="0"/>
          <w:numId w:val="54"/>
        </w:numPr>
        <w:pBdr>
          <w:top w:val="single" w:sz="4" w:space="1" w:color="F79646"/>
          <w:left w:val="single" w:sz="4" w:space="1" w:color="F79646"/>
          <w:bottom w:val="single" w:sz="4" w:space="1" w:color="F79646"/>
          <w:right w:val="single" w:sz="4" w:space="1" w:color="F79646"/>
        </w:pBdr>
        <w:spacing w:before="100" w:beforeAutospacing="1"/>
        <w:ind w:left="425" w:hanging="425"/>
        <w:contextualSpacing/>
        <w:rPr>
          <w:rFonts w:cs="Calibri"/>
          <w:color w:val="000000"/>
        </w:rPr>
      </w:pPr>
      <w:r>
        <w:t>Ve zvolených dvou obchodech si vyberte 20 položek zboží. Liší se ceny a jak? Zpracujte do tabulky včetně značek a výrobce produktu. Myslíte, že byste někde nakoupili levněji nebo dráž a proč? Porovnejte ceny se specializovanou prodejnou.</w:t>
      </w:r>
    </w:p>
    <w:p w:rsidR="00677190" w:rsidRPr="00677190" w:rsidRDefault="00677190" w:rsidP="00584A51">
      <w:pPr>
        <w:numPr>
          <w:ilvl w:val="0"/>
          <w:numId w:val="54"/>
        </w:numPr>
        <w:pBdr>
          <w:top w:val="single" w:sz="4" w:space="1" w:color="F79646"/>
          <w:left w:val="single" w:sz="4" w:space="1" w:color="F79646"/>
          <w:bottom w:val="single" w:sz="4" w:space="1" w:color="F79646"/>
          <w:right w:val="single" w:sz="4" w:space="1" w:color="F79646"/>
        </w:pBdr>
        <w:spacing w:before="100" w:beforeAutospacing="1"/>
        <w:ind w:left="425" w:hanging="425"/>
        <w:contextualSpacing/>
        <w:rPr>
          <w:rFonts w:cs="Calibri"/>
          <w:color w:val="000000"/>
        </w:rPr>
      </w:pPr>
      <w:r>
        <w:t>Zaměřte se na tzv. privátní značky výrobků. Kdo je vyrábí a v jaké zemi? Jaké jsou ceny těchto výrobků v porovnání s obdobnými výrobky „klasických“ značek?</w:t>
      </w:r>
    </w:p>
    <w:p w:rsidR="00677190" w:rsidRPr="00584A51" w:rsidRDefault="00677190" w:rsidP="00584A51">
      <w:pPr>
        <w:numPr>
          <w:ilvl w:val="0"/>
          <w:numId w:val="54"/>
        </w:numPr>
        <w:pBdr>
          <w:top w:val="single" w:sz="4" w:space="1" w:color="F79646"/>
          <w:left w:val="single" w:sz="4" w:space="1" w:color="F79646"/>
          <w:bottom w:val="single" w:sz="4" w:space="1" w:color="F79646"/>
          <w:right w:val="single" w:sz="4" w:space="1" w:color="F79646"/>
        </w:pBdr>
        <w:spacing w:before="100" w:beforeAutospacing="1"/>
        <w:ind w:left="425" w:hanging="425"/>
        <w:contextualSpacing/>
        <w:rPr>
          <w:rFonts w:cs="Calibri"/>
          <w:color w:val="000000"/>
        </w:rPr>
      </w:pPr>
      <w:r>
        <w:rPr>
          <w:rFonts w:cs="Calibri"/>
          <w:color w:val="000000"/>
        </w:rPr>
        <w:t>Spočítejte, kolik druhů jablek je v prodejně, ve které běžně nakupujete. Odkud jablka pochází a kolik z prodávaných druhů je z ČR? Porovnejte ceny zahraničních jablek s českými? Vysvětlete případné rozdíly.</w:t>
      </w:r>
    </w:p>
    <w:p w:rsidR="0009753E" w:rsidRDefault="00584A51" w:rsidP="00584A51">
      <w:pPr>
        <w:numPr>
          <w:ilvl w:val="0"/>
          <w:numId w:val="54"/>
        </w:numPr>
        <w:pBdr>
          <w:top w:val="single" w:sz="4" w:space="1" w:color="F79646"/>
          <w:left w:val="single" w:sz="4" w:space="1" w:color="F79646"/>
          <w:bottom w:val="single" w:sz="4" w:space="1" w:color="F79646"/>
          <w:right w:val="single" w:sz="4" w:space="1" w:color="F79646"/>
        </w:pBdr>
        <w:spacing w:before="100" w:beforeAutospacing="1"/>
        <w:ind w:left="425" w:hanging="425"/>
        <w:contextualSpacing/>
      </w:pPr>
      <w:r>
        <w:t>Ve vybrané městské části Brna nebo jiného města zmapujte rozmístění provozoven maloobchodu s potravinami. Lze rozmístění aplikovat na Christallerův model?</w:t>
      </w:r>
    </w:p>
    <w:p w:rsidR="00584A51" w:rsidRDefault="00584A51" w:rsidP="00584A51"/>
    <w:p w:rsidR="00EF1B1D" w:rsidRDefault="00EF1B1D" w:rsidP="00584A51"/>
    <w:p w:rsidR="0009753E" w:rsidRPr="008761EF" w:rsidRDefault="009719D9" w:rsidP="0009753E">
      <w:pPr>
        <w:rPr>
          <w:b/>
          <w:i/>
        </w:rPr>
      </w:pPr>
      <w:r>
        <w:rPr>
          <w:b/>
          <w:i/>
        </w:rPr>
        <w:t>Literatura</w:t>
      </w:r>
      <w:r w:rsidR="0009753E" w:rsidRPr="008761EF">
        <w:rPr>
          <w:b/>
          <w:i/>
        </w:rPr>
        <w:t>:</w:t>
      </w:r>
    </w:p>
    <w:p w:rsidR="008E6ACA" w:rsidRPr="00677190" w:rsidRDefault="008E6ACA" w:rsidP="00677190">
      <w:pPr>
        <w:rPr>
          <w:szCs w:val="22"/>
        </w:rPr>
      </w:pPr>
      <w:r w:rsidRPr="00677190">
        <w:rPr>
          <w:szCs w:val="22"/>
        </w:rPr>
        <w:lastRenderedPageBreak/>
        <w:t xml:space="preserve">FISHER, A. B. G. </w:t>
      </w:r>
      <w:r w:rsidRPr="00677190">
        <w:rPr>
          <w:i/>
          <w:szCs w:val="22"/>
        </w:rPr>
        <w:t>Tertiary production as a poster international economic problem</w:t>
      </w:r>
      <w:r w:rsidRPr="00677190">
        <w:rPr>
          <w:szCs w:val="22"/>
        </w:rPr>
        <w:t>. The Review of Economic Statistic, 28, s. 146 – 151. 1946.</w:t>
      </w:r>
    </w:p>
    <w:p w:rsidR="008E6ACA" w:rsidRPr="00677190" w:rsidRDefault="008E6ACA" w:rsidP="00677190">
      <w:pPr>
        <w:rPr>
          <w:szCs w:val="22"/>
        </w:rPr>
      </w:pPr>
      <w:r w:rsidRPr="00677190">
        <w:rPr>
          <w:szCs w:val="22"/>
        </w:rPr>
        <w:t xml:space="preserve">Incoma GkF. URL </w:t>
      </w:r>
      <w:r w:rsidRPr="00677190">
        <w:rPr>
          <w:szCs w:val="22"/>
          <w:lang w:val="en-US"/>
        </w:rPr>
        <w:t>&lt;</w:t>
      </w:r>
      <w:hyperlink r:id="rId204" w:history="1">
        <w:r w:rsidRPr="00677190">
          <w:rPr>
            <w:rStyle w:val="Hypertextovodkaz"/>
            <w:szCs w:val="22"/>
          </w:rPr>
          <w:t>http://www.incoma.cz/</w:t>
        </w:r>
      </w:hyperlink>
      <w:r w:rsidRPr="00677190">
        <w:rPr>
          <w:szCs w:val="22"/>
          <w:lang w:val="en-US"/>
        </w:rPr>
        <w:t>&gt;</w:t>
      </w:r>
    </w:p>
    <w:p w:rsidR="008E6ACA" w:rsidRPr="00677190" w:rsidRDefault="008E6ACA" w:rsidP="00677190">
      <w:pPr>
        <w:rPr>
          <w:szCs w:val="22"/>
        </w:rPr>
      </w:pPr>
      <w:r w:rsidRPr="00677190">
        <w:rPr>
          <w:szCs w:val="22"/>
        </w:rPr>
        <w:t>On-line nakupování. Praha: GfK, 2012. URL &lt;</w:t>
      </w:r>
      <w:hyperlink r:id="rId205" w:history="1">
        <w:r w:rsidRPr="00677190">
          <w:rPr>
            <w:rStyle w:val="Hypertextovodkaz"/>
            <w:szCs w:val="22"/>
          </w:rPr>
          <w:t>http://www.gfk.cz/public_relations/press/press_articles/010185/index.cz.html</w:t>
        </w:r>
      </w:hyperlink>
      <w:r w:rsidRPr="00677190">
        <w:rPr>
          <w:szCs w:val="22"/>
        </w:rPr>
        <w:t>&gt;</w:t>
      </w:r>
    </w:p>
    <w:p w:rsidR="008E6ACA" w:rsidRPr="00677190" w:rsidRDefault="008E6ACA" w:rsidP="00677190">
      <w:pPr>
        <w:rPr>
          <w:szCs w:val="22"/>
        </w:rPr>
      </w:pPr>
      <w:r w:rsidRPr="00677190">
        <w:rPr>
          <w:rFonts w:eastAsia="TimesNewRoman"/>
          <w:szCs w:val="22"/>
        </w:rPr>
        <w:t xml:space="preserve">PESTOFF, V. A. </w:t>
      </w:r>
      <w:r w:rsidRPr="00677190">
        <w:rPr>
          <w:rFonts w:eastAsia="TimesNewRoman"/>
          <w:i/>
          <w:szCs w:val="22"/>
        </w:rPr>
        <w:t>Reforming Social Services in Central Eastern Europe and Eleven Nation Overview</w:t>
      </w:r>
      <w:r w:rsidRPr="00677190">
        <w:rPr>
          <w:rFonts w:eastAsia="TimesNewRoman"/>
          <w:szCs w:val="22"/>
        </w:rPr>
        <w:t>. In: Sborník CRYF, Krakov, 1995.</w:t>
      </w:r>
    </w:p>
    <w:p w:rsidR="008E6ACA" w:rsidRPr="00677190" w:rsidRDefault="008E6ACA" w:rsidP="00677190">
      <w:pPr>
        <w:rPr>
          <w:szCs w:val="22"/>
        </w:rPr>
      </w:pPr>
      <w:r w:rsidRPr="00677190">
        <w:rPr>
          <w:szCs w:val="22"/>
        </w:rPr>
        <w:t xml:space="preserve">PREISINGEROVÁ, R. </w:t>
      </w:r>
      <w:r w:rsidRPr="00677190">
        <w:rPr>
          <w:i/>
          <w:szCs w:val="22"/>
        </w:rPr>
        <w:t>Transformace maloobchodní sítě v České republice (regionální a ekonomické aspekty)</w:t>
      </w:r>
      <w:r w:rsidRPr="00677190">
        <w:rPr>
          <w:szCs w:val="22"/>
        </w:rPr>
        <w:t xml:space="preserve"> (diplomová práce). Brno: ESF MU, 2010. 68 s.</w:t>
      </w:r>
    </w:p>
    <w:p w:rsidR="008E6ACA" w:rsidRPr="00677190" w:rsidRDefault="008E6ACA" w:rsidP="00677190">
      <w:pPr>
        <w:rPr>
          <w:szCs w:val="22"/>
        </w:rPr>
      </w:pPr>
      <w:r w:rsidRPr="00677190">
        <w:rPr>
          <w:szCs w:val="22"/>
          <w:shd w:val="clear" w:color="auto" w:fill="FFFFFF"/>
        </w:rPr>
        <w:t xml:space="preserve">Průzkum maloobchodní sítě na území města Brna, poslední v roce 2009. Brno: CRR. 2010. URL </w:t>
      </w:r>
      <w:r w:rsidRPr="00677190">
        <w:rPr>
          <w:szCs w:val="22"/>
          <w:shd w:val="clear" w:color="auto" w:fill="FFFFFF"/>
          <w:lang w:val="en-US"/>
        </w:rPr>
        <w:t>&lt;</w:t>
      </w:r>
      <w:hyperlink r:id="rId206" w:history="1">
        <w:r w:rsidRPr="00677190">
          <w:rPr>
            <w:rStyle w:val="Hypertextovodkaz"/>
            <w:szCs w:val="22"/>
          </w:rPr>
          <w:t>http://www.brno.cz/sprava-mesta/magistrat-mesta-brna/usek-rozvoje-mesta/odbor-uzemniho-planovani-a-rozvoje/dokumenty/upp/pruzkum-maloobchodni-site-na-uzemi-mesta-brna/</w:t>
        </w:r>
      </w:hyperlink>
      <w:r w:rsidRPr="00677190">
        <w:rPr>
          <w:szCs w:val="22"/>
          <w:shd w:val="clear" w:color="auto" w:fill="FFFFFF"/>
          <w:lang w:val="en-US"/>
        </w:rPr>
        <w:t>&gt;</w:t>
      </w:r>
    </w:p>
    <w:p w:rsidR="008E6ACA" w:rsidRPr="00677190" w:rsidRDefault="008E6ACA" w:rsidP="00677190">
      <w:pPr>
        <w:rPr>
          <w:szCs w:val="22"/>
        </w:rPr>
      </w:pPr>
      <w:r w:rsidRPr="00677190">
        <w:rPr>
          <w:szCs w:val="22"/>
        </w:rPr>
        <w:t xml:space="preserve">Regal. URL </w:t>
      </w:r>
      <w:r w:rsidRPr="00677190">
        <w:rPr>
          <w:szCs w:val="22"/>
          <w:lang w:val="en-US"/>
        </w:rPr>
        <w:t>&lt;</w:t>
      </w:r>
      <w:hyperlink r:id="rId207" w:history="1">
        <w:r w:rsidRPr="00677190">
          <w:rPr>
            <w:rStyle w:val="Hypertextovodkaz"/>
            <w:szCs w:val="22"/>
          </w:rPr>
          <w:t>http://eregal.ihned.cz</w:t>
        </w:r>
      </w:hyperlink>
      <w:r w:rsidRPr="00677190">
        <w:rPr>
          <w:szCs w:val="22"/>
        </w:rPr>
        <w:t>&gt;</w:t>
      </w:r>
    </w:p>
    <w:p w:rsidR="008E6ACA" w:rsidRPr="00677190" w:rsidRDefault="008E6ACA" w:rsidP="00677190">
      <w:pPr>
        <w:rPr>
          <w:rFonts w:eastAsia="TimesNewRoman"/>
          <w:szCs w:val="22"/>
        </w:rPr>
      </w:pPr>
      <w:r w:rsidRPr="00677190">
        <w:rPr>
          <w:rFonts w:eastAsia="TimesNewRoman"/>
          <w:szCs w:val="22"/>
        </w:rPr>
        <w:t xml:space="preserve">REKTOŘÍK, J. a kol. </w:t>
      </w:r>
      <w:r w:rsidRPr="00677190">
        <w:rPr>
          <w:rFonts w:eastAsia="TimesNewRoman"/>
          <w:i/>
          <w:szCs w:val="22"/>
        </w:rPr>
        <w:t>Organizace neziskového sektoru. Základy ekonomiky, teorie a řízení</w:t>
      </w:r>
      <w:r w:rsidRPr="00677190">
        <w:rPr>
          <w:rFonts w:eastAsia="TimesNewRoman"/>
          <w:szCs w:val="22"/>
        </w:rPr>
        <w:t>. Praha: Ekopress, 2001.</w:t>
      </w:r>
    </w:p>
    <w:p w:rsidR="008E6ACA" w:rsidRPr="00677190" w:rsidRDefault="008E6ACA" w:rsidP="00677190">
      <w:pPr>
        <w:rPr>
          <w:szCs w:val="22"/>
          <w:shd w:val="clear" w:color="auto" w:fill="FFFFFF"/>
        </w:rPr>
      </w:pPr>
      <w:r w:rsidRPr="00677190">
        <w:rPr>
          <w:szCs w:val="22"/>
          <w:shd w:val="clear" w:color="auto" w:fill="FFFFFF"/>
        </w:rPr>
        <w:t xml:space="preserve">SZCZYRBA, Z. </w:t>
      </w:r>
      <w:r w:rsidRPr="00677190">
        <w:rPr>
          <w:i/>
          <w:szCs w:val="22"/>
          <w:shd w:val="clear" w:color="auto" w:fill="FFFFFF"/>
        </w:rPr>
        <w:t>Geografie obchodu – se zaměřením na současné trendy v maloobchodě</w:t>
      </w:r>
      <w:r w:rsidRPr="00677190">
        <w:rPr>
          <w:szCs w:val="22"/>
          <w:shd w:val="clear" w:color="auto" w:fill="FFFFFF"/>
        </w:rPr>
        <w:t>. Olomouc: UPOL, 2006. s. 56–73. ISBN 80-244-1453-8</w:t>
      </w:r>
    </w:p>
    <w:p w:rsidR="008E6ACA" w:rsidRPr="00677190" w:rsidRDefault="008E6ACA" w:rsidP="00677190">
      <w:pPr>
        <w:rPr>
          <w:szCs w:val="22"/>
          <w:shd w:val="clear" w:color="auto" w:fill="FFFFFF"/>
        </w:rPr>
      </w:pPr>
      <w:r w:rsidRPr="00677190">
        <w:rPr>
          <w:szCs w:val="22"/>
        </w:rPr>
        <w:t xml:space="preserve">SZCZYRBA, Z. </w:t>
      </w:r>
      <w:r w:rsidRPr="00677190">
        <w:rPr>
          <w:i/>
          <w:szCs w:val="22"/>
        </w:rPr>
        <w:t>Maloobchod v ČR po roce 1989: vývoj a trendy se zaměřením na geografickou organizaci</w:t>
      </w:r>
      <w:r w:rsidRPr="00677190">
        <w:rPr>
          <w:szCs w:val="22"/>
        </w:rPr>
        <w:t xml:space="preserve">. </w:t>
      </w:r>
      <w:r w:rsidRPr="00677190">
        <w:rPr>
          <w:szCs w:val="22"/>
          <w:shd w:val="clear" w:color="auto" w:fill="FFFFFF"/>
        </w:rPr>
        <w:t>Olomouc: UPOL,</w:t>
      </w:r>
      <w:r w:rsidRPr="00677190">
        <w:rPr>
          <w:szCs w:val="22"/>
        </w:rPr>
        <w:t xml:space="preserve"> 2005.</w:t>
      </w:r>
    </w:p>
    <w:p w:rsidR="008E6ACA" w:rsidRPr="00677190" w:rsidRDefault="008E6ACA" w:rsidP="00677190">
      <w:pPr>
        <w:rPr>
          <w:szCs w:val="22"/>
        </w:rPr>
      </w:pPr>
      <w:r w:rsidRPr="00677190">
        <w:rPr>
          <w:szCs w:val="22"/>
        </w:rPr>
        <w:t xml:space="preserve">ŠKVAŘILOVÁ, A. </w:t>
      </w:r>
      <w:r w:rsidRPr="00677190">
        <w:rPr>
          <w:i/>
          <w:szCs w:val="22"/>
        </w:rPr>
        <w:t>Rozvoj maloobchodu v ČR v období 1990–2001</w:t>
      </w:r>
      <w:r w:rsidRPr="00677190">
        <w:rPr>
          <w:szCs w:val="22"/>
        </w:rPr>
        <w:t xml:space="preserve"> (diplomová práce). Brno: ESF MU, 2003. 63 s.</w:t>
      </w:r>
    </w:p>
    <w:p w:rsidR="008E6ACA" w:rsidRPr="00677190" w:rsidRDefault="008E6ACA" w:rsidP="00677190">
      <w:pPr>
        <w:rPr>
          <w:szCs w:val="22"/>
        </w:rPr>
      </w:pPr>
      <w:r w:rsidRPr="00677190">
        <w:rPr>
          <w:szCs w:val="22"/>
        </w:rPr>
        <w:t xml:space="preserve">WAIDHOFER, T. </w:t>
      </w:r>
      <w:r w:rsidRPr="00677190">
        <w:rPr>
          <w:i/>
          <w:szCs w:val="22"/>
        </w:rPr>
        <w:t>Vývojové tendence v maloobchod</w:t>
      </w:r>
      <w:r w:rsidRPr="00677190">
        <w:rPr>
          <w:rFonts w:eastAsia="TimesNewRoman"/>
          <w:i/>
          <w:szCs w:val="22"/>
        </w:rPr>
        <w:t xml:space="preserve">ě </w:t>
      </w:r>
      <w:r w:rsidRPr="00677190">
        <w:rPr>
          <w:i/>
          <w:szCs w:val="22"/>
        </w:rPr>
        <w:t>po roce 2000</w:t>
      </w:r>
      <w:r w:rsidRPr="00677190">
        <w:rPr>
          <w:szCs w:val="22"/>
        </w:rPr>
        <w:t xml:space="preserve"> (diplomová práce). Brno: ESF MU, 2010. 93 s.</w:t>
      </w:r>
    </w:p>
    <w:p w:rsidR="00887E2B" w:rsidRPr="00887E2B" w:rsidRDefault="00887E2B" w:rsidP="00887E2B">
      <w:pPr>
        <w:rPr>
          <w:rFonts w:asciiTheme="minorHAnsi" w:hAnsiTheme="minorHAnsi" w:cstheme="minorHAnsi"/>
          <w:sz w:val="24"/>
        </w:rPr>
      </w:pPr>
    </w:p>
    <w:p w:rsidR="005D79E8" w:rsidRPr="008761EF" w:rsidRDefault="005D79E8" w:rsidP="005D79E8">
      <w:pPr>
        <w:rPr>
          <w:b/>
          <w:i/>
        </w:rPr>
      </w:pPr>
      <w:r>
        <w:rPr>
          <w:b/>
          <w:i/>
        </w:rPr>
        <w:t>Další čteni</w:t>
      </w:r>
      <w:r w:rsidRPr="008761EF">
        <w:rPr>
          <w:b/>
          <w:i/>
        </w:rPr>
        <w:t>:</w:t>
      </w:r>
    </w:p>
    <w:p w:rsidR="00584A51" w:rsidRDefault="005D79E8" w:rsidP="005D75CF">
      <w:r>
        <w:t xml:space="preserve">Dnešní svět – Obchod na Zemi. Praha: Terra klub, o.p.s. Číslo 1, ročník 2007/2008. </w:t>
      </w:r>
    </w:p>
    <w:p w:rsidR="00677190" w:rsidRPr="00677190" w:rsidRDefault="00677190" w:rsidP="005D75CF">
      <w:pPr>
        <w:rPr>
          <w:rFonts w:asciiTheme="minorHAnsi" w:hAnsiTheme="minorHAnsi" w:cstheme="minorHAnsi"/>
          <w:szCs w:val="22"/>
        </w:rPr>
      </w:pPr>
      <w:r w:rsidRPr="00677190">
        <w:rPr>
          <w:rFonts w:asciiTheme="minorHAnsi" w:hAnsiTheme="minorHAnsi" w:cstheme="minorHAnsi"/>
          <w:szCs w:val="22"/>
        </w:rPr>
        <w:t xml:space="preserve">SPILKOVÁ, J. </w:t>
      </w:r>
      <w:r w:rsidRPr="00677190">
        <w:rPr>
          <w:rFonts w:asciiTheme="minorHAnsi" w:hAnsiTheme="minorHAnsi" w:cstheme="minorHAnsi"/>
          <w:i/>
          <w:szCs w:val="22"/>
        </w:rPr>
        <w:t>Geografie maloobchodu a spotřeby: Věda o nakupování</w:t>
      </w:r>
      <w:r w:rsidRPr="00677190">
        <w:rPr>
          <w:rFonts w:asciiTheme="minorHAnsi" w:hAnsiTheme="minorHAnsi" w:cstheme="minorHAnsi"/>
          <w:szCs w:val="22"/>
        </w:rPr>
        <w:t xml:space="preserve">. Praha: </w:t>
      </w:r>
      <w:hyperlink r:id="rId208" w:history="1">
        <w:r w:rsidRPr="00677190">
          <w:rPr>
            <w:rStyle w:val="Hypertextovodkaz"/>
            <w:rFonts w:asciiTheme="minorHAnsi" w:hAnsiTheme="minorHAnsi" w:cstheme="minorHAnsi"/>
            <w:bCs/>
            <w:color w:val="000000"/>
            <w:szCs w:val="22"/>
            <w:u w:val="none"/>
          </w:rPr>
          <w:t>Karolinum</w:t>
        </w:r>
      </w:hyperlink>
      <w:r>
        <w:rPr>
          <w:rFonts w:asciiTheme="minorHAnsi" w:hAnsiTheme="minorHAnsi" w:cstheme="minorHAnsi"/>
          <w:szCs w:val="22"/>
        </w:rPr>
        <w:t xml:space="preserve">, </w:t>
      </w:r>
      <w:r w:rsidRPr="00677190">
        <w:rPr>
          <w:rFonts w:asciiTheme="minorHAnsi" w:hAnsiTheme="minorHAnsi" w:cstheme="minorHAnsi"/>
          <w:szCs w:val="22"/>
        </w:rPr>
        <w:t xml:space="preserve">2012. </w:t>
      </w:r>
      <w:r w:rsidRPr="00677190">
        <w:rPr>
          <w:rFonts w:asciiTheme="minorHAnsi" w:hAnsiTheme="minorHAnsi" w:cstheme="minorHAnsi"/>
          <w:szCs w:val="22"/>
          <w:shd w:val="clear" w:color="auto" w:fill="FFFFFF"/>
        </w:rPr>
        <w:t>246</w:t>
      </w:r>
      <w:r>
        <w:rPr>
          <w:rFonts w:asciiTheme="minorHAnsi" w:hAnsiTheme="minorHAnsi" w:cstheme="minorHAnsi"/>
          <w:szCs w:val="22"/>
          <w:shd w:val="clear" w:color="auto" w:fill="FFFFFF"/>
        </w:rPr>
        <w:t xml:space="preserve"> </w:t>
      </w:r>
      <w:r w:rsidRPr="00677190">
        <w:rPr>
          <w:rFonts w:asciiTheme="minorHAnsi" w:hAnsiTheme="minorHAnsi" w:cstheme="minorHAnsi"/>
          <w:szCs w:val="22"/>
          <w:shd w:val="clear" w:color="auto" w:fill="FFFFFF"/>
        </w:rPr>
        <w:t>s. ISBN</w:t>
      </w:r>
      <w:r>
        <w:rPr>
          <w:rFonts w:asciiTheme="minorHAnsi" w:hAnsiTheme="minorHAnsi" w:cstheme="minorHAnsi"/>
          <w:szCs w:val="22"/>
          <w:shd w:val="clear" w:color="auto" w:fill="FFFFFF"/>
        </w:rPr>
        <w:t xml:space="preserve"> </w:t>
      </w:r>
      <w:r w:rsidRPr="00677190">
        <w:rPr>
          <w:rFonts w:asciiTheme="minorHAnsi" w:hAnsiTheme="minorHAnsi" w:cstheme="minorHAnsi"/>
          <w:szCs w:val="22"/>
          <w:shd w:val="clear" w:color="auto" w:fill="FFFFFF"/>
        </w:rPr>
        <w:t>9788024619514.</w:t>
      </w:r>
    </w:p>
    <w:p w:rsidR="00F33E82" w:rsidRDefault="005C4ABF" w:rsidP="00F33E82">
      <w:pPr>
        <w:pStyle w:val="Nadpis1"/>
      </w:pPr>
      <w:r>
        <w:br w:type="page"/>
      </w:r>
    </w:p>
    <w:p w:rsidR="005C4ABF" w:rsidRPr="00B2742C" w:rsidRDefault="00F33E82" w:rsidP="005C4ABF">
      <w:pPr>
        <w:pStyle w:val="Nadpis1"/>
      </w:pPr>
      <w:bookmarkStart w:id="69" w:name="_Toc342816160"/>
      <w:r>
        <w:lastRenderedPageBreak/>
        <w:t>7</w:t>
      </w:r>
      <w:r w:rsidR="005C4ABF" w:rsidRPr="00B2742C">
        <w:t>. Doprava</w:t>
      </w:r>
      <w:bookmarkEnd w:id="69"/>
    </w:p>
    <w:p w:rsidR="005C4ABF" w:rsidRPr="00992AED" w:rsidRDefault="00677190" w:rsidP="005C4ABF">
      <w:pPr>
        <w:shd w:val="clear" w:color="auto" w:fill="FBD4B4"/>
        <w:rPr>
          <w:b/>
        </w:rPr>
      </w:pPr>
      <w:r>
        <w:t>d</w:t>
      </w:r>
      <w:r w:rsidR="005C4ABF">
        <w:t>ruh dopravy; optimalizace dopravní sítě; tranzitní koridor; TEN-T; mezinárodní veřejné letiště; charterový let; labsko-vltavská vodní cesta; integrovaný dopravní systém; P+R; B+R; K+R; cy</w:t>
      </w:r>
      <w:r>
        <w:t>klotrasa; cyklostezka; Eurovelo</w:t>
      </w:r>
    </w:p>
    <w:p w:rsidR="005C4ABF" w:rsidRPr="008A4017" w:rsidRDefault="005C4ABF" w:rsidP="005C4ABF">
      <w:pPr>
        <w:rPr>
          <w:shd w:val="clear" w:color="auto" w:fill="FFFFFF"/>
        </w:rPr>
      </w:pPr>
    </w:p>
    <w:p w:rsidR="005C4ABF" w:rsidRDefault="005C4ABF" w:rsidP="005C4ABF">
      <w:pPr>
        <w:rPr>
          <w:shd w:val="clear" w:color="auto" w:fill="FFFFFF"/>
        </w:rPr>
      </w:pPr>
      <w:r w:rsidRPr="00C0135E">
        <w:rPr>
          <w:shd w:val="clear" w:color="auto" w:fill="FFFFFF"/>
        </w:rPr>
        <w:t xml:space="preserve">Doprava osob, nákladů a informací je významnou složkou </w:t>
      </w:r>
      <w:r>
        <w:rPr>
          <w:shd w:val="clear" w:color="auto" w:fill="FFFFFF"/>
        </w:rPr>
        <w:t xml:space="preserve">národního hospodářství. Význam dopravy v ČR plyne </w:t>
      </w:r>
      <w:r w:rsidRPr="00C0135E">
        <w:rPr>
          <w:shd w:val="clear" w:color="auto" w:fill="FFFFFF"/>
        </w:rPr>
        <w:t xml:space="preserve">z </w:t>
      </w:r>
      <w:r w:rsidR="00677190">
        <w:rPr>
          <w:shd w:val="clear" w:color="auto" w:fill="FFFFFF"/>
        </w:rPr>
        <w:t>její</w:t>
      </w:r>
      <w:r w:rsidR="00677190" w:rsidRPr="00C0135E">
        <w:rPr>
          <w:shd w:val="clear" w:color="auto" w:fill="FFFFFF"/>
        </w:rPr>
        <w:t xml:space="preserve"> </w:t>
      </w:r>
      <w:r w:rsidRPr="00C0135E">
        <w:rPr>
          <w:shd w:val="clear" w:color="auto" w:fill="FFFFFF"/>
        </w:rPr>
        <w:t>polohy</w:t>
      </w:r>
      <w:r w:rsidR="00080CAC">
        <w:rPr>
          <w:shd w:val="clear" w:color="auto" w:fill="FFFFFF"/>
        </w:rPr>
        <w:t xml:space="preserve"> </w:t>
      </w:r>
      <w:r w:rsidRPr="00C0135E">
        <w:rPr>
          <w:shd w:val="clear" w:color="auto" w:fill="FFFFFF"/>
        </w:rPr>
        <w:t>na křižovatce transevropských cest</w:t>
      </w:r>
      <w:r>
        <w:rPr>
          <w:shd w:val="clear" w:color="auto" w:fill="FFFFFF"/>
        </w:rPr>
        <w:t xml:space="preserve">; velký význam má samozřejmě i vnitrozemská doprava, a to zejména pro </w:t>
      </w:r>
      <w:r w:rsidRPr="00C0135E">
        <w:rPr>
          <w:shd w:val="clear" w:color="auto" w:fill="FFFFFF"/>
        </w:rPr>
        <w:t>export a import surovin a výrobků</w:t>
      </w:r>
      <w:r w:rsidR="00677190">
        <w:rPr>
          <w:shd w:val="clear" w:color="auto" w:fill="FFFFFF"/>
        </w:rPr>
        <w:t>,</w:t>
      </w:r>
      <w:r>
        <w:rPr>
          <w:shd w:val="clear" w:color="auto" w:fill="FFFFFF"/>
        </w:rPr>
        <w:t xml:space="preserve"> i pro územní dělbu práce (</w:t>
      </w:r>
      <w:r w:rsidRPr="00C0135E">
        <w:rPr>
          <w:shd w:val="clear" w:color="auto" w:fill="FFFFFF"/>
        </w:rPr>
        <w:t>potřeb</w:t>
      </w:r>
      <w:r>
        <w:rPr>
          <w:shd w:val="clear" w:color="auto" w:fill="FFFFFF"/>
        </w:rPr>
        <w:t>a</w:t>
      </w:r>
      <w:r w:rsidRPr="00C0135E">
        <w:rPr>
          <w:shd w:val="clear" w:color="auto" w:fill="FFFFFF"/>
        </w:rPr>
        <w:t xml:space="preserve"> osobní přepravy domácí i mezinárodní</w:t>
      </w:r>
      <w:r>
        <w:rPr>
          <w:shd w:val="clear" w:color="auto" w:fill="FFFFFF"/>
        </w:rPr>
        <w:t>).</w:t>
      </w:r>
    </w:p>
    <w:p w:rsidR="005C4ABF" w:rsidRPr="00C0135E" w:rsidRDefault="005C4ABF" w:rsidP="005C4ABF">
      <w:pPr>
        <w:rPr>
          <w:shd w:val="clear" w:color="auto" w:fill="FFFFFF"/>
        </w:rPr>
      </w:pPr>
      <w:r>
        <w:rPr>
          <w:shd w:val="clear" w:color="auto" w:fill="FFFFFF"/>
        </w:rPr>
        <w:t>Základem dopravní soustavy je:</w:t>
      </w:r>
    </w:p>
    <w:p w:rsidR="005C4ABF" w:rsidRPr="00C0135E" w:rsidRDefault="005C4ABF" w:rsidP="00A00073">
      <w:pPr>
        <w:numPr>
          <w:ilvl w:val="0"/>
          <w:numId w:val="32"/>
        </w:numPr>
        <w:rPr>
          <w:shd w:val="clear" w:color="auto" w:fill="FFFFFF"/>
        </w:rPr>
      </w:pPr>
      <w:r>
        <w:rPr>
          <w:shd w:val="clear" w:color="auto" w:fill="FFFFFF"/>
        </w:rPr>
        <w:t>s</w:t>
      </w:r>
      <w:r w:rsidRPr="00C0135E">
        <w:rPr>
          <w:shd w:val="clear" w:color="auto" w:fill="FFFFFF"/>
        </w:rPr>
        <w:t>ilniční doprava</w:t>
      </w:r>
      <w:r>
        <w:rPr>
          <w:shd w:val="clear" w:color="auto" w:fill="FFFFFF"/>
        </w:rPr>
        <w:t>,</w:t>
      </w:r>
    </w:p>
    <w:p w:rsidR="005C4ABF" w:rsidRPr="00C0135E" w:rsidRDefault="005C4ABF" w:rsidP="00A00073">
      <w:pPr>
        <w:numPr>
          <w:ilvl w:val="0"/>
          <w:numId w:val="32"/>
        </w:numPr>
        <w:rPr>
          <w:shd w:val="clear" w:color="auto" w:fill="FFFFFF"/>
        </w:rPr>
      </w:pPr>
      <w:r w:rsidRPr="00C0135E">
        <w:rPr>
          <w:shd w:val="clear" w:color="auto" w:fill="FFFFFF"/>
        </w:rPr>
        <w:t>železniční doprava</w:t>
      </w:r>
      <w:r w:rsidR="00677190">
        <w:rPr>
          <w:shd w:val="clear" w:color="auto" w:fill="FFFFFF"/>
        </w:rPr>
        <w:t>,</w:t>
      </w:r>
    </w:p>
    <w:p w:rsidR="005C4ABF" w:rsidRPr="00C0135E" w:rsidRDefault="005C4ABF" w:rsidP="00A00073">
      <w:pPr>
        <w:numPr>
          <w:ilvl w:val="0"/>
          <w:numId w:val="32"/>
        </w:numPr>
        <w:rPr>
          <w:shd w:val="clear" w:color="auto" w:fill="FFFFFF"/>
        </w:rPr>
      </w:pPr>
      <w:r>
        <w:rPr>
          <w:shd w:val="clear" w:color="auto" w:fill="FFFFFF"/>
        </w:rPr>
        <w:t>o</w:t>
      </w:r>
      <w:r w:rsidRPr="00C0135E">
        <w:rPr>
          <w:shd w:val="clear" w:color="auto" w:fill="FFFFFF"/>
        </w:rPr>
        <w:t>statní druhy dopravy (letecká, vodní…)</w:t>
      </w:r>
      <w:r>
        <w:rPr>
          <w:shd w:val="clear" w:color="auto" w:fill="FFFFFF"/>
        </w:rPr>
        <w:t xml:space="preserve"> </w:t>
      </w:r>
      <w:r w:rsidRPr="00C0135E">
        <w:rPr>
          <w:shd w:val="clear" w:color="auto" w:fill="FFFFFF"/>
        </w:rPr>
        <w:t>mají doplňkový charak</w:t>
      </w:r>
      <w:r>
        <w:rPr>
          <w:shd w:val="clear" w:color="auto" w:fill="FFFFFF"/>
        </w:rPr>
        <w:t>ter.</w:t>
      </w:r>
    </w:p>
    <w:p w:rsidR="00F06FC5" w:rsidRDefault="00F06FC5" w:rsidP="005C4ABF">
      <w:pPr>
        <w:rPr>
          <w:shd w:val="clear" w:color="auto" w:fill="FFFFFF"/>
        </w:rPr>
      </w:pPr>
    </w:p>
    <w:p w:rsidR="005C4ABF" w:rsidRDefault="00F33E82" w:rsidP="005C4ABF">
      <w:pPr>
        <w:pStyle w:val="Nadpis2"/>
        <w:rPr>
          <w:shd w:val="clear" w:color="auto" w:fill="FFFFFF"/>
        </w:rPr>
      </w:pPr>
      <w:bookmarkStart w:id="70" w:name="_Toc342816161"/>
      <w:r>
        <w:rPr>
          <w:shd w:val="clear" w:color="auto" w:fill="FFFFFF"/>
        </w:rPr>
        <w:t>7</w:t>
      </w:r>
      <w:r w:rsidR="005C4ABF">
        <w:rPr>
          <w:shd w:val="clear" w:color="auto" w:fill="FFFFFF"/>
        </w:rPr>
        <w:t>.1 Silniční doprava</w:t>
      </w:r>
      <w:bookmarkEnd w:id="70"/>
    </w:p>
    <w:p w:rsidR="005C4ABF" w:rsidRDefault="005C4ABF" w:rsidP="005C4ABF">
      <w:r w:rsidRPr="005B3ECB">
        <w:t>Doprava je jedním z klíčových odvětví ekonomiky České republiky se značným významem i pro mezinárodní vztahy. Poptávka po přepravě osob i zboží neustále roste a úkolem veřejného sektoru je vytvořit právní a ekonomické podmínky pro poskytování veřejných služeb v dopravě i pro podnikání v dopravě a zajistit dopravní infrastrukturu odpovídající růstu přepravních potřeb.</w:t>
      </w:r>
    </w:p>
    <w:p w:rsidR="005C4ABF" w:rsidRDefault="005C4ABF" w:rsidP="005C4ABF">
      <w:r>
        <w:t xml:space="preserve">Za posledních 20 let se výrazně proměnil význam a úloha dopravy v české společnosti. Po roce </w:t>
      </w:r>
      <w:r w:rsidRPr="00F16BAA">
        <w:t>1989 se rapidně zvyšuje její intenzita a s </w:t>
      </w:r>
      <w:r w:rsidR="00080CAC">
        <w:t>ní</w:t>
      </w:r>
      <w:r w:rsidRPr="00F16BAA">
        <w:t xml:space="preserve"> spojené požadavky na kvalitu dopravní infrastruktury. Významně narůstá úloha osobní </w:t>
      </w:r>
      <w:r w:rsidR="00677190">
        <w:t>i</w:t>
      </w:r>
      <w:r w:rsidRPr="00F16BAA">
        <w:t xml:space="preserve"> nákladní silniční dopravy, která v porovnání s ostatními druhy jasně dominuje. Ve venkovských oblastech se vzhledem k efektivnosti zhoršuje obslužnost veřejnou hromadnou dopravou. Vedle toho se zde zhoršuj</w:t>
      </w:r>
      <w:r w:rsidR="00677190">
        <w:t>e stav</w:t>
      </w:r>
      <w:r w:rsidRPr="00F16BAA">
        <w:t xml:space="preserve"> komunikac</w:t>
      </w:r>
      <w:r w:rsidR="00677190">
        <w:t>í</w:t>
      </w:r>
      <w:r w:rsidRPr="00F16BAA">
        <w:t xml:space="preserve"> II. a III. třídy. Naopak síť hlavních silnic (I. třídy, rychlostní komunikace a dálnice) byla významně rozšířena a zkvalitněna. S růstem </w:t>
      </w:r>
      <w:r w:rsidR="00080CAC">
        <w:t xml:space="preserve">intenzity </w:t>
      </w:r>
      <w:r w:rsidRPr="00F16BAA">
        <w:t>provozu a díky vstupu ČR do EU také narostly požadavky na bezpečnost dopravy, a to ve všech jejích oblastech a</w:t>
      </w:r>
      <w:r>
        <w:t xml:space="preserve"> směrech (Binek a kol. 2009). Negativním projevem nárůstu automobilizace je zvýšení negativních dopadů na životní prostředí.</w:t>
      </w:r>
    </w:p>
    <w:p w:rsidR="005C4ABF" w:rsidRPr="00C0135E" w:rsidRDefault="005C4ABF" w:rsidP="005C4ABF">
      <w:pPr>
        <w:rPr>
          <w:shd w:val="clear" w:color="auto" w:fill="FFFFFF"/>
        </w:rPr>
      </w:pPr>
      <w:r>
        <w:rPr>
          <w:shd w:val="clear" w:color="auto" w:fill="FFFFFF"/>
        </w:rPr>
        <w:t>Silniční doprava je v ČR výrazně o</w:t>
      </w:r>
      <w:r w:rsidRPr="00C0135E">
        <w:rPr>
          <w:shd w:val="clear" w:color="auto" w:fill="FFFFFF"/>
        </w:rPr>
        <w:t>vlivněna historickým vývojem</w:t>
      </w:r>
      <w:r>
        <w:rPr>
          <w:shd w:val="clear" w:color="auto" w:fill="FFFFFF"/>
        </w:rPr>
        <w:t>. Ještě z</w:t>
      </w:r>
      <w:r w:rsidRPr="0019232D">
        <w:rPr>
          <w:shd w:val="clear" w:color="auto" w:fill="FFFFFF"/>
        </w:rPr>
        <w:t>a R</w:t>
      </w:r>
      <w:r>
        <w:rPr>
          <w:shd w:val="clear" w:color="auto" w:fill="FFFFFF"/>
        </w:rPr>
        <w:t>akouska-</w:t>
      </w:r>
      <w:r w:rsidRPr="0019232D">
        <w:rPr>
          <w:shd w:val="clear" w:color="auto" w:fill="FFFFFF"/>
        </w:rPr>
        <w:t>U</w:t>
      </w:r>
      <w:r>
        <w:rPr>
          <w:shd w:val="clear" w:color="auto" w:fill="FFFFFF"/>
        </w:rPr>
        <w:t>herska</w:t>
      </w:r>
      <w:r w:rsidRPr="0019232D">
        <w:rPr>
          <w:shd w:val="clear" w:color="auto" w:fill="FFFFFF"/>
        </w:rPr>
        <w:t xml:space="preserve"> </w:t>
      </w:r>
      <w:r>
        <w:rPr>
          <w:shd w:val="clear" w:color="auto" w:fill="FFFFFF"/>
        </w:rPr>
        <w:t xml:space="preserve">byla v ČR </w:t>
      </w:r>
      <w:r w:rsidRPr="0019232D">
        <w:rPr>
          <w:shd w:val="clear" w:color="auto" w:fill="FFFFFF"/>
        </w:rPr>
        <w:t>vyspělá síť silnic i železnic</w:t>
      </w:r>
      <w:r>
        <w:rPr>
          <w:shd w:val="clear" w:color="auto" w:fill="FFFFFF"/>
        </w:rPr>
        <w:t>, a i proto je</w:t>
      </w:r>
      <w:r w:rsidRPr="0019232D">
        <w:rPr>
          <w:shd w:val="clear" w:color="auto" w:fill="FFFFFF"/>
        </w:rPr>
        <w:t xml:space="preserve"> ČR dodnes v hustotě </w:t>
      </w:r>
      <w:r>
        <w:rPr>
          <w:shd w:val="clear" w:color="auto" w:fill="FFFFFF"/>
        </w:rPr>
        <w:t xml:space="preserve">komunikací </w:t>
      </w:r>
      <w:r w:rsidRPr="0019232D">
        <w:rPr>
          <w:shd w:val="clear" w:color="auto" w:fill="FFFFFF"/>
        </w:rPr>
        <w:t>na předním místě v</w:t>
      </w:r>
      <w:r w:rsidR="00080CAC">
        <w:rPr>
          <w:shd w:val="clear" w:color="auto" w:fill="FFFFFF"/>
        </w:rPr>
        <w:t> </w:t>
      </w:r>
      <w:r w:rsidRPr="0019232D">
        <w:rPr>
          <w:shd w:val="clear" w:color="auto" w:fill="FFFFFF"/>
        </w:rPr>
        <w:t>Evropě</w:t>
      </w:r>
      <w:r w:rsidR="00080CAC">
        <w:rPr>
          <w:shd w:val="clear" w:color="auto" w:fill="FFFFFF"/>
        </w:rPr>
        <w:t>.</w:t>
      </w:r>
      <w:r>
        <w:rPr>
          <w:shd w:val="clear" w:color="auto" w:fill="FFFFFF"/>
        </w:rPr>
        <w:t xml:space="preserve"> </w:t>
      </w:r>
      <w:r w:rsidR="00080CAC">
        <w:rPr>
          <w:shd w:val="clear" w:color="auto" w:fill="FFFFFF"/>
        </w:rPr>
        <w:t>P</w:t>
      </w:r>
      <w:r>
        <w:rPr>
          <w:shd w:val="clear" w:color="auto" w:fill="FFFFFF"/>
        </w:rPr>
        <w:t>roblémem je však nedostatečná kvalita a kapacita komunikací, která neodpovídá velkému</w:t>
      </w:r>
      <w:r w:rsidRPr="00C0135E">
        <w:rPr>
          <w:shd w:val="clear" w:color="auto" w:fill="FFFFFF"/>
        </w:rPr>
        <w:t xml:space="preserve"> nárůst</w:t>
      </w:r>
      <w:r>
        <w:rPr>
          <w:shd w:val="clear" w:color="auto" w:fill="FFFFFF"/>
        </w:rPr>
        <w:t>u</w:t>
      </w:r>
      <w:r w:rsidRPr="00C0135E">
        <w:rPr>
          <w:shd w:val="clear" w:color="auto" w:fill="FFFFFF"/>
        </w:rPr>
        <w:t xml:space="preserve"> automobilizace</w:t>
      </w:r>
      <w:r>
        <w:rPr>
          <w:shd w:val="clear" w:color="auto" w:fill="FFFFFF"/>
        </w:rPr>
        <w:t xml:space="preserve">. </w:t>
      </w:r>
    </w:p>
    <w:p w:rsidR="005C4ABF" w:rsidRPr="0019232D" w:rsidRDefault="005C4ABF" w:rsidP="005C4ABF">
      <w:pPr>
        <w:rPr>
          <w:shd w:val="clear" w:color="auto" w:fill="FFFFFF"/>
        </w:rPr>
      </w:pPr>
      <w:r>
        <w:rPr>
          <w:shd w:val="clear" w:color="auto" w:fill="FFFFFF"/>
        </w:rPr>
        <w:t>Řada s</w:t>
      </w:r>
      <w:r w:rsidRPr="0019232D">
        <w:rPr>
          <w:shd w:val="clear" w:color="auto" w:fill="FFFFFF"/>
        </w:rPr>
        <w:t>ilnic</w:t>
      </w:r>
      <w:r>
        <w:rPr>
          <w:shd w:val="clear" w:color="auto" w:fill="FFFFFF"/>
        </w:rPr>
        <w:t>, které mají význam do dnešní doby,</w:t>
      </w:r>
      <w:r w:rsidRPr="0019232D">
        <w:rPr>
          <w:shd w:val="clear" w:color="auto" w:fill="FFFFFF"/>
        </w:rPr>
        <w:t xml:space="preserve"> </w:t>
      </w:r>
      <w:r>
        <w:rPr>
          <w:shd w:val="clear" w:color="auto" w:fill="FFFFFF"/>
        </w:rPr>
        <w:t>se začal</w:t>
      </w:r>
      <w:r w:rsidR="00677190">
        <w:rPr>
          <w:shd w:val="clear" w:color="auto" w:fill="FFFFFF"/>
        </w:rPr>
        <w:t>a</w:t>
      </w:r>
      <w:r>
        <w:rPr>
          <w:shd w:val="clear" w:color="auto" w:fill="FFFFFF"/>
        </w:rPr>
        <w:t xml:space="preserve"> budovat v průběhu</w:t>
      </w:r>
      <w:r w:rsidRPr="0019232D">
        <w:rPr>
          <w:shd w:val="clear" w:color="auto" w:fill="FFFFFF"/>
        </w:rPr>
        <w:t xml:space="preserve"> 18. </w:t>
      </w:r>
      <w:r>
        <w:rPr>
          <w:shd w:val="clear" w:color="auto" w:fill="FFFFFF"/>
        </w:rPr>
        <w:t>s</w:t>
      </w:r>
      <w:r w:rsidRPr="0019232D">
        <w:rPr>
          <w:shd w:val="clear" w:color="auto" w:fill="FFFFFF"/>
        </w:rPr>
        <w:t>t</w:t>
      </w:r>
      <w:r>
        <w:rPr>
          <w:shd w:val="clear" w:color="auto" w:fill="FFFFFF"/>
        </w:rPr>
        <w:t xml:space="preserve">oletí (např. </w:t>
      </w:r>
      <w:r w:rsidRPr="0019232D">
        <w:rPr>
          <w:shd w:val="clear" w:color="auto" w:fill="FFFFFF"/>
        </w:rPr>
        <w:t>Praha – Vídeň</w:t>
      </w:r>
      <w:r>
        <w:rPr>
          <w:shd w:val="clear" w:color="auto" w:fill="FFFFFF"/>
        </w:rPr>
        <w:t>)</w:t>
      </w:r>
      <w:r w:rsidRPr="0019232D">
        <w:rPr>
          <w:shd w:val="clear" w:color="auto" w:fill="FFFFFF"/>
        </w:rPr>
        <w:t>.</w:t>
      </w:r>
      <w:r>
        <w:rPr>
          <w:shd w:val="clear" w:color="auto" w:fill="FFFFFF"/>
        </w:rPr>
        <w:t xml:space="preserve"> </w:t>
      </w:r>
      <w:r w:rsidRPr="0019232D">
        <w:rPr>
          <w:shd w:val="clear" w:color="auto" w:fill="FFFFFF"/>
        </w:rPr>
        <w:t>V polovině 19. století bylo na Moravě a ve Slezsku celkem 23 erárních (státních) silnic a 372 okresních silnic.</w:t>
      </w:r>
      <w:r>
        <w:rPr>
          <w:shd w:val="clear" w:color="auto" w:fill="FFFFFF"/>
        </w:rPr>
        <w:t xml:space="preserve"> Díky vybírání</w:t>
      </w:r>
      <w:r w:rsidRPr="0019232D">
        <w:rPr>
          <w:shd w:val="clear" w:color="auto" w:fill="FFFFFF"/>
        </w:rPr>
        <w:t xml:space="preserve"> mýtného </w:t>
      </w:r>
      <w:r>
        <w:rPr>
          <w:shd w:val="clear" w:color="auto" w:fill="FFFFFF"/>
        </w:rPr>
        <w:t>postupně docházelo k</w:t>
      </w:r>
      <w:r w:rsidRPr="0019232D">
        <w:rPr>
          <w:shd w:val="clear" w:color="auto" w:fill="FFFFFF"/>
        </w:rPr>
        <w:t xml:space="preserve"> budování nových státních silnic. </w:t>
      </w:r>
      <w:r>
        <w:rPr>
          <w:shd w:val="clear" w:color="auto" w:fill="FFFFFF"/>
        </w:rPr>
        <w:t xml:space="preserve">V 1. polovině </w:t>
      </w:r>
      <w:r w:rsidRPr="0019232D">
        <w:rPr>
          <w:shd w:val="clear" w:color="auto" w:fill="FFFFFF"/>
        </w:rPr>
        <w:t>19. st</w:t>
      </w:r>
      <w:r>
        <w:rPr>
          <w:shd w:val="clear" w:color="auto" w:fill="FFFFFF"/>
        </w:rPr>
        <w:t>oletí bylo na území ČR</w:t>
      </w:r>
      <w:r w:rsidRPr="0019232D">
        <w:rPr>
          <w:shd w:val="clear" w:color="auto" w:fill="FFFFFF"/>
        </w:rPr>
        <w:t xml:space="preserve"> 3 835 km státních silnic</w:t>
      </w:r>
      <w:r>
        <w:rPr>
          <w:shd w:val="clear" w:color="auto" w:fill="FFFFFF"/>
        </w:rPr>
        <w:t xml:space="preserve">, v roce </w:t>
      </w:r>
      <w:r w:rsidRPr="0019232D">
        <w:rPr>
          <w:shd w:val="clear" w:color="auto" w:fill="FFFFFF"/>
        </w:rPr>
        <w:t>1918 – 49 208 km silnic.</w:t>
      </w:r>
      <w:r>
        <w:rPr>
          <w:shd w:val="clear" w:color="auto" w:fill="FFFFFF"/>
        </w:rPr>
        <w:t xml:space="preserve"> V roce 1925 jezdilo na území ČR 12 580 osobních automobilů a</w:t>
      </w:r>
      <w:r w:rsidRPr="0019232D">
        <w:rPr>
          <w:shd w:val="clear" w:color="auto" w:fill="FFFFFF"/>
        </w:rPr>
        <w:t xml:space="preserve"> 10 870 motocyklů</w:t>
      </w:r>
      <w:r w:rsidR="00080CAC">
        <w:rPr>
          <w:shd w:val="clear" w:color="auto" w:fill="FFFFFF"/>
        </w:rPr>
        <w:t>.</w:t>
      </w:r>
      <w:r>
        <w:rPr>
          <w:shd w:val="clear" w:color="auto" w:fill="FFFFFF"/>
        </w:rPr>
        <w:t xml:space="preserve"> </w:t>
      </w:r>
      <w:r w:rsidR="00080CAC">
        <w:rPr>
          <w:shd w:val="clear" w:color="auto" w:fill="FFFFFF"/>
        </w:rPr>
        <w:t>D</w:t>
      </w:r>
      <w:r>
        <w:rPr>
          <w:shd w:val="clear" w:color="auto" w:fill="FFFFFF"/>
        </w:rPr>
        <w:t xml:space="preserve">o roku </w:t>
      </w:r>
      <w:r w:rsidRPr="0019232D">
        <w:rPr>
          <w:shd w:val="clear" w:color="auto" w:fill="FFFFFF"/>
        </w:rPr>
        <w:t xml:space="preserve">1930 </w:t>
      </w:r>
      <w:r>
        <w:rPr>
          <w:shd w:val="clear" w:color="auto" w:fill="FFFFFF"/>
        </w:rPr>
        <w:t>narost</w:t>
      </w:r>
      <w:r w:rsidR="00A70701">
        <w:rPr>
          <w:shd w:val="clear" w:color="auto" w:fill="FFFFFF"/>
        </w:rPr>
        <w:t>l</w:t>
      </w:r>
      <w:r>
        <w:rPr>
          <w:shd w:val="clear" w:color="auto" w:fill="FFFFFF"/>
        </w:rPr>
        <w:t xml:space="preserve"> počet</w:t>
      </w:r>
      <w:r w:rsidRPr="0019232D">
        <w:rPr>
          <w:shd w:val="clear" w:color="auto" w:fill="FFFFFF"/>
        </w:rPr>
        <w:t xml:space="preserve"> motorových vozidel </w:t>
      </w:r>
      <w:r>
        <w:rPr>
          <w:shd w:val="clear" w:color="auto" w:fill="FFFFFF"/>
        </w:rPr>
        <w:t xml:space="preserve">na </w:t>
      </w:r>
      <w:r w:rsidRPr="0019232D">
        <w:rPr>
          <w:shd w:val="clear" w:color="auto" w:fill="FFFFFF"/>
        </w:rPr>
        <w:t xml:space="preserve">100 474. </w:t>
      </w:r>
    </w:p>
    <w:p w:rsidR="005C4ABF" w:rsidRPr="0019232D" w:rsidRDefault="005C4ABF" w:rsidP="005C4ABF">
      <w:pPr>
        <w:rPr>
          <w:shd w:val="clear" w:color="auto" w:fill="FFFFFF"/>
        </w:rPr>
      </w:pPr>
      <w:r>
        <w:rPr>
          <w:shd w:val="clear" w:color="auto" w:fill="FFFFFF"/>
        </w:rPr>
        <w:t>V roce 1938 bylo vydáno</w:t>
      </w:r>
      <w:r w:rsidRPr="0019232D">
        <w:rPr>
          <w:shd w:val="clear" w:color="auto" w:fill="FFFFFF"/>
        </w:rPr>
        <w:t xml:space="preserve"> vlád</w:t>
      </w:r>
      <w:r>
        <w:rPr>
          <w:shd w:val="clear" w:color="auto" w:fill="FFFFFF"/>
        </w:rPr>
        <w:t>ní rozhodnutí o výstavbě dálnic a následujícího roku</w:t>
      </w:r>
      <w:r w:rsidRPr="0019232D">
        <w:rPr>
          <w:shd w:val="clear" w:color="auto" w:fill="FFFFFF"/>
        </w:rPr>
        <w:t xml:space="preserve"> zahájena výstavba D1 (</w:t>
      </w:r>
      <w:r>
        <w:rPr>
          <w:shd w:val="clear" w:color="auto" w:fill="FFFFFF"/>
        </w:rPr>
        <w:t>úsek Praha – Humpolec). V letech 1939–</w:t>
      </w:r>
      <w:r w:rsidRPr="0019232D">
        <w:rPr>
          <w:shd w:val="clear" w:color="auto" w:fill="FFFFFF"/>
        </w:rPr>
        <w:t>1942</w:t>
      </w:r>
      <w:r>
        <w:rPr>
          <w:shd w:val="clear" w:color="auto" w:fill="FFFFFF"/>
        </w:rPr>
        <w:t xml:space="preserve"> probíhala výstavba e</w:t>
      </w:r>
      <w:r w:rsidRPr="0019232D">
        <w:rPr>
          <w:shd w:val="clear" w:color="auto" w:fill="FFFFFF"/>
        </w:rPr>
        <w:t xml:space="preserve">xteritoriální dálnice </w:t>
      </w:r>
      <w:r>
        <w:rPr>
          <w:shd w:val="clear" w:color="auto" w:fill="FFFFFF"/>
        </w:rPr>
        <w:t xml:space="preserve">ve směru </w:t>
      </w:r>
      <w:r w:rsidRPr="0019232D">
        <w:rPr>
          <w:shd w:val="clear" w:color="auto" w:fill="FFFFFF"/>
        </w:rPr>
        <w:t xml:space="preserve">Vídeň </w:t>
      </w:r>
      <w:r>
        <w:rPr>
          <w:shd w:val="clear" w:color="auto" w:fill="FFFFFF"/>
        </w:rPr>
        <w:t>–</w:t>
      </w:r>
      <w:r w:rsidRPr="0019232D">
        <w:rPr>
          <w:shd w:val="clear" w:color="auto" w:fill="FFFFFF"/>
        </w:rPr>
        <w:t xml:space="preserve"> Vratislav (</w:t>
      </w:r>
      <w:r>
        <w:rPr>
          <w:shd w:val="clear" w:color="auto" w:fill="FFFFFF"/>
        </w:rPr>
        <w:t xml:space="preserve">tzv. </w:t>
      </w:r>
      <w:r w:rsidRPr="0019232D">
        <w:rPr>
          <w:shd w:val="clear" w:color="auto" w:fill="FFFFFF"/>
        </w:rPr>
        <w:t>Hitlerova dálnice</w:t>
      </w:r>
      <w:r>
        <w:rPr>
          <w:shd w:val="clear" w:color="auto" w:fill="FFFFFF"/>
        </w:rPr>
        <w:t xml:space="preserve">, </w:t>
      </w:r>
      <w:r w:rsidRPr="0019232D">
        <w:rPr>
          <w:shd w:val="clear" w:color="auto" w:fill="FFFFFF"/>
        </w:rPr>
        <w:t xml:space="preserve">320 km – pozůstatky mostů a technických prvků </w:t>
      </w:r>
      <w:r>
        <w:rPr>
          <w:shd w:val="clear" w:color="auto" w:fill="FFFFFF"/>
        </w:rPr>
        <w:t xml:space="preserve">patrné </w:t>
      </w:r>
      <w:r w:rsidRPr="0019232D">
        <w:rPr>
          <w:shd w:val="clear" w:color="auto" w:fill="FFFFFF"/>
        </w:rPr>
        <w:t>v</w:t>
      </w:r>
      <w:r>
        <w:rPr>
          <w:shd w:val="clear" w:color="auto" w:fill="FFFFFF"/>
        </w:rPr>
        <w:t> </w:t>
      </w:r>
      <w:r w:rsidRPr="0019232D">
        <w:rPr>
          <w:shd w:val="clear" w:color="auto" w:fill="FFFFFF"/>
        </w:rPr>
        <w:t>krajině</w:t>
      </w:r>
      <w:r w:rsidRPr="003C4A10">
        <w:rPr>
          <w:shd w:val="clear" w:color="auto" w:fill="FFFFFF"/>
        </w:rPr>
        <w:t xml:space="preserve"> </w:t>
      </w:r>
      <w:r>
        <w:rPr>
          <w:shd w:val="clear" w:color="auto" w:fill="FFFFFF"/>
        </w:rPr>
        <w:t>dodnes)</w:t>
      </w:r>
      <w:r w:rsidRPr="0019232D">
        <w:rPr>
          <w:shd w:val="clear" w:color="auto" w:fill="FFFFFF"/>
        </w:rPr>
        <w:t xml:space="preserve">. </w:t>
      </w:r>
      <w:r>
        <w:rPr>
          <w:shd w:val="clear" w:color="auto" w:fill="FFFFFF"/>
        </w:rPr>
        <w:t>V letech 1971–</w:t>
      </w:r>
      <w:r w:rsidRPr="0019232D">
        <w:rPr>
          <w:shd w:val="clear" w:color="auto" w:fill="FFFFFF"/>
        </w:rPr>
        <w:t xml:space="preserve">1980 </w:t>
      </w:r>
      <w:r>
        <w:rPr>
          <w:shd w:val="clear" w:color="auto" w:fill="FFFFFF"/>
        </w:rPr>
        <w:t xml:space="preserve">bylo </w:t>
      </w:r>
      <w:r w:rsidRPr="0019232D">
        <w:rPr>
          <w:shd w:val="clear" w:color="auto" w:fill="FFFFFF"/>
        </w:rPr>
        <w:t>zprovozněno 257,7 km dálnic (D1, D2).</w:t>
      </w:r>
      <w:r>
        <w:rPr>
          <w:shd w:val="clear" w:color="auto" w:fill="FFFFFF"/>
        </w:rPr>
        <w:t xml:space="preserve"> Po roce 1989 došlo k vybudování dalších úse</w:t>
      </w:r>
      <w:r w:rsidR="00335DF2">
        <w:rPr>
          <w:shd w:val="clear" w:color="auto" w:fill="FFFFFF"/>
        </w:rPr>
        <w:t>ků dálnic a rychlostních silnic. Z</w:t>
      </w:r>
      <w:r>
        <w:rPr>
          <w:shd w:val="clear" w:color="auto" w:fill="FFFFFF"/>
        </w:rPr>
        <w:t> důvodu finanční nákladnost</w:t>
      </w:r>
      <w:r w:rsidR="00677190">
        <w:rPr>
          <w:shd w:val="clear" w:color="auto" w:fill="FFFFFF"/>
        </w:rPr>
        <w:t>i</w:t>
      </w:r>
      <w:r>
        <w:rPr>
          <w:shd w:val="clear" w:color="auto" w:fill="FFFFFF"/>
        </w:rPr>
        <w:t xml:space="preserve"> je však </w:t>
      </w:r>
      <w:r w:rsidR="0036610B">
        <w:rPr>
          <w:shd w:val="clear" w:color="auto" w:fill="FFFFFF"/>
        </w:rPr>
        <w:t>výstavba</w:t>
      </w:r>
      <w:r>
        <w:rPr>
          <w:shd w:val="clear" w:color="auto" w:fill="FFFFFF"/>
        </w:rPr>
        <w:t xml:space="preserve"> velmi zdlouhav</w:t>
      </w:r>
      <w:r w:rsidR="0036610B">
        <w:rPr>
          <w:shd w:val="clear" w:color="auto" w:fill="FFFFFF"/>
        </w:rPr>
        <w:t>á</w:t>
      </w:r>
      <w:r>
        <w:rPr>
          <w:shd w:val="clear" w:color="auto" w:fill="FFFFFF"/>
        </w:rPr>
        <w:t>. V současné době je v ČR v provozu přes 130 tis. km silnic a dálnic (</w:t>
      </w:r>
      <w:r w:rsidRPr="00A82D4C">
        <w:rPr>
          <w:shd w:val="clear" w:color="auto" w:fill="FFFFFF"/>
        </w:rPr>
        <w:t xml:space="preserve">viz tab. </w:t>
      </w:r>
      <w:r w:rsidR="00A82D4C">
        <w:rPr>
          <w:shd w:val="clear" w:color="auto" w:fill="FFFFFF"/>
        </w:rPr>
        <w:t>7.1</w:t>
      </w:r>
      <w:r>
        <w:rPr>
          <w:shd w:val="clear" w:color="auto" w:fill="FFFFFF"/>
        </w:rPr>
        <w:t>)</w:t>
      </w:r>
    </w:p>
    <w:p w:rsidR="005C4ABF" w:rsidRDefault="009361AD" w:rsidP="005C4ABF">
      <w:pPr>
        <w:rPr>
          <w:shd w:val="clear" w:color="auto" w:fill="FFFFFF"/>
        </w:rPr>
      </w:pPr>
      <w:r>
        <w:rPr>
          <w:noProof/>
          <w:shd w:val="clear" w:color="auto" w:fill="FFFFFF"/>
        </w:rPr>
        <w:lastRenderedPageBreak/>
        <w:drawing>
          <wp:inline distT="0" distB="0" distL="0" distR="0">
            <wp:extent cx="5960745" cy="3657600"/>
            <wp:effectExtent l="19050" t="19050" r="20955" b="19050"/>
            <wp:docPr id="49" name="obrázek 4" descr="Dopravni_superstrategie20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Dopravni_superstrategie2011.bmp"/>
                    <pic:cNvPicPr>
                      <a:picLocks noChangeAspect="1" noChangeArrowheads="1"/>
                    </pic:cNvPicPr>
                  </pic:nvPicPr>
                  <pic:blipFill>
                    <a:blip r:embed="rId209" cstate="print"/>
                    <a:srcRect t="7588"/>
                    <a:stretch>
                      <a:fillRect/>
                    </a:stretch>
                  </pic:blipFill>
                  <pic:spPr bwMode="auto">
                    <a:xfrm>
                      <a:off x="0" y="0"/>
                      <a:ext cx="5960745" cy="3657600"/>
                    </a:xfrm>
                    <a:prstGeom prst="rect">
                      <a:avLst/>
                    </a:prstGeom>
                    <a:noFill/>
                    <a:ln w="6350" cmpd="sng">
                      <a:solidFill>
                        <a:srgbClr val="000000"/>
                      </a:solidFill>
                      <a:miter lim="800000"/>
                      <a:headEnd/>
                      <a:tailEnd/>
                    </a:ln>
                    <a:effectLst/>
                  </pic:spPr>
                </pic:pic>
              </a:graphicData>
            </a:graphic>
          </wp:inline>
        </w:drawing>
      </w:r>
    </w:p>
    <w:p w:rsidR="005C4ABF" w:rsidRDefault="005C4ABF" w:rsidP="00C714E9">
      <w:pPr>
        <w:pStyle w:val="Tabnad"/>
      </w:pPr>
      <w:r w:rsidRPr="0058638C">
        <w:t xml:space="preserve">Obr. </w:t>
      </w:r>
      <w:r w:rsidR="0058638C" w:rsidRPr="0058638C">
        <w:t>7.1</w:t>
      </w:r>
      <w:r w:rsidRPr="0058638C">
        <w:t>: Silniční</w:t>
      </w:r>
      <w:r>
        <w:t xml:space="preserve"> a dálniční síť, silnice I. třídy a vodn</w:t>
      </w:r>
      <w:r w:rsidR="00A70701">
        <w:t>í</w:t>
      </w:r>
      <w:r>
        <w:t xml:space="preserve"> cest</w:t>
      </w:r>
      <w:r w:rsidR="00A70701">
        <w:t>y</w:t>
      </w:r>
      <w:r>
        <w:t xml:space="preserve"> v ČR k 1. 1. 2011 a návrh výstavby do roku 2025</w:t>
      </w:r>
    </w:p>
    <w:p w:rsidR="005C4ABF" w:rsidRDefault="005C4ABF" w:rsidP="004314AD">
      <w:pPr>
        <w:pStyle w:val="Pramen"/>
      </w:pPr>
      <w:r>
        <w:t>Pramen: Ředitelství silnic a dálnic ČR</w:t>
      </w:r>
    </w:p>
    <w:p w:rsidR="005C4ABF" w:rsidRDefault="005C4ABF" w:rsidP="005C4ABF"/>
    <w:p w:rsidR="005C4ABF" w:rsidRPr="00F16BAA" w:rsidRDefault="005C4ABF" w:rsidP="005C4ABF">
      <w:r w:rsidRPr="00594447">
        <w:t xml:space="preserve">Pro dopravní infrastrukturu v regionech </w:t>
      </w:r>
      <w:r w:rsidR="00F84514">
        <w:t>ČR</w:t>
      </w:r>
      <w:r w:rsidR="00F84514" w:rsidRPr="00594447">
        <w:t xml:space="preserve"> </w:t>
      </w:r>
      <w:r w:rsidRPr="00594447">
        <w:t xml:space="preserve">a její údržbu je velmi důležitý vztah mezi infrastrukturou a jejím odpovědným správcem. Podle typu dopravní </w:t>
      </w:r>
      <w:r w:rsidRPr="00F16BAA">
        <w:t>komunikace to jsou:</w:t>
      </w:r>
    </w:p>
    <w:p w:rsidR="005C4ABF" w:rsidRPr="00F16BAA" w:rsidRDefault="005C4ABF" w:rsidP="00A00073">
      <w:pPr>
        <w:numPr>
          <w:ilvl w:val="0"/>
          <w:numId w:val="35"/>
        </w:numPr>
      </w:pPr>
      <w:r w:rsidRPr="00F16BAA">
        <w:t>Ředitelství silnic a dálnic ČR – odpovědnost za dálnice, rychlostní komunikace a silnice I. třídy,</w:t>
      </w:r>
    </w:p>
    <w:p w:rsidR="005C4ABF" w:rsidRPr="00F16BAA" w:rsidRDefault="005C4ABF" w:rsidP="00A00073">
      <w:pPr>
        <w:numPr>
          <w:ilvl w:val="0"/>
          <w:numId w:val="35"/>
        </w:numPr>
      </w:pPr>
      <w:r w:rsidRPr="00F16BAA">
        <w:t>příslušné kraje ČR – odpovědnost za komunikace II. a III. třídy,</w:t>
      </w:r>
    </w:p>
    <w:p w:rsidR="00F84514" w:rsidRDefault="005C4ABF" w:rsidP="00F84514">
      <w:pPr>
        <w:numPr>
          <w:ilvl w:val="0"/>
          <w:numId w:val="35"/>
        </w:numPr>
      </w:pPr>
      <w:r w:rsidRPr="00F16BAA">
        <w:t>jednotlivé obce ČR – odpovědnost za místní komunikace a chodníky</w:t>
      </w:r>
      <w:r w:rsidR="00F84514">
        <w:t>,</w:t>
      </w:r>
      <w:r w:rsidR="00F84514" w:rsidRPr="00F84514">
        <w:t xml:space="preserve"> </w:t>
      </w:r>
    </w:p>
    <w:p w:rsidR="005C4ABF" w:rsidRPr="00F16BAA" w:rsidRDefault="00F84514" w:rsidP="00F84514">
      <w:pPr>
        <w:numPr>
          <w:ilvl w:val="0"/>
          <w:numId w:val="35"/>
        </w:numPr>
      </w:pPr>
      <w:r w:rsidRPr="00F16BAA">
        <w:t>Správa železniční dopravní cesty – odpovědnost za všechny železniční tratě</w:t>
      </w:r>
      <w:r>
        <w:t>.</w:t>
      </w:r>
    </w:p>
    <w:p w:rsidR="005C4ABF" w:rsidRDefault="005C4ABF" w:rsidP="005C4ABF">
      <w:pPr>
        <w:rPr>
          <w:shd w:val="clear" w:color="auto" w:fill="FFFFFF"/>
        </w:rPr>
      </w:pPr>
    </w:p>
    <w:p w:rsidR="005C4ABF" w:rsidRDefault="005C4ABF" w:rsidP="00C714E9">
      <w:pPr>
        <w:pStyle w:val="Tabnad"/>
      </w:pPr>
      <w:r w:rsidRPr="0058638C">
        <w:t xml:space="preserve">Tab. </w:t>
      </w:r>
      <w:r w:rsidR="0058638C" w:rsidRPr="0058638C">
        <w:t>7.1</w:t>
      </w:r>
      <w:r w:rsidRPr="0058638C">
        <w:t>: Délka</w:t>
      </w:r>
      <w:r>
        <w:t xml:space="preserve"> jednotlivých kategorií silnic v ČR</w:t>
      </w:r>
      <w:r w:rsidR="00A82D4C">
        <w:t xml:space="preserve"> – srovnání let 2000, 2005 a </w:t>
      </w:r>
      <w:r w:rsidR="00D84661">
        <w:t>2010</w:t>
      </w: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3391"/>
        <w:gridCol w:w="1967"/>
        <w:gridCol w:w="1967"/>
        <w:gridCol w:w="1963"/>
      </w:tblGrid>
      <w:tr w:rsidR="00D84661" w:rsidRPr="00A24901" w:rsidTr="00A24901">
        <w:trPr>
          <w:trHeight w:hRule="exact" w:val="284"/>
        </w:trPr>
        <w:tc>
          <w:tcPr>
            <w:tcW w:w="1825" w:type="pct"/>
            <w:tcBorders>
              <w:top w:val="single" w:sz="8" w:space="0" w:color="4F81BD"/>
              <w:left w:val="single" w:sz="8" w:space="0" w:color="4F81BD"/>
              <w:bottom w:val="single" w:sz="18" w:space="0" w:color="4F81BD"/>
              <w:right w:val="single" w:sz="8" w:space="0" w:color="4F81BD"/>
            </w:tcBorders>
            <w:shd w:val="clear" w:color="auto" w:fill="548DD4"/>
            <w:hideMark/>
          </w:tcPr>
          <w:p w:rsidR="00D84661" w:rsidRPr="00A24901" w:rsidRDefault="00D84661" w:rsidP="005C4ABF">
            <w:pPr>
              <w:spacing w:after="0" w:line="251" w:lineRule="atLeast"/>
              <w:jc w:val="center"/>
              <w:rPr>
                <w:rFonts w:asciiTheme="minorHAnsi" w:hAnsiTheme="minorHAnsi" w:cstheme="minorHAnsi"/>
                <w:b/>
                <w:bCs/>
                <w:color w:val="FFFFFF"/>
                <w:sz w:val="20"/>
                <w:szCs w:val="20"/>
              </w:rPr>
            </w:pPr>
            <w:r w:rsidRPr="00A24901">
              <w:rPr>
                <w:rFonts w:asciiTheme="minorHAnsi" w:hAnsiTheme="minorHAnsi" w:cstheme="minorHAnsi"/>
                <w:b/>
                <w:bCs/>
                <w:color w:val="FFFFFF"/>
                <w:kern w:val="24"/>
                <w:sz w:val="20"/>
                <w:szCs w:val="20"/>
              </w:rPr>
              <w:t> </w:t>
            </w:r>
          </w:p>
        </w:tc>
        <w:tc>
          <w:tcPr>
            <w:tcW w:w="1059" w:type="pct"/>
            <w:tcBorders>
              <w:top w:val="single" w:sz="8" w:space="0" w:color="4F81BD"/>
              <w:left w:val="single" w:sz="8" w:space="0" w:color="4F81BD"/>
              <w:bottom w:val="single" w:sz="18" w:space="0" w:color="4F81BD"/>
              <w:right w:val="single" w:sz="8" w:space="0" w:color="4F81BD"/>
            </w:tcBorders>
            <w:shd w:val="clear" w:color="auto" w:fill="548DD4"/>
            <w:hideMark/>
          </w:tcPr>
          <w:p w:rsidR="00D84661" w:rsidRPr="00A24901" w:rsidRDefault="00D84661" w:rsidP="005C4ABF">
            <w:pPr>
              <w:spacing w:after="0" w:line="251" w:lineRule="atLeast"/>
              <w:jc w:val="center"/>
              <w:rPr>
                <w:rFonts w:asciiTheme="minorHAnsi" w:hAnsiTheme="minorHAnsi" w:cstheme="minorHAnsi"/>
                <w:b/>
                <w:bCs/>
                <w:color w:val="FFFFFF"/>
                <w:sz w:val="20"/>
                <w:szCs w:val="20"/>
              </w:rPr>
            </w:pPr>
            <w:r w:rsidRPr="00A24901">
              <w:rPr>
                <w:rFonts w:asciiTheme="minorHAnsi" w:hAnsiTheme="minorHAnsi" w:cstheme="minorHAnsi"/>
                <w:b/>
                <w:bCs/>
                <w:color w:val="FFFFFF"/>
                <w:kern w:val="24"/>
                <w:sz w:val="20"/>
                <w:szCs w:val="20"/>
              </w:rPr>
              <w:t>2000</w:t>
            </w:r>
          </w:p>
        </w:tc>
        <w:tc>
          <w:tcPr>
            <w:tcW w:w="1059" w:type="pct"/>
            <w:tcBorders>
              <w:top w:val="single" w:sz="8" w:space="0" w:color="4F81BD"/>
              <w:left w:val="single" w:sz="8" w:space="0" w:color="4F81BD"/>
              <w:bottom w:val="single" w:sz="18" w:space="0" w:color="4F81BD"/>
              <w:right w:val="single" w:sz="4" w:space="0" w:color="4F81BD" w:themeColor="accent1"/>
            </w:tcBorders>
            <w:shd w:val="clear" w:color="auto" w:fill="548DD4"/>
            <w:hideMark/>
          </w:tcPr>
          <w:p w:rsidR="00D84661" w:rsidRPr="00A24901" w:rsidRDefault="00D84661" w:rsidP="005C4ABF">
            <w:pPr>
              <w:spacing w:after="0" w:line="251" w:lineRule="atLeast"/>
              <w:jc w:val="center"/>
              <w:rPr>
                <w:rFonts w:asciiTheme="minorHAnsi" w:hAnsiTheme="minorHAnsi" w:cstheme="minorHAnsi"/>
                <w:b/>
                <w:bCs/>
                <w:color w:val="FFFFFF"/>
                <w:sz w:val="20"/>
                <w:szCs w:val="20"/>
              </w:rPr>
            </w:pPr>
            <w:r w:rsidRPr="00A24901">
              <w:rPr>
                <w:rFonts w:asciiTheme="minorHAnsi" w:hAnsiTheme="minorHAnsi" w:cstheme="minorHAnsi"/>
                <w:b/>
                <w:bCs/>
                <w:color w:val="FFFFFF"/>
                <w:kern w:val="24"/>
                <w:sz w:val="20"/>
                <w:szCs w:val="20"/>
              </w:rPr>
              <w:t>2005</w:t>
            </w:r>
          </w:p>
        </w:tc>
        <w:tc>
          <w:tcPr>
            <w:tcW w:w="1057" w:type="pct"/>
            <w:tcBorders>
              <w:top w:val="single" w:sz="8" w:space="0" w:color="4F81BD"/>
              <w:left w:val="single" w:sz="4" w:space="0" w:color="4F81BD" w:themeColor="accent1"/>
              <w:bottom w:val="single" w:sz="18" w:space="0" w:color="4F81BD"/>
              <w:right w:val="single" w:sz="8" w:space="0" w:color="4F81BD"/>
            </w:tcBorders>
            <w:shd w:val="clear" w:color="auto" w:fill="548DD4"/>
          </w:tcPr>
          <w:p w:rsidR="00D84661" w:rsidRPr="00A24901" w:rsidRDefault="00D84661" w:rsidP="00D84661">
            <w:pPr>
              <w:spacing w:after="0" w:line="251" w:lineRule="atLeast"/>
              <w:jc w:val="center"/>
              <w:rPr>
                <w:rFonts w:asciiTheme="minorHAnsi" w:hAnsiTheme="minorHAnsi" w:cstheme="minorHAnsi"/>
                <w:b/>
                <w:bCs/>
                <w:color w:val="FFFFFF"/>
                <w:kern w:val="24"/>
                <w:sz w:val="20"/>
                <w:szCs w:val="20"/>
              </w:rPr>
            </w:pPr>
            <w:r w:rsidRPr="00A24901">
              <w:rPr>
                <w:rFonts w:asciiTheme="minorHAnsi" w:hAnsiTheme="minorHAnsi" w:cstheme="minorHAnsi"/>
                <w:b/>
                <w:bCs/>
                <w:color w:val="FFFFFF"/>
                <w:kern w:val="24"/>
                <w:sz w:val="20"/>
                <w:szCs w:val="20"/>
              </w:rPr>
              <w:t>2010</w:t>
            </w:r>
          </w:p>
        </w:tc>
      </w:tr>
      <w:tr w:rsidR="00D84661" w:rsidRPr="00A24901" w:rsidTr="00A24901">
        <w:trPr>
          <w:trHeight w:hRule="exact" w:val="284"/>
        </w:trPr>
        <w:tc>
          <w:tcPr>
            <w:tcW w:w="1825" w:type="pct"/>
            <w:tcBorders>
              <w:top w:val="single" w:sz="8" w:space="0" w:color="4F81BD"/>
              <w:left w:val="single" w:sz="8" w:space="0" w:color="4F81BD"/>
              <w:bottom w:val="single" w:sz="8" w:space="0" w:color="4F81BD"/>
              <w:right w:val="single" w:sz="8" w:space="0" w:color="4F81BD"/>
            </w:tcBorders>
            <w:shd w:val="clear" w:color="auto" w:fill="D3DFEE"/>
            <w:hideMark/>
          </w:tcPr>
          <w:p w:rsidR="00D84661" w:rsidRPr="00A24901" w:rsidRDefault="00D84661"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color w:val="000000"/>
                <w:kern w:val="24"/>
                <w:sz w:val="20"/>
                <w:szCs w:val="20"/>
                <w:lang w:val="pl-PL"/>
              </w:rPr>
              <w:t>Délka silnic a dálnic celkem</w:t>
            </w:r>
          </w:p>
        </w:tc>
        <w:tc>
          <w:tcPr>
            <w:tcW w:w="1059" w:type="pct"/>
            <w:tcBorders>
              <w:top w:val="single" w:sz="8" w:space="0" w:color="4F81BD"/>
              <w:left w:val="single" w:sz="8" w:space="0" w:color="4F81BD"/>
              <w:bottom w:val="single" w:sz="8" w:space="0" w:color="4F81BD"/>
              <w:right w:val="single" w:sz="8" w:space="0" w:color="4F81BD"/>
            </w:tcBorders>
            <w:shd w:val="clear" w:color="auto" w:fill="D3DFEE"/>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55 409,7</w:t>
            </w:r>
          </w:p>
        </w:tc>
        <w:tc>
          <w:tcPr>
            <w:tcW w:w="1059" w:type="pct"/>
            <w:tcBorders>
              <w:top w:val="single" w:sz="8" w:space="0" w:color="4F81BD"/>
              <w:left w:val="single" w:sz="8" w:space="0" w:color="4F81BD"/>
              <w:bottom w:val="single" w:sz="8" w:space="0" w:color="4F81BD"/>
              <w:right w:val="single" w:sz="4" w:space="0" w:color="4F81BD" w:themeColor="accent1"/>
            </w:tcBorders>
            <w:shd w:val="clear" w:color="auto" w:fill="D3DFEE"/>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55 509,8</w:t>
            </w:r>
          </w:p>
        </w:tc>
        <w:tc>
          <w:tcPr>
            <w:tcW w:w="1057" w:type="pct"/>
            <w:tcBorders>
              <w:top w:val="single" w:sz="8" w:space="0" w:color="4F81BD"/>
              <w:left w:val="single" w:sz="4" w:space="0" w:color="4F81BD" w:themeColor="accent1"/>
              <w:bottom w:val="single" w:sz="8" w:space="0" w:color="4F81BD"/>
              <w:right w:val="single" w:sz="8" w:space="0" w:color="4F81BD"/>
            </w:tcBorders>
            <w:shd w:val="clear" w:color="auto" w:fill="D3DFEE"/>
          </w:tcPr>
          <w:p w:rsidR="00D84661" w:rsidRPr="00A24901" w:rsidRDefault="00D84661" w:rsidP="00A24901">
            <w:pPr>
              <w:pStyle w:val="Default"/>
              <w:jc w:val="center"/>
              <w:rPr>
                <w:rFonts w:asciiTheme="minorHAnsi" w:hAnsiTheme="minorHAnsi" w:cstheme="minorHAnsi"/>
                <w:sz w:val="20"/>
                <w:szCs w:val="20"/>
              </w:rPr>
            </w:pPr>
            <w:r w:rsidRPr="00A24901">
              <w:rPr>
                <w:rFonts w:asciiTheme="minorHAnsi" w:hAnsiTheme="minorHAnsi" w:cstheme="minorHAnsi"/>
                <w:sz w:val="20"/>
                <w:szCs w:val="20"/>
              </w:rPr>
              <w:t>55 751,9</w:t>
            </w:r>
          </w:p>
        </w:tc>
      </w:tr>
      <w:tr w:rsidR="00D84661" w:rsidRPr="00A24901" w:rsidTr="00A24901">
        <w:trPr>
          <w:trHeight w:hRule="exact" w:val="284"/>
        </w:trPr>
        <w:tc>
          <w:tcPr>
            <w:tcW w:w="3943" w:type="pct"/>
            <w:gridSpan w:val="3"/>
            <w:tcBorders>
              <w:top w:val="single" w:sz="8" w:space="0" w:color="4F81BD"/>
              <w:left w:val="single" w:sz="8" w:space="0" w:color="4F81BD"/>
              <w:bottom w:val="single" w:sz="8" w:space="0" w:color="4F81BD"/>
              <w:right w:val="single" w:sz="4" w:space="0" w:color="4F81BD" w:themeColor="accent1"/>
            </w:tcBorders>
            <w:hideMark/>
          </w:tcPr>
          <w:p w:rsidR="00D84661" w:rsidRPr="00A24901" w:rsidRDefault="00D84661" w:rsidP="00473A15">
            <w:pPr>
              <w:spacing w:after="0" w:line="239" w:lineRule="atLeast"/>
              <w:jc w:val="left"/>
              <w:textAlignment w:val="top"/>
              <w:rPr>
                <w:rFonts w:asciiTheme="minorHAnsi" w:hAnsiTheme="minorHAnsi" w:cstheme="minorHAnsi"/>
                <w:b/>
                <w:bCs/>
                <w:i/>
                <w:iCs/>
                <w:kern w:val="24"/>
                <w:sz w:val="20"/>
                <w:szCs w:val="20"/>
              </w:rPr>
            </w:pPr>
            <w:r w:rsidRPr="00A24901">
              <w:rPr>
                <w:rFonts w:asciiTheme="minorHAnsi" w:hAnsiTheme="minorHAnsi" w:cstheme="minorHAnsi"/>
                <w:b/>
                <w:bCs/>
                <w:i/>
                <w:iCs/>
                <w:kern w:val="24"/>
                <w:sz w:val="20"/>
                <w:szCs w:val="20"/>
              </w:rPr>
              <w:t>z toho:</w:t>
            </w:r>
          </w:p>
        </w:tc>
        <w:tc>
          <w:tcPr>
            <w:tcW w:w="1057" w:type="pct"/>
            <w:tcBorders>
              <w:top w:val="single" w:sz="8" w:space="0" w:color="4F81BD"/>
              <w:left w:val="single" w:sz="4" w:space="0" w:color="4F81BD" w:themeColor="accent1"/>
              <w:bottom w:val="single" w:sz="8" w:space="0" w:color="4F81BD"/>
              <w:right w:val="single" w:sz="8" w:space="0" w:color="4F81BD"/>
            </w:tcBorders>
          </w:tcPr>
          <w:p w:rsidR="00D84661" w:rsidRPr="00A24901" w:rsidRDefault="00D84661" w:rsidP="00D84661">
            <w:pPr>
              <w:spacing w:after="0" w:line="239" w:lineRule="atLeast"/>
              <w:jc w:val="center"/>
              <w:textAlignment w:val="top"/>
              <w:rPr>
                <w:rFonts w:asciiTheme="minorHAnsi" w:hAnsiTheme="minorHAnsi" w:cstheme="minorHAnsi"/>
                <w:b/>
                <w:bCs/>
                <w:i/>
                <w:iCs/>
                <w:kern w:val="24"/>
                <w:sz w:val="20"/>
                <w:szCs w:val="20"/>
              </w:rPr>
            </w:pPr>
          </w:p>
        </w:tc>
      </w:tr>
      <w:tr w:rsidR="00D84661" w:rsidRPr="00A24901" w:rsidTr="00A24901">
        <w:trPr>
          <w:trHeight w:hRule="exact" w:val="284"/>
        </w:trPr>
        <w:tc>
          <w:tcPr>
            <w:tcW w:w="1825" w:type="pct"/>
            <w:tcBorders>
              <w:top w:val="single" w:sz="8" w:space="0" w:color="4F81BD"/>
              <w:left w:val="single" w:sz="8" w:space="0" w:color="4F81BD"/>
              <w:bottom w:val="single" w:sz="8" w:space="0" w:color="4F81BD"/>
              <w:right w:val="single" w:sz="8" w:space="0" w:color="4F81BD"/>
            </w:tcBorders>
            <w:shd w:val="clear" w:color="auto" w:fill="D3DFEE"/>
            <w:hideMark/>
          </w:tcPr>
          <w:p w:rsidR="00D84661" w:rsidRPr="00A24901" w:rsidRDefault="00D84661"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color w:val="000000"/>
                <w:kern w:val="24"/>
                <w:sz w:val="20"/>
                <w:szCs w:val="20"/>
              </w:rPr>
              <w:t xml:space="preserve">   dálnice v provozu</w:t>
            </w:r>
          </w:p>
        </w:tc>
        <w:tc>
          <w:tcPr>
            <w:tcW w:w="1059" w:type="pct"/>
            <w:tcBorders>
              <w:top w:val="single" w:sz="8" w:space="0" w:color="4F81BD"/>
              <w:left w:val="single" w:sz="8" w:space="0" w:color="4F81BD"/>
              <w:bottom w:val="single" w:sz="8" w:space="0" w:color="4F81BD"/>
              <w:right w:val="single" w:sz="8" w:space="0" w:color="4F81BD"/>
            </w:tcBorders>
            <w:shd w:val="clear" w:color="auto" w:fill="D3DFEE"/>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500,6</w:t>
            </w:r>
          </w:p>
        </w:tc>
        <w:tc>
          <w:tcPr>
            <w:tcW w:w="1059" w:type="pct"/>
            <w:tcBorders>
              <w:top w:val="single" w:sz="8" w:space="0" w:color="4F81BD"/>
              <w:left w:val="single" w:sz="8" w:space="0" w:color="4F81BD"/>
              <w:bottom w:val="single" w:sz="8" w:space="0" w:color="4F81BD"/>
              <w:right w:val="single" w:sz="4" w:space="0" w:color="4F81BD" w:themeColor="accent1"/>
            </w:tcBorders>
            <w:shd w:val="clear" w:color="auto" w:fill="D3DFEE"/>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564,4</w:t>
            </w:r>
          </w:p>
        </w:tc>
        <w:tc>
          <w:tcPr>
            <w:tcW w:w="1057" w:type="pct"/>
            <w:tcBorders>
              <w:top w:val="single" w:sz="8" w:space="0" w:color="4F81BD"/>
              <w:left w:val="single" w:sz="4" w:space="0" w:color="4F81BD" w:themeColor="accent1"/>
              <w:bottom w:val="single" w:sz="8" w:space="0" w:color="4F81BD"/>
              <w:right w:val="single" w:sz="8" w:space="0" w:color="4F81BD"/>
            </w:tcBorders>
            <w:shd w:val="clear" w:color="auto" w:fill="D3DFEE"/>
          </w:tcPr>
          <w:p w:rsidR="00D84661" w:rsidRPr="00A24901" w:rsidRDefault="00D84661" w:rsidP="00A24901">
            <w:pPr>
              <w:pStyle w:val="Default"/>
              <w:jc w:val="center"/>
              <w:rPr>
                <w:rFonts w:asciiTheme="minorHAnsi" w:hAnsiTheme="minorHAnsi" w:cstheme="minorHAnsi"/>
                <w:kern w:val="24"/>
                <w:sz w:val="20"/>
                <w:szCs w:val="20"/>
              </w:rPr>
            </w:pPr>
            <w:r w:rsidRPr="00A24901">
              <w:rPr>
                <w:rFonts w:asciiTheme="minorHAnsi" w:hAnsiTheme="minorHAnsi" w:cstheme="minorHAnsi"/>
                <w:sz w:val="20"/>
                <w:szCs w:val="20"/>
              </w:rPr>
              <w:t>733,9</w:t>
            </w:r>
          </w:p>
        </w:tc>
      </w:tr>
      <w:tr w:rsidR="00D84661" w:rsidRPr="00A24901" w:rsidTr="00A24901">
        <w:trPr>
          <w:trHeight w:hRule="exact" w:val="284"/>
        </w:trPr>
        <w:tc>
          <w:tcPr>
            <w:tcW w:w="1825" w:type="pct"/>
            <w:tcBorders>
              <w:top w:val="single" w:sz="8" w:space="0" w:color="4F81BD"/>
              <w:left w:val="single" w:sz="8" w:space="0" w:color="4F81BD"/>
              <w:bottom w:val="single" w:sz="8" w:space="0" w:color="4F81BD"/>
              <w:right w:val="single" w:sz="8" w:space="0" w:color="4F81BD"/>
            </w:tcBorders>
            <w:hideMark/>
          </w:tcPr>
          <w:p w:rsidR="00D84661" w:rsidRPr="00A24901" w:rsidRDefault="00D84661"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color w:val="000000"/>
                <w:kern w:val="24"/>
                <w:sz w:val="20"/>
                <w:szCs w:val="20"/>
              </w:rPr>
              <w:t xml:space="preserve">   evropská silniční síť typu E</w:t>
            </w:r>
          </w:p>
        </w:tc>
        <w:tc>
          <w:tcPr>
            <w:tcW w:w="1059" w:type="pct"/>
            <w:tcBorders>
              <w:top w:val="single" w:sz="8" w:space="0" w:color="4F81BD"/>
              <w:left w:val="single" w:sz="8" w:space="0" w:color="4F81BD"/>
              <w:bottom w:val="single" w:sz="8" w:space="0" w:color="4F81BD"/>
              <w:right w:val="single" w:sz="8" w:space="0" w:color="4F81BD"/>
            </w:tcBorders>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2 596,1</w:t>
            </w:r>
          </w:p>
        </w:tc>
        <w:tc>
          <w:tcPr>
            <w:tcW w:w="1059" w:type="pct"/>
            <w:tcBorders>
              <w:top w:val="single" w:sz="8" w:space="0" w:color="4F81BD"/>
              <w:left w:val="single" w:sz="8" w:space="0" w:color="4F81BD"/>
              <w:bottom w:val="single" w:sz="8" w:space="0" w:color="4F81BD"/>
              <w:right w:val="single" w:sz="4" w:space="0" w:color="4F81BD" w:themeColor="accent1"/>
            </w:tcBorders>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2 600,9</w:t>
            </w:r>
          </w:p>
        </w:tc>
        <w:tc>
          <w:tcPr>
            <w:tcW w:w="1057" w:type="pct"/>
            <w:tcBorders>
              <w:top w:val="single" w:sz="8" w:space="0" w:color="4F81BD"/>
              <w:left w:val="single" w:sz="4" w:space="0" w:color="4F81BD" w:themeColor="accent1"/>
              <w:bottom w:val="single" w:sz="8" w:space="0" w:color="4F81BD"/>
              <w:right w:val="single" w:sz="8" w:space="0" w:color="4F81BD"/>
            </w:tcBorders>
          </w:tcPr>
          <w:p w:rsidR="00D84661" w:rsidRPr="00A24901" w:rsidRDefault="00D84661" w:rsidP="00A24901">
            <w:pPr>
              <w:spacing w:after="0"/>
              <w:jc w:val="center"/>
              <w:textAlignment w:val="top"/>
              <w:rPr>
                <w:rFonts w:asciiTheme="minorHAnsi" w:hAnsiTheme="minorHAnsi" w:cstheme="minorHAnsi"/>
                <w:color w:val="000000"/>
                <w:kern w:val="24"/>
                <w:sz w:val="20"/>
                <w:szCs w:val="20"/>
              </w:rPr>
            </w:pPr>
            <w:r w:rsidRPr="00A24901">
              <w:rPr>
                <w:rFonts w:asciiTheme="minorHAnsi" w:hAnsiTheme="minorHAnsi" w:cstheme="minorHAnsi"/>
                <w:color w:val="000000"/>
                <w:kern w:val="24"/>
                <w:sz w:val="20"/>
                <w:szCs w:val="20"/>
              </w:rPr>
              <w:t>2 635,8</w:t>
            </w:r>
          </w:p>
        </w:tc>
      </w:tr>
      <w:tr w:rsidR="00D84661" w:rsidRPr="00A24901" w:rsidTr="00A24901">
        <w:trPr>
          <w:trHeight w:hRule="exact" w:val="284"/>
        </w:trPr>
        <w:tc>
          <w:tcPr>
            <w:tcW w:w="1825" w:type="pct"/>
            <w:tcBorders>
              <w:top w:val="single" w:sz="8" w:space="0" w:color="4F81BD"/>
              <w:left w:val="single" w:sz="8" w:space="0" w:color="4F81BD"/>
              <w:bottom w:val="single" w:sz="8" w:space="0" w:color="4F81BD"/>
              <w:right w:val="single" w:sz="8" w:space="0" w:color="4F81BD"/>
            </w:tcBorders>
            <w:shd w:val="clear" w:color="auto" w:fill="D3DFEE"/>
            <w:hideMark/>
          </w:tcPr>
          <w:p w:rsidR="00D84661" w:rsidRPr="00A24901" w:rsidRDefault="00D84661"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color w:val="000000"/>
                <w:kern w:val="24"/>
                <w:sz w:val="20"/>
                <w:szCs w:val="20"/>
              </w:rPr>
              <w:t xml:space="preserve">   rychlostní komunikace</w:t>
            </w:r>
          </w:p>
        </w:tc>
        <w:tc>
          <w:tcPr>
            <w:tcW w:w="1059" w:type="pct"/>
            <w:tcBorders>
              <w:top w:val="single" w:sz="8" w:space="0" w:color="4F81BD"/>
              <w:left w:val="single" w:sz="8" w:space="0" w:color="4F81BD"/>
              <w:bottom w:val="single" w:sz="8" w:space="0" w:color="4F81BD"/>
              <w:right w:val="single" w:sz="8" w:space="0" w:color="4F81BD"/>
            </w:tcBorders>
            <w:shd w:val="clear" w:color="auto" w:fill="D3DFEE"/>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299,5</w:t>
            </w:r>
          </w:p>
        </w:tc>
        <w:tc>
          <w:tcPr>
            <w:tcW w:w="1059" w:type="pct"/>
            <w:tcBorders>
              <w:top w:val="single" w:sz="8" w:space="0" w:color="4F81BD"/>
              <w:left w:val="single" w:sz="8" w:space="0" w:color="4F81BD"/>
              <w:bottom w:val="single" w:sz="8" w:space="0" w:color="4F81BD"/>
              <w:right w:val="single" w:sz="4" w:space="0" w:color="4F81BD" w:themeColor="accent1"/>
            </w:tcBorders>
            <w:shd w:val="clear" w:color="auto" w:fill="D3DFEE"/>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322,3</w:t>
            </w:r>
          </w:p>
        </w:tc>
        <w:tc>
          <w:tcPr>
            <w:tcW w:w="1057" w:type="pct"/>
            <w:tcBorders>
              <w:top w:val="single" w:sz="8" w:space="0" w:color="4F81BD"/>
              <w:left w:val="single" w:sz="4" w:space="0" w:color="4F81BD" w:themeColor="accent1"/>
              <w:bottom w:val="single" w:sz="8" w:space="0" w:color="4F81BD"/>
              <w:right w:val="single" w:sz="8" w:space="0" w:color="4F81BD"/>
            </w:tcBorders>
            <w:shd w:val="clear" w:color="auto" w:fill="D3DFEE"/>
          </w:tcPr>
          <w:p w:rsidR="00D84661" w:rsidRPr="00A24901" w:rsidRDefault="00D84661" w:rsidP="00A24901">
            <w:pPr>
              <w:pStyle w:val="Default"/>
              <w:jc w:val="center"/>
              <w:rPr>
                <w:rFonts w:asciiTheme="minorHAnsi" w:hAnsiTheme="minorHAnsi" w:cstheme="minorHAnsi"/>
                <w:sz w:val="20"/>
                <w:szCs w:val="20"/>
              </w:rPr>
            </w:pPr>
            <w:r w:rsidRPr="00A24901">
              <w:rPr>
                <w:rFonts w:asciiTheme="minorHAnsi" w:hAnsiTheme="minorHAnsi" w:cstheme="minorHAnsi"/>
                <w:sz w:val="20"/>
                <w:szCs w:val="20"/>
              </w:rPr>
              <w:t>422,3</w:t>
            </w:r>
          </w:p>
        </w:tc>
      </w:tr>
      <w:tr w:rsidR="00D84661" w:rsidRPr="00A24901" w:rsidTr="00A24901">
        <w:trPr>
          <w:trHeight w:hRule="exact" w:val="284"/>
        </w:trPr>
        <w:tc>
          <w:tcPr>
            <w:tcW w:w="1825" w:type="pct"/>
            <w:tcBorders>
              <w:top w:val="single" w:sz="8" w:space="0" w:color="4F81BD"/>
              <w:left w:val="single" w:sz="8" w:space="0" w:color="4F81BD"/>
              <w:bottom w:val="single" w:sz="8" w:space="0" w:color="4F81BD"/>
              <w:right w:val="single" w:sz="8" w:space="0" w:color="4F81BD"/>
            </w:tcBorders>
            <w:hideMark/>
          </w:tcPr>
          <w:p w:rsidR="00D84661" w:rsidRPr="00A24901" w:rsidRDefault="00D84661"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color w:val="000000"/>
                <w:kern w:val="24"/>
                <w:sz w:val="20"/>
                <w:szCs w:val="20"/>
              </w:rPr>
              <w:t xml:space="preserve">   silnice</w:t>
            </w:r>
          </w:p>
        </w:tc>
        <w:tc>
          <w:tcPr>
            <w:tcW w:w="1059" w:type="pct"/>
            <w:tcBorders>
              <w:top w:val="single" w:sz="8" w:space="0" w:color="4F81BD"/>
              <w:left w:val="single" w:sz="8" w:space="0" w:color="4F81BD"/>
              <w:bottom w:val="single" w:sz="8" w:space="0" w:color="4F81BD"/>
              <w:right w:val="single" w:sz="8" w:space="0" w:color="4F81BD"/>
            </w:tcBorders>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54 909,1</w:t>
            </w:r>
          </w:p>
        </w:tc>
        <w:tc>
          <w:tcPr>
            <w:tcW w:w="1059" w:type="pct"/>
            <w:tcBorders>
              <w:top w:val="single" w:sz="8" w:space="0" w:color="4F81BD"/>
              <w:left w:val="single" w:sz="8" w:space="0" w:color="4F81BD"/>
              <w:bottom w:val="single" w:sz="8" w:space="0" w:color="4F81BD"/>
              <w:right w:val="single" w:sz="4" w:space="0" w:color="4F81BD" w:themeColor="accent1"/>
            </w:tcBorders>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54 945,5</w:t>
            </w:r>
          </w:p>
        </w:tc>
        <w:tc>
          <w:tcPr>
            <w:tcW w:w="1057" w:type="pct"/>
            <w:tcBorders>
              <w:top w:val="single" w:sz="8" w:space="0" w:color="4F81BD"/>
              <w:left w:val="single" w:sz="4" w:space="0" w:color="4F81BD" w:themeColor="accent1"/>
              <w:bottom w:val="single" w:sz="8" w:space="0" w:color="4F81BD"/>
              <w:right w:val="single" w:sz="8" w:space="0" w:color="4F81BD"/>
            </w:tcBorders>
          </w:tcPr>
          <w:p w:rsidR="00D84661" w:rsidRPr="00A24901" w:rsidRDefault="00D84661" w:rsidP="00A24901">
            <w:pPr>
              <w:spacing w:after="0"/>
              <w:jc w:val="center"/>
              <w:textAlignment w:val="top"/>
              <w:rPr>
                <w:rFonts w:asciiTheme="minorHAnsi" w:hAnsiTheme="minorHAnsi" w:cstheme="minorHAnsi"/>
                <w:color w:val="000000"/>
                <w:kern w:val="24"/>
                <w:sz w:val="20"/>
                <w:szCs w:val="20"/>
              </w:rPr>
            </w:pPr>
            <w:r w:rsidRPr="00A24901">
              <w:rPr>
                <w:rFonts w:asciiTheme="minorHAnsi" w:hAnsiTheme="minorHAnsi" w:cstheme="minorHAnsi"/>
                <w:color w:val="000000"/>
                <w:kern w:val="24"/>
                <w:sz w:val="20"/>
                <w:szCs w:val="20"/>
              </w:rPr>
              <w:t>55 018,0</w:t>
            </w:r>
          </w:p>
        </w:tc>
      </w:tr>
      <w:tr w:rsidR="00D84661" w:rsidRPr="00A24901" w:rsidTr="00A24901">
        <w:trPr>
          <w:trHeight w:hRule="exact" w:val="284"/>
        </w:trPr>
        <w:tc>
          <w:tcPr>
            <w:tcW w:w="3943" w:type="pct"/>
            <w:gridSpan w:val="3"/>
            <w:tcBorders>
              <w:top w:val="single" w:sz="8" w:space="0" w:color="4F81BD"/>
              <w:left w:val="single" w:sz="8" w:space="0" w:color="4F81BD"/>
              <w:bottom w:val="single" w:sz="8" w:space="0" w:color="4F81BD"/>
              <w:right w:val="single" w:sz="4" w:space="0" w:color="4F81BD" w:themeColor="accent1"/>
            </w:tcBorders>
            <w:shd w:val="clear" w:color="auto" w:fill="D3DFEE"/>
            <w:hideMark/>
          </w:tcPr>
          <w:p w:rsidR="00D84661" w:rsidRPr="00A24901" w:rsidRDefault="00D84661" w:rsidP="00A24901">
            <w:pPr>
              <w:spacing w:after="0" w:line="239" w:lineRule="atLeast"/>
              <w:jc w:val="left"/>
              <w:textAlignment w:val="top"/>
              <w:rPr>
                <w:rFonts w:asciiTheme="minorHAnsi" w:hAnsiTheme="minorHAnsi" w:cstheme="minorHAnsi"/>
                <w:b/>
                <w:bCs/>
                <w:i/>
                <w:iCs/>
                <w:kern w:val="24"/>
                <w:sz w:val="20"/>
                <w:szCs w:val="20"/>
              </w:rPr>
            </w:pPr>
            <w:r w:rsidRPr="00A24901">
              <w:rPr>
                <w:rFonts w:asciiTheme="minorHAnsi" w:hAnsiTheme="minorHAnsi" w:cstheme="minorHAnsi"/>
                <w:b/>
                <w:bCs/>
                <w:i/>
                <w:iCs/>
                <w:kern w:val="24"/>
                <w:sz w:val="20"/>
                <w:szCs w:val="20"/>
              </w:rPr>
              <w:t>v tom:</w:t>
            </w:r>
          </w:p>
        </w:tc>
        <w:tc>
          <w:tcPr>
            <w:tcW w:w="1057" w:type="pct"/>
            <w:tcBorders>
              <w:top w:val="single" w:sz="8" w:space="0" w:color="4F81BD"/>
              <w:left w:val="single" w:sz="4" w:space="0" w:color="4F81BD" w:themeColor="accent1"/>
              <w:bottom w:val="single" w:sz="8" w:space="0" w:color="4F81BD"/>
              <w:right w:val="single" w:sz="8" w:space="0" w:color="4F81BD"/>
            </w:tcBorders>
            <w:shd w:val="clear" w:color="auto" w:fill="D3DFEE"/>
          </w:tcPr>
          <w:p w:rsidR="00D84661" w:rsidRPr="00A24901" w:rsidRDefault="00D84661" w:rsidP="00A24901">
            <w:pPr>
              <w:spacing w:after="0" w:line="239" w:lineRule="atLeast"/>
              <w:jc w:val="center"/>
              <w:textAlignment w:val="top"/>
              <w:rPr>
                <w:rFonts w:asciiTheme="minorHAnsi" w:hAnsiTheme="minorHAnsi" w:cstheme="minorHAnsi"/>
                <w:b/>
                <w:bCs/>
                <w:i/>
                <w:iCs/>
                <w:kern w:val="24"/>
                <w:sz w:val="20"/>
                <w:szCs w:val="20"/>
              </w:rPr>
            </w:pPr>
          </w:p>
        </w:tc>
      </w:tr>
      <w:tr w:rsidR="00D84661" w:rsidRPr="00A24901" w:rsidTr="00A24901">
        <w:trPr>
          <w:trHeight w:hRule="exact" w:val="284"/>
        </w:trPr>
        <w:tc>
          <w:tcPr>
            <w:tcW w:w="1825" w:type="pct"/>
            <w:tcBorders>
              <w:top w:val="single" w:sz="8" w:space="0" w:color="4F81BD"/>
              <w:left w:val="single" w:sz="8" w:space="0" w:color="4F81BD"/>
              <w:bottom w:val="single" w:sz="8" w:space="0" w:color="4F81BD"/>
              <w:right w:val="single" w:sz="8" w:space="0" w:color="4F81BD"/>
            </w:tcBorders>
            <w:hideMark/>
          </w:tcPr>
          <w:p w:rsidR="00D84661" w:rsidRPr="00A24901" w:rsidRDefault="00D84661"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color w:val="000000"/>
                <w:kern w:val="24"/>
                <w:sz w:val="20"/>
                <w:szCs w:val="20"/>
              </w:rPr>
              <w:t xml:space="preserve">   silnice I. třídy</w:t>
            </w:r>
          </w:p>
        </w:tc>
        <w:tc>
          <w:tcPr>
            <w:tcW w:w="1059" w:type="pct"/>
            <w:tcBorders>
              <w:top w:val="single" w:sz="8" w:space="0" w:color="4F81BD"/>
              <w:left w:val="single" w:sz="8" w:space="0" w:color="4F81BD"/>
              <w:bottom w:val="single" w:sz="8" w:space="0" w:color="4F81BD"/>
              <w:right w:val="single" w:sz="8" w:space="0" w:color="4F81BD"/>
            </w:tcBorders>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6 031,1</w:t>
            </w:r>
          </w:p>
        </w:tc>
        <w:tc>
          <w:tcPr>
            <w:tcW w:w="1059" w:type="pct"/>
            <w:tcBorders>
              <w:top w:val="single" w:sz="8" w:space="0" w:color="4F81BD"/>
              <w:left w:val="single" w:sz="8" w:space="0" w:color="4F81BD"/>
              <w:bottom w:val="single" w:sz="8" w:space="0" w:color="4F81BD"/>
              <w:right w:val="single" w:sz="4" w:space="0" w:color="4F81BD" w:themeColor="accent1"/>
            </w:tcBorders>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6 153,8</w:t>
            </w:r>
          </w:p>
        </w:tc>
        <w:tc>
          <w:tcPr>
            <w:tcW w:w="1057" w:type="pct"/>
            <w:tcBorders>
              <w:top w:val="single" w:sz="8" w:space="0" w:color="4F81BD"/>
              <w:left w:val="single" w:sz="4" w:space="0" w:color="4F81BD" w:themeColor="accent1"/>
              <w:bottom w:val="single" w:sz="8" w:space="0" w:color="4F81BD"/>
              <w:right w:val="single" w:sz="8" w:space="0" w:color="4F81BD"/>
            </w:tcBorders>
          </w:tcPr>
          <w:p w:rsidR="00D84661" w:rsidRPr="00A24901" w:rsidRDefault="00D84661" w:rsidP="00A24901">
            <w:pPr>
              <w:pStyle w:val="Default"/>
              <w:jc w:val="center"/>
              <w:rPr>
                <w:rFonts w:asciiTheme="minorHAnsi" w:hAnsiTheme="minorHAnsi" w:cstheme="minorHAnsi"/>
                <w:sz w:val="20"/>
                <w:szCs w:val="20"/>
              </w:rPr>
            </w:pPr>
            <w:r w:rsidRPr="00A24901">
              <w:rPr>
                <w:rFonts w:asciiTheme="minorHAnsi" w:hAnsiTheme="minorHAnsi" w:cstheme="minorHAnsi"/>
                <w:sz w:val="20"/>
                <w:szCs w:val="20"/>
              </w:rPr>
              <w:t>6 254,6</w:t>
            </w:r>
          </w:p>
        </w:tc>
      </w:tr>
      <w:tr w:rsidR="00D84661" w:rsidRPr="00A24901" w:rsidTr="00A24901">
        <w:trPr>
          <w:trHeight w:hRule="exact" w:val="284"/>
        </w:trPr>
        <w:tc>
          <w:tcPr>
            <w:tcW w:w="1825" w:type="pct"/>
            <w:tcBorders>
              <w:top w:val="single" w:sz="8" w:space="0" w:color="4F81BD"/>
              <w:left w:val="single" w:sz="8" w:space="0" w:color="4F81BD"/>
              <w:bottom w:val="single" w:sz="8" w:space="0" w:color="4F81BD"/>
              <w:right w:val="single" w:sz="8" w:space="0" w:color="4F81BD"/>
            </w:tcBorders>
            <w:shd w:val="clear" w:color="auto" w:fill="D3DFEE"/>
            <w:hideMark/>
          </w:tcPr>
          <w:p w:rsidR="00D84661" w:rsidRPr="00A24901" w:rsidRDefault="00D84661"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color w:val="000000"/>
                <w:kern w:val="24"/>
                <w:sz w:val="20"/>
                <w:szCs w:val="20"/>
              </w:rPr>
              <w:t xml:space="preserve">   silnice II. třídy</w:t>
            </w:r>
          </w:p>
        </w:tc>
        <w:tc>
          <w:tcPr>
            <w:tcW w:w="1059" w:type="pct"/>
            <w:tcBorders>
              <w:top w:val="single" w:sz="8" w:space="0" w:color="4F81BD"/>
              <w:left w:val="single" w:sz="8" w:space="0" w:color="4F81BD"/>
              <w:bottom w:val="single" w:sz="8" w:space="0" w:color="4F81BD"/>
              <w:right w:val="single" w:sz="8" w:space="0" w:color="4F81BD"/>
            </w:tcBorders>
            <w:shd w:val="clear" w:color="auto" w:fill="D3DFEE"/>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14 687,6</w:t>
            </w:r>
          </w:p>
        </w:tc>
        <w:tc>
          <w:tcPr>
            <w:tcW w:w="1059" w:type="pct"/>
            <w:tcBorders>
              <w:top w:val="single" w:sz="8" w:space="0" w:color="4F81BD"/>
              <w:left w:val="single" w:sz="8" w:space="0" w:color="4F81BD"/>
              <w:bottom w:val="single" w:sz="8" w:space="0" w:color="4F81BD"/>
              <w:right w:val="single" w:sz="4" w:space="0" w:color="4F81BD" w:themeColor="accent1"/>
            </w:tcBorders>
            <w:shd w:val="clear" w:color="auto" w:fill="D3DFEE"/>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14 667,6</w:t>
            </w:r>
          </w:p>
        </w:tc>
        <w:tc>
          <w:tcPr>
            <w:tcW w:w="1057" w:type="pct"/>
            <w:tcBorders>
              <w:top w:val="single" w:sz="8" w:space="0" w:color="4F81BD"/>
              <w:left w:val="single" w:sz="4" w:space="0" w:color="4F81BD" w:themeColor="accent1"/>
              <w:bottom w:val="single" w:sz="8" w:space="0" w:color="4F81BD"/>
              <w:right w:val="single" w:sz="8" w:space="0" w:color="4F81BD"/>
            </w:tcBorders>
            <w:shd w:val="clear" w:color="auto" w:fill="D3DFEE"/>
          </w:tcPr>
          <w:p w:rsidR="00D84661" w:rsidRPr="00A24901" w:rsidRDefault="00D84661" w:rsidP="00A24901">
            <w:pPr>
              <w:pStyle w:val="Default"/>
              <w:jc w:val="center"/>
              <w:rPr>
                <w:rFonts w:asciiTheme="minorHAnsi" w:hAnsiTheme="minorHAnsi" w:cstheme="minorHAnsi"/>
                <w:sz w:val="20"/>
                <w:szCs w:val="20"/>
              </w:rPr>
            </w:pPr>
            <w:r w:rsidRPr="00A24901">
              <w:rPr>
                <w:rFonts w:asciiTheme="minorHAnsi" w:hAnsiTheme="minorHAnsi" w:cstheme="minorHAnsi"/>
                <w:sz w:val="20"/>
                <w:szCs w:val="20"/>
              </w:rPr>
              <w:t>14 634,8</w:t>
            </w:r>
          </w:p>
        </w:tc>
      </w:tr>
      <w:tr w:rsidR="00D84661" w:rsidRPr="00A24901" w:rsidTr="00A24901">
        <w:trPr>
          <w:trHeight w:hRule="exact" w:val="284"/>
        </w:trPr>
        <w:tc>
          <w:tcPr>
            <w:tcW w:w="1825" w:type="pct"/>
            <w:tcBorders>
              <w:top w:val="single" w:sz="8" w:space="0" w:color="4F81BD"/>
              <w:left w:val="single" w:sz="8" w:space="0" w:color="4F81BD"/>
              <w:bottom w:val="single" w:sz="8" w:space="0" w:color="4F81BD"/>
              <w:right w:val="single" w:sz="8" w:space="0" w:color="4F81BD"/>
            </w:tcBorders>
            <w:hideMark/>
          </w:tcPr>
          <w:p w:rsidR="00D84661" w:rsidRPr="00A24901" w:rsidRDefault="00D84661"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color w:val="000000"/>
                <w:kern w:val="24"/>
                <w:sz w:val="20"/>
                <w:szCs w:val="20"/>
              </w:rPr>
              <w:t xml:space="preserve">   silnice III. třídy</w:t>
            </w:r>
          </w:p>
        </w:tc>
        <w:tc>
          <w:tcPr>
            <w:tcW w:w="1059" w:type="pct"/>
            <w:tcBorders>
              <w:top w:val="single" w:sz="8" w:space="0" w:color="4F81BD"/>
              <w:left w:val="single" w:sz="8" w:space="0" w:color="4F81BD"/>
              <w:bottom w:val="single" w:sz="8" w:space="0" w:color="4F81BD"/>
              <w:right w:val="single" w:sz="8" w:space="0" w:color="4F81BD"/>
            </w:tcBorders>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34 190,4</w:t>
            </w:r>
          </w:p>
        </w:tc>
        <w:tc>
          <w:tcPr>
            <w:tcW w:w="1059" w:type="pct"/>
            <w:tcBorders>
              <w:top w:val="single" w:sz="8" w:space="0" w:color="4F81BD"/>
              <w:left w:val="single" w:sz="8" w:space="0" w:color="4F81BD"/>
              <w:bottom w:val="single" w:sz="8" w:space="0" w:color="4F81BD"/>
              <w:right w:val="single" w:sz="4" w:space="0" w:color="4F81BD" w:themeColor="accent1"/>
            </w:tcBorders>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34 124,1</w:t>
            </w:r>
          </w:p>
        </w:tc>
        <w:tc>
          <w:tcPr>
            <w:tcW w:w="1057" w:type="pct"/>
            <w:tcBorders>
              <w:top w:val="single" w:sz="8" w:space="0" w:color="4F81BD"/>
              <w:left w:val="single" w:sz="4" w:space="0" w:color="4F81BD" w:themeColor="accent1"/>
              <w:bottom w:val="single" w:sz="8" w:space="0" w:color="4F81BD"/>
              <w:right w:val="single" w:sz="8" w:space="0" w:color="4F81BD"/>
            </w:tcBorders>
          </w:tcPr>
          <w:p w:rsidR="00D84661" w:rsidRPr="00A24901" w:rsidRDefault="00D84661" w:rsidP="00A24901">
            <w:pPr>
              <w:pStyle w:val="Default"/>
              <w:jc w:val="center"/>
              <w:rPr>
                <w:rFonts w:asciiTheme="minorHAnsi" w:hAnsiTheme="minorHAnsi" w:cstheme="minorHAnsi"/>
                <w:sz w:val="20"/>
                <w:szCs w:val="20"/>
              </w:rPr>
            </w:pPr>
            <w:r w:rsidRPr="00A24901">
              <w:rPr>
                <w:rFonts w:asciiTheme="minorHAnsi" w:hAnsiTheme="minorHAnsi" w:cstheme="minorHAnsi"/>
                <w:sz w:val="20"/>
                <w:szCs w:val="20"/>
              </w:rPr>
              <w:t>34 128,6</w:t>
            </w:r>
          </w:p>
        </w:tc>
      </w:tr>
      <w:tr w:rsidR="00D84661" w:rsidRPr="00A24901" w:rsidTr="00A24901">
        <w:trPr>
          <w:trHeight w:hRule="exact" w:val="284"/>
        </w:trPr>
        <w:tc>
          <w:tcPr>
            <w:tcW w:w="1825" w:type="pct"/>
            <w:tcBorders>
              <w:top w:val="single" w:sz="8" w:space="0" w:color="4F81BD"/>
              <w:left w:val="single" w:sz="8" w:space="0" w:color="4F81BD"/>
              <w:bottom w:val="single" w:sz="8" w:space="0" w:color="4F81BD"/>
              <w:right w:val="single" w:sz="8" w:space="0" w:color="4F81BD"/>
            </w:tcBorders>
            <w:shd w:val="clear" w:color="auto" w:fill="D3DFEE"/>
            <w:hideMark/>
          </w:tcPr>
          <w:p w:rsidR="00D84661" w:rsidRPr="00A24901" w:rsidRDefault="00D84661"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color w:val="000000"/>
                <w:kern w:val="24"/>
                <w:sz w:val="20"/>
                <w:szCs w:val="20"/>
              </w:rPr>
              <w:t>Místní komunikace</w:t>
            </w:r>
          </w:p>
        </w:tc>
        <w:tc>
          <w:tcPr>
            <w:tcW w:w="1059" w:type="pct"/>
            <w:tcBorders>
              <w:top w:val="single" w:sz="8" w:space="0" w:color="4F81BD"/>
              <w:left w:val="single" w:sz="8" w:space="0" w:color="4F81BD"/>
              <w:bottom w:val="single" w:sz="8" w:space="0" w:color="4F81BD"/>
              <w:right w:val="single" w:sz="8" w:space="0" w:color="4F81BD"/>
            </w:tcBorders>
            <w:shd w:val="clear" w:color="auto" w:fill="D3DFEE"/>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72 300,0</w:t>
            </w:r>
          </w:p>
        </w:tc>
        <w:tc>
          <w:tcPr>
            <w:tcW w:w="1059" w:type="pct"/>
            <w:tcBorders>
              <w:top w:val="single" w:sz="8" w:space="0" w:color="4F81BD"/>
              <w:left w:val="single" w:sz="8" w:space="0" w:color="4F81BD"/>
              <w:bottom w:val="single" w:sz="8" w:space="0" w:color="4F81BD"/>
              <w:right w:val="single" w:sz="4" w:space="0" w:color="4F81BD" w:themeColor="accent1"/>
            </w:tcBorders>
            <w:shd w:val="clear" w:color="auto" w:fill="D3DFEE"/>
            <w:hideMark/>
          </w:tcPr>
          <w:p w:rsidR="00D84661" w:rsidRPr="00A24901" w:rsidRDefault="00D84661"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color w:val="000000"/>
                <w:kern w:val="24"/>
                <w:sz w:val="20"/>
                <w:szCs w:val="20"/>
              </w:rPr>
              <w:t>72 927,0</w:t>
            </w:r>
          </w:p>
        </w:tc>
        <w:tc>
          <w:tcPr>
            <w:tcW w:w="1057" w:type="pct"/>
            <w:tcBorders>
              <w:top w:val="single" w:sz="8" w:space="0" w:color="4F81BD"/>
              <w:left w:val="single" w:sz="4" w:space="0" w:color="4F81BD" w:themeColor="accent1"/>
              <w:bottom w:val="single" w:sz="8" w:space="0" w:color="4F81BD"/>
              <w:right w:val="single" w:sz="8" w:space="0" w:color="4F81BD"/>
            </w:tcBorders>
            <w:shd w:val="clear" w:color="auto" w:fill="D3DFEE"/>
          </w:tcPr>
          <w:p w:rsidR="00D84661" w:rsidRPr="00A24901" w:rsidRDefault="002F2355" w:rsidP="00A24901">
            <w:pPr>
              <w:spacing w:after="0"/>
              <w:jc w:val="center"/>
              <w:textAlignment w:val="top"/>
              <w:rPr>
                <w:rFonts w:asciiTheme="minorHAnsi" w:hAnsiTheme="minorHAnsi" w:cstheme="minorHAnsi"/>
                <w:color w:val="000000"/>
                <w:kern w:val="24"/>
                <w:sz w:val="20"/>
                <w:szCs w:val="20"/>
              </w:rPr>
            </w:pPr>
            <w:r w:rsidRPr="00A24901">
              <w:rPr>
                <w:rFonts w:asciiTheme="minorHAnsi" w:hAnsiTheme="minorHAnsi" w:cstheme="minorHAnsi"/>
                <w:color w:val="000000"/>
                <w:kern w:val="24"/>
                <w:sz w:val="20"/>
                <w:szCs w:val="20"/>
              </w:rPr>
              <w:t>74 919,0</w:t>
            </w:r>
          </w:p>
        </w:tc>
      </w:tr>
    </w:tbl>
    <w:p w:rsidR="00D84661" w:rsidRPr="00537DA7" w:rsidRDefault="005C4ABF" w:rsidP="004314AD">
      <w:pPr>
        <w:pStyle w:val="Pramen"/>
      </w:pPr>
      <w:r>
        <w:t xml:space="preserve">Pramen: </w:t>
      </w:r>
      <w:r w:rsidR="00D84661">
        <w:t>Ročenka dopravy České republiky. Praha: Ministerstvo dopravy ČR, 2011.</w:t>
      </w:r>
    </w:p>
    <w:p w:rsidR="005C4ABF" w:rsidRDefault="005C4ABF" w:rsidP="005C4ABF">
      <w:pPr>
        <w:rPr>
          <w:shd w:val="clear" w:color="auto" w:fill="FFFFFF"/>
        </w:rPr>
      </w:pPr>
    </w:p>
    <w:p w:rsidR="00F06FC5" w:rsidRDefault="00F06FC5" w:rsidP="005C4ABF">
      <w:pPr>
        <w:rPr>
          <w:shd w:val="clear" w:color="auto" w:fill="FFFFFF"/>
        </w:rPr>
      </w:pPr>
    </w:p>
    <w:p w:rsidR="005C4ABF" w:rsidRDefault="00F33E82" w:rsidP="005C4ABF">
      <w:pPr>
        <w:pStyle w:val="Nadpis2"/>
        <w:rPr>
          <w:shd w:val="clear" w:color="auto" w:fill="FFFFFF"/>
        </w:rPr>
      </w:pPr>
      <w:bookmarkStart w:id="71" w:name="_Toc342816162"/>
      <w:r>
        <w:rPr>
          <w:shd w:val="clear" w:color="auto" w:fill="FFFFFF"/>
        </w:rPr>
        <w:t>7</w:t>
      </w:r>
      <w:r w:rsidR="005C4ABF">
        <w:rPr>
          <w:shd w:val="clear" w:color="auto" w:fill="FFFFFF"/>
        </w:rPr>
        <w:t>.2 Železniční doprava</w:t>
      </w:r>
      <w:bookmarkEnd w:id="71"/>
    </w:p>
    <w:p w:rsidR="005C4ABF" w:rsidRDefault="005C4ABF" w:rsidP="005C4ABF">
      <w:pPr>
        <w:rPr>
          <w:shd w:val="clear" w:color="auto" w:fill="FFFFFF"/>
        </w:rPr>
      </w:pPr>
      <w:r>
        <w:rPr>
          <w:shd w:val="clear" w:color="auto" w:fill="FFFFFF"/>
        </w:rPr>
        <w:t xml:space="preserve">Historie železniční dopravy v ČR sahá až do první poloviny 19. </w:t>
      </w:r>
      <w:r w:rsidR="0036610B">
        <w:rPr>
          <w:shd w:val="clear" w:color="auto" w:fill="FFFFFF"/>
        </w:rPr>
        <w:t>s</w:t>
      </w:r>
      <w:r>
        <w:rPr>
          <w:shd w:val="clear" w:color="auto" w:fill="FFFFFF"/>
        </w:rPr>
        <w:t>toletí</w:t>
      </w:r>
      <w:r w:rsidR="0036610B">
        <w:rPr>
          <w:shd w:val="clear" w:color="auto" w:fill="FFFFFF"/>
        </w:rPr>
        <w:t>.</w:t>
      </w:r>
      <w:r>
        <w:rPr>
          <w:shd w:val="clear" w:color="auto" w:fill="FFFFFF"/>
        </w:rPr>
        <w:t xml:space="preserve"> </w:t>
      </w:r>
      <w:r w:rsidRPr="0087336E">
        <w:rPr>
          <w:shd w:val="clear" w:color="auto" w:fill="FFFFFF"/>
        </w:rPr>
        <w:t>30. 9. 1828 zahájila provoz koněspřežná dráha z</w:t>
      </w:r>
      <w:r>
        <w:rPr>
          <w:shd w:val="clear" w:color="auto" w:fill="FFFFFF"/>
        </w:rPr>
        <w:t> </w:t>
      </w:r>
      <w:r w:rsidRPr="0087336E">
        <w:rPr>
          <w:shd w:val="clear" w:color="auto" w:fill="FFFFFF"/>
        </w:rPr>
        <w:t>Č</w:t>
      </w:r>
      <w:r>
        <w:rPr>
          <w:shd w:val="clear" w:color="auto" w:fill="FFFFFF"/>
        </w:rPr>
        <w:t xml:space="preserve">eských </w:t>
      </w:r>
      <w:r w:rsidRPr="0087336E">
        <w:rPr>
          <w:shd w:val="clear" w:color="auto" w:fill="FFFFFF"/>
        </w:rPr>
        <w:t>B</w:t>
      </w:r>
      <w:r>
        <w:rPr>
          <w:shd w:val="clear" w:color="auto" w:fill="FFFFFF"/>
        </w:rPr>
        <w:t>udějovic</w:t>
      </w:r>
      <w:r w:rsidRPr="0087336E">
        <w:rPr>
          <w:shd w:val="clear" w:color="auto" w:fill="FFFFFF"/>
        </w:rPr>
        <w:t xml:space="preserve"> do Kerschbaumu, </w:t>
      </w:r>
      <w:r>
        <w:rPr>
          <w:shd w:val="clear" w:color="auto" w:fill="FFFFFF"/>
        </w:rPr>
        <w:t xml:space="preserve">která byla roku </w:t>
      </w:r>
      <w:r w:rsidRPr="0087336E">
        <w:rPr>
          <w:shd w:val="clear" w:color="auto" w:fill="FFFFFF"/>
        </w:rPr>
        <w:t>1832 doveden</w:t>
      </w:r>
      <w:r>
        <w:rPr>
          <w:shd w:val="clear" w:color="auto" w:fill="FFFFFF"/>
        </w:rPr>
        <w:t>a</w:t>
      </w:r>
      <w:r w:rsidRPr="0087336E">
        <w:rPr>
          <w:shd w:val="clear" w:color="auto" w:fill="FFFFFF"/>
        </w:rPr>
        <w:t xml:space="preserve"> </w:t>
      </w:r>
      <w:r>
        <w:rPr>
          <w:shd w:val="clear" w:color="auto" w:fill="FFFFFF"/>
        </w:rPr>
        <w:t xml:space="preserve">až </w:t>
      </w:r>
      <w:r w:rsidR="00A70701" w:rsidRPr="0087336E">
        <w:rPr>
          <w:shd w:val="clear" w:color="auto" w:fill="FFFFFF"/>
        </w:rPr>
        <w:t xml:space="preserve">do </w:t>
      </w:r>
      <w:r w:rsidRPr="0087336E">
        <w:rPr>
          <w:shd w:val="clear" w:color="auto" w:fill="FFFFFF"/>
        </w:rPr>
        <w:t>Lince</w:t>
      </w:r>
      <w:r>
        <w:rPr>
          <w:shd w:val="clear" w:color="auto" w:fill="FFFFFF"/>
        </w:rPr>
        <w:t xml:space="preserve">. </w:t>
      </w:r>
    </w:p>
    <w:p w:rsidR="005C4ABF" w:rsidRPr="0087336E" w:rsidRDefault="005C4ABF" w:rsidP="005C4ABF">
      <w:pPr>
        <w:rPr>
          <w:shd w:val="clear" w:color="auto" w:fill="FFFFFF"/>
        </w:rPr>
      </w:pPr>
      <w:r>
        <w:rPr>
          <w:shd w:val="clear" w:color="auto" w:fill="FFFFFF"/>
        </w:rPr>
        <w:t xml:space="preserve">V letech </w:t>
      </w:r>
      <w:r w:rsidRPr="0087336E">
        <w:rPr>
          <w:shd w:val="clear" w:color="auto" w:fill="FFFFFF"/>
        </w:rPr>
        <w:t>1839–1847</w:t>
      </w:r>
      <w:r>
        <w:rPr>
          <w:shd w:val="clear" w:color="auto" w:fill="FFFFFF"/>
        </w:rPr>
        <w:t xml:space="preserve"> byla budována tzv. S</w:t>
      </w:r>
      <w:r w:rsidRPr="0087336E">
        <w:rPr>
          <w:shd w:val="clear" w:color="auto" w:fill="FFFFFF"/>
        </w:rPr>
        <w:t>everní dráha Ferdinandova</w:t>
      </w:r>
      <w:r>
        <w:rPr>
          <w:shd w:val="clear" w:color="auto" w:fill="FFFFFF"/>
        </w:rPr>
        <w:t xml:space="preserve"> (</w:t>
      </w:r>
      <w:r w:rsidRPr="0087336E">
        <w:rPr>
          <w:shd w:val="clear" w:color="auto" w:fill="FFFFFF"/>
        </w:rPr>
        <w:t>úsek Břeclav – Bohumín</w:t>
      </w:r>
      <w:r>
        <w:rPr>
          <w:shd w:val="clear" w:color="auto" w:fill="FFFFFF"/>
        </w:rPr>
        <w:t xml:space="preserve">). V letech </w:t>
      </w:r>
      <w:r w:rsidRPr="0087336E">
        <w:rPr>
          <w:shd w:val="clear" w:color="auto" w:fill="FFFFFF"/>
        </w:rPr>
        <w:t xml:space="preserve">1842–1854 </w:t>
      </w:r>
      <w:r w:rsidR="0036610B">
        <w:rPr>
          <w:shd w:val="clear" w:color="auto" w:fill="FFFFFF"/>
        </w:rPr>
        <w:t xml:space="preserve">pak </w:t>
      </w:r>
      <w:r>
        <w:rPr>
          <w:shd w:val="clear" w:color="auto" w:fill="FFFFFF"/>
        </w:rPr>
        <w:t>byly vybudovány tratě z </w:t>
      </w:r>
      <w:r w:rsidRPr="0087336E">
        <w:rPr>
          <w:shd w:val="clear" w:color="auto" w:fill="FFFFFF"/>
        </w:rPr>
        <w:t>Olomouc</w:t>
      </w:r>
      <w:r>
        <w:rPr>
          <w:shd w:val="clear" w:color="auto" w:fill="FFFFFF"/>
        </w:rPr>
        <w:t>e do</w:t>
      </w:r>
      <w:r w:rsidRPr="0087336E">
        <w:rPr>
          <w:shd w:val="clear" w:color="auto" w:fill="FFFFFF"/>
        </w:rPr>
        <w:t xml:space="preserve"> Prah</w:t>
      </w:r>
      <w:r>
        <w:rPr>
          <w:shd w:val="clear" w:color="auto" w:fill="FFFFFF"/>
        </w:rPr>
        <w:t>y,</w:t>
      </w:r>
      <w:r w:rsidRPr="0087336E">
        <w:rPr>
          <w:shd w:val="clear" w:color="auto" w:fill="FFFFFF"/>
        </w:rPr>
        <w:t xml:space="preserve"> </w:t>
      </w:r>
      <w:r>
        <w:rPr>
          <w:shd w:val="clear" w:color="auto" w:fill="FFFFFF"/>
        </w:rPr>
        <w:t xml:space="preserve">z </w:t>
      </w:r>
      <w:r w:rsidRPr="0087336E">
        <w:rPr>
          <w:shd w:val="clear" w:color="auto" w:fill="FFFFFF"/>
        </w:rPr>
        <w:t>Brn</w:t>
      </w:r>
      <w:r>
        <w:rPr>
          <w:shd w:val="clear" w:color="auto" w:fill="FFFFFF"/>
        </w:rPr>
        <w:t>a</w:t>
      </w:r>
      <w:r w:rsidRPr="0087336E">
        <w:rPr>
          <w:shd w:val="clear" w:color="auto" w:fill="FFFFFF"/>
        </w:rPr>
        <w:t xml:space="preserve"> </w:t>
      </w:r>
      <w:r>
        <w:rPr>
          <w:shd w:val="clear" w:color="auto" w:fill="FFFFFF"/>
        </w:rPr>
        <w:t>do</w:t>
      </w:r>
      <w:r w:rsidRPr="0087336E">
        <w:rPr>
          <w:shd w:val="clear" w:color="auto" w:fill="FFFFFF"/>
        </w:rPr>
        <w:t xml:space="preserve"> Česk</w:t>
      </w:r>
      <w:r>
        <w:rPr>
          <w:shd w:val="clear" w:color="auto" w:fill="FFFFFF"/>
        </w:rPr>
        <w:t>é</w:t>
      </w:r>
      <w:r w:rsidRPr="0087336E">
        <w:rPr>
          <w:shd w:val="clear" w:color="auto" w:fill="FFFFFF"/>
        </w:rPr>
        <w:t xml:space="preserve"> Třebov</w:t>
      </w:r>
      <w:r>
        <w:rPr>
          <w:shd w:val="clear" w:color="auto" w:fill="FFFFFF"/>
        </w:rPr>
        <w:t>é a z</w:t>
      </w:r>
      <w:r w:rsidRPr="0087336E">
        <w:rPr>
          <w:shd w:val="clear" w:color="auto" w:fill="FFFFFF"/>
        </w:rPr>
        <w:t xml:space="preserve"> Prah</w:t>
      </w:r>
      <w:r>
        <w:rPr>
          <w:shd w:val="clear" w:color="auto" w:fill="FFFFFF"/>
        </w:rPr>
        <w:t>y</w:t>
      </w:r>
      <w:r w:rsidRPr="0087336E">
        <w:rPr>
          <w:shd w:val="clear" w:color="auto" w:fill="FFFFFF"/>
        </w:rPr>
        <w:t xml:space="preserve"> </w:t>
      </w:r>
      <w:r>
        <w:rPr>
          <w:shd w:val="clear" w:color="auto" w:fill="FFFFFF"/>
        </w:rPr>
        <w:t>do</w:t>
      </w:r>
      <w:r w:rsidRPr="0087336E">
        <w:rPr>
          <w:shd w:val="clear" w:color="auto" w:fill="FFFFFF"/>
        </w:rPr>
        <w:t xml:space="preserve"> Podmok</w:t>
      </w:r>
      <w:r>
        <w:rPr>
          <w:shd w:val="clear" w:color="auto" w:fill="FFFFFF"/>
        </w:rPr>
        <w:t>el. Se všemi těmito stavbami železnic je spojen</w:t>
      </w:r>
      <w:r w:rsidR="0036610B">
        <w:rPr>
          <w:shd w:val="clear" w:color="auto" w:fill="FFFFFF"/>
        </w:rPr>
        <w:t>a</w:t>
      </w:r>
      <w:r>
        <w:rPr>
          <w:shd w:val="clear" w:color="auto" w:fill="FFFFFF"/>
        </w:rPr>
        <w:t xml:space="preserve"> </w:t>
      </w:r>
      <w:r w:rsidR="0036610B">
        <w:rPr>
          <w:shd w:val="clear" w:color="auto" w:fill="FFFFFF"/>
        </w:rPr>
        <w:t>osoba</w:t>
      </w:r>
      <w:r>
        <w:rPr>
          <w:shd w:val="clear" w:color="auto" w:fill="FFFFFF"/>
        </w:rPr>
        <w:t xml:space="preserve"> Jan</w:t>
      </w:r>
      <w:r w:rsidR="0036610B">
        <w:rPr>
          <w:shd w:val="clear" w:color="auto" w:fill="FFFFFF"/>
        </w:rPr>
        <w:t>a</w:t>
      </w:r>
      <w:r>
        <w:rPr>
          <w:shd w:val="clear" w:color="auto" w:fill="FFFFFF"/>
        </w:rPr>
        <w:t xml:space="preserve"> Perner</w:t>
      </w:r>
      <w:r w:rsidR="0036610B">
        <w:rPr>
          <w:shd w:val="clear" w:color="auto" w:fill="FFFFFF"/>
        </w:rPr>
        <w:t>a</w:t>
      </w:r>
      <w:r>
        <w:rPr>
          <w:shd w:val="clear" w:color="auto" w:fill="FFFFFF"/>
        </w:rPr>
        <w:t>, významn</w:t>
      </w:r>
      <w:r w:rsidR="0036610B">
        <w:rPr>
          <w:shd w:val="clear" w:color="auto" w:fill="FFFFFF"/>
        </w:rPr>
        <w:t>ého českého</w:t>
      </w:r>
      <w:r>
        <w:rPr>
          <w:shd w:val="clear" w:color="auto" w:fill="FFFFFF"/>
        </w:rPr>
        <w:t xml:space="preserve"> železniční</w:t>
      </w:r>
      <w:r w:rsidR="0036610B">
        <w:rPr>
          <w:shd w:val="clear" w:color="auto" w:fill="FFFFFF"/>
        </w:rPr>
        <w:t>ho</w:t>
      </w:r>
      <w:r>
        <w:rPr>
          <w:shd w:val="clear" w:color="auto" w:fill="FFFFFF"/>
        </w:rPr>
        <w:t xml:space="preserve"> projektant</w:t>
      </w:r>
      <w:r w:rsidR="0036610B">
        <w:rPr>
          <w:shd w:val="clear" w:color="auto" w:fill="FFFFFF"/>
        </w:rPr>
        <w:t>a</w:t>
      </w:r>
      <w:r>
        <w:rPr>
          <w:shd w:val="clear" w:color="auto" w:fill="FFFFFF"/>
        </w:rPr>
        <w:t>.</w:t>
      </w:r>
    </w:p>
    <w:p w:rsidR="005C4ABF" w:rsidRPr="00D11C11" w:rsidRDefault="005C4ABF" w:rsidP="005C4ABF">
      <w:pPr>
        <w:rPr>
          <w:shd w:val="clear" w:color="auto" w:fill="FFFFFF"/>
        </w:rPr>
      </w:pPr>
      <w:r>
        <w:rPr>
          <w:shd w:val="clear" w:color="auto" w:fill="FFFFFF"/>
        </w:rPr>
        <w:t>Délka železniční sítě na počátku 20. století rychle rostla – v </w:t>
      </w:r>
      <w:r w:rsidRPr="00D11C11">
        <w:rPr>
          <w:shd w:val="clear" w:color="auto" w:fill="FFFFFF"/>
        </w:rPr>
        <w:t>roce 1906 dosáhla 6</w:t>
      </w:r>
      <w:r w:rsidR="00F84514">
        <w:rPr>
          <w:shd w:val="clear" w:color="auto" w:fill="FFFFFF"/>
        </w:rPr>
        <w:t> </w:t>
      </w:r>
      <w:r w:rsidRPr="00D11C11">
        <w:rPr>
          <w:shd w:val="clear" w:color="auto" w:fill="FFFFFF"/>
        </w:rPr>
        <w:t>490 km,</w:t>
      </w:r>
      <w:r>
        <w:rPr>
          <w:shd w:val="clear" w:color="auto" w:fill="FFFFFF"/>
        </w:rPr>
        <w:t xml:space="preserve"> </w:t>
      </w:r>
      <w:r w:rsidRPr="00D11C11">
        <w:rPr>
          <w:shd w:val="clear" w:color="auto" w:fill="FFFFFF"/>
        </w:rPr>
        <w:t>v roce 1918 už 11 400 km – avšak rozmístění bylo nerovnoměrné (nejhustší v severní části Čech, což byla dříve hospodářsky nejvyspělejší část</w:t>
      </w:r>
      <w:r>
        <w:rPr>
          <w:shd w:val="clear" w:color="auto" w:fill="FFFFFF"/>
        </w:rPr>
        <w:t xml:space="preserve"> našeho státu</w:t>
      </w:r>
      <w:r w:rsidRPr="00D11C11">
        <w:rPr>
          <w:shd w:val="clear" w:color="auto" w:fill="FFFFFF"/>
        </w:rPr>
        <w:t>).</w:t>
      </w:r>
      <w:r>
        <w:rPr>
          <w:color w:val="C0504D"/>
          <w:shd w:val="clear" w:color="auto" w:fill="FFFFFF"/>
        </w:rPr>
        <w:t xml:space="preserve"> </w:t>
      </w:r>
      <w:r>
        <w:rPr>
          <w:shd w:val="clear" w:color="auto" w:fill="FFFFFF"/>
        </w:rPr>
        <w:t xml:space="preserve">Téhož roku byly založeny </w:t>
      </w:r>
      <w:r w:rsidRPr="0087336E">
        <w:rPr>
          <w:shd w:val="clear" w:color="auto" w:fill="FFFFFF"/>
        </w:rPr>
        <w:t>Československé státní dráhy (ČSD)</w:t>
      </w:r>
      <w:r>
        <w:rPr>
          <w:shd w:val="clear" w:color="auto" w:fill="FFFFFF"/>
        </w:rPr>
        <w:t xml:space="preserve">. Roku </w:t>
      </w:r>
      <w:r w:rsidRPr="0087336E">
        <w:rPr>
          <w:shd w:val="clear" w:color="auto" w:fill="FFFFFF"/>
        </w:rPr>
        <w:t xml:space="preserve">1962 </w:t>
      </w:r>
      <w:r w:rsidR="00335DF2">
        <w:rPr>
          <w:shd w:val="clear" w:color="auto" w:fill="FFFFFF"/>
        </w:rPr>
        <w:t xml:space="preserve">byla </w:t>
      </w:r>
      <w:r w:rsidRPr="0087336E">
        <w:rPr>
          <w:shd w:val="clear" w:color="auto" w:fill="FFFFFF"/>
        </w:rPr>
        <w:t>zahájena elektrifikace železnice</w:t>
      </w:r>
      <w:r>
        <w:rPr>
          <w:shd w:val="clear" w:color="auto" w:fill="FFFFFF"/>
        </w:rPr>
        <w:t xml:space="preserve"> (v současné době elektrifikováno cca 31 % železnic), což byl také jeden z důvodů ukončení parní trakce v roce 1980.</w:t>
      </w:r>
      <w:r w:rsidRPr="00B51FC9">
        <w:rPr>
          <w:shd w:val="clear" w:color="auto" w:fill="FFFFFF"/>
        </w:rPr>
        <w:t xml:space="preserve"> </w:t>
      </w:r>
      <w:r>
        <w:rPr>
          <w:shd w:val="clear" w:color="auto" w:fill="FFFFFF"/>
        </w:rPr>
        <w:t xml:space="preserve">V průběhu vývoje se vyprofilovaly </w:t>
      </w:r>
      <w:r w:rsidRPr="0087336E">
        <w:rPr>
          <w:shd w:val="clear" w:color="auto" w:fill="FFFFFF"/>
        </w:rPr>
        <w:t>významn</w:t>
      </w:r>
      <w:r>
        <w:rPr>
          <w:shd w:val="clear" w:color="auto" w:fill="FFFFFF"/>
        </w:rPr>
        <w:t>é železniční</w:t>
      </w:r>
      <w:r w:rsidRPr="0087336E">
        <w:rPr>
          <w:shd w:val="clear" w:color="auto" w:fill="FFFFFF"/>
        </w:rPr>
        <w:t xml:space="preserve"> uzl</w:t>
      </w:r>
      <w:r>
        <w:rPr>
          <w:shd w:val="clear" w:color="auto" w:fill="FFFFFF"/>
        </w:rPr>
        <w:t>y</w:t>
      </w:r>
      <w:r w:rsidRPr="0087336E">
        <w:rPr>
          <w:shd w:val="clear" w:color="auto" w:fill="FFFFFF"/>
        </w:rPr>
        <w:t xml:space="preserve"> – Plzeň, Ústí nad Labem, Přerov, Česká Třebová, Brno, Kolín apod. </w:t>
      </w:r>
    </w:p>
    <w:p w:rsidR="005C4ABF" w:rsidRDefault="005C4ABF" w:rsidP="005C4ABF">
      <w:pPr>
        <w:rPr>
          <w:rFonts w:cs="Calibri"/>
          <w:shd w:val="clear" w:color="auto" w:fill="FFFFFF"/>
        </w:rPr>
      </w:pPr>
      <w:r>
        <w:rPr>
          <w:shd w:val="clear" w:color="auto" w:fill="FFFFFF"/>
        </w:rPr>
        <w:t>Po roce 1989 došlo k </w:t>
      </w:r>
      <w:r w:rsidRPr="00B51FC9">
        <w:rPr>
          <w:b/>
          <w:shd w:val="clear" w:color="auto" w:fill="FFFFFF"/>
        </w:rPr>
        <w:t>optimalizaci železniční sítě</w:t>
      </w:r>
      <w:r>
        <w:rPr>
          <w:shd w:val="clear" w:color="auto" w:fill="FFFFFF"/>
        </w:rPr>
        <w:t xml:space="preserve"> a řada tratí byla zrušena (v roce </w:t>
      </w:r>
      <w:r w:rsidRPr="0087336E">
        <w:rPr>
          <w:shd w:val="clear" w:color="auto" w:fill="FFFFFF"/>
        </w:rPr>
        <w:t xml:space="preserve">1996 </w:t>
      </w:r>
      <w:r>
        <w:rPr>
          <w:shd w:val="clear" w:color="auto" w:fill="FFFFFF"/>
        </w:rPr>
        <w:t xml:space="preserve">měřila železniční síť 9 435 km, z toho </w:t>
      </w:r>
      <w:r w:rsidRPr="0087336E">
        <w:rPr>
          <w:shd w:val="clear" w:color="auto" w:fill="FFFFFF"/>
        </w:rPr>
        <w:t>1</w:t>
      </w:r>
      <w:r w:rsidR="00F84514">
        <w:rPr>
          <w:shd w:val="clear" w:color="auto" w:fill="FFFFFF"/>
        </w:rPr>
        <w:t> </w:t>
      </w:r>
      <w:r w:rsidRPr="0087336E">
        <w:rPr>
          <w:shd w:val="clear" w:color="auto" w:fill="FFFFFF"/>
        </w:rPr>
        <w:t xml:space="preserve">891 </w:t>
      </w:r>
      <w:r>
        <w:rPr>
          <w:shd w:val="clear" w:color="auto" w:fill="FFFFFF"/>
        </w:rPr>
        <w:t xml:space="preserve">km </w:t>
      </w:r>
      <w:r w:rsidR="00335DF2">
        <w:rPr>
          <w:shd w:val="clear" w:color="auto" w:fill="FFFFFF"/>
        </w:rPr>
        <w:t>byly</w:t>
      </w:r>
      <w:r>
        <w:rPr>
          <w:shd w:val="clear" w:color="auto" w:fill="FFFFFF"/>
        </w:rPr>
        <w:t xml:space="preserve"> tratě </w:t>
      </w:r>
      <w:r w:rsidRPr="0087336E">
        <w:rPr>
          <w:shd w:val="clear" w:color="auto" w:fill="FFFFFF"/>
        </w:rPr>
        <w:t xml:space="preserve">dvoukolejné, 2 859 </w:t>
      </w:r>
      <w:r w:rsidR="00335DF2">
        <w:rPr>
          <w:shd w:val="clear" w:color="auto" w:fill="FFFFFF"/>
        </w:rPr>
        <w:t>km bylo</w:t>
      </w:r>
      <w:r>
        <w:rPr>
          <w:shd w:val="clear" w:color="auto" w:fill="FFFFFF"/>
        </w:rPr>
        <w:t xml:space="preserve"> </w:t>
      </w:r>
      <w:r w:rsidRPr="0087336E">
        <w:rPr>
          <w:shd w:val="clear" w:color="auto" w:fill="FFFFFF"/>
        </w:rPr>
        <w:t>elektrifikováno)</w:t>
      </w:r>
      <w:r>
        <w:rPr>
          <w:shd w:val="clear" w:color="auto" w:fill="FFFFFF"/>
        </w:rPr>
        <w:t xml:space="preserve">. Tento proces pokračuje mírným tempem i v dnešní době. Přesto je železniční síť v ČR </w:t>
      </w:r>
      <w:r w:rsidRPr="00D11C11">
        <w:rPr>
          <w:shd w:val="clear" w:color="auto" w:fill="FFFFFF"/>
        </w:rPr>
        <w:t>poměrně hustá (0,122 km železni</w:t>
      </w:r>
      <w:r>
        <w:rPr>
          <w:shd w:val="clear" w:color="auto" w:fill="FFFFFF"/>
        </w:rPr>
        <w:t>č</w:t>
      </w:r>
      <w:r w:rsidRPr="00D11C11">
        <w:rPr>
          <w:shd w:val="clear" w:color="auto" w:fill="FFFFFF"/>
        </w:rPr>
        <w:t>ních tratí na 1 km</w:t>
      </w:r>
      <w:r w:rsidRPr="00D11C11">
        <w:rPr>
          <w:shd w:val="clear" w:color="auto" w:fill="FFFFFF"/>
          <w:vertAlign w:val="superscript"/>
        </w:rPr>
        <w:t>2</w:t>
      </w:r>
      <w:r w:rsidRPr="00D11C11">
        <w:rPr>
          <w:shd w:val="clear" w:color="auto" w:fill="FFFFFF"/>
        </w:rPr>
        <w:t>)</w:t>
      </w:r>
      <w:r w:rsidR="00A70701">
        <w:rPr>
          <w:shd w:val="clear" w:color="auto" w:fill="FFFFFF"/>
        </w:rPr>
        <w:t>;</w:t>
      </w:r>
      <w:r w:rsidRPr="00D11C11">
        <w:rPr>
          <w:shd w:val="clear" w:color="auto" w:fill="FFFFFF"/>
        </w:rPr>
        <w:t xml:space="preserve"> problémem je její rychlost, časová spolehlivost i kultura osobní dopravy. Nízké využití železniční dopravy v odlehlých oblastech a její ztrátovost vede v posledních letech k rušení některých tratí. K útlumu železniční dopravy přispívá </w:t>
      </w:r>
      <w:r>
        <w:rPr>
          <w:shd w:val="clear" w:color="auto" w:fill="FFFFFF"/>
        </w:rPr>
        <w:t>kromě</w:t>
      </w:r>
      <w:r w:rsidRPr="00D11C11">
        <w:rPr>
          <w:shd w:val="clear" w:color="auto" w:fill="FFFFFF"/>
        </w:rPr>
        <w:t xml:space="preserve"> zastaralost</w:t>
      </w:r>
      <w:r>
        <w:rPr>
          <w:shd w:val="clear" w:color="auto" w:fill="FFFFFF"/>
        </w:rPr>
        <w:t>i</w:t>
      </w:r>
      <w:r w:rsidRPr="00D11C11">
        <w:rPr>
          <w:shd w:val="clear" w:color="auto" w:fill="FFFFFF"/>
        </w:rPr>
        <w:t xml:space="preserve"> tratí (málo kapacitní, dovolují nízké rychlosti – modernizace tratí je velmi pomalá) </w:t>
      </w:r>
      <w:r>
        <w:rPr>
          <w:shd w:val="clear" w:color="auto" w:fill="FFFFFF"/>
        </w:rPr>
        <w:t>a</w:t>
      </w:r>
      <w:r w:rsidRPr="00D11C11">
        <w:rPr>
          <w:shd w:val="clear" w:color="auto" w:fill="FFFFFF"/>
        </w:rPr>
        <w:t xml:space="preserve"> vlakových </w:t>
      </w:r>
      <w:r w:rsidRPr="00D11C11">
        <w:rPr>
          <w:rFonts w:cs="Calibri"/>
          <w:shd w:val="clear" w:color="auto" w:fill="FFFFFF"/>
        </w:rPr>
        <w:t>souprav</w:t>
      </w:r>
      <w:r>
        <w:rPr>
          <w:rFonts w:cs="Calibri"/>
          <w:shd w:val="clear" w:color="auto" w:fill="FFFFFF"/>
        </w:rPr>
        <w:t xml:space="preserve"> i</w:t>
      </w:r>
      <w:r w:rsidRPr="00D11C11">
        <w:rPr>
          <w:rFonts w:cs="Calibri"/>
          <w:shd w:val="clear" w:color="auto" w:fill="FFFFFF"/>
        </w:rPr>
        <w:t xml:space="preserve"> nárůst intenzity jiných druhů </w:t>
      </w:r>
      <w:r w:rsidRPr="00EB54F3">
        <w:rPr>
          <w:rFonts w:cs="Calibri"/>
          <w:shd w:val="clear" w:color="auto" w:fill="FFFFFF"/>
        </w:rPr>
        <w:t xml:space="preserve">dopravy – zejména individuální automobilové. </w:t>
      </w:r>
    </w:p>
    <w:p w:rsidR="005C4ABF" w:rsidRDefault="005C4ABF" w:rsidP="005C4ABF">
      <w:pPr>
        <w:rPr>
          <w:rFonts w:cs="Calibri"/>
          <w:shd w:val="clear" w:color="auto" w:fill="FFFFFF"/>
        </w:rPr>
      </w:pPr>
    </w:p>
    <w:p w:rsidR="005C4ABF" w:rsidRDefault="005C4ABF" w:rsidP="00C714E9">
      <w:pPr>
        <w:pStyle w:val="Tabnad"/>
      </w:pPr>
      <w:r>
        <w:t xml:space="preserve">Tab. </w:t>
      </w:r>
      <w:r w:rsidR="00491D57">
        <w:t>7.2</w:t>
      </w:r>
      <w:r>
        <w:t>: Délka železnic v ČR – srovnání let 2000, 2005 a 2010</w:t>
      </w: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3090"/>
        <w:gridCol w:w="1562"/>
        <w:gridCol w:w="2318"/>
        <w:gridCol w:w="2318"/>
      </w:tblGrid>
      <w:tr w:rsidR="000D0A17" w:rsidRPr="00A24901" w:rsidTr="00A24901">
        <w:trPr>
          <w:trHeight w:hRule="exact" w:val="284"/>
        </w:trPr>
        <w:tc>
          <w:tcPr>
            <w:tcW w:w="1663" w:type="pct"/>
            <w:tcBorders>
              <w:top w:val="single" w:sz="8" w:space="0" w:color="4F81BD"/>
              <w:left w:val="single" w:sz="8" w:space="0" w:color="4F81BD"/>
              <w:bottom w:val="single" w:sz="18" w:space="0" w:color="4F81BD"/>
              <w:right w:val="single" w:sz="8" w:space="0" w:color="4F81BD"/>
            </w:tcBorders>
            <w:shd w:val="clear" w:color="auto" w:fill="548DD4"/>
            <w:hideMark/>
          </w:tcPr>
          <w:p w:rsidR="000D0A17" w:rsidRPr="00A24901" w:rsidRDefault="000D0A17" w:rsidP="005C4ABF">
            <w:pPr>
              <w:spacing w:after="0"/>
              <w:jc w:val="center"/>
              <w:rPr>
                <w:rFonts w:asciiTheme="minorHAnsi" w:hAnsiTheme="minorHAnsi" w:cstheme="minorHAnsi"/>
                <w:b/>
                <w:bCs/>
                <w:color w:val="FFFFFF" w:themeColor="background1"/>
                <w:sz w:val="20"/>
                <w:szCs w:val="20"/>
              </w:rPr>
            </w:pPr>
            <w:r w:rsidRPr="00A24901">
              <w:rPr>
                <w:rFonts w:asciiTheme="minorHAnsi" w:hAnsiTheme="minorHAnsi" w:cstheme="minorHAnsi"/>
                <w:b/>
                <w:bCs/>
                <w:color w:val="FFFFFF" w:themeColor="background1"/>
                <w:kern w:val="24"/>
                <w:sz w:val="20"/>
                <w:szCs w:val="20"/>
              </w:rPr>
              <w:t> </w:t>
            </w:r>
          </w:p>
        </w:tc>
        <w:tc>
          <w:tcPr>
            <w:tcW w:w="841" w:type="pct"/>
            <w:tcBorders>
              <w:top w:val="single" w:sz="8" w:space="0" w:color="4F81BD"/>
              <w:left w:val="single" w:sz="8" w:space="0" w:color="4F81BD"/>
              <w:bottom w:val="single" w:sz="18" w:space="0" w:color="4F81BD"/>
              <w:right w:val="single" w:sz="8" w:space="0" w:color="4F81BD"/>
            </w:tcBorders>
            <w:shd w:val="clear" w:color="auto" w:fill="548DD4"/>
            <w:hideMark/>
          </w:tcPr>
          <w:p w:rsidR="000D0A17" w:rsidRPr="00A24901" w:rsidRDefault="000D0A17" w:rsidP="005C4ABF">
            <w:pPr>
              <w:spacing w:after="0"/>
              <w:jc w:val="center"/>
              <w:rPr>
                <w:rFonts w:asciiTheme="minorHAnsi" w:hAnsiTheme="minorHAnsi" w:cstheme="minorHAnsi"/>
                <w:b/>
                <w:bCs/>
                <w:color w:val="FFFFFF" w:themeColor="background1"/>
                <w:sz w:val="20"/>
                <w:szCs w:val="20"/>
              </w:rPr>
            </w:pPr>
            <w:r w:rsidRPr="00A24901">
              <w:rPr>
                <w:rFonts w:asciiTheme="minorHAnsi" w:hAnsiTheme="minorHAnsi" w:cstheme="minorHAnsi"/>
                <w:b/>
                <w:bCs/>
                <w:color w:val="FFFFFF" w:themeColor="background1"/>
                <w:kern w:val="24"/>
                <w:sz w:val="20"/>
                <w:szCs w:val="20"/>
              </w:rPr>
              <w:t>2000</w:t>
            </w:r>
          </w:p>
        </w:tc>
        <w:tc>
          <w:tcPr>
            <w:tcW w:w="1248" w:type="pct"/>
            <w:tcBorders>
              <w:top w:val="single" w:sz="8" w:space="0" w:color="4F81BD"/>
              <w:left w:val="single" w:sz="8" w:space="0" w:color="4F81BD"/>
              <w:bottom w:val="single" w:sz="18" w:space="0" w:color="4F81BD"/>
              <w:right w:val="single" w:sz="8" w:space="0" w:color="4F81BD"/>
            </w:tcBorders>
            <w:shd w:val="clear" w:color="auto" w:fill="548DD4"/>
            <w:hideMark/>
          </w:tcPr>
          <w:p w:rsidR="000D0A17" w:rsidRPr="00A24901" w:rsidRDefault="000D0A17" w:rsidP="005C4ABF">
            <w:pPr>
              <w:spacing w:after="0"/>
              <w:jc w:val="center"/>
              <w:rPr>
                <w:rFonts w:asciiTheme="minorHAnsi" w:hAnsiTheme="minorHAnsi" w:cstheme="minorHAnsi"/>
                <w:b/>
                <w:bCs/>
                <w:color w:val="FFFFFF" w:themeColor="background1"/>
                <w:sz w:val="20"/>
                <w:szCs w:val="20"/>
              </w:rPr>
            </w:pPr>
            <w:r w:rsidRPr="00A24901">
              <w:rPr>
                <w:rFonts w:asciiTheme="minorHAnsi" w:hAnsiTheme="minorHAnsi" w:cstheme="minorHAnsi"/>
                <w:b/>
                <w:bCs/>
                <w:color w:val="FFFFFF" w:themeColor="background1"/>
                <w:kern w:val="24"/>
                <w:sz w:val="20"/>
                <w:szCs w:val="20"/>
              </w:rPr>
              <w:t>2005</w:t>
            </w:r>
          </w:p>
        </w:tc>
        <w:tc>
          <w:tcPr>
            <w:tcW w:w="1248" w:type="pct"/>
            <w:tcBorders>
              <w:top w:val="single" w:sz="8" w:space="0" w:color="4F81BD"/>
              <w:left w:val="single" w:sz="8" w:space="0" w:color="4F81BD"/>
              <w:bottom w:val="single" w:sz="18" w:space="0" w:color="4F81BD"/>
              <w:right w:val="single" w:sz="4" w:space="0" w:color="4F81BD" w:themeColor="accent1"/>
            </w:tcBorders>
            <w:shd w:val="clear" w:color="auto" w:fill="548DD4"/>
            <w:hideMark/>
          </w:tcPr>
          <w:p w:rsidR="000D0A17" w:rsidRPr="00A24901" w:rsidRDefault="000D0A17" w:rsidP="00AE7C8F">
            <w:pPr>
              <w:spacing w:after="0"/>
              <w:jc w:val="center"/>
              <w:rPr>
                <w:rFonts w:asciiTheme="minorHAnsi" w:hAnsiTheme="minorHAnsi" w:cstheme="minorHAnsi"/>
                <w:b/>
                <w:bCs/>
                <w:color w:val="FFFFFF" w:themeColor="background1"/>
                <w:sz w:val="20"/>
                <w:szCs w:val="20"/>
              </w:rPr>
            </w:pPr>
            <w:r w:rsidRPr="00A24901">
              <w:rPr>
                <w:rFonts w:asciiTheme="minorHAnsi" w:hAnsiTheme="minorHAnsi" w:cstheme="minorHAnsi"/>
                <w:b/>
                <w:bCs/>
                <w:color w:val="FFFFFF" w:themeColor="background1"/>
                <w:kern w:val="24"/>
                <w:sz w:val="20"/>
                <w:szCs w:val="20"/>
              </w:rPr>
              <w:t>2010</w:t>
            </w:r>
          </w:p>
        </w:tc>
      </w:tr>
      <w:tr w:rsidR="000D0A17" w:rsidRPr="00A24901" w:rsidTr="00A24901">
        <w:trPr>
          <w:trHeight w:hRule="exact" w:val="284"/>
        </w:trPr>
        <w:tc>
          <w:tcPr>
            <w:tcW w:w="1663" w:type="pct"/>
            <w:tcBorders>
              <w:top w:val="single" w:sz="8" w:space="0" w:color="4F81BD"/>
              <w:left w:val="single" w:sz="8" w:space="0" w:color="4F81BD"/>
              <w:bottom w:val="single" w:sz="8" w:space="0" w:color="4F81BD"/>
              <w:right w:val="single" w:sz="8" w:space="0" w:color="4F81BD"/>
            </w:tcBorders>
            <w:shd w:val="clear" w:color="auto" w:fill="D3DFEE"/>
            <w:hideMark/>
          </w:tcPr>
          <w:p w:rsidR="000D0A17" w:rsidRPr="00A24901" w:rsidRDefault="000D0A17"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kern w:val="24"/>
                <w:sz w:val="20"/>
                <w:szCs w:val="20"/>
              </w:rPr>
              <w:t>Provozní délka tratí celkem</w:t>
            </w:r>
          </w:p>
        </w:tc>
        <w:tc>
          <w:tcPr>
            <w:tcW w:w="841" w:type="pct"/>
            <w:tcBorders>
              <w:top w:val="single" w:sz="8" w:space="0" w:color="4F81BD"/>
              <w:left w:val="single" w:sz="8" w:space="0" w:color="4F81BD"/>
              <w:bottom w:val="single" w:sz="8" w:space="0" w:color="4F81BD"/>
              <w:right w:val="single" w:sz="8" w:space="0" w:color="4F81BD"/>
            </w:tcBorders>
            <w:shd w:val="clear" w:color="auto" w:fill="D3DFEE"/>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9 444</w:t>
            </w:r>
          </w:p>
        </w:tc>
        <w:tc>
          <w:tcPr>
            <w:tcW w:w="1248" w:type="pct"/>
            <w:tcBorders>
              <w:top w:val="single" w:sz="8" w:space="0" w:color="4F81BD"/>
              <w:left w:val="single" w:sz="8" w:space="0" w:color="4F81BD"/>
              <w:bottom w:val="single" w:sz="8" w:space="0" w:color="4F81BD"/>
              <w:right w:val="single" w:sz="8" w:space="0" w:color="4F81BD"/>
            </w:tcBorders>
            <w:shd w:val="clear" w:color="auto" w:fill="D3DFEE"/>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9 614</w:t>
            </w:r>
          </w:p>
        </w:tc>
        <w:tc>
          <w:tcPr>
            <w:tcW w:w="1248" w:type="pct"/>
            <w:tcBorders>
              <w:top w:val="single" w:sz="8" w:space="0" w:color="4F81BD"/>
              <w:left w:val="single" w:sz="8" w:space="0" w:color="4F81BD"/>
              <w:bottom w:val="single" w:sz="8" w:space="0" w:color="4F81BD"/>
              <w:right w:val="single" w:sz="4" w:space="0" w:color="4F81BD" w:themeColor="accent1"/>
            </w:tcBorders>
            <w:shd w:val="clear" w:color="auto" w:fill="D3DFEE"/>
            <w:hideMark/>
          </w:tcPr>
          <w:p w:rsidR="000D0A17" w:rsidRPr="00A24901" w:rsidRDefault="00C358FF"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sz w:val="20"/>
                <w:szCs w:val="20"/>
              </w:rPr>
              <w:t>9 568</w:t>
            </w:r>
          </w:p>
        </w:tc>
      </w:tr>
      <w:tr w:rsidR="000D0A17" w:rsidRPr="00A24901" w:rsidTr="00A24901">
        <w:trPr>
          <w:trHeight w:hRule="exact" w:val="284"/>
        </w:trPr>
        <w:tc>
          <w:tcPr>
            <w:tcW w:w="5000" w:type="pct"/>
            <w:gridSpan w:val="4"/>
            <w:tcBorders>
              <w:top w:val="single" w:sz="8" w:space="0" w:color="4F81BD"/>
              <w:left w:val="single" w:sz="8" w:space="0" w:color="4F81BD"/>
              <w:bottom w:val="single" w:sz="8" w:space="0" w:color="4F81BD"/>
              <w:right w:val="single" w:sz="4" w:space="0" w:color="4F81BD" w:themeColor="accent1"/>
            </w:tcBorders>
            <w:hideMark/>
          </w:tcPr>
          <w:p w:rsidR="000D0A17" w:rsidRPr="00A24901" w:rsidRDefault="000D0A17"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i/>
                <w:iCs/>
                <w:kern w:val="24"/>
                <w:sz w:val="20"/>
                <w:szCs w:val="20"/>
              </w:rPr>
              <w:t>podle počtu kolejí</w:t>
            </w:r>
          </w:p>
        </w:tc>
      </w:tr>
      <w:tr w:rsidR="000D0A17" w:rsidRPr="00A24901" w:rsidTr="00A24901">
        <w:trPr>
          <w:trHeight w:hRule="exact" w:val="284"/>
        </w:trPr>
        <w:tc>
          <w:tcPr>
            <w:tcW w:w="1663" w:type="pct"/>
            <w:tcBorders>
              <w:top w:val="single" w:sz="8" w:space="0" w:color="4F81BD"/>
              <w:left w:val="single" w:sz="8" w:space="0" w:color="4F81BD"/>
              <w:bottom w:val="single" w:sz="8" w:space="0" w:color="4F81BD"/>
              <w:right w:val="single" w:sz="8" w:space="0" w:color="4F81BD"/>
            </w:tcBorders>
            <w:shd w:val="clear" w:color="auto" w:fill="D3DFEE"/>
            <w:hideMark/>
          </w:tcPr>
          <w:p w:rsidR="000D0A17" w:rsidRPr="00A24901" w:rsidRDefault="000D0A17"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kern w:val="24"/>
                <w:sz w:val="20"/>
                <w:szCs w:val="20"/>
              </w:rPr>
              <w:t>jednokolejné</w:t>
            </w:r>
          </w:p>
        </w:tc>
        <w:tc>
          <w:tcPr>
            <w:tcW w:w="841" w:type="pct"/>
            <w:tcBorders>
              <w:top w:val="single" w:sz="8" w:space="0" w:color="4F81BD"/>
              <w:left w:val="single" w:sz="8" w:space="0" w:color="4F81BD"/>
              <w:bottom w:val="single" w:sz="8" w:space="0" w:color="4F81BD"/>
              <w:right w:val="single" w:sz="8" w:space="0" w:color="4F81BD"/>
            </w:tcBorders>
            <w:shd w:val="clear" w:color="auto" w:fill="D3DFEE"/>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7 515</w:t>
            </w:r>
          </w:p>
        </w:tc>
        <w:tc>
          <w:tcPr>
            <w:tcW w:w="1248" w:type="pct"/>
            <w:tcBorders>
              <w:top w:val="single" w:sz="8" w:space="0" w:color="4F81BD"/>
              <w:left w:val="single" w:sz="8" w:space="0" w:color="4F81BD"/>
              <w:bottom w:val="single" w:sz="8" w:space="0" w:color="4F81BD"/>
              <w:right w:val="single" w:sz="8" w:space="0" w:color="4F81BD"/>
            </w:tcBorders>
            <w:shd w:val="clear" w:color="auto" w:fill="D3DFEE"/>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7 746</w:t>
            </w:r>
          </w:p>
        </w:tc>
        <w:tc>
          <w:tcPr>
            <w:tcW w:w="1248" w:type="pct"/>
            <w:tcBorders>
              <w:top w:val="single" w:sz="8" w:space="0" w:color="4F81BD"/>
              <w:left w:val="single" w:sz="8" w:space="0" w:color="4F81BD"/>
              <w:bottom w:val="single" w:sz="8" w:space="0" w:color="4F81BD"/>
              <w:right w:val="single" w:sz="4" w:space="0" w:color="4F81BD" w:themeColor="accent1"/>
            </w:tcBorders>
            <w:shd w:val="clear" w:color="auto" w:fill="D3DFEE"/>
            <w:hideMark/>
          </w:tcPr>
          <w:p w:rsidR="000D0A17" w:rsidRPr="00A24901" w:rsidRDefault="00C358FF"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sz w:val="20"/>
                <w:szCs w:val="20"/>
              </w:rPr>
              <w:t>7 662</w:t>
            </w:r>
          </w:p>
        </w:tc>
      </w:tr>
      <w:tr w:rsidR="000D0A17" w:rsidRPr="00A24901" w:rsidTr="00A24901">
        <w:trPr>
          <w:trHeight w:hRule="exact" w:val="284"/>
        </w:trPr>
        <w:tc>
          <w:tcPr>
            <w:tcW w:w="1663" w:type="pct"/>
            <w:tcBorders>
              <w:top w:val="single" w:sz="8" w:space="0" w:color="4F81BD"/>
              <w:left w:val="single" w:sz="8" w:space="0" w:color="4F81BD"/>
              <w:bottom w:val="single" w:sz="8" w:space="0" w:color="4F81BD"/>
              <w:right w:val="single" w:sz="8" w:space="0" w:color="4F81BD"/>
            </w:tcBorders>
            <w:hideMark/>
          </w:tcPr>
          <w:p w:rsidR="000D0A17" w:rsidRPr="00A24901" w:rsidRDefault="000D0A17"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kern w:val="24"/>
                <w:sz w:val="20"/>
                <w:szCs w:val="20"/>
              </w:rPr>
              <w:t>dvou a vícekolejné</w:t>
            </w:r>
          </w:p>
        </w:tc>
        <w:tc>
          <w:tcPr>
            <w:tcW w:w="841" w:type="pct"/>
            <w:tcBorders>
              <w:top w:val="single" w:sz="8" w:space="0" w:color="4F81BD"/>
              <w:left w:val="single" w:sz="8" w:space="0" w:color="4F81BD"/>
              <w:bottom w:val="single" w:sz="8" w:space="0" w:color="4F81BD"/>
              <w:right w:val="single" w:sz="8" w:space="0" w:color="4F81BD"/>
            </w:tcBorders>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1 929</w:t>
            </w:r>
          </w:p>
        </w:tc>
        <w:tc>
          <w:tcPr>
            <w:tcW w:w="1248" w:type="pct"/>
            <w:tcBorders>
              <w:top w:val="single" w:sz="8" w:space="0" w:color="4F81BD"/>
              <w:left w:val="single" w:sz="8" w:space="0" w:color="4F81BD"/>
              <w:bottom w:val="single" w:sz="8" w:space="0" w:color="4F81BD"/>
              <w:right w:val="single" w:sz="8" w:space="0" w:color="4F81BD"/>
            </w:tcBorders>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1 868</w:t>
            </w:r>
          </w:p>
        </w:tc>
        <w:tc>
          <w:tcPr>
            <w:tcW w:w="1248" w:type="pct"/>
            <w:tcBorders>
              <w:top w:val="single" w:sz="8" w:space="0" w:color="4F81BD"/>
              <w:left w:val="single" w:sz="8" w:space="0" w:color="4F81BD"/>
              <w:bottom w:val="single" w:sz="8" w:space="0" w:color="4F81BD"/>
              <w:right w:val="single" w:sz="4" w:space="0" w:color="4F81BD" w:themeColor="accent1"/>
            </w:tcBorders>
            <w:hideMark/>
          </w:tcPr>
          <w:p w:rsidR="000D0A17" w:rsidRPr="00A24901" w:rsidRDefault="00C358FF"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sz w:val="20"/>
                <w:szCs w:val="20"/>
              </w:rPr>
              <w:t>1 906</w:t>
            </w:r>
          </w:p>
        </w:tc>
      </w:tr>
      <w:tr w:rsidR="000D0A17" w:rsidRPr="00A24901" w:rsidTr="00A24901">
        <w:trPr>
          <w:trHeight w:hRule="exact" w:val="284"/>
        </w:trPr>
        <w:tc>
          <w:tcPr>
            <w:tcW w:w="5000" w:type="pct"/>
            <w:gridSpan w:val="4"/>
            <w:tcBorders>
              <w:top w:val="single" w:sz="8" w:space="0" w:color="4F81BD"/>
              <w:left w:val="single" w:sz="8" w:space="0" w:color="4F81BD"/>
              <w:bottom w:val="single" w:sz="8" w:space="0" w:color="4F81BD"/>
              <w:right w:val="single" w:sz="4" w:space="0" w:color="4F81BD" w:themeColor="accent1"/>
            </w:tcBorders>
            <w:shd w:val="clear" w:color="auto" w:fill="D3DFEE"/>
            <w:hideMark/>
          </w:tcPr>
          <w:p w:rsidR="000D0A17" w:rsidRPr="00A24901" w:rsidRDefault="000D0A17"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i/>
                <w:iCs/>
                <w:kern w:val="24"/>
                <w:sz w:val="20"/>
                <w:szCs w:val="20"/>
              </w:rPr>
              <w:t>podle rozchodu kolejí</w:t>
            </w:r>
          </w:p>
        </w:tc>
      </w:tr>
      <w:tr w:rsidR="000D0A17" w:rsidRPr="00A24901" w:rsidTr="00A24901">
        <w:trPr>
          <w:trHeight w:hRule="exact" w:val="284"/>
        </w:trPr>
        <w:tc>
          <w:tcPr>
            <w:tcW w:w="1663" w:type="pct"/>
            <w:tcBorders>
              <w:top w:val="single" w:sz="8" w:space="0" w:color="4F81BD"/>
              <w:left w:val="single" w:sz="8" w:space="0" w:color="4F81BD"/>
              <w:bottom w:val="single" w:sz="8" w:space="0" w:color="4F81BD"/>
              <w:right w:val="single" w:sz="8" w:space="0" w:color="4F81BD"/>
            </w:tcBorders>
            <w:hideMark/>
          </w:tcPr>
          <w:p w:rsidR="000D0A17" w:rsidRPr="00A24901" w:rsidRDefault="000D0A17"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kern w:val="24"/>
                <w:sz w:val="20"/>
                <w:szCs w:val="20"/>
              </w:rPr>
              <w:t>normální rozchod</w:t>
            </w:r>
          </w:p>
        </w:tc>
        <w:tc>
          <w:tcPr>
            <w:tcW w:w="841" w:type="pct"/>
            <w:tcBorders>
              <w:top w:val="single" w:sz="8" w:space="0" w:color="4F81BD"/>
              <w:left w:val="single" w:sz="8" w:space="0" w:color="4F81BD"/>
              <w:bottom w:val="single" w:sz="8" w:space="0" w:color="4F81BD"/>
              <w:right w:val="single" w:sz="8" w:space="0" w:color="4F81BD"/>
            </w:tcBorders>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9 342</w:t>
            </w:r>
          </w:p>
        </w:tc>
        <w:tc>
          <w:tcPr>
            <w:tcW w:w="1248" w:type="pct"/>
            <w:tcBorders>
              <w:top w:val="single" w:sz="8" w:space="0" w:color="4F81BD"/>
              <w:left w:val="single" w:sz="8" w:space="0" w:color="4F81BD"/>
              <w:bottom w:val="single" w:sz="8" w:space="0" w:color="4F81BD"/>
              <w:right w:val="single" w:sz="8" w:space="0" w:color="4F81BD"/>
            </w:tcBorders>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9 512</w:t>
            </w:r>
          </w:p>
        </w:tc>
        <w:tc>
          <w:tcPr>
            <w:tcW w:w="1248" w:type="pct"/>
            <w:tcBorders>
              <w:top w:val="single" w:sz="8" w:space="0" w:color="4F81BD"/>
              <w:left w:val="single" w:sz="8" w:space="0" w:color="4F81BD"/>
              <w:bottom w:val="single" w:sz="8" w:space="0" w:color="4F81BD"/>
              <w:right w:val="single" w:sz="4" w:space="0" w:color="4F81BD" w:themeColor="accent1"/>
            </w:tcBorders>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sz w:val="20"/>
                <w:szCs w:val="20"/>
              </w:rPr>
              <w:t>9 389</w:t>
            </w:r>
          </w:p>
        </w:tc>
      </w:tr>
      <w:tr w:rsidR="000D0A17" w:rsidRPr="00A24901" w:rsidTr="00A24901">
        <w:trPr>
          <w:trHeight w:hRule="exact" w:val="284"/>
        </w:trPr>
        <w:tc>
          <w:tcPr>
            <w:tcW w:w="1663" w:type="pct"/>
            <w:tcBorders>
              <w:top w:val="single" w:sz="8" w:space="0" w:color="4F81BD"/>
              <w:left w:val="single" w:sz="8" w:space="0" w:color="4F81BD"/>
              <w:bottom w:val="single" w:sz="8" w:space="0" w:color="4F81BD"/>
              <w:right w:val="single" w:sz="8" w:space="0" w:color="4F81BD"/>
            </w:tcBorders>
            <w:shd w:val="clear" w:color="auto" w:fill="D3DFEE"/>
            <w:hideMark/>
          </w:tcPr>
          <w:p w:rsidR="000D0A17" w:rsidRPr="00A24901" w:rsidRDefault="000D0A17"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kern w:val="24"/>
                <w:sz w:val="20"/>
                <w:szCs w:val="20"/>
              </w:rPr>
              <w:t>úzký rozchod</w:t>
            </w:r>
          </w:p>
        </w:tc>
        <w:tc>
          <w:tcPr>
            <w:tcW w:w="841" w:type="pct"/>
            <w:tcBorders>
              <w:top w:val="single" w:sz="8" w:space="0" w:color="4F81BD"/>
              <w:left w:val="single" w:sz="8" w:space="0" w:color="4F81BD"/>
              <w:bottom w:val="single" w:sz="8" w:space="0" w:color="4F81BD"/>
              <w:right w:val="single" w:sz="8" w:space="0" w:color="4F81BD"/>
            </w:tcBorders>
            <w:shd w:val="clear" w:color="auto" w:fill="D3DFEE"/>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102</w:t>
            </w:r>
          </w:p>
        </w:tc>
        <w:tc>
          <w:tcPr>
            <w:tcW w:w="1248" w:type="pct"/>
            <w:tcBorders>
              <w:top w:val="single" w:sz="8" w:space="0" w:color="4F81BD"/>
              <w:left w:val="single" w:sz="8" w:space="0" w:color="4F81BD"/>
              <w:bottom w:val="single" w:sz="8" w:space="0" w:color="4F81BD"/>
              <w:right w:val="single" w:sz="8" w:space="0" w:color="4F81BD"/>
            </w:tcBorders>
            <w:shd w:val="clear" w:color="auto" w:fill="D3DFEE"/>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102</w:t>
            </w:r>
          </w:p>
        </w:tc>
        <w:tc>
          <w:tcPr>
            <w:tcW w:w="1248" w:type="pct"/>
            <w:tcBorders>
              <w:top w:val="single" w:sz="8" w:space="0" w:color="4F81BD"/>
              <w:left w:val="single" w:sz="8" w:space="0" w:color="4F81BD"/>
              <w:bottom w:val="single" w:sz="8" w:space="0" w:color="4F81BD"/>
              <w:right w:val="single" w:sz="4" w:space="0" w:color="4F81BD" w:themeColor="accent1"/>
            </w:tcBorders>
            <w:shd w:val="clear" w:color="auto" w:fill="D3DFEE"/>
            <w:hideMark/>
          </w:tcPr>
          <w:p w:rsidR="000D0A17" w:rsidRPr="00A24901" w:rsidRDefault="00537DA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sz w:val="20"/>
                <w:szCs w:val="20"/>
              </w:rPr>
              <w:t>102</w:t>
            </w:r>
          </w:p>
        </w:tc>
      </w:tr>
      <w:tr w:rsidR="000D0A17" w:rsidRPr="00A24901" w:rsidTr="00A24901">
        <w:trPr>
          <w:trHeight w:hRule="exact" w:val="284"/>
        </w:trPr>
        <w:tc>
          <w:tcPr>
            <w:tcW w:w="5000" w:type="pct"/>
            <w:gridSpan w:val="4"/>
            <w:tcBorders>
              <w:top w:val="single" w:sz="8" w:space="0" w:color="4F81BD"/>
              <w:left w:val="single" w:sz="8" w:space="0" w:color="4F81BD"/>
              <w:bottom w:val="single" w:sz="8" w:space="0" w:color="4F81BD"/>
              <w:right w:val="single" w:sz="4" w:space="0" w:color="4F81BD" w:themeColor="accent1"/>
            </w:tcBorders>
            <w:hideMark/>
          </w:tcPr>
          <w:p w:rsidR="000D0A17" w:rsidRPr="00A24901" w:rsidRDefault="000D0A17"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i/>
                <w:iCs/>
                <w:kern w:val="24"/>
                <w:sz w:val="20"/>
                <w:szCs w:val="20"/>
              </w:rPr>
              <w:t>podle povahy provozu</w:t>
            </w:r>
          </w:p>
        </w:tc>
      </w:tr>
      <w:tr w:rsidR="000D0A17" w:rsidRPr="00A24901" w:rsidTr="00A24901">
        <w:trPr>
          <w:trHeight w:hRule="exact" w:val="284"/>
        </w:trPr>
        <w:tc>
          <w:tcPr>
            <w:tcW w:w="1663" w:type="pct"/>
            <w:tcBorders>
              <w:top w:val="single" w:sz="8" w:space="0" w:color="4F81BD"/>
              <w:left w:val="single" w:sz="8" w:space="0" w:color="4F81BD"/>
              <w:bottom w:val="single" w:sz="8" w:space="0" w:color="4F81BD"/>
              <w:right w:val="single" w:sz="8" w:space="0" w:color="4F81BD"/>
            </w:tcBorders>
            <w:shd w:val="clear" w:color="auto" w:fill="D3DFEE"/>
            <w:hideMark/>
          </w:tcPr>
          <w:p w:rsidR="000D0A17" w:rsidRPr="00A24901" w:rsidRDefault="000D0A17"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kern w:val="24"/>
                <w:sz w:val="20"/>
                <w:szCs w:val="20"/>
              </w:rPr>
              <w:t>pouze pro osobní dopravu</w:t>
            </w:r>
          </w:p>
        </w:tc>
        <w:tc>
          <w:tcPr>
            <w:tcW w:w="841" w:type="pct"/>
            <w:tcBorders>
              <w:top w:val="single" w:sz="8" w:space="0" w:color="4F81BD"/>
              <w:left w:val="single" w:sz="8" w:space="0" w:color="4F81BD"/>
              <w:bottom w:val="single" w:sz="8" w:space="0" w:color="4F81BD"/>
              <w:right w:val="single" w:sz="8" w:space="0" w:color="4F81BD"/>
            </w:tcBorders>
            <w:shd w:val="clear" w:color="auto" w:fill="D3DFEE"/>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474</w:t>
            </w:r>
          </w:p>
        </w:tc>
        <w:tc>
          <w:tcPr>
            <w:tcW w:w="1248" w:type="pct"/>
            <w:tcBorders>
              <w:top w:val="single" w:sz="8" w:space="0" w:color="4F81BD"/>
              <w:left w:val="single" w:sz="8" w:space="0" w:color="4F81BD"/>
              <w:bottom w:val="single" w:sz="8" w:space="0" w:color="4F81BD"/>
              <w:right w:val="single" w:sz="8" w:space="0" w:color="4F81BD"/>
            </w:tcBorders>
            <w:shd w:val="clear" w:color="auto" w:fill="D3DFEE"/>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47</w:t>
            </w:r>
          </w:p>
        </w:tc>
        <w:tc>
          <w:tcPr>
            <w:tcW w:w="1248" w:type="pct"/>
            <w:tcBorders>
              <w:top w:val="single" w:sz="8" w:space="0" w:color="4F81BD"/>
              <w:left w:val="single" w:sz="8" w:space="0" w:color="4F81BD"/>
              <w:bottom w:val="single" w:sz="8" w:space="0" w:color="4F81BD"/>
              <w:right w:val="single" w:sz="4" w:space="0" w:color="4F81BD" w:themeColor="accent1"/>
            </w:tcBorders>
            <w:shd w:val="clear" w:color="auto" w:fill="D3DFEE"/>
            <w:hideMark/>
          </w:tcPr>
          <w:p w:rsidR="000D0A17" w:rsidRPr="00A24901" w:rsidRDefault="00537DA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sz w:val="20"/>
                <w:szCs w:val="20"/>
              </w:rPr>
              <w:t>0</w:t>
            </w:r>
          </w:p>
        </w:tc>
      </w:tr>
      <w:tr w:rsidR="000D0A17" w:rsidRPr="00A24901" w:rsidTr="00A24901">
        <w:trPr>
          <w:trHeight w:hRule="exact" w:val="284"/>
        </w:trPr>
        <w:tc>
          <w:tcPr>
            <w:tcW w:w="1663" w:type="pct"/>
            <w:tcBorders>
              <w:top w:val="single" w:sz="8" w:space="0" w:color="4F81BD"/>
              <w:left w:val="single" w:sz="8" w:space="0" w:color="4F81BD"/>
              <w:bottom w:val="single" w:sz="8" w:space="0" w:color="4F81BD"/>
              <w:right w:val="single" w:sz="8" w:space="0" w:color="4F81BD"/>
            </w:tcBorders>
            <w:hideMark/>
          </w:tcPr>
          <w:p w:rsidR="000D0A17" w:rsidRPr="00A24901" w:rsidRDefault="000D0A17"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kern w:val="24"/>
                <w:sz w:val="20"/>
                <w:szCs w:val="20"/>
              </w:rPr>
              <w:t>pouze pro nákladní dopravu</w:t>
            </w:r>
          </w:p>
        </w:tc>
        <w:tc>
          <w:tcPr>
            <w:tcW w:w="841" w:type="pct"/>
            <w:tcBorders>
              <w:top w:val="single" w:sz="8" w:space="0" w:color="4F81BD"/>
              <w:left w:val="single" w:sz="8" w:space="0" w:color="4F81BD"/>
              <w:bottom w:val="single" w:sz="8" w:space="0" w:color="4F81BD"/>
              <w:right w:val="single" w:sz="8" w:space="0" w:color="4F81BD"/>
            </w:tcBorders>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170</w:t>
            </w:r>
          </w:p>
        </w:tc>
        <w:tc>
          <w:tcPr>
            <w:tcW w:w="1248" w:type="pct"/>
            <w:tcBorders>
              <w:top w:val="single" w:sz="8" w:space="0" w:color="4F81BD"/>
              <w:left w:val="single" w:sz="8" w:space="0" w:color="4F81BD"/>
              <w:bottom w:val="single" w:sz="8" w:space="0" w:color="4F81BD"/>
              <w:right w:val="single" w:sz="8" w:space="0" w:color="4F81BD"/>
            </w:tcBorders>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309</w:t>
            </w:r>
          </w:p>
        </w:tc>
        <w:tc>
          <w:tcPr>
            <w:tcW w:w="1248" w:type="pct"/>
            <w:tcBorders>
              <w:top w:val="single" w:sz="8" w:space="0" w:color="4F81BD"/>
              <w:left w:val="single" w:sz="8" w:space="0" w:color="4F81BD"/>
              <w:bottom w:val="single" w:sz="8" w:space="0" w:color="4F81BD"/>
              <w:right w:val="single" w:sz="4" w:space="0" w:color="4F81BD" w:themeColor="accent1"/>
            </w:tcBorders>
            <w:hideMark/>
          </w:tcPr>
          <w:p w:rsidR="000D0A17" w:rsidRPr="00A24901" w:rsidRDefault="00537DA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sz w:val="20"/>
                <w:szCs w:val="20"/>
              </w:rPr>
              <w:t>0</w:t>
            </w:r>
          </w:p>
        </w:tc>
      </w:tr>
      <w:tr w:rsidR="000D0A17" w:rsidRPr="00A24901" w:rsidTr="00A24901">
        <w:trPr>
          <w:trHeight w:hRule="exact" w:val="284"/>
        </w:trPr>
        <w:tc>
          <w:tcPr>
            <w:tcW w:w="1663" w:type="pct"/>
            <w:tcBorders>
              <w:top w:val="single" w:sz="8" w:space="0" w:color="4F81BD"/>
              <w:left w:val="single" w:sz="8" w:space="0" w:color="4F81BD"/>
              <w:bottom w:val="single" w:sz="8" w:space="0" w:color="4F81BD"/>
              <w:right w:val="single" w:sz="8" w:space="0" w:color="4F81BD"/>
            </w:tcBorders>
            <w:shd w:val="clear" w:color="auto" w:fill="D3DFEE"/>
            <w:hideMark/>
          </w:tcPr>
          <w:p w:rsidR="000D0A17" w:rsidRPr="00A24901" w:rsidRDefault="000D0A17" w:rsidP="005C4ABF">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kern w:val="24"/>
                <w:sz w:val="20"/>
                <w:szCs w:val="20"/>
                <w:lang w:val="pl-PL"/>
              </w:rPr>
              <w:t>pro osobní i nákladní dopravu</w:t>
            </w:r>
          </w:p>
        </w:tc>
        <w:tc>
          <w:tcPr>
            <w:tcW w:w="841" w:type="pct"/>
            <w:tcBorders>
              <w:top w:val="single" w:sz="8" w:space="0" w:color="4F81BD"/>
              <w:left w:val="single" w:sz="8" w:space="0" w:color="4F81BD"/>
              <w:bottom w:val="single" w:sz="8" w:space="0" w:color="4F81BD"/>
              <w:right w:val="single" w:sz="8" w:space="0" w:color="4F81BD"/>
            </w:tcBorders>
            <w:shd w:val="clear" w:color="auto" w:fill="D3DFEE"/>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8 800</w:t>
            </w:r>
          </w:p>
        </w:tc>
        <w:tc>
          <w:tcPr>
            <w:tcW w:w="1248" w:type="pct"/>
            <w:tcBorders>
              <w:top w:val="single" w:sz="8" w:space="0" w:color="4F81BD"/>
              <w:left w:val="single" w:sz="8" w:space="0" w:color="4F81BD"/>
              <w:bottom w:val="single" w:sz="8" w:space="0" w:color="4F81BD"/>
              <w:right w:val="single" w:sz="8" w:space="0" w:color="4F81BD"/>
            </w:tcBorders>
            <w:shd w:val="clear" w:color="auto" w:fill="D3DFEE"/>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9 258</w:t>
            </w:r>
          </w:p>
        </w:tc>
        <w:tc>
          <w:tcPr>
            <w:tcW w:w="1248" w:type="pct"/>
            <w:tcBorders>
              <w:top w:val="single" w:sz="8" w:space="0" w:color="4F81BD"/>
              <w:left w:val="single" w:sz="8" w:space="0" w:color="4F81BD"/>
              <w:bottom w:val="single" w:sz="8" w:space="0" w:color="4F81BD"/>
              <w:right w:val="single" w:sz="4" w:space="0" w:color="4F81BD" w:themeColor="accent1"/>
            </w:tcBorders>
            <w:shd w:val="clear" w:color="auto" w:fill="D3DFEE"/>
            <w:hideMark/>
          </w:tcPr>
          <w:p w:rsidR="000D0A17" w:rsidRPr="00A24901" w:rsidRDefault="00537DA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sz w:val="20"/>
                <w:szCs w:val="20"/>
              </w:rPr>
              <w:t>9 568</w:t>
            </w:r>
          </w:p>
        </w:tc>
      </w:tr>
      <w:tr w:rsidR="000D0A17" w:rsidRPr="00A24901" w:rsidTr="00A24901">
        <w:trPr>
          <w:trHeight w:hRule="exact" w:val="284"/>
        </w:trPr>
        <w:tc>
          <w:tcPr>
            <w:tcW w:w="1663" w:type="pct"/>
            <w:tcBorders>
              <w:top w:val="single" w:sz="8" w:space="0" w:color="4F81BD"/>
              <w:left w:val="single" w:sz="8" w:space="0" w:color="4F81BD"/>
              <w:bottom w:val="single" w:sz="8" w:space="0" w:color="4F81BD"/>
              <w:right w:val="single" w:sz="8" w:space="0" w:color="4F81BD"/>
            </w:tcBorders>
            <w:hideMark/>
          </w:tcPr>
          <w:p w:rsidR="000D0A17" w:rsidRPr="00A24901" w:rsidRDefault="000D0A17" w:rsidP="0036610B">
            <w:pPr>
              <w:spacing w:after="0"/>
              <w:jc w:val="left"/>
              <w:textAlignment w:val="top"/>
              <w:rPr>
                <w:rFonts w:asciiTheme="minorHAnsi" w:hAnsiTheme="minorHAnsi" w:cstheme="minorHAnsi"/>
                <w:b/>
                <w:bCs/>
                <w:sz w:val="20"/>
                <w:szCs w:val="20"/>
              </w:rPr>
            </w:pPr>
            <w:r w:rsidRPr="00A24901">
              <w:rPr>
                <w:rFonts w:asciiTheme="minorHAnsi" w:hAnsiTheme="minorHAnsi" w:cstheme="minorHAnsi"/>
                <w:b/>
                <w:bCs/>
                <w:kern w:val="24"/>
                <w:sz w:val="20"/>
                <w:szCs w:val="20"/>
              </w:rPr>
              <w:t>Neelektri</w:t>
            </w:r>
            <w:r w:rsidR="0036610B">
              <w:rPr>
                <w:rFonts w:asciiTheme="minorHAnsi" w:hAnsiTheme="minorHAnsi" w:cstheme="minorHAnsi"/>
                <w:b/>
                <w:bCs/>
                <w:kern w:val="24"/>
                <w:sz w:val="20"/>
                <w:szCs w:val="20"/>
              </w:rPr>
              <w:t>fikované</w:t>
            </w:r>
            <w:r w:rsidRPr="00A24901">
              <w:rPr>
                <w:rFonts w:asciiTheme="minorHAnsi" w:hAnsiTheme="minorHAnsi" w:cstheme="minorHAnsi"/>
                <w:b/>
                <w:bCs/>
                <w:kern w:val="24"/>
                <w:sz w:val="20"/>
                <w:szCs w:val="20"/>
              </w:rPr>
              <w:t xml:space="preserve"> tratě celkem</w:t>
            </w:r>
          </w:p>
        </w:tc>
        <w:tc>
          <w:tcPr>
            <w:tcW w:w="841" w:type="pct"/>
            <w:tcBorders>
              <w:top w:val="single" w:sz="8" w:space="0" w:color="4F81BD"/>
              <w:left w:val="single" w:sz="8" w:space="0" w:color="4F81BD"/>
              <w:bottom w:val="single" w:sz="8" w:space="0" w:color="4F81BD"/>
              <w:right w:val="single" w:sz="8" w:space="0" w:color="4F81BD"/>
            </w:tcBorders>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6 601</w:t>
            </w:r>
          </w:p>
        </w:tc>
        <w:tc>
          <w:tcPr>
            <w:tcW w:w="1248" w:type="pct"/>
            <w:tcBorders>
              <w:top w:val="single" w:sz="8" w:space="0" w:color="4F81BD"/>
              <w:left w:val="single" w:sz="8" w:space="0" w:color="4F81BD"/>
              <w:bottom w:val="single" w:sz="8" w:space="0" w:color="4F81BD"/>
              <w:right w:val="single" w:sz="8" w:space="0" w:color="4F81BD"/>
            </w:tcBorders>
            <w:hideMark/>
          </w:tcPr>
          <w:p w:rsidR="000D0A17" w:rsidRPr="00A24901" w:rsidRDefault="000D0A1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kern w:val="24"/>
                <w:sz w:val="20"/>
                <w:szCs w:val="20"/>
              </w:rPr>
              <w:t>6 617</w:t>
            </w:r>
          </w:p>
        </w:tc>
        <w:tc>
          <w:tcPr>
            <w:tcW w:w="1248" w:type="pct"/>
            <w:tcBorders>
              <w:top w:val="single" w:sz="8" w:space="0" w:color="4F81BD"/>
              <w:left w:val="single" w:sz="8" w:space="0" w:color="4F81BD"/>
              <w:bottom w:val="single" w:sz="8" w:space="0" w:color="4F81BD"/>
              <w:right w:val="single" w:sz="4" w:space="0" w:color="4F81BD" w:themeColor="accent1"/>
            </w:tcBorders>
            <w:hideMark/>
          </w:tcPr>
          <w:p w:rsidR="000D0A17" w:rsidRPr="00A24901" w:rsidRDefault="00537DA7" w:rsidP="00A24901">
            <w:pPr>
              <w:spacing w:after="0"/>
              <w:jc w:val="center"/>
              <w:textAlignment w:val="top"/>
              <w:rPr>
                <w:rFonts w:asciiTheme="minorHAnsi" w:hAnsiTheme="minorHAnsi" w:cstheme="minorHAnsi"/>
                <w:sz w:val="20"/>
                <w:szCs w:val="20"/>
              </w:rPr>
            </w:pPr>
            <w:r w:rsidRPr="00A24901">
              <w:rPr>
                <w:rFonts w:asciiTheme="minorHAnsi" w:hAnsiTheme="minorHAnsi" w:cstheme="minorHAnsi"/>
                <w:sz w:val="20"/>
                <w:szCs w:val="20"/>
              </w:rPr>
              <w:t>6 357</w:t>
            </w:r>
          </w:p>
        </w:tc>
      </w:tr>
    </w:tbl>
    <w:p w:rsidR="005C4ABF" w:rsidRPr="00537DA7" w:rsidRDefault="005C4ABF" w:rsidP="004314AD">
      <w:pPr>
        <w:pStyle w:val="Pramen"/>
      </w:pPr>
      <w:r w:rsidRPr="000D0A17">
        <w:t xml:space="preserve">Pramen: </w:t>
      </w:r>
      <w:r w:rsidR="00537DA7">
        <w:t>Ročenka dopravy České republiky. Praha: Ministerstvo dopravy ČR, 2011.</w:t>
      </w:r>
    </w:p>
    <w:p w:rsidR="005C4ABF" w:rsidRPr="00EB54F3" w:rsidRDefault="005C4ABF" w:rsidP="005C4ABF">
      <w:pPr>
        <w:rPr>
          <w:rFonts w:cs="Calibri"/>
          <w:shd w:val="clear" w:color="auto" w:fill="FFFFFF"/>
        </w:rPr>
      </w:pPr>
    </w:p>
    <w:p w:rsidR="005C4ABF" w:rsidRPr="00EB54F3" w:rsidRDefault="005C4ABF" w:rsidP="005C4ABF">
      <w:pPr>
        <w:rPr>
          <w:shd w:val="clear" w:color="auto" w:fill="FFFFFF"/>
        </w:rPr>
      </w:pPr>
      <w:r w:rsidRPr="00EB54F3">
        <w:rPr>
          <w:shd w:val="clear" w:color="auto" w:fill="FFFFFF"/>
        </w:rPr>
        <w:t xml:space="preserve">Vybrané tratě byly v průběhu vývoje přizpůsobeny pro vyšší rychlosti dopravy (až 160 km/h). Tyto tratě se staly </w:t>
      </w:r>
      <w:r w:rsidRPr="00F84514">
        <w:rPr>
          <w:b/>
          <w:shd w:val="clear" w:color="auto" w:fill="FFFFFF"/>
        </w:rPr>
        <w:t>tranzitními koridory</w:t>
      </w:r>
      <w:r w:rsidRPr="00EB54F3">
        <w:rPr>
          <w:shd w:val="clear" w:color="auto" w:fill="FFFFFF"/>
        </w:rPr>
        <w:t xml:space="preserve"> a také součástí sítě </w:t>
      </w:r>
      <w:r w:rsidRPr="00EB54F3">
        <w:rPr>
          <w:b/>
          <w:shd w:val="clear" w:color="auto" w:fill="FFFFFF"/>
        </w:rPr>
        <w:t>TEN-T</w:t>
      </w:r>
      <w:r w:rsidRPr="00EB54F3">
        <w:rPr>
          <w:shd w:val="clear" w:color="auto" w:fill="FFFFFF"/>
        </w:rPr>
        <w:t>.</w:t>
      </w:r>
    </w:p>
    <w:p w:rsidR="005C4ABF" w:rsidRPr="00EB54F3" w:rsidRDefault="005C4ABF" w:rsidP="00A00073">
      <w:pPr>
        <w:numPr>
          <w:ilvl w:val="0"/>
          <w:numId w:val="34"/>
        </w:numPr>
        <w:rPr>
          <w:shd w:val="clear" w:color="auto" w:fill="FFFFFF"/>
        </w:rPr>
      </w:pPr>
      <w:r w:rsidRPr="00EB54F3">
        <w:rPr>
          <w:iCs/>
          <w:shd w:val="clear" w:color="auto" w:fill="FFFFFF"/>
        </w:rPr>
        <w:t>I. železniční koridor (Berlin – Dresden) – Děčín – Praha – Pardubice – Česká Třebová – Brno – Břeclav – (Wien / Bratislava – Budapest).</w:t>
      </w:r>
    </w:p>
    <w:p w:rsidR="005C4ABF" w:rsidRPr="00EB54F3" w:rsidRDefault="005C4ABF" w:rsidP="00A00073">
      <w:pPr>
        <w:numPr>
          <w:ilvl w:val="0"/>
          <w:numId w:val="34"/>
        </w:numPr>
        <w:rPr>
          <w:shd w:val="clear" w:color="auto" w:fill="FFFFFF"/>
        </w:rPr>
      </w:pPr>
      <w:r w:rsidRPr="00EB54F3">
        <w:rPr>
          <w:iCs/>
          <w:shd w:val="clear" w:color="auto" w:fill="FFFFFF"/>
        </w:rPr>
        <w:t>II. železniční koridor (Gdaňsk – Warzsawa – Katowice) – Petrovice u Karviné – Ostrava – Přerov – Břeclav; odbočná větev Přerov – Olomouc – Česká Třebová.</w:t>
      </w:r>
    </w:p>
    <w:p w:rsidR="005C4ABF" w:rsidRPr="00EB54F3" w:rsidRDefault="005C4ABF" w:rsidP="00A00073">
      <w:pPr>
        <w:numPr>
          <w:ilvl w:val="0"/>
          <w:numId w:val="34"/>
        </w:numPr>
        <w:rPr>
          <w:shd w:val="clear" w:color="auto" w:fill="FFFFFF"/>
        </w:rPr>
      </w:pPr>
      <w:r w:rsidRPr="00EB54F3">
        <w:rPr>
          <w:iCs/>
          <w:shd w:val="clear" w:color="auto" w:fill="FFFFFF"/>
        </w:rPr>
        <w:lastRenderedPageBreak/>
        <w:t>III. železniční koridor (Le Havre – Paris – Frankfurt a. M.) – Cheb – Plzeň – Praha – Ostrava – (Žilina – Košice – Lvov); odbočná větev Plzeň – Domažlice – (Nürnberg).</w:t>
      </w:r>
    </w:p>
    <w:p w:rsidR="005C4ABF" w:rsidRPr="00EB54F3" w:rsidRDefault="005C4ABF" w:rsidP="00A00073">
      <w:pPr>
        <w:numPr>
          <w:ilvl w:val="0"/>
          <w:numId w:val="34"/>
        </w:numPr>
        <w:rPr>
          <w:shd w:val="clear" w:color="auto" w:fill="FFFFFF"/>
        </w:rPr>
      </w:pPr>
      <w:r w:rsidRPr="00EB54F3">
        <w:rPr>
          <w:iCs/>
          <w:shd w:val="clear" w:color="auto" w:fill="FFFFFF"/>
        </w:rPr>
        <w:t>IV. železniční koridor (Stockholm – Dresden) – Děčín – Praha – Tábor – Veselí nad Lužnicí – České Budějovice – Horní Dvořiště – (Linz – Salzburg – Ljubljana – Rijeka – Zagreb)</w:t>
      </w:r>
      <w:r w:rsidRPr="00EB54F3">
        <w:rPr>
          <w:shd w:val="clear" w:color="auto" w:fill="FFFFFF"/>
        </w:rPr>
        <w:t>.</w:t>
      </w:r>
    </w:p>
    <w:p w:rsidR="005C4ABF" w:rsidRDefault="009361AD" w:rsidP="005C4ABF">
      <w:pPr>
        <w:rPr>
          <w:color w:val="C0504D"/>
          <w:shd w:val="clear" w:color="auto" w:fill="FFFFFF"/>
        </w:rPr>
      </w:pPr>
      <w:r>
        <w:rPr>
          <w:noProof/>
          <w:color w:val="C0504D"/>
          <w:shd w:val="clear" w:color="auto" w:fill="FFFFFF"/>
        </w:rPr>
        <w:drawing>
          <wp:inline distT="0" distB="0" distL="0" distR="0">
            <wp:extent cx="5977890" cy="4097655"/>
            <wp:effectExtent l="19050" t="0" r="3810" b="0"/>
            <wp:docPr id="50" name="obrázek 6" descr="zeleznicni korido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zeleznicni koridory.gif"/>
                    <pic:cNvPicPr>
                      <a:picLocks noChangeAspect="1" noChangeArrowheads="1"/>
                    </pic:cNvPicPr>
                  </pic:nvPicPr>
                  <pic:blipFill>
                    <a:blip r:embed="rId210" cstate="print"/>
                    <a:srcRect/>
                    <a:stretch>
                      <a:fillRect/>
                    </a:stretch>
                  </pic:blipFill>
                  <pic:spPr bwMode="auto">
                    <a:xfrm>
                      <a:off x="0" y="0"/>
                      <a:ext cx="5977890" cy="4097655"/>
                    </a:xfrm>
                    <a:prstGeom prst="rect">
                      <a:avLst/>
                    </a:prstGeom>
                    <a:noFill/>
                    <a:ln w="9525">
                      <a:noFill/>
                      <a:miter lim="800000"/>
                      <a:headEnd/>
                      <a:tailEnd/>
                    </a:ln>
                  </pic:spPr>
                </pic:pic>
              </a:graphicData>
            </a:graphic>
          </wp:inline>
        </w:drawing>
      </w:r>
    </w:p>
    <w:p w:rsidR="005C4ABF" w:rsidRDefault="005C4ABF" w:rsidP="00C714E9">
      <w:pPr>
        <w:pStyle w:val="Tabnad"/>
      </w:pPr>
      <w:r>
        <w:t xml:space="preserve">Obr. </w:t>
      </w:r>
      <w:r w:rsidR="00354BB8">
        <w:t>7.2</w:t>
      </w:r>
      <w:r>
        <w:t>: Železniční síť v ČR s vyznačenými tranzitními koridory</w:t>
      </w:r>
    </w:p>
    <w:p w:rsidR="005C4ABF" w:rsidRDefault="005C4ABF" w:rsidP="004314AD">
      <w:pPr>
        <w:pStyle w:val="Pramen"/>
      </w:pPr>
      <w:r>
        <w:t>Pramen: České dráhy, a. s.</w:t>
      </w:r>
    </w:p>
    <w:p w:rsidR="005C4ABF" w:rsidRPr="00EB54F3" w:rsidRDefault="005C4ABF" w:rsidP="005C4ABF"/>
    <w:p w:rsidR="005C4ABF" w:rsidRPr="00EB54F3" w:rsidRDefault="005C4ABF" w:rsidP="005C4ABF">
      <w:pPr>
        <w:pBdr>
          <w:top w:val="single" w:sz="4" w:space="1" w:color="auto"/>
          <w:left w:val="single" w:sz="4" w:space="1" w:color="auto"/>
          <w:bottom w:val="single" w:sz="4" w:space="1" w:color="auto"/>
          <w:right w:val="single" w:sz="4" w:space="1" w:color="auto"/>
        </w:pBdr>
        <w:rPr>
          <w:rFonts w:cs="Calibri"/>
          <w:b/>
          <w:i/>
          <w:shd w:val="clear" w:color="auto" w:fill="FFFFFF"/>
        </w:rPr>
      </w:pPr>
      <w:r w:rsidRPr="00EB54F3">
        <w:rPr>
          <w:rFonts w:cs="Calibri"/>
          <w:b/>
          <w:i/>
          <w:shd w:val="clear" w:color="auto" w:fill="FFFFFF"/>
        </w:rPr>
        <w:t xml:space="preserve">RÁMEČEK </w:t>
      </w:r>
      <w:r w:rsidR="00354BB8">
        <w:rPr>
          <w:rFonts w:cs="Calibri"/>
          <w:b/>
          <w:i/>
          <w:shd w:val="clear" w:color="auto" w:fill="FFFFFF"/>
        </w:rPr>
        <w:t>7.1</w:t>
      </w:r>
      <w:r w:rsidRPr="00EB54F3">
        <w:rPr>
          <w:rFonts w:cs="Calibri"/>
          <w:b/>
          <w:i/>
          <w:shd w:val="clear" w:color="auto" w:fill="FFFFFF"/>
        </w:rPr>
        <w:t xml:space="preserve"> </w:t>
      </w:r>
      <w:r>
        <w:rPr>
          <w:rFonts w:cs="Calibri"/>
          <w:b/>
          <w:i/>
          <w:shd w:val="clear" w:color="auto" w:fill="FFFFFF"/>
        </w:rPr>
        <w:t>–</w:t>
      </w:r>
      <w:r w:rsidRPr="00EB54F3">
        <w:rPr>
          <w:rFonts w:cs="Calibri"/>
          <w:b/>
          <w:i/>
          <w:shd w:val="clear" w:color="auto" w:fill="FFFFFF"/>
        </w:rPr>
        <w:t xml:space="preserve"> Transevropská dopravní síť TEN-T</w:t>
      </w:r>
    </w:p>
    <w:p w:rsidR="005C4ABF" w:rsidRPr="00EB54F3" w:rsidRDefault="005C4ABF" w:rsidP="005C4ABF">
      <w:pPr>
        <w:pBdr>
          <w:top w:val="single" w:sz="4" w:space="1" w:color="auto"/>
          <w:left w:val="single" w:sz="4" w:space="1" w:color="auto"/>
          <w:bottom w:val="single" w:sz="4" w:space="1" w:color="auto"/>
          <w:right w:val="single" w:sz="4" w:space="1" w:color="auto"/>
        </w:pBdr>
        <w:rPr>
          <w:rFonts w:cs="Calibri"/>
          <w:i/>
          <w:shd w:val="clear" w:color="auto" w:fill="FFFFFF"/>
        </w:rPr>
      </w:pPr>
      <w:r w:rsidRPr="00EB54F3">
        <w:rPr>
          <w:rFonts w:cs="Calibri"/>
          <w:bCs/>
          <w:i/>
          <w:shd w:val="clear" w:color="auto" w:fill="FFFFFF"/>
        </w:rPr>
        <w:t>Transevropská dopravní síť</w:t>
      </w:r>
      <w:r w:rsidRPr="00EB54F3">
        <w:rPr>
          <w:rStyle w:val="apple-converted-space"/>
          <w:rFonts w:cs="Calibri"/>
          <w:i/>
          <w:shd w:val="clear" w:color="auto" w:fill="FFFFFF"/>
        </w:rPr>
        <w:t xml:space="preserve"> </w:t>
      </w:r>
      <w:r w:rsidRPr="00EB54F3">
        <w:rPr>
          <w:rStyle w:val="apple-style-span"/>
          <w:rFonts w:cs="Calibri"/>
          <w:i/>
          <w:shd w:val="clear" w:color="auto" w:fill="FFFFFF"/>
        </w:rPr>
        <w:t>(</w:t>
      </w:r>
      <w:r w:rsidRPr="00EB54F3">
        <w:rPr>
          <w:rStyle w:val="cizojazycne"/>
          <w:rFonts w:cs="Calibri"/>
          <w:i/>
          <w:iCs/>
          <w:shd w:val="clear" w:color="auto" w:fill="FFFFFF"/>
        </w:rPr>
        <w:t>Trans-European Transport Networks</w:t>
      </w:r>
      <w:r w:rsidRPr="00EB54F3">
        <w:rPr>
          <w:rFonts w:cs="Calibri"/>
          <w:bCs/>
          <w:i/>
          <w:shd w:val="clear" w:color="auto" w:fill="FFFFFF"/>
        </w:rPr>
        <w:t xml:space="preserve">) je síť silničních a železničních koridorů, mezinárodních letišť a vodních cest. </w:t>
      </w:r>
      <w:r w:rsidRPr="00EB54F3">
        <w:rPr>
          <w:rFonts w:cs="Calibri"/>
          <w:i/>
          <w:shd w:val="clear" w:color="auto" w:fill="FFFFFF"/>
        </w:rPr>
        <w:t>Základním důvodem jejího zřízení bylo zlepšení dopravní infrastruktury v mezinárodní sféře. Síť TEN-T byla schválena Evropským parlamentem v roce 1993. Síť TEN-T zahrnuje: 75</w:t>
      </w:r>
      <w:r w:rsidR="00F84514">
        <w:rPr>
          <w:rFonts w:cs="Calibri"/>
          <w:i/>
          <w:shd w:val="clear" w:color="auto" w:fill="FFFFFF"/>
        </w:rPr>
        <w:t> </w:t>
      </w:r>
      <w:r w:rsidRPr="00EB54F3">
        <w:rPr>
          <w:rFonts w:cs="Calibri"/>
          <w:i/>
          <w:shd w:val="clear" w:color="auto" w:fill="FFFFFF"/>
        </w:rPr>
        <w:t>200 km silnic, 78</w:t>
      </w:r>
      <w:r w:rsidR="00F84514">
        <w:rPr>
          <w:rFonts w:cs="Calibri"/>
          <w:i/>
          <w:shd w:val="clear" w:color="auto" w:fill="FFFFFF"/>
        </w:rPr>
        <w:t> </w:t>
      </w:r>
      <w:r w:rsidRPr="00EB54F3">
        <w:rPr>
          <w:rFonts w:cs="Calibri"/>
          <w:i/>
          <w:shd w:val="clear" w:color="auto" w:fill="FFFFFF"/>
        </w:rPr>
        <w:t>000 km železnic, 330 letišť, 270 námořních přístavů, 210 vnitrozemských přístavů. Realizace projektu má být dokončena v roce 2020.</w:t>
      </w:r>
    </w:p>
    <w:p w:rsidR="005C4ABF" w:rsidRDefault="009361AD" w:rsidP="005C4ABF">
      <w:pPr>
        <w:pBdr>
          <w:top w:val="single" w:sz="4" w:space="1" w:color="auto"/>
          <w:left w:val="single" w:sz="4" w:space="1" w:color="auto"/>
          <w:bottom w:val="single" w:sz="4" w:space="1" w:color="auto"/>
          <w:right w:val="single" w:sz="4" w:space="1" w:color="auto"/>
        </w:pBdr>
        <w:rPr>
          <w:rFonts w:cs="Calibri"/>
          <w:i/>
          <w:shd w:val="clear" w:color="auto" w:fill="FFFFFF"/>
        </w:rPr>
      </w:pPr>
      <w:r>
        <w:rPr>
          <w:rFonts w:cs="Calibri"/>
          <w:i/>
          <w:noProof/>
          <w:shd w:val="clear" w:color="auto" w:fill="FFFFFF"/>
        </w:rPr>
        <w:lastRenderedPageBreak/>
        <w:drawing>
          <wp:inline distT="0" distB="0" distL="0" distR="0">
            <wp:extent cx="5727700" cy="5279390"/>
            <wp:effectExtent l="19050" t="0" r="6350" b="0"/>
            <wp:docPr id="5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11" cstate="print"/>
                    <a:srcRect l="6497" t="6644" r="26836" b="16576"/>
                    <a:stretch>
                      <a:fillRect/>
                    </a:stretch>
                  </pic:blipFill>
                  <pic:spPr bwMode="auto">
                    <a:xfrm>
                      <a:off x="0" y="0"/>
                      <a:ext cx="5727700" cy="5279390"/>
                    </a:xfrm>
                    <a:prstGeom prst="rect">
                      <a:avLst/>
                    </a:prstGeom>
                    <a:noFill/>
                    <a:ln w="9525">
                      <a:noFill/>
                      <a:miter lim="800000"/>
                      <a:headEnd/>
                      <a:tailEnd/>
                    </a:ln>
                  </pic:spPr>
                </pic:pic>
              </a:graphicData>
            </a:graphic>
          </wp:inline>
        </w:drawing>
      </w:r>
    </w:p>
    <w:p w:rsidR="005C4ABF" w:rsidRPr="00354BB8" w:rsidRDefault="005C4ABF" w:rsidP="00C714E9">
      <w:pPr>
        <w:pStyle w:val="Tabnad"/>
      </w:pPr>
      <w:r w:rsidRPr="00354BB8">
        <w:t>Obr</w:t>
      </w:r>
      <w:r w:rsidR="0036055B">
        <w:t>.</w:t>
      </w:r>
      <w:r w:rsidRPr="00354BB8">
        <w:t xml:space="preserve"> </w:t>
      </w:r>
      <w:r w:rsidR="00354BB8" w:rsidRPr="00354BB8">
        <w:t>7.3</w:t>
      </w:r>
      <w:r w:rsidRPr="00354BB8">
        <w:t xml:space="preserve">: </w:t>
      </w:r>
      <w:r w:rsidR="00354BB8" w:rsidRPr="00354BB8">
        <w:t>Prioritní osy a projekty sítě TEN-T</w:t>
      </w:r>
    </w:p>
    <w:p w:rsidR="005C4ABF" w:rsidRDefault="005C4ABF" w:rsidP="004314AD">
      <w:pPr>
        <w:pStyle w:val="Pramen"/>
      </w:pPr>
      <w:r w:rsidRPr="00354BB8">
        <w:t>Pramen:</w:t>
      </w:r>
      <w:r w:rsidR="00354BB8" w:rsidRPr="00354BB8">
        <w:t xml:space="preserve"> European Comission. URL </w:t>
      </w:r>
      <w:r w:rsidR="00354BB8" w:rsidRPr="00354BB8">
        <w:rPr>
          <w:lang w:val="en-US"/>
        </w:rPr>
        <w:t>&lt;</w:t>
      </w:r>
      <w:hyperlink r:id="rId212" w:history="1">
        <w:r w:rsidR="00354BB8" w:rsidRPr="00354BB8">
          <w:rPr>
            <w:rStyle w:val="Hypertextovodkaz"/>
          </w:rPr>
          <w:t>http://epp.eurostat.ec.europa.eu/statistics_explained/index.php/Trans-European_networks_in_transport_(TEN-T)</w:t>
        </w:r>
      </w:hyperlink>
      <w:r w:rsidR="00354BB8" w:rsidRPr="00354BB8">
        <w:t>&gt;</w:t>
      </w:r>
    </w:p>
    <w:p w:rsidR="005C4ABF" w:rsidRDefault="005C4ABF" w:rsidP="005C4ABF">
      <w:pPr>
        <w:rPr>
          <w:rFonts w:cs="Calibri"/>
          <w:shd w:val="clear" w:color="auto" w:fill="FFFFFF"/>
        </w:rPr>
      </w:pPr>
    </w:p>
    <w:p w:rsidR="00335DF2" w:rsidRDefault="005C4ABF" w:rsidP="005C4ABF">
      <w:pPr>
        <w:rPr>
          <w:rFonts w:cs="Calibri"/>
          <w:shd w:val="clear" w:color="auto" w:fill="FFFFFF"/>
        </w:rPr>
      </w:pPr>
      <w:r w:rsidRPr="001E342B">
        <w:rPr>
          <w:rFonts w:cs="Calibri"/>
          <w:shd w:val="clear" w:color="auto" w:fill="FFFFFF"/>
        </w:rPr>
        <w:t xml:space="preserve">Od 1. 1. 2003 jsou provozovatelem železnic České dráhy, a.s., které ročně přepraví </w:t>
      </w:r>
      <w:r w:rsidRPr="001E342B">
        <w:rPr>
          <w:shd w:val="clear" w:color="auto" w:fill="FFFFFF"/>
        </w:rPr>
        <w:t>přes 1</w:t>
      </w:r>
      <w:r w:rsidR="001E342B" w:rsidRPr="001E342B">
        <w:rPr>
          <w:shd w:val="clear" w:color="auto" w:fill="FFFFFF"/>
        </w:rPr>
        <w:t>6</w:t>
      </w:r>
      <w:r w:rsidRPr="001E342B">
        <w:rPr>
          <w:shd w:val="clear" w:color="auto" w:fill="FFFFFF"/>
        </w:rPr>
        <w:t xml:space="preserve">0 mil. osob a přes </w:t>
      </w:r>
      <w:r w:rsidR="001E342B" w:rsidRPr="001E342B">
        <w:rPr>
          <w:shd w:val="clear" w:color="auto" w:fill="FFFFFF"/>
        </w:rPr>
        <w:t>20</w:t>
      </w:r>
      <w:r w:rsidRPr="001E342B">
        <w:rPr>
          <w:shd w:val="clear" w:color="auto" w:fill="FFFFFF"/>
        </w:rPr>
        <w:t xml:space="preserve"> mil. </w:t>
      </w:r>
      <w:r w:rsidR="001E342B" w:rsidRPr="001E342B">
        <w:rPr>
          <w:shd w:val="clear" w:color="auto" w:fill="FFFFFF"/>
        </w:rPr>
        <w:t>vlako-kilometrů (2011)</w:t>
      </w:r>
      <w:r w:rsidRPr="001E342B">
        <w:rPr>
          <w:shd w:val="clear" w:color="auto" w:fill="FFFFFF"/>
        </w:rPr>
        <w:t>.</w:t>
      </w:r>
      <w:r w:rsidRPr="007420ED">
        <w:rPr>
          <w:shd w:val="clear" w:color="auto" w:fill="FFFFFF"/>
        </w:rPr>
        <w:t xml:space="preserve"> K</w:t>
      </w:r>
      <w:r w:rsidRPr="007420ED">
        <w:rPr>
          <w:rFonts w:cs="Calibri"/>
          <w:shd w:val="clear" w:color="auto" w:fill="FFFFFF"/>
        </w:rPr>
        <w:t xml:space="preserve"> témuž datu vznikla Správa železniční dopravní cesty, s. o. </w:t>
      </w:r>
    </w:p>
    <w:p w:rsidR="005C4ABF" w:rsidRDefault="005C4ABF" w:rsidP="005C4ABF">
      <w:pPr>
        <w:rPr>
          <w:shd w:val="clear" w:color="auto" w:fill="FFFFFF"/>
        </w:rPr>
      </w:pPr>
      <w:r w:rsidRPr="007420ED">
        <w:rPr>
          <w:rStyle w:val="apple-style-span"/>
          <w:rFonts w:cs="Calibri"/>
          <w:shd w:val="clear" w:color="auto" w:fill="FFFFFF"/>
        </w:rPr>
        <w:t>1. prosince 2007 vznikla vkladem části podniku</w:t>
      </w:r>
      <w:r w:rsidRPr="00E55001">
        <w:rPr>
          <w:rStyle w:val="apple-style-span"/>
          <w:rFonts w:cs="Calibri"/>
          <w:shd w:val="clear" w:color="auto" w:fill="FFFFFF"/>
        </w:rPr>
        <w:t xml:space="preserve"> ČD, a. s.</w:t>
      </w:r>
      <w:r w:rsidRPr="00E55001">
        <w:rPr>
          <w:rStyle w:val="apple-converted-space"/>
          <w:rFonts w:cs="Calibri"/>
          <w:shd w:val="clear" w:color="auto" w:fill="FFFFFF"/>
        </w:rPr>
        <w:t> </w:t>
      </w:r>
      <w:r w:rsidRPr="00E55001">
        <w:rPr>
          <w:rStyle w:val="apple-style-span"/>
          <w:rFonts w:cs="Calibri"/>
          <w:shd w:val="clear" w:color="auto" w:fill="FFFFFF"/>
        </w:rPr>
        <w:t>společnost ČD Cargo, a. s., který se zabývá železniční nákladní dopravou</w:t>
      </w:r>
      <w:r w:rsidR="001E342B">
        <w:rPr>
          <w:rStyle w:val="apple-style-span"/>
          <w:rFonts w:cs="Calibri"/>
          <w:shd w:val="clear" w:color="auto" w:fill="FFFFFF"/>
        </w:rPr>
        <w:t xml:space="preserve"> (objem přepravy 78 mil. t</w:t>
      </w:r>
      <w:r w:rsidR="00335DF2">
        <w:rPr>
          <w:rStyle w:val="apple-style-span"/>
          <w:rFonts w:cs="Calibri"/>
          <w:shd w:val="clear" w:color="auto" w:fill="FFFFFF"/>
        </w:rPr>
        <w:t>un</w:t>
      </w:r>
      <w:r w:rsidR="001E342B">
        <w:rPr>
          <w:rStyle w:val="apple-style-span"/>
          <w:rFonts w:cs="Calibri"/>
          <w:shd w:val="clear" w:color="auto" w:fill="FFFFFF"/>
        </w:rPr>
        <w:t xml:space="preserve"> v roce 2011)</w:t>
      </w:r>
      <w:r w:rsidRPr="00E55001">
        <w:rPr>
          <w:rStyle w:val="apple-style-span"/>
          <w:rFonts w:cs="Calibri"/>
          <w:shd w:val="clear" w:color="auto" w:fill="FFFFFF"/>
        </w:rPr>
        <w:t xml:space="preserve">. </w:t>
      </w:r>
      <w:r w:rsidRPr="00E55001">
        <w:rPr>
          <w:rFonts w:cs="Calibri"/>
          <w:shd w:val="clear" w:color="auto" w:fill="FFFFFF"/>
        </w:rPr>
        <w:t>V </w:t>
      </w:r>
      <w:r>
        <w:rPr>
          <w:rFonts w:cs="Calibri"/>
          <w:shd w:val="clear" w:color="auto" w:fill="FFFFFF"/>
        </w:rPr>
        <w:t>listopadu</w:t>
      </w:r>
      <w:r w:rsidRPr="00E55001">
        <w:rPr>
          <w:rFonts w:cs="Calibri"/>
          <w:shd w:val="clear" w:color="auto" w:fill="FFFFFF"/>
        </w:rPr>
        <w:t xml:space="preserve"> 2011 vstoupil na železnice soukromý železniční dopravce RegioJet</w:t>
      </w:r>
      <w:r w:rsidR="00335DF2">
        <w:rPr>
          <w:rFonts w:cs="Calibri"/>
          <w:shd w:val="clear" w:color="auto" w:fill="FFFFFF"/>
        </w:rPr>
        <w:t>, o rok později Leo Express.</w:t>
      </w:r>
    </w:p>
    <w:p w:rsidR="005C4ABF" w:rsidRDefault="005C4ABF" w:rsidP="005C4ABF">
      <w:pPr>
        <w:rPr>
          <w:shd w:val="clear" w:color="auto" w:fill="FFFFFF"/>
        </w:rPr>
      </w:pPr>
    </w:p>
    <w:p w:rsidR="00F06FC5" w:rsidRDefault="00F06FC5" w:rsidP="005C4ABF">
      <w:pPr>
        <w:rPr>
          <w:shd w:val="clear" w:color="auto" w:fill="FFFFFF"/>
        </w:rPr>
      </w:pPr>
    </w:p>
    <w:p w:rsidR="005C4ABF" w:rsidRDefault="00F33E82" w:rsidP="005C4ABF">
      <w:pPr>
        <w:pStyle w:val="Nadpis2"/>
        <w:rPr>
          <w:shd w:val="clear" w:color="auto" w:fill="FFFFFF"/>
        </w:rPr>
      </w:pPr>
      <w:bookmarkStart w:id="72" w:name="_Toc342816163"/>
      <w:r>
        <w:rPr>
          <w:shd w:val="clear" w:color="auto" w:fill="FFFFFF"/>
        </w:rPr>
        <w:t>7</w:t>
      </w:r>
      <w:r w:rsidR="005C4ABF">
        <w:rPr>
          <w:shd w:val="clear" w:color="auto" w:fill="FFFFFF"/>
        </w:rPr>
        <w:t>.3 Další druhy dopravy</w:t>
      </w:r>
      <w:bookmarkEnd w:id="72"/>
    </w:p>
    <w:p w:rsidR="005C4ABF" w:rsidRDefault="00F33E82" w:rsidP="005C4ABF">
      <w:pPr>
        <w:pStyle w:val="Nadpis3"/>
        <w:rPr>
          <w:shd w:val="clear" w:color="auto" w:fill="FFFFFF"/>
        </w:rPr>
      </w:pPr>
      <w:bookmarkStart w:id="73" w:name="_Toc342816164"/>
      <w:r>
        <w:rPr>
          <w:shd w:val="clear" w:color="auto" w:fill="FFFFFF"/>
        </w:rPr>
        <w:t>7</w:t>
      </w:r>
      <w:r w:rsidR="005C4ABF">
        <w:rPr>
          <w:shd w:val="clear" w:color="auto" w:fill="FFFFFF"/>
        </w:rPr>
        <w:t>.3.1 Letecká doprava</w:t>
      </w:r>
      <w:bookmarkEnd w:id="73"/>
    </w:p>
    <w:p w:rsidR="005C4ABF" w:rsidRDefault="005C4ABF" w:rsidP="005C4ABF">
      <w:r>
        <w:t>Letecká doprava v ČR má pře</w:t>
      </w:r>
      <w:r w:rsidR="0036610B">
        <w:t>vážně</w:t>
      </w:r>
      <w:r>
        <w:t xml:space="preserve"> m</w:t>
      </w:r>
      <w:r w:rsidRPr="0019232D">
        <w:t>ezinárodní charakter</w:t>
      </w:r>
      <w:r>
        <w:t>, přičemž většina letů je p</w:t>
      </w:r>
      <w:r w:rsidRPr="0019232D">
        <w:t>ravideln</w:t>
      </w:r>
      <w:r>
        <w:t>ých, část z nich je</w:t>
      </w:r>
      <w:r w:rsidRPr="0019232D">
        <w:t xml:space="preserve"> nepravidelná (chart</w:t>
      </w:r>
      <w:r w:rsidR="00A70701">
        <w:t>e</w:t>
      </w:r>
      <w:r w:rsidRPr="0019232D">
        <w:t>rové lety)</w:t>
      </w:r>
      <w:r>
        <w:t>. V letecké dopravě dominuje p</w:t>
      </w:r>
      <w:r w:rsidRPr="0019232D">
        <w:t>řeprava osob</w:t>
      </w:r>
      <w:r>
        <w:t>.</w:t>
      </w:r>
    </w:p>
    <w:p w:rsidR="005C4ABF" w:rsidRPr="0019232D" w:rsidRDefault="005C4ABF" w:rsidP="005C4ABF">
      <w:r w:rsidRPr="0019232D">
        <w:t xml:space="preserve">V České republice je </w:t>
      </w:r>
      <w:r w:rsidR="002E263B">
        <w:t>91</w:t>
      </w:r>
      <w:r w:rsidRPr="0019232D">
        <w:t xml:space="preserve"> letišť, z toho </w:t>
      </w:r>
      <w:r w:rsidRPr="00FA7975">
        <w:t>je 7 veřejných</w:t>
      </w:r>
      <w:r w:rsidRPr="0019232D">
        <w:t xml:space="preserve"> mezinárodních.</w:t>
      </w:r>
      <w:r>
        <w:t xml:space="preserve"> </w:t>
      </w:r>
      <w:r w:rsidR="0036610B">
        <w:t>Většina</w:t>
      </w:r>
      <w:r w:rsidRPr="0019232D">
        <w:t xml:space="preserve"> letišť </w:t>
      </w:r>
      <w:r>
        <w:t xml:space="preserve">je </w:t>
      </w:r>
      <w:r w:rsidRPr="0019232D">
        <w:t xml:space="preserve">malých </w:t>
      </w:r>
      <w:r>
        <w:t xml:space="preserve">(často i </w:t>
      </w:r>
      <w:r w:rsidR="0036610B">
        <w:t>s nezpevněným povrchem</w:t>
      </w:r>
      <w:r>
        <w:t>). Nejvýznamnějším letištěm je m</w:t>
      </w:r>
      <w:r w:rsidRPr="0019232D">
        <w:t>ezinárodní letiště Praha</w:t>
      </w:r>
      <w:r>
        <w:t xml:space="preserve"> –</w:t>
      </w:r>
      <w:r w:rsidRPr="0019232D">
        <w:t xml:space="preserve"> Ruzyně</w:t>
      </w:r>
      <w:r w:rsidR="00FA7975">
        <w:t xml:space="preserve"> (od 5. </w:t>
      </w:r>
      <w:r w:rsidR="00FA7975">
        <w:lastRenderedPageBreak/>
        <w:t>10. 2012 Letiště Václava Havla)</w:t>
      </w:r>
      <w:r>
        <w:t xml:space="preserve">, které ročně odbaví více než </w:t>
      </w:r>
      <w:r w:rsidRPr="00FA7975">
        <w:t>10</w:t>
      </w:r>
      <w:r>
        <w:t xml:space="preserve"> milionů cestujících (</w:t>
      </w:r>
      <w:r w:rsidRPr="0087336E">
        <w:rPr>
          <w:shd w:val="clear" w:color="auto" w:fill="FFFFFF"/>
        </w:rPr>
        <w:t>v r</w:t>
      </w:r>
      <w:r w:rsidR="00A70701">
        <w:rPr>
          <w:shd w:val="clear" w:color="auto" w:fill="FFFFFF"/>
        </w:rPr>
        <w:t>oce</w:t>
      </w:r>
      <w:r w:rsidRPr="0087336E">
        <w:rPr>
          <w:shd w:val="clear" w:color="auto" w:fill="FFFFFF"/>
        </w:rPr>
        <w:t xml:space="preserve"> 2010 – 11,5 mil. odbavených</w:t>
      </w:r>
      <w:r w:rsidR="00FA7975">
        <w:rPr>
          <w:shd w:val="clear" w:color="auto" w:fill="FFFFFF"/>
        </w:rPr>
        <w:t>, v roce 2011 – 11,8 mil.</w:t>
      </w:r>
      <w:r>
        <w:t>),</w:t>
      </w:r>
      <w:r w:rsidRPr="0019232D">
        <w:t xml:space="preserve"> </w:t>
      </w:r>
      <w:r>
        <w:t xml:space="preserve">následuje letiště </w:t>
      </w:r>
      <w:r w:rsidRPr="0019232D">
        <w:t xml:space="preserve">Brno </w:t>
      </w:r>
      <w:r w:rsidR="002F2355">
        <w:t>–</w:t>
      </w:r>
      <w:r w:rsidRPr="0019232D">
        <w:t xml:space="preserve"> Tuřany </w:t>
      </w:r>
      <w:r>
        <w:t>(415 276 cestujících</w:t>
      </w:r>
      <w:r w:rsidR="002F2355">
        <w:t xml:space="preserve"> v roce 2010, 557 494</w:t>
      </w:r>
      <w:r w:rsidR="00FA7975">
        <w:t xml:space="preserve"> v roce 2011</w:t>
      </w:r>
      <w:r>
        <w:t xml:space="preserve">), Ostrava </w:t>
      </w:r>
      <w:r w:rsidR="002F2355">
        <w:t>–</w:t>
      </w:r>
      <w:r w:rsidRPr="0019232D">
        <w:t xml:space="preserve"> Mošnov (</w:t>
      </w:r>
      <w:r w:rsidR="00FA7975">
        <w:t xml:space="preserve">cca </w:t>
      </w:r>
      <w:r w:rsidRPr="0019232D">
        <w:t>300 000 cestujících), Karlo</w:t>
      </w:r>
      <w:r>
        <w:t>vy Vary (60 445 cestujících</w:t>
      </w:r>
      <w:r w:rsidR="00FA7975">
        <w:t xml:space="preserve"> v roce 2010, 99 014 v roce 2011</w:t>
      </w:r>
      <w:r>
        <w:t>) a letiště</w:t>
      </w:r>
      <w:r w:rsidRPr="0019232D">
        <w:t xml:space="preserve"> Pardubice</w:t>
      </w:r>
      <w:r w:rsidR="00FA7975">
        <w:t xml:space="preserve"> (60 132 v roce 2010)</w:t>
      </w:r>
      <w:r w:rsidRPr="0019232D">
        <w:t>.</w:t>
      </w:r>
    </w:p>
    <w:p w:rsidR="005C4ABF" w:rsidRDefault="005C4ABF" w:rsidP="005C4ABF">
      <w:pPr>
        <w:rPr>
          <w:shd w:val="clear" w:color="auto" w:fill="FFFFFF"/>
        </w:rPr>
      </w:pPr>
    </w:p>
    <w:p w:rsidR="005C4ABF" w:rsidRPr="0087336E" w:rsidRDefault="005C4ABF" w:rsidP="00C714E9">
      <w:pPr>
        <w:pStyle w:val="Tabnad"/>
      </w:pPr>
      <w:r>
        <w:t xml:space="preserve">Tab. </w:t>
      </w:r>
      <w:r w:rsidR="00FA7975">
        <w:t>7.3</w:t>
      </w:r>
      <w:r>
        <w:t xml:space="preserve">: Letiště v ČR </w:t>
      </w:r>
      <w:r w:rsidR="002E263B">
        <w:t>–</w:t>
      </w:r>
      <w:r>
        <w:t xml:space="preserve"> srovnání let 2000, 2005 a 2010</w:t>
      </w: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5495"/>
        <w:gridCol w:w="1276"/>
        <w:gridCol w:w="1274"/>
        <w:gridCol w:w="1243"/>
      </w:tblGrid>
      <w:tr w:rsidR="002E263B" w:rsidRPr="00925F03" w:rsidTr="00A24901">
        <w:trPr>
          <w:trHeight w:hRule="exact" w:val="284"/>
        </w:trPr>
        <w:tc>
          <w:tcPr>
            <w:tcW w:w="2958" w:type="pct"/>
            <w:tcBorders>
              <w:top w:val="single" w:sz="8" w:space="0" w:color="4F81BD"/>
              <w:left w:val="single" w:sz="8" w:space="0" w:color="4F81BD"/>
              <w:bottom w:val="single" w:sz="18" w:space="0" w:color="4F81BD"/>
              <w:right w:val="single" w:sz="8" w:space="0" w:color="4F81BD"/>
            </w:tcBorders>
            <w:shd w:val="clear" w:color="auto" w:fill="548DD4"/>
            <w:hideMark/>
          </w:tcPr>
          <w:p w:rsidR="002E263B" w:rsidRPr="00925F03" w:rsidRDefault="002E263B" w:rsidP="005C4ABF">
            <w:pPr>
              <w:spacing w:after="0"/>
              <w:jc w:val="center"/>
              <w:rPr>
                <w:rFonts w:cs="Calibri"/>
                <w:b/>
                <w:bCs/>
                <w:sz w:val="20"/>
                <w:szCs w:val="20"/>
              </w:rPr>
            </w:pPr>
            <w:r w:rsidRPr="00925F03">
              <w:rPr>
                <w:rFonts w:cs="Calibri"/>
                <w:b/>
                <w:bCs/>
                <w:color w:val="FFFFFF"/>
                <w:kern w:val="24"/>
                <w:sz w:val="20"/>
                <w:szCs w:val="20"/>
              </w:rPr>
              <w:t> </w:t>
            </w:r>
          </w:p>
        </w:tc>
        <w:tc>
          <w:tcPr>
            <w:tcW w:w="687" w:type="pct"/>
            <w:tcBorders>
              <w:top w:val="single" w:sz="8" w:space="0" w:color="4F81BD"/>
              <w:left w:val="single" w:sz="8" w:space="0" w:color="4F81BD"/>
              <w:bottom w:val="single" w:sz="18" w:space="0" w:color="4F81BD"/>
              <w:right w:val="single" w:sz="8" w:space="0" w:color="4F81BD"/>
            </w:tcBorders>
            <w:shd w:val="clear" w:color="auto" w:fill="548DD4"/>
            <w:hideMark/>
          </w:tcPr>
          <w:p w:rsidR="002E263B" w:rsidRPr="00925F03" w:rsidRDefault="002E263B" w:rsidP="005C4ABF">
            <w:pPr>
              <w:spacing w:after="0"/>
              <w:jc w:val="center"/>
              <w:rPr>
                <w:rFonts w:cs="Calibri"/>
                <w:b/>
                <w:bCs/>
                <w:sz w:val="20"/>
                <w:szCs w:val="20"/>
              </w:rPr>
            </w:pPr>
            <w:r w:rsidRPr="00925F03">
              <w:rPr>
                <w:rFonts w:cs="Calibri"/>
                <w:b/>
                <w:bCs/>
                <w:color w:val="FFFFFF"/>
                <w:kern w:val="24"/>
                <w:sz w:val="20"/>
                <w:szCs w:val="20"/>
              </w:rPr>
              <w:t>2000</w:t>
            </w:r>
          </w:p>
        </w:tc>
        <w:tc>
          <w:tcPr>
            <w:tcW w:w="686" w:type="pct"/>
            <w:tcBorders>
              <w:top w:val="single" w:sz="8" w:space="0" w:color="4F81BD"/>
              <w:left w:val="single" w:sz="8" w:space="0" w:color="4F81BD"/>
              <w:bottom w:val="single" w:sz="18" w:space="0" w:color="4F81BD"/>
              <w:right w:val="single" w:sz="4" w:space="0" w:color="4F81BD" w:themeColor="accent1"/>
            </w:tcBorders>
            <w:shd w:val="clear" w:color="auto" w:fill="548DD4"/>
            <w:hideMark/>
          </w:tcPr>
          <w:p w:rsidR="002E263B" w:rsidRPr="00925F03" w:rsidRDefault="002E263B" w:rsidP="005C4ABF">
            <w:pPr>
              <w:spacing w:after="0"/>
              <w:jc w:val="center"/>
              <w:rPr>
                <w:rFonts w:cs="Calibri"/>
                <w:b/>
                <w:bCs/>
                <w:sz w:val="20"/>
                <w:szCs w:val="20"/>
              </w:rPr>
            </w:pPr>
            <w:r w:rsidRPr="00925F03">
              <w:rPr>
                <w:rFonts w:cs="Calibri"/>
                <w:b/>
                <w:bCs/>
                <w:color w:val="FFFFFF"/>
                <w:kern w:val="24"/>
                <w:sz w:val="20"/>
                <w:szCs w:val="20"/>
              </w:rPr>
              <w:t>2005</w:t>
            </w:r>
          </w:p>
        </w:tc>
        <w:tc>
          <w:tcPr>
            <w:tcW w:w="669" w:type="pct"/>
            <w:tcBorders>
              <w:top w:val="single" w:sz="8" w:space="0" w:color="4F81BD"/>
              <w:left w:val="single" w:sz="4" w:space="0" w:color="4F81BD" w:themeColor="accent1"/>
              <w:bottom w:val="single" w:sz="18" w:space="0" w:color="4F81BD"/>
              <w:right w:val="single" w:sz="8" w:space="0" w:color="4F81BD"/>
            </w:tcBorders>
            <w:shd w:val="clear" w:color="auto" w:fill="548DD4"/>
            <w:hideMark/>
          </w:tcPr>
          <w:p w:rsidR="002E263B" w:rsidRPr="00925F03" w:rsidRDefault="002E263B" w:rsidP="002E263B">
            <w:pPr>
              <w:spacing w:after="0"/>
              <w:jc w:val="center"/>
              <w:rPr>
                <w:rFonts w:cs="Calibri"/>
                <w:b/>
                <w:bCs/>
                <w:sz w:val="20"/>
                <w:szCs w:val="20"/>
              </w:rPr>
            </w:pPr>
            <w:r w:rsidRPr="00925F03">
              <w:rPr>
                <w:rFonts w:cs="Calibri"/>
                <w:b/>
                <w:bCs/>
                <w:color w:val="FFFFFF"/>
                <w:kern w:val="24"/>
                <w:sz w:val="20"/>
                <w:szCs w:val="20"/>
              </w:rPr>
              <w:t>20</w:t>
            </w:r>
            <w:r>
              <w:rPr>
                <w:rFonts w:cs="Calibri"/>
                <w:b/>
                <w:bCs/>
                <w:color w:val="FFFFFF"/>
                <w:kern w:val="24"/>
                <w:sz w:val="20"/>
                <w:szCs w:val="20"/>
              </w:rPr>
              <w:t>10</w:t>
            </w:r>
          </w:p>
        </w:tc>
      </w:tr>
      <w:tr w:rsidR="002E263B" w:rsidRPr="00925F03" w:rsidTr="00A24901">
        <w:trPr>
          <w:trHeight w:hRule="exact" w:val="284"/>
        </w:trPr>
        <w:tc>
          <w:tcPr>
            <w:tcW w:w="2958" w:type="pct"/>
            <w:tcBorders>
              <w:top w:val="single" w:sz="8" w:space="0" w:color="4F81BD"/>
              <w:left w:val="single" w:sz="8" w:space="0" w:color="4F81BD"/>
              <w:bottom w:val="single" w:sz="8" w:space="0" w:color="4F81BD"/>
              <w:right w:val="single" w:sz="8" w:space="0" w:color="4F81BD"/>
            </w:tcBorders>
            <w:shd w:val="clear" w:color="auto" w:fill="D3DFEE"/>
            <w:hideMark/>
          </w:tcPr>
          <w:p w:rsidR="002E263B" w:rsidRPr="00925F03" w:rsidRDefault="002E263B" w:rsidP="005C4ABF">
            <w:pPr>
              <w:spacing w:after="0"/>
              <w:jc w:val="left"/>
              <w:textAlignment w:val="top"/>
              <w:rPr>
                <w:rFonts w:cs="Calibri"/>
                <w:b/>
                <w:bCs/>
                <w:sz w:val="20"/>
                <w:szCs w:val="20"/>
              </w:rPr>
            </w:pPr>
            <w:r w:rsidRPr="00925F03">
              <w:rPr>
                <w:rFonts w:cs="Calibri"/>
                <w:b/>
                <w:bCs/>
                <w:color w:val="000000"/>
                <w:kern w:val="24"/>
                <w:sz w:val="20"/>
                <w:szCs w:val="20"/>
              </w:rPr>
              <w:t>Počet letišť celkem</w:t>
            </w:r>
          </w:p>
        </w:tc>
        <w:tc>
          <w:tcPr>
            <w:tcW w:w="687" w:type="pct"/>
            <w:tcBorders>
              <w:top w:val="single" w:sz="8" w:space="0" w:color="4F81BD"/>
              <w:left w:val="single" w:sz="8" w:space="0" w:color="4F81BD"/>
              <w:bottom w:val="single" w:sz="8" w:space="0" w:color="4F81BD"/>
              <w:right w:val="single" w:sz="8" w:space="0" w:color="4F81BD"/>
            </w:tcBorders>
            <w:shd w:val="clear" w:color="auto" w:fill="D3DFEE"/>
            <w:hideMark/>
          </w:tcPr>
          <w:p w:rsidR="002E263B" w:rsidRPr="00925F03" w:rsidRDefault="002E263B" w:rsidP="00A24901">
            <w:pPr>
              <w:spacing w:after="0"/>
              <w:jc w:val="center"/>
              <w:textAlignment w:val="top"/>
              <w:rPr>
                <w:rFonts w:cs="Calibri"/>
                <w:sz w:val="20"/>
                <w:szCs w:val="20"/>
              </w:rPr>
            </w:pPr>
            <w:r w:rsidRPr="00925F03">
              <w:rPr>
                <w:rFonts w:cs="Calibri"/>
                <w:color w:val="000000"/>
                <w:kern w:val="24"/>
                <w:sz w:val="20"/>
                <w:szCs w:val="20"/>
              </w:rPr>
              <w:t>86</w:t>
            </w:r>
          </w:p>
        </w:tc>
        <w:tc>
          <w:tcPr>
            <w:tcW w:w="686" w:type="pct"/>
            <w:tcBorders>
              <w:top w:val="single" w:sz="8" w:space="0" w:color="4F81BD"/>
              <w:left w:val="single" w:sz="8" w:space="0" w:color="4F81BD"/>
              <w:bottom w:val="single" w:sz="8" w:space="0" w:color="4F81BD"/>
              <w:right w:val="single" w:sz="4" w:space="0" w:color="4F81BD" w:themeColor="accent1"/>
            </w:tcBorders>
            <w:shd w:val="clear" w:color="auto" w:fill="D3DFEE"/>
            <w:hideMark/>
          </w:tcPr>
          <w:p w:rsidR="002E263B" w:rsidRPr="00925F03" w:rsidRDefault="002E263B" w:rsidP="00A24901">
            <w:pPr>
              <w:spacing w:after="0"/>
              <w:jc w:val="center"/>
              <w:textAlignment w:val="top"/>
              <w:rPr>
                <w:rFonts w:cs="Calibri"/>
                <w:sz w:val="20"/>
                <w:szCs w:val="20"/>
              </w:rPr>
            </w:pPr>
            <w:r w:rsidRPr="00925F03">
              <w:rPr>
                <w:rFonts w:cs="Calibri"/>
                <w:color w:val="000000"/>
                <w:kern w:val="24"/>
                <w:sz w:val="20"/>
                <w:szCs w:val="20"/>
              </w:rPr>
              <w:t>88</w:t>
            </w:r>
          </w:p>
        </w:tc>
        <w:tc>
          <w:tcPr>
            <w:tcW w:w="669" w:type="pct"/>
            <w:tcBorders>
              <w:top w:val="single" w:sz="8" w:space="0" w:color="4F81BD"/>
              <w:left w:val="single" w:sz="4" w:space="0" w:color="4F81BD" w:themeColor="accent1"/>
              <w:bottom w:val="single" w:sz="8" w:space="0" w:color="4F81BD"/>
              <w:right w:val="single" w:sz="8" w:space="0" w:color="4F81BD"/>
            </w:tcBorders>
            <w:shd w:val="clear" w:color="auto" w:fill="D3DFEE"/>
            <w:hideMark/>
          </w:tcPr>
          <w:p w:rsidR="002E263B" w:rsidRPr="00925F03" w:rsidRDefault="002E263B" w:rsidP="00A24901">
            <w:pPr>
              <w:spacing w:after="0"/>
              <w:jc w:val="center"/>
              <w:textAlignment w:val="top"/>
              <w:rPr>
                <w:rFonts w:cs="Calibri"/>
                <w:sz w:val="20"/>
                <w:szCs w:val="20"/>
              </w:rPr>
            </w:pPr>
            <w:r>
              <w:rPr>
                <w:rFonts w:cs="Calibri"/>
                <w:color w:val="000000"/>
                <w:kern w:val="24"/>
                <w:sz w:val="20"/>
                <w:szCs w:val="20"/>
              </w:rPr>
              <w:t>91</w:t>
            </w:r>
          </w:p>
        </w:tc>
      </w:tr>
      <w:tr w:rsidR="002F2355" w:rsidRPr="00925F03" w:rsidTr="00A24901">
        <w:trPr>
          <w:trHeight w:hRule="exact" w:val="284"/>
        </w:trPr>
        <w:tc>
          <w:tcPr>
            <w:tcW w:w="5000" w:type="pct"/>
            <w:gridSpan w:val="4"/>
            <w:tcBorders>
              <w:top w:val="single" w:sz="8" w:space="0" w:color="4F81BD"/>
              <w:left w:val="single" w:sz="8" w:space="0" w:color="4F81BD"/>
              <w:bottom w:val="single" w:sz="8" w:space="0" w:color="4F81BD"/>
              <w:right w:val="single" w:sz="8" w:space="0" w:color="4F81BD"/>
            </w:tcBorders>
            <w:hideMark/>
          </w:tcPr>
          <w:p w:rsidR="002F2355" w:rsidRPr="002F2355" w:rsidRDefault="0036610B" w:rsidP="002E263B">
            <w:pPr>
              <w:spacing w:after="0"/>
              <w:jc w:val="left"/>
              <w:textAlignment w:val="top"/>
              <w:rPr>
                <w:rFonts w:cs="Calibri"/>
                <w:b/>
                <w:bCs/>
                <w:sz w:val="20"/>
                <w:szCs w:val="20"/>
              </w:rPr>
            </w:pPr>
            <w:r>
              <w:rPr>
                <w:rFonts w:cs="Calibri"/>
                <w:b/>
                <w:bCs/>
                <w:i/>
                <w:iCs/>
                <w:kern w:val="24"/>
                <w:sz w:val="20"/>
                <w:szCs w:val="20"/>
              </w:rPr>
              <w:t>z toho</w:t>
            </w:r>
            <w:r w:rsidR="002F2355" w:rsidRPr="002F2355">
              <w:rPr>
                <w:rFonts w:cs="Calibri"/>
                <w:b/>
                <w:bCs/>
                <w:i/>
                <w:iCs/>
                <w:kern w:val="24"/>
                <w:sz w:val="20"/>
                <w:szCs w:val="20"/>
              </w:rPr>
              <w:t>:</w:t>
            </w:r>
          </w:p>
        </w:tc>
      </w:tr>
      <w:tr w:rsidR="002E263B" w:rsidRPr="00925F03" w:rsidTr="00A24901">
        <w:trPr>
          <w:trHeight w:hRule="exact" w:val="284"/>
        </w:trPr>
        <w:tc>
          <w:tcPr>
            <w:tcW w:w="2958" w:type="pct"/>
            <w:tcBorders>
              <w:top w:val="single" w:sz="8" w:space="0" w:color="4F81BD"/>
              <w:left w:val="single" w:sz="8" w:space="0" w:color="4F81BD"/>
              <w:bottom w:val="single" w:sz="8" w:space="0" w:color="4F81BD"/>
              <w:right w:val="single" w:sz="8" w:space="0" w:color="4F81BD"/>
            </w:tcBorders>
            <w:shd w:val="clear" w:color="auto" w:fill="D3DFEE"/>
            <w:hideMark/>
          </w:tcPr>
          <w:p w:rsidR="002E263B" w:rsidRPr="00925F03" w:rsidRDefault="002E263B" w:rsidP="005C4ABF">
            <w:pPr>
              <w:spacing w:after="0"/>
              <w:jc w:val="left"/>
              <w:textAlignment w:val="top"/>
              <w:rPr>
                <w:rFonts w:cs="Calibri"/>
                <w:b/>
                <w:bCs/>
                <w:sz w:val="20"/>
                <w:szCs w:val="20"/>
              </w:rPr>
            </w:pPr>
            <w:r w:rsidRPr="00925F03">
              <w:rPr>
                <w:rFonts w:cs="Calibri"/>
                <w:b/>
                <w:bCs/>
                <w:color w:val="000000"/>
                <w:kern w:val="24"/>
                <w:sz w:val="20"/>
                <w:szCs w:val="20"/>
              </w:rPr>
              <w:t>Letiště veřejné mezinár</w:t>
            </w:r>
            <w:r w:rsidR="00F84514">
              <w:rPr>
                <w:rFonts w:cs="Calibri"/>
                <w:b/>
                <w:bCs/>
                <w:color w:val="000000"/>
                <w:kern w:val="24"/>
                <w:sz w:val="20"/>
                <w:szCs w:val="20"/>
              </w:rPr>
              <w:t>odní</w:t>
            </w:r>
          </w:p>
        </w:tc>
        <w:tc>
          <w:tcPr>
            <w:tcW w:w="687" w:type="pct"/>
            <w:tcBorders>
              <w:top w:val="single" w:sz="8" w:space="0" w:color="4F81BD"/>
              <w:left w:val="single" w:sz="8" w:space="0" w:color="4F81BD"/>
              <w:bottom w:val="single" w:sz="8" w:space="0" w:color="4F81BD"/>
              <w:right w:val="single" w:sz="8" w:space="0" w:color="4F81BD"/>
            </w:tcBorders>
            <w:shd w:val="clear" w:color="auto" w:fill="D3DFEE"/>
            <w:hideMark/>
          </w:tcPr>
          <w:p w:rsidR="002E263B" w:rsidRPr="00925F03" w:rsidRDefault="002E263B" w:rsidP="00A24901">
            <w:pPr>
              <w:spacing w:after="0"/>
              <w:jc w:val="center"/>
              <w:textAlignment w:val="top"/>
              <w:rPr>
                <w:rFonts w:cs="Calibri"/>
                <w:sz w:val="20"/>
                <w:szCs w:val="20"/>
              </w:rPr>
            </w:pPr>
            <w:r w:rsidRPr="00925F03">
              <w:rPr>
                <w:rFonts w:cs="Calibri"/>
                <w:color w:val="000000"/>
                <w:kern w:val="24"/>
                <w:sz w:val="20"/>
                <w:szCs w:val="20"/>
              </w:rPr>
              <w:t>12</w:t>
            </w:r>
          </w:p>
        </w:tc>
        <w:tc>
          <w:tcPr>
            <w:tcW w:w="686" w:type="pct"/>
            <w:tcBorders>
              <w:top w:val="single" w:sz="8" w:space="0" w:color="4F81BD"/>
              <w:left w:val="single" w:sz="8" w:space="0" w:color="4F81BD"/>
              <w:bottom w:val="single" w:sz="8" w:space="0" w:color="4F81BD"/>
              <w:right w:val="single" w:sz="4" w:space="0" w:color="4F81BD" w:themeColor="accent1"/>
            </w:tcBorders>
            <w:shd w:val="clear" w:color="auto" w:fill="D3DFEE"/>
            <w:hideMark/>
          </w:tcPr>
          <w:p w:rsidR="002E263B" w:rsidRPr="00925F03" w:rsidRDefault="002E263B" w:rsidP="00A24901">
            <w:pPr>
              <w:spacing w:after="0"/>
              <w:jc w:val="center"/>
              <w:textAlignment w:val="top"/>
              <w:rPr>
                <w:rFonts w:cs="Calibri"/>
                <w:sz w:val="20"/>
                <w:szCs w:val="20"/>
              </w:rPr>
            </w:pPr>
            <w:r w:rsidRPr="00925F03">
              <w:rPr>
                <w:rFonts w:cs="Calibri"/>
                <w:color w:val="000000"/>
                <w:kern w:val="24"/>
                <w:sz w:val="20"/>
                <w:szCs w:val="20"/>
              </w:rPr>
              <w:t>9</w:t>
            </w:r>
          </w:p>
        </w:tc>
        <w:tc>
          <w:tcPr>
            <w:tcW w:w="669" w:type="pct"/>
            <w:tcBorders>
              <w:top w:val="single" w:sz="8" w:space="0" w:color="4F81BD"/>
              <w:left w:val="single" w:sz="4" w:space="0" w:color="4F81BD" w:themeColor="accent1"/>
              <w:bottom w:val="single" w:sz="8" w:space="0" w:color="4F81BD"/>
              <w:right w:val="single" w:sz="8" w:space="0" w:color="4F81BD"/>
            </w:tcBorders>
            <w:shd w:val="clear" w:color="auto" w:fill="D3DFEE"/>
            <w:hideMark/>
          </w:tcPr>
          <w:p w:rsidR="002E263B" w:rsidRPr="00925F03" w:rsidRDefault="002E263B" w:rsidP="00A24901">
            <w:pPr>
              <w:spacing w:after="0"/>
              <w:jc w:val="center"/>
              <w:textAlignment w:val="top"/>
              <w:rPr>
                <w:rFonts w:cs="Calibri"/>
                <w:sz w:val="20"/>
                <w:szCs w:val="20"/>
              </w:rPr>
            </w:pPr>
            <w:r w:rsidRPr="00925F03">
              <w:rPr>
                <w:rFonts w:cs="Calibri"/>
                <w:color w:val="000000"/>
                <w:kern w:val="24"/>
                <w:sz w:val="20"/>
                <w:szCs w:val="20"/>
              </w:rPr>
              <w:t>7</w:t>
            </w:r>
          </w:p>
        </w:tc>
      </w:tr>
      <w:tr w:rsidR="002E263B" w:rsidRPr="00925F03" w:rsidTr="00A24901">
        <w:trPr>
          <w:trHeight w:hRule="exact" w:val="284"/>
        </w:trPr>
        <w:tc>
          <w:tcPr>
            <w:tcW w:w="2958" w:type="pct"/>
            <w:tcBorders>
              <w:top w:val="single" w:sz="8" w:space="0" w:color="4F81BD"/>
              <w:left w:val="single" w:sz="8" w:space="0" w:color="4F81BD"/>
              <w:bottom w:val="single" w:sz="8" w:space="0" w:color="4F81BD"/>
              <w:right w:val="single" w:sz="8" w:space="0" w:color="4F81BD"/>
            </w:tcBorders>
            <w:hideMark/>
          </w:tcPr>
          <w:p w:rsidR="002E263B" w:rsidRPr="00925F03" w:rsidRDefault="002E263B" w:rsidP="005C4ABF">
            <w:pPr>
              <w:spacing w:after="0"/>
              <w:jc w:val="left"/>
              <w:textAlignment w:val="top"/>
              <w:rPr>
                <w:rFonts w:cs="Calibri"/>
                <w:b/>
                <w:bCs/>
                <w:sz w:val="20"/>
                <w:szCs w:val="20"/>
              </w:rPr>
            </w:pPr>
            <w:r w:rsidRPr="00925F03">
              <w:rPr>
                <w:rFonts w:cs="Calibri"/>
                <w:b/>
                <w:bCs/>
                <w:color w:val="000000"/>
                <w:kern w:val="24"/>
                <w:sz w:val="20"/>
                <w:szCs w:val="20"/>
              </w:rPr>
              <w:t>Letiště veřejné vnitrostátní</w:t>
            </w:r>
          </w:p>
        </w:tc>
        <w:tc>
          <w:tcPr>
            <w:tcW w:w="687" w:type="pct"/>
            <w:tcBorders>
              <w:top w:val="single" w:sz="8" w:space="0" w:color="4F81BD"/>
              <w:left w:val="single" w:sz="8" w:space="0" w:color="4F81BD"/>
              <w:bottom w:val="single" w:sz="8" w:space="0" w:color="4F81BD"/>
              <w:right w:val="single" w:sz="8" w:space="0" w:color="4F81BD"/>
            </w:tcBorders>
            <w:hideMark/>
          </w:tcPr>
          <w:p w:rsidR="002E263B" w:rsidRPr="00925F03" w:rsidRDefault="002E263B" w:rsidP="00A24901">
            <w:pPr>
              <w:spacing w:after="0"/>
              <w:jc w:val="center"/>
              <w:textAlignment w:val="top"/>
              <w:rPr>
                <w:rFonts w:cs="Calibri"/>
                <w:sz w:val="20"/>
                <w:szCs w:val="20"/>
              </w:rPr>
            </w:pPr>
            <w:r w:rsidRPr="00925F03">
              <w:rPr>
                <w:rFonts w:cs="Calibri"/>
                <w:color w:val="000000"/>
                <w:kern w:val="24"/>
                <w:sz w:val="20"/>
                <w:szCs w:val="20"/>
              </w:rPr>
              <w:t>57</w:t>
            </w:r>
          </w:p>
        </w:tc>
        <w:tc>
          <w:tcPr>
            <w:tcW w:w="686" w:type="pct"/>
            <w:tcBorders>
              <w:top w:val="single" w:sz="8" w:space="0" w:color="4F81BD"/>
              <w:left w:val="single" w:sz="8" w:space="0" w:color="4F81BD"/>
              <w:bottom w:val="single" w:sz="8" w:space="0" w:color="4F81BD"/>
              <w:right w:val="single" w:sz="4" w:space="0" w:color="4F81BD" w:themeColor="accent1"/>
            </w:tcBorders>
            <w:hideMark/>
          </w:tcPr>
          <w:p w:rsidR="002E263B" w:rsidRPr="00925F03" w:rsidRDefault="002E263B" w:rsidP="00A24901">
            <w:pPr>
              <w:spacing w:after="0"/>
              <w:jc w:val="center"/>
              <w:textAlignment w:val="top"/>
              <w:rPr>
                <w:rFonts w:cs="Calibri"/>
                <w:sz w:val="20"/>
                <w:szCs w:val="20"/>
              </w:rPr>
            </w:pPr>
            <w:r w:rsidRPr="00925F03">
              <w:rPr>
                <w:rFonts w:cs="Calibri"/>
                <w:color w:val="000000"/>
                <w:kern w:val="24"/>
                <w:sz w:val="20"/>
                <w:szCs w:val="20"/>
              </w:rPr>
              <w:t>57</w:t>
            </w:r>
          </w:p>
        </w:tc>
        <w:tc>
          <w:tcPr>
            <w:tcW w:w="669" w:type="pct"/>
            <w:tcBorders>
              <w:top w:val="single" w:sz="8" w:space="0" w:color="4F81BD"/>
              <w:left w:val="single" w:sz="4" w:space="0" w:color="4F81BD" w:themeColor="accent1"/>
              <w:bottom w:val="single" w:sz="8" w:space="0" w:color="4F81BD"/>
              <w:right w:val="single" w:sz="8" w:space="0" w:color="4F81BD"/>
            </w:tcBorders>
            <w:hideMark/>
          </w:tcPr>
          <w:p w:rsidR="002E263B" w:rsidRPr="00925F03" w:rsidRDefault="002E263B" w:rsidP="00A24901">
            <w:pPr>
              <w:spacing w:after="0"/>
              <w:jc w:val="center"/>
              <w:textAlignment w:val="top"/>
              <w:rPr>
                <w:rFonts w:cs="Calibri"/>
                <w:sz w:val="20"/>
                <w:szCs w:val="20"/>
              </w:rPr>
            </w:pPr>
            <w:r w:rsidRPr="00925F03">
              <w:rPr>
                <w:rFonts w:cs="Calibri"/>
                <w:color w:val="000000"/>
                <w:kern w:val="24"/>
                <w:sz w:val="20"/>
                <w:szCs w:val="20"/>
              </w:rPr>
              <w:t>57</w:t>
            </w:r>
          </w:p>
        </w:tc>
      </w:tr>
      <w:tr w:rsidR="002E263B" w:rsidRPr="00925F03" w:rsidTr="00A24901">
        <w:trPr>
          <w:trHeight w:hRule="exact" w:val="284"/>
        </w:trPr>
        <w:tc>
          <w:tcPr>
            <w:tcW w:w="2958" w:type="pct"/>
            <w:tcBorders>
              <w:top w:val="single" w:sz="8" w:space="0" w:color="4F81BD"/>
              <w:left w:val="single" w:sz="8" w:space="0" w:color="4F81BD"/>
              <w:bottom w:val="single" w:sz="8" w:space="0" w:color="4F81BD"/>
              <w:right w:val="single" w:sz="8" w:space="0" w:color="4F81BD"/>
            </w:tcBorders>
            <w:shd w:val="clear" w:color="auto" w:fill="D3DFEE"/>
            <w:hideMark/>
          </w:tcPr>
          <w:p w:rsidR="002E263B" w:rsidRPr="00925F03" w:rsidRDefault="002E263B" w:rsidP="005C4ABF">
            <w:pPr>
              <w:spacing w:after="0"/>
              <w:jc w:val="left"/>
              <w:textAlignment w:val="top"/>
              <w:rPr>
                <w:rFonts w:cs="Calibri"/>
                <w:b/>
                <w:bCs/>
                <w:sz w:val="20"/>
                <w:szCs w:val="20"/>
              </w:rPr>
            </w:pPr>
            <w:r w:rsidRPr="00925F03">
              <w:rPr>
                <w:rFonts w:cs="Calibri"/>
                <w:b/>
                <w:bCs/>
                <w:color w:val="000000"/>
                <w:kern w:val="24"/>
                <w:sz w:val="20"/>
                <w:szCs w:val="20"/>
              </w:rPr>
              <w:t>Letiště neveřejné mezinár</w:t>
            </w:r>
            <w:r w:rsidR="00F84514">
              <w:rPr>
                <w:rFonts w:cs="Calibri"/>
                <w:b/>
                <w:bCs/>
                <w:color w:val="000000"/>
                <w:kern w:val="24"/>
                <w:sz w:val="20"/>
                <w:szCs w:val="20"/>
              </w:rPr>
              <w:t>odní</w:t>
            </w:r>
          </w:p>
        </w:tc>
        <w:tc>
          <w:tcPr>
            <w:tcW w:w="687" w:type="pct"/>
            <w:tcBorders>
              <w:top w:val="single" w:sz="8" w:space="0" w:color="4F81BD"/>
              <w:left w:val="single" w:sz="8" w:space="0" w:color="4F81BD"/>
              <w:bottom w:val="single" w:sz="8" w:space="0" w:color="4F81BD"/>
              <w:right w:val="single" w:sz="8" w:space="0" w:color="4F81BD"/>
            </w:tcBorders>
            <w:shd w:val="clear" w:color="auto" w:fill="D3DFEE"/>
            <w:hideMark/>
          </w:tcPr>
          <w:p w:rsidR="002E263B" w:rsidRPr="00925F03" w:rsidRDefault="002E263B" w:rsidP="00A24901">
            <w:pPr>
              <w:spacing w:after="0"/>
              <w:jc w:val="center"/>
              <w:textAlignment w:val="top"/>
              <w:rPr>
                <w:rFonts w:cs="Calibri"/>
                <w:sz w:val="20"/>
                <w:szCs w:val="20"/>
              </w:rPr>
            </w:pPr>
            <w:r w:rsidRPr="00925F03">
              <w:rPr>
                <w:rFonts w:cs="Calibri"/>
                <w:color w:val="000000"/>
                <w:kern w:val="24"/>
                <w:sz w:val="20"/>
                <w:szCs w:val="20"/>
              </w:rPr>
              <w:t>6</w:t>
            </w:r>
          </w:p>
        </w:tc>
        <w:tc>
          <w:tcPr>
            <w:tcW w:w="686" w:type="pct"/>
            <w:tcBorders>
              <w:top w:val="single" w:sz="8" w:space="0" w:color="4F81BD"/>
              <w:left w:val="single" w:sz="8" w:space="0" w:color="4F81BD"/>
              <w:bottom w:val="single" w:sz="8" w:space="0" w:color="4F81BD"/>
              <w:right w:val="single" w:sz="4" w:space="0" w:color="4F81BD" w:themeColor="accent1"/>
            </w:tcBorders>
            <w:shd w:val="clear" w:color="auto" w:fill="D3DFEE"/>
            <w:hideMark/>
          </w:tcPr>
          <w:p w:rsidR="002E263B" w:rsidRPr="00925F03" w:rsidRDefault="002E263B" w:rsidP="00A24901">
            <w:pPr>
              <w:spacing w:after="0"/>
              <w:jc w:val="center"/>
              <w:textAlignment w:val="top"/>
              <w:rPr>
                <w:rFonts w:cs="Calibri"/>
                <w:sz w:val="20"/>
                <w:szCs w:val="20"/>
              </w:rPr>
            </w:pPr>
            <w:r w:rsidRPr="00925F03">
              <w:rPr>
                <w:rFonts w:cs="Calibri"/>
                <w:color w:val="000000"/>
                <w:kern w:val="24"/>
                <w:sz w:val="20"/>
                <w:szCs w:val="20"/>
              </w:rPr>
              <w:t>5</w:t>
            </w:r>
          </w:p>
        </w:tc>
        <w:tc>
          <w:tcPr>
            <w:tcW w:w="669" w:type="pct"/>
            <w:tcBorders>
              <w:top w:val="single" w:sz="8" w:space="0" w:color="4F81BD"/>
              <w:left w:val="single" w:sz="4" w:space="0" w:color="4F81BD" w:themeColor="accent1"/>
              <w:bottom w:val="single" w:sz="8" w:space="0" w:color="4F81BD"/>
              <w:right w:val="single" w:sz="8" w:space="0" w:color="4F81BD"/>
            </w:tcBorders>
            <w:shd w:val="clear" w:color="auto" w:fill="D3DFEE"/>
            <w:hideMark/>
          </w:tcPr>
          <w:p w:rsidR="002E263B" w:rsidRPr="00925F03" w:rsidRDefault="002F2355" w:rsidP="00A24901">
            <w:pPr>
              <w:spacing w:after="0"/>
              <w:jc w:val="center"/>
              <w:textAlignment w:val="top"/>
              <w:rPr>
                <w:rFonts w:cs="Calibri"/>
                <w:sz w:val="20"/>
                <w:szCs w:val="20"/>
              </w:rPr>
            </w:pPr>
            <w:r>
              <w:rPr>
                <w:rFonts w:cs="Calibri"/>
                <w:color w:val="000000"/>
                <w:kern w:val="24"/>
                <w:sz w:val="20"/>
                <w:szCs w:val="20"/>
              </w:rPr>
              <w:t>6</w:t>
            </w:r>
          </w:p>
        </w:tc>
      </w:tr>
      <w:tr w:rsidR="002E263B" w:rsidRPr="00925F03" w:rsidTr="00A24901">
        <w:trPr>
          <w:trHeight w:hRule="exact" w:val="284"/>
        </w:trPr>
        <w:tc>
          <w:tcPr>
            <w:tcW w:w="2958" w:type="pct"/>
            <w:tcBorders>
              <w:top w:val="single" w:sz="8" w:space="0" w:color="4F81BD"/>
              <w:left w:val="single" w:sz="8" w:space="0" w:color="4F81BD"/>
              <w:bottom w:val="single" w:sz="8" w:space="0" w:color="4F81BD"/>
              <w:right w:val="single" w:sz="8" w:space="0" w:color="4F81BD"/>
            </w:tcBorders>
            <w:hideMark/>
          </w:tcPr>
          <w:p w:rsidR="002E263B" w:rsidRPr="00925F03" w:rsidRDefault="002E263B" w:rsidP="005C4ABF">
            <w:pPr>
              <w:spacing w:after="0"/>
              <w:jc w:val="left"/>
              <w:textAlignment w:val="top"/>
              <w:rPr>
                <w:rFonts w:cs="Calibri"/>
                <w:b/>
                <w:bCs/>
                <w:sz w:val="20"/>
                <w:szCs w:val="20"/>
              </w:rPr>
            </w:pPr>
            <w:r w:rsidRPr="00925F03">
              <w:rPr>
                <w:rFonts w:cs="Calibri"/>
                <w:b/>
                <w:bCs/>
                <w:color w:val="000000"/>
                <w:kern w:val="24"/>
                <w:sz w:val="20"/>
                <w:szCs w:val="20"/>
              </w:rPr>
              <w:t>Letiště neveřejné vnitrost</w:t>
            </w:r>
            <w:r w:rsidR="00F84514">
              <w:rPr>
                <w:rFonts w:cs="Calibri"/>
                <w:b/>
                <w:bCs/>
                <w:color w:val="000000"/>
                <w:kern w:val="24"/>
                <w:sz w:val="20"/>
                <w:szCs w:val="20"/>
              </w:rPr>
              <w:t>átní</w:t>
            </w:r>
          </w:p>
        </w:tc>
        <w:tc>
          <w:tcPr>
            <w:tcW w:w="687" w:type="pct"/>
            <w:tcBorders>
              <w:top w:val="single" w:sz="8" w:space="0" w:color="4F81BD"/>
              <w:left w:val="single" w:sz="8" w:space="0" w:color="4F81BD"/>
              <w:bottom w:val="single" w:sz="8" w:space="0" w:color="4F81BD"/>
              <w:right w:val="single" w:sz="8" w:space="0" w:color="4F81BD"/>
            </w:tcBorders>
            <w:hideMark/>
          </w:tcPr>
          <w:p w:rsidR="002E263B" w:rsidRPr="00925F03" w:rsidRDefault="002E263B" w:rsidP="00A24901">
            <w:pPr>
              <w:spacing w:after="0"/>
              <w:jc w:val="center"/>
              <w:textAlignment w:val="top"/>
              <w:rPr>
                <w:rFonts w:cs="Calibri"/>
                <w:sz w:val="20"/>
                <w:szCs w:val="20"/>
              </w:rPr>
            </w:pPr>
            <w:r w:rsidRPr="00925F03">
              <w:rPr>
                <w:rFonts w:cs="Calibri"/>
                <w:color w:val="000000"/>
                <w:kern w:val="24"/>
                <w:sz w:val="20"/>
                <w:szCs w:val="20"/>
              </w:rPr>
              <w:t>11</w:t>
            </w:r>
          </w:p>
        </w:tc>
        <w:tc>
          <w:tcPr>
            <w:tcW w:w="686" w:type="pct"/>
            <w:tcBorders>
              <w:top w:val="single" w:sz="8" w:space="0" w:color="4F81BD"/>
              <w:left w:val="single" w:sz="8" w:space="0" w:color="4F81BD"/>
              <w:bottom w:val="single" w:sz="8" w:space="0" w:color="4F81BD"/>
              <w:right w:val="single" w:sz="4" w:space="0" w:color="4F81BD" w:themeColor="accent1"/>
            </w:tcBorders>
            <w:hideMark/>
          </w:tcPr>
          <w:p w:rsidR="002E263B" w:rsidRPr="00925F03" w:rsidRDefault="002E263B" w:rsidP="00A24901">
            <w:pPr>
              <w:spacing w:after="0"/>
              <w:jc w:val="center"/>
              <w:textAlignment w:val="top"/>
              <w:rPr>
                <w:rFonts w:cs="Calibri"/>
                <w:sz w:val="20"/>
                <w:szCs w:val="20"/>
              </w:rPr>
            </w:pPr>
            <w:r w:rsidRPr="00925F03">
              <w:rPr>
                <w:rFonts w:cs="Calibri"/>
                <w:color w:val="000000"/>
                <w:kern w:val="24"/>
                <w:sz w:val="20"/>
                <w:szCs w:val="20"/>
              </w:rPr>
              <w:t>13</w:t>
            </w:r>
          </w:p>
        </w:tc>
        <w:tc>
          <w:tcPr>
            <w:tcW w:w="669" w:type="pct"/>
            <w:tcBorders>
              <w:top w:val="single" w:sz="8" w:space="0" w:color="4F81BD"/>
              <w:left w:val="single" w:sz="4" w:space="0" w:color="4F81BD" w:themeColor="accent1"/>
              <w:bottom w:val="single" w:sz="8" w:space="0" w:color="4F81BD"/>
              <w:right w:val="single" w:sz="8" w:space="0" w:color="4F81BD"/>
            </w:tcBorders>
            <w:hideMark/>
          </w:tcPr>
          <w:p w:rsidR="002E263B" w:rsidRPr="00925F03" w:rsidRDefault="002E263B" w:rsidP="00A24901">
            <w:pPr>
              <w:spacing w:after="0"/>
              <w:jc w:val="center"/>
              <w:textAlignment w:val="top"/>
              <w:rPr>
                <w:rFonts w:cs="Calibri"/>
                <w:sz w:val="20"/>
                <w:szCs w:val="20"/>
              </w:rPr>
            </w:pPr>
            <w:r w:rsidRPr="00925F03">
              <w:rPr>
                <w:rFonts w:cs="Calibri"/>
                <w:color w:val="000000"/>
                <w:kern w:val="24"/>
                <w:sz w:val="20"/>
                <w:szCs w:val="20"/>
              </w:rPr>
              <w:t>1</w:t>
            </w:r>
            <w:r w:rsidR="002F2355">
              <w:rPr>
                <w:rFonts w:cs="Calibri"/>
                <w:color w:val="000000"/>
                <w:kern w:val="24"/>
                <w:sz w:val="20"/>
                <w:szCs w:val="20"/>
              </w:rPr>
              <w:t>2</w:t>
            </w:r>
          </w:p>
        </w:tc>
      </w:tr>
      <w:tr w:rsidR="002E263B" w:rsidRPr="00925F03" w:rsidTr="00A24901">
        <w:trPr>
          <w:trHeight w:hRule="exact" w:val="284"/>
        </w:trPr>
        <w:tc>
          <w:tcPr>
            <w:tcW w:w="2958" w:type="pct"/>
            <w:tcBorders>
              <w:top w:val="single" w:sz="8" w:space="0" w:color="4F81BD"/>
              <w:left w:val="single" w:sz="8" w:space="0" w:color="4F81BD"/>
              <w:bottom w:val="single" w:sz="8" w:space="0" w:color="4F81BD"/>
              <w:right w:val="single" w:sz="8" w:space="0" w:color="4F81BD"/>
            </w:tcBorders>
            <w:shd w:val="clear" w:color="auto" w:fill="D3DFEE"/>
            <w:hideMark/>
          </w:tcPr>
          <w:p w:rsidR="002E263B" w:rsidRPr="00925F03" w:rsidRDefault="002E263B" w:rsidP="005C4ABF">
            <w:pPr>
              <w:spacing w:after="0"/>
              <w:jc w:val="left"/>
              <w:textAlignment w:val="top"/>
              <w:rPr>
                <w:rFonts w:cs="Calibri"/>
                <w:b/>
                <w:bCs/>
                <w:sz w:val="20"/>
                <w:szCs w:val="20"/>
              </w:rPr>
            </w:pPr>
            <w:r w:rsidRPr="00925F03">
              <w:rPr>
                <w:rFonts w:cs="Calibri"/>
                <w:b/>
                <w:bCs/>
                <w:color w:val="000000"/>
                <w:kern w:val="24"/>
                <w:sz w:val="20"/>
                <w:szCs w:val="20"/>
              </w:rPr>
              <w:t>Letiště veřejné vnitrostátní a zároveň neveřejné mezinárodní</w:t>
            </w:r>
          </w:p>
        </w:tc>
        <w:tc>
          <w:tcPr>
            <w:tcW w:w="687" w:type="pct"/>
            <w:tcBorders>
              <w:top w:val="single" w:sz="8" w:space="0" w:color="4F81BD"/>
              <w:left w:val="single" w:sz="8" w:space="0" w:color="4F81BD"/>
              <w:bottom w:val="single" w:sz="8" w:space="0" w:color="4F81BD"/>
              <w:right w:val="single" w:sz="8" w:space="0" w:color="4F81BD"/>
            </w:tcBorders>
            <w:shd w:val="clear" w:color="auto" w:fill="D3DFEE"/>
            <w:hideMark/>
          </w:tcPr>
          <w:p w:rsidR="002E263B" w:rsidRPr="00925F03" w:rsidRDefault="002E263B" w:rsidP="00A24901">
            <w:pPr>
              <w:spacing w:after="0"/>
              <w:jc w:val="center"/>
              <w:textAlignment w:val="top"/>
              <w:rPr>
                <w:rFonts w:cs="Calibri"/>
                <w:sz w:val="20"/>
                <w:szCs w:val="20"/>
              </w:rPr>
            </w:pPr>
            <w:r w:rsidRPr="00925F03">
              <w:rPr>
                <w:rFonts w:cs="Calibri"/>
                <w:color w:val="000000"/>
                <w:kern w:val="24"/>
                <w:sz w:val="20"/>
                <w:szCs w:val="20"/>
              </w:rPr>
              <w:t>0</w:t>
            </w:r>
          </w:p>
        </w:tc>
        <w:tc>
          <w:tcPr>
            <w:tcW w:w="686" w:type="pct"/>
            <w:tcBorders>
              <w:top w:val="single" w:sz="8" w:space="0" w:color="4F81BD"/>
              <w:left w:val="single" w:sz="8" w:space="0" w:color="4F81BD"/>
              <w:bottom w:val="single" w:sz="8" w:space="0" w:color="4F81BD"/>
              <w:right w:val="single" w:sz="4" w:space="0" w:color="4F81BD" w:themeColor="accent1"/>
            </w:tcBorders>
            <w:shd w:val="clear" w:color="auto" w:fill="D3DFEE"/>
            <w:hideMark/>
          </w:tcPr>
          <w:p w:rsidR="002E263B" w:rsidRPr="00925F03" w:rsidRDefault="002E263B" w:rsidP="00A24901">
            <w:pPr>
              <w:spacing w:after="0"/>
              <w:jc w:val="center"/>
              <w:textAlignment w:val="top"/>
              <w:rPr>
                <w:rFonts w:cs="Calibri"/>
                <w:sz w:val="20"/>
                <w:szCs w:val="20"/>
              </w:rPr>
            </w:pPr>
            <w:r w:rsidRPr="00925F03">
              <w:rPr>
                <w:rFonts w:cs="Calibri"/>
                <w:color w:val="000000"/>
                <w:kern w:val="24"/>
                <w:sz w:val="20"/>
                <w:szCs w:val="20"/>
              </w:rPr>
              <w:t>4</w:t>
            </w:r>
          </w:p>
        </w:tc>
        <w:tc>
          <w:tcPr>
            <w:tcW w:w="669" w:type="pct"/>
            <w:tcBorders>
              <w:top w:val="single" w:sz="8" w:space="0" w:color="4F81BD"/>
              <w:left w:val="single" w:sz="4" w:space="0" w:color="4F81BD" w:themeColor="accent1"/>
              <w:bottom w:val="single" w:sz="8" w:space="0" w:color="4F81BD"/>
              <w:right w:val="single" w:sz="8" w:space="0" w:color="4F81BD"/>
            </w:tcBorders>
            <w:shd w:val="clear" w:color="auto" w:fill="D3DFEE"/>
            <w:hideMark/>
          </w:tcPr>
          <w:p w:rsidR="002E263B" w:rsidRPr="00925F03" w:rsidRDefault="002F2355" w:rsidP="00A24901">
            <w:pPr>
              <w:spacing w:after="0"/>
              <w:jc w:val="center"/>
              <w:textAlignment w:val="top"/>
              <w:rPr>
                <w:rFonts w:cs="Calibri"/>
                <w:sz w:val="20"/>
                <w:szCs w:val="20"/>
              </w:rPr>
            </w:pPr>
            <w:r>
              <w:rPr>
                <w:rFonts w:cs="Calibri"/>
                <w:color w:val="000000"/>
                <w:kern w:val="24"/>
                <w:sz w:val="20"/>
                <w:szCs w:val="20"/>
              </w:rPr>
              <w:t>9</w:t>
            </w:r>
          </w:p>
        </w:tc>
      </w:tr>
    </w:tbl>
    <w:p w:rsidR="005C4ABF" w:rsidRDefault="005C4ABF" w:rsidP="004314AD">
      <w:pPr>
        <w:pStyle w:val="Pramen"/>
      </w:pPr>
      <w:r>
        <w:t xml:space="preserve">Pramen: </w:t>
      </w:r>
      <w:r w:rsidR="002F2355">
        <w:t>Ročenka dopravy České republiky. Praha: Ministerstvo dopravy ČR, 2011.</w:t>
      </w:r>
    </w:p>
    <w:p w:rsidR="005C4ABF" w:rsidRDefault="005C4ABF" w:rsidP="005C4ABF">
      <w:pPr>
        <w:rPr>
          <w:shd w:val="clear" w:color="auto" w:fill="FFFFFF"/>
        </w:rPr>
      </w:pPr>
    </w:p>
    <w:p w:rsidR="005C4ABF" w:rsidRDefault="002F2355" w:rsidP="005C4ABF">
      <w:pPr>
        <w:rPr>
          <w:shd w:val="clear" w:color="auto" w:fill="FFFFFF"/>
        </w:rPr>
      </w:pPr>
      <w:r>
        <w:rPr>
          <w:noProof/>
          <w:shd w:val="clear" w:color="auto" w:fill="FFFFFF"/>
        </w:rPr>
        <w:drawing>
          <wp:inline distT="0" distB="0" distL="0" distR="0">
            <wp:extent cx="5796960" cy="3750052"/>
            <wp:effectExtent l="19050" t="0" r="0" b="0"/>
            <wp:docPr id="4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cstate="print"/>
                    <a:srcRect l="30062" t="35103" r="32107" b="25664"/>
                    <a:stretch>
                      <a:fillRect/>
                    </a:stretch>
                  </pic:blipFill>
                  <pic:spPr bwMode="auto">
                    <a:xfrm>
                      <a:off x="0" y="0"/>
                      <a:ext cx="5796960" cy="3750052"/>
                    </a:xfrm>
                    <a:prstGeom prst="rect">
                      <a:avLst/>
                    </a:prstGeom>
                    <a:noFill/>
                    <a:ln w="9525">
                      <a:noFill/>
                      <a:miter lim="800000"/>
                      <a:headEnd/>
                      <a:tailEnd/>
                    </a:ln>
                  </pic:spPr>
                </pic:pic>
              </a:graphicData>
            </a:graphic>
          </wp:inline>
        </w:drawing>
      </w:r>
    </w:p>
    <w:p w:rsidR="005C4ABF" w:rsidRDefault="005C4ABF" w:rsidP="00C714E9">
      <w:pPr>
        <w:pStyle w:val="Tabnad"/>
      </w:pPr>
      <w:r>
        <w:t xml:space="preserve">Obr. </w:t>
      </w:r>
      <w:r w:rsidR="002F2355">
        <w:t>7.4</w:t>
      </w:r>
      <w:r>
        <w:t>: Letiště v ČR</w:t>
      </w:r>
    </w:p>
    <w:p w:rsidR="005C4ABF" w:rsidRDefault="005C4ABF" w:rsidP="004314AD">
      <w:pPr>
        <w:pStyle w:val="Pramen"/>
      </w:pPr>
      <w:r>
        <w:t xml:space="preserve">Pramen: </w:t>
      </w:r>
      <w:r w:rsidR="002F2355">
        <w:t>Ročenka dopravy České republiky. Praha: Ministerstvo dopravy ČR, 2011.</w:t>
      </w:r>
    </w:p>
    <w:p w:rsidR="005C4ABF" w:rsidRDefault="005C4ABF" w:rsidP="005C4ABF">
      <w:pPr>
        <w:rPr>
          <w:shd w:val="clear" w:color="auto" w:fill="FFFFFF"/>
        </w:rPr>
      </w:pPr>
    </w:p>
    <w:p w:rsidR="005C4ABF" w:rsidRDefault="00F33E82" w:rsidP="005C4ABF">
      <w:pPr>
        <w:pStyle w:val="Nadpis3"/>
        <w:rPr>
          <w:shd w:val="clear" w:color="auto" w:fill="FFFFFF"/>
        </w:rPr>
      </w:pPr>
      <w:bookmarkStart w:id="74" w:name="_Toc342816165"/>
      <w:r>
        <w:rPr>
          <w:shd w:val="clear" w:color="auto" w:fill="FFFFFF"/>
        </w:rPr>
        <w:t>7</w:t>
      </w:r>
      <w:r w:rsidR="005C4ABF">
        <w:rPr>
          <w:shd w:val="clear" w:color="auto" w:fill="FFFFFF"/>
        </w:rPr>
        <w:t>.3.2 Vodní doprava</w:t>
      </w:r>
      <w:bookmarkEnd w:id="74"/>
    </w:p>
    <w:p w:rsidR="005C4ABF" w:rsidRDefault="005C4ABF" w:rsidP="005C4ABF">
      <w:r>
        <w:t xml:space="preserve">Vodní doprava v ČR je omezena pouze na </w:t>
      </w:r>
      <w:r w:rsidRPr="0019232D">
        <w:t>největší to</w:t>
      </w:r>
      <w:r>
        <w:t>ky</w:t>
      </w:r>
      <w:r w:rsidRPr="0019232D">
        <w:t xml:space="preserve"> (Labe, Vltava, Berounka).</w:t>
      </w:r>
      <w:r>
        <w:t xml:space="preserve"> Jedná se p</w:t>
      </w:r>
      <w:r w:rsidRPr="0019232D">
        <w:t xml:space="preserve">ředevším </w:t>
      </w:r>
      <w:r>
        <w:t xml:space="preserve">o </w:t>
      </w:r>
      <w:r w:rsidRPr="0019232D">
        <w:t>přeprav</w:t>
      </w:r>
      <w:r>
        <w:t>u</w:t>
      </w:r>
      <w:r w:rsidRPr="0019232D">
        <w:t xml:space="preserve"> nákladů</w:t>
      </w:r>
      <w:r>
        <w:t xml:space="preserve"> – vodní dopravou je přepraveno cca </w:t>
      </w:r>
      <w:r>
        <w:rPr>
          <w:lang w:val="pt-BR"/>
        </w:rPr>
        <w:t>2–5 % objemu vývozu a dovozu</w:t>
      </w:r>
      <w:r w:rsidRPr="0019232D">
        <w:t>.</w:t>
      </w:r>
      <w:r>
        <w:t xml:space="preserve"> </w:t>
      </w:r>
      <w:r w:rsidRPr="0019232D">
        <w:t xml:space="preserve">Délka využívaných vodních cest na území </w:t>
      </w:r>
      <w:r w:rsidRPr="002F2355">
        <w:t>ČR je 663,6 km, z toho pro dálkovou vodní dopravu je využitelných 303 km souvislé labsko-vltavské</w:t>
      </w:r>
      <w:r w:rsidRPr="0019232D">
        <w:t xml:space="preserve"> vodní cesty. Labsko-vltavská vodní cesta </w:t>
      </w:r>
      <w:r>
        <w:t>je</w:t>
      </w:r>
      <w:r w:rsidRPr="0019232D">
        <w:t xml:space="preserve"> součást IV. multimodálního koridoru.</w:t>
      </w:r>
      <w:r>
        <w:t xml:space="preserve"> </w:t>
      </w:r>
      <w:r w:rsidRPr="0019232D">
        <w:t>Problém</w:t>
      </w:r>
      <w:r>
        <w:t>em je</w:t>
      </w:r>
      <w:r w:rsidRPr="0019232D">
        <w:t xml:space="preserve"> kolísání toku v ús</w:t>
      </w:r>
      <w:r>
        <w:t>eku Ústí nad Labem – Hřensko.</w:t>
      </w:r>
    </w:p>
    <w:p w:rsidR="005C4ABF" w:rsidRDefault="009361AD" w:rsidP="005C4ABF">
      <w:pPr>
        <w:jc w:val="center"/>
        <w:rPr>
          <w:shd w:val="clear" w:color="auto" w:fill="FFFFFF"/>
        </w:rPr>
      </w:pPr>
      <w:r>
        <w:rPr>
          <w:noProof/>
          <w:shd w:val="clear" w:color="auto" w:fill="FFFFFF"/>
        </w:rPr>
        <w:lastRenderedPageBreak/>
        <w:drawing>
          <wp:inline distT="0" distB="0" distL="0" distR="0">
            <wp:extent cx="4080510" cy="3166110"/>
            <wp:effectExtent l="19050" t="0" r="0" b="0"/>
            <wp:docPr id="53" name="obrázek 9" descr="vo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descr="voda.png"/>
                    <pic:cNvPicPr>
                      <a:picLocks noChangeAspect="1" noChangeArrowheads="1"/>
                    </pic:cNvPicPr>
                  </pic:nvPicPr>
                  <pic:blipFill>
                    <a:blip r:embed="rId214" cstate="print"/>
                    <a:srcRect t="2625" r="15411"/>
                    <a:stretch>
                      <a:fillRect/>
                    </a:stretch>
                  </pic:blipFill>
                  <pic:spPr bwMode="auto">
                    <a:xfrm>
                      <a:off x="0" y="0"/>
                      <a:ext cx="4080510" cy="3166110"/>
                    </a:xfrm>
                    <a:prstGeom prst="rect">
                      <a:avLst/>
                    </a:prstGeom>
                    <a:noFill/>
                    <a:ln w="9525">
                      <a:noFill/>
                      <a:miter lim="800000"/>
                      <a:headEnd/>
                      <a:tailEnd/>
                    </a:ln>
                  </pic:spPr>
                </pic:pic>
              </a:graphicData>
            </a:graphic>
          </wp:inline>
        </w:drawing>
      </w:r>
    </w:p>
    <w:p w:rsidR="005C4ABF" w:rsidRDefault="005C4ABF" w:rsidP="00C714E9">
      <w:pPr>
        <w:pStyle w:val="Tabnad"/>
      </w:pPr>
      <w:r w:rsidRPr="002F2355">
        <w:t xml:space="preserve">Obr. </w:t>
      </w:r>
      <w:r w:rsidR="002F2355" w:rsidRPr="002F2355">
        <w:t>7.5</w:t>
      </w:r>
      <w:r w:rsidRPr="002F2355">
        <w:t>: Labsko</w:t>
      </w:r>
      <w:r>
        <w:t>-vltavská vodní cesta</w:t>
      </w:r>
    </w:p>
    <w:p w:rsidR="002F2355" w:rsidRDefault="005C4ABF" w:rsidP="004314AD">
      <w:pPr>
        <w:pStyle w:val="Pramen"/>
      </w:pPr>
      <w:r>
        <w:t>Pramen:</w:t>
      </w:r>
      <w:r w:rsidR="002F2355">
        <w:t xml:space="preserve"> Ročenka dopravy České republiky. Praha: Ministerstvo dopravy ČR, 2011.</w:t>
      </w:r>
    </w:p>
    <w:p w:rsidR="005C4ABF" w:rsidRDefault="005C4ABF" w:rsidP="005C4ABF">
      <w:pPr>
        <w:rPr>
          <w:shd w:val="clear" w:color="auto" w:fill="FFFFFF"/>
        </w:rPr>
      </w:pPr>
    </w:p>
    <w:p w:rsidR="005C4ABF" w:rsidRPr="0087336E" w:rsidRDefault="005C4ABF" w:rsidP="005C4ABF">
      <w:pPr>
        <w:rPr>
          <w:shd w:val="clear" w:color="auto" w:fill="FFFFFF"/>
        </w:rPr>
      </w:pPr>
      <w:r>
        <w:t xml:space="preserve">Menší toky jsou využívány spíše pro </w:t>
      </w:r>
      <w:r w:rsidRPr="0087336E">
        <w:rPr>
          <w:shd w:val="clear" w:color="auto" w:fill="FFFFFF"/>
        </w:rPr>
        <w:t>rekreační účely</w:t>
      </w:r>
      <w:r>
        <w:rPr>
          <w:shd w:val="clear" w:color="auto" w:fill="FFFFFF"/>
        </w:rPr>
        <w:t xml:space="preserve"> (vo</w:t>
      </w:r>
      <w:r w:rsidR="0036610B">
        <w:rPr>
          <w:shd w:val="clear" w:color="auto" w:fill="FFFFFF"/>
        </w:rPr>
        <w:t>dní sporty</w:t>
      </w:r>
      <w:r>
        <w:rPr>
          <w:shd w:val="clear" w:color="auto" w:fill="FFFFFF"/>
        </w:rPr>
        <w:t>)</w:t>
      </w:r>
      <w:r w:rsidR="0036610B">
        <w:rPr>
          <w:shd w:val="clear" w:color="auto" w:fill="FFFFFF"/>
        </w:rPr>
        <w:t>.</w:t>
      </w:r>
      <w:r>
        <w:rPr>
          <w:shd w:val="clear" w:color="auto" w:fill="FFFFFF"/>
        </w:rPr>
        <w:t xml:space="preserve"> </w:t>
      </w:r>
      <w:r w:rsidR="0036610B">
        <w:rPr>
          <w:shd w:val="clear" w:color="auto" w:fill="FFFFFF"/>
        </w:rPr>
        <w:t>N</w:t>
      </w:r>
      <w:r>
        <w:rPr>
          <w:shd w:val="clear" w:color="auto" w:fill="FFFFFF"/>
        </w:rPr>
        <w:t xml:space="preserve">ěkteré toky jsou zpřístupněny pro vyhlídkové plavby (např. </w:t>
      </w:r>
      <w:r w:rsidRPr="0087336E">
        <w:rPr>
          <w:shd w:val="clear" w:color="auto" w:fill="FFFFFF"/>
        </w:rPr>
        <w:t>Baťův kanál</w:t>
      </w:r>
      <w:r>
        <w:rPr>
          <w:shd w:val="clear" w:color="auto" w:fill="FFFFFF"/>
        </w:rPr>
        <w:t>)</w:t>
      </w:r>
      <w:r w:rsidR="0036610B">
        <w:rPr>
          <w:shd w:val="clear" w:color="auto" w:fill="FFFFFF"/>
        </w:rPr>
        <w:t>.</w:t>
      </w:r>
      <w:r w:rsidRPr="0087336E">
        <w:rPr>
          <w:shd w:val="clear" w:color="auto" w:fill="FFFFFF"/>
        </w:rPr>
        <w:t xml:space="preserve"> </w:t>
      </w:r>
      <w:r w:rsidR="0036610B">
        <w:rPr>
          <w:shd w:val="clear" w:color="auto" w:fill="FFFFFF"/>
        </w:rPr>
        <w:t>P</w:t>
      </w:r>
      <w:r>
        <w:rPr>
          <w:shd w:val="clear" w:color="auto" w:fill="FFFFFF"/>
        </w:rPr>
        <w:t>lavba probíhá i</w:t>
      </w:r>
      <w:r w:rsidRPr="0087336E">
        <w:rPr>
          <w:shd w:val="clear" w:color="auto" w:fill="FFFFFF"/>
        </w:rPr>
        <w:t xml:space="preserve"> na uzavřených vodních plochách</w:t>
      </w:r>
      <w:r>
        <w:rPr>
          <w:shd w:val="clear" w:color="auto" w:fill="FFFFFF"/>
        </w:rPr>
        <w:t>.</w:t>
      </w:r>
    </w:p>
    <w:p w:rsidR="005C4ABF" w:rsidRDefault="005C4ABF" w:rsidP="005C4ABF"/>
    <w:p w:rsidR="005C4ABF" w:rsidRPr="0019232D" w:rsidRDefault="005C4ABF" w:rsidP="00C714E9">
      <w:pPr>
        <w:pStyle w:val="Tabnad"/>
      </w:pPr>
      <w:r w:rsidRPr="002F2355">
        <w:t xml:space="preserve">Tab. </w:t>
      </w:r>
      <w:r w:rsidR="002F2355" w:rsidRPr="002F2355">
        <w:t>7.4</w:t>
      </w:r>
      <w:r w:rsidRPr="002F2355">
        <w:t>: Splavné</w:t>
      </w:r>
      <w:r w:rsidRPr="0019232D">
        <w:t xml:space="preserve"> vodní cesty</w:t>
      </w:r>
      <w:r>
        <w:t xml:space="preserve"> v ČR – srovnání let 2000, 2005 a 2010</w:t>
      </w: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4594"/>
        <w:gridCol w:w="1566"/>
        <w:gridCol w:w="1566"/>
        <w:gridCol w:w="1562"/>
      </w:tblGrid>
      <w:tr w:rsidR="005C4ABF" w:rsidRPr="00D56D08" w:rsidTr="00A24901">
        <w:trPr>
          <w:trHeight w:hRule="exact" w:val="284"/>
        </w:trPr>
        <w:tc>
          <w:tcPr>
            <w:tcW w:w="2473" w:type="pct"/>
            <w:tcBorders>
              <w:top w:val="single" w:sz="8" w:space="0" w:color="4F81BD"/>
              <w:left w:val="single" w:sz="8" w:space="0" w:color="4F81BD"/>
              <w:bottom w:val="single" w:sz="18" w:space="0" w:color="4F81BD"/>
              <w:right w:val="single" w:sz="8" w:space="0" w:color="4F81BD"/>
            </w:tcBorders>
            <w:shd w:val="clear" w:color="auto" w:fill="548DD4"/>
            <w:hideMark/>
          </w:tcPr>
          <w:p w:rsidR="005C4ABF" w:rsidRPr="00473A15" w:rsidRDefault="005C4ABF" w:rsidP="005C4ABF">
            <w:pPr>
              <w:spacing w:after="0"/>
              <w:jc w:val="center"/>
              <w:textAlignment w:val="center"/>
              <w:rPr>
                <w:rFonts w:cs="Calibri"/>
                <w:b/>
                <w:bCs/>
                <w:color w:val="FFFFFF" w:themeColor="background1"/>
                <w:sz w:val="20"/>
                <w:szCs w:val="20"/>
              </w:rPr>
            </w:pPr>
            <w:r w:rsidRPr="00473A15">
              <w:rPr>
                <w:rFonts w:cs="Calibri"/>
                <w:b/>
                <w:bCs/>
                <w:color w:val="FFFFFF" w:themeColor="background1"/>
                <w:kern w:val="24"/>
                <w:sz w:val="20"/>
                <w:szCs w:val="20"/>
              </w:rPr>
              <w:t> </w:t>
            </w:r>
          </w:p>
        </w:tc>
        <w:tc>
          <w:tcPr>
            <w:tcW w:w="843" w:type="pct"/>
            <w:tcBorders>
              <w:top w:val="single" w:sz="8" w:space="0" w:color="4F81BD"/>
              <w:left w:val="single" w:sz="8" w:space="0" w:color="4F81BD"/>
              <w:bottom w:val="single" w:sz="18" w:space="0" w:color="4F81BD"/>
              <w:right w:val="single" w:sz="8" w:space="0" w:color="4F81BD"/>
            </w:tcBorders>
            <w:shd w:val="clear" w:color="auto" w:fill="548DD4"/>
            <w:hideMark/>
          </w:tcPr>
          <w:p w:rsidR="005C4ABF" w:rsidRPr="00473A15" w:rsidRDefault="005C4ABF" w:rsidP="005C4ABF">
            <w:pPr>
              <w:spacing w:after="0"/>
              <w:jc w:val="center"/>
              <w:textAlignment w:val="center"/>
              <w:rPr>
                <w:rFonts w:cs="Calibri"/>
                <w:b/>
                <w:bCs/>
                <w:color w:val="FFFFFF" w:themeColor="background1"/>
                <w:sz w:val="20"/>
                <w:szCs w:val="20"/>
              </w:rPr>
            </w:pPr>
            <w:r w:rsidRPr="00473A15">
              <w:rPr>
                <w:rFonts w:cs="Calibri"/>
                <w:b/>
                <w:bCs/>
                <w:color w:val="FFFFFF" w:themeColor="background1"/>
                <w:kern w:val="24"/>
                <w:sz w:val="20"/>
                <w:szCs w:val="20"/>
              </w:rPr>
              <w:t>2000</w:t>
            </w:r>
          </w:p>
        </w:tc>
        <w:tc>
          <w:tcPr>
            <w:tcW w:w="843" w:type="pct"/>
            <w:tcBorders>
              <w:top w:val="single" w:sz="8" w:space="0" w:color="4F81BD"/>
              <w:left w:val="single" w:sz="8" w:space="0" w:color="4F81BD"/>
              <w:bottom w:val="single" w:sz="18" w:space="0" w:color="4F81BD"/>
              <w:right w:val="single" w:sz="8" w:space="0" w:color="4F81BD"/>
            </w:tcBorders>
            <w:shd w:val="clear" w:color="auto" w:fill="548DD4"/>
            <w:hideMark/>
          </w:tcPr>
          <w:p w:rsidR="005C4ABF" w:rsidRPr="00473A15" w:rsidRDefault="005C4ABF" w:rsidP="005C4ABF">
            <w:pPr>
              <w:spacing w:after="0"/>
              <w:jc w:val="center"/>
              <w:textAlignment w:val="center"/>
              <w:rPr>
                <w:rFonts w:cs="Calibri"/>
                <w:b/>
                <w:bCs/>
                <w:color w:val="FFFFFF" w:themeColor="background1"/>
                <w:sz w:val="20"/>
                <w:szCs w:val="20"/>
              </w:rPr>
            </w:pPr>
            <w:r w:rsidRPr="00473A15">
              <w:rPr>
                <w:rFonts w:cs="Calibri"/>
                <w:b/>
                <w:bCs/>
                <w:color w:val="FFFFFF" w:themeColor="background1"/>
                <w:kern w:val="24"/>
                <w:sz w:val="20"/>
                <w:szCs w:val="20"/>
              </w:rPr>
              <w:t>2005</w:t>
            </w:r>
          </w:p>
        </w:tc>
        <w:tc>
          <w:tcPr>
            <w:tcW w:w="841" w:type="pct"/>
            <w:tcBorders>
              <w:top w:val="single" w:sz="8" w:space="0" w:color="4F81BD"/>
              <w:left w:val="single" w:sz="8" w:space="0" w:color="4F81BD"/>
              <w:bottom w:val="single" w:sz="18" w:space="0" w:color="4F81BD"/>
              <w:right w:val="single" w:sz="8" w:space="0" w:color="4F81BD"/>
            </w:tcBorders>
            <w:shd w:val="clear" w:color="auto" w:fill="548DD4"/>
            <w:hideMark/>
          </w:tcPr>
          <w:p w:rsidR="005C4ABF" w:rsidRPr="00473A15" w:rsidRDefault="005C4ABF" w:rsidP="00473A15">
            <w:pPr>
              <w:spacing w:after="0"/>
              <w:jc w:val="center"/>
              <w:textAlignment w:val="center"/>
              <w:rPr>
                <w:rFonts w:cs="Calibri"/>
                <w:b/>
                <w:bCs/>
                <w:color w:val="FFFFFF" w:themeColor="background1"/>
                <w:sz w:val="20"/>
                <w:szCs w:val="20"/>
              </w:rPr>
            </w:pPr>
            <w:r w:rsidRPr="00473A15">
              <w:rPr>
                <w:rFonts w:cs="Calibri"/>
                <w:b/>
                <w:bCs/>
                <w:color w:val="FFFFFF" w:themeColor="background1"/>
                <w:kern w:val="24"/>
                <w:sz w:val="20"/>
                <w:szCs w:val="20"/>
              </w:rPr>
              <w:t>20</w:t>
            </w:r>
            <w:r w:rsidR="00473A15" w:rsidRPr="00473A15">
              <w:rPr>
                <w:rFonts w:cs="Calibri"/>
                <w:b/>
                <w:bCs/>
                <w:color w:val="FFFFFF" w:themeColor="background1"/>
                <w:kern w:val="24"/>
                <w:sz w:val="20"/>
                <w:szCs w:val="20"/>
              </w:rPr>
              <w:t>10</w:t>
            </w:r>
          </w:p>
        </w:tc>
      </w:tr>
      <w:tr w:rsidR="005C4ABF" w:rsidRPr="00D56D08" w:rsidTr="00A24901">
        <w:trPr>
          <w:trHeight w:hRule="exact" w:val="284"/>
        </w:trPr>
        <w:tc>
          <w:tcPr>
            <w:tcW w:w="2473" w:type="pct"/>
            <w:tcBorders>
              <w:top w:val="single" w:sz="8" w:space="0" w:color="4F81BD"/>
              <w:left w:val="single" w:sz="8" w:space="0" w:color="4F81BD"/>
              <w:bottom w:val="single" w:sz="8" w:space="0" w:color="4F81BD"/>
              <w:right w:val="single" w:sz="8" w:space="0" w:color="4F81BD"/>
            </w:tcBorders>
            <w:shd w:val="clear" w:color="auto" w:fill="D3DFEE"/>
            <w:hideMark/>
          </w:tcPr>
          <w:p w:rsidR="005C4ABF" w:rsidRPr="00D56D08" w:rsidRDefault="005C4ABF" w:rsidP="005C4ABF">
            <w:pPr>
              <w:spacing w:after="0"/>
              <w:jc w:val="left"/>
              <w:textAlignment w:val="center"/>
              <w:rPr>
                <w:rFonts w:cs="Calibri"/>
                <w:b/>
                <w:bCs/>
                <w:sz w:val="20"/>
                <w:szCs w:val="20"/>
              </w:rPr>
            </w:pPr>
            <w:r w:rsidRPr="00D56D08">
              <w:rPr>
                <w:rFonts w:cs="Calibri"/>
                <w:b/>
                <w:bCs/>
                <w:iCs/>
                <w:color w:val="000000"/>
                <w:kern w:val="24"/>
                <w:sz w:val="20"/>
                <w:szCs w:val="20"/>
              </w:rPr>
              <w:t>Délka labsko-vltavské vodní cesty</w:t>
            </w:r>
          </w:p>
        </w:tc>
        <w:tc>
          <w:tcPr>
            <w:tcW w:w="843" w:type="pct"/>
            <w:tcBorders>
              <w:top w:val="single" w:sz="8" w:space="0" w:color="4F81BD"/>
              <w:left w:val="single" w:sz="8" w:space="0" w:color="4F81BD"/>
              <w:bottom w:val="single" w:sz="8" w:space="0" w:color="4F81BD"/>
              <w:right w:val="single" w:sz="8" w:space="0" w:color="4F81BD"/>
            </w:tcBorders>
            <w:shd w:val="clear" w:color="auto" w:fill="D3DFEE"/>
            <w:hideMark/>
          </w:tcPr>
          <w:p w:rsidR="005C4ABF" w:rsidRPr="00A24901" w:rsidRDefault="005C4ABF" w:rsidP="005C4ABF">
            <w:pPr>
              <w:spacing w:after="0"/>
              <w:jc w:val="center"/>
              <w:textAlignment w:val="center"/>
              <w:rPr>
                <w:rFonts w:cs="Calibri"/>
                <w:sz w:val="20"/>
                <w:szCs w:val="20"/>
              </w:rPr>
            </w:pPr>
            <w:r w:rsidRPr="00A24901">
              <w:rPr>
                <w:rFonts w:cs="Calibri"/>
                <w:bCs/>
                <w:iCs/>
                <w:color w:val="000000"/>
                <w:kern w:val="24"/>
                <w:sz w:val="20"/>
                <w:szCs w:val="20"/>
              </w:rPr>
              <w:t xml:space="preserve">303,0 </w:t>
            </w:r>
          </w:p>
        </w:tc>
        <w:tc>
          <w:tcPr>
            <w:tcW w:w="843" w:type="pct"/>
            <w:tcBorders>
              <w:top w:val="single" w:sz="8" w:space="0" w:color="4F81BD"/>
              <w:left w:val="single" w:sz="8" w:space="0" w:color="4F81BD"/>
              <w:bottom w:val="single" w:sz="8" w:space="0" w:color="4F81BD"/>
              <w:right w:val="single" w:sz="8" w:space="0" w:color="4F81BD"/>
            </w:tcBorders>
            <w:shd w:val="clear" w:color="auto" w:fill="D3DFEE"/>
            <w:hideMark/>
          </w:tcPr>
          <w:p w:rsidR="005C4ABF" w:rsidRPr="00A24901" w:rsidRDefault="005C4ABF" w:rsidP="005C4ABF">
            <w:pPr>
              <w:spacing w:after="0"/>
              <w:jc w:val="center"/>
              <w:textAlignment w:val="center"/>
              <w:rPr>
                <w:rFonts w:cs="Calibri"/>
                <w:sz w:val="20"/>
                <w:szCs w:val="20"/>
              </w:rPr>
            </w:pPr>
            <w:r w:rsidRPr="00A24901">
              <w:rPr>
                <w:rFonts w:cs="Calibri"/>
                <w:bCs/>
                <w:iCs/>
                <w:color w:val="000000"/>
                <w:kern w:val="24"/>
                <w:sz w:val="20"/>
                <w:szCs w:val="20"/>
              </w:rPr>
              <w:t xml:space="preserve">303,0 </w:t>
            </w:r>
          </w:p>
        </w:tc>
        <w:tc>
          <w:tcPr>
            <w:tcW w:w="841" w:type="pct"/>
            <w:tcBorders>
              <w:top w:val="single" w:sz="8" w:space="0" w:color="4F81BD"/>
              <w:left w:val="single" w:sz="8" w:space="0" w:color="4F81BD"/>
              <w:bottom w:val="single" w:sz="8" w:space="0" w:color="4F81BD"/>
              <w:right w:val="single" w:sz="8" w:space="0" w:color="4F81BD"/>
            </w:tcBorders>
            <w:shd w:val="clear" w:color="auto" w:fill="D3DFEE"/>
            <w:hideMark/>
          </w:tcPr>
          <w:p w:rsidR="005C4ABF" w:rsidRPr="00A24901" w:rsidRDefault="00473A15" w:rsidP="005C4ABF">
            <w:pPr>
              <w:spacing w:after="0"/>
              <w:jc w:val="center"/>
              <w:textAlignment w:val="center"/>
              <w:rPr>
                <w:rFonts w:cs="Calibri"/>
                <w:sz w:val="20"/>
                <w:szCs w:val="20"/>
              </w:rPr>
            </w:pPr>
            <w:r w:rsidRPr="00A24901">
              <w:rPr>
                <w:rFonts w:cs="Calibri"/>
                <w:bCs/>
                <w:iCs/>
                <w:kern w:val="24"/>
                <w:sz w:val="20"/>
                <w:szCs w:val="20"/>
              </w:rPr>
              <w:t>315,2</w:t>
            </w:r>
          </w:p>
        </w:tc>
      </w:tr>
      <w:tr w:rsidR="00473A15" w:rsidRPr="00D56D08" w:rsidTr="00A24901">
        <w:trPr>
          <w:trHeight w:hRule="exact" w:val="284"/>
        </w:trPr>
        <w:tc>
          <w:tcPr>
            <w:tcW w:w="5000" w:type="pct"/>
            <w:gridSpan w:val="4"/>
            <w:tcBorders>
              <w:top w:val="single" w:sz="8" w:space="0" w:color="4F81BD"/>
              <w:left w:val="single" w:sz="8" w:space="0" w:color="4F81BD"/>
              <w:bottom w:val="single" w:sz="8" w:space="0" w:color="4F81BD"/>
              <w:right w:val="single" w:sz="8" w:space="0" w:color="4F81BD"/>
            </w:tcBorders>
            <w:hideMark/>
          </w:tcPr>
          <w:p w:rsidR="00473A15" w:rsidRPr="00473A15" w:rsidRDefault="00473A15" w:rsidP="00473A15">
            <w:pPr>
              <w:spacing w:after="0"/>
              <w:jc w:val="left"/>
              <w:textAlignment w:val="center"/>
              <w:rPr>
                <w:rFonts w:cs="Calibri"/>
                <w:b/>
                <w:bCs/>
                <w:sz w:val="20"/>
                <w:szCs w:val="20"/>
              </w:rPr>
            </w:pPr>
            <w:r w:rsidRPr="00473A15">
              <w:rPr>
                <w:rFonts w:cs="Calibri"/>
                <w:b/>
                <w:bCs/>
                <w:iCs/>
                <w:kern w:val="24"/>
                <w:sz w:val="20"/>
                <w:szCs w:val="20"/>
              </w:rPr>
              <w:t>v tom:</w:t>
            </w:r>
          </w:p>
        </w:tc>
      </w:tr>
      <w:tr w:rsidR="005C4ABF" w:rsidRPr="00D56D08" w:rsidTr="00A24901">
        <w:trPr>
          <w:trHeight w:hRule="exact" w:val="284"/>
        </w:trPr>
        <w:tc>
          <w:tcPr>
            <w:tcW w:w="2473" w:type="pct"/>
            <w:tcBorders>
              <w:top w:val="single" w:sz="8" w:space="0" w:color="4F81BD"/>
              <w:left w:val="single" w:sz="8" w:space="0" w:color="4F81BD"/>
              <w:bottom w:val="single" w:sz="8" w:space="0" w:color="4F81BD"/>
              <w:right w:val="single" w:sz="8" w:space="0" w:color="4F81BD"/>
            </w:tcBorders>
            <w:shd w:val="clear" w:color="auto" w:fill="D3DFEE"/>
            <w:hideMark/>
          </w:tcPr>
          <w:p w:rsidR="005C4ABF" w:rsidRPr="00D56D08" w:rsidRDefault="005C4ABF" w:rsidP="005C4ABF">
            <w:pPr>
              <w:spacing w:after="0"/>
              <w:jc w:val="left"/>
              <w:textAlignment w:val="bottom"/>
              <w:rPr>
                <w:rFonts w:cs="Calibri"/>
                <w:b/>
                <w:bCs/>
                <w:sz w:val="20"/>
                <w:szCs w:val="20"/>
              </w:rPr>
            </w:pPr>
            <w:r w:rsidRPr="00D56D08">
              <w:rPr>
                <w:rFonts w:cs="Calibri"/>
                <w:b/>
                <w:bCs/>
                <w:color w:val="000000"/>
                <w:kern w:val="24"/>
                <w:sz w:val="20"/>
                <w:szCs w:val="20"/>
              </w:rPr>
              <w:t>kanalizované vodní cesty</w:t>
            </w:r>
          </w:p>
        </w:tc>
        <w:tc>
          <w:tcPr>
            <w:tcW w:w="843" w:type="pct"/>
            <w:tcBorders>
              <w:top w:val="single" w:sz="8" w:space="0" w:color="4F81BD"/>
              <w:left w:val="single" w:sz="8" w:space="0" w:color="4F81BD"/>
              <w:bottom w:val="single" w:sz="8" w:space="0" w:color="4F81BD"/>
              <w:right w:val="single" w:sz="8" w:space="0" w:color="4F81BD"/>
            </w:tcBorders>
            <w:shd w:val="clear" w:color="auto" w:fill="D3DFEE"/>
            <w:hideMark/>
          </w:tcPr>
          <w:p w:rsidR="005C4ABF" w:rsidRPr="00D56D08" w:rsidRDefault="005C4ABF" w:rsidP="005C4ABF">
            <w:pPr>
              <w:spacing w:after="0"/>
              <w:jc w:val="center"/>
              <w:textAlignment w:val="center"/>
              <w:rPr>
                <w:rFonts w:cs="Calibri"/>
                <w:sz w:val="20"/>
                <w:szCs w:val="20"/>
              </w:rPr>
            </w:pPr>
            <w:r w:rsidRPr="00D56D08">
              <w:rPr>
                <w:rFonts w:cs="Calibri"/>
                <w:color w:val="000000"/>
                <w:kern w:val="24"/>
                <w:sz w:val="20"/>
                <w:szCs w:val="20"/>
              </w:rPr>
              <w:t xml:space="preserve">263,0 </w:t>
            </w:r>
          </w:p>
        </w:tc>
        <w:tc>
          <w:tcPr>
            <w:tcW w:w="843" w:type="pct"/>
            <w:tcBorders>
              <w:top w:val="single" w:sz="8" w:space="0" w:color="4F81BD"/>
              <w:left w:val="single" w:sz="8" w:space="0" w:color="4F81BD"/>
              <w:bottom w:val="single" w:sz="8" w:space="0" w:color="4F81BD"/>
              <w:right w:val="single" w:sz="8" w:space="0" w:color="4F81BD"/>
            </w:tcBorders>
            <w:shd w:val="clear" w:color="auto" w:fill="D3DFEE"/>
            <w:hideMark/>
          </w:tcPr>
          <w:p w:rsidR="005C4ABF" w:rsidRPr="00D56D08" w:rsidRDefault="005C4ABF" w:rsidP="005C4ABF">
            <w:pPr>
              <w:spacing w:after="0"/>
              <w:jc w:val="center"/>
              <w:textAlignment w:val="center"/>
              <w:rPr>
                <w:rFonts w:cs="Calibri"/>
                <w:sz w:val="20"/>
                <w:szCs w:val="20"/>
              </w:rPr>
            </w:pPr>
            <w:r w:rsidRPr="00D56D08">
              <w:rPr>
                <w:rFonts w:cs="Calibri"/>
                <w:color w:val="000000"/>
                <w:kern w:val="24"/>
                <w:sz w:val="20"/>
                <w:szCs w:val="20"/>
              </w:rPr>
              <w:t xml:space="preserve">263,0 </w:t>
            </w:r>
          </w:p>
        </w:tc>
        <w:tc>
          <w:tcPr>
            <w:tcW w:w="841" w:type="pct"/>
            <w:tcBorders>
              <w:top w:val="single" w:sz="8" w:space="0" w:color="4F81BD"/>
              <w:left w:val="single" w:sz="8" w:space="0" w:color="4F81BD"/>
              <w:bottom w:val="single" w:sz="8" w:space="0" w:color="4F81BD"/>
              <w:right w:val="single" w:sz="8" w:space="0" w:color="4F81BD"/>
            </w:tcBorders>
            <w:shd w:val="clear" w:color="auto" w:fill="D3DFEE"/>
            <w:hideMark/>
          </w:tcPr>
          <w:p w:rsidR="005C4ABF" w:rsidRPr="00473A15" w:rsidRDefault="00473A15" w:rsidP="005C4ABF">
            <w:pPr>
              <w:spacing w:after="0"/>
              <w:jc w:val="center"/>
              <w:textAlignment w:val="center"/>
              <w:rPr>
                <w:rFonts w:cs="Calibri"/>
                <w:sz w:val="20"/>
                <w:szCs w:val="20"/>
              </w:rPr>
            </w:pPr>
            <w:r w:rsidRPr="00473A15">
              <w:rPr>
                <w:rFonts w:cs="Calibri"/>
                <w:sz w:val="20"/>
                <w:szCs w:val="20"/>
              </w:rPr>
              <w:t>274,3</w:t>
            </w:r>
          </w:p>
        </w:tc>
      </w:tr>
      <w:tr w:rsidR="005C4ABF" w:rsidRPr="00D56D08" w:rsidTr="00A24901">
        <w:trPr>
          <w:trHeight w:hRule="exact" w:val="284"/>
        </w:trPr>
        <w:tc>
          <w:tcPr>
            <w:tcW w:w="2473" w:type="pct"/>
            <w:tcBorders>
              <w:top w:val="single" w:sz="8" w:space="0" w:color="4F81BD"/>
              <w:left w:val="single" w:sz="8" w:space="0" w:color="4F81BD"/>
              <w:bottom w:val="single" w:sz="8" w:space="0" w:color="4F81BD"/>
              <w:right w:val="single" w:sz="8" w:space="0" w:color="4F81BD"/>
            </w:tcBorders>
            <w:hideMark/>
          </w:tcPr>
          <w:p w:rsidR="005C4ABF" w:rsidRPr="00D56D08" w:rsidRDefault="005C4ABF" w:rsidP="005C4ABF">
            <w:pPr>
              <w:spacing w:after="0"/>
              <w:jc w:val="left"/>
              <w:textAlignment w:val="bottom"/>
              <w:rPr>
                <w:rFonts w:cs="Calibri"/>
                <w:b/>
                <w:bCs/>
                <w:sz w:val="20"/>
                <w:szCs w:val="20"/>
              </w:rPr>
            </w:pPr>
            <w:r w:rsidRPr="00D56D08">
              <w:rPr>
                <w:rFonts w:cs="Calibri"/>
                <w:b/>
                <w:bCs/>
                <w:color w:val="000000"/>
                <w:kern w:val="24"/>
                <w:sz w:val="20"/>
                <w:szCs w:val="20"/>
              </w:rPr>
              <w:t>regulované vodní cesty</w:t>
            </w:r>
          </w:p>
        </w:tc>
        <w:tc>
          <w:tcPr>
            <w:tcW w:w="843" w:type="pct"/>
            <w:tcBorders>
              <w:top w:val="single" w:sz="8" w:space="0" w:color="4F81BD"/>
              <w:left w:val="single" w:sz="8" w:space="0" w:color="4F81BD"/>
              <w:bottom w:val="single" w:sz="8" w:space="0" w:color="4F81BD"/>
              <w:right w:val="single" w:sz="8" w:space="0" w:color="4F81BD"/>
            </w:tcBorders>
            <w:hideMark/>
          </w:tcPr>
          <w:p w:rsidR="005C4ABF" w:rsidRPr="00D56D08" w:rsidRDefault="005C4ABF" w:rsidP="005C4ABF">
            <w:pPr>
              <w:spacing w:after="0"/>
              <w:jc w:val="center"/>
              <w:textAlignment w:val="center"/>
              <w:rPr>
                <w:rFonts w:cs="Calibri"/>
                <w:sz w:val="20"/>
                <w:szCs w:val="20"/>
              </w:rPr>
            </w:pPr>
            <w:r w:rsidRPr="00D56D08">
              <w:rPr>
                <w:rFonts w:cs="Calibri"/>
                <w:color w:val="000000"/>
                <w:kern w:val="24"/>
                <w:sz w:val="20"/>
                <w:szCs w:val="20"/>
              </w:rPr>
              <w:t xml:space="preserve">40,0 </w:t>
            </w:r>
          </w:p>
        </w:tc>
        <w:tc>
          <w:tcPr>
            <w:tcW w:w="843" w:type="pct"/>
            <w:tcBorders>
              <w:top w:val="single" w:sz="8" w:space="0" w:color="4F81BD"/>
              <w:left w:val="single" w:sz="8" w:space="0" w:color="4F81BD"/>
              <w:bottom w:val="single" w:sz="8" w:space="0" w:color="4F81BD"/>
              <w:right w:val="single" w:sz="8" w:space="0" w:color="4F81BD"/>
            </w:tcBorders>
            <w:hideMark/>
          </w:tcPr>
          <w:p w:rsidR="005C4ABF" w:rsidRPr="00D56D08" w:rsidRDefault="005C4ABF" w:rsidP="005C4ABF">
            <w:pPr>
              <w:spacing w:after="0"/>
              <w:jc w:val="center"/>
              <w:textAlignment w:val="center"/>
              <w:rPr>
                <w:rFonts w:cs="Calibri"/>
                <w:sz w:val="20"/>
                <w:szCs w:val="20"/>
              </w:rPr>
            </w:pPr>
            <w:r w:rsidRPr="00D56D08">
              <w:rPr>
                <w:rFonts w:cs="Calibri"/>
                <w:color w:val="000000"/>
                <w:kern w:val="24"/>
                <w:sz w:val="20"/>
                <w:szCs w:val="20"/>
              </w:rPr>
              <w:t xml:space="preserve">40,0 </w:t>
            </w:r>
          </w:p>
        </w:tc>
        <w:tc>
          <w:tcPr>
            <w:tcW w:w="841" w:type="pct"/>
            <w:tcBorders>
              <w:top w:val="single" w:sz="8" w:space="0" w:color="4F81BD"/>
              <w:left w:val="single" w:sz="8" w:space="0" w:color="4F81BD"/>
              <w:bottom w:val="single" w:sz="8" w:space="0" w:color="4F81BD"/>
              <w:right w:val="single" w:sz="8" w:space="0" w:color="4F81BD"/>
            </w:tcBorders>
            <w:hideMark/>
          </w:tcPr>
          <w:p w:rsidR="005C4ABF" w:rsidRPr="00473A15" w:rsidRDefault="00473A15" w:rsidP="005C4ABF">
            <w:pPr>
              <w:spacing w:after="0"/>
              <w:jc w:val="center"/>
              <w:textAlignment w:val="center"/>
              <w:rPr>
                <w:rFonts w:cs="Calibri"/>
                <w:sz w:val="20"/>
                <w:szCs w:val="20"/>
              </w:rPr>
            </w:pPr>
            <w:r w:rsidRPr="00473A15">
              <w:rPr>
                <w:rFonts w:cs="Calibri"/>
                <w:sz w:val="20"/>
                <w:szCs w:val="20"/>
              </w:rPr>
              <w:t>40,9</w:t>
            </w:r>
          </w:p>
        </w:tc>
      </w:tr>
      <w:tr w:rsidR="005C4ABF" w:rsidRPr="00D56D08" w:rsidTr="00A24901">
        <w:trPr>
          <w:trHeight w:hRule="exact" w:val="284"/>
        </w:trPr>
        <w:tc>
          <w:tcPr>
            <w:tcW w:w="2473" w:type="pct"/>
            <w:tcBorders>
              <w:top w:val="single" w:sz="8" w:space="0" w:color="4F81BD"/>
              <w:left w:val="single" w:sz="8" w:space="0" w:color="4F81BD"/>
              <w:bottom w:val="single" w:sz="8" w:space="0" w:color="4F81BD"/>
              <w:right w:val="single" w:sz="8" w:space="0" w:color="4F81BD"/>
            </w:tcBorders>
            <w:shd w:val="clear" w:color="auto" w:fill="D3DFEE"/>
            <w:hideMark/>
          </w:tcPr>
          <w:p w:rsidR="005C4ABF" w:rsidRPr="00D56D08" w:rsidRDefault="005C4ABF" w:rsidP="005C4ABF">
            <w:pPr>
              <w:spacing w:after="0"/>
              <w:jc w:val="left"/>
              <w:textAlignment w:val="center"/>
              <w:rPr>
                <w:rFonts w:cs="Calibri"/>
                <w:b/>
                <w:bCs/>
                <w:sz w:val="20"/>
                <w:szCs w:val="20"/>
              </w:rPr>
            </w:pPr>
            <w:r w:rsidRPr="00D56D08">
              <w:rPr>
                <w:rFonts w:cs="Calibri"/>
                <w:b/>
                <w:bCs/>
                <w:iCs/>
                <w:color w:val="000000"/>
                <w:kern w:val="24"/>
                <w:sz w:val="20"/>
                <w:szCs w:val="20"/>
              </w:rPr>
              <w:t xml:space="preserve">Celková délka splavných vodních cest </w:t>
            </w:r>
          </w:p>
        </w:tc>
        <w:tc>
          <w:tcPr>
            <w:tcW w:w="843" w:type="pct"/>
            <w:tcBorders>
              <w:top w:val="single" w:sz="8" w:space="0" w:color="4F81BD"/>
              <w:left w:val="single" w:sz="8" w:space="0" w:color="4F81BD"/>
              <w:bottom w:val="single" w:sz="8" w:space="0" w:color="4F81BD"/>
              <w:right w:val="single" w:sz="8" w:space="0" w:color="4F81BD"/>
            </w:tcBorders>
            <w:shd w:val="clear" w:color="auto" w:fill="D3DFEE"/>
            <w:hideMark/>
          </w:tcPr>
          <w:p w:rsidR="005C4ABF" w:rsidRPr="00A24901" w:rsidRDefault="005C4ABF" w:rsidP="005C4ABF">
            <w:pPr>
              <w:spacing w:after="0"/>
              <w:jc w:val="center"/>
              <w:textAlignment w:val="center"/>
              <w:rPr>
                <w:rFonts w:cs="Calibri"/>
                <w:sz w:val="20"/>
                <w:szCs w:val="20"/>
              </w:rPr>
            </w:pPr>
            <w:r w:rsidRPr="00A24901">
              <w:rPr>
                <w:rFonts w:cs="Calibri"/>
                <w:bCs/>
                <w:iCs/>
                <w:color w:val="000000"/>
                <w:kern w:val="24"/>
                <w:sz w:val="20"/>
                <w:szCs w:val="20"/>
              </w:rPr>
              <w:t xml:space="preserve">663,6 </w:t>
            </w:r>
          </w:p>
        </w:tc>
        <w:tc>
          <w:tcPr>
            <w:tcW w:w="843" w:type="pct"/>
            <w:tcBorders>
              <w:top w:val="single" w:sz="8" w:space="0" w:color="4F81BD"/>
              <w:left w:val="single" w:sz="8" w:space="0" w:color="4F81BD"/>
              <w:bottom w:val="single" w:sz="8" w:space="0" w:color="4F81BD"/>
              <w:right w:val="single" w:sz="8" w:space="0" w:color="4F81BD"/>
            </w:tcBorders>
            <w:shd w:val="clear" w:color="auto" w:fill="D3DFEE"/>
            <w:hideMark/>
          </w:tcPr>
          <w:p w:rsidR="005C4ABF" w:rsidRPr="00A24901" w:rsidRDefault="005C4ABF" w:rsidP="005C4ABF">
            <w:pPr>
              <w:spacing w:after="0"/>
              <w:jc w:val="center"/>
              <w:textAlignment w:val="center"/>
              <w:rPr>
                <w:rFonts w:cs="Calibri"/>
                <w:sz w:val="20"/>
                <w:szCs w:val="20"/>
              </w:rPr>
            </w:pPr>
            <w:r w:rsidRPr="00A24901">
              <w:rPr>
                <w:rFonts w:cs="Calibri"/>
                <w:bCs/>
                <w:iCs/>
                <w:color w:val="000000"/>
                <w:kern w:val="24"/>
                <w:sz w:val="20"/>
                <w:szCs w:val="20"/>
              </w:rPr>
              <w:t xml:space="preserve">663,6 </w:t>
            </w:r>
          </w:p>
        </w:tc>
        <w:tc>
          <w:tcPr>
            <w:tcW w:w="841" w:type="pct"/>
            <w:tcBorders>
              <w:top w:val="single" w:sz="8" w:space="0" w:color="4F81BD"/>
              <w:left w:val="single" w:sz="8" w:space="0" w:color="4F81BD"/>
              <w:bottom w:val="single" w:sz="8" w:space="0" w:color="4F81BD"/>
              <w:right w:val="single" w:sz="8" w:space="0" w:color="4F81BD"/>
            </w:tcBorders>
            <w:shd w:val="clear" w:color="auto" w:fill="D3DFEE"/>
            <w:hideMark/>
          </w:tcPr>
          <w:p w:rsidR="005C4ABF" w:rsidRPr="00A24901" w:rsidRDefault="00473A15" w:rsidP="005C4ABF">
            <w:pPr>
              <w:spacing w:after="0"/>
              <w:jc w:val="center"/>
              <w:textAlignment w:val="center"/>
              <w:rPr>
                <w:rFonts w:cs="Calibri"/>
                <w:sz w:val="20"/>
                <w:szCs w:val="20"/>
              </w:rPr>
            </w:pPr>
            <w:r w:rsidRPr="00A24901">
              <w:rPr>
                <w:rFonts w:cs="Calibri"/>
                <w:sz w:val="20"/>
                <w:szCs w:val="20"/>
              </w:rPr>
              <w:t>675,8</w:t>
            </w:r>
          </w:p>
        </w:tc>
      </w:tr>
    </w:tbl>
    <w:p w:rsidR="005C4ABF" w:rsidRDefault="005C4ABF" w:rsidP="004314AD">
      <w:pPr>
        <w:pStyle w:val="Pramen"/>
      </w:pPr>
      <w:r w:rsidRPr="00473A15">
        <w:t xml:space="preserve">Pramen: </w:t>
      </w:r>
      <w:r w:rsidR="00473A15" w:rsidRPr="00473A15">
        <w:t>Ročenka dopravy České</w:t>
      </w:r>
      <w:r w:rsidR="00473A15">
        <w:t xml:space="preserve"> republiky. Praha: Ministerstvo dopravy ČR, 2011.</w:t>
      </w:r>
    </w:p>
    <w:p w:rsidR="005C4ABF" w:rsidRPr="0019232D" w:rsidRDefault="005C4ABF" w:rsidP="005C4ABF"/>
    <w:p w:rsidR="005C4ABF" w:rsidRDefault="00F33E82" w:rsidP="005C4ABF">
      <w:pPr>
        <w:pStyle w:val="Nadpis3"/>
        <w:rPr>
          <w:shd w:val="clear" w:color="auto" w:fill="FFFFFF"/>
        </w:rPr>
      </w:pPr>
      <w:bookmarkStart w:id="75" w:name="_Toc342816166"/>
      <w:r>
        <w:rPr>
          <w:shd w:val="clear" w:color="auto" w:fill="FFFFFF"/>
        </w:rPr>
        <w:t>7</w:t>
      </w:r>
      <w:r w:rsidR="005C4ABF">
        <w:rPr>
          <w:shd w:val="clear" w:color="auto" w:fill="FFFFFF"/>
        </w:rPr>
        <w:t>.3.3 Integrované dopravní systémy</w:t>
      </w:r>
      <w:bookmarkEnd w:id="75"/>
    </w:p>
    <w:p w:rsidR="005C4ABF" w:rsidRPr="0087336E" w:rsidRDefault="005C4ABF" w:rsidP="005C4ABF">
      <w:pPr>
        <w:rPr>
          <w:shd w:val="clear" w:color="auto" w:fill="FFFFFF"/>
        </w:rPr>
      </w:pPr>
      <w:r>
        <w:rPr>
          <w:shd w:val="clear" w:color="auto" w:fill="FFFFFF"/>
        </w:rPr>
        <w:t>Integrovaný dopravní systém (IDS) je s</w:t>
      </w:r>
      <w:r w:rsidRPr="0087336E">
        <w:rPr>
          <w:shd w:val="clear" w:color="auto" w:fill="FFFFFF"/>
        </w:rPr>
        <w:t>ystém dopravní obsluhy určitého uceleného území</w:t>
      </w:r>
      <w:r>
        <w:rPr>
          <w:shd w:val="clear" w:color="auto" w:fill="FFFFFF"/>
        </w:rPr>
        <w:t xml:space="preserve"> </w:t>
      </w:r>
      <w:r w:rsidRPr="0087336E">
        <w:rPr>
          <w:shd w:val="clear" w:color="auto" w:fill="FFFFFF"/>
        </w:rPr>
        <w:t>veřejnou dopravou</w:t>
      </w:r>
      <w:r>
        <w:rPr>
          <w:shd w:val="clear" w:color="auto" w:fill="FFFFFF"/>
        </w:rPr>
        <w:t xml:space="preserve"> </w:t>
      </w:r>
      <w:r w:rsidRPr="0087336E">
        <w:rPr>
          <w:shd w:val="clear" w:color="auto" w:fill="FFFFFF"/>
        </w:rPr>
        <w:t>zahrnující více druhů dopravy (např.</w:t>
      </w:r>
      <w:r>
        <w:rPr>
          <w:shd w:val="clear" w:color="auto" w:fill="FFFFFF"/>
        </w:rPr>
        <w:t xml:space="preserve"> </w:t>
      </w:r>
      <w:r w:rsidRPr="0087336E">
        <w:rPr>
          <w:shd w:val="clear" w:color="auto" w:fill="FFFFFF"/>
        </w:rPr>
        <w:t>městskou,</w:t>
      </w:r>
      <w:r>
        <w:rPr>
          <w:shd w:val="clear" w:color="auto" w:fill="FFFFFF"/>
        </w:rPr>
        <w:t xml:space="preserve"> </w:t>
      </w:r>
      <w:r w:rsidRPr="0087336E">
        <w:rPr>
          <w:shd w:val="clear" w:color="auto" w:fill="FFFFFF"/>
        </w:rPr>
        <w:t>regionální,</w:t>
      </w:r>
      <w:r>
        <w:rPr>
          <w:shd w:val="clear" w:color="auto" w:fill="FFFFFF"/>
        </w:rPr>
        <w:t xml:space="preserve"> </w:t>
      </w:r>
      <w:r w:rsidRPr="0087336E">
        <w:rPr>
          <w:shd w:val="clear" w:color="auto" w:fill="FFFFFF"/>
        </w:rPr>
        <w:t>železniční</w:t>
      </w:r>
      <w:r>
        <w:rPr>
          <w:shd w:val="clear" w:color="auto" w:fill="FFFFFF"/>
        </w:rPr>
        <w:t xml:space="preserve"> </w:t>
      </w:r>
      <w:r w:rsidRPr="0087336E">
        <w:rPr>
          <w:shd w:val="clear" w:color="auto" w:fill="FFFFFF"/>
        </w:rPr>
        <w:t>apod.) nebo linky více dopravců, jestliže jsou cestující v rámci tohoto systému přepravováni podle jednotných přepravních a tarifních podmínek</w:t>
      </w:r>
      <w:r>
        <w:rPr>
          <w:shd w:val="clear" w:color="auto" w:fill="FFFFFF"/>
        </w:rPr>
        <w:t xml:space="preserve">. </w:t>
      </w:r>
      <w:r w:rsidRPr="0087336E">
        <w:rPr>
          <w:shd w:val="clear" w:color="auto" w:fill="FFFFFF"/>
        </w:rPr>
        <w:t>Doprava bývá v rámci IDS zajišťována různými dopravními prostředky:</w:t>
      </w:r>
      <w:r>
        <w:rPr>
          <w:shd w:val="clear" w:color="auto" w:fill="FFFFFF"/>
        </w:rPr>
        <w:t xml:space="preserve"> </w:t>
      </w:r>
      <w:r w:rsidRPr="0087336E">
        <w:rPr>
          <w:shd w:val="clear" w:color="auto" w:fill="FFFFFF"/>
        </w:rPr>
        <w:t>železnicí,</w:t>
      </w:r>
      <w:r>
        <w:rPr>
          <w:shd w:val="clear" w:color="auto" w:fill="FFFFFF"/>
        </w:rPr>
        <w:t xml:space="preserve"> </w:t>
      </w:r>
      <w:r w:rsidRPr="0087336E">
        <w:rPr>
          <w:shd w:val="clear" w:color="auto" w:fill="FFFFFF"/>
        </w:rPr>
        <w:t>metrem,</w:t>
      </w:r>
      <w:r>
        <w:rPr>
          <w:shd w:val="clear" w:color="auto" w:fill="FFFFFF"/>
        </w:rPr>
        <w:t xml:space="preserve"> </w:t>
      </w:r>
      <w:r w:rsidRPr="0087336E">
        <w:rPr>
          <w:shd w:val="clear" w:color="auto" w:fill="FFFFFF"/>
        </w:rPr>
        <w:t>tramvajemi,</w:t>
      </w:r>
      <w:r>
        <w:rPr>
          <w:shd w:val="clear" w:color="auto" w:fill="FFFFFF"/>
        </w:rPr>
        <w:t xml:space="preserve"> </w:t>
      </w:r>
      <w:r w:rsidRPr="0087336E">
        <w:rPr>
          <w:shd w:val="clear" w:color="auto" w:fill="FFFFFF"/>
        </w:rPr>
        <w:t>trolejbusy,</w:t>
      </w:r>
      <w:r>
        <w:rPr>
          <w:shd w:val="clear" w:color="auto" w:fill="FFFFFF"/>
        </w:rPr>
        <w:t xml:space="preserve"> </w:t>
      </w:r>
      <w:r w:rsidRPr="0087336E">
        <w:rPr>
          <w:shd w:val="clear" w:color="auto" w:fill="FFFFFF"/>
        </w:rPr>
        <w:t>autobusy,</w:t>
      </w:r>
      <w:r>
        <w:rPr>
          <w:shd w:val="clear" w:color="auto" w:fill="FFFFFF"/>
        </w:rPr>
        <w:t xml:space="preserve"> </w:t>
      </w:r>
      <w:r w:rsidRPr="0087336E">
        <w:rPr>
          <w:shd w:val="clear" w:color="auto" w:fill="FFFFFF"/>
        </w:rPr>
        <w:t>lanovkami</w:t>
      </w:r>
      <w:r>
        <w:rPr>
          <w:shd w:val="clear" w:color="auto" w:fill="FFFFFF"/>
        </w:rPr>
        <w:t xml:space="preserve"> </w:t>
      </w:r>
      <w:r w:rsidRPr="005709B0">
        <w:t xml:space="preserve">nebo plavidly. </w:t>
      </w:r>
      <w:r w:rsidRPr="0087336E">
        <w:rPr>
          <w:shd w:val="clear" w:color="auto" w:fill="FFFFFF"/>
        </w:rPr>
        <w:t>Jízdní řády jednotlivých linek v rámci IDS by měly být optimalizovány</w:t>
      </w:r>
      <w:r>
        <w:rPr>
          <w:shd w:val="clear" w:color="auto" w:fill="FFFFFF"/>
        </w:rPr>
        <w:t xml:space="preserve"> (tzn., že jednotlivé spoje na sebe navazují). </w:t>
      </w:r>
      <w:r w:rsidRPr="0087336E">
        <w:rPr>
          <w:shd w:val="clear" w:color="auto" w:fill="FFFFFF"/>
        </w:rPr>
        <w:t>Cestující v integrované dopravě používají jednotné jízdenky, které lze použít v celém systému bez ohledu na dopravce a použitý dopravní prostředek</w:t>
      </w:r>
      <w:r>
        <w:rPr>
          <w:shd w:val="clear" w:color="auto" w:fill="FFFFFF"/>
        </w:rPr>
        <w:t>.</w:t>
      </w:r>
    </w:p>
    <w:p w:rsidR="005C4ABF" w:rsidRPr="0087336E" w:rsidRDefault="005C4ABF" w:rsidP="005C4ABF">
      <w:pPr>
        <w:rPr>
          <w:shd w:val="clear" w:color="auto" w:fill="FFFFFF"/>
        </w:rPr>
      </w:pPr>
      <w:r w:rsidRPr="005709B0">
        <w:t xml:space="preserve">Integrace může zahrnovat i návaznosti na cyklistickou nebo automobilovou dopravou formou </w:t>
      </w:r>
      <w:r w:rsidRPr="005709B0">
        <w:rPr>
          <w:b/>
        </w:rPr>
        <w:t>P+R</w:t>
      </w:r>
      <w:r w:rsidRPr="005709B0">
        <w:t xml:space="preserve"> (park and ride = zaparkuj a jeď), </w:t>
      </w:r>
      <w:r w:rsidRPr="005709B0">
        <w:rPr>
          <w:b/>
        </w:rPr>
        <w:t>B+R</w:t>
      </w:r>
      <w:r w:rsidRPr="005709B0">
        <w:t xml:space="preserve"> (bike and ride = přijeď na kole a jeď) nebo </w:t>
      </w:r>
      <w:r w:rsidRPr="005709B0">
        <w:rPr>
          <w:b/>
        </w:rPr>
        <w:t>K+R</w:t>
      </w:r>
      <w:r w:rsidRPr="005709B0">
        <w:t xml:space="preserve"> (kiss and ride = polib a jeď – místa určená pro vystoupení osob přepravených řidičem osobního automobilu k prostředku veřejné dopravy).</w:t>
      </w:r>
    </w:p>
    <w:p w:rsidR="005C4ABF" w:rsidRPr="0087336E" w:rsidRDefault="005C4ABF" w:rsidP="005C4ABF">
      <w:pPr>
        <w:rPr>
          <w:shd w:val="clear" w:color="auto" w:fill="FFFFFF"/>
        </w:rPr>
      </w:pPr>
      <w:r w:rsidRPr="0087336E">
        <w:rPr>
          <w:shd w:val="clear" w:color="auto" w:fill="FFFFFF"/>
        </w:rPr>
        <w:lastRenderedPageBreak/>
        <w:t xml:space="preserve">V ČR začaly být integrované dopravní systémy vytvářeny až začátkem 90. let 20. </w:t>
      </w:r>
      <w:r>
        <w:rPr>
          <w:shd w:val="clear" w:color="auto" w:fill="FFFFFF"/>
        </w:rPr>
        <w:t>s</w:t>
      </w:r>
      <w:r w:rsidRPr="0087336E">
        <w:rPr>
          <w:shd w:val="clear" w:color="auto" w:fill="FFFFFF"/>
        </w:rPr>
        <w:t>toletí</w:t>
      </w:r>
      <w:r>
        <w:rPr>
          <w:shd w:val="clear" w:color="auto" w:fill="FFFFFF"/>
        </w:rPr>
        <w:t>, proto</w:t>
      </w:r>
      <w:r w:rsidRPr="0087336E">
        <w:rPr>
          <w:shd w:val="clear" w:color="auto" w:fill="FFFFFF"/>
        </w:rPr>
        <w:t xml:space="preserve"> </w:t>
      </w:r>
      <w:r>
        <w:rPr>
          <w:shd w:val="clear" w:color="auto" w:fill="FFFFFF"/>
        </w:rPr>
        <w:t xml:space="preserve">se </w:t>
      </w:r>
      <w:r w:rsidRPr="0087336E">
        <w:rPr>
          <w:shd w:val="clear" w:color="auto" w:fill="FFFFFF"/>
        </w:rPr>
        <w:t>jednotlivé systémy nach</w:t>
      </w:r>
      <w:r>
        <w:rPr>
          <w:shd w:val="clear" w:color="auto" w:fill="FFFFFF"/>
        </w:rPr>
        <w:t>ázejí v různém stupni integrace</w:t>
      </w:r>
      <w:r w:rsidR="0036610B">
        <w:rPr>
          <w:shd w:val="clear" w:color="auto" w:fill="FFFFFF"/>
        </w:rPr>
        <w:t>.</w:t>
      </w:r>
      <w:r>
        <w:rPr>
          <w:shd w:val="clear" w:color="auto" w:fill="FFFFFF"/>
        </w:rPr>
        <w:t xml:space="preserve"> </w:t>
      </w:r>
      <w:r w:rsidR="0036610B">
        <w:rPr>
          <w:shd w:val="clear" w:color="auto" w:fill="FFFFFF"/>
        </w:rPr>
        <w:t>N</w:t>
      </w:r>
      <w:r>
        <w:rPr>
          <w:shd w:val="clear" w:color="auto" w:fill="FFFFFF"/>
        </w:rPr>
        <w:t xml:space="preserve">ěkterá území zatím IDS nemají (např. kraj Vysočina). </w:t>
      </w:r>
    </w:p>
    <w:p w:rsidR="005C4ABF" w:rsidRPr="0087336E" w:rsidRDefault="005C4ABF" w:rsidP="00A00073">
      <w:pPr>
        <w:numPr>
          <w:ilvl w:val="0"/>
          <w:numId w:val="33"/>
        </w:numPr>
        <w:rPr>
          <w:shd w:val="clear" w:color="auto" w:fill="FFFFFF"/>
        </w:rPr>
      </w:pPr>
      <w:r w:rsidRPr="0087336E">
        <w:rPr>
          <w:shd w:val="clear" w:color="auto" w:fill="FFFFFF"/>
        </w:rPr>
        <w:t>Pražská integrovaná doprava</w:t>
      </w:r>
      <w:r>
        <w:rPr>
          <w:shd w:val="clear" w:color="auto" w:fill="FFFFFF"/>
        </w:rPr>
        <w:t xml:space="preserve"> (</w:t>
      </w:r>
      <w:r w:rsidRPr="0087336E">
        <w:rPr>
          <w:shd w:val="clear" w:color="auto" w:fill="FFFFFF"/>
        </w:rPr>
        <w:t>PID</w:t>
      </w:r>
      <w:r>
        <w:rPr>
          <w:shd w:val="clear" w:color="auto" w:fill="FFFFFF"/>
        </w:rPr>
        <w:t>);</w:t>
      </w:r>
    </w:p>
    <w:p w:rsidR="005C4ABF" w:rsidRDefault="005C4ABF" w:rsidP="00A00073">
      <w:pPr>
        <w:numPr>
          <w:ilvl w:val="0"/>
          <w:numId w:val="33"/>
        </w:numPr>
        <w:rPr>
          <w:shd w:val="clear" w:color="auto" w:fill="FFFFFF"/>
        </w:rPr>
      </w:pPr>
      <w:r w:rsidRPr="0087336E">
        <w:rPr>
          <w:shd w:val="clear" w:color="auto" w:fill="FFFFFF"/>
        </w:rPr>
        <w:t>Středočeská integrovaná doprava</w:t>
      </w:r>
      <w:r>
        <w:rPr>
          <w:shd w:val="clear" w:color="auto" w:fill="FFFFFF"/>
        </w:rPr>
        <w:t xml:space="preserve"> (</w:t>
      </w:r>
      <w:r w:rsidRPr="0087336E">
        <w:rPr>
          <w:shd w:val="clear" w:color="auto" w:fill="FFFFFF"/>
        </w:rPr>
        <w:t>SID</w:t>
      </w:r>
      <w:r>
        <w:rPr>
          <w:shd w:val="clear" w:color="auto" w:fill="FFFFFF"/>
        </w:rPr>
        <w:t>);</w:t>
      </w:r>
    </w:p>
    <w:p w:rsidR="005C4ABF" w:rsidRPr="0087336E" w:rsidRDefault="005C4ABF" w:rsidP="00A00073">
      <w:pPr>
        <w:numPr>
          <w:ilvl w:val="0"/>
          <w:numId w:val="33"/>
        </w:numPr>
        <w:rPr>
          <w:shd w:val="clear" w:color="auto" w:fill="FFFFFF"/>
        </w:rPr>
      </w:pPr>
      <w:r w:rsidRPr="0087336E">
        <w:rPr>
          <w:shd w:val="clear" w:color="auto" w:fill="FFFFFF"/>
        </w:rPr>
        <w:t>Integrovan</w:t>
      </w:r>
      <w:r w:rsidR="00A70701">
        <w:rPr>
          <w:shd w:val="clear" w:color="auto" w:fill="FFFFFF"/>
        </w:rPr>
        <w:t xml:space="preserve">á regionální doprava Královéhradeckého a </w:t>
      </w:r>
      <w:r w:rsidRPr="0087336E">
        <w:rPr>
          <w:shd w:val="clear" w:color="auto" w:fill="FFFFFF"/>
        </w:rPr>
        <w:t>Pardubického kraje</w:t>
      </w:r>
      <w:r>
        <w:rPr>
          <w:shd w:val="clear" w:color="auto" w:fill="FFFFFF"/>
        </w:rPr>
        <w:t xml:space="preserve"> (</w:t>
      </w:r>
      <w:r w:rsidR="00A70701">
        <w:rPr>
          <w:shd w:val="clear" w:color="auto" w:fill="FFFFFF"/>
        </w:rPr>
        <w:t>IREDO</w:t>
      </w:r>
      <w:r>
        <w:rPr>
          <w:shd w:val="clear" w:color="auto" w:fill="FFFFFF"/>
        </w:rPr>
        <w:t>);</w:t>
      </w:r>
    </w:p>
    <w:p w:rsidR="005C4ABF" w:rsidRPr="0087336E" w:rsidRDefault="005C4ABF" w:rsidP="00A00073">
      <w:pPr>
        <w:numPr>
          <w:ilvl w:val="0"/>
          <w:numId w:val="33"/>
        </w:numPr>
        <w:rPr>
          <w:shd w:val="clear" w:color="auto" w:fill="FFFFFF"/>
        </w:rPr>
      </w:pPr>
      <w:r w:rsidRPr="0087336E">
        <w:rPr>
          <w:shd w:val="clear" w:color="auto" w:fill="FFFFFF"/>
        </w:rPr>
        <w:t>Integrovaný dopravní systém Jihomoravského kraje</w:t>
      </w:r>
      <w:r>
        <w:rPr>
          <w:shd w:val="clear" w:color="auto" w:fill="FFFFFF"/>
        </w:rPr>
        <w:t xml:space="preserve"> (</w:t>
      </w:r>
      <w:r w:rsidRPr="0087336E">
        <w:rPr>
          <w:shd w:val="clear" w:color="auto" w:fill="FFFFFF"/>
        </w:rPr>
        <w:t>IDS JMK</w:t>
      </w:r>
      <w:r>
        <w:rPr>
          <w:shd w:val="clear" w:color="auto" w:fill="FFFFFF"/>
        </w:rPr>
        <w:t>);</w:t>
      </w:r>
    </w:p>
    <w:p w:rsidR="005C4ABF" w:rsidRPr="0087336E" w:rsidRDefault="005C4ABF" w:rsidP="00A00073">
      <w:pPr>
        <w:numPr>
          <w:ilvl w:val="0"/>
          <w:numId w:val="33"/>
        </w:numPr>
        <w:rPr>
          <w:shd w:val="clear" w:color="auto" w:fill="FFFFFF"/>
        </w:rPr>
      </w:pPr>
      <w:r w:rsidRPr="0087336E">
        <w:rPr>
          <w:shd w:val="clear" w:color="auto" w:fill="FFFFFF"/>
        </w:rPr>
        <w:t>Integrovaný dopravní systém Olomouckého kraje</w:t>
      </w:r>
      <w:r>
        <w:rPr>
          <w:shd w:val="clear" w:color="auto" w:fill="FFFFFF"/>
        </w:rPr>
        <w:t xml:space="preserve"> (I</w:t>
      </w:r>
      <w:r w:rsidRPr="0087336E">
        <w:rPr>
          <w:shd w:val="clear" w:color="auto" w:fill="FFFFFF"/>
        </w:rPr>
        <w:t>DSOK</w:t>
      </w:r>
      <w:r>
        <w:rPr>
          <w:shd w:val="clear" w:color="auto" w:fill="FFFFFF"/>
        </w:rPr>
        <w:t>);</w:t>
      </w:r>
    </w:p>
    <w:p w:rsidR="005C4ABF" w:rsidRDefault="005C4ABF" w:rsidP="00A00073">
      <w:pPr>
        <w:numPr>
          <w:ilvl w:val="0"/>
          <w:numId w:val="33"/>
        </w:numPr>
        <w:rPr>
          <w:shd w:val="clear" w:color="auto" w:fill="FFFFFF"/>
        </w:rPr>
      </w:pPr>
      <w:r w:rsidRPr="0087336E">
        <w:rPr>
          <w:shd w:val="clear" w:color="auto" w:fill="FFFFFF"/>
        </w:rPr>
        <w:t>Zlínská integrovaná doprava</w:t>
      </w:r>
      <w:r>
        <w:rPr>
          <w:shd w:val="clear" w:color="auto" w:fill="FFFFFF"/>
        </w:rPr>
        <w:t xml:space="preserve"> (</w:t>
      </w:r>
      <w:r w:rsidRPr="0087336E">
        <w:rPr>
          <w:shd w:val="clear" w:color="auto" w:fill="FFFFFF"/>
        </w:rPr>
        <w:t>ZID</w:t>
      </w:r>
      <w:r>
        <w:rPr>
          <w:shd w:val="clear" w:color="auto" w:fill="FFFFFF"/>
        </w:rPr>
        <w:t>)</w:t>
      </w:r>
    </w:p>
    <w:p w:rsidR="005C4ABF" w:rsidRPr="005709B0" w:rsidRDefault="005C4ABF" w:rsidP="00A00073">
      <w:pPr>
        <w:numPr>
          <w:ilvl w:val="0"/>
          <w:numId w:val="33"/>
        </w:numPr>
        <w:rPr>
          <w:shd w:val="clear" w:color="auto" w:fill="FFFFFF"/>
        </w:rPr>
      </w:pPr>
      <w:r>
        <w:rPr>
          <w:shd w:val="clear" w:color="auto" w:fill="FFFFFF"/>
        </w:rPr>
        <w:t>a další.</w:t>
      </w:r>
    </w:p>
    <w:p w:rsidR="005C4ABF" w:rsidRDefault="005C4ABF" w:rsidP="005C4ABF">
      <w:pPr>
        <w:rPr>
          <w:shd w:val="clear" w:color="auto" w:fill="FFFFFF"/>
        </w:rPr>
      </w:pPr>
    </w:p>
    <w:p w:rsidR="005C4ABF" w:rsidRDefault="00F33E82" w:rsidP="005C4ABF">
      <w:pPr>
        <w:pStyle w:val="Nadpis3"/>
        <w:rPr>
          <w:shd w:val="clear" w:color="auto" w:fill="FFFFFF"/>
        </w:rPr>
      </w:pPr>
      <w:bookmarkStart w:id="76" w:name="_Toc342816167"/>
      <w:r>
        <w:rPr>
          <w:shd w:val="clear" w:color="auto" w:fill="FFFFFF"/>
        </w:rPr>
        <w:t>7</w:t>
      </w:r>
      <w:r w:rsidR="005C4ABF">
        <w:rPr>
          <w:shd w:val="clear" w:color="auto" w:fill="FFFFFF"/>
        </w:rPr>
        <w:t>.3.4 Cyklodoprava</w:t>
      </w:r>
      <w:bookmarkEnd w:id="76"/>
    </w:p>
    <w:p w:rsidR="005C4ABF" w:rsidRPr="003D4849" w:rsidRDefault="005C4ABF" w:rsidP="005C4ABF">
      <w:r w:rsidRPr="003D4849">
        <w:t>Cyklistika je vnímána jako integrální součást dopravy, která se dělí z hlediska kompetencí do dvou oblastí:</w:t>
      </w:r>
    </w:p>
    <w:p w:rsidR="005C4ABF" w:rsidRPr="003D4849" w:rsidRDefault="005C4ABF" w:rsidP="00A00073">
      <w:pPr>
        <w:numPr>
          <w:ilvl w:val="0"/>
          <w:numId w:val="38"/>
        </w:numPr>
      </w:pPr>
      <w:r w:rsidRPr="003D4849">
        <w:t>dopravní obsluha území (re</w:t>
      </w:r>
      <w:r w:rsidR="0036610B">
        <w:t>z</w:t>
      </w:r>
      <w:r w:rsidRPr="003D4849">
        <w:t>ort dopravy)</w:t>
      </w:r>
    </w:p>
    <w:p w:rsidR="005C4ABF" w:rsidRPr="003D4849" w:rsidRDefault="005C4ABF" w:rsidP="00A00073">
      <w:pPr>
        <w:numPr>
          <w:ilvl w:val="0"/>
          <w:numId w:val="38"/>
        </w:numPr>
      </w:pPr>
      <w:r w:rsidRPr="003D4849">
        <w:t>cykloturistika (re</w:t>
      </w:r>
      <w:r w:rsidR="0036610B">
        <w:t>z</w:t>
      </w:r>
      <w:r w:rsidRPr="003D4849">
        <w:t>ort místního rozvoje)</w:t>
      </w:r>
    </w:p>
    <w:p w:rsidR="005C4ABF" w:rsidRPr="003D4849" w:rsidRDefault="005C4ABF" w:rsidP="005C4ABF">
      <w:r w:rsidRPr="003D4849">
        <w:t xml:space="preserve">Během posledních několika málo let přestává být </w:t>
      </w:r>
      <w:r w:rsidR="00F84514">
        <w:t xml:space="preserve">cyklodoprava </w:t>
      </w:r>
      <w:r w:rsidRPr="003D4849">
        <w:t>pouze individuální záležitostí, nýbrž</w:t>
      </w:r>
      <w:r>
        <w:t xml:space="preserve"> </w:t>
      </w:r>
      <w:r w:rsidRPr="003D4849">
        <w:t>plynule přechází do městského i regionálního plánování, kde</w:t>
      </w:r>
      <w:r>
        <w:t xml:space="preserve"> </w:t>
      </w:r>
      <w:r w:rsidRPr="003D4849">
        <w:t>koexistuje s dalšími druhy dopravy. Přirozenou cestou tak vznikají nové nároky uživatelů na dopravní prostor</w:t>
      </w:r>
      <w:r>
        <w:t xml:space="preserve"> </w:t>
      </w:r>
      <w:r w:rsidRPr="003D4849">
        <w:t>i odpovídající vybavení. Cyklistika jako forma dopravy není menšinovým trendem, ale alternativou k dalším druhům dopravy. Nabízí značnou flexibilitu při pohybu v městském prostředí a částečně řeší i dopravní obsluhu v regionech. Propojení cyklistické infrastruktury formou městských sítí cyklostezek a regionálních sítí cyklotras umožňuje současně plynulý pohyb cyklistů i cykloturistů. Cykloturistika se tak výrazně pr</w:t>
      </w:r>
      <w:r>
        <w:t>ojevuje i v městském prostředí.</w:t>
      </w:r>
    </w:p>
    <w:p w:rsidR="005C4ABF" w:rsidRDefault="005C4ABF" w:rsidP="005C4ABF">
      <w:r w:rsidRPr="003D4849">
        <w:t>Využití cyklistiky k dopravním i rekreačním účelům má ve světě stoupající tendenci a v mnoha zemích se tomuto trendu přizpůsobují služby, plánování i nabídka v dopravě.</w:t>
      </w:r>
      <w:r w:rsidR="00F84514">
        <w:rPr>
          <w:rStyle w:val="Znakapoznpodarou"/>
        </w:rPr>
        <w:footnoteReference w:id="16"/>
      </w:r>
    </w:p>
    <w:p w:rsidR="005C4ABF" w:rsidRPr="001B795E" w:rsidRDefault="009361AD" w:rsidP="005C4ABF">
      <w:pPr>
        <w:rPr>
          <w:rFonts w:cs="Calibri"/>
        </w:rPr>
      </w:pPr>
      <w:r>
        <w:rPr>
          <w:noProof/>
        </w:rPr>
        <w:drawing>
          <wp:anchor distT="0" distB="0" distL="114300" distR="114300" simplePos="0" relativeHeight="251676672" behindDoc="1" locked="0" layoutInCell="1" allowOverlap="1">
            <wp:simplePos x="0" y="0"/>
            <wp:positionH relativeFrom="column">
              <wp:posOffset>3085465</wp:posOffset>
            </wp:positionH>
            <wp:positionV relativeFrom="paragraph">
              <wp:posOffset>570230</wp:posOffset>
            </wp:positionV>
            <wp:extent cx="2743200" cy="1717040"/>
            <wp:effectExtent l="19050" t="0" r="0" b="0"/>
            <wp:wrapTight wrapText="bothSides">
              <wp:wrapPolygon edited="0">
                <wp:start x="-150" y="0"/>
                <wp:lineTo x="-150" y="21328"/>
                <wp:lineTo x="21600" y="21328"/>
                <wp:lineTo x="21600" y="0"/>
                <wp:lineTo x="-150" y="0"/>
              </wp:wrapPolygon>
            </wp:wrapTight>
            <wp:docPr id="161" name="obrázek 13" descr="eurovel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descr="eurovelo02.jpg"/>
                    <pic:cNvPicPr>
                      <a:picLocks noChangeAspect="1" noChangeArrowheads="1"/>
                    </pic:cNvPicPr>
                  </pic:nvPicPr>
                  <pic:blipFill>
                    <a:blip r:embed="rId215" cstate="print"/>
                    <a:srcRect l="44209" t="51050" r="20992" b="30051"/>
                    <a:stretch>
                      <a:fillRect/>
                    </a:stretch>
                  </pic:blipFill>
                  <pic:spPr bwMode="auto">
                    <a:xfrm>
                      <a:off x="0" y="0"/>
                      <a:ext cx="2743200" cy="1717040"/>
                    </a:xfrm>
                    <a:prstGeom prst="rect">
                      <a:avLst/>
                    </a:prstGeom>
                    <a:noFill/>
                    <a:ln w="9525">
                      <a:noFill/>
                      <a:miter lim="800000"/>
                      <a:headEnd/>
                      <a:tailEnd/>
                    </a:ln>
                  </pic:spPr>
                </pic:pic>
              </a:graphicData>
            </a:graphic>
          </wp:anchor>
        </w:drawing>
      </w:r>
      <w:r w:rsidR="005C4ABF" w:rsidRPr="001B795E">
        <w:rPr>
          <w:rFonts w:cs="Calibri"/>
        </w:rPr>
        <w:t>V ČR existuje síť cyklotras, které jsou součástí sítě Eurovelo. Českou republikou prochází 3 z 12 mezinárodní</w:t>
      </w:r>
      <w:r w:rsidR="00F84514">
        <w:rPr>
          <w:rFonts w:cs="Calibri"/>
        </w:rPr>
        <w:t>ch</w:t>
      </w:r>
      <w:r w:rsidR="005C4ABF" w:rsidRPr="001B795E">
        <w:rPr>
          <w:rFonts w:cs="Calibri"/>
        </w:rPr>
        <w:t xml:space="preserve"> tras EuroVelo (</w:t>
      </w:r>
      <w:r w:rsidR="005C4ABF" w:rsidRPr="001B795E">
        <w:rPr>
          <w:rStyle w:val="Siln"/>
          <w:rFonts w:cs="Calibri"/>
          <w:b w:val="0"/>
          <w:shd w:val="clear" w:color="auto" w:fill="FFFFFF"/>
        </w:rPr>
        <w:t>12 trans-evropských cyklotras</w:t>
      </w:r>
      <w:r w:rsidR="005C4ABF" w:rsidRPr="001B795E">
        <w:rPr>
          <w:rStyle w:val="apple-converted-space"/>
          <w:rFonts w:cs="Calibri"/>
          <w:b/>
          <w:shd w:val="clear" w:color="auto" w:fill="FFFFFF"/>
        </w:rPr>
        <w:t> </w:t>
      </w:r>
      <w:r w:rsidR="005C4ABF" w:rsidRPr="001B795E">
        <w:rPr>
          <w:rStyle w:val="apple-style-span"/>
          <w:rFonts w:cs="Calibri"/>
          <w:shd w:val="clear" w:color="auto" w:fill="FFFFFF"/>
        </w:rPr>
        <w:t>spojujících všechny země Evropy, jejichž podstatnou část tvoří již stávající státní regionální a místní cyklotrasy)</w:t>
      </w:r>
      <w:r w:rsidR="005C4ABF" w:rsidRPr="001B795E">
        <w:rPr>
          <w:rFonts w:cs="Calibri"/>
        </w:rPr>
        <w:t xml:space="preserve">: </w:t>
      </w:r>
    </w:p>
    <w:p w:rsidR="005C4ABF" w:rsidRDefault="005C4ABF" w:rsidP="00A00073">
      <w:pPr>
        <w:numPr>
          <w:ilvl w:val="0"/>
          <w:numId w:val="39"/>
        </w:numPr>
        <w:rPr>
          <w:rFonts w:cs="Calibri"/>
        </w:rPr>
      </w:pPr>
      <w:r w:rsidRPr="001B795E">
        <w:rPr>
          <w:rFonts w:cs="Calibri"/>
        </w:rPr>
        <w:t xml:space="preserve">EuroVelo č. 4 – prochází územím Francie, Belgie, Německa, ČR (Cheb, Plzeň, Praha, Brno, Olomouc, Ostrava), Polska a Ukrajiny; </w:t>
      </w:r>
    </w:p>
    <w:p w:rsidR="005C4ABF" w:rsidRDefault="005C4ABF" w:rsidP="00A00073">
      <w:pPr>
        <w:numPr>
          <w:ilvl w:val="0"/>
          <w:numId w:val="39"/>
        </w:numPr>
        <w:rPr>
          <w:rFonts w:cs="Calibri"/>
        </w:rPr>
      </w:pPr>
      <w:r w:rsidRPr="001B795E">
        <w:rPr>
          <w:rFonts w:cs="Calibri"/>
        </w:rPr>
        <w:t>EuroVelo č. 7 – prochází územím Norska, Finska, Švédska, Německa, ČR (Děčín, Praha, Tábor, České Budějovice), Rakouska a Ukrajiny;</w:t>
      </w:r>
    </w:p>
    <w:p w:rsidR="005C4ABF" w:rsidRPr="001B795E" w:rsidRDefault="00B534CC" w:rsidP="00A00073">
      <w:pPr>
        <w:numPr>
          <w:ilvl w:val="0"/>
          <w:numId w:val="39"/>
        </w:numPr>
        <w:rPr>
          <w:rFonts w:cs="Calibri"/>
        </w:rPr>
      </w:pPr>
      <w:r>
        <w:rPr>
          <w:rFonts w:cs="Calibri"/>
          <w:noProof/>
        </w:rPr>
        <w:pict>
          <v:rect id="_x0000_s1186" style="position:absolute;left:0;text-align:left;margin-left:241.9pt;margin-top:3.05pt;width:3in;height:58.45pt;z-index:-251638784" wrapcoords="-75 0 -75 21377 21600 21377 21600 0 -75 0" stroked="f">
            <v:textbox style="mso-next-textbox:#_x0000_s1186" inset="0,.3mm,0,.3mm">
              <w:txbxContent>
                <w:p w:rsidR="00797E40" w:rsidRDefault="00797E40" w:rsidP="00C714E9">
                  <w:pPr>
                    <w:pStyle w:val="Tabnad"/>
                  </w:pPr>
                  <w:r w:rsidRPr="00473A15">
                    <w:t>Obr. 7.6: Síť tras</w:t>
                  </w:r>
                  <w:r>
                    <w:t xml:space="preserve"> Eurovelo</w:t>
                  </w:r>
                </w:p>
                <w:p w:rsidR="00797E40" w:rsidRDefault="00797E40" w:rsidP="004314AD">
                  <w:pPr>
                    <w:pStyle w:val="Pramen"/>
                  </w:pPr>
                  <w:r>
                    <w:t xml:space="preserve">Pramen: </w:t>
                  </w:r>
                  <w:hyperlink r:id="rId216" w:history="1">
                    <w:r w:rsidRPr="008A4E92">
                      <w:rPr>
                        <w:rStyle w:val="Hypertextovodkaz"/>
                      </w:rPr>
                      <w:t>http://www.cyklotoulky.cz/images/show_image.php?image=clanky/cyklotrasy/eurovelo/eurovelo02.jpg</w:t>
                    </w:r>
                  </w:hyperlink>
                </w:p>
              </w:txbxContent>
            </v:textbox>
            <w10:wrap type="tight"/>
          </v:rect>
        </w:pict>
      </w:r>
      <w:r w:rsidR="005C4ABF" w:rsidRPr="001B795E">
        <w:rPr>
          <w:rFonts w:cs="Calibri"/>
        </w:rPr>
        <w:t>EuroVelo č. 9 – prochází územím Polska, ČR (Jeseník, Olomouc, Břeclav, Brno), Rakouska, Slovinska a Chorvatska</w:t>
      </w:r>
    </w:p>
    <w:p w:rsidR="005C4ABF" w:rsidRDefault="005C4ABF" w:rsidP="005C4ABF"/>
    <w:p w:rsidR="00473A15" w:rsidRPr="001B795E" w:rsidRDefault="00473A15" w:rsidP="005C4ABF"/>
    <w:p w:rsidR="005C4ABF" w:rsidRPr="002B4D97" w:rsidRDefault="005C4ABF" w:rsidP="005C4ABF">
      <w:pPr>
        <w:pBdr>
          <w:top w:val="single" w:sz="4" w:space="1" w:color="auto"/>
          <w:left w:val="single" w:sz="4" w:space="4" w:color="auto"/>
          <w:bottom w:val="single" w:sz="4" w:space="1" w:color="auto"/>
          <w:right w:val="single" w:sz="4" w:space="4" w:color="auto"/>
        </w:pBdr>
        <w:rPr>
          <w:b/>
          <w:i/>
        </w:rPr>
      </w:pPr>
      <w:r w:rsidRPr="002B4D97">
        <w:rPr>
          <w:b/>
          <w:i/>
        </w:rPr>
        <w:t xml:space="preserve">RÁMEČEK </w:t>
      </w:r>
      <w:r w:rsidR="00473A15">
        <w:rPr>
          <w:b/>
          <w:i/>
        </w:rPr>
        <w:t>7.2</w:t>
      </w:r>
      <w:r w:rsidRPr="002B4D97">
        <w:rPr>
          <w:b/>
          <w:i/>
        </w:rPr>
        <w:t xml:space="preserve"> – C</w:t>
      </w:r>
      <w:r w:rsidR="00AA0829" w:rsidRPr="002B4D97">
        <w:rPr>
          <w:b/>
          <w:i/>
        </w:rPr>
        <w:t>yklostezka vs. cyklotrasa</w:t>
      </w:r>
    </w:p>
    <w:p w:rsidR="005C4ABF" w:rsidRDefault="005C4ABF" w:rsidP="005C4ABF">
      <w:pPr>
        <w:pBdr>
          <w:top w:val="single" w:sz="4" w:space="1" w:color="auto"/>
          <w:left w:val="single" w:sz="4" w:space="4" w:color="auto"/>
          <w:bottom w:val="single" w:sz="4" w:space="1" w:color="auto"/>
          <w:right w:val="single" w:sz="4" w:space="4" w:color="auto"/>
        </w:pBdr>
        <w:rPr>
          <w:i/>
        </w:rPr>
      </w:pPr>
      <w:r w:rsidRPr="00213C81">
        <w:rPr>
          <w:b/>
          <w:i/>
        </w:rPr>
        <w:t xml:space="preserve">Cyklotrasa </w:t>
      </w:r>
      <w:r>
        <w:rPr>
          <w:i/>
        </w:rPr>
        <w:t xml:space="preserve">– trasy, </w:t>
      </w:r>
      <w:r w:rsidRPr="00BC6015">
        <w:rPr>
          <w:i/>
        </w:rPr>
        <w:t>které vedou po silnicích, dobrých místních a účelových komunikacích. Pro jejich značení se pou</w:t>
      </w:r>
      <w:r>
        <w:rPr>
          <w:i/>
        </w:rPr>
        <w:t>ž</w:t>
      </w:r>
      <w:r w:rsidRPr="00BC6015">
        <w:rPr>
          <w:i/>
        </w:rPr>
        <w:t xml:space="preserve">ívají dopravní značky definované vyhláškou </w:t>
      </w:r>
      <w:r w:rsidR="005E6C3D">
        <w:rPr>
          <w:i/>
        </w:rPr>
        <w:t>Ministerstva dopravy</w:t>
      </w:r>
      <w:r w:rsidRPr="00BC6015">
        <w:rPr>
          <w:i/>
        </w:rPr>
        <w:t xml:space="preserve"> ČR č. 30/2001 Sb.; jde např. o </w:t>
      </w:r>
      <w:r>
        <w:rPr>
          <w:i/>
        </w:rPr>
        <w:t>ž</w:t>
      </w:r>
      <w:r w:rsidRPr="00BC6015">
        <w:rPr>
          <w:i/>
        </w:rPr>
        <w:t>luté směrové tabulky s černým piktogramem kola a číslem cyklotrasy v</w:t>
      </w:r>
      <w:r>
        <w:rPr>
          <w:i/>
        </w:rPr>
        <w:t> </w:t>
      </w:r>
      <w:r w:rsidRPr="00BC6015">
        <w:rPr>
          <w:i/>
        </w:rPr>
        <w:t>záhlaví</w:t>
      </w:r>
      <w:r>
        <w:rPr>
          <w:i/>
        </w:rPr>
        <w:t>.</w:t>
      </w:r>
    </w:p>
    <w:p w:rsidR="005C4ABF" w:rsidRDefault="005C4ABF" w:rsidP="005C4ABF">
      <w:pPr>
        <w:pBdr>
          <w:top w:val="single" w:sz="4" w:space="1" w:color="auto"/>
          <w:left w:val="single" w:sz="4" w:space="4" w:color="auto"/>
          <w:bottom w:val="single" w:sz="4" w:space="1" w:color="auto"/>
          <w:right w:val="single" w:sz="4" w:space="4" w:color="auto"/>
        </w:pBdr>
        <w:rPr>
          <w:i/>
        </w:rPr>
      </w:pPr>
      <w:r w:rsidRPr="00213C81">
        <w:rPr>
          <w:b/>
          <w:i/>
        </w:rPr>
        <w:t xml:space="preserve">Cyklostezka </w:t>
      </w:r>
      <w:r w:rsidRPr="00BC6015">
        <w:rPr>
          <w:i/>
        </w:rPr>
        <w:t>–</w:t>
      </w:r>
      <w:r>
        <w:rPr>
          <w:i/>
        </w:rPr>
        <w:t xml:space="preserve"> lze</w:t>
      </w:r>
      <w:r w:rsidRPr="00BC6015">
        <w:rPr>
          <w:i/>
        </w:rPr>
        <w:t xml:space="preserve"> definovat podobně jako cyklotrasy, rozdíl spočívá v tom, </w:t>
      </w:r>
      <w:r>
        <w:rPr>
          <w:i/>
        </w:rPr>
        <w:t>ž</w:t>
      </w:r>
      <w:r w:rsidRPr="00BC6015">
        <w:rPr>
          <w:i/>
        </w:rPr>
        <w:t xml:space="preserve">e </w:t>
      </w:r>
      <w:r>
        <w:rPr>
          <w:i/>
        </w:rPr>
        <w:t>cyklostezka</w:t>
      </w:r>
      <w:r w:rsidRPr="00BC6015">
        <w:rPr>
          <w:i/>
        </w:rPr>
        <w:t xml:space="preserve"> je určena výhradně pro cyklistický provoz (tzn., </w:t>
      </w:r>
      <w:r>
        <w:rPr>
          <w:i/>
        </w:rPr>
        <w:t>ž</w:t>
      </w:r>
      <w:r w:rsidRPr="00BC6015">
        <w:rPr>
          <w:i/>
        </w:rPr>
        <w:t>e jde o nejlepší a nejbezpečnější typ komu</w:t>
      </w:r>
      <w:r>
        <w:rPr>
          <w:i/>
        </w:rPr>
        <w:t>nikací pro cyklistickou dopravu;</w:t>
      </w:r>
      <w:r w:rsidRPr="00BC6015">
        <w:rPr>
          <w:i/>
        </w:rPr>
        <w:t xml:space="preserve"> trasy tohoto typu jsou navíc převá</w:t>
      </w:r>
      <w:r>
        <w:rPr>
          <w:i/>
        </w:rPr>
        <w:t>ž</w:t>
      </w:r>
      <w:r w:rsidRPr="00BC6015">
        <w:rPr>
          <w:i/>
        </w:rPr>
        <w:t xml:space="preserve">ně </w:t>
      </w:r>
      <w:r>
        <w:rPr>
          <w:i/>
        </w:rPr>
        <w:t>lokalizovány pouze ve městech).</w:t>
      </w:r>
    </w:p>
    <w:p w:rsidR="005C4ABF" w:rsidRPr="00BC6015" w:rsidRDefault="005C4ABF" w:rsidP="005C4ABF">
      <w:pPr>
        <w:pBdr>
          <w:top w:val="single" w:sz="4" w:space="1" w:color="auto"/>
          <w:left w:val="single" w:sz="4" w:space="4" w:color="auto"/>
          <w:bottom w:val="single" w:sz="4" w:space="1" w:color="auto"/>
          <w:right w:val="single" w:sz="4" w:space="4" w:color="auto"/>
        </w:pBdr>
        <w:rPr>
          <w:i/>
        </w:rPr>
      </w:pPr>
      <w:r>
        <w:rPr>
          <w:i/>
        </w:rPr>
        <w:t>Pramen: Galvasová a kol., 2008.</w:t>
      </w:r>
    </w:p>
    <w:p w:rsidR="005C4ABF" w:rsidRPr="0087336E" w:rsidRDefault="005C4ABF" w:rsidP="005C4ABF">
      <w:r>
        <w:t xml:space="preserve">Předpoklady jednotlivých krajů ČR pro cykloturistiku jsou různé, avšak jak ukazuje </w:t>
      </w:r>
      <w:r w:rsidRPr="00473A15">
        <w:t xml:space="preserve">obr. </w:t>
      </w:r>
      <w:r w:rsidR="00473A15" w:rsidRPr="00473A15">
        <w:t>7.7</w:t>
      </w:r>
      <w:r w:rsidRPr="00473A15">
        <w:t>,</w:t>
      </w:r>
      <w:r w:rsidR="00F84514">
        <w:t xml:space="preserve"> </w:t>
      </w:r>
      <w:r>
        <w:t>pro rozvoj tras pro cyklisty</w:t>
      </w:r>
      <w:r w:rsidR="00F84514">
        <w:t xml:space="preserve"> nemají nijak velký význam</w:t>
      </w:r>
      <w:r w:rsidR="001F5934">
        <w:t xml:space="preserve"> (např. Kraj Vysočina má relativně dobré předpoklady pro rozvoj cyklistiky, přesto je délka stezek nejnižší ze všech krajů)</w:t>
      </w:r>
      <w:r>
        <w:t xml:space="preserve">. </w:t>
      </w:r>
    </w:p>
    <w:p w:rsidR="005C4ABF" w:rsidRDefault="009361AD" w:rsidP="005C4ABF">
      <w:pPr>
        <w:jc w:val="center"/>
      </w:pPr>
      <w:r>
        <w:rPr>
          <w:noProof/>
        </w:rPr>
        <w:drawing>
          <wp:inline distT="0" distB="0" distL="0" distR="0">
            <wp:extent cx="4641215" cy="2105025"/>
            <wp:effectExtent l="19050" t="0" r="6985" b="0"/>
            <wp:docPr id="54" name="obrázek 14" descr="delka cyklostez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delka cyklostezek.png"/>
                    <pic:cNvPicPr>
                      <a:picLocks noChangeAspect="1" noChangeArrowheads="1"/>
                    </pic:cNvPicPr>
                  </pic:nvPicPr>
                  <pic:blipFill>
                    <a:blip r:embed="rId217" cstate="print"/>
                    <a:srcRect l="1790" t="12213" r="1392" b="3435"/>
                    <a:stretch>
                      <a:fillRect/>
                    </a:stretch>
                  </pic:blipFill>
                  <pic:spPr bwMode="auto">
                    <a:xfrm>
                      <a:off x="0" y="0"/>
                      <a:ext cx="4641215" cy="2105025"/>
                    </a:xfrm>
                    <a:prstGeom prst="rect">
                      <a:avLst/>
                    </a:prstGeom>
                    <a:noFill/>
                    <a:ln w="9525">
                      <a:noFill/>
                      <a:miter lim="800000"/>
                      <a:headEnd/>
                      <a:tailEnd/>
                    </a:ln>
                  </pic:spPr>
                </pic:pic>
              </a:graphicData>
            </a:graphic>
          </wp:inline>
        </w:drawing>
      </w:r>
    </w:p>
    <w:p w:rsidR="005C4ABF" w:rsidRDefault="005C4ABF" w:rsidP="00C714E9">
      <w:pPr>
        <w:pStyle w:val="Tabnad"/>
      </w:pPr>
      <w:r>
        <w:t xml:space="preserve">Obr. </w:t>
      </w:r>
      <w:r w:rsidR="00473A15">
        <w:t>7.7</w:t>
      </w:r>
      <w:r>
        <w:t>: Délka cyklostezek v jednotlivých krajích ČR k 1. 1. 2011 (v km)</w:t>
      </w:r>
    </w:p>
    <w:p w:rsidR="005C4ABF" w:rsidRDefault="005C4ABF" w:rsidP="004314AD">
      <w:pPr>
        <w:pStyle w:val="Pramen"/>
      </w:pPr>
      <w:r w:rsidRPr="00473A15">
        <w:t xml:space="preserve">Pramen: </w:t>
      </w:r>
      <w:r w:rsidR="00473A15" w:rsidRPr="00473A15">
        <w:t>Pasport cyklostezek &amp; kontakty</w:t>
      </w:r>
      <w:r w:rsidR="00473A15">
        <w:t>. Brno: C</w:t>
      </w:r>
      <w:r w:rsidR="005E6C3D">
        <w:t>entrum dopravního výzkumu</w:t>
      </w:r>
      <w:r w:rsidR="00473A15">
        <w:t>, 2011.</w:t>
      </w:r>
    </w:p>
    <w:p w:rsidR="005C4ABF" w:rsidRDefault="005C4ABF" w:rsidP="005C4ABF"/>
    <w:p w:rsidR="005C4ABF" w:rsidRDefault="005C4ABF" w:rsidP="005C4ABF">
      <w:pPr>
        <w:pStyle w:val="Nadpis3"/>
        <w:rPr>
          <w:shd w:val="clear" w:color="auto" w:fill="FFFFFF"/>
        </w:rPr>
      </w:pPr>
      <w:bookmarkStart w:id="77" w:name="_Toc342816168"/>
      <w:r>
        <w:rPr>
          <w:shd w:val="clear" w:color="auto" w:fill="FFFFFF"/>
        </w:rPr>
        <w:t>7.3.5 Potrubní doprava</w:t>
      </w:r>
      <w:bookmarkEnd w:id="77"/>
    </w:p>
    <w:p w:rsidR="005C4ABF" w:rsidRDefault="005C4ABF" w:rsidP="005C4ABF">
      <w:pPr>
        <w:rPr>
          <w:shd w:val="clear" w:color="auto" w:fill="FFFFFF"/>
        </w:rPr>
      </w:pPr>
      <w:r w:rsidRPr="0087336E">
        <w:rPr>
          <w:shd w:val="clear" w:color="auto" w:fill="FFFFFF"/>
        </w:rPr>
        <w:t>Ropu do Č</w:t>
      </w:r>
      <w:r>
        <w:rPr>
          <w:shd w:val="clear" w:color="auto" w:fill="FFFFFF"/>
        </w:rPr>
        <w:t>R</w:t>
      </w:r>
      <w:r w:rsidRPr="0087336E">
        <w:rPr>
          <w:shd w:val="clear" w:color="auto" w:fill="FFFFFF"/>
        </w:rPr>
        <w:t xml:space="preserve"> přivádějí</w:t>
      </w:r>
      <w:r>
        <w:rPr>
          <w:shd w:val="clear" w:color="auto" w:fill="FFFFFF"/>
        </w:rPr>
        <w:t xml:space="preserve"> </w:t>
      </w:r>
      <w:r w:rsidRPr="0087336E">
        <w:rPr>
          <w:shd w:val="clear" w:color="auto" w:fill="FFFFFF"/>
        </w:rPr>
        <w:t>Ropovod Družba</w:t>
      </w:r>
      <w:r>
        <w:rPr>
          <w:shd w:val="clear" w:color="auto" w:fill="FFFFFF"/>
        </w:rPr>
        <w:t xml:space="preserve"> </w:t>
      </w:r>
      <w:r w:rsidRPr="0087336E">
        <w:rPr>
          <w:shd w:val="clear" w:color="auto" w:fill="FFFFFF"/>
        </w:rPr>
        <w:t>a</w:t>
      </w:r>
      <w:r>
        <w:rPr>
          <w:shd w:val="clear" w:color="auto" w:fill="FFFFFF"/>
        </w:rPr>
        <w:t xml:space="preserve"> </w:t>
      </w:r>
      <w:r w:rsidRPr="0087336E">
        <w:rPr>
          <w:shd w:val="clear" w:color="auto" w:fill="FFFFFF"/>
        </w:rPr>
        <w:t>Ropovod Ingolstadt</w:t>
      </w:r>
      <w:r>
        <w:rPr>
          <w:shd w:val="clear" w:color="auto" w:fill="FFFFFF"/>
        </w:rPr>
        <w:t xml:space="preserve">. Celková </w:t>
      </w:r>
      <w:r w:rsidRPr="0087336E">
        <w:rPr>
          <w:shd w:val="clear" w:color="auto" w:fill="FFFFFF"/>
        </w:rPr>
        <w:t xml:space="preserve">délka </w:t>
      </w:r>
      <w:r>
        <w:rPr>
          <w:shd w:val="clear" w:color="auto" w:fill="FFFFFF"/>
        </w:rPr>
        <w:t xml:space="preserve">obou </w:t>
      </w:r>
      <w:r w:rsidRPr="0087336E">
        <w:rPr>
          <w:shd w:val="clear" w:color="auto" w:fill="FFFFFF"/>
        </w:rPr>
        <w:t xml:space="preserve">ropovodů </w:t>
      </w:r>
      <w:r>
        <w:rPr>
          <w:shd w:val="clear" w:color="auto" w:fill="FFFFFF"/>
        </w:rPr>
        <w:t>činí 675 km.</w:t>
      </w:r>
    </w:p>
    <w:p w:rsidR="005C4ABF" w:rsidRPr="0087336E" w:rsidRDefault="00473A15" w:rsidP="005C4ABF">
      <w:pPr>
        <w:rPr>
          <w:shd w:val="clear" w:color="auto" w:fill="FFFFFF"/>
        </w:rPr>
      </w:pPr>
      <w:r>
        <w:rPr>
          <w:noProof/>
        </w:rPr>
        <w:drawing>
          <wp:anchor distT="0" distB="0" distL="114300" distR="114300" simplePos="0" relativeHeight="251678720" behindDoc="1" locked="0" layoutInCell="1" allowOverlap="1">
            <wp:simplePos x="0" y="0"/>
            <wp:positionH relativeFrom="column">
              <wp:posOffset>3234055</wp:posOffset>
            </wp:positionH>
            <wp:positionV relativeFrom="paragraph">
              <wp:posOffset>400050</wp:posOffset>
            </wp:positionV>
            <wp:extent cx="2574925" cy="1818005"/>
            <wp:effectExtent l="19050" t="0" r="0" b="0"/>
            <wp:wrapTight wrapText="bothSides">
              <wp:wrapPolygon edited="0">
                <wp:start x="-160" y="0"/>
                <wp:lineTo x="-160" y="21276"/>
                <wp:lineTo x="21573" y="21276"/>
                <wp:lineTo x="21573" y="0"/>
                <wp:lineTo x="-160" y="0"/>
              </wp:wrapPolygon>
            </wp:wrapTight>
            <wp:docPr id="163" name="obrázek 12" descr="zemni ply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descr="zemni plyn.gif"/>
                    <pic:cNvPicPr>
                      <a:picLocks noChangeAspect="1" noChangeArrowheads="1"/>
                    </pic:cNvPicPr>
                  </pic:nvPicPr>
                  <pic:blipFill>
                    <a:blip r:embed="rId218" cstate="print"/>
                    <a:srcRect l="1118" t="636" r="1118" b="1593"/>
                    <a:stretch>
                      <a:fillRect/>
                    </a:stretch>
                  </pic:blipFill>
                  <pic:spPr bwMode="auto">
                    <a:xfrm>
                      <a:off x="0" y="0"/>
                      <a:ext cx="2574925" cy="1818005"/>
                    </a:xfrm>
                    <a:prstGeom prst="rect">
                      <a:avLst/>
                    </a:prstGeom>
                    <a:noFill/>
                    <a:ln w="9525">
                      <a:noFill/>
                      <a:miter lim="800000"/>
                      <a:headEnd/>
                      <a:tailEnd/>
                    </a:ln>
                  </pic:spPr>
                </pic:pic>
              </a:graphicData>
            </a:graphic>
          </wp:anchor>
        </w:drawing>
      </w:r>
      <w:r w:rsidR="005C4ABF">
        <w:rPr>
          <w:shd w:val="clear" w:color="auto" w:fill="FFFFFF"/>
        </w:rPr>
        <w:t>Z</w:t>
      </w:r>
      <w:r w:rsidR="005C4ABF" w:rsidRPr="0087336E">
        <w:rPr>
          <w:shd w:val="clear" w:color="auto" w:fill="FFFFFF"/>
        </w:rPr>
        <w:t>emní plyn do ČR dodává ruská společnost</w:t>
      </w:r>
      <w:r w:rsidR="005C4ABF">
        <w:rPr>
          <w:shd w:val="clear" w:color="auto" w:fill="FFFFFF"/>
        </w:rPr>
        <w:t xml:space="preserve"> </w:t>
      </w:r>
      <w:r w:rsidR="005C4ABF" w:rsidRPr="0087336E">
        <w:rPr>
          <w:shd w:val="clear" w:color="auto" w:fill="FFFFFF"/>
        </w:rPr>
        <w:t>Gazprom (pokrývá ¾ spotřeby), zbytek dodávají norské společnosti</w:t>
      </w:r>
      <w:r w:rsidR="005C4ABF">
        <w:rPr>
          <w:shd w:val="clear" w:color="auto" w:fill="FFFFFF"/>
        </w:rPr>
        <w:t>.</w:t>
      </w:r>
    </w:p>
    <w:p w:rsidR="005C4ABF" w:rsidRDefault="009361AD" w:rsidP="005C4ABF">
      <w:pPr>
        <w:rPr>
          <w:shd w:val="clear" w:color="auto" w:fill="FFFFFF"/>
        </w:rPr>
      </w:pPr>
      <w:r>
        <w:rPr>
          <w:noProof/>
          <w:shd w:val="clear" w:color="auto" w:fill="FFFFFF"/>
        </w:rPr>
        <w:drawing>
          <wp:inline distT="0" distB="0" distL="0" distR="0">
            <wp:extent cx="3131185" cy="1794510"/>
            <wp:effectExtent l="0" t="0" r="0" b="0"/>
            <wp:docPr id="55" name="obrázek 11" descr="ropovod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descr="ropovody.gif"/>
                    <pic:cNvPicPr>
                      <a:picLocks noChangeAspect="1" noChangeArrowheads="1"/>
                    </pic:cNvPicPr>
                  </pic:nvPicPr>
                  <pic:blipFill>
                    <a:blip r:embed="rId219" cstate="print"/>
                    <a:srcRect l="2521" t="7307" r="2802" b="7011"/>
                    <a:stretch>
                      <a:fillRect/>
                    </a:stretch>
                  </pic:blipFill>
                  <pic:spPr bwMode="auto">
                    <a:xfrm>
                      <a:off x="0" y="0"/>
                      <a:ext cx="3131185" cy="1794510"/>
                    </a:xfrm>
                    <a:prstGeom prst="rect">
                      <a:avLst/>
                    </a:prstGeom>
                    <a:noFill/>
                    <a:ln w="9525">
                      <a:noFill/>
                      <a:miter lim="800000"/>
                      <a:headEnd/>
                      <a:tailEnd/>
                    </a:ln>
                  </pic:spPr>
                </pic:pic>
              </a:graphicData>
            </a:graphic>
          </wp:inline>
        </w:drawing>
      </w:r>
    </w:p>
    <w:p w:rsidR="005C4ABF" w:rsidRDefault="005C4ABF" w:rsidP="00C714E9">
      <w:pPr>
        <w:pStyle w:val="Tabnad"/>
      </w:pPr>
      <w:r w:rsidRPr="00473A15">
        <w:t xml:space="preserve">Obr. </w:t>
      </w:r>
      <w:r w:rsidR="00473A15" w:rsidRPr="00473A15">
        <w:t>7.8</w:t>
      </w:r>
      <w:r w:rsidRPr="00473A15">
        <w:t>: Ropovody</w:t>
      </w:r>
      <w:r>
        <w:t xml:space="preserve"> a plynovod nadzemí ČR</w:t>
      </w:r>
    </w:p>
    <w:p w:rsidR="00C27A6F" w:rsidRDefault="005C4ABF" w:rsidP="004314AD">
      <w:pPr>
        <w:pStyle w:val="Pramen"/>
      </w:pPr>
      <w:r>
        <w:t xml:space="preserve">Pramen: </w:t>
      </w:r>
      <w:hyperlink r:id="rId220" w:history="1">
        <w:r w:rsidR="00473A15">
          <w:rPr>
            <w:rStyle w:val="Hypertextovodkaz"/>
          </w:rPr>
          <w:t>http://www.mero.cz/provoz/ropovodna-sit-cr/</w:t>
        </w:r>
      </w:hyperlink>
      <w:r w:rsidR="00473A15">
        <w:t xml:space="preserve">; </w:t>
      </w:r>
    </w:p>
    <w:p w:rsidR="005C4ABF" w:rsidRDefault="00B534CC" w:rsidP="004314AD">
      <w:pPr>
        <w:pStyle w:val="Pramen"/>
      </w:pPr>
      <w:hyperlink r:id="rId221" w:history="1">
        <w:r w:rsidR="00473A15">
          <w:rPr>
            <w:rStyle w:val="Hypertextovodkaz"/>
          </w:rPr>
          <w:t>http://www.financninoviny.cz/english/index_img.php?id=149792</w:t>
        </w:r>
      </w:hyperlink>
    </w:p>
    <w:p w:rsidR="005C4ABF" w:rsidRDefault="005C4ABF" w:rsidP="005C4ABF">
      <w:pPr>
        <w:rPr>
          <w:shd w:val="clear" w:color="auto" w:fill="FFFFFF"/>
        </w:rPr>
      </w:pPr>
    </w:p>
    <w:p w:rsidR="005C4ABF" w:rsidRDefault="005C4ABF" w:rsidP="005C4ABF">
      <w:pPr>
        <w:rPr>
          <w:shd w:val="clear" w:color="auto" w:fill="FFFFFF"/>
        </w:rPr>
      </w:pPr>
      <w:r>
        <w:rPr>
          <w:shd w:val="clear" w:color="auto" w:fill="FFFFFF"/>
        </w:rPr>
        <w:t xml:space="preserve">Mezi další druhy dopravy patří také přeprava informací, do které spadá pošta, ale také internet a další mobilní technologie. </w:t>
      </w:r>
    </w:p>
    <w:p w:rsidR="00C27A6F" w:rsidRDefault="00C27A6F" w:rsidP="005C4ABF">
      <w:pPr>
        <w:rPr>
          <w:shd w:val="clear" w:color="auto" w:fill="FFFFFF"/>
        </w:rPr>
      </w:pPr>
    </w:p>
    <w:p w:rsidR="00F06FC5" w:rsidRDefault="00F06FC5" w:rsidP="005C4ABF">
      <w:pPr>
        <w:rPr>
          <w:shd w:val="clear" w:color="auto" w:fill="FFFFFF"/>
        </w:rPr>
      </w:pPr>
    </w:p>
    <w:p w:rsidR="005C4ABF" w:rsidRDefault="00F33E82" w:rsidP="005C4ABF">
      <w:pPr>
        <w:pStyle w:val="Nadpis2"/>
        <w:rPr>
          <w:shd w:val="clear" w:color="auto" w:fill="FFFFFF"/>
        </w:rPr>
      </w:pPr>
      <w:bookmarkStart w:id="78" w:name="_Toc342816169"/>
      <w:r>
        <w:rPr>
          <w:shd w:val="clear" w:color="auto" w:fill="FFFFFF"/>
        </w:rPr>
        <w:t>7</w:t>
      </w:r>
      <w:r w:rsidR="005C4ABF">
        <w:rPr>
          <w:shd w:val="clear" w:color="auto" w:fill="FFFFFF"/>
        </w:rPr>
        <w:t>.4 Data</w:t>
      </w:r>
      <w:bookmarkEnd w:id="78"/>
    </w:p>
    <w:p w:rsidR="005C4ABF" w:rsidRDefault="005C4ABF" w:rsidP="005C4ABF">
      <w:pPr>
        <w:rPr>
          <w:rStyle w:val="apple-style-span"/>
          <w:rFonts w:cs="Calibri"/>
        </w:rPr>
      </w:pPr>
      <w:r w:rsidRPr="002B4D97">
        <w:rPr>
          <w:rFonts w:cs="Calibri"/>
        </w:rPr>
        <w:t>Řadu údajů o jednotlivých druzích dopravy poskytuje Ministerstvo dopravy ČR (</w:t>
      </w:r>
      <w:hyperlink r:id="rId222" w:history="1">
        <w:r w:rsidRPr="00875038">
          <w:rPr>
            <w:rStyle w:val="Hypertextovodkaz"/>
            <w:rFonts w:cs="Calibri"/>
          </w:rPr>
          <w:t>http://www.mdcr.cz/cs/Statistika_dopravy/default.htm</w:t>
        </w:r>
      </w:hyperlink>
      <w:r w:rsidRPr="002B4D97">
        <w:rPr>
          <w:rFonts w:cs="Calibri"/>
        </w:rPr>
        <w:t xml:space="preserve">). </w:t>
      </w:r>
      <w:r w:rsidRPr="002B4D97">
        <w:rPr>
          <w:rStyle w:val="apple-style-span"/>
          <w:rFonts w:cs="Calibri"/>
        </w:rPr>
        <w:t xml:space="preserve">Informace o intenzitách automobilové dopravy na dálniční a silniční síti ČR poskytují výsledky </w:t>
      </w:r>
      <w:r w:rsidRPr="002B4D97">
        <w:rPr>
          <w:rStyle w:val="apple-style-span"/>
          <w:rFonts w:cs="Calibri"/>
          <w:b/>
        </w:rPr>
        <w:t>celostátního sčítání dopravy</w:t>
      </w:r>
      <w:r w:rsidRPr="002B4D97">
        <w:rPr>
          <w:rStyle w:val="apple-style-span"/>
          <w:rFonts w:cs="Calibri"/>
        </w:rPr>
        <w:t>, které se koná každých pět l</w:t>
      </w:r>
      <w:r>
        <w:rPr>
          <w:rStyle w:val="apple-style-span"/>
          <w:rFonts w:cs="Calibri"/>
        </w:rPr>
        <w:t>et:</w:t>
      </w:r>
    </w:p>
    <w:p w:rsidR="005C4ABF" w:rsidRDefault="005C4ABF" w:rsidP="00A00073">
      <w:pPr>
        <w:numPr>
          <w:ilvl w:val="0"/>
          <w:numId w:val="36"/>
        </w:numPr>
        <w:rPr>
          <w:rStyle w:val="apple-style-span"/>
          <w:rFonts w:cs="Calibri"/>
        </w:rPr>
      </w:pPr>
      <w:r>
        <w:rPr>
          <w:rStyle w:val="apple-style-span"/>
          <w:rFonts w:cs="Calibri"/>
        </w:rPr>
        <w:t xml:space="preserve">2000: </w:t>
      </w:r>
      <w:hyperlink r:id="rId223" w:history="1">
        <w:r w:rsidRPr="00875038">
          <w:rPr>
            <w:rStyle w:val="Hypertextovodkaz"/>
          </w:rPr>
          <w:t>http://www.</w:t>
        </w:r>
      </w:hyperlink>
      <w:hyperlink r:id="rId224" w:history="1">
        <w:r w:rsidRPr="00B2742C">
          <w:rPr>
            <w:rStyle w:val="Hypertextovodkaz"/>
          </w:rPr>
          <w:t>rsd.cz</w:t>
        </w:r>
      </w:hyperlink>
      <w:hyperlink r:id="rId225" w:history="1">
        <w:r w:rsidRPr="00B2742C">
          <w:rPr>
            <w:rStyle w:val="Hypertextovodkaz"/>
          </w:rPr>
          <w:t>/doprava/</w:t>
        </w:r>
      </w:hyperlink>
      <w:hyperlink r:id="rId226" w:history="1">
        <w:r w:rsidRPr="00B2742C">
          <w:rPr>
            <w:rStyle w:val="Hypertextovodkaz"/>
          </w:rPr>
          <w:t>scitani</w:t>
        </w:r>
      </w:hyperlink>
      <w:hyperlink r:id="rId227" w:history="1">
        <w:r w:rsidRPr="00B2742C">
          <w:rPr>
            <w:rStyle w:val="Hypertextovodkaz"/>
          </w:rPr>
          <w:t>_2000/start.</w:t>
        </w:r>
      </w:hyperlink>
      <w:hyperlink r:id="rId228" w:history="1">
        <w:r w:rsidRPr="00B2742C">
          <w:rPr>
            <w:rStyle w:val="Hypertextovodkaz"/>
          </w:rPr>
          <w:t>htm</w:t>
        </w:r>
      </w:hyperlink>
      <w:r>
        <w:rPr>
          <w:rStyle w:val="apple-style-span"/>
          <w:rFonts w:cs="Calibri"/>
        </w:rPr>
        <w:t>,</w:t>
      </w:r>
    </w:p>
    <w:p w:rsidR="005C4ABF" w:rsidRDefault="005C4ABF" w:rsidP="00A00073">
      <w:pPr>
        <w:numPr>
          <w:ilvl w:val="0"/>
          <w:numId w:val="36"/>
        </w:numPr>
        <w:rPr>
          <w:rStyle w:val="apple-style-span"/>
          <w:rFonts w:cs="Calibri"/>
        </w:rPr>
      </w:pPr>
      <w:r>
        <w:rPr>
          <w:rStyle w:val="apple-style-span"/>
          <w:rFonts w:cs="Calibri"/>
        </w:rPr>
        <w:t xml:space="preserve">2005: </w:t>
      </w:r>
      <w:hyperlink r:id="rId229" w:history="1">
        <w:r w:rsidRPr="00B2742C">
          <w:rPr>
            <w:rStyle w:val="Hypertextovodkaz"/>
          </w:rPr>
          <w:t>http://www.scitani2005.rsd.cz/start.</w:t>
        </w:r>
      </w:hyperlink>
      <w:hyperlink r:id="rId230" w:history="1">
        <w:r w:rsidRPr="00B2742C">
          <w:rPr>
            <w:rStyle w:val="Hypertextovodkaz"/>
          </w:rPr>
          <w:t>htm</w:t>
        </w:r>
      </w:hyperlink>
      <w:r>
        <w:rPr>
          <w:rStyle w:val="apple-style-span"/>
          <w:rFonts w:cs="Calibri"/>
        </w:rPr>
        <w:t xml:space="preserve">, </w:t>
      </w:r>
    </w:p>
    <w:p w:rsidR="005C4ABF" w:rsidRDefault="005C4ABF" w:rsidP="00A00073">
      <w:pPr>
        <w:numPr>
          <w:ilvl w:val="0"/>
          <w:numId w:val="36"/>
        </w:numPr>
        <w:rPr>
          <w:rFonts w:cs="Calibri"/>
        </w:rPr>
      </w:pPr>
      <w:r>
        <w:rPr>
          <w:rStyle w:val="apple-style-span"/>
          <w:rFonts w:cs="Calibri"/>
        </w:rPr>
        <w:t xml:space="preserve">2010: </w:t>
      </w:r>
      <w:hyperlink r:id="rId231" w:history="1">
        <w:r>
          <w:rPr>
            <w:rStyle w:val="Hypertextovodkaz"/>
          </w:rPr>
          <w:t>http://scitani2010.rsd.cz/pages/informations/default.aspx</w:t>
        </w:r>
      </w:hyperlink>
    </w:p>
    <w:p w:rsidR="005C4ABF" w:rsidRPr="002B4D97" w:rsidRDefault="005C4ABF" w:rsidP="005C4ABF">
      <w:pPr>
        <w:rPr>
          <w:rFonts w:cs="Calibri"/>
        </w:rPr>
      </w:pPr>
      <w:r w:rsidRPr="00B2742C">
        <w:t>Sčítány</w:t>
      </w:r>
      <w:r>
        <w:t xml:space="preserve"> jsou osobní automobily, </w:t>
      </w:r>
      <w:r w:rsidRPr="00B2742C">
        <w:t>moto</w:t>
      </w:r>
      <w:r>
        <w:t xml:space="preserve">cykly, cyklistický provoz, </w:t>
      </w:r>
      <w:r w:rsidRPr="00B2742C">
        <w:t>autobusy</w:t>
      </w:r>
      <w:r>
        <w:t xml:space="preserve"> a trolejbusy, traktory, </w:t>
      </w:r>
      <w:r w:rsidRPr="00B2742C">
        <w:t>lehké-st</w:t>
      </w:r>
      <w:r>
        <w:t>řední-těžké nákladní automobily, návěsové soupravy</w:t>
      </w:r>
      <w:r w:rsidRPr="00B2742C">
        <w:t xml:space="preserve"> (kamiony)</w:t>
      </w:r>
      <w:r>
        <w:t>.</w:t>
      </w:r>
    </w:p>
    <w:p w:rsidR="005C4ABF" w:rsidRPr="00B2742C" w:rsidRDefault="009361AD" w:rsidP="005C4ABF">
      <w:r>
        <w:rPr>
          <w:noProof/>
        </w:rPr>
        <w:drawing>
          <wp:anchor distT="0" distB="0" distL="114300" distR="114300" simplePos="0" relativeHeight="251675648" behindDoc="0" locked="0" layoutInCell="1" allowOverlap="1">
            <wp:simplePos x="0" y="0"/>
            <wp:positionH relativeFrom="column">
              <wp:posOffset>4318576</wp:posOffset>
            </wp:positionH>
            <wp:positionV relativeFrom="paragraph">
              <wp:posOffset>34571</wp:posOffset>
            </wp:positionV>
            <wp:extent cx="1569159" cy="1840850"/>
            <wp:effectExtent l="19050" t="19050" r="11991" b="26050"/>
            <wp:wrapNone/>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32" cstate="print"/>
                    <a:srcRect l="35728" t="28827" r="23622" b="11922"/>
                    <a:stretch>
                      <a:fillRect/>
                    </a:stretch>
                  </pic:blipFill>
                  <pic:spPr bwMode="auto">
                    <a:xfrm>
                      <a:off x="0" y="0"/>
                      <a:ext cx="1569159" cy="1840850"/>
                    </a:xfrm>
                    <a:prstGeom prst="rect">
                      <a:avLst/>
                    </a:prstGeom>
                    <a:noFill/>
                    <a:ln w="9525">
                      <a:solidFill>
                        <a:srgbClr val="000000"/>
                      </a:solidFill>
                      <a:miter lim="800000"/>
                      <a:headEnd/>
                      <a:tailEnd/>
                    </a:ln>
                  </pic:spPr>
                </pic:pic>
              </a:graphicData>
            </a:graphic>
          </wp:anchor>
        </w:drawing>
      </w:r>
      <w:r>
        <w:rPr>
          <w:noProof/>
        </w:rPr>
        <w:drawing>
          <wp:inline distT="0" distB="0" distL="0" distR="0">
            <wp:extent cx="2105025" cy="1854835"/>
            <wp:effectExtent l="19050" t="19050" r="28575" b="12065"/>
            <wp:docPr id="56" name="obrázek 2" descr="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2000.jpg"/>
                    <pic:cNvPicPr>
                      <a:picLocks noChangeAspect="1" noChangeArrowheads="1"/>
                    </pic:cNvPicPr>
                  </pic:nvPicPr>
                  <pic:blipFill>
                    <a:blip r:embed="rId233" cstate="print"/>
                    <a:srcRect/>
                    <a:stretch>
                      <a:fillRect/>
                    </a:stretch>
                  </pic:blipFill>
                  <pic:spPr bwMode="auto">
                    <a:xfrm>
                      <a:off x="0" y="0"/>
                      <a:ext cx="2105025" cy="1854835"/>
                    </a:xfrm>
                    <a:prstGeom prst="rect">
                      <a:avLst/>
                    </a:prstGeom>
                    <a:noFill/>
                    <a:ln w="9525" cmpd="sng">
                      <a:solidFill>
                        <a:srgbClr val="000000"/>
                      </a:solidFill>
                      <a:miter lim="800000"/>
                      <a:headEnd/>
                      <a:tailEnd/>
                    </a:ln>
                    <a:effectLst/>
                  </pic:spPr>
                </pic:pic>
              </a:graphicData>
            </a:graphic>
          </wp:inline>
        </w:drawing>
      </w:r>
      <w:r>
        <w:rPr>
          <w:noProof/>
        </w:rPr>
        <w:drawing>
          <wp:inline distT="0" distB="0" distL="0" distR="0">
            <wp:extent cx="2096135" cy="1845945"/>
            <wp:effectExtent l="19050" t="19050" r="18415" b="20955"/>
            <wp:docPr id="57"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a:picLocks noChangeAspect="1" noChangeArrowheads="1"/>
                    </pic:cNvPicPr>
                  </pic:nvPicPr>
                  <pic:blipFill>
                    <a:blip r:embed="rId234" cstate="print"/>
                    <a:srcRect l="12582" t="24628" r="42329" b="25940"/>
                    <a:stretch>
                      <a:fillRect/>
                    </a:stretch>
                  </pic:blipFill>
                  <pic:spPr bwMode="auto">
                    <a:xfrm>
                      <a:off x="0" y="0"/>
                      <a:ext cx="2096135" cy="1845945"/>
                    </a:xfrm>
                    <a:prstGeom prst="rect">
                      <a:avLst/>
                    </a:prstGeom>
                    <a:noFill/>
                    <a:ln w="9525" cmpd="sng">
                      <a:solidFill>
                        <a:srgbClr val="000000"/>
                      </a:solidFill>
                      <a:miter lim="800000"/>
                      <a:headEnd/>
                      <a:tailEnd/>
                    </a:ln>
                    <a:effectLst/>
                  </pic:spPr>
                </pic:pic>
              </a:graphicData>
            </a:graphic>
          </wp:inline>
        </w:drawing>
      </w:r>
    </w:p>
    <w:p w:rsidR="005C4ABF" w:rsidRDefault="005C4ABF" w:rsidP="00C714E9">
      <w:pPr>
        <w:pStyle w:val="Tabnad"/>
      </w:pPr>
      <w:r w:rsidRPr="00C27A6F">
        <w:t xml:space="preserve">Obr. </w:t>
      </w:r>
      <w:r w:rsidR="00C27A6F" w:rsidRPr="00C27A6F">
        <w:t>7.9</w:t>
      </w:r>
      <w:r w:rsidRPr="00C27A6F">
        <w:t>: Ukázka</w:t>
      </w:r>
      <w:r>
        <w:t xml:space="preserve"> ze sčítání dopravy z let 2000, 2005 a 2010</w:t>
      </w:r>
    </w:p>
    <w:p w:rsidR="005C4ABF" w:rsidRPr="00B2742C" w:rsidRDefault="005C4ABF" w:rsidP="004314AD">
      <w:pPr>
        <w:pStyle w:val="Pramen"/>
      </w:pPr>
      <w:r>
        <w:t>Pramen: Ředitelství silnic a dálnic ČR</w:t>
      </w:r>
    </w:p>
    <w:p w:rsidR="005C4ABF" w:rsidRDefault="005C4ABF" w:rsidP="005C4ABF">
      <w:pPr>
        <w:rPr>
          <w:shd w:val="clear" w:color="auto" w:fill="FFFFFF"/>
        </w:rPr>
      </w:pPr>
    </w:p>
    <w:p w:rsidR="005C4ABF" w:rsidRDefault="005C4ABF" w:rsidP="005C4ABF">
      <w:r>
        <w:rPr>
          <w:shd w:val="clear" w:color="auto" w:fill="FFFFFF"/>
        </w:rPr>
        <w:t>Mapy dopravní sítě je možné nalézt na webech jednotlivých správců dopravních sítí, např. na webu Ředitelství silnic a dálnic ČR (</w:t>
      </w:r>
      <w:hyperlink r:id="rId235" w:history="1">
        <w:r>
          <w:rPr>
            <w:rStyle w:val="Hypertextovodkaz"/>
          </w:rPr>
          <w:t>http://www.rsd.cz/</w:t>
        </w:r>
      </w:hyperlink>
      <w:r>
        <w:t>), Českých drah (</w:t>
      </w:r>
      <w:hyperlink r:id="rId236" w:history="1">
        <w:r w:rsidRPr="00875038">
          <w:rPr>
            <w:rStyle w:val="Hypertextovodkaz"/>
          </w:rPr>
          <w:t>www.cd.cz</w:t>
        </w:r>
      </w:hyperlink>
      <w:r>
        <w:t>) nebo na webech jednotlivých krajů.</w:t>
      </w:r>
    </w:p>
    <w:p w:rsidR="005C4ABF" w:rsidRDefault="005C4ABF" w:rsidP="005C4ABF">
      <w:r>
        <w:rPr>
          <w:shd w:val="clear" w:color="auto" w:fill="FFFFFF"/>
        </w:rPr>
        <w:t xml:space="preserve">Cyklodata jsou zatím v ČR velmi omezená. Dílčí statistiky lze najít na webu </w:t>
      </w:r>
      <w:hyperlink r:id="rId237" w:history="1">
        <w:r w:rsidRPr="008A4E92">
          <w:rPr>
            <w:rStyle w:val="Hypertextovodkaz"/>
          </w:rPr>
          <w:t>http://www.cyklostrategie.cz/cyklodata</w:t>
        </w:r>
      </w:hyperlink>
      <w:r w:rsidR="00335DF2">
        <w:t>. V</w:t>
      </w:r>
      <w:r>
        <w:t> roce 2011 proběhlo speciální dotazníkové šetření „Česko jede“, jehož výsledky poskytují řadu zajímavých poznatků o cyklistech a in-line bruslařích.</w:t>
      </w:r>
    </w:p>
    <w:p w:rsidR="005C4ABF" w:rsidRDefault="005C4ABF" w:rsidP="005C4ABF">
      <w:pPr>
        <w:rPr>
          <w:shd w:val="clear" w:color="auto" w:fill="FFFFFF"/>
        </w:rPr>
      </w:pPr>
    </w:p>
    <w:p w:rsidR="005C4ABF" w:rsidRPr="00920484" w:rsidRDefault="005C4ABF" w:rsidP="005C4ABF">
      <w:pPr>
        <w:pBdr>
          <w:top w:val="single" w:sz="4" w:space="1" w:color="F79646"/>
          <w:left w:val="single" w:sz="4" w:space="1" w:color="F79646"/>
          <w:bottom w:val="single" w:sz="4" w:space="1" w:color="F79646"/>
          <w:right w:val="single" w:sz="4" w:space="1" w:color="F79646"/>
        </w:pBdr>
        <w:rPr>
          <w:b/>
        </w:rPr>
      </w:pPr>
      <w:r w:rsidRPr="00920484">
        <w:rPr>
          <w:b/>
        </w:rPr>
        <w:t>Cvičení</w:t>
      </w:r>
    </w:p>
    <w:p w:rsidR="005C4ABF" w:rsidRDefault="005C4ABF" w:rsidP="00A00073">
      <w:pPr>
        <w:numPr>
          <w:ilvl w:val="0"/>
          <w:numId w:val="37"/>
        </w:numPr>
        <w:pBdr>
          <w:top w:val="single" w:sz="4" w:space="1" w:color="F79646"/>
          <w:left w:val="single" w:sz="4" w:space="1" w:color="F79646"/>
          <w:bottom w:val="single" w:sz="4" w:space="1" w:color="F79646"/>
          <w:right w:val="single" w:sz="4" w:space="1" w:color="F79646"/>
        </w:pBdr>
        <w:spacing w:before="100" w:beforeAutospacing="1" w:after="48"/>
        <w:ind w:left="426" w:hanging="426"/>
        <w:contextualSpacing/>
        <w:rPr>
          <w:rFonts w:cs="Calibri"/>
          <w:color w:val="000000"/>
        </w:rPr>
      </w:pPr>
      <w:r>
        <w:rPr>
          <w:rFonts w:cs="Calibri"/>
          <w:color w:val="000000"/>
        </w:rPr>
        <w:t>Srovnejte výhody a nevýhody železniční a automobilové dopravy.</w:t>
      </w:r>
    </w:p>
    <w:p w:rsidR="005C4ABF" w:rsidRDefault="005C4ABF" w:rsidP="00A00073">
      <w:pPr>
        <w:numPr>
          <w:ilvl w:val="0"/>
          <w:numId w:val="37"/>
        </w:numPr>
        <w:pBdr>
          <w:top w:val="single" w:sz="4" w:space="1" w:color="F79646"/>
          <w:left w:val="single" w:sz="4" w:space="1" w:color="F79646"/>
          <w:bottom w:val="single" w:sz="4" w:space="1" w:color="F79646"/>
          <w:right w:val="single" w:sz="4" w:space="1" w:color="F79646"/>
        </w:pBdr>
        <w:spacing w:before="100" w:beforeAutospacing="1" w:after="48"/>
        <w:ind w:left="426" w:hanging="426"/>
        <w:contextualSpacing/>
        <w:rPr>
          <w:rFonts w:cs="Calibri"/>
          <w:color w:val="000000"/>
        </w:rPr>
      </w:pPr>
      <w:r>
        <w:rPr>
          <w:rFonts w:cs="Calibri"/>
          <w:color w:val="000000"/>
        </w:rPr>
        <w:t>Umíte pracovat s ArcGIS? Pokuste se ve vrstvě se silnicemi rozdělit silnice podle tříd nebo jiného parametru.</w:t>
      </w:r>
    </w:p>
    <w:p w:rsidR="005C4ABF" w:rsidRDefault="005C4ABF" w:rsidP="00A00073">
      <w:pPr>
        <w:numPr>
          <w:ilvl w:val="0"/>
          <w:numId w:val="37"/>
        </w:numPr>
        <w:pBdr>
          <w:top w:val="single" w:sz="4" w:space="1" w:color="F79646"/>
          <w:left w:val="single" w:sz="4" w:space="1" w:color="F79646"/>
          <w:bottom w:val="single" w:sz="4" w:space="1" w:color="F79646"/>
          <w:right w:val="single" w:sz="4" w:space="1" w:color="F79646"/>
        </w:pBdr>
        <w:spacing w:before="100" w:beforeAutospacing="1" w:after="48"/>
        <w:ind w:left="426" w:hanging="426"/>
        <w:contextualSpacing/>
        <w:rPr>
          <w:rFonts w:cs="Calibri"/>
          <w:color w:val="000000"/>
        </w:rPr>
      </w:pPr>
      <w:r>
        <w:rPr>
          <w:rFonts w:cs="Calibri"/>
          <w:color w:val="000000"/>
        </w:rPr>
        <w:t xml:space="preserve">Vyhledejte si mapku některého integrovaného dopravního systému a pokuste se najít nejrychlejší cestu, jak se dostat z jednoho konce území na druhý. Kolik zaplatíte </w:t>
      </w:r>
      <w:r w:rsidR="00335DF2">
        <w:rPr>
          <w:rFonts w:cs="Calibri"/>
          <w:color w:val="000000"/>
        </w:rPr>
        <w:t>za jízdenku?</w:t>
      </w:r>
    </w:p>
    <w:p w:rsidR="005C4ABF" w:rsidRPr="008761EF" w:rsidRDefault="005C4ABF" w:rsidP="00A00073">
      <w:pPr>
        <w:numPr>
          <w:ilvl w:val="0"/>
          <w:numId w:val="37"/>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rPr>
      </w:pPr>
      <w:r>
        <w:rPr>
          <w:rFonts w:cs="Calibri"/>
          <w:color w:val="000000"/>
        </w:rPr>
        <w:t>Využíváte při jízdě na kole nebo in-line bruslích cyklotrasy nebo cyklostezky? Jaké? Najděte je na mapě. Jak jsou dlouhé? Je kolem nich dostatečné vybavení (odpadkové koše, lavičky atd.</w:t>
      </w:r>
      <w:r w:rsidR="00F84514">
        <w:rPr>
          <w:rFonts w:cs="Calibri"/>
          <w:color w:val="000000"/>
        </w:rPr>
        <w:t>)</w:t>
      </w:r>
      <w:r>
        <w:rPr>
          <w:rFonts w:cs="Calibri"/>
          <w:color w:val="000000"/>
        </w:rPr>
        <w:t>?</w:t>
      </w:r>
    </w:p>
    <w:p w:rsidR="005C4ABF" w:rsidRDefault="005C4ABF" w:rsidP="005C4ABF"/>
    <w:p w:rsidR="00C15867" w:rsidRDefault="00C15867" w:rsidP="005C4ABF"/>
    <w:p w:rsidR="009719D9" w:rsidRPr="008761EF" w:rsidRDefault="009719D9" w:rsidP="009719D9">
      <w:pPr>
        <w:rPr>
          <w:b/>
          <w:i/>
        </w:rPr>
      </w:pPr>
      <w:r>
        <w:rPr>
          <w:b/>
          <w:i/>
        </w:rPr>
        <w:t>Literatura:</w:t>
      </w:r>
    </w:p>
    <w:p w:rsidR="009719D9" w:rsidRPr="000F29C0" w:rsidRDefault="009719D9" w:rsidP="009719D9">
      <w:pPr>
        <w:rPr>
          <w:shd w:val="clear" w:color="auto" w:fill="FFFFFF"/>
        </w:rPr>
      </w:pPr>
      <w:r>
        <w:rPr>
          <w:rFonts w:eastAsia="Arial Unicode MS" w:cs="Arial Unicode MS"/>
        </w:rPr>
        <w:t>BINEK, J. a kol</w:t>
      </w:r>
      <w:r w:rsidRPr="000F29C0">
        <w:rPr>
          <w:rFonts w:eastAsia="Arial Unicode MS" w:cs="Arial Unicode MS"/>
        </w:rPr>
        <w:t>.</w:t>
      </w:r>
      <w:r w:rsidRPr="000F29C0">
        <w:rPr>
          <w:rStyle w:val="Zvraznn"/>
          <w:rFonts w:eastAsia="Arial Unicode MS" w:cs="Arial Unicode MS"/>
        </w:rPr>
        <w:t xml:space="preserve"> </w:t>
      </w:r>
      <w:r w:rsidRPr="00F84514">
        <w:rPr>
          <w:rStyle w:val="Zvraznn"/>
          <w:rFonts w:eastAsia="Arial Unicode MS" w:cs="Arial Unicode MS"/>
        </w:rPr>
        <w:t>Synergie ve venkovském prostoru: přístupy k řešení problémů rozvoje venkovských obcí</w:t>
      </w:r>
      <w:r w:rsidRPr="000F29C0">
        <w:rPr>
          <w:rFonts w:eastAsia="Arial Unicode MS" w:cs="Arial Unicode MS"/>
        </w:rPr>
        <w:t xml:space="preserve">. </w:t>
      </w:r>
      <w:r>
        <w:rPr>
          <w:rFonts w:eastAsia="Arial Unicode MS" w:cs="Arial Unicode MS"/>
        </w:rPr>
        <w:t>1. vyd</w:t>
      </w:r>
      <w:r w:rsidRPr="000F29C0">
        <w:rPr>
          <w:rFonts w:eastAsia="Arial Unicode MS" w:cs="Arial Unicode MS"/>
        </w:rPr>
        <w:t>. Brno: GaREP, 2010. 118 s. ISBN 978</w:t>
      </w:r>
      <w:r>
        <w:rPr>
          <w:rFonts w:eastAsia="Arial Unicode MS" w:cs="Arial Unicode MS"/>
        </w:rPr>
        <w:t>-</w:t>
      </w:r>
      <w:r w:rsidRPr="000F29C0">
        <w:rPr>
          <w:rFonts w:eastAsia="Arial Unicode MS" w:cs="Arial Unicode MS"/>
        </w:rPr>
        <w:t>80</w:t>
      </w:r>
      <w:r>
        <w:rPr>
          <w:rFonts w:eastAsia="Arial Unicode MS" w:cs="Arial Unicode MS"/>
        </w:rPr>
        <w:t>-</w:t>
      </w:r>
      <w:r w:rsidRPr="000F29C0">
        <w:rPr>
          <w:rFonts w:eastAsia="Arial Unicode MS" w:cs="Arial Unicode MS"/>
        </w:rPr>
        <w:t>904308</w:t>
      </w:r>
      <w:r>
        <w:rPr>
          <w:rFonts w:eastAsia="Arial Unicode MS" w:cs="Arial Unicode MS"/>
        </w:rPr>
        <w:t>-</w:t>
      </w:r>
      <w:r w:rsidRPr="000F29C0">
        <w:rPr>
          <w:rFonts w:eastAsia="Arial Unicode MS" w:cs="Arial Unicode MS"/>
        </w:rPr>
        <w:t>4</w:t>
      </w:r>
      <w:r>
        <w:rPr>
          <w:rFonts w:eastAsia="Arial Unicode MS" w:cs="Arial Unicode MS"/>
        </w:rPr>
        <w:t>-</w:t>
      </w:r>
      <w:r w:rsidRPr="000F29C0">
        <w:rPr>
          <w:rFonts w:eastAsia="Arial Unicode MS" w:cs="Arial Unicode MS"/>
        </w:rPr>
        <w:t>6.</w:t>
      </w:r>
    </w:p>
    <w:p w:rsidR="009719D9" w:rsidRPr="00C27A6F" w:rsidRDefault="009719D9" w:rsidP="009719D9">
      <w:r w:rsidRPr="00C27A6F">
        <w:t>GALVASOVÁ, I.</w:t>
      </w:r>
      <w:r>
        <w:t xml:space="preserve"> a kol. </w:t>
      </w:r>
      <w:r w:rsidRPr="00F84514">
        <w:rPr>
          <w:i/>
          <w:iCs/>
        </w:rPr>
        <w:t>Průmysl cestovního ruchu</w:t>
      </w:r>
      <w:r w:rsidRPr="00C27A6F">
        <w:t>. Vyd. 1. Praha: Ministerstvo pro místní rozvoj ČR, 2008, 262 s. ISBN 978</w:t>
      </w:r>
      <w:r>
        <w:t>-</w:t>
      </w:r>
      <w:r w:rsidRPr="00C27A6F">
        <w:t>80</w:t>
      </w:r>
      <w:r>
        <w:t>-</w:t>
      </w:r>
      <w:r w:rsidRPr="00C27A6F">
        <w:t>871470</w:t>
      </w:r>
      <w:r>
        <w:t>-</w:t>
      </w:r>
      <w:r w:rsidRPr="00C27A6F">
        <w:t>6</w:t>
      </w:r>
      <w:r>
        <w:t>-</w:t>
      </w:r>
      <w:r w:rsidRPr="00C27A6F">
        <w:t>1.</w:t>
      </w:r>
    </w:p>
    <w:p w:rsidR="009719D9" w:rsidRDefault="009719D9" w:rsidP="009719D9">
      <w:r w:rsidRPr="00C27A6F">
        <w:t xml:space="preserve">Národní strategie rozvoje cyklistické dopravy. URL </w:t>
      </w:r>
      <w:r w:rsidRPr="006D2779">
        <w:rPr>
          <w:lang w:val="pl-PL"/>
        </w:rPr>
        <w:t>&lt;</w:t>
      </w:r>
      <w:hyperlink r:id="rId238" w:history="1">
        <w:r w:rsidRPr="00C27A6F">
          <w:rPr>
            <w:rStyle w:val="Hypertextovodkaz"/>
          </w:rPr>
          <w:t>http://www.cyklostrategie.cz/</w:t>
        </w:r>
      </w:hyperlink>
      <w:r w:rsidRPr="00C27A6F">
        <w:t>&gt;</w:t>
      </w:r>
    </w:p>
    <w:p w:rsidR="009719D9" w:rsidRPr="00473A15" w:rsidRDefault="009719D9" w:rsidP="009719D9">
      <w:pPr>
        <w:rPr>
          <w:shd w:val="clear" w:color="auto" w:fill="FFFFFF"/>
        </w:rPr>
      </w:pPr>
      <w:r w:rsidRPr="00473A15">
        <w:t>Pasport cyklostezek &amp; kontakty</w:t>
      </w:r>
      <w:r>
        <w:t xml:space="preserve">. Brno: CDV, 2011. URL </w:t>
      </w:r>
      <w:r w:rsidRPr="006D2779">
        <w:rPr>
          <w:lang w:val="pl-PL"/>
        </w:rPr>
        <w:t>&lt;</w:t>
      </w:r>
      <w:hyperlink r:id="rId239" w:history="1">
        <w:r>
          <w:rPr>
            <w:rStyle w:val="Hypertextovodkaz"/>
          </w:rPr>
          <w:t>http://www.cyklostrategie.cz/file/cyklodata-statistiky-pasport-cyklistickych-komunikaci-2010/</w:t>
        </w:r>
      </w:hyperlink>
      <w:r w:rsidRPr="006D2779">
        <w:rPr>
          <w:lang w:val="pl-PL"/>
        </w:rPr>
        <w:t>&gt;</w:t>
      </w:r>
    </w:p>
    <w:p w:rsidR="009719D9" w:rsidRPr="006D2779" w:rsidRDefault="009719D9" w:rsidP="009719D9">
      <w:pPr>
        <w:rPr>
          <w:lang w:val="pl-PL"/>
        </w:rPr>
      </w:pPr>
      <w:r>
        <w:t xml:space="preserve">Ročenka dopravy České republiky. Praha: Ministerstvo dopravy ČR, 2011. URL </w:t>
      </w:r>
      <w:r w:rsidRPr="006D2779">
        <w:rPr>
          <w:lang w:val="pl-PL"/>
        </w:rPr>
        <w:t>&lt;</w:t>
      </w:r>
      <w:hyperlink r:id="rId240" w:history="1">
        <w:r>
          <w:rPr>
            <w:rStyle w:val="Hypertextovodkaz"/>
          </w:rPr>
          <w:t>https://www.sydos.cz/cs/rocenka_pdf/Rocenka_dopravy_2010.pdf</w:t>
        </w:r>
      </w:hyperlink>
      <w:r w:rsidRPr="006D2779">
        <w:rPr>
          <w:lang w:val="pl-PL"/>
        </w:rPr>
        <w:t>&gt;</w:t>
      </w:r>
    </w:p>
    <w:p w:rsidR="009719D9" w:rsidRPr="006D2779" w:rsidRDefault="009719D9" w:rsidP="009719D9">
      <w:r>
        <w:t>Ředitelství silnic a dálnic ČR. URL &lt;</w:t>
      </w:r>
      <w:hyperlink r:id="rId241" w:history="1">
        <w:r w:rsidRPr="00770908">
          <w:rPr>
            <w:rStyle w:val="Hypertextovodkaz"/>
          </w:rPr>
          <w:t>www.rsd.cz</w:t>
        </w:r>
      </w:hyperlink>
      <w:r w:rsidRPr="006D2779">
        <w:t>&gt;</w:t>
      </w:r>
    </w:p>
    <w:p w:rsidR="009719D9" w:rsidRPr="000D0A17" w:rsidRDefault="009719D9" w:rsidP="009719D9">
      <w:r w:rsidRPr="000D0A17">
        <w:t xml:space="preserve">Statistická ročenka 2010 Skupiny České dráhy 2010. </w:t>
      </w:r>
      <w:r>
        <w:t xml:space="preserve">Praha: České dráhy, 2011. </w:t>
      </w:r>
      <w:r w:rsidRPr="000D0A17">
        <w:t>URL &lt;</w:t>
      </w:r>
      <w:hyperlink r:id="rId242" w:history="1">
        <w:r w:rsidRPr="000D0A17">
          <w:rPr>
            <w:rStyle w:val="Hypertextovodkaz"/>
          </w:rPr>
          <w:t>http://www.ceskedrahy.cz/assets/skupina-cd/fakta-a-cisla/statisticka-rocenka/sr-2010-cze.zip</w:t>
        </w:r>
      </w:hyperlink>
      <w:r w:rsidRPr="000D0A17">
        <w:t>&gt;</w:t>
      </w:r>
    </w:p>
    <w:p w:rsidR="009719D9" w:rsidRDefault="009719D9" w:rsidP="005C4ABF"/>
    <w:p w:rsidR="005C4ABF" w:rsidRDefault="005C4ABF" w:rsidP="005C4ABF">
      <w:pPr>
        <w:rPr>
          <w:b/>
          <w:i/>
        </w:rPr>
      </w:pPr>
      <w:r w:rsidRPr="008761EF">
        <w:rPr>
          <w:b/>
          <w:i/>
        </w:rPr>
        <w:t>Další čtení:</w:t>
      </w:r>
    </w:p>
    <w:p w:rsidR="009719D9" w:rsidRPr="00A76B7B" w:rsidRDefault="009719D9" w:rsidP="009719D9">
      <w:r w:rsidRPr="00A76B7B">
        <w:t>BRINKE, J.</w:t>
      </w:r>
      <w:r w:rsidRPr="00F06FC5">
        <w:rPr>
          <w:rStyle w:val="apple-converted-space"/>
          <w:rFonts w:ascii="Verdana" w:hAnsi="Verdana"/>
          <w:color w:val="212063"/>
          <w:szCs w:val="22"/>
        </w:rPr>
        <w:t xml:space="preserve"> </w:t>
      </w:r>
      <w:r w:rsidRPr="00F84514">
        <w:rPr>
          <w:i/>
          <w:iCs/>
        </w:rPr>
        <w:t>Úvod do geografie dopravy</w:t>
      </w:r>
      <w:r w:rsidRPr="00A76B7B">
        <w:t>. 1. vyd. Praha: Karolinum, 1999, 112 s. ISBN 8071849235.</w:t>
      </w:r>
    </w:p>
    <w:p w:rsidR="009719D9" w:rsidRPr="000F29C0" w:rsidRDefault="009719D9" w:rsidP="009719D9">
      <w:pPr>
        <w:rPr>
          <w:rFonts w:eastAsia="Arial Unicode MS" w:cs="Arial Unicode MS"/>
          <w:shd w:val="clear" w:color="auto" w:fill="DDDDFF"/>
        </w:rPr>
      </w:pPr>
      <w:r w:rsidRPr="000F29C0">
        <w:rPr>
          <w:rFonts w:eastAsia="Arial Unicode MS" w:cs="Arial Unicode MS"/>
        </w:rPr>
        <w:t>HÄUFLER, V.</w:t>
      </w:r>
      <w:r>
        <w:rPr>
          <w:rStyle w:val="apple-converted-space"/>
          <w:rFonts w:eastAsia="Arial Unicode MS" w:cs="Arial Unicode MS"/>
        </w:rPr>
        <w:t xml:space="preserve"> </w:t>
      </w:r>
      <w:r w:rsidRPr="00F84514">
        <w:rPr>
          <w:rStyle w:val="Zvraznn"/>
          <w:rFonts w:eastAsia="Arial Unicode MS" w:cs="Arial Unicode MS"/>
        </w:rPr>
        <w:t>Ekonomická geografie Československa</w:t>
      </w:r>
      <w:r>
        <w:rPr>
          <w:rFonts w:eastAsia="Arial Unicode MS" w:cs="Arial Unicode MS"/>
        </w:rPr>
        <w:t>. 2.</w:t>
      </w:r>
      <w:r w:rsidRPr="000F29C0">
        <w:rPr>
          <w:rFonts w:eastAsia="Arial Unicode MS" w:cs="Arial Unicode MS"/>
        </w:rPr>
        <w:t xml:space="preserve"> přeprac. a dopl. vyd. Praha: Academia, 1984. 639 s.</w:t>
      </w:r>
    </w:p>
    <w:p w:rsidR="009719D9" w:rsidRPr="000F29C0" w:rsidRDefault="009719D9" w:rsidP="009719D9">
      <w:pPr>
        <w:rPr>
          <w:shd w:val="clear" w:color="auto" w:fill="FFFFFF"/>
        </w:rPr>
      </w:pPr>
      <w:r w:rsidRPr="00C27A6F">
        <w:t>KRAFT, S.</w:t>
      </w:r>
      <w:r>
        <w:t xml:space="preserve"> </w:t>
      </w:r>
      <w:r w:rsidRPr="00F84514">
        <w:rPr>
          <w:i/>
        </w:rPr>
        <w:t>Aktuální změny v dopravním systému České republiky: geografická analýza</w:t>
      </w:r>
      <w:r w:rsidRPr="00C27A6F">
        <w:t xml:space="preserve"> (disertační práce). Brno: Geografický ústav PřF MU, 2012. </w:t>
      </w:r>
    </w:p>
    <w:p w:rsidR="009719D9" w:rsidRPr="000F29C0" w:rsidRDefault="009719D9" w:rsidP="009719D9">
      <w:pPr>
        <w:rPr>
          <w:shd w:val="clear" w:color="auto" w:fill="FFFFFF"/>
        </w:rPr>
      </w:pPr>
      <w:r w:rsidRPr="000F29C0">
        <w:rPr>
          <w:rFonts w:eastAsia="Arial Unicode MS" w:cs="Arial Unicode MS"/>
        </w:rPr>
        <w:t>TOUŠEK, V</w:t>
      </w:r>
      <w:r>
        <w:rPr>
          <w:rFonts w:eastAsia="Arial Unicode MS" w:cs="Arial Unicode MS"/>
        </w:rPr>
        <w:t>.</w:t>
      </w:r>
      <w:r w:rsidRPr="000F29C0">
        <w:rPr>
          <w:rFonts w:eastAsia="Arial Unicode MS" w:cs="Arial Unicode MS"/>
        </w:rPr>
        <w:t>; KUNC, J</w:t>
      </w:r>
      <w:r>
        <w:rPr>
          <w:rFonts w:eastAsia="Arial Unicode MS" w:cs="Arial Unicode MS"/>
        </w:rPr>
        <w:t>.</w:t>
      </w:r>
      <w:r w:rsidRPr="000F29C0">
        <w:rPr>
          <w:rFonts w:eastAsia="Arial Unicode MS" w:cs="Arial Unicode MS"/>
        </w:rPr>
        <w:t>; VYSTOUPIL, J.</w:t>
      </w:r>
      <w:r>
        <w:rPr>
          <w:rStyle w:val="apple-converted-space"/>
          <w:rFonts w:eastAsia="Arial Unicode MS" w:cs="Arial Unicode MS"/>
        </w:rPr>
        <w:t xml:space="preserve"> a kol</w:t>
      </w:r>
      <w:r w:rsidRPr="00F84514">
        <w:rPr>
          <w:rStyle w:val="apple-converted-space"/>
          <w:rFonts w:eastAsia="Arial Unicode MS" w:cs="Arial Unicode MS"/>
        </w:rPr>
        <w:t xml:space="preserve">. </w:t>
      </w:r>
      <w:r w:rsidRPr="00F84514">
        <w:rPr>
          <w:rStyle w:val="Zvraznn"/>
          <w:rFonts w:eastAsia="Arial Unicode MS" w:cs="Arial Unicode MS"/>
        </w:rPr>
        <w:t>Ekonomická a sociální geografie</w:t>
      </w:r>
      <w:r w:rsidRPr="000F29C0">
        <w:rPr>
          <w:rFonts w:eastAsia="Arial Unicode MS" w:cs="Arial Unicode MS"/>
          <w:i/>
        </w:rPr>
        <w:t>.</w:t>
      </w:r>
      <w:r w:rsidRPr="000F29C0">
        <w:rPr>
          <w:rFonts w:eastAsia="Arial Unicode MS" w:cs="Arial Unicode MS"/>
        </w:rPr>
        <w:t xml:space="preserve"> Plzeň: Vydavatelství a nakladatelství Aleš Čeněk, 2008. </w:t>
      </w:r>
      <w:r>
        <w:rPr>
          <w:rFonts w:eastAsia="Arial Unicode MS" w:cs="Arial Unicode MS"/>
        </w:rPr>
        <w:t>411 s</w:t>
      </w:r>
      <w:r w:rsidRPr="000F29C0">
        <w:rPr>
          <w:rFonts w:eastAsia="Arial Unicode MS" w:cs="Arial Unicode MS"/>
        </w:rPr>
        <w:t>. ISBN 9788073801144.</w:t>
      </w:r>
    </w:p>
    <w:p w:rsidR="009719D9" w:rsidRPr="008761EF" w:rsidRDefault="009719D9" w:rsidP="009719D9"/>
    <w:p w:rsidR="00F33E82" w:rsidRPr="00DD5755" w:rsidRDefault="00CC3A91" w:rsidP="00F33E82">
      <w:pPr>
        <w:pStyle w:val="Nadpis1"/>
      </w:pPr>
      <w:r>
        <w:br w:type="page"/>
      </w:r>
      <w:bookmarkStart w:id="79" w:name="_Toc342816170"/>
      <w:r w:rsidR="00F33E82">
        <w:lastRenderedPageBreak/>
        <w:t>8</w:t>
      </w:r>
      <w:r w:rsidR="00F33E82" w:rsidRPr="006E5B6F">
        <w:t>. Cestovní ruch</w:t>
      </w:r>
      <w:bookmarkEnd w:id="79"/>
    </w:p>
    <w:p w:rsidR="00F33E82" w:rsidRPr="00992AED" w:rsidRDefault="00B80503" w:rsidP="00F33E82">
      <w:pPr>
        <w:shd w:val="clear" w:color="auto" w:fill="FBD4B4"/>
        <w:rPr>
          <w:b/>
        </w:rPr>
      </w:pPr>
      <w:r>
        <w:t>c</w:t>
      </w:r>
      <w:r w:rsidR="00497062">
        <w:t xml:space="preserve">estovní ruch; </w:t>
      </w:r>
      <w:r w:rsidR="00172EDB">
        <w:t xml:space="preserve">předpoklad cestovního ruchu; </w:t>
      </w:r>
      <w:r w:rsidR="00497062">
        <w:t xml:space="preserve">Klub českých turistů; </w:t>
      </w:r>
      <w:r w:rsidR="00172EDB">
        <w:t xml:space="preserve">infrastruktura cestovního ruchu; druh cestovního ruchu; forma cestovního ruchu; </w:t>
      </w:r>
      <w:r w:rsidR="00AD64EC">
        <w:t xml:space="preserve">aktivní cestovní ruch; pasivní cestovní ruch; </w:t>
      </w:r>
      <w:r w:rsidR="00172EDB">
        <w:t>druhé bydlení; incentivní cestovní ruch; rajonizace cestovního ruchu; turistický region; turistická oblast; organizace cestovního ruchu; satelitní účet cestovního ruchu</w:t>
      </w:r>
    </w:p>
    <w:p w:rsidR="00172EDB" w:rsidRPr="00172EDB" w:rsidRDefault="00172EDB" w:rsidP="00172EDB">
      <w:pPr>
        <w:rPr>
          <w:i/>
        </w:rPr>
      </w:pPr>
      <w:r w:rsidRPr="00172EDB">
        <w:rPr>
          <w:i/>
        </w:rPr>
        <w:t>(Kapitol</w:t>
      </w:r>
      <w:r w:rsidR="00B80503">
        <w:rPr>
          <w:i/>
        </w:rPr>
        <w:t>y 8.1 a 8.2</w:t>
      </w:r>
      <w:r w:rsidRPr="00172EDB">
        <w:rPr>
          <w:i/>
        </w:rPr>
        <w:t xml:space="preserve"> zpracován</w:t>
      </w:r>
      <w:r w:rsidR="00B80503">
        <w:rPr>
          <w:i/>
        </w:rPr>
        <w:t>y</w:t>
      </w:r>
      <w:r w:rsidRPr="00172EDB">
        <w:rPr>
          <w:i/>
        </w:rPr>
        <w:t xml:space="preserve"> především s využitím publikace </w:t>
      </w:r>
      <w:r w:rsidRPr="00172EDB">
        <w:rPr>
          <w:rFonts w:eastAsia="Arial Unicode MS"/>
          <w:i/>
        </w:rPr>
        <w:t>VYSTOUPIL, J.; ŠAUER, M.</w:t>
      </w:r>
      <w:r w:rsidRPr="00172EDB">
        <w:rPr>
          <w:rStyle w:val="apple-converted-space"/>
          <w:rFonts w:eastAsia="Arial Unicode MS" w:cs="Arial Unicode MS"/>
          <w:i/>
        </w:rPr>
        <w:t xml:space="preserve"> </w:t>
      </w:r>
      <w:r w:rsidRPr="008E6ACA">
        <w:rPr>
          <w:rStyle w:val="Zvraznn"/>
          <w:rFonts w:eastAsia="Arial Unicode MS" w:cs="Arial Unicode MS"/>
        </w:rPr>
        <w:t>Geografie cestovního ruchu České republiky</w:t>
      </w:r>
      <w:r w:rsidRPr="008E6ACA">
        <w:rPr>
          <w:rFonts w:eastAsia="Arial Unicode MS"/>
        </w:rPr>
        <w:t>.</w:t>
      </w:r>
      <w:r w:rsidRPr="00172EDB">
        <w:rPr>
          <w:rFonts w:eastAsia="Arial Unicode MS"/>
          <w:i/>
        </w:rPr>
        <w:t xml:space="preserve"> Plzeň: Vydavatelství a nakladatelství Aleš Čeněk, 2011. 315 s. ISBN 978-80-738034-0-7.</w:t>
      </w:r>
      <w:r w:rsidRPr="00172EDB">
        <w:rPr>
          <w:i/>
        </w:rPr>
        <w:t>).</w:t>
      </w:r>
    </w:p>
    <w:p w:rsidR="00E624AE" w:rsidRPr="00E8144B" w:rsidRDefault="00E8144B" w:rsidP="00A24901">
      <w:pPr>
        <w:pBdr>
          <w:top w:val="single" w:sz="4" w:space="1" w:color="auto"/>
          <w:left w:val="single" w:sz="4" w:space="1" w:color="auto"/>
          <w:bottom w:val="single" w:sz="4" w:space="1" w:color="auto"/>
          <w:right w:val="single" w:sz="4" w:space="1" w:color="auto"/>
        </w:pBdr>
        <w:rPr>
          <w:b/>
          <w:i/>
          <w:shd w:val="clear" w:color="auto" w:fill="FFFFFF"/>
        </w:rPr>
      </w:pPr>
      <w:r w:rsidRPr="00E8144B">
        <w:rPr>
          <w:b/>
          <w:i/>
          <w:shd w:val="clear" w:color="auto" w:fill="FFFFFF"/>
        </w:rPr>
        <w:t xml:space="preserve">RÁMEČEK 8.1 – </w:t>
      </w:r>
      <w:r w:rsidR="00771AF9">
        <w:rPr>
          <w:b/>
          <w:i/>
          <w:shd w:val="clear" w:color="auto" w:fill="FFFFFF"/>
        </w:rPr>
        <w:t>C</w:t>
      </w:r>
      <w:r w:rsidRPr="00E8144B">
        <w:rPr>
          <w:b/>
          <w:i/>
          <w:shd w:val="clear" w:color="auto" w:fill="FFFFFF"/>
        </w:rPr>
        <w:t>estovní</w:t>
      </w:r>
      <w:r w:rsidR="00771AF9">
        <w:rPr>
          <w:b/>
          <w:i/>
          <w:shd w:val="clear" w:color="auto" w:fill="FFFFFF"/>
        </w:rPr>
        <w:t xml:space="preserve"> ruch</w:t>
      </w:r>
    </w:p>
    <w:p w:rsidR="00771AF9" w:rsidRPr="00771AF9" w:rsidRDefault="00771AF9" w:rsidP="00A24901">
      <w:pPr>
        <w:pBdr>
          <w:top w:val="single" w:sz="4" w:space="1" w:color="auto"/>
          <w:left w:val="single" w:sz="4" w:space="1" w:color="auto"/>
          <w:bottom w:val="single" w:sz="4" w:space="1" w:color="auto"/>
          <w:right w:val="single" w:sz="4" w:space="1" w:color="auto"/>
        </w:pBdr>
        <w:rPr>
          <w:i/>
          <w:shd w:val="clear" w:color="auto" w:fill="FFFFFF"/>
        </w:rPr>
      </w:pPr>
      <w:r w:rsidRPr="00771AF9">
        <w:rPr>
          <w:b/>
          <w:i/>
          <w:shd w:val="clear" w:color="auto" w:fill="FFFFFF"/>
        </w:rPr>
        <w:t>Cestovní ruch</w:t>
      </w:r>
      <w:r w:rsidRPr="00771AF9">
        <w:rPr>
          <w:i/>
          <w:shd w:val="clear" w:color="auto" w:fill="FFFFFF"/>
        </w:rPr>
        <w:t xml:space="preserve"> (tourism) je souhrn aktivit osob cestujících do míst mimo jejich obvyklé prostředí a pobývajících v těchto místech po dobu ne delší než jeden rok, za účelem trávení volného času, podnikání či jiným účelem (podle The United Nations World Tourism Organisation – UNWTO). Obdobné je vymezení v návrhu normy EU – aktivity osob cestujících do míst mimo jejich obvyklé prostředí nebo pobývajících v těchto místech za účelem trávení volného času, podnikání či jiným účelem (Zelenka, Pásková 2002). </w:t>
      </w:r>
    </w:p>
    <w:p w:rsidR="00E8144B" w:rsidRPr="00E8144B" w:rsidRDefault="000B1855" w:rsidP="00A24901">
      <w:pPr>
        <w:pBdr>
          <w:top w:val="single" w:sz="4" w:space="1" w:color="auto"/>
          <w:left w:val="single" w:sz="4" w:space="1" w:color="auto"/>
          <w:bottom w:val="single" w:sz="4" w:space="1" w:color="auto"/>
          <w:right w:val="single" w:sz="4" w:space="1" w:color="auto"/>
        </w:pBdr>
        <w:rPr>
          <w:i/>
          <w:shd w:val="clear" w:color="auto" w:fill="FFFFFF"/>
        </w:rPr>
      </w:pPr>
      <w:r w:rsidRPr="00771AF9">
        <w:rPr>
          <w:b/>
          <w:i/>
          <w:shd w:val="clear" w:color="auto" w:fill="FFFFFF"/>
        </w:rPr>
        <w:t>Předpoklady cestovního ruchu</w:t>
      </w:r>
      <w:r w:rsidR="00F97EB4">
        <w:rPr>
          <w:i/>
          <w:shd w:val="clear" w:color="auto" w:fill="FFFFFF"/>
        </w:rPr>
        <w:t xml:space="preserve"> představují</w:t>
      </w:r>
      <w:r>
        <w:rPr>
          <w:i/>
          <w:shd w:val="clear" w:color="auto" w:fill="FFFFFF"/>
        </w:rPr>
        <w:t xml:space="preserve"> souhrn přírodních a antropogenních aspektů včetně jejich mnohoúrovňových vazeb, které vytvářejí předpoklady pro realizaci cestovního ruchu. Podle Mariota (</w:t>
      </w:r>
      <w:r w:rsidR="00C5102F">
        <w:rPr>
          <w:i/>
          <w:shd w:val="clear" w:color="auto" w:fill="FFFFFF"/>
        </w:rPr>
        <w:t>1983</w:t>
      </w:r>
      <w:r>
        <w:rPr>
          <w:i/>
          <w:shd w:val="clear" w:color="auto" w:fill="FFFFFF"/>
        </w:rPr>
        <w:t xml:space="preserve">) je lze dělit na lokalizační, realizační a selektivní. </w:t>
      </w:r>
    </w:p>
    <w:p w:rsidR="00395379" w:rsidRDefault="00395379" w:rsidP="00A24901">
      <w:pPr>
        <w:pBdr>
          <w:top w:val="single" w:sz="4" w:space="1" w:color="auto"/>
          <w:left w:val="single" w:sz="4" w:space="1" w:color="auto"/>
          <w:bottom w:val="single" w:sz="4" w:space="1" w:color="auto"/>
          <w:right w:val="single" w:sz="4" w:space="1" w:color="auto"/>
        </w:pBdr>
        <w:rPr>
          <w:shd w:val="clear" w:color="auto" w:fill="FFFFFF"/>
        </w:rPr>
      </w:pPr>
      <w:r>
        <w:rPr>
          <w:noProof/>
          <w:shd w:val="clear" w:color="auto" w:fill="FFFFFF"/>
        </w:rPr>
        <w:drawing>
          <wp:inline distT="0" distB="0" distL="0" distR="0">
            <wp:extent cx="5759355" cy="4735773"/>
            <wp:effectExtent l="0" t="0" r="0" b="26727"/>
            <wp:docPr id="71" name="Diagram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3" r:lo="rId244" r:qs="rId245" r:cs="rId246"/>
              </a:graphicData>
            </a:graphic>
          </wp:inline>
        </w:drawing>
      </w:r>
    </w:p>
    <w:p w:rsidR="00395379" w:rsidRPr="00E8144B" w:rsidRDefault="00E624AE" w:rsidP="00A24901">
      <w:pPr>
        <w:pStyle w:val="Tabnad"/>
        <w:pBdr>
          <w:top w:val="single" w:sz="4" w:space="1" w:color="auto"/>
          <w:left w:val="single" w:sz="4" w:space="1" w:color="auto"/>
          <w:bottom w:val="single" w:sz="4" w:space="1" w:color="auto"/>
          <w:right w:val="single" w:sz="4" w:space="1" w:color="auto"/>
        </w:pBdr>
      </w:pPr>
      <w:r w:rsidRPr="00172EDB">
        <w:t xml:space="preserve">Obr. </w:t>
      </w:r>
      <w:r w:rsidR="00172EDB" w:rsidRPr="00172EDB">
        <w:t>8.1</w:t>
      </w:r>
      <w:r w:rsidRPr="00172EDB">
        <w:t>:</w:t>
      </w:r>
      <w:r w:rsidR="000B1855" w:rsidRPr="00172EDB">
        <w:t xml:space="preserve"> Předpoklady</w:t>
      </w:r>
      <w:r w:rsidR="000B1855">
        <w:t xml:space="preserve"> cestovního ruchu</w:t>
      </w:r>
    </w:p>
    <w:p w:rsidR="00395379" w:rsidRPr="00E8144B" w:rsidRDefault="00E624AE" w:rsidP="00A24901">
      <w:pPr>
        <w:pStyle w:val="Pramen"/>
        <w:pBdr>
          <w:top w:val="single" w:sz="4" w:space="1" w:color="auto"/>
          <w:left w:val="single" w:sz="4" w:space="1" w:color="auto"/>
          <w:bottom w:val="single" w:sz="4" w:space="1" w:color="auto"/>
          <w:right w:val="single" w:sz="4" w:space="1" w:color="auto"/>
        </w:pBdr>
      </w:pPr>
      <w:r w:rsidRPr="00E8144B">
        <w:t xml:space="preserve">Pramen: </w:t>
      </w:r>
      <w:r w:rsidR="000B1855">
        <w:t>Zelenka, Pásk</w:t>
      </w:r>
      <w:r w:rsidR="00B80503">
        <w:t>o</w:t>
      </w:r>
      <w:r w:rsidR="000B1855">
        <w:t>vá 2002</w:t>
      </w:r>
    </w:p>
    <w:p w:rsidR="00395379" w:rsidRDefault="00395379" w:rsidP="00F33E82">
      <w:pPr>
        <w:rPr>
          <w:shd w:val="clear" w:color="auto" w:fill="FFFFFF"/>
        </w:rPr>
      </w:pPr>
    </w:p>
    <w:p w:rsidR="00497062" w:rsidRDefault="00497062" w:rsidP="00497062">
      <w:pPr>
        <w:rPr>
          <w:noProof/>
        </w:rPr>
      </w:pPr>
      <w:r>
        <w:rPr>
          <w:noProof/>
        </w:rPr>
        <w:t>Česká republika je tradiční součástí evropského turismu. Proto je pro</w:t>
      </w:r>
      <w:r>
        <w:rPr>
          <w:shd w:val="clear" w:color="auto" w:fill="FFFFFF"/>
        </w:rPr>
        <w:t xml:space="preserve"> vývoj cestovního ruchu v ČR zásadní situace na evropském trhu cestovního ruchu. </w:t>
      </w:r>
      <w:r>
        <w:rPr>
          <w:noProof/>
        </w:rPr>
        <w:t>Na jedné straně je ČR významně závislá na příjezdech z jiných evropských zemí, na straně druhé je výrazným prvkem evropské nabídky cestovního ruchu. Vývoj evropského trhu cestovního ruchu tak nepřímo ovlivňuje i situaci odvětví v ČR. Evropa je dnes velmi konkurenčním prostředím. Kupní síla, zkušenosti s cestováním, změny preferencí evropských účastníků cestovního ruchu tlačí na růst kvality poskytovaných služeb, na inovaci produktů a zlepšování infrastrukturní vybavenosti evropských destinací. Na tyto nabídkové i poptávkové vlivy musí umět Česká republika reagovat (podle Vystoupil a kol., 2012).</w:t>
      </w:r>
    </w:p>
    <w:p w:rsidR="008874BC" w:rsidRDefault="008874BC" w:rsidP="00F33E82">
      <w:pPr>
        <w:rPr>
          <w:shd w:val="clear" w:color="auto" w:fill="FFFFFF"/>
        </w:rPr>
      </w:pPr>
    </w:p>
    <w:p w:rsidR="00A53B4B" w:rsidRPr="000D1C85" w:rsidRDefault="00A53B4B" w:rsidP="00F33E82">
      <w:pPr>
        <w:rPr>
          <w:shd w:val="clear" w:color="auto" w:fill="FFFFFF"/>
        </w:rPr>
      </w:pPr>
    </w:p>
    <w:p w:rsidR="0025121A" w:rsidRPr="00AA1874" w:rsidRDefault="0025121A" w:rsidP="0025121A">
      <w:pPr>
        <w:pStyle w:val="Nadpis2"/>
        <w:rPr>
          <w:shd w:val="clear" w:color="auto" w:fill="FFFFFF"/>
        </w:rPr>
      </w:pPr>
      <w:bookmarkStart w:id="80" w:name="_Toc342816171"/>
      <w:r>
        <w:rPr>
          <w:shd w:val="clear" w:color="auto" w:fill="FFFFFF"/>
        </w:rPr>
        <w:t>8.1 Historie cestovního ruchu v ČR</w:t>
      </w:r>
      <w:bookmarkEnd w:id="80"/>
    </w:p>
    <w:p w:rsidR="0025121A" w:rsidRDefault="000D1C85" w:rsidP="000D1C85">
      <w:r w:rsidRPr="00B136F8">
        <w:t xml:space="preserve">Rozvoj </w:t>
      </w:r>
      <w:r w:rsidRPr="00AF1AE7">
        <w:rPr>
          <w:b/>
        </w:rPr>
        <w:t>cestovního ruchu a rekreace</w:t>
      </w:r>
      <w:r w:rsidRPr="00B136F8">
        <w:t xml:space="preserve"> </w:t>
      </w:r>
      <w:r>
        <w:t>má svoje počátky v 19. století. Tento rozvoj b</w:t>
      </w:r>
      <w:r w:rsidRPr="00B136F8">
        <w:t xml:space="preserve">yl </w:t>
      </w:r>
      <w:r w:rsidR="00B230E5" w:rsidRPr="00B136F8">
        <w:t xml:space="preserve">všeobecně </w:t>
      </w:r>
      <w:r w:rsidRPr="00B136F8">
        <w:t>podmíněn růstem volného času, rozvojem urbanizačních a industrializačních procesů a rozvojem železniční dopravy.</w:t>
      </w:r>
      <w:r>
        <w:t xml:space="preserve"> </w:t>
      </w:r>
      <w:r w:rsidR="0025121A">
        <w:t>V</w:t>
      </w:r>
      <w:r w:rsidR="004032E9">
        <w:t> </w:t>
      </w:r>
      <w:r w:rsidR="0025121A">
        <w:t>ČR</w:t>
      </w:r>
      <w:r w:rsidR="004032E9">
        <w:t xml:space="preserve"> lze za významné datum historie cestovního ruchu považovat rok 1888, kdy byl založen </w:t>
      </w:r>
      <w:r w:rsidR="004032E9" w:rsidRPr="00D317F8">
        <w:rPr>
          <w:b/>
        </w:rPr>
        <w:t>Klub českých turistů</w:t>
      </w:r>
      <w:r w:rsidR="00D15850">
        <w:t>. Důvody založení byly mnohé –</w:t>
      </w:r>
      <w:r w:rsidR="004032E9">
        <w:t xml:space="preserve"> od rozmachu národní myšlenky a snahy </w:t>
      </w:r>
      <w:r w:rsidR="00F97EB4">
        <w:t>o posílení</w:t>
      </w:r>
      <w:r w:rsidR="004032E9">
        <w:t xml:space="preserve"> cestovního ruchu za hranicemi</w:t>
      </w:r>
      <w:r w:rsidR="000D2086">
        <w:t xml:space="preserve"> po</w:t>
      </w:r>
      <w:r w:rsidR="004032E9">
        <w:t xml:space="preserve"> organizaci základní činnosti pro cestovní ruch – pořádání výletů, přednášek, vzbuzování zájmu o cestování apod.</w:t>
      </w:r>
      <w:r w:rsidR="00D317F8">
        <w:t xml:space="preserve"> Činnost Klubu však byla v rámci Rakouska-Uherska z politických důvodů výrazně omezena.</w:t>
      </w:r>
    </w:p>
    <w:p w:rsidR="004D3591" w:rsidRDefault="00074E96" w:rsidP="000D1C85">
      <w:r>
        <w:t>Nový rozvoj cestovního ruchu nasta</w:t>
      </w:r>
      <w:r w:rsidR="00D15850">
        <w:t>l</w:t>
      </w:r>
      <w:r>
        <w:t xml:space="preserve"> po vzniku samostatného Československa, kdy se zvýšila chuť obyvatel po poznávání a cestování. Svoji aktivitu zvýšil Klub československých turistů</w:t>
      </w:r>
      <w:r w:rsidR="001142A2">
        <w:t>, který realizoval v letech 1918–1938 řadu činností podporujících rozvoj cestovního ruchu (značkování, propagace, péče o památky, informační tabule…) a budování rekreačních zařízení</w:t>
      </w:r>
      <w:r>
        <w:t>.</w:t>
      </w:r>
      <w:r w:rsidR="001142A2">
        <w:t xml:space="preserve"> </w:t>
      </w:r>
    </w:p>
    <w:p w:rsidR="00074E96" w:rsidRDefault="00D15850" w:rsidP="000D1C85">
      <w:r>
        <w:t xml:space="preserve">Toto období bylo přerušeno 2. světovou válkou a v únoru 1948 změnou společensko-politických poměrů. </w:t>
      </w:r>
      <w:r w:rsidR="0048400F">
        <w:t>Negativní</w:t>
      </w:r>
      <w:r w:rsidR="00B80503">
        <w:t>m</w:t>
      </w:r>
      <w:r w:rsidR="0048400F">
        <w:t xml:space="preserve"> jevem v rozvoji cestovního ruchu bylo omezení cestování do zahraničí a orientac</w:t>
      </w:r>
      <w:r w:rsidR="00B230E5">
        <w:t>e</w:t>
      </w:r>
      <w:r w:rsidR="0048400F">
        <w:t xml:space="preserve"> cestování na socialistické země. Dalším zásahem byly znárodňovací dekrety pro soukromý sektor cestovního ruchu a postupné znárodňování majetku. Došlo ke zrušení Klubu československých turistů. Nasazením správců na majetek s</w:t>
      </w:r>
      <w:r w:rsidR="00B230E5">
        <w:t>l</w:t>
      </w:r>
      <w:r w:rsidR="0048400F">
        <w:t>oužící cestovnímu ruchu ve vysídlených oblastech (zejména Sudet) často došlo k devastaci turisticky atraktivních oblastí.</w:t>
      </w:r>
    </w:p>
    <w:p w:rsidR="00B34EB3" w:rsidRDefault="00B34EB3" w:rsidP="00B6361B">
      <w:r>
        <w:t xml:space="preserve">Koncem 50. let se objevila první ze socialistických forem tzv. masové rekreace pracujících. </w:t>
      </w:r>
    </w:p>
    <w:p w:rsidR="00B6361B" w:rsidRDefault="00B6361B" w:rsidP="00B6361B">
      <w:r>
        <w:t xml:space="preserve">Zásadní změny ve vývoji přinesl rok 1989 – postupně byla v rámci malé privatizace navrácena znárodněná zařízení základní infrastruktury cestovního ruchu </w:t>
      </w:r>
      <w:r w:rsidR="00F97EB4">
        <w:t xml:space="preserve">(ubytovací, pohostinská a restaurační zařízení) </w:t>
      </w:r>
      <w:r>
        <w:t>do rukou původních podnikatelských subjektů</w:t>
      </w:r>
      <w:r w:rsidR="00AD64EC">
        <w:t xml:space="preserve"> – fyzických osob</w:t>
      </w:r>
      <w:r>
        <w:t>. Velká privatizace znamenala změnu majetkových poměrů u významnějších zařízení a doprovodné infrastruktury (hotely, lázeňská zařízení, cestovní kanceláře…).</w:t>
      </w:r>
      <w:r w:rsidR="00AD64EC">
        <w:t xml:space="preserve"> Otevření hranic zcela změnilo geopolitickou orientaci jak v zahraničním pasivním, tak i aktivním cestovním ruchu. </w:t>
      </w:r>
      <w:r w:rsidR="005912FE">
        <w:t>Direktivní řízení a organizace rozvoje cestovního ruchu se změnilo na demokratické, novými nástroji rozvoje se staly státní a krajské politiky, koncepce a programy cestovního ruchu. Byla obnovena činnost turistických spolků, atd.</w:t>
      </w:r>
    </w:p>
    <w:p w:rsidR="000B1855" w:rsidRDefault="000B1855" w:rsidP="00B6361B"/>
    <w:p w:rsidR="00A53B4B" w:rsidRDefault="00A53B4B" w:rsidP="00B6361B"/>
    <w:p w:rsidR="00E41939" w:rsidRDefault="00E41939" w:rsidP="00E41939">
      <w:pPr>
        <w:pStyle w:val="Nadpis2"/>
        <w:rPr>
          <w:shd w:val="clear" w:color="auto" w:fill="FFFFFF"/>
        </w:rPr>
      </w:pPr>
      <w:bookmarkStart w:id="81" w:name="_Toc342816172"/>
      <w:r>
        <w:rPr>
          <w:shd w:val="clear" w:color="auto" w:fill="FFFFFF"/>
        </w:rPr>
        <w:t>8.2 Infrastruktura cestovního ruchu</w:t>
      </w:r>
      <w:bookmarkEnd w:id="81"/>
    </w:p>
    <w:p w:rsidR="00E41939" w:rsidRDefault="00E41939" w:rsidP="00E41939">
      <w:r w:rsidRPr="0025121A">
        <w:rPr>
          <w:b/>
        </w:rPr>
        <w:t>Infrastruktura cestovního ruchu</w:t>
      </w:r>
      <w:r>
        <w:t xml:space="preserve"> představuje souhrn organizačně-technických předpokladů pro uspokojování potřeb účastníků cestovního ruchu v dané destinaci a lze ji členit na základní (doprava, ubytovací a stravovací služby) a doplňkovou.</w:t>
      </w:r>
    </w:p>
    <w:p w:rsidR="00E41939" w:rsidRDefault="00E41939" w:rsidP="00E41939">
      <w:pPr>
        <w:rPr>
          <w:shd w:val="clear" w:color="auto" w:fill="FFFFFF"/>
        </w:rPr>
      </w:pPr>
      <w:r>
        <w:rPr>
          <w:shd w:val="clear" w:color="auto" w:fill="FFFFFF"/>
        </w:rPr>
        <w:lastRenderedPageBreak/>
        <w:t xml:space="preserve">Vývoj, druhová struktura a prostorové rozmístění </w:t>
      </w:r>
      <w:r w:rsidRPr="003C029E">
        <w:rPr>
          <w:b/>
          <w:shd w:val="clear" w:color="auto" w:fill="FFFFFF"/>
        </w:rPr>
        <w:t>ubytovacích kapacit</w:t>
      </w:r>
      <w:r>
        <w:rPr>
          <w:shd w:val="clear" w:color="auto" w:fill="FFFFFF"/>
        </w:rPr>
        <w:t xml:space="preserve"> souvisí s atraktivitou hlavních druhů a forem cestovního ruchu na našem území:</w:t>
      </w:r>
    </w:p>
    <w:p w:rsidR="00E41939" w:rsidRDefault="00E41939" w:rsidP="00A24901">
      <w:pPr>
        <w:pStyle w:val="Odstavecseseznamem"/>
        <w:numPr>
          <w:ilvl w:val="0"/>
          <w:numId w:val="129"/>
        </w:numPr>
        <w:rPr>
          <w:shd w:val="clear" w:color="auto" w:fill="FFFFFF"/>
        </w:rPr>
      </w:pPr>
      <w:r>
        <w:rPr>
          <w:shd w:val="clear" w:color="auto" w:fill="FFFFFF"/>
        </w:rPr>
        <w:t xml:space="preserve">Od 2. poloviny 19. století (tj. od počátků rozvoje cestovního ruchu) směřovala koncentrace ubytovacích zařízení především do Prahy a velkých kulturně-obchodních středisek (měst a lázní). </w:t>
      </w:r>
    </w:p>
    <w:p w:rsidR="00E41939" w:rsidRDefault="00E41939" w:rsidP="00A24901">
      <w:pPr>
        <w:pStyle w:val="Odstavecseseznamem"/>
        <w:numPr>
          <w:ilvl w:val="0"/>
          <w:numId w:val="129"/>
        </w:numPr>
        <w:rPr>
          <w:shd w:val="clear" w:color="auto" w:fill="FFFFFF"/>
        </w:rPr>
      </w:pPr>
      <w:r>
        <w:rPr>
          <w:shd w:val="clear" w:color="auto" w:fill="FFFFFF"/>
        </w:rPr>
        <w:t>Od konce 20. let 20. století se výstavba ubytovacích zařízení soustředila také do horských oblastí.</w:t>
      </w:r>
    </w:p>
    <w:p w:rsidR="00E41939" w:rsidRDefault="00E41939" w:rsidP="00A24901">
      <w:pPr>
        <w:pStyle w:val="Odstavecseseznamem"/>
        <w:numPr>
          <w:ilvl w:val="0"/>
          <w:numId w:val="129"/>
        </w:numPr>
        <w:rPr>
          <w:shd w:val="clear" w:color="auto" w:fill="FFFFFF"/>
        </w:rPr>
      </w:pPr>
      <w:r>
        <w:rPr>
          <w:shd w:val="clear" w:color="auto" w:fill="FFFFFF"/>
        </w:rPr>
        <w:t>Rozvoj masových forem cestovního ruchu začal v 60. letech – jednalo se především o výběrové a podnikové rekreace ROH a také r</w:t>
      </w:r>
      <w:r w:rsidR="00F97EB4">
        <w:rPr>
          <w:shd w:val="clear" w:color="auto" w:fill="FFFFFF"/>
        </w:rPr>
        <w:t>ekreace u vody</w:t>
      </w:r>
      <w:r>
        <w:rPr>
          <w:shd w:val="clear" w:color="auto" w:fill="FFFFFF"/>
        </w:rPr>
        <w:t xml:space="preserve"> spojené s výstavbou kempů, chatových osad a turistických ubytoven.</w:t>
      </w:r>
    </w:p>
    <w:p w:rsidR="00E41939" w:rsidRDefault="00E41939" w:rsidP="00A24901">
      <w:pPr>
        <w:pStyle w:val="Odstavecseseznamem"/>
        <w:numPr>
          <w:ilvl w:val="0"/>
          <w:numId w:val="129"/>
        </w:numPr>
        <w:rPr>
          <w:shd w:val="clear" w:color="auto" w:fill="FFFFFF"/>
        </w:rPr>
      </w:pPr>
      <w:r>
        <w:rPr>
          <w:shd w:val="clear" w:color="auto" w:fill="FFFFFF"/>
        </w:rPr>
        <w:t>Významné změny ubytovací základny nastaly po roce 1990 – podniková zařízení ROH se transformoval</w:t>
      </w:r>
      <w:r w:rsidR="00B80503">
        <w:rPr>
          <w:shd w:val="clear" w:color="auto" w:fill="FFFFFF"/>
        </w:rPr>
        <w:t>a</w:t>
      </w:r>
      <w:r>
        <w:rPr>
          <w:shd w:val="clear" w:color="auto" w:fill="FFFFFF"/>
        </w:rPr>
        <w:t xml:space="preserve"> na komerční zařízení, došlo k nové výstavbě i ke kvalitativní změně v druhové skladbě ubytovacích zařízení.</w:t>
      </w:r>
    </w:p>
    <w:p w:rsidR="00E41939" w:rsidRDefault="00E41939" w:rsidP="00E41939">
      <w:pPr>
        <w:rPr>
          <w:shd w:val="clear" w:color="auto" w:fill="FFFFFF"/>
        </w:rPr>
      </w:pPr>
      <w:r>
        <w:rPr>
          <w:noProof/>
          <w:shd w:val="clear" w:color="auto" w:fill="FFFFFF"/>
        </w:rPr>
        <w:drawing>
          <wp:inline distT="0" distB="0" distL="0" distR="0">
            <wp:extent cx="5714969" cy="3725839"/>
            <wp:effectExtent l="19050" t="0" r="31" b="0"/>
            <wp:docPr id="74"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8" cstate="print"/>
                    <a:srcRect l="4176" t="17751" r="3324" b="7101"/>
                    <a:stretch>
                      <a:fillRect/>
                    </a:stretch>
                  </pic:blipFill>
                  <pic:spPr bwMode="auto">
                    <a:xfrm>
                      <a:off x="0" y="0"/>
                      <a:ext cx="5714969" cy="3725839"/>
                    </a:xfrm>
                    <a:prstGeom prst="rect">
                      <a:avLst/>
                    </a:prstGeom>
                    <a:noFill/>
                    <a:ln w="9525">
                      <a:noFill/>
                      <a:miter lim="800000"/>
                      <a:headEnd/>
                      <a:tailEnd/>
                    </a:ln>
                  </pic:spPr>
                </pic:pic>
              </a:graphicData>
            </a:graphic>
          </wp:inline>
        </w:drawing>
      </w:r>
    </w:p>
    <w:p w:rsidR="00E41939" w:rsidRPr="00D63B99" w:rsidRDefault="00E41939" w:rsidP="00C714E9">
      <w:pPr>
        <w:pStyle w:val="Tabnad"/>
      </w:pPr>
      <w:r w:rsidRPr="00172EDB">
        <w:t xml:space="preserve">Obr. </w:t>
      </w:r>
      <w:r w:rsidR="00172EDB" w:rsidRPr="00172EDB">
        <w:t>8.2</w:t>
      </w:r>
      <w:r w:rsidRPr="00172EDB">
        <w:t>: Hromadná</w:t>
      </w:r>
      <w:r w:rsidRPr="00D63B99">
        <w:t xml:space="preserve"> ubytovací zařízení</w:t>
      </w:r>
    </w:p>
    <w:p w:rsidR="00E41939" w:rsidRDefault="00E41939" w:rsidP="004314AD">
      <w:pPr>
        <w:pStyle w:val="Pramen"/>
      </w:pPr>
      <w:r w:rsidRPr="00D63B99">
        <w:t>Pramen: Vystoupil a kol. 2006</w:t>
      </w:r>
    </w:p>
    <w:p w:rsidR="00E41939" w:rsidRDefault="00E41939" w:rsidP="00E41939">
      <w:pPr>
        <w:rPr>
          <w:shd w:val="clear" w:color="auto" w:fill="FFFFFF"/>
        </w:rPr>
      </w:pPr>
    </w:p>
    <w:p w:rsidR="00E41939" w:rsidRDefault="00E41939" w:rsidP="00E41939">
      <w:pPr>
        <w:rPr>
          <w:shd w:val="clear" w:color="auto" w:fill="FFFFFF"/>
        </w:rPr>
      </w:pPr>
      <w:r w:rsidRPr="00771AF9">
        <w:rPr>
          <w:shd w:val="clear" w:color="auto" w:fill="FFFFFF"/>
        </w:rPr>
        <w:t xml:space="preserve">Významnou součást </w:t>
      </w:r>
      <w:r>
        <w:rPr>
          <w:shd w:val="clear" w:color="auto" w:fill="FFFFFF"/>
        </w:rPr>
        <w:t>in</w:t>
      </w:r>
      <w:r w:rsidRPr="00771AF9">
        <w:rPr>
          <w:shd w:val="clear" w:color="auto" w:fill="FFFFFF"/>
        </w:rPr>
        <w:t xml:space="preserve">frastruktury cestovního ruchu představuje </w:t>
      </w:r>
      <w:r w:rsidRPr="00227BAB">
        <w:rPr>
          <w:b/>
          <w:shd w:val="clear" w:color="auto" w:fill="FFFFFF"/>
        </w:rPr>
        <w:t>doprava</w:t>
      </w:r>
      <w:r w:rsidRPr="00771AF9">
        <w:rPr>
          <w:shd w:val="clear" w:color="auto" w:fill="FFFFFF"/>
        </w:rPr>
        <w:t>.</w:t>
      </w:r>
      <w:r>
        <w:rPr>
          <w:shd w:val="clear" w:color="auto" w:fill="FFFFFF"/>
        </w:rPr>
        <w:t xml:space="preserve"> Bez ní by nebyl možný prostorový projev lidí v rámci cestovního ruchu. K cestám jsou využívány různé dopravní prostředky od letecké až po pěší dopravu. Doprava také může představovat hlavní náplň cestovního ruchu (např. plavba lodí). </w:t>
      </w:r>
    </w:p>
    <w:p w:rsidR="00E41939" w:rsidRDefault="00E41939" w:rsidP="00E41939">
      <w:pPr>
        <w:rPr>
          <w:shd w:val="clear" w:color="auto" w:fill="FFFFFF"/>
        </w:rPr>
      </w:pPr>
      <w:r>
        <w:rPr>
          <w:shd w:val="clear" w:color="auto" w:fill="FFFFFF"/>
        </w:rPr>
        <w:t>V případě dopravy vázané čistě na cestovní ruch, tedy dopravní infrastruktury, vymezuje Vystoupil a kol. (2011) následující kategorie:</w:t>
      </w:r>
    </w:p>
    <w:p w:rsidR="00E41939" w:rsidRDefault="00E41939" w:rsidP="00A24901">
      <w:pPr>
        <w:pStyle w:val="Odstavecseseznamem"/>
        <w:numPr>
          <w:ilvl w:val="0"/>
          <w:numId w:val="130"/>
        </w:numPr>
        <w:rPr>
          <w:shd w:val="clear" w:color="auto" w:fill="FFFFFF"/>
        </w:rPr>
      </w:pPr>
      <w:r w:rsidRPr="002D094A">
        <w:rPr>
          <w:b/>
          <w:shd w:val="clear" w:color="auto" w:fill="FFFFFF"/>
        </w:rPr>
        <w:t>Infrastrukturu zimních sportů</w:t>
      </w:r>
      <w:r w:rsidRPr="00227BAB">
        <w:rPr>
          <w:shd w:val="clear" w:color="auto" w:fill="FFFFFF"/>
        </w:rPr>
        <w:t>. Vybavenost zimních středisek pro sjezdové lyžování je v ČR lokalizována v převážné míře ve vyšších horských oblastech</w:t>
      </w:r>
      <w:r>
        <w:rPr>
          <w:shd w:val="clear" w:color="auto" w:fill="FFFFFF"/>
        </w:rPr>
        <w:t xml:space="preserve"> (Krkonoše, Jizerské hory, Krušné hory, Šumava, Orlické hory, Jeseníky, Beskydy)</w:t>
      </w:r>
      <w:r w:rsidRPr="00227BAB">
        <w:rPr>
          <w:shd w:val="clear" w:color="auto" w:fill="FFFFFF"/>
        </w:rPr>
        <w:t xml:space="preserve">. </w:t>
      </w:r>
      <w:r>
        <w:rPr>
          <w:shd w:val="clear" w:color="auto" w:fill="FFFFFF"/>
        </w:rPr>
        <w:t>Pro běžecké lyžování je v</w:t>
      </w:r>
      <w:r w:rsidR="00B80503">
        <w:rPr>
          <w:shd w:val="clear" w:color="auto" w:fill="FFFFFF"/>
        </w:rPr>
        <w:t> </w:t>
      </w:r>
      <w:r>
        <w:rPr>
          <w:shd w:val="clear" w:color="auto" w:fill="FFFFFF"/>
        </w:rPr>
        <w:t>ČR</w:t>
      </w:r>
      <w:r w:rsidR="00B80503">
        <w:rPr>
          <w:shd w:val="clear" w:color="auto" w:fill="FFFFFF"/>
        </w:rPr>
        <w:t xml:space="preserve"> </w:t>
      </w:r>
      <w:r>
        <w:rPr>
          <w:shd w:val="clear" w:color="auto" w:fill="FFFFFF"/>
        </w:rPr>
        <w:t xml:space="preserve">relativně velký </w:t>
      </w:r>
      <w:r>
        <w:rPr>
          <w:shd w:val="clear" w:color="auto" w:fill="FFFFFF"/>
        </w:rPr>
        <w:lastRenderedPageBreak/>
        <w:t>počet regionů s poměrně dobrými fyzicko-geografickými předpoklady k rozvoji tohoto typ</w:t>
      </w:r>
      <w:r w:rsidR="0083061B">
        <w:rPr>
          <w:shd w:val="clear" w:color="auto" w:fill="FFFFFF"/>
        </w:rPr>
        <w:t>u</w:t>
      </w:r>
      <w:r>
        <w:rPr>
          <w:shd w:val="clear" w:color="auto" w:fill="FFFFFF"/>
        </w:rPr>
        <w:t xml:space="preserve"> lyžování (kromě horských území také např. Českomoravská vrchovina, Novohradské hory, …).</w:t>
      </w:r>
    </w:p>
    <w:p w:rsidR="00E41939" w:rsidRPr="00104CAA" w:rsidRDefault="00E41939" w:rsidP="00A24901">
      <w:pPr>
        <w:pStyle w:val="Odstavecseseznamem"/>
        <w:numPr>
          <w:ilvl w:val="0"/>
          <w:numId w:val="130"/>
        </w:numPr>
        <w:rPr>
          <w:shd w:val="clear" w:color="auto" w:fill="FFFFFF"/>
        </w:rPr>
      </w:pPr>
      <w:r w:rsidRPr="002D094A">
        <w:rPr>
          <w:b/>
          <w:shd w:val="clear" w:color="auto" w:fill="FFFFFF"/>
        </w:rPr>
        <w:t>Infrastrukturu pro potřeby pěší turistik</w:t>
      </w:r>
      <w:r w:rsidR="00F97EB4">
        <w:rPr>
          <w:b/>
          <w:shd w:val="clear" w:color="auto" w:fill="FFFFFF"/>
        </w:rPr>
        <w:t>y</w:t>
      </w:r>
      <w:r>
        <w:rPr>
          <w:shd w:val="clear" w:color="auto" w:fill="FFFFFF"/>
        </w:rPr>
        <w:t xml:space="preserve"> (značené trasy, tematické a naučné trasy). ČR má pro tento typ aktivity výborné podmínky. Důležitou roli však hraje vybavenost tras doprovodnou turistickou inf</w:t>
      </w:r>
      <w:r w:rsidR="000D2086">
        <w:rPr>
          <w:shd w:val="clear" w:color="auto" w:fill="FFFFFF"/>
        </w:rPr>
        <w:t>rastrukturou, jako jsou odpočinková místa</w:t>
      </w:r>
      <w:r>
        <w:rPr>
          <w:shd w:val="clear" w:color="auto" w:fill="FFFFFF"/>
        </w:rPr>
        <w:t xml:space="preserve">, info tabule, vyhlídková místa </w:t>
      </w:r>
      <w:r w:rsidRPr="00104CAA">
        <w:rPr>
          <w:shd w:val="clear" w:color="auto" w:fill="FFFFFF"/>
        </w:rPr>
        <w:t xml:space="preserve">atd. </w:t>
      </w:r>
      <w:r w:rsidR="0083061B">
        <w:rPr>
          <w:shd w:val="clear" w:color="auto" w:fill="FFFFFF"/>
        </w:rPr>
        <w:t>N</w:t>
      </w:r>
      <w:r w:rsidRPr="00104CAA">
        <w:rPr>
          <w:shd w:val="clear" w:color="auto" w:fill="FFFFFF"/>
        </w:rPr>
        <w:t>ejhustší síť značených turistických tras existuje v ČR obecně ve třech typech území:</w:t>
      </w:r>
    </w:p>
    <w:p w:rsidR="00E41939" w:rsidRPr="00104CAA" w:rsidRDefault="00E41939" w:rsidP="00A24901">
      <w:pPr>
        <w:pStyle w:val="Odstavecseseznamem"/>
        <w:numPr>
          <w:ilvl w:val="1"/>
          <w:numId w:val="130"/>
        </w:numPr>
        <w:rPr>
          <w:shd w:val="clear" w:color="auto" w:fill="FFFFFF"/>
        </w:rPr>
      </w:pPr>
      <w:r w:rsidRPr="00104CAA">
        <w:rPr>
          <w:shd w:val="clear" w:color="auto" w:fill="FFFFFF"/>
        </w:rPr>
        <w:t>v atraktivních horských oblastech,</w:t>
      </w:r>
    </w:p>
    <w:p w:rsidR="00E41939" w:rsidRPr="00104CAA" w:rsidRDefault="00E41939" w:rsidP="00A24901">
      <w:pPr>
        <w:pStyle w:val="Odstavecseseznamem"/>
        <w:numPr>
          <w:ilvl w:val="1"/>
          <w:numId w:val="130"/>
        </w:numPr>
        <w:rPr>
          <w:shd w:val="clear" w:color="auto" w:fill="FFFFFF"/>
        </w:rPr>
      </w:pPr>
      <w:r w:rsidRPr="00104CAA">
        <w:rPr>
          <w:shd w:val="clear" w:color="auto" w:fill="FFFFFF"/>
        </w:rPr>
        <w:t>v ostatních přírodně zajímavých územích (např. krasová území, skalní města, rozsáhlé lesní komplexy atd.),</w:t>
      </w:r>
    </w:p>
    <w:p w:rsidR="00E41939" w:rsidRPr="00104CAA" w:rsidRDefault="00E41939" w:rsidP="00A24901">
      <w:pPr>
        <w:pStyle w:val="Odstavecseseznamem"/>
        <w:numPr>
          <w:ilvl w:val="1"/>
          <w:numId w:val="130"/>
        </w:numPr>
        <w:rPr>
          <w:shd w:val="clear" w:color="auto" w:fill="FFFFFF"/>
        </w:rPr>
      </w:pPr>
      <w:r w:rsidRPr="00104CAA">
        <w:rPr>
          <w:shd w:val="clear" w:color="auto" w:fill="FFFFFF"/>
        </w:rPr>
        <w:t>v rekreačních zázemích větších měst.</w:t>
      </w:r>
    </w:p>
    <w:p w:rsidR="00E41939" w:rsidRPr="00104CAA" w:rsidRDefault="00E41939" w:rsidP="00A24901">
      <w:pPr>
        <w:pStyle w:val="Odstavecseseznamem"/>
        <w:numPr>
          <w:ilvl w:val="0"/>
          <w:numId w:val="130"/>
        </w:numPr>
        <w:rPr>
          <w:shd w:val="clear" w:color="auto" w:fill="FFFFFF"/>
        </w:rPr>
      </w:pPr>
      <w:r w:rsidRPr="0083061B">
        <w:rPr>
          <w:b/>
          <w:shd w:val="clear" w:color="auto" w:fill="FFFFFF"/>
        </w:rPr>
        <w:t>Infrastrukturu cykloturistiky</w:t>
      </w:r>
      <w:r w:rsidRPr="00104CAA">
        <w:rPr>
          <w:shd w:val="clear" w:color="auto" w:fill="FFFFFF"/>
        </w:rPr>
        <w:t>. ČR disponuje výbornými podmínkami pro tento typ aktivity, ovšem na druhé straně se cykloturistika potýká s řadou problémů. Systém tras je nedobudovaný, hustota tras je v území nevyvážená a není dodržována jednotná metodika značení. Na stávajících trasách se vyskytuje velké množství závad, které ohrožují bezpečnost jak cyklistů, tak ostatních účastníků silničního provozu. Potřebná infrastruktura není dotvořena do finální podoby, často chybí doprovodná infrastruktura (info panely, mapy, servisní body…).</w:t>
      </w:r>
    </w:p>
    <w:p w:rsidR="00E41939" w:rsidRPr="00104CAA" w:rsidRDefault="00E41939" w:rsidP="00A24901">
      <w:pPr>
        <w:pStyle w:val="Odstavecseseznamem"/>
        <w:numPr>
          <w:ilvl w:val="0"/>
          <w:numId w:val="130"/>
        </w:numPr>
        <w:rPr>
          <w:shd w:val="clear" w:color="auto" w:fill="FFFFFF"/>
        </w:rPr>
      </w:pPr>
      <w:r w:rsidRPr="00B230E5">
        <w:rPr>
          <w:b/>
          <w:shd w:val="clear" w:color="auto" w:fill="FFFFFF"/>
        </w:rPr>
        <w:t>Další specifické typy dopravních služeb</w:t>
      </w:r>
      <w:r w:rsidRPr="00104CAA">
        <w:rPr>
          <w:shd w:val="clear" w:color="auto" w:fill="FFFFFF"/>
        </w:rPr>
        <w:t xml:space="preserve"> (letní provoz lanovek, provoz skibusů a cyklobusů, značené trasy pro vozíčkáře apod.).</w:t>
      </w:r>
    </w:p>
    <w:p w:rsidR="00E41939" w:rsidRDefault="00E41939" w:rsidP="00B6361B"/>
    <w:p w:rsidR="00A53B4B" w:rsidRDefault="00A53B4B" w:rsidP="00B6361B"/>
    <w:p w:rsidR="000B1855" w:rsidRDefault="000B1855" w:rsidP="000B1855">
      <w:pPr>
        <w:pStyle w:val="Nadpis2"/>
        <w:rPr>
          <w:shd w:val="clear" w:color="auto" w:fill="FFFFFF"/>
        </w:rPr>
      </w:pPr>
      <w:bookmarkStart w:id="82" w:name="_Toc342816173"/>
      <w:r>
        <w:rPr>
          <w:shd w:val="clear" w:color="auto" w:fill="FFFFFF"/>
        </w:rPr>
        <w:t>8.</w:t>
      </w:r>
      <w:r w:rsidR="00E41939">
        <w:rPr>
          <w:shd w:val="clear" w:color="auto" w:fill="FFFFFF"/>
        </w:rPr>
        <w:t>3</w:t>
      </w:r>
      <w:r>
        <w:rPr>
          <w:shd w:val="clear" w:color="auto" w:fill="FFFFFF"/>
        </w:rPr>
        <w:t xml:space="preserve"> Základní formy a druhy cestovního ruchu</w:t>
      </w:r>
      <w:bookmarkEnd w:id="82"/>
    </w:p>
    <w:p w:rsidR="000B1855" w:rsidRPr="00440E9B" w:rsidRDefault="000B1855" w:rsidP="000B1855">
      <w:r w:rsidRPr="00440E9B">
        <w:t>Česká republika zaznamenává v posledních letech i kvalitativní změny v domácím cestovním ruchu, a to jak v oblasti turistické nabídky tak i poptávky. Tyto změny spočívají především v nových typech cestovního ruchu a v poskytování stále většího rozsahu služeb souvisejících nejen s trávením volného času a dovolených, ale také se sportem a vzděláváním. Výrazným trendem posledních let je aktivní turistika (především pobyty na horách a cykloturistika). Podobně se mění kvalita nabídky ubytovací infrast</w:t>
      </w:r>
      <w:r>
        <w:t xml:space="preserve">ruktury, kde je patrný </w:t>
      </w:r>
      <w:r w:rsidRPr="00440E9B">
        <w:t xml:space="preserve">jednoznačný posun poptávky k ubytovacím zařízením s vyšším standardem služeb, a to nejen u zahraničních ale i u domácích turistů. </w:t>
      </w:r>
    </w:p>
    <w:p w:rsidR="000B1855" w:rsidRDefault="000B1855" w:rsidP="000B1855">
      <w:r>
        <w:t>Výčet typů cestovního ruchu, pro které má ČR dobré předpoklady:</w:t>
      </w:r>
    </w:p>
    <w:p w:rsidR="000B1855" w:rsidRDefault="000B1855" w:rsidP="00A24901">
      <w:pPr>
        <w:pStyle w:val="Odstavecseseznamem"/>
        <w:numPr>
          <w:ilvl w:val="0"/>
          <w:numId w:val="123"/>
        </w:numPr>
      </w:pPr>
      <w:r w:rsidRPr="00741501">
        <w:rPr>
          <w:b/>
        </w:rPr>
        <w:t>Městský a kulturní cestovní ruch</w:t>
      </w:r>
      <w:r>
        <w:t xml:space="preserve"> zůstává klíčovým prvkem nabídky. Velmi silně se stále profiluje směrem k zahraniční poptávce. Městský a kulturní cestovní ruch je základním prvkem všech poznávacích forem cestovního ruchu. Velmi často je kombinován jak s aktivní dovolenou, tak dalšími typy cestovního ruchu (lázeňský CR, kongresový CR, atd.).</w:t>
      </w:r>
    </w:p>
    <w:p w:rsidR="000B1855" w:rsidRDefault="000B1855" w:rsidP="000B1855">
      <w:pPr>
        <w:ind w:left="360"/>
      </w:pPr>
      <w:r>
        <w:t>Mezi specifické formy městského a kulturního cestovního ruchu patří památky zařazené na seznam kulturního dědictví UNESCO:</w:t>
      </w:r>
    </w:p>
    <w:p w:rsidR="000B1855" w:rsidRPr="0012290F" w:rsidRDefault="000B1855" w:rsidP="00A24901">
      <w:pPr>
        <w:pStyle w:val="Odstavecseseznamem"/>
        <w:numPr>
          <w:ilvl w:val="0"/>
          <w:numId w:val="124"/>
        </w:numPr>
        <w:ind w:left="1134" w:hanging="708"/>
      </w:pPr>
      <w:r w:rsidRPr="0012290F">
        <w:rPr>
          <w:bCs/>
        </w:rPr>
        <w:t>Praha</w:t>
      </w:r>
      <w:r w:rsidRPr="0012290F">
        <w:t xml:space="preserve"> – historické jádro, největší městská památková rezervace v ČR (od roku 1992);</w:t>
      </w:r>
    </w:p>
    <w:p w:rsidR="000B1855" w:rsidRPr="0012290F" w:rsidRDefault="000B1855" w:rsidP="00A24901">
      <w:pPr>
        <w:pStyle w:val="Odstavecseseznamem"/>
        <w:numPr>
          <w:ilvl w:val="0"/>
          <w:numId w:val="124"/>
        </w:numPr>
        <w:ind w:left="1134" w:hanging="708"/>
      </w:pPr>
      <w:r w:rsidRPr="0012290F">
        <w:rPr>
          <w:bCs/>
        </w:rPr>
        <w:t>Český Krumlov</w:t>
      </w:r>
      <w:r w:rsidRPr="0012290F">
        <w:t xml:space="preserve"> – historické centrum (1992);</w:t>
      </w:r>
    </w:p>
    <w:p w:rsidR="000B1855" w:rsidRPr="0012290F" w:rsidRDefault="000B1855" w:rsidP="00A24901">
      <w:pPr>
        <w:pStyle w:val="Odstavecseseznamem"/>
        <w:numPr>
          <w:ilvl w:val="0"/>
          <w:numId w:val="124"/>
        </w:numPr>
        <w:ind w:left="1134" w:hanging="708"/>
      </w:pPr>
      <w:r w:rsidRPr="0012290F">
        <w:rPr>
          <w:bCs/>
        </w:rPr>
        <w:t>Telč</w:t>
      </w:r>
      <w:r w:rsidRPr="0012290F">
        <w:t xml:space="preserve"> – městská památková rezervace (1992);</w:t>
      </w:r>
    </w:p>
    <w:p w:rsidR="000B1855" w:rsidRPr="0012290F" w:rsidRDefault="000B1855" w:rsidP="00A24901">
      <w:pPr>
        <w:pStyle w:val="Odstavecseseznamem"/>
        <w:numPr>
          <w:ilvl w:val="0"/>
          <w:numId w:val="124"/>
        </w:numPr>
        <w:ind w:left="1134" w:hanging="708"/>
      </w:pPr>
      <w:r w:rsidRPr="0012290F">
        <w:rPr>
          <w:bCs/>
        </w:rPr>
        <w:t>Zelená hora</w:t>
      </w:r>
      <w:r w:rsidRPr="0012290F">
        <w:t xml:space="preserve"> – poutní kostel sv. Jana Nepomuckého (1994);</w:t>
      </w:r>
    </w:p>
    <w:p w:rsidR="000B1855" w:rsidRPr="0012290F" w:rsidRDefault="000B1855" w:rsidP="00A24901">
      <w:pPr>
        <w:pStyle w:val="Odstavecseseznamem"/>
        <w:numPr>
          <w:ilvl w:val="0"/>
          <w:numId w:val="124"/>
        </w:numPr>
        <w:ind w:left="1134" w:hanging="708"/>
      </w:pPr>
      <w:r w:rsidRPr="0012290F">
        <w:rPr>
          <w:bCs/>
        </w:rPr>
        <w:t>Kutná hora</w:t>
      </w:r>
      <w:r w:rsidRPr="0012290F">
        <w:t xml:space="preserve"> – historické centrum </w:t>
      </w:r>
      <w:r w:rsidR="0083061B">
        <w:t>–</w:t>
      </w:r>
      <w:r w:rsidRPr="0012290F">
        <w:t xml:space="preserve"> gotický chrám sv. Barbory (1995);</w:t>
      </w:r>
    </w:p>
    <w:p w:rsidR="000B1855" w:rsidRPr="0012290F" w:rsidRDefault="000B1855" w:rsidP="00A24901">
      <w:pPr>
        <w:pStyle w:val="Odstavecseseznamem"/>
        <w:numPr>
          <w:ilvl w:val="0"/>
          <w:numId w:val="124"/>
        </w:numPr>
        <w:ind w:left="1134" w:hanging="708"/>
      </w:pPr>
      <w:r w:rsidRPr="0012290F">
        <w:rPr>
          <w:bCs/>
        </w:rPr>
        <w:lastRenderedPageBreak/>
        <w:t>Lednicko-valtický areál</w:t>
      </w:r>
      <w:r w:rsidRPr="0012290F">
        <w:t xml:space="preserve"> – parkové upravené území vysoké umělecké a krajinné hodnoty (1996);</w:t>
      </w:r>
    </w:p>
    <w:p w:rsidR="000B1855" w:rsidRPr="0012290F" w:rsidRDefault="000B1855" w:rsidP="00A24901">
      <w:pPr>
        <w:pStyle w:val="Odstavecseseznamem"/>
        <w:numPr>
          <w:ilvl w:val="0"/>
          <w:numId w:val="124"/>
        </w:numPr>
        <w:ind w:left="1134" w:hanging="708"/>
      </w:pPr>
      <w:r w:rsidRPr="0012290F">
        <w:rPr>
          <w:bCs/>
        </w:rPr>
        <w:t>Kroměříž</w:t>
      </w:r>
      <w:r w:rsidRPr="0012290F">
        <w:t xml:space="preserve"> – zámek, Podzámecká a Květná zahrada (1998);</w:t>
      </w:r>
    </w:p>
    <w:p w:rsidR="000B1855" w:rsidRPr="0012290F" w:rsidRDefault="000B1855" w:rsidP="00A24901">
      <w:pPr>
        <w:pStyle w:val="Odstavecseseznamem"/>
        <w:numPr>
          <w:ilvl w:val="0"/>
          <w:numId w:val="124"/>
        </w:numPr>
        <w:ind w:left="1134" w:hanging="708"/>
      </w:pPr>
      <w:r w:rsidRPr="0012290F">
        <w:rPr>
          <w:bCs/>
        </w:rPr>
        <w:t>Holašovice</w:t>
      </w:r>
      <w:r w:rsidRPr="0012290F">
        <w:t xml:space="preserve"> – lidová architektura selských staveb (1998);</w:t>
      </w:r>
    </w:p>
    <w:p w:rsidR="000B1855" w:rsidRPr="0012290F" w:rsidRDefault="000B1855" w:rsidP="00A24901">
      <w:pPr>
        <w:pStyle w:val="Odstavecseseznamem"/>
        <w:numPr>
          <w:ilvl w:val="0"/>
          <w:numId w:val="124"/>
        </w:numPr>
        <w:ind w:left="1134" w:hanging="708"/>
      </w:pPr>
      <w:r w:rsidRPr="0012290F">
        <w:rPr>
          <w:bCs/>
        </w:rPr>
        <w:t>Litomyšl</w:t>
      </w:r>
      <w:r w:rsidRPr="0012290F">
        <w:t xml:space="preserve"> – renesanční zámek (1999);</w:t>
      </w:r>
    </w:p>
    <w:p w:rsidR="000B1855" w:rsidRPr="0012290F" w:rsidRDefault="000B1855" w:rsidP="00A24901">
      <w:pPr>
        <w:pStyle w:val="Odstavecseseznamem"/>
        <w:numPr>
          <w:ilvl w:val="0"/>
          <w:numId w:val="124"/>
        </w:numPr>
        <w:ind w:left="1134" w:hanging="708"/>
      </w:pPr>
      <w:r w:rsidRPr="0012290F">
        <w:rPr>
          <w:bCs/>
        </w:rPr>
        <w:t>Olomouc</w:t>
      </w:r>
      <w:r w:rsidRPr="0012290F">
        <w:t xml:space="preserve"> – sloup Nejsvětější Trojice (2000);</w:t>
      </w:r>
    </w:p>
    <w:p w:rsidR="000B1855" w:rsidRPr="0012290F" w:rsidRDefault="000B1855" w:rsidP="00A24901">
      <w:pPr>
        <w:pStyle w:val="Odstavecseseznamem"/>
        <w:numPr>
          <w:ilvl w:val="0"/>
          <w:numId w:val="124"/>
        </w:numPr>
        <w:ind w:left="1134" w:hanging="708"/>
      </w:pPr>
      <w:r w:rsidRPr="0012290F">
        <w:rPr>
          <w:bCs/>
        </w:rPr>
        <w:t>Brno</w:t>
      </w:r>
      <w:r w:rsidRPr="0012290F">
        <w:t xml:space="preserve"> – vila Tugendhat (2001);</w:t>
      </w:r>
    </w:p>
    <w:p w:rsidR="000B1855" w:rsidRPr="0012290F" w:rsidRDefault="000B1855" w:rsidP="00A24901">
      <w:pPr>
        <w:pStyle w:val="Odstavecseseznamem"/>
        <w:numPr>
          <w:ilvl w:val="0"/>
          <w:numId w:val="124"/>
        </w:numPr>
        <w:ind w:left="1134" w:hanging="708"/>
      </w:pPr>
      <w:r w:rsidRPr="0012290F">
        <w:rPr>
          <w:bCs/>
        </w:rPr>
        <w:t>Třebíč</w:t>
      </w:r>
      <w:r w:rsidRPr="0012290F">
        <w:t xml:space="preserve"> – Židovská čtvrť a bazilika sv. Prokopa (2003).</w:t>
      </w:r>
    </w:p>
    <w:p w:rsidR="000B1855" w:rsidRDefault="000B1855" w:rsidP="000B1855">
      <w:pPr>
        <w:ind w:left="360"/>
      </w:pPr>
    </w:p>
    <w:p w:rsidR="000B1855" w:rsidRDefault="000B1855" w:rsidP="00A24901">
      <w:pPr>
        <w:pStyle w:val="Odstavecseseznamem"/>
        <w:numPr>
          <w:ilvl w:val="0"/>
          <w:numId w:val="123"/>
        </w:numPr>
      </w:pPr>
      <w:r w:rsidRPr="0055135B">
        <w:rPr>
          <w:b/>
        </w:rPr>
        <w:t>Dovolená v</w:t>
      </w:r>
      <w:r w:rsidR="0055135B" w:rsidRPr="0055135B">
        <w:rPr>
          <w:b/>
        </w:rPr>
        <w:t> </w:t>
      </w:r>
      <w:r w:rsidRPr="0055135B">
        <w:rPr>
          <w:b/>
        </w:rPr>
        <w:t>přírodě</w:t>
      </w:r>
      <w:r w:rsidR="0055135B" w:rsidRPr="0055135B">
        <w:rPr>
          <w:b/>
        </w:rPr>
        <w:t xml:space="preserve"> </w:t>
      </w:r>
      <w:r w:rsidR="0055135B" w:rsidRPr="0055135B">
        <w:t xml:space="preserve">– </w:t>
      </w:r>
      <w:r>
        <w:t xml:space="preserve">V posledních letech je typická stagnace letních pobytů na horách, na druhou stranu se pomalu rozvíjí </w:t>
      </w:r>
      <w:r w:rsidRPr="0055135B">
        <w:rPr>
          <w:b/>
        </w:rPr>
        <w:t>venkovský cestovní ruch</w:t>
      </w:r>
      <w:r>
        <w:t xml:space="preserve"> (nikoliv pouze ve svých specifických formách jako jsou agroturistika, ekoturistika, atd.). Nicméně přírodní atraktivity a oblasti jsou stabilním prvkem nabídky a tradičním turistickým cílem hlavně domácích návštěvníků. Např. v národních parcích a CHKO se nachází asi cca ¼ celkové lůžkové kapacity HUZ.</w:t>
      </w:r>
      <w:r w:rsidR="0055135B">
        <w:t xml:space="preserve"> Specifickou formou venkovského cestovního ruchu v ČR je od 60. let </w:t>
      </w:r>
      <w:r w:rsidR="0055135B" w:rsidRPr="0055135B">
        <w:rPr>
          <w:b/>
        </w:rPr>
        <w:t>chataření a chalupaření</w:t>
      </w:r>
      <w:r w:rsidR="0055135B">
        <w:t xml:space="preserve">, které je často spojováno s tzv. </w:t>
      </w:r>
      <w:r w:rsidR="0055135B" w:rsidRPr="0055135B">
        <w:rPr>
          <w:b/>
        </w:rPr>
        <w:t>druhým bydlením</w:t>
      </w:r>
      <w:r w:rsidR="0055135B">
        <w:t xml:space="preserve">. </w:t>
      </w:r>
    </w:p>
    <w:p w:rsidR="000B1855" w:rsidRDefault="000B1855" w:rsidP="000B1855">
      <w:pPr>
        <w:pStyle w:val="Odstavecseseznamem"/>
        <w:ind w:left="360"/>
      </w:pPr>
      <w:r>
        <w:t>Mezi významné přírodní památky v ČR patří:</w:t>
      </w:r>
    </w:p>
    <w:p w:rsidR="000B1855" w:rsidRPr="0012290F" w:rsidRDefault="000B1855" w:rsidP="00A24901">
      <w:pPr>
        <w:pStyle w:val="Odstavecseseznamem"/>
        <w:numPr>
          <w:ilvl w:val="0"/>
          <w:numId w:val="125"/>
        </w:numPr>
      </w:pPr>
      <w:r w:rsidRPr="0012290F">
        <w:rPr>
          <w:bCs/>
        </w:rPr>
        <w:t>jeskyně</w:t>
      </w:r>
      <w:r w:rsidRPr="0012290F">
        <w:t>: Punkevní, Kateřinská, Sloupsko-šosůvské, Balcarka (Moravský kras), Koněpruské (Český kras), Zbrašovské aragonitové, Mladečské, Javoříčské (Olomoucko), Na Pomezí a Na Špičáku (</w:t>
      </w:r>
      <w:r>
        <w:t>Jeseníky), Chýnovské (Táborsko);</w:t>
      </w:r>
    </w:p>
    <w:p w:rsidR="000B1855" w:rsidRPr="0012290F" w:rsidRDefault="000B1855" w:rsidP="00A24901">
      <w:pPr>
        <w:pStyle w:val="Odstavecseseznamem"/>
        <w:numPr>
          <w:ilvl w:val="0"/>
          <w:numId w:val="125"/>
        </w:numPr>
      </w:pPr>
      <w:r w:rsidRPr="0012290F">
        <w:rPr>
          <w:bCs/>
        </w:rPr>
        <w:t>propasti</w:t>
      </w:r>
      <w:r w:rsidRPr="0012290F">
        <w:t>: Macocha (M</w:t>
      </w:r>
      <w:r>
        <w:t>oravský kra</w:t>
      </w:r>
      <w:r w:rsidR="0083061B">
        <w:t>s</w:t>
      </w:r>
      <w:r>
        <w:t>), Hranická propast;</w:t>
      </w:r>
    </w:p>
    <w:p w:rsidR="000B1855" w:rsidRPr="0012290F" w:rsidRDefault="000B1855" w:rsidP="00A24901">
      <w:pPr>
        <w:pStyle w:val="Odstavecseseznamem"/>
        <w:numPr>
          <w:ilvl w:val="0"/>
          <w:numId w:val="125"/>
        </w:numPr>
      </w:pPr>
      <w:r w:rsidRPr="0012290F">
        <w:rPr>
          <w:bCs/>
        </w:rPr>
        <w:t>skalní města</w:t>
      </w:r>
      <w:r w:rsidRPr="0012290F">
        <w:t>: Adršpašsko-teplické skály (Broumovsko), Jetřichovické skály, Pravčická brána (České Švýcarsko), Prachovské skály (Český ráj).</w:t>
      </w:r>
    </w:p>
    <w:p w:rsidR="00B86853" w:rsidRPr="001D7033" w:rsidRDefault="00E41939" w:rsidP="000B1855">
      <w:pPr>
        <w:ind w:left="360"/>
      </w:pPr>
      <w:r w:rsidRPr="001D7033">
        <w:t xml:space="preserve">K tradičním formám cestovního ruchu v ČR patří </w:t>
      </w:r>
      <w:r w:rsidRPr="001D7033">
        <w:rPr>
          <w:b/>
        </w:rPr>
        <w:t>r</w:t>
      </w:r>
      <w:r w:rsidR="00B86853" w:rsidRPr="001D7033">
        <w:rPr>
          <w:b/>
        </w:rPr>
        <w:t>ekreace u vody</w:t>
      </w:r>
      <w:r w:rsidR="001D7033" w:rsidRPr="001D7033">
        <w:t>, která je silně podmíněna nejen existencí vodních ploch</w:t>
      </w:r>
      <w:r w:rsidR="00EF3D9D">
        <w:t>, ale také klimatickými faktory. P</w:t>
      </w:r>
      <w:r w:rsidR="001D7033" w:rsidRPr="001D7033">
        <w:t>roto jsou v ČR předpoklady pro rozvoj této formy rekreace poněkud</w:t>
      </w:r>
      <w:r w:rsidR="001D7033">
        <w:t xml:space="preserve"> omezeny</w:t>
      </w:r>
      <w:r w:rsidR="00EF3D9D">
        <w:t xml:space="preserve"> –</w:t>
      </w:r>
      <w:r w:rsidRPr="001D7033">
        <w:t xml:space="preserve"> </w:t>
      </w:r>
      <w:r w:rsidR="001D7033">
        <w:t xml:space="preserve">ČR chybí moře, jezera nejsou příliš četná. Značný význam však mají uměle vybudované vodní plochy, jejichž koncentrace je největší v Jihočeském </w:t>
      </w:r>
      <w:r w:rsidR="0083061B">
        <w:t>(</w:t>
      </w:r>
      <w:r w:rsidR="001D7033">
        <w:t>Lipno, Orlík, rybník Hejtman a Staňkovský rybník</w:t>
      </w:r>
      <w:r w:rsidR="0083061B">
        <w:t>)</w:t>
      </w:r>
      <w:r w:rsidR="00AF3E61">
        <w:t xml:space="preserve">, </w:t>
      </w:r>
      <w:r w:rsidR="001D7033">
        <w:t>Jihomoravském kraji a v Kraj Vysočina. Druhým jevem je vodní turistika, která má liniový charakter. Mezi nejvyužívanější řeky patří Berounka, Otava, Lužnice, Sázava a horní toky Vltavy, Ohře, Orlice a Moravy.</w:t>
      </w:r>
    </w:p>
    <w:p w:rsidR="000B1855" w:rsidRDefault="000B1855" w:rsidP="00A24901">
      <w:pPr>
        <w:pStyle w:val="Odstavecseseznamem"/>
        <w:numPr>
          <w:ilvl w:val="0"/>
          <w:numId w:val="123"/>
        </w:numPr>
      </w:pPr>
      <w:r w:rsidRPr="00741501">
        <w:rPr>
          <w:b/>
        </w:rPr>
        <w:t>Sportovní a aktivní dovolená</w:t>
      </w:r>
      <w:r>
        <w:t xml:space="preserve"> – Těžiště poptávky po našich horských střediscích cestovního ruchu se v průběhu posledních dvaceti let přesunulo na </w:t>
      </w:r>
      <w:r w:rsidRPr="00B86853">
        <w:rPr>
          <w:b/>
        </w:rPr>
        <w:t>zimní sezónu</w:t>
      </w:r>
      <w:r>
        <w:t>. Zimní dovolená je významně spojena se sjezdovým lyžováním a dalšími zimními sporty. V tomto ohledu však možnosti rozvoje našich zimních středisek ohrožuje zahraniční konkurence. V letní sezóně se velmi dynamicky rozvíjí cykloturistika spojená s poznáváním kulturních a přírodních hodnot, popř. s ostatním</w:t>
      </w:r>
      <w:r w:rsidR="0083061B">
        <w:t>i</w:t>
      </w:r>
      <w:r>
        <w:t xml:space="preserve"> sportovními aktivitami.</w:t>
      </w:r>
    </w:p>
    <w:p w:rsidR="000B1855" w:rsidRDefault="000B1855" w:rsidP="000B1855">
      <w:pPr>
        <w:ind w:firstLine="360"/>
      </w:pPr>
      <w:r>
        <w:t>Mezi významná zimní střediska lze zařadit</w:t>
      </w:r>
      <w:r w:rsidRPr="00501FF6">
        <w:t>:</w:t>
      </w:r>
      <w:r>
        <w:t xml:space="preserve"> </w:t>
      </w:r>
    </w:p>
    <w:p w:rsidR="000B1855" w:rsidRPr="00501FF6" w:rsidRDefault="000B1855" w:rsidP="00A24901">
      <w:pPr>
        <w:pStyle w:val="Odstavecseseznamem"/>
        <w:numPr>
          <w:ilvl w:val="0"/>
          <w:numId w:val="126"/>
        </w:numPr>
      </w:pPr>
      <w:r w:rsidRPr="00501FF6">
        <w:rPr>
          <w:bCs/>
        </w:rPr>
        <w:t>Krkonoše</w:t>
      </w:r>
      <w:r w:rsidRPr="00501FF6">
        <w:t xml:space="preserve"> – Harrachov, Špindlerův Mlýn, Pec pod Sněžkou, Žacléř, Rokytnice nad Jizerou, Benecko;</w:t>
      </w:r>
    </w:p>
    <w:p w:rsidR="000B1855" w:rsidRPr="00501FF6" w:rsidRDefault="000B1855" w:rsidP="00A24901">
      <w:pPr>
        <w:pStyle w:val="Odstavecseseznamem"/>
        <w:numPr>
          <w:ilvl w:val="0"/>
          <w:numId w:val="126"/>
        </w:numPr>
      </w:pPr>
      <w:r w:rsidRPr="00501FF6">
        <w:rPr>
          <w:bCs/>
        </w:rPr>
        <w:t>Šumava</w:t>
      </w:r>
      <w:r w:rsidRPr="00501FF6">
        <w:t xml:space="preserve"> – Špičák, Kašperské Hory, Zadov, Lipno;</w:t>
      </w:r>
    </w:p>
    <w:p w:rsidR="000B1855" w:rsidRPr="00501FF6" w:rsidRDefault="000B1855" w:rsidP="00A24901">
      <w:pPr>
        <w:pStyle w:val="Odstavecseseznamem"/>
        <w:numPr>
          <w:ilvl w:val="0"/>
          <w:numId w:val="126"/>
        </w:numPr>
      </w:pPr>
      <w:r w:rsidRPr="00501FF6">
        <w:rPr>
          <w:bCs/>
        </w:rPr>
        <w:t>Jeseníky</w:t>
      </w:r>
      <w:r w:rsidRPr="00501FF6">
        <w:t xml:space="preserve"> – Praděd</w:t>
      </w:r>
      <w:r w:rsidR="00AF3E61">
        <w:t xml:space="preserve"> </w:t>
      </w:r>
      <w:r w:rsidRPr="00501FF6">
        <w:t>-</w:t>
      </w:r>
      <w:r w:rsidR="00AF3E61">
        <w:t xml:space="preserve"> </w:t>
      </w:r>
      <w:r w:rsidRPr="00501FF6">
        <w:t>Ovčárna, Malá Morávka, Čenkovice;</w:t>
      </w:r>
    </w:p>
    <w:p w:rsidR="000B1855" w:rsidRPr="00501FF6" w:rsidRDefault="000B1855" w:rsidP="00A24901">
      <w:pPr>
        <w:pStyle w:val="Odstavecseseznamem"/>
        <w:numPr>
          <w:ilvl w:val="0"/>
          <w:numId w:val="126"/>
        </w:numPr>
      </w:pPr>
      <w:r w:rsidRPr="00501FF6">
        <w:rPr>
          <w:bCs/>
        </w:rPr>
        <w:t>Beskydy</w:t>
      </w:r>
      <w:r w:rsidRPr="00501FF6">
        <w:t xml:space="preserve"> – Pustevny, Bílá, Soláň, Razula;</w:t>
      </w:r>
    </w:p>
    <w:p w:rsidR="000B1855" w:rsidRPr="00501FF6" w:rsidRDefault="000B1855" w:rsidP="00A24901">
      <w:pPr>
        <w:pStyle w:val="Odstavecseseznamem"/>
        <w:numPr>
          <w:ilvl w:val="0"/>
          <w:numId w:val="126"/>
        </w:numPr>
      </w:pPr>
      <w:r w:rsidRPr="00501FF6">
        <w:rPr>
          <w:bCs/>
        </w:rPr>
        <w:t>Krušné hory</w:t>
      </w:r>
      <w:r w:rsidRPr="00501FF6">
        <w:t xml:space="preserve"> – Klínovec, Bouřňák, Zadní Telnice;</w:t>
      </w:r>
    </w:p>
    <w:p w:rsidR="000B1855" w:rsidRPr="00501FF6" w:rsidRDefault="000B1855" w:rsidP="00A24901">
      <w:pPr>
        <w:pStyle w:val="Odstavecseseznamem"/>
        <w:numPr>
          <w:ilvl w:val="0"/>
          <w:numId w:val="126"/>
        </w:numPr>
      </w:pPr>
      <w:r w:rsidRPr="00501FF6">
        <w:rPr>
          <w:bCs/>
        </w:rPr>
        <w:lastRenderedPageBreak/>
        <w:t>Jizerské hory</w:t>
      </w:r>
      <w:r w:rsidRPr="00501FF6">
        <w:t xml:space="preserve"> – Bedřichov, Ještěd;</w:t>
      </w:r>
    </w:p>
    <w:p w:rsidR="000B1855" w:rsidRPr="00501FF6" w:rsidRDefault="000B1855" w:rsidP="00A24901">
      <w:pPr>
        <w:pStyle w:val="Odstavecseseznamem"/>
        <w:numPr>
          <w:ilvl w:val="0"/>
          <w:numId w:val="126"/>
        </w:numPr>
      </w:pPr>
      <w:r w:rsidRPr="00501FF6">
        <w:rPr>
          <w:bCs/>
        </w:rPr>
        <w:t>Orlické hory</w:t>
      </w:r>
      <w:r w:rsidRPr="00501FF6">
        <w:t xml:space="preserve"> – Deštné v Orlických horách, Říčky v Orlických horách;</w:t>
      </w:r>
    </w:p>
    <w:p w:rsidR="000B1855" w:rsidRPr="00501FF6" w:rsidRDefault="00AF3E61" w:rsidP="00A24901">
      <w:pPr>
        <w:pStyle w:val="Odstavecseseznamem"/>
        <w:numPr>
          <w:ilvl w:val="0"/>
          <w:numId w:val="126"/>
        </w:numPr>
      </w:pPr>
      <w:r>
        <w:rPr>
          <w:bCs/>
        </w:rPr>
        <w:t>Žď</w:t>
      </w:r>
      <w:r w:rsidR="000B1855" w:rsidRPr="00501FF6">
        <w:rPr>
          <w:bCs/>
        </w:rPr>
        <w:t>árské vrchy</w:t>
      </w:r>
      <w:r w:rsidR="000B1855" w:rsidRPr="00501FF6">
        <w:t xml:space="preserve"> – Nové Město na Moravě.</w:t>
      </w:r>
    </w:p>
    <w:p w:rsidR="000B1855" w:rsidRDefault="000B1855" w:rsidP="00A24901">
      <w:pPr>
        <w:pStyle w:val="Odstavecseseznamem"/>
        <w:numPr>
          <w:ilvl w:val="0"/>
          <w:numId w:val="123"/>
        </w:numPr>
      </w:pPr>
      <w:r w:rsidRPr="00741501">
        <w:rPr>
          <w:b/>
        </w:rPr>
        <w:t>Lázeňský cestovní ruch</w:t>
      </w:r>
      <w:r>
        <w:t xml:space="preserve"> – Vývoj lázeňské</w:t>
      </w:r>
      <w:r w:rsidR="0083061B">
        <w:t>ho</w:t>
      </w:r>
      <w:r>
        <w:t xml:space="preserve"> cestovního ruchu je poměrně diferencovaný. Velmi dynamicky se rozvíjí nejvýznamnější lázeňská střediska (Karlovy Vary, …). Na druhou stranu lázeňství jako celek v posledních letech spíše stagnuje. Rizikem jsou opatření Ministerstva zdravotnictví a jeho omezování plateb na lázeňskou péči. V celkové nabídce však hraje lázeňství významnou roli. Je zde lokalizováno asi 8 % celkových kapacit, avšak výkony jsou </w:t>
      </w:r>
      <w:r w:rsidR="00EF3D9D">
        <w:t>přibližně</w:t>
      </w:r>
      <w:r>
        <w:t xml:space="preserve"> dvojnásobné.</w:t>
      </w:r>
    </w:p>
    <w:p w:rsidR="000B1855" w:rsidRPr="00070159" w:rsidRDefault="000B1855" w:rsidP="000B1855">
      <w:pPr>
        <w:pStyle w:val="Odstavecseseznamem"/>
        <w:ind w:left="360"/>
      </w:pPr>
      <w:r w:rsidRPr="00070159">
        <w:t>Mezi</w:t>
      </w:r>
      <w:r>
        <w:t xml:space="preserve"> významná lázeňská střediska v ČR patří:</w:t>
      </w:r>
    </w:p>
    <w:p w:rsidR="000B1855" w:rsidRPr="00070159" w:rsidRDefault="000B1855" w:rsidP="00A24901">
      <w:pPr>
        <w:pStyle w:val="Odstavecseseznamem"/>
        <w:numPr>
          <w:ilvl w:val="0"/>
          <w:numId w:val="127"/>
        </w:numPr>
      </w:pPr>
      <w:r w:rsidRPr="00070159">
        <w:rPr>
          <w:bCs/>
        </w:rPr>
        <w:t>severozápadní Čechy</w:t>
      </w:r>
      <w:r>
        <w:t xml:space="preserve"> –</w:t>
      </w:r>
      <w:r w:rsidRPr="00070159">
        <w:t xml:space="preserve"> Karlovy Vary, Mariánské Lázně, Františkovy Lázně, Jáchymov, Lázn</w:t>
      </w:r>
      <w:r>
        <w:t>ě Kynžvart, Konstantinovy Lázně;</w:t>
      </w:r>
    </w:p>
    <w:p w:rsidR="000B1855" w:rsidRPr="00070159" w:rsidRDefault="000B1855" w:rsidP="00A24901">
      <w:pPr>
        <w:pStyle w:val="Odstavecseseznamem"/>
        <w:numPr>
          <w:ilvl w:val="0"/>
          <w:numId w:val="127"/>
        </w:numPr>
      </w:pPr>
      <w:r w:rsidRPr="00070159">
        <w:rPr>
          <w:bCs/>
        </w:rPr>
        <w:t>severovýchodní Čechy</w:t>
      </w:r>
      <w:r>
        <w:t xml:space="preserve"> –</w:t>
      </w:r>
      <w:r w:rsidRPr="00070159">
        <w:t xml:space="preserve"> Teplice, Lázně Kundratice, Jáns</w:t>
      </w:r>
      <w:r>
        <w:t>ké Lázně, Velichovky, Poděbrady;</w:t>
      </w:r>
    </w:p>
    <w:p w:rsidR="000B1855" w:rsidRPr="00070159" w:rsidRDefault="000B1855" w:rsidP="00A24901">
      <w:pPr>
        <w:pStyle w:val="Odstavecseseznamem"/>
        <w:numPr>
          <w:ilvl w:val="0"/>
          <w:numId w:val="127"/>
        </w:numPr>
      </w:pPr>
      <w:r w:rsidRPr="00070159">
        <w:rPr>
          <w:bCs/>
        </w:rPr>
        <w:t>Jesenicko</w:t>
      </w:r>
      <w:r>
        <w:t xml:space="preserve"> –</w:t>
      </w:r>
      <w:r w:rsidRPr="00070159">
        <w:t xml:space="preserve"> Jeseník,</w:t>
      </w:r>
      <w:r>
        <w:t xml:space="preserve"> Karlova Studánka, Velké Losiny;</w:t>
      </w:r>
    </w:p>
    <w:p w:rsidR="000B1855" w:rsidRPr="00070159" w:rsidRDefault="000B1855" w:rsidP="00A24901">
      <w:pPr>
        <w:pStyle w:val="Odstavecseseznamem"/>
        <w:numPr>
          <w:ilvl w:val="0"/>
          <w:numId w:val="127"/>
        </w:numPr>
      </w:pPr>
      <w:r w:rsidRPr="00070159">
        <w:rPr>
          <w:bCs/>
        </w:rPr>
        <w:t>severovýchodní Morava a Slezsko</w:t>
      </w:r>
      <w:r>
        <w:t xml:space="preserve"> –</w:t>
      </w:r>
      <w:r w:rsidRPr="00070159">
        <w:t xml:space="preserve"> Lázně Darkov,</w:t>
      </w:r>
      <w:r>
        <w:t xml:space="preserve"> Klimkovice, Teplice nad Bečvou;</w:t>
      </w:r>
    </w:p>
    <w:p w:rsidR="000B1855" w:rsidRPr="00070159" w:rsidRDefault="000B1855" w:rsidP="00A24901">
      <w:pPr>
        <w:pStyle w:val="Odstavecseseznamem"/>
        <w:numPr>
          <w:ilvl w:val="0"/>
          <w:numId w:val="127"/>
        </w:numPr>
      </w:pPr>
      <w:r w:rsidRPr="00070159">
        <w:rPr>
          <w:bCs/>
        </w:rPr>
        <w:t>jihovýchodní Morava</w:t>
      </w:r>
      <w:r>
        <w:t xml:space="preserve"> –</w:t>
      </w:r>
      <w:r w:rsidRPr="00070159">
        <w:t xml:space="preserve"> Kostelec, Luhačovi</w:t>
      </w:r>
      <w:r>
        <w:t>ce, Ostrožská Nová Ves, Hodonín;</w:t>
      </w:r>
    </w:p>
    <w:p w:rsidR="000B1855" w:rsidRPr="00070159" w:rsidRDefault="000B1855" w:rsidP="00A24901">
      <w:pPr>
        <w:pStyle w:val="Odstavecseseznamem"/>
        <w:numPr>
          <w:ilvl w:val="0"/>
          <w:numId w:val="127"/>
        </w:numPr>
      </w:pPr>
      <w:r w:rsidRPr="00070159">
        <w:rPr>
          <w:bCs/>
        </w:rPr>
        <w:t>jižní Čechy</w:t>
      </w:r>
      <w:r>
        <w:t xml:space="preserve"> –</w:t>
      </w:r>
      <w:r w:rsidRPr="00070159">
        <w:t xml:space="preserve"> Bechyně, Třeboň.</w:t>
      </w:r>
    </w:p>
    <w:p w:rsidR="00E41939" w:rsidRDefault="00E41939" w:rsidP="00A24901">
      <w:pPr>
        <w:pStyle w:val="Odstavecseseznamem"/>
        <w:numPr>
          <w:ilvl w:val="0"/>
          <w:numId w:val="123"/>
        </w:numPr>
      </w:pPr>
      <w:r w:rsidRPr="001D7033">
        <w:rPr>
          <w:b/>
        </w:rPr>
        <w:t xml:space="preserve">Vinařský </w:t>
      </w:r>
      <w:r w:rsidR="001D7033" w:rsidRPr="001D7033">
        <w:rPr>
          <w:b/>
        </w:rPr>
        <w:t>cestovní ruch</w:t>
      </w:r>
      <w:r w:rsidR="001D7033">
        <w:t xml:space="preserve"> patří v ČR k poměrně </w:t>
      </w:r>
      <w:r w:rsidR="00F05894">
        <w:t>mladým turistickým aktivitám, jehož počátky lze hledat na jižní Moravě, kde je pěstování vína svázáno se specifickou venkovskou kulturou a lidovou architekturou. Vinařský cestovní ruch lze spojovat jak s pěší turistikou a cykloturistikou (síť moravských vinařských stezek), tak s návštěvou kulturních, historických a přírodních památek. Vinařská turistika má však sezónní charakter s dominancí v letní sezóně. Nejvýznamnější koncentrace aktivit vinařské turistiky je na již zmíněné jižní Moravě, v Čechách lze zmínit zejména Mělník.</w:t>
      </w:r>
    </w:p>
    <w:p w:rsidR="000B1855" w:rsidRPr="00741501" w:rsidRDefault="000B1855" w:rsidP="00A24901">
      <w:pPr>
        <w:pStyle w:val="Odstavecseseznamem"/>
        <w:numPr>
          <w:ilvl w:val="0"/>
          <w:numId w:val="123"/>
        </w:numPr>
      </w:pPr>
      <w:r w:rsidRPr="00741501">
        <w:rPr>
          <w:b/>
        </w:rPr>
        <w:t xml:space="preserve">Kongresový cestovní ruch </w:t>
      </w:r>
      <w:r w:rsidRPr="00070159">
        <w:t>je d</w:t>
      </w:r>
      <w:r>
        <w:rPr>
          <w:shd w:val="clear" w:color="auto" w:fill="FFFFFF"/>
        </w:rPr>
        <w:t xml:space="preserve">ůležitým a jedním z nejrychleji rozvíjejících se segmentů tzv. turistiky na služební cesty (business travel). </w:t>
      </w:r>
      <w:r w:rsidR="00534AB2">
        <w:rPr>
          <w:shd w:val="clear" w:color="auto" w:fill="FFFFFF"/>
        </w:rPr>
        <w:t xml:space="preserve">Na území ČR se nachází více než 800 zařízení, ve kterých lze tento typ cestovního ruchu realizovat. </w:t>
      </w:r>
      <w:r>
        <w:rPr>
          <w:b/>
        </w:rPr>
        <w:t>I</w:t>
      </w:r>
      <w:r w:rsidRPr="00741501">
        <w:rPr>
          <w:b/>
        </w:rPr>
        <w:t>ncentivní cestovní ruch</w:t>
      </w:r>
      <w:r>
        <w:rPr>
          <w:shd w:val="clear" w:color="auto" w:fill="FFFFFF"/>
        </w:rPr>
        <w:t xml:space="preserve"> slouží především jako odměna za práci nebo pobídka </w:t>
      </w:r>
      <w:r w:rsidR="0010761D">
        <w:rPr>
          <w:shd w:val="clear" w:color="auto" w:fill="FFFFFF"/>
        </w:rPr>
        <w:t>k</w:t>
      </w:r>
      <w:r>
        <w:rPr>
          <w:shd w:val="clear" w:color="auto" w:fill="FFFFFF"/>
        </w:rPr>
        <w:t xml:space="preserve"> dosažen</w:t>
      </w:r>
      <w:r w:rsidR="0010761D">
        <w:rPr>
          <w:shd w:val="clear" w:color="auto" w:fill="FFFFFF"/>
        </w:rPr>
        <w:t>í výsled</w:t>
      </w:r>
      <w:r>
        <w:rPr>
          <w:shd w:val="clear" w:color="auto" w:fill="FFFFFF"/>
        </w:rPr>
        <w:t>k</w:t>
      </w:r>
      <w:r w:rsidR="0010761D">
        <w:rPr>
          <w:shd w:val="clear" w:color="auto" w:fill="FFFFFF"/>
        </w:rPr>
        <w:t>u</w:t>
      </w:r>
      <w:r>
        <w:rPr>
          <w:shd w:val="clear" w:color="auto" w:fill="FFFFFF"/>
        </w:rPr>
        <w:t>. Klasickým příkladem incentivní dovolené bývají zaměstnavatelem placené pobyty vynikajícím pracovníkům či různé motivační semináře.</w:t>
      </w:r>
      <w:r>
        <w:rPr>
          <w:rStyle w:val="apple-converted-space"/>
          <w:rFonts w:ascii="Arial CE" w:hAnsi="Arial CE" w:cs="Arial CE"/>
          <w:color w:val="000000"/>
          <w:shd w:val="clear" w:color="auto" w:fill="FFFFFF"/>
        </w:rPr>
        <w:t xml:space="preserve"> </w:t>
      </w:r>
      <w:r>
        <w:rPr>
          <w:shd w:val="clear" w:color="auto" w:fill="FFFFFF"/>
        </w:rPr>
        <w:t>Hlavní výhodou ČR z pohledu kongresové a incentivní turistiky je jednak geografická poloha a především blízkost hlavních zdrojových trhů, atraktivní nabídka kulturních a historických památek a dobré dopravní spojení. Specifikem kongresové turistiky je i poměrně vysoký stupeň zapojení státního a veřejného sektoru do rozvoje kongresové turistiky.</w:t>
      </w:r>
      <w:r w:rsidR="003C029E">
        <w:rPr>
          <w:shd w:val="clear" w:color="auto" w:fill="FFFFFF"/>
        </w:rPr>
        <w:t xml:space="preserve"> </w:t>
      </w:r>
      <w:r w:rsidR="00534AB2">
        <w:rPr>
          <w:shd w:val="clear" w:color="auto" w:fill="FFFFFF"/>
        </w:rPr>
        <w:t xml:space="preserve">Za potenciální střediska </w:t>
      </w:r>
      <w:r w:rsidR="00534AB2" w:rsidRPr="00534AB2">
        <w:rPr>
          <w:b/>
          <w:shd w:val="clear" w:color="auto" w:fill="FFFFFF"/>
        </w:rPr>
        <w:t>veletržního cestovního ruchu</w:t>
      </w:r>
      <w:r w:rsidR="00534AB2">
        <w:rPr>
          <w:shd w:val="clear" w:color="auto" w:fill="FFFFFF"/>
        </w:rPr>
        <w:t xml:space="preserve"> lz</w:t>
      </w:r>
      <w:r w:rsidR="0083061B">
        <w:rPr>
          <w:shd w:val="clear" w:color="auto" w:fill="FFFFFF"/>
        </w:rPr>
        <w:t>e</w:t>
      </w:r>
      <w:r w:rsidR="00534AB2">
        <w:rPr>
          <w:shd w:val="clear" w:color="auto" w:fill="FFFFFF"/>
        </w:rPr>
        <w:t xml:space="preserve"> v ČR považovat 12 měst, která disponují požadovaným druhem zařízení</w:t>
      </w:r>
      <w:r w:rsidR="00AF3E61">
        <w:rPr>
          <w:shd w:val="clear" w:color="auto" w:fill="FFFFFF"/>
        </w:rPr>
        <w:t>. M</w:t>
      </w:r>
      <w:r w:rsidR="00534AB2">
        <w:rPr>
          <w:shd w:val="clear" w:color="auto" w:fill="FFFFFF"/>
        </w:rPr>
        <w:t>ezinárodního významu však dosahuje pouze výstaviště v Brně.</w:t>
      </w:r>
    </w:p>
    <w:p w:rsidR="000B1855" w:rsidRDefault="000B1855" w:rsidP="000B1855">
      <w:pPr>
        <w:rPr>
          <w:shd w:val="clear" w:color="auto" w:fill="FFFFFF"/>
        </w:rPr>
      </w:pPr>
      <w:r w:rsidRPr="00C227AC">
        <w:rPr>
          <w:noProof/>
          <w:shd w:val="clear" w:color="auto" w:fill="FFFFFF"/>
        </w:rPr>
        <w:lastRenderedPageBreak/>
        <w:drawing>
          <wp:inline distT="0" distB="0" distL="0" distR="0">
            <wp:extent cx="5853799" cy="3985147"/>
            <wp:effectExtent l="19050" t="0" r="0" b="0"/>
            <wp:docPr id="72" name="Picture 2" descr="F:\arcgis\kultura\prmest_rekr_uu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F:\arcgis\kultura\prmest_rekr_uur1.png"/>
                    <pic:cNvPicPr>
                      <a:picLocks noChangeAspect="1" noChangeArrowheads="1"/>
                    </pic:cNvPicPr>
                  </pic:nvPicPr>
                  <pic:blipFill>
                    <a:blip r:embed="rId2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27" r="2612"/>
                    <a:stretch>
                      <a:fillRect/>
                    </a:stretch>
                  </pic:blipFill>
                  <pic:spPr bwMode="auto">
                    <a:xfrm>
                      <a:off x="0" y="0"/>
                      <a:ext cx="5853799" cy="3985147"/>
                    </a:xfrm>
                    <a:prstGeom prst="rect">
                      <a:avLst/>
                    </a:prstGeom>
                    <a:noFill/>
                    <a:extLst/>
                  </pic:spPr>
                </pic:pic>
              </a:graphicData>
            </a:graphic>
          </wp:inline>
        </w:drawing>
      </w:r>
    </w:p>
    <w:p w:rsidR="000B1855" w:rsidRDefault="000B1855" w:rsidP="00C714E9">
      <w:pPr>
        <w:pStyle w:val="Tabnad"/>
      </w:pPr>
      <w:r w:rsidRPr="00172EDB">
        <w:t xml:space="preserve">Obr. </w:t>
      </w:r>
      <w:r w:rsidR="00172EDB" w:rsidRPr="00172EDB">
        <w:t>8.3</w:t>
      </w:r>
      <w:r w:rsidRPr="00172EDB">
        <w:t xml:space="preserve">: </w:t>
      </w:r>
      <w:r w:rsidR="00771AF9" w:rsidRPr="00172EDB">
        <w:t>Hlavní</w:t>
      </w:r>
      <w:r w:rsidR="00771AF9">
        <w:t xml:space="preserve"> oblasti a centra víkendové a pobytové rekreace a cestovního ruchu</w:t>
      </w:r>
    </w:p>
    <w:p w:rsidR="000B1855" w:rsidRDefault="000B1855" w:rsidP="004314AD">
      <w:pPr>
        <w:pStyle w:val="Pramen"/>
      </w:pPr>
      <w:r w:rsidRPr="00F06FC5">
        <w:t xml:space="preserve">Pramen: </w:t>
      </w:r>
      <w:r w:rsidRPr="00F06FC5">
        <w:rPr>
          <w:rFonts w:eastAsia="+mn-ea"/>
        </w:rPr>
        <w:t>Vystoupil, Šauer, Holešinská, Repík, 2012</w:t>
      </w:r>
    </w:p>
    <w:p w:rsidR="000B1855" w:rsidRDefault="000B1855" w:rsidP="00B6361B"/>
    <w:p w:rsidR="009F2A63" w:rsidRDefault="009F2A63" w:rsidP="00F33E82">
      <w:pPr>
        <w:rPr>
          <w:shd w:val="clear" w:color="auto" w:fill="FFFFFF"/>
        </w:rPr>
      </w:pPr>
    </w:p>
    <w:p w:rsidR="00392C49" w:rsidRPr="00392C49" w:rsidRDefault="00392C49" w:rsidP="00392C49">
      <w:pPr>
        <w:pStyle w:val="Nadpis2"/>
        <w:rPr>
          <w:shd w:val="clear" w:color="auto" w:fill="FFFFFF"/>
        </w:rPr>
      </w:pPr>
      <w:bookmarkStart w:id="83" w:name="_Toc342816174"/>
      <w:r w:rsidRPr="00392C49">
        <w:rPr>
          <w:shd w:val="clear" w:color="auto" w:fill="FFFFFF"/>
        </w:rPr>
        <w:t>8.4 R</w:t>
      </w:r>
      <w:r w:rsidR="00C30D43">
        <w:rPr>
          <w:shd w:val="clear" w:color="auto" w:fill="FFFFFF"/>
        </w:rPr>
        <w:t>ajonizace</w:t>
      </w:r>
      <w:r w:rsidRPr="00392C49">
        <w:rPr>
          <w:shd w:val="clear" w:color="auto" w:fill="FFFFFF"/>
        </w:rPr>
        <w:t xml:space="preserve"> </w:t>
      </w:r>
      <w:r w:rsidR="006963FC">
        <w:rPr>
          <w:shd w:val="clear" w:color="auto" w:fill="FFFFFF"/>
        </w:rPr>
        <w:t xml:space="preserve">ČR z hlediska </w:t>
      </w:r>
      <w:r w:rsidRPr="00392C49">
        <w:rPr>
          <w:shd w:val="clear" w:color="auto" w:fill="FFFFFF"/>
        </w:rPr>
        <w:t>cestovního ruchu</w:t>
      </w:r>
      <w:bookmarkEnd w:id="83"/>
    </w:p>
    <w:p w:rsidR="000E5034" w:rsidRPr="006963FC" w:rsidRDefault="002B6AD8" w:rsidP="00741501">
      <w:pPr>
        <w:rPr>
          <w:shd w:val="clear" w:color="auto" w:fill="FFFFFF"/>
        </w:rPr>
      </w:pPr>
      <w:r w:rsidRPr="006963FC">
        <w:rPr>
          <w:shd w:val="clear" w:color="auto" w:fill="FFFFFF"/>
        </w:rPr>
        <w:t xml:space="preserve">Předmětem rajonizace cestovního ruchu </w:t>
      </w:r>
      <w:r w:rsidRPr="00F76CB0">
        <w:rPr>
          <w:bCs/>
          <w:shd w:val="clear" w:color="auto" w:fill="FFFFFF"/>
        </w:rPr>
        <w:t xml:space="preserve">bylo </w:t>
      </w:r>
      <w:r w:rsidRPr="006963FC">
        <w:rPr>
          <w:b/>
          <w:bCs/>
          <w:shd w:val="clear" w:color="auto" w:fill="FFFFFF"/>
        </w:rPr>
        <w:t>zmapování hlavních předpokladů rozvoje a rozmístění cestovního ruchu v konkrétních územních celcích</w:t>
      </w:r>
      <w:r w:rsidRPr="006963FC">
        <w:rPr>
          <w:shd w:val="clear" w:color="auto" w:fill="FFFFFF"/>
        </w:rPr>
        <w:t>.</w:t>
      </w:r>
      <w:r w:rsidR="00F76CB0">
        <w:rPr>
          <w:shd w:val="clear" w:color="auto" w:fill="FFFFFF"/>
        </w:rPr>
        <w:t xml:space="preserve"> </w:t>
      </w:r>
      <w:r w:rsidR="00F76CB0" w:rsidRPr="00F76CB0">
        <w:rPr>
          <w:shd w:val="clear" w:color="auto" w:fill="FFFFFF"/>
        </w:rPr>
        <w:t xml:space="preserve">Při členění České republiky na turistické regiony se uplatňuje tzv. marketingový přístup. Tento přístup vychází z pragmatické potřeby co nejúčelnější propagace turistické nabídky území. Právě tento přístup byl uplatněn při rajonizaci turistického potenciálu území České republiky, které bylo v letech 1998–1999 iniciováno Českou centrálou cestovního ruchu – CzechTourism. Vznikly tak turistické regiony a jako dílčí celky turistické </w:t>
      </w:r>
      <w:r w:rsidR="00F76CB0" w:rsidRPr="005B6EFA">
        <w:rPr>
          <w:shd w:val="clear" w:color="auto" w:fill="FFFFFF"/>
        </w:rPr>
        <w:t>oblasti.</w:t>
      </w:r>
      <w:r w:rsidR="005B6EFA" w:rsidRPr="005B6EFA">
        <w:rPr>
          <w:vertAlign w:val="superscript"/>
        </w:rPr>
        <w:footnoteReference w:id="17"/>
      </w:r>
    </w:p>
    <w:p w:rsidR="00F76CB0" w:rsidRDefault="006963FC" w:rsidP="00F76CB0">
      <w:pPr>
        <w:rPr>
          <w:shd w:val="clear" w:color="auto" w:fill="FFFFFF"/>
        </w:rPr>
      </w:pPr>
      <w:r w:rsidRPr="006963FC">
        <w:rPr>
          <w:b/>
          <w:bCs/>
          <w:shd w:val="clear" w:color="auto" w:fill="FFFFFF"/>
        </w:rPr>
        <w:t>Turistický region</w:t>
      </w:r>
      <w:r w:rsidRPr="006963FC">
        <w:rPr>
          <w:shd w:val="clear" w:color="auto" w:fill="FFFFFF"/>
        </w:rPr>
        <w:t xml:space="preserve"> </w:t>
      </w:r>
      <w:r w:rsidR="00F76CB0">
        <w:rPr>
          <w:shd w:val="clear" w:color="auto" w:fill="FFFFFF"/>
        </w:rPr>
        <w:t>je ú</w:t>
      </w:r>
      <w:r w:rsidR="002B6AD8" w:rsidRPr="006963FC">
        <w:rPr>
          <w:shd w:val="clear" w:color="auto" w:fill="FFFFFF"/>
        </w:rPr>
        <w:t xml:space="preserve">zemní celek, jehož nabídka CR svým množstvím, kvalitou, rozmanitostí a </w:t>
      </w:r>
      <w:r w:rsidR="002B6AD8" w:rsidRPr="005B6EFA">
        <w:rPr>
          <w:shd w:val="clear" w:color="auto" w:fill="FFFFFF"/>
        </w:rPr>
        <w:t xml:space="preserve">atraktivitou </w:t>
      </w:r>
      <w:r w:rsidR="002B6AD8" w:rsidRPr="005B6EFA">
        <w:rPr>
          <w:b/>
          <w:bCs/>
          <w:shd w:val="clear" w:color="auto" w:fill="FFFFFF"/>
        </w:rPr>
        <w:t>vyvolává návštěvnost</w:t>
      </w:r>
      <w:r w:rsidR="002B6AD8" w:rsidRPr="005B6EFA">
        <w:rPr>
          <w:shd w:val="clear" w:color="auto" w:fill="FFFFFF"/>
        </w:rPr>
        <w:t>. Potenciál území vytváří vhodné předpoklady pro realizaci konkurenceschopné nabídky produktů cestovního ruchu s důrazem na příjezdový cestovní ruch a pro vybrané z nich jsou součástí národních produktů</w:t>
      </w:r>
      <w:r w:rsidR="005B6EFA" w:rsidRPr="005B6EFA">
        <w:rPr>
          <w:shd w:val="clear" w:color="auto" w:fill="FFFFFF"/>
        </w:rPr>
        <w:t xml:space="preserve"> (jinak řečeno turistické regiony slouží k prezentaci potenciálu cestovního ruchu ČR. Turisté totiž jedou např. do Českého ráje a není důležité, zda jde zrovna o území Libereckého nebo Královéhradeckého kraje)</w:t>
      </w:r>
      <w:r w:rsidR="002B6AD8" w:rsidRPr="005B6EFA">
        <w:rPr>
          <w:shd w:val="clear" w:color="auto" w:fill="FFFFFF"/>
        </w:rPr>
        <w:t xml:space="preserve">. Území je v oblasti cestovního ruchu </w:t>
      </w:r>
      <w:r w:rsidR="002B6AD8" w:rsidRPr="005B6EFA">
        <w:rPr>
          <w:b/>
          <w:bCs/>
          <w:shd w:val="clear" w:color="auto" w:fill="FFFFFF"/>
        </w:rPr>
        <w:t>řízeno profesní organizací</w:t>
      </w:r>
      <w:r w:rsidR="00A53B4B">
        <w:rPr>
          <w:bCs/>
          <w:shd w:val="clear" w:color="auto" w:fill="FFFFFF"/>
        </w:rPr>
        <w:t xml:space="preserve"> (viz dále)</w:t>
      </w:r>
      <w:r w:rsidR="002B6AD8" w:rsidRPr="005B6EFA">
        <w:rPr>
          <w:b/>
          <w:bCs/>
          <w:shd w:val="clear" w:color="auto" w:fill="FFFFFF"/>
        </w:rPr>
        <w:t xml:space="preserve"> a za území </w:t>
      </w:r>
      <w:r w:rsidR="0083061B" w:rsidRPr="005B6EFA">
        <w:rPr>
          <w:b/>
          <w:bCs/>
          <w:shd w:val="clear" w:color="auto" w:fill="FFFFFF"/>
        </w:rPr>
        <w:t xml:space="preserve">jsou </w:t>
      </w:r>
      <w:r w:rsidR="002B6AD8" w:rsidRPr="005B6EFA">
        <w:rPr>
          <w:b/>
          <w:bCs/>
          <w:shd w:val="clear" w:color="auto" w:fill="FFFFFF"/>
        </w:rPr>
        <w:t>shromažďovány statistické informace</w:t>
      </w:r>
      <w:r w:rsidR="002B6AD8" w:rsidRPr="005B6EFA">
        <w:rPr>
          <w:shd w:val="clear" w:color="auto" w:fill="FFFFFF"/>
        </w:rPr>
        <w:t xml:space="preserve">. </w:t>
      </w:r>
      <w:r w:rsidR="0083061B">
        <w:rPr>
          <w:shd w:val="clear" w:color="auto" w:fill="FFFFFF"/>
        </w:rPr>
        <w:t>Turistický region je</w:t>
      </w:r>
      <w:r w:rsidR="002B6AD8" w:rsidRPr="005B6EFA">
        <w:rPr>
          <w:shd w:val="clear" w:color="auto" w:fill="FFFFFF"/>
        </w:rPr>
        <w:t xml:space="preserve"> </w:t>
      </w:r>
      <w:r w:rsidR="002B6AD8" w:rsidRPr="005B6EFA">
        <w:rPr>
          <w:b/>
          <w:bCs/>
          <w:shd w:val="clear" w:color="auto" w:fill="FFFFFF"/>
        </w:rPr>
        <w:t>základní jednotkou národní propagace</w:t>
      </w:r>
      <w:r w:rsidR="002B6AD8" w:rsidRPr="006963FC">
        <w:rPr>
          <w:b/>
          <w:bCs/>
          <w:shd w:val="clear" w:color="auto" w:fill="FFFFFF"/>
        </w:rPr>
        <w:t xml:space="preserve"> a marketingu cestovního ruchu republiky</w:t>
      </w:r>
      <w:r w:rsidR="002B6AD8" w:rsidRPr="006963FC">
        <w:rPr>
          <w:shd w:val="clear" w:color="auto" w:fill="FFFFFF"/>
        </w:rPr>
        <w:t>. M</w:t>
      </w:r>
      <w:r w:rsidR="0083061B">
        <w:rPr>
          <w:shd w:val="clear" w:color="auto" w:fill="FFFFFF"/>
        </w:rPr>
        <w:t>ůže</w:t>
      </w:r>
      <w:r w:rsidR="002B6AD8" w:rsidRPr="006963FC">
        <w:rPr>
          <w:shd w:val="clear" w:color="auto" w:fill="FFFFFF"/>
        </w:rPr>
        <w:t xml:space="preserve"> se členit na turistické oblasti.</w:t>
      </w:r>
    </w:p>
    <w:p w:rsidR="00E00F5B" w:rsidRPr="006963FC" w:rsidRDefault="006963FC" w:rsidP="005B6EFA">
      <w:pPr>
        <w:rPr>
          <w:shd w:val="clear" w:color="auto" w:fill="FFFFFF"/>
        </w:rPr>
      </w:pPr>
      <w:r w:rsidRPr="006963FC">
        <w:rPr>
          <w:b/>
          <w:bCs/>
          <w:shd w:val="clear" w:color="auto" w:fill="FFFFFF"/>
        </w:rPr>
        <w:t>Turistická oblast</w:t>
      </w:r>
      <w:r w:rsidRPr="006963FC">
        <w:rPr>
          <w:shd w:val="clear" w:color="auto" w:fill="FFFFFF"/>
        </w:rPr>
        <w:t xml:space="preserve"> </w:t>
      </w:r>
      <w:r w:rsidR="005B6EFA">
        <w:rPr>
          <w:shd w:val="clear" w:color="auto" w:fill="FFFFFF"/>
        </w:rPr>
        <w:t xml:space="preserve">představuje </w:t>
      </w:r>
      <w:r w:rsidR="005B6EFA" w:rsidRPr="005B6EFA">
        <w:rPr>
          <w:b/>
          <w:shd w:val="clear" w:color="auto" w:fill="FFFFFF"/>
        </w:rPr>
        <w:t>ú</w:t>
      </w:r>
      <w:r w:rsidR="002B6AD8" w:rsidRPr="006963FC">
        <w:rPr>
          <w:b/>
          <w:bCs/>
          <w:shd w:val="clear" w:color="auto" w:fill="FFFFFF"/>
        </w:rPr>
        <w:t>zemní celek specifických potenciálem převážně stejných přírodních, resp. kulturně-historických podmínek a vlastností pro rozvoj cestovního ruchu a rekreace</w:t>
      </w:r>
      <w:r w:rsidR="002B6AD8" w:rsidRPr="006963FC">
        <w:rPr>
          <w:shd w:val="clear" w:color="auto" w:fill="FFFFFF"/>
        </w:rPr>
        <w:t xml:space="preserve">. Potenciál daného území vytváří vhodné předpoklady pro realizaci konkurenceschopné </w:t>
      </w:r>
      <w:r w:rsidR="002B6AD8" w:rsidRPr="006963FC">
        <w:rPr>
          <w:b/>
          <w:bCs/>
          <w:shd w:val="clear" w:color="auto" w:fill="FFFFFF"/>
        </w:rPr>
        <w:t xml:space="preserve">nabídky produktů </w:t>
      </w:r>
      <w:r w:rsidR="002B6AD8" w:rsidRPr="006963FC">
        <w:rPr>
          <w:b/>
          <w:bCs/>
          <w:shd w:val="clear" w:color="auto" w:fill="FFFFFF"/>
        </w:rPr>
        <w:lastRenderedPageBreak/>
        <w:t>cestovního ruchu se zaměřením především na domácí cestovní ruch</w:t>
      </w:r>
      <w:r w:rsidR="002B6AD8" w:rsidRPr="006963FC">
        <w:rPr>
          <w:shd w:val="clear" w:color="auto" w:fill="FFFFFF"/>
        </w:rPr>
        <w:t xml:space="preserve">. Území je v oblasti rozvoje cestovního ruchu koordinováno profesní organizací a za území </w:t>
      </w:r>
      <w:r w:rsidR="0083061B" w:rsidRPr="006963FC">
        <w:rPr>
          <w:shd w:val="clear" w:color="auto" w:fill="FFFFFF"/>
        </w:rPr>
        <w:t xml:space="preserve">jsou </w:t>
      </w:r>
      <w:r w:rsidR="002B6AD8" w:rsidRPr="006963FC">
        <w:rPr>
          <w:shd w:val="clear" w:color="auto" w:fill="FFFFFF"/>
        </w:rPr>
        <w:t>shromažďovány statistické informace.</w:t>
      </w:r>
    </w:p>
    <w:p w:rsidR="00392C49" w:rsidRDefault="006963FC" w:rsidP="00F33E82">
      <w:pPr>
        <w:rPr>
          <w:shd w:val="clear" w:color="auto" w:fill="FFFFFF"/>
        </w:rPr>
      </w:pPr>
      <w:r w:rsidRPr="006963FC">
        <w:rPr>
          <w:noProof/>
          <w:shd w:val="clear" w:color="auto" w:fill="FFFFFF"/>
        </w:rPr>
        <w:drawing>
          <wp:inline distT="0" distB="0" distL="0" distR="0">
            <wp:extent cx="5761549" cy="3355451"/>
            <wp:effectExtent l="19050" t="0" r="0" b="0"/>
            <wp:docPr id="67" name="obrázek 2" descr="Turisticke regiony CR.JPG"/>
            <wp:cNvGraphicFramePr/>
            <a:graphic xmlns:a="http://schemas.openxmlformats.org/drawingml/2006/main">
              <a:graphicData uri="http://schemas.openxmlformats.org/drawingml/2006/picture">
                <pic:pic xmlns:pic="http://schemas.openxmlformats.org/drawingml/2006/picture">
                  <pic:nvPicPr>
                    <pic:cNvPr id="23554" name="Obrázek 4" descr="Turisticke regiony CR.JPG"/>
                    <pic:cNvPicPr>
                      <a:picLocks noChangeAspect="1"/>
                    </pic:cNvPicPr>
                  </pic:nvPicPr>
                  <pic:blipFill>
                    <a:blip r:embed="rId250" cstate="print"/>
                    <a:srcRect t="6430"/>
                    <a:stretch>
                      <a:fillRect/>
                    </a:stretch>
                  </pic:blipFill>
                  <pic:spPr bwMode="auto">
                    <a:xfrm>
                      <a:off x="0" y="0"/>
                      <a:ext cx="5761549" cy="3355451"/>
                    </a:xfrm>
                    <a:prstGeom prst="rect">
                      <a:avLst/>
                    </a:prstGeom>
                    <a:noFill/>
                    <a:ln w="9525">
                      <a:noFill/>
                      <a:miter lim="800000"/>
                      <a:headEnd/>
                      <a:tailEnd/>
                    </a:ln>
                  </pic:spPr>
                </pic:pic>
              </a:graphicData>
            </a:graphic>
          </wp:inline>
        </w:drawing>
      </w:r>
    </w:p>
    <w:p w:rsidR="006963FC" w:rsidRDefault="006963FC" w:rsidP="00C714E9">
      <w:pPr>
        <w:pStyle w:val="Tabnad"/>
      </w:pPr>
      <w:r w:rsidRPr="00172EDB">
        <w:t xml:space="preserve">Obr. </w:t>
      </w:r>
      <w:r w:rsidR="00172EDB" w:rsidRPr="00172EDB">
        <w:t>8.4</w:t>
      </w:r>
      <w:r w:rsidRPr="00172EDB">
        <w:t>:</w:t>
      </w:r>
      <w:r w:rsidR="00741501">
        <w:t xml:space="preserve"> Turistické regiony České republiky</w:t>
      </w:r>
    </w:p>
    <w:p w:rsidR="006963FC" w:rsidRDefault="006963FC" w:rsidP="004314AD">
      <w:pPr>
        <w:pStyle w:val="Pramen"/>
      </w:pPr>
      <w:r>
        <w:t xml:space="preserve">Pramen: </w:t>
      </w:r>
      <w:hyperlink r:id="rId251" w:history="1">
        <w:r w:rsidR="00741501">
          <w:rPr>
            <w:rStyle w:val="Hypertextovodkaz"/>
          </w:rPr>
          <w:t>http://www.czechtourism.cz/pro-odborniky/mapa-turistickych-regionu-a-oblasti/</w:t>
        </w:r>
      </w:hyperlink>
    </w:p>
    <w:p w:rsidR="006963FC" w:rsidRDefault="006963FC" w:rsidP="00A53B4B">
      <w:pPr>
        <w:rPr>
          <w:shd w:val="clear" w:color="auto" w:fill="FFFFFF"/>
        </w:rPr>
      </w:pPr>
    </w:p>
    <w:p w:rsidR="00A53B4B" w:rsidRDefault="00A53B4B" w:rsidP="00A53B4B">
      <w:pPr>
        <w:rPr>
          <w:shd w:val="clear" w:color="auto" w:fill="FFFFFF"/>
        </w:rPr>
      </w:pPr>
      <w:r w:rsidRPr="00A53B4B">
        <w:rPr>
          <w:noProof/>
          <w:shd w:val="clear" w:color="auto" w:fill="FFFFFF"/>
        </w:rPr>
        <w:drawing>
          <wp:inline distT="0" distB="0" distL="0" distR="0">
            <wp:extent cx="5760720" cy="3005161"/>
            <wp:effectExtent l="19050" t="0" r="0" b="0"/>
            <wp:docPr id="42" name="obrázek 3" descr="Turisticke oblasti CR.JPG"/>
            <wp:cNvGraphicFramePr/>
            <a:graphic xmlns:a="http://schemas.openxmlformats.org/drawingml/2006/main">
              <a:graphicData uri="http://schemas.openxmlformats.org/drawingml/2006/picture">
                <pic:pic xmlns:pic="http://schemas.openxmlformats.org/drawingml/2006/picture">
                  <pic:nvPicPr>
                    <pic:cNvPr id="24578" name="Zástupný symbol pro obsah 3" descr="Turisticke oblasti CR.JPG"/>
                    <pic:cNvPicPr>
                      <a:picLocks noChangeAspect="1"/>
                    </pic:cNvPicPr>
                  </pic:nvPicPr>
                  <pic:blipFill>
                    <a:blip r:embed="rId252" cstate="print"/>
                    <a:srcRect t="6203"/>
                    <a:stretch>
                      <a:fillRect/>
                    </a:stretch>
                  </pic:blipFill>
                  <pic:spPr bwMode="auto">
                    <a:xfrm>
                      <a:off x="0" y="0"/>
                      <a:ext cx="5760720" cy="3005161"/>
                    </a:xfrm>
                    <a:prstGeom prst="rect">
                      <a:avLst/>
                    </a:prstGeom>
                    <a:noFill/>
                    <a:ln w="9525">
                      <a:noFill/>
                      <a:miter lim="800000"/>
                      <a:headEnd/>
                      <a:tailEnd/>
                    </a:ln>
                  </pic:spPr>
                </pic:pic>
              </a:graphicData>
            </a:graphic>
          </wp:inline>
        </w:drawing>
      </w:r>
    </w:p>
    <w:p w:rsidR="00A53B4B" w:rsidRDefault="00A53B4B" w:rsidP="00C714E9">
      <w:pPr>
        <w:pStyle w:val="Tabnad"/>
      </w:pPr>
      <w:r w:rsidRPr="00172EDB">
        <w:t xml:space="preserve">Obr. </w:t>
      </w:r>
      <w:r w:rsidR="00172EDB" w:rsidRPr="00172EDB">
        <w:t>8.5</w:t>
      </w:r>
      <w:r w:rsidRPr="00172EDB">
        <w:t>: Turistické</w:t>
      </w:r>
      <w:r>
        <w:t xml:space="preserve"> oblasti České republiky</w:t>
      </w:r>
    </w:p>
    <w:p w:rsidR="00A53B4B" w:rsidRDefault="00A53B4B" w:rsidP="004314AD">
      <w:pPr>
        <w:pStyle w:val="Pramen"/>
      </w:pPr>
      <w:r>
        <w:t xml:space="preserve">Pramen: </w:t>
      </w:r>
      <w:hyperlink r:id="rId253" w:history="1">
        <w:r>
          <w:rPr>
            <w:rStyle w:val="Hypertextovodkaz"/>
          </w:rPr>
          <w:t>http://www.czechtourism.cz/pro-odborniky/mapa-turistickych-regionu-a-oblasti/</w:t>
        </w:r>
      </w:hyperlink>
    </w:p>
    <w:p w:rsidR="00A53B4B" w:rsidRDefault="00A53B4B" w:rsidP="00A53B4B">
      <w:pPr>
        <w:rPr>
          <w:shd w:val="clear" w:color="auto" w:fill="FFFFFF"/>
        </w:rPr>
      </w:pPr>
    </w:p>
    <w:p w:rsidR="0083061B" w:rsidRPr="0083061B" w:rsidRDefault="0083061B" w:rsidP="0083061B">
      <w:pPr>
        <w:pBdr>
          <w:top w:val="single" w:sz="4" w:space="1" w:color="auto"/>
          <w:left w:val="single" w:sz="4" w:space="1" w:color="auto"/>
          <w:bottom w:val="single" w:sz="4" w:space="1" w:color="auto"/>
          <w:right w:val="single" w:sz="4" w:space="1" w:color="auto"/>
        </w:pBdr>
        <w:rPr>
          <w:b/>
          <w:i/>
          <w:shd w:val="clear" w:color="auto" w:fill="FFFFFF"/>
        </w:rPr>
      </w:pPr>
      <w:r w:rsidRPr="0083061B">
        <w:rPr>
          <w:b/>
          <w:i/>
          <w:shd w:val="clear" w:color="auto" w:fill="FFFFFF"/>
        </w:rPr>
        <w:t>RÁMEČEK 8.2 – Geografická rajonizace cestovního ruchu</w:t>
      </w:r>
    </w:p>
    <w:p w:rsidR="0083061B" w:rsidRPr="0083061B" w:rsidRDefault="0083061B" w:rsidP="0083061B">
      <w:pPr>
        <w:pStyle w:val="Odstavecseseznamem"/>
        <w:pBdr>
          <w:top w:val="single" w:sz="4" w:space="1" w:color="auto"/>
          <w:left w:val="single" w:sz="4" w:space="1" w:color="auto"/>
          <w:bottom w:val="single" w:sz="4" w:space="1" w:color="auto"/>
          <w:right w:val="single" w:sz="4" w:space="1" w:color="auto"/>
        </w:pBdr>
        <w:ind w:left="0"/>
        <w:rPr>
          <w:i/>
        </w:rPr>
      </w:pPr>
      <w:r>
        <w:rPr>
          <w:i/>
        </w:rPr>
        <w:t xml:space="preserve">Kromě marketingového přístupu k rajonizaci území z hlediska cestovního ruchu existuje i </w:t>
      </w:r>
      <w:r w:rsidRPr="0083061B">
        <w:rPr>
          <w:b/>
          <w:i/>
        </w:rPr>
        <w:t>geografick</w:t>
      </w:r>
      <w:r>
        <w:rPr>
          <w:b/>
          <w:i/>
        </w:rPr>
        <w:t>á</w:t>
      </w:r>
      <w:r w:rsidRPr="0083061B">
        <w:rPr>
          <w:b/>
          <w:i/>
        </w:rPr>
        <w:t xml:space="preserve"> rajonizace území</w:t>
      </w:r>
      <w:r>
        <w:rPr>
          <w:i/>
        </w:rPr>
        <w:t xml:space="preserve">. </w:t>
      </w:r>
      <w:r w:rsidRPr="0083061B">
        <w:rPr>
          <w:i/>
        </w:rPr>
        <w:t>Poslední pokus o geografickou rajonizaci ČR provedl J</w:t>
      </w:r>
      <w:r>
        <w:rPr>
          <w:i/>
        </w:rPr>
        <w:t>iří</w:t>
      </w:r>
      <w:r w:rsidRPr="0083061B">
        <w:rPr>
          <w:i/>
        </w:rPr>
        <w:t xml:space="preserve"> Vystoupil, který vymezil </w:t>
      </w:r>
      <w:r w:rsidRPr="0083061B">
        <w:rPr>
          <w:i/>
        </w:rPr>
        <w:lastRenderedPageBreak/>
        <w:t>teoreticko-metodologické přístupy k tvorbě rajonizace cestovního ruchu v České republice (Vystoupil a kol. 2008) a rovněž navrhl novou rajonizaci cestovního ruchu (Vystoupil, Šauer 2007) – viz</w:t>
      </w:r>
      <w:r>
        <w:rPr>
          <w:i/>
        </w:rPr>
        <w:t xml:space="preserve"> obr. 8.6</w:t>
      </w:r>
      <w:r w:rsidRPr="0083061B">
        <w:rPr>
          <w:i/>
        </w:rPr>
        <w:t>. Tato rajonizace však doposud nebyla nikým na státní (MMR, CzechTourism) ani regionální (kraje) úrovni oficiálně přijata.</w:t>
      </w:r>
    </w:p>
    <w:p w:rsidR="0083061B" w:rsidRPr="0083061B" w:rsidRDefault="0083061B" w:rsidP="0083061B">
      <w:pPr>
        <w:pBdr>
          <w:top w:val="single" w:sz="4" w:space="1" w:color="auto"/>
          <w:left w:val="single" w:sz="4" w:space="1" w:color="auto"/>
          <w:bottom w:val="single" w:sz="4" w:space="1" w:color="auto"/>
          <w:right w:val="single" w:sz="4" w:space="1" w:color="auto"/>
        </w:pBdr>
        <w:rPr>
          <w:i/>
        </w:rPr>
      </w:pPr>
      <w:r w:rsidRPr="0083061B">
        <w:rPr>
          <w:i/>
          <w:noProof/>
        </w:rPr>
        <w:drawing>
          <wp:inline distT="0" distB="0" distL="0" distR="0">
            <wp:extent cx="5819775" cy="3733800"/>
            <wp:effectExtent l="19050" t="0" r="9525" b="0"/>
            <wp:docPr id="1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4" cstate="print"/>
                    <a:srcRect l="23509" t="24935" r="20200" b="10915"/>
                    <a:stretch>
                      <a:fillRect/>
                    </a:stretch>
                  </pic:blipFill>
                  <pic:spPr bwMode="auto">
                    <a:xfrm>
                      <a:off x="0" y="0"/>
                      <a:ext cx="5819775" cy="3733800"/>
                    </a:xfrm>
                    <a:prstGeom prst="rect">
                      <a:avLst/>
                    </a:prstGeom>
                    <a:noFill/>
                    <a:ln w="9525">
                      <a:noFill/>
                      <a:miter lim="800000"/>
                      <a:headEnd/>
                      <a:tailEnd/>
                    </a:ln>
                  </pic:spPr>
                </pic:pic>
              </a:graphicData>
            </a:graphic>
          </wp:inline>
        </w:drawing>
      </w:r>
    </w:p>
    <w:p w:rsidR="0083061B" w:rsidRPr="0083061B" w:rsidRDefault="0083061B" w:rsidP="0083061B">
      <w:pPr>
        <w:pStyle w:val="Tabnad"/>
        <w:pBdr>
          <w:top w:val="single" w:sz="4" w:space="1" w:color="auto"/>
          <w:left w:val="single" w:sz="4" w:space="1" w:color="auto"/>
          <w:bottom w:val="single" w:sz="4" w:space="1" w:color="auto"/>
          <w:right w:val="single" w:sz="4" w:space="1" w:color="auto"/>
        </w:pBdr>
      </w:pPr>
      <w:r w:rsidRPr="0083061B">
        <w:t>Obr. 8.6: Rajonizace cestovního ruchu</w:t>
      </w:r>
    </w:p>
    <w:p w:rsidR="0083061B" w:rsidRPr="0083061B" w:rsidRDefault="0083061B" w:rsidP="0083061B">
      <w:pPr>
        <w:pStyle w:val="Pramen"/>
        <w:pBdr>
          <w:top w:val="single" w:sz="4" w:space="1" w:color="auto"/>
          <w:left w:val="single" w:sz="4" w:space="1" w:color="auto"/>
          <w:bottom w:val="single" w:sz="4" w:space="1" w:color="auto"/>
          <w:right w:val="single" w:sz="4" w:space="1" w:color="auto"/>
        </w:pBdr>
      </w:pPr>
      <w:r w:rsidRPr="0083061B">
        <w:t>Pramen: Vystoupil a kol. 2006</w:t>
      </w:r>
    </w:p>
    <w:p w:rsidR="0083061B" w:rsidRDefault="0083061B" w:rsidP="00A53B4B">
      <w:pPr>
        <w:rPr>
          <w:shd w:val="clear" w:color="auto" w:fill="FFFFFF"/>
        </w:rPr>
      </w:pPr>
    </w:p>
    <w:p w:rsidR="00A53B4B" w:rsidRDefault="00B91DE7" w:rsidP="00A53B4B">
      <w:r>
        <w:t>Jedním ze základních aspektů dobrého fungování cestovního ruchu</w:t>
      </w:r>
      <w:r w:rsidRPr="00B91DE7">
        <w:t xml:space="preserve"> je</w:t>
      </w:r>
      <w:r>
        <w:rPr>
          <w:b/>
        </w:rPr>
        <w:t xml:space="preserve"> </w:t>
      </w:r>
      <w:r w:rsidR="00A53B4B" w:rsidRPr="00A53B4B">
        <w:rPr>
          <w:b/>
        </w:rPr>
        <w:t>Organizace cestovního ruchu</w:t>
      </w:r>
      <w:r>
        <w:t xml:space="preserve"> (OCR)</w:t>
      </w:r>
      <w:r w:rsidR="00A53B4B">
        <w:t xml:space="preserve"> nebo také destinační management. Podle definice České centrály cestovního ruchu – CzechTourism se jedná o instituci, která pomocí souboru technik, nástrojů a opatření řídí cestovní ruch v regionu za účelem dosažení jeho udržitelného rozvoje a zachování konkurenceschopnosti na </w:t>
      </w:r>
      <w:r w:rsidR="00A53B4B" w:rsidRPr="00A53B4B">
        <w:t>trhu, a to díky činnostem jako jsou koordinované plánování, organizace, komunikace, rozhodovací proces a regulace cestovního ruchu v regionu. Výsledkem takového procesu jsou udržitelné a konkurenceschopné produkty CR, společně sdílené logo, značka kvality, tvorba cenové politiky, provádění výzkumu a sběru statistických dat z oblasti cestovního ruchu, iniciace partnerství soukromého a veřejného sektoru cestovního ruchu i podpora profesních spolků, sdružení a organizací. Toto potvrzuje i Kiraľová (2003), která uvádí, že v OCR by měly hrát nezastupitelnou roli podnikatelské subjekty, občanské a kulturní organizace, orgány státní správy, orgány místních samospráv a obyvatelé destinace.</w:t>
      </w:r>
    </w:p>
    <w:p w:rsidR="006963FC" w:rsidRDefault="006963FC" w:rsidP="00F33E82">
      <w:pPr>
        <w:rPr>
          <w:shd w:val="clear" w:color="auto" w:fill="FFFFFF"/>
        </w:rPr>
      </w:pPr>
    </w:p>
    <w:p w:rsidR="00A53B4B" w:rsidRDefault="00A53B4B" w:rsidP="00F33E82">
      <w:pPr>
        <w:rPr>
          <w:shd w:val="clear" w:color="auto" w:fill="FFFFFF"/>
        </w:rPr>
      </w:pPr>
    </w:p>
    <w:p w:rsidR="006963FC" w:rsidRDefault="00B86853" w:rsidP="00B86853">
      <w:pPr>
        <w:pStyle w:val="Nadpis2"/>
        <w:rPr>
          <w:shd w:val="clear" w:color="auto" w:fill="FFFFFF"/>
        </w:rPr>
      </w:pPr>
      <w:bookmarkStart w:id="84" w:name="_Toc342816175"/>
      <w:r>
        <w:rPr>
          <w:shd w:val="clear" w:color="auto" w:fill="FFFFFF"/>
        </w:rPr>
        <w:t>8.5 Návštěvnost</w:t>
      </w:r>
      <w:bookmarkEnd w:id="84"/>
    </w:p>
    <w:p w:rsidR="006963FC" w:rsidRDefault="00AB4886" w:rsidP="00F33E82">
      <w:pPr>
        <w:rPr>
          <w:shd w:val="clear" w:color="auto" w:fill="FFFFFF"/>
        </w:rPr>
      </w:pPr>
      <w:r>
        <w:rPr>
          <w:shd w:val="clear" w:color="auto" w:fill="FFFFFF"/>
        </w:rPr>
        <w:t xml:space="preserve">ČR patří z hlediska sezónnosti cestovního ruchu k zemím s rovnoměrnějším průběhem návštěvnosti, nicméně se znatelným nárůstem v letních měsících. Nejdůležitějším turistickým cílem ČR je Praha, její postavení dokonce v posledních letech posiluje. </w:t>
      </w:r>
    </w:p>
    <w:p w:rsidR="00AB4886" w:rsidRDefault="00AB4886" w:rsidP="00F33E82">
      <w:pPr>
        <w:rPr>
          <w:shd w:val="clear" w:color="auto" w:fill="FFFFFF"/>
        </w:rPr>
      </w:pPr>
    </w:p>
    <w:p w:rsidR="00AB4886" w:rsidRDefault="00AB4886" w:rsidP="00AB4886">
      <w:pPr>
        <w:rPr>
          <w:shd w:val="clear" w:color="auto" w:fill="FFFFFF"/>
        </w:rPr>
      </w:pPr>
      <w:r w:rsidRPr="00172EDB">
        <w:rPr>
          <w:b/>
          <w:bCs/>
          <w:shd w:val="clear" w:color="auto" w:fill="FFFFFF"/>
        </w:rPr>
        <w:lastRenderedPageBreak/>
        <w:t xml:space="preserve">Tab. </w:t>
      </w:r>
      <w:r w:rsidR="00172EDB" w:rsidRPr="00172EDB">
        <w:rPr>
          <w:b/>
          <w:bCs/>
          <w:shd w:val="clear" w:color="auto" w:fill="FFFFFF"/>
        </w:rPr>
        <w:t>8.1</w:t>
      </w:r>
      <w:r w:rsidRPr="00172EDB">
        <w:rPr>
          <w:b/>
          <w:bCs/>
          <w:shd w:val="clear" w:color="auto" w:fill="FFFFFF"/>
        </w:rPr>
        <w:t>: TOP</w:t>
      </w:r>
      <w:r w:rsidRPr="006963FC">
        <w:rPr>
          <w:b/>
          <w:bCs/>
          <w:shd w:val="clear" w:color="auto" w:fill="FFFFFF"/>
        </w:rPr>
        <w:t xml:space="preserve"> 10 nejnavštěvovanějších turistických </w:t>
      </w:r>
      <w:r w:rsidRPr="00741501">
        <w:rPr>
          <w:b/>
          <w:bCs/>
          <w:shd w:val="clear" w:color="auto" w:fill="FFFFFF"/>
        </w:rPr>
        <w:t>cílů v 2010</w:t>
      </w:r>
    </w:p>
    <w:tbl>
      <w:tblPr>
        <w:tblStyle w:val="Svtlmkazvraznn11"/>
        <w:tblW w:w="5000" w:type="pct"/>
        <w:tblLook w:val="04A0"/>
      </w:tblPr>
      <w:tblGrid>
        <w:gridCol w:w="879"/>
        <w:gridCol w:w="4900"/>
        <w:gridCol w:w="3509"/>
      </w:tblGrid>
      <w:tr w:rsidR="00AB4886" w:rsidRPr="00A24901" w:rsidTr="00A24901">
        <w:trPr>
          <w:cnfStyle w:val="100000000000"/>
          <w:trHeight w:val="20"/>
        </w:trPr>
        <w:tc>
          <w:tcPr>
            <w:cnfStyle w:val="001000000000"/>
            <w:tcW w:w="473" w:type="pct"/>
            <w:shd w:val="clear" w:color="auto" w:fill="4F81BD" w:themeFill="accent1"/>
            <w:hideMark/>
          </w:tcPr>
          <w:p w:rsidR="00AB4886" w:rsidRPr="00A24901" w:rsidRDefault="00AB4886" w:rsidP="00AB4886">
            <w:pPr>
              <w:jc w:val="center"/>
              <w:rPr>
                <w:rStyle w:val="Siln"/>
                <w:b/>
                <w:color w:val="FFFFFF" w:themeColor="background1"/>
                <w:sz w:val="20"/>
                <w:szCs w:val="20"/>
              </w:rPr>
            </w:pPr>
            <w:r w:rsidRPr="00A24901">
              <w:rPr>
                <w:rStyle w:val="Siln"/>
                <w:b/>
                <w:color w:val="FFFFFF" w:themeColor="background1"/>
                <w:sz w:val="20"/>
                <w:szCs w:val="20"/>
              </w:rPr>
              <w:t>Pořadí</w:t>
            </w:r>
          </w:p>
        </w:tc>
        <w:tc>
          <w:tcPr>
            <w:tcW w:w="2638" w:type="pct"/>
            <w:shd w:val="clear" w:color="auto" w:fill="4F81BD" w:themeFill="accent1"/>
            <w:hideMark/>
          </w:tcPr>
          <w:p w:rsidR="00AB4886" w:rsidRPr="00A24901" w:rsidRDefault="00AB4886" w:rsidP="00AB4886">
            <w:pPr>
              <w:jc w:val="center"/>
              <w:cnfStyle w:val="100000000000"/>
              <w:rPr>
                <w:rStyle w:val="Siln"/>
                <w:b/>
                <w:color w:val="FFFFFF" w:themeColor="background1"/>
                <w:sz w:val="20"/>
                <w:szCs w:val="20"/>
              </w:rPr>
            </w:pPr>
            <w:r w:rsidRPr="00A24901">
              <w:rPr>
                <w:rStyle w:val="Siln"/>
                <w:b/>
                <w:color w:val="FFFFFF" w:themeColor="background1"/>
                <w:sz w:val="20"/>
                <w:szCs w:val="20"/>
              </w:rPr>
              <w:t>Turistický cíl</w:t>
            </w:r>
          </w:p>
        </w:tc>
        <w:tc>
          <w:tcPr>
            <w:tcW w:w="1890" w:type="pct"/>
            <w:shd w:val="clear" w:color="auto" w:fill="4F81BD" w:themeFill="accent1"/>
            <w:hideMark/>
          </w:tcPr>
          <w:p w:rsidR="00AB4886" w:rsidRPr="00A24901" w:rsidRDefault="00AB4886" w:rsidP="00AB4886">
            <w:pPr>
              <w:jc w:val="center"/>
              <w:cnfStyle w:val="100000000000"/>
              <w:rPr>
                <w:rStyle w:val="Siln"/>
                <w:b/>
                <w:color w:val="FFFFFF" w:themeColor="background1"/>
                <w:sz w:val="20"/>
                <w:szCs w:val="20"/>
              </w:rPr>
            </w:pPr>
            <w:r w:rsidRPr="00A24901">
              <w:rPr>
                <w:rStyle w:val="Siln"/>
                <w:b/>
                <w:color w:val="FFFFFF" w:themeColor="background1"/>
                <w:sz w:val="20"/>
                <w:szCs w:val="20"/>
              </w:rPr>
              <w:t>Počet návštěvníků (v tis.)</w:t>
            </w:r>
          </w:p>
        </w:tc>
      </w:tr>
      <w:tr w:rsidR="00AB4886" w:rsidRPr="00A24901" w:rsidTr="00A24901">
        <w:trPr>
          <w:cnfStyle w:val="000000100000"/>
          <w:trHeight w:val="20"/>
        </w:trPr>
        <w:tc>
          <w:tcPr>
            <w:cnfStyle w:val="001000000000"/>
            <w:tcW w:w="473" w:type="pct"/>
            <w:hideMark/>
          </w:tcPr>
          <w:p w:rsidR="00AB4886" w:rsidRPr="00A24901" w:rsidRDefault="00AB4886" w:rsidP="00A24901">
            <w:pPr>
              <w:jc w:val="center"/>
              <w:rPr>
                <w:rStyle w:val="Siln"/>
                <w:sz w:val="20"/>
                <w:szCs w:val="20"/>
              </w:rPr>
            </w:pPr>
            <w:r w:rsidRPr="00A24901">
              <w:rPr>
                <w:rStyle w:val="Siln"/>
                <w:sz w:val="20"/>
                <w:szCs w:val="20"/>
              </w:rPr>
              <w:t>1.</w:t>
            </w:r>
          </w:p>
        </w:tc>
        <w:tc>
          <w:tcPr>
            <w:tcW w:w="2638" w:type="pct"/>
            <w:hideMark/>
          </w:tcPr>
          <w:p w:rsidR="00AB4886" w:rsidRPr="00A24901" w:rsidRDefault="00AB4886" w:rsidP="00A24901">
            <w:pPr>
              <w:jc w:val="left"/>
              <w:cnfStyle w:val="000000100000"/>
              <w:rPr>
                <w:rStyle w:val="Siln"/>
                <w:b w:val="0"/>
                <w:sz w:val="20"/>
                <w:szCs w:val="20"/>
              </w:rPr>
            </w:pPr>
            <w:r w:rsidRPr="00A24901">
              <w:rPr>
                <w:rStyle w:val="Siln"/>
                <w:b w:val="0"/>
                <w:sz w:val="20"/>
                <w:szCs w:val="20"/>
              </w:rPr>
              <w:t>Zoo Praha</w:t>
            </w:r>
          </w:p>
        </w:tc>
        <w:tc>
          <w:tcPr>
            <w:tcW w:w="1890" w:type="pct"/>
            <w:hideMark/>
          </w:tcPr>
          <w:p w:rsidR="00AB4886" w:rsidRPr="00A24901" w:rsidRDefault="00AB4886" w:rsidP="00A24901">
            <w:pPr>
              <w:jc w:val="center"/>
              <w:cnfStyle w:val="000000100000"/>
              <w:rPr>
                <w:rStyle w:val="Siln"/>
                <w:b w:val="0"/>
                <w:sz w:val="20"/>
                <w:szCs w:val="20"/>
              </w:rPr>
            </w:pPr>
            <w:r w:rsidRPr="00A24901">
              <w:rPr>
                <w:rStyle w:val="Siln"/>
                <w:b w:val="0"/>
                <w:sz w:val="20"/>
                <w:szCs w:val="20"/>
              </w:rPr>
              <w:t>1 185,3</w:t>
            </w:r>
          </w:p>
        </w:tc>
      </w:tr>
      <w:tr w:rsidR="00AB4886" w:rsidRPr="00A24901" w:rsidTr="00A24901">
        <w:trPr>
          <w:cnfStyle w:val="000000010000"/>
          <w:trHeight w:val="20"/>
        </w:trPr>
        <w:tc>
          <w:tcPr>
            <w:cnfStyle w:val="001000000000"/>
            <w:tcW w:w="473" w:type="pct"/>
            <w:hideMark/>
          </w:tcPr>
          <w:p w:rsidR="00AB4886" w:rsidRPr="00A24901" w:rsidRDefault="00AB4886" w:rsidP="00A24901">
            <w:pPr>
              <w:jc w:val="center"/>
              <w:rPr>
                <w:rStyle w:val="Siln"/>
                <w:sz w:val="20"/>
                <w:szCs w:val="20"/>
              </w:rPr>
            </w:pPr>
            <w:r w:rsidRPr="00A24901">
              <w:rPr>
                <w:rStyle w:val="Siln"/>
                <w:sz w:val="20"/>
                <w:szCs w:val="20"/>
              </w:rPr>
              <w:t>2.</w:t>
            </w:r>
          </w:p>
        </w:tc>
        <w:tc>
          <w:tcPr>
            <w:tcW w:w="2638" w:type="pct"/>
            <w:hideMark/>
          </w:tcPr>
          <w:p w:rsidR="00AB4886" w:rsidRPr="00A24901" w:rsidRDefault="00AB4886" w:rsidP="00A24901">
            <w:pPr>
              <w:jc w:val="left"/>
              <w:cnfStyle w:val="000000010000"/>
              <w:rPr>
                <w:rStyle w:val="Siln"/>
                <w:b w:val="0"/>
                <w:sz w:val="20"/>
                <w:szCs w:val="20"/>
              </w:rPr>
            </w:pPr>
            <w:r w:rsidRPr="00A24901">
              <w:rPr>
                <w:rStyle w:val="Siln"/>
                <w:b w:val="0"/>
                <w:sz w:val="20"/>
                <w:szCs w:val="20"/>
              </w:rPr>
              <w:t>Pražský hrad</w:t>
            </w:r>
          </w:p>
        </w:tc>
        <w:tc>
          <w:tcPr>
            <w:tcW w:w="1890" w:type="pct"/>
            <w:hideMark/>
          </w:tcPr>
          <w:p w:rsidR="00AB4886" w:rsidRPr="00A24901" w:rsidRDefault="00AB4886" w:rsidP="00A24901">
            <w:pPr>
              <w:jc w:val="center"/>
              <w:cnfStyle w:val="000000010000"/>
              <w:rPr>
                <w:rStyle w:val="Siln"/>
                <w:b w:val="0"/>
                <w:sz w:val="20"/>
                <w:szCs w:val="20"/>
              </w:rPr>
            </w:pPr>
            <w:r w:rsidRPr="00A24901">
              <w:rPr>
                <w:rStyle w:val="Siln"/>
                <w:b w:val="0"/>
                <w:sz w:val="20"/>
                <w:szCs w:val="20"/>
              </w:rPr>
              <w:t>1 120,1</w:t>
            </w:r>
          </w:p>
        </w:tc>
      </w:tr>
      <w:tr w:rsidR="00AB4886" w:rsidRPr="00A24901" w:rsidTr="00A24901">
        <w:trPr>
          <w:cnfStyle w:val="000000100000"/>
          <w:trHeight w:val="20"/>
        </w:trPr>
        <w:tc>
          <w:tcPr>
            <w:cnfStyle w:val="001000000000"/>
            <w:tcW w:w="473" w:type="pct"/>
            <w:hideMark/>
          </w:tcPr>
          <w:p w:rsidR="00AB4886" w:rsidRPr="00A24901" w:rsidRDefault="00AB4886" w:rsidP="00A24901">
            <w:pPr>
              <w:jc w:val="center"/>
              <w:rPr>
                <w:rStyle w:val="Siln"/>
                <w:sz w:val="20"/>
                <w:szCs w:val="20"/>
              </w:rPr>
            </w:pPr>
            <w:r w:rsidRPr="00A24901">
              <w:rPr>
                <w:rStyle w:val="Siln"/>
                <w:sz w:val="20"/>
                <w:szCs w:val="20"/>
              </w:rPr>
              <w:t>3.</w:t>
            </w:r>
          </w:p>
        </w:tc>
        <w:tc>
          <w:tcPr>
            <w:tcW w:w="2638" w:type="pct"/>
            <w:hideMark/>
          </w:tcPr>
          <w:p w:rsidR="00AB4886" w:rsidRPr="00A24901" w:rsidRDefault="00AB4886" w:rsidP="00A24901">
            <w:pPr>
              <w:jc w:val="left"/>
              <w:cnfStyle w:val="000000100000"/>
              <w:rPr>
                <w:rStyle w:val="Siln"/>
                <w:b w:val="0"/>
                <w:sz w:val="20"/>
                <w:szCs w:val="20"/>
              </w:rPr>
            </w:pPr>
            <w:r w:rsidRPr="00A24901">
              <w:rPr>
                <w:rStyle w:val="Siln"/>
                <w:b w:val="0"/>
                <w:sz w:val="20"/>
                <w:szCs w:val="20"/>
              </w:rPr>
              <w:t>AquaPalace Praha,</w:t>
            </w:r>
          </w:p>
        </w:tc>
        <w:tc>
          <w:tcPr>
            <w:tcW w:w="1890" w:type="pct"/>
            <w:hideMark/>
          </w:tcPr>
          <w:p w:rsidR="00AB4886" w:rsidRPr="00A24901" w:rsidRDefault="00AB4886" w:rsidP="00A24901">
            <w:pPr>
              <w:jc w:val="center"/>
              <w:cnfStyle w:val="000000100000"/>
              <w:rPr>
                <w:rStyle w:val="Siln"/>
                <w:b w:val="0"/>
                <w:sz w:val="20"/>
                <w:szCs w:val="20"/>
              </w:rPr>
            </w:pPr>
            <w:r w:rsidRPr="00A24901">
              <w:rPr>
                <w:rStyle w:val="Siln"/>
                <w:b w:val="0"/>
                <w:sz w:val="20"/>
                <w:szCs w:val="20"/>
              </w:rPr>
              <w:t>805,5</w:t>
            </w:r>
          </w:p>
        </w:tc>
      </w:tr>
      <w:tr w:rsidR="00AB4886" w:rsidRPr="00A24901" w:rsidTr="00A24901">
        <w:trPr>
          <w:cnfStyle w:val="000000010000"/>
          <w:trHeight w:val="20"/>
        </w:trPr>
        <w:tc>
          <w:tcPr>
            <w:cnfStyle w:val="001000000000"/>
            <w:tcW w:w="473" w:type="pct"/>
            <w:hideMark/>
          </w:tcPr>
          <w:p w:rsidR="00AB4886" w:rsidRPr="00A24901" w:rsidRDefault="00AB4886" w:rsidP="00A24901">
            <w:pPr>
              <w:jc w:val="center"/>
              <w:rPr>
                <w:rStyle w:val="Siln"/>
                <w:sz w:val="20"/>
                <w:szCs w:val="20"/>
              </w:rPr>
            </w:pPr>
            <w:r w:rsidRPr="00A24901">
              <w:rPr>
                <w:rStyle w:val="Siln"/>
                <w:sz w:val="20"/>
                <w:szCs w:val="20"/>
              </w:rPr>
              <w:t>4.</w:t>
            </w:r>
          </w:p>
        </w:tc>
        <w:tc>
          <w:tcPr>
            <w:tcW w:w="2638" w:type="pct"/>
            <w:hideMark/>
          </w:tcPr>
          <w:p w:rsidR="00AB4886" w:rsidRPr="00A24901" w:rsidRDefault="00AB4886" w:rsidP="00A24901">
            <w:pPr>
              <w:jc w:val="left"/>
              <w:cnfStyle w:val="000000010000"/>
              <w:rPr>
                <w:rStyle w:val="Siln"/>
                <w:b w:val="0"/>
                <w:sz w:val="20"/>
                <w:szCs w:val="20"/>
              </w:rPr>
            </w:pPr>
            <w:r w:rsidRPr="00A24901">
              <w:rPr>
                <w:rStyle w:val="Siln"/>
                <w:b w:val="0"/>
                <w:sz w:val="20"/>
                <w:szCs w:val="20"/>
              </w:rPr>
              <w:t>Židovské muzeum, Praha</w:t>
            </w:r>
          </w:p>
        </w:tc>
        <w:tc>
          <w:tcPr>
            <w:tcW w:w="1890" w:type="pct"/>
            <w:hideMark/>
          </w:tcPr>
          <w:p w:rsidR="00AB4886" w:rsidRPr="00A24901" w:rsidRDefault="00AB4886" w:rsidP="00A24901">
            <w:pPr>
              <w:jc w:val="center"/>
              <w:cnfStyle w:val="000000010000"/>
              <w:rPr>
                <w:rStyle w:val="Siln"/>
                <w:b w:val="0"/>
                <w:sz w:val="20"/>
                <w:szCs w:val="20"/>
              </w:rPr>
            </w:pPr>
            <w:r w:rsidRPr="00A24901">
              <w:rPr>
                <w:rStyle w:val="Siln"/>
                <w:b w:val="0"/>
                <w:sz w:val="20"/>
                <w:szCs w:val="20"/>
              </w:rPr>
              <w:t>562,6</w:t>
            </w:r>
          </w:p>
        </w:tc>
      </w:tr>
      <w:tr w:rsidR="00AB4886" w:rsidRPr="00A24901" w:rsidTr="00A24901">
        <w:trPr>
          <w:cnfStyle w:val="000000100000"/>
          <w:trHeight w:val="20"/>
        </w:trPr>
        <w:tc>
          <w:tcPr>
            <w:cnfStyle w:val="001000000000"/>
            <w:tcW w:w="473" w:type="pct"/>
            <w:hideMark/>
          </w:tcPr>
          <w:p w:rsidR="00AB4886" w:rsidRPr="00A24901" w:rsidRDefault="00AB4886" w:rsidP="00A24901">
            <w:pPr>
              <w:jc w:val="center"/>
              <w:rPr>
                <w:rStyle w:val="Siln"/>
                <w:sz w:val="20"/>
                <w:szCs w:val="20"/>
              </w:rPr>
            </w:pPr>
            <w:r w:rsidRPr="00A24901">
              <w:rPr>
                <w:rStyle w:val="Siln"/>
                <w:sz w:val="20"/>
                <w:szCs w:val="20"/>
              </w:rPr>
              <w:t>5.</w:t>
            </w:r>
          </w:p>
        </w:tc>
        <w:tc>
          <w:tcPr>
            <w:tcW w:w="2638" w:type="pct"/>
            <w:hideMark/>
          </w:tcPr>
          <w:p w:rsidR="00AB4886" w:rsidRPr="00A24901" w:rsidRDefault="00AB4886" w:rsidP="00A24901">
            <w:pPr>
              <w:jc w:val="left"/>
              <w:cnfStyle w:val="000000100000"/>
              <w:rPr>
                <w:rStyle w:val="Siln"/>
                <w:b w:val="0"/>
                <w:sz w:val="20"/>
                <w:szCs w:val="20"/>
              </w:rPr>
            </w:pPr>
            <w:r w:rsidRPr="00A24901">
              <w:rPr>
                <w:rStyle w:val="Siln"/>
                <w:b w:val="0"/>
                <w:sz w:val="20"/>
                <w:szCs w:val="20"/>
              </w:rPr>
              <w:t>Národní muzeum, Praha</w:t>
            </w:r>
          </w:p>
        </w:tc>
        <w:tc>
          <w:tcPr>
            <w:tcW w:w="1890" w:type="pct"/>
            <w:hideMark/>
          </w:tcPr>
          <w:p w:rsidR="00AB4886" w:rsidRPr="00A24901" w:rsidRDefault="00AB4886" w:rsidP="00A24901">
            <w:pPr>
              <w:jc w:val="center"/>
              <w:cnfStyle w:val="000000100000"/>
              <w:rPr>
                <w:rStyle w:val="Siln"/>
                <w:b w:val="0"/>
                <w:sz w:val="20"/>
                <w:szCs w:val="20"/>
              </w:rPr>
            </w:pPr>
            <w:r w:rsidRPr="00A24901">
              <w:rPr>
                <w:rStyle w:val="Siln"/>
                <w:b w:val="0"/>
                <w:sz w:val="20"/>
                <w:szCs w:val="20"/>
              </w:rPr>
              <w:t>554,2</w:t>
            </w:r>
          </w:p>
        </w:tc>
      </w:tr>
      <w:tr w:rsidR="00AB4886" w:rsidRPr="00A24901" w:rsidTr="00A24901">
        <w:trPr>
          <w:cnfStyle w:val="000000010000"/>
          <w:trHeight w:val="20"/>
        </w:trPr>
        <w:tc>
          <w:tcPr>
            <w:cnfStyle w:val="001000000000"/>
            <w:tcW w:w="473" w:type="pct"/>
            <w:hideMark/>
          </w:tcPr>
          <w:p w:rsidR="00AB4886" w:rsidRPr="00A24901" w:rsidRDefault="00AB4886" w:rsidP="00A24901">
            <w:pPr>
              <w:jc w:val="center"/>
              <w:rPr>
                <w:rStyle w:val="Siln"/>
                <w:sz w:val="20"/>
                <w:szCs w:val="20"/>
              </w:rPr>
            </w:pPr>
            <w:r w:rsidRPr="00A24901">
              <w:rPr>
                <w:rStyle w:val="Siln"/>
                <w:sz w:val="20"/>
                <w:szCs w:val="20"/>
              </w:rPr>
              <w:t>6.</w:t>
            </w:r>
          </w:p>
        </w:tc>
        <w:tc>
          <w:tcPr>
            <w:tcW w:w="2638" w:type="pct"/>
            <w:hideMark/>
          </w:tcPr>
          <w:p w:rsidR="00AB4886" w:rsidRPr="00A24901" w:rsidRDefault="00AB4886" w:rsidP="00A24901">
            <w:pPr>
              <w:jc w:val="left"/>
              <w:cnfStyle w:val="000000010000"/>
              <w:rPr>
                <w:rStyle w:val="Siln"/>
                <w:b w:val="0"/>
                <w:sz w:val="20"/>
                <w:szCs w:val="20"/>
              </w:rPr>
            </w:pPr>
            <w:r w:rsidRPr="00A24901">
              <w:rPr>
                <w:rStyle w:val="Siln"/>
                <w:b w:val="0"/>
                <w:sz w:val="20"/>
                <w:szCs w:val="20"/>
              </w:rPr>
              <w:t>Staroměstská radnice, Praha</w:t>
            </w:r>
          </w:p>
        </w:tc>
        <w:tc>
          <w:tcPr>
            <w:tcW w:w="1890" w:type="pct"/>
            <w:hideMark/>
          </w:tcPr>
          <w:p w:rsidR="00AB4886" w:rsidRPr="00A24901" w:rsidRDefault="00AB4886" w:rsidP="00A24901">
            <w:pPr>
              <w:jc w:val="center"/>
              <w:cnfStyle w:val="000000010000"/>
              <w:rPr>
                <w:rStyle w:val="Siln"/>
                <w:b w:val="0"/>
                <w:sz w:val="20"/>
                <w:szCs w:val="20"/>
              </w:rPr>
            </w:pPr>
            <w:r w:rsidRPr="00A24901">
              <w:rPr>
                <w:rStyle w:val="Siln"/>
                <w:b w:val="0"/>
                <w:sz w:val="20"/>
                <w:szCs w:val="20"/>
              </w:rPr>
              <w:t>529,2</w:t>
            </w:r>
          </w:p>
        </w:tc>
      </w:tr>
      <w:tr w:rsidR="00AB4886" w:rsidRPr="00A24901" w:rsidTr="00A24901">
        <w:trPr>
          <w:cnfStyle w:val="000000100000"/>
          <w:trHeight w:val="20"/>
        </w:trPr>
        <w:tc>
          <w:tcPr>
            <w:cnfStyle w:val="001000000000"/>
            <w:tcW w:w="473" w:type="pct"/>
            <w:hideMark/>
          </w:tcPr>
          <w:p w:rsidR="00AB4886" w:rsidRPr="00A24901" w:rsidRDefault="00AB4886" w:rsidP="00A24901">
            <w:pPr>
              <w:jc w:val="center"/>
              <w:rPr>
                <w:rStyle w:val="Siln"/>
                <w:sz w:val="20"/>
                <w:szCs w:val="20"/>
              </w:rPr>
            </w:pPr>
            <w:r w:rsidRPr="00A24901">
              <w:rPr>
                <w:rStyle w:val="Siln"/>
                <w:sz w:val="20"/>
                <w:szCs w:val="20"/>
              </w:rPr>
              <w:t>7.</w:t>
            </w:r>
          </w:p>
        </w:tc>
        <w:tc>
          <w:tcPr>
            <w:tcW w:w="2638" w:type="pct"/>
            <w:hideMark/>
          </w:tcPr>
          <w:p w:rsidR="00AB4886" w:rsidRPr="00A24901" w:rsidRDefault="00AB4886" w:rsidP="00A24901">
            <w:pPr>
              <w:jc w:val="left"/>
              <w:cnfStyle w:val="000000100000"/>
              <w:rPr>
                <w:rStyle w:val="Siln"/>
                <w:b w:val="0"/>
                <w:sz w:val="20"/>
                <w:szCs w:val="20"/>
              </w:rPr>
            </w:pPr>
            <w:r w:rsidRPr="00A24901">
              <w:rPr>
                <w:rStyle w:val="Siln"/>
                <w:b w:val="0"/>
                <w:sz w:val="20"/>
                <w:szCs w:val="20"/>
              </w:rPr>
              <w:t>Centrum Babylon, Liberec</w:t>
            </w:r>
          </w:p>
        </w:tc>
        <w:tc>
          <w:tcPr>
            <w:tcW w:w="1890" w:type="pct"/>
            <w:hideMark/>
          </w:tcPr>
          <w:p w:rsidR="00AB4886" w:rsidRPr="00A24901" w:rsidRDefault="00AB4886" w:rsidP="00A24901">
            <w:pPr>
              <w:jc w:val="center"/>
              <w:cnfStyle w:val="000000100000"/>
              <w:rPr>
                <w:rStyle w:val="Siln"/>
                <w:b w:val="0"/>
                <w:sz w:val="20"/>
                <w:szCs w:val="20"/>
              </w:rPr>
            </w:pPr>
            <w:r w:rsidRPr="00A24901">
              <w:rPr>
                <w:rStyle w:val="Siln"/>
                <w:b w:val="0"/>
                <w:sz w:val="20"/>
                <w:szCs w:val="20"/>
              </w:rPr>
              <w:t>475,6</w:t>
            </w:r>
          </w:p>
        </w:tc>
      </w:tr>
      <w:tr w:rsidR="00AB4886" w:rsidRPr="00A24901" w:rsidTr="00A24901">
        <w:trPr>
          <w:cnfStyle w:val="000000010000"/>
          <w:trHeight w:val="20"/>
        </w:trPr>
        <w:tc>
          <w:tcPr>
            <w:cnfStyle w:val="001000000000"/>
            <w:tcW w:w="473" w:type="pct"/>
            <w:hideMark/>
          </w:tcPr>
          <w:p w:rsidR="00AB4886" w:rsidRPr="00A24901" w:rsidRDefault="00AB4886" w:rsidP="00A24901">
            <w:pPr>
              <w:jc w:val="center"/>
              <w:rPr>
                <w:rStyle w:val="Siln"/>
                <w:sz w:val="20"/>
                <w:szCs w:val="20"/>
              </w:rPr>
            </w:pPr>
            <w:r w:rsidRPr="00A24901">
              <w:rPr>
                <w:rStyle w:val="Siln"/>
                <w:sz w:val="20"/>
                <w:szCs w:val="20"/>
              </w:rPr>
              <w:t>8.</w:t>
            </w:r>
          </w:p>
        </w:tc>
        <w:tc>
          <w:tcPr>
            <w:tcW w:w="2638" w:type="pct"/>
            <w:hideMark/>
          </w:tcPr>
          <w:p w:rsidR="00AB4886" w:rsidRPr="00A24901" w:rsidRDefault="00AB4886" w:rsidP="00A24901">
            <w:pPr>
              <w:jc w:val="left"/>
              <w:cnfStyle w:val="000000010000"/>
              <w:rPr>
                <w:rStyle w:val="Siln"/>
                <w:b w:val="0"/>
                <w:sz w:val="20"/>
                <w:szCs w:val="20"/>
              </w:rPr>
            </w:pPr>
            <w:r w:rsidRPr="00A24901">
              <w:rPr>
                <w:rStyle w:val="Siln"/>
                <w:b w:val="0"/>
                <w:sz w:val="20"/>
                <w:szCs w:val="20"/>
              </w:rPr>
              <w:t>Zoo Plzeň</w:t>
            </w:r>
          </w:p>
        </w:tc>
        <w:tc>
          <w:tcPr>
            <w:tcW w:w="1890" w:type="pct"/>
            <w:hideMark/>
          </w:tcPr>
          <w:p w:rsidR="00AB4886" w:rsidRPr="00A24901" w:rsidRDefault="00AB4886" w:rsidP="00A24901">
            <w:pPr>
              <w:jc w:val="center"/>
              <w:cnfStyle w:val="000000010000"/>
              <w:rPr>
                <w:rStyle w:val="Siln"/>
                <w:b w:val="0"/>
                <w:sz w:val="20"/>
                <w:szCs w:val="20"/>
              </w:rPr>
            </w:pPr>
            <w:r w:rsidRPr="00A24901">
              <w:rPr>
                <w:rStyle w:val="Siln"/>
                <w:b w:val="0"/>
                <w:sz w:val="20"/>
                <w:szCs w:val="20"/>
              </w:rPr>
              <w:t>460,8</w:t>
            </w:r>
          </w:p>
        </w:tc>
      </w:tr>
      <w:tr w:rsidR="00AB4886" w:rsidRPr="00A24901" w:rsidTr="00A24901">
        <w:trPr>
          <w:cnfStyle w:val="000000100000"/>
          <w:trHeight w:val="20"/>
        </w:trPr>
        <w:tc>
          <w:tcPr>
            <w:cnfStyle w:val="001000000000"/>
            <w:tcW w:w="473" w:type="pct"/>
            <w:hideMark/>
          </w:tcPr>
          <w:p w:rsidR="00AB4886" w:rsidRPr="00A24901" w:rsidRDefault="00AB4886" w:rsidP="00A24901">
            <w:pPr>
              <w:jc w:val="center"/>
              <w:rPr>
                <w:rStyle w:val="Siln"/>
                <w:sz w:val="20"/>
                <w:szCs w:val="20"/>
              </w:rPr>
            </w:pPr>
            <w:r w:rsidRPr="00A24901">
              <w:rPr>
                <w:rStyle w:val="Siln"/>
                <w:sz w:val="20"/>
                <w:szCs w:val="20"/>
              </w:rPr>
              <w:t>9.</w:t>
            </w:r>
          </w:p>
        </w:tc>
        <w:tc>
          <w:tcPr>
            <w:tcW w:w="2638" w:type="pct"/>
            <w:hideMark/>
          </w:tcPr>
          <w:p w:rsidR="00AB4886" w:rsidRPr="00A24901" w:rsidRDefault="00AB4886" w:rsidP="00A24901">
            <w:pPr>
              <w:jc w:val="left"/>
              <w:cnfStyle w:val="000000100000"/>
              <w:rPr>
                <w:rStyle w:val="Siln"/>
                <w:b w:val="0"/>
                <w:sz w:val="20"/>
                <w:szCs w:val="20"/>
              </w:rPr>
            </w:pPr>
            <w:r w:rsidRPr="00A24901">
              <w:rPr>
                <w:rStyle w:val="Siln"/>
                <w:b w:val="0"/>
                <w:sz w:val="20"/>
                <w:szCs w:val="20"/>
              </w:rPr>
              <w:t>Zoo Dvůr Králové</w:t>
            </w:r>
          </w:p>
        </w:tc>
        <w:tc>
          <w:tcPr>
            <w:tcW w:w="1890" w:type="pct"/>
            <w:hideMark/>
          </w:tcPr>
          <w:p w:rsidR="00AB4886" w:rsidRPr="00A24901" w:rsidRDefault="00AB4886" w:rsidP="00A24901">
            <w:pPr>
              <w:jc w:val="center"/>
              <w:cnfStyle w:val="000000100000"/>
              <w:rPr>
                <w:rStyle w:val="Siln"/>
                <w:b w:val="0"/>
                <w:sz w:val="20"/>
                <w:szCs w:val="20"/>
              </w:rPr>
            </w:pPr>
            <w:r w:rsidRPr="00A24901">
              <w:rPr>
                <w:rStyle w:val="Siln"/>
                <w:b w:val="0"/>
                <w:sz w:val="20"/>
                <w:szCs w:val="20"/>
              </w:rPr>
              <w:t>454,5</w:t>
            </w:r>
          </w:p>
        </w:tc>
      </w:tr>
      <w:tr w:rsidR="00AB4886" w:rsidRPr="00A24901" w:rsidTr="00A24901">
        <w:trPr>
          <w:cnfStyle w:val="000000010000"/>
          <w:trHeight w:val="20"/>
        </w:trPr>
        <w:tc>
          <w:tcPr>
            <w:cnfStyle w:val="001000000000"/>
            <w:tcW w:w="473" w:type="pct"/>
            <w:hideMark/>
          </w:tcPr>
          <w:p w:rsidR="00AB4886" w:rsidRPr="00A24901" w:rsidRDefault="00AB4886" w:rsidP="00A24901">
            <w:pPr>
              <w:jc w:val="center"/>
              <w:rPr>
                <w:rStyle w:val="Siln"/>
                <w:sz w:val="20"/>
                <w:szCs w:val="20"/>
              </w:rPr>
            </w:pPr>
            <w:r w:rsidRPr="00A24901">
              <w:rPr>
                <w:rStyle w:val="Siln"/>
                <w:sz w:val="20"/>
                <w:szCs w:val="20"/>
              </w:rPr>
              <w:t>10.</w:t>
            </w:r>
          </w:p>
        </w:tc>
        <w:tc>
          <w:tcPr>
            <w:tcW w:w="2638" w:type="pct"/>
            <w:hideMark/>
          </w:tcPr>
          <w:p w:rsidR="00AB4886" w:rsidRPr="00A24901" w:rsidRDefault="00AB4886" w:rsidP="00A24901">
            <w:pPr>
              <w:jc w:val="left"/>
              <w:cnfStyle w:val="000000010000"/>
              <w:rPr>
                <w:rStyle w:val="Siln"/>
                <w:b w:val="0"/>
                <w:sz w:val="20"/>
                <w:szCs w:val="20"/>
              </w:rPr>
            </w:pPr>
            <w:r w:rsidRPr="00A24901">
              <w:rPr>
                <w:rStyle w:val="Siln"/>
                <w:b w:val="0"/>
                <w:sz w:val="20"/>
                <w:szCs w:val="20"/>
              </w:rPr>
              <w:t>Zoo Zlín (Lešná)</w:t>
            </w:r>
          </w:p>
        </w:tc>
        <w:tc>
          <w:tcPr>
            <w:tcW w:w="1890" w:type="pct"/>
            <w:hideMark/>
          </w:tcPr>
          <w:p w:rsidR="00AB4886" w:rsidRPr="00A24901" w:rsidRDefault="00AB4886" w:rsidP="00A24901">
            <w:pPr>
              <w:jc w:val="center"/>
              <w:cnfStyle w:val="000000010000"/>
              <w:rPr>
                <w:rStyle w:val="Siln"/>
                <w:b w:val="0"/>
                <w:sz w:val="20"/>
                <w:szCs w:val="20"/>
              </w:rPr>
            </w:pPr>
            <w:r w:rsidRPr="00A24901">
              <w:rPr>
                <w:rStyle w:val="Siln"/>
                <w:b w:val="0"/>
                <w:sz w:val="20"/>
                <w:szCs w:val="20"/>
              </w:rPr>
              <w:t>442,5</w:t>
            </w:r>
          </w:p>
        </w:tc>
      </w:tr>
    </w:tbl>
    <w:p w:rsidR="00AB4886" w:rsidRDefault="00AB4886" w:rsidP="004314AD">
      <w:pPr>
        <w:pStyle w:val="Pramen"/>
      </w:pPr>
      <w:r>
        <w:t xml:space="preserve">Pramen: </w:t>
      </w:r>
      <w:hyperlink r:id="rId255" w:history="1">
        <w:r>
          <w:rPr>
            <w:rStyle w:val="Hypertextovodkaz"/>
          </w:rPr>
          <w:t>http://www.czechtourism.cz/files/servis_pro_novinare/navstevnost_tur_cilu/08_08_11_navstevnost_2010.pdf</w:t>
        </w:r>
      </w:hyperlink>
    </w:p>
    <w:p w:rsidR="00AB4886" w:rsidRDefault="00AB4886" w:rsidP="00AB4886">
      <w:pPr>
        <w:rPr>
          <w:shd w:val="clear" w:color="auto" w:fill="FFFFFF"/>
        </w:rPr>
      </w:pPr>
    </w:p>
    <w:p w:rsidR="005D5141" w:rsidRDefault="00AB4886" w:rsidP="00F33E82">
      <w:pPr>
        <w:rPr>
          <w:shd w:val="clear" w:color="auto" w:fill="FFFFFF"/>
        </w:rPr>
      </w:pPr>
      <w:r>
        <w:rPr>
          <w:shd w:val="clear" w:color="auto" w:fill="FFFFFF"/>
        </w:rPr>
        <w:t xml:space="preserve">Nejvýznamnější zdrojovou zemí příjezdového cestovního ruchu ČR je dlouhodobě Německo, mezi další země patří Velká Británie, Rusko, Polsko, Slovensko, USA, Itálie, Španělsko, Nizozemsko a Francie. Výjezdovému cestovnímu ruchu českých turistů dominuje Chorvatsko a dále Slovensko, Itálie a Řecko. Pro krátkodobé pobyty má dobré postavení i Rakousko. Více než třetina Čechů využívá při svých cestách na zahraniční dovolenou cestovní kancelář. Pro služební cesty jsou cílovými zeměmi nejčastěji Německo, Rakousko, Švýcarsko, Velká Británie a Polsko. </w:t>
      </w:r>
      <w:r w:rsidR="005D5141">
        <w:rPr>
          <w:shd w:val="clear" w:color="auto" w:fill="FFFFFF"/>
        </w:rPr>
        <w:t>ČR dlouhodobě patří k zemím s pozitivním saldem z mezinárodního cestovního ruchu.</w:t>
      </w:r>
    </w:p>
    <w:p w:rsidR="00AB4886" w:rsidRDefault="00AB4886" w:rsidP="00F33E82">
      <w:pPr>
        <w:rPr>
          <w:shd w:val="clear" w:color="auto" w:fill="FFFFFF"/>
        </w:rPr>
      </w:pPr>
    </w:p>
    <w:p w:rsidR="006963FC" w:rsidRDefault="006963FC" w:rsidP="00F33E82">
      <w:pPr>
        <w:rPr>
          <w:shd w:val="clear" w:color="auto" w:fill="FFFFFF"/>
        </w:rPr>
      </w:pPr>
    </w:p>
    <w:p w:rsidR="00392C49" w:rsidRDefault="00392C49" w:rsidP="00392C49">
      <w:pPr>
        <w:pStyle w:val="Nadpis2"/>
        <w:rPr>
          <w:shd w:val="clear" w:color="auto" w:fill="FFFFFF"/>
        </w:rPr>
      </w:pPr>
      <w:bookmarkStart w:id="85" w:name="_Toc342816176"/>
      <w:r>
        <w:rPr>
          <w:shd w:val="clear" w:color="auto" w:fill="FFFFFF"/>
        </w:rPr>
        <w:t>8.</w:t>
      </w:r>
      <w:r w:rsidR="00B86853">
        <w:rPr>
          <w:shd w:val="clear" w:color="auto" w:fill="FFFFFF"/>
        </w:rPr>
        <w:t>6</w:t>
      </w:r>
      <w:r>
        <w:rPr>
          <w:shd w:val="clear" w:color="auto" w:fill="FFFFFF"/>
        </w:rPr>
        <w:t xml:space="preserve"> Data</w:t>
      </w:r>
      <w:bookmarkEnd w:id="85"/>
    </w:p>
    <w:p w:rsidR="00392C49" w:rsidRDefault="00C227AC" w:rsidP="00F33E82">
      <w:r w:rsidRPr="00E01FD0">
        <w:t xml:space="preserve">Poptávka v cestovním ruchu je v České republice dlouhodobě statisticky sledována v rámci </w:t>
      </w:r>
      <w:r w:rsidRPr="00C227AC">
        <w:rPr>
          <w:b/>
        </w:rPr>
        <w:t xml:space="preserve">Satelitního účtu cestovního ruchu </w:t>
      </w:r>
      <w:r w:rsidRPr="00DC739A">
        <w:t>(</w:t>
      </w:r>
      <w:r w:rsidRPr="00E01FD0">
        <w:t>TSA), jehož sestavení je podmíněno informacemi z výběrových šetření v českých domácnostech (Výběrové šetření domácího a výjezdového cestovního ruchu rezidentů ČR)</w:t>
      </w:r>
      <w:r w:rsidR="00B91DE7">
        <w:t>,</w:t>
      </w:r>
      <w:r w:rsidRPr="00E01FD0">
        <w:t xml:space="preserve"> informacemi z hraničních přechodů do České republiky (Šetření </w:t>
      </w:r>
      <w:r w:rsidRPr="00766E77">
        <w:t>příjezdového</w:t>
      </w:r>
      <w:r w:rsidRPr="00E01FD0">
        <w:t xml:space="preserve"> cestovního ruchu organizované společností STEM/MARK) a konečně prostřednictvím statistických šetření návštěvnosti v hromadných ubytovacích zařízeních.</w:t>
      </w:r>
    </w:p>
    <w:p w:rsidR="00AE63F2" w:rsidRDefault="00DC739A" w:rsidP="00DC739A">
      <w:r w:rsidRPr="00DC739A">
        <w:t>Statistika cestovního ruchu v České republice v roce 2012, informace o příjezdech zahraničních návštěvníků, o výjezdech občanů ČR do zahraničí, o domácím cestovním ruchu a devizových příjmech a výdajích ze zahraničního cestovního ruchu ČR</w:t>
      </w:r>
      <w:r>
        <w:t xml:space="preserve"> je dostupná rovněž na webu Ministerstva pro místní rozvoj (</w:t>
      </w:r>
      <w:hyperlink r:id="rId256" w:history="1">
        <w:r w:rsidR="00AE63F2">
          <w:rPr>
            <w:rStyle w:val="Hypertextovodkaz"/>
          </w:rPr>
          <w:t>http://www.mmr.cz/Cestovni-ruch/Statistiky-Analyzy</w:t>
        </w:r>
      </w:hyperlink>
      <w:r>
        <w:t xml:space="preserve">), které </w:t>
      </w:r>
      <w:r w:rsidRPr="00DC739A">
        <w:t>je metodickým a koordinačním orgánem pro všechny subjekty působící v oblasti cestovního ruchu</w:t>
      </w:r>
      <w:r>
        <w:t>.</w:t>
      </w:r>
    </w:p>
    <w:p w:rsidR="00DC739A" w:rsidRDefault="00DC739A" w:rsidP="00DC739A">
      <w:r>
        <w:t>Agentura CzechTourism realizuje řadu vlastních šetření v jednotlivých územích i za celou ČR</w:t>
      </w:r>
      <w:r w:rsidR="0010761D">
        <w:t xml:space="preserve"> a</w:t>
      </w:r>
      <w:r>
        <w:t xml:space="preserve"> výsledky zveřejňuje na své</w:t>
      </w:r>
      <w:r w:rsidR="0010761D">
        <w:t>m</w:t>
      </w:r>
      <w:r>
        <w:t xml:space="preserve"> webu </w:t>
      </w:r>
      <w:hyperlink r:id="rId257" w:history="1">
        <w:r w:rsidRPr="001C5B33">
          <w:rPr>
            <w:rStyle w:val="Hypertextovodkaz"/>
          </w:rPr>
          <w:t>www.czechtourism.cz</w:t>
        </w:r>
      </w:hyperlink>
      <w:r>
        <w:t>.</w:t>
      </w:r>
      <w:r w:rsidR="00B91DE7">
        <w:t xml:space="preserve"> </w:t>
      </w:r>
      <w:r>
        <w:t>Jednotlivé turistické regiony či oblasti si mohou provádět vlastní šetření.</w:t>
      </w:r>
    </w:p>
    <w:p w:rsidR="00AE63F2" w:rsidRDefault="00DC739A" w:rsidP="00F33E82">
      <w:r>
        <w:t xml:space="preserve">Řadu údajů o cestovním ruchu je možné nalézt na webu ČSÚ: </w:t>
      </w:r>
      <w:hyperlink r:id="rId258" w:history="1">
        <w:r w:rsidR="00AE63F2">
          <w:rPr>
            <w:rStyle w:val="Hypertextovodkaz"/>
          </w:rPr>
          <w:t>http://www.czso.cz/csu/redakce.nsf/i/cestovni_ruch</w:t>
        </w:r>
      </w:hyperlink>
      <w:r>
        <w:t xml:space="preserve">, časové řady pak zde: </w:t>
      </w:r>
      <w:hyperlink r:id="rId259" w:history="1">
        <w:r w:rsidR="00AE63F2">
          <w:rPr>
            <w:rStyle w:val="Hypertextovodkaz"/>
          </w:rPr>
          <w:t>http://www.czso.cz/csu/redakce.nsf/i/metodika_casove_rady_cestovni_ruch</w:t>
        </w:r>
      </w:hyperlink>
      <w:r>
        <w:t xml:space="preserve">). Některé údaje lze dohledat ve veřejné databázi </w:t>
      </w:r>
      <w:r w:rsidR="00B91DE7">
        <w:t xml:space="preserve">(VDB) </w:t>
      </w:r>
      <w:r>
        <w:t xml:space="preserve">až do úrovně obcí. </w:t>
      </w:r>
    </w:p>
    <w:p w:rsidR="008E6ACA" w:rsidRDefault="008E6ACA" w:rsidP="008E6ACA"/>
    <w:p w:rsidR="00F33E82" w:rsidRPr="00920484" w:rsidRDefault="00F33E82" w:rsidP="00F33E82">
      <w:pPr>
        <w:pBdr>
          <w:top w:val="single" w:sz="4" w:space="1" w:color="F79646"/>
          <w:left w:val="single" w:sz="4" w:space="1" w:color="F79646"/>
          <w:bottom w:val="single" w:sz="4" w:space="1" w:color="F79646"/>
          <w:right w:val="single" w:sz="4" w:space="1" w:color="F79646"/>
        </w:pBdr>
        <w:rPr>
          <w:b/>
        </w:rPr>
      </w:pPr>
      <w:r w:rsidRPr="00920484">
        <w:rPr>
          <w:b/>
        </w:rPr>
        <w:t>Cvičení</w:t>
      </w:r>
    </w:p>
    <w:p w:rsidR="00F33E82" w:rsidRPr="00C30D43" w:rsidRDefault="00C30D43" w:rsidP="00A24901">
      <w:pPr>
        <w:numPr>
          <w:ilvl w:val="0"/>
          <w:numId w:val="58"/>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rPr>
      </w:pPr>
      <w:r>
        <w:t>P</w:t>
      </w:r>
      <w:r w:rsidRPr="003D7C23">
        <w:t>op</w:t>
      </w:r>
      <w:r>
        <w:t>ište</w:t>
      </w:r>
      <w:r w:rsidRPr="003D7C23">
        <w:t xml:space="preserve"> a zak</w:t>
      </w:r>
      <w:r>
        <w:t>reslete (náčrtek trasy)</w:t>
      </w:r>
      <w:r w:rsidRPr="003D7C23">
        <w:t xml:space="preserve"> přípravu cesty na </w:t>
      </w:r>
      <w:r>
        <w:t>vámi</w:t>
      </w:r>
      <w:r w:rsidRPr="003D7C23">
        <w:t xml:space="preserve"> vybrané místo</w:t>
      </w:r>
      <w:r>
        <w:t xml:space="preserve"> v daném kraji s 20 žáky 6. třídy ZŠ, délka výletu 4 dny. Zdůvodněte, co je na místě/trase zajímavé (</w:t>
      </w:r>
      <w:r w:rsidRPr="003D7C23">
        <w:t xml:space="preserve">přírodní </w:t>
      </w:r>
      <w:r>
        <w:t>a jiné faktory</w:t>
      </w:r>
      <w:r w:rsidRPr="003D7C23">
        <w:t xml:space="preserve">, sociální situace a jiné). Co všechno si </w:t>
      </w:r>
      <w:r>
        <w:t xml:space="preserve">žáci </w:t>
      </w:r>
      <w:r w:rsidRPr="003D7C23">
        <w:t>musí vzít, jaké použít dopravní prostředky</w:t>
      </w:r>
      <w:r>
        <w:t xml:space="preserve"> (vyhledejte konkrétní spoje)</w:t>
      </w:r>
      <w:r w:rsidRPr="003D7C23">
        <w:t>.</w:t>
      </w:r>
      <w:r>
        <w:t xml:space="preserve"> Co všechno musíte jako učitel zajistit?</w:t>
      </w:r>
    </w:p>
    <w:p w:rsidR="00C30D43" w:rsidRPr="005B02CE" w:rsidRDefault="005B02CE" w:rsidP="00A24901">
      <w:pPr>
        <w:numPr>
          <w:ilvl w:val="0"/>
          <w:numId w:val="58"/>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rPr>
      </w:pPr>
      <w:r w:rsidRPr="005B02CE">
        <w:t xml:space="preserve"> Jste novým zaměstnancem čtyřhvězdičkového hotelu v obci vašeho bydliště. Váš nadřízený Vám uložil úkol připravit nový atraktivní poznávací víkendový balíček pro hosty hotelu, aby se zvýšila návštěvnost. Požaduje od Vás kompletní přípravu! Balíček bude prezentován na internetu a formou letáků. Balíček musí být poznávací – podmínkou je, že hostům nabídneme poznání některých zajímavých míst v okolí, ale lze se v programu zaměřit na speciální klientelu a zařadit např. wellness, víkend v sedle, pobyt pro dámy, seniorský balíček, zážitkový balíček, pobyt se psem, romantika pro dva (valentýnský) apod.</w:t>
      </w:r>
    </w:p>
    <w:p w:rsidR="005B02CE" w:rsidRDefault="005B02CE" w:rsidP="00F33E82"/>
    <w:p w:rsidR="00C30D43" w:rsidRPr="008761EF" w:rsidRDefault="00C30D43" w:rsidP="00C30D43">
      <w:pPr>
        <w:rPr>
          <w:b/>
          <w:i/>
        </w:rPr>
      </w:pPr>
      <w:r>
        <w:rPr>
          <w:b/>
          <w:i/>
        </w:rPr>
        <w:t>Litaratura:</w:t>
      </w:r>
    </w:p>
    <w:p w:rsidR="0083061B" w:rsidRPr="00C5102F" w:rsidRDefault="0083061B" w:rsidP="00C30D43">
      <w:pPr>
        <w:rPr>
          <w:rFonts w:asciiTheme="minorHAnsi" w:hAnsiTheme="minorHAnsi" w:cstheme="minorHAnsi"/>
          <w:szCs w:val="22"/>
        </w:rPr>
      </w:pPr>
      <w:r w:rsidRPr="00C5102F">
        <w:rPr>
          <w:rFonts w:asciiTheme="minorHAnsi" w:hAnsiTheme="minorHAnsi" w:cstheme="minorHAnsi"/>
          <w:szCs w:val="22"/>
        </w:rPr>
        <w:t xml:space="preserve">Cestovní ruch </w:t>
      </w:r>
      <w:r>
        <w:rPr>
          <w:rFonts w:asciiTheme="minorHAnsi" w:hAnsiTheme="minorHAnsi" w:cstheme="minorHAnsi"/>
          <w:szCs w:val="22"/>
        </w:rPr>
        <w:t>–</w:t>
      </w:r>
      <w:r w:rsidRPr="00C5102F">
        <w:rPr>
          <w:rFonts w:asciiTheme="minorHAnsi" w:hAnsiTheme="minorHAnsi" w:cstheme="minorHAnsi"/>
          <w:szCs w:val="22"/>
        </w:rPr>
        <w:t xml:space="preserve"> časové řady. URL </w:t>
      </w:r>
      <w:r w:rsidRPr="006D2779">
        <w:rPr>
          <w:rFonts w:asciiTheme="minorHAnsi" w:hAnsiTheme="minorHAnsi" w:cstheme="minorHAnsi"/>
          <w:szCs w:val="22"/>
        </w:rPr>
        <w:t>&lt;</w:t>
      </w:r>
      <w:hyperlink r:id="rId260" w:history="1">
        <w:r w:rsidRPr="00C5102F">
          <w:rPr>
            <w:rStyle w:val="Hypertextovodkaz"/>
            <w:rFonts w:asciiTheme="minorHAnsi" w:hAnsiTheme="minorHAnsi" w:cstheme="minorHAnsi"/>
            <w:szCs w:val="22"/>
          </w:rPr>
          <w:t>http://www.czso.cz/csu/redakce.nsf/i/cru_cr</w:t>
        </w:r>
      </w:hyperlink>
      <w:r>
        <w:rPr>
          <w:rFonts w:asciiTheme="minorHAnsi" w:hAnsiTheme="minorHAnsi" w:cstheme="minorHAnsi"/>
          <w:szCs w:val="22"/>
        </w:rPr>
        <w:t>&gt;</w:t>
      </w:r>
    </w:p>
    <w:p w:rsidR="0083061B" w:rsidRDefault="0083061B" w:rsidP="00C30D43">
      <w:r>
        <w:t xml:space="preserve">CzechTourism. URL </w:t>
      </w:r>
      <w:hyperlink r:id="rId261" w:history="1">
        <w:r w:rsidRPr="00281D00">
          <w:rPr>
            <w:rStyle w:val="Hypertextovodkaz"/>
          </w:rPr>
          <w:t>www.czechtourism.cz</w:t>
        </w:r>
      </w:hyperlink>
    </w:p>
    <w:p w:rsidR="0083061B" w:rsidRPr="004C2AFD" w:rsidRDefault="0083061B" w:rsidP="00C30D43">
      <w:pPr>
        <w:rPr>
          <w:rFonts w:asciiTheme="minorHAnsi" w:hAnsiTheme="minorHAnsi" w:cstheme="minorHAnsi"/>
          <w:szCs w:val="22"/>
          <w:shd w:val="clear" w:color="auto" w:fill="FFFFFF"/>
        </w:rPr>
      </w:pPr>
      <w:r w:rsidRPr="004C2AFD">
        <w:rPr>
          <w:rFonts w:asciiTheme="minorHAnsi" w:hAnsiTheme="minorHAnsi" w:cstheme="minorHAnsi"/>
          <w:bCs/>
          <w:szCs w:val="22"/>
          <w:shd w:val="clear" w:color="auto" w:fill="FFFFFF"/>
        </w:rPr>
        <w:t>Didaktické metody</w:t>
      </w:r>
      <w:r w:rsidRPr="004C2AFD">
        <w:rPr>
          <w:rStyle w:val="apple-converted-space"/>
          <w:rFonts w:asciiTheme="minorHAnsi" w:hAnsiTheme="minorHAnsi" w:cstheme="minorHAnsi"/>
          <w:color w:val="0000FF"/>
          <w:szCs w:val="22"/>
          <w:shd w:val="clear" w:color="auto" w:fill="FFFFFF"/>
        </w:rPr>
        <w:t xml:space="preserve"> </w:t>
      </w:r>
      <w:r w:rsidRPr="004C2AFD">
        <w:rPr>
          <w:rFonts w:asciiTheme="minorHAnsi" w:hAnsiTheme="minorHAnsi" w:cstheme="minorHAnsi"/>
          <w:bCs/>
          <w:szCs w:val="22"/>
          <w:shd w:val="clear" w:color="auto" w:fill="FFFFFF"/>
        </w:rPr>
        <w:t>pro výuku cestovního ruchu</w:t>
      </w:r>
      <w:r w:rsidRPr="004C2AFD">
        <w:rPr>
          <w:rStyle w:val="apple-converted-space"/>
          <w:rFonts w:asciiTheme="minorHAnsi" w:hAnsiTheme="minorHAnsi" w:cstheme="minorHAnsi"/>
          <w:color w:val="0000FF"/>
          <w:szCs w:val="22"/>
          <w:shd w:val="clear" w:color="auto" w:fill="FFFFFF"/>
        </w:rPr>
        <w:t xml:space="preserve"> </w:t>
      </w:r>
      <w:r w:rsidRPr="004C2AFD">
        <w:rPr>
          <w:rFonts w:asciiTheme="minorHAnsi" w:hAnsiTheme="minorHAnsi" w:cstheme="minorHAnsi"/>
          <w:bCs/>
          <w:szCs w:val="22"/>
          <w:shd w:val="clear" w:color="auto" w:fill="FFFFFF"/>
        </w:rPr>
        <w:t>na základních a středních školách. URL &lt;</w:t>
      </w:r>
      <w:hyperlink r:id="rId262" w:history="1">
        <w:r w:rsidRPr="004C2AFD">
          <w:rPr>
            <w:rStyle w:val="Hypertextovodkaz"/>
            <w:rFonts w:asciiTheme="minorHAnsi" w:hAnsiTheme="minorHAnsi" w:cstheme="minorHAnsi"/>
            <w:szCs w:val="22"/>
          </w:rPr>
          <w:t>http://www.czechtourism.cz/didakticke-podklady/</w:t>
        </w:r>
      </w:hyperlink>
      <w:r w:rsidRPr="004C2AFD">
        <w:rPr>
          <w:rFonts w:asciiTheme="minorHAnsi" w:hAnsiTheme="minorHAnsi" w:cstheme="minorHAnsi"/>
          <w:szCs w:val="22"/>
        </w:rPr>
        <w:t>&gt;</w:t>
      </w:r>
    </w:p>
    <w:p w:rsidR="0083061B" w:rsidRDefault="0083061B" w:rsidP="00C30D43">
      <w:r>
        <w:t xml:space="preserve">KIRAĽOVÁ, A. </w:t>
      </w:r>
      <w:r w:rsidRPr="0083061B">
        <w:rPr>
          <w:i/>
          <w:iCs/>
        </w:rPr>
        <w:t>Marketing destinace cestovního ruchu</w:t>
      </w:r>
      <w:r>
        <w:t>. 1.vyd. Praha : Ekopress, 2003. 173 s. ISBN 80-86119-56-4.</w:t>
      </w:r>
    </w:p>
    <w:p w:rsidR="0083061B" w:rsidRDefault="0083061B" w:rsidP="00C30D43">
      <w:r w:rsidRPr="00C5102F">
        <w:t>MARIOT, P.</w:t>
      </w:r>
      <w:r>
        <w:t xml:space="preserve"> </w:t>
      </w:r>
      <w:r w:rsidRPr="0083061B">
        <w:rPr>
          <w:i/>
          <w:iCs/>
        </w:rPr>
        <w:t>Geografia cestovného ruchu</w:t>
      </w:r>
      <w:r w:rsidRPr="00C5102F">
        <w:t>. Bratislava: VEDA vydavatel'stvo Slovenskej akadémie vied, 1983, 248 s., [16] s. fot. příl.</w:t>
      </w:r>
    </w:p>
    <w:p w:rsidR="0083061B" w:rsidRDefault="0083061B" w:rsidP="00C30D43">
      <w:pPr>
        <w:rPr>
          <w:rFonts w:eastAsia="Arial Unicode MS"/>
        </w:rPr>
      </w:pPr>
      <w:r w:rsidRPr="000F29C0">
        <w:rPr>
          <w:rFonts w:eastAsia="Arial Unicode MS"/>
        </w:rPr>
        <w:t>VYSTOUPIL, J.</w:t>
      </w:r>
      <w:r>
        <w:rPr>
          <w:rFonts w:eastAsia="Arial Unicode MS"/>
        </w:rPr>
        <w:t xml:space="preserve"> a kol. </w:t>
      </w:r>
      <w:r w:rsidRPr="0083061B">
        <w:rPr>
          <w:rStyle w:val="Zvraznn"/>
          <w:rFonts w:eastAsia="Arial Unicode MS" w:cs="Arial Unicode MS"/>
        </w:rPr>
        <w:t>Atlas cestovního ruchu České republiky</w:t>
      </w:r>
      <w:r w:rsidRPr="000F29C0">
        <w:rPr>
          <w:rFonts w:eastAsia="Arial Unicode MS"/>
        </w:rPr>
        <w:t>. Praha: Ministerstvo pro místní rozvoj, 2006. 157 s. ISBN 80</w:t>
      </w:r>
      <w:r>
        <w:rPr>
          <w:rFonts w:eastAsia="Arial Unicode MS"/>
        </w:rPr>
        <w:t>-</w:t>
      </w:r>
      <w:r w:rsidRPr="000F29C0">
        <w:rPr>
          <w:rFonts w:eastAsia="Arial Unicode MS"/>
        </w:rPr>
        <w:t>239725</w:t>
      </w:r>
      <w:r>
        <w:rPr>
          <w:rFonts w:eastAsia="Arial Unicode MS"/>
        </w:rPr>
        <w:t>-</w:t>
      </w:r>
      <w:r w:rsidRPr="000F29C0">
        <w:rPr>
          <w:rFonts w:eastAsia="Arial Unicode MS"/>
        </w:rPr>
        <w:t>6</w:t>
      </w:r>
      <w:r>
        <w:rPr>
          <w:rFonts w:eastAsia="Arial Unicode MS"/>
        </w:rPr>
        <w:t>-</w:t>
      </w:r>
      <w:r w:rsidRPr="000F29C0">
        <w:rPr>
          <w:rFonts w:eastAsia="Arial Unicode MS"/>
        </w:rPr>
        <w:t>1.</w:t>
      </w:r>
    </w:p>
    <w:p w:rsidR="0083061B" w:rsidRDefault="0083061B" w:rsidP="0083061B">
      <w:pPr>
        <w:rPr>
          <w:shd w:val="clear" w:color="auto" w:fill="FFFFF0"/>
        </w:rPr>
      </w:pPr>
      <w:r w:rsidRPr="00850AC6">
        <w:t>VYSTOUPIL, J.,</w:t>
      </w:r>
      <w:r>
        <w:t xml:space="preserve"> </w:t>
      </w:r>
      <w:r w:rsidRPr="00850AC6">
        <w:t>HOLEŠINSKÁ, A.,</w:t>
      </w:r>
      <w:r>
        <w:t xml:space="preserve"> </w:t>
      </w:r>
      <w:r w:rsidRPr="00850AC6">
        <w:t>KUNC, J.,</w:t>
      </w:r>
      <w:r>
        <w:t xml:space="preserve"> </w:t>
      </w:r>
      <w:r w:rsidRPr="00850AC6">
        <w:t xml:space="preserve">ŠAUER, M. </w:t>
      </w:r>
      <w:r w:rsidRPr="0083061B">
        <w:rPr>
          <w:i/>
        </w:rPr>
        <w:t>Teoreticko-metodologické přístupy k tvorbě rajonizace cestovního ruchu v České republice</w:t>
      </w:r>
      <w:r w:rsidRPr="00850AC6">
        <w:t>.</w:t>
      </w:r>
      <w:r>
        <w:rPr>
          <w:rStyle w:val="apple-converted-space"/>
          <w:rFonts w:ascii="Arial" w:hAnsi="Arial" w:cs="Arial"/>
          <w:color w:val="000000"/>
          <w:sz w:val="20"/>
        </w:rPr>
        <w:t xml:space="preserve"> </w:t>
      </w:r>
      <w:r w:rsidRPr="0083061B">
        <w:rPr>
          <w:iCs/>
        </w:rPr>
        <w:t>Ekonomická revue cestovného ruchu</w:t>
      </w:r>
      <w:r w:rsidRPr="00850AC6">
        <w:t>, Banská Bystrica: Univerzita Mateja Bela Banská Bystrica, 41, 2, od s. 105-117, 13 s. ISSN 0139-8660. 2008.</w:t>
      </w:r>
    </w:p>
    <w:p w:rsidR="0083061B" w:rsidRDefault="0083061B" w:rsidP="0083061B">
      <w:pPr>
        <w:rPr>
          <w:shd w:val="clear" w:color="auto" w:fill="FFFFF0"/>
        </w:rPr>
      </w:pPr>
      <w:r w:rsidRPr="00850AC6">
        <w:t>VYSTOUPIL, J., ŠAUER, M.</w:t>
      </w:r>
      <w:r w:rsidRPr="00850AC6">
        <w:rPr>
          <w:rStyle w:val="apple-converted-space"/>
          <w:rFonts w:ascii="Arial" w:hAnsi="Arial" w:cs="Arial"/>
          <w:color w:val="000000"/>
          <w:sz w:val="20"/>
        </w:rPr>
        <w:t xml:space="preserve"> </w:t>
      </w:r>
      <w:r w:rsidRPr="0083061B">
        <w:rPr>
          <w:i/>
        </w:rPr>
        <w:t>Návrh nové rajonizace cestovního ruchu</w:t>
      </w:r>
      <w:r w:rsidRPr="00850AC6">
        <w:t xml:space="preserve">. </w:t>
      </w:r>
      <w:r w:rsidRPr="0083061B">
        <w:t>In</w:t>
      </w:r>
      <w:r w:rsidRPr="0083061B">
        <w:rPr>
          <w:rStyle w:val="apple-converted-space"/>
          <w:rFonts w:ascii="Arial" w:hAnsi="Arial" w:cs="Arial"/>
          <w:color w:val="000000"/>
          <w:sz w:val="20"/>
        </w:rPr>
        <w:t> </w:t>
      </w:r>
      <w:r w:rsidRPr="0083061B">
        <w:rPr>
          <w:iCs/>
        </w:rPr>
        <w:t>Sborník z 1. a 2. mezinárodní konference "Aktuální problémy cestovního ruchu</w:t>
      </w:r>
      <w:r w:rsidRPr="00850AC6">
        <w:rPr>
          <w:i/>
          <w:iCs/>
        </w:rPr>
        <w:t>"</w:t>
      </w:r>
      <w:r w:rsidRPr="00850AC6">
        <w:t>. Jihlava: Vysoká škola polytechnická Jihlava, 2007. od s. 1-11, 11 s. ISBN 978-80-87035-01-6.</w:t>
      </w:r>
    </w:p>
    <w:p w:rsidR="0083061B" w:rsidRPr="000F29C0" w:rsidRDefault="0083061B" w:rsidP="00C30D43">
      <w:pPr>
        <w:rPr>
          <w:shd w:val="clear" w:color="auto" w:fill="FFFFFF"/>
        </w:rPr>
      </w:pPr>
      <w:r>
        <w:rPr>
          <w:rFonts w:eastAsia="+mn-ea"/>
        </w:rPr>
        <w:t>VYSTOUPIL, J., ŠAUER, M.</w:t>
      </w:r>
      <w:r w:rsidRPr="000D1C85">
        <w:rPr>
          <w:rFonts w:eastAsia="+mn-ea"/>
        </w:rPr>
        <w:t xml:space="preserve">, HOLEŠINSKÁ, A., REPÍK, O. </w:t>
      </w:r>
      <w:r w:rsidRPr="0083061B">
        <w:rPr>
          <w:rFonts w:eastAsia="+mn-ea"/>
          <w:i/>
        </w:rPr>
        <w:t>Koncepce státní politiky cestovního ruchu na období 2014–2020 – analytická část, verze 1.0</w:t>
      </w:r>
      <w:r>
        <w:rPr>
          <w:rFonts w:eastAsia="+mn-ea"/>
          <w:i/>
        </w:rPr>
        <w:t>.</w:t>
      </w:r>
      <w:r>
        <w:rPr>
          <w:rFonts w:eastAsia="+mn-ea"/>
        </w:rPr>
        <w:t xml:space="preserve"> </w:t>
      </w:r>
      <w:r w:rsidRPr="000D1C85">
        <w:rPr>
          <w:rFonts w:eastAsia="+mn-ea"/>
        </w:rPr>
        <w:t>Brno: ESF MU, 2012.</w:t>
      </w:r>
    </w:p>
    <w:p w:rsidR="0083061B" w:rsidRPr="000F29C0" w:rsidRDefault="0083061B" w:rsidP="00C30D43">
      <w:pPr>
        <w:rPr>
          <w:rFonts w:eastAsia="Arial Unicode MS"/>
          <w:shd w:val="clear" w:color="auto" w:fill="DDDDFF"/>
        </w:rPr>
      </w:pPr>
      <w:r>
        <w:rPr>
          <w:rFonts w:eastAsia="Arial Unicode MS"/>
        </w:rPr>
        <w:t>VYSTOUPIL, J.,</w:t>
      </w:r>
      <w:r w:rsidRPr="000F29C0">
        <w:rPr>
          <w:rFonts w:eastAsia="Arial Unicode MS"/>
        </w:rPr>
        <w:t xml:space="preserve"> ŠAUER, M.</w:t>
      </w:r>
      <w:r>
        <w:rPr>
          <w:rStyle w:val="apple-converted-space"/>
          <w:rFonts w:eastAsia="Arial Unicode MS" w:cs="Arial Unicode MS"/>
        </w:rPr>
        <w:t xml:space="preserve"> </w:t>
      </w:r>
      <w:r w:rsidRPr="0083061B">
        <w:rPr>
          <w:rStyle w:val="Zvraznn"/>
          <w:rFonts w:eastAsia="Arial Unicode MS" w:cs="Arial Unicode MS"/>
        </w:rPr>
        <w:t>Geografie cestovního ruchu České republiky</w:t>
      </w:r>
      <w:r w:rsidRPr="000F29C0">
        <w:rPr>
          <w:rFonts w:eastAsia="Arial Unicode MS"/>
        </w:rPr>
        <w:t>. Plzeň: Vydavatelství a nakladatelství Aleš Čeněk, 2011. 315 s. ISBN 978</w:t>
      </w:r>
      <w:r>
        <w:rPr>
          <w:rFonts w:eastAsia="Arial Unicode MS"/>
        </w:rPr>
        <w:t>-</w:t>
      </w:r>
      <w:r w:rsidRPr="000F29C0">
        <w:rPr>
          <w:rFonts w:eastAsia="Arial Unicode MS"/>
        </w:rPr>
        <w:t>80</w:t>
      </w:r>
      <w:r>
        <w:rPr>
          <w:rFonts w:eastAsia="Arial Unicode MS"/>
        </w:rPr>
        <w:t>-</w:t>
      </w:r>
      <w:r w:rsidRPr="000F29C0">
        <w:rPr>
          <w:rFonts w:eastAsia="Arial Unicode MS"/>
        </w:rPr>
        <w:t>738034</w:t>
      </w:r>
      <w:r>
        <w:rPr>
          <w:rFonts w:eastAsia="Arial Unicode MS"/>
        </w:rPr>
        <w:t>-</w:t>
      </w:r>
      <w:r w:rsidRPr="000F29C0">
        <w:rPr>
          <w:rFonts w:eastAsia="Arial Unicode MS"/>
        </w:rPr>
        <w:t>0</w:t>
      </w:r>
      <w:r>
        <w:rPr>
          <w:rFonts w:eastAsia="Arial Unicode MS"/>
        </w:rPr>
        <w:t>-</w:t>
      </w:r>
      <w:r w:rsidRPr="000F29C0">
        <w:rPr>
          <w:rFonts w:eastAsia="Arial Unicode MS"/>
        </w:rPr>
        <w:t>7</w:t>
      </w:r>
      <w:r>
        <w:rPr>
          <w:rFonts w:eastAsia="Arial Unicode MS"/>
        </w:rPr>
        <w:t>.</w:t>
      </w:r>
    </w:p>
    <w:p w:rsidR="0083061B" w:rsidRDefault="0083061B" w:rsidP="00C30D43">
      <w:r>
        <w:t xml:space="preserve">ZELENKA, J., PÁSKOVÁ, M. </w:t>
      </w:r>
      <w:r w:rsidRPr="0083061B">
        <w:rPr>
          <w:i/>
        </w:rPr>
        <w:t>Výkladový slovník cestovního ruchu</w:t>
      </w:r>
      <w:r>
        <w:t>. Praha: MMR ČR, 2002. 448 s.</w:t>
      </w:r>
    </w:p>
    <w:p w:rsidR="00C30D43" w:rsidRDefault="00C30D43" w:rsidP="00F33E82"/>
    <w:p w:rsidR="00F33E82" w:rsidRDefault="00F33E82" w:rsidP="00F33E82">
      <w:pPr>
        <w:rPr>
          <w:b/>
          <w:i/>
        </w:rPr>
      </w:pPr>
      <w:r w:rsidRPr="008761EF">
        <w:rPr>
          <w:b/>
          <w:i/>
        </w:rPr>
        <w:t>Další čtení:</w:t>
      </w:r>
    </w:p>
    <w:p w:rsidR="00C30D43" w:rsidRDefault="00C30D43" w:rsidP="00C30D43">
      <w:r>
        <w:t xml:space="preserve">GALVASOVÁ, I. a kol. </w:t>
      </w:r>
      <w:r w:rsidRPr="0083061B">
        <w:rPr>
          <w:i/>
        </w:rPr>
        <w:t>Průmysl cestovního ruchu</w:t>
      </w:r>
      <w:r>
        <w:t>. Praha: MMR, 2008. 264 s. ISBN 978-80-87147-06-1.</w:t>
      </w:r>
    </w:p>
    <w:p w:rsidR="00C30D43" w:rsidRPr="008761EF" w:rsidRDefault="00C30D43" w:rsidP="00C30D43">
      <w:r w:rsidRPr="000C390D">
        <w:rPr>
          <w:rFonts w:eastAsia="Arial Unicode MS"/>
        </w:rPr>
        <w:t xml:space="preserve">HOLEŠINSKÁ, A. </w:t>
      </w:r>
      <w:r w:rsidRPr="000C390D">
        <w:rPr>
          <w:rFonts w:eastAsia="Arial Unicode MS"/>
          <w:i/>
          <w:iCs/>
        </w:rPr>
        <w:t>Destinační management, aneb Jak řídit turistickou destinaci.</w:t>
      </w:r>
      <w:r w:rsidRPr="000C390D">
        <w:rPr>
          <w:rFonts w:eastAsia="Arial Unicode MS"/>
        </w:rPr>
        <w:t xml:space="preserve"> 1. vyd. Brno: Masarykova univerzita, 2007. 90 s. ISBN 978-80-210-4500-2.</w:t>
      </w:r>
    </w:p>
    <w:p w:rsidR="00C30D43" w:rsidRDefault="00C30D43" w:rsidP="00C30D43">
      <w:r w:rsidRPr="000C390D">
        <w:rPr>
          <w:caps/>
        </w:rPr>
        <w:t>Vystoupil, J., Holešinská, A., Kunc, J., Šauer</w:t>
      </w:r>
      <w:r w:rsidRPr="000C390D">
        <w:t xml:space="preserve">, M. </w:t>
      </w:r>
      <w:r w:rsidRPr="000C390D">
        <w:rPr>
          <w:i/>
        </w:rPr>
        <w:t>Návrh nové rajonizace cestovního ruchu ČR.</w:t>
      </w:r>
      <w:r w:rsidRPr="000C390D">
        <w:t xml:space="preserve"> Brno: Masarykova univerzita, 2007. 9</w:t>
      </w:r>
      <w:r>
        <w:t>8 s. ISBN 978-80-210-4263-6.</w:t>
      </w:r>
    </w:p>
    <w:p w:rsidR="00C30D43" w:rsidRDefault="00C30D43" w:rsidP="00C30D43">
      <w:r w:rsidRPr="000C390D">
        <w:lastRenderedPageBreak/>
        <w:t xml:space="preserve">ZELENKA, J. </w:t>
      </w:r>
      <w:r w:rsidRPr="000C390D">
        <w:rPr>
          <w:i/>
        </w:rPr>
        <w:t xml:space="preserve">Marketing cestovního ruchu. </w:t>
      </w:r>
      <w:r w:rsidRPr="000C390D">
        <w:t xml:space="preserve">1. vyd. </w:t>
      </w:r>
      <w:r>
        <w:t>Hradec Králové: Gaudeamus, 2007,</w:t>
      </w:r>
      <w:r w:rsidRPr="000C390D">
        <w:t xml:space="preserve">  212 s. ISBN 978-80-7041-070-7.</w:t>
      </w:r>
    </w:p>
    <w:p w:rsidR="00E608E8" w:rsidRDefault="00F33E82" w:rsidP="00F33E82">
      <w:pPr>
        <w:pStyle w:val="Nadpis1"/>
      </w:pPr>
      <w:r>
        <w:br w:type="page"/>
      </w:r>
      <w:bookmarkStart w:id="86" w:name="_Toc342816177"/>
      <w:r w:rsidR="00B2742C">
        <w:lastRenderedPageBreak/>
        <w:t>9</w:t>
      </w:r>
      <w:r w:rsidR="00541007">
        <w:t xml:space="preserve">. </w:t>
      </w:r>
      <w:r w:rsidR="00E608E8" w:rsidRPr="00E608E8">
        <w:t>Regionální po</w:t>
      </w:r>
      <w:r w:rsidR="00E608E8">
        <w:t>litika a regionální rozvoj v</w:t>
      </w:r>
      <w:r w:rsidR="00920721">
        <w:t> </w:t>
      </w:r>
      <w:r w:rsidR="00E608E8">
        <w:t>ČR</w:t>
      </w:r>
      <w:bookmarkEnd w:id="86"/>
    </w:p>
    <w:p w:rsidR="00920721" w:rsidRPr="00992AED" w:rsidRDefault="00B91DE7" w:rsidP="00920721">
      <w:pPr>
        <w:shd w:val="clear" w:color="auto" w:fill="FBD4B4"/>
        <w:rPr>
          <w:b/>
        </w:rPr>
      </w:pPr>
      <w:r>
        <w:t>k</w:t>
      </w:r>
      <w:r w:rsidR="00955B28">
        <w:t>onvergenční regionální politika;</w:t>
      </w:r>
      <w:r w:rsidR="00920721">
        <w:t xml:space="preserve"> </w:t>
      </w:r>
      <w:r w:rsidR="00955B28">
        <w:t>divergenční regionální politika;</w:t>
      </w:r>
      <w:r w:rsidR="00920721">
        <w:t xml:space="preserve"> </w:t>
      </w:r>
      <w:r w:rsidR="00955B28">
        <w:t>regionální politika; Ministerstvo pro místní rozvoj; region;</w:t>
      </w:r>
      <w:r w:rsidR="000E53E0">
        <w:t xml:space="preserve"> region se soustředěnou podporou státu</w:t>
      </w:r>
      <w:r w:rsidR="00955B28">
        <w:t>;</w:t>
      </w:r>
      <w:r w:rsidR="000E53E0">
        <w:t xml:space="preserve"> regionální rada</w:t>
      </w:r>
      <w:r w:rsidR="00955B28">
        <w:t>;</w:t>
      </w:r>
      <w:r w:rsidR="000E53E0">
        <w:t xml:space="preserve"> investiční pobídka</w:t>
      </w:r>
      <w:r w:rsidR="00955B28">
        <w:t>; strategie rozvoje; program rozvoje;</w:t>
      </w:r>
      <w:r w:rsidR="00EC5375">
        <w:t xml:space="preserve"> analytická část</w:t>
      </w:r>
      <w:r w:rsidR="00955B28">
        <w:t>; návrhová část; implementační část;</w:t>
      </w:r>
      <w:r w:rsidR="00EC5375">
        <w:t xml:space="preserve"> </w:t>
      </w:r>
      <w:r w:rsidR="00955B28">
        <w:t xml:space="preserve">politika hospodářské, územní a sociální soudržnosti; </w:t>
      </w:r>
      <w:r w:rsidR="00955B28" w:rsidRPr="00955B28">
        <w:rPr>
          <w:shd w:val="clear" w:color="auto" w:fill="FBD4B4"/>
        </w:rPr>
        <w:t>acquis communataire</w:t>
      </w:r>
      <w:r w:rsidR="00955B28">
        <w:rPr>
          <w:shd w:val="clear" w:color="auto" w:fill="FBD4B4"/>
        </w:rPr>
        <w:t xml:space="preserve">; </w:t>
      </w:r>
      <w:r w:rsidR="006819F4">
        <w:rPr>
          <w:shd w:val="clear" w:color="auto" w:fill="FBD4B4"/>
        </w:rPr>
        <w:t xml:space="preserve">principy EU; horizontální priority; </w:t>
      </w:r>
      <w:r w:rsidR="001C7CB3">
        <w:rPr>
          <w:shd w:val="clear" w:color="auto" w:fill="FBD4B4"/>
        </w:rPr>
        <w:t xml:space="preserve">SAPARD; ISPA; Phare; twinningový projekt; </w:t>
      </w:r>
      <w:r w:rsidR="00C27E1C">
        <w:rPr>
          <w:shd w:val="clear" w:color="auto" w:fill="FBD4B4"/>
        </w:rPr>
        <w:t xml:space="preserve">operační program; fond soudržnosti; iniciativa společenství; </w:t>
      </w:r>
      <w:r w:rsidR="000F29C0">
        <w:rPr>
          <w:shd w:val="clear" w:color="auto" w:fill="FBD4B4"/>
        </w:rPr>
        <w:t>regionální rada; region soudržnosti</w:t>
      </w:r>
    </w:p>
    <w:p w:rsidR="00920721" w:rsidRPr="00920721" w:rsidRDefault="00920721" w:rsidP="00920721"/>
    <w:p w:rsidR="004F2671" w:rsidRPr="0077693A" w:rsidRDefault="00B2742C" w:rsidP="004F2671">
      <w:pPr>
        <w:pStyle w:val="Nadpis2"/>
        <w:rPr>
          <w:shd w:val="clear" w:color="auto" w:fill="FFFFFF"/>
        </w:rPr>
      </w:pPr>
      <w:bookmarkStart w:id="87" w:name="_Toc342816178"/>
      <w:r>
        <w:rPr>
          <w:shd w:val="clear" w:color="auto" w:fill="FFFFFF"/>
        </w:rPr>
        <w:t>9</w:t>
      </w:r>
      <w:r w:rsidR="004F2671">
        <w:rPr>
          <w:shd w:val="clear" w:color="auto" w:fill="FFFFFF"/>
        </w:rPr>
        <w:t>.1 Historie regionální politiky</w:t>
      </w:r>
      <w:bookmarkEnd w:id="87"/>
    </w:p>
    <w:p w:rsidR="00920721" w:rsidRDefault="006B74FE" w:rsidP="00920721">
      <w:pPr>
        <w:rPr>
          <w:shd w:val="clear" w:color="auto" w:fill="FFFFFF"/>
        </w:rPr>
      </w:pPr>
      <w:r w:rsidRPr="0077693A">
        <w:rPr>
          <w:shd w:val="clear" w:color="auto" w:fill="FFFFFF"/>
        </w:rPr>
        <w:t xml:space="preserve">Původ </w:t>
      </w:r>
      <w:r w:rsidR="00920721">
        <w:rPr>
          <w:shd w:val="clear" w:color="auto" w:fill="FFFFFF"/>
        </w:rPr>
        <w:t xml:space="preserve">regionální politiky lze hledat ve </w:t>
      </w:r>
      <w:r w:rsidRPr="0077693A">
        <w:rPr>
          <w:shd w:val="clear" w:color="auto" w:fill="FFFFFF"/>
        </w:rPr>
        <w:t xml:space="preserve">30. letech 20. </w:t>
      </w:r>
      <w:r w:rsidR="00FF7AE9">
        <w:rPr>
          <w:shd w:val="clear" w:color="auto" w:fill="FFFFFF"/>
        </w:rPr>
        <w:t>s</w:t>
      </w:r>
      <w:r w:rsidRPr="0077693A">
        <w:rPr>
          <w:shd w:val="clear" w:color="auto" w:fill="FFFFFF"/>
        </w:rPr>
        <w:t>tol</w:t>
      </w:r>
      <w:r w:rsidR="00B91DE7">
        <w:rPr>
          <w:shd w:val="clear" w:color="auto" w:fill="FFFFFF"/>
        </w:rPr>
        <w:t>.</w:t>
      </w:r>
      <w:r w:rsidRPr="0077693A">
        <w:rPr>
          <w:shd w:val="clear" w:color="auto" w:fill="FFFFFF"/>
        </w:rPr>
        <w:t xml:space="preserve"> v Anglii v souvislosti s ekonomickou krizí</w:t>
      </w:r>
      <w:r w:rsidR="00920721">
        <w:rPr>
          <w:shd w:val="clear" w:color="auto" w:fill="FFFFFF"/>
        </w:rPr>
        <w:t xml:space="preserve">. Po 2. světové válce (na </w:t>
      </w:r>
      <w:r w:rsidR="00920721" w:rsidRPr="0077693A">
        <w:rPr>
          <w:shd w:val="clear" w:color="auto" w:fill="FFFFFF"/>
        </w:rPr>
        <w:t>konc</w:t>
      </w:r>
      <w:r w:rsidR="00920721">
        <w:rPr>
          <w:shd w:val="clear" w:color="auto" w:fill="FFFFFF"/>
        </w:rPr>
        <w:t>i</w:t>
      </w:r>
      <w:r w:rsidR="00920721" w:rsidRPr="0077693A">
        <w:rPr>
          <w:shd w:val="clear" w:color="auto" w:fill="FFFFFF"/>
        </w:rPr>
        <w:t xml:space="preserve"> 40. </w:t>
      </w:r>
      <w:r w:rsidR="00920721">
        <w:rPr>
          <w:shd w:val="clear" w:color="auto" w:fill="FFFFFF"/>
        </w:rPr>
        <w:t>l</w:t>
      </w:r>
      <w:r w:rsidR="00920721" w:rsidRPr="0077693A">
        <w:rPr>
          <w:shd w:val="clear" w:color="auto" w:fill="FFFFFF"/>
        </w:rPr>
        <w:t>et</w:t>
      </w:r>
      <w:r w:rsidR="00920721">
        <w:rPr>
          <w:shd w:val="clear" w:color="auto" w:fill="FFFFFF"/>
        </w:rPr>
        <w:t xml:space="preserve">) se rozšířila do </w:t>
      </w:r>
      <w:r w:rsidRPr="0077693A">
        <w:rPr>
          <w:shd w:val="clear" w:color="auto" w:fill="FFFFFF"/>
        </w:rPr>
        <w:t>Franci</w:t>
      </w:r>
      <w:r w:rsidR="00920721">
        <w:rPr>
          <w:shd w:val="clear" w:color="auto" w:fill="FFFFFF"/>
        </w:rPr>
        <w:t>e a Itálie</w:t>
      </w:r>
      <w:r w:rsidRPr="0077693A">
        <w:rPr>
          <w:shd w:val="clear" w:color="auto" w:fill="FFFFFF"/>
        </w:rPr>
        <w:t xml:space="preserve">, </w:t>
      </w:r>
      <w:r w:rsidR="00920721">
        <w:rPr>
          <w:shd w:val="clear" w:color="auto" w:fill="FFFFFF"/>
        </w:rPr>
        <w:t xml:space="preserve">v průběhu </w:t>
      </w:r>
      <w:r w:rsidRPr="0077693A">
        <w:rPr>
          <w:shd w:val="clear" w:color="auto" w:fill="FFFFFF"/>
        </w:rPr>
        <w:t xml:space="preserve">50. </w:t>
      </w:r>
      <w:r w:rsidR="00920721">
        <w:rPr>
          <w:shd w:val="clear" w:color="auto" w:fill="FFFFFF"/>
        </w:rPr>
        <w:t>a</w:t>
      </w:r>
      <w:r w:rsidRPr="0077693A">
        <w:rPr>
          <w:shd w:val="clear" w:color="auto" w:fill="FFFFFF"/>
        </w:rPr>
        <w:t xml:space="preserve"> 60. </w:t>
      </w:r>
      <w:r w:rsidR="00920721">
        <w:rPr>
          <w:shd w:val="clear" w:color="auto" w:fill="FFFFFF"/>
        </w:rPr>
        <w:t>le</w:t>
      </w:r>
      <w:r w:rsidRPr="0077693A">
        <w:rPr>
          <w:shd w:val="clear" w:color="auto" w:fill="FFFFFF"/>
        </w:rPr>
        <w:t>t</w:t>
      </w:r>
      <w:r w:rsidR="00920721">
        <w:rPr>
          <w:shd w:val="clear" w:color="auto" w:fill="FFFFFF"/>
        </w:rPr>
        <w:t xml:space="preserve"> do</w:t>
      </w:r>
      <w:r w:rsidRPr="0077693A">
        <w:rPr>
          <w:shd w:val="clear" w:color="auto" w:fill="FFFFFF"/>
        </w:rPr>
        <w:t xml:space="preserve"> Německ</w:t>
      </w:r>
      <w:r w:rsidR="00920721">
        <w:rPr>
          <w:shd w:val="clear" w:color="auto" w:fill="FFFFFF"/>
        </w:rPr>
        <w:t>a</w:t>
      </w:r>
      <w:r w:rsidRPr="0077693A">
        <w:rPr>
          <w:shd w:val="clear" w:color="auto" w:fill="FFFFFF"/>
        </w:rPr>
        <w:t xml:space="preserve"> a další</w:t>
      </w:r>
      <w:r w:rsidR="00920721">
        <w:rPr>
          <w:shd w:val="clear" w:color="auto" w:fill="FFFFFF"/>
        </w:rPr>
        <w:t>ch</w:t>
      </w:r>
      <w:r w:rsidRPr="0077693A">
        <w:rPr>
          <w:shd w:val="clear" w:color="auto" w:fill="FFFFFF"/>
        </w:rPr>
        <w:t xml:space="preserve"> </w:t>
      </w:r>
      <w:r w:rsidR="00920721">
        <w:rPr>
          <w:shd w:val="clear" w:color="auto" w:fill="FFFFFF"/>
        </w:rPr>
        <w:t>států Západní Evropy.</w:t>
      </w:r>
    </w:p>
    <w:p w:rsidR="006B74FE" w:rsidRPr="0077693A" w:rsidRDefault="00920721" w:rsidP="00920721">
      <w:pPr>
        <w:rPr>
          <w:shd w:val="clear" w:color="auto" w:fill="FFFFFF"/>
        </w:rPr>
      </w:pPr>
      <w:r>
        <w:rPr>
          <w:shd w:val="clear" w:color="auto" w:fill="FFFFFF"/>
        </w:rPr>
        <w:t>Regionální politika má dva základní</w:t>
      </w:r>
      <w:r w:rsidR="006B74FE" w:rsidRPr="0077693A">
        <w:rPr>
          <w:shd w:val="clear" w:color="auto" w:fill="FFFFFF"/>
        </w:rPr>
        <w:t xml:space="preserve"> způsoby pojetí</w:t>
      </w:r>
      <w:r>
        <w:rPr>
          <w:shd w:val="clear" w:color="auto" w:fill="FFFFFF"/>
        </w:rPr>
        <w:t xml:space="preserve">, a to </w:t>
      </w:r>
      <w:r w:rsidRPr="00920721">
        <w:rPr>
          <w:b/>
          <w:shd w:val="clear" w:color="auto" w:fill="FFFFFF"/>
        </w:rPr>
        <w:t>k</w:t>
      </w:r>
      <w:r w:rsidR="006B74FE" w:rsidRPr="0077693A">
        <w:rPr>
          <w:b/>
          <w:bCs/>
          <w:shd w:val="clear" w:color="auto" w:fill="FFFFFF"/>
        </w:rPr>
        <w:t>onvergenční</w:t>
      </w:r>
      <w:r>
        <w:rPr>
          <w:bCs/>
          <w:shd w:val="clear" w:color="auto" w:fill="FFFFFF"/>
        </w:rPr>
        <w:t>, kde je</w:t>
      </w:r>
      <w:r w:rsidR="006B74FE" w:rsidRPr="0077693A">
        <w:rPr>
          <w:shd w:val="clear" w:color="auto" w:fill="FFFFFF"/>
        </w:rPr>
        <w:t xml:space="preserve"> přirozenou základní tendencí vyrovnávání rozdílů mezi regiony</w:t>
      </w:r>
      <w:r>
        <w:rPr>
          <w:shd w:val="clear" w:color="auto" w:fill="FFFFFF"/>
        </w:rPr>
        <w:t xml:space="preserve">, a </w:t>
      </w:r>
      <w:r w:rsidRPr="00920721">
        <w:rPr>
          <w:b/>
          <w:shd w:val="clear" w:color="auto" w:fill="FFFFFF"/>
        </w:rPr>
        <w:t>d</w:t>
      </w:r>
      <w:r w:rsidR="006B74FE" w:rsidRPr="0077693A">
        <w:rPr>
          <w:b/>
          <w:bCs/>
          <w:shd w:val="clear" w:color="auto" w:fill="FFFFFF"/>
        </w:rPr>
        <w:t>ivergenční</w:t>
      </w:r>
      <w:r>
        <w:rPr>
          <w:shd w:val="clear" w:color="auto" w:fill="FFFFFF"/>
        </w:rPr>
        <w:t>, kdy</w:t>
      </w:r>
      <w:r w:rsidR="006B74FE" w:rsidRPr="0077693A">
        <w:rPr>
          <w:shd w:val="clear" w:color="auto" w:fill="FFFFFF"/>
        </w:rPr>
        <w:t xml:space="preserve"> v průběhu vývoje dochází spíše k dalšímu zvětšování meziregionálních rozdílů</w:t>
      </w:r>
      <w:r w:rsidR="00D849B1">
        <w:rPr>
          <w:shd w:val="clear" w:color="auto" w:fill="FFFFFF"/>
        </w:rPr>
        <w:t xml:space="preserve"> </w:t>
      </w:r>
      <w:r w:rsidR="00D849B1" w:rsidRPr="007A01DE">
        <w:rPr>
          <w:shd w:val="clear" w:color="auto" w:fill="FFFFFF"/>
        </w:rPr>
        <w:t>(podle Blažek, Uhlíř</w:t>
      </w:r>
      <w:r w:rsidR="007A01DE" w:rsidRPr="007A01DE">
        <w:rPr>
          <w:shd w:val="clear" w:color="auto" w:fill="FFFFFF"/>
        </w:rPr>
        <w:t xml:space="preserve"> 2011</w:t>
      </w:r>
      <w:r w:rsidR="00D849B1" w:rsidRPr="007A01DE">
        <w:rPr>
          <w:shd w:val="clear" w:color="auto" w:fill="FFFFFF"/>
        </w:rPr>
        <w:t>).</w:t>
      </w:r>
    </w:p>
    <w:p w:rsidR="006B74FE" w:rsidRPr="0077693A" w:rsidRDefault="006B74FE" w:rsidP="00920721">
      <w:pPr>
        <w:rPr>
          <w:shd w:val="clear" w:color="auto" w:fill="FFFFFF"/>
        </w:rPr>
      </w:pPr>
      <w:r w:rsidRPr="0077693A">
        <w:rPr>
          <w:shd w:val="clear" w:color="auto" w:fill="FFFFFF"/>
        </w:rPr>
        <w:t xml:space="preserve">Cíle </w:t>
      </w:r>
      <w:r w:rsidR="00920721">
        <w:rPr>
          <w:shd w:val="clear" w:color="auto" w:fill="FFFFFF"/>
        </w:rPr>
        <w:t>regionální politiky směřují v současné době spíše ke konvergenci a jsou stanoveny následovně</w:t>
      </w:r>
      <w:r w:rsidRPr="0077693A">
        <w:rPr>
          <w:shd w:val="clear" w:color="auto" w:fill="FFFFFF"/>
        </w:rPr>
        <w:t>:</w:t>
      </w:r>
    </w:p>
    <w:p w:rsidR="006B74FE" w:rsidRPr="0077693A" w:rsidRDefault="006B74FE" w:rsidP="008C071D">
      <w:pPr>
        <w:numPr>
          <w:ilvl w:val="1"/>
          <w:numId w:val="10"/>
        </w:numPr>
        <w:rPr>
          <w:shd w:val="clear" w:color="auto" w:fill="FFFFFF"/>
        </w:rPr>
      </w:pPr>
      <w:r w:rsidRPr="0077693A">
        <w:rPr>
          <w:shd w:val="clear" w:color="auto" w:fill="FFFFFF"/>
        </w:rPr>
        <w:t>Podpora v oblastech s vysokou dlouhodobou nezaměstnaností</w:t>
      </w:r>
      <w:r w:rsidR="00920721">
        <w:rPr>
          <w:shd w:val="clear" w:color="auto" w:fill="FFFFFF"/>
        </w:rPr>
        <w:t>.</w:t>
      </w:r>
    </w:p>
    <w:p w:rsidR="006B74FE" w:rsidRPr="0077693A" w:rsidRDefault="006B74FE" w:rsidP="008C071D">
      <w:pPr>
        <w:numPr>
          <w:ilvl w:val="1"/>
          <w:numId w:val="10"/>
        </w:numPr>
        <w:rPr>
          <w:shd w:val="clear" w:color="auto" w:fill="FFFFFF"/>
        </w:rPr>
      </w:pPr>
      <w:r w:rsidRPr="0077693A">
        <w:rPr>
          <w:shd w:val="clear" w:color="auto" w:fill="FFFFFF"/>
        </w:rPr>
        <w:t>Omezení další expanze přetížených aglomerací</w:t>
      </w:r>
      <w:r w:rsidR="00920721">
        <w:rPr>
          <w:shd w:val="clear" w:color="auto" w:fill="FFFFFF"/>
        </w:rPr>
        <w:t>.</w:t>
      </w:r>
    </w:p>
    <w:p w:rsidR="006B74FE" w:rsidRPr="0077693A" w:rsidRDefault="006B74FE" w:rsidP="008C071D">
      <w:pPr>
        <w:numPr>
          <w:ilvl w:val="1"/>
          <w:numId w:val="10"/>
        </w:numPr>
        <w:rPr>
          <w:shd w:val="clear" w:color="auto" w:fill="FFFFFF"/>
        </w:rPr>
      </w:pPr>
      <w:r w:rsidRPr="0077693A">
        <w:rPr>
          <w:shd w:val="clear" w:color="auto" w:fill="FFFFFF"/>
        </w:rPr>
        <w:t>Snížení meziregionálních rozdílů a tím pomoci makroekonomické stabilitě</w:t>
      </w:r>
      <w:r w:rsidR="00920721">
        <w:rPr>
          <w:shd w:val="clear" w:color="auto" w:fill="FFFFFF"/>
        </w:rPr>
        <w:t>.</w:t>
      </w:r>
    </w:p>
    <w:p w:rsidR="006B74FE" w:rsidRPr="0077693A" w:rsidRDefault="006B74FE" w:rsidP="008C071D">
      <w:pPr>
        <w:numPr>
          <w:ilvl w:val="1"/>
          <w:numId w:val="10"/>
        </w:numPr>
        <w:rPr>
          <w:shd w:val="clear" w:color="auto" w:fill="FFFFFF"/>
        </w:rPr>
      </w:pPr>
      <w:r w:rsidRPr="0077693A">
        <w:rPr>
          <w:shd w:val="clear" w:color="auto" w:fill="FFFFFF"/>
        </w:rPr>
        <w:t>Zastavení migrace motivované pracovními důvody</w:t>
      </w:r>
      <w:r w:rsidR="00920721">
        <w:rPr>
          <w:shd w:val="clear" w:color="auto" w:fill="FFFFFF"/>
        </w:rPr>
        <w:t>.</w:t>
      </w:r>
    </w:p>
    <w:p w:rsidR="006B74FE" w:rsidRPr="0077693A" w:rsidRDefault="006B74FE" w:rsidP="008C071D">
      <w:pPr>
        <w:numPr>
          <w:ilvl w:val="1"/>
          <w:numId w:val="10"/>
        </w:numPr>
        <w:rPr>
          <w:shd w:val="clear" w:color="auto" w:fill="FFFFFF"/>
        </w:rPr>
      </w:pPr>
      <w:r w:rsidRPr="0077693A">
        <w:rPr>
          <w:shd w:val="clear" w:color="auto" w:fill="FFFFFF"/>
        </w:rPr>
        <w:t>Dosažení vyššího tempa růstu, plné využití pracovních sil</w:t>
      </w:r>
      <w:r w:rsidR="00920721">
        <w:rPr>
          <w:shd w:val="clear" w:color="auto" w:fill="FFFFFF"/>
        </w:rPr>
        <w:t>.</w:t>
      </w:r>
    </w:p>
    <w:p w:rsidR="006B74FE" w:rsidRPr="0077693A" w:rsidRDefault="006B74FE" w:rsidP="008C071D">
      <w:pPr>
        <w:numPr>
          <w:ilvl w:val="1"/>
          <w:numId w:val="10"/>
        </w:numPr>
        <w:rPr>
          <w:shd w:val="clear" w:color="auto" w:fill="FFFFFF"/>
        </w:rPr>
      </w:pPr>
      <w:r w:rsidRPr="0077693A">
        <w:rPr>
          <w:shd w:val="clear" w:color="auto" w:fill="FFFFFF"/>
        </w:rPr>
        <w:t>Větší rovnoměrnost v rozmístění ekonomických aktivit</w:t>
      </w:r>
      <w:r w:rsidR="00920721">
        <w:rPr>
          <w:shd w:val="clear" w:color="auto" w:fill="FFFFFF"/>
        </w:rPr>
        <w:t>.</w:t>
      </w:r>
    </w:p>
    <w:p w:rsidR="006B74FE" w:rsidRPr="0077693A" w:rsidRDefault="006B74FE" w:rsidP="008C071D">
      <w:pPr>
        <w:numPr>
          <w:ilvl w:val="1"/>
          <w:numId w:val="10"/>
        </w:numPr>
        <w:rPr>
          <w:shd w:val="clear" w:color="auto" w:fill="FFFFFF"/>
        </w:rPr>
      </w:pPr>
      <w:r w:rsidRPr="0077693A">
        <w:rPr>
          <w:shd w:val="clear" w:color="auto" w:fill="FFFFFF"/>
        </w:rPr>
        <w:t>Uvedení regionů na samostatnou růstovou dráhu</w:t>
      </w:r>
      <w:r w:rsidR="00920721">
        <w:rPr>
          <w:shd w:val="clear" w:color="auto" w:fill="FFFFFF"/>
        </w:rPr>
        <w:t>.</w:t>
      </w:r>
    </w:p>
    <w:p w:rsidR="006B74FE" w:rsidRPr="0077693A" w:rsidRDefault="006B74FE" w:rsidP="008C071D">
      <w:pPr>
        <w:numPr>
          <w:ilvl w:val="1"/>
          <w:numId w:val="10"/>
        </w:numPr>
        <w:rPr>
          <w:shd w:val="clear" w:color="auto" w:fill="FFFFFF"/>
        </w:rPr>
      </w:pPr>
      <w:r w:rsidRPr="0077693A">
        <w:rPr>
          <w:shd w:val="clear" w:color="auto" w:fill="FFFFFF"/>
        </w:rPr>
        <w:t>Udržování/posilování regionální identity a kultury</w:t>
      </w:r>
      <w:r w:rsidR="00920721">
        <w:rPr>
          <w:shd w:val="clear" w:color="auto" w:fill="FFFFFF"/>
        </w:rPr>
        <w:t>.</w:t>
      </w:r>
    </w:p>
    <w:p w:rsidR="00E608E8" w:rsidRDefault="00E608E8" w:rsidP="00AA1874">
      <w:pPr>
        <w:rPr>
          <w:shd w:val="clear" w:color="auto" w:fill="FFFFFF"/>
        </w:rPr>
      </w:pPr>
    </w:p>
    <w:p w:rsidR="007A01DE" w:rsidRDefault="007A01DE" w:rsidP="00AA1874">
      <w:pPr>
        <w:rPr>
          <w:shd w:val="clear" w:color="auto" w:fill="FFFFFF"/>
        </w:rPr>
      </w:pPr>
    </w:p>
    <w:p w:rsidR="0077693A" w:rsidRPr="0077693A" w:rsidRDefault="00B2742C" w:rsidP="000E53E0">
      <w:pPr>
        <w:pStyle w:val="Nadpis2"/>
        <w:rPr>
          <w:shd w:val="clear" w:color="auto" w:fill="FFFFFF"/>
        </w:rPr>
      </w:pPr>
      <w:bookmarkStart w:id="88" w:name="_Toc342816179"/>
      <w:r>
        <w:rPr>
          <w:shd w:val="clear" w:color="auto" w:fill="FFFFFF"/>
        </w:rPr>
        <w:t>9</w:t>
      </w:r>
      <w:r w:rsidR="000E53E0">
        <w:rPr>
          <w:shd w:val="clear" w:color="auto" w:fill="FFFFFF"/>
        </w:rPr>
        <w:t xml:space="preserve">.2 </w:t>
      </w:r>
      <w:r w:rsidR="0077693A" w:rsidRPr="0077693A">
        <w:rPr>
          <w:shd w:val="clear" w:color="auto" w:fill="FFFFFF"/>
        </w:rPr>
        <w:t>Vývoj regionální politiky v</w:t>
      </w:r>
      <w:r w:rsidR="004F2671">
        <w:rPr>
          <w:shd w:val="clear" w:color="auto" w:fill="FFFFFF"/>
        </w:rPr>
        <w:t> České republice</w:t>
      </w:r>
      <w:bookmarkEnd w:id="88"/>
    </w:p>
    <w:p w:rsidR="00E13F40" w:rsidRDefault="006B74FE" w:rsidP="00920721">
      <w:pPr>
        <w:rPr>
          <w:shd w:val="clear" w:color="auto" w:fill="FFFFFF"/>
        </w:rPr>
      </w:pPr>
      <w:r w:rsidRPr="0077693A">
        <w:rPr>
          <w:shd w:val="clear" w:color="auto" w:fill="FFFFFF"/>
        </w:rPr>
        <w:t>Po r</w:t>
      </w:r>
      <w:r w:rsidR="00920721">
        <w:rPr>
          <w:shd w:val="clear" w:color="auto" w:fill="FFFFFF"/>
        </w:rPr>
        <w:t>oce</w:t>
      </w:r>
      <w:r w:rsidRPr="0077693A">
        <w:rPr>
          <w:shd w:val="clear" w:color="auto" w:fill="FFFFFF"/>
        </w:rPr>
        <w:t xml:space="preserve"> 1989</w:t>
      </w:r>
      <w:r w:rsidR="00920721">
        <w:rPr>
          <w:shd w:val="clear" w:color="auto" w:fill="FFFFFF"/>
        </w:rPr>
        <w:t xml:space="preserve"> byla v Československu resp. České republice</w:t>
      </w:r>
      <w:r w:rsidRPr="0077693A">
        <w:rPr>
          <w:shd w:val="clear" w:color="auto" w:fill="FFFFFF"/>
        </w:rPr>
        <w:t xml:space="preserve"> věnována </w:t>
      </w:r>
      <w:r w:rsidR="00920721">
        <w:rPr>
          <w:shd w:val="clear" w:color="auto" w:fill="FFFFFF"/>
        </w:rPr>
        <w:t>regionální politice jen</w:t>
      </w:r>
      <w:r w:rsidRPr="0077693A">
        <w:rPr>
          <w:shd w:val="clear" w:color="auto" w:fill="FFFFFF"/>
        </w:rPr>
        <w:t xml:space="preserve"> malá pozornost</w:t>
      </w:r>
      <w:r w:rsidR="00920721">
        <w:rPr>
          <w:shd w:val="clear" w:color="auto" w:fill="FFFFFF"/>
        </w:rPr>
        <w:t xml:space="preserve">, jelikož politické špičky měly na starosti řešení jiných – tehdy aktuálnějších </w:t>
      </w:r>
      <w:r w:rsidR="00802EBD">
        <w:rPr>
          <w:shd w:val="clear" w:color="auto" w:fill="FFFFFF"/>
        </w:rPr>
        <w:t xml:space="preserve">– </w:t>
      </w:r>
      <w:r w:rsidR="00920721">
        <w:rPr>
          <w:shd w:val="clear" w:color="auto" w:fill="FFFFFF"/>
        </w:rPr>
        <w:t>problémů</w:t>
      </w:r>
      <w:r w:rsidRPr="0077693A">
        <w:rPr>
          <w:shd w:val="clear" w:color="auto" w:fill="FFFFFF"/>
        </w:rPr>
        <w:t xml:space="preserve"> (</w:t>
      </w:r>
      <w:r w:rsidR="00920721">
        <w:rPr>
          <w:shd w:val="clear" w:color="auto" w:fill="FFFFFF"/>
        </w:rPr>
        <w:t>privatizace, transformace…</w:t>
      </w:r>
      <w:r w:rsidRPr="0077693A">
        <w:rPr>
          <w:shd w:val="clear" w:color="auto" w:fill="FFFFFF"/>
        </w:rPr>
        <w:t>)</w:t>
      </w:r>
      <w:r w:rsidR="00633102">
        <w:rPr>
          <w:shd w:val="clear" w:color="auto" w:fill="FFFFFF"/>
        </w:rPr>
        <w:t xml:space="preserve">. </w:t>
      </w:r>
    </w:p>
    <w:p w:rsidR="006B74FE" w:rsidRDefault="00E13F40" w:rsidP="00920721">
      <w:pPr>
        <w:rPr>
          <w:shd w:val="clear" w:color="auto" w:fill="FFFFFF"/>
        </w:rPr>
      </w:pPr>
      <w:r>
        <w:rPr>
          <w:shd w:val="clear" w:color="auto" w:fill="FFFFFF"/>
        </w:rPr>
        <w:t xml:space="preserve">V roce 1990 vznikl dokument </w:t>
      </w:r>
      <w:r w:rsidRPr="00E13F40">
        <w:rPr>
          <w:b/>
          <w:shd w:val="clear" w:color="auto" w:fill="FFFFFF"/>
        </w:rPr>
        <w:t>Zásady zákona ČNR o regionální politice</w:t>
      </w:r>
      <w:r>
        <w:rPr>
          <w:shd w:val="clear" w:color="auto" w:fill="FFFFFF"/>
        </w:rPr>
        <w:t xml:space="preserve"> </w:t>
      </w:r>
      <w:r w:rsidRPr="00E13F40">
        <w:rPr>
          <w:shd w:val="clear" w:color="auto" w:fill="FFFFFF"/>
        </w:rPr>
        <w:t>– v něm byla regionální politika chápána jako soubor činností směřující k utváření rovnovážného regionálního rozvoje. Tento soubor s</w:t>
      </w:r>
      <w:r w:rsidR="00FF7AE9">
        <w:rPr>
          <w:shd w:val="clear" w:color="auto" w:fill="FFFFFF"/>
        </w:rPr>
        <w:t>e</w:t>
      </w:r>
      <w:r w:rsidRPr="00E13F40">
        <w:rPr>
          <w:shd w:val="clear" w:color="auto" w:fill="FFFFFF"/>
        </w:rPr>
        <w:t xml:space="preserve"> sice orientoval na podporu rozvoje, avšak bez zásahů do pravomocí obcí nebo jiných orgánů. </w:t>
      </w:r>
      <w:r>
        <w:rPr>
          <w:shd w:val="clear" w:color="auto" w:fill="FFFFFF"/>
        </w:rPr>
        <w:t>„Zásady“ nakonec nebyly projednány a vláda si uložila úkol předložit do března 1992 zákon o regionální politice – ani tento úkol však nebyl splněn</w:t>
      </w:r>
      <w:r w:rsidR="004207BC">
        <w:rPr>
          <w:shd w:val="clear" w:color="auto" w:fill="FFFFFF"/>
        </w:rPr>
        <w:t>.</w:t>
      </w:r>
    </w:p>
    <w:p w:rsidR="004207BC" w:rsidRDefault="004207BC" w:rsidP="00920721">
      <w:pPr>
        <w:rPr>
          <w:shd w:val="clear" w:color="auto" w:fill="FFFFFF"/>
        </w:rPr>
      </w:pPr>
      <w:r>
        <w:rPr>
          <w:shd w:val="clear" w:color="auto" w:fill="FFFFFF"/>
        </w:rPr>
        <w:t>Bývalé Ministerstvo hospodářství ČR zpracovalo na podporu zaostávajících regionů (již první dopady strukturálních změn, např. v ostravské aglomeraci a v severních Čechách) řadu materiálů – větší účinnosti přijatých opatření však bránily omezené finanční prostředky státního rozpočtu. V letech 1</w:t>
      </w:r>
      <w:r w:rsidR="00EF3DD3">
        <w:rPr>
          <w:shd w:val="clear" w:color="auto" w:fill="FFFFFF"/>
        </w:rPr>
        <w:t>991–</w:t>
      </w:r>
      <w:r>
        <w:rPr>
          <w:shd w:val="clear" w:color="auto" w:fill="FFFFFF"/>
        </w:rPr>
        <w:t>1992 se hospodářská diferenciace ČR ještě prohloubila, a proto bylo třeba postoupit v důsledné podpoře problémových regionů. Od roku 1992 začala probíhat podpora malého a středního podnikání (MSP), a to např.</w:t>
      </w:r>
      <w:r w:rsidRPr="0077693A">
        <w:rPr>
          <w:shd w:val="clear" w:color="auto" w:fill="FFFFFF"/>
        </w:rPr>
        <w:t xml:space="preserve"> prostřednictvím lepšího přístupu k</w:t>
      </w:r>
      <w:r>
        <w:rPr>
          <w:shd w:val="clear" w:color="auto" w:fill="FFFFFF"/>
        </w:rPr>
        <w:t> </w:t>
      </w:r>
      <w:r w:rsidRPr="0077693A">
        <w:rPr>
          <w:shd w:val="clear" w:color="auto" w:fill="FFFFFF"/>
        </w:rPr>
        <w:t>úvěrům</w:t>
      </w:r>
      <w:r>
        <w:rPr>
          <w:shd w:val="clear" w:color="auto" w:fill="FFFFFF"/>
        </w:rPr>
        <w:t>. Podporovány byly podniky zejména v hospodářsky postižených regionech</w:t>
      </w:r>
      <w:r w:rsidRPr="004207BC">
        <w:rPr>
          <w:shd w:val="clear" w:color="auto" w:fill="FFFFFF"/>
        </w:rPr>
        <w:t xml:space="preserve"> </w:t>
      </w:r>
    </w:p>
    <w:p w:rsidR="004207BC" w:rsidRDefault="004207BC" w:rsidP="004207BC">
      <w:pPr>
        <w:rPr>
          <w:bCs/>
          <w:shd w:val="clear" w:color="auto" w:fill="FFFFFF"/>
        </w:rPr>
      </w:pPr>
      <w:r>
        <w:rPr>
          <w:shd w:val="clear" w:color="auto" w:fill="FFFFFF"/>
        </w:rPr>
        <w:lastRenderedPageBreak/>
        <w:t xml:space="preserve">Prvním výraznějším náznakem realizace regionální politiky v ČR bylo schválení </w:t>
      </w:r>
      <w:r w:rsidRPr="0077693A">
        <w:rPr>
          <w:b/>
          <w:bCs/>
          <w:shd w:val="clear" w:color="auto" w:fill="FFFFFF"/>
        </w:rPr>
        <w:t xml:space="preserve">Zásad regionální </w:t>
      </w:r>
      <w:r>
        <w:rPr>
          <w:b/>
          <w:bCs/>
          <w:shd w:val="clear" w:color="auto" w:fill="FFFFFF"/>
        </w:rPr>
        <w:t>politiky vlády ČR</w:t>
      </w:r>
      <w:r w:rsidRPr="00633102">
        <w:rPr>
          <w:bCs/>
          <w:shd w:val="clear" w:color="auto" w:fill="FFFFFF"/>
        </w:rPr>
        <w:t xml:space="preserve"> v</w:t>
      </w:r>
      <w:r>
        <w:rPr>
          <w:bCs/>
          <w:shd w:val="clear" w:color="auto" w:fill="FFFFFF"/>
        </w:rPr>
        <w:t> </w:t>
      </w:r>
      <w:r w:rsidRPr="00633102">
        <w:rPr>
          <w:bCs/>
          <w:shd w:val="clear" w:color="auto" w:fill="FFFFFF"/>
        </w:rPr>
        <w:t>roce</w:t>
      </w:r>
      <w:r>
        <w:rPr>
          <w:bCs/>
          <w:shd w:val="clear" w:color="auto" w:fill="FFFFFF"/>
        </w:rPr>
        <w:t xml:space="preserve"> 1992, aktualizovány byly v roce 1998</w:t>
      </w:r>
      <w:r w:rsidR="009E1BC4">
        <w:rPr>
          <w:bCs/>
          <w:shd w:val="clear" w:color="auto" w:fill="FFFFFF"/>
        </w:rPr>
        <w:t xml:space="preserve"> (což už znamenalo zásadní obrat proti dosavadnímu systému státních politik, viz dále)</w:t>
      </w:r>
      <w:r>
        <w:rPr>
          <w:bCs/>
          <w:shd w:val="clear" w:color="auto" w:fill="FFFFFF"/>
        </w:rPr>
        <w:t>. Zásady navázaly na zákon o státní podpoře MSP – jejich pojetí představovalo aktivitu státu a jeho orgánů podporující</w:t>
      </w:r>
      <w:r w:rsidR="00CD2C20">
        <w:rPr>
          <w:bCs/>
          <w:shd w:val="clear" w:color="auto" w:fill="FFFFFF"/>
        </w:rPr>
        <w:t>ch</w:t>
      </w:r>
      <w:r>
        <w:rPr>
          <w:bCs/>
          <w:shd w:val="clear" w:color="auto" w:fill="FFFFFF"/>
        </w:rPr>
        <w:t xml:space="preserve"> efektivní fungování trhu jako celku při zohlednění regionální dimenze. Cílem této politiky bylo převážně povzbuzení nabídkové strany ekonomiky formou přímé podpory podnikání a výstavby infrastruktury (tedy ne přerozdělování zdrojů vytvořených ve výkonnějších regionech, ale podpora ekonomicky efektivních projektů). </w:t>
      </w:r>
    </w:p>
    <w:p w:rsidR="004207BC" w:rsidRDefault="007D0190" w:rsidP="00920721">
      <w:pPr>
        <w:rPr>
          <w:shd w:val="clear" w:color="auto" w:fill="FFFFFF"/>
        </w:rPr>
      </w:pPr>
      <w:r>
        <w:rPr>
          <w:shd w:val="clear" w:color="auto" w:fill="FFFFFF"/>
        </w:rPr>
        <w:t>Z předchozího textu plyne, že tedy do roku 1996 stála regionální</w:t>
      </w:r>
      <w:r w:rsidR="00CD2C20">
        <w:rPr>
          <w:shd w:val="clear" w:color="auto" w:fill="FFFFFF"/>
        </w:rPr>
        <w:t xml:space="preserve"> politika na okraji zájmu vlády a</w:t>
      </w:r>
      <w:r>
        <w:rPr>
          <w:shd w:val="clear" w:color="auto" w:fill="FFFFFF"/>
        </w:rPr>
        <w:t xml:space="preserve"> byla omezena pouze na </w:t>
      </w:r>
      <w:r w:rsidRPr="0077693A">
        <w:rPr>
          <w:shd w:val="clear" w:color="auto" w:fill="FFFFFF"/>
        </w:rPr>
        <w:t>podporu</w:t>
      </w:r>
      <w:r>
        <w:rPr>
          <w:shd w:val="clear" w:color="auto" w:fill="FFFFFF"/>
        </w:rPr>
        <w:t xml:space="preserve"> MSP.</w:t>
      </w:r>
      <w:r w:rsidR="00564456">
        <w:rPr>
          <w:shd w:val="clear" w:color="auto" w:fill="FFFFFF"/>
        </w:rPr>
        <w:t xml:space="preserve"> V roce 1994 bylo vytvořeno ojedinělé rozhodnutí o podpoře čtyř okresů s tehdy nejvyšší mírou nezaměstnanosti. Podpora MSP se rozvinula prostřednictvím </w:t>
      </w:r>
      <w:r w:rsidR="00564456" w:rsidRPr="009E1BC4">
        <w:rPr>
          <w:b/>
          <w:shd w:val="clear" w:color="auto" w:fill="FFFFFF"/>
        </w:rPr>
        <w:t>programu REGION</w:t>
      </w:r>
      <w:r w:rsidR="00564456">
        <w:rPr>
          <w:shd w:val="clear" w:color="auto" w:fill="FFFFFF"/>
        </w:rPr>
        <w:t>, jehož cílem bylo zvýšit pomocí zvýhodněných podmínek přitažlivost MSP ve vybraných hospodářsky (strukturálně) problémových regionech. Realizátorem podpory byla Českomoravská záruční a rozvojová banka (ČMZRB).</w:t>
      </w:r>
      <w:r w:rsidR="009E1BC4" w:rsidRPr="009E1BC4">
        <w:rPr>
          <w:shd w:val="clear" w:color="auto" w:fill="FFFFFF"/>
        </w:rPr>
        <w:t xml:space="preserve"> (Zpracováno podle studijního materiálu J. Kunce).</w:t>
      </w:r>
    </w:p>
    <w:p w:rsidR="006B74FE" w:rsidRDefault="00633102" w:rsidP="009E1BC4">
      <w:pPr>
        <w:rPr>
          <w:shd w:val="clear" w:color="auto" w:fill="FFFFFF"/>
        </w:rPr>
      </w:pPr>
      <w:r w:rsidRPr="009E1BC4">
        <w:rPr>
          <w:b/>
          <w:bCs/>
          <w:shd w:val="clear" w:color="auto" w:fill="FFFFFF"/>
        </w:rPr>
        <w:t>Od roku 199</w:t>
      </w:r>
      <w:r w:rsidR="009E1BC4" w:rsidRPr="009E1BC4">
        <w:rPr>
          <w:b/>
          <w:bCs/>
          <w:shd w:val="clear" w:color="auto" w:fill="FFFFFF"/>
        </w:rPr>
        <w:t>6</w:t>
      </w:r>
      <w:r w:rsidRPr="009E1BC4">
        <w:rPr>
          <w:b/>
          <w:bCs/>
          <w:shd w:val="clear" w:color="auto" w:fill="FFFFFF"/>
        </w:rPr>
        <w:t xml:space="preserve"> došlo k postupné aktivizaci regionální politiky</w:t>
      </w:r>
      <w:r w:rsidR="009E1BC4">
        <w:rPr>
          <w:bCs/>
          <w:shd w:val="clear" w:color="auto" w:fill="FFFFFF"/>
        </w:rPr>
        <w:t xml:space="preserve"> </w:t>
      </w:r>
      <w:r w:rsidR="009E1BC4" w:rsidRPr="0077693A">
        <w:rPr>
          <w:shd w:val="clear" w:color="auto" w:fill="FFFFFF"/>
        </w:rPr>
        <w:t>díky možnému vstupu do EU (vnější faktor)</w:t>
      </w:r>
      <w:r w:rsidR="009E1BC4">
        <w:rPr>
          <w:shd w:val="clear" w:color="auto" w:fill="FFFFFF"/>
        </w:rPr>
        <w:t>.</w:t>
      </w:r>
      <w:r w:rsidR="009E1BC4" w:rsidRPr="009E1BC4">
        <w:rPr>
          <w:shd w:val="clear" w:color="auto" w:fill="FFFFFF"/>
        </w:rPr>
        <w:t xml:space="preserve"> </w:t>
      </w:r>
      <w:r w:rsidR="009E1BC4">
        <w:rPr>
          <w:shd w:val="clear" w:color="auto" w:fill="FFFFFF"/>
        </w:rPr>
        <w:t>Rovněž začínají na</w:t>
      </w:r>
      <w:r w:rsidR="009E1BC4" w:rsidRPr="0077693A">
        <w:rPr>
          <w:shd w:val="clear" w:color="auto" w:fill="FFFFFF"/>
        </w:rPr>
        <w:t>růst</w:t>
      </w:r>
      <w:r w:rsidR="009E1BC4">
        <w:rPr>
          <w:shd w:val="clear" w:color="auto" w:fill="FFFFFF"/>
        </w:rPr>
        <w:t>at</w:t>
      </w:r>
      <w:r w:rsidR="009E1BC4" w:rsidRPr="0077693A">
        <w:rPr>
          <w:shd w:val="clear" w:color="auto" w:fill="FFFFFF"/>
        </w:rPr>
        <w:t xml:space="preserve"> meziregionální rozdíl</w:t>
      </w:r>
      <w:r w:rsidR="00B91DE7">
        <w:rPr>
          <w:shd w:val="clear" w:color="auto" w:fill="FFFFFF"/>
        </w:rPr>
        <w:t>y</w:t>
      </w:r>
      <w:r w:rsidR="009E1BC4" w:rsidRPr="0077693A">
        <w:rPr>
          <w:shd w:val="clear" w:color="auto" w:fill="FFFFFF"/>
        </w:rPr>
        <w:t xml:space="preserve"> v </w:t>
      </w:r>
      <w:r w:rsidR="009E1BC4">
        <w:rPr>
          <w:shd w:val="clear" w:color="auto" w:fill="FFFFFF"/>
        </w:rPr>
        <w:t>socioekonomickém</w:t>
      </w:r>
      <w:r w:rsidR="009E1BC4" w:rsidRPr="0077693A">
        <w:rPr>
          <w:shd w:val="clear" w:color="auto" w:fill="FFFFFF"/>
        </w:rPr>
        <w:t xml:space="preserve"> rozvoji </w:t>
      </w:r>
      <w:r w:rsidR="009E1BC4">
        <w:rPr>
          <w:shd w:val="clear" w:color="auto" w:fill="FFFFFF"/>
        </w:rPr>
        <w:t xml:space="preserve">regionů (Ostravsko, Ústecko…), což lze považovat za </w:t>
      </w:r>
      <w:r w:rsidR="009E1BC4" w:rsidRPr="0077693A">
        <w:rPr>
          <w:shd w:val="clear" w:color="auto" w:fill="FFFFFF"/>
        </w:rPr>
        <w:t>vnitřní faktor</w:t>
      </w:r>
      <w:r w:rsidR="009E1BC4">
        <w:rPr>
          <w:shd w:val="clear" w:color="auto" w:fill="FFFFFF"/>
        </w:rPr>
        <w:t xml:space="preserve"> aktivizace. Proces aktivizace vyústi</w:t>
      </w:r>
      <w:r w:rsidR="00B91DE7">
        <w:rPr>
          <w:shd w:val="clear" w:color="auto" w:fill="FFFFFF"/>
        </w:rPr>
        <w:t>l</w:t>
      </w:r>
      <w:r w:rsidR="009E1BC4">
        <w:rPr>
          <w:shd w:val="clear" w:color="auto" w:fill="FFFFFF"/>
        </w:rPr>
        <w:t xml:space="preserve"> v řadu změn v oblasti institucionálního zajištění regionální politiky na centrální i regionální úrovni. Za nejdůležitější krok lze považovat v</w:t>
      </w:r>
      <w:r w:rsidR="006B74FE" w:rsidRPr="0077693A">
        <w:rPr>
          <w:shd w:val="clear" w:color="auto" w:fill="FFFFFF"/>
        </w:rPr>
        <w:t xml:space="preserve">znik </w:t>
      </w:r>
      <w:r w:rsidR="006B74FE" w:rsidRPr="0077693A">
        <w:rPr>
          <w:b/>
          <w:bCs/>
          <w:shd w:val="clear" w:color="auto" w:fill="FFFFFF"/>
        </w:rPr>
        <w:t>Ministerstva pro místní rozvoj</w:t>
      </w:r>
      <w:r w:rsidR="00FF7AE9">
        <w:rPr>
          <w:b/>
          <w:bCs/>
          <w:shd w:val="clear" w:color="auto" w:fill="FFFFFF"/>
        </w:rPr>
        <w:t xml:space="preserve"> ČR</w:t>
      </w:r>
      <w:r w:rsidR="009E1BC4">
        <w:rPr>
          <w:bCs/>
          <w:shd w:val="clear" w:color="auto" w:fill="FFFFFF"/>
        </w:rPr>
        <w:t xml:space="preserve"> k 1. 11. 1996. Na okresní úrovni došlo k </w:t>
      </w:r>
      <w:r w:rsidR="006B74FE" w:rsidRPr="0077693A">
        <w:rPr>
          <w:shd w:val="clear" w:color="auto" w:fill="FFFFFF"/>
        </w:rPr>
        <w:t>posílení regionálních odborů na okresních úřadech</w:t>
      </w:r>
      <w:r w:rsidR="009E1BC4">
        <w:rPr>
          <w:shd w:val="clear" w:color="auto" w:fill="FFFFFF"/>
        </w:rPr>
        <w:t xml:space="preserve">. Dalším významným aktem bylo </w:t>
      </w:r>
      <w:r w:rsidR="009E1BC4" w:rsidRPr="009E1BC4">
        <w:rPr>
          <w:b/>
          <w:shd w:val="clear" w:color="auto" w:fill="FFFFFF"/>
        </w:rPr>
        <w:t>schválení 14 krajů</w:t>
      </w:r>
      <w:r w:rsidR="009E1BC4">
        <w:rPr>
          <w:shd w:val="clear" w:color="auto" w:fill="FFFFFF"/>
        </w:rPr>
        <w:t>, jež se později staly střední úrovní pro českou regionální politiku.</w:t>
      </w:r>
    </w:p>
    <w:p w:rsidR="002404BF" w:rsidRDefault="002404BF" w:rsidP="009E1BC4">
      <w:pPr>
        <w:rPr>
          <w:shd w:val="clear" w:color="auto" w:fill="FFFFFF"/>
        </w:rPr>
      </w:pPr>
      <w:r>
        <w:rPr>
          <w:shd w:val="clear" w:color="auto" w:fill="FFFFFF"/>
        </w:rPr>
        <w:t>Zásadním předělem pro českou regionální politiku se stal rok 1998, kdy byly přijaty</w:t>
      </w:r>
      <w:r w:rsidR="00B91DE7">
        <w:rPr>
          <w:shd w:val="clear" w:color="auto" w:fill="FFFFFF"/>
        </w:rPr>
        <w:t xml:space="preserve"> aktualizované</w:t>
      </w:r>
      <w:r>
        <w:rPr>
          <w:shd w:val="clear" w:color="auto" w:fill="FFFFFF"/>
        </w:rPr>
        <w:t xml:space="preserve"> </w:t>
      </w:r>
      <w:r w:rsidRPr="002404BF">
        <w:rPr>
          <w:b/>
          <w:shd w:val="clear" w:color="auto" w:fill="FFFFFF"/>
        </w:rPr>
        <w:t>Zásady regionální politiky</w:t>
      </w:r>
      <w:r>
        <w:rPr>
          <w:b/>
          <w:shd w:val="clear" w:color="auto" w:fill="FFFFFF"/>
        </w:rPr>
        <w:t xml:space="preserve"> ČR</w:t>
      </w:r>
      <w:r>
        <w:rPr>
          <w:shd w:val="clear" w:color="auto" w:fill="FFFFFF"/>
        </w:rPr>
        <w:t xml:space="preserve">. Regionální politika zde byla definována jako koncepční a výkonná činnost státu a </w:t>
      </w:r>
      <w:r w:rsidRPr="002404BF">
        <w:rPr>
          <w:b/>
          <w:shd w:val="clear" w:color="auto" w:fill="FFFFFF"/>
        </w:rPr>
        <w:t>regionálních orgánů</w:t>
      </w:r>
      <w:r>
        <w:rPr>
          <w:shd w:val="clear" w:color="auto" w:fill="FFFFFF"/>
        </w:rPr>
        <w:t>, přičemž cílem mělo být:</w:t>
      </w:r>
    </w:p>
    <w:p w:rsidR="002404BF" w:rsidRDefault="002404BF" w:rsidP="008C071D">
      <w:pPr>
        <w:numPr>
          <w:ilvl w:val="0"/>
          <w:numId w:val="18"/>
        </w:numPr>
        <w:rPr>
          <w:shd w:val="clear" w:color="auto" w:fill="FFFFFF"/>
        </w:rPr>
      </w:pPr>
      <w:r>
        <w:rPr>
          <w:shd w:val="clear" w:color="auto" w:fill="FFFFFF"/>
        </w:rPr>
        <w:t>Přispívat k harmonickému a vyváženému rozvoji jednotlivých regionů.</w:t>
      </w:r>
    </w:p>
    <w:p w:rsidR="002404BF" w:rsidRDefault="002404BF" w:rsidP="008C071D">
      <w:pPr>
        <w:numPr>
          <w:ilvl w:val="0"/>
          <w:numId w:val="18"/>
        </w:numPr>
        <w:rPr>
          <w:shd w:val="clear" w:color="auto" w:fill="FFFFFF"/>
        </w:rPr>
      </w:pPr>
      <w:r>
        <w:rPr>
          <w:shd w:val="clear" w:color="auto" w:fill="FFFFFF"/>
        </w:rPr>
        <w:t>Snižovat rozdíly mezi úrovněmi rozvoje jednotlivých regionů.</w:t>
      </w:r>
    </w:p>
    <w:p w:rsidR="002404BF" w:rsidRDefault="002404BF" w:rsidP="008C071D">
      <w:pPr>
        <w:numPr>
          <w:ilvl w:val="0"/>
          <w:numId w:val="18"/>
        </w:numPr>
        <w:rPr>
          <w:shd w:val="clear" w:color="auto" w:fill="FFFFFF"/>
        </w:rPr>
      </w:pPr>
      <w:r>
        <w:rPr>
          <w:shd w:val="clear" w:color="auto" w:fill="FFFFFF"/>
        </w:rPr>
        <w:t>Podporovat hospodářský a sociální rozvoj jednotlivých regionů.</w:t>
      </w:r>
    </w:p>
    <w:p w:rsidR="002404BF" w:rsidRDefault="002404BF" w:rsidP="002404BF">
      <w:pPr>
        <w:rPr>
          <w:shd w:val="clear" w:color="auto" w:fill="FFFFFF"/>
        </w:rPr>
      </w:pPr>
      <w:r>
        <w:rPr>
          <w:shd w:val="clear" w:color="auto" w:fill="FFFFFF"/>
        </w:rPr>
        <w:t xml:space="preserve">Zásady regionální politiky ČR stanovily pouze dva základní typy podporovaných regionů, tzv. regionů se soustředěnou podporou státu, </w:t>
      </w:r>
      <w:r w:rsidR="00B91DE7">
        <w:rPr>
          <w:shd w:val="clear" w:color="auto" w:fill="FFFFFF"/>
        </w:rPr>
        <w:t>což jsou</w:t>
      </w:r>
      <w:r>
        <w:rPr>
          <w:shd w:val="clear" w:color="auto" w:fill="FFFFFF"/>
        </w:rPr>
        <w:t xml:space="preserve"> </w:t>
      </w:r>
      <w:r w:rsidRPr="002404BF">
        <w:rPr>
          <w:b/>
          <w:shd w:val="clear" w:color="auto" w:fill="FFFFFF"/>
        </w:rPr>
        <w:t>strukturálně postižené regiony</w:t>
      </w:r>
      <w:r>
        <w:rPr>
          <w:shd w:val="clear" w:color="auto" w:fill="FFFFFF"/>
        </w:rPr>
        <w:t xml:space="preserve"> a </w:t>
      </w:r>
      <w:r w:rsidRPr="002404BF">
        <w:rPr>
          <w:b/>
          <w:shd w:val="clear" w:color="auto" w:fill="FFFFFF"/>
        </w:rPr>
        <w:t>hospodářsky slabé regiony</w:t>
      </w:r>
      <w:r>
        <w:rPr>
          <w:shd w:val="clear" w:color="auto" w:fill="FFFFFF"/>
        </w:rPr>
        <w:t>. Mimo tyto regiony mohly být podporovány podle Zásad i jiné regiony, pokud o tom rozhodla vláda ČR. V prv</w:t>
      </w:r>
      <w:r w:rsidR="00AF3E61">
        <w:rPr>
          <w:shd w:val="clear" w:color="auto" w:fill="FFFFFF"/>
        </w:rPr>
        <w:t>ní</w:t>
      </w:r>
      <w:r>
        <w:rPr>
          <w:shd w:val="clear" w:color="auto" w:fill="FFFFFF"/>
        </w:rPr>
        <w:t xml:space="preserve"> řadě mělo jít o:</w:t>
      </w:r>
    </w:p>
    <w:p w:rsidR="002404BF" w:rsidRDefault="002404BF" w:rsidP="008C071D">
      <w:pPr>
        <w:numPr>
          <w:ilvl w:val="0"/>
          <w:numId w:val="19"/>
        </w:numPr>
        <w:rPr>
          <w:shd w:val="clear" w:color="auto" w:fill="FFFFFF"/>
        </w:rPr>
      </w:pPr>
      <w:r>
        <w:rPr>
          <w:shd w:val="clear" w:color="auto" w:fill="FFFFFF"/>
        </w:rPr>
        <w:t>Pohraniční oblasti podporované v rámci programu PHARE.</w:t>
      </w:r>
    </w:p>
    <w:p w:rsidR="002404BF" w:rsidRDefault="002404BF" w:rsidP="008C071D">
      <w:pPr>
        <w:numPr>
          <w:ilvl w:val="0"/>
          <w:numId w:val="19"/>
        </w:numPr>
        <w:rPr>
          <w:shd w:val="clear" w:color="auto" w:fill="FFFFFF"/>
        </w:rPr>
      </w:pPr>
      <w:r>
        <w:rPr>
          <w:shd w:val="clear" w:color="auto" w:fill="FFFFFF"/>
        </w:rPr>
        <w:t>Venkovské oblasti podporované v rámci Programu obnovy venkova.</w:t>
      </w:r>
    </w:p>
    <w:p w:rsidR="002404BF" w:rsidRDefault="002404BF" w:rsidP="008C071D">
      <w:pPr>
        <w:numPr>
          <w:ilvl w:val="0"/>
          <w:numId w:val="19"/>
        </w:numPr>
        <w:rPr>
          <w:shd w:val="clear" w:color="auto" w:fill="FFFFFF"/>
        </w:rPr>
      </w:pPr>
      <w:r>
        <w:rPr>
          <w:shd w:val="clear" w:color="auto" w:fill="FFFFFF"/>
        </w:rPr>
        <w:t>Bývalé vojenské újezdy Ralsko a Mladá.</w:t>
      </w:r>
    </w:p>
    <w:p w:rsidR="002404BF" w:rsidRDefault="002404BF" w:rsidP="008C071D">
      <w:pPr>
        <w:numPr>
          <w:ilvl w:val="0"/>
          <w:numId w:val="19"/>
        </w:numPr>
        <w:rPr>
          <w:shd w:val="clear" w:color="auto" w:fill="FFFFFF"/>
        </w:rPr>
      </w:pPr>
      <w:r>
        <w:rPr>
          <w:shd w:val="clear" w:color="auto" w:fill="FFFFFF"/>
        </w:rPr>
        <w:t>Některé mikroregiony s vysokou nezaměstnaností.</w:t>
      </w:r>
    </w:p>
    <w:p w:rsidR="002404BF" w:rsidRDefault="00D266AA" w:rsidP="002404BF">
      <w:pPr>
        <w:rPr>
          <w:shd w:val="clear" w:color="auto" w:fill="FFFFFF"/>
        </w:rPr>
      </w:pPr>
      <w:r>
        <w:rPr>
          <w:shd w:val="clear" w:color="auto" w:fill="FFFFFF"/>
        </w:rPr>
        <w:t xml:space="preserve">Rovněž započala příprava </w:t>
      </w:r>
      <w:r w:rsidRPr="00D266AA">
        <w:rPr>
          <w:b/>
          <w:shd w:val="clear" w:color="auto" w:fill="FFFFFF"/>
        </w:rPr>
        <w:t>Národního rozvojového plánu ČR pro programovací období 2000–2006</w:t>
      </w:r>
      <w:r>
        <w:rPr>
          <w:shd w:val="clear" w:color="auto" w:fill="FFFFFF"/>
        </w:rPr>
        <w:t>, který byl podmínkou pro získání předvstupní pomoci z EU.</w:t>
      </w:r>
    </w:p>
    <w:p w:rsidR="002404BF" w:rsidRDefault="002404BF" w:rsidP="002404BF">
      <w:pPr>
        <w:rPr>
          <w:shd w:val="clear" w:color="auto" w:fill="FFFFFF"/>
        </w:rPr>
      </w:pPr>
    </w:p>
    <w:p w:rsidR="00B91DE7" w:rsidRDefault="006E0882" w:rsidP="00B91DE7">
      <w:pPr>
        <w:rPr>
          <w:shd w:val="clear" w:color="auto" w:fill="FFFFFF"/>
        </w:rPr>
      </w:pPr>
      <w:r>
        <w:rPr>
          <w:shd w:val="clear" w:color="auto" w:fill="FFFFFF"/>
        </w:rPr>
        <w:t xml:space="preserve">Důležitým milníkem pro českou regionální politiku byl rok 2000. </w:t>
      </w:r>
      <w:r w:rsidR="006B74FE" w:rsidRPr="0077693A">
        <w:rPr>
          <w:shd w:val="clear" w:color="auto" w:fill="FFFFFF"/>
        </w:rPr>
        <w:t xml:space="preserve">22. </w:t>
      </w:r>
      <w:r w:rsidR="00B91DE7">
        <w:rPr>
          <w:shd w:val="clear" w:color="auto" w:fill="FFFFFF"/>
        </w:rPr>
        <w:t>června</w:t>
      </w:r>
      <w:r w:rsidR="006B74FE" w:rsidRPr="0077693A">
        <w:rPr>
          <w:shd w:val="clear" w:color="auto" w:fill="FFFFFF"/>
        </w:rPr>
        <w:t xml:space="preserve"> 2000 </w:t>
      </w:r>
      <w:r>
        <w:rPr>
          <w:shd w:val="clear" w:color="auto" w:fill="FFFFFF"/>
        </w:rPr>
        <w:t xml:space="preserve">byl </w:t>
      </w:r>
      <w:r w:rsidR="006B74FE" w:rsidRPr="0077693A">
        <w:rPr>
          <w:shd w:val="clear" w:color="auto" w:fill="FFFFFF"/>
        </w:rPr>
        <w:t xml:space="preserve">schválen </w:t>
      </w:r>
      <w:r w:rsidR="006B74FE" w:rsidRPr="0077693A">
        <w:rPr>
          <w:b/>
          <w:bCs/>
          <w:shd w:val="clear" w:color="auto" w:fill="FFFFFF"/>
        </w:rPr>
        <w:t>zákon č. 248/2000 Sb., o podpoře regionálního rozvoje</w:t>
      </w:r>
      <w:r>
        <w:rPr>
          <w:bCs/>
          <w:shd w:val="clear" w:color="auto" w:fill="FFFFFF"/>
        </w:rPr>
        <w:t xml:space="preserve"> (do té doby byla regionální politika realizována na základě několika usnesení vlády)</w:t>
      </w:r>
      <w:r w:rsidR="00CD2C20">
        <w:rPr>
          <w:shd w:val="clear" w:color="auto" w:fill="FFFFFF"/>
        </w:rPr>
        <w:t>.</w:t>
      </w:r>
      <w:r>
        <w:rPr>
          <w:shd w:val="clear" w:color="auto" w:fill="FFFFFF"/>
        </w:rPr>
        <w:t xml:space="preserve"> </w:t>
      </w:r>
      <w:r w:rsidR="00CD2C20">
        <w:rPr>
          <w:shd w:val="clear" w:color="auto" w:fill="FFFFFF"/>
        </w:rPr>
        <w:t xml:space="preserve">Tento zákon </w:t>
      </w:r>
      <w:r>
        <w:rPr>
          <w:shd w:val="clear" w:color="auto" w:fill="FFFFFF"/>
        </w:rPr>
        <w:t>s</w:t>
      </w:r>
      <w:r w:rsidR="006B74FE" w:rsidRPr="0077693A">
        <w:rPr>
          <w:shd w:val="clear" w:color="auto" w:fill="FFFFFF"/>
        </w:rPr>
        <w:t>tanovil podmínky pro poskytování podpory reg</w:t>
      </w:r>
      <w:r>
        <w:rPr>
          <w:shd w:val="clear" w:color="auto" w:fill="FFFFFF"/>
        </w:rPr>
        <w:t>ionálního rozvoje</w:t>
      </w:r>
      <w:r w:rsidR="006B74FE" w:rsidRPr="0077693A">
        <w:rPr>
          <w:shd w:val="clear" w:color="auto" w:fill="FFFFFF"/>
        </w:rPr>
        <w:t xml:space="preserve"> s cílem vyváženého rozvoje státu nebo územního obvodu kraje</w:t>
      </w:r>
      <w:r>
        <w:rPr>
          <w:shd w:val="clear" w:color="auto" w:fill="FFFFFF"/>
        </w:rPr>
        <w:t>; rovněž</w:t>
      </w:r>
      <w:r w:rsidR="006B74FE" w:rsidRPr="0077693A">
        <w:rPr>
          <w:shd w:val="clear" w:color="auto" w:fill="FFFFFF"/>
        </w:rPr>
        <w:t xml:space="preserve"> stanovil působnost správních úřadů, krajů a obcí, vy</w:t>
      </w:r>
      <w:r>
        <w:rPr>
          <w:shd w:val="clear" w:color="auto" w:fill="FFFFFF"/>
        </w:rPr>
        <w:t xml:space="preserve">tvořil podmínky pro koordinaci a </w:t>
      </w:r>
      <w:r w:rsidR="006B74FE" w:rsidRPr="0077693A">
        <w:rPr>
          <w:shd w:val="clear" w:color="auto" w:fill="FFFFFF"/>
        </w:rPr>
        <w:t>realizaci hospodářské a sociální soudržnosti</w:t>
      </w:r>
      <w:r>
        <w:rPr>
          <w:shd w:val="clear" w:color="auto" w:fill="FFFFFF"/>
        </w:rPr>
        <w:t xml:space="preserve"> (HSS). Přijetím tohoto zákona se ČR významně přiblížila legislativní úpravě regionální politiky v rámci EU.</w:t>
      </w:r>
      <w:r w:rsidR="00B91DE7">
        <w:rPr>
          <w:shd w:val="clear" w:color="auto" w:fill="FFFFFF"/>
        </w:rPr>
        <w:t xml:space="preserve"> </w:t>
      </w:r>
      <w:r>
        <w:rPr>
          <w:shd w:val="clear" w:color="auto" w:fill="FFFFFF"/>
        </w:rPr>
        <w:t xml:space="preserve">V zákoně byly také vymezeny některé důležité pojmy: </w:t>
      </w:r>
      <w:r w:rsidRPr="00AF3E61">
        <w:rPr>
          <w:b/>
          <w:shd w:val="clear" w:color="auto" w:fill="FFFFFF"/>
        </w:rPr>
        <w:t>r</w:t>
      </w:r>
      <w:r w:rsidR="006B74FE" w:rsidRPr="0077693A">
        <w:rPr>
          <w:b/>
          <w:bCs/>
          <w:shd w:val="clear" w:color="auto" w:fill="FFFFFF"/>
        </w:rPr>
        <w:t>egion</w:t>
      </w:r>
      <w:r>
        <w:rPr>
          <w:shd w:val="clear" w:color="auto" w:fill="FFFFFF"/>
        </w:rPr>
        <w:t xml:space="preserve"> byl </w:t>
      </w:r>
      <w:r>
        <w:rPr>
          <w:shd w:val="clear" w:color="auto" w:fill="FFFFFF"/>
        </w:rPr>
        <w:lastRenderedPageBreak/>
        <w:t>definován jako</w:t>
      </w:r>
      <w:r w:rsidR="006B74FE" w:rsidRPr="0077693A">
        <w:rPr>
          <w:shd w:val="clear" w:color="auto" w:fill="FFFFFF"/>
        </w:rPr>
        <w:t xml:space="preserve"> územní celek, který je vymezen pomocí admini</w:t>
      </w:r>
      <w:r>
        <w:rPr>
          <w:shd w:val="clear" w:color="auto" w:fill="FFFFFF"/>
        </w:rPr>
        <w:t>strativních hranic krajů, okresů</w:t>
      </w:r>
      <w:r w:rsidR="006B74FE" w:rsidRPr="0077693A">
        <w:rPr>
          <w:shd w:val="clear" w:color="auto" w:fill="FFFFFF"/>
        </w:rPr>
        <w:t>, obcí nebo sdružení obcí, jejichž rozvoj je podporován pomocí zákona 248/2000</w:t>
      </w:r>
      <w:r>
        <w:rPr>
          <w:shd w:val="clear" w:color="auto" w:fill="FFFFFF"/>
        </w:rPr>
        <w:t xml:space="preserve"> Sb. </w:t>
      </w:r>
    </w:p>
    <w:p w:rsidR="00B91DE7" w:rsidRPr="00F94D77" w:rsidRDefault="00B91DE7" w:rsidP="00B91DE7">
      <w:pPr>
        <w:rPr>
          <w:color w:val="111111"/>
        </w:rPr>
      </w:pPr>
      <w:r w:rsidRPr="00F94D77">
        <w:rPr>
          <w:shd w:val="clear" w:color="auto" w:fill="FFFFFF"/>
        </w:rPr>
        <w:t xml:space="preserve">V roce 2000 byl přijat i další zákon, které přispěl k vyváženějšímu rozvoji regionů, a to </w:t>
      </w:r>
      <w:r w:rsidRPr="00F94D77">
        <w:rPr>
          <w:b/>
          <w:shd w:val="clear" w:color="auto" w:fill="FFFFFF"/>
        </w:rPr>
        <w:t>zákon č. 72/2000 Sb., o investičních pobídkách</w:t>
      </w:r>
      <w:r>
        <w:rPr>
          <w:shd w:val="clear" w:color="auto" w:fill="FFFFFF"/>
        </w:rPr>
        <w:t>, přičemž</w:t>
      </w:r>
      <w:r w:rsidRPr="00F94D77">
        <w:rPr>
          <w:shd w:val="clear" w:color="auto" w:fill="FFFFFF"/>
        </w:rPr>
        <w:t xml:space="preserve"> </w:t>
      </w:r>
      <w:r>
        <w:rPr>
          <w:color w:val="111111"/>
        </w:rPr>
        <w:t>i</w:t>
      </w:r>
      <w:r w:rsidRPr="00F94D77">
        <w:rPr>
          <w:color w:val="111111"/>
        </w:rPr>
        <w:t>nvestičními pobídkami se rozumí:</w:t>
      </w:r>
    </w:p>
    <w:p w:rsidR="00B91DE7" w:rsidRPr="00F94D77" w:rsidRDefault="00B91DE7" w:rsidP="00B91DE7">
      <w:pPr>
        <w:numPr>
          <w:ilvl w:val="0"/>
          <w:numId w:val="21"/>
        </w:numPr>
      </w:pPr>
      <w:r w:rsidRPr="00FA257B">
        <w:rPr>
          <w:rStyle w:val="Siln"/>
          <w:b w:val="0"/>
          <w:color w:val="000000"/>
        </w:rPr>
        <w:t>sleva na dani z příjmů právnických osob</w:t>
      </w:r>
      <w:r w:rsidRPr="00F94D77">
        <w:rPr>
          <w:rStyle w:val="apple-converted-space"/>
          <w:color w:val="000000"/>
        </w:rPr>
        <w:t> </w:t>
      </w:r>
      <w:r w:rsidRPr="00F94D77">
        <w:t>po dobu 10 let pro nově založené společnosti nebo pro již existující právnické osoby,</w:t>
      </w:r>
    </w:p>
    <w:p w:rsidR="00B91DE7" w:rsidRPr="00FA257B" w:rsidRDefault="00B91DE7" w:rsidP="00B91DE7">
      <w:pPr>
        <w:numPr>
          <w:ilvl w:val="0"/>
          <w:numId w:val="21"/>
        </w:numPr>
        <w:rPr>
          <w:b/>
        </w:rPr>
      </w:pPr>
      <w:r w:rsidRPr="00FA257B">
        <w:rPr>
          <w:rStyle w:val="Siln"/>
          <w:b w:val="0"/>
          <w:color w:val="000000"/>
        </w:rPr>
        <w:t>převod technicky vybaveného území za zvýhodněnou cenu</w:t>
      </w:r>
      <w:r w:rsidRPr="00FA257B">
        <w:rPr>
          <w:b/>
        </w:rPr>
        <w:t>,</w:t>
      </w:r>
    </w:p>
    <w:p w:rsidR="00B91DE7" w:rsidRPr="00FA257B" w:rsidRDefault="00B91DE7" w:rsidP="00B91DE7">
      <w:pPr>
        <w:numPr>
          <w:ilvl w:val="0"/>
          <w:numId w:val="21"/>
        </w:numPr>
      </w:pPr>
      <w:r w:rsidRPr="00FA257B">
        <w:rPr>
          <w:rStyle w:val="Siln"/>
          <w:b w:val="0"/>
          <w:color w:val="000000"/>
        </w:rPr>
        <w:t>hmotná podpora vytváření nových pracovních míst</w:t>
      </w:r>
      <w:r>
        <w:rPr>
          <w:rStyle w:val="apple-converted-space"/>
          <w:color w:val="000000"/>
        </w:rPr>
        <w:t xml:space="preserve"> </w:t>
      </w:r>
      <w:r w:rsidRPr="00FA257B">
        <w:t>(až do 200 000 Kč na zaměstnance),</w:t>
      </w:r>
    </w:p>
    <w:p w:rsidR="00B91DE7" w:rsidRPr="00F94D77" w:rsidRDefault="00B91DE7" w:rsidP="00B91DE7">
      <w:pPr>
        <w:numPr>
          <w:ilvl w:val="0"/>
          <w:numId w:val="21"/>
        </w:numPr>
      </w:pPr>
      <w:r w:rsidRPr="00FA257B">
        <w:rPr>
          <w:rStyle w:val="Siln"/>
          <w:b w:val="0"/>
          <w:color w:val="000000"/>
        </w:rPr>
        <w:t>hmotná podpora rekvalifikace nebo školení zaměstnanců</w:t>
      </w:r>
      <w:r>
        <w:rPr>
          <w:rStyle w:val="apple-converted-space"/>
          <w:color w:val="000000"/>
        </w:rPr>
        <w:t xml:space="preserve"> </w:t>
      </w:r>
      <w:r w:rsidRPr="00F94D77">
        <w:t>(až do 35 % nákladů na školení),</w:t>
      </w:r>
    </w:p>
    <w:p w:rsidR="00B91DE7" w:rsidRDefault="00B91DE7" w:rsidP="00B91DE7">
      <w:pPr>
        <w:numPr>
          <w:ilvl w:val="0"/>
          <w:numId w:val="21"/>
        </w:numPr>
      </w:pPr>
      <w:r w:rsidRPr="00FA257B">
        <w:rPr>
          <w:rStyle w:val="Siln"/>
          <w:b w:val="0"/>
          <w:color w:val="000000"/>
        </w:rPr>
        <w:t>převod pozemků</w:t>
      </w:r>
      <w:r w:rsidRPr="00F94D77">
        <w:rPr>
          <w:rStyle w:val="apple-converted-space"/>
          <w:color w:val="000000"/>
        </w:rPr>
        <w:t> </w:t>
      </w:r>
      <w:r w:rsidRPr="00F94D77">
        <w:t>pod</w:t>
      </w:r>
      <w:r>
        <w:t>le zvláštního právního předpisu</w:t>
      </w:r>
      <w:r w:rsidRPr="00F94D77">
        <w:t>.</w:t>
      </w:r>
    </w:p>
    <w:p w:rsidR="006E0882" w:rsidRDefault="006E0882" w:rsidP="006E0882">
      <w:pPr>
        <w:rPr>
          <w:shd w:val="clear" w:color="auto" w:fill="FFFFFF"/>
        </w:rPr>
      </w:pPr>
      <w:r>
        <w:rPr>
          <w:shd w:val="clear" w:color="auto" w:fill="FFFFFF"/>
        </w:rPr>
        <w:t xml:space="preserve">Od roku 2001 začala fungovat </w:t>
      </w:r>
      <w:r w:rsidRPr="00E2320B">
        <w:rPr>
          <w:b/>
          <w:shd w:val="clear" w:color="auto" w:fill="FFFFFF"/>
        </w:rPr>
        <w:t>zastupitelstva krajů</w:t>
      </w:r>
      <w:r>
        <w:rPr>
          <w:shd w:val="clear" w:color="auto" w:fill="FFFFFF"/>
        </w:rPr>
        <w:t xml:space="preserve"> a byl dokončen proces utváření územních celků (zákon č. 129/2000 Sb</w:t>
      </w:r>
      <w:r w:rsidR="00B91DE7">
        <w:rPr>
          <w:shd w:val="clear" w:color="auto" w:fill="FFFFFF"/>
        </w:rPr>
        <w:t>.</w:t>
      </w:r>
      <w:r>
        <w:rPr>
          <w:shd w:val="clear" w:color="auto" w:fill="FFFFFF"/>
        </w:rPr>
        <w:t>, o krajích; zákon č. 128/200</w:t>
      </w:r>
      <w:r w:rsidR="007A01DE">
        <w:rPr>
          <w:shd w:val="clear" w:color="auto" w:fill="FFFFFF"/>
        </w:rPr>
        <w:t>0</w:t>
      </w:r>
      <w:r>
        <w:rPr>
          <w:shd w:val="clear" w:color="auto" w:fill="FFFFFF"/>
        </w:rPr>
        <w:t xml:space="preserve"> Sb., o obcích). V roce 2002 byly ustaveny </w:t>
      </w:r>
      <w:r w:rsidRPr="00E2320B">
        <w:rPr>
          <w:b/>
          <w:shd w:val="clear" w:color="auto" w:fill="FFFFFF"/>
        </w:rPr>
        <w:t xml:space="preserve">regionální rady na úrovni NUTS </w:t>
      </w:r>
      <w:r w:rsidR="00D73209">
        <w:rPr>
          <w:b/>
          <w:shd w:val="clear" w:color="auto" w:fill="FFFFFF"/>
        </w:rPr>
        <w:t>2</w:t>
      </w:r>
      <w:r>
        <w:rPr>
          <w:shd w:val="clear" w:color="auto" w:fill="FFFFFF"/>
        </w:rPr>
        <w:t>, které zajišťují programování a zavádění regionálních rozvojových programů.</w:t>
      </w:r>
      <w:r w:rsidR="00E2320B">
        <w:rPr>
          <w:shd w:val="clear" w:color="auto" w:fill="FFFFFF"/>
        </w:rPr>
        <w:t xml:space="preserve"> Rok 2003 byl posledním rokem příprav na vstup do EU a přijímání strukturální pomoci EU.</w:t>
      </w:r>
    </w:p>
    <w:p w:rsidR="006E0882" w:rsidRDefault="00E2320B" w:rsidP="006E0882">
      <w:pPr>
        <w:rPr>
          <w:shd w:val="clear" w:color="auto" w:fill="FFFFFF"/>
        </w:rPr>
      </w:pPr>
      <w:r>
        <w:rPr>
          <w:shd w:val="clear" w:color="auto" w:fill="FFFFFF"/>
        </w:rPr>
        <w:t xml:space="preserve">Na základě usnesení vlády č. 829 z roku 2006 byly </w:t>
      </w:r>
      <w:r w:rsidR="00B91DE7">
        <w:rPr>
          <w:shd w:val="clear" w:color="auto" w:fill="FFFFFF"/>
        </w:rPr>
        <w:t xml:space="preserve">nově </w:t>
      </w:r>
      <w:r>
        <w:rPr>
          <w:shd w:val="clear" w:color="auto" w:fill="FFFFFF"/>
        </w:rPr>
        <w:t>vymezeny regiony se soustředěnou podporou státu</w:t>
      </w:r>
      <w:r w:rsidR="00EE51DA">
        <w:rPr>
          <w:shd w:val="clear" w:color="auto" w:fill="FFFFFF"/>
        </w:rPr>
        <w:t xml:space="preserve"> (</w:t>
      </w:r>
      <w:r w:rsidR="00EE51DA" w:rsidRPr="007A01DE">
        <w:rPr>
          <w:shd w:val="clear" w:color="auto" w:fill="FFFFFF"/>
        </w:rPr>
        <w:t xml:space="preserve">viz obr. </w:t>
      </w:r>
      <w:r w:rsidR="007A01DE" w:rsidRPr="007A01DE">
        <w:rPr>
          <w:shd w:val="clear" w:color="auto" w:fill="FFFFFF"/>
        </w:rPr>
        <w:t>9.1</w:t>
      </w:r>
      <w:r w:rsidR="00EE51DA" w:rsidRPr="007A01DE">
        <w:rPr>
          <w:shd w:val="clear" w:color="auto" w:fill="FFFFFF"/>
        </w:rPr>
        <w:t>)</w:t>
      </w:r>
      <w:r>
        <w:rPr>
          <w:shd w:val="clear" w:color="auto" w:fill="FFFFFF"/>
        </w:rPr>
        <w:t xml:space="preserve"> následovně:</w:t>
      </w:r>
    </w:p>
    <w:p w:rsidR="00E2320B" w:rsidRDefault="00E2320B" w:rsidP="008C071D">
      <w:pPr>
        <w:numPr>
          <w:ilvl w:val="0"/>
          <w:numId w:val="20"/>
        </w:numPr>
        <w:rPr>
          <w:shd w:val="clear" w:color="auto" w:fill="FFFFFF"/>
        </w:rPr>
      </w:pPr>
      <w:r>
        <w:rPr>
          <w:shd w:val="clear" w:color="auto" w:fill="FFFFFF"/>
        </w:rPr>
        <w:t>Regiony s vysoce nadprůměrnou nezaměstnaností.</w:t>
      </w:r>
    </w:p>
    <w:p w:rsidR="00E2320B" w:rsidRDefault="00E2320B" w:rsidP="008C071D">
      <w:pPr>
        <w:numPr>
          <w:ilvl w:val="0"/>
          <w:numId w:val="20"/>
        </w:numPr>
        <w:rPr>
          <w:shd w:val="clear" w:color="auto" w:fill="FFFFFF"/>
        </w:rPr>
      </w:pPr>
      <w:r>
        <w:rPr>
          <w:shd w:val="clear" w:color="auto" w:fill="FFFFFF"/>
        </w:rPr>
        <w:t>Strukturálně postižené regiony.</w:t>
      </w:r>
    </w:p>
    <w:p w:rsidR="00E2320B" w:rsidRPr="0077693A" w:rsidRDefault="00CC3A91" w:rsidP="008C071D">
      <w:pPr>
        <w:numPr>
          <w:ilvl w:val="0"/>
          <w:numId w:val="20"/>
        </w:numPr>
        <w:rPr>
          <w:shd w:val="clear" w:color="auto" w:fill="FFFFFF"/>
        </w:rPr>
      </w:pPr>
      <w:r>
        <w:rPr>
          <w:shd w:val="clear" w:color="auto" w:fill="FFFFFF"/>
        </w:rPr>
        <w:t>Hospodářsky slabé regiony.</w:t>
      </w:r>
    </w:p>
    <w:p w:rsidR="006B74FE" w:rsidRDefault="00CC3A91" w:rsidP="00CC3A91">
      <w:pPr>
        <w:rPr>
          <w:shd w:val="clear" w:color="auto" w:fill="FFFFFF"/>
        </w:rPr>
      </w:pPr>
      <w:r>
        <w:rPr>
          <w:shd w:val="clear" w:color="auto" w:fill="FFFFFF"/>
        </w:rPr>
        <w:t>Od roku</w:t>
      </w:r>
      <w:r w:rsidR="006B74FE" w:rsidRPr="0077693A">
        <w:rPr>
          <w:shd w:val="clear" w:color="auto" w:fill="FFFFFF"/>
        </w:rPr>
        <w:t xml:space="preserve"> 2010 </w:t>
      </w:r>
      <w:r>
        <w:rPr>
          <w:shd w:val="clear" w:color="auto" w:fill="FFFFFF"/>
        </w:rPr>
        <w:t xml:space="preserve">je platné </w:t>
      </w:r>
      <w:r w:rsidR="006B74FE" w:rsidRPr="0077693A">
        <w:rPr>
          <w:shd w:val="clear" w:color="auto" w:fill="FFFFFF"/>
        </w:rPr>
        <w:t>nové vymezení</w:t>
      </w:r>
      <w:r w:rsidR="007A01DE">
        <w:rPr>
          <w:shd w:val="clear" w:color="auto" w:fill="FFFFFF"/>
        </w:rPr>
        <w:t xml:space="preserve"> (obr. 9.2)</w:t>
      </w:r>
      <w:r w:rsidR="006B74FE" w:rsidRPr="0077693A">
        <w:rPr>
          <w:shd w:val="clear" w:color="auto" w:fill="FFFFFF"/>
        </w:rPr>
        <w:t xml:space="preserve">, </w:t>
      </w:r>
      <w:r>
        <w:rPr>
          <w:shd w:val="clear" w:color="auto" w:fill="FFFFFF"/>
        </w:rPr>
        <w:t>které bylo reakcí na změny, jež vyvolala světová hospodářská recese projevující se v ČR zhruba od poloviny roku 2008. Novinkou bylo, že s</w:t>
      </w:r>
      <w:r w:rsidR="006B74FE" w:rsidRPr="0077693A">
        <w:rPr>
          <w:shd w:val="clear" w:color="auto" w:fill="FFFFFF"/>
        </w:rPr>
        <w:t>voje území mohou podporovat i kraje a obce ze svých prostředků</w:t>
      </w:r>
      <w:r>
        <w:rPr>
          <w:shd w:val="clear" w:color="auto" w:fill="FFFFFF"/>
        </w:rPr>
        <w:t>.</w:t>
      </w:r>
    </w:p>
    <w:p w:rsidR="00F94D77" w:rsidRDefault="00B534CC" w:rsidP="00C714E9">
      <w:pPr>
        <w:pStyle w:val="Tabnad"/>
      </w:pPr>
      <w:r>
        <w:rPr>
          <w:noProof/>
          <w:shd w:val="clear" w:color="auto" w:fill="auto"/>
        </w:rPr>
        <w:pict>
          <v:rect id="_x0000_s1215" style="position:absolute;left:0;text-align:left;margin-left:424.3pt;margin-top:234.75pt;width:35.15pt;height:43.55pt;z-index:251695104" stroked="f"/>
        </w:pict>
      </w:r>
      <w:r w:rsidR="009361AD">
        <w:rPr>
          <w:noProof/>
        </w:rPr>
        <w:drawing>
          <wp:inline distT="0" distB="0" distL="0" distR="0">
            <wp:extent cx="5822192" cy="3704241"/>
            <wp:effectExtent l="19050" t="0" r="7108" b="0"/>
            <wp:docPr id="5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63" cstate="print"/>
                    <a:srcRect l="7088" t="17740" r="9045" b="15379"/>
                    <a:stretch>
                      <a:fillRect/>
                    </a:stretch>
                  </pic:blipFill>
                  <pic:spPr bwMode="auto">
                    <a:xfrm>
                      <a:off x="0" y="0"/>
                      <a:ext cx="5832526" cy="3710816"/>
                    </a:xfrm>
                    <a:prstGeom prst="rect">
                      <a:avLst/>
                    </a:prstGeom>
                    <a:noFill/>
                    <a:ln w="9525">
                      <a:noFill/>
                      <a:miter lim="800000"/>
                      <a:headEnd/>
                      <a:tailEnd/>
                    </a:ln>
                  </pic:spPr>
                </pic:pic>
              </a:graphicData>
            </a:graphic>
          </wp:inline>
        </w:drawing>
      </w:r>
    </w:p>
    <w:p w:rsidR="0077693A" w:rsidRDefault="00CC3A91" w:rsidP="00C714E9">
      <w:pPr>
        <w:pStyle w:val="Tabnad"/>
      </w:pPr>
      <w:r w:rsidRPr="007A01DE">
        <w:t xml:space="preserve">Obr. </w:t>
      </w:r>
      <w:r w:rsidR="007A01DE" w:rsidRPr="007A01DE">
        <w:t>9.1</w:t>
      </w:r>
      <w:r w:rsidRPr="007A01DE">
        <w:t>: Regiony</w:t>
      </w:r>
      <w:r>
        <w:t xml:space="preserve"> se soustředěnou podporou státu (platné v letech 2006–2009)</w:t>
      </w:r>
    </w:p>
    <w:p w:rsidR="00CC3A91" w:rsidRPr="00CC3A91" w:rsidRDefault="00CC3A91" w:rsidP="004314AD">
      <w:pPr>
        <w:pStyle w:val="Pramen"/>
      </w:pPr>
      <w:r>
        <w:t>Pramen: MMR ČR</w:t>
      </w:r>
    </w:p>
    <w:p w:rsidR="00F94D77" w:rsidRDefault="009361AD" w:rsidP="00C714E9">
      <w:pPr>
        <w:pStyle w:val="Tabnad"/>
        <w:rPr>
          <w:highlight w:val="yellow"/>
        </w:rPr>
      </w:pPr>
      <w:r>
        <w:rPr>
          <w:noProof/>
        </w:rPr>
        <w:lastRenderedPageBreak/>
        <w:drawing>
          <wp:inline distT="0" distB="0" distL="0" distR="0">
            <wp:extent cx="5469255" cy="3614420"/>
            <wp:effectExtent l="19050" t="0" r="0" b="0"/>
            <wp:docPr id="59" name="obrázek 2" descr="01b regiony se soustredenou podprou statu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01b regiony se soustredenou podprou statu 2010.jpg"/>
                    <pic:cNvPicPr>
                      <a:picLocks noChangeAspect="1" noChangeArrowheads="1"/>
                    </pic:cNvPicPr>
                  </pic:nvPicPr>
                  <pic:blipFill>
                    <a:blip r:embed="rId264" cstate="print"/>
                    <a:srcRect l="2274" t="8389" r="2518" b="2896"/>
                    <a:stretch>
                      <a:fillRect/>
                    </a:stretch>
                  </pic:blipFill>
                  <pic:spPr bwMode="auto">
                    <a:xfrm>
                      <a:off x="0" y="0"/>
                      <a:ext cx="5469255" cy="3614420"/>
                    </a:xfrm>
                    <a:prstGeom prst="rect">
                      <a:avLst/>
                    </a:prstGeom>
                    <a:noFill/>
                    <a:ln w="9525">
                      <a:noFill/>
                      <a:miter lim="800000"/>
                      <a:headEnd/>
                      <a:tailEnd/>
                    </a:ln>
                  </pic:spPr>
                </pic:pic>
              </a:graphicData>
            </a:graphic>
          </wp:inline>
        </w:drawing>
      </w:r>
    </w:p>
    <w:p w:rsidR="00CC3A91" w:rsidRDefault="00CC3A91" w:rsidP="00C714E9">
      <w:pPr>
        <w:pStyle w:val="Tabnad"/>
      </w:pPr>
      <w:r w:rsidRPr="007A01DE">
        <w:t xml:space="preserve">Obr. </w:t>
      </w:r>
      <w:r w:rsidR="007A01DE" w:rsidRPr="007A01DE">
        <w:t>9.2</w:t>
      </w:r>
      <w:r w:rsidRPr="007A01DE">
        <w:t>: Regiony se</w:t>
      </w:r>
      <w:r>
        <w:t xml:space="preserve"> soustředěnou podporou státu (platné </w:t>
      </w:r>
      <w:r w:rsidR="00F94D77">
        <w:t>od roku 2010</w:t>
      </w:r>
      <w:r>
        <w:t>)</w:t>
      </w:r>
    </w:p>
    <w:p w:rsidR="00CC3A91" w:rsidRPr="00CC3A91" w:rsidRDefault="00CC3A91" w:rsidP="004314AD">
      <w:pPr>
        <w:pStyle w:val="Pramen"/>
      </w:pPr>
      <w:r>
        <w:t>Pramen: MMR ČR</w:t>
      </w:r>
    </w:p>
    <w:p w:rsidR="0077693A" w:rsidRDefault="0077693A" w:rsidP="0077693A">
      <w:pPr>
        <w:rPr>
          <w:shd w:val="clear" w:color="auto" w:fill="FFFFFF"/>
        </w:rPr>
      </w:pPr>
    </w:p>
    <w:p w:rsidR="007A01DE" w:rsidRDefault="007A01DE" w:rsidP="0077693A">
      <w:pPr>
        <w:rPr>
          <w:shd w:val="clear" w:color="auto" w:fill="FFFFFF"/>
        </w:rPr>
      </w:pPr>
    </w:p>
    <w:p w:rsidR="0077693A" w:rsidRDefault="00B2742C" w:rsidP="0077693A">
      <w:pPr>
        <w:pStyle w:val="Nadpis2"/>
        <w:rPr>
          <w:shd w:val="clear" w:color="auto" w:fill="FFFFFF"/>
        </w:rPr>
      </w:pPr>
      <w:bookmarkStart w:id="89" w:name="_Toc342816180"/>
      <w:r>
        <w:rPr>
          <w:shd w:val="clear" w:color="auto" w:fill="FFFFFF"/>
        </w:rPr>
        <w:t>9</w:t>
      </w:r>
      <w:r w:rsidR="004F2671">
        <w:rPr>
          <w:shd w:val="clear" w:color="auto" w:fill="FFFFFF"/>
        </w:rPr>
        <w:t xml:space="preserve">.3 </w:t>
      </w:r>
      <w:r w:rsidR="0077693A">
        <w:rPr>
          <w:shd w:val="clear" w:color="auto" w:fill="FFFFFF"/>
        </w:rPr>
        <w:t>Strategické dokumenty</w:t>
      </w:r>
      <w:bookmarkEnd w:id="89"/>
    </w:p>
    <w:p w:rsidR="00EE51DA" w:rsidRDefault="00EE51DA" w:rsidP="00EE51DA">
      <w:pPr>
        <w:rPr>
          <w:shd w:val="clear" w:color="auto" w:fill="FFFFFF"/>
        </w:rPr>
      </w:pPr>
      <w:r w:rsidRPr="0077693A">
        <w:rPr>
          <w:b/>
          <w:bCs/>
          <w:shd w:val="clear" w:color="auto" w:fill="FFFFFF"/>
        </w:rPr>
        <w:t xml:space="preserve">Strategie rozvoje </w:t>
      </w:r>
      <w:r w:rsidRPr="0077693A">
        <w:rPr>
          <w:shd w:val="clear" w:color="auto" w:fill="FFFFFF"/>
        </w:rPr>
        <w:t xml:space="preserve">je koncepční dokument, který formuluje </w:t>
      </w:r>
      <w:r w:rsidRPr="00EE51DA">
        <w:rPr>
          <w:b/>
          <w:shd w:val="clear" w:color="auto" w:fill="FFFFFF"/>
        </w:rPr>
        <w:t>pro delší časový horizont</w:t>
      </w:r>
      <w:r w:rsidRPr="0077693A">
        <w:rPr>
          <w:shd w:val="clear" w:color="auto" w:fill="FFFFFF"/>
        </w:rPr>
        <w:t xml:space="preserve"> přístup k podpoře rozvoje územního celku (kraje, mikroregionu, obce). Stanovuje strategické cíle rozvoje a jeho funkčních částí, hlavní cesty k jejich dosažení a poskytuje potřebná východiska a základní rámec pro vypracování Programu rozvoje.</w:t>
      </w:r>
    </w:p>
    <w:p w:rsidR="0090177B" w:rsidRDefault="00EE51DA" w:rsidP="00EE51DA">
      <w:pPr>
        <w:rPr>
          <w:shd w:val="clear" w:color="auto" w:fill="FFFFFF"/>
        </w:rPr>
      </w:pPr>
      <w:r w:rsidRPr="0077693A">
        <w:rPr>
          <w:b/>
          <w:bCs/>
          <w:shd w:val="clear" w:color="auto" w:fill="FFFFFF"/>
        </w:rPr>
        <w:t xml:space="preserve">Program rozvoje </w:t>
      </w:r>
      <w:r w:rsidRPr="0077693A">
        <w:rPr>
          <w:shd w:val="clear" w:color="auto" w:fill="FFFFFF"/>
        </w:rPr>
        <w:t xml:space="preserve">obce/kraje je základním </w:t>
      </w:r>
      <w:r w:rsidRPr="00EE51DA">
        <w:rPr>
          <w:b/>
          <w:shd w:val="clear" w:color="auto" w:fill="FFFFFF"/>
        </w:rPr>
        <w:t>střednědobým koncepčním dokumentem</w:t>
      </w:r>
      <w:r w:rsidR="00FF7AE9">
        <w:rPr>
          <w:b/>
          <w:shd w:val="clear" w:color="auto" w:fill="FFFFFF"/>
        </w:rPr>
        <w:t xml:space="preserve"> </w:t>
      </w:r>
      <w:r w:rsidR="00FF7AE9" w:rsidRPr="00FF7AE9">
        <w:rPr>
          <w:shd w:val="clear" w:color="auto" w:fill="FFFFFF"/>
        </w:rPr>
        <w:t>(3–7 let)</w:t>
      </w:r>
      <w:r w:rsidRPr="0077693A">
        <w:rPr>
          <w:shd w:val="clear" w:color="auto" w:fill="FFFFFF"/>
        </w:rPr>
        <w:t>. Slouží k podpoře rozvoje území a současně i jako nástroj řízení této podpory. Jedním z průřezových úkolů programu rozvoje je zformulovat a rozfázovat rozvojové aktivity tak, aby co nejúčinněji přispívaly k vyváženému a udržitelnému rozvoji území</w:t>
      </w:r>
      <w:r w:rsidR="0090177B">
        <w:rPr>
          <w:shd w:val="clear" w:color="auto" w:fill="FFFFFF"/>
        </w:rPr>
        <w:t xml:space="preserve">. </w:t>
      </w:r>
    </w:p>
    <w:p w:rsidR="00EE51DA" w:rsidRPr="0077693A" w:rsidRDefault="00EE51DA" w:rsidP="00EE51DA">
      <w:pPr>
        <w:rPr>
          <w:shd w:val="clear" w:color="auto" w:fill="FFFFFF"/>
        </w:rPr>
      </w:pPr>
      <w:r w:rsidRPr="0077693A">
        <w:rPr>
          <w:shd w:val="clear" w:color="auto" w:fill="FFFFFF"/>
        </w:rPr>
        <w:t xml:space="preserve">Po formální stránce se </w:t>
      </w:r>
      <w:r w:rsidR="0090177B">
        <w:rPr>
          <w:shd w:val="clear" w:color="auto" w:fill="FFFFFF"/>
        </w:rPr>
        <w:t xml:space="preserve">strategie i </w:t>
      </w:r>
      <w:r w:rsidRPr="0077693A">
        <w:rPr>
          <w:shd w:val="clear" w:color="auto" w:fill="FFFFFF"/>
        </w:rPr>
        <w:t xml:space="preserve">program </w:t>
      </w:r>
      <w:r w:rsidR="0090177B">
        <w:rPr>
          <w:shd w:val="clear" w:color="auto" w:fill="FFFFFF"/>
        </w:rPr>
        <w:t xml:space="preserve">obvykle </w:t>
      </w:r>
      <w:r w:rsidRPr="0077693A">
        <w:rPr>
          <w:shd w:val="clear" w:color="auto" w:fill="FFFFFF"/>
        </w:rPr>
        <w:t xml:space="preserve">člení na tři základní části, a to část </w:t>
      </w:r>
      <w:r w:rsidRPr="0077693A">
        <w:rPr>
          <w:b/>
          <w:bCs/>
          <w:shd w:val="clear" w:color="auto" w:fill="FFFFFF"/>
        </w:rPr>
        <w:t>analytickou</w:t>
      </w:r>
      <w:r w:rsidRPr="0077693A">
        <w:rPr>
          <w:shd w:val="clear" w:color="auto" w:fill="FFFFFF"/>
        </w:rPr>
        <w:t xml:space="preserve">, </w:t>
      </w:r>
      <w:r w:rsidRPr="0077693A">
        <w:rPr>
          <w:b/>
          <w:bCs/>
          <w:shd w:val="clear" w:color="auto" w:fill="FFFFFF"/>
        </w:rPr>
        <w:t>návrhovou</w:t>
      </w:r>
      <w:r w:rsidRPr="0077693A">
        <w:rPr>
          <w:shd w:val="clear" w:color="auto" w:fill="FFFFFF"/>
        </w:rPr>
        <w:t xml:space="preserve"> a </w:t>
      </w:r>
      <w:r w:rsidRPr="0077693A">
        <w:rPr>
          <w:b/>
          <w:bCs/>
          <w:shd w:val="clear" w:color="auto" w:fill="FFFFFF"/>
        </w:rPr>
        <w:t>implementační</w:t>
      </w:r>
      <w:r w:rsidRPr="0077693A">
        <w:rPr>
          <w:shd w:val="clear" w:color="auto" w:fill="FFFFFF"/>
        </w:rPr>
        <w:t xml:space="preserve"> (realizační).</w:t>
      </w:r>
    </w:p>
    <w:p w:rsidR="006B74FE" w:rsidRDefault="00EE51DA" w:rsidP="00EC5375">
      <w:pPr>
        <w:rPr>
          <w:shd w:val="clear" w:color="auto" w:fill="FFFFFF"/>
        </w:rPr>
      </w:pPr>
      <w:r w:rsidRPr="00EE51DA">
        <w:rPr>
          <w:rStyle w:val="apple-style-span"/>
          <w:rFonts w:cs="Arial"/>
          <w:color w:val="000000"/>
          <w:shd w:val="clear" w:color="auto" w:fill="FFFFFF"/>
        </w:rPr>
        <w:t>Základním nástrojem regionální politiky</w:t>
      </w:r>
      <w:r w:rsidR="00B91DE7">
        <w:rPr>
          <w:rStyle w:val="apple-style-span"/>
          <w:rFonts w:cs="Arial"/>
          <w:color w:val="000000"/>
          <w:shd w:val="clear" w:color="auto" w:fill="FFFFFF"/>
        </w:rPr>
        <w:t xml:space="preserve"> ČR</w:t>
      </w:r>
      <w:r w:rsidRPr="00EE51DA">
        <w:rPr>
          <w:rStyle w:val="apple-style-span"/>
          <w:rFonts w:cs="Arial"/>
          <w:color w:val="000000"/>
          <w:shd w:val="clear" w:color="auto" w:fill="FFFFFF"/>
        </w:rPr>
        <w:t xml:space="preserve">, za niž </w:t>
      </w:r>
      <w:r w:rsidR="0090177B">
        <w:rPr>
          <w:rStyle w:val="apple-style-span"/>
          <w:rFonts w:cs="Arial"/>
          <w:color w:val="000000"/>
          <w:shd w:val="clear" w:color="auto" w:fill="FFFFFF"/>
        </w:rPr>
        <w:t>podle</w:t>
      </w:r>
      <w:r w:rsidRPr="00EE51DA">
        <w:rPr>
          <w:rStyle w:val="apple-style-span"/>
          <w:rFonts w:cs="Arial"/>
          <w:color w:val="000000"/>
          <w:shd w:val="clear" w:color="auto" w:fill="FFFFFF"/>
        </w:rPr>
        <w:t xml:space="preserve"> </w:t>
      </w:r>
      <w:r w:rsidR="0090177B" w:rsidRPr="0077693A">
        <w:rPr>
          <w:shd w:val="clear" w:color="auto" w:fill="FFFFFF"/>
        </w:rPr>
        <w:t>§ 5 zákona č. 248/2000 Sb.,</w:t>
      </w:r>
      <w:r w:rsidR="0090177B">
        <w:rPr>
          <w:shd w:val="clear" w:color="auto" w:fill="FFFFFF"/>
        </w:rPr>
        <w:t xml:space="preserve"> </w:t>
      </w:r>
      <w:r w:rsidR="0090177B" w:rsidRPr="0077693A">
        <w:rPr>
          <w:shd w:val="clear" w:color="auto" w:fill="FFFFFF"/>
        </w:rPr>
        <w:t>o podpoře regionálního rozvoje</w:t>
      </w:r>
      <w:r w:rsidR="0090177B" w:rsidRPr="00EE51DA">
        <w:rPr>
          <w:rStyle w:val="apple-style-span"/>
          <w:rFonts w:cs="Arial"/>
          <w:color w:val="000000"/>
          <w:shd w:val="clear" w:color="auto" w:fill="FFFFFF"/>
        </w:rPr>
        <w:t xml:space="preserve"> </w:t>
      </w:r>
      <w:r w:rsidRPr="00EE51DA">
        <w:rPr>
          <w:rStyle w:val="apple-style-span"/>
          <w:rFonts w:cs="Arial"/>
          <w:color w:val="000000"/>
          <w:shd w:val="clear" w:color="auto" w:fill="FFFFFF"/>
        </w:rPr>
        <w:t xml:space="preserve">odpovídá Ministerstvo pro místní rozvoj, je </w:t>
      </w:r>
      <w:r w:rsidRPr="00EE51DA">
        <w:rPr>
          <w:b/>
          <w:shd w:val="clear" w:color="auto" w:fill="FFFFFF"/>
        </w:rPr>
        <w:t>Strategie regionálního rozvoje České republiky</w:t>
      </w:r>
      <w:r w:rsidRPr="00EE51DA">
        <w:rPr>
          <w:shd w:val="clear" w:color="auto" w:fill="FFFFFF"/>
        </w:rPr>
        <w:t xml:space="preserve"> (SRR)</w:t>
      </w:r>
      <w:r w:rsidR="0090177B">
        <w:rPr>
          <w:shd w:val="clear" w:color="auto" w:fill="FFFFFF"/>
        </w:rPr>
        <w:t>.</w:t>
      </w:r>
      <w:r w:rsidRPr="00EE51DA">
        <w:rPr>
          <w:shd w:val="clear" w:color="auto" w:fill="FFFFFF"/>
        </w:rPr>
        <w:t xml:space="preserve"> </w:t>
      </w:r>
      <w:r w:rsidR="0090177B" w:rsidRPr="0077693A">
        <w:rPr>
          <w:shd w:val="clear" w:color="auto" w:fill="FFFFFF"/>
        </w:rPr>
        <w:t>Prvním koncepčním materiálem na úseku regionální politiky byla Strategie regionálního rozvoje ČR přijatá vládou v roce 2000</w:t>
      </w:r>
      <w:r w:rsidR="00CD2C20">
        <w:rPr>
          <w:shd w:val="clear" w:color="auto" w:fill="FFFFFF"/>
        </w:rPr>
        <w:t>.</w:t>
      </w:r>
      <w:r w:rsidR="0090177B">
        <w:rPr>
          <w:shd w:val="clear" w:color="auto" w:fill="FFFFFF"/>
        </w:rPr>
        <w:t xml:space="preserve"> </w:t>
      </w:r>
      <w:r w:rsidR="00CD2C20">
        <w:rPr>
          <w:shd w:val="clear" w:color="auto" w:fill="FFFFFF"/>
        </w:rPr>
        <w:t>A</w:t>
      </w:r>
      <w:r w:rsidRPr="00EE51DA">
        <w:rPr>
          <w:shd w:val="clear" w:color="auto" w:fill="FFFFFF"/>
        </w:rPr>
        <w:t xml:space="preserve">ktuální </w:t>
      </w:r>
      <w:r w:rsidR="0090177B">
        <w:rPr>
          <w:shd w:val="clear" w:color="auto" w:fill="FFFFFF"/>
        </w:rPr>
        <w:t xml:space="preserve">SRR </w:t>
      </w:r>
      <w:r w:rsidRPr="00EE51DA">
        <w:rPr>
          <w:shd w:val="clear" w:color="auto" w:fill="FFFFFF"/>
        </w:rPr>
        <w:t xml:space="preserve">je </w:t>
      </w:r>
      <w:r w:rsidR="00CD2C20">
        <w:rPr>
          <w:rStyle w:val="apple-style-span"/>
          <w:rFonts w:cs="Arial"/>
          <w:color w:val="000000"/>
          <w:shd w:val="clear" w:color="auto" w:fill="FFFFFF"/>
        </w:rPr>
        <w:t>platná pro období 2007–2013 a</w:t>
      </w:r>
      <w:r w:rsidRPr="00EE51DA">
        <w:rPr>
          <w:rStyle w:val="apple-style-span"/>
          <w:rFonts w:cs="Arial"/>
          <w:color w:val="000000"/>
          <w:shd w:val="clear" w:color="auto" w:fill="FFFFFF"/>
        </w:rPr>
        <w:t xml:space="preserve"> v současné době je v příp</w:t>
      </w:r>
      <w:r>
        <w:rPr>
          <w:rStyle w:val="apple-style-span"/>
          <w:rFonts w:cs="Arial"/>
          <w:color w:val="000000"/>
          <w:shd w:val="clear" w:color="auto" w:fill="FFFFFF"/>
        </w:rPr>
        <w:t>r</w:t>
      </w:r>
      <w:r w:rsidRPr="00EE51DA">
        <w:rPr>
          <w:rStyle w:val="apple-style-span"/>
          <w:rFonts w:cs="Arial"/>
          <w:color w:val="000000"/>
          <w:shd w:val="clear" w:color="auto" w:fill="FFFFFF"/>
        </w:rPr>
        <w:t>avě strategie pro období 2014–2020. SRR zabezpečuje provázanost národní regionální politiky s regionální politikou Evropské unie a také s ostatními odvětvovými politi</w:t>
      </w:r>
      <w:r w:rsidR="00CD2C20">
        <w:rPr>
          <w:rStyle w:val="apple-style-span"/>
          <w:rFonts w:cs="Arial"/>
          <w:color w:val="000000"/>
          <w:shd w:val="clear" w:color="auto" w:fill="FFFFFF"/>
        </w:rPr>
        <w:t>kami ovlivňujícími rozvoj území.</w:t>
      </w:r>
      <w:r w:rsidRPr="00EE51DA">
        <w:rPr>
          <w:rStyle w:val="apple-style-span"/>
          <w:rFonts w:cs="Arial"/>
          <w:color w:val="000000"/>
          <w:shd w:val="clear" w:color="auto" w:fill="FFFFFF"/>
        </w:rPr>
        <w:t xml:space="preserve"> </w:t>
      </w:r>
      <w:r w:rsidR="00CD2C20">
        <w:rPr>
          <w:rStyle w:val="apple-style-span"/>
          <w:rFonts w:cs="Arial"/>
          <w:color w:val="000000"/>
          <w:shd w:val="clear" w:color="auto" w:fill="FFFFFF"/>
        </w:rPr>
        <w:t>V</w:t>
      </w:r>
      <w:r w:rsidRPr="00EE51DA">
        <w:rPr>
          <w:rStyle w:val="apple-style-span"/>
          <w:rFonts w:cs="Arial"/>
          <w:color w:val="000000"/>
          <w:shd w:val="clear" w:color="auto" w:fill="FFFFFF"/>
        </w:rPr>
        <w:t>ycházejí z ní</w:t>
      </w:r>
      <w:r w:rsidRPr="00EE51DA">
        <w:rPr>
          <w:rStyle w:val="apple-converted-space"/>
          <w:rFonts w:cs="Arial"/>
          <w:color w:val="000000"/>
          <w:shd w:val="clear" w:color="auto" w:fill="FFFFFF"/>
        </w:rPr>
        <w:t xml:space="preserve"> </w:t>
      </w:r>
      <w:r w:rsidRPr="00EE51DA">
        <w:rPr>
          <w:shd w:val="clear" w:color="auto" w:fill="FFFFFF"/>
        </w:rPr>
        <w:t>regionálně zaměřené rozvojové programy</w:t>
      </w:r>
      <w:r w:rsidRPr="00EE51DA">
        <w:rPr>
          <w:rStyle w:val="apple-converted-space"/>
          <w:rFonts w:cs="Arial"/>
          <w:color w:val="000000"/>
          <w:shd w:val="clear" w:color="auto" w:fill="FFFFFF"/>
        </w:rPr>
        <w:t xml:space="preserve"> </w:t>
      </w:r>
      <w:r w:rsidRPr="00EE51DA">
        <w:rPr>
          <w:rStyle w:val="apple-style-span"/>
          <w:rFonts w:cs="Arial"/>
          <w:color w:val="000000"/>
          <w:shd w:val="clear" w:color="auto" w:fill="FFFFFF"/>
        </w:rPr>
        <w:t>financované výhradně z národních zdrojů nebo</w:t>
      </w:r>
      <w:r w:rsidRPr="00EE51DA">
        <w:rPr>
          <w:rStyle w:val="apple-converted-space"/>
          <w:rFonts w:cs="Arial"/>
          <w:color w:val="000000"/>
          <w:shd w:val="clear" w:color="auto" w:fill="FFFFFF"/>
        </w:rPr>
        <w:t xml:space="preserve"> </w:t>
      </w:r>
      <w:r w:rsidRPr="00EE51DA">
        <w:rPr>
          <w:shd w:val="clear" w:color="auto" w:fill="FFFFFF"/>
        </w:rPr>
        <w:t xml:space="preserve">spolufinancované ze zdrojů Evropské unie. </w:t>
      </w:r>
      <w:r w:rsidRPr="00EE51DA">
        <w:rPr>
          <w:rStyle w:val="apple-style-span"/>
          <w:rFonts w:cs="Arial"/>
          <w:color w:val="000000"/>
          <w:shd w:val="clear" w:color="auto" w:fill="FFFFFF"/>
        </w:rPr>
        <w:t>Cílem SRR</w:t>
      </w:r>
      <w:r>
        <w:rPr>
          <w:rStyle w:val="apple-style-span"/>
          <w:rFonts w:cs="Arial"/>
          <w:color w:val="000000"/>
          <w:shd w:val="clear" w:color="auto" w:fill="FFFFFF"/>
        </w:rPr>
        <w:t xml:space="preserve"> </w:t>
      </w:r>
      <w:r w:rsidRPr="00EE51DA">
        <w:rPr>
          <w:rStyle w:val="apple-style-span"/>
          <w:rFonts w:cs="Arial"/>
          <w:color w:val="000000"/>
          <w:shd w:val="clear" w:color="auto" w:fill="FFFFFF"/>
        </w:rPr>
        <w:t>je formulování témat a aspektů významných pro podporu regionálního rozvoje a zahrnutí regionální dimenze do těchto politik tam, kde je to účelné a potřebné. Strategie regionálního rozvoje tak představuje strategickou orientaci pro budoucí programy regionálního rozvoje na centrální i regionální úrovni.</w:t>
      </w:r>
    </w:p>
    <w:p w:rsidR="00EC5375" w:rsidRPr="0077693A" w:rsidRDefault="00EC5375" w:rsidP="00EC5375">
      <w:pPr>
        <w:rPr>
          <w:shd w:val="clear" w:color="auto" w:fill="FFFFFF"/>
        </w:rPr>
      </w:pPr>
      <w:r>
        <w:rPr>
          <w:shd w:val="clear" w:color="auto" w:fill="FFFFFF"/>
        </w:rPr>
        <w:lastRenderedPageBreak/>
        <w:t>Strategie a programy rozvoj</w:t>
      </w:r>
      <w:r w:rsidR="00CD2C20">
        <w:rPr>
          <w:shd w:val="clear" w:color="auto" w:fill="FFFFFF"/>
        </w:rPr>
        <w:t>e</w:t>
      </w:r>
      <w:r>
        <w:rPr>
          <w:shd w:val="clear" w:color="auto" w:fill="FFFFFF"/>
        </w:rPr>
        <w:t xml:space="preserve"> si obdobně jako celá ČR zpracovávají i jednotlivé kraje, často i mikroregiony a obce. Soustava strategických dokumentů pro podporu regionálního rozvoje</w:t>
      </w:r>
      <w:r w:rsidR="007A01DE">
        <w:rPr>
          <w:shd w:val="clear" w:color="auto" w:fill="FFFFFF"/>
        </w:rPr>
        <w:t xml:space="preserve"> pro období 2007–2013</w:t>
      </w:r>
      <w:r>
        <w:rPr>
          <w:shd w:val="clear" w:color="auto" w:fill="FFFFFF"/>
        </w:rPr>
        <w:t xml:space="preserve"> je znázorněna </w:t>
      </w:r>
      <w:r w:rsidRPr="007A01DE">
        <w:rPr>
          <w:shd w:val="clear" w:color="auto" w:fill="FFFFFF"/>
        </w:rPr>
        <w:t xml:space="preserve">na obr. </w:t>
      </w:r>
      <w:r w:rsidR="007A01DE" w:rsidRPr="007A01DE">
        <w:rPr>
          <w:shd w:val="clear" w:color="auto" w:fill="FFFFFF"/>
        </w:rPr>
        <w:t>9.3</w:t>
      </w:r>
      <w:r w:rsidRPr="007A01DE">
        <w:rPr>
          <w:shd w:val="clear" w:color="auto" w:fill="FFFFFF"/>
        </w:rPr>
        <w:t>.</w:t>
      </w:r>
    </w:p>
    <w:p w:rsidR="00C85D83" w:rsidRDefault="009361AD" w:rsidP="00EC5375">
      <w:pPr>
        <w:jc w:val="center"/>
        <w:rPr>
          <w:shd w:val="clear" w:color="auto" w:fill="FFFFFF"/>
        </w:rPr>
      </w:pPr>
      <w:r>
        <w:rPr>
          <w:noProof/>
          <w:shd w:val="clear" w:color="auto" w:fill="FFFFFF"/>
        </w:rPr>
        <w:drawing>
          <wp:inline distT="0" distB="0" distL="0" distR="0">
            <wp:extent cx="4287520" cy="4468495"/>
            <wp:effectExtent l="19050" t="0" r="0"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5" cstate="print"/>
                    <a:srcRect l="18478" t="8432" r="22040" b="14461"/>
                    <a:stretch>
                      <a:fillRect/>
                    </a:stretch>
                  </pic:blipFill>
                  <pic:spPr bwMode="auto">
                    <a:xfrm>
                      <a:off x="0" y="0"/>
                      <a:ext cx="4287520" cy="4468495"/>
                    </a:xfrm>
                    <a:prstGeom prst="rect">
                      <a:avLst/>
                    </a:prstGeom>
                    <a:noFill/>
                    <a:ln w="9525">
                      <a:noFill/>
                      <a:miter lim="800000"/>
                      <a:headEnd/>
                      <a:tailEnd/>
                    </a:ln>
                  </pic:spPr>
                </pic:pic>
              </a:graphicData>
            </a:graphic>
          </wp:inline>
        </w:drawing>
      </w:r>
    </w:p>
    <w:p w:rsidR="00C85D83" w:rsidRPr="00C85D83" w:rsidRDefault="00C85D83" w:rsidP="00C714E9">
      <w:pPr>
        <w:pStyle w:val="Tabnad"/>
      </w:pPr>
      <w:r w:rsidRPr="007A01DE">
        <w:t xml:space="preserve">Obr. </w:t>
      </w:r>
      <w:r w:rsidR="007A01DE" w:rsidRPr="007A01DE">
        <w:t>9.3</w:t>
      </w:r>
      <w:r w:rsidRPr="007A01DE">
        <w:t>: Soustava</w:t>
      </w:r>
      <w:r w:rsidRPr="00C85D83">
        <w:t xml:space="preserve"> strategických a programových dokumentů pro podporu regionálního rozvoje</w:t>
      </w:r>
    </w:p>
    <w:p w:rsidR="00C85D83" w:rsidRDefault="00C85D83" w:rsidP="004314AD">
      <w:pPr>
        <w:pStyle w:val="Pramen"/>
      </w:pPr>
      <w:r>
        <w:t>Pramen: Kustcherauer 2009</w:t>
      </w:r>
    </w:p>
    <w:p w:rsidR="00C85D83" w:rsidRDefault="00C85D83" w:rsidP="004314AD">
      <w:pPr>
        <w:pStyle w:val="Pramen"/>
      </w:pPr>
      <w:r w:rsidRPr="00C85D83">
        <w:t>1)</w:t>
      </w:r>
      <w:r>
        <w:t xml:space="preserve"> </w:t>
      </w:r>
      <w:r w:rsidRPr="00C85D83">
        <w:t>Větev s finanční podporou EU</w:t>
      </w:r>
    </w:p>
    <w:p w:rsidR="00C85D83" w:rsidRDefault="00C85D83" w:rsidP="00AA1874">
      <w:pPr>
        <w:rPr>
          <w:shd w:val="clear" w:color="auto" w:fill="FFFFFF"/>
        </w:rPr>
      </w:pPr>
    </w:p>
    <w:p w:rsidR="007A01DE" w:rsidRDefault="007A01DE" w:rsidP="00AA1874">
      <w:pPr>
        <w:rPr>
          <w:shd w:val="clear" w:color="auto" w:fill="FFFFFF"/>
        </w:rPr>
      </w:pPr>
    </w:p>
    <w:p w:rsidR="0077693A" w:rsidRDefault="00B2742C" w:rsidP="0077693A">
      <w:pPr>
        <w:pStyle w:val="Nadpis2"/>
        <w:rPr>
          <w:shd w:val="clear" w:color="auto" w:fill="FFFFFF"/>
        </w:rPr>
      </w:pPr>
      <w:bookmarkStart w:id="90" w:name="_Toc342816181"/>
      <w:r>
        <w:rPr>
          <w:shd w:val="clear" w:color="auto" w:fill="FFFFFF"/>
        </w:rPr>
        <w:t>9</w:t>
      </w:r>
      <w:r w:rsidR="004F2671">
        <w:rPr>
          <w:shd w:val="clear" w:color="auto" w:fill="FFFFFF"/>
        </w:rPr>
        <w:t xml:space="preserve">.4 </w:t>
      </w:r>
      <w:r w:rsidR="0077693A" w:rsidRPr="0077693A">
        <w:rPr>
          <w:shd w:val="clear" w:color="auto" w:fill="FFFFFF"/>
        </w:rPr>
        <w:t>Česká republika a Evropská unie</w:t>
      </w:r>
      <w:bookmarkEnd w:id="90"/>
    </w:p>
    <w:p w:rsidR="006B74FE" w:rsidRPr="0077693A" w:rsidRDefault="00A43D36" w:rsidP="00A43D36">
      <w:pPr>
        <w:rPr>
          <w:shd w:val="clear" w:color="auto" w:fill="FFFFFF"/>
        </w:rPr>
      </w:pPr>
      <w:r>
        <w:rPr>
          <w:shd w:val="clear" w:color="auto" w:fill="FFFFFF"/>
        </w:rPr>
        <w:t>Česká republika vstoupila do EU 1. května 2004, čímž přijala i jednotlivé politiky EU, včetně regionální. V rámci EU je u</w:t>
      </w:r>
      <w:r w:rsidR="006B74FE" w:rsidRPr="0077693A">
        <w:rPr>
          <w:shd w:val="clear" w:color="auto" w:fill="FFFFFF"/>
        </w:rPr>
        <w:t xml:space="preserve">platňována </w:t>
      </w:r>
      <w:r>
        <w:rPr>
          <w:shd w:val="clear" w:color="auto" w:fill="FFFFFF"/>
        </w:rPr>
        <w:t xml:space="preserve">tzv. </w:t>
      </w:r>
      <w:r w:rsidR="006B74FE" w:rsidRPr="0077693A">
        <w:rPr>
          <w:b/>
          <w:shd w:val="clear" w:color="auto" w:fill="FFFFFF"/>
        </w:rPr>
        <w:t>politika hospodářské</w:t>
      </w:r>
      <w:r>
        <w:rPr>
          <w:b/>
          <w:shd w:val="clear" w:color="auto" w:fill="FFFFFF"/>
        </w:rPr>
        <w:t xml:space="preserve">, </w:t>
      </w:r>
      <w:r w:rsidR="006B74FE" w:rsidRPr="0077693A">
        <w:rPr>
          <w:b/>
          <w:shd w:val="clear" w:color="auto" w:fill="FFFFFF"/>
        </w:rPr>
        <w:t xml:space="preserve">sociální </w:t>
      </w:r>
      <w:r>
        <w:rPr>
          <w:b/>
          <w:shd w:val="clear" w:color="auto" w:fill="FFFFFF"/>
        </w:rPr>
        <w:t xml:space="preserve">a územní </w:t>
      </w:r>
      <w:r w:rsidR="006B74FE" w:rsidRPr="0077693A">
        <w:rPr>
          <w:b/>
          <w:shd w:val="clear" w:color="auto" w:fill="FFFFFF"/>
        </w:rPr>
        <w:t>soudržnosti</w:t>
      </w:r>
      <w:r w:rsidRPr="00A43D36">
        <w:rPr>
          <w:shd w:val="clear" w:color="auto" w:fill="FFFFFF"/>
        </w:rPr>
        <w:t xml:space="preserve"> (HSÚS, dříve pouze hospodářské a sociální soudržnosti – HSS)</w:t>
      </w:r>
      <w:r>
        <w:rPr>
          <w:shd w:val="clear" w:color="auto" w:fill="FFFFFF"/>
        </w:rPr>
        <w:t>, jejímž cílem je</w:t>
      </w:r>
      <w:r w:rsidR="006B74FE" w:rsidRPr="0077693A">
        <w:rPr>
          <w:shd w:val="clear" w:color="auto" w:fill="FFFFFF"/>
        </w:rPr>
        <w:t xml:space="preserve"> snížení rozdílů v rozvoji jednotlivých regionů a nerovností v blahobytu občanů</w:t>
      </w:r>
      <w:r>
        <w:rPr>
          <w:shd w:val="clear" w:color="auto" w:fill="FFFFFF"/>
        </w:rPr>
        <w:t xml:space="preserve">. </w:t>
      </w:r>
      <w:r w:rsidR="006B74FE" w:rsidRPr="0077693A">
        <w:rPr>
          <w:shd w:val="clear" w:color="auto" w:fill="FFFFFF"/>
        </w:rPr>
        <w:t>Snaha EU</w:t>
      </w:r>
      <w:r>
        <w:rPr>
          <w:shd w:val="clear" w:color="auto" w:fill="FFFFFF"/>
        </w:rPr>
        <w:t xml:space="preserve"> směřuje</w:t>
      </w:r>
      <w:r w:rsidR="006B74FE" w:rsidRPr="0077693A">
        <w:rPr>
          <w:shd w:val="clear" w:color="auto" w:fill="FFFFFF"/>
        </w:rPr>
        <w:t xml:space="preserve"> k rozvoji zaostávajících regionů, k restrukturalizaci průmyslových oblastí, k ekonomické diverzifikaci venkovských oblastí, kde je zemědělství na ústupu, či k revitalizaci městských čtvrtí</w:t>
      </w:r>
      <w:r>
        <w:rPr>
          <w:shd w:val="clear" w:color="auto" w:fill="FFFFFF"/>
        </w:rPr>
        <w:t xml:space="preserve">. K realizaci těchto cílů využívá EU škálu rozvojových nástrojů, přičemž mezi zásadní patří </w:t>
      </w:r>
      <w:r w:rsidRPr="00A43D36">
        <w:rPr>
          <w:b/>
          <w:shd w:val="clear" w:color="auto" w:fill="FFFFFF"/>
        </w:rPr>
        <w:t>nástroje finanční</w:t>
      </w:r>
      <w:r>
        <w:rPr>
          <w:shd w:val="clear" w:color="auto" w:fill="FFFFFF"/>
        </w:rPr>
        <w:t>.</w:t>
      </w:r>
      <w:r w:rsidR="00955B28">
        <w:rPr>
          <w:shd w:val="clear" w:color="auto" w:fill="FFFFFF"/>
        </w:rPr>
        <w:t xml:space="preserve"> Aplikace jednotlivých nástrojů se liší v jednotlivých programovacích obdobích EU, která jsou sedmiletá. </w:t>
      </w:r>
    </w:p>
    <w:p w:rsidR="00601E36" w:rsidRDefault="00601E36" w:rsidP="00B91DE7">
      <w:pPr>
        <w:rPr>
          <w:shd w:val="clear" w:color="auto" w:fill="FFFFFF"/>
        </w:rPr>
      </w:pPr>
      <w:r>
        <w:rPr>
          <w:shd w:val="clear" w:color="auto" w:fill="FFFFFF"/>
        </w:rPr>
        <w:t>Již při zavádění politiky HSS</w:t>
      </w:r>
      <w:r w:rsidRPr="00601E36">
        <w:rPr>
          <w:shd w:val="clear" w:color="auto" w:fill="FFFFFF"/>
        </w:rPr>
        <w:t xml:space="preserve"> </w:t>
      </w:r>
      <w:r>
        <w:rPr>
          <w:shd w:val="clear" w:color="auto" w:fill="FFFFFF"/>
        </w:rPr>
        <w:t>byly a i v současnosti jsou uplatňovány tyto hlavní principy (zásady) pomoci:</w:t>
      </w:r>
    </w:p>
    <w:p w:rsidR="00A318B4" w:rsidRDefault="00A318B4" w:rsidP="008C071D">
      <w:pPr>
        <w:numPr>
          <w:ilvl w:val="0"/>
          <w:numId w:val="17"/>
        </w:numPr>
        <w:rPr>
          <w:shd w:val="clear" w:color="auto" w:fill="FFFFFF"/>
        </w:rPr>
      </w:pPr>
      <w:r>
        <w:rPr>
          <w:b/>
          <w:bCs/>
          <w:shd w:val="clear" w:color="auto" w:fill="FFFFFF"/>
        </w:rPr>
        <w:t>p</w:t>
      </w:r>
      <w:r w:rsidRPr="001768FC">
        <w:rPr>
          <w:b/>
          <w:bCs/>
          <w:shd w:val="clear" w:color="auto" w:fill="FFFFFF"/>
        </w:rPr>
        <w:t xml:space="preserve">rincip partnerství </w:t>
      </w:r>
      <w:r w:rsidRPr="001768FC">
        <w:rPr>
          <w:shd w:val="clear" w:color="auto" w:fill="FFFFFF"/>
        </w:rPr>
        <w:t>– vertikální (Evropská komise – národní, regionální a místní orgány</w:t>
      </w:r>
      <w:r w:rsidR="00E353CD">
        <w:rPr>
          <w:shd w:val="clear" w:color="auto" w:fill="FFFFFF"/>
        </w:rPr>
        <w:t>)</w:t>
      </w:r>
      <w:r w:rsidRPr="001768FC">
        <w:rPr>
          <w:shd w:val="clear" w:color="auto" w:fill="FFFFFF"/>
        </w:rPr>
        <w:t>; horizontáln</w:t>
      </w:r>
      <w:r w:rsidR="00E353CD">
        <w:rPr>
          <w:shd w:val="clear" w:color="auto" w:fill="FFFFFF"/>
        </w:rPr>
        <w:t>í</w:t>
      </w:r>
      <w:r w:rsidRPr="001768FC">
        <w:rPr>
          <w:shd w:val="clear" w:color="auto" w:fill="FFFFFF"/>
        </w:rPr>
        <w:t xml:space="preserve"> – úroveň státu nebo regionu</w:t>
      </w:r>
      <w:r>
        <w:rPr>
          <w:shd w:val="clear" w:color="auto" w:fill="FFFFFF"/>
        </w:rPr>
        <w:t>;</w:t>
      </w:r>
    </w:p>
    <w:p w:rsidR="00A318B4" w:rsidRPr="001768FC" w:rsidRDefault="00A318B4" w:rsidP="008C071D">
      <w:pPr>
        <w:numPr>
          <w:ilvl w:val="0"/>
          <w:numId w:val="17"/>
        </w:numPr>
        <w:rPr>
          <w:shd w:val="clear" w:color="auto" w:fill="FFFFFF"/>
        </w:rPr>
      </w:pPr>
      <w:r>
        <w:rPr>
          <w:b/>
          <w:bCs/>
          <w:shd w:val="clear" w:color="auto" w:fill="FFFFFF"/>
        </w:rPr>
        <w:t>p</w:t>
      </w:r>
      <w:r w:rsidRPr="001768FC">
        <w:rPr>
          <w:b/>
          <w:bCs/>
          <w:shd w:val="clear" w:color="auto" w:fill="FFFFFF"/>
        </w:rPr>
        <w:t xml:space="preserve">rincip programování </w:t>
      </w:r>
      <w:r w:rsidRPr="001768FC">
        <w:rPr>
          <w:shd w:val="clear" w:color="auto" w:fill="FFFFFF"/>
        </w:rPr>
        <w:t>– realizace pomoci na základě víceletých a víceoborových programů</w:t>
      </w:r>
      <w:r>
        <w:rPr>
          <w:shd w:val="clear" w:color="auto" w:fill="FFFFFF"/>
        </w:rPr>
        <w:t>;</w:t>
      </w:r>
    </w:p>
    <w:p w:rsidR="006819F4" w:rsidRPr="006819F4" w:rsidRDefault="00A318B4" w:rsidP="008C071D">
      <w:pPr>
        <w:numPr>
          <w:ilvl w:val="0"/>
          <w:numId w:val="17"/>
        </w:numPr>
        <w:rPr>
          <w:shd w:val="clear" w:color="auto" w:fill="FFFFFF"/>
        </w:rPr>
      </w:pPr>
      <w:r>
        <w:rPr>
          <w:b/>
          <w:bCs/>
          <w:shd w:val="clear" w:color="auto" w:fill="FFFFFF"/>
        </w:rPr>
        <w:lastRenderedPageBreak/>
        <w:t>p</w:t>
      </w:r>
      <w:r w:rsidRPr="001768FC">
        <w:rPr>
          <w:b/>
          <w:bCs/>
          <w:shd w:val="clear" w:color="auto" w:fill="FFFFFF"/>
        </w:rPr>
        <w:t xml:space="preserve">rincip adicionality </w:t>
      </w:r>
      <w:r w:rsidRPr="001768FC">
        <w:rPr>
          <w:shd w:val="clear" w:color="auto" w:fill="FFFFFF"/>
        </w:rPr>
        <w:t>– posilování prostředků příjemce pomoci</w:t>
      </w:r>
      <w:r>
        <w:rPr>
          <w:shd w:val="clear" w:color="auto" w:fill="FFFFFF"/>
        </w:rPr>
        <w:t>;</w:t>
      </w:r>
      <w:r w:rsidR="006819F4" w:rsidRPr="006819F4">
        <w:rPr>
          <w:b/>
          <w:bCs/>
          <w:shd w:val="clear" w:color="auto" w:fill="FFFFFF"/>
        </w:rPr>
        <w:t xml:space="preserve"> </w:t>
      </w:r>
    </w:p>
    <w:p w:rsidR="006819F4" w:rsidRPr="001768FC" w:rsidRDefault="006819F4" w:rsidP="008C071D">
      <w:pPr>
        <w:numPr>
          <w:ilvl w:val="0"/>
          <w:numId w:val="17"/>
        </w:numPr>
        <w:rPr>
          <w:shd w:val="clear" w:color="auto" w:fill="FFFFFF"/>
        </w:rPr>
      </w:pPr>
      <w:r>
        <w:rPr>
          <w:b/>
          <w:bCs/>
          <w:shd w:val="clear" w:color="auto" w:fill="FFFFFF"/>
        </w:rPr>
        <w:t>p</w:t>
      </w:r>
      <w:r w:rsidRPr="001768FC">
        <w:rPr>
          <w:b/>
          <w:bCs/>
          <w:shd w:val="clear" w:color="auto" w:fill="FFFFFF"/>
        </w:rPr>
        <w:t xml:space="preserve">rincip monitorování a vyhodnocování </w:t>
      </w:r>
      <w:r w:rsidRPr="001768FC">
        <w:rPr>
          <w:shd w:val="clear" w:color="auto" w:fill="FFFFFF"/>
        </w:rPr>
        <w:t>– průběžné sledování a vyhodnocování využívání prostředků</w:t>
      </w:r>
      <w:r>
        <w:rPr>
          <w:shd w:val="clear" w:color="auto" w:fill="FFFFFF"/>
        </w:rPr>
        <w:t>;</w:t>
      </w:r>
    </w:p>
    <w:p w:rsidR="006819F4" w:rsidRPr="001768FC" w:rsidRDefault="006819F4" w:rsidP="008C071D">
      <w:pPr>
        <w:numPr>
          <w:ilvl w:val="0"/>
          <w:numId w:val="17"/>
        </w:numPr>
        <w:rPr>
          <w:shd w:val="clear" w:color="auto" w:fill="FFFFFF"/>
        </w:rPr>
      </w:pPr>
      <w:r>
        <w:rPr>
          <w:b/>
          <w:bCs/>
          <w:shd w:val="clear" w:color="auto" w:fill="FFFFFF"/>
        </w:rPr>
        <w:t>p</w:t>
      </w:r>
      <w:r w:rsidRPr="001768FC">
        <w:rPr>
          <w:b/>
          <w:bCs/>
          <w:shd w:val="clear" w:color="auto" w:fill="FFFFFF"/>
        </w:rPr>
        <w:t xml:space="preserve">rincip koncentrace </w:t>
      </w:r>
      <w:r w:rsidRPr="001768FC">
        <w:rPr>
          <w:shd w:val="clear" w:color="auto" w:fill="FFFFFF"/>
        </w:rPr>
        <w:t>– soustředění prostředků na prioritní oblasti, do regionů s nejzávažnějšími problémy (avšak na předem definované cíle)</w:t>
      </w:r>
      <w:r>
        <w:rPr>
          <w:shd w:val="clear" w:color="auto" w:fill="FFFFFF"/>
        </w:rPr>
        <w:t>.</w:t>
      </w:r>
    </w:p>
    <w:p w:rsidR="006819F4" w:rsidRPr="00B275FB" w:rsidRDefault="006819F4" w:rsidP="006819F4">
      <w:pPr>
        <w:rPr>
          <w:shd w:val="clear" w:color="auto" w:fill="FFFFFF"/>
        </w:rPr>
      </w:pPr>
      <w:r w:rsidRPr="00B275FB">
        <w:rPr>
          <w:shd w:val="clear" w:color="auto" w:fill="FFFFFF"/>
        </w:rPr>
        <w:t xml:space="preserve">Zároveň jsou uplatňovány tzv. </w:t>
      </w:r>
      <w:r w:rsidRPr="00B275FB">
        <w:rPr>
          <w:b/>
          <w:shd w:val="clear" w:color="auto" w:fill="FFFFFF"/>
        </w:rPr>
        <w:t>h</w:t>
      </w:r>
      <w:r w:rsidRPr="00B275FB">
        <w:rPr>
          <w:b/>
          <w:bCs/>
          <w:shd w:val="clear" w:color="auto" w:fill="FFFFFF"/>
        </w:rPr>
        <w:t>orizontální priority</w:t>
      </w:r>
      <w:r w:rsidRPr="00B275FB">
        <w:rPr>
          <w:bCs/>
          <w:shd w:val="clear" w:color="auto" w:fill="FFFFFF"/>
        </w:rPr>
        <w:t xml:space="preserve">: </w:t>
      </w:r>
    </w:p>
    <w:p w:rsidR="006819F4" w:rsidRPr="00B275FB" w:rsidRDefault="006819F4" w:rsidP="008C071D">
      <w:pPr>
        <w:numPr>
          <w:ilvl w:val="0"/>
          <w:numId w:val="17"/>
        </w:numPr>
        <w:rPr>
          <w:shd w:val="clear" w:color="auto" w:fill="FFFFFF"/>
        </w:rPr>
      </w:pPr>
      <w:r w:rsidRPr="00B275FB">
        <w:rPr>
          <w:shd w:val="clear" w:color="auto" w:fill="FFFFFF"/>
        </w:rPr>
        <w:t>udržitelný rozvoj,</w:t>
      </w:r>
    </w:p>
    <w:p w:rsidR="006819F4" w:rsidRPr="00B275FB" w:rsidRDefault="006819F4" w:rsidP="008C071D">
      <w:pPr>
        <w:numPr>
          <w:ilvl w:val="0"/>
          <w:numId w:val="17"/>
        </w:numPr>
        <w:rPr>
          <w:shd w:val="clear" w:color="auto" w:fill="FFFFFF"/>
        </w:rPr>
      </w:pPr>
      <w:r w:rsidRPr="00B275FB">
        <w:rPr>
          <w:shd w:val="clear" w:color="auto" w:fill="FFFFFF"/>
        </w:rPr>
        <w:t>rovné příležitosti</w:t>
      </w:r>
      <w:r w:rsidRPr="00B275FB">
        <w:rPr>
          <w:rFonts w:cs="Arial"/>
          <w:b/>
          <w:bCs/>
          <w:color w:val="000000"/>
          <w:shd w:val="clear" w:color="auto" w:fill="FFFFFF"/>
        </w:rPr>
        <w:t xml:space="preserve"> </w:t>
      </w:r>
      <w:r w:rsidRPr="00B275FB">
        <w:rPr>
          <w:rFonts w:cs="Arial"/>
          <w:bCs/>
          <w:color w:val="000000"/>
          <w:shd w:val="clear" w:color="auto" w:fill="FFFFFF"/>
        </w:rPr>
        <w:t>(rovnost žen a mužů a zákaz diskriminace),</w:t>
      </w:r>
    </w:p>
    <w:p w:rsidR="006819F4" w:rsidRPr="00B275FB" w:rsidRDefault="006819F4" w:rsidP="008C071D">
      <w:pPr>
        <w:numPr>
          <w:ilvl w:val="0"/>
          <w:numId w:val="17"/>
        </w:numPr>
        <w:rPr>
          <w:shd w:val="clear" w:color="auto" w:fill="FFFFFF"/>
        </w:rPr>
      </w:pPr>
      <w:r w:rsidRPr="00B275FB">
        <w:rPr>
          <w:shd w:val="clear" w:color="auto" w:fill="FFFFFF"/>
        </w:rPr>
        <w:t>vyvážený rozvoj regionů,</w:t>
      </w:r>
    </w:p>
    <w:p w:rsidR="006819F4" w:rsidRPr="00B275FB" w:rsidRDefault="006819F4" w:rsidP="008C071D">
      <w:pPr>
        <w:numPr>
          <w:ilvl w:val="0"/>
          <w:numId w:val="17"/>
        </w:numPr>
        <w:rPr>
          <w:shd w:val="clear" w:color="auto" w:fill="FFFFFF"/>
        </w:rPr>
      </w:pPr>
      <w:r w:rsidRPr="00B275FB">
        <w:rPr>
          <w:shd w:val="clear" w:color="auto" w:fill="FFFFFF"/>
        </w:rPr>
        <w:t>podpora rozvoje informační společnosti.</w:t>
      </w:r>
    </w:p>
    <w:p w:rsidR="00601E36" w:rsidRDefault="00601E36" w:rsidP="00AA1874">
      <w:pPr>
        <w:rPr>
          <w:shd w:val="clear" w:color="auto" w:fill="FFFFFF"/>
        </w:rPr>
      </w:pPr>
    </w:p>
    <w:p w:rsidR="0077693A" w:rsidRDefault="00B2742C" w:rsidP="0077693A">
      <w:pPr>
        <w:pStyle w:val="Nadpis3"/>
        <w:rPr>
          <w:shd w:val="clear" w:color="auto" w:fill="FFFFFF"/>
        </w:rPr>
      </w:pPr>
      <w:bookmarkStart w:id="91" w:name="_Toc342816182"/>
      <w:r>
        <w:rPr>
          <w:shd w:val="clear" w:color="auto" w:fill="FFFFFF"/>
        </w:rPr>
        <w:t>9</w:t>
      </w:r>
      <w:r w:rsidR="004F2671">
        <w:rPr>
          <w:shd w:val="clear" w:color="auto" w:fill="FFFFFF"/>
        </w:rPr>
        <w:t xml:space="preserve">.4.1 </w:t>
      </w:r>
      <w:r w:rsidR="0077693A">
        <w:rPr>
          <w:shd w:val="clear" w:color="auto" w:fill="FFFFFF"/>
        </w:rPr>
        <w:t>Předvstupní nástroje</w:t>
      </w:r>
      <w:bookmarkEnd w:id="91"/>
    </w:p>
    <w:p w:rsidR="006B74FE" w:rsidRPr="00955B28" w:rsidRDefault="00955B28" w:rsidP="00955B28">
      <w:pPr>
        <w:rPr>
          <w:shd w:val="clear" w:color="auto" w:fill="FFFFFF"/>
        </w:rPr>
      </w:pPr>
      <w:r w:rsidRPr="00955B28">
        <w:rPr>
          <w:shd w:val="clear" w:color="auto" w:fill="FFFFFF"/>
        </w:rPr>
        <w:t>Předvstupní nástroje EU byly u</w:t>
      </w:r>
      <w:r w:rsidR="006B74FE" w:rsidRPr="00955B28">
        <w:rPr>
          <w:shd w:val="clear" w:color="auto" w:fill="FFFFFF"/>
        </w:rPr>
        <w:t>rčeny pro kandidátské země</w:t>
      </w:r>
      <w:r w:rsidRPr="00955B28">
        <w:rPr>
          <w:shd w:val="clear" w:color="auto" w:fill="FFFFFF"/>
        </w:rPr>
        <w:t xml:space="preserve"> (ČR a dalších 9 států). </w:t>
      </w:r>
      <w:r w:rsidRPr="00955B28">
        <w:rPr>
          <w:rStyle w:val="apple-style-span"/>
          <w:color w:val="000000"/>
          <w:shd w:val="clear" w:color="auto" w:fill="FFFFFF"/>
        </w:rPr>
        <w:t>Sloužily především k podpoře příslušných politických a hospodářských změn, přispěly k zavedení legislativy EU a harmonizaci legislativy s legislativou EU</w:t>
      </w:r>
      <w:r w:rsidRPr="00955B28">
        <w:rPr>
          <w:b/>
          <w:shd w:val="clear" w:color="auto" w:fill="FFFFFF"/>
        </w:rPr>
        <w:t xml:space="preserve"> (acquis communataire)</w:t>
      </w:r>
      <w:r w:rsidRPr="00955B28">
        <w:rPr>
          <w:rStyle w:val="apple-style-span"/>
          <w:color w:val="000000"/>
          <w:shd w:val="clear" w:color="auto" w:fill="FFFFFF"/>
        </w:rPr>
        <w:t>. Měly pomoci snížit ekonomické rozdíly mezi kandidátskými zeměmi a EU, a napomohly při budování institucí nezbytných pro fungování kandidátských zemí v rámci EU.</w:t>
      </w:r>
      <w:r w:rsidRPr="00955B28">
        <w:rPr>
          <w:shd w:val="clear" w:color="auto" w:fill="FFFFFF"/>
        </w:rPr>
        <w:t xml:space="preserve"> </w:t>
      </w:r>
      <w:r w:rsidR="006B74FE" w:rsidRPr="00955B28">
        <w:rPr>
          <w:shd w:val="clear" w:color="auto" w:fill="FFFFFF"/>
        </w:rPr>
        <w:t xml:space="preserve">Činnost těchto nástrojů </w:t>
      </w:r>
      <w:r w:rsidRPr="00955B28">
        <w:rPr>
          <w:shd w:val="clear" w:color="auto" w:fill="FFFFFF"/>
        </w:rPr>
        <w:t xml:space="preserve">byla </w:t>
      </w:r>
      <w:r w:rsidR="006B74FE" w:rsidRPr="00955B28">
        <w:rPr>
          <w:shd w:val="clear" w:color="auto" w:fill="FFFFFF"/>
        </w:rPr>
        <w:t xml:space="preserve">omezena vstupem do EU (1. </w:t>
      </w:r>
      <w:r w:rsidR="00FF7AE9">
        <w:rPr>
          <w:shd w:val="clear" w:color="auto" w:fill="FFFFFF"/>
        </w:rPr>
        <w:t>5</w:t>
      </w:r>
      <w:r w:rsidR="006B74FE" w:rsidRPr="00955B28">
        <w:rPr>
          <w:shd w:val="clear" w:color="auto" w:fill="FFFFFF"/>
        </w:rPr>
        <w:t>. 2004),</w:t>
      </w:r>
      <w:r w:rsidR="0007565B" w:rsidRPr="00955B28">
        <w:rPr>
          <w:shd w:val="clear" w:color="auto" w:fill="FFFFFF"/>
        </w:rPr>
        <w:t xml:space="preserve"> </w:t>
      </w:r>
      <w:r w:rsidR="006B74FE" w:rsidRPr="00955B28">
        <w:rPr>
          <w:shd w:val="clear" w:color="auto" w:fill="FFFFFF"/>
        </w:rPr>
        <w:t>poté pouze doběh</w:t>
      </w:r>
      <w:r w:rsidRPr="00955B28">
        <w:rPr>
          <w:shd w:val="clear" w:color="auto" w:fill="FFFFFF"/>
        </w:rPr>
        <w:t>lo čerpání prostředků z jednotlivých fondů.</w:t>
      </w:r>
    </w:p>
    <w:p w:rsidR="00955B28" w:rsidRPr="0077693A" w:rsidRDefault="00955B28" w:rsidP="00955B28">
      <w:pPr>
        <w:rPr>
          <w:shd w:val="clear" w:color="auto" w:fill="FFFFFF"/>
        </w:rPr>
      </w:pPr>
      <w:r>
        <w:rPr>
          <w:shd w:val="clear" w:color="auto" w:fill="FFFFFF"/>
        </w:rPr>
        <w:t>Mezi programy, které pomohly k naplnění výše uvedených cílů, patřily v ČR:</w:t>
      </w:r>
    </w:p>
    <w:p w:rsidR="006B74FE" w:rsidRPr="0077693A" w:rsidRDefault="00955B28" w:rsidP="008C071D">
      <w:pPr>
        <w:numPr>
          <w:ilvl w:val="0"/>
          <w:numId w:val="11"/>
        </w:numPr>
        <w:rPr>
          <w:shd w:val="clear" w:color="auto" w:fill="FFFFFF"/>
        </w:rPr>
      </w:pPr>
      <w:r>
        <w:rPr>
          <w:shd w:val="clear" w:color="auto" w:fill="FFFFFF"/>
        </w:rPr>
        <w:t xml:space="preserve">Program </w:t>
      </w:r>
      <w:r w:rsidR="006B74FE" w:rsidRPr="00955B28">
        <w:rPr>
          <w:b/>
          <w:shd w:val="clear" w:color="auto" w:fill="FFFFFF"/>
        </w:rPr>
        <w:t>Phare</w:t>
      </w:r>
      <w:r>
        <w:rPr>
          <w:shd w:val="clear" w:color="auto" w:fill="FFFFFF"/>
        </w:rPr>
        <w:t>, ze kterého byly</w:t>
      </w:r>
      <w:r w:rsidR="006B74FE" w:rsidRPr="0077693A">
        <w:rPr>
          <w:shd w:val="clear" w:color="auto" w:fill="FFFFFF"/>
        </w:rPr>
        <w:t xml:space="preserve"> </w:t>
      </w:r>
      <w:r>
        <w:rPr>
          <w:shd w:val="clear" w:color="auto" w:fill="FFFFFF"/>
        </w:rPr>
        <w:t xml:space="preserve">spolufinancovány </w:t>
      </w:r>
      <w:r w:rsidR="006B74FE" w:rsidRPr="0077693A">
        <w:rPr>
          <w:shd w:val="clear" w:color="auto" w:fill="FFFFFF"/>
        </w:rPr>
        <w:t>projekt</w:t>
      </w:r>
      <w:r>
        <w:rPr>
          <w:shd w:val="clear" w:color="auto" w:fill="FFFFFF"/>
        </w:rPr>
        <w:t>y narovnávající</w:t>
      </w:r>
      <w:r w:rsidR="006B74FE" w:rsidRPr="0077693A">
        <w:rPr>
          <w:shd w:val="clear" w:color="auto" w:fill="FFFFFF"/>
        </w:rPr>
        <w:t xml:space="preserve"> rozdíly v oblastech technické vybavenosti příhraničních obcí, propag</w:t>
      </w:r>
      <w:r w:rsidR="00FB4DED">
        <w:rPr>
          <w:shd w:val="clear" w:color="auto" w:fill="FFFFFF"/>
        </w:rPr>
        <w:t xml:space="preserve">ující </w:t>
      </w:r>
      <w:r w:rsidR="006B74FE" w:rsidRPr="0077693A">
        <w:rPr>
          <w:shd w:val="clear" w:color="auto" w:fill="FFFFFF"/>
        </w:rPr>
        <w:t>česk</w:t>
      </w:r>
      <w:r w:rsidR="00FB4DED">
        <w:rPr>
          <w:shd w:val="clear" w:color="auto" w:fill="FFFFFF"/>
        </w:rPr>
        <w:t>é</w:t>
      </w:r>
      <w:r w:rsidR="006B74FE" w:rsidRPr="0077693A">
        <w:rPr>
          <w:shd w:val="clear" w:color="auto" w:fill="FFFFFF"/>
        </w:rPr>
        <w:t xml:space="preserve"> exportér</w:t>
      </w:r>
      <w:r w:rsidR="00FB4DED">
        <w:rPr>
          <w:shd w:val="clear" w:color="auto" w:fill="FFFFFF"/>
        </w:rPr>
        <w:t>y</w:t>
      </w:r>
      <w:r w:rsidR="006B74FE" w:rsidRPr="0077693A">
        <w:rPr>
          <w:shd w:val="clear" w:color="auto" w:fill="FFFFFF"/>
        </w:rPr>
        <w:t xml:space="preserve"> v zahraničí či </w:t>
      </w:r>
      <w:r w:rsidR="00FB4DED">
        <w:rPr>
          <w:shd w:val="clear" w:color="auto" w:fill="FFFFFF"/>
        </w:rPr>
        <w:t>podporující s</w:t>
      </w:r>
      <w:r w:rsidR="006B74FE" w:rsidRPr="0077693A">
        <w:rPr>
          <w:shd w:val="clear" w:color="auto" w:fill="FFFFFF"/>
        </w:rPr>
        <w:t>tudijní pobyty učitelů v zahraničí (několik typů, např. INTERREG)</w:t>
      </w:r>
      <w:r w:rsidR="00FB4DED">
        <w:rPr>
          <w:shd w:val="clear" w:color="auto" w:fill="FFFFFF"/>
        </w:rPr>
        <w:t>.</w:t>
      </w:r>
    </w:p>
    <w:p w:rsidR="006B74FE" w:rsidRPr="00EF3DD3" w:rsidRDefault="00EF3DD3" w:rsidP="008C071D">
      <w:pPr>
        <w:numPr>
          <w:ilvl w:val="0"/>
          <w:numId w:val="11"/>
        </w:numPr>
        <w:rPr>
          <w:rFonts w:cs="Calibri"/>
          <w:bCs/>
          <w:shd w:val="clear" w:color="auto" w:fill="FFFFFF"/>
        </w:rPr>
      </w:pPr>
      <w:r w:rsidRPr="00EF3DD3">
        <w:rPr>
          <w:rStyle w:val="apple-style-span"/>
          <w:rFonts w:cs="Calibri"/>
          <w:color w:val="000000"/>
          <w:shd w:val="clear" w:color="auto" w:fill="FFFFFF"/>
        </w:rPr>
        <w:t xml:space="preserve">Nástroj předvstupních strukturálních politik </w:t>
      </w:r>
      <w:r w:rsidRPr="00EF3DD3">
        <w:rPr>
          <w:rStyle w:val="apple-style-span"/>
          <w:rFonts w:cs="Calibri"/>
          <w:b/>
          <w:color w:val="000000"/>
          <w:shd w:val="clear" w:color="auto" w:fill="FFFFFF"/>
        </w:rPr>
        <w:t>ISPA</w:t>
      </w:r>
      <w:r w:rsidR="00B91DE7">
        <w:rPr>
          <w:rStyle w:val="apple-style-span"/>
          <w:rFonts w:cs="Calibri"/>
          <w:color w:val="000000"/>
          <w:shd w:val="clear" w:color="auto" w:fill="FFFFFF"/>
        </w:rPr>
        <w:t>.</w:t>
      </w:r>
      <w:r w:rsidR="001C7CB3" w:rsidRPr="001C7CB3">
        <w:rPr>
          <w:rStyle w:val="apple-style-span"/>
          <w:rFonts w:cs="Calibri"/>
          <w:color w:val="000000"/>
          <w:shd w:val="clear" w:color="auto" w:fill="FFFFFF"/>
        </w:rPr>
        <w:t xml:space="preserve"> </w:t>
      </w:r>
      <w:r w:rsidR="00B91DE7">
        <w:rPr>
          <w:rStyle w:val="apple-style-span"/>
          <w:rFonts w:cs="Calibri"/>
          <w:color w:val="000000"/>
          <w:shd w:val="clear" w:color="auto" w:fill="FFFFFF"/>
        </w:rPr>
        <w:t>B</w:t>
      </w:r>
      <w:r w:rsidRPr="00EF3DD3">
        <w:rPr>
          <w:rStyle w:val="apple-style-span"/>
          <w:rFonts w:cs="Calibri"/>
          <w:color w:val="000000"/>
          <w:shd w:val="clear" w:color="auto" w:fill="FFFFFF"/>
        </w:rPr>
        <w:t>yl zaměřen na financování velkých projektů v oblasti životního prostředí a dopravy. Po vstupu do EU jej nahradil Fond soudržnosti.</w:t>
      </w:r>
    </w:p>
    <w:p w:rsidR="001C7CB3" w:rsidRPr="001C7CB3" w:rsidRDefault="00EF3DD3" w:rsidP="008C071D">
      <w:pPr>
        <w:numPr>
          <w:ilvl w:val="0"/>
          <w:numId w:val="11"/>
        </w:numPr>
        <w:rPr>
          <w:shd w:val="clear" w:color="auto" w:fill="FFFFFF"/>
        </w:rPr>
      </w:pPr>
      <w:r w:rsidRPr="001C7CB3">
        <w:rPr>
          <w:rFonts w:cs="Arial"/>
          <w:bCs/>
          <w:szCs w:val="26"/>
          <w:shd w:val="clear" w:color="auto" w:fill="FFFFFF"/>
        </w:rPr>
        <w:t xml:space="preserve">Program </w:t>
      </w:r>
      <w:r w:rsidR="006B74FE" w:rsidRPr="001C7CB3">
        <w:rPr>
          <w:rFonts w:cs="Arial"/>
          <w:b/>
          <w:bCs/>
          <w:szCs w:val="26"/>
          <w:shd w:val="clear" w:color="auto" w:fill="FFFFFF"/>
        </w:rPr>
        <w:t>SAPARD</w:t>
      </w:r>
      <w:r w:rsidR="00B91DE7">
        <w:rPr>
          <w:rFonts w:cs="Arial"/>
          <w:bCs/>
          <w:szCs w:val="26"/>
          <w:shd w:val="clear" w:color="auto" w:fill="FFFFFF"/>
        </w:rPr>
        <w:t xml:space="preserve"> </w:t>
      </w:r>
      <w:r w:rsidRPr="001C7CB3">
        <w:rPr>
          <w:rFonts w:cs="Arial"/>
          <w:bCs/>
          <w:szCs w:val="26"/>
          <w:shd w:val="clear" w:color="auto" w:fill="FFFFFF"/>
        </w:rPr>
        <w:t xml:space="preserve">poskytl </w:t>
      </w:r>
      <w:r w:rsidR="006B74FE" w:rsidRPr="001C7CB3">
        <w:rPr>
          <w:rFonts w:cs="Arial"/>
          <w:bCs/>
          <w:szCs w:val="26"/>
          <w:shd w:val="clear" w:color="auto" w:fill="FFFFFF"/>
        </w:rPr>
        <w:t>pomoc při řešení úkolů vztahující</w:t>
      </w:r>
      <w:r w:rsidR="00E353CD">
        <w:rPr>
          <w:rFonts w:cs="Arial"/>
          <w:bCs/>
          <w:szCs w:val="26"/>
          <w:shd w:val="clear" w:color="auto" w:fill="FFFFFF"/>
        </w:rPr>
        <w:t>ch</w:t>
      </w:r>
      <w:r w:rsidR="006B74FE" w:rsidRPr="001C7CB3">
        <w:rPr>
          <w:rFonts w:cs="Arial"/>
          <w:bCs/>
          <w:szCs w:val="26"/>
          <w:shd w:val="clear" w:color="auto" w:fill="FFFFFF"/>
        </w:rPr>
        <w:t xml:space="preserve"> se ke </w:t>
      </w:r>
      <w:r w:rsidRPr="001C7CB3">
        <w:rPr>
          <w:rFonts w:cs="Arial"/>
          <w:bCs/>
          <w:szCs w:val="26"/>
          <w:shd w:val="clear" w:color="auto" w:fill="FFFFFF"/>
        </w:rPr>
        <w:t>společné zemědělské politice</w:t>
      </w:r>
      <w:r w:rsidR="00E353CD">
        <w:rPr>
          <w:rFonts w:cs="Arial"/>
          <w:bCs/>
          <w:szCs w:val="26"/>
          <w:shd w:val="clear" w:color="auto" w:fill="FFFFFF"/>
        </w:rPr>
        <w:t xml:space="preserve"> a</w:t>
      </w:r>
      <w:r w:rsidR="006B74FE" w:rsidRPr="001C7CB3">
        <w:rPr>
          <w:rFonts w:cs="Arial"/>
          <w:bCs/>
          <w:szCs w:val="26"/>
          <w:shd w:val="clear" w:color="auto" w:fill="FFFFFF"/>
        </w:rPr>
        <w:t xml:space="preserve"> strukturálním změnám v jednotlivých zemědělských sektorech a na venkově</w:t>
      </w:r>
      <w:r w:rsidRPr="001C7CB3">
        <w:rPr>
          <w:rFonts w:cs="Arial"/>
          <w:bCs/>
          <w:szCs w:val="26"/>
          <w:shd w:val="clear" w:color="auto" w:fill="FFFFFF"/>
        </w:rPr>
        <w:t>.</w:t>
      </w:r>
    </w:p>
    <w:p w:rsidR="0077693A" w:rsidRPr="001C7CB3" w:rsidRDefault="001C7CB3" w:rsidP="008C071D">
      <w:pPr>
        <w:numPr>
          <w:ilvl w:val="0"/>
          <w:numId w:val="11"/>
        </w:numPr>
        <w:rPr>
          <w:rStyle w:val="Siln"/>
          <w:rFonts w:cs="Calibri"/>
          <w:b w:val="0"/>
          <w:bCs w:val="0"/>
          <w:shd w:val="clear" w:color="auto" w:fill="FFFFFF"/>
        </w:rPr>
      </w:pPr>
      <w:r w:rsidRPr="001C7CB3">
        <w:rPr>
          <w:rStyle w:val="apple-style-span"/>
          <w:rFonts w:cs="Calibri"/>
          <w:color w:val="000000"/>
          <w:shd w:val="clear" w:color="auto" w:fill="FFFFFF"/>
        </w:rPr>
        <w:t xml:space="preserve">Pro podporu příprav </w:t>
      </w:r>
      <w:r w:rsidR="00B91DE7">
        <w:rPr>
          <w:rStyle w:val="apple-style-span"/>
          <w:rFonts w:cs="Calibri"/>
          <w:color w:val="000000"/>
          <w:shd w:val="clear" w:color="auto" w:fill="FFFFFF"/>
        </w:rPr>
        <w:t>ČR</w:t>
      </w:r>
      <w:r w:rsidRPr="001C7CB3">
        <w:rPr>
          <w:rStyle w:val="apple-style-span"/>
          <w:rFonts w:cs="Calibri"/>
          <w:color w:val="000000"/>
          <w:shd w:val="clear" w:color="auto" w:fill="FFFFFF"/>
        </w:rPr>
        <w:t xml:space="preserve"> na čerpání z fondů </w:t>
      </w:r>
      <w:r>
        <w:rPr>
          <w:rStyle w:val="apple-style-span"/>
          <w:rFonts w:cs="Calibri"/>
          <w:color w:val="000000"/>
          <w:shd w:val="clear" w:color="auto" w:fill="FFFFFF"/>
        </w:rPr>
        <w:t>EU</w:t>
      </w:r>
      <w:r w:rsidRPr="001C7CB3">
        <w:rPr>
          <w:rStyle w:val="apple-style-span"/>
          <w:rFonts w:cs="Calibri"/>
          <w:color w:val="000000"/>
          <w:shd w:val="clear" w:color="auto" w:fill="FFFFFF"/>
        </w:rPr>
        <w:t xml:space="preserve"> byl Evropskou komisí podpořen</w:t>
      </w:r>
      <w:r>
        <w:rPr>
          <w:rStyle w:val="apple-converted-space"/>
          <w:rFonts w:cs="Calibri"/>
          <w:color w:val="000000"/>
          <w:shd w:val="clear" w:color="auto" w:fill="FFFFFF"/>
        </w:rPr>
        <w:t xml:space="preserve"> </w:t>
      </w:r>
      <w:r w:rsidRPr="001C7CB3">
        <w:rPr>
          <w:rFonts w:cs="Calibri"/>
          <w:b/>
          <w:shd w:val="clear" w:color="auto" w:fill="FFFFFF"/>
        </w:rPr>
        <w:t>Twinningový projekt</w:t>
      </w:r>
      <w:r w:rsidRPr="001C7CB3">
        <w:rPr>
          <w:rStyle w:val="apple-style-span"/>
          <w:rFonts w:cs="Calibri"/>
          <w:color w:val="000000"/>
          <w:shd w:val="clear" w:color="auto" w:fill="FFFFFF"/>
        </w:rPr>
        <w:t xml:space="preserve">, jehož cílem bylo asistovat institucím ČR během přípravných prací (= </w:t>
      </w:r>
      <w:r w:rsidRPr="001C7CB3">
        <w:rPr>
          <w:rStyle w:val="Siln"/>
          <w:rFonts w:cs="Calibri"/>
          <w:b w:val="0"/>
          <w:color w:val="000000"/>
          <w:shd w:val="clear" w:color="auto" w:fill="FFFFFF"/>
        </w:rPr>
        <w:t>forma spolupráce mezi zkušeným členským státem EU a přistupující zemí).</w:t>
      </w:r>
    </w:p>
    <w:p w:rsidR="001C7CB3" w:rsidRPr="001C7CB3" w:rsidRDefault="001C7CB3" w:rsidP="001C7CB3">
      <w:pPr>
        <w:rPr>
          <w:rFonts w:cs="Calibri"/>
          <w:shd w:val="clear" w:color="auto" w:fill="FFFFFF"/>
        </w:rPr>
      </w:pPr>
    </w:p>
    <w:p w:rsidR="0077693A" w:rsidRDefault="00B2742C" w:rsidP="0077693A">
      <w:pPr>
        <w:pStyle w:val="Nadpis3"/>
        <w:rPr>
          <w:shd w:val="clear" w:color="auto" w:fill="FFFFFF"/>
        </w:rPr>
      </w:pPr>
      <w:bookmarkStart w:id="92" w:name="_Toc342816183"/>
      <w:r>
        <w:rPr>
          <w:shd w:val="clear" w:color="auto" w:fill="FFFFFF"/>
        </w:rPr>
        <w:t>9</w:t>
      </w:r>
      <w:r w:rsidR="004F2671">
        <w:rPr>
          <w:shd w:val="clear" w:color="auto" w:fill="FFFFFF"/>
        </w:rPr>
        <w:t xml:space="preserve">.4.2 Programové období </w:t>
      </w:r>
      <w:r w:rsidR="0077693A" w:rsidRPr="0077693A">
        <w:rPr>
          <w:shd w:val="clear" w:color="auto" w:fill="FFFFFF"/>
        </w:rPr>
        <w:t>2004–2006</w:t>
      </w:r>
      <w:bookmarkEnd w:id="92"/>
    </w:p>
    <w:p w:rsidR="004F2671" w:rsidRPr="00556116" w:rsidRDefault="002527FA" w:rsidP="004F2671">
      <w:pPr>
        <w:rPr>
          <w:rFonts w:cs="Calibri"/>
        </w:rPr>
      </w:pPr>
      <w:r w:rsidRPr="00556116">
        <w:rPr>
          <w:rFonts w:cs="Calibri"/>
        </w:rPr>
        <w:t>ČR vstoupila do EU k 1. 5. 2004, tedy v druhé polovině programovacího období 2000–2006. V tomto období bylo v rámci tří cílů:</w:t>
      </w:r>
    </w:p>
    <w:p w:rsidR="002527FA" w:rsidRPr="00556116" w:rsidRDefault="00B91DE7" w:rsidP="008C071D">
      <w:pPr>
        <w:numPr>
          <w:ilvl w:val="0"/>
          <w:numId w:val="12"/>
        </w:numPr>
        <w:rPr>
          <w:rStyle w:val="apple-style-span"/>
          <w:rFonts w:cs="Calibri"/>
          <w:shd w:val="clear" w:color="auto" w:fill="FFFFFF"/>
        </w:rPr>
      </w:pPr>
      <w:r>
        <w:rPr>
          <w:rFonts w:cs="Calibri"/>
          <w:shd w:val="clear" w:color="auto" w:fill="FFFFFF"/>
        </w:rPr>
        <w:t>C</w:t>
      </w:r>
      <w:r w:rsidR="007A01DE">
        <w:rPr>
          <w:rFonts w:cs="Calibri"/>
          <w:shd w:val="clear" w:color="auto" w:fill="FFFFFF"/>
        </w:rPr>
        <w:t xml:space="preserve">íl 1 – </w:t>
      </w:r>
      <w:r w:rsidR="00747B98">
        <w:rPr>
          <w:rFonts w:cs="Calibri"/>
          <w:shd w:val="clear" w:color="auto" w:fill="FFFFFF"/>
        </w:rPr>
        <w:t>p</w:t>
      </w:r>
      <w:r w:rsidR="006B74FE" w:rsidRPr="00556116">
        <w:rPr>
          <w:rFonts w:cs="Calibri"/>
          <w:shd w:val="clear" w:color="auto" w:fill="FFFFFF"/>
        </w:rPr>
        <w:t>odpora rozvoje zaostávajících regionů</w:t>
      </w:r>
      <w:r w:rsidR="002527FA" w:rsidRPr="00556116">
        <w:rPr>
          <w:rFonts w:cs="Calibri"/>
          <w:shd w:val="clear" w:color="auto" w:fill="FFFFFF"/>
        </w:rPr>
        <w:t xml:space="preserve"> (pro </w:t>
      </w:r>
      <w:r w:rsidR="002527FA" w:rsidRPr="00556116">
        <w:rPr>
          <w:rStyle w:val="apple-style-span"/>
          <w:rFonts w:cs="Calibri"/>
          <w:shd w:val="clear" w:color="auto" w:fill="FFFFFF"/>
        </w:rPr>
        <w:t>regiony s HDP pod hranicí 75 % průměru EU)</w:t>
      </w:r>
      <w:r w:rsidR="00556116">
        <w:rPr>
          <w:rStyle w:val="apple-style-span"/>
          <w:rFonts w:cs="Calibri"/>
          <w:shd w:val="clear" w:color="auto" w:fill="FFFFFF"/>
        </w:rPr>
        <w:t>;</w:t>
      </w:r>
    </w:p>
    <w:p w:rsidR="006B74FE" w:rsidRPr="00556116" w:rsidRDefault="00B91DE7" w:rsidP="008C071D">
      <w:pPr>
        <w:numPr>
          <w:ilvl w:val="0"/>
          <w:numId w:val="12"/>
        </w:numPr>
        <w:rPr>
          <w:rFonts w:cs="Calibri"/>
          <w:shd w:val="clear" w:color="auto" w:fill="FFFFFF"/>
        </w:rPr>
      </w:pPr>
      <w:r>
        <w:rPr>
          <w:rFonts w:cs="Calibri"/>
          <w:shd w:val="clear" w:color="auto" w:fill="FFFFFF"/>
        </w:rPr>
        <w:t>C</w:t>
      </w:r>
      <w:r w:rsidR="006B74FE" w:rsidRPr="00556116">
        <w:rPr>
          <w:rFonts w:cs="Calibri"/>
          <w:shd w:val="clear" w:color="auto" w:fill="FFFFFF"/>
        </w:rPr>
        <w:t>íl 2 –</w:t>
      </w:r>
      <w:r w:rsidR="007A01DE">
        <w:rPr>
          <w:rFonts w:cs="Calibri"/>
          <w:shd w:val="clear" w:color="auto" w:fill="FFFFFF"/>
        </w:rPr>
        <w:t xml:space="preserve"> </w:t>
      </w:r>
      <w:r w:rsidR="00747B98">
        <w:rPr>
          <w:rFonts w:cs="Calibri"/>
          <w:shd w:val="clear" w:color="auto" w:fill="FFFFFF"/>
        </w:rPr>
        <w:t>p</w:t>
      </w:r>
      <w:r w:rsidR="006B74FE" w:rsidRPr="00556116">
        <w:rPr>
          <w:rFonts w:cs="Calibri"/>
          <w:shd w:val="clear" w:color="auto" w:fill="FFFFFF"/>
        </w:rPr>
        <w:t>odpora oblastí potýkajících se s</w:t>
      </w:r>
      <w:r w:rsidR="002527FA" w:rsidRPr="00556116">
        <w:rPr>
          <w:rFonts w:cs="Calibri"/>
          <w:shd w:val="clear" w:color="auto" w:fill="FFFFFF"/>
        </w:rPr>
        <w:t> </w:t>
      </w:r>
      <w:r w:rsidR="006B74FE" w:rsidRPr="00556116">
        <w:rPr>
          <w:rFonts w:cs="Calibri"/>
          <w:shd w:val="clear" w:color="auto" w:fill="FFFFFF"/>
        </w:rPr>
        <w:t>restrukturalizací</w:t>
      </w:r>
      <w:r w:rsidR="002527FA" w:rsidRPr="00556116">
        <w:rPr>
          <w:rFonts w:cs="Calibri"/>
          <w:shd w:val="clear" w:color="auto" w:fill="FFFFFF"/>
        </w:rPr>
        <w:t xml:space="preserve"> (</w:t>
      </w:r>
      <w:r>
        <w:rPr>
          <w:rStyle w:val="apple-style-span"/>
          <w:rFonts w:cs="Calibri"/>
          <w:shd w:val="clear" w:color="auto" w:fill="FFFFFF"/>
        </w:rPr>
        <w:t>v</w:t>
      </w:r>
      <w:r w:rsidR="002527FA" w:rsidRPr="00556116">
        <w:rPr>
          <w:rStyle w:val="apple-style-span"/>
          <w:rFonts w:cs="Calibri"/>
          <w:shd w:val="clear" w:color="auto" w:fill="FFFFFF"/>
        </w:rPr>
        <w:t xml:space="preserve">šechny oblasti, které nespadají pod Cíl 1 a které dlouhodobě vykazují vysokou míru nezaměstnanosti, kriminality, špatnou úroveň školství nebo životního prostředí – v případě ČR spadá do </w:t>
      </w:r>
      <w:r w:rsidR="00E353CD">
        <w:rPr>
          <w:rStyle w:val="apple-style-span"/>
          <w:rFonts w:cs="Calibri"/>
          <w:shd w:val="clear" w:color="auto" w:fill="FFFFFF"/>
        </w:rPr>
        <w:t xml:space="preserve">tohoto </w:t>
      </w:r>
      <w:r w:rsidR="002527FA" w:rsidRPr="00556116">
        <w:rPr>
          <w:rStyle w:val="apple-style-span"/>
          <w:rFonts w:cs="Calibri"/>
          <w:shd w:val="clear" w:color="auto" w:fill="FFFFFF"/>
        </w:rPr>
        <w:t>cíle území Hl. města Prahy)</w:t>
      </w:r>
      <w:r w:rsidR="00556116">
        <w:rPr>
          <w:rStyle w:val="apple-style-span"/>
          <w:rFonts w:cs="Calibri"/>
          <w:shd w:val="clear" w:color="auto" w:fill="FFFFFF"/>
        </w:rPr>
        <w:t>;</w:t>
      </w:r>
    </w:p>
    <w:p w:rsidR="006B74FE" w:rsidRPr="00556116" w:rsidRDefault="00B91DE7" w:rsidP="008C071D">
      <w:pPr>
        <w:numPr>
          <w:ilvl w:val="0"/>
          <w:numId w:val="12"/>
        </w:numPr>
        <w:rPr>
          <w:rFonts w:cs="Calibri"/>
          <w:shd w:val="clear" w:color="auto" w:fill="FFFFFF"/>
        </w:rPr>
      </w:pPr>
      <w:r>
        <w:rPr>
          <w:rFonts w:cs="Calibri"/>
          <w:shd w:val="clear" w:color="auto" w:fill="FFFFFF"/>
        </w:rPr>
        <w:t>C</w:t>
      </w:r>
      <w:r w:rsidR="006B74FE" w:rsidRPr="00556116">
        <w:rPr>
          <w:rFonts w:cs="Calibri"/>
          <w:shd w:val="clear" w:color="auto" w:fill="FFFFFF"/>
        </w:rPr>
        <w:t xml:space="preserve">íl 3 – </w:t>
      </w:r>
      <w:r w:rsidR="00747B98">
        <w:rPr>
          <w:rFonts w:cs="Calibri"/>
          <w:shd w:val="clear" w:color="auto" w:fill="FFFFFF"/>
        </w:rPr>
        <w:t>p</w:t>
      </w:r>
      <w:r w:rsidR="006B74FE" w:rsidRPr="00556116">
        <w:rPr>
          <w:rFonts w:cs="Calibri"/>
          <w:shd w:val="clear" w:color="auto" w:fill="FFFFFF"/>
        </w:rPr>
        <w:t>odpora politiky zaměstnanosti a vzdělání</w:t>
      </w:r>
      <w:r w:rsidR="00556116" w:rsidRPr="00556116">
        <w:rPr>
          <w:rFonts w:cs="Calibri"/>
          <w:shd w:val="clear" w:color="auto" w:fill="FFFFFF"/>
        </w:rPr>
        <w:t xml:space="preserve"> (</w:t>
      </w:r>
      <w:r>
        <w:rPr>
          <w:rStyle w:val="apple-style-span"/>
          <w:rFonts w:cs="Calibri"/>
          <w:shd w:val="clear" w:color="auto" w:fill="FFFFFF"/>
        </w:rPr>
        <w:t>s</w:t>
      </w:r>
      <w:r w:rsidR="00556116" w:rsidRPr="00556116">
        <w:rPr>
          <w:rStyle w:val="apple-style-span"/>
          <w:rFonts w:cs="Calibri"/>
          <w:shd w:val="clear" w:color="auto" w:fill="FFFFFF"/>
        </w:rPr>
        <w:t>nížení nezaměstnanosti prostřednictvím rekvalifikace, vzdělávání a školení)</w:t>
      </w:r>
      <w:r w:rsidR="00556116">
        <w:rPr>
          <w:rStyle w:val="apple-style-span"/>
          <w:rFonts w:cs="Calibri"/>
          <w:shd w:val="clear" w:color="auto" w:fill="FFFFFF"/>
        </w:rPr>
        <w:t>;</w:t>
      </w:r>
    </w:p>
    <w:p w:rsidR="004F2671" w:rsidRPr="00556116" w:rsidRDefault="00556116" w:rsidP="004F2671">
      <w:pPr>
        <w:rPr>
          <w:rFonts w:cs="Calibri"/>
          <w:shd w:val="clear" w:color="auto" w:fill="FFFFFF"/>
        </w:rPr>
      </w:pPr>
      <w:r w:rsidRPr="00556116">
        <w:rPr>
          <w:rFonts w:cs="Calibri"/>
          <w:shd w:val="clear" w:color="auto" w:fill="FFFFFF"/>
        </w:rPr>
        <w:lastRenderedPageBreak/>
        <w:t>r</w:t>
      </w:r>
      <w:r w:rsidR="002527FA" w:rsidRPr="00556116">
        <w:rPr>
          <w:rFonts w:cs="Calibri"/>
          <w:shd w:val="clear" w:color="auto" w:fill="FFFFFF"/>
        </w:rPr>
        <w:t>eali</w:t>
      </w:r>
      <w:r w:rsidRPr="00556116">
        <w:rPr>
          <w:rFonts w:cs="Calibri"/>
          <w:shd w:val="clear" w:color="auto" w:fill="FFFFFF"/>
        </w:rPr>
        <w:t>z</w:t>
      </w:r>
      <w:r w:rsidR="002527FA" w:rsidRPr="00556116">
        <w:rPr>
          <w:rFonts w:cs="Calibri"/>
          <w:shd w:val="clear" w:color="auto" w:fill="FFFFFF"/>
        </w:rPr>
        <w:t>ováno 16 operačních programů</w:t>
      </w:r>
      <w:r w:rsidRPr="00556116">
        <w:rPr>
          <w:rFonts w:cs="Calibri"/>
          <w:shd w:val="clear" w:color="auto" w:fill="FFFFFF"/>
        </w:rPr>
        <w:t xml:space="preserve"> (viz dále)</w:t>
      </w:r>
      <w:r w:rsidR="002527FA" w:rsidRPr="00556116">
        <w:rPr>
          <w:rFonts w:cs="Calibri"/>
          <w:shd w:val="clear" w:color="auto" w:fill="FFFFFF"/>
        </w:rPr>
        <w:t xml:space="preserve">. </w:t>
      </w:r>
      <w:r w:rsidRPr="00556116">
        <w:rPr>
          <w:rFonts w:cs="Calibri"/>
          <w:shd w:val="clear" w:color="auto" w:fill="FFFFFF"/>
        </w:rPr>
        <w:t>Financování operačních programů je zajištěno prostřednictvím fondů, z nichž každý pokrývá specifickou oblast rozvoje</w:t>
      </w:r>
      <w:r w:rsidR="004F2671" w:rsidRPr="00556116">
        <w:rPr>
          <w:rFonts w:cs="Calibri"/>
          <w:shd w:val="clear" w:color="auto" w:fill="FFFFFF"/>
        </w:rPr>
        <w:t>:</w:t>
      </w:r>
    </w:p>
    <w:p w:rsidR="006B74FE" w:rsidRPr="00556116" w:rsidRDefault="006B74FE" w:rsidP="008C071D">
      <w:pPr>
        <w:numPr>
          <w:ilvl w:val="0"/>
          <w:numId w:val="12"/>
        </w:numPr>
        <w:rPr>
          <w:rFonts w:cs="Calibri"/>
          <w:shd w:val="clear" w:color="auto" w:fill="FFFFFF"/>
        </w:rPr>
      </w:pPr>
      <w:r w:rsidRPr="00556116">
        <w:rPr>
          <w:rFonts w:cs="Calibri"/>
          <w:b/>
          <w:bCs/>
          <w:shd w:val="clear" w:color="auto" w:fill="FFFFFF"/>
        </w:rPr>
        <w:t>Evr</w:t>
      </w:r>
      <w:r w:rsidR="00556116" w:rsidRPr="00556116">
        <w:rPr>
          <w:rFonts w:cs="Calibri"/>
          <w:b/>
          <w:bCs/>
          <w:shd w:val="clear" w:color="auto" w:fill="FFFFFF"/>
        </w:rPr>
        <w:t>opský fond regionálního rozvoje</w:t>
      </w:r>
      <w:r w:rsidRPr="00556116">
        <w:rPr>
          <w:rFonts w:cs="Calibri"/>
          <w:b/>
          <w:bCs/>
          <w:shd w:val="clear" w:color="auto" w:fill="FFFFFF"/>
        </w:rPr>
        <w:t xml:space="preserve"> </w:t>
      </w:r>
      <w:r w:rsidRPr="00556116">
        <w:rPr>
          <w:rFonts w:cs="Calibri"/>
          <w:shd w:val="clear" w:color="auto" w:fill="FFFFFF"/>
        </w:rPr>
        <w:t>(ERDF, podpora cílů 1, 2)</w:t>
      </w:r>
      <w:r w:rsidR="00556116" w:rsidRPr="00556116">
        <w:rPr>
          <w:rFonts w:cs="Calibri"/>
          <w:shd w:val="clear" w:color="auto" w:fill="FFFFFF"/>
        </w:rPr>
        <w:t xml:space="preserve"> </w:t>
      </w:r>
      <w:r w:rsidR="00556116" w:rsidRPr="00556116">
        <w:rPr>
          <w:rStyle w:val="apple-style-span"/>
          <w:rFonts w:cs="Calibri"/>
          <w:shd w:val="clear" w:color="auto" w:fill="FFFFFF"/>
        </w:rPr>
        <w:t>byl založen v roce 1975 a dodnes je objemem finančních prostředků největším fondem.</w:t>
      </w:r>
    </w:p>
    <w:p w:rsidR="006B74FE" w:rsidRPr="00556116" w:rsidRDefault="006B74FE" w:rsidP="008C071D">
      <w:pPr>
        <w:numPr>
          <w:ilvl w:val="0"/>
          <w:numId w:val="12"/>
        </w:numPr>
        <w:rPr>
          <w:rFonts w:cs="Calibri"/>
          <w:shd w:val="clear" w:color="auto" w:fill="FFFFFF"/>
        </w:rPr>
      </w:pPr>
      <w:r w:rsidRPr="00556116">
        <w:rPr>
          <w:rFonts w:cs="Calibri"/>
          <w:b/>
          <w:bCs/>
          <w:shd w:val="clear" w:color="auto" w:fill="FFFFFF"/>
        </w:rPr>
        <w:t xml:space="preserve">Evropský sociální fond </w:t>
      </w:r>
      <w:r w:rsidRPr="00556116">
        <w:rPr>
          <w:rFonts w:cs="Calibri"/>
          <w:shd w:val="clear" w:color="auto" w:fill="FFFFFF"/>
        </w:rPr>
        <w:t>(ESF, cíl 3)</w:t>
      </w:r>
      <w:r w:rsidR="00556116" w:rsidRPr="00556116">
        <w:rPr>
          <w:rFonts w:cs="Calibri"/>
          <w:shd w:val="clear" w:color="auto" w:fill="FFFFFF"/>
        </w:rPr>
        <w:t xml:space="preserve"> </w:t>
      </w:r>
      <w:r w:rsidR="00C27E1C">
        <w:rPr>
          <w:rFonts w:cs="Calibri"/>
          <w:shd w:val="clear" w:color="auto" w:fill="FFFFFF"/>
        </w:rPr>
        <w:t xml:space="preserve">byl </w:t>
      </w:r>
      <w:r w:rsidR="00556116" w:rsidRPr="00556116">
        <w:rPr>
          <w:rStyle w:val="apple-style-span"/>
          <w:rFonts w:cs="Calibri"/>
          <w:shd w:val="clear" w:color="auto" w:fill="FFFFFF"/>
        </w:rPr>
        <w:t>založen v roce 1960</w:t>
      </w:r>
      <w:r w:rsidR="004478F2">
        <w:rPr>
          <w:rStyle w:val="apple-style-span"/>
          <w:rFonts w:cs="Calibri"/>
          <w:shd w:val="clear" w:color="auto" w:fill="FFFFFF"/>
        </w:rPr>
        <w:t xml:space="preserve"> a</w:t>
      </w:r>
      <w:r w:rsidR="00556116" w:rsidRPr="00556116">
        <w:rPr>
          <w:rStyle w:val="apple-style-span"/>
          <w:rFonts w:cs="Calibri"/>
          <w:shd w:val="clear" w:color="auto" w:fill="FFFFFF"/>
        </w:rPr>
        <w:t xml:space="preserve"> je hlavním nástrojem sociální politiky a zaměstnanosti EU. Pomoc ESF je zaměřena na mládež, dlouhodobě nezaměstnané a sociálně znevýhodněné skupiny a ženy v rámci všech 3 cílů regionální politiky EU.</w:t>
      </w:r>
    </w:p>
    <w:p w:rsidR="006B74FE" w:rsidRPr="00556116" w:rsidRDefault="006B74FE" w:rsidP="008C071D">
      <w:pPr>
        <w:numPr>
          <w:ilvl w:val="0"/>
          <w:numId w:val="12"/>
        </w:numPr>
        <w:rPr>
          <w:rFonts w:cs="Calibri"/>
          <w:shd w:val="clear" w:color="auto" w:fill="FFFFFF"/>
        </w:rPr>
      </w:pPr>
      <w:r w:rsidRPr="00556116">
        <w:rPr>
          <w:rFonts w:cs="Calibri"/>
          <w:b/>
          <w:bCs/>
          <w:shd w:val="clear" w:color="auto" w:fill="FFFFFF"/>
        </w:rPr>
        <w:t xml:space="preserve">Evropský orientační a záruční fond pro zemědělství </w:t>
      </w:r>
      <w:r w:rsidRPr="00556116">
        <w:rPr>
          <w:rFonts w:cs="Calibri"/>
          <w:shd w:val="clear" w:color="auto" w:fill="FFFFFF"/>
        </w:rPr>
        <w:t>(EAGGF, podpora rozvoje venkova v souladu s cílem 1, od r. 2007 změna na EAFRD)</w:t>
      </w:r>
      <w:r w:rsidR="00556116" w:rsidRPr="00556116">
        <w:rPr>
          <w:rFonts w:cs="Calibri"/>
          <w:shd w:val="clear" w:color="auto" w:fill="FFFFFF"/>
        </w:rPr>
        <w:t xml:space="preserve"> </w:t>
      </w:r>
      <w:r w:rsidR="00556116" w:rsidRPr="00556116">
        <w:rPr>
          <w:rStyle w:val="apple-style-span"/>
          <w:rFonts w:cs="Calibri"/>
          <w:shd w:val="clear" w:color="auto" w:fill="FFFFFF"/>
        </w:rPr>
        <w:t xml:space="preserve">fungoval od roku 1962 a z jeho zdrojů byl financován rozvoj venkovských oblastí. EAGGF byl rozdělen do dvou sekcí – orientační sekce podporovala rozvoj venkova v souladu s </w:t>
      </w:r>
      <w:r w:rsidR="00E353CD">
        <w:rPr>
          <w:rStyle w:val="apple-style-span"/>
          <w:rFonts w:cs="Calibri"/>
          <w:shd w:val="clear" w:color="auto" w:fill="FFFFFF"/>
        </w:rPr>
        <w:t>c</w:t>
      </w:r>
      <w:r w:rsidR="00556116" w:rsidRPr="00556116">
        <w:rPr>
          <w:rStyle w:val="apple-style-span"/>
          <w:rFonts w:cs="Calibri"/>
          <w:shd w:val="clear" w:color="auto" w:fill="FFFFFF"/>
        </w:rPr>
        <w:t>ílem 1, což se promítá do modernizace a racionalizace zemědělské výroby. Záruční sekce působí v oblastech vývozních kompenzací, stabilizací cen atp</w:t>
      </w:r>
      <w:r w:rsidR="00B91DE7">
        <w:rPr>
          <w:rStyle w:val="apple-style-span"/>
          <w:rFonts w:cs="Calibri"/>
          <w:shd w:val="clear" w:color="auto" w:fill="FFFFFF"/>
        </w:rPr>
        <w:t>.</w:t>
      </w:r>
      <w:r w:rsidR="00556116" w:rsidRPr="00556116">
        <w:rPr>
          <w:rStyle w:val="apple-style-span"/>
          <w:rFonts w:cs="Calibri"/>
          <w:shd w:val="clear" w:color="auto" w:fill="FFFFFF"/>
        </w:rPr>
        <w:t xml:space="preserve"> (tato část funguje i následujícím období</w:t>
      </w:r>
      <w:r w:rsidR="00B91DE7">
        <w:rPr>
          <w:rStyle w:val="apple-style-span"/>
          <w:rFonts w:cs="Calibri"/>
          <w:shd w:val="clear" w:color="auto" w:fill="FFFFFF"/>
        </w:rPr>
        <w:t>, tj. po roce 2007</w:t>
      </w:r>
      <w:r w:rsidR="00556116" w:rsidRPr="00556116">
        <w:rPr>
          <w:rStyle w:val="apple-style-span"/>
          <w:rFonts w:cs="Calibri"/>
          <w:shd w:val="clear" w:color="auto" w:fill="FFFFFF"/>
        </w:rPr>
        <w:t>).</w:t>
      </w:r>
    </w:p>
    <w:p w:rsidR="006B74FE" w:rsidRPr="00556116" w:rsidRDefault="006B74FE" w:rsidP="008C071D">
      <w:pPr>
        <w:numPr>
          <w:ilvl w:val="0"/>
          <w:numId w:val="12"/>
        </w:numPr>
        <w:rPr>
          <w:rFonts w:cs="Calibri"/>
          <w:shd w:val="clear" w:color="auto" w:fill="FFFFFF"/>
        </w:rPr>
      </w:pPr>
      <w:r w:rsidRPr="00556116">
        <w:rPr>
          <w:rFonts w:cs="Calibri"/>
          <w:shd w:val="clear" w:color="auto" w:fill="FFFFFF"/>
        </w:rPr>
        <w:t>Finanční nástroj pro podporu rybolovu (FIFG)</w:t>
      </w:r>
      <w:r w:rsidR="00556116" w:rsidRPr="00556116">
        <w:rPr>
          <w:rFonts w:cs="Calibri"/>
          <w:shd w:val="clear" w:color="auto" w:fill="FFFFFF"/>
        </w:rPr>
        <w:t xml:space="preserve"> </w:t>
      </w:r>
      <w:r w:rsidR="00C27E1C">
        <w:rPr>
          <w:rFonts w:cs="Calibri"/>
          <w:shd w:val="clear" w:color="auto" w:fill="FFFFFF"/>
        </w:rPr>
        <w:t>byl</w:t>
      </w:r>
      <w:r w:rsidR="00556116" w:rsidRPr="00556116">
        <w:rPr>
          <w:rFonts w:cs="Calibri"/>
          <w:shd w:val="clear" w:color="auto" w:fill="FFFFFF"/>
        </w:rPr>
        <w:t xml:space="preserve"> </w:t>
      </w:r>
      <w:r w:rsidR="00556116" w:rsidRPr="00556116">
        <w:rPr>
          <w:rStyle w:val="apple-style-span"/>
          <w:rFonts w:cs="Calibri"/>
          <w:shd w:val="clear" w:color="auto" w:fill="FFFFFF"/>
        </w:rPr>
        <w:t>založen 1994 za účelem zajištění financování rozvoje přímořských regionů i rybářského odvětví.</w:t>
      </w:r>
    </w:p>
    <w:p w:rsidR="006B74FE" w:rsidRPr="00556116" w:rsidRDefault="00556116" w:rsidP="00556116">
      <w:pPr>
        <w:rPr>
          <w:rFonts w:cs="Calibri"/>
          <w:shd w:val="clear" w:color="auto" w:fill="FFFFFF"/>
        </w:rPr>
      </w:pPr>
      <w:r w:rsidRPr="00556116">
        <w:rPr>
          <w:rStyle w:val="apple-style-span"/>
          <w:rFonts w:cs="Calibri"/>
          <w:color w:val="000000"/>
          <w:shd w:val="clear" w:color="auto" w:fill="FFFFFF"/>
        </w:rPr>
        <w:t xml:space="preserve">Speciálním fondem, který si klade za cíl pomáhat nejméně rozvinutým členským státům EU je </w:t>
      </w:r>
      <w:r w:rsidRPr="00556116">
        <w:rPr>
          <w:rStyle w:val="apple-style-span"/>
          <w:rFonts w:cs="Calibri"/>
          <w:b/>
          <w:color w:val="000000"/>
          <w:shd w:val="clear" w:color="auto" w:fill="FFFFFF"/>
        </w:rPr>
        <w:t>f</w:t>
      </w:r>
      <w:r w:rsidR="006B74FE" w:rsidRPr="00556116">
        <w:rPr>
          <w:rFonts w:cs="Calibri"/>
          <w:b/>
          <w:bCs/>
          <w:shd w:val="clear" w:color="auto" w:fill="FFFFFF"/>
        </w:rPr>
        <w:t>ond soudržnosti</w:t>
      </w:r>
      <w:r w:rsidRPr="00556116">
        <w:rPr>
          <w:rFonts w:cs="Calibri"/>
          <w:bCs/>
          <w:shd w:val="clear" w:color="auto" w:fill="FFFFFF"/>
        </w:rPr>
        <w:t xml:space="preserve">, </w:t>
      </w:r>
      <w:r w:rsidR="00B91DE7">
        <w:rPr>
          <w:rFonts w:cs="Calibri"/>
          <w:bCs/>
          <w:shd w:val="clear" w:color="auto" w:fill="FFFFFF"/>
        </w:rPr>
        <w:t>který slouží</w:t>
      </w:r>
      <w:r w:rsidRPr="00556116">
        <w:rPr>
          <w:rFonts w:cs="Calibri"/>
          <w:bCs/>
          <w:shd w:val="clear" w:color="auto" w:fill="FFFFFF"/>
        </w:rPr>
        <w:t xml:space="preserve"> zejména </w:t>
      </w:r>
      <w:r w:rsidR="00B91DE7">
        <w:rPr>
          <w:rFonts w:cs="Calibri"/>
          <w:bCs/>
          <w:shd w:val="clear" w:color="auto" w:fill="FFFFFF"/>
        </w:rPr>
        <w:t xml:space="preserve">k podpoře projektů </w:t>
      </w:r>
      <w:r w:rsidR="006B74FE" w:rsidRPr="00556116">
        <w:rPr>
          <w:rFonts w:cs="Calibri"/>
          <w:shd w:val="clear" w:color="auto" w:fill="FFFFFF"/>
        </w:rPr>
        <w:t>v oblasti ŽP a transevropských dopravních sítí)</w:t>
      </w:r>
      <w:r w:rsidRPr="00B91DE7">
        <w:rPr>
          <w:rFonts w:cs="Calibri"/>
          <w:bCs/>
          <w:shd w:val="clear" w:color="auto" w:fill="FFFFFF"/>
        </w:rPr>
        <w:t>.</w:t>
      </w:r>
    </w:p>
    <w:p w:rsidR="00C27E1C" w:rsidRDefault="00C27E1C" w:rsidP="0077693A">
      <w:pPr>
        <w:rPr>
          <w:shd w:val="clear" w:color="auto" w:fill="FFFFFF"/>
        </w:rPr>
      </w:pPr>
    </w:p>
    <w:p w:rsidR="0077693A" w:rsidRDefault="00C27E1C" w:rsidP="0077693A">
      <w:pPr>
        <w:rPr>
          <w:shd w:val="clear" w:color="auto" w:fill="FFFFFF"/>
        </w:rPr>
      </w:pPr>
      <w:r>
        <w:rPr>
          <w:shd w:val="clear" w:color="auto" w:fill="FFFFFF"/>
        </w:rPr>
        <w:t>Ve všech regionech kromě Prahy byly v období 2004–2006 realizovány následující operační programy (pro cíl 1):</w:t>
      </w:r>
    </w:p>
    <w:p w:rsidR="00C27E1C" w:rsidRPr="0077693A" w:rsidRDefault="00C27E1C" w:rsidP="008C071D">
      <w:pPr>
        <w:numPr>
          <w:ilvl w:val="0"/>
          <w:numId w:val="14"/>
        </w:numPr>
        <w:rPr>
          <w:shd w:val="clear" w:color="auto" w:fill="FFFFFF"/>
        </w:rPr>
      </w:pPr>
      <w:r w:rsidRPr="0077693A">
        <w:rPr>
          <w:b/>
          <w:bCs/>
          <w:shd w:val="clear" w:color="auto" w:fill="FFFFFF"/>
        </w:rPr>
        <w:t xml:space="preserve">Regionální </w:t>
      </w:r>
      <w:r w:rsidRPr="0077693A">
        <w:rPr>
          <w:shd w:val="clear" w:color="auto" w:fill="FFFFFF"/>
        </w:rPr>
        <w:t>(pro NUTS 2, s výjimkou Prahy)</w:t>
      </w:r>
    </w:p>
    <w:p w:rsidR="00C27E1C" w:rsidRPr="00C27E1C" w:rsidRDefault="00C27E1C" w:rsidP="008C071D">
      <w:pPr>
        <w:numPr>
          <w:ilvl w:val="1"/>
          <w:numId w:val="14"/>
        </w:numPr>
        <w:rPr>
          <w:rFonts w:cs="Calibri"/>
          <w:shd w:val="clear" w:color="auto" w:fill="FFFFFF"/>
        </w:rPr>
      </w:pPr>
      <w:r w:rsidRPr="00C27E1C">
        <w:rPr>
          <w:rFonts w:cs="Calibri"/>
          <w:b/>
          <w:shd w:val="clear" w:color="auto" w:fill="FFFFFF"/>
        </w:rPr>
        <w:t>Sektorový regionální operační program (SROP)</w:t>
      </w:r>
      <w:r w:rsidRPr="00C27E1C">
        <w:rPr>
          <w:rFonts w:cs="Calibri"/>
          <w:shd w:val="clear" w:color="auto" w:fill="FFFFFF"/>
        </w:rPr>
        <w:t xml:space="preserve"> </w:t>
      </w:r>
      <w:r>
        <w:rPr>
          <w:rFonts w:cs="Calibri"/>
          <w:shd w:val="clear" w:color="auto" w:fill="FFFFFF"/>
        </w:rPr>
        <w:t>–</w:t>
      </w:r>
      <w:r w:rsidRPr="00C27E1C">
        <w:rPr>
          <w:rFonts w:cs="Calibri"/>
          <w:shd w:val="clear" w:color="auto" w:fill="FFFFFF"/>
        </w:rPr>
        <w:t xml:space="preserve"> </w:t>
      </w:r>
      <w:r w:rsidRPr="00C27E1C">
        <w:rPr>
          <w:rStyle w:val="apple-style-span"/>
          <w:rFonts w:cs="Calibri"/>
          <w:color w:val="000000"/>
          <w:shd w:val="clear" w:color="auto" w:fill="FFFFFF"/>
        </w:rPr>
        <w:t xml:space="preserve">důraz byl kladen na podporu vyváženého a udržitelného ekonomického rozvoje regionů, který </w:t>
      </w:r>
      <w:r>
        <w:rPr>
          <w:rStyle w:val="apple-style-span"/>
          <w:rFonts w:cs="Calibri"/>
          <w:color w:val="000000"/>
          <w:shd w:val="clear" w:color="auto" w:fill="FFFFFF"/>
        </w:rPr>
        <w:t xml:space="preserve">měl </w:t>
      </w:r>
      <w:r w:rsidRPr="00C27E1C">
        <w:rPr>
          <w:rStyle w:val="apple-style-span"/>
          <w:rFonts w:cs="Calibri"/>
          <w:color w:val="000000"/>
          <w:shd w:val="clear" w:color="auto" w:fill="FFFFFF"/>
        </w:rPr>
        <w:t>vycházet z iniciativ veřejného, neziskového a soukromého sektoru. SROP podpor</w:t>
      </w:r>
      <w:r>
        <w:rPr>
          <w:rStyle w:val="apple-style-span"/>
          <w:rFonts w:cs="Calibri"/>
          <w:color w:val="000000"/>
          <w:shd w:val="clear" w:color="auto" w:fill="FFFFFF"/>
        </w:rPr>
        <w:t>oval</w:t>
      </w:r>
      <w:r w:rsidRPr="00C27E1C">
        <w:rPr>
          <w:rStyle w:val="apple-style-span"/>
          <w:rFonts w:cs="Calibri"/>
          <w:color w:val="000000"/>
          <w:shd w:val="clear" w:color="auto" w:fill="FFFFFF"/>
        </w:rPr>
        <w:t xml:space="preserve"> především aktivity, jejichž realizace z hlediska platné české legislativy spadá do působnosti obcí nebo krajů. Tím se tento program odlišuje od zbývajících operačních programů, které se zaměřují na realizaci opatření, jež jsou z hlediska české legislativy převážně v působnosti státu.</w:t>
      </w:r>
    </w:p>
    <w:p w:rsidR="00C27E1C" w:rsidRPr="0077693A" w:rsidRDefault="00C27E1C" w:rsidP="008C071D">
      <w:pPr>
        <w:numPr>
          <w:ilvl w:val="0"/>
          <w:numId w:val="14"/>
        </w:numPr>
        <w:rPr>
          <w:shd w:val="clear" w:color="auto" w:fill="FFFFFF"/>
        </w:rPr>
      </w:pPr>
      <w:r w:rsidRPr="0077693A">
        <w:rPr>
          <w:b/>
          <w:bCs/>
          <w:shd w:val="clear" w:color="auto" w:fill="FFFFFF"/>
        </w:rPr>
        <w:t>Sektorové:</w:t>
      </w:r>
    </w:p>
    <w:p w:rsidR="00C27E1C" w:rsidRPr="00C27E1C" w:rsidRDefault="00C27E1C" w:rsidP="008C071D">
      <w:pPr>
        <w:numPr>
          <w:ilvl w:val="1"/>
          <w:numId w:val="14"/>
        </w:numPr>
        <w:rPr>
          <w:rFonts w:cs="Calibri"/>
          <w:shd w:val="clear" w:color="auto" w:fill="FFFFFF"/>
        </w:rPr>
      </w:pPr>
      <w:r w:rsidRPr="00C27E1C">
        <w:rPr>
          <w:rFonts w:cs="Calibri"/>
          <w:b/>
          <w:shd w:val="clear" w:color="auto" w:fill="FFFFFF"/>
        </w:rPr>
        <w:t>OP Infrastruktura</w:t>
      </w:r>
      <w:r w:rsidRPr="00C27E1C">
        <w:rPr>
          <w:rFonts w:cs="Calibri"/>
          <w:shd w:val="clear" w:color="auto" w:fill="FFFFFF"/>
        </w:rPr>
        <w:t xml:space="preserve"> (cílem byla </w:t>
      </w:r>
      <w:r w:rsidRPr="00C27E1C">
        <w:rPr>
          <w:rStyle w:val="Siln"/>
          <w:rFonts w:cs="Calibri"/>
          <w:b w:val="0"/>
          <w:color w:val="000000"/>
          <w:shd w:val="clear" w:color="auto" w:fill="FFFFFF"/>
        </w:rPr>
        <w:t>ochrana a zlepšování stavu životního prostředí a rozvoj a zkvalitňování dopravní infrastruktury</w:t>
      </w:r>
      <w:r w:rsidRPr="00C27E1C">
        <w:rPr>
          <w:rStyle w:val="apple-converted-space"/>
          <w:rFonts w:cs="Calibri"/>
          <w:color w:val="000000"/>
          <w:shd w:val="clear" w:color="auto" w:fill="FFFFFF"/>
        </w:rPr>
        <w:t xml:space="preserve"> </w:t>
      </w:r>
      <w:r w:rsidRPr="00C27E1C">
        <w:rPr>
          <w:rStyle w:val="apple-style-span"/>
          <w:rFonts w:cs="Calibri"/>
          <w:color w:val="000000"/>
          <w:shd w:val="clear" w:color="auto" w:fill="FFFFFF"/>
        </w:rPr>
        <w:t>při respektování principů udržitelného rozvoje).</w:t>
      </w:r>
    </w:p>
    <w:p w:rsidR="00C27E1C" w:rsidRPr="00C27E1C" w:rsidRDefault="00C27E1C" w:rsidP="008C071D">
      <w:pPr>
        <w:numPr>
          <w:ilvl w:val="1"/>
          <w:numId w:val="14"/>
        </w:numPr>
        <w:rPr>
          <w:rFonts w:cs="Calibri"/>
          <w:shd w:val="clear" w:color="auto" w:fill="FFFFFF"/>
        </w:rPr>
      </w:pPr>
      <w:r w:rsidRPr="00C27E1C">
        <w:rPr>
          <w:rFonts w:cs="Calibri"/>
          <w:b/>
          <w:shd w:val="clear" w:color="auto" w:fill="FFFFFF"/>
        </w:rPr>
        <w:t>OP rozvoj venkova a multifunkční zemědělství</w:t>
      </w:r>
      <w:r w:rsidRPr="00C27E1C">
        <w:rPr>
          <w:rFonts w:cs="Calibri"/>
          <w:shd w:val="clear" w:color="auto" w:fill="FFFFFF"/>
        </w:rPr>
        <w:t xml:space="preserve"> (cílem bylo </w:t>
      </w:r>
      <w:r w:rsidRPr="00C27E1C">
        <w:rPr>
          <w:rStyle w:val="apple-style-span"/>
          <w:rFonts w:cs="Calibri"/>
          <w:color w:val="000000"/>
          <w:shd w:val="clear" w:color="auto" w:fill="FFFFFF"/>
        </w:rPr>
        <w:t>zvýšení podílu sektoru na tvorbě HDP a zaměstnanosti v ČR, zachování životního prostředí, zajištění trvale udržitelného polyfunkčního rozvoje venkova na trvale udržitelném zemědělství, lesním a vodním hospodářství v integraci s kvalitním zpracováním zemědělských produktů)</w:t>
      </w:r>
      <w:r>
        <w:rPr>
          <w:rStyle w:val="apple-style-span"/>
          <w:rFonts w:cs="Calibri"/>
          <w:color w:val="000000"/>
          <w:shd w:val="clear" w:color="auto" w:fill="FFFFFF"/>
        </w:rPr>
        <w:t>.</w:t>
      </w:r>
    </w:p>
    <w:p w:rsidR="00C27E1C" w:rsidRPr="00C27E1C" w:rsidRDefault="00C27E1C" w:rsidP="008C071D">
      <w:pPr>
        <w:numPr>
          <w:ilvl w:val="1"/>
          <w:numId w:val="14"/>
        </w:numPr>
        <w:rPr>
          <w:rFonts w:cs="Calibri"/>
          <w:shd w:val="clear" w:color="auto" w:fill="FFFFFF"/>
        </w:rPr>
      </w:pPr>
      <w:r w:rsidRPr="00C27E1C">
        <w:rPr>
          <w:rFonts w:cs="Calibri"/>
          <w:b/>
          <w:shd w:val="clear" w:color="auto" w:fill="FFFFFF"/>
        </w:rPr>
        <w:t>OP rozvoj lidských zdrojů</w:t>
      </w:r>
      <w:r w:rsidRPr="00C27E1C">
        <w:rPr>
          <w:rFonts w:cs="Calibri"/>
          <w:shd w:val="clear" w:color="auto" w:fill="FFFFFF"/>
        </w:rPr>
        <w:t xml:space="preserve"> (</w:t>
      </w:r>
      <w:r w:rsidRPr="00C27E1C">
        <w:rPr>
          <w:rStyle w:val="apple-converted-space"/>
          <w:rFonts w:cs="Calibri"/>
          <w:color w:val="000000"/>
          <w:shd w:val="clear" w:color="auto" w:fill="FFFFFF"/>
        </w:rPr>
        <w:t xml:space="preserve">cílem bylo </w:t>
      </w:r>
      <w:r w:rsidRPr="00C27E1C">
        <w:rPr>
          <w:rStyle w:val="Siln"/>
          <w:rFonts w:cs="Calibri"/>
          <w:b w:val="0"/>
          <w:color w:val="000000"/>
          <w:shd w:val="clear" w:color="auto" w:fill="FFFFFF"/>
        </w:rPr>
        <w:t>dosažení vysoké a stabilní úrovně zaměstnanosti</w:t>
      </w:r>
      <w:r w:rsidRPr="00C27E1C">
        <w:rPr>
          <w:rStyle w:val="apple-converted-space"/>
          <w:rFonts w:cs="Calibri"/>
          <w:color w:val="000000"/>
          <w:shd w:val="clear" w:color="auto" w:fill="FFFFFF"/>
        </w:rPr>
        <w:t xml:space="preserve"> </w:t>
      </w:r>
      <w:r w:rsidRPr="00C27E1C">
        <w:rPr>
          <w:rStyle w:val="apple-style-span"/>
          <w:rFonts w:cs="Calibri"/>
          <w:color w:val="000000"/>
          <w:shd w:val="clear" w:color="auto" w:fill="FFFFFF"/>
        </w:rPr>
        <w:t>založené na kvalifikované a flexibilní pracovní síle, integraci sociálně vyloučených skupin obyvatelstva a konkurenceschopnosti podniků).</w:t>
      </w:r>
    </w:p>
    <w:p w:rsidR="00C27E1C" w:rsidRDefault="00C27E1C" w:rsidP="008C071D">
      <w:pPr>
        <w:numPr>
          <w:ilvl w:val="1"/>
          <w:numId w:val="14"/>
        </w:numPr>
        <w:rPr>
          <w:rStyle w:val="apple-style-span"/>
          <w:rFonts w:cs="Calibri"/>
          <w:shd w:val="clear" w:color="auto" w:fill="FFFFFF"/>
        </w:rPr>
      </w:pPr>
      <w:r w:rsidRPr="00C27E1C">
        <w:rPr>
          <w:rFonts w:cs="Calibri"/>
          <w:b/>
          <w:shd w:val="clear" w:color="auto" w:fill="FFFFFF"/>
        </w:rPr>
        <w:t>OP průmysl a podnikání</w:t>
      </w:r>
      <w:r w:rsidRPr="00C27E1C">
        <w:rPr>
          <w:rFonts w:cs="Calibri"/>
          <w:shd w:val="clear" w:color="auto" w:fill="FFFFFF"/>
        </w:rPr>
        <w:t xml:space="preserve"> (</w:t>
      </w:r>
      <w:r w:rsidRPr="00C27E1C">
        <w:rPr>
          <w:rStyle w:val="Siln"/>
          <w:rFonts w:cs="Calibri"/>
          <w:b w:val="0"/>
          <w:color w:val="000000"/>
          <w:shd w:val="clear" w:color="auto" w:fill="FFFFFF"/>
        </w:rPr>
        <w:t>zvýšení konkurenceschopnosti průmyslu a podnikatelských služeb</w:t>
      </w:r>
      <w:r w:rsidRPr="00C27E1C">
        <w:rPr>
          <w:rStyle w:val="apple-style-span"/>
          <w:rFonts w:cs="Calibri"/>
        </w:rPr>
        <w:t xml:space="preserve"> </w:t>
      </w:r>
      <w:r w:rsidRPr="00C27E1C">
        <w:rPr>
          <w:rStyle w:val="apple-style-span"/>
          <w:rFonts w:cs="Calibri"/>
          <w:color w:val="000000"/>
          <w:shd w:val="clear" w:color="auto" w:fill="FFFFFF"/>
        </w:rPr>
        <w:t>a dokončení potřebných strukturální</w:t>
      </w:r>
      <w:r w:rsidR="004478F2">
        <w:rPr>
          <w:rStyle w:val="apple-style-span"/>
          <w:rFonts w:cs="Calibri"/>
          <w:color w:val="000000"/>
          <w:shd w:val="clear" w:color="auto" w:fill="FFFFFF"/>
        </w:rPr>
        <w:t>ch</w:t>
      </w:r>
      <w:r w:rsidRPr="00C27E1C">
        <w:rPr>
          <w:rStyle w:val="apple-style-span"/>
          <w:rFonts w:cs="Calibri"/>
          <w:color w:val="000000"/>
          <w:shd w:val="clear" w:color="auto" w:fill="FFFFFF"/>
        </w:rPr>
        <w:t xml:space="preserve"> změn v průmyslu).</w:t>
      </w:r>
    </w:p>
    <w:p w:rsidR="00C27E1C" w:rsidRPr="00F47BC6" w:rsidRDefault="00C27E1C" w:rsidP="00F47BC6">
      <w:pPr>
        <w:pStyle w:val="Odstavecseseznamem"/>
        <w:numPr>
          <w:ilvl w:val="0"/>
          <w:numId w:val="14"/>
        </w:numPr>
        <w:rPr>
          <w:rFonts w:cs="Calibri"/>
          <w:shd w:val="clear" w:color="auto" w:fill="FFFFFF"/>
        </w:rPr>
      </w:pPr>
      <w:r w:rsidRPr="00F47BC6">
        <w:rPr>
          <w:rStyle w:val="apple-style-span"/>
          <w:rFonts w:cs="Calibri"/>
          <w:color w:val="000000"/>
          <w:shd w:val="clear" w:color="auto" w:fill="FFFFFF"/>
        </w:rPr>
        <w:t xml:space="preserve">Programy Cíle 2 a 3 </w:t>
      </w:r>
      <w:r w:rsidR="00D60203" w:rsidRPr="00F47BC6">
        <w:rPr>
          <w:rStyle w:val="apple-style-span"/>
          <w:rFonts w:cs="Calibri"/>
          <w:color w:val="000000"/>
          <w:shd w:val="clear" w:color="auto" w:fill="FFFFFF"/>
        </w:rPr>
        <w:t>–</w:t>
      </w:r>
      <w:r w:rsidRPr="00F47BC6">
        <w:rPr>
          <w:rStyle w:val="apple-style-span"/>
          <w:rFonts w:cs="Calibri"/>
          <w:color w:val="000000"/>
          <w:shd w:val="clear" w:color="auto" w:fill="FFFFFF"/>
        </w:rPr>
        <w:t xml:space="preserve"> </w:t>
      </w:r>
      <w:r w:rsidRPr="00F47BC6">
        <w:rPr>
          <w:rFonts w:cs="Calibri"/>
          <w:b/>
          <w:shd w:val="clear" w:color="auto" w:fill="FFFFFF"/>
        </w:rPr>
        <w:t>Jednotný programový dokument pro Cíl 2</w:t>
      </w:r>
      <w:r w:rsidRPr="00F47BC6">
        <w:rPr>
          <w:rFonts w:cs="Calibri"/>
        </w:rPr>
        <w:t xml:space="preserve"> a </w:t>
      </w:r>
      <w:r w:rsidRPr="00F47BC6">
        <w:rPr>
          <w:rFonts w:cs="Calibri"/>
          <w:b/>
          <w:shd w:val="clear" w:color="auto" w:fill="FFFFFF"/>
        </w:rPr>
        <w:t>Jednotný programový dokument pro Cíl 3</w:t>
      </w:r>
      <w:r w:rsidR="00D60203" w:rsidRPr="00F47BC6">
        <w:rPr>
          <w:rFonts w:cs="Calibri"/>
          <w:shd w:val="clear" w:color="auto" w:fill="FFFFFF"/>
        </w:rPr>
        <w:t xml:space="preserve"> –</w:t>
      </w:r>
      <w:r w:rsidRPr="00F47BC6">
        <w:rPr>
          <w:rStyle w:val="apple-style-span"/>
          <w:rFonts w:cs="Calibri"/>
          <w:color w:val="000000"/>
          <w:shd w:val="clear" w:color="auto" w:fill="FFFFFF"/>
        </w:rPr>
        <w:t xml:space="preserve"> se týka</w:t>
      </w:r>
      <w:r w:rsidR="00D60203" w:rsidRPr="00F47BC6">
        <w:rPr>
          <w:rStyle w:val="apple-style-span"/>
          <w:rFonts w:cs="Calibri"/>
          <w:color w:val="000000"/>
          <w:shd w:val="clear" w:color="auto" w:fill="FFFFFF"/>
        </w:rPr>
        <w:t>ly</w:t>
      </w:r>
      <w:r w:rsidRPr="00F47BC6">
        <w:rPr>
          <w:rStyle w:val="apple-style-span"/>
          <w:rFonts w:cs="Calibri"/>
          <w:color w:val="000000"/>
          <w:shd w:val="clear" w:color="auto" w:fill="FFFFFF"/>
        </w:rPr>
        <w:t xml:space="preserve"> jen Prahy</w:t>
      </w:r>
      <w:r w:rsidR="00D60203" w:rsidRPr="00F47BC6">
        <w:rPr>
          <w:rStyle w:val="apple-style-span"/>
          <w:rFonts w:cs="Calibri"/>
          <w:color w:val="000000"/>
          <w:shd w:val="clear" w:color="auto" w:fill="FFFFFF"/>
        </w:rPr>
        <w:t>.</w:t>
      </w:r>
      <w:r w:rsidRPr="00F47BC6">
        <w:rPr>
          <w:rStyle w:val="apple-style-span"/>
          <w:rFonts w:cs="Calibri"/>
          <w:color w:val="000000"/>
          <w:shd w:val="clear" w:color="auto" w:fill="FFFFFF"/>
        </w:rPr>
        <w:t xml:space="preserve"> </w:t>
      </w:r>
      <w:r w:rsidR="00D60203" w:rsidRPr="00F47BC6">
        <w:rPr>
          <w:rStyle w:val="apple-style-span"/>
          <w:rFonts w:cs="Calibri"/>
          <w:color w:val="000000"/>
          <w:shd w:val="clear" w:color="auto" w:fill="FFFFFF"/>
        </w:rPr>
        <w:t xml:space="preserve">Jejich cílem </w:t>
      </w:r>
      <w:r w:rsidR="00F47BC6" w:rsidRPr="00F47BC6">
        <w:rPr>
          <w:rStyle w:val="apple-style-span"/>
          <w:rFonts w:cs="Calibri"/>
          <w:color w:val="000000"/>
          <w:shd w:val="clear" w:color="auto" w:fill="FFFFFF"/>
        </w:rPr>
        <w:t xml:space="preserve">bylo </w:t>
      </w:r>
      <w:r w:rsidR="00D60203" w:rsidRPr="00F47BC6">
        <w:rPr>
          <w:rStyle w:val="apple-style-span"/>
          <w:rFonts w:cs="Calibri"/>
          <w:color w:val="000000"/>
          <w:shd w:val="clear" w:color="auto" w:fill="FFFFFF"/>
        </w:rPr>
        <w:t>odstranění nejvážnějších slabých stránek a rozvojových bariér regionu a v</w:t>
      </w:r>
      <w:r w:rsidR="00E353CD">
        <w:rPr>
          <w:rStyle w:val="apple-style-span"/>
          <w:rFonts w:cs="Calibri"/>
          <w:color w:val="000000"/>
          <w:shd w:val="clear" w:color="auto" w:fill="FFFFFF"/>
        </w:rPr>
        <w:t>y</w:t>
      </w:r>
      <w:r w:rsidR="00D60203" w:rsidRPr="00F47BC6">
        <w:rPr>
          <w:rStyle w:val="apple-style-span"/>
          <w:rFonts w:cs="Calibri"/>
          <w:color w:val="000000"/>
          <w:shd w:val="clear" w:color="auto" w:fill="FFFFFF"/>
        </w:rPr>
        <w:t>tvoření efektivního trhu práce.</w:t>
      </w:r>
    </w:p>
    <w:p w:rsidR="00C27E1C" w:rsidRPr="00D60203" w:rsidRDefault="009361AD" w:rsidP="00D60203">
      <w:pPr>
        <w:rPr>
          <w:rFonts w:cs="Calibri"/>
          <w:shd w:val="clear" w:color="auto" w:fill="FFFFFF"/>
        </w:rPr>
      </w:pPr>
      <w:r>
        <w:rPr>
          <w:rFonts w:cs="Calibri"/>
          <w:noProof/>
          <w:shd w:val="clear" w:color="auto" w:fill="FFFFFF"/>
        </w:rPr>
        <w:lastRenderedPageBreak/>
        <w:drawing>
          <wp:inline distT="0" distB="0" distL="0" distR="0">
            <wp:extent cx="5659120" cy="2691130"/>
            <wp:effectExtent l="19050" t="0" r="0" b="0"/>
            <wp:docPr id="61" name="obrázek 3" descr="Mapa dot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Mapa dotace"/>
                    <pic:cNvPicPr>
                      <a:picLocks noChangeAspect="1" noChangeArrowheads="1"/>
                    </pic:cNvPicPr>
                  </pic:nvPicPr>
                  <pic:blipFill>
                    <a:blip r:embed="rId266" cstate="print"/>
                    <a:srcRect l="2963" t="6851" r="4346" b="27055"/>
                    <a:stretch>
                      <a:fillRect/>
                    </a:stretch>
                  </pic:blipFill>
                  <pic:spPr bwMode="auto">
                    <a:xfrm>
                      <a:off x="0" y="0"/>
                      <a:ext cx="5659120" cy="2691130"/>
                    </a:xfrm>
                    <a:prstGeom prst="rect">
                      <a:avLst/>
                    </a:prstGeom>
                    <a:noFill/>
                    <a:ln w="9525">
                      <a:noFill/>
                      <a:miter lim="800000"/>
                      <a:headEnd/>
                      <a:tailEnd/>
                    </a:ln>
                  </pic:spPr>
                </pic:pic>
              </a:graphicData>
            </a:graphic>
          </wp:inline>
        </w:drawing>
      </w:r>
    </w:p>
    <w:p w:rsidR="00C27E1C" w:rsidRDefault="00C27E1C" w:rsidP="00C714E9">
      <w:pPr>
        <w:pStyle w:val="Tabnad"/>
      </w:pPr>
      <w:r w:rsidRPr="00747B98">
        <w:t xml:space="preserve">Obr. </w:t>
      </w:r>
      <w:r w:rsidR="00747B98" w:rsidRPr="00747B98">
        <w:t>9.4</w:t>
      </w:r>
      <w:r w:rsidRPr="00747B98">
        <w:t>: Čerpání</w:t>
      </w:r>
      <w:r>
        <w:t xml:space="preserve"> ze strukturálních fondů v krajích ČR v období 2004–2006</w:t>
      </w:r>
    </w:p>
    <w:p w:rsidR="00C27E1C" w:rsidRDefault="00C27E1C" w:rsidP="004314AD">
      <w:pPr>
        <w:pStyle w:val="Pramen"/>
      </w:pPr>
      <w:r>
        <w:t xml:space="preserve">Pramen: </w:t>
      </w:r>
      <w:r w:rsidR="00F47BC6">
        <w:t>Svobodová 2011</w:t>
      </w:r>
    </w:p>
    <w:p w:rsidR="00C27E1C" w:rsidRDefault="00C27E1C" w:rsidP="0077693A">
      <w:pPr>
        <w:rPr>
          <w:shd w:val="clear" w:color="auto" w:fill="FFFFFF"/>
        </w:rPr>
      </w:pPr>
    </w:p>
    <w:p w:rsidR="0077693A" w:rsidRPr="00556116" w:rsidRDefault="00556116" w:rsidP="0077693A">
      <w:pPr>
        <w:rPr>
          <w:rFonts w:cs="Calibri"/>
          <w:shd w:val="clear" w:color="auto" w:fill="FFFFFF"/>
        </w:rPr>
      </w:pPr>
      <w:r w:rsidRPr="00556116">
        <w:rPr>
          <w:rStyle w:val="apple-style-span"/>
          <w:rFonts w:cs="Calibri"/>
          <w:color w:val="000000"/>
          <w:shd w:val="clear" w:color="auto" w:fill="FFFFFF"/>
        </w:rPr>
        <w:t xml:space="preserve">Na řešení problémů, týkajících se většiny nebo dokonce všech členských států a evropských regionů se zaměřovaly tzv. </w:t>
      </w:r>
      <w:r w:rsidRPr="00556116">
        <w:rPr>
          <w:rStyle w:val="apple-style-span"/>
          <w:rFonts w:cs="Calibri"/>
          <w:b/>
          <w:color w:val="000000"/>
          <w:shd w:val="clear" w:color="auto" w:fill="FFFFFF"/>
        </w:rPr>
        <w:t>i</w:t>
      </w:r>
      <w:r w:rsidR="0077693A" w:rsidRPr="00556116">
        <w:rPr>
          <w:rFonts w:cs="Calibri"/>
          <w:b/>
          <w:shd w:val="clear" w:color="auto" w:fill="FFFFFF"/>
        </w:rPr>
        <w:t>niciativy společenství</w:t>
      </w:r>
      <w:r w:rsidRPr="00556116">
        <w:rPr>
          <w:rFonts w:cs="Calibri"/>
          <w:shd w:val="clear" w:color="auto" w:fill="FFFFFF"/>
        </w:rPr>
        <w:t xml:space="preserve">. </w:t>
      </w:r>
    </w:p>
    <w:p w:rsidR="006B74FE" w:rsidRPr="0077693A" w:rsidRDefault="006B74FE" w:rsidP="008C071D">
      <w:pPr>
        <w:numPr>
          <w:ilvl w:val="0"/>
          <w:numId w:val="13"/>
        </w:numPr>
        <w:rPr>
          <w:shd w:val="clear" w:color="auto" w:fill="FFFFFF"/>
        </w:rPr>
      </w:pPr>
      <w:r w:rsidRPr="0077693A">
        <w:rPr>
          <w:b/>
          <w:bCs/>
          <w:shd w:val="clear" w:color="auto" w:fill="FFFFFF"/>
        </w:rPr>
        <w:t xml:space="preserve">INTERREG III </w:t>
      </w:r>
      <w:r w:rsidR="00556116">
        <w:rPr>
          <w:shd w:val="clear" w:color="auto" w:fill="FFFFFF"/>
        </w:rPr>
        <w:t>napomáh</w:t>
      </w:r>
      <w:r w:rsidR="00F47BC6">
        <w:rPr>
          <w:shd w:val="clear" w:color="auto" w:fill="FFFFFF"/>
        </w:rPr>
        <w:t>al</w:t>
      </w:r>
      <w:r w:rsidRPr="0077693A">
        <w:rPr>
          <w:shd w:val="clear" w:color="auto" w:fill="FFFFFF"/>
        </w:rPr>
        <w:t xml:space="preserve"> přeshraniční, meziregionální a národní spoluprác</w:t>
      </w:r>
      <w:r w:rsidR="00556116">
        <w:rPr>
          <w:shd w:val="clear" w:color="auto" w:fill="FFFFFF"/>
        </w:rPr>
        <w:t>i.</w:t>
      </w:r>
      <w:r w:rsidR="00D60203">
        <w:rPr>
          <w:shd w:val="clear" w:color="auto" w:fill="FFFFFF"/>
        </w:rPr>
        <w:t xml:space="preserve"> (Iniciativ INTERREG bylo v tomto období realizováno sedm).</w:t>
      </w:r>
    </w:p>
    <w:p w:rsidR="006B74FE" w:rsidRPr="0077693A" w:rsidRDefault="006B74FE" w:rsidP="008C071D">
      <w:pPr>
        <w:numPr>
          <w:ilvl w:val="0"/>
          <w:numId w:val="13"/>
        </w:numPr>
        <w:rPr>
          <w:shd w:val="clear" w:color="auto" w:fill="FFFFFF"/>
        </w:rPr>
      </w:pPr>
      <w:r w:rsidRPr="0077693A">
        <w:rPr>
          <w:b/>
          <w:bCs/>
          <w:shd w:val="clear" w:color="auto" w:fill="FFFFFF"/>
        </w:rPr>
        <w:t xml:space="preserve">URBAN II </w:t>
      </w:r>
      <w:r w:rsidR="00556116">
        <w:rPr>
          <w:shd w:val="clear" w:color="auto" w:fill="FFFFFF"/>
        </w:rPr>
        <w:t>podporoval</w:t>
      </w:r>
      <w:r w:rsidRPr="0077693A">
        <w:rPr>
          <w:shd w:val="clear" w:color="auto" w:fill="FFFFFF"/>
        </w:rPr>
        <w:t xml:space="preserve"> uskutečňování inovačních strategií ve městech a městských čtvrtích</w:t>
      </w:r>
      <w:r w:rsidR="00D60203">
        <w:rPr>
          <w:shd w:val="clear" w:color="auto" w:fill="FFFFFF"/>
        </w:rPr>
        <w:t xml:space="preserve"> (realizován v rámci specifického programu URBACT).</w:t>
      </w:r>
    </w:p>
    <w:p w:rsidR="006B74FE" w:rsidRPr="0077693A" w:rsidRDefault="006B74FE" w:rsidP="008C071D">
      <w:pPr>
        <w:numPr>
          <w:ilvl w:val="0"/>
          <w:numId w:val="13"/>
        </w:numPr>
        <w:rPr>
          <w:shd w:val="clear" w:color="auto" w:fill="FFFFFF"/>
        </w:rPr>
      </w:pPr>
      <w:r w:rsidRPr="0077693A">
        <w:rPr>
          <w:b/>
          <w:bCs/>
          <w:shd w:val="clear" w:color="auto" w:fill="FFFFFF"/>
        </w:rPr>
        <w:t>LEADER+</w:t>
      </w:r>
      <w:r w:rsidRPr="0077693A">
        <w:rPr>
          <w:shd w:val="clear" w:color="auto" w:fill="FFFFFF"/>
        </w:rPr>
        <w:t xml:space="preserve"> </w:t>
      </w:r>
      <w:r w:rsidR="00556116">
        <w:rPr>
          <w:shd w:val="clear" w:color="auto" w:fill="FFFFFF"/>
        </w:rPr>
        <w:t>podporoval</w:t>
      </w:r>
      <w:r w:rsidRPr="0077693A">
        <w:rPr>
          <w:shd w:val="clear" w:color="auto" w:fill="FFFFFF"/>
        </w:rPr>
        <w:t xml:space="preserve"> projekt</w:t>
      </w:r>
      <w:r w:rsidR="00556116">
        <w:rPr>
          <w:shd w:val="clear" w:color="auto" w:fill="FFFFFF"/>
        </w:rPr>
        <w:t>y</w:t>
      </w:r>
      <w:r w:rsidRPr="0077693A">
        <w:rPr>
          <w:shd w:val="clear" w:color="auto" w:fill="FFFFFF"/>
        </w:rPr>
        <w:t xml:space="preserve"> na rozvoj venkova</w:t>
      </w:r>
      <w:r w:rsidR="00556116">
        <w:rPr>
          <w:shd w:val="clear" w:color="auto" w:fill="FFFFFF"/>
        </w:rPr>
        <w:t>.</w:t>
      </w:r>
    </w:p>
    <w:p w:rsidR="00D60203" w:rsidRPr="00D60203" w:rsidRDefault="006B74FE" w:rsidP="008C071D">
      <w:pPr>
        <w:numPr>
          <w:ilvl w:val="0"/>
          <w:numId w:val="13"/>
        </w:numPr>
        <w:rPr>
          <w:rFonts w:cs="Calibri"/>
          <w:shd w:val="clear" w:color="auto" w:fill="FFFFFF"/>
        </w:rPr>
      </w:pPr>
      <w:r w:rsidRPr="00D60203">
        <w:rPr>
          <w:b/>
          <w:bCs/>
          <w:shd w:val="clear" w:color="auto" w:fill="FFFFFF"/>
        </w:rPr>
        <w:t xml:space="preserve">EQUAL </w:t>
      </w:r>
      <w:r w:rsidR="00556116" w:rsidRPr="00D60203">
        <w:rPr>
          <w:shd w:val="clear" w:color="auto" w:fill="FFFFFF"/>
        </w:rPr>
        <w:t>byl zaměřen na</w:t>
      </w:r>
      <w:r w:rsidRPr="00D60203">
        <w:rPr>
          <w:shd w:val="clear" w:color="auto" w:fill="FFFFFF"/>
        </w:rPr>
        <w:t xml:space="preserve"> boj proti diskriminaci na trhu práce</w:t>
      </w:r>
      <w:r w:rsidR="00556116" w:rsidRPr="00D60203">
        <w:rPr>
          <w:shd w:val="clear" w:color="auto" w:fill="FFFFFF"/>
        </w:rPr>
        <w:t>.</w:t>
      </w:r>
    </w:p>
    <w:p w:rsidR="00D60203" w:rsidRPr="00D60203" w:rsidRDefault="00D60203" w:rsidP="008C071D">
      <w:pPr>
        <w:numPr>
          <w:ilvl w:val="0"/>
          <w:numId w:val="13"/>
        </w:numPr>
        <w:rPr>
          <w:rFonts w:cs="Calibri"/>
          <w:shd w:val="clear" w:color="auto" w:fill="FFFFFF"/>
        </w:rPr>
      </w:pPr>
      <w:r w:rsidRPr="00D60203">
        <w:rPr>
          <w:rStyle w:val="apple-style-span"/>
          <w:rFonts w:cs="Calibri"/>
          <w:b/>
          <w:color w:val="000000"/>
          <w:shd w:val="clear" w:color="auto" w:fill="FFFFFF"/>
        </w:rPr>
        <w:t>ESPON</w:t>
      </w:r>
      <w:r w:rsidRPr="00D60203">
        <w:rPr>
          <w:rStyle w:val="apple-style-span"/>
          <w:rFonts w:cs="Calibri"/>
          <w:color w:val="000000"/>
          <w:shd w:val="clear" w:color="auto" w:fill="FFFFFF"/>
        </w:rPr>
        <w:t>, který vznikl na základě potřeby členských států EU a Evropské komise rozšířit znalosti a rozsah výzkumu v oblasti územního rozvoje z pohledu evropské perspektivy. Jedná se o výzkumný program, který sbírá a porovnává informace o rozvojových trendech napříč Evropou.</w:t>
      </w:r>
    </w:p>
    <w:p w:rsidR="0077693A" w:rsidRDefault="0077693A" w:rsidP="0077693A">
      <w:pPr>
        <w:rPr>
          <w:shd w:val="clear" w:color="auto" w:fill="FFFFFF"/>
        </w:rPr>
      </w:pPr>
    </w:p>
    <w:p w:rsidR="001768FC" w:rsidRDefault="00B275FB" w:rsidP="001768FC">
      <w:pPr>
        <w:pStyle w:val="Nadpis3"/>
        <w:rPr>
          <w:shd w:val="clear" w:color="auto" w:fill="FFFFFF"/>
        </w:rPr>
      </w:pPr>
      <w:bookmarkStart w:id="93" w:name="_Toc342816184"/>
      <w:r>
        <w:rPr>
          <w:shd w:val="clear" w:color="auto" w:fill="FFFFFF"/>
        </w:rPr>
        <w:t>9</w:t>
      </w:r>
      <w:r w:rsidR="004F2671">
        <w:rPr>
          <w:shd w:val="clear" w:color="auto" w:fill="FFFFFF"/>
        </w:rPr>
        <w:t>.4.3 Programové období</w:t>
      </w:r>
      <w:r w:rsidR="001768FC" w:rsidRPr="001768FC">
        <w:rPr>
          <w:shd w:val="clear" w:color="auto" w:fill="FFFFFF"/>
        </w:rPr>
        <w:t xml:space="preserve"> 2007–2013</w:t>
      </w:r>
      <w:bookmarkEnd w:id="93"/>
    </w:p>
    <w:p w:rsidR="006B74FE" w:rsidRPr="001768FC" w:rsidRDefault="006E53BC" w:rsidP="0030790D">
      <w:pPr>
        <w:rPr>
          <w:shd w:val="clear" w:color="auto" w:fill="FFFFFF"/>
        </w:rPr>
      </w:pPr>
      <w:r w:rsidRPr="0030790D">
        <w:rPr>
          <w:rStyle w:val="Zvraznn"/>
          <w:rFonts w:cs="Calibri"/>
          <w:bCs/>
          <w:i w:val="0"/>
          <w:iCs w:val="0"/>
          <w:color w:val="000000"/>
          <w:shd w:val="clear" w:color="auto" w:fill="FFFFFF"/>
        </w:rPr>
        <w:t xml:space="preserve">V období 2007–2013 </w:t>
      </w:r>
      <w:r w:rsidR="0030790D" w:rsidRPr="0030790D">
        <w:rPr>
          <w:rStyle w:val="Zvraznn"/>
          <w:rFonts w:cs="Calibri"/>
          <w:bCs/>
          <w:i w:val="0"/>
          <w:iCs w:val="0"/>
          <w:color w:val="000000"/>
          <w:shd w:val="clear" w:color="auto" w:fill="FFFFFF"/>
        </w:rPr>
        <w:t>je</w:t>
      </w:r>
      <w:r w:rsidRPr="0030790D">
        <w:rPr>
          <w:rStyle w:val="Zvraznn"/>
          <w:rFonts w:cs="Calibri"/>
          <w:bCs/>
          <w:i w:val="0"/>
          <w:iCs w:val="0"/>
          <w:color w:val="000000"/>
          <w:shd w:val="clear" w:color="auto" w:fill="FFFFFF"/>
        </w:rPr>
        <w:t xml:space="preserve"> v </w:t>
      </w:r>
      <w:r w:rsidR="0030790D" w:rsidRPr="0030790D">
        <w:rPr>
          <w:rStyle w:val="Zvraznn"/>
          <w:rFonts w:cs="Calibri"/>
          <w:bCs/>
          <w:i w:val="0"/>
          <w:iCs w:val="0"/>
          <w:color w:val="000000"/>
          <w:shd w:val="clear" w:color="auto" w:fill="FFFFFF"/>
        </w:rPr>
        <w:t>ČR</w:t>
      </w:r>
      <w:r w:rsidRPr="0030790D">
        <w:rPr>
          <w:rStyle w:val="Zvraznn"/>
          <w:rFonts w:cs="Calibri"/>
          <w:bCs/>
          <w:i w:val="0"/>
          <w:iCs w:val="0"/>
          <w:color w:val="000000"/>
          <w:shd w:val="clear" w:color="auto" w:fill="FFFFFF"/>
        </w:rPr>
        <w:t xml:space="preserve"> </w:t>
      </w:r>
      <w:r w:rsidR="006819F4">
        <w:rPr>
          <w:rStyle w:val="Zvraznn"/>
          <w:rFonts w:cs="Calibri"/>
          <w:bCs/>
          <w:i w:val="0"/>
          <w:iCs w:val="0"/>
          <w:color w:val="000000"/>
          <w:shd w:val="clear" w:color="auto" w:fill="FFFFFF"/>
        </w:rPr>
        <w:t xml:space="preserve">na </w:t>
      </w:r>
      <w:r w:rsidR="006819F4" w:rsidRPr="001768FC">
        <w:rPr>
          <w:shd w:val="clear" w:color="auto" w:fill="FFFFFF"/>
        </w:rPr>
        <w:t>základ</w:t>
      </w:r>
      <w:r w:rsidR="006819F4">
        <w:rPr>
          <w:shd w:val="clear" w:color="auto" w:fill="FFFFFF"/>
        </w:rPr>
        <w:t>ě</w:t>
      </w:r>
      <w:r w:rsidR="006819F4" w:rsidRPr="001768FC">
        <w:rPr>
          <w:shd w:val="clear" w:color="auto" w:fill="FFFFFF"/>
        </w:rPr>
        <w:t xml:space="preserve"> cílů a priorit definovaných v </w:t>
      </w:r>
      <w:r w:rsidR="006819F4" w:rsidRPr="001768FC">
        <w:rPr>
          <w:b/>
          <w:bCs/>
          <w:shd w:val="clear" w:color="auto" w:fill="FFFFFF"/>
        </w:rPr>
        <w:t xml:space="preserve">Národním rozvojovém plánu ČR pro období 2007–2013 </w:t>
      </w:r>
      <w:r w:rsidR="006819F4" w:rsidRPr="001768FC">
        <w:rPr>
          <w:shd w:val="clear" w:color="auto" w:fill="FFFFFF"/>
        </w:rPr>
        <w:t xml:space="preserve">a </w:t>
      </w:r>
      <w:r w:rsidR="006819F4" w:rsidRPr="001768FC">
        <w:rPr>
          <w:b/>
          <w:bCs/>
          <w:shd w:val="clear" w:color="auto" w:fill="FFFFFF"/>
        </w:rPr>
        <w:t>Národní</w:t>
      </w:r>
      <w:r w:rsidR="00FF7AE9">
        <w:rPr>
          <w:b/>
          <w:bCs/>
          <w:shd w:val="clear" w:color="auto" w:fill="FFFFFF"/>
        </w:rPr>
        <w:t>m</w:t>
      </w:r>
      <w:r w:rsidR="006819F4" w:rsidRPr="001768FC">
        <w:rPr>
          <w:b/>
          <w:bCs/>
          <w:shd w:val="clear" w:color="auto" w:fill="FFFFFF"/>
        </w:rPr>
        <w:t xml:space="preserve"> strategické</w:t>
      </w:r>
      <w:r w:rsidR="00FF7AE9">
        <w:rPr>
          <w:b/>
          <w:bCs/>
          <w:shd w:val="clear" w:color="auto" w:fill="FFFFFF"/>
        </w:rPr>
        <w:t>m</w:t>
      </w:r>
      <w:r w:rsidR="006819F4" w:rsidRPr="001768FC">
        <w:rPr>
          <w:b/>
          <w:bCs/>
          <w:shd w:val="clear" w:color="auto" w:fill="FFFFFF"/>
        </w:rPr>
        <w:t xml:space="preserve"> referenční</w:t>
      </w:r>
      <w:r w:rsidR="00FF7AE9">
        <w:rPr>
          <w:b/>
          <w:bCs/>
          <w:shd w:val="clear" w:color="auto" w:fill="FFFFFF"/>
        </w:rPr>
        <w:t>m</w:t>
      </w:r>
      <w:r w:rsidR="006819F4" w:rsidRPr="001768FC">
        <w:rPr>
          <w:b/>
          <w:bCs/>
          <w:shd w:val="clear" w:color="auto" w:fill="FFFFFF"/>
        </w:rPr>
        <w:t xml:space="preserve"> rámc</w:t>
      </w:r>
      <w:r w:rsidR="00FF7AE9">
        <w:rPr>
          <w:b/>
          <w:bCs/>
          <w:shd w:val="clear" w:color="auto" w:fill="FFFFFF"/>
        </w:rPr>
        <w:t>i</w:t>
      </w:r>
      <w:r w:rsidR="006819F4" w:rsidRPr="001768FC">
        <w:rPr>
          <w:b/>
          <w:bCs/>
          <w:shd w:val="clear" w:color="auto" w:fill="FFFFFF"/>
        </w:rPr>
        <w:t xml:space="preserve"> </w:t>
      </w:r>
      <w:r w:rsidRPr="0030790D">
        <w:rPr>
          <w:rStyle w:val="Zvraznn"/>
          <w:rFonts w:cs="Calibri"/>
          <w:bCs/>
          <w:i w:val="0"/>
          <w:iCs w:val="0"/>
          <w:color w:val="000000"/>
          <w:shd w:val="clear" w:color="auto" w:fill="FFFFFF"/>
        </w:rPr>
        <w:t>využíváno 26 operačních programů (!), které jsou rozděleny mezi tři cíle politiky hospodářské</w:t>
      </w:r>
      <w:r w:rsidR="00F47BC6">
        <w:rPr>
          <w:rStyle w:val="Zvraznn"/>
          <w:rFonts w:cs="Calibri"/>
          <w:bCs/>
          <w:i w:val="0"/>
          <w:iCs w:val="0"/>
          <w:color w:val="000000"/>
          <w:shd w:val="clear" w:color="auto" w:fill="FFFFFF"/>
        </w:rPr>
        <w:t>,</w:t>
      </w:r>
      <w:r w:rsidRPr="0030790D">
        <w:rPr>
          <w:rStyle w:val="Zvraznn"/>
          <w:rFonts w:cs="Calibri"/>
          <w:bCs/>
          <w:i w:val="0"/>
          <w:iCs w:val="0"/>
          <w:color w:val="000000"/>
          <w:shd w:val="clear" w:color="auto" w:fill="FFFFFF"/>
        </w:rPr>
        <w:t xml:space="preserve"> sociální </w:t>
      </w:r>
      <w:r w:rsidR="00F47BC6">
        <w:rPr>
          <w:rStyle w:val="Zvraznn"/>
          <w:rFonts w:cs="Calibri"/>
          <w:bCs/>
          <w:i w:val="0"/>
          <w:iCs w:val="0"/>
          <w:color w:val="000000"/>
          <w:shd w:val="clear" w:color="auto" w:fill="FFFFFF"/>
        </w:rPr>
        <w:t xml:space="preserve">a územní </w:t>
      </w:r>
      <w:r w:rsidRPr="0030790D">
        <w:rPr>
          <w:rStyle w:val="Zvraznn"/>
          <w:rFonts w:cs="Calibri"/>
          <w:bCs/>
          <w:i w:val="0"/>
          <w:iCs w:val="0"/>
          <w:color w:val="000000"/>
          <w:shd w:val="clear" w:color="auto" w:fill="FFFFFF"/>
        </w:rPr>
        <w:t>soudržnosti</w:t>
      </w:r>
      <w:r w:rsidR="0030790D">
        <w:rPr>
          <w:rStyle w:val="Zvraznn"/>
          <w:rFonts w:cs="Calibri"/>
          <w:bCs/>
          <w:i w:val="0"/>
          <w:iCs w:val="0"/>
          <w:color w:val="000000"/>
          <w:shd w:val="clear" w:color="auto" w:fill="FFFFFF"/>
        </w:rPr>
        <w:t xml:space="preserve">, </w:t>
      </w:r>
      <w:r w:rsidR="00E353CD">
        <w:rPr>
          <w:rStyle w:val="Zvraznn"/>
          <w:rFonts w:cs="Calibri"/>
          <w:bCs/>
          <w:i w:val="0"/>
          <w:iCs w:val="0"/>
          <w:color w:val="000000"/>
          <w:shd w:val="clear" w:color="auto" w:fill="FFFFFF"/>
        </w:rPr>
        <w:t>jenž tak</w:t>
      </w:r>
      <w:r w:rsidR="0030790D">
        <w:rPr>
          <w:rStyle w:val="Zvraznn"/>
          <w:rFonts w:cs="Calibri"/>
          <w:bCs/>
          <w:i w:val="0"/>
          <w:iCs w:val="0"/>
          <w:color w:val="000000"/>
          <w:shd w:val="clear" w:color="auto" w:fill="FFFFFF"/>
        </w:rPr>
        <w:t xml:space="preserve"> získala nový „tvar“. Zachován je počet cílů, avšak jejich specifikace je oproti předchozímu období odlišn</w:t>
      </w:r>
      <w:r w:rsidR="00F47BC6">
        <w:rPr>
          <w:rStyle w:val="Zvraznn"/>
          <w:rFonts w:cs="Calibri"/>
          <w:bCs/>
          <w:i w:val="0"/>
          <w:iCs w:val="0"/>
          <w:color w:val="000000"/>
          <w:shd w:val="clear" w:color="auto" w:fill="FFFFFF"/>
        </w:rPr>
        <w:t>á.</w:t>
      </w:r>
    </w:p>
    <w:p w:rsidR="006B74FE" w:rsidRDefault="00E353CD" w:rsidP="00747B98">
      <w:pPr>
        <w:rPr>
          <w:rFonts w:asciiTheme="minorHAnsi" w:hAnsiTheme="minorHAnsi" w:cstheme="minorHAnsi"/>
        </w:rPr>
      </w:pPr>
      <w:r>
        <w:rPr>
          <w:rFonts w:asciiTheme="minorHAnsi" w:hAnsiTheme="minorHAnsi" w:cstheme="minorHAnsi"/>
        </w:rPr>
        <w:t>C</w:t>
      </w:r>
      <w:r w:rsidR="006B74FE" w:rsidRPr="00747B98">
        <w:rPr>
          <w:rFonts w:asciiTheme="minorHAnsi" w:hAnsiTheme="minorHAnsi" w:cstheme="minorHAnsi"/>
        </w:rPr>
        <w:t xml:space="preserve">íl 1 </w:t>
      </w:r>
      <w:r w:rsidR="005309C6" w:rsidRPr="00747B98">
        <w:rPr>
          <w:rFonts w:asciiTheme="minorHAnsi" w:hAnsiTheme="minorHAnsi" w:cstheme="minorHAnsi"/>
          <w:b/>
          <w:bCs/>
        </w:rPr>
        <w:t>k</w:t>
      </w:r>
      <w:r w:rsidR="006B74FE" w:rsidRPr="00747B98">
        <w:rPr>
          <w:rFonts w:asciiTheme="minorHAnsi" w:hAnsiTheme="minorHAnsi" w:cstheme="minorHAnsi"/>
          <w:b/>
          <w:bCs/>
        </w:rPr>
        <w:t>onvergence</w:t>
      </w:r>
      <w:r w:rsidR="0030790D" w:rsidRPr="00747B98">
        <w:rPr>
          <w:rFonts w:asciiTheme="minorHAnsi" w:hAnsiTheme="minorHAnsi" w:cstheme="minorHAnsi"/>
          <w:bCs/>
        </w:rPr>
        <w:t xml:space="preserve"> má za úkol </w:t>
      </w:r>
      <w:r w:rsidR="006B74FE" w:rsidRPr="00747B98">
        <w:rPr>
          <w:rFonts w:asciiTheme="minorHAnsi" w:hAnsiTheme="minorHAnsi" w:cstheme="minorHAnsi"/>
        </w:rPr>
        <w:t>podpor</w:t>
      </w:r>
      <w:r w:rsidR="0030790D" w:rsidRPr="00747B98">
        <w:rPr>
          <w:rFonts w:asciiTheme="minorHAnsi" w:hAnsiTheme="minorHAnsi" w:cstheme="minorHAnsi"/>
        </w:rPr>
        <w:t>ovat</w:t>
      </w:r>
      <w:r w:rsidR="006B74FE" w:rsidRPr="00747B98">
        <w:rPr>
          <w:rFonts w:asciiTheme="minorHAnsi" w:hAnsiTheme="minorHAnsi" w:cstheme="minorHAnsi"/>
        </w:rPr>
        <w:t xml:space="preserve"> růst a tvorb</w:t>
      </w:r>
      <w:r w:rsidR="0030790D" w:rsidRPr="00747B98">
        <w:rPr>
          <w:rFonts w:asciiTheme="minorHAnsi" w:hAnsiTheme="minorHAnsi" w:cstheme="minorHAnsi"/>
        </w:rPr>
        <w:t>u</w:t>
      </w:r>
      <w:r w:rsidR="006B74FE" w:rsidRPr="00747B98">
        <w:rPr>
          <w:rFonts w:asciiTheme="minorHAnsi" w:hAnsiTheme="minorHAnsi" w:cstheme="minorHAnsi"/>
        </w:rPr>
        <w:t xml:space="preserve"> pracovních míst v nejméně rozvinutých členských zemích a oblastech</w:t>
      </w:r>
      <w:r>
        <w:rPr>
          <w:rFonts w:asciiTheme="minorHAnsi" w:hAnsiTheme="minorHAnsi" w:cstheme="minorHAnsi"/>
        </w:rPr>
        <w:t>, což jsou</w:t>
      </w:r>
      <w:r w:rsidR="005309C6" w:rsidRPr="00747B98">
        <w:rPr>
          <w:rFonts w:asciiTheme="minorHAnsi" w:hAnsiTheme="minorHAnsi" w:cstheme="minorHAnsi"/>
        </w:rPr>
        <w:t xml:space="preserve"> </w:t>
      </w:r>
      <w:r w:rsidR="0030790D" w:rsidRPr="00747B98">
        <w:rPr>
          <w:rFonts w:asciiTheme="minorHAnsi" w:hAnsiTheme="minorHAnsi" w:cstheme="minorHAnsi"/>
        </w:rPr>
        <w:t xml:space="preserve">v ČR </w:t>
      </w:r>
      <w:r w:rsidR="0030790D" w:rsidRPr="00747B98">
        <w:rPr>
          <w:rStyle w:val="Siln"/>
          <w:rFonts w:asciiTheme="minorHAnsi" w:hAnsiTheme="minorHAnsi" w:cstheme="minorHAnsi"/>
          <w:b w:val="0"/>
          <w:color w:val="000000"/>
          <w:szCs w:val="22"/>
        </w:rPr>
        <w:t>všech</w:t>
      </w:r>
      <w:r>
        <w:rPr>
          <w:rStyle w:val="Siln"/>
          <w:rFonts w:asciiTheme="minorHAnsi" w:hAnsiTheme="minorHAnsi" w:cstheme="minorHAnsi"/>
          <w:b w:val="0"/>
          <w:color w:val="000000"/>
          <w:szCs w:val="22"/>
        </w:rPr>
        <w:t>ny</w:t>
      </w:r>
      <w:r w:rsidR="0030790D" w:rsidRPr="00747B98">
        <w:rPr>
          <w:rStyle w:val="Siln"/>
          <w:rFonts w:asciiTheme="minorHAnsi" w:hAnsiTheme="minorHAnsi" w:cstheme="minorHAnsi"/>
          <w:b w:val="0"/>
          <w:color w:val="000000"/>
          <w:szCs w:val="22"/>
        </w:rPr>
        <w:t xml:space="preserve"> region</w:t>
      </w:r>
      <w:r>
        <w:rPr>
          <w:rStyle w:val="Siln"/>
          <w:rFonts w:asciiTheme="minorHAnsi" w:hAnsiTheme="minorHAnsi" w:cstheme="minorHAnsi"/>
          <w:b w:val="0"/>
          <w:color w:val="000000"/>
          <w:szCs w:val="22"/>
        </w:rPr>
        <w:t>y</w:t>
      </w:r>
      <w:r w:rsidR="0030790D" w:rsidRPr="00747B98">
        <w:rPr>
          <w:rStyle w:val="Siln"/>
          <w:rFonts w:asciiTheme="minorHAnsi" w:hAnsiTheme="minorHAnsi" w:cstheme="minorHAnsi"/>
          <w:b w:val="0"/>
          <w:color w:val="000000"/>
          <w:szCs w:val="22"/>
        </w:rPr>
        <w:t xml:space="preserve"> soudržnosti s výjimkou Hl. m. Prahy</w:t>
      </w:r>
      <w:r w:rsidR="005309C6" w:rsidRPr="00747B98">
        <w:rPr>
          <w:rStyle w:val="Siln"/>
          <w:rFonts w:asciiTheme="minorHAnsi" w:hAnsiTheme="minorHAnsi" w:cstheme="minorHAnsi"/>
          <w:b w:val="0"/>
          <w:color w:val="000000"/>
          <w:szCs w:val="22"/>
        </w:rPr>
        <w:t xml:space="preserve">. Cíl 1 </w:t>
      </w:r>
      <w:r w:rsidR="005309C6" w:rsidRPr="00747B98">
        <w:rPr>
          <w:rFonts w:asciiTheme="minorHAnsi" w:hAnsiTheme="minorHAnsi" w:cstheme="minorHAnsi"/>
          <w:color w:val="000000"/>
          <w:szCs w:val="22"/>
        </w:rPr>
        <w:t>je realizovaný prostřednictvím osmi tematických operačních programů a sedmi regionálních operačních programů</w:t>
      </w:r>
      <w:r w:rsidR="005309C6" w:rsidRPr="00747B98">
        <w:rPr>
          <w:rFonts w:asciiTheme="minorHAnsi" w:hAnsiTheme="minorHAnsi" w:cstheme="minorHAnsi"/>
        </w:rPr>
        <w:t>.</w:t>
      </w:r>
    </w:p>
    <w:p w:rsidR="00F47BC6" w:rsidRPr="00747B98" w:rsidRDefault="00F47BC6" w:rsidP="00747B98">
      <w:pPr>
        <w:rPr>
          <w:rFonts w:asciiTheme="minorHAnsi" w:hAnsiTheme="minorHAnsi" w:cstheme="minorHAnsi"/>
          <w:shd w:val="clear" w:color="auto" w:fill="FFFFFF"/>
        </w:rPr>
      </w:pPr>
    </w:p>
    <w:p w:rsidR="005309C6" w:rsidRPr="001768FC" w:rsidRDefault="005309C6" w:rsidP="008C071D">
      <w:pPr>
        <w:numPr>
          <w:ilvl w:val="0"/>
          <w:numId w:val="15"/>
        </w:numPr>
        <w:rPr>
          <w:shd w:val="clear" w:color="auto" w:fill="FFFFFF"/>
        </w:rPr>
      </w:pPr>
      <w:r w:rsidRPr="001768FC">
        <w:rPr>
          <w:b/>
          <w:bCs/>
          <w:shd w:val="clear" w:color="auto" w:fill="FFFFFF"/>
        </w:rPr>
        <w:t xml:space="preserve">Tematické </w:t>
      </w:r>
      <w:r>
        <w:rPr>
          <w:b/>
          <w:bCs/>
          <w:shd w:val="clear" w:color="auto" w:fill="FFFFFF"/>
        </w:rPr>
        <w:t>operační programy</w:t>
      </w:r>
      <w:r w:rsidRPr="001768FC">
        <w:rPr>
          <w:shd w:val="clear" w:color="auto" w:fill="FFFFFF"/>
        </w:rPr>
        <w:t xml:space="preserve"> (8):</w:t>
      </w:r>
    </w:p>
    <w:p w:rsidR="005309C6" w:rsidRPr="00601E36" w:rsidRDefault="005309C6" w:rsidP="008C071D">
      <w:pPr>
        <w:numPr>
          <w:ilvl w:val="1"/>
          <w:numId w:val="15"/>
        </w:numPr>
        <w:rPr>
          <w:rFonts w:cs="Calibri"/>
          <w:shd w:val="clear" w:color="auto" w:fill="FFFFFF"/>
        </w:rPr>
      </w:pPr>
      <w:r w:rsidRPr="00601E36">
        <w:rPr>
          <w:rFonts w:cs="Calibri"/>
          <w:b/>
          <w:shd w:val="clear" w:color="auto" w:fill="FFFFFF"/>
        </w:rPr>
        <w:t>OP Podnikání a inovace</w:t>
      </w:r>
      <w:r w:rsidRPr="00601E36">
        <w:rPr>
          <w:rFonts w:cs="Calibri"/>
          <w:shd w:val="clear" w:color="auto" w:fill="FFFFFF"/>
        </w:rPr>
        <w:t xml:space="preserve"> (OP PI) – </w:t>
      </w:r>
      <w:r w:rsidRPr="00601E36">
        <w:rPr>
          <w:rFonts w:cs="Calibri"/>
          <w:color w:val="000000"/>
          <w:shd w:val="clear" w:color="auto" w:fill="FFFFFF"/>
        </w:rPr>
        <w:t>zaměřený na podporu rozvoje podnikatelského prostředí a podporu přenosu výsledků výzkumu a vývoje do podnikatelské praxe</w:t>
      </w:r>
      <w:r w:rsidR="00F47BC6">
        <w:rPr>
          <w:rFonts w:cs="Calibri"/>
          <w:color w:val="000000"/>
          <w:shd w:val="clear" w:color="auto" w:fill="FFFFFF"/>
        </w:rPr>
        <w:t>.</w:t>
      </w:r>
    </w:p>
    <w:p w:rsidR="005309C6" w:rsidRPr="00601E36" w:rsidRDefault="005309C6" w:rsidP="008C071D">
      <w:pPr>
        <w:numPr>
          <w:ilvl w:val="1"/>
          <w:numId w:val="15"/>
        </w:numPr>
        <w:rPr>
          <w:rFonts w:cs="Calibri"/>
          <w:shd w:val="clear" w:color="auto" w:fill="FFFFFF"/>
        </w:rPr>
      </w:pPr>
      <w:r w:rsidRPr="00601E36">
        <w:rPr>
          <w:rFonts w:cs="Calibri"/>
          <w:b/>
          <w:shd w:val="clear" w:color="auto" w:fill="FFFFFF"/>
        </w:rPr>
        <w:lastRenderedPageBreak/>
        <w:t>OP Životní prostředí</w:t>
      </w:r>
      <w:r w:rsidRPr="00601E36">
        <w:rPr>
          <w:rFonts w:cs="Calibri"/>
          <w:shd w:val="clear" w:color="auto" w:fill="FFFFFF"/>
        </w:rPr>
        <w:t xml:space="preserve"> (OP ŽP) –</w:t>
      </w:r>
      <w:r w:rsidRPr="00601E36">
        <w:rPr>
          <w:rStyle w:val="apple-converted-space"/>
          <w:rFonts w:cs="Calibri"/>
          <w:bCs/>
          <w:color w:val="000000"/>
          <w:shd w:val="clear" w:color="auto" w:fill="FFFFFF"/>
        </w:rPr>
        <w:t xml:space="preserve"> </w:t>
      </w:r>
      <w:r w:rsidRPr="00601E36">
        <w:rPr>
          <w:rStyle w:val="Zvraznn"/>
          <w:rFonts w:cs="Calibri"/>
          <w:bCs/>
          <w:i w:val="0"/>
          <w:iCs w:val="0"/>
          <w:color w:val="000000"/>
          <w:shd w:val="clear" w:color="auto" w:fill="FFFFFF"/>
        </w:rPr>
        <w:t>zaměřený na zlepšování kvality životního prostředí a tím i zdraví obyvatelstva.</w:t>
      </w:r>
    </w:p>
    <w:p w:rsidR="005309C6" w:rsidRPr="00601E36" w:rsidRDefault="005309C6" w:rsidP="008C071D">
      <w:pPr>
        <w:numPr>
          <w:ilvl w:val="1"/>
          <w:numId w:val="15"/>
        </w:numPr>
        <w:rPr>
          <w:rFonts w:cs="Calibri"/>
          <w:shd w:val="clear" w:color="auto" w:fill="FFFFFF"/>
        </w:rPr>
      </w:pPr>
      <w:r w:rsidRPr="00601E36">
        <w:rPr>
          <w:rFonts w:cs="Calibri"/>
          <w:b/>
          <w:shd w:val="clear" w:color="auto" w:fill="FFFFFF"/>
        </w:rPr>
        <w:t>OP Doprava</w:t>
      </w:r>
      <w:r w:rsidRPr="00601E36">
        <w:rPr>
          <w:rFonts w:cs="Calibri"/>
          <w:shd w:val="clear" w:color="auto" w:fill="FFFFFF"/>
        </w:rPr>
        <w:t xml:space="preserve"> (OP D) – </w:t>
      </w:r>
      <w:r w:rsidRPr="00601E36">
        <w:rPr>
          <w:rFonts w:cs="Calibri"/>
          <w:color w:val="000000"/>
          <w:shd w:val="clear" w:color="auto" w:fill="FFFFFF"/>
        </w:rPr>
        <w:t>zaměřený na zkvalitnění infrastruktury a vzájemné propojenosti železniční, silniční a říční dopravy v rámci tzv. transevropských dopravních sítí (TEN-T); rozvoj a modernizace pražského metra.</w:t>
      </w:r>
    </w:p>
    <w:p w:rsidR="005309C6" w:rsidRPr="00601E36" w:rsidRDefault="005309C6" w:rsidP="008C071D">
      <w:pPr>
        <w:numPr>
          <w:ilvl w:val="1"/>
          <w:numId w:val="15"/>
        </w:numPr>
        <w:rPr>
          <w:rFonts w:cs="Calibri"/>
          <w:shd w:val="clear" w:color="auto" w:fill="FFFFFF"/>
        </w:rPr>
      </w:pPr>
      <w:r w:rsidRPr="00601E36">
        <w:rPr>
          <w:rFonts w:cs="Calibri"/>
          <w:b/>
          <w:shd w:val="clear" w:color="auto" w:fill="FFFFFF"/>
        </w:rPr>
        <w:t>OP Vzdělávání pro konkurenceschopnost</w:t>
      </w:r>
      <w:r w:rsidRPr="00601E36">
        <w:rPr>
          <w:rFonts w:cs="Calibri"/>
          <w:shd w:val="clear" w:color="auto" w:fill="FFFFFF"/>
        </w:rPr>
        <w:t xml:space="preserve"> (OP VK) – </w:t>
      </w:r>
      <w:r w:rsidRPr="00601E36">
        <w:rPr>
          <w:rStyle w:val="Zvraznn"/>
          <w:rFonts w:cs="Calibri"/>
          <w:bCs/>
          <w:i w:val="0"/>
          <w:iCs w:val="0"/>
          <w:color w:val="000000"/>
          <w:shd w:val="clear" w:color="auto" w:fill="FFFFFF"/>
        </w:rPr>
        <w:t>zaměřený na zkvalitnění a modernizaci systémů počátečního, terciárního a dalšího vzdělávání, jejich propojení do komplexního systému celoživotního učení a ke zlepšení podmínek ve výzkumu a vývoji</w:t>
      </w:r>
      <w:r w:rsidR="00601E36">
        <w:rPr>
          <w:rStyle w:val="Zvraznn"/>
          <w:rFonts w:cs="Calibri"/>
          <w:bCs/>
          <w:i w:val="0"/>
          <w:iCs w:val="0"/>
          <w:color w:val="000000"/>
          <w:shd w:val="clear" w:color="auto" w:fill="FFFFFF"/>
        </w:rPr>
        <w:t>.</w:t>
      </w:r>
    </w:p>
    <w:p w:rsidR="005309C6" w:rsidRPr="00601E36" w:rsidRDefault="005309C6" w:rsidP="008C071D">
      <w:pPr>
        <w:numPr>
          <w:ilvl w:val="1"/>
          <w:numId w:val="15"/>
        </w:numPr>
        <w:rPr>
          <w:rFonts w:cs="Calibri"/>
          <w:shd w:val="clear" w:color="auto" w:fill="FFFFFF"/>
        </w:rPr>
      </w:pPr>
      <w:r w:rsidRPr="00601E36">
        <w:rPr>
          <w:rFonts w:cs="Calibri"/>
          <w:b/>
          <w:shd w:val="clear" w:color="auto" w:fill="FFFFFF"/>
        </w:rPr>
        <w:t>OP Výzkum a vývoj pro inovace</w:t>
      </w:r>
      <w:r w:rsidRPr="00601E36">
        <w:rPr>
          <w:rFonts w:cs="Calibri"/>
          <w:shd w:val="clear" w:color="auto" w:fill="FFFFFF"/>
        </w:rPr>
        <w:t xml:space="preserve"> (OP VaVpI) – </w:t>
      </w:r>
      <w:r w:rsidRPr="00601E36">
        <w:rPr>
          <w:rFonts w:cs="Calibri"/>
          <w:color w:val="000000"/>
          <w:shd w:val="clear" w:color="auto" w:fill="FFFFFF"/>
        </w:rPr>
        <w:t>zaměřený na posilování výzkumného, vývojového a proinovačního potenciálu ČR, a to především prostřednictvím vysokých škol, výzkumných institucí a jejich spolupráce se soukromým sektorem</w:t>
      </w:r>
      <w:r w:rsidR="00601E36">
        <w:rPr>
          <w:rFonts w:cs="Calibri"/>
          <w:color w:val="000000"/>
          <w:shd w:val="clear" w:color="auto" w:fill="FFFFFF"/>
        </w:rPr>
        <w:t>.</w:t>
      </w:r>
    </w:p>
    <w:p w:rsidR="005309C6" w:rsidRPr="00601E36" w:rsidRDefault="005309C6" w:rsidP="008C071D">
      <w:pPr>
        <w:numPr>
          <w:ilvl w:val="1"/>
          <w:numId w:val="15"/>
        </w:numPr>
        <w:rPr>
          <w:rFonts w:cs="Calibri"/>
          <w:shd w:val="clear" w:color="auto" w:fill="FFFFFF"/>
        </w:rPr>
      </w:pPr>
      <w:r w:rsidRPr="00601E36">
        <w:rPr>
          <w:rFonts w:cs="Calibri"/>
          <w:b/>
          <w:shd w:val="clear" w:color="auto" w:fill="FFFFFF"/>
        </w:rPr>
        <w:t>OP Lidské zdroje a zaměstnanost</w:t>
      </w:r>
      <w:r w:rsidRPr="00601E36">
        <w:rPr>
          <w:rFonts w:cs="Calibri"/>
          <w:shd w:val="clear" w:color="auto" w:fill="FFFFFF"/>
        </w:rPr>
        <w:t xml:space="preserve"> (OP LZZ) – </w:t>
      </w:r>
      <w:r w:rsidRPr="00601E36">
        <w:rPr>
          <w:rStyle w:val="Zvraznn"/>
          <w:rFonts w:cs="Calibri"/>
          <w:bCs/>
          <w:i w:val="0"/>
          <w:iCs w:val="0"/>
          <w:color w:val="000000"/>
          <w:shd w:val="clear" w:color="auto" w:fill="FFFFFF"/>
        </w:rPr>
        <w:t>zaměřený na snižování nezaměstnanosti prostřednictvím aktivní politiky na trhu práce, profesního vzdělávání, dále na začleňování sociálně vyloučených obyvatel zpět do společnosti, zvyšování kvality veřejné správy a mezinárodní spolupráci v uvedených oblastech</w:t>
      </w:r>
      <w:r w:rsidR="00601E36">
        <w:rPr>
          <w:rStyle w:val="Zvraznn"/>
          <w:rFonts w:cs="Calibri"/>
          <w:bCs/>
          <w:i w:val="0"/>
          <w:iCs w:val="0"/>
          <w:color w:val="000000"/>
          <w:shd w:val="clear" w:color="auto" w:fill="FFFFFF"/>
        </w:rPr>
        <w:t>.</w:t>
      </w:r>
    </w:p>
    <w:p w:rsidR="005309C6" w:rsidRPr="00601E36" w:rsidRDefault="005309C6" w:rsidP="008C071D">
      <w:pPr>
        <w:numPr>
          <w:ilvl w:val="1"/>
          <w:numId w:val="15"/>
        </w:numPr>
        <w:rPr>
          <w:rStyle w:val="Zvraznn"/>
          <w:rFonts w:cs="Calibri"/>
          <w:i w:val="0"/>
          <w:iCs w:val="0"/>
          <w:shd w:val="clear" w:color="auto" w:fill="FFFFFF"/>
        </w:rPr>
      </w:pPr>
      <w:r w:rsidRPr="00601E36">
        <w:rPr>
          <w:rFonts w:cs="Calibri"/>
          <w:b/>
          <w:shd w:val="clear" w:color="auto" w:fill="FFFFFF"/>
        </w:rPr>
        <w:t>Integrovaný operační program</w:t>
      </w:r>
      <w:r w:rsidRPr="00601E36">
        <w:rPr>
          <w:rFonts w:cs="Calibri"/>
          <w:shd w:val="clear" w:color="auto" w:fill="FFFFFF"/>
        </w:rPr>
        <w:t xml:space="preserve"> (IOP) – </w:t>
      </w:r>
      <w:r w:rsidRPr="00601E36">
        <w:rPr>
          <w:rStyle w:val="Zvraznn"/>
          <w:rFonts w:cs="Calibri"/>
          <w:bCs/>
          <w:i w:val="0"/>
          <w:iCs w:val="0"/>
          <w:color w:val="000000"/>
          <w:shd w:val="clear" w:color="auto" w:fill="FFFFFF"/>
        </w:rPr>
        <w:t>zaměřený na řešení společných regionálních problémů v oblastech infrastruktury pro veřejnou správu, veřejné služby a územní rozvoj</w:t>
      </w:r>
      <w:r w:rsidR="00601E36">
        <w:rPr>
          <w:rStyle w:val="Zvraznn"/>
          <w:rFonts w:cs="Calibri"/>
          <w:bCs/>
          <w:i w:val="0"/>
          <w:iCs w:val="0"/>
          <w:color w:val="000000"/>
          <w:shd w:val="clear" w:color="auto" w:fill="FFFFFF"/>
        </w:rPr>
        <w:t>.</w:t>
      </w:r>
    </w:p>
    <w:p w:rsidR="005309C6" w:rsidRPr="00601E36" w:rsidRDefault="005309C6" w:rsidP="008C071D">
      <w:pPr>
        <w:numPr>
          <w:ilvl w:val="1"/>
          <w:numId w:val="15"/>
        </w:numPr>
        <w:rPr>
          <w:rFonts w:cs="Calibri"/>
          <w:shd w:val="clear" w:color="auto" w:fill="FFFFFF"/>
        </w:rPr>
      </w:pPr>
      <w:r w:rsidRPr="00601E36">
        <w:rPr>
          <w:rFonts w:cs="Calibri"/>
          <w:b/>
          <w:shd w:val="clear" w:color="auto" w:fill="FFFFFF"/>
        </w:rPr>
        <w:t>OP Technická pomoc</w:t>
      </w:r>
      <w:r w:rsidR="00F47BC6">
        <w:rPr>
          <w:rFonts w:cs="Calibri"/>
          <w:shd w:val="clear" w:color="auto" w:fill="FFFFFF"/>
        </w:rPr>
        <w:t xml:space="preserve"> (OP TP)</w:t>
      </w:r>
      <w:r w:rsidR="00601E36" w:rsidRPr="00F47BC6">
        <w:rPr>
          <w:rFonts w:cs="Calibri"/>
          <w:shd w:val="clear" w:color="auto" w:fill="FFFFFF"/>
        </w:rPr>
        <w:t>.</w:t>
      </w:r>
    </w:p>
    <w:p w:rsidR="005309C6" w:rsidRPr="00601E36" w:rsidRDefault="005309C6" w:rsidP="005309C6">
      <w:pPr>
        <w:rPr>
          <w:rFonts w:cs="Calibri"/>
          <w:shd w:val="clear" w:color="auto" w:fill="FFFFFF"/>
        </w:rPr>
      </w:pPr>
      <w:r w:rsidRPr="00601E36">
        <w:rPr>
          <w:rFonts w:cs="Calibri"/>
          <w:b/>
          <w:bCs/>
          <w:shd w:val="clear" w:color="auto" w:fill="FFFFFF"/>
        </w:rPr>
        <w:t xml:space="preserve">Regionální operační programy </w:t>
      </w:r>
      <w:r w:rsidRPr="00601E36">
        <w:rPr>
          <w:rFonts w:cs="Calibri"/>
          <w:shd w:val="clear" w:color="auto" w:fill="FFFFFF"/>
        </w:rPr>
        <w:t>(</w:t>
      </w:r>
      <w:r w:rsidR="00601E36" w:rsidRPr="00601E36">
        <w:rPr>
          <w:rFonts w:cs="Calibri"/>
          <w:shd w:val="clear" w:color="auto" w:fill="FFFFFF"/>
        </w:rPr>
        <w:t xml:space="preserve">ROP, </w:t>
      </w:r>
      <w:r w:rsidRPr="00601E36">
        <w:rPr>
          <w:rFonts w:cs="Calibri"/>
          <w:shd w:val="clear" w:color="auto" w:fill="FFFFFF"/>
        </w:rPr>
        <w:t>7</w:t>
      </w:r>
      <w:r w:rsidR="00601E36" w:rsidRPr="00601E36">
        <w:rPr>
          <w:rFonts w:cs="Calibri"/>
          <w:shd w:val="clear" w:color="auto" w:fill="FFFFFF"/>
        </w:rPr>
        <w:t>)</w:t>
      </w:r>
      <w:r w:rsidR="00601E36" w:rsidRPr="00601E36">
        <w:rPr>
          <w:rFonts w:cs="Calibri"/>
          <w:color w:val="000000"/>
          <w:shd w:val="clear" w:color="auto" w:fill="FFFFFF"/>
        </w:rPr>
        <w:t xml:space="preserve"> pokrývají několik tematických oblastí s cílem zvýšení konkurenceschopnosti regionů, urychlení jejich rozvoje a zvýšení atraktivity regionů pro investory. Každý ROP je</w:t>
      </w:r>
      <w:r w:rsidR="00601E36" w:rsidRPr="00601E36">
        <w:rPr>
          <w:rStyle w:val="apple-converted-space"/>
          <w:rFonts w:cs="Calibri"/>
          <w:color w:val="000000"/>
          <w:shd w:val="clear" w:color="auto" w:fill="FFFFFF"/>
        </w:rPr>
        <w:t xml:space="preserve"> </w:t>
      </w:r>
      <w:r w:rsidR="00601E36" w:rsidRPr="00601E36">
        <w:rPr>
          <w:rStyle w:val="Siln"/>
          <w:rFonts w:cs="Calibri"/>
          <w:b w:val="0"/>
          <w:color w:val="000000"/>
          <w:shd w:val="clear" w:color="auto" w:fill="FFFFFF"/>
        </w:rPr>
        <w:t>řízen</w:t>
      </w:r>
      <w:r w:rsidR="00601E36" w:rsidRPr="00601E36">
        <w:rPr>
          <w:rStyle w:val="apple-converted-space"/>
          <w:rFonts w:cs="Calibri"/>
          <w:b/>
          <w:color w:val="000000"/>
          <w:shd w:val="clear" w:color="auto" w:fill="FFFFFF"/>
        </w:rPr>
        <w:t xml:space="preserve"> </w:t>
      </w:r>
      <w:r w:rsidR="00601E36" w:rsidRPr="00601E36">
        <w:rPr>
          <w:rFonts w:cs="Calibri"/>
          <w:color w:val="000000"/>
          <w:shd w:val="clear" w:color="auto" w:fill="FFFFFF"/>
        </w:rPr>
        <w:t>samostatně</w:t>
      </w:r>
      <w:r w:rsidR="00601E36" w:rsidRPr="00601E36">
        <w:rPr>
          <w:rStyle w:val="apple-converted-space"/>
          <w:rFonts w:cs="Calibri"/>
          <w:color w:val="000000"/>
          <w:shd w:val="clear" w:color="auto" w:fill="FFFFFF"/>
        </w:rPr>
        <w:t xml:space="preserve"> </w:t>
      </w:r>
      <w:r w:rsidR="00601E36" w:rsidRPr="00601E36">
        <w:rPr>
          <w:rStyle w:val="Siln"/>
          <w:rFonts w:cs="Calibri"/>
          <w:color w:val="000000"/>
          <w:shd w:val="clear" w:color="auto" w:fill="FFFFFF"/>
        </w:rPr>
        <w:t xml:space="preserve">Regionální radou </w:t>
      </w:r>
      <w:r w:rsidR="00601E36" w:rsidRPr="00601E36">
        <w:rPr>
          <w:rStyle w:val="Siln"/>
          <w:rFonts w:cs="Calibri"/>
          <w:b w:val="0"/>
          <w:color w:val="000000"/>
          <w:shd w:val="clear" w:color="auto" w:fill="FFFFFF"/>
        </w:rPr>
        <w:t>(RR)</w:t>
      </w:r>
      <w:r w:rsidR="00601E36" w:rsidRPr="00601E36">
        <w:rPr>
          <w:rStyle w:val="apple-converted-space"/>
          <w:rFonts w:cs="Calibri"/>
          <w:color w:val="000000"/>
          <w:shd w:val="clear" w:color="auto" w:fill="FFFFFF"/>
        </w:rPr>
        <w:t xml:space="preserve"> </w:t>
      </w:r>
      <w:r w:rsidR="00601E36" w:rsidRPr="00601E36">
        <w:rPr>
          <w:rFonts w:cs="Calibri"/>
          <w:color w:val="000000"/>
          <w:shd w:val="clear" w:color="auto" w:fill="FFFFFF"/>
        </w:rPr>
        <w:t>příslušného</w:t>
      </w:r>
      <w:r w:rsidR="00601E36" w:rsidRPr="00601E36">
        <w:rPr>
          <w:rStyle w:val="apple-converted-space"/>
          <w:rFonts w:cs="Calibri"/>
          <w:color w:val="000000"/>
          <w:shd w:val="clear" w:color="auto" w:fill="FFFFFF"/>
        </w:rPr>
        <w:t xml:space="preserve"> </w:t>
      </w:r>
      <w:r w:rsidR="00601E36" w:rsidRPr="00601E36">
        <w:rPr>
          <w:rStyle w:val="Siln"/>
          <w:rFonts w:cs="Calibri"/>
          <w:color w:val="000000"/>
          <w:shd w:val="clear" w:color="auto" w:fill="FFFFFF"/>
        </w:rPr>
        <w:t>regionu soudržnosti</w:t>
      </w:r>
      <w:r w:rsidRPr="00601E36">
        <w:rPr>
          <w:rFonts w:cs="Calibri"/>
          <w:shd w:val="clear" w:color="auto" w:fill="FFFFFF"/>
        </w:rPr>
        <w:t>:</w:t>
      </w:r>
    </w:p>
    <w:p w:rsidR="005309C6" w:rsidRPr="001768FC" w:rsidRDefault="005309C6" w:rsidP="008C071D">
      <w:pPr>
        <w:numPr>
          <w:ilvl w:val="1"/>
          <w:numId w:val="16"/>
        </w:numPr>
        <w:rPr>
          <w:shd w:val="clear" w:color="auto" w:fill="FFFFFF"/>
        </w:rPr>
      </w:pPr>
      <w:r w:rsidRPr="001768FC">
        <w:rPr>
          <w:shd w:val="clear" w:color="auto" w:fill="FFFFFF"/>
        </w:rPr>
        <w:t xml:space="preserve">ROP NUTS </w:t>
      </w:r>
      <w:r w:rsidR="00D73209">
        <w:rPr>
          <w:shd w:val="clear" w:color="auto" w:fill="FFFFFF"/>
        </w:rPr>
        <w:t>2</w:t>
      </w:r>
      <w:r w:rsidRPr="001768FC">
        <w:rPr>
          <w:shd w:val="clear" w:color="auto" w:fill="FFFFFF"/>
        </w:rPr>
        <w:t xml:space="preserve"> Jihovýchod</w:t>
      </w:r>
    </w:p>
    <w:p w:rsidR="005309C6" w:rsidRPr="001768FC" w:rsidRDefault="005309C6" w:rsidP="008C071D">
      <w:pPr>
        <w:numPr>
          <w:ilvl w:val="1"/>
          <w:numId w:val="16"/>
        </w:numPr>
        <w:rPr>
          <w:shd w:val="clear" w:color="auto" w:fill="FFFFFF"/>
        </w:rPr>
      </w:pPr>
      <w:r w:rsidRPr="001768FC">
        <w:rPr>
          <w:shd w:val="clear" w:color="auto" w:fill="FFFFFF"/>
        </w:rPr>
        <w:t>ROP NUT</w:t>
      </w:r>
      <w:r w:rsidR="00D73209">
        <w:rPr>
          <w:shd w:val="clear" w:color="auto" w:fill="FFFFFF"/>
        </w:rPr>
        <w:t>S 2</w:t>
      </w:r>
      <w:r w:rsidRPr="001768FC">
        <w:rPr>
          <w:shd w:val="clear" w:color="auto" w:fill="FFFFFF"/>
        </w:rPr>
        <w:t xml:space="preserve"> Jihozápad</w:t>
      </w:r>
    </w:p>
    <w:p w:rsidR="005309C6" w:rsidRPr="001768FC" w:rsidRDefault="00D73209" w:rsidP="008C071D">
      <w:pPr>
        <w:numPr>
          <w:ilvl w:val="1"/>
          <w:numId w:val="16"/>
        </w:numPr>
        <w:rPr>
          <w:shd w:val="clear" w:color="auto" w:fill="FFFFFF"/>
        </w:rPr>
      </w:pPr>
      <w:r>
        <w:rPr>
          <w:shd w:val="clear" w:color="auto" w:fill="FFFFFF"/>
        </w:rPr>
        <w:t>ROP NUTS 2</w:t>
      </w:r>
      <w:r w:rsidR="00744A24">
        <w:rPr>
          <w:shd w:val="clear" w:color="auto" w:fill="FFFFFF"/>
        </w:rPr>
        <w:t xml:space="preserve"> Moravskoslezsko</w:t>
      </w:r>
    </w:p>
    <w:p w:rsidR="005309C6" w:rsidRPr="001768FC" w:rsidRDefault="00D73209" w:rsidP="008C071D">
      <w:pPr>
        <w:numPr>
          <w:ilvl w:val="1"/>
          <w:numId w:val="16"/>
        </w:numPr>
        <w:rPr>
          <w:shd w:val="clear" w:color="auto" w:fill="FFFFFF"/>
        </w:rPr>
      </w:pPr>
      <w:r>
        <w:rPr>
          <w:shd w:val="clear" w:color="auto" w:fill="FFFFFF"/>
        </w:rPr>
        <w:t>ROP NUTS 2</w:t>
      </w:r>
      <w:r w:rsidR="005309C6" w:rsidRPr="001768FC">
        <w:rPr>
          <w:shd w:val="clear" w:color="auto" w:fill="FFFFFF"/>
        </w:rPr>
        <w:t xml:space="preserve"> Severovýchod</w:t>
      </w:r>
    </w:p>
    <w:p w:rsidR="005309C6" w:rsidRPr="001768FC" w:rsidRDefault="00D73209" w:rsidP="008C071D">
      <w:pPr>
        <w:numPr>
          <w:ilvl w:val="1"/>
          <w:numId w:val="16"/>
        </w:numPr>
        <w:rPr>
          <w:shd w:val="clear" w:color="auto" w:fill="FFFFFF"/>
        </w:rPr>
      </w:pPr>
      <w:r>
        <w:rPr>
          <w:shd w:val="clear" w:color="auto" w:fill="FFFFFF"/>
        </w:rPr>
        <w:t>ROP NUTS 2</w:t>
      </w:r>
      <w:r w:rsidR="005309C6" w:rsidRPr="001768FC">
        <w:rPr>
          <w:shd w:val="clear" w:color="auto" w:fill="FFFFFF"/>
        </w:rPr>
        <w:t xml:space="preserve"> Severozápad</w:t>
      </w:r>
    </w:p>
    <w:p w:rsidR="005309C6" w:rsidRPr="001768FC" w:rsidRDefault="00D73209" w:rsidP="008C071D">
      <w:pPr>
        <w:numPr>
          <w:ilvl w:val="1"/>
          <w:numId w:val="16"/>
        </w:numPr>
        <w:rPr>
          <w:shd w:val="clear" w:color="auto" w:fill="FFFFFF"/>
        </w:rPr>
      </w:pPr>
      <w:r>
        <w:rPr>
          <w:shd w:val="clear" w:color="auto" w:fill="FFFFFF"/>
        </w:rPr>
        <w:t>ROP NUTS 2</w:t>
      </w:r>
      <w:r w:rsidR="005309C6" w:rsidRPr="001768FC">
        <w:rPr>
          <w:shd w:val="clear" w:color="auto" w:fill="FFFFFF"/>
        </w:rPr>
        <w:t xml:space="preserve"> Střední Čechy</w:t>
      </w:r>
    </w:p>
    <w:p w:rsidR="005309C6" w:rsidRPr="001768FC" w:rsidRDefault="00D73209" w:rsidP="008C071D">
      <w:pPr>
        <w:numPr>
          <w:ilvl w:val="1"/>
          <w:numId w:val="16"/>
        </w:numPr>
        <w:rPr>
          <w:shd w:val="clear" w:color="auto" w:fill="FFFFFF"/>
        </w:rPr>
      </w:pPr>
      <w:r>
        <w:rPr>
          <w:shd w:val="clear" w:color="auto" w:fill="FFFFFF"/>
        </w:rPr>
        <w:t>ROP NUTS 2</w:t>
      </w:r>
      <w:r w:rsidR="005309C6" w:rsidRPr="001768FC">
        <w:rPr>
          <w:shd w:val="clear" w:color="auto" w:fill="FFFFFF"/>
        </w:rPr>
        <w:t xml:space="preserve"> Střední Morava</w:t>
      </w:r>
    </w:p>
    <w:p w:rsidR="005309C6" w:rsidRPr="001768FC" w:rsidRDefault="005309C6" w:rsidP="0030790D">
      <w:pPr>
        <w:rPr>
          <w:shd w:val="clear" w:color="auto" w:fill="FFFFFF"/>
        </w:rPr>
      </w:pPr>
    </w:p>
    <w:p w:rsidR="00601E36" w:rsidRDefault="00601E36" w:rsidP="00601E36">
      <w:pPr>
        <w:rPr>
          <w:shd w:val="clear" w:color="auto" w:fill="FFFFFF"/>
        </w:rPr>
      </w:pPr>
      <w:r>
        <w:rPr>
          <w:shd w:val="clear" w:color="auto" w:fill="FFFFFF"/>
        </w:rPr>
        <w:t xml:space="preserve">Pod </w:t>
      </w:r>
      <w:r w:rsidR="0030790D" w:rsidRPr="00601E36">
        <w:rPr>
          <w:b/>
          <w:shd w:val="clear" w:color="auto" w:fill="FFFFFF"/>
        </w:rPr>
        <w:t>c</w:t>
      </w:r>
      <w:r w:rsidRPr="00601E36">
        <w:rPr>
          <w:b/>
          <w:shd w:val="clear" w:color="auto" w:fill="FFFFFF"/>
        </w:rPr>
        <w:t>íl 2</w:t>
      </w:r>
      <w:r w:rsidR="006B74FE" w:rsidRPr="00601E36">
        <w:rPr>
          <w:b/>
          <w:shd w:val="clear" w:color="auto" w:fill="FFFFFF"/>
        </w:rPr>
        <w:t xml:space="preserve"> </w:t>
      </w:r>
      <w:r w:rsidRPr="00601E36">
        <w:rPr>
          <w:b/>
          <w:bCs/>
          <w:shd w:val="clear" w:color="auto" w:fill="FFFFFF"/>
        </w:rPr>
        <w:t>r</w:t>
      </w:r>
      <w:r w:rsidR="006B74FE" w:rsidRPr="00601E36">
        <w:rPr>
          <w:b/>
          <w:bCs/>
          <w:shd w:val="clear" w:color="auto" w:fill="FFFFFF"/>
        </w:rPr>
        <w:t>egionální</w:t>
      </w:r>
      <w:r w:rsidR="006B74FE" w:rsidRPr="001768FC">
        <w:rPr>
          <w:b/>
          <w:bCs/>
          <w:shd w:val="clear" w:color="auto" w:fill="FFFFFF"/>
        </w:rPr>
        <w:t xml:space="preserve"> konkurenceschopnost a zaměstnanost </w:t>
      </w:r>
      <w:r>
        <w:rPr>
          <w:shd w:val="clear" w:color="auto" w:fill="FFFFFF"/>
        </w:rPr>
        <w:t>spadá v ČR pouze Hl. město Praha. Úkolem tohoto cíle je</w:t>
      </w:r>
      <w:r w:rsidR="006B74FE" w:rsidRPr="001768FC">
        <w:rPr>
          <w:shd w:val="clear" w:color="auto" w:fill="FFFFFF"/>
        </w:rPr>
        <w:t xml:space="preserve"> podpora ekonomických změn v průmyslových, městských a venkovských oblastech</w:t>
      </w:r>
      <w:r>
        <w:rPr>
          <w:shd w:val="clear" w:color="auto" w:fill="FFFFFF"/>
        </w:rPr>
        <w:t xml:space="preserve">. V rámci cíle 2 jsou realizovány dva operační programy: OP Praha </w:t>
      </w:r>
      <w:r w:rsidR="00F47BC6">
        <w:rPr>
          <w:shd w:val="clear" w:color="auto" w:fill="FFFFFF"/>
        </w:rPr>
        <w:t>k</w:t>
      </w:r>
      <w:r>
        <w:rPr>
          <w:shd w:val="clear" w:color="auto" w:fill="FFFFFF"/>
        </w:rPr>
        <w:t>onkurenceschopnost a OP Praha adaptabilita.</w:t>
      </w:r>
    </w:p>
    <w:p w:rsidR="006B74FE" w:rsidRDefault="00601E36" w:rsidP="00601E36">
      <w:pPr>
        <w:rPr>
          <w:rFonts w:cs="Calibri"/>
          <w:color w:val="000000"/>
          <w:shd w:val="clear" w:color="auto" w:fill="F5F5F5"/>
        </w:rPr>
      </w:pPr>
      <w:r w:rsidRPr="00747B98">
        <w:rPr>
          <w:rFonts w:cs="Calibri"/>
          <w:b/>
        </w:rPr>
        <w:t>Cíl 3</w:t>
      </w:r>
      <w:r w:rsidR="006B74FE" w:rsidRPr="00747B98">
        <w:rPr>
          <w:rFonts w:cs="Calibri"/>
          <w:b/>
        </w:rPr>
        <w:t xml:space="preserve"> </w:t>
      </w:r>
      <w:r w:rsidR="006B74FE" w:rsidRPr="00747B98">
        <w:rPr>
          <w:rFonts w:cs="Calibri"/>
          <w:b/>
          <w:bCs/>
        </w:rPr>
        <w:t xml:space="preserve">Evropská územní spolupráce </w:t>
      </w:r>
      <w:r w:rsidRPr="00747B98">
        <w:rPr>
          <w:rFonts w:cs="Calibri"/>
          <w:color w:val="000000"/>
        </w:rPr>
        <w:t>usiluje o podporu přeshraniční, meziregionální a nadnárodní spolupráce regionů</w:t>
      </w:r>
      <w:r w:rsidRPr="00747B98">
        <w:rPr>
          <w:rFonts w:cs="Calibri"/>
        </w:rPr>
        <w:t xml:space="preserve"> za účelem </w:t>
      </w:r>
      <w:r w:rsidR="006B74FE" w:rsidRPr="00747B98">
        <w:rPr>
          <w:rFonts w:cs="Calibri"/>
        </w:rPr>
        <w:t>podpor</w:t>
      </w:r>
      <w:r w:rsidRPr="00747B98">
        <w:rPr>
          <w:rFonts w:cs="Calibri"/>
        </w:rPr>
        <w:t>y</w:t>
      </w:r>
      <w:r w:rsidR="006B74FE" w:rsidRPr="00747B98">
        <w:rPr>
          <w:rFonts w:cs="Calibri"/>
        </w:rPr>
        <w:t xml:space="preserve"> harmonického a vyváženého rozvoje na území EU</w:t>
      </w:r>
      <w:r w:rsidR="0030790D" w:rsidRPr="00747B98">
        <w:rPr>
          <w:rFonts w:cs="Calibri"/>
        </w:rPr>
        <w:t>.</w:t>
      </w:r>
      <w:r w:rsidRPr="00747B98">
        <w:rPr>
          <w:rFonts w:cs="Calibri"/>
        </w:rPr>
        <w:t xml:space="preserve"> </w:t>
      </w:r>
      <w:r w:rsidRPr="00747B98">
        <w:rPr>
          <w:rFonts w:cs="Calibri"/>
          <w:color w:val="000000"/>
        </w:rPr>
        <w:t xml:space="preserve">V České republice pod něj spadají všechny regiony a prostředky lze čerpat z devíti operačních programů (pět OP přeshraniční spolupráce, </w:t>
      </w:r>
      <w:r w:rsidR="00E353CD">
        <w:rPr>
          <w:rFonts w:cs="Calibri"/>
          <w:color w:val="000000"/>
        </w:rPr>
        <w:t>dva</w:t>
      </w:r>
      <w:r w:rsidRPr="00747B98">
        <w:rPr>
          <w:rFonts w:cs="Calibri"/>
          <w:color w:val="000000"/>
        </w:rPr>
        <w:t xml:space="preserve"> OP mezinárodní spolupráce a dále dva síťové operační programy ESPON 2013 a INTERACT II).</w:t>
      </w:r>
    </w:p>
    <w:p w:rsidR="00042A48" w:rsidRDefault="00042A48" w:rsidP="00601E36">
      <w:pPr>
        <w:rPr>
          <w:rFonts w:cs="Calibri"/>
          <w:color w:val="000000"/>
          <w:shd w:val="clear" w:color="auto" w:fill="F5F5F5"/>
        </w:rPr>
      </w:pPr>
    </w:p>
    <w:p w:rsidR="00042A48" w:rsidRDefault="00042A48" w:rsidP="00601E36">
      <w:pPr>
        <w:rPr>
          <w:rFonts w:cs="Calibri"/>
          <w:color w:val="000000"/>
          <w:shd w:val="clear" w:color="auto" w:fill="F5F5F5"/>
        </w:rPr>
      </w:pPr>
      <w:r w:rsidRPr="00DC2B7B">
        <w:rPr>
          <w:rFonts w:cs="Calibri"/>
          <w:color w:val="000000"/>
        </w:rPr>
        <w:lastRenderedPageBreak/>
        <w:t>Zaměření regioná</w:t>
      </w:r>
      <w:r w:rsidR="00DC2B7B" w:rsidRPr="00DC2B7B">
        <w:rPr>
          <w:rFonts w:cs="Calibri"/>
          <w:color w:val="000000"/>
        </w:rPr>
        <w:t>lní politiky na období 2014</w:t>
      </w:r>
      <w:r w:rsidRPr="00DC2B7B">
        <w:rPr>
          <w:rFonts w:cs="Calibri"/>
          <w:color w:val="000000"/>
        </w:rPr>
        <w:t>–2020 je v současné době (konec roku 201</w:t>
      </w:r>
      <w:r w:rsidR="00F47BC6">
        <w:rPr>
          <w:rFonts w:cs="Calibri"/>
          <w:color w:val="000000"/>
        </w:rPr>
        <w:t>2</w:t>
      </w:r>
      <w:r w:rsidRPr="00DC2B7B">
        <w:rPr>
          <w:rFonts w:cs="Calibri"/>
          <w:color w:val="000000"/>
        </w:rPr>
        <w:t>) diskutován</w:t>
      </w:r>
      <w:r w:rsidR="00F47BC6">
        <w:rPr>
          <w:rFonts w:cs="Calibri"/>
          <w:color w:val="000000"/>
        </w:rPr>
        <w:t>o</w:t>
      </w:r>
      <w:r w:rsidRPr="00DC2B7B">
        <w:rPr>
          <w:rFonts w:cs="Calibri"/>
          <w:color w:val="000000"/>
        </w:rPr>
        <w:t>. Jednotlivé státy EU se snaží hájit svoje specifické zájmy, proto je kompromis velmi obtížný.</w:t>
      </w:r>
      <w:r w:rsidR="00F47BC6">
        <w:rPr>
          <w:rFonts w:cs="Calibri"/>
          <w:color w:val="000000"/>
        </w:rPr>
        <w:t xml:space="preserve"> Podrobnosti obsahuje připravovaná Strategie regionálního rozvoje ČR na období 2014–2020.</w:t>
      </w:r>
    </w:p>
    <w:p w:rsidR="00744A24" w:rsidRDefault="00744A24" w:rsidP="00AA1874">
      <w:pPr>
        <w:rPr>
          <w:shd w:val="clear" w:color="auto" w:fill="FFFFFF"/>
        </w:rPr>
      </w:pPr>
    </w:p>
    <w:p w:rsidR="001768FC" w:rsidRDefault="00AD7DAD" w:rsidP="00C14545">
      <w:pPr>
        <w:pStyle w:val="Nadpis2"/>
        <w:rPr>
          <w:shd w:val="clear" w:color="auto" w:fill="FFFFFF"/>
        </w:rPr>
      </w:pPr>
      <w:bookmarkStart w:id="94" w:name="_Toc342816185"/>
      <w:r>
        <w:rPr>
          <w:shd w:val="clear" w:color="auto" w:fill="FFFFFF"/>
        </w:rPr>
        <w:t>9.5 D</w:t>
      </w:r>
      <w:r w:rsidR="00C14545">
        <w:rPr>
          <w:shd w:val="clear" w:color="auto" w:fill="FFFFFF"/>
        </w:rPr>
        <w:t>ata</w:t>
      </w:r>
      <w:bookmarkEnd w:id="94"/>
    </w:p>
    <w:p w:rsidR="006819F4" w:rsidRDefault="00287EEF" w:rsidP="00AA1874">
      <w:pPr>
        <w:rPr>
          <w:rFonts w:cs="Tahoma"/>
          <w:color w:val="313131"/>
          <w:shd w:val="clear" w:color="auto" w:fill="FFFFFF"/>
        </w:rPr>
      </w:pPr>
      <w:r w:rsidRPr="00287EEF">
        <w:rPr>
          <w:shd w:val="clear" w:color="auto" w:fill="FFFFFF"/>
        </w:rPr>
        <w:t xml:space="preserve">Data o realizaci projektů ze všech operačních programů by měla být veřejně dostupná. Údaje o realizaci projektů za období 2004–2006 může poskytnout příslušné ministerstvo, které rovněž zodpovídá za </w:t>
      </w:r>
      <w:r w:rsidRPr="008E6ACA">
        <w:rPr>
          <w:shd w:val="clear" w:color="auto" w:fill="FFFFFF"/>
        </w:rPr>
        <w:t xml:space="preserve">zhodnocení (evaluaci) jednotlivých projektů. Výjimkou jsou programy zaměřené na rozvoj zemědělství a venkova, kde je </w:t>
      </w:r>
      <w:r w:rsidRPr="008E6ACA">
        <w:rPr>
          <w:rFonts w:cs="Tahoma"/>
          <w:shd w:val="clear" w:color="auto" w:fill="FFFFFF"/>
        </w:rPr>
        <w:t>zprostředkovatelem finanční podpory Státní zemědělský intervenční fond (SZIF). Nejkomplexnější informace jsou uváděny na webovém portále</w:t>
      </w:r>
      <w:r w:rsidRPr="00287EEF">
        <w:rPr>
          <w:rFonts w:cs="Tahoma"/>
          <w:color w:val="313131"/>
          <w:shd w:val="clear" w:color="auto" w:fill="FFFFFF"/>
        </w:rPr>
        <w:t xml:space="preserve"> </w:t>
      </w:r>
      <w:hyperlink r:id="rId267" w:history="1">
        <w:r w:rsidRPr="00287EEF">
          <w:rPr>
            <w:rStyle w:val="Hypertextovodkaz"/>
            <w:rFonts w:cs="Tahoma"/>
            <w:shd w:val="clear" w:color="auto" w:fill="FFFFFF"/>
          </w:rPr>
          <w:t>www.strukturalni-fondy.cz</w:t>
        </w:r>
      </w:hyperlink>
      <w:r w:rsidRPr="00287EEF">
        <w:rPr>
          <w:rFonts w:cs="Tahoma"/>
          <w:color w:val="313131"/>
          <w:shd w:val="clear" w:color="auto" w:fill="FFFFFF"/>
        </w:rPr>
        <w:t>.</w:t>
      </w:r>
    </w:p>
    <w:p w:rsidR="00287EEF" w:rsidRPr="008E6ACA" w:rsidRDefault="00287EEF" w:rsidP="00AA1874">
      <w:pPr>
        <w:rPr>
          <w:shd w:val="clear" w:color="auto" w:fill="FFFFFF"/>
        </w:rPr>
      </w:pPr>
      <w:r w:rsidRPr="008E6ACA">
        <w:rPr>
          <w:rFonts w:cs="Tahoma"/>
          <w:shd w:val="clear" w:color="auto" w:fill="FFFFFF"/>
        </w:rPr>
        <w:t>Údaje o projektech realizovaných s podporou j</w:t>
      </w:r>
      <w:r w:rsidR="00F47BC6">
        <w:rPr>
          <w:rFonts w:cs="Tahoma"/>
          <w:shd w:val="clear" w:color="auto" w:fill="FFFFFF"/>
        </w:rPr>
        <w:t>ednotlivých ROPů za období 2007</w:t>
      </w:r>
      <w:r w:rsidRPr="008E6ACA">
        <w:rPr>
          <w:rFonts w:cs="Tahoma"/>
          <w:shd w:val="clear" w:color="auto" w:fill="FFFFFF"/>
        </w:rPr>
        <w:t xml:space="preserve">–2013 jsou dostupné na webu příslušné regionální rady. </w:t>
      </w:r>
      <w:r w:rsidR="00932AD3" w:rsidRPr="008E6ACA">
        <w:rPr>
          <w:rFonts w:cs="Tahoma"/>
          <w:shd w:val="clear" w:color="auto" w:fill="FFFFFF"/>
        </w:rPr>
        <w:t>Informace o tematických operačních programech by měl</w:t>
      </w:r>
      <w:r w:rsidR="00744A24" w:rsidRPr="008E6ACA">
        <w:rPr>
          <w:rFonts w:cs="Tahoma"/>
          <w:shd w:val="clear" w:color="auto" w:fill="FFFFFF"/>
        </w:rPr>
        <w:t>a</w:t>
      </w:r>
      <w:r w:rsidR="00932AD3" w:rsidRPr="008E6ACA">
        <w:rPr>
          <w:rFonts w:cs="Tahoma"/>
          <w:shd w:val="clear" w:color="auto" w:fill="FFFFFF"/>
        </w:rPr>
        <w:t xml:space="preserve"> spravovat i nadále příslušná ministerstva nebo jimi zřízené instituce.</w:t>
      </w:r>
    </w:p>
    <w:p w:rsidR="006819F4" w:rsidRPr="008E6ACA" w:rsidRDefault="00744A24" w:rsidP="00AA1874">
      <w:pPr>
        <w:rPr>
          <w:shd w:val="clear" w:color="auto" w:fill="FFFFFF"/>
        </w:rPr>
      </w:pPr>
      <w:r w:rsidRPr="008E6ACA">
        <w:rPr>
          <w:shd w:val="clear" w:color="auto" w:fill="FFFFFF"/>
        </w:rPr>
        <w:t xml:space="preserve">Dále regionální politika pracuje při hodnocení regionů s celou škálou ukazatelů – především těch, které mají vztah </w:t>
      </w:r>
      <w:r w:rsidR="00E353CD">
        <w:rPr>
          <w:shd w:val="clear" w:color="auto" w:fill="FFFFFF"/>
        </w:rPr>
        <w:t xml:space="preserve">k </w:t>
      </w:r>
      <w:r w:rsidRPr="008E6ACA">
        <w:rPr>
          <w:shd w:val="clear" w:color="auto" w:fill="FFFFFF"/>
        </w:rPr>
        <w:t>sociálnímu, ekonomické</w:t>
      </w:r>
      <w:r w:rsidR="00FF7AE9">
        <w:rPr>
          <w:shd w:val="clear" w:color="auto" w:fill="FFFFFF"/>
        </w:rPr>
        <w:t>mu</w:t>
      </w:r>
      <w:r w:rsidRPr="008E6ACA">
        <w:rPr>
          <w:shd w:val="clear" w:color="auto" w:fill="FFFFFF"/>
        </w:rPr>
        <w:t xml:space="preserve"> a environmentálnímu pilíři rozvoje.</w:t>
      </w:r>
    </w:p>
    <w:p w:rsidR="00D849B1" w:rsidRDefault="00D849B1" w:rsidP="00D849B1"/>
    <w:p w:rsidR="00D849B1" w:rsidRPr="00920484" w:rsidRDefault="00D849B1" w:rsidP="00D849B1">
      <w:pPr>
        <w:pBdr>
          <w:top w:val="single" w:sz="4" w:space="1" w:color="F79646"/>
          <w:left w:val="single" w:sz="4" w:space="1" w:color="F79646"/>
          <w:bottom w:val="single" w:sz="4" w:space="1" w:color="F79646"/>
          <w:right w:val="single" w:sz="4" w:space="1" w:color="F79646"/>
        </w:pBdr>
        <w:rPr>
          <w:b/>
        </w:rPr>
      </w:pPr>
      <w:r w:rsidRPr="00920484">
        <w:rPr>
          <w:b/>
        </w:rPr>
        <w:t>Cvičení</w:t>
      </w:r>
    </w:p>
    <w:p w:rsidR="0000164A" w:rsidRDefault="0000164A" w:rsidP="008C071D">
      <w:pPr>
        <w:numPr>
          <w:ilvl w:val="0"/>
          <w:numId w:val="22"/>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rPr>
      </w:pPr>
      <w:r>
        <w:rPr>
          <w:rFonts w:cs="Calibri"/>
          <w:color w:val="000000"/>
        </w:rPr>
        <w:t>Pokuste se zjistit, jaké byly důvody vzniku regionální politik</w:t>
      </w:r>
      <w:r w:rsidR="00F47BC6">
        <w:rPr>
          <w:rFonts w:cs="Calibri"/>
          <w:color w:val="000000"/>
        </w:rPr>
        <w:t>y</w:t>
      </w:r>
      <w:r>
        <w:rPr>
          <w:rFonts w:cs="Calibri"/>
          <w:color w:val="000000"/>
        </w:rPr>
        <w:t xml:space="preserve"> EU? V jakém období se rodila a jaký byl její vývoj?</w:t>
      </w:r>
    </w:p>
    <w:p w:rsidR="00D849B1" w:rsidRDefault="00EC5375" w:rsidP="008C071D">
      <w:pPr>
        <w:numPr>
          <w:ilvl w:val="0"/>
          <w:numId w:val="22"/>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rPr>
      </w:pPr>
      <w:r>
        <w:rPr>
          <w:rFonts w:cs="Calibri"/>
          <w:color w:val="000000"/>
        </w:rPr>
        <w:t>Vyhledejte si na webových stránkách Ministerstva pro místní rozvoj ČR aktuálně platnou Strategii regionálního rozvoje ČR a zjistěte, jaké má části a co do jednotlivých částí patří.</w:t>
      </w:r>
      <w:r w:rsidR="00744A24">
        <w:rPr>
          <w:rFonts w:cs="Calibri"/>
          <w:color w:val="000000"/>
        </w:rPr>
        <w:t xml:space="preserve"> Vyhledejte si data, kter</w:t>
      </w:r>
      <w:r w:rsidR="00F47BC6">
        <w:rPr>
          <w:rFonts w:cs="Calibri"/>
          <w:color w:val="000000"/>
        </w:rPr>
        <w:t>á</w:t>
      </w:r>
      <w:r w:rsidR="00744A24">
        <w:rPr>
          <w:rFonts w:cs="Calibri"/>
          <w:color w:val="000000"/>
        </w:rPr>
        <w:t xml:space="preserve"> jsou v jednotlivých kapitolách použitá.</w:t>
      </w:r>
      <w:r>
        <w:rPr>
          <w:rFonts w:cs="Calibri"/>
          <w:color w:val="000000"/>
        </w:rPr>
        <w:t xml:space="preserve"> Dokázali byste na základě vašich znalostí geografie zpracovat obdobný dokument, např. pro obec, ve které bydlíte? Jaké by měla vaše strategie kapitoly?</w:t>
      </w:r>
    </w:p>
    <w:p w:rsidR="00EC5375" w:rsidRPr="008761EF" w:rsidRDefault="006819F4" w:rsidP="008C071D">
      <w:pPr>
        <w:numPr>
          <w:ilvl w:val="0"/>
          <w:numId w:val="22"/>
        </w:numPr>
        <w:pBdr>
          <w:top w:val="single" w:sz="4" w:space="1" w:color="F79646"/>
          <w:left w:val="single" w:sz="4" w:space="1" w:color="F79646"/>
          <w:bottom w:val="single" w:sz="4" w:space="1" w:color="F79646"/>
          <w:right w:val="single" w:sz="4" w:space="1" w:color="F79646"/>
        </w:pBdr>
        <w:spacing w:before="100" w:beforeAutospacing="1" w:after="48"/>
        <w:ind w:left="284" w:hanging="284"/>
        <w:contextualSpacing/>
        <w:rPr>
          <w:rFonts w:cs="Calibri"/>
          <w:color w:val="000000"/>
        </w:rPr>
      </w:pPr>
      <w:r>
        <w:rPr>
          <w:rFonts w:cs="Calibri"/>
          <w:color w:val="000000"/>
        </w:rPr>
        <w:t>Pokuste se nalézt údaje o čerpání financí ze zvoleného tematického operačního programu. Do kterého regionu byl alokován nejvyšší objem financí?</w:t>
      </w:r>
    </w:p>
    <w:p w:rsidR="00D849B1" w:rsidRDefault="00D849B1" w:rsidP="00D849B1"/>
    <w:p w:rsidR="00CB0672" w:rsidRPr="00CB0672" w:rsidRDefault="00CB0672" w:rsidP="00C85D83">
      <w:pPr>
        <w:rPr>
          <w:b/>
          <w:i/>
        </w:rPr>
      </w:pPr>
      <w:r w:rsidRPr="00CB0672">
        <w:rPr>
          <w:b/>
          <w:i/>
        </w:rPr>
        <w:t>Literatura:</w:t>
      </w:r>
    </w:p>
    <w:p w:rsidR="00F47BC6" w:rsidRDefault="00F47BC6" w:rsidP="00C85D83">
      <w:r>
        <w:t>KUNC, J. Nepublikovaný studijní materiál k předmětu Regionální rozvoj, 2004.</w:t>
      </w:r>
    </w:p>
    <w:p w:rsidR="00C85D83" w:rsidRDefault="00C85D83" w:rsidP="00C85D83">
      <w:r w:rsidRPr="00C85D83">
        <w:t xml:space="preserve">KUTSCHERAUER, A. </w:t>
      </w:r>
      <w:r w:rsidRPr="00F47BC6">
        <w:rPr>
          <w:i/>
        </w:rPr>
        <w:t>Strategický regionální management v České republice – vize a realita</w:t>
      </w:r>
      <w:r w:rsidRPr="00C85D83">
        <w:t xml:space="preserve">. In </w:t>
      </w:r>
      <w:r>
        <w:t xml:space="preserve">SVOBODOVÁ, H. (ed): </w:t>
      </w:r>
      <w:r w:rsidRPr="00C85D83">
        <w:t xml:space="preserve">Sborník příspěvků z konference Regionální politika v ČR: Efekty a nové výzvy. Jihlava: GaREP, spol. s r.o. 2009. </w:t>
      </w:r>
      <w:r>
        <w:t>s</w:t>
      </w:r>
      <w:r w:rsidRPr="00C85D83">
        <w:t xml:space="preserve">. </w:t>
      </w:r>
      <w:r>
        <w:t>72</w:t>
      </w:r>
      <w:r w:rsidRPr="00C85D83">
        <w:t>–80. ISBN 978-80-904308-3-</w:t>
      </w:r>
      <w:r>
        <w:t>9.</w:t>
      </w:r>
    </w:p>
    <w:p w:rsidR="00AC3A7B" w:rsidRDefault="00AC3A7B" w:rsidP="00C85D83">
      <w:r>
        <w:t xml:space="preserve">Strategie regionálního rozvoje České republiky na období 2007–2013. Praha: MMR, 2006. URL </w:t>
      </w:r>
      <w:r w:rsidRPr="00AC3A7B">
        <w:t>&lt;</w:t>
      </w:r>
      <w:hyperlink r:id="rId268" w:history="1">
        <w:r w:rsidR="00DC2B7B">
          <w:rPr>
            <w:rStyle w:val="Hypertextovodkaz"/>
          </w:rPr>
          <w:t>http://www.mmr.cz/Regionalni-politika/Koncepce-Strategie/Strategie-regionalniho-rozvoje-Ceske-republiky-na</w:t>
        </w:r>
      </w:hyperlink>
      <w:r w:rsidR="00DC2B7B">
        <w:t>&gt;</w:t>
      </w:r>
    </w:p>
    <w:p w:rsidR="00F47BC6" w:rsidRDefault="00F47BC6" w:rsidP="00F47BC6">
      <w:r>
        <w:t xml:space="preserve">Strategie regionálního rozvoje České republiky na období 2014–2020. Praha: MMR, 2012. URL </w:t>
      </w:r>
      <w:r w:rsidRPr="00AC3A7B">
        <w:t>&lt;</w:t>
      </w:r>
      <w:hyperlink r:id="rId269" w:history="1">
        <w:r>
          <w:rPr>
            <w:rStyle w:val="Hypertextovodkaz"/>
          </w:rPr>
          <w:t>http://www.regionalnirozvoj.cz/index.php/srr.html</w:t>
        </w:r>
      </w:hyperlink>
      <w:r>
        <w:t>&gt;</w:t>
      </w:r>
    </w:p>
    <w:p w:rsidR="00F47BC6" w:rsidRPr="00AC3A7B" w:rsidRDefault="00F47BC6" w:rsidP="00C85D83">
      <w:r>
        <w:t xml:space="preserve">SVOBODOVÁ, H. </w:t>
      </w:r>
      <w:r w:rsidRPr="00F47BC6">
        <w:rPr>
          <w:i/>
        </w:rPr>
        <w:t>Dopady Společné zemědělské politiky EU na možnosti rozvoje zemědělství v kraji Vysočina</w:t>
      </w:r>
      <w:r>
        <w:t xml:space="preserve"> (dizertační práce). Brno: Geografický ústav PřF MU, 2011. </w:t>
      </w:r>
    </w:p>
    <w:p w:rsidR="00CB0672" w:rsidRDefault="00CB0672" w:rsidP="00DC2B7B"/>
    <w:p w:rsidR="00CB0672" w:rsidRDefault="00CB0672" w:rsidP="00CB0672">
      <w:pPr>
        <w:rPr>
          <w:b/>
          <w:i/>
        </w:rPr>
      </w:pPr>
      <w:r w:rsidRPr="008761EF">
        <w:rPr>
          <w:b/>
          <w:i/>
        </w:rPr>
        <w:t>Další čtení:</w:t>
      </w:r>
    </w:p>
    <w:p w:rsidR="00D849B1" w:rsidRPr="00AC3A7B" w:rsidRDefault="00CC7AAB" w:rsidP="00CC7AAB">
      <w:pPr>
        <w:rPr>
          <w:b/>
          <w:i/>
        </w:rPr>
      </w:pPr>
      <w:r w:rsidRPr="007A01DE">
        <w:rPr>
          <w:rFonts w:eastAsia="Arial Unicode MS"/>
        </w:rPr>
        <w:t>BLAŽEK, J.</w:t>
      </w:r>
      <w:r w:rsidRPr="007A01DE">
        <w:rPr>
          <w:rFonts w:eastAsia="Arial Unicode MS" w:hint="eastAsia"/>
        </w:rPr>
        <w:t xml:space="preserve">, </w:t>
      </w:r>
      <w:r w:rsidRPr="007A01DE">
        <w:rPr>
          <w:rFonts w:eastAsia="Arial Unicode MS"/>
        </w:rPr>
        <w:t>UHLÍŘ, D</w:t>
      </w:r>
      <w:r w:rsidRPr="007A01DE">
        <w:rPr>
          <w:rFonts w:eastAsia="Arial Unicode MS" w:hint="eastAsia"/>
        </w:rPr>
        <w:t>.</w:t>
      </w:r>
      <w:r w:rsidRPr="007A01DE">
        <w:rPr>
          <w:rFonts w:eastAsia="Arial Unicode MS"/>
        </w:rPr>
        <w:t xml:space="preserve"> </w:t>
      </w:r>
      <w:r w:rsidRPr="00F47BC6">
        <w:rPr>
          <w:rFonts w:eastAsia="Arial Unicode MS" w:hint="eastAsia"/>
          <w:i/>
        </w:rPr>
        <w:t>Teorie regionálního rozvoje: nástin, kritika, implikace</w:t>
      </w:r>
      <w:r w:rsidRPr="007A01DE">
        <w:rPr>
          <w:rFonts w:eastAsia="Arial Unicode MS"/>
        </w:rPr>
        <w:t>.</w:t>
      </w:r>
      <w:r w:rsidRPr="007A01DE">
        <w:rPr>
          <w:rFonts w:eastAsia="Arial Unicode MS" w:hint="eastAsia"/>
        </w:rPr>
        <w:t xml:space="preserve"> 2.</w:t>
      </w:r>
      <w:r w:rsidRPr="007A01DE">
        <w:rPr>
          <w:rFonts w:eastAsia="Arial Unicode MS"/>
        </w:rPr>
        <w:t xml:space="preserve"> </w:t>
      </w:r>
      <w:r w:rsidRPr="007A01DE">
        <w:rPr>
          <w:rFonts w:eastAsia="Arial Unicode MS" w:hint="eastAsia"/>
        </w:rPr>
        <w:t>přeprac. a rozš.</w:t>
      </w:r>
      <w:r w:rsidRPr="007A01DE">
        <w:rPr>
          <w:rFonts w:eastAsia="Arial Unicode MS"/>
        </w:rPr>
        <w:t xml:space="preserve"> v</w:t>
      </w:r>
      <w:r w:rsidRPr="007A01DE">
        <w:rPr>
          <w:rFonts w:eastAsia="Arial Unicode MS" w:hint="eastAsia"/>
        </w:rPr>
        <w:t>yd. Pra</w:t>
      </w:r>
      <w:r w:rsidRPr="007A01DE">
        <w:rPr>
          <w:rFonts w:eastAsia="Arial Unicode MS"/>
        </w:rPr>
        <w:t>ha</w:t>
      </w:r>
      <w:r w:rsidRPr="007A01DE">
        <w:rPr>
          <w:rFonts w:eastAsia="Arial Unicode MS" w:hint="eastAsia"/>
        </w:rPr>
        <w:t>: Karolinum, 2011. 342 s.</w:t>
      </w:r>
      <w:r w:rsidRPr="007A01DE">
        <w:rPr>
          <w:rFonts w:eastAsia="Arial Unicode MS"/>
        </w:rPr>
        <w:t xml:space="preserve"> ISBN </w:t>
      </w:r>
      <w:r w:rsidRPr="007A01DE">
        <w:rPr>
          <w:rFonts w:eastAsia="Arial Unicode MS" w:hint="eastAsia"/>
        </w:rPr>
        <w:t>978</w:t>
      </w:r>
      <w:r w:rsidRPr="007A01DE">
        <w:rPr>
          <w:rFonts w:eastAsia="Arial Unicode MS"/>
        </w:rPr>
        <w:t>-</w:t>
      </w:r>
      <w:r w:rsidRPr="007A01DE">
        <w:rPr>
          <w:rFonts w:eastAsia="Arial Unicode MS" w:hint="eastAsia"/>
        </w:rPr>
        <w:t>80</w:t>
      </w:r>
      <w:r w:rsidRPr="007A01DE">
        <w:rPr>
          <w:rFonts w:eastAsia="Arial Unicode MS"/>
        </w:rPr>
        <w:t>-</w:t>
      </w:r>
      <w:r w:rsidRPr="007A01DE">
        <w:rPr>
          <w:rFonts w:eastAsia="Arial Unicode MS" w:hint="eastAsia"/>
        </w:rPr>
        <w:t>246197</w:t>
      </w:r>
      <w:r w:rsidRPr="007A01DE">
        <w:rPr>
          <w:rFonts w:eastAsia="Arial Unicode MS"/>
        </w:rPr>
        <w:t>-</w:t>
      </w:r>
      <w:r w:rsidRPr="007A01DE">
        <w:rPr>
          <w:rFonts w:eastAsia="Arial Unicode MS" w:hint="eastAsia"/>
        </w:rPr>
        <w:t>4</w:t>
      </w:r>
      <w:r w:rsidRPr="007A01DE">
        <w:rPr>
          <w:rFonts w:eastAsia="Arial Unicode MS"/>
        </w:rPr>
        <w:t>-</w:t>
      </w:r>
      <w:r w:rsidRPr="007A01DE">
        <w:rPr>
          <w:rFonts w:eastAsia="Arial Unicode MS" w:hint="eastAsia"/>
        </w:rPr>
        <w:t>3</w:t>
      </w:r>
      <w:r w:rsidRPr="007A01DE">
        <w:rPr>
          <w:rFonts w:eastAsia="Arial Unicode MS"/>
        </w:rPr>
        <w:t>.</w:t>
      </w:r>
    </w:p>
    <w:p w:rsidR="00D849B1" w:rsidRPr="00AC3A7B" w:rsidRDefault="00AC3A7B" w:rsidP="00AC3A7B">
      <w:pPr>
        <w:rPr>
          <w:b/>
        </w:rPr>
      </w:pPr>
      <w:r w:rsidRPr="00AC3A7B">
        <w:rPr>
          <w:rFonts w:eastAsia="Arial Unicode MS"/>
        </w:rPr>
        <w:lastRenderedPageBreak/>
        <w:t>WOKOUN, R.</w:t>
      </w:r>
      <w:r>
        <w:rPr>
          <w:rStyle w:val="apple-converted-space"/>
          <w:rFonts w:eastAsia="Arial Unicode MS" w:cs="Arial Unicode MS"/>
        </w:rPr>
        <w:t xml:space="preserve"> </w:t>
      </w:r>
      <w:r w:rsidR="00F47BC6" w:rsidRPr="00F47BC6">
        <w:rPr>
          <w:rStyle w:val="Zvraznn"/>
          <w:rFonts w:eastAsia="Arial Unicode MS" w:cs="Arial Unicode MS"/>
        </w:rPr>
        <w:t xml:space="preserve">Regionální rozvoj: </w:t>
      </w:r>
      <w:r w:rsidRPr="00F47BC6">
        <w:rPr>
          <w:rStyle w:val="Zvraznn"/>
          <w:rFonts w:eastAsia="Arial Unicode MS" w:cs="Arial Unicode MS"/>
        </w:rPr>
        <w:t>východiska regionálního rozvoje, regionální politika, teorie, strategie a programování</w:t>
      </w:r>
      <w:r w:rsidRPr="00AC3A7B">
        <w:rPr>
          <w:rFonts w:eastAsia="Arial Unicode MS"/>
          <w:i/>
        </w:rPr>
        <w:t xml:space="preserve">. </w:t>
      </w:r>
      <w:r w:rsidRPr="00AC3A7B">
        <w:rPr>
          <w:rFonts w:eastAsia="Arial Unicode MS"/>
        </w:rPr>
        <w:t>Praha: Linde, 2008. 475 s. ISBN 978</w:t>
      </w:r>
      <w:r>
        <w:rPr>
          <w:rFonts w:eastAsia="Arial Unicode MS"/>
        </w:rPr>
        <w:t>-</w:t>
      </w:r>
      <w:r w:rsidRPr="00AC3A7B">
        <w:rPr>
          <w:rFonts w:eastAsia="Arial Unicode MS"/>
        </w:rPr>
        <w:t>80</w:t>
      </w:r>
      <w:r>
        <w:rPr>
          <w:rFonts w:eastAsia="Arial Unicode MS"/>
        </w:rPr>
        <w:t>-</w:t>
      </w:r>
      <w:r w:rsidRPr="00AC3A7B">
        <w:rPr>
          <w:rFonts w:eastAsia="Arial Unicode MS"/>
        </w:rPr>
        <w:t>720169</w:t>
      </w:r>
      <w:r>
        <w:rPr>
          <w:rFonts w:eastAsia="Arial Unicode MS"/>
        </w:rPr>
        <w:t>-</w:t>
      </w:r>
      <w:r w:rsidRPr="00AC3A7B">
        <w:rPr>
          <w:rFonts w:eastAsia="Arial Unicode MS"/>
        </w:rPr>
        <w:t>9</w:t>
      </w:r>
      <w:r>
        <w:rPr>
          <w:rFonts w:eastAsia="Arial Unicode MS"/>
        </w:rPr>
        <w:t>-</w:t>
      </w:r>
      <w:r w:rsidRPr="00AC3A7B">
        <w:rPr>
          <w:rFonts w:eastAsia="Arial Unicode MS"/>
        </w:rPr>
        <w:t>0.</w:t>
      </w:r>
    </w:p>
    <w:p w:rsidR="00AC3A7B" w:rsidRDefault="00AC3A7B" w:rsidP="00AC3A7B">
      <w:pPr>
        <w:rPr>
          <w:b/>
          <w:i/>
        </w:rPr>
      </w:pPr>
      <w:r w:rsidRPr="006E0882">
        <w:t>POSTRÁNECKÝ</w:t>
      </w:r>
      <w:r>
        <w:t>, J.</w:t>
      </w:r>
      <w:r w:rsidRPr="006E0882">
        <w:t xml:space="preserve"> </w:t>
      </w:r>
      <w:r w:rsidRPr="00F47BC6">
        <w:rPr>
          <w:i/>
        </w:rPr>
        <w:t>Regionální politika a regionální rozvoj v České republice</w:t>
      </w:r>
      <w:r>
        <w:t xml:space="preserve">. In </w:t>
      </w:r>
      <w:r w:rsidRPr="006E0882">
        <w:t>Urbanismus a územní rozvoj</w:t>
      </w:r>
      <w:r>
        <w:t xml:space="preserve">, </w:t>
      </w:r>
      <w:r w:rsidRPr="006E0882">
        <w:t>roč</w:t>
      </w:r>
      <w:r>
        <w:t>.</w:t>
      </w:r>
      <w:r w:rsidRPr="006E0882">
        <w:t xml:space="preserve"> XIII</w:t>
      </w:r>
      <w:r>
        <w:t>,</w:t>
      </w:r>
      <w:r w:rsidRPr="006E0882">
        <w:t xml:space="preserve"> č</w:t>
      </w:r>
      <w:r>
        <w:t>.</w:t>
      </w:r>
      <w:r w:rsidRPr="006E0882">
        <w:t xml:space="preserve"> 5/2010</w:t>
      </w:r>
      <w:r>
        <w:t xml:space="preserve">. URL </w:t>
      </w:r>
      <w:r w:rsidRPr="0031480B">
        <w:t>&lt;</w:t>
      </w:r>
      <w:hyperlink r:id="rId270" w:history="1">
        <w:r>
          <w:rPr>
            <w:rStyle w:val="Hypertextovodkaz"/>
          </w:rPr>
          <w:t>http://www.uur.cz/images/5-publikacni-cinnost-a-knihovna/casopis/2010/2010-05/03_regionalni.pdf</w:t>
        </w:r>
      </w:hyperlink>
      <w:r>
        <w:t>&gt; [cit. 19. 12. 2011]</w:t>
      </w:r>
    </w:p>
    <w:p w:rsidR="00D849B1" w:rsidRPr="00AC3A7B" w:rsidRDefault="00DC2B7B" w:rsidP="00D849B1">
      <w:r>
        <w:t>Fondy evropské unie. URL &lt;</w:t>
      </w:r>
      <w:hyperlink r:id="rId271" w:history="1">
        <w:r w:rsidR="00D849B1" w:rsidRPr="00AC3A7B">
          <w:rPr>
            <w:rStyle w:val="Hypertextovodkaz"/>
          </w:rPr>
          <w:t>www.strukturalni-fondy.cz</w:t>
        </w:r>
      </w:hyperlink>
      <w:r>
        <w:t>&gt;</w:t>
      </w:r>
    </w:p>
    <w:p w:rsidR="00D849B1" w:rsidRPr="00AC3A7B" w:rsidRDefault="00DC2B7B" w:rsidP="00D849B1">
      <w:r>
        <w:t xml:space="preserve">Ministerstvo pro místní rozvoj ČR. URL </w:t>
      </w:r>
      <w:r w:rsidRPr="006D2779">
        <w:rPr>
          <w:lang w:val="pl-PL"/>
        </w:rPr>
        <w:t>&lt;</w:t>
      </w:r>
      <w:hyperlink r:id="rId272" w:history="1">
        <w:r w:rsidR="00D849B1" w:rsidRPr="00AC3A7B">
          <w:rPr>
            <w:rStyle w:val="Hypertextovodkaz"/>
          </w:rPr>
          <w:t>www.mmr.cz</w:t>
        </w:r>
      </w:hyperlink>
      <w:r>
        <w:t>&gt;</w:t>
      </w:r>
    </w:p>
    <w:p w:rsidR="00F47BC6" w:rsidRDefault="00F47BC6">
      <w:pPr>
        <w:spacing w:after="0"/>
        <w:jc w:val="left"/>
        <w:rPr>
          <w:rFonts w:cs="Arial"/>
          <w:b/>
          <w:bCs/>
          <w:caps/>
          <w:kern w:val="32"/>
          <w:sz w:val="28"/>
          <w:szCs w:val="32"/>
          <w:shd w:val="clear" w:color="auto" w:fill="FFFFFF"/>
        </w:rPr>
      </w:pPr>
      <w:r>
        <w:br w:type="page"/>
      </w:r>
    </w:p>
    <w:p w:rsidR="009C5F85" w:rsidRDefault="009C5F85" w:rsidP="005E206A">
      <w:pPr>
        <w:pStyle w:val="Nadpis1"/>
      </w:pPr>
      <w:bookmarkStart w:id="95" w:name="_Toc305920760"/>
      <w:bookmarkStart w:id="96" w:name="_Toc305920761"/>
      <w:bookmarkStart w:id="97" w:name="_Toc342816186"/>
      <w:r>
        <w:lastRenderedPageBreak/>
        <w:t>Seznam zkratek</w:t>
      </w:r>
      <w:bookmarkEnd w:id="95"/>
      <w:bookmarkEnd w:id="97"/>
    </w:p>
    <w:p w:rsidR="00043DCF" w:rsidRDefault="00043DCF" w:rsidP="00043DCF">
      <w:pPr>
        <w:tabs>
          <w:tab w:val="left" w:pos="991"/>
        </w:tabs>
        <w:spacing w:after="60"/>
        <w:sectPr w:rsidR="00043DCF" w:rsidSect="003675D4">
          <w:type w:val="continuous"/>
          <w:pgSz w:w="11906" w:h="16838"/>
          <w:pgMar w:top="1417" w:right="1417" w:bottom="1417" w:left="1417" w:header="708" w:footer="708" w:gutter="0"/>
          <w:cols w:space="708"/>
          <w:titlePg/>
          <w:docGrid w:linePitch="360"/>
        </w:sectPr>
      </w:pPr>
    </w:p>
    <w:p w:rsidR="00383B69" w:rsidRPr="00383B69" w:rsidRDefault="00383B69" w:rsidP="00043DCF">
      <w:pPr>
        <w:tabs>
          <w:tab w:val="left" w:pos="567"/>
        </w:tabs>
        <w:spacing w:after="20"/>
        <w:ind w:left="851" w:hanging="851"/>
        <w:rPr>
          <w:rFonts w:asciiTheme="minorHAnsi" w:hAnsiTheme="minorHAnsi"/>
          <w:sz w:val="16"/>
          <w:szCs w:val="16"/>
        </w:rPr>
      </w:pPr>
      <w:r w:rsidRPr="00043DCF">
        <w:rPr>
          <w:sz w:val="16"/>
          <w:szCs w:val="16"/>
        </w:rPr>
        <w:lastRenderedPageBreak/>
        <w:t>A</w:t>
      </w:r>
      <w:r w:rsidRPr="00383B69">
        <w:rPr>
          <w:rFonts w:asciiTheme="minorHAnsi" w:hAnsiTheme="minorHAnsi"/>
          <w:sz w:val="16"/>
          <w:szCs w:val="16"/>
        </w:rPr>
        <w:tab/>
      </w:r>
      <w:r w:rsidRPr="00383B69">
        <w:rPr>
          <w:rFonts w:asciiTheme="minorHAnsi" w:hAnsiTheme="minorHAnsi"/>
          <w:sz w:val="16"/>
          <w:szCs w:val="16"/>
        </w:rPr>
        <w:tab/>
        <w:t>Rakousko</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a.s.</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Akciová společnost</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AEO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Agroenvironmentální opatření</w:t>
      </w:r>
    </w:p>
    <w:p w:rsidR="00383B69" w:rsidRPr="00383B69" w:rsidRDefault="00383B69" w:rsidP="00043DCF">
      <w:pPr>
        <w:tabs>
          <w:tab w:val="left" w:pos="567"/>
        </w:tabs>
        <w:spacing w:after="20"/>
        <w:ind w:left="851" w:hanging="851"/>
        <w:rPr>
          <w:rFonts w:asciiTheme="minorHAnsi" w:hAnsiTheme="minorHAnsi"/>
          <w:bCs/>
          <w:sz w:val="16"/>
          <w:szCs w:val="16"/>
        </w:rPr>
      </w:pPr>
      <w:r w:rsidRPr="00383B69">
        <w:rPr>
          <w:rFonts w:asciiTheme="minorHAnsi" w:hAnsiTheme="minorHAnsi"/>
          <w:bCs/>
          <w:sz w:val="16"/>
          <w:szCs w:val="16"/>
        </w:rPr>
        <w:t xml:space="preserve">APZ </w:t>
      </w:r>
      <w:r w:rsidRPr="00383B69">
        <w:rPr>
          <w:rFonts w:asciiTheme="minorHAnsi" w:hAnsiTheme="minorHAnsi"/>
          <w:bCs/>
          <w:sz w:val="16"/>
          <w:szCs w:val="16"/>
        </w:rPr>
        <w:tab/>
      </w:r>
      <w:r w:rsidRPr="00383B69">
        <w:rPr>
          <w:rFonts w:asciiTheme="minorHAnsi" w:hAnsiTheme="minorHAnsi"/>
          <w:bCs/>
          <w:sz w:val="16"/>
          <w:szCs w:val="16"/>
        </w:rPr>
        <w:tab/>
        <w:t>Aktivní politika zaměstnanosti</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B</w:t>
      </w:r>
      <w:r w:rsidRPr="00383B69">
        <w:rPr>
          <w:rFonts w:asciiTheme="minorHAnsi" w:hAnsiTheme="minorHAnsi"/>
          <w:sz w:val="16"/>
          <w:szCs w:val="16"/>
        </w:rPr>
        <w:tab/>
      </w:r>
      <w:r w:rsidRPr="00383B69">
        <w:rPr>
          <w:rFonts w:asciiTheme="minorHAnsi" w:hAnsiTheme="minorHAnsi"/>
          <w:sz w:val="16"/>
          <w:szCs w:val="16"/>
        </w:rPr>
        <w:tab/>
        <w:t>Belgie</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CENTROPE </w:t>
      </w:r>
      <w:r w:rsidRPr="00383B69">
        <w:rPr>
          <w:rFonts w:asciiTheme="minorHAnsi" w:hAnsiTheme="minorHAnsi"/>
          <w:sz w:val="16"/>
          <w:szCs w:val="16"/>
        </w:rPr>
        <w:tab/>
        <w:t>Čtyřměstí Vídeň, Bratislava, Györ a Brno</w:t>
      </w:r>
    </w:p>
    <w:p w:rsidR="00383B69" w:rsidRPr="00383B69" w:rsidRDefault="00383B69" w:rsidP="00043DCF">
      <w:pPr>
        <w:tabs>
          <w:tab w:val="left" w:pos="567"/>
        </w:tabs>
        <w:spacing w:after="20"/>
        <w:ind w:left="851" w:hanging="851"/>
        <w:rPr>
          <w:rFonts w:asciiTheme="minorHAnsi" w:hAnsiTheme="minorHAnsi"/>
          <w:bCs/>
          <w:sz w:val="16"/>
          <w:szCs w:val="16"/>
        </w:rPr>
      </w:pPr>
      <w:r w:rsidRPr="00383B69">
        <w:rPr>
          <w:rFonts w:asciiTheme="minorHAnsi" w:hAnsiTheme="minorHAnsi"/>
          <w:bCs/>
          <w:sz w:val="16"/>
          <w:szCs w:val="16"/>
        </w:rPr>
        <w:t>CZ-NACE</w:t>
      </w:r>
      <w:r w:rsidRPr="00383B69">
        <w:rPr>
          <w:rFonts w:asciiTheme="minorHAnsi" w:hAnsiTheme="minorHAnsi"/>
          <w:sz w:val="16"/>
          <w:szCs w:val="16"/>
        </w:rPr>
        <w:t xml:space="preserve"> </w:t>
      </w:r>
      <w:r w:rsidRPr="00383B69">
        <w:rPr>
          <w:rFonts w:asciiTheme="minorHAnsi" w:hAnsiTheme="minorHAnsi"/>
          <w:sz w:val="16"/>
          <w:szCs w:val="16"/>
        </w:rPr>
        <w:tab/>
        <w:t>Klasifikace ekonomických činností</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Style w:val="apple-style-span"/>
          <w:rFonts w:asciiTheme="minorHAnsi" w:hAnsiTheme="minorHAnsi" w:cs="Calibri"/>
          <w:sz w:val="16"/>
          <w:szCs w:val="16"/>
          <w:shd w:val="clear" w:color="auto" w:fill="FFFFFF"/>
        </w:rPr>
        <w:t>ČD</w:t>
      </w:r>
      <w:r w:rsidRPr="00383B69">
        <w:rPr>
          <w:rFonts w:asciiTheme="minorHAnsi" w:hAnsiTheme="minorHAnsi" w:cs="Calibri"/>
          <w:sz w:val="16"/>
          <w:szCs w:val="16"/>
          <w:shd w:val="clear" w:color="auto" w:fill="FFFFFF"/>
        </w:rPr>
        <w:t xml:space="preserve"> </w:t>
      </w:r>
      <w:r w:rsidRPr="00383B69">
        <w:rPr>
          <w:rFonts w:asciiTheme="minorHAnsi" w:hAnsiTheme="minorHAnsi" w:cs="Calibri"/>
          <w:sz w:val="16"/>
          <w:szCs w:val="16"/>
          <w:shd w:val="clear" w:color="auto" w:fill="FFFFFF"/>
        </w:rPr>
        <w:tab/>
      </w:r>
      <w:r w:rsidRPr="00383B69">
        <w:rPr>
          <w:rFonts w:asciiTheme="minorHAnsi" w:hAnsiTheme="minorHAnsi" w:cs="Calibri"/>
          <w:sz w:val="16"/>
          <w:szCs w:val="16"/>
          <w:shd w:val="clear" w:color="auto" w:fill="FFFFFF"/>
        </w:rPr>
        <w:tab/>
        <w:t>České dráhy</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ČEZ</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r>
      <w:r w:rsidRPr="00383B69">
        <w:rPr>
          <w:rStyle w:val="Zvraznn"/>
          <w:rFonts w:asciiTheme="minorHAnsi" w:hAnsiTheme="minorHAnsi"/>
          <w:bCs/>
          <w:i w:val="0"/>
          <w:iCs w:val="0"/>
          <w:color w:val="000000"/>
          <w:sz w:val="16"/>
          <w:szCs w:val="16"/>
          <w:shd w:val="clear" w:color="auto" w:fill="FFFFFF"/>
        </w:rPr>
        <w:t>Česká elektrárenská společnost</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ČMZRB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Českomoravská záruční a rozvojová banka</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ČNR</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Česká národní rada</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ČR </w:t>
      </w:r>
      <w:r w:rsidRPr="00383B69">
        <w:rPr>
          <w:rFonts w:asciiTheme="minorHAnsi" w:hAnsiTheme="minorHAnsi"/>
          <w:sz w:val="16"/>
          <w:szCs w:val="16"/>
        </w:rPr>
        <w:tab/>
      </w:r>
      <w:r w:rsidRPr="00383B69">
        <w:rPr>
          <w:rFonts w:asciiTheme="minorHAnsi" w:hAnsiTheme="minorHAnsi"/>
          <w:sz w:val="16"/>
          <w:szCs w:val="16"/>
        </w:rPr>
        <w:tab/>
        <w:t>Česká republika</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ČSD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Československé státní dráhy</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ČSFR </w:t>
      </w:r>
      <w:r w:rsidRPr="00383B69">
        <w:rPr>
          <w:rFonts w:asciiTheme="minorHAnsi" w:hAnsiTheme="minorHAnsi"/>
          <w:sz w:val="16"/>
          <w:szCs w:val="16"/>
        </w:rPr>
        <w:tab/>
      </w:r>
      <w:r w:rsidRPr="00383B69">
        <w:rPr>
          <w:rFonts w:asciiTheme="minorHAnsi" w:hAnsiTheme="minorHAnsi"/>
          <w:sz w:val="16"/>
          <w:szCs w:val="16"/>
        </w:rPr>
        <w:tab/>
      </w:r>
      <w:r w:rsidRPr="00383B69">
        <w:rPr>
          <w:rFonts w:asciiTheme="minorHAnsi" w:hAnsiTheme="minorHAnsi" w:cs="Calibri"/>
          <w:sz w:val="16"/>
          <w:szCs w:val="16"/>
          <w:shd w:val="clear" w:color="auto" w:fill="FFFFFF"/>
        </w:rPr>
        <w:t>Československá federativní republika</w:t>
      </w:r>
      <w:r w:rsidRPr="00383B69">
        <w:rPr>
          <w:rFonts w:asciiTheme="minorHAnsi" w:hAnsiTheme="minorHAnsi"/>
          <w:sz w:val="16"/>
          <w:szCs w:val="16"/>
        </w:rPr>
        <w:t xml:space="preserve"> / Česká a Slovenská federativní republika</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ČSR </w:t>
      </w:r>
      <w:r w:rsidRPr="00383B69">
        <w:rPr>
          <w:rFonts w:asciiTheme="minorHAnsi" w:hAnsiTheme="minorHAnsi"/>
          <w:sz w:val="16"/>
          <w:szCs w:val="16"/>
        </w:rPr>
        <w:tab/>
      </w:r>
      <w:r w:rsidRPr="00383B69">
        <w:rPr>
          <w:rFonts w:asciiTheme="minorHAnsi" w:hAnsiTheme="minorHAnsi"/>
          <w:sz w:val="16"/>
          <w:szCs w:val="16"/>
        </w:rPr>
        <w:tab/>
        <w:t>Československá republika</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ČSR</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Česká socialistická republika</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shd w:val="clear" w:color="auto" w:fill="FFFFFF"/>
        </w:rPr>
        <w:t xml:space="preserve">ČSSR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Československá socialistická republika</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ČSÚ</w:t>
      </w:r>
      <w:r w:rsidRPr="00383B69">
        <w:rPr>
          <w:rFonts w:asciiTheme="minorHAnsi" w:hAnsiTheme="minorHAnsi"/>
          <w:sz w:val="16"/>
          <w:szCs w:val="16"/>
        </w:rPr>
        <w:tab/>
      </w:r>
      <w:r w:rsidRPr="00383B69">
        <w:rPr>
          <w:rFonts w:asciiTheme="minorHAnsi" w:hAnsiTheme="minorHAnsi"/>
          <w:sz w:val="16"/>
          <w:szCs w:val="16"/>
        </w:rPr>
        <w:tab/>
        <w:t>Český statistický úřad</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ČÚZK</w:t>
      </w:r>
      <w:r w:rsidRPr="00383B69">
        <w:rPr>
          <w:rFonts w:asciiTheme="minorHAnsi" w:hAnsiTheme="minorHAnsi"/>
          <w:sz w:val="16"/>
          <w:szCs w:val="16"/>
        </w:rPr>
        <w:tab/>
      </w:r>
      <w:r w:rsidRPr="00383B69">
        <w:rPr>
          <w:rFonts w:asciiTheme="minorHAnsi" w:hAnsiTheme="minorHAnsi"/>
          <w:sz w:val="16"/>
          <w:szCs w:val="16"/>
        </w:rPr>
        <w:tab/>
        <w:t>Český úřad zeměměřický a katastrální</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D </w:t>
      </w:r>
      <w:r w:rsidRPr="00383B69">
        <w:rPr>
          <w:rFonts w:asciiTheme="minorHAnsi" w:hAnsiTheme="minorHAnsi"/>
          <w:sz w:val="16"/>
          <w:szCs w:val="16"/>
        </w:rPr>
        <w:tab/>
      </w:r>
      <w:r w:rsidRPr="00383B69">
        <w:rPr>
          <w:rFonts w:asciiTheme="minorHAnsi" w:hAnsiTheme="minorHAnsi"/>
          <w:sz w:val="16"/>
          <w:szCs w:val="16"/>
        </w:rPr>
        <w:tab/>
        <w:t>Německo</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EAFRD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Evropský zemědělský fond pro rozvoj venkova</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EAGGF</w:t>
      </w:r>
      <w:r w:rsidRPr="00383B69">
        <w:rPr>
          <w:rFonts w:asciiTheme="minorHAnsi" w:hAnsiTheme="minorHAnsi"/>
          <w:color w:val="222222"/>
          <w:sz w:val="16"/>
          <w:szCs w:val="16"/>
        </w:rPr>
        <w:t xml:space="preserve"> </w:t>
      </w:r>
      <w:r w:rsidRPr="00383B69">
        <w:rPr>
          <w:rFonts w:asciiTheme="minorHAnsi" w:hAnsiTheme="minorHAnsi"/>
          <w:color w:val="222222"/>
          <w:sz w:val="16"/>
          <w:szCs w:val="16"/>
        </w:rPr>
        <w:tab/>
      </w:r>
      <w:r w:rsidRPr="00383B69">
        <w:rPr>
          <w:rFonts w:asciiTheme="minorHAnsi" w:hAnsiTheme="minorHAnsi"/>
          <w:color w:val="222222"/>
          <w:sz w:val="16"/>
          <w:szCs w:val="16"/>
        </w:rPr>
        <w:tab/>
        <w:t>Evropský zemědělský podpůrný a záruční fond</w:t>
      </w:r>
    </w:p>
    <w:p w:rsidR="00383B69" w:rsidRPr="00383B69" w:rsidRDefault="00383B69" w:rsidP="00043DCF">
      <w:pPr>
        <w:tabs>
          <w:tab w:val="left" w:pos="567"/>
        </w:tabs>
        <w:spacing w:after="20"/>
        <w:ind w:left="851" w:hanging="851"/>
        <w:rPr>
          <w:rFonts w:asciiTheme="minorHAnsi" w:hAnsiTheme="minorHAnsi" w:cs="Calibri"/>
          <w:sz w:val="16"/>
          <w:szCs w:val="16"/>
        </w:rPr>
      </w:pPr>
      <w:r w:rsidRPr="00383B69">
        <w:rPr>
          <w:rFonts w:asciiTheme="minorHAnsi" w:hAnsiTheme="minorHAnsi" w:cs="Calibri"/>
          <w:sz w:val="16"/>
          <w:szCs w:val="16"/>
        </w:rPr>
        <w:t>EHP</w:t>
      </w:r>
      <w:r w:rsidRPr="00383B69">
        <w:rPr>
          <w:rFonts w:asciiTheme="minorHAnsi" w:hAnsiTheme="minorHAnsi" w:cs="Calibri"/>
          <w:sz w:val="16"/>
          <w:szCs w:val="16"/>
        </w:rPr>
        <w:tab/>
      </w:r>
      <w:r w:rsidRPr="00383B69">
        <w:rPr>
          <w:rFonts w:asciiTheme="minorHAnsi" w:hAnsiTheme="minorHAnsi" w:cs="Calibri"/>
          <w:sz w:val="16"/>
          <w:szCs w:val="16"/>
        </w:rPr>
        <w:tab/>
        <w:t>Evropský hospodářský prostor</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EHS</w:t>
      </w:r>
      <w:r w:rsidRPr="00383B69">
        <w:rPr>
          <w:rFonts w:asciiTheme="minorHAnsi" w:hAnsiTheme="minorHAnsi"/>
          <w:sz w:val="16"/>
          <w:szCs w:val="16"/>
        </w:rPr>
        <w:tab/>
      </w:r>
      <w:r w:rsidRPr="00383B69">
        <w:rPr>
          <w:rFonts w:asciiTheme="minorHAnsi" w:hAnsiTheme="minorHAnsi"/>
          <w:sz w:val="16"/>
          <w:szCs w:val="16"/>
        </w:rPr>
        <w:tab/>
        <w:t>Evropské hospodářské společenství</w:t>
      </w:r>
    </w:p>
    <w:p w:rsidR="00383B69" w:rsidRPr="00383B69" w:rsidRDefault="00383B69" w:rsidP="00043DCF">
      <w:pPr>
        <w:tabs>
          <w:tab w:val="left" w:pos="567"/>
        </w:tabs>
        <w:spacing w:after="20"/>
        <w:ind w:left="851" w:hanging="851"/>
        <w:rPr>
          <w:rFonts w:asciiTheme="minorHAnsi" w:hAnsiTheme="minorHAnsi" w:cs="Calibri"/>
          <w:sz w:val="16"/>
          <w:szCs w:val="16"/>
          <w:shd w:val="clear" w:color="auto" w:fill="FFFFFF"/>
        </w:rPr>
      </w:pPr>
      <w:r w:rsidRPr="00383B69">
        <w:rPr>
          <w:rFonts w:asciiTheme="minorHAnsi" w:hAnsiTheme="minorHAnsi" w:cs="Calibri"/>
          <w:sz w:val="16"/>
          <w:szCs w:val="16"/>
          <w:shd w:val="clear" w:color="auto" w:fill="FFFFFF"/>
        </w:rPr>
        <w:t>ERDF</w:t>
      </w:r>
      <w:r w:rsidRPr="00383B69">
        <w:rPr>
          <w:rFonts w:asciiTheme="minorHAnsi" w:hAnsiTheme="minorHAnsi" w:cs="Calibri"/>
          <w:bCs/>
          <w:sz w:val="16"/>
          <w:szCs w:val="16"/>
          <w:shd w:val="clear" w:color="auto" w:fill="FFFFFF"/>
        </w:rPr>
        <w:t xml:space="preserve"> </w:t>
      </w:r>
      <w:r w:rsidRPr="00383B69">
        <w:rPr>
          <w:rFonts w:asciiTheme="minorHAnsi" w:hAnsiTheme="minorHAnsi" w:cs="Calibri"/>
          <w:bCs/>
          <w:sz w:val="16"/>
          <w:szCs w:val="16"/>
          <w:shd w:val="clear" w:color="auto" w:fill="FFFFFF"/>
        </w:rPr>
        <w:tab/>
      </w:r>
      <w:r w:rsidRPr="00383B69">
        <w:rPr>
          <w:rFonts w:asciiTheme="minorHAnsi" w:hAnsiTheme="minorHAnsi" w:cs="Calibri"/>
          <w:bCs/>
          <w:sz w:val="16"/>
          <w:szCs w:val="16"/>
          <w:shd w:val="clear" w:color="auto" w:fill="FFFFFF"/>
        </w:rPr>
        <w:tab/>
        <w:t>Evropský fond regionálního rozvoje</w:t>
      </w:r>
    </w:p>
    <w:p w:rsidR="00383B69" w:rsidRPr="00383B69" w:rsidRDefault="00383B69" w:rsidP="00043DCF">
      <w:pPr>
        <w:tabs>
          <w:tab w:val="left" w:pos="567"/>
        </w:tabs>
        <w:spacing w:after="20"/>
        <w:ind w:left="851" w:hanging="851"/>
        <w:rPr>
          <w:rFonts w:asciiTheme="minorHAnsi" w:hAnsiTheme="minorHAnsi" w:cs="Calibri"/>
          <w:sz w:val="16"/>
          <w:szCs w:val="16"/>
          <w:shd w:val="clear" w:color="auto" w:fill="FFFFFF"/>
        </w:rPr>
      </w:pPr>
      <w:r w:rsidRPr="00383B69">
        <w:rPr>
          <w:rFonts w:asciiTheme="minorHAnsi" w:hAnsiTheme="minorHAnsi" w:cs="Calibri"/>
          <w:sz w:val="16"/>
          <w:szCs w:val="16"/>
          <w:shd w:val="clear" w:color="auto" w:fill="FFFFFF"/>
        </w:rPr>
        <w:t>ESF</w:t>
      </w:r>
      <w:r w:rsidRPr="00383B69">
        <w:rPr>
          <w:rFonts w:asciiTheme="minorHAnsi" w:hAnsiTheme="minorHAnsi" w:cs="Calibri"/>
          <w:bCs/>
          <w:sz w:val="16"/>
          <w:szCs w:val="16"/>
          <w:shd w:val="clear" w:color="auto" w:fill="FFFFFF"/>
        </w:rPr>
        <w:t xml:space="preserve"> </w:t>
      </w:r>
      <w:r w:rsidRPr="00383B69">
        <w:rPr>
          <w:rFonts w:asciiTheme="minorHAnsi" w:hAnsiTheme="minorHAnsi" w:cs="Calibri"/>
          <w:bCs/>
          <w:sz w:val="16"/>
          <w:szCs w:val="16"/>
          <w:shd w:val="clear" w:color="auto" w:fill="FFFFFF"/>
        </w:rPr>
        <w:tab/>
      </w:r>
      <w:r w:rsidRPr="00383B69">
        <w:rPr>
          <w:rFonts w:asciiTheme="minorHAnsi" w:hAnsiTheme="minorHAnsi" w:cs="Calibri"/>
          <w:bCs/>
          <w:sz w:val="16"/>
          <w:szCs w:val="16"/>
          <w:shd w:val="clear" w:color="auto" w:fill="FFFFFF"/>
        </w:rPr>
        <w:tab/>
        <w:t>Evropský sociální fond</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ESUO </w:t>
      </w:r>
      <w:r w:rsidRPr="00383B69">
        <w:rPr>
          <w:rFonts w:asciiTheme="minorHAnsi" w:hAnsiTheme="minorHAnsi"/>
          <w:sz w:val="16"/>
          <w:szCs w:val="16"/>
        </w:rPr>
        <w:tab/>
      </w:r>
      <w:r w:rsidRPr="00383B69">
        <w:rPr>
          <w:rFonts w:asciiTheme="minorHAnsi" w:hAnsiTheme="minorHAnsi"/>
          <w:sz w:val="16"/>
          <w:szCs w:val="16"/>
        </w:rPr>
        <w:tab/>
        <w:t>Evropské společenství uhlí a oceli</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EU </w:t>
      </w:r>
      <w:r w:rsidRPr="00383B69">
        <w:rPr>
          <w:rFonts w:asciiTheme="minorHAnsi" w:hAnsiTheme="minorHAnsi"/>
          <w:sz w:val="16"/>
          <w:szCs w:val="16"/>
        </w:rPr>
        <w:tab/>
      </w:r>
      <w:r w:rsidRPr="00383B69">
        <w:rPr>
          <w:rFonts w:asciiTheme="minorHAnsi" w:hAnsiTheme="minorHAnsi"/>
          <w:sz w:val="16"/>
          <w:szCs w:val="16"/>
        </w:rPr>
        <w:tab/>
        <w:t>Evropská unie</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EZ</w:t>
      </w:r>
      <w:r w:rsidRPr="00383B69">
        <w:rPr>
          <w:rFonts w:asciiTheme="minorHAnsi" w:hAnsiTheme="minorHAnsi"/>
          <w:sz w:val="16"/>
          <w:szCs w:val="16"/>
        </w:rPr>
        <w:tab/>
      </w:r>
      <w:r w:rsidRPr="00383B69">
        <w:rPr>
          <w:rFonts w:asciiTheme="minorHAnsi" w:hAnsiTheme="minorHAnsi"/>
          <w:sz w:val="16"/>
          <w:szCs w:val="16"/>
        </w:rPr>
        <w:tab/>
        <w:t>Ekologické zemědělství</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F</w:t>
      </w:r>
      <w:r w:rsidRPr="00383B69">
        <w:rPr>
          <w:rFonts w:asciiTheme="minorHAnsi" w:hAnsiTheme="minorHAnsi"/>
          <w:sz w:val="16"/>
          <w:szCs w:val="16"/>
        </w:rPr>
        <w:tab/>
      </w:r>
      <w:r w:rsidRPr="00383B69">
        <w:rPr>
          <w:rFonts w:asciiTheme="minorHAnsi" w:hAnsiTheme="minorHAnsi"/>
          <w:sz w:val="16"/>
          <w:szCs w:val="16"/>
        </w:rPr>
        <w:tab/>
        <w:t>Francie</w:t>
      </w:r>
    </w:p>
    <w:p w:rsidR="00383B69" w:rsidRPr="00383B69" w:rsidRDefault="00383B69" w:rsidP="00043DCF">
      <w:pPr>
        <w:tabs>
          <w:tab w:val="left" w:pos="567"/>
        </w:tabs>
        <w:spacing w:after="20"/>
        <w:ind w:left="851" w:hanging="851"/>
        <w:rPr>
          <w:rStyle w:val="Zvraznn"/>
          <w:rFonts w:asciiTheme="minorHAnsi" w:hAnsiTheme="minorHAnsi"/>
          <w:i w:val="0"/>
          <w:iCs w:val="0"/>
          <w:sz w:val="16"/>
          <w:szCs w:val="16"/>
        </w:rPr>
      </w:pPr>
      <w:r w:rsidRPr="00383B69">
        <w:rPr>
          <w:rFonts w:asciiTheme="minorHAnsi" w:hAnsiTheme="minorHAnsi"/>
          <w:sz w:val="16"/>
          <w:szCs w:val="16"/>
          <w:shd w:val="clear" w:color="auto" w:fill="FFFFFF"/>
        </w:rPr>
        <w:t xml:space="preserve">FAO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r>
      <w:r w:rsidRPr="00383B69">
        <w:rPr>
          <w:rStyle w:val="Zvraznn"/>
          <w:rFonts w:asciiTheme="minorHAnsi" w:hAnsiTheme="minorHAnsi" w:cs="Arial"/>
          <w:iCs w:val="0"/>
          <w:sz w:val="16"/>
          <w:szCs w:val="16"/>
        </w:rPr>
        <w:t>Food and Agriculture Organizatio</w:t>
      </w:r>
      <w:r w:rsidRPr="00383B69">
        <w:rPr>
          <w:rStyle w:val="Zvraznn"/>
          <w:rFonts w:asciiTheme="minorHAnsi" w:hAnsiTheme="minorHAnsi"/>
          <w:iCs w:val="0"/>
          <w:sz w:val="16"/>
          <w:szCs w:val="16"/>
        </w:rPr>
        <w:t>n</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FG</w:t>
      </w:r>
      <w:r w:rsidRPr="00383B69">
        <w:rPr>
          <w:rFonts w:asciiTheme="minorHAnsi" w:hAnsiTheme="minorHAnsi"/>
          <w:sz w:val="16"/>
          <w:szCs w:val="16"/>
        </w:rPr>
        <w:tab/>
      </w:r>
      <w:r w:rsidRPr="00383B69">
        <w:rPr>
          <w:rFonts w:asciiTheme="minorHAnsi" w:hAnsiTheme="minorHAnsi"/>
          <w:sz w:val="16"/>
          <w:szCs w:val="16"/>
        </w:rPr>
        <w:tab/>
        <w:t>Fyzickogeografický</w:t>
      </w:r>
    </w:p>
    <w:p w:rsidR="00383B69" w:rsidRPr="00383B69" w:rsidRDefault="00383B69" w:rsidP="00043DCF">
      <w:pPr>
        <w:tabs>
          <w:tab w:val="left" w:pos="567"/>
        </w:tabs>
        <w:spacing w:after="20"/>
        <w:ind w:left="851" w:hanging="851"/>
        <w:rPr>
          <w:rFonts w:asciiTheme="minorHAnsi" w:hAnsiTheme="minorHAnsi" w:cs="Calibri"/>
          <w:sz w:val="16"/>
          <w:szCs w:val="16"/>
          <w:shd w:val="clear" w:color="auto" w:fill="FFFFFF"/>
        </w:rPr>
      </w:pPr>
      <w:r w:rsidRPr="00383B69">
        <w:rPr>
          <w:rFonts w:asciiTheme="minorHAnsi" w:hAnsiTheme="minorHAnsi" w:cs="Calibri"/>
          <w:sz w:val="16"/>
          <w:szCs w:val="16"/>
          <w:shd w:val="clear" w:color="auto" w:fill="FFFFFF"/>
        </w:rPr>
        <w:t xml:space="preserve">FIFG </w:t>
      </w:r>
      <w:r w:rsidRPr="00383B69">
        <w:rPr>
          <w:rFonts w:asciiTheme="minorHAnsi" w:hAnsiTheme="minorHAnsi" w:cs="Calibri"/>
          <w:sz w:val="16"/>
          <w:szCs w:val="16"/>
          <w:shd w:val="clear" w:color="auto" w:fill="FFFFFF"/>
        </w:rPr>
        <w:tab/>
      </w:r>
      <w:r w:rsidRPr="00383B69">
        <w:rPr>
          <w:rFonts w:asciiTheme="minorHAnsi" w:hAnsiTheme="minorHAnsi" w:cs="Calibri"/>
          <w:sz w:val="16"/>
          <w:szCs w:val="16"/>
          <w:shd w:val="clear" w:color="auto" w:fill="FFFFFF"/>
        </w:rPr>
        <w:tab/>
        <w:t>Finanční nástroj pro podporu rybolovu</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GATT </w:t>
      </w:r>
      <w:r w:rsidRPr="00383B69">
        <w:rPr>
          <w:rFonts w:asciiTheme="minorHAnsi" w:hAnsiTheme="minorHAnsi"/>
          <w:sz w:val="16"/>
          <w:szCs w:val="16"/>
        </w:rPr>
        <w:tab/>
      </w:r>
      <w:r w:rsidRPr="00383B69">
        <w:rPr>
          <w:rFonts w:asciiTheme="minorHAnsi" w:hAnsiTheme="minorHAnsi"/>
          <w:sz w:val="16"/>
          <w:szCs w:val="16"/>
        </w:rPr>
        <w:tab/>
        <w:t>Všeobecná dohoda o clech a obchodu</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GB</w:t>
      </w:r>
      <w:r w:rsidRPr="00383B69">
        <w:rPr>
          <w:rFonts w:asciiTheme="minorHAnsi" w:hAnsiTheme="minorHAnsi"/>
          <w:sz w:val="16"/>
          <w:szCs w:val="16"/>
        </w:rPr>
        <w:tab/>
      </w:r>
      <w:r w:rsidRPr="00383B69">
        <w:rPr>
          <w:rFonts w:asciiTheme="minorHAnsi" w:hAnsiTheme="minorHAnsi"/>
          <w:sz w:val="16"/>
          <w:szCs w:val="16"/>
        </w:rPr>
        <w:tab/>
        <w:t>Velká Británie</w:t>
      </w:r>
    </w:p>
    <w:p w:rsidR="00383B69" w:rsidRPr="00383B69" w:rsidRDefault="00383B69" w:rsidP="00043DCF">
      <w:pPr>
        <w:tabs>
          <w:tab w:val="left" w:pos="567"/>
        </w:tabs>
        <w:spacing w:after="20"/>
        <w:ind w:left="851" w:hanging="851"/>
        <w:rPr>
          <w:rFonts w:asciiTheme="minorHAnsi" w:hAnsiTheme="minorHAnsi" w:cs="Calibri"/>
          <w:sz w:val="16"/>
          <w:szCs w:val="16"/>
        </w:rPr>
      </w:pPr>
      <w:r w:rsidRPr="00383B69">
        <w:rPr>
          <w:rFonts w:asciiTheme="minorHAnsi" w:hAnsiTheme="minorHAnsi" w:cs="Calibri"/>
          <w:sz w:val="16"/>
          <w:szCs w:val="16"/>
        </w:rPr>
        <w:t>GIS</w:t>
      </w:r>
      <w:r w:rsidRPr="00383B69">
        <w:rPr>
          <w:rFonts w:asciiTheme="minorHAnsi" w:hAnsiTheme="minorHAnsi" w:cs="Calibri"/>
          <w:sz w:val="16"/>
          <w:szCs w:val="16"/>
        </w:rPr>
        <w:tab/>
      </w:r>
      <w:r w:rsidRPr="00383B69">
        <w:rPr>
          <w:rFonts w:asciiTheme="minorHAnsi" w:hAnsiTheme="minorHAnsi" w:cs="Calibri"/>
          <w:sz w:val="16"/>
          <w:szCs w:val="16"/>
        </w:rPr>
        <w:tab/>
        <w:t>Geografický informační systém</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HBI</w:t>
      </w:r>
      <w:r w:rsidRPr="00383B69">
        <w:rPr>
          <w:rFonts w:asciiTheme="minorHAnsi" w:hAnsiTheme="minorHAnsi"/>
          <w:sz w:val="16"/>
          <w:szCs w:val="16"/>
        </w:rPr>
        <w:tab/>
      </w:r>
      <w:r w:rsidRPr="00383B69">
        <w:rPr>
          <w:rFonts w:asciiTheme="minorHAnsi" w:hAnsiTheme="minorHAnsi"/>
          <w:sz w:val="16"/>
          <w:szCs w:val="16"/>
        </w:rPr>
        <w:tab/>
        <w:t>Katalog firem Hoppenstedt Bonnier</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HDP</w:t>
      </w:r>
      <w:r w:rsidRPr="00383B69">
        <w:rPr>
          <w:rFonts w:asciiTheme="minorHAnsi" w:hAnsiTheme="minorHAnsi"/>
          <w:sz w:val="16"/>
          <w:szCs w:val="16"/>
        </w:rPr>
        <w:tab/>
      </w:r>
      <w:r w:rsidRPr="00383B69">
        <w:rPr>
          <w:rFonts w:asciiTheme="minorHAnsi" w:hAnsiTheme="minorHAnsi"/>
          <w:sz w:val="16"/>
          <w:szCs w:val="16"/>
        </w:rPr>
        <w:tab/>
        <w:t>Hrubý domácí produkt</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HRDP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Horizontální plán rozvoje venkova</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HSS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Politika hospodářské a sociální soudržnosti</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HSÚS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Politika hospodářské, sociální a územní soudržnosti</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HUZ</w:t>
      </w:r>
      <w:r w:rsidRPr="00383B69">
        <w:rPr>
          <w:rFonts w:asciiTheme="minorHAnsi" w:hAnsiTheme="minorHAnsi"/>
          <w:sz w:val="16"/>
          <w:szCs w:val="16"/>
        </w:rPr>
        <w:tab/>
      </w:r>
      <w:r w:rsidRPr="00383B69">
        <w:rPr>
          <w:rFonts w:asciiTheme="minorHAnsi" w:hAnsiTheme="minorHAnsi"/>
          <w:sz w:val="16"/>
          <w:szCs w:val="16"/>
        </w:rPr>
        <w:tab/>
        <w:t>Hromadná ubytovací zařízení</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CH</w:t>
      </w:r>
      <w:r w:rsidRPr="00383B69">
        <w:rPr>
          <w:rFonts w:asciiTheme="minorHAnsi" w:hAnsiTheme="minorHAnsi"/>
          <w:sz w:val="16"/>
          <w:szCs w:val="16"/>
        </w:rPr>
        <w:tab/>
      </w:r>
      <w:r w:rsidRPr="00383B69">
        <w:rPr>
          <w:rFonts w:asciiTheme="minorHAnsi" w:hAnsiTheme="minorHAnsi"/>
          <w:sz w:val="16"/>
          <w:szCs w:val="16"/>
        </w:rPr>
        <w:tab/>
        <w:t>Švýcarsko</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CHKO</w:t>
      </w:r>
      <w:r w:rsidRPr="00383B69">
        <w:rPr>
          <w:rFonts w:asciiTheme="minorHAnsi" w:hAnsiTheme="minorHAnsi"/>
          <w:sz w:val="16"/>
          <w:szCs w:val="16"/>
        </w:rPr>
        <w:tab/>
      </w:r>
      <w:r w:rsidRPr="00383B69">
        <w:rPr>
          <w:rFonts w:asciiTheme="minorHAnsi" w:hAnsiTheme="minorHAnsi"/>
          <w:sz w:val="16"/>
          <w:szCs w:val="16"/>
        </w:rPr>
        <w:tab/>
        <w:t>Chráněná krajinná oblast</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I</w:t>
      </w:r>
      <w:r w:rsidRPr="00383B69">
        <w:rPr>
          <w:rFonts w:asciiTheme="minorHAnsi" w:hAnsiTheme="minorHAnsi"/>
          <w:sz w:val="16"/>
          <w:szCs w:val="16"/>
        </w:rPr>
        <w:tab/>
      </w:r>
      <w:r w:rsidRPr="00383B69">
        <w:rPr>
          <w:rFonts w:asciiTheme="minorHAnsi" w:hAnsiTheme="minorHAnsi"/>
          <w:sz w:val="16"/>
          <w:szCs w:val="16"/>
        </w:rPr>
        <w:tab/>
        <w:t>Itálie</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IDS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Integrovaný dopravní systém</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ILO </w:t>
      </w:r>
      <w:r w:rsidRPr="00383B69">
        <w:rPr>
          <w:rFonts w:asciiTheme="minorHAnsi" w:hAnsiTheme="minorHAnsi"/>
          <w:sz w:val="16"/>
          <w:szCs w:val="16"/>
        </w:rPr>
        <w:tab/>
      </w:r>
      <w:r w:rsidRPr="00383B69">
        <w:rPr>
          <w:rFonts w:asciiTheme="minorHAnsi" w:hAnsiTheme="minorHAnsi"/>
          <w:sz w:val="16"/>
          <w:szCs w:val="16"/>
        </w:rPr>
        <w:tab/>
        <w:t>Mezinárodní organizace práce</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JAR</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Jihoafrická republika</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JZD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Jednotné zemědělské družstvo</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Kč</w:t>
      </w:r>
      <w:r w:rsidRPr="00383B69">
        <w:rPr>
          <w:rFonts w:asciiTheme="minorHAnsi" w:hAnsiTheme="minorHAnsi"/>
          <w:sz w:val="16"/>
          <w:szCs w:val="16"/>
        </w:rPr>
        <w:tab/>
      </w:r>
      <w:r w:rsidRPr="00383B69">
        <w:rPr>
          <w:rFonts w:asciiTheme="minorHAnsi" w:hAnsiTheme="minorHAnsi"/>
          <w:sz w:val="16"/>
          <w:szCs w:val="16"/>
        </w:rPr>
        <w:tab/>
        <w:t>Koruna česká</w:t>
      </w:r>
    </w:p>
    <w:p w:rsidR="00383B69" w:rsidRPr="00383B69" w:rsidRDefault="00383B69" w:rsidP="00043DCF">
      <w:pPr>
        <w:tabs>
          <w:tab w:val="left" w:pos="567"/>
        </w:tabs>
        <w:spacing w:after="20"/>
        <w:ind w:left="851" w:hanging="851"/>
        <w:rPr>
          <w:rFonts w:asciiTheme="minorHAnsi" w:hAnsiTheme="minorHAnsi"/>
          <w:bCs/>
          <w:sz w:val="16"/>
          <w:szCs w:val="16"/>
          <w:shd w:val="clear" w:color="auto" w:fill="FFFFFF"/>
        </w:rPr>
      </w:pPr>
      <w:r w:rsidRPr="00383B69">
        <w:rPr>
          <w:rFonts w:asciiTheme="minorHAnsi" w:hAnsiTheme="minorHAnsi"/>
          <w:bCs/>
          <w:sz w:val="16"/>
          <w:szCs w:val="16"/>
          <w:shd w:val="clear" w:color="auto" w:fill="FFFFFF"/>
        </w:rPr>
        <w:t>KSČ</w:t>
      </w:r>
      <w:r w:rsidRPr="00383B69">
        <w:rPr>
          <w:rFonts w:asciiTheme="minorHAnsi" w:hAnsiTheme="minorHAnsi"/>
          <w:bCs/>
          <w:sz w:val="16"/>
          <w:szCs w:val="16"/>
          <w:shd w:val="clear" w:color="auto" w:fill="FFFFFF"/>
        </w:rPr>
        <w:tab/>
      </w:r>
      <w:r w:rsidRPr="00383B69">
        <w:rPr>
          <w:rFonts w:asciiTheme="minorHAnsi" w:hAnsiTheme="minorHAnsi"/>
          <w:bCs/>
          <w:sz w:val="16"/>
          <w:szCs w:val="16"/>
          <w:shd w:val="clear" w:color="auto" w:fill="FFFFFF"/>
        </w:rPr>
        <w:tab/>
        <w:t>Komunistická strana Československa</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LAU </w:t>
      </w:r>
      <w:r w:rsidRPr="00383B69">
        <w:rPr>
          <w:rFonts w:asciiTheme="minorHAnsi" w:hAnsiTheme="minorHAnsi"/>
          <w:sz w:val="16"/>
          <w:szCs w:val="16"/>
        </w:rPr>
        <w:tab/>
      </w:r>
      <w:r w:rsidRPr="00383B69">
        <w:rPr>
          <w:rFonts w:asciiTheme="minorHAnsi" w:hAnsiTheme="minorHAnsi"/>
          <w:sz w:val="16"/>
          <w:szCs w:val="16"/>
        </w:rPr>
        <w:tab/>
      </w:r>
      <w:r w:rsidRPr="00383B69">
        <w:rPr>
          <w:rFonts w:asciiTheme="minorHAnsi" w:hAnsiTheme="minorHAnsi"/>
          <w:iCs/>
          <w:sz w:val="16"/>
          <w:szCs w:val="16"/>
        </w:rPr>
        <w:t>M</w:t>
      </w:r>
      <w:r w:rsidRPr="00383B69">
        <w:rPr>
          <w:rFonts w:asciiTheme="minorHAnsi" w:hAnsiTheme="minorHAnsi"/>
          <w:sz w:val="16"/>
          <w:szCs w:val="16"/>
        </w:rPr>
        <w:t>ístní samosprávné jednotky</w:t>
      </w:r>
      <w:r w:rsidRPr="00383B69">
        <w:rPr>
          <w:rFonts w:asciiTheme="minorHAnsi" w:hAnsiTheme="minorHAnsi"/>
          <w:i/>
          <w:iCs/>
          <w:sz w:val="16"/>
          <w:szCs w:val="16"/>
        </w:rPr>
        <w:t xml:space="preserve"> (Local Administrative Units)</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LFA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 xml:space="preserve">Méně příznivé oblasti </w:t>
      </w:r>
      <w:r w:rsidRPr="00383B69">
        <w:rPr>
          <w:rFonts w:asciiTheme="minorHAnsi" w:hAnsiTheme="minorHAnsi"/>
          <w:i/>
          <w:sz w:val="16"/>
          <w:szCs w:val="16"/>
          <w:shd w:val="clear" w:color="auto" w:fill="FFFFFF"/>
        </w:rPr>
        <w:t>(Less favoured areas)</w:t>
      </w:r>
      <w:r w:rsidRPr="00383B69">
        <w:rPr>
          <w:rFonts w:asciiTheme="minorHAnsi" w:hAnsiTheme="minorHAnsi"/>
          <w:sz w:val="16"/>
          <w:szCs w:val="16"/>
          <w:shd w:val="clear" w:color="auto" w:fill="FFFFFF"/>
        </w:rPr>
        <w:t xml:space="preserve"> </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LPIS</w:t>
      </w:r>
      <w:r w:rsidRPr="00383B69">
        <w:rPr>
          <w:rFonts w:asciiTheme="minorHAnsi" w:hAnsiTheme="minorHAnsi"/>
          <w:sz w:val="16"/>
          <w:szCs w:val="16"/>
        </w:rPr>
        <w:tab/>
      </w:r>
      <w:r w:rsidRPr="00383B69">
        <w:rPr>
          <w:rFonts w:asciiTheme="minorHAnsi" w:hAnsiTheme="minorHAnsi"/>
          <w:sz w:val="16"/>
          <w:szCs w:val="16"/>
        </w:rPr>
        <w:tab/>
        <w:t>Registr půdy</w:t>
      </w:r>
    </w:p>
    <w:p w:rsidR="00383B69" w:rsidRDefault="00383B69" w:rsidP="00043DCF">
      <w:pPr>
        <w:tabs>
          <w:tab w:val="left" w:pos="567"/>
        </w:tabs>
        <w:spacing w:after="20"/>
        <w:ind w:left="851" w:hanging="851"/>
        <w:rPr>
          <w:rFonts w:asciiTheme="minorHAnsi" w:hAnsiTheme="minorHAnsi" w:cstheme="minorHAnsi"/>
          <w:sz w:val="16"/>
          <w:szCs w:val="16"/>
          <w:shd w:val="clear" w:color="auto" w:fill="FFFFFF"/>
        </w:rPr>
      </w:pPr>
      <w:r>
        <w:rPr>
          <w:rFonts w:asciiTheme="minorHAnsi" w:hAnsiTheme="minorHAnsi" w:cstheme="minorHAnsi"/>
          <w:sz w:val="16"/>
          <w:szCs w:val="16"/>
          <w:shd w:val="clear" w:color="auto" w:fill="FFFFFF"/>
        </w:rPr>
        <w:t>MMR</w:t>
      </w:r>
      <w:r>
        <w:rPr>
          <w:rFonts w:asciiTheme="minorHAnsi" w:hAnsiTheme="minorHAnsi" w:cstheme="minorHAnsi"/>
          <w:sz w:val="16"/>
          <w:szCs w:val="16"/>
          <w:shd w:val="clear" w:color="auto" w:fill="FFFFFF"/>
        </w:rPr>
        <w:tab/>
      </w:r>
      <w:r>
        <w:rPr>
          <w:rFonts w:asciiTheme="minorHAnsi" w:hAnsiTheme="minorHAnsi" w:cstheme="minorHAnsi"/>
          <w:sz w:val="16"/>
          <w:szCs w:val="16"/>
          <w:shd w:val="clear" w:color="auto" w:fill="FFFFFF"/>
        </w:rPr>
        <w:tab/>
        <w:t>Ministerstvo pro místní rozvoj</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cstheme="minorHAnsi"/>
          <w:sz w:val="16"/>
          <w:szCs w:val="16"/>
          <w:shd w:val="clear" w:color="auto" w:fill="FFFFFF"/>
        </w:rPr>
        <w:t xml:space="preserve">MOS </w:t>
      </w:r>
      <w:r w:rsidRPr="00383B69">
        <w:rPr>
          <w:rFonts w:asciiTheme="minorHAnsi" w:hAnsiTheme="minorHAnsi" w:cstheme="minorHAnsi"/>
          <w:sz w:val="16"/>
          <w:szCs w:val="16"/>
          <w:shd w:val="clear" w:color="auto" w:fill="FFFFFF"/>
        </w:rPr>
        <w:tab/>
      </w:r>
      <w:r w:rsidRPr="00383B69">
        <w:rPr>
          <w:rFonts w:asciiTheme="minorHAnsi" w:hAnsiTheme="minorHAnsi" w:cstheme="minorHAnsi"/>
          <w:sz w:val="16"/>
          <w:szCs w:val="16"/>
          <w:shd w:val="clear" w:color="auto" w:fill="FFFFFF"/>
        </w:rPr>
        <w:tab/>
        <w:t>Městská a obecní statistika</w:t>
      </w:r>
    </w:p>
    <w:p w:rsidR="00383B69" w:rsidRPr="00383B69" w:rsidRDefault="00383B69" w:rsidP="00043DCF">
      <w:pPr>
        <w:tabs>
          <w:tab w:val="left" w:pos="567"/>
        </w:tabs>
        <w:spacing w:after="20"/>
        <w:ind w:left="851" w:hanging="851"/>
        <w:rPr>
          <w:rStyle w:val="apple-style-span"/>
          <w:rFonts w:asciiTheme="minorHAnsi" w:hAnsiTheme="minorHAnsi" w:cs="Calibri"/>
          <w:color w:val="000000"/>
          <w:sz w:val="16"/>
          <w:szCs w:val="16"/>
          <w:shd w:val="clear" w:color="auto" w:fill="FFFFFF"/>
        </w:rPr>
      </w:pPr>
      <w:r w:rsidRPr="00383B69">
        <w:rPr>
          <w:rStyle w:val="apple-style-span"/>
          <w:rFonts w:asciiTheme="minorHAnsi" w:hAnsiTheme="minorHAnsi" w:cs="Calibri"/>
          <w:color w:val="000000"/>
          <w:sz w:val="16"/>
          <w:szCs w:val="16"/>
          <w:shd w:val="clear" w:color="auto" w:fill="FFFFFF"/>
        </w:rPr>
        <w:t xml:space="preserve">MPSV </w:t>
      </w:r>
      <w:r w:rsidRPr="00383B69">
        <w:rPr>
          <w:rStyle w:val="apple-style-span"/>
          <w:rFonts w:asciiTheme="minorHAnsi" w:hAnsiTheme="minorHAnsi" w:cs="Calibri"/>
          <w:color w:val="000000"/>
          <w:sz w:val="16"/>
          <w:szCs w:val="16"/>
          <w:shd w:val="clear" w:color="auto" w:fill="FFFFFF"/>
        </w:rPr>
        <w:tab/>
      </w:r>
      <w:r w:rsidRPr="00383B69">
        <w:rPr>
          <w:rStyle w:val="apple-style-span"/>
          <w:rFonts w:asciiTheme="minorHAnsi" w:hAnsiTheme="minorHAnsi" w:cs="Calibri"/>
          <w:color w:val="000000"/>
          <w:sz w:val="16"/>
          <w:szCs w:val="16"/>
          <w:shd w:val="clear" w:color="auto" w:fill="FFFFFF"/>
        </w:rPr>
        <w:tab/>
        <w:t>Ministerstvo práce a sociálních věcí ČR</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MSP</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Malé a střední podnikání</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MW</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Megawatt</w:t>
      </w:r>
    </w:p>
    <w:p w:rsidR="00383B69" w:rsidRPr="00383B69" w:rsidRDefault="00383B69" w:rsidP="00043DCF">
      <w:pPr>
        <w:tabs>
          <w:tab w:val="left" w:pos="567"/>
        </w:tabs>
        <w:spacing w:after="20"/>
        <w:ind w:left="851" w:hanging="851"/>
        <w:rPr>
          <w:rStyle w:val="apple-style-span"/>
          <w:rFonts w:asciiTheme="minorHAnsi" w:hAnsiTheme="minorHAnsi"/>
          <w:color w:val="000000"/>
          <w:sz w:val="16"/>
          <w:szCs w:val="16"/>
        </w:rPr>
      </w:pPr>
      <w:r w:rsidRPr="00383B69">
        <w:rPr>
          <w:rStyle w:val="apple-style-span"/>
          <w:rFonts w:asciiTheme="minorHAnsi" w:hAnsiTheme="minorHAnsi"/>
          <w:color w:val="000000"/>
          <w:sz w:val="16"/>
          <w:szCs w:val="16"/>
        </w:rPr>
        <w:lastRenderedPageBreak/>
        <w:t>MŽP</w:t>
      </w:r>
      <w:r>
        <w:rPr>
          <w:rStyle w:val="apple-style-span"/>
          <w:rFonts w:asciiTheme="minorHAnsi" w:hAnsiTheme="minorHAnsi"/>
          <w:color w:val="000000"/>
          <w:sz w:val="16"/>
          <w:szCs w:val="16"/>
        </w:rPr>
        <w:tab/>
      </w:r>
      <w:r>
        <w:rPr>
          <w:rStyle w:val="apple-style-span"/>
          <w:rFonts w:asciiTheme="minorHAnsi" w:hAnsiTheme="minorHAnsi"/>
          <w:color w:val="000000"/>
          <w:sz w:val="16"/>
          <w:szCs w:val="16"/>
        </w:rPr>
        <w:tab/>
        <w:t>Ministerstvo životního prostředí</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NATO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Severoatlantická aliance</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NH </w:t>
      </w:r>
      <w:r w:rsidRPr="00383B69">
        <w:rPr>
          <w:rFonts w:asciiTheme="minorHAnsi" w:hAnsiTheme="minorHAnsi"/>
          <w:sz w:val="16"/>
          <w:szCs w:val="16"/>
        </w:rPr>
        <w:tab/>
      </w:r>
      <w:r w:rsidRPr="00383B69">
        <w:rPr>
          <w:rFonts w:asciiTheme="minorHAnsi" w:hAnsiTheme="minorHAnsi"/>
          <w:sz w:val="16"/>
          <w:szCs w:val="16"/>
        </w:rPr>
        <w:tab/>
        <w:t>Národní hospodářství</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NL</w:t>
      </w:r>
      <w:r>
        <w:rPr>
          <w:rFonts w:asciiTheme="minorHAnsi" w:hAnsiTheme="minorHAnsi"/>
          <w:sz w:val="16"/>
          <w:szCs w:val="16"/>
        </w:rPr>
        <w:tab/>
      </w:r>
      <w:r>
        <w:rPr>
          <w:rFonts w:asciiTheme="minorHAnsi" w:hAnsiTheme="minorHAnsi"/>
          <w:sz w:val="16"/>
          <w:szCs w:val="16"/>
        </w:rPr>
        <w:tab/>
        <w:t>Holandsko</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NUTS </w:t>
      </w:r>
      <w:r w:rsidRPr="00383B69">
        <w:rPr>
          <w:rFonts w:asciiTheme="minorHAnsi" w:hAnsiTheme="minorHAnsi"/>
          <w:sz w:val="16"/>
          <w:szCs w:val="16"/>
        </w:rPr>
        <w:tab/>
      </w:r>
      <w:r w:rsidRPr="00383B69">
        <w:rPr>
          <w:rFonts w:asciiTheme="minorHAnsi" w:hAnsiTheme="minorHAnsi"/>
          <w:sz w:val="16"/>
          <w:szCs w:val="16"/>
        </w:rPr>
        <w:tab/>
        <w:t>Nomenklatura územních statistických jednotek (</w:t>
      </w:r>
      <w:r w:rsidRPr="00383B69">
        <w:rPr>
          <w:rFonts w:asciiTheme="minorHAnsi" w:hAnsiTheme="minorHAnsi"/>
          <w:i/>
          <w:iCs/>
          <w:sz w:val="16"/>
          <w:szCs w:val="16"/>
        </w:rPr>
        <w:t>Nomenclature of Units for Territorial Statistics)</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OCR </w:t>
      </w:r>
      <w:r w:rsidRPr="00383B69">
        <w:rPr>
          <w:rFonts w:asciiTheme="minorHAnsi" w:hAnsiTheme="minorHAnsi"/>
          <w:sz w:val="16"/>
          <w:szCs w:val="16"/>
        </w:rPr>
        <w:tab/>
      </w:r>
      <w:r w:rsidRPr="00383B69">
        <w:rPr>
          <w:rFonts w:asciiTheme="minorHAnsi" w:hAnsiTheme="minorHAnsi"/>
          <w:sz w:val="16"/>
          <w:szCs w:val="16"/>
        </w:rPr>
        <w:tab/>
        <w:t>Organizace cestovního ruchu</w:t>
      </w:r>
    </w:p>
    <w:p w:rsidR="00383B69" w:rsidRPr="00383B69" w:rsidRDefault="00383B69" w:rsidP="00043DCF">
      <w:pPr>
        <w:tabs>
          <w:tab w:val="left" w:pos="567"/>
        </w:tabs>
        <w:spacing w:after="20"/>
        <w:ind w:left="851" w:hanging="851"/>
        <w:rPr>
          <w:rFonts w:asciiTheme="minorHAnsi" w:hAnsiTheme="minorHAnsi"/>
          <w:bCs/>
          <w:sz w:val="16"/>
          <w:szCs w:val="16"/>
          <w:shd w:val="clear" w:color="auto" w:fill="FFFFFF"/>
        </w:rPr>
      </w:pPr>
      <w:r w:rsidRPr="00383B69">
        <w:rPr>
          <w:rFonts w:asciiTheme="minorHAnsi" w:hAnsiTheme="minorHAnsi"/>
          <w:bCs/>
          <w:sz w:val="16"/>
          <w:szCs w:val="16"/>
          <w:shd w:val="clear" w:color="auto" w:fill="FFFFFF"/>
        </w:rPr>
        <w:t xml:space="preserve">OKD </w:t>
      </w:r>
      <w:r w:rsidRPr="00383B69">
        <w:rPr>
          <w:rFonts w:asciiTheme="minorHAnsi" w:hAnsiTheme="minorHAnsi"/>
          <w:bCs/>
          <w:sz w:val="16"/>
          <w:szCs w:val="16"/>
          <w:shd w:val="clear" w:color="auto" w:fill="FFFFFF"/>
        </w:rPr>
        <w:tab/>
      </w:r>
      <w:r w:rsidRPr="00383B69">
        <w:rPr>
          <w:rFonts w:asciiTheme="minorHAnsi" w:hAnsiTheme="minorHAnsi"/>
          <w:bCs/>
          <w:sz w:val="16"/>
          <w:szCs w:val="16"/>
          <w:shd w:val="clear" w:color="auto" w:fill="FFFFFF"/>
        </w:rPr>
        <w:tab/>
        <w:t>Ostravsko-karvinské doly</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bCs/>
          <w:sz w:val="16"/>
          <w:szCs w:val="16"/>
        </w:rPr>
        <w:t>OKEČ</w:t>
      </w:r>
      <w:r w:rsidRPr="00383B69">
        <w:rPr>
          <w:rFonts w:asciiTheme="minorHAnsi" w:hAnsiTheme="minorHAnsi"/>
          <w:sz w:val="16"/>
          <w:szCs w:val="16"/>
        </w:rPr>
        <w:t xml:space="preserve"> </w:t>
      </w:r>
      <w:r w:rsidRPr="00383B69">
        <w:rPr>
          <w:rFonts w:asciiTheme="minorHAnsi" w:hAnsiTheme="minorHAnsi"/>
          <w:sz w:val="16"/>
          <w:szCs w:val="16"/>
        </w:rPr>
        <w:tab/>
      </w:r>
      <w:r w:rsidRPr="00383B69">
        <w:rPr>
          <w:rFonts w:asciiTheme="minorHAnsi" w:hAnsiTheme="minorHAnsi"/>
          <w:sz w:val="16"/>
          <w:szCs w:val="16"/>
        </w:rPr>
        <w:tab/>
        <w:t>Odvětvová klasifikace ekonomických činností</w:t>
      </w:r>
    </w:p>
    <w:p w:rsidR="00383B69" w:rsidRPr="00383B69" w:rsidRDefault="00383B69" w:rsidP="00043DCF">
      <w:pPr>
        <w:tabs>
          <w:tab w:val="left" w:pos="567"/>
        </w:tabs>
        <w:spacing w:after="20"/>
        <w:ind w:left="851" w:hanging="851"/>
        <w:rPr>
          <w:rFonts w:asciiTheme="minorHAnsi" w:hAnsiTheme="minorHAnsi" w:cs="Calibri"/>
          <w:sz w:val="16"/>
          <w:szCs w:val="16"/>
          <w:shd w:val="clear" w:color="auto" w:fill="FFFFFF"/>
        </w:rPr>
      </w:pPr>
      <w:r w:rsidRPr="00383B69">
        <w:rPr>
          <w:rFonts w:asciiTheme="minorHAnsi" w:hAnsiTheme="minorHAnsi" w:cs="Calibri"/>
          <w:sz w:val="16"/>
          <w:szCs w:val="16"/>
          <w:shd w:val="clear" w:color="auto" w:fill="FFFFFF"/>
        </w:rPr>
        <w:t>OP</w:t>
      </w:r>
      <w:r w:rsidRPr="00383B69">
        <w:rPr>
          <w:rFonts w:asciiTheme="minorHAnsi" w:hAnsiTheme="minorHAnsi" w:cs="Calibri"/>
          <w:sz w:val="16"/>
          <w:szCs w:val="16"/>
          <w:shd w:val="clear" w:color="auto" w:fill="FFFFFF"/>
        </w:rPr>
        <w:tab/>
      </w:r>
      <w:r w:rsidRPr="00383B69">
        <w:rPr>
          <w:rFonts w:asciiTheme="minorHAnsi" w:hAnsiTheme="minorHAnsi" w:cs="Calibri"/>
          <w:sz w:val="16"/>
          <w:szCs w:val="16"/>
          <w:shd w:val="clear" w:color="auto" w:fill="FFFFFF"/>
        </w:rPr>
        <w:tab/>
      </w:r>
      <w:r>
        <w:rPr>
          <w:rFonts w:asciiTheme="minorHAnsi" w:hAnsiTheme="minorHAnsi" w:cs="Calibri"/>
          <w:sz w:val="16"/>
          <w:szCs w:val="16"/>
          <w:shd w:val="clear" w:color="auto" w:fill="FFFFFF"/>
        </w:rPr>
        <w:t>Operační program</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PFO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 xml:space="preserve">Podnik fyzických osob </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shd w:val="clear" w:color="auto" w:fill="FFFFFF"/>
        </w:rPr>
        <w:t xml:space="preserve">PGRLF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r>
      <w:r w:rsidRPr="00383B69">
        <w:rPr>
          <w:rFonts w:asciiTheme="minorHAnsi" w:hAnsiTheme="minorHAnsi"/>
          <w:sz w:val="16"/>
          <w:szCs w:val="16"/>
        </w:rPr>
        <w:t>Podpůrný a garanční rolnický a lesnický fond</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PRV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Program rozvoje venkova</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PZI</w:t>
      </w:r>
      <w:r w:rsidRPr="00383B69">
        <w:rPr>
          <w:rFonts w:asciiTheme="minorHAnsi" w:hAnsiTheme="minorHAnsi"/>
          <w:sz w:val="16"/>
          <w:szCs w:val="16"/>
        </w:rPr>
        <w:tab/>
      </w:r>
      <w:r w:rsidRPr="00383B69">
        <w:rPr>
          <w:rFonts w:asciiTheme="minorHAnsi" w:hAnsiTheme="minorHAnsi"/>
          <w:sz w:val="16"/>
          <w:szCs w:val="16"/>
        </w:rPr>
        <w:tab/>
        <w:t>P</w:t>
      </w:r>
      <w:r w:rsidRPr="00383B69">
        <w:rPr>
          <w:rFonts w:asciiTheme="minorHAnsi" w:hAnsiTheme="minorHAnsi"/>
          <w:bCs/>
          <w:sz w:val="16"/>
          <w:szCs w:val="16"/>
          <w:shd w:val="clear" w:color="auto" w:fill="FFFFFF"/>
        </w:rPr>
        <w:t>řím</w:t>
      </w:r>
      <w:r>
        <w:rPr>
          <w:rFonts w:asciiTheme="minorHAnsi" w:hAnsiTheme="minorHAnsi"/>
          <w:bCs/>
          <w:sz w:val="16"/>
          <w:szCs w:val="16"/>
          <w:shd w:val="clear" w:color="auto" w:fill="FFFFFF"/>
        </w:rPr>
        <w:t>á</w:t>
      </w:r>
      <w:r w:rsidRPr="00383B69">
        <w:rPr>
          <w:rFonts w:asciiTheme="minorHAnsi" w:hAnsiTheme="minorHAnsi"/>
          <w:bCs/>
          <w:sz w:val="16"/>
          <w:szCs w:val="16"/>
          <w:shd w:val="clear" w:color="auto" w:fill="FFFFFF"/>
        </w:rPr>
        <w:t xml:space="preserve"> zahraniční investice</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RES </w:t>
      </w:r>
      <w:r w:rsidRPr="00383B69">
        <w:rPr>
          <w:rFonts w:asciiTheme="minorHAnsi" w:hAnsiTheme="minorHAnsi"/>
          <w:sz w:val="16"/>
          <w:szCs w:val="16"/>
        </w:rPr>
        <w:tab/>
      </w:r>
      <w:r w:rsidRPr="00383B69">
        <w:rPr>
          <w:rFonts w:asciiTheme="minorHAnsi" w:hAnsiTheme="minorHAnsi"/>
          <w:sz w:val="16"/>
          <w:szCs w:val="16"/>
        </w:rPr>
        <w:tab/>
        <w:t>Registr ekonomických subjektů</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ROH</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r>
      <w:r>
        <w:rPr>
          <w:rFonts w:asciiTheme="minorHAnsi" w:hAnsiTheme="minorHAnsi"/>
          <w:sz w:val="16"/>
          <w:szCs w:val="16"/>
          <w:shd w:val="clear" w:color="auto" w:fill="FFFFFF"/>
        </w:rPr>
        <w:t>Revoluční odborové hnutí</w:t>
      </w:r>
    </w:p>
    <w:p w:rsidR="00383B69" w:rsidRPr="00383B69" w:rsidRDefault="00383B69" w:rsidP="00043DCF">
      <w:pPr>
        <w:tabs>
          <w:tab w:val="left" w:pos="567"/>
        </w:tabs>
        <w:spacing w:after="20"/>
        <w:ind w:left="851" w:hanging="851"/>
        <w:rPr>
          <w:rFonts w:asciiTheme="minorHAnsi" w:hAnsiTheme="minorHAnsi" w:cs="Calibri"/>
          <w:sz w:val="16"/>
          <w:szCs w:val="16"/>
          <w:shd w:val="clear" w:color="auto" w:fill="FFFFFF"/>
        </w:rPr>
      </w:pPr>
      <w:r w:rsidRPr="00383B69">
        <w:rPr>
          <w:rFonts w:asciiTheme="minorHAnsi" w:hAnsiTheme="minorHAnsi" w:cs="Calibri"/>
          <w:sz w:val="16"/>
          <w:szCs w:val="16"/>
          <w:shd w:val="clear" w:color="auto" w:fill="FFFFFF"/>
        </w:rPr>
        <w:t>ROP</w:t>
      </w:r>
      <w:r w:rsidRPr="00383B69">
        <w:rPr>
          <w:rFonts w:asciiTheme="minorHAnsi" w:hAnsiTheme="minorHAnsi" w:cs="Calibri"/>
          <w:bCs/>
          <w:sz w:val="16"/>
          <w:szCs w:val="16"/>
          <w:shd w:val="clear" w:color="auto" w:fill="FFFFFF"/>
        </w:rPr>
        <w:t xml:space="preserve"> </w:t>
      </w:r>
      <w:r w:rsidRPr="00383B69">
        <w:rPr>
          <w:rFonts w:asciiTheme="minorHAnsi" w:hAnsiTheme="minorHAnsi" w:cs="Calibri"/>
          <w:bCs/>
          <w:sz w:val="16"/>
          <w:szCs w:val="16"/>
          <w:shd w:val="clear" w:color="auto" w:fill="FFFFFF"/>
        </w:rPr>
        <w:tab/>
      </w:r>
      <w:r w:rsidRPr="00383B69">
        <w:rPr>
          <w:rFonts w:asciiTheme="minorHAnsi" w:hAnsiTheme="minorHAnsi" w:cs="Calibri"/>
          <w:bCs/>
          <w:sz w:val="16"/>
          <w:szCs w:val="16"/>
          <w:shd w:val="clear" w:color="auto" w:fill="FFFFFF"/>
        </w:rPr>
        <w:tab/>
        <w:t>Regionální operační program</w:t>
      </w:r>
    </w:p>
    <w:p w:rsidR="00383B69" w:rsidRPr="00383B69" w:rsidRDefault="00383B69" w:rsidP="00043DCF">
      <w:pPr>
        <w:tabs>
          <w:tab w:val="left" w:pos="567"/>
        </w:tabs>
        <w:spacing w:after="20"/>
        <w:ind w:left="851" w:hanging="851"/>
        <w:rPr>
          <w:rStyle w:val="Siln"/>
          <w:rFonts w:asciiTheme="minorHAnsi" w:hAnsiTheme="minorHAnsi" w:cs="Calibri"/>
          <w:b w:val="0"/>
          <w:color w:val="000000"/>
          <w:sz w:val="16"/>
          <w:szCs w:val="16"/>
          <w:shd w:val="clear" w:color="auto" w:fill="FFFFFF"/>
        </w:rPr>
      </w:pPr>
      <w:r w:rsidRPr="00383B69">
        <w:rPr>
          <w:rStyle w:val="Siln"/>
          <w:rFonts w:asciiTheme="minorHAnsi" w:hAnsiTheme="minorHAnsi" w:cs="Calibri"/>
          <w:b w:val="0"/>
          <w:color w:val="000000"/>
          <w:sz w:val="16"/>
          <w:szCs w:val="16"/>
          <w:shd w:val="clear" w:color="auto" w:fill="FFFFFF"/>
        </w:rPr>
        <w:t xml:space="preserve">RR </w:t>
      </w:r>
      <w:r w:rsidRPr="00383B69">
        <w:rPr>
          <w:rStyle w:val="Siln"/>
          <w:rFonts w:asciiTheme="minorHAnsi" w:hAnsiTheme="minorHAnsi" w:cs="Calibri"/>
          <w:b w:val="0"/>
          <w:color w:val="000000"/>
          <w:sz w:val="16"/>
          <w:szCs w:val="16"/>
          <w:shd w:val="clear" w:color="auto" w:fill="FFFFFF"/>
        </w:rPr>
        <w:tab/>
      </w:r>
      <w:r w:rsidRPr="00383B69">
        <w:rPr>
          <w:rStyle w:val="Siln"/>
          <w:rFonts w:asciiTheme="minorHAnsi" w:hAnsiTheme="minorHAnsi" w:cs="Calibri"/>
          <w:b w:val="0"/>
          <w:color w:val="000000"/>
          <w:sz w:val="16"/>
          <w:szCs w:val="16"/>
          <w:shd w:val="clear" w:color="auto" w:fill="FFFFFF"/>
        </w:rPr>
        <w:tab/>
        <w:t>Regionální rada</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RVHP</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Rada vzájemné hospodářské pomoci</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S</w:t>
      </w:r>
      <w:r w:rsidRPr="00383B69">
        <w:rPr>
          <w:rFonts w:asciiTheme="minorHAnsi" w:hAnsiTheme="minorHAnsi"/>
          <w:sz w:val="16"/>
          <w:szCs w:val="16"/>
        </w:rPr>
        <w:tab/>
      </w:r>
      <w:r w:rsidRPr="00383B69">
        <w:rPr>
          <w:rFonts w:asciiTheme="minorHAnsi" w:hAnsiTheme="minorHAnsi"/>
          <w:sz w:val="16"/>
          <w:szCs w:val="16"/>
        </w:rPr>
        <w:tab/>
      </w:r>
      <w:r>
        <w:rPr>
          <w:rFonts w:asciiTheme="minorHAnsi" w:hAnsiTheme="minorHAnsi"/>
          <w:sz w:val="16"/>
          <w:szCs w:val="16"/>
        </w:rPr>
        <w:t>Švédsko</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s.r.o.</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r>
      <w:r>
        <w:rPr>
          <w:rFonts w:asciiTheme="minorHAnsi" w:hAnsiTheme="minorHAnsi"/>
          <w:sz w:val="16"/>
          <w:szCs w:val="16"/>
          <w:shd w:val="clear" w:color="auto" w:fill="FFFFFF"/>
        </w:rPr>
        <w:t>Společnost s ručením omezeným</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SAPARD</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r>
      <w:r w:rsidRPr="00383B69">
        <w:rPr>
          <w:rStyle w:val="Zvraznn"/>
          <w:rFonts w:asciiTheme="minorHAnsi" w:hAnsiTheme="minorHAnsi"/>
          <w:bCs/>
          <w:iCs w:val="0"/>
          <w:color w:val="000000"/>
          <w:sz w:val="16"/>
          <w:szCs w:val="16"/>
          <w:shd w:val="clear" w:color="auto" w:fill="FFFFFF"/>
        </w:rPr>
        <w:t>Special Accession Programme for Agriculture and Rural Development</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SAPS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Jednotná platba na plochu</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Sb.</w:t>
      </w:r>
      <w:r w:rsidRPr="00383B69">
        <w:rPr>
          <w:rFonts w:asciiTheme="minorHAnsi" w:hAnsiTheme="minorHAnsi"/>
          <w:sz w:val="16"/>
          <w:szCs w:val="16"/>
        </w:rPr>
        <w:tab/>
      </w:r>
      <w:r w:rsidRPr="00383B69">
        <w:rPr>
          <w:rFonts w:asciiTheme="minorHAnsi" w:hAnsiTheme="minorHAnsi"/>
          <w:sz w:val="16"/>
          <w:szCs w:val="16"/>
        </w:rPr>
        <w:tab/>
        <w:t>Sbírka</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SD</w:t>
      </w:r>
      <w:r w:rsidRPr="00383B69">
        <w:rPr>
          <w:rFonts w:asciiTheme="minorHAnsi" w:hAnsiTheme="minorHAnsi"/>
          <w:bCs/>
          <w:sz w:val="16"/>
          <w:szCs w:val="16"/>
          <w:shd w:val="clear" w:color="auto" w:fill="FFFFFF"/>
        </w:rPr>
        <w:t xml:space="preserve"> </w:t>
      </w:r>
      <w:r w:rsidRPr="00383B69">
        <w:rPr>
          <w:rFonts w:asciiTheme="minorHAnsi" w:hAnsiTheme="minorHAnsi"/>
          <w:bCs/>
          <w:sz w:val="16"/>
          <w:szCs w:val="16"/>
          <w:shd w:val="clear" w:color="auto" w:fill="FFFFFF"/>
        </w:rPr>
        <w:tab/>
      </w:r>
      <w:r w:rsidRPr="00383B69">
        <w:rPr>
          <w:rFonts w:asciiTheme="minorHAnsi" w:hAnsiTheme="minorHAnsi"/>
          <w:bCs/>
          <w:sz w:val="16"/>
          <w:szCs w:val="16"/>
          <w:shd w:val="clear" w:color="auto" w:fill="FFFFFF"/>
        </w:rPr>
        <w:tab/>
        <w:t>Severočeské doly Chomutov</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SFTR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Státní fond tržní regulace</w:t>
      </w:r>
    </w:p>
    <w:p w:rsidR="00383B69" w:rsidRPr="00383B69" w:rsidRDefault="00383B69" w:rsidP="00043DCF">
      <w:pPr>
        <w:tabs>
          <w:tab w:val="left" w:pos="567"/>
        </w:tabs>
        <w:spacing w:after="20"/>
        <w:ind w:left="851" w:hanging="851"/>
        <w:rPr>
          <w:rFonts w:asciiTheme="minorHAnsi" w:hAnsiTheme="minorHAnsi"/>
          <w:bCs/>
          <w:sz w:val="16"/>
          <w:szCs w:val="16"/>
          <w:shd w:val="clear" w:color="auto" w:fill="FFFFFF"/>
        </w:rPr>
      </w:pPr>
      <w:r w:rsidRPr="00383B69">
        <w:rPr>
          <w:rFonts w:asciiTheme="minorHAnsi" w:hAnsiTheme="minorHAnsi"/>
          <w:bCs/>
          <w:sz w:val="16"/>
          <w:szCs w:val="16"/>
          <w:shd w:val="clear" w:color="auto" w:fill="FFFFFF"/>
        </w:rPr>
        <w:t>SHR</w:t>
      </w:r>
      <w:r w:rsidRPr="00383B69">
        <w:rPr>
          <w:rFonts w:asciiTheme="minorHAnsi" w:hAnsiTheme="minorHAnsi"/>
          <w:bCs/>
          <w:sz w:val="16"/>
          <w:szCs w:val="16"/>
          <w:shd w:val="clear" w:color="auto" w:fill="FFFFFF"/>
        </w:rPr>
        <w:tab/>
      </w:r>
      <w:r w:rsidRPr="00383B69">
        <w:rPr>
          <w:rFonts w:asciiTheme="minorHAnsi" w:hAnsiTheme="minorHAnsi"/>
          <w:bCs/>
          <w:sz w:val="16"/>
          <w:szCs w:val="16"/>
          <w:shd w:val="clear" w:color="auto" w:fill="FFFFFF"/>
        </w:rPr>
        <w:tab/>
        <w:t>Samostatně hospodařící rolník</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SLDB</w:t>
      </w:r>
      <w:r w:rsidRPr="00383B69">
        <w:rPr>
          <w:rFonts w:asciiTheme="minorHAnsi" w:hAnsiTheme="minorHAnsi"/>
          <w:sz w:val="16"/>
          <w:szCs w:val="16"/>
        </w:rPr>
        <w:tab/>
      </w:r>
      <w:r w:rsidRPr="00383B69">
        <w:rPr>
          <w:rFonts w:asciiTheme="minorHAnsi" w:hAnsiTheme="minorHAnsi"/>
          <w:sz w:val="16"/>
          <w:szCs w:val="16"/>
        </w:rPr>
        <w:tab/>
        <w:t>Sčítání lidu, domů a bytů</w:t>
      </w:r>
    </w:p>
    <w:p w:rsidR="00383B69" w:rsidRPr="00383B69" w:rsidRDefault="00383B69" w:rsidP="00043DCF">
      <w:pPr>
        <w:tabs>
          <w:tab w:val="left" w:pos="567"/>
        </w:tabs>
        <w:spacing w:after="20"/>
        <w:ind w:left="851" w:hanging="851"/>
        <w:rPr>
          <w:rFonts w:asciiTheme="minorHAnsi" w:hAnsiTheme="minorHAnsi" w:cs="Arial"/>
          <w:bCs/>
          <w:color w:val="000000"/>
          <w:sz w:val="16"/>
          <w:szCs w:val="16"/>
          <w:shd w:val="clear" w:color="auto" w:fill="FFFFFF"/>
        </w:rPr>
      </w:pPr>
      <w:r w:rsidRPr="00383B69">
        <w:rPr>
          <w:rFonts w:asciiTheme="minorHAnsi" w:hAnsiTheme="minorHAnsi" w:cs="Arial"/>
          <w:bCs/>
          <w:color w:val="000000"/>
          <w:sz w:val="16"/>
          <w:szCs w:val="16"/>
          <w:shd w:val="clear" w:color="auto" w:fill="FFFFFF"/>
        </w:rPr>
        <w:t xml:space="preserve">SO ORP </w:t>
      </w:r>
      <w:r w:rsidRPr="00383B69">
        <w:rPr>
          <w:rFonts w:asciiTheme="minorHAnsi" w:hAnsiTheme="minorHAnsi" w:cs="Arial"/>
          <w:bCs/>
          <w:color w:val="000000"/>
          <w:sz w:val="16"/>
          <w:szCs w:val="16"/>
          <w:shd w:val="clear" w:color="auto" w:fill="FFFFFF"/>
        </w:rPr>
        <w:tab/>
      </w:r>
      <w:r w:rsidRPr="00383B69">
        <w:rPr>
          <w:rFonts w:asciiTheme="minorHAnsi" w:hAnsiTheme="minorHAnsi" w:cs="Arial"/>
          <w:bCs/>
          <w:color w:val="000000"/>
          <w:sz w:val="16"/>
          <w:szCs w:val="16"/>
          <w:shd w:val="clear" w:color="auto" w:fill="FFFFFF"/>
        </w:rPr>
        <w:tab/>
        <w:t>Správní obvod obce s rozšířenou působností</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cs="Arial"/>
          <w:bCs/>
          <w:color w:val="000000"/>
          <w:sz w:val="16"/>
          <w:szCs w:val="16"/>
          <w:shd w:val="clear" w:color="auto" w:fill="FFFFFF"/>
        </w:rPr>
        <w:t xml:space="preserve">SO POÚ </w:t>
      </w:r>
      <w:r w:rsidRPr="00383B69">
        <w:rPr>
          <w:rFonts w:asciiTheme="minorHAnsi" w:hAnsiTheme="minorHAnsi" w:cs="Arial"/>
          <w:bCs/>
          <w:color w:val="000000"/>
          <w:sz w:val="16"/>
          <w:szCs w:val="16"/>
          <w:shd w:val="clear" w:color="auto" w:fill="FFFFFF"/>
        </w:rPr>
        <w:tab/>
      </w:r>
      <w:r w:rsidRPr="00383B69">
        <w:rPr>
          <w:rFonts w:asciiTheme="minorHAnsi" w:hAnsiTheme="minorHAnsi" w:cs="Arial"/>
          <w:bCs/>
          <w:color w:val="000000"/>
          <w:sz w:val="16"/>
          <w:szCs w:val="16"/>
          <w:shd w:val="clear" w:color="auto" w:fill="FFFFFF"/>
        </w:rPr>
        <w:tab/>
        <w:t>Správní obvod obce s pověřeným obecním úřadem</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SOU </w:t>
      </w:r>
      <w:r w:rsidRPr="00383B69">
        <w:rPr>
          <w:rFonts w:asciiTheme="minorHAnsi" w:hAnsiTheme="minorHAnsi"/>
          <w:sz w:val="16"/>
          <w:szCs w:val="16"/>
        </w:rPr>
        <w:tab/>
      </w:r>
      <w:r w:rsidRPr="00383B69">
        <w:rPr>
          <w:rFonts w:asciiTheme="minorHAnsi" w:hAnsiTheme="minorHAnsi"/>
          <w:sz w:val="16"/>
          <w:szCs w:val="16"/>
        </w:rPr>
        <w:tab/>
        <w:t>Střední odborné učiliště</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SR </w:t>
      </w:r>
      <w:r w:rsidRPr="00383B69">
        <w:rPr>
          <w:rFonts w:asciiTheme="minorHAnsi" w:hAnsiTheme="minorHAnsi"/>
          <w:sz w:val="16"/>
          <w:szCs w:val="16"/>
        </w:rPr>
        <w:tab/>
      </w:r>
      <w:r w:rsidRPr="00383B69">
        <w:rPr>
          <w:rFonts w:asciiTheme="minorHAnsi" w:hAnsiTheme="minorHAnsi"/>
          <w:sz w:val="16"/>
          <w:szCs w:val="16"/>
        </w:rPr>
        <w:tab/>
        <w:t>Slovenská republika</w:t>
      </w:r>
    </w:p>
    <w:p w:rsidR="00383B69" w:rsidRPr="00383B69" w:rsidRDefault="00383B69" w:rsidP="00043DCF">
      <w:pPr>
        <w:tabs>
          <w:tab w:val="left" w:pos="567"/>
        </w:tabs>
        <w:spacing w:after="20"/>
        <w:ind w:left="851" w:hanging="851"/>
        <w:rPr>
          <w:rFonts w:asciiTheme="minorHAnsi" w:hAnsiTheme="minorHAnsi" w:cs="Calibri"/>
          <w:sz w:val="16"/>
          <w:szCs w:val="16"/>
          <w:shd w:val="clear" w:color="auto" w:fill="FFFFFF"/>
        </w:rPr>
      </w:pPr>
      <w:r w:rsidRPr="00383B69">
        <w:rPr>
          <w:rFonts w:asciiTheme="minorHAnsi" w:hAnsiTheme="minorHAnsi" w:cs="Calibri"/>
          <w:sz w:val="16"/>
          <w:szCs w:val="16"/>
          <w:shd w:val="clear" w:color="auto" w:fill="FFFFFF"/>
        </w:rPr>
        <w:t xml:space="preserve">SROP </w:t>
      </w:r>
      <w:r w:rsidRPr="00383B69">
        <w:rPr>
          <w:rFonts w:asciiTheme="minorHAnsi" w:hAnsiTheme="minorHAnsi" w:cs="Calibri"/>
          <w:sz w:val="16"/>
          <w:szCs w:val="16"/>
          <w:shd w:val="clear" w:color="auto" w:fill="FFFFFF"/>
        </w:rPr>
        <w:tab/>
      </w:r>
      <w:r w:rsidRPr="00383B69">
        <w:rPr>
          <w:rFonts w:asciiTheme="minorHAnsi" w:hAnsiTheme="minorHAnsi" w:cs="Calibri"/>
          <w:sz w:val="16"/>
          <w:szCs w:val="16"/>
          <w:shd w:val="clear" w:color="auto" w:fill="FFFFFF"/>
        </w:rPr>
        <w:tab/>
        <w:t>Sektorový regionální operační program</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SRR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Strategie regionálního rozvoje České republiky</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SSR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 xml:space="preserve">Slovenská socialistická republika </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SSSR</w:t>
      </w:r>
      <w:r w:rsidRPr="00383B69">
        <w:rPr>
          <w:rFonts w:asciiTheme="minorHAnsi" w:hAnsiTheme="minorHAnsi"/>
          <w:sz w:val="16"/>
          <w:szCs w:val="16"/>
        </w:rPr>
        <w:tab/>
      </w:r>
      <w:r w:rsidRPr="00383B69">
        <w:rPr>
          <w:rFonts w:asciiTheme="minorHAnsi" w:hAnsiTheme="minorHAnsi"/>
          <w:sz w:val="16"/>
          <w:szCs w:val="16"/>
        </w:rPr>
        <w:tab/>
        <w:t>Svaz sovětských socialistických republik</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SŠ</w:t>
      </w:r>
      <w:r w:rsidRPr="00383B69">
        <w:rPr>
          <w:rFonts w:asciiTheme="minorHAnsi" w:hAnsiTheme="minorHAnsi"/>
          <w:sz w:val="16"/>
          <w:szCs w:val="16"/>
        </w:rPr>
        <w:tab/>
      </w:r>
      <w:r w:rsidRPr="00383B69">
        <w:rPr>
          <w:rFonts w:asciiTheme="minorHAnsi" w:hAnsiTheme="minorHAnsi"/>
          <w:sz w:val="16"/>
          <w:szCs w:val="16"/>
        </w:rPr>
        <w:tab/>
        <w:t>Střední škola</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SZIF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Státní zemědělský intervenční fond</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SZP</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Společná zemědělská politika</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t </w:t>
      </w:r>
      <w:r w:rsidRPr="00383B69">
        <w:rPr>
          <w:rFonts w:asciiTheme="minorHAnsi" w:hAnsiTheme="minorHAnsi"/>
          <w:sz w:val="16"/>
          <w:szCs w:val="16"/>
        </w:rPr>
        <w:tab/>
      </w:r>
      <w:r w:rsidRPr="00383B69">
        <w:rPr>
          <w:rFonts w:asciiTheme="minorHAnsi" w:hAnsiTheme="minorHAnsi"/>
          <w:sz w:val="16"/>
          <w:szCs w:val="16"/>
        </w:rPr>
        <w:tab/>
        <w:t>Tuna</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cs="Calibri"/>
          <w:sz w:val="16"/>
          <w:szCs w:val="16"/>
          <w:shd w:val="clear" w:color="auto" w:fill="FFFFFF"/>
        </w:rPr>
        <w:t xml:space="preserve">TEN-T </w:t>
      </w:r>
      <w:r w:rsidRPr="00383B69">
        <w:rPr>
          <w:rFonts w:asciiTheme="minorHAnsi" w:hAnsiTheme="minorHAnsi" w:cs="Calibri"/>
          <w:sz w:val="16"/>
          <w:szCs w:val="16"/>
          <w:shd w:val="clear" w:color="auto" w:fill="FFFFFF"/>
        </w:rPr>
        <w:tab/>
      </w:r>
      <w:r w:rsidRPr="00383B69">
        <w:rPr>
          <w:rFonts w:asciiTheme="minorHAnsi" w:hAnsiTheme="minorHAnsi" w:cs="Calibri"/>
          <w:sz w:val="16"/>
          <w:szCs w:val="16"/>
          <w:shd w:val="clear" w:color="auto" w:fill="FFFFFF"/>
        </w:rPr>
        <w:tab/>
      </w:r>
      <w:r w:rsidRPr="00383B69">
        <w:rPr>
          <w:rStyle w:val="cizojazycne"/>
          <w:rFonts w:asciiTheme="minorHAnsi" w:hAnsiTheme="minorHAnsi" w:cs="Calibri"/>
          <w:i/>
          <w:iCs/>
          <w:sz w:val="16"/>
          <w:szCs w:val="16"/>
          <w:shd w:val="clear" w:color="auto" w:fill="FFFFFF"/>
        </w:rPr>
        <w:t>Trans-European Transport Networks</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 xml:space="preserve">TOP-UP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Doplňková platba k platbě na plochu</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TSA </w:t>
      </w:r>
      <w:r w:rsidRPr="00383B69">
        <w:rPr>
          <w:rFonts w:asciiTheme="minorHAnsi" w:hAnsiTheme="minorHAnsi"/>
          <w:sz w:val="16"/>
          <w:szCs w:val="16"/>
        </w:rPr>
        <w:tab/>
      </w:r>
      <w:r w:rsidRPr="00383B69">
        <w:rPr>
          <w:rFonts w:asciiTheme="minorHAnsi" w:hAnsiTheme="minorHAnsi"/>
          <w:sz w:val="16"/>
          <w:szCs w:val="16"/>
        </w:rPr>
        <w:tab/>
        <w:t>Satelitní účet cestovního ruchu</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TTP</w:t>
      </w:r>
      <w:r w:rsidRPr="00383B69">
        <w:rPr>
          <w:rFonts w:asciiTheme="minorHAnsi" w:hAnsiTheme="minorHAnsi"/>
          <w:sz w:val="16"/>
          <w:szCs w:val="16"/>
        </w:rPr>
        <w:tab/>
      </w:r>
      <w:r w:rsidRPr="00383B69">
        <w:rPr>
          <w:rFonts w:asciiTheme="minorHAnsi" w:hAnsiTheme="minorHAnsi"/>
          <w:sz w:val="16"/>
          <w:szCs w:val="16"/>
        </w:rPr>
        <w:tab/>
        <w:t>Trvale travní porosty</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ÚHÚL </w:t>
      </w:r>
      <w:r w:rsidRPr="00383B69">
        <w:rPr>
          <w:rFonts w:asciiTheme="minorHAnsi" w:hAnsiTheme="minorHAnsi"/>
          <w:sz w:val="16"/>
          <w:szCs w:val="16"/>
        </w:rPr>
        <w:tab/>
      </w:r>
      <w:r w:rsidRPr="00383B69">
        <w:rPr>
          <w:rFonts w:asciiTheme="minorHAnsi" w:hAnsiTheme="minorHAnsi"/>
          <w:sz w:val="16"/>
          <w:szCs w:val="16"/>
        </w:rPr>
        <w:tab/>
        <w:t>Ústav pro hospodářskou úpravu lesů</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USA</w:t>
      </w:r>
      <w:r w:rsidRPr="00383B69">
        <w:rPr>
          <w:rFonts w:asciiTheme="minorHAnsi" w:hAnsiTheme="minorHAnsi"/>
          <w:sz w:val="16"/>
          <w:szCs w:val="16"/>
        </w:rPr>
        <w:tab/>
      </w:r>
      <w:r w:rsidRPr="00383B69">
        <w:rPr>
          <w:rFonts w:asciiTheme="minorHAnsi" w:hAnsiTheme="minorHAnsi"/>
          <w:sz w:val="16"/>
          <w:szCs w:val="16"/>
        </w:rPr>
        <w:tab/>
        <w:t xml:space="preserve">Spojené státy americké </w:t>
      </w:r>
      <w:r w:rsidRPr="00383B69">
        <w:rPr>
          <w:rFonts w:asciiTheme="minorHAnsi" w:hAnsiTheme="minorHAnsi"/>
          <w:i/>
          <w:sz w:val="16"/>
          <w:szCs w:val="16"/>
        </w:rPr>
        <w:t>(United States of America)</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USD</w:t>
      </w:r>
      <w:r w:rsidRPr="00383B69">
        <w:rPr>
          <w:rFonts w:asciiTheme="minorHAnsi" w:hAnsiTheme="minorHAnsi"/>
          <w:sz w:val="16"/>
          <w:szCs w:val="16"/>
        </w:rPr>
        <w:tab/>
      </w:r>
      <w:r w:rsidRPr="00383B69">
        <w:rPr>
          <w:rFonts w:asciiTheme="minorHAnsi" w:hAnsiTheme="minorHAnsi"/>
          <w:sz w:val="16"/>
          <w:szCs w:val="16"/>
        </w:rPr>
        <w:tab/>
      </w:r>
      <w:r>
        <w:rPr>
          <w:rFonts w:asciiTheme="minorHAnsi" w:hAnsiTheme="minorHAnsi"/>
          <w:sz w:val="16"/>
          <w:szCs w:val="16"/>
        </w:rPr>
        <w:t>Americký dolar</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 xml:space="preserve">ÚZEI </w:t>
      </w:r>
      <w:r w:rsidRPr="00383B69">
        <w:rPr>
          <w:rFonts w:asciiTheme="minorHAnsi" w:hAnsiTheme="minorHAnsi"/>
          <w:sz w:val="16"/>
          <w:szCs w:val="16"/>
        </w:rPr>
        <w:tab/>
      </w:r>
      <w:r w:rsidRPr="00383B69">
        <w:rPr>
          <w:rFonts w:asciiTheme="minorHAnsi" w:hAnsiTheme="minorHAnsi"/>
          <w:sz w:val="16"/>
          <w:szCs w:val="16"/>
        </w:rPr>
        <w:tab/>
        <w:t>Ústav zemědělské ekonomiky a informací</w:t>
      </w:r>
    </w:p>
    <w:p w:rsidR="00383B69" w:rsidRPr="00383B69" w:rsidRDefault="00383B69" w:rsidP="00043DCF">
      <w:pPr>
        <w:tabs>
          <w:tab w:val="left" w:pos="567"/>
        </w:tabs>
        <w:spacing w:after="20"/>
        <w:ind w:left="851" w:hanging="851"/>
        <w:rPr>
          <w:rStyle w:val="Siln"/>
          <w:rFonts w:asciiTheme="minorHAnsi" w:hAnsiTheme="minorHAnsi" w:cstheme="minorHAnsi"/>
          <w:b w:val="0"/>
          <w:color w:val="000000"/>
          <w:sz w:val="16"/>
          <w:szCs w:val="16"/>
          <w:shd w:val="clear" w:color="auto" w:fill="FFFFFF"/>
        </w:rPr>
      </w:pPr>
      <w:r w:rsidRPr="00383B69">
        <w:rPr>
          <w:rStyle w:val="Siln"/>
          <w:rFonts w:asciiTheme="minorHAnsi" w:hAnsiTheme="minorHAnsi" w:cstheme="minorHAnsi"/>
          <w:b w:val="0"/>
          <w:color w:val="000000"/>
          <w:sz w:val="16"/>
          <w:szCs w:val="16"/>
          <w:shd w:val="clear" w:color="auto" w:fill="FFFFFF"/>
        </w:rPr>
        <w:t xml:space="preserve">ÚZIS </w:t>
      </w:r>
      <w:r w:rsidRPr="00383B69">
        <w:rPr>
          <w:rStyle w:val="Siln"/>
          <w:rFonts w:asciiTheme="minorHAnsi" w:hAnsiTheme="minorHAnsi" w:cstheme="minorHAnsi"/>
          <w:b w:val="0"/>
          <w:color w:val="000000"/>
          <w:sz w:val="16"/>
          <w:szCs w:val="16"/>
          <w:shd w:val="clear" w:color="auto" w:fill="FFFFFF"/>
        </w:rPr>
        <w:tab/>
      </w:r>
      <w:r w:rsidRPr="00383B69">
        <w:rPr>
          <w:rStyle w:val="Siln"/>
          <w:rFonts w:asciiTheme="minorHAnsi" w:hAnsiTheme="minorHAnsi" w:cstheme="minorHAnsi"/>
          <w:b w:val="0"/>
          <w:color w:val="000000"/>
          <w:sz w:val="16"/>
          <w:szCs w:val="16"/>
          <w:shd w:val="clear" w:color="auto" w:fill="FFFFFF"/>
        </w:rPr>
        <w:tab/>
        <w:t>Ústav zdravotnických informací a statistiky ČR</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V4</w:t>
      </w:r>
      <w:r w:rsidRPr="00383B69">
        <w:rPr>
          <w:rFonts w:asciiTheme="minorHAnsi" w:hAnsiTheme="minorHAnsi"/>
          <w:sz w:val="16"/>
          <w:szCs w:val="16"/>
        </w:rPr>
        <w:tab/>
      </w:r>
      <w:r w:rsidRPr="00383B69">
        <w:rPr>
          <w:rFonts w:asciiTheme="minorHAnsi" w:hAnsiTheme="minorHAnsi"/>
          <w:sz w:val="16"/>
          <w:szCs w:val="16"/>
        </w:rPr>
        <w:tab/>
        <w:t>Visegrádská skupina</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VOŠ</w:t>
      </w:r>
      <w:r w:rsidRPr="00383B69">
        <w:rPr>
          <w:rFonts w:asciiTheme="minorHAnsi" w:hAnsiTheme="minorHAnsi"/>
          <w:sz w:val="16"/>
          <w:szCs w:val="16"/>
        </w:rPr>
        <w:tab/>
      </w:r>
      <w:r w:rsidRPr="00383B69">
        <w:rPr>
          <w:rFonts w:asciiTheme="minorHAnsi" w:hAnsiTheme="minorHAnsi"/>
          <w:sz w:val="16"/>
          <w:szCs w:val="16"/>
        </w:rPr>
        <w:tab/>
        <w:t>Vyšší odborná škola</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VŠ</w:t>
      </w:r>
      <w:r w:rsidRPr="00383B69">
        <w:rPr>
          <w:rFonts w:asciiTheme="minorHAnsi" w:hAnsiTheme="minorHAnsi"/>
          <w:sz w:val="16"/>
          <w:szCs w:val="16"/>
        </w:rPr>
        <w:tab/>
      </w:r>
      <w:r w:rsidRPr="00383B69">
        <w:rPr>
          <w:rFonts w:asciiTheme="minorHAnsi" w:hAnsiTheme="minorHAnsi"/>
          <w:sz w:val="16"/>
          <w:szCs w:val="16"/>
        </w:rPr>
        <w:tab/>
        <w:t>Vysoká škola</w:t>
      </w:r>
    </w:p>
    <w:p w:rsidR="00383B69" w:rsidRPr="00383B69" w:rsidRDefault="00383B69" w:rsidP="00043DCF">
      <w:pPr>
        <w:tabs>
          <w:tab w:val="left" w:pos="567"/>
        </w:tabs>
        <w:spacing w:after="20"/>
        <w:ind w:left="851" w:hanging="851"/>
        <w:rPr>
          <w:rFonts w:asciiTheme="minorHAnsi" w:hAnsiTheme="minorHAnsi"/>
          <w:bCs/>
          <w:sz w:val="16"/>
          <w:szCs w:val="16"/>
        </w:rPr>
      </w:pPr>
      <w:r w:rsidRPr="00383B69">
        <w:rPr>
          <w:rFonts w:asciiTheme="minorHAnsi" w:hAnsiTheme="minorHAnsi"/>
          <w:sz w:val="16"/>
          <w:szCs w:val="16"/>
        </w:rPr>
        <w:t xml:space="preserve">VŠPS </w:t>
      </w:r>
      <w:r w:rsidRPr="00383B69">
        <w:rPr>
          <w:rFonts w:asciiTheme="minorHAnsi" w:hAnsiTheme="minorHAnsi"/>
          <w:sz w:val="16"/>
          <w:szCs w:val="16"/>
        </w:rPr>
        <w:tab/>
      </w:r>
      <w:r w:rsidRPr="00383B69">
        <w:rPr>
          <w:rFonts w:asciiTheme="minorHAnsi" w:hAnsiTheme="minorHAnsi"/>
          <w:sz w:val="16"/>
          <w:szCs w:val="16"/>
        </w:rPr>
        <w:tab/>
      </w:r>
      <w:r w:rsidRPr="00383B69">
        <w:rPr>
          <w:rFonts w:asciiTheme="minorHAnsi" w:hAnsiTheme="minorHAnsi"/>
          <w:bCs/>
          <w:sz w:val="16"/>
          <w:szCs w:val="16"/>
        </w:rPr>
        <w:t>Výběrové šetření pracovních sil</w:t>
      </w:r>
    </w:p>
    <w:p w:rsidR="00383B69" w:rsidRPr="00383B69" w:rsidRDefault="00383B69" w:rsidP="00043DCF">
      <w:pPr>
        <w:tabs>
          <w:tab w:val="left" w:pos="567"/>
        </w:tabs>
        <w:spacing w:after="20"/>
        <w:ind w:left="851" w:hanging="851"/>
        <w:rPr>
          <w:rFonts w:asciiTheme="minorHAnsi" w:hAnsiTheme="minorHAnsi"/>
          <w:bCs/>
          <w:sz w:val="16"/>
          <w:szCs w:val="16"/>
          <w:shd w:val="clear" w:color="auto" w:fill="FFFFFF"/>
        </w:rPr>
      </w:pPr>
      <w:r w:rsidRPr="00383B69">
        <w:rPr>
          <w:rFonts w:asciiTheme="minorHAnsi" w:hAnsiTheme="minorHAnsi"/>
          <w:bCs/>
          <w:sz w:val="16"/>
          <w:szCs w:val="16"/>
          <w:shd w:val="clear" w:color="auto" w:fill="FFFFFF"/>
        </w:rPr>
        <w:t>VUD</w:t>
      </w:r>
      <w:r w:rsidRPr="00383B69">
        <w:rPr>
          <w:rFonts w:asciiTheme="minorHAnsi" w:hAnsiTheme="minorHAnsi"/>
          <w:sz w:val="16"/>
          <w:szCs w:val="16"/>
          <w:shd w:val="clear" w:color="auto" w:fill="FFFFFF"/>
        </w:rPr>
        <w:t xml:space="preserve"> </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Východočeské uhelné doly</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ZD</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Zemědělské družstvo</w:t>
      </w:r>
    </w:p>
    <w:p w:rsidR="00383B69" w:rsidRPr="00383B69" w:rsidRDefault="00383B69" w:rsidP="00043DCF">
      <w:pPr>
        <w:tabs>
          <w:tab w:val="left" w:pos="567"/>
        </w:tabs>
        <w:spacing w:after="20"/>
        <w:ind w:left="851" w:hanging="851"/>
        <w:rPr>
          <w:rFonts w:asciiTheme="minorHAnsi" w:hAnsiTheme="minorHAnsi"/>
          <w:sz w:val="16"/>
          <w:szCs w:val="16"/>
          <w:shd w:val="clear" w:color="auto" w:fill="FFFFFF"/>
        </w:rPr>
      </w:pPr>
      <w:r w:rsidRPr="00383B69">
        <w:rPr>
          <w:rFonts w:asciiTheme="minorHAnsi" w:hAnsiTheme="minorHAnsi"/>
          <w:sz w:val="16"/>
          <w:szCs w:val="16"/>
          <w:shd w:val="clear" w:color="auto" w:fill="FFFFFF"/>
        </w:rPr>
        <w:t>ZP</w:t>
      </w:r>
      <w:r w:rsidRPr="00383B69">
        <w:rPr>
          <w:rFonts w:asciiTheme="minorHAnsi" w:hAnsiTheme="minorHAnsi"/>
          <w:sz w:val="16"/>
          <w:szCs w:val="16"/>
          <w:shd w:val="clear" w:color="auto" w:fill="FFFFFF"/>
        </w:rPr>
        <w:tab/>
      </w:r>
      <w:r w:rsidRPr="00383B69">
        <w:rPr>
          <w:rFonts w:asciiTheme="minorHAnsi" w:hAnsiTheme="minorHAnsi"/>
          <w:sz w:val="16"/>
          <w:szCs w:val="16"/>
          <w:shd w:val="clear" w:color="auto" w:fill="FFFFFF"/>
        </w:rPr>
        <w:tab/>
        <w:t>Zemědělská půda</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ZPF</w:t>
      </w:r>
      <w:r w:rsidRPr="00383B69">
        <w:rPr>
          <w:rFonts w:asciiTheme="minorHAnsi" w:hAnsiTheme="minorHAnsi"/>
          <w:sz w:val="16"/>
          <w:szCs w:val="16"/>
        </w:rPr>
        <w:tab/>
      </w:r>
      <w:r w:rsidRPr="00383B69">
        <w:rPr>
          <w:rFonts w:asciiTheme="minorHAnsi" w:hAnsiTheme="minorHAnsi"/>
          <w:sz w:val="16"/>
          <w:szCs w:val="16"/>
        </w:rPr>
        <w:tab/>
        <w:t>Zemědělský půdní fond</w:t>
      </w:r>
    </w:p>
    <w:p w:rsidR="00383B69" w:rsidRPr="00383B69" w:rsidRDefault="00383B69" w:rsidP="00043DCF">
      <w:pPr>
        <w:tabs>
          <w:tab w:val="left" w:pos="567"/>
        </w:tabs>
        <w:spacing w:after="20"/>
        <w:ind w:left="851" w:hanging="851"/>
        <w:rPr>
          <w:rFonts w:asciiTheme="minorHAnsi" w:hAnsiTheme="minorHAnsi"/>
          <w:sz w:val="16"/>
          <w:szCs w:val="16"/>
        </w:rPr>
      </w:pPr>
      <w:r w:rsidRPr="00383B69">
        <w:rPr>
          <w:rFonts w:asciiTheme="minorHAnsi" w:hAnsiTheme="minorHAnsi"/>
          <w:sz w:val="16"/>
          <w:szCs w:val="16"/>
        </w:rPr>
        <w:t>ZŠ</w:t>
      </w:r>
      <w:r w:rsidRPr="00383B69">
        <w:rPr>
          <w:rFonts w:asciiTheme="minorHAnsi" w:hAnsiTheme="minorHAnsi"/>
          <w:sz w:val="16"/>
          <w:szCs w:val="16"/>
        </w:rPr>
        <w:tab/>
      </w:r>
      <w:r w:rsidRPr="00383B69">
        <w:rPr>
          <w:rFonts w:asciiTheme="minorHAnsi" w:hAnsiTheme="minorHAnsi"/>
          <w:sz w:val="16"/>
          <w:szCs w:val="16"/>
        </w:rPr>
        <w:tab/>
        <w:t>Základní škola</w:t>
      </w:r>
    </w:p>
    <w:p w:rsidR="00383B69" w:rsidRPr="00383B69" w:rsidRDefault="00383B69" w:rsidP="00043DCF">
      <w:pPr>
        <w:tabs>
          <w:tab w:val="left" w:pos="567"/>
        </w:tabs>
        <w:spacing w:after="20"/>
        <w:ind w:left="851" w:hanging="851"/>
        <w:rPr>
          <w:rFonts w:asciiTheme="minorHAnsi" w:hAnsiTheme="minorHAnsi"/>
          <w:bCs/>
          <w:sz w:val="16"/>
          <w:szCs w:val="16"/>
          <w:shd w:val="clear" w:color="auto" w:fill="FFFFFF"/>
        </w:rPr>
      </w:pPr>
      <w:r w:rsidRPr="00383B69">
        <w:rPr>
          <w:rFonts w:asciiTheme="minorHAnsi" w:hAnsiTheme="minorHAnsi"/>
          <w:bCs/>
          <w:sz w:val="16"/>
          <w:szCs w:val="16"/>
          <w:shd w:val="clear" w:color="auto" w:fill="FFFFFF"/>
        </w:rPr>
        <w:t xml:space="preserve">ZUD </w:t>
      </w:r>
      <w:r w:rsidRPr="00383B69">
        <w:rPr>
          <w:rFonts w:asciiTheme="minorHAnsi" w:hAnsiTheme="minorHAnsi"/>
          <w:bCs/>
          <w:sz w:val="16"/>
          <w:szCs w:val="16"/>
          <w:shd w:val="clear" w:color="auto" w:fill="FFFFFF"/>
        </w:rPr>
        <w:tab/>
      </w:r>
      <w:r w:rsidRPr="00383B69">
        <w:rPr>
          <w:rFonts w:asciiTheme="minorHAnsi" w:hAnsiTheme="minorHAnsi"/>
          <w:bCs/>
          <w:sz w:val="16"/>
          <w:szCs w:val="16"/>
          <w:shd w:val="clear" w:color="auto" w:fill="FFFFFF"/>
        </w:rPr>
        <w:tab/>
        <w:t>Západočeské uhelné doly</w:t>
      </w:r>
    </w:p>
    <w:p w:rsidR="00043DCF" w:rsidRDefault="00043DCF" w:rsidP="000B57A4"/>
    <w:p w:rsidR="00383B69" w:rsidRDefault="00383B69" w:rsidP="000B57A4">
      <w:pPr>
        <w:sectPr w:rsidR="00383B69" w:rsidSect="00043DCF">
          <w:type w:val="continuous"/>
          <w:pgSz w:w="11906" w:h="16838"/>
          <w:pgMar w:top="1417" w:right="1417" w:bottom="1417" w:left="1417" w:header="708" w:footer="708" w:gutter="0"/>
          <w:cols w:num="2" w:sep="1" w:space="709"/>
          <w:titlePg/>
          <w:docGrid w:linePitch="360"/>
        </w:sectPr>
      </w:pPr>
    </w:p>
    <w:bookmarkEnd w:id="96"/>
    <w:p w:rsidR="00E25545" w:rsidRPr="005979F9" w:rsidRDefault="00E25545" w:rsidP="005979F9"/>
    <w:sectPr w:rsidR="00E25545" w:rsidRPr="005979F9" w:rsidSect="003675D4">
      <w:type w:val="continuous"/>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97E40" w:rsidRDefault="00797E40" w:rsidP="00BF22BB">
      <w:pPr>
        <w:spacing w:after="0"/>
      </w:pPr>
      <w:r>
        <w:separator/>
      </w:r>
    </w:p>
  </w:endnote>
  <w:endnote w:type="continuationSeparator" w:id="0">
    <w:p w:rsidR="00797E40" w:rsidRDefault="00797E40" w:rsidP="00BF22BB">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Arial">
    <w:panose1 w:val="020B0604020202020204"/>
    <w:charset w:val="EE"/>
    <w:family w:val="swiss"/>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Cambria">
    <w:panose1 w:val="02040503050406030204"/>
    <w:charset w:val="EE"/>
    <w:family w:val="roman"/>
    <w:pitch w:val="variable"/>
    <w:sig w:usb0="A00002EF" w:usb1="4000004B" w:usb2="00000000" w:usb3="00000000" w:csb0="0000009F" w:csb1="00000000"/>
  </w:font>
  <w:font w:name="Palatino Linotype">
    <w:panose1 w:val="02040502050505030304"/>
    <w:charset w:val="EE"/>
    <w:family w:val="roman"/>
    <w:pitch w:val="variable"/>
    <w:sig w:usb0="E0000387" w:usb1="40000013" w:usb2="00000000" w:usb3="00000000" w:csb0="0000019F" w:csb1="00000000"/>
  </w:font>
  <w:font w:name="TimesNewRoman">
    <w:altName w:val="MS Mincho"/>
    <w:panose1 w:val="00000000000000000000"/>
    <w:charset w:val="80"/>
    <w:family w:val="auto"/>
    <w:notTrueType/>
    <w:pitch w:val="default"/>
    <w:sig w:usb0="00000007" w:usb1="08070000" w:usb2="00000010" w:usb3="00000000" w:csb0="00020003" w:csb1="00000000"/>
  </w:font>
  <w:font w:name="Arial Narrow">
    <w:panose1 w:val="020B0506020202030204"/>
    <w:charset w:val="EE"/>
    <w:family w:val="swiss"/>
    <w:pitch w:val="variable"/>
    <w:sig w:usb0="00000287" w:usb1="00000800" w:usb2="00000000" w:usb3="00000000" w:csb0="0000009F" w:csb1="00000000"/>
  </w:font>
  <w:font w:name="ArialNarrow">
    <w:altName w:val="Times New 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20000287" w:usb1="00000000" w:usb2="00000000" w:usb3="00000000" w:csb0="0000019F" w:csb1="00000000"/>
  </w:font>
  <w:font w:name="TTE1B54AA8t00">
    <w:altName w:val="Times New Roman"/>
    <w:panose1 w:val="00000000000000000000"/>
    <w:charset w:val="00"/>
    <w:family w:val="auto"/>
    <w:notTrueType/>
    <w:pitch w:val="default"/>
    <w:sig w:usb0="00000003" w:usb1="00000000" w:usb2="00000000" w:usb3="00000000" w:csb0="00000001" w:csb1="00000000"/>
  </w:font>
  <w:font w:name="Arial CE">
    <w:panose1 w:val="020B0604020202020204"/>
    <w:charset w:val="EE"/>
    <w:family w:val="swiss"/>
    <w:pitch w:val="variable"/>
    <w:sig w:usb0="20002A87" w:usb1="80000000" w:usb2="00000008" w:usb3="00000000" w:csb0="000001FF" w:csb1="00000000"/>
  </w:font>
  <w:font w:name="+mn-e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E40" w:rsidRDefault="00797E40" w:rsidP="00630A72">
    <w:pPr>
      <w:pStyle w:val="Zpat"/>
      <w:jc w:val="right"/>
    </w:pPr>
    <w:fldSimple w:instr=" PAGE   \* MERGEFORMAT ">
      <w:r w:rsidR="00160C89">
        <w:rPr>
          <w:noProof/>
        </w:rPr>
        <w:t>161</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97E40" w:rsidRDefault="00797E40" w:rsidP="00BF22BB">
      <w:pPr>
        <w:spacing w:after="0"/>
      </w:pPr>
      <w:r>
        <w:separator/>
      </w:r>
    </w:p>
  </w:footnote>
  <w:footnote w:type="continuationSeparator" w:id="0">
    <w:p w:rsidR="00797E40" w:rsidRDefault="00797E40" w:rsidP="00BF22BB">
      <w:pPr>
        <w:spacing w:after="0"/>
      </w:pPr>
      <w:r>
        <w:continuationSeparator/>
      </w:r>
    </w:p>
  </w:footnote>
  <w:footnote w:id="1">
    <w:p w:rsidR="00797E40" w:rsidRPr="002B3E0D" w:rsidRDefault="00797E40" w:rsidP="00491F88">
      <w:pPr>
        <w:pStyle w:val="Textpoznpodarou"/>
      </w:pPr>
      <w:r w:rsidRPr="00C51646">
        <w:rPr>
          <w:rStyle w:val="Znakapoznpodarou"/>
        </w:rPr>
        <w:footnoteRef/>
      </w:r>
      <w:r w:rsidRPr="00C51646">
        <w:t xml:space="preserve"> „Rozvojové oblasti a osy“ v dokumentech územního rozvoje vybraných zemí Střední Evropy. Příloha časopisu Urbanismus a územní rozvoj 5/2007. Brno: </w:t>
      </w:r>
      <w:r>
        <w:t>Ústav územního rozvoje</w:t>
      </w:r>
      <w:r w:rsidRPr="00C51646">
        <w:t>, 2007. URL &lt;</w:t>
      </w:r>
      <w:hyperlink r:id="rId1" w:history="1">
        <w:r w:rsidRPr="00C51646">
          <w:rPr>
            <w:rStyle w:val="Hypertextovodkaz"/>
          </w:rPr>
          <w:t>http://www.uur.cz/images/publikace/uur/2007/2007-05/30_rozvojove.pdf</w:t>
        </w:r>
      </w:hyperlink>
      <w:r w:rsidRPr="00C51646">
        <w:t xml:space="preserve">&gt; [cit. 31. </w:t>
      </w:r>
      <w:r w:rsidRPr="00C51646">
        <w:rPr>
          <w:lang w:val="pl-PL"/>
        </w:rPr>
        <w:t>12. 2011]</w:t>
      </w:r>
    </w:p>
  </w:footnote>
  <w:footnote w:id="2">
    <w:p w:rsidR="00797E40" w:rsidRDefault="00797E40">
      <w:pPr>
        <w:pStyle w:val="Textpoznpodarou"/>
      </w:pPr>
      <w:r w:rsidRPr="00C51646">
        <w:rPr>
          <w:rStyle w:val="Znakapoznpodarou"/>
        </w:rPr>
        <w:footnoteRef/>
      </w:r>
      <w:r w:rsidRPr="00C51646">
        <w:t xml:space="preserve"> Podle </w:t>
      </w:r>
      <w:hyperlink r:id="rId2" w:history="1">
        <w:r w:rsidRPr="00C51646">
          <w:rPr>
            <w:rStyle w:val="Hypertextovodkaz"/>
          </w:rPr>
          <w:t>http://www.nuov.cz/informace-o-uzemne-spravnim-cleneni-ceske-republiky</w:t>
        </w:r>
      </w:hyperlink>
    </w:p>
  </w:footnote>
  <w:footnote w:id="3">
    <w:p w:rsidR="00797E40" w:rsidRPr="00761EEA" w:rsidRDefault="00797E40" w:rsidP="008C73A6">
      <w:pPr>
        <w:pStyle w:val="Textpoznpodarou"/>
      </w:pPr>
      <w:r w:rsidRPr="00761EEA">
        <w:rPr>
          <w:rStyle w:val="Znakapoznpodarou"/>
        </w:rPr>
        <w:footnoteRef/>
      </w:r>
      <w:r w:rsidRPr="00761EEA">
        <w:t xml:space="preserve"> Existují samozřejmě výjimky – například oddělení obce Ladná od Břeclavi či osamostatnění Držovic od </w:t>
      </w:r>
      <w:r>
        <w:t>Prostějova k 1. 1. 2007.</w:t>
      </w:r>
    </w:p>
  </w:footnote>
  <w:footnote w:id="4">
    <w:p w:rsidR="00797E40" w:rsidRPr="001D5288" w:rsidRDefault="00797E40" w:rsidP="008C73A6">
      <w:pPr>
        <w:pStyle w:val="Textpoznpodarou"/>
      </w:pPr>
      <w:r w:rsidRPr="00761EEA">
        <w:rPr>
          <w:rStyle w:val="Znakapoznpodarou"/>
        </w:rPr>
        <w:footnoteRef/>
      </w:r>
      <w:r w:rsidRPr="00761EEA">
        <w:t xml:space="preserve"> Z. Vajdová a D. Čermák (2006: 27</w:t>
      </w:r>
      <w:r>
        <w:t>–</w:t>
      </w:r>
      <w:r w:rsidRPr="00761EEA">
        <w:t>37) zpracovali databázi obcí, které</w:t>
      </w:r>
      <w:r>
        <w:t xml:space="preserve"> se osamostatnily v období 1990</w:t>
      </w:r>
      <w:r w:rsidRPr="00761EEA">
        <w:t>–2001. Podle této databáze se celkem jednalo o</w:t>
      </w:r>
      <w:r>
        <w:t xml:space="preserve"> 2 199 nových obcí, z nichž v 1 </w:t>
      </w:r>
      <w:r w:rsidRPr="00761EEA">
        <w:t>152 případech (52,4 %) šlo o obce s méně než 200 obyvateli, v 783 případech (35,6 %) se jednalo o obce v kategorii 200–499 obyvatel a ve 187 případech (8,5 %) pak o obc</w:t>
      </w:r>
      <w:r>
        <w:t>e z kategorie 500–999 obyvatel.</w:t>
      </w:r>
    </w:p>
  </w:footnote>
  <w:footnote w:id="5">
    <w:p w:rsidR="00797E40" w:rsidRDefault="00797E40">
      <w:pPr>
        <w:pStyle w:val="Textpoznpodarou"/>
      </w:pPr>
      <w:r>
        <w:rPr>
          <w:rStyle w:val="Znakapoznpodarou"/>
        </w:rPr>
        <w:footnoteRef/>
      </w:r>
      <w:r>
        <w:t xml:space="preserve"> </w:t>
      </w:r>
      <w:hyperlink r:id="rId3" w:history="1">
        <w:r>
          <w:rPr>
            <w:rStyle w:val="Hypertextovodkaz"/>
          </w:rPr>
          <w:t>http://www.czso.cz/csu/redakce.nsf/i/pohyb_obyvatelstva</w:t>
        </w:r>
      </w:hyperlink>
    </w:p>
  </w:footnote>
  <w:footnote w:id="6">
    <w:p w:rsidR="00797E40" w:rsidRDefault="00797E40" w:rsidP="00DB25FA">
      <w:pPr>
        <w:pStyle w:val="Textpoznpodarou"/>
      </w:pPr>
      <w:r>
        <w:rPr>
          <w:rStyle w:val="Znakapoznpodarou"/>
        </w:rPr>
        <w:footnoteRef/>
      </w:r>
      <w:r>
        <w:t xml:space="preserve"> Aplikace v regionální a sociální geografii. URL </w:t>
      </w:r>
      <w:r w:rsidRPr="007A1C97">
        <w:rPr>
          <w:lang w:val="pl-PL"/>
        </w:rPr>
        <w:t>&lt;</w:t>
      </w:r>
      <w:hyperlink r:id="rId4" w:history="1">
        <w:r w:rsidRPr="003F4EFB">
          <w:rPr>
            <w:rStyle w:val="Hypertextovodkaz"/>
          </w:rPr>
          <w:t>http://aplikacergsg.sci.muni.cz/zadani-cviceni/vyhledavac-2</w:t>
        </w:r>
      </w:hyperlink>
      <w:r>
        <w:t>&gt;</w:t>
      </w:r>
    </w:p>
  </w:footnote>
  <w:footnote w:id="7">
    <w:p w:rsidR="00797E40" w:rsidRDefault="00797E40">
      <w:pPr>
        <w:pStyle w:val="Textpoznpodarou"/>
      </w:pPr>
      <w:r>
        <w:rPr>
          <w:rStyle w:val="Znakapoznpodarou"/>
        </w:rPr>
        <w:footnoteRef/>
      </w:r>
      <w:r>
        <w:t xml:space="preserve"> Demografická ročenka ČR 2010. Praha: ČSÚ, 2011. URL </w:t>
      </w:r>
      <w:r w:rsidRPr="001F1E1D">
        <w:t>&lt;</w:t>
      </w:r>
      <w:hyperlink r:id="rId5" w:history="1">
        <w:r>
          <w:rPr>
            <w:rStyle w:val="Hypertextovodkaz"/>
          </w:rPr>
          <w:t>http://www.czso.cz/csu/2011edicniplan.nsf/p/4019-11</w:t>
        </w:r>
      </w:hyperlink>
      <w:r>
        <w:t>&gt;</w:t>
      </w:r>
    </w:p>
  </w:footnote>
  <w:footnote w:id="8">
    <w:p w:rsidR="00797E40" w:rsidRPr="004E68C7" w:rsidRDefault="00797E40" w:rsidP="00FA6CC3">
      <w:pPr>
        <w:pStyle w:val="Nadpis3"/>
        <w:shd w:val="clear" w:color="auto" w:fill="FFFFFF"/>
        <w:rPr>
          <w:rFonts w:cs="Calibri"/>
          <w:b w:val="0"/>
          <w:sz w:val="20"/>
          <w:szCs w:val="20"/>
        </w:rPr>
      </w:pPr>
      <w:r>
        <w:rPr>
          <w:rStyle w:val="Znakapoznpodarou"/>
        </w:rPr>
        <w:footnoteRef/>
      </w:r>
      <w:r>
        <w:t xml:space="preserve"> </w:t>
      </w:r>
      <w:r w:rsidRPr="004E68C7">
        <w:rPr>
          <w:rFonts w:cs="Calibri"/>
          <w:b w:val="0"/>
          <w:color w:val="1D2712"/>
          <w:sz w:val="20"/>
          <w:szCs w:val="20"/>
        </w:rPr>
        <w:t xml:space="preserve">Cizinci na trhu práce v České republice. URL </w:t>
      </w:r>
      <w:hyperlink r:id="rId6" w:history="1">
        <w:r w:rsidRPr="004E68C7">
          <w:rPr>
            <w:rStyle w:val="Hypertextovodkaz"/>
            <w:rFonts w:cs="Calibri"/>
            <w:b w:val="0"/>
            <w:sz w:val="20"/>
            <w:szCs w:val="20"/>
          </w:rPr>
          <w:t>http://www.czechkid.cz/si1430.html</w:t>
        </w:r>
      </w:hyperlink>
    </w:p>
  </w:footnote>
  <w:footnote w:id="9">
    <w:p w:rsidR="00797E40" w:rsidRPr="00D72585" w:rsidRDefault="00797E40" w:rsidP="00D72585">
      <w:pPr>
        <w:pStyle w:val="Textpoznpodarou"/>
      </w:pPr>
      <w:r w:rsidRPr="004E68C7">
        <w:rPr>
          <w:rStyle w:val="Znakapoznpodarou"/>
          <w:rFonts w:cs="Calibri"/>
        </w:rPr>
        <w:footnoteRef/>
      </w:r>
      <w:r w:rsidRPr="004E68C7">
        <w:rPr>
          <w:rFonts w:cs="Calibri"/>
        </w:rPr>
        <w:t xml:space="preserve"> Horáková, M. Cizinci na trhu pr·ce v ČeskÈ republice v letech 1994-2004. Praha: VÚPSV. URl </w:t>
      </w:r>
      <w:hyperlink r:id="rId7" w:history="1">
        <w:r w:rsidRPr="004E68C7">
          <w:rPr>
            <w:rStyle w:val="Hypertextovodkaz"/>
            <w:rFonts w:cs="Calibri"/>
          </w:rPr>
          <w:t>http://www.cizinci.cz/files/clanky/300/Horakova-cizinci_1994-2004.pdf</w:t>
        </w:r>
      </w:hyperlink>
      <w:r w:rsidRPr="004E68C7">
        <w:rPr>
          <w:rFonts w:cs="Calibri"/>
        </w:rPr>
        <w:t xml:space="preserve"> </w:t>
      </w:r>
      <w:r w:rsidRPr="00981AF9">
        <w:rPr>
          <w:rFonts w:cs="Calibri"/>
        </w:rPr>
        <w:t xml:space="preserve">[cit. 8. </w:t>
      </w:r>
      <w:r w:rsidRPr="006B59C1">
        <w:rPr>
          <w:rFonts w:cs="Calibri"/>
          <w:lang w:val="en-US"/>
        </w:rPr>
        <w:t>11. 2011]</w:t>
      </w:r>
    </w:p>
  </w:footnote>
  <w:footnote w:id="10">
    <w:p w:rsidR="00797E40" w:rsidRPr="00286218" w:rsidRDefault="00797E40" w:rsidP="004314AD">
      <w:pPr>
        <w:pStyle w:val="Pramen"/>
      </w:pPr>
      <w:r>
        <w:rPr>
          <w:rStyle w:val="Znakapoznpodarou"/>
        </w:rPr>
        <w:footnoteRef/>
      </w:r>
      <w:r>
        <w:t xml:space="preserve"> Podle European Yearbook 2010. Labour Market. Brusel: Eurostat, 2010. s. 291. URL </w:t>
      </w:r>
      <w:r w:rsidRPr="006B59C1">
        <w:rPr>
          <w:lang w:val="en-US"/>
        </w:rPr>
        <w:t xml:space="preserve">&lt;http://epp.eurostat.ec.europa.eu/cache/ITY_OFFPUB/CH_05_2010/EN/CH_05_2010-EN.PDF&gt; </w:t>
      </w:r>
    </w:p>
  </w:footnote>
  <w:footnote w:id="11">
    <w:p w:rsidR="00797E40" w:rsidRDefault="00797E40" w:rsidP="00997374">
      <w:pPr>
        <w:pStyle w:val="Pramen"/>
        <w:jc w:val="both"/>
      </w:pPr>
      <w:r>
        <w:rPr>
          <w:rStyle w:val="Znakapoznpodarou"/>
        </w:rPr>
        <w:footnoteRef/>
      </w:r>
      <w:r>
        <w:t xml:space="preserve"> </w:t>
      </w:r>
      <w:r w:rsidRPr="00997374">
        <w:t>Termín, který se používá pro </w:t>
      </w:r>
      <w:hyperlink r:id="rId8" w:tooltip="Právní řád" w:history="1">
        <w:r w:rsidRPr="00997374">
          <w:t>právní řád</w:t>
        </w:r>
      </w:hyperlink>
      <w:r>
        <w:t xml:space="preserve"> </w:t>
      </w:r>
      <w:hyperlink r:id="rId9" w:tooltip="Evropská unie" w:history="1">
        <w:r w:rsidRPr="00997374">
          <w:t>Evropské unie</w:t>
        </w:r>
      </w:hyperlink>
      <w:r w:rsidRPr="00997374">
        <w:t>. Označuje souhrn všech právních pravidel v jakékoliv formě (obecně závazných i individuálně závazných aktů)</w:t>
      </w:r>
      <w:r>
        <w:t>,</w:t>
      </w:r>
      <w:r w:rsidRPr="00997374">
        <w:t xml:space="preserve"> a dokonce i právně nezávazných dokumentů (deklarace, prohlášení, Bílé knihy, strategie atd.), které se vztahují k činnosti Evropské unie</w:t>
      </w:r>
      <w:r>
        <w:t>.</w:t>
      </w:r>
    </w:p>
  </w:footnote>
  <w:footnote w:id="12">
    <w:p w:rsidR="00797E40" w:rsidRDefault="00797E40" w:rsidP="002B6F00">
      <w:pPr>
        <w:pStyle w:val="Textpoznpodarou"/>
        <w:jc w:val="left"/>
      </w:pPr>
      <w:r>
        <w:rPr>
          <w:rStyle w:val="Znakapoznpodarou"/>
        </w:rPr>
        <w:footnoteRef/>
      </w:r>
      <w:r>
        <w:t xml:space="preserve"> Podrobné členění je dostupné např. URL &lt;</w:t>
      </w:r>
      <w:hyperlink r:id="rId10" w:history="1">
        <w:r>
          <w:rPr>
            <w:rStyle w:val="Hypertextovodkaz"/>
          </w:rPr>
          <w:t>http://www.agrokrom.cz/texty/metodiky/Ram_metod/RAM_METOD_CHAR_VYROB_OBLASTI.pdf</w:t>
        </w:r>
      </w:hyperlink>
      <w:r>
        <w:t>&gt;</w:t>
      </w:r>
    </w:p>
  </w:footnote>
  <w:footnote w:id="13">
    <w:p w:rsidR="00797E40" w:rsidRDefault="00797E40">
      <w:pPr>
        <w:pStyle w:val="Textpoznpodarou"/>
      </w:pPr>
      <w:r>
        <w:rPr>
          <w:rStyle w:val="Znakapoznpodarou"/>
        </w:rPr>
        <w:footnoteRef/>
      </w:r>
      <w:r>
        <w:t xml:space="preserve"> Podle: </w:t>
      </w:r>
      <w:hyperlink r:id="rId11" w:history="1">
        <w:r>
          <w:rPr>
            <w:rStyle w:val="Hypertextovodkaz"/>
          </w:rPr>
          <w:t>http://aplikacergsg.sci.muni.cz/zadani-cviceni/data---prumysl-3</w:t>
        </w:r>
      </w:hyperlink>
    </w:p>
  </w:footnote>
  <w:footnote w:id="14">
    <w:p w:rsidR="00797E40" w:rsidRDefault="00797E40">
      <w:pPr>
        <w:pStyle w:val="Textpoznpodarou"/>
      </w:pPr>
      <w:r>
        <w:rPr>
          <w:rStyle w:val="Znakapoznpodarou"/>
        </w:rPr>
        <w:footnoteRef/>
      </w:r>
      <w:r>
        <w:t xml:space="preserve"> On-line nakupování. URL </w:t>
      </w:r>
      <w:r>
        <w:rPr>
          <w:lang w:val="en-US"/>
        </w:rPr>
        <w:t>&lt;</w:t>
      </w:r>
      <w:hyperlink r:id="rId12" w:history="1">
        <w:r>
          <w:rPr>
            <w:rStyle w:val="Hypertextovodkaz"/>
          </w:rPr>
          <w:t>http://www.gfk.cz/public_relations/press/press_articles/010185/index.cz.html</w:t>
        </w:r>
      </w:hyperlink>
      <w:r>
        <w:t>&gt;</w:t>
      </w:r>
    </w:p>
  </w:footnote>
  <w:footnote w:id="15">
    <w:p w:rsidR="00797E40" w:rsidRDefault="00797E40">
      <w:pPr>
        <w:pStyle w:val="Textpoznpodarou"/>
      </w:pPr>
      <w:r>
        <w:rPr>
          <w:rStyle w:val="Znakapoznpodarou"/>
        </w:rPr>
        <w:footnoteRef/>
      </w:r>
      <w:r>
        <w:t xml:space="preserve"> </w:t>
      </w:r>
      <w:hyperlink r:id="rId13" w:history="1">
        <w:r>
          <w:rPr>
            <w:rStyle w:val="Hypertextovodkaz"/>
          </w:rPr>
          <w:t>http://www.brno.cz/sprava-mesta/magistrat-mesta-brna/usek-rozvoje-mesta/odbor-uzemniho-planovani-a-rozvoje/dokumenty/upp/pruzkum-maloobchodni-site-na-uzemi-mesta-brna/</w:t>
        </w:r>
      </w:hyperlink>
    </w:p>
  </w:footnote>
  <w:footnote w:id="16">
    <w:p w:rsidR="00797E40" w:rsidRDefault="00797E40">
      <w:pPr>
        <w:pStyle w:val="Textpoznpodarou"/>
      </w:pPr>
      <w:r>
        <w:rPr>
          <w:rStyle w:val="Znakapoznpodarou"/>
        </w:rPr>
        <w:footnoteRef/>
      </w:r>
      <w:r>
        <w:t xml:space="preserve"> </w:t>
      </w:r>
      <w:r w:rsidRPr="00473A15">
        <w:t xml:space="preserve">Cyklostrategie 2004: </w:t>
      </w:r>
      <w:hyperlink r:id="rId14" w:history="1">
        <w:r w:rsidRPr="00473A15">
          <w:rPr>
            <w:rStyle w:val="Hypertextovodkaz"/>
          </w:rPr>
          <w:t>http://www.cyklostrategie.cz/cyklopolitika/ceska-republika/cyklostrategie-2004</w:t>
        </w:r>
      </w:hyperlink>
    </w:p>
  </w:footnote>
  <w:footnote w:id="17">
    <w:p w:rsidR="00797E40" w:rsidRDefault="00797E40" w:rsidP="005B6EFA">
      <w:pPr>
        <w:pStyle w:val="Textpoznpodarou"/>
      </w:pPr>
      <w:r>
        <w:rPr>
          <w:rStyle w:val="Znakapoznpodarou"/>
        </w:rPr>
        <w:footnoteRef/>
      </w:r>
      <w:r>
        <w:t xml:space="preserve"> </w:t>
      </w:r>
      <w:hyperlink r:id="rId15" w:history="1">
        <w:r>
          <w:rPr>
            <w:rStyle w:val="Hypertextovodkaz"/>
          </w:rPr>
          <w:t>http://www.czechtourism.cz/didakticke-podklady/2-turisticky-potencial-regionu/</w:t>
        </w:r>
      </w:hyperlink>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E40" w:rsidRPr="00396715" w:rsidRDefault="00797E40" w:rsidP="00396715">
    <w:pPr>
      <w:pStyle w:val="Zhlav"/>
      <w:rPr>
        <w:color w:val="000000"/>
        <w:sz w:val="0"/>
        <w:szCs w:val="0"/>
        <w:shd w:val="clear" w:color="auto" w:fill="000000"/>
      </w:rPr>
    </w:pPr>
    <w:r>
      <w:rPr>
        <w:color w:val="000000"/>
        <w:sz w:val="0"/>
        <w:szCs w:val="0"/>
        <w:shd w:val="clear" w:color="auto" w:fill="000000"/>
      </w:rP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7E40" w:rsidRDefault="00797E40" w:rsidP="008A1446">
    <w:pPr>
      <w:pStyle w:val="Zhlav"/>
      <w:rPr>
        <w:color w:val="000000"/>
        <w:sz w:val="0"/>
        <w:szCs w:val="0"/>
        <w:shd w:val="clear" w:color="auto" w:fill="000000"/>
      </w:rPr>
    </w:pPr>
    <w:r>
      <w:rPr>
        <w:color w:val="000000"/>
        <w:sz w:val="0"/>
        <w:szCs w:val="0"/>
        <w:shd w:val="clear" w:color="auto" w:fill="000000"/>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A"/>
    <w:multiLevelType w:val="singleLevel"/>
    <w:tmpl w:val="0000000A"/>
    <w:name w:val="WW8Num10"/>
    <w:lvl w:ilvl="0">
      <w:numFmt w:val="bullet"/>
      <w:lvlText w:val=""/>
      <w:lvlJc w:val="left"/>
      <w:pPr>
        <w:tabs>
          <w:tab w:val="num" w:pos="0"/>
        </w:tabs>
        <w:ind w:left="720" w:hanging="360"/>
      </w:pPr>
      <w:rPr>
        <w:rFonts w:ascii="Symbol" w:hAnsi="Symbol" w:cs="Times New Roman"/>
      </w:rPr>
    </w:lvl>
  </w:abstractNum>
  <w:abstractNum w:abstractNumId="1">
    <w:nsid w:val="0000000C"/>
    <w:multiLevelType w:val="singleLevel"/>
    <w:tmpl w:val="0000000C"/>
    <w:name w:val="WW8Num12"/>
    <w:lvl w:ilvl="0">
      <w:start w:val="1"/>
      <w:numFmt w:val="decimal"/>
      <w:lvlText w:val="%1."/>
      <w:lvlJc w:val="left"/>
      <w:pPr>
        <w:tabs>
          <w:tab w:val="num" w:pos="0"/>
        </w:tabs>
        <w:ind w:left="720" w:hanging="360"/>
      </w:pPr>
    </w:lvl>
  </w:abstractNum>
  <w:abstractNum w:abstractNumId="2">
    <w:nsid w:val="002F3AED"/>
    <w:multiLevelType w:val="hybridMultilevel"/>
    <w:tmpl w:val="8FAC2C58"/>
    <w:lvl w:ilvl="0" w:tplc="AC98B288">
      <w:start w:val="1"/>
      <w:numFmt w:val="bullet"/>
      <w:lvlText w:val="•"/>
      <w:lvlJc w:val="left"/>
      <w:pPr>
        <w:tabs>
          <w:tab w:val="num" w:pos="720"/>
        </w:tabs>
        <w:ind w:left="720" w:hanging="360"/>
      </w:pPr>
      <w:rPr>
        <w:rFonts w:ascii="Arial" w:hAnsi="Arial" w:hint="default"/>
      </w:rPr>
    </w:lvl>
    <w:lvl w:ilvl="1" w:tplc="928ED0A2">
      <w:start w:val="1042"/>
      <w:numFmt w:val="bullet"/>
      <w:lvlText w:val="–"/>
      <w:lvlJc w:val="left"/>
      <w:pPr>
        <w:tabs>
          <w:tab w:val="num" w:pos="1440"/>
        </w:tabs>
        <w:ind w:left="1440" w:hanging="360"/>
      </w:pPr>
      <w:rPr>
        <w:rFonts w:ascii="Arial" w:hAnsi="Arial" w:hint="default"/>
      </w:rPr>
    </w:lvl>
    <w:lvl w:ilvl="2" w:tplc="6C92B09E" w:tentative="1">
      <w:start w:val="1"/>
      <w:numFmt w:val="bullet"/>
      <w:lvlText w:val="•"/>
      <w:lvlJc w:val="left"/>
      <w:pPr>
        <w:tabs>
          <w:tab w:val="num" w:pos="2160"/>
        </w:tabs>
        <w:ind w:left="2160" w:hanging="360"/>
      </w:pPr>
      <w:rPr>
        <w:rFonts w:ascii="Arial" w:hAnsi="Arial" w:hint="default"/>
      </w:rPr>
    </w:lvl>
    <w:lvl w:ilvl="3" w:tplc="4AAAB9FE" w:tentative="1">
      <w:start w:val="1"/>
      <w:numFmt w:val="bullet"/>
      <w:lvlText w:val="•"/>
      <w:lvlJc w:val="left"/>
      <w:pPr>
        <w:tabs>
          <w:tab w:val="num" w:pos="2880"/>
        </w:tabs>
        <w:ind w:left="2880" w:hanging="360"/>
      </w:pPr>
      <w:rPr>
        <w:rFonts w:ascii="Arial" w:hAnsi="Arial" w:hint="default"/>
      </w:rPr>
    </w:lvl>
    <w:lvl w:ilvl="4" w:tplc="E332AEC8" w:tentative="1">
      <w:start w:val="1"/>
      <w:numFmt w:val="bullet"/>
      <w:lvlText w:val="•"/>
      <w:lvlJc w:val="left"/>
      <w:pPr>
        <w:tabs>
          <w:tab w:val="num" w:pos="3600"/>
        </w:tabs>
        <w:ind w:left="3600" w:hanging="360"/>
      </w:pPr>
      <w:rPr>
        <w:rFonts w:ascii="Arial" w:hAnsi="Arial" w:hint="default"/>
      </w:rPr>
    </w:lvl>
    <w:lvl w:ilvl="5" w:tplc="A9FE0D40" w:tentative="1">
      <w:start w:val="1"/>
      <w:numFmt w:val="bullet"/>
      <w:lvlText w:val="•"/>
      <w:lvlJc w:val="left"/>
      <w:pPr>
        <w:tabs>
          <w:tab w:val="num" w:pos="4320"/>
        </w:tabs>
        <w:ind w:left="4320" w:hanging="360"/>
      </w:pPr>
      <w:rPr>
        <w:rFonts w:ascii="Arial" w:hAnsi="Arial" w:hint="default"/>
      </w:rPr>
    </w:lvl>
    <w:lvl w:ilvl="6" w:tplc="91225980" w:tentative="1">
      <w:start w:val="1"/>
      <w:numFmt w:val="bullet"/>
      <w:lvlText w:val="•"/>
      <w:lvlJc w:val="left"/>
      <w:pPr>
        <w:tabs>
          <w:tab w:val="num" w:pos="5040"/>
        </w:tabs>
        <w:ind w:left="5040" w:hanging="360"/>
      </w:pPr>
      <w:rPr>
        <w:rFonts w:ascii="Arial" w:hAnsi="Arial" w:hint="default"/>
      </w:rPr>
    </w:lvl>
    <w:lvl w:ilvl="7" w:tplc="FC9EDEA0" w:tentative="1">
      <w:start w:val="1"/>
      <w:numFmt w:val="bullet"/>
      <w:lvlText w:val="•"/>
      <w:lvlJc w:val="left"/>
      <w:pPr>
        <w:tabs>
          <w:tab w:val="num" w:pos="5760"/>
        </w:tabs>
        <w:ind w:left="5760" w:hanging="360"/>
      </w:pPr>
      <w:rPr>
        <w:rFonts w:ascii="Arial" w:hAnsi="Arial" w:hint="default"/>
      </w:rPr>
    </w:lvl>
    <w:lvl w:ilvl="8" w:tplc="4B3A76A6" w:tentative="1">
      <w:start w:val="1"/>
      <w:numFmt w:val="bullet"/>
      <w:lvlText w:val="•"/>
      <w:lvlJc w:val="left"/>
      <w:pPr>
        <w:tabs>
          <w:tab w:val="num" w:pos="6480"/>
        </w:tabs>
        <w:ind w:left="6480" w:hanging="360"/>
      </w:pPr>
      <w:rPr>
        <w:rFonts w:ascii="Arial" w:hAnsi="Arial" w:hint="default"/>
      </w:rPr>
    </w:lvl>
  </w:abstractNum>
  <w:abstractNum w:abstractNumId="3">
    <w:nsid w:val="00BA1055"/>
    <w:multiLevelType w:val="hybridMultilevel"/>
    <w:tmpl w:val="A1248798"/>
    <w:lvl w:ilvl="0" w:tplc="04050001">
      <w:start w:val="1"/>
      <w:numFmt w:val="bullet"/>
      <w:lvlText w:val=""/>
      <w:lvlJc w:val="left"/>
      <w:pPr>
        <w:ind w:left="720" w:hanging="360"/>
      </w:pPr>
      <w:rPr>
        <w:rFonts w:ascii="Symbol" w:hAnsi="Symbol"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012D40F7"/>
    <w:multiLevelType w:val="hybridMultilevel"/>
    <w:tmpl w:val="29180A3E"/>
    <w:lvl w:ilvl="0" w:tplc="C220E342">
      <w:start w:val="1"/>
      <w:numFmt w:val="bullet"/>
      <w:lvlText w:val=""/>
      <w:lvlJc w:val="left"/>
      <w:pPr>
        <w:tabs>
          <w:tab w:val="num" w:pos="720"/>
        </w:tabs>
        <w:ind w:left="720" w:hanging="360"/>
      </w:pPr>
      <w:rPr>
        <w:rFonts w:ascii="Symbol" w:hAnsi="Symbol" w:hint="default"/>
      </w:rPr>
    </w:lvl>
    <w:lvl w:ilvl="1" w:tplc="523C2060">
      <w:start w:val="2737"/>
      <w:numFmt w:val="bullet"/>
      <w:lvlText w:val="–"/>
      <w:lvlJc w:val="left"/>
      <w:pPr>
        <w:tabs>
          <w:tab w:val="num" w:pos="1440"/>
        </w:tabs>
        <w:ind w:left="1440" w:hanging="360"/>
      </w:pPr>
      <w:rPr>
        <w:rFonts w:ascii="Arial" w:hAnsi="Arial" w:hint="default"/>
      </w:rPr>
    </w:lvl>
    <w:lvl w:ilvl="2" w:tplc="6A7EF484" w:tentative="1">
      <w:start w:val="1"/>
      <w:numFmt w:val="bullet"/>
      <w:lvlText w:val="•"/>
      <w:lvlJc w:val="left"/>
      <w:pPr>
        <w:tabs>
          <w:tab w:val="num" w:pos="2160"/>
        </w:tabs>
        <w:ind w:left="2160" w:hanging="360"/>
      </w:pPr>
      <w:rPr>
        <w:rFonts w:ascii="Arial" w:hAnsi="Arial" w:hint="default"/>
      </w:rPr>
    </w:lvl>
    <w:lvl w:ilvl="3" w:tplc="08E47342" w:tentative="1">
      <w:start w:val="1"/>
      <w:numFmt w:val="bullet"/>
      <w:lvlText w:val="•"/>
      <w:lvlJc w:val="left"/>
      <w:pPr>
        <w:tabs>
          <w:tab w:val="num" w:pos="2880"/>
        </w:tabs>
        <w:ind w:left="2880" w:hanging="360"/>
      </w:pPr>
      <w:rPr>
        <w:rFonts w:ascii="Arial" w:hAnsi="Arial" w:hint="default"/>
      </w:rPr>
    </w:lvl>
    <w:lvl w:ilvl="4" w:tplc="41AE32CE" w:tentative="1">
      <w:start w:val="1"/>
      <w:numFmt w:val="bullet"/>
      <w:lvlText w:val="•"/>
      <w:lvlJc w:val="left"/>
      <w:pPr>
        <w:tabs>
          <w:tab w:val="num" w:pos="3600"/>
        </w:tabs>
        <w:ind w:left="3600" w:hanging="360"/>
      </w:pPr>
      <w:rPr>
        <w:rFonts w:ascii="Arial" w:hAnsi="Arial" w:hint="default"/>
      </w:rPr>
    </w:lvl>
    <w:lvl w:ilvl="5" w:tplc="6BD09798" w:tentative="1">
      <w:start w:val="1"/>
      <w:numFmt w:val="bullet"/>
      <w:lvlText w:val="•"/>
      <w:lvlJc w:val="left"/>
      <w:pPr>
        <w:tabs>
          <w:tab w:val="num" w:pos="4320"/>
        </w:tabs>
        <w:ind w:left="4320" w:hanging="360"/>
      </w:pPr>
      <w:rPr>
        <w:rFonts w:ascii="Arial" w:hAnsi="Arial" w:hint="default"/>
      </w:rPr>
    </w:lvl>
    <w:lvl w:ilvl="6" w:tplc="1E889AEC" w:tentative="1">
      <w:start w:val="1"/>
      <w:numFmt w:val="bullet"/>
      <w:lvlText w:val="•"/>
      <w:lvlJc w:val="left"/>
      <w:pPr>
        <w:tabs>
          <w:tab w:val="num" w:pos="5040"/>
        </w:tabs>
        <w:ind w:left="5040" w:hanging="360"/>
      </w:pPr>
      <w:rPr>
        <w:rFonts w:ascii="Arial" w:hAnsi="Arial" w:hint="default"/>
      </w:rPr>
    </w:lvl>
    <w:lvl w:ilvl="7" w:tplc="FD36C130" w:tentative="1">
      <w:start w:val="1"/>
      <w:numFmt w:val="bullet"/>
      <w:lvlText w:val="•"/>
      <w:lvlJc w:val="left"/>
      <w:pPr>
        <w:tabs>
          <w:tab w:val="num" w:pos="5760"/>
        </w:tabs>
        <w:ind w:left="5760" w:hanging="360"/>
      </w:pPr>
      <w:rPr>
        <w:rFonts w:ascii="Arial" w:hAnsi="Arial" w:hint="default"/>
      </w:rPr>
    </w:lvl>
    <w:lvl w:ilvl="8" w:tplc="DDDE1546" w:tentative="1">
      <w:start w:val="1"/>
      <w:numFmt w:val="bullet"/>
      <w:lvlText w:val="•"/>
      <w:lvlJc w:val="left"/>
      <w:pPr>
        <w:tabs>
          <w:tab w:val="num" w:pos="6480"/>
        </w:tabs>
        <w:ind w:left="6480" w:hanging="360"/>
      </w:pPr>
      <w:rPr>
        <w:rFonts w:ascii="Arial" w:hAnsi="Arial" w:hint="default"/>
      </w:rPr>
    </w:lvl>
  </w:abstractNum>
  <w:abstractNum w:abstractNumId="5">
    <w:nsid w:val="014725B0"/>
    <w:multiLevelType w:val="hybridMultilevel"/>
    <w:tmpl w:val="98A68108"/>
    <w:lvl w:ilvl="0" w:tplc="D3562292">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02DF45C9"/>
    <w:multiLevelType w:val="hybridMultilevel"/>
    <w:tmpl w:val="019AC6D8"/>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02F93B06"/>
    <w:multiLevelType w:val="hybridMultilevel"/>
    <w:tmpl w:val="019AC6D8"/>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05C45C98"/>
    <w:multiLevelType w:val="hybridMultilevel"/>
    <w:tmpl w:val="1FEC1736"/>
    <w:lvl w:ilvl="0" w:tplc="B08096AE">
      <w:start w:val="1"/>
      <w:numFmt w:val="bullet"/>
      <w:lvlText w:val="•"/>
      <w:lvlJc w:val="left"/>
      <w:pPr>
        <w:tabs>
          <w:tab w:val="num" w:pos="720"/>
        </w:tabs>
        <w:ind w:left="720" w:hanging="360"/>
      </w:pPr>
      <w:rPr>
        <w:rFonts w:ascii="Arial" w:hAnsi="Arial" w:hint="default"/>
      </w:rPr>
    </w:lvl>
    <w:lvl w:ilvl="1" w:tplc="038A07DE" w:tentative="1">
      <w:start w:val="1"/>
      <w:numFmt w:val="bullet"/>
      <w:lvlText w:val="•"/>
      <w:lvlJc w:val="left"/>
      <w:pPr>
        <w:tabs>
          <w:tab w:val="num" w:pos="1440"/>
        </w:tabs>
        <w:ind w:left="1440" w:hanging="360"/>
      </w:pPr>
      <w:rPr>
        <w:rFonts w:ascii="Arial" w:hAnsi="Arial" w:hint="default"/>
      </w:rPr>
    </w:lvl>
    <w:lvl w:ilvl="2" w:tplc="0FC8CE12" w:tentative="1">
      <w:start w:val="1"/>
      <w:numFmt w:val="bullet"/>
      <w:lvlText w:val="•"/>
      <w:lvlJc w:val="left"/>
      <w:pPr>
        <w:tabs>
          <w:tab w:val="num" w:pos="2160"/>
        </w:tabs>
        <w:ind w:left="2160" w:hanging="360"/>
      </w:pPr>
      <w:rPr>
        <w:rFonts w:ascii="Arial" w:hAnsi="Arial" w:hint="default"/>
      </w:rPr>
    </w:lvl>
    <w:lvl w:ilvl="3" w:tplc="470627BA" w:tentative="1">
      <w:start w:val="1"/>
      <w:numFmt w:val="bullet"/>
      <w:lvlText w:val="•"/>
      <w:lvlJc w:val="left"/>
      <w:pPr>
        <w:tabs>
          <w:tab w:val="num" w:pos="2880"/>
        </w:tabs>
        <w:ind w:left="2880" w:hanging="360"/>
      </w:pPr>
      <w:rPr>
        <w:rFonts w:ascii="Arial" w:hAnsi="Arial" w:hint="default"/>
      </w:rPr>
    </w:lvl>
    <w:lvl w:ilvl="4" w:tplc="4D680EFE" w:tentative="1">
      <w:start w:val="1"/>
      <w:numFmt w:val="bullet"/>
      <w:lvlText w:val="•"/>
      <w:lvlJc w:val="left"/>
      <w:pPr>
        <w:tabs>
          <w:tab w:val="num" w:pos="3600"/>
        </w:tabs>
        <w:ind w:left="3600" w:hanging="360"/>
      </w:pPr>
      <w:rPr>
        <w:rFonts w:ascii="Arial" w:hAnsi="Arial" w:hint="default"/>
      </w:rPr>
    </w:lvl>
    <w:lvl w:ilvl="5" w:tplc="62000EFC" w:tentative="1">
      <w:start w:val="1"/>
      <w:numFmt w:val="bullet"/>
      <w:lvlText w:val="•"/>
      <w:lvlJc w:val="left"/>
      <w:pPr>
        <w:tabs>
          <w:tab w:val="num" w:pos="4320"/>
        </w:tabs>
        <w:ind w:left="4320" w:hanging="360"/>
      </w:pPr>
      <w:rPr>
        <w:rFonts w:ascii="Arial" w:hAnsi="Arial" w:hint="default"/>
      </w:rPr>
    </w:lvl>
    <w:lvl w:ilvl="6" w:tplc="47C6E1E0" w:tentative="1">
      <w:start w:val="1"/>
      <w:numFmt w:val="bullet"/>
      <w:lvlText w:val="•"/>
      <w:lvlJc w:val="left"/>
      <w:pPr>
        <w:tabs>
          <w:tab w:val="num" w:pos="5040"/>
        </w:tabs>
        <w:ind w:left="5040" w:hanging="360"/>
      </w:pPr>
      <w:rPr>
        <w:rFonts w:ascii="Arial" w:hAnsi="Arial" w:hint="default"/>
      </w:rPr>
    </w:lvl>
    <w:lvl w:ilvl="7" w:tplc="1438FAFA" w:tentative="1">
      <w:start w:val="1"/>
      <w:numFmt w:val="bullet"/>
      <w:lvlText w:val="•"/>
      <w:lvlJc w:val="left"/>
      <w:pPr>
        <w:tabs>
          <w:tab w:val="num" w:pos="5760"/>
        </w:tabs>
        <w:ind w:left="5760" w:hanging="360"/>
      </w:pPr>
      <w:rPr>
        <w:rFonts w:ascii="Arial" w:hAnsi="Arial" w:hint="default"/>
      </w:rPr>
    </w:lvl>
    <w:lvl w:ilvl="8" w:tplc="D5DE5458" w:tentative="1">
      <w:start w:val="1"/>
      <w:numFmt w:val="bullet"/>
      <w:lvlText w:val="•"/>
      <w:lvlJc w:val="left"/>
      <w:pPr>
        <w:tabs>
          <w:tab w:val="num" w:pos="6480"/>
        </w:tabs>
        <w:ind w:left="6480" w:hanging="360"/>
      </w:pPr>
      <w:rPr>
        <w:rFonts w:ascii="Arial" w:hAnsi="Arial" w:hint="default"/>
      </w:rPr>
    </w:lvl>
  </w:abstractNum>
  <w:abstractNum w:abstractNumId="9">
    <w:nsid w:val="07B67509"/>
    <w:multiLevelType w:val="hybridMultilevel"/>
    <w:tmpl w:val="5C7C9A4C"/>
    <w:lvl w:ilvl="0" w:tplc="0194DDBC">
      <w:numFmt w:val="bullet"/>
      <w:pStyle w:val="Odrky1"/>
      <w:lvlText w:val="−"/>
      <w:lvlJc w:val="left"/>
      <w:pPr>
        <w:tabs>
          <w:tab w:val="num" w:pos="720"/>
        </w:tabs>
        <w:ind w:left="720" w:hanging="360"/>
      </w:pPr>
      <w:rPr>
        <w:rFonts w:ascii="Times New Roman" w:eastAsia="Times New Roman"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0">
    <w:nsid w:val="08572FFC"/>
    <w:multiLevelType w:val="hybridMultilevel"/>
    <w:tmpl w:val="3C087546"/>
    <w:lvl w:ilvl="0" w:tplc="8AC8C49A">
      <w:start w:val="1"/>
      <w:numFmt w:val="bullet"/>
      <w:lvlText w:val="•"/>
      <w:lvlJc w:val="left"/>
      <w:pPr>
        <w:tabs>
          <w:tab w:val="num" w:pos="720"/>
        </w:tabs>
        <w:ind w:left="720" w:hanging="360"/>
      </w:pPr>
      <w:rPr>
        <w:rFonts w:ascii="Arial" w:hAnsi="Arial" w:hint="default"/>
      </w:rPr>
    </w:lvl>
    <w:lvl w:ilvl="1" w:tplc="CC2EA3DE" w:tentative="1">
      <w:start w:val="1"/>
      <w:numFmt w:val="bullet"/>
      <w:lvlText w:val="•"/>
      <w:lvlJc w:val="left"/>
      <w:pPr>
        <w:tabs>
          <w:tab w:val="num" w:pos="1440"/>
        </w:tabs>
        <w:ind w:left="1440" w:hanging="360"/>
      </w:pPr>
      <w:rPr>
        <w:rFonts w:ascii="Arial" w:hAnsi="Arial" w:hint="default"/>
      </w:rPr>
    </w:lvl>
    <w:lvl w:ilvl="2" w:tplc="1024A08E" w:tentative="1">
      <w:start w:val="1"/>
      <w:numFmt w:val="bullet"/>
      <w:lvlText w:val="•"/>
      <w:lvlJc w:val="left"/>
      <w:pPr>
        <w:tabs>
          <w:tab w:val="num" w:pos="2160"/>
        </w:tabs>
        <w:ind w:left="2160" w:hanging="360"/>
      </w:pPr>
      <w:rPr>
        <w:rFonts w:ascii="Arial" w:hAnsi="Arial" w:hint="default"/>
      </w:rPr>
    </w:lvl>
    <w:lvl w:ilvl="3" w:tplc="0BE80D36" w:tentative="1">
      <w:start w:val="1"/>
      <w:numFmt w:val="bullet"/>
      <w:lvlText w:val="•"/>
      <w:lvlJc w:val="left"/>
      <w:pPr>
        <w:tabs>
          <w:tab w:val="num" w:pos="2880"/>
        </w:tabs>
        <w:ind w:left="2880" w:hanging="360"/>
      </w:pPr>
      <w:rPr>
        <w:rFonts w:ascii="Arial" w:hAnsi="Arial" w:hint="default"/>
      </w:rPr>
    </w:lvl>
    <w:lvl w:ilvl="4" w:tplc="0C767D00" w:tentative="1">
      <w:start w:val="1"/>
      <w:numFmt w:val="bullet"/>
      <w:lvlText w:val="•"/>
      <w:lvlJc w:val="left"/>
      <w:pPr>
        <w:tabs>
          <w:tab w:val="num" w:pos="3600"/>
        </w:tabs>
        <w:ind w:left="3600" w:hanging="360"/>
      </w:pPr>
      <w:rPr>
        <w:rFonts w:ascii="Arial" w:hAnsi="Arial" w:hint="default"/>
      </w:rPr>
    </w:lvl>
    <w:lvl w:ilvl="5" w:tplc="D168306A" w:tentative="1">
      <w:start w:val="1"/>
      <w:numFmt w:val="bullet"/>
      <w:lvlText w:val="•"/>
      <w:lvlJc w:val="left"/>
      <w:pPr>
        <w:tabs>
          <w:tab w:val="num" w:pos="4320"/>
        </w:tabs>
        <w:ind w:left="4320" w:hanging="360"/>
      </w:pPr>
      <w:rPr>
        <w:rFonts w:ascii="Arial" w:hAnsi="Arial" w:hint="default"/>
      </w:rPr>
    </w:lvl>
    <w:lvl w:ilvl="6" w:tplc="D48EF8AC" w:tentative="1">
      <w:start w:val="1"/>
      <w:numFmt w:val="bullet"/>
      <w:lvlText w:val="•"/>
      <w:lvlJc w:val="left"/>
      <w:pPr>
        <w:tabs>
          <w:tab w:val="num" w:pos="5040"/>
        </w:tabs>
        <w:ind w:left="5040" w:hanging="360"/>
      </w:pPr>
      <w:rPr>
        <w:rFonts w:ascii="Arial" w:hAnsi="Arial" w:hint="default"/>
      </w:rPr>
    </w:lvl>
    <w:lvl w:ilvl="7" w:tplc="640A59A8" w:tentative="1">
      <w:start w:val="1"/>
      <w:numFmt w:val="bullet"/>
      <w:lvlText w:val="•"/>
      <w:lvlJc w:val="left"/>
      <w:pPr>
        <w:tabs>
          <w:tab w:val="num" w:pos="5760"/>
        </w:tabs>
        <w:ind w:left="5760" w:hanging="360"/>
      </w:pPr>
      <w:rPr>
        <w:rFonts w:ascii="Arial" w:hAnsi="Arial" w:hint="default"/>
      </w:rPr>
    </w:lvl>
    <w:lvl w:ilvl="8" w:tplc="ED487802" w:tentative="1">
      <w:start w:val="1"/>
      <w:numFmt w:val="bullet"/>
      <w:lvlText w:val="•"/>
      <w:lvlJc w:val="left"/>
      <w:pPr>
        <w:tabs>
          <w:tab w:val="num" w:pos="6480"/>
        </w:tabs>
        <w:ind w:left="6480" w:hanging="360"/>
      </w:pPr>
      <w:rPr>
        <w:rFonts w:ascii="Arial" w:hAnsi="Arial" w:hint="default"/>
      </w:rPr>
    </w:lvl>
  </w:abstractNum>
  <w:abstractNum w:abstractNumId="11">
    <w:nsid w:val="085D0AEE"/>
    <w:multiLevelType w:val="hybridMultilevel"/>
    <w:tmpl w:val="ECCE4DE2"/>
    <w:lvl w:ilvl="0" w:tplc="5E5C8AB6">
      <w:start w:val="1"/>
      <w:numFmt w:val="bullet"/>
      <w:lvlText w:val="•"/>
      <w:lvlJc w:val="left"/>
      <w:pPr>
        <w:tabs>
          <w:tab w:val="num" w:pos="720"/>
        </w:tabs>
        <w:ind w:left="720" w:hanging="360"/>
      </w:pPr>
      <w:rPr>
        <w:rFonts w:ascii="Arial" w:hAnsi="Arial" w:hint="default"/>
      </w:rPr>
    </w:lvl>
    <w:lvl w:ilvl="1" w:tplc="FA0E9A70">
      <w:start w:val="1238"/>
      <w:numFmt w:val="bullet"/>
      <w:lvlText w:val="•"/>
      <w:lvlJc w:val="left"/>
      <w:pPr>
        <w:tabs>
          <w:tab w:val="num" w:pos="1440"/>
        </w:tabs>
        <w:ind w:left="1440" w:hanging="360"/>
      </w:pPr>
      <w:rPr>
        <w:rFonts w:ascii="Arial" w:hAnsi="Arial" w:hint="default"/>
      </w:rPr>
    </w:lvl>
    <w:lvl w:ilvl="2" w:tplc="4220589C" w:tentative="1">
      <w:start w:val="1"/>
      <w:numFmt w:val="bullet"/>
      <w:lvlText w:val="•"/>
      <w:lvlJc w:val="left"/>
      <w:pPr>
        <w:tabs>
          <w:tab w:val="num" w:pos="2160"/>
        </w:tabs>
        <w:ind w:left="2160" w:hanging="360"/>
      </w:pPr>
      <w:rPr>
        <w:rFonts w:ascii="Arial" w:hAnsi="Arial" w:hint="default"/>
      </w:rPr>
    </w:lvl>
    <w:lvl w:ilvl="3" w:tplc="E9C27A2C" w:tentative="1">
      <w:start w:val="1"/>
      <w:numFmt w:val="bullet"/>
      <w:lvlText w:val="•"/>
      <w:lvlJc w:val="left"/>
      <w:pPr>
        <w:tabs>
          <w:tab w:val="num" w:pos="2880"/>
        </w:tabs>
        <w:ind w:left="2880" w:hanging="360"/>
      </w:pPr>
      <w:rPr>
        <w:rFonts w:ascii="Arial" w:hAnsi="Arial" w:hint="default"/>
      </w:rPr>
    </w:lvl>
    <w:lvl w:ilvl="4" w:tplc="80A4875C" w:tentative="1">
      <w:start w:val="1"/>
      <w:numFmt w:val="bullet"/>
      <w:lvlText w:val="•"/>
      <w:lvlJc w:val="left"/>
      <w:pPr>
        <w:tabs>
          <w:tab w:val="num" w:pos="3600"/>
        </w:tabs>
        <w:ind w:left="3600" w:hanging="360"/>
      </w:pPr>
      <w:rPr>
        <w:rFonts w:ascii="Arial" w:hAnsi="Arial" w:hint="default"/>
      </w:rPr>
    </w:lvl>
    <w:lvl w:ilvl="5" w:tplc="62AE31B0" w:tentative="1">
      <w:start w:val="1"/>
      <w:numFmt w:val="bullet"/>
      <w:lvlText w:val="•"/>
      <w:lvlJc w:val="left"/>
      <w:pPr>
        <w:tabs>
          <w:tab w:val="num" w:pos="4320"/>
        </w:tabs>
        <w:ind w:left="4320" w:hanging="360"/>
      </w:pPr>
      <w:rPr>
        <w:rFonts w:ascii="Arial" w:hAnsi="Arial" w:hint="default"/>
      </w:rPr>
    </w:lvl>
    <w:lvl w:ilvl="6" w:tplc="AD566F80" w:tentative="1">
      <w:start w:val="1"/>
      <w:numFmt w:val="bullet"/>
      <w:lvlText w:val="•"/>
      <w:lvlJc w:val="left"/>
      <w:pPr>
        <w:tabs>
          <w:tab w:val="num" w:pos="5040"/>
        </w:tabs>
        <w:ind w:left="5040" w:hanging="360"/>
      </w:pPr>
      <w:rPr>
        <w:rFonts w:ascii="Arial" w:hAnsi="Arial" w:hint="default"/>
      </w:rPr>
    </w:lvl>
    <w:lvl w:ilvl="7" w:tplc="E43C9120" w:tentative="1">
      <w:start w:val="1"/>
      <w:numFmt w:val="bullet"/>
      <w:lvlText w:val="•"/>
      <w:lvlJc w:val="left"/>
      <w:pPr>
        <w:tabs>
          <w:tab w:val="num" w:pos="5760"/>
        </w:tabs>
        <w:ind w:left="5760" w:hanging="360"/>
      </w:pPr>
      <w:rPr>
        <w:rFonts w:ascii="Arial" w:hAnsi="Arial" w:hint="default"/>
      </w:rPr>
    </w:lvl>
    <w:lvl w:ilvl="8" w:tplc="E1B47176" w:tentative="1">
      <w:start w:val="1"/>
      <w:numFmt w:val="bullet"/>
      <w:lvlText w:val="•"/>
      <w:lvlJc w:val="left"/>
      <w:pPr>
        <w:tabs>
          <w:tab w:val="num" w:pos="6480"/>
        </w:tabs>
        <w:ind w:left="6480" w:hanging="360"/>
      </w:pPr>
      <w:rPr>
        <w:rFonts w:ascii="Arial" w:hAnsi="Arial" w:hint="default"/>
      </w:rPr>
    </w:lvl>
  </w:abstractNum>
  <w:abstractNum w:abstractNumId="12">
    <w:nsid w:val="089B43B4"/>
    <w:multiLevelType w:val="hybridMultilevel"/>
    <w:tmpl w:val="10A84050"/>
    <w:lvl w:ilvl="0" w:tplc="9FBA4A4E">
      <w:start w:val="1"/>
      <w:numFmt w:val="bullet"/>
      <w:lvlText w:val="•"/>
      <w:lvlJc w:val="left"/>
      <w:pPr>
        <w:tabs>
          <w:tab w:val="num" w:pos="720"/>
        </w:tabs>
        <w:ind w:left="720" w:hanging="360"/>
      </w:pPr>
      <w:rPr>
        <w:rFonts w:ascii="Arial" w:hAnsi="Arial" w:hint="default"/>
      </w:rPr>
    </w:lvl>
    <w:lvl w:ilvl="1" w:tplc="00643C32">
      <w:start w:val="696"/>
      <w:numFmt w:val="bullet"/>
      <w:lvlText w:val="–"/>
      <w:lvlJc w:val="left"/>
      <w:pPr>
        <w:tabs>
          <w:tab w:val="num" w:pos="1440"/>
        </w:tabs>
        <w:ind w:left="1440" w:hanging="360"/>
      </w:pPr>
      <w:rPr>
        <w:rFonts w:ascii="Arial" w:hAnsi="Arial" w:hint="default"/>
      </w:rPr>
    </w:lvl>
    <w:lvl w:ilvl="2" w:tplc="986839A2" w:tentative="1">
      <w:start w:val="1"/>
      <w:numFmt w:val="bullet"/>
      <w:lvlText w:val="•"/>
      <w:lvlJc w:val="left"/>
      <w:pPr>
        <w:tabs>
          <w:tab w:val="num" w:pos="2160"/>
        </w:tabs>
        <w:ind w:left="2160" w:hanging="360"/>
      </w:pPr>
      <w:rPr>
        <w:rFonts w:ascii="Arial" w:hAnsi="Arial" w:hint="default"/>
      </w:rPr>
    </w:lvl>
    <w:lvl w:ilvl="3" w:tplc="4F70FCB8" w:tentative="1">
      <w:start w:val="1"/>
      <w:numFmt w:val="bullet"/>
      <w:lvlText w:val="•"/>
      <w:lvlJc w:val="left"/>
      <w:pPr>
        <w:tabs>
          <w:tab w:val="num" w:pos="2880"/>
        </w:tabs>
        <w:ind w:left="2880" w:hanging="360"/>
      </w:pPr>
      <w:rPr>
        <w:rFonts w:ascii="Arial" w:hAnsi="Arial" w:hint="default"/>
      </w:rPr>
    </w:lvl>
    <w:lvl w:ilvl="4" w:tplc="A342C0B2" w:tentative="1">
      <w:start w:val="1"/>
      <w:numFmt w:val="bullet"/>
      <w:lvlText w:val="•"/>
      <w:lvlJc w:val="left"/>
      <w:pPr>
        <w:tabs>
          <w:tab w:val="num" w:pos="3600"/>
        </w:tabs>
        <w:ind w:left="3600" w:hanging="360"/>
      </w:pPr>
      <w:rPr>
        <w:rFonts w:ascii="Arial" w:hAnsi="Arial" w:hint="default"/>
      </w:rPr>
    </w:lvl>
    <w:lvl w:ilvl="5" w:tplc="13EE15F8" w:tentative="1">
      <w:start w:val="1"/>
      <w:numFmt w:val="bullet"/>
      <w:lvlText w:val="•"/>
      <w:lvlJc w:val="left"/>
      <w:pPr>
        <w:tabs>
          <w:tab w:val="num" w:pos="4320"/>
        </w:tabs>
        <w:ind w:left="4320" w:hanging="360"/>
      </w:pPr>
      <w:rPr>
        <w:rFonts w:ascii="Arial" w:hAnsi="Arial" w:hint="default"/>
      </w:rPr>
    </w:lvl>
    <w:lvl w:ilvl="6" w:tplc="35820CF4" w:tentative="1">
      <w:start w:val="1"/>
      <w:numFmt w:val="bullet"/>
      <w:lvlText w:val="•"/>
      <w:lvlJc w:val="left"/>
      <w:pPr>
        <w:tabs>
          <w:tab w:val="num" w:pos="5040"/>
        </w:tabs>
        <w:ind w:left="5040" w:hanging="360"/>
      </w:pPr>
      <w:rPr>
        <w:rFonts w:ascii="Arial" w:hAnsi="Arial" w:hint="default"/>
      </w:rPr>
    </w:lvl>
    <w:lvl w:ilvl="7" w:tplc="3F74A382" w:tentative="1">
      <w:start w:val="1"/>
      <w:numFmt w:val="bullet"/>
      <w:lvlText w:val="•"/>
      <w:lvlJc w:val="left"/>
      <w:pPr>
        <w:tabs>
          <w:tab w:val="num" w:pos="5760"/>
        </w:tabs>
        <w:ind w:left="5760" w:hanging="360"/>
      </w:pPr>
      <w:rPr>
        <w:rFonts w:ascii="Arial" w:hAnsi="Arial" w:hint="default"/>
      </w:rPr>
    </w:lvl>
    <w:lvl w:ilvl="8" w:tplc="38D22E74" w:tentative="1">
      <w:start w:val="1"/>
      <w:numFmt w:val="bullet"/>
      <w:lvlText w:val="•"/>
      <w:lvlJc w:val="left"/>
      <w:pPr>
        <w:tabs>
          <w:tab w:val="num" w:pos="6480"/>
        </w:tabs>
        <w:ind w:left="6480" w:hanging="360"/>
      </w:pPr>
      <w:rPr>
        <w:rFonts w:ascii="Arial" w:hAnsi="Arial" w:hint="default"/>
      </w:rPr>
    </w:lvl>
  </w:abstractNum>
  <w:abstractNum w:abstractNumId="13">
    <w:nsid w:val="08EB3D6C"/>
    <w:multiLevelType w:val="hybridMultilevel"/>
    <w:tmpl w:val="541ACC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095A7D99"/>
    <w:multiLevelType w:val="hybridMultilevel"/>
    <w:tmpl w:val="3F482A02"/>
    <w:lvl w:ilvl="0" w:tplc="07E09E7E">
      <w:start w:val="1"/>
      <w:numFmt w:val="bullet"/>
      <w:lvlText w:val="•"/>
      <w:lvlJc w:val="left"/>
      <w:pPr>
        <w:tabs>
          <w:tab w:val="num" w:pos="720"/>
        </w:tabs>
        <w:ind w:left="720" w:hanging="360"/>
      </w:pPr>
      <w:rPr>
        <w:rFonts w:ascii="Arial" w:hAnsi="Arial" w:hint="default"/>
      </w:rPr>
    </w:lvl>
    <w:lvl w:ilvl="1" w:tplc="F3B4D882" w:tentative="1">
      <w:start w:val="1"/>
      <w:numFmt w:val="bullet"/>
      <w:lvlText w:val="•"/>
      <w:lvlJc w:val="left"/>
      <w:pPr>
        <w:tabs>
          <w:tab w:val="num" w:pos="1440"/>
        </w:tabs>
        <w:ind w:left="1440" w:hanging="360"/>
      </w:pPr>
      <w:rPr>
        <w:rFonts w:ascii="Arial" w:hAnsi="Arial" w:hint="default"/>
      </w:rPr>
    </w:lvl>
    <w:lvl w:ilvl="2" w:tplc="B510B3CA" w:tentative="1">
      <w:start w:val="1"/>
      <w:numFmt w:val="bullet"/>
      <w:lvlText w:val="•"/>
      <w:lvlJc w:val="left"/>
      <w:pPr>
        <w:tabs>
          <w:tab w:val="num" w:pos="2160"/>
        </w:tabs>
        <w:ind w:left="2160" w:hanging="360"/>
      </w:pPr>
      <w:rPr>
        <w:rFonts w:ascii="Arial" w:hAnsi="Arial" w:hint="default"/>
      </w:rPr>
    </w:lvl>
    <w:lvl w:ilvl="3" w:tplc="CFB2A076" w:tentative="1">
      <w:start w:val="1"/>
      <w:numFmt w:val="bullet"/>
      <w:lvlText w:val="•"/>
      <w:lvlJc w:val="left"/>
      <w:pPr>
        <w:tabs>
          <w:tab w:val="num" w:pos="2880"/>
        </w:tabs>
        <w:ind w:left="2880" w:hanging="360"/>
      </w:pPr>
      <w:rPr>
        <w:rFonts w:ascii="Arial" w:hAnsi="Arial" w:hint="default"/>
      </w:rPr>
    </w:lvl>
    <w:lvl w:ilvl="4" w:tplc="59D2454E" w:tentative="1">
      <w:start w:val="1"/>
      <w:numFmt w:val="bullet"/>
      <w:lvlText w:val="•"/>
      <w:lvlJc w:val="left"/>
      <w:pPr>
        <w:tabs>
          <w:tab w:val="num" w:pos="3600"/>
        </w:tabs>
        <w:ind w:left="3600" w:hanging="360"/>
      </w:pPr>
      <w:rPr>
        <w:rFonts w:ascii="Arial" w:hAnsi="Arial" w:hint="default"/>
      </w:rPr>
    </w:lvl>
    <w:lvl w:ilvl="5" w:tplc="1B7CECF4" w:tentative="1">
      <w:start w:val="1"/>
      <w:numFmt w:val="bullet"/>
      <w:lvlText w:val="•"/>
      <w:lvlJc w:val="left"/>
      <w:pPr>
        <w:tabs>
          <w:tab w:val="num" w:pos="4320"/>
        </w:tabs>
        <w:ind w:left="4320" w:hanging="360"/>
      </w:pPr>
      <w:rPr>
        <w:rFonts w:ascii="Arial" w:hAnsi="Arial" w:hint="default"/>
      </w:rPr>
    </w:lvl>
    <w:lvl w:ilvl="6" w:tplc="D9A2A518" w:tentative="1">
      <w:start w:val="1"/>
      <w:numFmt w:val="bullet"/>
      <w:lvlText w:val="•"/>
      <w:lvlJc w:val="left"/>
      <w:pPr>
        <w:tabs>
          <w:tab w:val="num" w:pos="5040"/>
        </w:tabs>
        <w:ind w:left="5040" w:hanging="360"/>
      </w:pPr>
      <w:rPr>
        <w:rFonts w:ascii="Arial" w:hAnsi="Arial" w:hint="default"/>
      </w:rPr>
    </w:lvl>
    <w:lvl w:ilvl="7" w:tplc="14069432" w:tentative="1">
      <w:start w:val="1"/>
      <w:numFmt w:val="bullet"/>
      <w:lvlText w:val="•"/>
      <w:lvlJc w:val="left"/>
      <w:pPr>
        <w:tabs>
          <w:tab w:val="num" w:pos="5760"/>
        </w:tabs>
        <w:ind w:left="5760" w:hanging="360"/>
      </w:pPr>
      <w:rPr>
        <w:rFonts w:ascii="Arial" w:hAnsi="Arial" w:hint="default"/>
      </w:rPr>
    </w:lvl>
    <w:lvl w:ilvl="8" w:tplc="D1D20D44" w:tentative="1">
      <w:start w:val="1"/>
      <w:numFmt w:val="bullet"/>
      <w:lvlText w:val="•"/>
      <w:lvlJc w:val="left"/>
      <w:pPr>
        <w:tabs>
          <w:tab w:val="num" w:pos="6480"/>
        </w:tabs>
        <w:ind w:left="6480" w:hanging="360"/>
      </w:pPr>
      <w:rPr>
        <w:rFonts w:ascii="Arial" w:hAnsi="Arial" w:hint="default"/>
      </w:rPr>
    </w:lvl>
  </w:abstractNum>
  <w:abstractNum w:abstractNumId="15">
    <w:nsid w:val="0A313BDA"/>
    <w:multiLevelType w:val="hybridMultilevel"/>
    <w:tmpl w:val="A65461EC"/>
    <w:lvl w:ilvl="0" w:tplc="2FA09568">
      <w:start w:val="1"/>
      <w:numFmt w:val="bullet"/>
      <w:lvlText w:val="•"/>
      <w:lvlJc w:val="left"/>
      <w:pPr>
        <w:tabs>
          <w:tab w:val="num" w:pos="720"/>
        </w:tabs>
        <w:ind w:left="720" w:hanging="360"/>
      </w:pPr>
      <w:rPr>
        <w:rFonts w:ascii="Arial" w:hAnsi="Arial" w:hint="default"/>
      </w:rPr>
    </w:lvl>
    <w:lvl w:ilvl="1" w:tplc="1DD4989A">
      <w:start w:val="1"/>
      <w:numFmt w:val="bullet"/>
      <w:lvlText w:val="•"/>
      <w:lvlJc w:val="left"/>
      <w:pPr>
        <w:tabs>
          <w:tab w:val="num" w:pos="1440"/>
        </w:tabs>
        <w:ind w:left="1440" w:hanging="360"/>
      </w:pPr>
      <w:rPr>
        <w:rFonts w:ascii="Arial" w:hAnsi="Arial" w:hint="default"/>
      </w:rPr>
    </w:lvl>
    <w:lvl w:ilvl="2" w:tplc="C8564570" w:tentative="1">
      <w:start w:val="1"/>
      <w:numFmt w:val="bullet"/>
      <w:lvlText w:val="•"/>
      <w:lvlJc w:val="left"/>
      <w:pPr>
        <w:tabs>
          <w:tab w:val="num" w:pos="2160"/>
        </w:tabs>
        <w:ind w:left="2160" w:hanging="360"/>
      </w:pPr>
      <w:rPr>
        <w:rFonts w:ascii="Arial" w:hAnsi="Arial" w:hint="default"/>
      </w:rPr>
    </w:lvl>
    <w:lvl w:ilvl="3" w:tplc="48488552" w:tentative="1">
      <w:start w:val="1"/>
      <w:numFmt w:val="bullet"/>
      <w:lvlText w:val="•"/>
      <w:lvlJc w:val="left"/>
      <w:pPr>
        <w:tabs>
          <w:tab w:val="num" w:pos="2880"/>
        </w:tabs>
        <w:ind w:left="2880" w:hanging="360"/>
      </w:pPr>
      <w:rPr>
        <w:rFonts w:ascii="Arial" w:hAnsi="Arial" w:hint="default"/>
      </w:rPr>
    </w:lvl>
    <w:lvl w:ilvl="4" w:tplc="41D4D2E0" w:tentative="1">
      <w:start w:val="1"/>
      <w:numFmt w:val="bullet"/>
      <w:lvlText w:val="•"/>
      <w:lvlJc w:val="left"/>
      <w:pPr>
        <w:tabs>
          <w:tab w:val="num" w:pos="3600"/>
        </w:tabs>
        <w:ind w:left="3600" w:hanging="360"/>
      </w:pPr>
      <w:rPr>
        <w:rFonts w:ascii="Arial" w:hAnsi="Arial" w:hint="default"/>
      </w:rPr>
    </w:lvl>
    <w:lvl w:ilvl="5" w:tplc="922E720C" w:tentative="1">
      <w:start w:val="1"/>
      <w:numFmt w:val="bullet"/>
      <w:lvlText w:val="•"/>
      <w:lvlJc w:val="left"/>
      <w:pPr>
        <w:tabs>
          <w:tab w:val="num" w:pos="4320"/>
        </w:tabs>
        <w:ind w:left="4320" w:hanging="360"/>
      </w:pPr>
      <w:rPr>
        <w:rFonts w:ascii="Arial" w:hAnsi="Arial" w:hint="default"/>
      </w:rPr>
    </w:lvl>
    <w:lvl w:ilvl="6" w:tplc="B59CA69A" w:tentative="1">
      <w:start w:val="1"/>
      <w:numFmt w:val="bullet"/>
      <w:lvlText w:val="•"/>
      <w:lvlJc w:val="left"/>
      <w:pPr>
        <w:tabs>
          <w:tab w:val="num" w:pos="5040"/>
        </w:tabs>
        <w:ind w:left="5040" w:hanging="360"/>
      </w:pPr>
      <w:rPr>
        <w:rFonts w:ascii="Arial" w:hAnsi="Arial" w:hint="default"/>
      </w:rPr>
    </w:lvl>
    <w:lvl w:ilvl="7" w:tplc="F5AA0E00" w:tentative="1">
      <w:start w:val="1"/>
      <w:numFmt w:val="bullet"/>
      <w:lvlText w:val="•"/>
      <w:lvlJc w:val="left"/>
      <w:pPr>
        <w:tabs>
          <w:tab w:val="num" w:pos="5760"/>
        </w:tabs>
        <w:ind w:left="5760" w:hanging="360"/>
      </w:pPr>
      <w:rPr>
        <w:rFonts w:ascii="Arial" w:hAnsi="Arial" w:hint="default"/>
      </w:rPr>
    </w:lvl>
    <w:lvl w:ilvl="8" w:tplc="75943A52" w:tentative="1">
      <w:start w:val="1"/>
      <w:numFmt w:val="bullet"/>
      <w:lvlText w:val="•"/>
      <w:lvlJc w:val="left"/>
      <w:pPr>
        <w:tabs>
          <w:tab w:val="num" w:pos="6480"/>
        </w:tabs>
        <w:ind w:left="6480" w:hanging="360"/>
      </w:pPr>
      <w:rPr>
        <w:rFonts w:ascii="Arial" w:hAnsi="Arial" w:hint="default"/>
      </w:rPr>
    </w:lvl>
  </w:abstractNum>
  <w:abstractNum w:abstractNumId="16">
    <w:nsid w:val="0A4B193C"/>
    <w:multiLevelType w:val="hybridMultilevel"/>
    <w:tmpl w:val="8DCAEC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0A6D2266"/>
    <w:multiLevelType w:val="hybridMultilevel"/>
    <w:tmpl w:val="BF76A8C4"/>
    <w:lvl w:ilvl="0" w:tplc="1590B456">
      <w:start w:val="1"/>
      <w:numFmt w:val="bullet"/>
      <w:lvlText w:val="•"/>
      <w:lvlJc w:val="left"/>
      <w:pPr>
        <w:tabs>
          <w:tab w:val="num" w:pos="720"/>
        </w:tabs>
        <w:ind w:left="720" w:hanging="360"/>
      </w:pPr>
      <w:rPr>
        <w:rFonts w:ascii="Arial" w:hAnsi="Arial" w:hint="default"/>
      </w:rPr>
    </w:lvl>
    <w:lvl w:ilvl="1" w:tplc="C840DDDE" w:tentative="1">
      <w:start w:val="1"/>
      <w:numFmt w:val="bullet"/>
      <w:lvlText w:val="•"/>
      <w:lvlJc w:val="left"/>
      <w:pPr>
        <w:tabs>
          <w:tab w:val="num" w:pos="1440"/>
        </w:tabs>
        <w:ind w:left="1440" w:hanging="360"/>
      </w:pPr>
      <w:rPr>
        <w:rFonts w:ascii="Arial" w:hAnsi="Arial" w:hint="default"/>
      </w:rPr>
    </w:lvl>
    <w:lvl w:ilvl="2" w:tplc="3094F46A" w:tentative="1">
      <w:start w:val="1"/>
      <w:numFmt w:val="bullet"/>
      <w:lvlText w:val="•"/>
      <w:lvlJc w:val="left"/>
      <w:pPr>
        <w:tabs>
          <w:tab w:val="num" w:pos="2160"/>
        </w:tabs>
        <w:ind w:left="2160" w:hanging="360"/>
      </w:pPr>
      <w:rPr>
        <w:rFonts w:ascii="Arial" w:hAnsi="Arial" w:hint="default"/>
      </w:rPr>
    </w:lvl>
    <w:lvl w:ilvl="3" w:tplc="30EC3D5C" w:tentative="1">
      <w:start w:val="1"/>
      <w:numFmt w:val="bullet"/>
      <w:lvlText w:val="•"/>
      <w:lvlJc w:val="left"/>
      <w:pPr>
        <w:tabs>
          <w:tab w:val="num" w:pos="2880"/>
        </w:tabs>
        <w:ind w:left="2880" w:hanging="360"/>
      </w:pPr>
      <w:rPr>
        <w:rFonts w:ascii="Arial" w:hAnsi="Arial" w:hint="default"/>
      </w:rPr>
    </w:lvl>
    <w:lvl w:ilvl="4" w:tplc="54ACD634" w:tentative="1">
      <w:start w:val="1"/>
      <w:numFmt w:val="bullet"/>
      <w:lvlText w:val="•"/>
      <w:lvlJc w:val="left"/>
      <w:pPr>
        <w:tabs>
          <w:tab w:val="num" w:pos="3600"/>
        </w:tabs>
        <w:ind w:left="3600" w:hanging="360"/>
      </w:pPr>
      <w:rPr>
        <w:rFonts w:ascii="Arial" w:hAnsi="Arial" w:hint="default"/>
      </w:rPr>
    </w:lvl>
    <w:lvl w:ilvl="5" w:tplc="4258BE10" w:tentative="1">
      <w:start w:val="1"/>
      <w:numFmt w:val="bullet"/>
      <w:lvlText w:val="•"/>
      <w:lvlJc w:val="left"/>
      <w:pPr>
        <w:tabs>
          <w:tab w:val="num" w:pos="4320"/>
        </w:tabs>
        <w:ind w:left="4320" w:hanging="360"/>
      </w:pPr>
      <w:rPr>
        <w:rFonts w:ascii="Arial" w:hAnsi="Arial" w:hint="default"/>
      </w:rPr>
    </w:lvl>
    <w:lvl w:ilvl="6" w:tplc="256ABFB0" w:tentative="1">
      <w:start w:val="1"/>
      <w:numFmt w:val="bullet"/>
      <w:lvlText w:val="•"/>
      <w:lvlJc w:val="left"/>
      <w:pPr>
        <w:tabs>
          <w:tab w:val="num" w:pos="5040"/>
        </w:tabs>
        <w:ind w:left="5040" w:hanging="360"/>
      </w:pPr>
      <w:rPr>
        <w:rFonts w:ascii="Arial" w:hAnsi="Arial" w:hint="default"/>
      </w:rPr>
    </w:lvl>
    <w:lvl w:ilvl="7" w:tplc="71566506" w:tentative="1">
      <w:start w:val="1"/>
      <w:numFmt w:val="bullet"/>
      <w:lvlText w:val="•"/>
      <w:lvlJc w:val="left"/>
      <w:pPr>
        <w:tabs>
          <w:tab w:val="num" w:pos="5760"/>
        </w:tabs>
        <w:ind w:left="5760" w:hanging="360"/>
      </w:pPr>
      <w:rPr>
        <w:rFonts w:ascii="Arial" w:hAnsi="Arial" w:hint="default"/>
      </w:rPr>
    </w:lvl>
    <w:lvl w:ilvl="8" w:tplc="297CF384" w:tentative="1">
      <w:start w:val="1"/>
      <w:numFmt w:val="bullet"/>
      <w:lvlText w:val="•"/>
      <w:lvlJc w:val="left"/>
      <w:pPr>
        <w:tabs>
          <w:tab w:val="num" w:pos="6480"/>
        </w:tabs>
        <w:ind w:left="6480" w:hanging="360"/>
      </w:pPr>
      <w:rPr>
        <w:rFonts w:ascii="Arial" w:hAnsi="Arial" w:hint="default"/>
      </w:rPr>
    </w:lvl>
  </w:abstractNum>
  <w:abstractNum w:abstractNumId="18">
    <w:nsid w:val="0A784423"/>
    <w:multiLevelType w:val="hybridMultilevel"/>
    <w:tmpl w:val="8446EAE8"/>
    <w:lvl w:ilvl="0" w:tplc="04050001">
      <w:start w:val="1"/>
      <w:numFmt w:val="bullet"/>
      <w:lvlText w:val=""/>
      <w:lvlJc w:val="left"/>
      <w:pPr>
        <w:tabs>
          <w:tab w:val="num" w:pos="720"/>
        </w:tabs>
        <w:ind w:left="720" w:hanging="360"/>
      </w:pPr>
      <w:rPr>
        <w:rFonts w:ascii="Symbol" w:hAnsi="Symbol" w:hint="default"/>
      </w:rPr>
    </w:lvl>
    <w:lvl w:ilvl="1" w:tplc="E56CE3BC" w:tentative="1">
      <w:start w:val="1"/>
      <w:numFmt w:val="bullet"/>
      <w:lvlText w:val="-"/>
      <w:lvlJc w:val="left"/>
      <w:pPr>
        <w:tabs>
          <w:tab w:val="num" w:pos="1440"/>
        </w:tabs>
        <w:ind w:left="1440" w:hanging="360"/>
      </w:pPr>
      <w:rPr>
        <w:rFonts w:ascii="Calibri" w:hAnsi="Calibri" w:hint="default"/>
      </w:rPr>
    </w:lvl>
    <w:lvl w:ilvl="2" w:tplc="54BAD558" w:tentative="1">
      <w:start w:val="1"/>
      <w:numFmt w:val="bullet"/>
      <w:lvlText w:val="-"/>
      <w:lvlJc w:val="left"/>
      <w:pPr>
        <w:tabs>
          <w:tab w:val="num" w:pos="2160"/>
        </w:tabs>
        <w:ind w:left="2160" w:hanging="360"/>
      </w:pPr>
      <w:rPr>
        <w:rFonts w:ascii="Calibri" w:hAnsi="Calibri" w:hint="default"/>
      </w:rPr>
    </w:lvl>
    <w:lvl w:ilvl="3" w:tplc="23CC9BF4" w:tentative="1">
      <w:start w:val="1"/>
      <w:numFmt w:val="bullet"/>
      <w:lvlText w:val="-"/>
      <w:lvlJc w:val="left"/>
      <w:pPr>
        <w:tabs>
          <w:tab w:val="num" w:pos="2880"/>
        </w:tabs>
        <w:ind w:left="2880" w:hanging="360"/>
      </w:pPr>
      <w:rPr>
        <w:rFonts w:ascii="Calibri" w:hAnsi="Calibri" w:hint="default"/>
      </w:rPr>
    </w:lvl>
    <w:lvl w:ilvl="4" w:tplc="4F7E2154" w:tentative="1">
      <w:start w:val="1"/>
      <w:numFmt w:val="bullet"/>
      <w:lvlText w:val="-"/>
      <w:lvlJc w:val="left"/>
      <w:pPr>
        <w:tabs>
          <w:tab w:val="num" w:pos="3600"/>
        </w:tabs>
        <w:ind w:left="3600" w:hanging="360"/>
      </w:pPr>
      <w:rPr>
        <w:rFonts w:ascii="Calibri" w:hAnsi="Calibri" w:hint="default"/>
      </w:rPr>
    </w:lvl>
    <w:lvl w:ilvl="5" w:tplc="EEDE5CF8" w:tentative="1">
      <w:start w:val="1"/>
      <w:numFmt w:val="bullet"/>
      <w:lvlText w:val="-"/>
      <w:lvlJc w:val="left"/>
      <w:pPr>
        <w:tabs>
          <w:tab w:val="num" w:pos="4320"/>
        </w:tabs>
        <w:ind w:left="4320" w:hanging="360"/>
      </w:pPr>
      <w:rPr>
        <w:rFonts w:ascii="Calibri" w:hAnsi="Calibri" w:hint="default"/>
      </w:rPr>
    </w:lvl>
    <w:lvl w:ilvl="6" w:tplc="0654FFDA" w:tentative="1">
      <w:start w:val="1"/>
      <w:numFmt w:val="bullet"/>
      <w:lvlText w:val="-"/>
      <w:lvlJc w:val="left"/>
      <w:pPr>
        <w:tabs>
          <w:tab w:val="num" w:pos="5040"/>
        </w:tabs>
        <w:ind w:left="5040" w:hanging="360"/>
      </w:pPr>
      <w:rPr>
        <w:rFonts w:ascii="Calibri" w:hAnsi="Calibri" w:hint="default"/>
      </w:rPr>
    </w:lvl>
    <w:lvl w:ilvl="7" w:tplc="D9BE029E" w:tentative="1">
      <w:start w:val="1"/>
      <w:numFmt w:val="bullet"/>
      <w:lvlText w:val="-"/>
      <w:lvlJc w:val="left"/>
      <w:pPr>
        <w:tabs>
          <w:tab w:val="num" w:pos="5760"/>
        </w:tabs>
        <w:ind w:left="5760" w:hanging="360"/>
      </w:pPr>
      <w:rPr>
        <w:rFonts w:ascii="Calibri" w:hAnsi="Calibri" w:hint="default"/>
      </w:rPr>
    </w:lvl>
    <w:lvl w:ilvl="8" w:tplc="A8BA924E" w:tentative="1">
      <w:start w:val="1"/>
      <w:numFmt w:val="bullet"/>
      <w:lvlText w:val="-"/>
      <w:lvlJc w:val="left"/>
      <w:pPr>
        <w:tabs>
          <w:tab w:val="num" w:pos="6480"/>
        </w:tabs>
        <w:ind w:left="6480" w:hanging="360"/>
      </w:pPr>
      <w:rPr>
        <w:rFonts w:ascii="Calibri" w:hAnsi="Calibri" w:hint="default"/>
      </w:rPr>
    </w:lvl>
  </w:abstractNum>
  <w:abstractNum w:abstractNumId="19">
    <w:nsid w:val="0AE34E67"/>
    <w:multiLevelType w:val="hybridMultilevel"/>
    <w:tmpl w:val="132CEB1E"/>
    <w:lvl w:ilvl="0" w:tplc="6FB880E6">
      <w:start w:val="1"/>
      <w:numFmt w:val="bullet"/>
      <w:lvlText w:val="•"/>
      <w:lvlJc w:val="left"/>
      <w:pPr>
        <w:tabs>
          <w:tab w:val="num" w:pos="720"/>
        </w:tabs>
        <w:ind w:left="720" w:hanging="360"/>
      </w:pPr>
      <w:rPr>
        <w:rFonts w:ascii="Arial" w:hAnsi="Arial" w:hint="default"/>
      </w:rPr>
    </w:lvl>
    <w:lvl w:ilvl="1" w:tplc="56741A06">
      <w:start w:val="1201"/>
      <w:numFmt w:val="bullet"/>
      <w:lvlText w:val="–"/>
      <w:lvlJc w:val="left"/>
      <w:pPr>
        <w:tabs>
          <w:tab w:val="num" w:pos="1440"/>
        </w:tabs>
        <w:ind w:left="1440" w:hanging="360"/>
      </w:pPr>
      <w:rPr>
        <w:rFonts w:ascii="Arial" w:hAnsi="Arial" w:hint="default"/>
      </w:rPr>
    </w:lvl>
    <w:lvl w:ilvl="2" w:tplc="E004926C" w:tentative="1">
      <w:start w:val="1"/>
      <w:numFmt w:val="bullet"/>
      <w:lvlText w:val="•"/>
      <w:lvlJc w:val="left"/>
      <w:pPr>
        <w:tabs>
          <w:tab w:val="num" w:pos="2160"/>
        </w:tabs>
        <w:ind w:left="2160" w:hanging="360"/>
      </w:pPr>
      <w:rPr>
        <w:rFonts w:ascii="Arial" w:hAnsi="Arial" w:hint="default"/>
      </w:rPr>
    </w:lvl>
    <w:lvl w:ilvl="3" w:tplc="B46E8FE4" w:tentative="1">
      <w:start w:val="1"/>
      <w:numFmt w:val="bullet"/>
      <w:lvlText w:val="•"/>
      <w:lvlJc w:val="left"/>
      <w:pPr>
        <w:tabs>
          <w:tab w:val="num" w:pos="2880"/>
        </w:tabs>
        <w:ind w:left="2880" w:hanging="360"/>
      </w:pPr>
      <w:rPr>
        <w:rFonts w:ascii="Arial" w:hAnsi="Arial" w:hint="default"/>
      </w:rPr>
    </w:lvl>
    <w:lvl w:ilvl="4" w:tplc="874C10FA" w:tentative="1">
      <w:start w:val="1"/>
      <w:numFmt w:val="bullet"/>
      <w:lvlText w:val="•"/>
      <w:lvlJc w:val="left"/>
      <w:pPr>
        <w:tabs>
          <w:tab w:val="num" w:pos="3600"/>
        </w:tabs>
        <w:ind w:left="3600" w:hanging="360"/>
      </w:pPr>
      <w:rPr>
        <w:rFonts w:ascii="Arial" w:hAnsi="Arial" w:hint="default"/>
      </w:rPr>
    </w:lvl>
    <w:lvl w:ilvl="5" w:tplc="CA42C180" w:tentative="1">
      <w:start w:val="1"/>
      <w:numFmt w:val="bullet"/>
      <w:lvlText w:val="•"/>
      <w:lvlJc w:val="left"/>
      <w:pPr>
        <w:tabs>
          <w:tab w:val="num" w:pos="4320"/>
        </w:tabs>
        <w:ind w:left="4320" w:hanging="360"/>
      </w:pPr>
      <w:rPr>
        <w:rFonts w:ascii="Arial" w:hAnsi="Arial" w:hint="default"/>
      </w:rPr>
    </w:lvl>
    <w:lvl w:ilvl="6" w:tplc="EECCB7F4" w:tentative="1">
      <w:start w:val="1"/>
      <w:numFmt w:val="bullet"/>
      <w:lvlText w:val="•"/>
      <w:lvlJc w:val="left"/>
      <w:pPr>
        <w:tabs>
          <w:tab w:val="num" w:pos="5040"/>
        </w:tabs>
        <w:ind w:left="5040" w:hanging="360"/>
      </w:pPr>
      <w:rPr>
        <w:rFonts w:ascii="Arial" w:hAnsi="Arial" w:hint="default"/>
      </w:rPr>
    </w:lvl>
    <w:lvl w:ilvl="7" w:tplc="AC304F92" w:tentative="1">
      <w:start w:val="1"/>
      <w:numFmt w:val="bullet"/>
      <w:lvlText w:val="•"/>
      <w:lvlJc w:val="left"/>
      <w:pPr>
        <w:tabs>
          <w:tab w:val="num" w:pos="5760"/>
        </w:tabs>
        <w:ind w:left="5760" w:hanging="360"/>
      </w:pPr>
      <w:rPr>
        <w:rFonts w:ascii="Arial" w:hAnsi="Arial" w:hint="default"/>
      </w:rPr>
    </w:lvl>
    <w:lvl w:ilvl="8" w:tplc="1694AB22" w:tentative="1">
      <w:start w:val="1"/>
      <w:numFmt w:val="bullet"/>
      <w:lvlText w:val="•"/>
      <w:lvlJc w:val="left"/>
      <w:pPr>
        <w:tabs>
          <w:tab w:val="num" w:pos="6480"/>
        </w:tabs>
        <w:ind w:left="6480" w:hanging="360"/>
      </w:pPr>
      <w:rPr>
        <w:rFonts w:ascii="Arial" w:hAnsi="Arial" w:hint="default"/>
      </w:rPr>
    </w:lvl>
  </w:abstractNum>
  <w:abstractNum w:abstractNumId="20">
    <w:nsid w:val="0E354053"/>
    <w:multiLevelType w:val="hybridMultilevel"/>
    <w:tmpl w:val="D7906B8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0E4636F7"/>
    <w:multiLevelType w:val="hybridMultilevel"/>
    <w:tmpl w:val="A7562208"/>
    <w:lvl w:ilvl="0" w:tplc="04050001">
      <w:start w:val="1"/>
      <w:numFmt w:val="bullet"/>
      <w:lvlText w:val=""/>
      <w:lvlJc w:val="left"/>
      <w:pPr>
        <w:ind w:left="776" w:hanging="360"/>
      </w:pPr>
      <w:rPr>
        <w:rFonts w:ascii="Symbol" w:hAnsi="Symbol" w:hint="default"/>
      </w:rPr>
    </w:lvl>
    <w:lvl w:ilvl="1" w:tplc="04050003" w:tentative="1">
      <w:start w:val="1"/>
      <w:numFmt w:val="bullet"/>
      <w:lvlText w:val="o"/>
      <w:lvlJc w:val="left"/>
      <w:pPr>
        <w:ind w:left="1496" w:hanging="360"/>
      </w:pPr>
      <w:rPr>
        <w:rFonts w:ascii="Courier New" w:hAnsi="Courier New" w:cs="Courier New" w:hint="default"/>
      </w:rPr>
    </w:lvl>
    <w:lvl w:ilvl="2" w:tplc="04050005" w:tentative="1">
      <w:start w:val="1"/>
      <w:numFmt w:val="bullet"/>
      <w:lvlText w:val=""/>
      <w:lvlJc w:val="left"/>
      <w:pPr>
        <w:ind w:left="2216" w:hanging="360"/>
      </w:pPr>
      <w:rPr>
        <w:rFonts w:ascii="Wingdings" w:hAnsi="Wingdings" w:hint="default"/>
      </w:rPr>
    </w:lvl>
    <w:lvl w:ilvl="3" w:tplc="04050001" w:tentative="1">
      <w:start w:val="1"/>
      <w:numFmt w:val="bullet"/>
      <w:lvlText w:val=""/>
      <w:lvlJc w:val="left"/>
      <w:pPr>
        <w:ind w:left="2936" w:hanging="360"/>
      </w:pPr>
      <w:rPr>
        <w:rFonts w:ascii="Symbol" w:hAnsi="Symbol" w:hint="default"/>
      </w:rPr>
    </w:lvl>
    <w:lvl w:ilvl="4" w:tplc="04050003" w:tentative="1">
      <w:start w:val="1"/>
      <w:numFmt w:val="bullet"/>
      <w:lvlText w:val="o"/>
      <w:lvlJc w:val="left"/>
      <w:pPr>
        <w:ind w:left="3656" w:hanging="360"/>
      </w:pPr>
      <w:rPr>
        <w:rFonts w:ascii="Courier New" w:hAnsi="Courier New" w:cs="Courier New" w:hint="default"/>
      </w:rPr>
    </w:lvl>
    <w:lvl w:ilvl="5" w:tplc="04050005" w:tentative="1">
      <w:start w:val="1"/>
      <w:numFmt w:val="bullet"/>
      <w:lvlText w:val=""/>
      <w:lvlJc w:val="left"/>
      <w:pPr>
        <w:ind w:left="4376" w:hanging="360"/>
      </w:pPr>
      <w:rPr>
        <w:rFonts w:ascii="Wingdings" w:hAnsi="Wingdings" w:hint="default"/>
      </w:rPr>
    </w:lvl>
    <w:lvl w:ilvl="6" w:tplc="04050001" w:tentative="1">
      <w:start w:val="1"/>
      <w:numFmt w:val="bullet"/>
      <w:lvlText w:val=""/>
      <w:lvlJc w:val="left"/>
      <w:pPr>
        <w:ind w:left="5096" w:hanging="360"/>
      </w:pPr>
      <w:rPr>
        <w:rFonts w:ascii="Symbol" w:hAnsi="Symbol" w:hint="default"/>
      </w:rPr>
    </w:lvl>
    <w:lvl w:ilvl="7" w:tplc="04050003" w:tentative="1">
      <w:start w:val="1"/>
      <w:numFmt w:val="bullet"/>
      <w:lvlText w:val="o"/>
      <w:lvlJc w:val="left"/>
      <w:pPr>
        <w:ind w:left="5816" w:hanging="360"/>
      </w:pPr>
      <w:rPr>
        <w:rFonts w:ascii="Courier New" w:hAnsi="Courier New" w:cs="Courier New" w:hint="default"/>
      </w:rPr>
    </w:lvl>
    <w:lvl w:ilvl="8" w:tplc="04050005" w:tentative="1">
      <w:start w:val="1"/>
      <w:numFmt w:val="bullet"/>
      <w:lvlText w:val=""/>
      <w:lvlJc w:val="left"/>
      <w:pPr>
        <w:ind w:left="6536" w:hanging="360"/>
      </w:pPr>
      <w:rPr>
        <w:rFonts w:ascii="Wingdings" w:hAnsi="Wingdings" w:hint="default"/>
      </w:rPr>
    </w:lvl>
  </w:abstractNum>
  <w:abstractNum w:abstractNumId="22">
    <w:nsid w:val="0E8A7518"/>
    <w:multiLevelType w:val="hybridMultilevel"/>
    <w:tmpl w:val="CFB25F2E"/>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0F0023CB"/>
    <w:multiLevelType w:val="hybridMultilevel"/>
    <w:tmpl w:val="3BB05C70"/>
    <w:lvl w:ilvl="0" w:tplc="C664A76C">
      <w:start w:val="1"/>
      <w:numFmt w:val="bullet"/>
      <w:lvlText w:val="•"/>
      <w:lvlJc w:val="left"/>
      <w:pPr>
        <w:tabs>
          <w:tab w:val="num" w:pos="720"/>
        </w:tabs>
        <w:ind w:left="720" w:hanging="360"/>
      </w:pPr>
      <w:rPr>
        <w:rFonts w:ascii="Arial" w:hAnsi="Arial" w:hint="default"/>
      </w:rPr>
    </w:lvl>
    <w:lvl w:ilvl="1" w:tplc="49942A3C">
      <w:start w:val="1941"/>
      <w:numFmt w:val="bullet"/>
      <w:lvlText w:val="–"/>
      <w:lvlJc w:val="left"/>
      <w:pPr>
        <w:tabs>
          <w:tab w:val="num" w:pos="1440"/>
        </w:tabs>
        <w:ind w:left="1440" w:hanging="360"/>
      </w:pPr>
      <w:rPr>
        <w:rFonts w:ascii="Arial" w:hAnsi="Arial" w:hint="default"/>
      </w:rPr>
    </w:lvl>
    <w:lvl w:ilvl="2" w:tplc="948EA324" w:tentative="1">
      <w:start w:val="1"/>
      <w:numFmt w:val="bullet"/>
      <w:lvlText w:val="•"/>
      <w:lvlJc w:val="left"/>
      <w:pPr>
        <w:tabs>
          <w:tab w:val="num" w:pos="2160"/>
        </w:tabs>
        <w:ind w:left="2160" w:hanging="360"/>
      </w:pPr>
      <w:rPr>
        <w:rFonts w:ascii="Arial" w:hAnsi="Arial" w:hint="default"/>
      </w:rPr>
    </w:lvl>
    <w:lvl w:ilvl="3" w:tplc="1E2001B8" w:tentative="1">
      <w:start w:val="1"/>
      <w:numFmt w:val="bullet"/>
      <w:lvlText w:val="•"/>
      <w:lvlJc w:val="left"/>
      <w:pPr>
        <w:tabs>
          <w:tab w:val="num" w:pos="2880"/>
        </w:tabs>
        <w:ind w:left="2880" w:hanging="360"/>
      </w:pPr>
      <w:rPr>
        <w:rFonts w:ascii="Arial" w:hAnsi="Arial" w:hint="default"/>
      </w:rPr>
    </w:lvl>
    <w:lvl w:ilvl="4" w:tplc="5FAE26A8" w:tentative="1">
      <w:start w:val="1"/>
      <w:numFmt w:val="bullet"/>
      <w:lvlText w:val="•"/>
      <w:lvlJc w:val="left"/>
      <w:pPr>
        <w:tabs>
          <w:tab w:val="num" w:pos="3600"/>
        </w:tabs>
        <w:ind w:left="3600" w:hanging="360"/>
      </w:pPr>
      <w:rPr>
        <w:rFonts w:ascii="Arial" w:hAnsi="Arial" w:hint="default"/>
      </w:rPr>
    </w:lvl>
    <w:lvl w:ilvl="5" w:tplc="4BFEB6C0" w:tentative="1">
      <w:start w:val="1"/>
      <w:numFmt w:val="bullet"/>
      <w:lvlText w:val="•"/>
      <w:lvlJc w:val="left"/>
      <w:pPr>
        <w:tabs>
          <w:tab w:val="num" w:pos="4320"/>
        </w:tabs>
        <w:ind w:left="4320" w:hanging="360"/>
      </w:pPr>
      <w:rPr>
        <w:rFonts w:ascii="Arial" w:hAnsi="Arial" w:hint="default"/>
      </w:rPr>
    </w:lvl>
    <w:lvl w:ilvl="6" w:tplc="8A729BB4" w:tentative="1">
      <w:start w:val="1"/>
      <w:numFmt w:val="bullet"/>
      <w:lvlText w:val="•"/>
      <w:lvlJc w:val="left"/>
      <w:pPr>
        <w:tabs>
          <w:tab w:val="num" w:pos="5040"/>
        </w:tabs>
        <w:ind w:left="5040" w:hanging="360"/>
      </w:pPr>
      <w:rPr>
        <w:rFonts w:ascii="Arial" w:hAnsi="Arial" w:hint="default"/>
      </w:rPr>
    </w:lvl>
    <w:lvl w:ilvl="7" w:tplc="B5783906" w:tentative="1">
      <w:start w:val="1"/>
      <w:numFmt w:val="bullet"/>
      <w:lvlText w:val="•"/>
      <w:lvlJc w:val="left"/>
      <w:pPr>
        <w:tabs>
          <w:tab w:val="num" w:pos="5760"/>
        </w:tabs>
        <w:ind w:left="5760" w:hanging="360"/>
      </w:pPr>
      <w:rPr>
        <w:rFonts w:ascii="Arial" w:hAnsi="Arial" w:hint="default"/>
      </w:rPr>
    </w:lvl>
    <w:lvl w:ilvl="8" w:tplc="1A4A06C4" w:tentative="1">
      <w:start w:val="1"/>
      <w:numFmt w:val="bullet"/>
      <w:lvlText w:val="•"/>
      <w:lvlJc w:val="left"/>
      <w:pPr>
        <w:tabs>
          <w:tab w:val="num" w:pos="6480"/>
        </w:tabs>
        <w:ind w:left="6480" w:hanging="360"/>
      </w:pPr>
      <w:rPr>
        <w:rFonts w:ascii="Arial" w:hAnsi="Arial" w:hint="default"/>
      </w:rPr>
    </w:lvl>
  </w:abstractNum>
  <w:abstractNum w:abstractNumId="24">
    <w:nsid w:val="0F99230B"/>
    <w:multiLevelType w:val="hybridMultilevel"/>
    <w:tmpl w:val="019AC6D8"/>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nsid w:val="10665930"/>
    <w:multiLevelType w:val="hybridMultilevel"/>
    <w:tmpl w:val="8A88F364"/>
    <w:lvl w:ilvl="0" w:tplc="F98282F2">
      <w:start w:val="1"/>
      <w:numFmt w:val="bullet"/>
      <w:lvlText w:val="•"/>
      <w:lvlJc w:val="left"/>
      <w:pPr>
        <w:tabs>
          <w:tab w:val="num" w:pos="720"/>
        </w:tabs>
        <w:ind w:left="720" w:hanging="360"/>
      </w:pPr>
      <w:rPr>
        <w:rFonts w:ascii="Arial" w:hAnsi="Arial" w:hint="default"/>
      </w:rPr>
    </w:lvl>
    <w:lvl w:ilvl="1" w:tplc="058623D8">
      <w:start w:val="3026"/>
      <w:numFmt w:val="bullet"/>
      <w:lvlText w:val="–"/>
      <w:lvlJc w:val="left"/>
      <w:pPr>
        <w:tabs>
          <w:tab w:val="num" w:pos="1440"/>
        </w:tabs>
        <w:ind w:left="1440" w:hanging="360"/>
      </w:pPr>
      <w:rPr>
        <w:rFonts w:ascii="Arial" w:hAnsi="Arial" w:hint="default"/>
      </w:rPr>
    </w:lvl>
    <w:lvl w:ilvl="2" w:tplc="7B4E03AA" w:tentative="1">
      <w:start w:val="1"/>
      <w:numFmt w:val="bullet"/>
      <w:lvlText w:val="•"/>
      <w:lvlJc w:val="left"/>
      <w:pPr>
        <w:tabs>
          <w:tab w:val="num" w:pos="2160"/>
        </w:tabs>
        <w:ind w:left="2160" w:hanging="360"/>
      </w:pPr>
      <w:rPr>
        <w:rFonts w:ascii="Arial" w:hAnsi="Arial" w:hint="default"/>
      </w:rPr>
    </w:lvl>
    <w:lvl w:ilvl="3" w:tplc="F814E202" w:tentative="1">
      <w:start w:val="1"/>
      <w:numFmt w:val="bullet"/>
      <w:lvlText w:val="•"/>
      <w:lvlJc w:val="left"/>
      <w:pPr>
        <w:tabs>
          <w:tab w:val="num" w:pos="2880"/>
        </w:tabs>
        <w:ind w:left="2880" w:hanging="360"/>
      </w:pPr>
      <w:rPr>
        <w:rFonts w:ascii="Arial" w:hAnsi="Arial" w:hint="default"/>
      </w:rPr>
    </w:lvl>
    <w:lvl w:ilvl="4" w:tplc="1962169E" w:tentative="1">
      <w:start w:val="1"/>
      <w:numFmt w:val="bullet"/>
      <w:lvlText w:val="•"/>
      <w:lvlJc w:val="left"/>
      <w:pPr>
        <w:tabs>
          <w:tab w:val="num" w:pos="3600"/>
        </w:tabs>
        <w:ind w:left="3600" w:hanging="360"/>
      </w:pPr>
      <w:rPr>
        <w:rFonts w:ascii="Arial" w:hAnsi="Arial" w:hint="default"/>
      </w:rPr>
    </w:lvl>
    <w:lvl w:ilvl="5" w:tplc="29C02E0C" w:tentative="1">
      <w:start w:val="1"/>
      <w:numFmt w:val="bullet"/>
      <w:lvlText w:val="•"/>
      <w:lvlJc w:val="left"/>
      <w:pPr>
        <w:tabs>
          <w:tab w:val="num" w:pos="4320"/>
        </w:tabs>
        <w:ind w:left="4320" w:hanging="360"/>
      </w:pPr>
      <w:rPr>
        <w:rFonts w:ascii="Arial" w:hAnsi="Arial" w:hint="default"/>
      </w:rPr>
    </w:lvl>
    <w:lvl w:ilvl="6" w:tplc="DE8E6C44" w:tentative="1">
      <w:start w:val="1"/>
      <w:numFmt w:val="bullet"/>
      <w:lvlText w:val="•"/>
      <w:lvlJc w:val="left"/>
      <w:pPr>
        <w:tabs>
          <w:tab w:val="num" w:pos="5040"/>
        </w:tabs>
        <w:ind w:left="5040" w:hanging="360"/>
      </w:pPr>
      <w:rPr>
        <w:rFonts w:ascii="Arial" w:hAnsi="Arial" w:hint="default"/>
      </w:rPr>
    </w:lvl>
    <w:lvl w:ilvl="7" w:tplc="0E5C24A6" w:tentative="1">
      <w:start w:val="1"/>
      <w:numFmt w:val="bullet"/>
      <w:lvlText w:val="•"/>
      <w:lvlJc w:val="left"/>
      <w:pPr>
        <w:tabs>
          <w:tab w:val="num" w:pos="5760"/>
        </w:tabs>
        <w:ind w:left="5760" w:hanging="360"/>
      </w:pPr>
      <w:rPr>
        <w:rFonts w:ascii="Arial" w:hAnsi="Arial" w:hint="default"/>
      </w:rPr>
    </w:lvl>
    <w:lvl w:ilvl="8" w:tplc="5062376A" w:tentative="1">
      <w:start w:val="1"/>
      <w:numFmt w:val="bullet"/>
      <w:lvlText w:val="•"/>
      <w:lvlJc w:val="left"/>
      <w:pPr>
        <w:tabs>
          <w:tab w:val="num" w:pos="6480"/>
        </w:tabs>
        <w:ind w:left="6480" w:hanging="360"/>
      </w:pPr>
      <w:rPr>
        <w:rFonts w:ascii="Arial" w:hAnsi="Arial" w:hint="default"/>
      </w:rPr>
    </w:lvl>
  </w:abstractNum>
  <w:abstractNum w:abstractNumId="26">
    <w:nsid w:val="12463DA8"/>
    <w:multiLevelType w:val="hybridMultilevel"/>
    <w:tmpl w:val="17A8CA6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12B96FF7"/>
    <w:multiLevelType w:val="hybridMultilevel"/>
    <w:tmpl w:val="4A76FF72"/>
    <w:lvl w:ilvl="0" w:tplc="7566685E">
      <w:start w:val="1"/>
      <w:numFmt w:val="bullet"/>
      <w:lvlText w:val="•"/>
      <w:lvlJc w:val="left"/>
      <w:pPr>
        <w:tabs>
          <w:tab w:val="num" w:pos="720"/>
        </w:tabs>
        <w:ind w:left="720" w:hanging="360"/>
      </w:pPr>
      <w:rPr>
        <w:rFonts w:ascii="Arial" w:hAnsi="Arial" w:hint="default"/>
      </w:rPr>
    </w:lvl>
    <w:lvl w:ilvl="1" w:tplc="4120EF68">
      <w:start w:val="2380"/>
      <w:numFmt w:val="bullet"/>
      <w:lvlText w:val="–"/>
      <w:lvlJc w:val="left"/>
      <w:pPr>
        <w:tabs>
          <w:tab w:val="num" w:pos="1440"/>
        </w:tabs>
        <w:ind w:left="1440" w:hanging="360"/>
      </w:pPr>
      <w:rPr>
        <w:rFonts w:ascii="Arial" w:hAnsi="Arial" w:hint="default"/>
      </w:rPr>
    </w:lvl>
    <w:lvl w:ilvl="2" w:tplc="296A1BC0" w:tentative="1">
      <w:start w:val="1"/>
      <w:numFmt w:val="bullet"/>
      <w:lvlText w:val="•"/>
      <w:lvlJc w:val="left"/>
      <w:pPr>
        <w:tabs>
          <w:tab w:val="num" w:pos="2160"/>
        </w:tabs>
        <w:ind w:left="2160" w:hanging="360"/>
      </w:pPr>
      <w:rPr>
        <w:rFonts w:ascii="Arial" w:hAnsi="Arial" w:hint="default"/>
      </w:rPr>
    </w:lvl>
    <w:lvl w:ilvl="3" w:tplc="EE32BE26" w:tentative="1">
      <w:start w:val="1"/>
      <w:numFmt w:val="bullet"/>
      <w:lvlText w:val="•"/>
      <w:lvlJc w:val="left"/>
      <w:pPr>
        <w:tabs>
          <w:tab w:val="num" w:pos="2880"/>
        </w:tabs>
        <w:ind w:left="2880" w:hanging="360"/>
      </w:pPr>
      <w:rPr>
        <w:rFonts w:ascii="Arial" w:hAnsi="Arial" w:hint="default"/>
      </w:rPr>
    </w:lvl>
    <w:lvl w:ilvl="4" w:tplc="619E3ECA" w:tentative="1">
      <w:start w:val="1"/>
      <w:numFmt w:val="bullet"/>
      <w:lvlText w:val="•"/>
      <w:lvlJc w:val="left"/>
      <w:pPr>
        <w:tabs>
          <w:tab w:val="num" w:pos="3600"/>
        </w:tabs>
        <w:ind w:left="3600" w:hanging="360"/>
      </w:pPr>
      <w:rPr>
        <w:rFonts w:ascii="Arial" w:hAnsi="Arial" w:hint="default"/>
      </w:rPr>
    </w:lvl>
    <w:lvl w:ilvl="5" w:tplc="2524590A" w:tentative="1">
      <w:start w:val="1"/>
      <w:numFmt w:val="bullet"/>
      <w:lvlText w:val="•"/>
      <w:lvlJc w:val="left"/>
      <w:pPr>
        <w:tabs>
          <w:tab w:val="num" w:pos="4320"/>
        </w:tabs>
        <w:ind w:left="4320" w:hanging="360"/>
      </w:pPr>
      <w:rPr>
        <w:rFonts w:ascii="Arial" w:hAnsi="Arial" w:hint="default"/>
      </w:rPr>
    </w:lvl>
    <w:lvl w:ilvl="6" w:tplc="2C94B6E6" w:tentative="1">
      <w:start w:val="1"/>
      <w:numFmt w:val="bullet"/>
      <w:lvlText w:val="•"/>
      <w:lvlJc w:val="left"/>
      <w:pPr>
        <w:tabs>
          <w:tab w:val="num" w:pos="5040"/>
        </w:tabs>
        <w:ind w:left="5040" w:hanging="360"/>
      </w:pPr>
      <w:rPr>
        <w:rFonts w:ascii="Arial" w:hAnsi="Arial" w:hint="default"/>
      </w:rPr>
    </w:lvl>
    <w:lvl w:ilvl="7" w:tplc="368ACE9C" w:tentative="1">
      <w:start w:val="1"/>
      <w:numFmt w:val="bullet"/>
      <w:lvlText w:val="•"/>
      <w:lvlJc w:val="left"/>
      <w:pPr>
        <w:tabs>
          <w:tab w:val="num" w:pos="5760"/>
        </w:tabs>
        <w:ind w:left="5760" w:hanging="360"/>
      </w:pPr>
      <w:rPr>
        <w:rFonts w:ascii="Arial" w:hAnsi="Arial" w:hint="default"/>
      </w:rPr>
    </w:lvl>
    <w:lvl w:ilvl="8" w:tplc="BD88BA8C" w:tentative="1">
      <w:start w:val="1"/>
      <w:numFmt w:val="bullet"/>
      <w:lvlText w:val="•"/>
      <w:lvlJc w:val="left"/>
      <w:pPr>
        <w:tabs>
          <w:tab w:val="num" w:pos="6480"/>
        </w:tabs>
        <w:ind w:left="6480" w:hanging="360"/>
      </w:pPr>
      <w:rPr>
        <w:rFonts w:ascii="Arial" w:hAnsi="Arial" w:hint="default"/>
      </w:rPr>
    </w:lvl>
  </w:abstractNum>
  <w:abstractNum w:abstractNumId="28">
    <w:nsid w:val="12CE0A12"/>
    <w:multiLevelType w:val="hybridMultilevel"/>
    <w:tmpl w:val="FB163FBE"/>
    <w:lvl w:ilvl="0" w:tplc="51D48188">
      <w:start w:val="1"/>
      <w:numFmt w:val="bullet"/>
      <w:lvlText w:val="•"/>
      <w:lvlJc w:val="left"/>
      <w:pPr>
        <w:tabs>
          <w:tab w:val="num" w:pos="720"/>
        </w:tabs>
        <w:ind w:left="720" w:hanging="360"/>
      </w:pPr>
      <w:rPr>
        <w:rFonts w:ascii="Arial" w:hAnsi="Arial" w:hint="default"/>
      </w:rPr>
    </w:lvl>
    <w:lvl w:ilvl="1" w:tplc="00643C32">
      <w:start w:val="696"/>
      <w:numFmt w:val="bullet"/>
      <w:lvlText w:val="–"/>
      <w:lvlJc w:val="left"/>
      <w:pPr>
        <w:tabs>
          <w:tab w:val="num" w:pos="1440"/>
        </w:tabs>
        <w:ind w:left="1440" w:hanging="360"/>
      </w:pPr>
      <w:rPr>
        <w:rFonts w:ascii="Arial" w:hAnsi="Arial" w:hint="default"/>
      </w:rPr>
    </w:lvl>
    <w:lvl w:ilvl="2" w:tplc="75965F72">
      <w:start w:val="3441"/>
      <w:numFmt w:val="bullet"/>
      <w:lvlText w:val="•"/>
      <w:lvlJc w:val="left"/>
      <w:pPr>
        <w:tabs>
          <w:tab w:val="num" w:pos="2160"/>
        </w:tabs>
        <w:ind w:left="2160" w:hanging="360"/>
      </w:pPr>
      <w:rPr>
        <w:rFonts w:ascii="Arial" w:hAnsi="Arial" w:hint="default"/>
      </w:rPr>
    </w:lvl>
    <w:lvl w:ilvl="3" w:tplc="09E4E232" w:tentative="1">
      <w:start w:val="1"/>
      <w:numFmt w:val="bullet"/>
      <w:lvlText w:val="•"/>
      <w:lvlJc w:val="left"/>
      <w:pPr>
        <w:tabs>
          <w:tab w:val="num" w:pos="2880"/>
        </w:tabs>
        <w:ind w:left="2880" w:hanging="360"/>
      </w:pPr>
      <w:rPr>
        <w:rFonts w:ascii="Arial" w:hAnsi="Arial" w:hint="default"/>
      </w:rPr>
    </w:lvl>
    <w:lvl w:ilvl="4" w:tplc="29C49546" w:tentative="1">
      <w:start w:val="1"/>
      <w:numFmt w:val="bullet"/>
      <w:lvlText w:val="•"/>
      <w:lvlJc w:val="left"/>
      <w:pPr>
        <w:tabs>
          <w:tab w:val="num" w:pos="3600"/>
        </w:tabs>
        <w:ind w:left="3600" w:hanging="360"/>
      </w:pPr>
      <w:rPr>
        <w:rFonts w:ascii="Arial" w:hAnsi="Arial" w:hint="default"/>
      </w:rPr>
    </w:lvl>
    <w:lvl w:ilvl="5" w:tplc="3FE0E8C8" w:tentative="1">
      <w:start w:val="1"/>
      <w:numFmt w:val="bullet"/>
      <w:lvlText w:val="•"/>
      <w:lvlJc w:val="left"/>
      <w:pPr>
        <w:tabs>
          <w:tab w:val="num" w:pos="4320"/>
        </w:tabs>
        <w:ind w:left="4320" w:hanging="360"/>
      </w:pPr>
      <w:rPr>
        <w:rFonts w:ascii="Arial" w:hAnsi="Arial" w:hint="default"/>
      </w:rPr>
    </w:lvl>
    <w:lvl w:ilvl="6" w:tplc="E2F6BC9E" w:tentative="1">
      <w:start w:val="1"/>
      <w:numFmt w:val="bullet"/>
      <w:lvlText w:val="•"/>
      <w:lvlJc w:val="left"/>
      <w:pPr>
        <w:tabs>
          <w:tab w:val="num" w:pos="5040"/>
        </w:tabs>
        <w:ind w:left="5040" w:hanging="360"/>
      </w:pPr>
      <w:rPr>
        <w:rFonts w:ascii="Arial" w:hAnsi="Arial" w:hint="default"/>
      </w:rPr>
    </w:lvl>
    <w:lvl w:ilvl="7" w:tplc="A14661BE" w:tentative="1">
      <w:start w:val="1"/>
      <w:numFmt w:val="bullet"/>
      <w:lvlText w:val="•"/>
      <w:lvlJc w:val="left"/>
      <w:pPr>
        <w:tabs>
          <w:tab w:val="num" w:pos="5760"/>
        </w:tabs>
        <w:ind w:left="5760" w:hanging="360"/>
      </w:pPr>
      <w:rPr>
        <w:rFonts w:ascii="Arial" w:hAnsi="Arial" w:hint="default"/>
      </w:rPr>
    </w:lvl>
    <w:lvl w:ilvl="8" w:tplc="529ECB3E" w:tentative="1">
      <w:start w:val="1"/>
      <w:numFmt w:val="bullet"/>
      <w:lvlText w:val="•"/>
      <w:lvlJc w:val="left"/>
      <w:pPr>
        <w:tabs>
          <w:tab w:val="num" w:pos="6480"/>
        </w:tabs>
        <w:ind w:left="6480" w:hanging="360"/>
      </w:pPr>
      <w:rPr>
        <w:rFonts w:ascii="Arial" w:hAnsi="Arial" w:hint="default"/>
      </w:rPr>
    </w:lvl>
  </w:abstractNum>
  <w:abstractNum w:abstractNumId="29">
    <w:nsid w:val="12F505BD"/>
    <w:multiLevelType w:val="hybridMultilevel"/>
    <w:tmpl w:val="9078AED4"/>
    <w:lvl w:ilvl="0" w:tplc="6A580E78">
      <w:start w:val="1"/>
      <w:numFmt w:val="bullet"/>
      <w:lvlText w:val="•"/>
      <w:lvlJc w:val="left"/>
      <w:pPr>
        <w:tabs>
          <w:tab w:val="num" w:pos="720"/>
        </w:tabs>
        <w:ind w:left="720" w:hanging="360"/>
      </w:pPr>
      <w:rPr>
        <w:rFonts w:ascii="Arial" w:hAnsi="Arial" w:hint="default"/>
      </w:rPr>
    </w:lvl>
    <w:lvl w:ilvl="1" w:tplc="7E088532" w:tentative="1">
      <w:start w:val="1"/>
      <w:numFmt w:val="bullet"/>
      <w:lvlText w:val="•"/>
      <w:lvlJc w:val="left"/>
      <w:pPr>
        <w:tabs>
          <w:tab w:val="num" w:pos="1440"/>
        </w:tabs>
        <w:ind w:left="1440" w:hanging="360"/>
      </w:pPr>
      <w:rPr>
        <w:rFonts w:ascii="Arial" w:hAnsi="Arial" w:hint="default"/>
      </w:rPr>
    </w:lvl>
    <w:lvl w:ilvl="2" w:tplc="521A0862" w:tentative="1">
      <w:start w:val="1"/>
      <w:numFmt w:val="bullet"/>
      <w:lvlText w:val="•"/>
      <w:lvlJc w:val="left"/>
      <w:pPr>
        <w:tabs>
          <w:tab w:val="num" w:pos="2160"/>
        </w:tabs>
        <w:ind w:left="2160" w:hanging="360"/>
      </w:pPr>
      <w:rPr>
        <w:rFonts w:ascii="Arial" w:hAnsi="Arial" w:hint="default"/>
      </w:rPr>
    </w:lvl>
    <w:lvl w:ilvl="3" w:tplc="D0CA4B2E" w:tentative="1">
      <w:start w:val="1"/>
      <w:numFmt w:val="bullet"/>
      <w:lvlText w:val="•"/>
      <w:lvlJc w:val="left"/>
      <w:pPr>
        <w:tabs>
          <w:tab w:val="num" w:pos="2880"/>
        </w:tabs>
        <w:ind w:left="2880" w:hanging="360"/>
      </w:pPr>
      <w:rPr>
        <w:rFonts w:ascii="Arial" w:hAnsi="Arial" w:hint="default"/>
      </w:rPr>
    </w:lvl>
    <w:lvl w:ilvl="4" w:tplc="82FEC528" w:tentative="1">
      <w:start w:val="1"/>
      <w:numFmt w:val="bullet"/>
      <w:lvlText w:val="•"/>
      <w:lvlJc w:val="left"/>
      <w:pPr>
        <w:tabs>
          <w:tab w:val="num" w:pos="3600"/>
        </w:tabs>
        <w:ind w:left="3600" w:hanging="360"/>
      </w:pPr>
      <w:rPr>
        <w:rFonts w:ascii="Arial" w:hAnsi="Arial" w:hint="default"/>
      </w:rPr>
    </w:lvl>
    <w:lvl w:ilvl="5" w:tplc="232A7942" w:tentative="1">
      <w:start w:val="1"/>
      <w:numFmt w:val="bullet"/>
      <w:lvlText w:val="•"/>
      <w:lvlJc w:val="left"/>
      <w:pPr>
        <w:tabs>
          <w:tab w:val="num" w:pos="4320"/>
        </w:tabs>
        <w:ind w:left="4320" w:hanging="360"/>
      </w:pPr>
      <w:rPr>
        <w:rFonts w:ascii="Arial" w:hAnsi="Arial" w:hint="default"/>
      </w:rPr>
    </w:lvl>
    <w:lvl w:ilvl="6" w:tplc="683889E8" w:tentative="1">
      <w:start w:val="1"/>
      <w:numFmt w:val="bullet"/>
      <w:lvlText w:val="•"/>
      <w:lvlJc w:val="left"/>
      <w:pPr>
        <w:tabs>
          <w:tab w:val="num" w:pos="5040"/>
        </w:tabs>
        <w:ind w:left="5040" w:hanging="360"/>
      </w:pPr>
      <w:rPr>
        <w:rFonts w:ascii="Arial" w:hAnsi="Arial" w:hint="default"/>
      </w:rPr>
    </w:lvl>
    <w:lvl w:ilvl="7" w:tplc="31F6095C" w:tentative="1">
      <w:start w:val="1"/>
      <w:numFmt w:val="bullet"/>
      <w:lvlText w:val="•"/>
      <w:lvlJc w:val="left"/>
      <w:pPr>
        <w:tabs>
          <w:tab w:val="num" w:pos="5760"/>
        </w:tabs>
        <w:ind w:left="5760" w:hanging="360"/>
      </w:pPr>
      <w:rPr>
        <w:rFonts w:ascii="Arial" w:hAnsi="Arial" w:hint="default"/>
      </w:rPr>
    </w:lvl>
    <w:lvl w:ilvl="8" w:tplc="60F40F5E" w:tentative="1">
      <w:start w:val="1"/>
      <w:numFmt w:val="bullet"/>
      <w:lvlText w:val="•"/>
      <w:lvlJc w:val="left"/>
      <w:pPr>
        <w:tabs>
          <w:tab w:val="num" w:pos="6480"/>
        </w:tabs>
        <w:ind w:left="6480" w:hanging="360"/>
      </w:pPr>
      <w:rPr>
        <w:rFonts w:ascii="Arial" w:hAnsi="Arial" w:hint="default"/>
      </w:rPr>
    </w:lvl>
  </w:abstractNum>
  <w:abstractNum w:abstractNumId="30">
    <w:nsid w:val="167F4400"/>
    <w:multiLevelType w:val="hybridMultilevel"/>
    <w:tmpl w:val="01A226C0"/>
    <w:lvl w:ilvl="0" w:tplc="04050001">
      <w:start w:val="1"/>
      <w:numFmt w:val="bullet"/>
      <w:lvlText w:val=""/>
      <w:lvlJc w:val="left"/>
      <w:pPr>
        <w:tabs>
          <w:tab w:val="num" w:pos="720"/>
        </w:tabs>
        <w:ind w:left="720" w:hanging="360"/>
      </w:pPr>
      <w:rPr>
        <w:rFonts w:ascii="Symbol" w:hAnsi="Symbol" w:hint="default"/>
      </w:rPr>
    </w:lvl>
    <w:lvl w:ilvl="1" w:tplc="C856351A">
      <w:start w:val="2315"/>
      <w:numFmt w:val="bullet"/>
      <w:lvlText w:val="–"/>
      <w:lvlJc w:val="left"/>
      <w:pPr>
        <w:tabs>
          <w:tab w:val="num" w:pos="1440"/>
        </w:tabs>
        <w:ind w:left="1440" w:hanging="360"/>
      </w:pPr>
      <w:rPr>
        <w:rFonts w:ascii="Arial" w:hAnsi="Arial" w:hint="default"/>
      </w:rPr>
    </w:lvl>
    <w:lvl w:ilvl="2" w:tplc="77684518" w:tentative="1">
      <w:start w:val="1"/>
      <w:numFmt w:val="bullet"/>
      <w:lvlText w:val="•"/>
      <w:lvlJc w:val="left"/>
      <w:pPr>
        <w:tabs>
          <w:tab w:val="num" w:pos="2160"/>
        </w:tabs>
        <w:ind w:left="2160" w:hanging="360"/>
      </w:pPr>
      <w:rPr>
        <w:rFonts w:ascii="Arial" w:hAnsi="Arial" w:hint="default"/>
      </w:rPr>
    </w:lvl>
    <w:lvl w:ilvl="3" w:tplc="3F0E7E80" w:tentative="1">
      <w:start w:val="1"/>
      <w:numFmt w:val="bullet"/>
      <w:lvlText w:val="•"/>
      <w:lvlJc w:val="left"/>
      <w:pPr>
        <w:tabs>
          <w:tab w:val="num" w:pos="2880"/>
        </w:tabs>
        <w:ind w:left="2880" w:hanging="360"/>
      </w:pPr>
      <w:rPr>
        <w:rFonts w:ascii="Arial" w:hAnsi="Arial" w:hint="default"/>
      </w:rPr>
    </w:lvl>
    <w:lvl w:ilvl="4" w:tplc="6526F102" w:tentative="1">
      <w:start w:val="1"/>
      <w:numFmt w:val="bullet"/>
      <w:lvlText w:val="•"/>
      <w:lvlJc w:val="left"/>
      <w:pPr>
        <w:tabs>
          <w:tab w:val="num" w:pos="3600"/>
        </w:tabs>
        <w:ind w:left="3600" w:hanging="360"/>
      </w:pPr>
      <w:rPr>
        <w:rFonts w:ascii="Arial" w:hAnsi="Arial" w:hint="default"/>
      </w:rPr>
    </w:lvl>
    <w:lvl w:ilvl="5" w:tplc="8496F612" w:tentative="1">
      <w:start w:val="1"/>
      <w:numFmt w:val="bullet"/>
      <w:lvlText w:val="•"/>
      <w:lvlJc w:val="left"/>
      <w:pPr>
        <w:tabs>
          <w:tab w:val="num" w:pos="4320"/>
        </w:tabs>
        <w:ind w:left="4320" w:hanging="360"/>
      </w:pPr>
      <w:rPr>
        <w:rFonts w:ascii="Arial" w:hAnsi="Arial" w:hint="default"/>
      </w:rPr>
    </w:lvl>
    <w:lvl w:ilvl="6" w:tplc="95AC7818" w:tentative="1">
      <w:start w:val="1"/>
      <w:numFmt w:val="bullet"/>
      <w:lvlText w:val="•"/>
      <w:lvlJc w:val="left"/>
      <w:pPr>
        <w:tabs>
          <w:tab w:val="num" w:pos="5040"/>
        </w:tabs>
        <w:ind w:left="5040" w:hanging="360"/>
      </w:pPr>
      <w:rPr>
        <w:rFonts w:ascii="Arial" w:hAnsi="Arial" w:hint="default"/>
      </w:rPr>
    </w:lvl>
    <w:lvl w:ilvl="7" w:tplc="A2E6DC78" w:tentative="1">
      <w:start w:val="1"/>
      <w:numFmt w:val="bullet"/>
      <w:lvlText w:val="•"/>
      <w:lvlJc w:val="left"/>
      <w:pPr>
        <w:tabs>
          <w:tab w:val="num" w:pos="5760"/>
        </w:tabs>
        <w:ind w:left="5760" w:hanging="360"/>
      </w:pPr>
      <w:rPr>
        <w:rFonts w:ascii="Arial" w:hAnsi="Arial" w:hint="default"/>
      </w:rPr>
    </w:lvl>
    <w:lvl w:ilvl="8" w:tplc="64BAABA0" w:tentative="1">
      <w:start w:val="1"/>
      <w:numFmt w:val="bullet"/>
      <w:lvlText w:val="•"/>
      <w:lvlJc w:val="left"/>
      <w:pPr>
        <w:tabs>
          <w:tab w:val="num" w:pos="6480"/>
        </w:tabs>
        <w:ind w:left="6480" w:hanging="360"/>
      </w:pPr>
      <w:rPr>
        <w:rFonts w:ascii="Arial" w:hAnsi="Arial" w:hint="default"/>
      </w:rPr>
    </w:lvl>
  </w:abstractNum>
  <w:abstractNum w:abstractNumId="31">
    <w:nsid w:val="17914A93"/>
    <w:multiLevelType w:val="hybridMultilevel"/>
    <w:tmpl w:val="7B7A83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1A6F4477"/>
    <w:multiLevelType w:val="hybridMultilevel"/>
    <w:tmpl w:val="7228DBA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3">
    <w:nsid w:val="1C13426F"/>
    <w:multiLevelType w:val="hybridMultilevel"/>
    <w:tmpl w:val="D2C6827E"/>
    <w:lvl w:ilvl="0" w:tplc="04050017">
      <w:start w:val="1"/>
      <w:numFmt w:val="lowerLetter"/>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4">
    <w:nsid w:val="1C1470BE"/>
    <w:multiLevelType w:val="hybridMultilevel"/>
    <w:tmpl w:val="0A7ED836"/>
    <w:lvl w:ilvl="0" w:tplc="4FC49288">
      <w:start w:val="1"/>
      <w:numFmt w:val="bullet"/>
      <w:lvlText w:val="•"/>
      <w:lvlJc w:val="left"/>
      <w:pPr>
        <w:tabs>
          <w:tab w:val="num" w:pos="720"/>
        </w:tabs>
        <w:ind w:left="720" w:hanging="360"/>
      </w:pPr>
      <w:rPr>
        <w:rFonts w:ascii="Arial" w:hAnsi="Arial" w:hint="default"/>
      </w:rPr>
    </w:lvl>
    <w:lvl w:ilvl="1" w:tplc="D99CEBD4">
      <w:start w:val="1023"/>
      <w:numFmt w:val="bullet"/>
      <w:lvlText w:val="–"/>
      <w:lvlJc w:val="left"/>
      <w:pPr>
        <w:tabs>
          <w:tab w:val="num" w:pos="1440"/>
        </w:tabs>
        <w:ind w:left="1440" w:hanging="360"/>
      </w:pPr>
      <w:rPr>
        <w:rFonts w:ascii="Arial" w:hAnsi="Arial" w:hint="default"/>
      </w:rPr>
    </w:lvl>
    <w:lvl w:ilvl="2" w:tplc="A5AAE3F0" w:tentative="1">
      <w:start w:val="1"/>
      <w:numFmt w:val="bullet"/>
      <w:lvlText w:val="•"/>
      <w:lvlJc w:val="left"/>
      <w:pPr>
        <w:tabs>
          <w:tab w:val="num" w:pos="2160"/>
        </w:tabs>
        <w:ind w:left="2160" w:hanging="360"/>
      </w:pPr>
      <w:rPr>
        <w:rFonts w:ascii="Arial" w:hAnsi="Arial" w:hint="default"/>
      </w:rPr>
    </w:lvl>
    <w:lvl w:ilvl="3" w:tplc="EF6C9A4A" w:tentative="1">
      <w:start w:val="1"/>
      <w:numFmt w:val="bullet"/>
      <w:lvlText w:val="•"/>
      <w:lvlJc w:val="left"/>
      <w:pPr>
        <w:tabs>
          <w:tab w:val="num" w:pos="2880"/>
        </w:tabs>
        <w:ind w:left="2880" w:hanging="360"/>
      </w:pPr>
      <w:rPr>
        <w:rFonts w:ascii="Arial" w:hAnsi="Arial" w:hint="default"/>
      </w:rPr>
    </w:lvl>
    <w:lvl w:ilvl="4" w:tplc="830E36EE" w:tentative="1">
      <w:start w:val="1"/>
      <w:numFmt w:val="bullet"/>
      <w:lvlText w:val="•"/>
      <w:lvlJc w:val="left"/>
      <w:pPr>
        <w:tabs>
          <w:tab w:val="num" w:pos="3600"/>
        </w:tabs>
        <w:ind w:left="3600" w:hanging="360"/>
      </w:pPr>
      <w:rPr>
        <w:rFonts w:ascii="Arial" w:hAnsi="Arial" w:hint="default"/>
      </w:rPr>
    </w:lvl>
    <w:lvl w:ilvl="5" w:tplc="DA9049A4" w:tentative="1">
      <w:start w:val="1"/>
      <w:numFmt w:val="bullet"/>
      <w:lvlText w:val="•"/>
      <w:lvlJc w:val="left"/>
      <w:pPr>
        <w:tabs>
          <w:tab w:val="num" w:pos="4320"/>
        </w:tabs>
        <w:ind w:left="4320" w:hanging="360"/>
      </w:pPr>
      <w:rPr>
        <w:rFonts w:ascii="Arial" w:hAnsi="Arial" w:hint="default"/>
      </w:rPr>
    </w:lvl>
    <w:lvl w:ilvl="6" w:tplc="660EA9C4" w:tentative="1">
      <w:start w:val="1"/>
      <w:numFmt w:val="bullet"/>
      <w:lvlText w:val="•"/>
      <w:lvlJc w:val="left"/>
      <w:pPr>
        <w:tabs>
          <w:tab w:val="num" w:pos="5040"/>
        </w:tabs>
        <w:ind w:left="5040" w:hanging="360"/>
      </w:pPr>
      <w:rPr>
        <w:rFonts w:ascii="Arial" w:hAnsi="Arial" w:hint="default"/>
      </w:rPr>
    </w:lvl>
    <w:lvl w:ilvl="7" w:tplc="574C5674" w:tentative="1">
      <w:start w:val="1"/>
      <w:numFmt w:val="bullet"/>
      <w:lvlText w:val="•"/>
      <w:lvlJc w:val="left"/>
      <w:pPr>
        <w:tabs>
          <w:tab w:val="num" w:pos="5760"/>
        </w:tabs>
        <w:ind w:left="5760" w:hanging="360"/>
      </w:pPr>
      <w:rPr>
        <w:rFonts w:ascii="Arial" w:hAnsi="Arial" w:hint="default"/>
      </w:rPr>
    </w:lvl>
    <w:lvl w:ilvl="8" w:tplc="02DAE124" w:tentative="1">
      <w:start w:val="1"/>
      <w:numFmt w:val="bullet"/>
      <w:lvlText w:val="•"/>
      <w:lvlJc w:val="left"/>
      <w:pPr>
        <w:tabs>
          <w:tab w:val="num" w:pos="6480"/>
        </w:tabs>
        <w:ind w:left="6480" w:hanging="360"/>
      </w:pPr>
      <w:rPr>
        <w:rFonts w:ascii="Arial" w:hAnsi="Arial" w:hint="default"/>
      </w:rPr>
    </w:lvl>
  </w:abstractNum>
  <w:abstractNum w:abstractNumId="35">
    <w:nsid w:val="1D7C5EFB"/>
    <w:multiLevelType w:val="hybridMultilevel"/>
    <w:tmpl w:val="01209E72"/>
    <w:lvl w:ilvl="0" w:tplc="11FE97CA">
      <w:start w:val="1"/>
      <w:numFmt w:val="bullet"/>
      <w:lvlText w:val="•"/>
      <w:lvlJc w:val="left"/>
      <w:pPr>
        <w:tabs>
          <w:tab w:val="num" w:pos="720"/>
        </w:tabs>
        <w:ind w:left="720" w:hanging="360"/>
      </w:pPr>
      <w:rPr>
        <w:rFonts w:ascii="Arial" w:hAnsi="Arial" w:hint="default"/>
      </w:rPr>
    </w:lvl>
    <w:lvl w:ilvl="1" w:tplc="C1AC7698">
      <w:start w:val="2597"/>
      <w:numFmt w:val="bullet"/>
      <w:lvlText w:val="–"/>
      <w:lvlJc w:val="left"/>
      <w:pPr>
        <w:tabs>
          <w:tab w:val="num" w:pos="1440"/>
        </w:tabs>
        <w:ind w:left="1440" w:hanging="360"/>
      </w:pPr>
      <w:rPr>
        <w:rFonts w:ascii="Arial" w:hAnsi="Arial" w:hint="default"/>
      </w:rPr>
    </w:lvl>
    <w:lvl w:ilvl="2" w:tplc="1DAA7404" w:tentative="1">
      <w:start w:val="1"/>
      <w:numFmt w:val="bullet"/>
      <w:lvlText w:val="•"/>
      <w:lvlJc w:val="left"/>
      <w:pPr>
        <w:tabs>
          <w:tab w:val="num" w:pos="2160"/>
        </w:tabs>
        <w:ind w:left="2160" w:hanging="360"/>
      </w:pPr>
      <w:rPr>
        <w:rFonts w:ascii="Arial" w:hAnsi="Arial" w:hint="default"/>
      </w:rPr>
    </w:lvl>
    <w:lvl w:ilvl="3" w:tplc="370E5C0C" w:tentative="1">
      <w:start w:val="1"/>
      <w:numFmt w:val="bullet"/>
      <w:lvlText w:val="•"/>
      <w:lvlJc w:val="left"/>
      <w:pPr>
        <w:tabs>
          <w:tab w:val="num" w:pos="2880"/>
        </w:tabs>
        <w:ind w:left="2880" w:hanging="360"/>
      </w:pPr>
      <w:rPr>
        <w:rFonts w:ascii="Arial" w:hAnsi="Arial" w:hint="default"/>
      </w:rPr>
    </w:lvl>
    <w:lvl w:ilvl="4" w:tplc="C3BA484E" w:tentative="1">
      <w:start w:val="1"/>
      <w:numFmt w:val="bullet"/>
      <w:lvlText w:val="•"/>
      <w:lvlJc w:val="left"/>
      <w:pPr>
        <w:tabs>
          <w:tab w:val="num" w:pos="3600"/>
        </w:tabs>
        <w:ind w:left="3600" w:hanging="360"/>
      </w:pPr>
      <w:rPr>
        <w:rFonts w:ascii="Arial" w:hAnsi="Arial" w:hint="default"/>
      </w:rPr>
    </w:lvl>
    <w:lvl w:ilvl="5" w:tplc="2494B486" w:tentative="1">
      <w:start w:val="1"/>
      <w:numFmt w:val="bullet"/>
      <w:lvlText w:val="•"/>
      <w:lvlJc w:val="left"/>
      <w:pPr>
        <w:tabs>
          <w:tab w:val="num" w:pos="4320"/>
        </w:tabs>
        <w:ind w:left="4320" w:hanging="360"/>
      </w:pPr>
      <w:rPr>
        <w:rFonts w:ascii="Arial" w:hAnsi="Arial" w:hint="default"/>
      </w:rPr>
    </w:lvl>
    <w:lvl w:ilvl="6" w:tplc="EA6E155E" w:tentative="1">
      <w:start w:val="1"/>
      <w:numFmt w:val="bullet"/>
      <w:lvlText w:val="•"/>
      <w:lvlJc w:val="left"/>
      <w:pPr>
        <w:tabs>
          <w:tab w:val="num" w:pos="5040"/>
        </w:tabs>
        <w:ind w:left="5040" w:hanging="360"/>
      </w:pPr>
      <w:rPr>
        <w:rFonts w:ascii="Arial" w:hAnsi="Arial" w:hint="default"/>
      </w:rPr>
    </w:lvl>
    <w:lvl w:ilvl="7" w:tplc="FC90BFA4" w:tentative="1">
      <w:start w:val="1"/>
      <w:numFmt w:val="bullet"/>
      <w:lvlText w:val="•"/>
      <w:lvlJc w:val="left"/>
      <w:pPr>
        <w:tabs>
          <w:tab w:val="num" w:pos="5760"/>
        </w:tabs>
        <w:ind w:left="5760" w:hanging="360"/>
      </w:pPr>
      <w:rPr>
        <w:rFonts w:ascii="Arial" w:hAnsi="Arial" w:hint="default"/>
      </w:rPr>
    </w:lvl>
    <w:lvl w:ilvl="8" w:tplc="69A8CFEA" w:tentative="1">
      <w:start w:val="1"/>
      <w:numFmt w:val="bullet"/>
      <w:lvlText w:val="•"/>
      <w:lvlJc w:val="left"/>
      <w:pPr>
        <w:tabs>
          <w:tab w:val="num" w:pos="6480"/>
        </w:tabs>
        <w:ind w:left="6480" w:hanging="360"/>
      </w:pPr>
      <w:rPr>
        <w:rFonts w:ascii="Arial" w:hAnsi="Arial" w:hint="default"/>
      </w:rPr>
    </w:lvl>
  </w:abstractNum>
  <w:abstractNum w:abstractNumId="36">
    <w:nsid w:val="1EBE1CE4"/>
    <w:multiLevelType w:val="hybridMultilevel"/>
    <w:tmpl w:val="DD52491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nsid w:val="20602F83"/>
    <w:multiLevelType w:val="hybridMultilevel"/>
    <w:tmpl w:val="EF60B916"/>
    <w:lvl w:ilvl="0" w:tplc="C220E342">
      <w:start w:val="1"/>
      <w:numFmt w:val="bullet"/>
      <w:lvlText w:val=""/>
      <w:lvlJc w:val="left"/>
      <w:pPr>
        <w:tabs>
          <w:tab w:val="num" w:pos="1068"/>
        </w:tabs>
        <w:ind w:left="1068" w:hanging="360"/>
      </w:pPr>
      <w:rPr>
        <w:rFonts w:ascii="Symbol" w:hAnsi="Symbol" w:hint="default"/>
      </w:rPr>
    </w:lvl>
    <w:lvl w:ilvl="1" w:tplc="105AA92C">
      <w:start w:val="1"/>
      <w:numFmt w:val="bullet"/>
      <w:lvlText w:val="•"/>
      <w:lvlJc w:val="left"/>
      <w:pPr>
        <w:tabs>
          <w:tab w:val="num" w:pos="1788"/>
        </w:tabs>
        <w:ind w:left="1788" w:hanging="360"/>
      </w:pPr>
      <w:rPr>
        <w:rFonts w:ascii="Arial" w:hAnsi="Arial" w:hint="default"/>
      </w:rPr>
    </w:lvl>
    <w:lvl w:ilvl="2" w:tplc="9552FC18" w:tentative="1">
      <w:start w:val="1"/>
      <w:numFmt w:val="bullet"/>
      <w:lvlText w:val="•"/>
      <w:lvlJc w:val="left"/>
      <w:pPr>
        <w:tabs>
          <w:tab w:val="num" w:pos="2508"/>
        </w:tabs>
        <w:ind w:left="2508" w:hanging="360"/>
      </w:pPr>
      <w:rPr>
        <w:rFonts w:ascii="Arial" w:hAnsi="Arial" w:hint="default"/>
      </w:rPr>
    </w:lvl>
    <w:lvl w:ilvl="3" w:tplc="EC44A4F4" w:tentative="1">
      <w:start w:val="1"/>
      <w:numFmt w:val="bullet"/>
      <w:lvlText w:val="•"/>
      <w:lvlJc w:val="left"/>
      <w:pPr>
        <w:tabs>
          <w:tab w:val="num" w:pos="3228"/>
        </w:tabs>
        <w:ind w:left="3228" w:hanging="360"/>
      </w:pPr>
      <w:rPr>
        <w:rFonts w:ascii="Arial" w:hAnsi="Arial" w:hint="default"/>
      </w:rPr>
    </w:lvl>
    <w:lvl w:ilvl="4" w:tplc="D3FC292E" w:tentative="1">
      <w:start w:val="1"/>
      <w:numFmt w:val="bullet"/>
      <w:lvlText w:val="•"/>
      <w:lvlJc w:val="left"/>
      <w:pPr>
        <w:tabs>
          <w:tab w:val="num" w:pos="3948"/>
        </w:tabs>
        <w:ind w:left="3948" w:hanging="360"/>
      </w:pPr>
      <w:rPr>
        <w:rFonts w:ascii="Arial" w:hAnsi="Arial" w:hint="default"/>
      </w:rPr>
    </w:lvl>
    <w:lvl w:ilvl="5" w:tplc="2B8E43CA" w:tentative="1">
      <w:start w:val="1"/>
      <w:numFmt w:val="bullet"/>
      <w:lvlText w:val="•"/>
      <w:lvlJc w:val="left"/>
      <w:pPr>
        <w:tabs>
          <w:tab w:val="num" w:pos="4668"/>
        </w:tabs>
        <w:ind w:left="4668" w:hanging="360"/>
      </w:pPr>
      <w:rPr>
        <w:rFonts w:ascii="Arial" w:hAnsi="Arial" w:hint="default"/>
      </w:rPr>
    </w:lvl>
    <w:lvl w:ilvl="6" w:tplc="F00CA2F0" w:tentative="1">
      <w:start w:val="1"/>
      <w:numFmt w:val="bullet"/>
      <w:lvlText w:val="•"/>
      <w:lvlJc w:val="left"/>
      <w:pPr>
        <w:tabs>
          <w:tab w:val="num" w:pos="5388"/>
        </w:tabs>
        <w:ind w:left="5388" w:hanging="360"/>
      </w:pPr>
      <w:rPr>
        <w:rFonts w:ascii="Arial" w:hAnsi="Arial" w:hint="default"/>
      </w:rPr>
    </w:lvl>
    <w:lvl w:ilvl="7" w:tplc="60C28DE2" w:tentative="1">
      <w:start w:val="1"/>
      <w:numFmt w:val="bullet"/>
      <w:lvlText w:val="•"/>
      <w:lvlJc w:val="left"/>
      <w:pPr>
        <w:tabs>
          <w:tab w:val="num" w:pos="6108"/>
        </w:tabs>
        <w:ind w:left="6108" w:hanging="360"/>
      </w:pPr>
      <w:rPr>
        <w:rFonts w:ascii="Arial" w:hAnsi="Arial" w:hint="default"/>
      </w:rPr>
    </w:lvl>
    <w:lvl w:ilvl="8" w:tplc="ABFC6EE8" w:tentative="1">
      <w:start w:val="1"/>
      <w:numFmt w:val="bullet"/>
      <w:lvlText w:val="•"/>
      <w:lvlJc w:val="left"/>
      <w:pPr>
        <w:tabs>
          <w:tab w:val="num" w:pos="6828"/>
        </w:tabs>
        <w:ind w:left="6828" w:hanging="360"/>
      </w:pPr>
      <w:rPr>
        <w:rFonts w:ascii="Arial" w:hAnsi="Arial" w:hint="default"/>
      </w:rPr>
    </w:lvl>
  </w:abstractNum>
  <w:abstractNum w:abstractNumId="38">
    <w:nsid w:val="208F4A48"/>
    <w:multiLevelType w:val="hybridMultilevel"/>
    <w:tmpl w:val="019AC6D8"/>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nsid w:val="211B3121"/>
    <w:multiLevelType w:val="hybridMultilevel"/>
    <w:tmpl w:val="D7C8A800"/>
    <w:lvl w:ilvl="0" w:tplc="ACE41B62">
      <w:start w:val="1"/>
      <w:numFmt w:val="bullet"/>
      <w:lvlText w:val="•"/>
      <w:lvlJc w:val="left"/>
      <w:pPr>
        <w:tabs>
          <w:tab w:val="num" w:pos="720"/>
        </w:tabs>
        <w:ind w:left="720" w:hanging="360"/>
      </w:pPr>
      <w:rPr>
        <w:rFonts w:ascii="Arial" w:hAnsi="Arial" w:hint="default"/>
      </w:rPr>
    </w:lvl>
    <w:lvl w:ilvl="1" w:tplc="D0F4C97C" w:tentative="1">
      <w:start w:val="1"/>
      <w:numFmt w:val="bullet"/>
      <w:lvlText w:val="•"/>
      <w:lvlJc w:val="left"/>
      <w:pPr>
        <w:tabs>
          <w:tab w:val="num" w:pos="1440"/>
        </w:tabs>
        <w:ind w:left="1440" w:hanging="360"/>
      </w:pPr>
      <w:rPr>
        <w:rFonts w:ascii="Arial" w:hAnsi="Arial" w:hint="default"/>
      </w:rPr>
    </w:lvl>
    <w:lvl w:ilvl="2" w:tplc="2332B254" w:tentative="1">
      <w:start w:val="1"/>
      <w:numFmt w:val="bullet"/>
      <w:lvlText w:val="•"/>
      <w:lvlJc w:val="left"/>
      <w:pPr>
        <w:tabs>
          <w:tab w:val="num" w:pos="2160"/>
        </w:tabs>
        <w:ind w:left="2160" w:hanging="360"/>
      </w:pPr>
      <w:rPr>
        <w:rFonts w:ascii="Arial" w:hAnsi="Arial" w:hint="default"/>
      </w:rPr>
    </w:lvl>
    <w:lvl w:ilvl="3" w:tplc="F7CC03FA" w:tentative="1">
      <w:start w:val="1"/>
      <w:numFmt w:val="bullet"/>
      <w:lvlText w:val="•"/>
      <w:lvlJc w:val="left"/>
      <w:pPr>
        <w:tabs>
          <w:tab w:val="num" w:pos="2880"/>
        </w:tabs>
        <w:ind w:left="2880" w:hanging="360"/>
      </w:pPr>
      <w:rPr>
        <w:rFonts w:ascii="Arial" w:hAnsi="Arial" w:hint="default"/>
      </w:rPr>
    </w:lvl>
    <w:lvl w:ilvl="4" w:tplc="CE2CE950" w:tentative="1">
      <w:start w:val="1"/>
      <w:numFmt w:val="bullet"/>
      <w:lvlText w:val="•"/>
      <w:lvlJc w:val="left"/>
      <w:pPr>
        <w:tabs>
          <w:tab w:val="num" w:pos="3600"/>
        </w:tabs>
        <w:ind w:left="3600" w:hanging="360"/>
      </w:pPr>
      <w:rPr>
        <w:rFonts w:ascii="Arial" w:hAnsi="Arial" w:hint="default"/>
      </w:rPr>
    </w:lvl>
    <w:lvl w:ilvl="5" w:tplc="28B06896" w:tentative="1">
      <w:start w:val="1"/>
      <w:numFmt w:val="bullet"/>
      <w:lvlText w:val="•"/>
      <w:lvlJc w:val="left"/>
      <w:pPr>
        <w:tabs>
          <w:tab w:val="num" w:pos="4320"/>
        </w:tabs>
        <w:ind w:left="4320" w:hanging="360"/>
      </w:pPr>
      <w:rPr>
        <w:rFonts w:ascii="Arial" w:hAnsi="Arial" w:hint="default"/>
      </w:rPr>
    </w:lvl>
    <w:lvl w:ilvl="6" w:tplc="C38C7974" w:tentative="1">
      <w:start w:val="1"/>
      <w:numFmt w:val="bullet"/>
      <w:lvlText w:val="•"/>
      <w:lvlJc w:val="left"/>
      <w:pPr>
        <w:tabs>
          <w:tab w:val="num" w:pos="5040"/>
        </w:tabs>
        <w:ind w:left="5040" w:hanging="360"/>
      </w:pPr>
      <w:rPr>
        <w:rFonts w:ascii="Arial" w:hAnsi="Arial" w:hint="default"/>
      </w:rPr>
    </w:lvl>
    <w:lvl w:ilvl="7" w:tplc="B2805A9A" w:tentative="1">
      <w:start w:val="1"/>
      <w:numFmt w:val="bullet"/>
      <w:lvlText w:val="•"/>
      <w:lvlJc w:val="left"/>
      <w:pPr>
        <w:tabs>
          <w:tab w:val="num" w:pos="5760"/>
        </w:tabs>
        <w:ind w:left="5760" w:hanging="360"/>
      </w:pPr>
      <w:rPr>
        <w:rFonts w:ascii="Arial" w:hAnsi="Arial" w:hint="default"/>
      </w:rPr>
    </w:lvl>
    <w:lvl w:ilvl="8" w:tplc="4942E39E" w:tentative="1">
      <w:start w:val="1"/>
      <w:numFmt w:val="bullet"/>
      <w:lvlText w:val="•"/>
      <w:lvlJc w:val="left"/>
      <w:pPr>
        <w:tabs>
          <w:tab w:val="num" w:pos="6480"/>
        </w:tabs>
        <w:ind w:left="6480" w:hanging="360"/>
      </w:pPr>
      <w:rPr>
        <w:rFonts w:ascii="Arial" w:hAnsi="Arial" w:hint="default"/>
      </w:rPr>
    </w:lvl>
  </w:abstractNum>
  <w:abstractNum w:abstractNumId="40">
    <w:nsid w:val="217249D2"/>
    <w:multiLevelType w:val="hybridMultilevel"/>
    <w:tmpl w:val="A0241992"/>
    <w:lvl w:ilvl="0" w:tplc="761CADB6">
      <w:start w:val="1"/>
      <w:numFmt w:val="bullet"/>
      <w:lvlText w:val="•"/>
      <w:lvlJc w:val="left"/>
      <w:pPr>
        <w:tabs>
          <w:tab w:val="num" w:pos="720"/>
        </w:tabs>
        <w:ind w:left="720" w:hanging="360"/>
      </w:pPr>
      <w:rPr>
        <w:rFonts w:ascii="Arial" w:hAnsi="Arial" w:hint="default"/>
      </w:rPr>
    </w:lvl>
    <w:lvl w:ilvl="1" w:tplc="CD107D8A">
      <w:start w:val="1246"/>
      <w:numFmt w:val="bullet"/>
      <w:lvlText w:val="–"/>
      <w:lvlJc w:val="left"/>
      <w:pPr>
        <w:tabs>
          <w:tab w:val="num" w:pos="1440"/>
        </w:tabs>
        <w:ind w:left="1440" w:hanging="360"/>
      </w:pPr>
      <w:rPr>
        <w:rFonts w:ascii="Arial" w:hAnsi="Arial" w:hint="default"/>
      </w:rPr>
    </w:lvl>
    <w:lvl w:ilvl="2" w:tplc="AC70DFCE" w:tentative="1">
      <w:start w:val="1"/>
      <w:numFmt w:val="bullet"/>
      <w:lvlText w:val="•"/>
      <w:lvlJc w:val="left"/>
      <w:pPr>
        <w:tabs>
          <w:tab w:val="num" w:pos="2160"/>
        </w:tabs>
        <w:ind w:left="2160" w:hanging="360"/>
      </w:pPr>
      <w:rPr>
        <w:rFonts w:ascii="Arial" w:hAnsi="Arial" w:hint="default"/>
      </w:rPr>
    </w:lvl>
    <w:lvl w:ilvl="3" w:tplc="A6BC1C44" w:tentative="1">
      <w:start w:val="1"/>
      <w:numFmt w:val="bullet"/>
      <w:lvlText w:val="•"/>
      <w:lvlJc w:val="left"/>
      <w:pPr>
        <w:tabs>
          <w:tab w:val="num" w:pos="2880"/>
        </w:tabs>
        <w:ind w:left="2880" w:hanging="360"/>
      </w:pPr>
      <w:rPr>
        <w:rFonts w:ascii="Arial" w:hAnsi="Arial" w:hint="default"/>
      </w:rPr>
    </w:lvl>
    <w:lvl w:ilvl="4" w:tplc="C80E5E90" w:tentative="1">
      <w:start w:val="1"/>
      <w:numFmt w:val="bullet"/>
      <w:lvlText w:val="•"/>
      <w:lvlJc w:val="left"/>
      <w:pPr>
        <w:tabs>
          <w:tab w:val="num" w:pos="3600"/>
        </w:tabs>
        <w:ind w:left="3600" w:hanging="360"/>
      </w:pPr>
      <w:rPr>
        <w:rFonts w:ascii="Arial" w:hAnsi="Arial" w:hint="default"/>
      </w:rPr>
    </w:lvl>
    <w:lvl w:ilvl="5" w:tplc="527A719A" w:tentative="1">
      <w:start w:val="1"/>
      <w:numFmt w:val="bullet"/>
      <w:lvlText w:val="•"/>
      <w:lvlJc w:val="left"/>
      <w:pPr>
        <w:tabs>
          <w:tab w:val="num" w:pos="4320"/>
        </w:tabs>
        <w:ind w:left="4320" w:hanging="360"/>
      </w:pPr>
      <w:rPr>
        <w:rFonts w:ascii="Arial" w:hAnsi="Arial" w:hint="default"/>
      </w:rPr>
    </w:lvl>
    <w:lvl w:ilvl="6" w:tplc="ACD4D414" w:tentative="1">
      <w:start w:val="1"/>
      <w:numFmt w:val="bullet"/>
      <w:lvlText w:val="•"/>
      <w:lvlJc w:val="left"/>
      <w:pPr>
        <w:tabs>
          <w:tab w:val="num" w:pos="5040"/>
        </w:tabs>
        <w:ind w:left="5040" w:hanging="360"/>
      </w:pPr>
      <w:rPr>
        <w:rFonts w:ascii="Arial" w:hAnsi="Arial" w:hint="default"/>
      </w:rPr>
    </w:lvl>
    <w:lvl w:ilvl="7" w:tplc="83A02CCE" w:tentative="1">
      <w:start w:val="1"/>
      <w:numFmt w:val="bullet"/>
      <w:lvlText w:val="•"/>
      <w:lvlJc w:val="left"/>
      <w:pPr>
        <w:tabs>
          <w:tab w:val="num" w:pos="5760"/>
        </w:tabs>
        <w:ind w:left="5760" w:hanging="360"/>
      </w:pPr>
      <w:rPr>
        <w:rFonts w:ascii="Arial" w:hAnsi="Arial" w:hint="default"/>
      </w:rPr>
    </w:lvl>
    <w:lvl w:ilvl="8" w:tplc="2D1E27EA" w:tentative="1">
      <w:start w:val="1"/>
      <w:numFmt w:val="bullet"/>
      <w:lvlText w:val="•"/>
      <w:lvlJc w:val="left"/>
      <w:pPr>
        <w:tabs>
          <w:tab w:val="num" w:pos="6480"/>
        </w:tabs>
        <w:ind w:left="6480" w:hanging="360"/>
      </w:pPr>
      <w:rPr>
        <w:rFonts w:ascii="Arial" w:hAnsi="Arial" w:hint="default"/>
      </w:rPr>
    </w:lvl>
  </w:abstractNum>
  <w:abstractNum w:abstractNumId="41">
    <w:nsid w:val="2191758C"/>
    <w:multiLevelType w:val="hybridMultilevel"/>
    <w:tmpl w:val="78664A02"/>
    <w:lvl w:ilvl="0" w:tplc="04050001">
      <w:start w:val="1"/>
      <w:numFmt w:val="bullet"/>
      <w:lvlText w:val=""/>
      <w:lvlJc w:val="left"/>
      <w:pPr>
        <w:tabs>
          <w:tab w:val="num" w:pos="720"/>
        </w:tabs>
        <w:ind w:left="720" w:hanging="360"/>
      </w:pPr>
      <w:rPr>
        <w:rFonts w:ascii="Symbol" w:hAnsi="Symbol" w:hint="default"/>
      </w:rPr>
    </w:lvl>
    <w:lvl w:ilvl="1" w:tplc="591260AC">
      <w:start w:val="1"/>
      <w:numFmt w:val="bullet"/>
      <w:lvlText w:val="–"/>
      <w:lvlJc w:val="left"/>
      <w:pPr>
        <w:tabs>
          <w:tab w:val="num" w:pos="1440"/>
        </w:tabs>
        <w:ind w:left="1440" w:hanging="360"/>
      </w:pPr>
      <w:rPr>
        <w:rFonts w:ascii="Arial" w:hAnsi="Arial" w:hint="default"/>
      </w:rPr>
    </w:lvl>
    <w:lvl w:ilvl="2" w:tplc="31E44E34" w:tentative="1">
      <w:start w:val="1"/>
      <w:numFmt w:val="bullet"/>
      <w:lvlText w:val="–"/>
      <w:lvlJc w:val="left"/>
      <w:pPr>
        <w:tabs>
          <w:tab w:val="num" w:pos="2160"/>
        </w:tabs>
        <w:ind w:left="2160" w:hanging="360"/>
      </w:pPr>
      <w:rPr>
        <w:rFonts w:ascii="Arial" w:hAnsi="Arial" w:hint="default"/>
      </w:rPr>
    </w:lvl>
    <w:lvl w:ilvl="3" w:tplc="A33EEC3C" w:tentative="1">
      <w:start w:val="1"/>
      <w:numFmt w:val="bullet"/>
      <w:lvlText w:val="–"/>
      <w:lvlJc w:val="left"/>
      <w:pPr>
        <w:tabs>
          <w:tab w:val="num" w:pos="2880"/>
        </w:tabs>
        <w:ind w:left="2880" w:hanging="360"/>
      </w:pPr>
      <w:rPr>
        <w:rFonts w:ascii="Arial" w:hAnsi="Arial" w:hint="default"/>
      </w:rPr>
    </w:lvl>
    <w:lvl w:ilvl="4" w:tplc="7376195A" w:tentative="1">
      <w:start w:val="1"/>
      <w:numFmt w:val="bullet"/>
      <w:lvlText w:val="–"/>
      <w:lvlJc w:val="left"/>
      <w:pPr>
        <w:tabs>
          <w:tab w:val="num" w:pos="3600"/>
        </w:tabs>
        <w:ind w:left="3600" w:hanging="360"/>
      </w:pPr>
      <w:rPr>
        <w:rFonts w:ascii="Arial" w:hAnsi="Arial" w:hint="default"/>
      </w:rPr>
    </w:lvl>
    <w:lvl w:ilvl="5" w:tplc="D2A45D34" w:tentative="1">
      <w:start w:val="1"/>
      <w:numFmt w:val="bullet"/>
      <w:lvlText w:val="–"/>
      <w:lvlJc w:val="left"/>
      <w:pPr>
        <w:tabs>
          <w:tab w:val="num" w:pos="4320"/>
        </w:tabs>
        <w:ind w:left="4320" w:hanging="360"/>
      </w:pPr>
      <w:rPr>
        <w:rFonts w:ascii="Arial" w:hAnsi="Arial" w:hint="default"/>
      </w:rPr>
    </w:lvl>
    <w:lvl w:ilvl="6" w:tplc="2266EECC" w:tentative="1">
      <w:start w:val="1"/>
      <w:numFmt w:val="bullet"/>
      <w:lvlText w:val="–"/>
      <w:lvlJc w:val="left"/>
      <w:pPr>
        <w:tabs>
          <w:tab w:val="num" w:pos="5040"/>
        </w:tabs>
        <w:ind w:left="5040" w:hanging="360"/>
      </w:pPr>
      <w:rPr>
        <w:rFonts w:ascii="Arial" w:hAnsi="Arial" w:hint="default"/>
      </w:rPr>
    </w:lvl>
    <w:lvl w:ilvl="7" w:tplc="A8B0E7B8" w:tentative="1">
      <w:start w:val="1"/>
      <w:numFmt w:val="bullet"/>
      <w:lvlText w:val="–"/>
      <w:lvlJc w:val="left"/>
      <w:pPr>
        <w:tabs>
          <w:tab w:val="num" w:pos="5760"/>
        </w:tabs>
        <w:ind w:left="5760" w:hanging="360"/>
      </w:pPr>
      <w:rPr>
        <w:rFonts w:ascii="Arial" w:hAnsi="Arial" w:hint="default"/>
      </w:rPr>
    </w:lvl>
    <w:lvl w:ilvl="8" w:tplc="39721388" w:tentative="1">
      <w:start w:val="1"/>
      <w:numFmt w:val="bullet"/>
      <w:lvlText w:val="–"/>
      <w:lvlJc w:val="left"/>
      <w:pPr>
        <w:tabs>
          <w:tab w:val="num" w:pos="6480"/>
        </w:tabs>
        <w:ind w:left="6480" w:hanging="360"/>
      </w:pPr>
      <w:rPr>
        <w:rFonts w:ascii="Arial" w:hAnsi="Arial" w:hint="default"/>
      </w:rPr>
    </w:lvl>
  </w:abstractNum>
  <w:abstractNum w:abstractNumId="42">
    <w:nsid w:val="23A17E13"/>
    <w:multiLevelType w:val="hybridMultilevel"/>
    <w:tmpl w:val="C2166E64"/>
    <w:lvl w:ilvl="0" w:tplc="7F463DEC">
      <w:start w:val="1"/>
      <w:numFmt w:val="bullet"/>
      <w:lvlText w:val="•"/>
      <w:lvlJc w:val="left"/>
      <w:pPr>
        <w:tabs>
          <w:tab w:val="num" w:pos="720"/>
        </w:tabs>
        <w:ind w:left="720" w:hanging="360"/>
      </w:pPr>
      <w:rPr>
        <w:rFonts w:ascii="Arial" w:hAnsi="Arial" w:hint="default"/>
      </w:rPr>
    </w:lvl>
    <w:lvl w:ilvl="1" w:tplc="F6385856">
      <w:start w:val="1321"/>
      <w:numFmt w:val="bullet"/>
      <w:lvlText w:val="–"/>
      <w:lvlJc w:val="left"/>
      <w:pPr>
        <w:tabs>
          <w:tab w:val="num" w:pos="1440"/>
        </w:tabs>
        <w:ind w:left="1440" w:hanging="360"/>
      </w:pPr>
      <w:rPr>
        <w:rFonts w:ascii="Arial" w:hAnsi="Arial" w:hint="default"/>
      </w:rPr>
    </w:lvl>
    <w:lvl w:ilvl="2" w:tplc="2FA8A174" w:tentative="1">
      <w:start w:val="1"/>
      <w:numFmt w:val="bullet"/>
      <w:lvlText w:val="•"/>
      <w:lvlJc w:val="left"/>
      <w:pPr>
        <w:tabs>
          <w:tab w:val="num" w:pos="2160"/>
        </w:tabs>
        <w:ind w:left="2160" w:hanging="360"/>
      </w:pPr>
      <w:rPr>
        <w:rFonts w:ascii="Arial" w:hAnsi="Arial" w:hint="default"/>
      </w:rPr>
    </w:lvl>
    <w:lvl w:ilvl="3" w:tplc="50CE8520" w:tentative="1">
      <w:start w:val="1"/>
      <w:numFmt w:val="bullet"/>
      <w:lvlText w:val="•"/>
      <w:lvlJc w:val="left"/>
      <w:pPr>
        <w:tabs>
          <w:tab w:val="num" w:pos="2880"/>
        </w:tabs>
        <w:ind w:left="2880" w:hanging="360"/>
      </w:pPr>
      <w:rPr>
        <w:rFonts w:ascii="Arial" w:hAnsi="Arial" w:hint="default"/>
      </w:rPr>
    </w:lvl>
    <w:lvl w:ilvl="4" w:tplc="AF9A4BD6" w:tentative="1">
      <w:start w:val="1"/>
      <w:numFmt w:val="bullet"/>
      <w:lvlText w:val="•"/>
      <w:lvlJc w:val="left"/>
      <w:pPr>
        <w:tabs>
          <w:tab w:val="num" w:pos="3600"/>
        </w:tabs>
        <w:ind w:left="3600" w:hanging="360"/>
      </w:pPr>
      <w:rPr>
        <w:rFonts w:ascii="Arial" w:hAnsi="Arial" w:hint="default"/>
      </w:rPr>
    </w:lvl>
    <w:lvl w:ilvl="5" w:tplc="D2A6E246" w:tentative="1">
      <w:start w:val="1"/>
      <w:numFmt w:val="bullet"/>
      <w:lvlText w:val="•"/>
      <w:lvlJc w:val="left"/>
      <w:pPr>
        <w:tabs>
          <w:tab w:val="num" w:pos="4320"/>
        </w:tabs>
        <w:ind w:left="4320" w:hanging="360"/>
      </w:pPr>
      <w:rPr>
        <w:rFonts w:ascii="Arial" w:hAnsi="Arial" w:hint="default"/>
      </w:rPr>
    </w:lvl>
    <w:lvl w:ilvl="6" w:tplc="48F4146E" w:tentative="1">
      <w:start w:val="1"/>
      <w:numFmt w:val="bullet"/>
      <w:lvlText w:val="•"/>
      <w:lvlJc w:val="left"/>
      <w:pPr>
        <w:tabs>
          <w:tab w:val="num" w:pos="5040"/>
        </w:tabs>
        <w:ind w:left="5040" w:hanging="360"/>
      </w:pPr>
      <w:rPr>
        <w:rFonts w:ascii="Arial" w:hAnsi="Arial" w:hint="default"/>
      </w:rPr>
    </w:lvl>
    <w:lvl w:ilvl="7" w:tplc="1BC01C72" w:tentative="1">
      <w:start w:val="1"/>
      <w:numFmt w:val="bullet"/>
      <w:lvlText w:val="•"/>
      <w:lvlJc w:val="left"/>
      <w:pPr>
        <w:tabs>
          <w:tab w:val="num" w:pos="5760"/>
        </w:tabs>
        <w:ind w:left="5760" w:hanging="360"/>
      </w:pPr>
      <w:rPr>
        <w:rFonts w:ascii="Arial" w:hAnsi="Arial" w:hint="default"/>
      </w:rPr>
    </w:lvl>
    <w:lvl w:ilvl="8" w:tplc="AD484174" w:tentative="1">
      <w:start w:val="1"/>
      <w:numFmt w:val="bullet"/>
      <w:lvlText w:val="•"/>
      <w:lvlJc w:val="left"/>
      <w:pPr>
        <w:tabs>
          <w:tab w:val="num" w:pos="6480"/>
        </w:tabs>
        <w:ind w:left="6480" w:hanging="360"/>
      </w:pPr>
      <w:rPr>
        <w:rFonts w:ascii="Arial" w:hAnsi="Arial" w:hint="default"/>
      </w:rPr>
    </w:lvl>
  </w:abstractNum>
  <w:abstractNum w:abstractNumId="43">
    <w:nsid w:val="25270C9C"/>
    <w:multiLevelType w:val="hybridMultilevel"/>
    <w:tmpl w:val="FF46A53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nsid w:val="252710E7"/>
    <w:multiLevelType w:val="hybridMultilevel"/>
    <w:tmpl w:val="510A571C"/>
    <w:lvl w:ilvl="0" w:tplc="25849CDA">
      <w:start w:val="1"/>
      <w:numFmt w:val="bullet"/>
      <w:lvlText w:val="•"/>
      <w:lvlJc w:val="left"/>
      <w:pPr>
        <w:tabs>
          <w:tab w:val="num" w:pos="720"/>
        </w:tabs>
        <w:ind w:left="720" w:hanging="360"/>
      </w:pPr>
      <w:rPr>
        <w:rFonts w:ascii="Arial" w:hAnsi="Arial" w:hint="default"/>
      </w:rPr>
    </w:lvl>
    <w:lvl w:ilvl="1" w:tplc="C63A258A">
      <w:start w:val="754"/>
      <w:numFmt w:val="bullet"/>
      <w:lvlText w:val="–"/>
      <w:lvlJc w:val="left"/>
      <w:pPr>
        <w:tabs>
          <w:tab w:val="num" w:pos="1440"/>
        </w:tabs>
        <w:ind w:left="1440" w:hanging="360"/>
      </w:pPr>
      <w:rPr>
        <w:rFonts w:ascii="Arial" w:hAnsi="Arial" w:hint="default"/>
      </w:rPr>
    </w:lvl>
    <w:lvl w:ilvl="2" w:tplc="836A2376" w:tentative="1">
      <w:start w:val="1"/>
      <w:numFmt w:val="bullet"/>
      <w:lvlText w:val="•"/>
      <w:lvlJc w:val="left"/>
      <w:pPr>
        <w:tabs>
          <w:tab w:val="num" w:pos="2160"/>
        </w:tabs>
        <w:ind w:left="2160" w:hanging="360"/>
      </w:pPr>
      <w:rPr>
        <w:rFonts w:ascii="Arial" w:hAnsi="Arial" w:hint="default"/>
      </w:rPr>
    </w:lvl>
    <w:lvl w:ilvl="3" w:tplc="C41E2FF8" w:tentative="1">
      <w:start w:val="1"/>
      <w:numFmt w:val="bullet"/>
      <w:lvlText w:val="•"/>
      <w:lvlJc w:val="left"/>
      <w:pPr>
        <w:tabs>
          <w:tab w:val="num" w:pos="2880"/>
        </w:tabs>
        <w:ind w:left="2880" w:hanging="360"/>
      </w:pPr>
      <w:rPr>
        <w:rFonts w:ascii="Arial" w:hAnsi="Arial" w:hint="default"/>
      </w:rPr>
    </w:lvl>
    <w:lvl w:ilvl="4" w:tplc="ACD61A20" w:tentative="1">
      <w:start w:val="1"/>
      <w:numFmt w:val="bullet"/>
      <w:lvlText w:val="•"/>
      <w:lvlJc w:val="left"/>
      <w:pPr>
        <w:tabs>
          <w:tab w:val="num" w:pos="3600"/>
        </w:tabs>
        <w:ind w:left="3600" w:hanging="360"/>
      </w:pPr>
      <w:rPr>
        <w:rFonts w:ascii="Arial" w:hAnsi="Arial" w:hint="default"/>
      </w:rPr>
    </w:lvl>
    <w:lvl w:ilvl="5" w:tplc="A5DA2624" w:tentative="1">
      <w:start w:val="1"/>
      <w:numFmt w:val="bullet"/>
      <w:lvlText w:val="•"/>
      <w:lvlJc w:val="left"/>
      <w:pPr>
        <w:tabs>
          <w:tab w:val="num" w:pos="4320"/>
        </w:tabs>
        <w:ind w:left="4320" w:hanging="360"/>
      </w:pPr>
      <w:rPr>
        <w:rFonts w:ascii="Arial" w:hAnsi="Arial" w:hint="default"/>
      </w:rPr>
    </w:lvl>
    <w:lvl w:ilvl="6" w:tplc="AB98680A" w:tentative="1">
      <w:start w:val="1"/>
      <w:numFmt w:val="bullet"/>
      <w:lvlText w:val="•"/>
      <w:lvlJc w:val="left"/>
      <w:pPr>
        <w:tabs>
          <w:tab w:val="num" w:pos="5040"/>
        </w:tabs>
        <w:ind w:left="5040" w:hanging="360"/>
      </w:pPr>
      <w:rPr>
        <w:rFonts w:ascii="Arial" w:hAnsi="Arial" w:hint="default"/>
      </w:rPr>
    </w:lvl>
    <w:lvl w:ilvl="7" w:tplc="D1FC4FD2" w:tentative="1">
      <w:start w:val="1"/>
      <w:numFmt w:val="bullet"/>
      <w:lvlText w:val="•"/>
      <w:lvlJc w:val="left"/>
      <w:pPr>
        <w:tabs>
          <w:tab w:val="num" w:pos="5760"/>
        </w:tabs>
        <w:ind w:left="5760" w:hanging="360"/>
      </w:pPr>
      <w:rPr>
        <w:rFonts w:ascii="Arial" w:hAnsi="Arial" w:hint="default"/>
      </w:rPr>
    </w:lvl>
    <w:lvl w:ilvl="8" w:tplc="9A0AE076" w:tentative="1">
      <w:start w:val="1"/>
      <w:numFmt w:val="bullet"/>
      <w:lvlText w:val="•"/>
      <w:lvlJc w:val="left"/>
      <w:pPr>
        <w:tabs>
          <w:tab w:val="num" w:pos="6480"/>
        </w:tabs>
        <w:ind w:left="6480" w:hanging="360"/>
      </w:pPr>
      <w:rPr>
        <w:rFonts w:ascii="Arial" w:hAnsi="Arial" w:hint="default"/>
      </w:rPr>
    </w:lvl>
  </w:abstractNum>
  <w:abstractNum w:abstractNumId="45">
    <w:nsid w:val="25AF7657"/>
    <w:multiLevelType w:val="hybridMultilevel"/>
    <w:tmpl w:val="641846B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nsid w:val="28C41DB3"/>
    <w:multiLevelType w:val="hybridMultilevel"/>
    <w:tmpl w:val="28325FDE"/>
    <w:lvl w:ilvl="0" w:tplc="4BD24CF8">
      <w:start w:val="1"/>
      <w:numFmt w:val="bullet"/>
      <w:lvlText w:val="•"/>
      <w:lvlJc w:val="left"/>
      <w:pPr>
        <w:tabs>
          <w:tab w:val="num" w:pos="720"/>
        </w:tabs>
        <w:ind w:left="720" w:hanging="360"/>
      </w:pPr>
      <w:rPr>
        <w:rFonts w:ascii="Arial" w:hAnsi="Arial" w:hint="default"/>
      </w:rPr>
    </w:lvl>
    <w:lvl w:ilvl="1" w:tplc="4658037E" w:tentative="1">
      <w:start w:val="1"/>
      <w:numFmt w:val="bullet"/>
      <w:lvlText w:val="•"/>
      <w:lvlJc w:val="left"/>
      <w:pPr>
        <w:tabs>
          <w:tab w:val="num" w:pos="1440"/>
        </w:tabs>
        <w:ind w:left="1440" w:hanging="360"/>
      </w:pPr>
      <w:rPr>
        <w:rFonts w:ascii="Arial" w:hAnsi="Arial" w:hint="default"/>
      </w:rPr>
    </w:lvl>
    <w:lvl w:ilvl="2" w:tplc="4204FAB2" w:tentative="1">
      <w:start w:val="1"/>
      <w:numFmt w:val="bullet"/>
      <w:lvlText w:val="•"/>
      <w:lvlJc w:val="left"/>
      <w:pPr>
        <w:tabs>
          <w:tab w:val="num" w:pos="2160"/>
        </w:tabs>
        <w:ind w:left="2160" w:hanging="360"/>
      </w:pPr>
      <w:rPr>
        <w:rFonts w:ascii="Arial" w:hAnsi="Arial" w:hint="default"/>
      </w:rPr>
    </w:lvl>
    <w:lvl w:ilvl="3" w:tplc="36B62EDA" w:tentative="1">
      <w:start w:val="1"/>
      <w:numFmt w:val="bullet"/>
      <w:lvlText w:val="•"/>
      <w:lvlJc w:val="left"/>
      <w:pPr>
        <w:tabs>
          <w:tab w:val="num" w:pos="2880"/>
        </w:tabs>
        <w:ind w:left="2880" w:hanging="360"/>
      </w:pPr>
      <w:rPr>
        <w:rFonts w:ascii="Arial" w:hAnsi="Arial" w:hint="default"/>
      </w:rPr>
    </w:lvl>
    <w:lvl w:ilvl="4" w:tplc="DDC8E4F6" w:tentative="1">
      <w:start w:val="1"/>
      <w:numFmt w:val="bullet"/>
      <w:lvlText w:val="•"/>
      <w:lvlJc w:val="left"/>
      <w:pPr>
        <w:tabs>
          <w:tab w:val="num" w:pos="3600"/>
        </w:tabs>
        <w:ind w:left="3600" w:hanging="360"/>
      </w:pPr>
      <w:rPr>
        <w:rFonts w:ascii="Arial" w:hAnsi="Arial" w:hint="default"/>
      </w:rPr>
    </w:lvl>
    <w:lvl w:ilvl="5" w:tplc="6254844A" w:tentative="1">
      <w:start w:val="1"/>
      <w:numFmt w:val="bullet"/>
      <w:lvlText w:val="•"/>
      <w:lvlJc w:val="left"/>
      <w:pPr>
        <w:tabs>
          <w:tab w:val="num" w:pos="4320"/>
        </w:tabs>
        <w:ind w:left="4320" w:hanging="360"/>
      </w:pPr>
      <w:rPr>
        <w:rFonts w:ascii="Arial" w:hAnsi="Arial" w:hint="default"/>
      </w:rPr>
    </w:lvl>
    <w:lvl w:ilvl="6" w:tplc="895883AA" w:tentative="1">
      <w:start w:val="1"/>
      <w:numFmt w:val="bullet"/>
      <w:lvlText w:val="•"/>
      <w:lvlJc w:val="left"/>
      <w:pPr>
        <w:tabs>
          <w:tab w:val="num" w:pos="5040"/>
        </w:tabs>
        <w:ind w:left="5040" w:hanging="360"/>
      </w:pPr>
      <w:rPr>
        <w:rFonts w:ascii="Arial" w:hAnsi="Arial" w:hint="default"/>
      </w:rPr>
    </w:lvl>
    <w:lvl w:ilvl="7" w:tplc="7310B5E2" w:tentative="1">
      <w:start w:val="1"/>
      <w:numFmt w:val="bullet"/>
      <w:lvlText w:val="•"/>
      <w:lvlJc w:val="left"/>
      <w:pPr>
        <w:tabs>
          <w:tab w:val="num" w:pos="5760"/>
        </w:tabs>
        <w:ind w:left="5760" w:hanging="360"/>
      </w:pPr>
      <w:rPr>
        <w:rFonts w:ascii="Arial" w:hAnsi="Arial" w:hint="default"/>
      </w:rPr>
    </w:lvl>
    <w:lvl w:ilvl="8" w:tplc="1D4EB60E" w:tentative="1">
      <w:start w:val="1"/>
      <w:numFmt w:val="bullet"/>
      <w:lvlText w:val="•"/>
      <w:lvlJc w:val="left"/>
      <w:pPr>
        <w:tabs>
          <w:tab w:val="num" w:pos="6480"/>
        </w:tabs>
        <w:ind w:left="6480" w:hanging="360"/>
      </w:pPr>
      <w:rPr>
        <w:rFonts w:ascii="Arial" w:hAnsi="Arial" w:hint="default"/>
      </w:rPr>
    </w:lvl>
  </w:abstractNum>
  <w:abstractNum w:abstractNumId="47">
    <w:nsid w:val="293D562D"/>
    <w:multiLevelType w:val="hybridMultilevel"/>
    <w:tmpl w:val="A6B4B3E8"/>
    <w:lvl w:ilvl="0" w:tplc="6FAA687A">
      <w:start w:val="1"/>
      <w:numFmt w:val="bullet"/>
      <w:lvlText w:val="•"/>
      <w:lvlJc w:val="left"/>
      <w:pPr>
        <w:tabs>
          <w:tab w:val="num" w:pos="720"/>
        </w:tabs>
        <w:ind w:left="720" w:hanging="360"/>
      </w:pPr>
      <w:rPr>
        <w:rFonts w:ascii="Arial" w:hAnsi="Arial" w:hint="default"/>
      </w:rPr>
    </w:lvl>
    <w:lvl w:ilvl="1" w:tplc="70C49CB2">
      <w:start w:val="1113"/>
      <w:numFmt w:val="bullet"/>
      <w:lvlText w:val="–"/>
      <w:lvlJc w:val="left"/>
      <w:pPr>
        <w:tabs>
          <w:tab w:val="num" w:pos="1440"/>
        </w:tabs>
        <w:ind w:left="1440" w:hanging="360"/>
      </w:pPr>
      <w:rPr>
        <w:rFonts w:ascii="Arial" w:hAnsi="Arial" w:hint="default"/>
      </w:rPr>
    </w:lvl>
    <w:lvl w:ilvl="2" w:tplc="D2104EA8" w:tentative="1">
      <w:start w:val="1"/>
      <w:numFmt w:val="bullet"/>
      <w:lvlText w:val="•"/>
      <w:lvlJc w:val="left"/>
      <w:pPr>
        <w:tabs>
          <w:tab w:val="num" w:pos="2160"/>
        </w:tabs>
        <w:ind w:left="2160" w:hanging="360"/>
      </w:pPr>
      <w:rPr>
        <w:rFonts w:ascii="Arial" w:hAnsi="Arial" w:hint="default"/>
      </w:rPr>
    </w:lvl>
    <w:lvl w:ilvl="3" w:tplc="D86C4F9E" w:tentative="1">
      <w:start w:val="1"/>
      <w:numFmt w:val="bullet"/>
      <w:lvlText w:val="•"/>
      <w:lvlJc w:val="left"/>
      <w:pPr>
        <w:tabs>
          <w:tab w:val="num" w:pos="2880"/>
        </w:tabs>
        <w:ind w:left="2880" w:hanging="360"/>
      </w:pPr>
      <w:rPr>
        <w:rFonts w:ascii="Arial" w:hAnsi="Arial" w:hint="default"/>
      </w:rPr>
    </w:lvl>
    <w:lvl w:ilvl="4" w:tplc="E77C372C" w:tentative="1">
      <w:start w:val="1"/>
      <w:numFmt w:val="bullet"/>
      <w:lvlText w:val="•"/>
      <w:lvlJc w:val="left"/>
      <w:pPr>
        <w:tabs>
          <w:tab w:val="num" w:pos="3600"/>
        </w:tabs>
        <w:ind w:left="3600" w:hanging="360"/>
      </w:pPr>
      <w:rPr>
        <w:rFonts w:ascii="Arial" w:hAnsi="Arial" w:hint="default"/>
      </w:rPr>
    </w:lvl>
    <w:lvl w:ilvl="5" w:tplc="DF8EDA6A" w:tentative="1">
      <w:start w:val="1"/>
      <w:numFmt w:val="bullet"/>
      <w:lvlText w:val="•"/>
      <w:lvlJc w:val="left"/>
      <w:pPr>
        <w:tabs>
          <w:tab w:val="num" w:pos="4320"/>
        </w:tabs>
        <w:ind w:left="4320" w:hanging="360"/>
      </w:pPr>
      <w:rPr>
        <w:rFonts w:ascii="Arial" w:hAnsi="Arial" w:hint="default"/>
      </w:rPr>
    </w:lvl>
    <w:lvl w:ilvl="6" w:tplc="C7CA2F4A" w:tentative="1">
      <w:start w:val="1"/>
      <w:numFmt w:val="bullet"/>
      <w:lvlText w:val="•"/>
      <w:lvlJc w:val="left"/>
      <w:pPr>
        <w:tabs>
          <w:tab w:val="num" w:pos="5040"/>
        </w:tabs>
        <w:ind w:left="5040" w:hanging="360"/>
      </w:pPr>
      <w:rPr>
        <w:rFonts w:ascii="Arial" w:hAnsi="Arial" w:hint="default"/>
      </w:rPr>
    </w:lvl>
    <w:lvl w:ilvl="7" w:tplc="B6DCB9D2" w:tentative="1">
      <w:start w:val="1"/>
      <w:numFmt w:val="bullet"/>
      <w:lvlText w:val="•"/>
      <w:lvlJc w:val="left"/>
      <w:pPr>
        <w:tabs>
          <w:tab w:val="num" w:pos="5760"/>
        </w:tabs>
        <w:ind w:left="5760" w:hanging="360"/>
      </w:pPr>
      <w:rPr>
        <w:rFonts w:ascii="Arial" w:hAnsi="Arial" w:hint="default"/>
      </w:rPr>
    </w:lvl>
    <w:lvl w:ilvl="8" w:tplc="65CCDC40" w:tentative="1">
      <w:start w:val="1"/>
      <w:numFmt w:val="bullet"/>
      <w:lvlText w:val="•"/>
      <w:lvlJc w:val="left"/>
      <w:pPr>
        <w:tabs>
          <w:tab w:val="num" w:pos="6480"/>
        </w:tabs>
        <w:ind w:left="6480" w:hanging="360"/>
      </w:pPr>
      <w:rPr>
        <w:rFonts w:ascii="Arial" w:hAnsi="Arial" w:hint="default"/>
      </w:rPr>
    </w:lvl>
  </w:abstractNum>
  <w:abstractNum w:abstractNumId="48">
    <w:nsid w:val="2A0F30EE"/>
    <w:multiLevelType w:val="hybridMultilevel"/>
    <w:tmpl w:val="C602BC6E"/>
    <w:lvl w:ilvl="0" w:tplc="6EE24338">
      <w:start w:val="1"/>
      <w:numFmt w:val="bullet"/>
      <w:lvlText w:val="•"/>
      <w:lvlJc w:val="left"/>
      <w:pPr>
        <w:tabs>
          <w:tab w:val="num" w:pos="720"/>
        </w:tabs>
        <w:ind w:left="720" w:hanging="360"/>
      </w:pPr>
      <w:rPr>
        <w:rFonts w:ascii="Arial" w:hAnsi="Arial" w:hint="default"/>
      </w:rPr>
    </w:lvl>
    <w:lvl w:ilvl="1" w:tplc="166A30E0">
      <w:start w:val="1036"/>
      <w:numFmt w:val="bullet"/>
      <w:lvlText w:val="–"/>
      <w:lvlJc w:val="left"/>
      <w:pPr>
        <w:tabs>
          <w:tab w:val="num" w:pos="1440"/>
        </w:tabs>
        <w:ind w:left="1440" w:hanging="360"/>
      </w:pPr>
      <w:rPr>
        <w:rFonts w:ascii="Arial" w:hAnsi="Arial" w:hint="default"/>
      </w:rPr>
    </w:lvl>
    <w:lvl w:ilvl="2" w:tplc="666E2A56" w:tentative="1">
      <w:start w:val="1"/>
      <w:numFmt w:val="bullet"/>
      <w:lvlText w:val="•"/>
      <w:lvlJc w:val="left"/>
      <w:pPr>
        <w:tabs>
          <w:tab w:val="num" w:pos="2160"/>
        </w:tabs>
        <w:ind w:left="2160" w:hanging="360"/>
      </w:pPr>
      <w:rPr>
        <w:rFonts w:ascii="Arial" w:hAnsi="Arial" w:hint="default"/>
      </w:rPr>
    </w:lvl>
    <w:lvl w:ilvl="3" w:tplc="94225EDC" w:tentative="1">
      <w:start w:val="1"/>
      <w:numFmt w:val="bullet"/>
      <w:lvlText w:val="•"/>
      <w:lvlJc w:val="left"/>
      <w:pPr>
        <w:tabs>
          <w:tab w:val="num" w:pos="2880"/>
        </w:tabs>
        <w:ind w:left="2880" w:hanging="360"/>
      </w:pPr>
      <w:rPr>
        <w:rFonts w:ascii="Arial" w:hAnsi="Arial" w:hint="default"/>
      </w:rPr>
    </w:lvl>
    <w:lvl w:ilvl="4" w:tplc="AB046534" w:tentative="1">
      <w:start w:val="1"/>
      <w:numFmt w:val="bullet"/>
      <w:lvlText w:val="•"/>
      <w:lvlJc w:val="left"/>
      <w:pPr>
        <w:tabs>
          <w:tab w:val="num" w:pos="3600"/>
        </w:tabs>
        <w:ind w:left="3600" w:hanging="360"/>
      </w:pPr>
      <w:rPr>
        <w:rFonts w:ascii="Arial" w:hAnsi="Arial" w:hint="default"/>
      </w:rPr>
    </w:lvl>
    <w:lvl w:ilvl="5" w:tplc="10CE17E2" w:tentative="1">
      <w:start w:val="1"/>
      <w:numFmt w:val="bullet"/>
      <w:lvlText w:val="•"/>
      <w:lvlJc w:val="left"/>
      <w:pPr>
        <w:tabs>
          <w:tab w:val="num" w:pos="4320"/>
        </w:tabs>
        <w:ind w:left="4320" w:hanging="360"/>
      </w:pPr>
      <w:rPr>
        <w:rFonts w:ascii="Arial" w:hAnsi="Arial" w:hint="default"/>
      </w:rPr>
    </w:lvl>
    <w:lvl w:ilvl="6" w:tplc="AB9E8218" w:tentative="1">
      <w:start w:val="1"/>
      <w:numFmt w:val="bullet"/>
      <w:lvlText w:val="•"/>
      <w:lvlJc w:val="left"/>
      <w:pPr>
        <w:tabs>
          <w:tab w:val="num" w:pos="5040"/>
        </w:tabs>
        <w:ind w:left="5040" w:hanging="360"/>
      </w:pPr>
      <w:rPr>
        <w:rFonts w:ascii="Arial" w:hAnsi="Arial" w:hint="default"/>
      </w:rPr>
    </w:lvl>
    <w:lvl w:ilvl="7" w:tplc="71FAED12" w:tentative="1">
      <w:start w:val="1"/>
      <w:numFmt w:val="bullet"/>
      <w:lvlText w:val="•"/>
      <w:lvlJc w:val="left"/>
      <w:pPr>
        <w:tabs>
          <w:tab w:val="num" w:pos="5760"/>
        </w:tabs>
        <w:ind w:left="5760" w:hanging="360"/>
      </w:pPr>
      <w:rPr>
        <w:rFonts w:ascii="Arial" w:hAnsi="Arial" w:hint="default"/>
      </w:rPr>
    </w:lvl>
    <w:lvl w:ilvl="8" w:tplc="535C6486" w:tentative="1">
      <w:start w:val="1"/>
      <w:numFmt w:val="bullet"/>
      <w:lvlText w:val="•"/>
      <w:lvlJc w:val="left"/>
      <w:pPr>
        <w:tabs>
          <w:tab w:val="num" w:pos="6480"/>
        </w:tabs>
        <w:ind w:left="6480" w:hanging="360"/>
      </w:pPr>
      <w:rPr>
        <w:rFonts w:ascii="Arial" w:hAnsi="Arial" w:hint="default"/>
      </w:rPr>
    </w:lvl>
  </w:abstractNum>
  <w:abstractNum w:abstractNumId="49">
    <w:nsid w:val="2C602614"/>
    <w:multiLevelType w:val="hybridMultilevel"/>
    <w:tmpl w:val="BFD27F3C"/>
    <w:lvl w:ilvl="0" w:tplc="C01ED506">
      <w:start w:val="1"/>
      <w:numFmt w:val="bullet"/>
      <w:lvlText w:val="•"/>
      <w:lvlJc w:val="left"/>
      <w:pPr>
        <w:tabs>
          <w:tab w:val="num" w:pos="720"/>
        </w:tabs>
        <w:ind w:left="720" w:hanging="360"/>
      </w:pPr>
      <w:rPr>
        <w:rFonts w:ascii="Arial" w:hAnsi="Arial" w:hint="default"/>
      </w:rPr>
    </w:lvl>
    <w:lvl w:ilvl="1" w:tplc="C03C4BFC">
      <w:start w:val="1514"/>
      <w:numFmt w:val="bullet"/>
      <w:lvlText w:val="–"/>
      <w:lvlJc w:val="left"/>
      <w:pPr>
        <w:tabs>
          <w:tab w:val="num" w:pos="1440"/>
        </w:tabs>
        <w:ind w:left="1440" w:hanging="360"/>
      </w:pPr>
      <w:rPr>
        <w:rFonts w:ascii="Arial" w:hAnsi="Arial" w:hint="default"/>
      </w:rPr>
    </w:lvl>
    <w:lvl w:ilvl="2" w:tplc="7060836E" w:tentative="1">
      <w:start w:val="1"/>
      <w:numFmt w:val="bullet"/>
      <w:lvlText w:val="•"/>
      <w:lvlJc w:val="left"/>
      <w:pPr>
        <w:tabs>
          <w:tab w:val="num" w:pos="2160"/>
        </w:tabs>
        <w:ind w:left="2160" w:hanging="360"/>
      </w:pPr>
      <w:rPr>
        <w:rFonts w:ascii="Arial" w:hAnsi="Arial" w:hint="default"/>
      </w:rPr>
    </w:lvl>
    <w:lvl w:ilvl="3" w:tplc="B4548162" w:tentative="1">
      <w:start w:val="1"/>
      <w:numFmt w:val="bullet"/>
      <w:lvlText w:val="•"/>
      <w:lvlJc w:val="left"/>
      <w:pPr>
        <w:tabs>
          <w:tab w:val="num" w:pos="2880"/>
        </w:tabs>
        <w:ind w:left="2880" w:hanging="360"/>
      </w:pPr>
      <w:rPr>
        <w:rFonts w:ascii="Arial" w:hAnsi="Arial" w:hint="default"/>
      </w:rPr>
    </w:lvl>
    <w:lvl w:ilvl="4" w:tplc="23001BAA" w:tentative="1">
      <w:start w:val="1"/>
      <w:numFmt w:val="bullet"/>
      <w:lvlText w:val="•"/>
      <w:lvlJc w:val="left"/>
      <w:pPr>
        <w:tabs>
          <w:tab w:val="num" w:pos="3600"/>
        </w:tabs>
        <w:ind w:left="3600" w:hanging="360"/>
      </w:pPr>
      <w:rPr>
        <w:rFonts w:ascii="Arial" w:hAnsi="Arial" w:hint="default"/>
      </w:rPr>
    </w:lvl>
    <w:lvl w:ilvl="5" w:tplc="D11A5B72" w:tentative="1">
      <w:start w:val="1"/>
      <w:numFmt w:val="bullet"/>
      <w:lvlText w:val="•"/>
      <w:lvlJc w:val="left"/>
      <w:pPr>
        <w:tabs>
          <w:tab w:val="num" w:pos="4320"/>
        </w:tabs>
        <w:ind w:left="4320" w:hanging="360"/>
      </w:pPr>
      <w:rPr>
        <w:rFonts w:ascii="Arial" w:hAnsi="Arial" w:hint="default"/>
      </w:rPr>
    </w:lvl>
    <w:lvl w:ilvl="6" w:tplc="AC9EBDD2" w:tentative="1">
      <w:start w:val="1"/>
      <w:numFmt w:val="bullet"/>
      <w:lvlText w:val="•"/>
      <w:lvlJc w:val="left"/>
      <w:pPr>
        <w:tabs>
          <w:tab w:val="num" w:pos="5040"/>
        </w:tabs>
        <w:ind w:left="5040" w:hanging="360"/>
      </w:pPr>
      <w:rPr>
        <w:rFonts w:ascii="Arial" w:hAnsi="Arial" w:hint="default"/>
      </w:rPr>
    </w:lvl>
    <w:lvl w:ilvl="7" w:tplc="D486CA04" w:tentative="1">
      <w:start w:val="1"/>
      <w:numFmt w:val="bullet"/>
      <w:lvlText w:val="•"/>
      <w:lvlJc w:val="left"/>
      <w:pPr>
        <w:tabs>
          <w:tab w:val="num" w:pos="5760"/>
        </w:tabs>
        <w:ind w:left="5760" w:hanging="360"/>
      </w:pPr>
      <w:rPr>
        <w:rFonts w:ascii="Arial" w:hAnsi="Arial" w:hint="default"/>
      </w:rPr>
    </w:lvl>
    <w:lvl w:ilvl="8" w:tplc="7A544E9C" w:tentative="1">
      <w:start w:val="1"/>
      <w:numFmt w:val="bullet"/>
      <w:lvlText w:val="•"/>
      <w:lvlJc w:val="left"/>
      <w:pPr>
        <w:tabs>
          <w:tab w:val="num" w:pos="6480"/>
        </w:tabs>
        <w:ind w:left="6480" w:hanging="360"/>
      </w:pPr>
      <w:rPr>
        <w:rFonts w:ascii="Arial" w:hAnsi="Arial" w:hint="default"/>
      </w:rPr>
    </w:lvl>
  </w:abstractNum>
  <w:abstractNum w:abstractNumId="50">
    <w:nsid w:val="2CD656A9"/>
    <w:multiLevelType w:val="hybridMultilevel"/>
    <w:tmpl w:val="C178CB38"/>
    <w:lvl w:ilvl="0" w:tplc="BA5ABB34">
      <w:start w:val="1"/>
      <w:numFmt w:val="bullet"/>
      <w:lvlText w:val="•"/>
      <w:lvlJc w:val="left"/>
      <w:pPr>
        <w:tabs>
          <w:tab w:val="num" w:pos="720"/>
        </w:tabs>
        <w:ind w:left="720" w:hanging="360"/>
      </w:pPr>
      <w:rPr>
        <w:rFonts w:ascii="Arial" w:hAnsi="Arial" w:hint="default"/>
      </w:rPr>
    </w:lvl>
    <w:lvl w:ilvl="1" w:tplc="42B6C812" w:tentative="1">
      <w:start w:val="1"/>
      <w:numFmt w:val="bullet"/>
      <w:lvlText w:val="•"/>
      <w:lvlJc w:val="left"/>
      <w:pPr>
        <w:tabs>
          <w:tab w:val="num" w:pos="1440"/>
        </w:tabs>
        <w:ind w:left="1440" w:hanging="360"/>
      </w:pPr>
      <w:rPr>
        <w:rFonts w:ascii="Arial" w:hAnsi="Arial" w:hint="default"/>
      </w:rPr>
    </w:lvl>
    <w:lvl w:ilvl="2" w:tplc="E1CE5ACC" w:tentative="1">
      <w:start w:val="1"/>
      <w:numFmt w:val="bullet"/>
      <w:lvlText w:val="•"/>
      <w:lvlJc w:val="left"/>
      <w:pPr>
        <w:tabs>
          <w:tab w:val="num" w:pos="2160"/>
        </w:tabs>
        <w:ind w:left="2160" w:hanging="360"/>
      </w:pPr>
      <w:rPr>
        <w:rFonts w:ascii="Arial" w:hAnsi="Arial" w:hint="default"/>
      </w:rPr>
    </w:lvl>
    <w:lvl w:ilvl="3" w:tplc="CA48A19E" w:tentative="1">
      <w:start w:val="1"/>
      <w:numFmt w:val="bullet"/>
      <w:lvlText w:val="•"/>
      <w:lvlJc w:val="left"/>
      <w:pPr>
        <w:tabs>
          <w:tab w:val="num" w:pos="2880"/>
        </w:tabs>
        <w:ind w:left="2880" w:hanging="360"/>
      </w:pPr>
      <w:rPr>
        <w:rFonts w:ascii="Arial" w:hAnsi="Arial" w:hint="default"/>
      </w:rPr>
    </w:lvl>
    <w:lvl w:ilvl="4" w:tplc="AA423C7A" w:tentative="1">
      <w:start w:val="1"/>
      <w:numFmt w:val="bullet"/>
      <w:lvlText w:val="•"/>
      <w:lvlJc w:val="left"/>
      <w:pPr>
        <w:tabs>
          <w:tab w:val="num" w:pos="3600"/>
        </w:tabs>
        <w:ind w:left="3600" w:hanging="360"/>
      </w:pPr>
      <w:rPr>
        <w:rFonts w:ascii="Arial" w:hAnsi="Arial" w:hint="default"/>
      </w:rPr>
    </w:lvl>
    <w:lvl w:ilvl="5" w:tplc="76566618" w:tentative="1">
      <w:start w:val="1"/>
      <w:numFmt w:val="bullet"/>
      <w:lvlText w:val="•"/>
      <w:lvlJc w:val="left"/>
      <w:pPr>
        <w:tabs>
          <w:tab w:val="num" w:pos="4320"/>
        </w:tabs>
        <w:ind w:left="4320" w:hanging="360"/>
      </w:pPr>
      <w:rPr>
        <w:rFonts w:ascii="Arial" w:hAnsi="Arial" w:hint="default"/>
      </w:rPr>
    </w:lvl>
    <w:lvl w:ilvl="6" w:tplc="40B0EBA4" w:tentative="1">
      <w:start w:val="1"/>
      <w:numFmt w:val="bullet"/>
      <w:lvlText w:val="•"/>
      <w:lvlJc w:val="left"/>
      <w:pPr>
        <w:tabs>
          <w:tab w:val="num" w:pos="5040"/>
        </w:tabs>
        <w:ind w:left="5040" w:hanging="360"/>
      </w:pPr>
      <w:rPr>
        <w:rFonts w:ascii="Arial" w:hAnsi="Arial" w:hint="default"/>
      </w:rPr>
    </w:lvl>
    <w:lvl w:ilvl="7" w:tplc="9A1EF83A" w:tentative="1">
      <w:start w:val="1"/>
      <w:numFmt w:val="bullet"/>
      <w:lvlText w:val="•"/>
      <w:lvlJc w:val="left"/>
      <w:pPr>
        <w:tabs>
          <w:tab w:val="num" w:pos="5760"/>
        </w:tabs>
        <w:ind w:left="5760" w:hanging="360"/>
      </w:pPr>
      <w:rPr>
        <w:rFonts w:ascii="Arial" w:hAnsi="Arial" w:hint="default"/>
      </w:rPr>
    </w:lvl>
    <w:lvl w:ilvl="8" w:tplc="8BDAC218" w:tentative="1">
      <w:start w:val="1"/>
      <w:numFmt w:val="bullet"/>
      <w:lvlText w:val="•"/>
      <w:lvlJc w:val="left"/>
      <w:pPr>
        <w:tabs>
          <w:tab w:val="num" w:pos="6480"/>
        </w:tabs>
        <w:ind w:left="6480" w:hanging="360"/>
      </w:pPr>
      <w:rPr>
        <w:rFonts w:ascii="Arial" w:hAnsi="Arial" w:hint="default"/>
      </w:rPr>
    </w:lvl>
  </w:abstractNum>
  <w:abstractNum w:abstractNumId="51">
    <w:nsid w:val="2E1D4A0C"/>
    <w:multiLevelType w:val="hybridMultilevel"/>
    <w:tmpl w:val="019AC6D8"/>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nsid w:val="2E507B88"/>
    <w:multiLevelType w:val="hybridMultilevel"/>
    <w:tmpl w:val="019AC6D8"/>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3">
    <w:nsid w:val="2EF2334F"/>
    <w:multiLevelType w:val="hybridMultilevel"/>
    <w:tmpl w:val="4942EA68"/>
    <w:lvl w:ilvl="0" w:tplc="58F41042">
      <w:start w:val="1"/>
      <w:numFmt w:val="bullet"/>
      <w:lvlText w:val="•"/>
      <w:lvlJc w:val="left"/>
      <w:pPr>
        <w:tabs>
          <w:tab w:val="num" w:pos="720"/>
        </w:tabs>
        <w:ind w:left="720" w:hanging="360"/>
      </w:pPr>
      <w:rPr>
        <w:rFonts w:ascii="Arial" w:hAnsi="Arial" w:hint="default"/>
      </w:rPr>
    </w:lvl>
    <w:lvl w:ilvl="1" w:tplc="F0BAC666" w:tentative="1">
      <w:start w:val="1"/>
      <w:numFmt w:val="bullet"/>
      <w:lvlText w:val="•"/>
      <w:lvlJc w:val="left"/>
      <w:pPr>
        <w:tabs>
          <w:tab w:val="num" w:pos="1440"/>
        </w:tabs>
        <w:ind w:left="1440" w:hanging="360"/>
      </w:pPr>
      <w:rPr>
        <w:rFonts w:ascii="Arial" w:hAnsi="Arial" w:hint="default"/>
      </w:rPr>
    </w:lvl>
    <w:lvl w:ilvl="2" w:tplc="F4F0379C" w:tentative="1">
      <w:start w:val="1"/>
      <w:numFmt w:val="bullet"/>
      <w:lvlText w:val="•"/>
      <w:lvlJc w:val="left"/>
      <w:pPr>
        <w:tabs>
          <w:tab w:val="num" w:pos="2160"/>
        </w:tabs>
        <w:ind w:left="2160" w:hanging="360"/>
      </w:pPr>
      <w:rPr>
        <w:rFonts w:ascii="Arial" w:hAnsi="Arial" w:hint="default"/>
      </w:rPr>
    </w:lvl>
    <w:lvl w:ilvl="3" w:tplc="DF707EE2" w:tentative="1">
      <w:start w:val="1"/>
      <w:numFmt w:val="bullet"/>
      <w:lvlText w:val="•"/>
      <w:lvlJc w:val="left"/>
      <w:pPr>
        <w:tabs>
          <w:tab w:val="num" w:pos="2880"/>
        </w:tabs>
        <w:ind w:left="2880" w:hanging="360"/>
      </w:pPr>
      <w:rPr>
        <w:rFonts w:ascii="Arial" w:hAnsi="Arial" w:hint="default"/>
      </w:rPr>
    </w:lvl>
    <w:lvl w:ilvl="4" w:tplc="0E52B6CC" w:tentative="1">
      <w:start w:val="1"/>
      <w:numFmt w:val="bullet"/>
      <w:lvlText w:val="•"/>
      <w:lvlJc w:val="left"/>
      <w:pPr>
        <w:tabs>
          <w:tab w:val="num" w:pos="3600"/>
        </w:tabs>
        <w:ind w:left="3600" w:hanging="360"/>
      </w:pPr>
      <w:rPr>
        <w:rFonts w:ascii="Arial" w:hAnsi="Arial" w:hint="default"/>
      </w:rPr>
    </w:lvl>
    <w:lvl w:ilvl="5" w:tplc="46B4D144" w:tentative="1">
      <w:start w:val="1"/>
      <w:numFmt w:val="bullet"/>
      <w:lvlText w:val="•"/>
      <w:lvlJc w:val="left"/>
      <w:pPr>
        <w:tabs>
          <w:tab w:val="num" w:pos="4320"/>
        </w:tabs>
        <w:ind w:left="4320" w:hanging="360"/>
      </w:pPr>
      <w:rPr>
        <w:rFonts w:ascii="Arial" w:hAnsi="Arial" w:hint="default"/>
      </w:rPr>
    </w:lvl>
    <w:lvl w:ilvl="6" w:tplc="9B266D86" w:tentative="1">
      <w:start w:val="1"/>
      <w:numFmt w:val="bullet"/>
      <w:lvlText w:val="•"/>
      <w:lvlJc w:val="left"/>
      <w:pPr>
        <w:tabs>
          <w:tab w:val="num" w:pos="5040"/>
        </w:tabs>
        <w:ind w:left="5040" w:hanging="360"/>
      </w:pPr>
      <w:rPr>
        <w:rFonts w:ascii="Arial" w:hAnsi="Arial" w:hint="default"/>
      </w:rPr>
    </w:lvl>
    <w:lvl w:ilvl="7" w:tplc="116CCE00" w:tentative="1">
      <w:start w:val="1"/>
      <w:numFmt w:val="bullet"/>
      <w:lvlText w:val="•"/>
      <w:lvlJc w:val="left"/>
      <w:pPr>
        <w:tabs>
          <w:tab w:val="num" w:pos="5760"/>
        </w:tabs>
        <w:ind w:left="5760" w:hanging="360"/>
      </w:pPr>
      <w:rPr>
        <w:rFonts w:ascii="Arial" w:hAnsi="Arial" w:hint="default"/>
      </w:rPr>
    </w:lvl>
    <w:lvl w:ilvl="8" w:tplc="92CE946A" w:tentative="1">
      <w:start w:val="1"/>
      <w:numFmt w:val="bullet"/>
      <w:lvlText w:val="•"/>
      <w:lvlJc w:val="left"/>
      <w:pPr>
        <w:tabs>
          <w:tab w:val="num" w:pos="6480"/>
        </w:tabs>
        <w:ind w:left="6480" w:hanging="360"/>
      </w:pPr>
      <w:rPr>
        <w:rFonts w:ascii="Arial" w:hAnsi="Arial" w:hint="default"/>
      </w:rPr>
    </w:lvl>
  </w:abstractNum>
  <w:abstractNum w:abstractNumId="54">
    <w:nsid w:val="2EF94EB1"/>
    <w:multiLevelType w:val="hybridMultilevel"/>
    <w:tmpl w:val="2B5E0124"/>
    <w:lvl w:ilvl="0" w:tplc="1FD23326">
      <w:start w:val="1"/>
      <w:numFmt w:val="bullet"/>
      <w:lvlText w:val="•"/>
      <w:lvlJc w:val="left"/>
      <w:pPr>
        <w:tabs>
          <w:tab w:val="num" w:pos="720"/>
        </w:tabs>
        <w:ind w:left="720" w:hanging="360"/>
      </w:pPr>
      <w:rPr>
        <w:rFonts w:ascii="Arial" w:hAnsi="Arial" w:hint="default"/>
      </w:rPr>
    </w:lvl>
    <w:lvl w:ilvl="1" w:tplc="B680F356">
      <w:start w:val="2368"/>
      <w:numFmt w:val="bullet"/>
      <w:lvlText w:val="–"/>
      <w:lvlJc w:val="left"/>
      <w:pPr>
        <w:tabs>
          <w:tab w:val="num" w:pos="1440"/>
        </w:tabs>
        <w:ind w:left="1440" w:hanging="360"/>
      </w:pPr>
      <w:rPr>
        <w:rFonts w:ascii="Arial" w:hAnsi="Arial" w:hint="default"/>
      </w:rPr>
    </w:lvl>
    <w:lvl w:ilvl="2" w:tplc="DC7AE8A2" w:tentative="1">
      <w:start w:val="1"/>
      <w:numFmt w:val="bullet"/>
      <w:lvlText w:val="•"/>
      <w:lvlJc w:val="left"/>
      <w:pPr>
        <w:tabs>
          <w:tab w:val="num" w:pos="2160"/>
        </w:tabs>
        <w:ind w:left="2160" w:hanging="360"/>
      </w:pPr>
      <w:rPr>
        <w:rFonts w:ascii="Arial" w:hAnsi="Arial" w:hint="default"/>
      </w:rPr>
    </w:lvl>
    <w:lvl w:ilvl="3" w:tplc="4FBC3E94" w:tentative="1">
      <w:start w:val="1"/>
      <w:numFmt w:val="bullet"/>
      <w:lvlText w:val="•"/>
      <w:lvlJc w:val="left"/>
      <w:pPr>
        <w:tabs>
          <w:tab w:val="num" w:pos="2880"/>
        </w:tabs>
        <w:ind w:left="2880" w:hanging="360"/>
      </w:pPr>
      <w:rPr>
        <w:rFonts w:ascii="Arial" w:hAnsi="Arial" w:hint="default"/>
      </w:rPr>
    </w:lvl>
    <w:lvl w:ilvl="4" w:tplc="3EB62744" w:tentative="1">
      <w:start w:val="1"/>
      <w:numFmt w:val="bullet"/>
      <w:lvlText w:val="•"/>
      <w:lvlJc w:val="left"/>
      <w:pPr>
        <w:tabs>
          <w:tab w:val="num" w:pos="3600"/>
        </w:tabs>
        <w:ind w:left="3600" w:hanging="360"/>
      </w:pPr>
      <w:rPr>
        <w:rFonts w:ascii="Arial" w:hAnsi="Arial" w:hint="default"/>
      </w:rPr>
    </w:lvl>
    <w:lvl w:ilvl="5" w:tplc="BF78EE20" w:tentative="1">
      <w:start w:val="1"/>
      <w:numFmt w:val="bullet"/>
      <w:lvlText w:val="•"/>
      <w:lvlJc w:val="left"/>
      <w:pPr>
        <w:tabs>
          <w:tab w:val="num" w:pos="4320"/>
        </w:tabs>
        <w:ind w:left="4320" w:hanging="360"/>
      </w:pPr>
      <w:rPr>
        <w:rFonts w:ascii="Arial" w:hAnsi="Arial" w:hint="default"/>
      </w:rPr>
    </w:lvl>
    <w:lvl w:ilvl="6" w:tplc="C700E984" w:tentative="1">
      <w:start w:val="1"/>
      <w:numFmt w:val="bullet"/>
      <w:lvlText w:val="•"/>
      <w:lvlJc w:val="left"/>
      <w:pPr>
        <w:tabs>
          <w:tab w:val="num" w:pos="5040"/>
        </w:tabs>
        <w:ind w:left="5040" w:hanging="360"/>
      </w:pPr>
      <w:rPr>
        <w:rFonts w:ascii="Arial" w:hAnsi="Arial" w:hint="default"/>
      </w:rPr>
    </w:lvl>
    <w:lvl w:ilvl="7" w:tplc="0046BA50" w:tentative="1">
      <w:start w:val="1"/>
      <w:numFmt w:val="bullet"/>
      <w:lvlText w:val="•"/>
      <w:lvlJc w:val="left"/>
      <w:pPr>
        <w:tabs>
          <w:tab w:val="num" w:pos="5760"/>
        </w:tabs>
        <w:ind w:left="5760" w:hanging="360"/>
      </w:pPr>
      <w:rPr>
        <w:rFonts w:ascii="Arial" w:hAnsi="Arial" w:hint="default"/>
      </w:rPr>
    </w:lvl>
    <w:lvl w:ilvl="8" w:tplc="12A0F068" w:tentative="1">
      <w:start w:val="1"/>
      <w:numFmt w:val="bullet"/>
      <w:lvlText w:val="•"/>
      <w:lvlJc w:val="left"/>
      <w:pPr>
        <w:tabs>
          <w:tab w:val="num" w:pos="6480"/>
        </w:tabs>
        <w:ind w:left="6480" w:hanging="360"/>
      </w:pPr>
      <w:rPr>
        <w:rFonts w:ascii="Arial" w:hAnsi="Arial" w:hint="default"/>
      </w:rPr>
    </w:lvl>
  </w:abstractNum>
  <w:abstractNum w:abstractNumId="55">
    <w:nsid w:val="2FAA5955"/>
    <w:multiLevelType w:val="hybridMultilevel"/>
    <w:tmpl w:val="A7A4CB84"/>
    <w:lvl w:ilvl="0" w:tplc="81E23DB4">
      <w:start w:val="1"/>
      <w:numFmt w:val="bullet"/>
      <w:lvlText w:val="•"/>
      <w:lvlJc w:val="left"/>
      <w:pPr>
        <w:tabs>
          <w:tab w:val="num" w:pos="720"/>
        </w:tabs>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
    <w:nsid w:val="2FB32207"/>
    <w:multiLevelType w:val="hybridMultilevel"/>
    <w:tmpl w:val="52D415BA"/>
    <w:lvl w:ilvl="0" w:tplc="E6DC2BF6">
      <w:start w:val="1"/>
      <w:numFmt w:val="bullet"/>
      <w:lvlText w:val="•"/>
      <w:lvlJc w:val="left"/>
      <w:pPr>
        <w:tabs>
          <w:tab w:val="num" w:pos="720"/>
        </w:tabs>
        <w:ind w:left="720" w:hanging="360"/>
      </w:pPr>
      <w:rPr>
        <w:rFonts w:ascii="Arial" w:hAnsi="Arial" w:hint="default"/>
      </w:rPr>
    </w:lvl>
    <w:lvl w:ilvl="1" w:tplc="DB2CB446">
      <w:start w:val="2314"/>
      <w:numFmt w:val="bullet"/>
      <w:lvlText w:val="–"/>
      <w:lvlJc w:val="left"/>
      <w:pPr>
        <w:tabs>
          <w:tab w:val="num" w:pos="1440"/>
        </w:tabs>
        <w:ind w:left="1440" w:hanging="360"/>
      </w:pPr>
      <w:rPr>
        <w:rFonts w:ascii="Arial" w:hAnsi="Arial" w:hint="default"/>
      </w:rPr>
    </w:lvl>
    <w:lvl w:ilvl="2" w:tplc="74CE8824" w:tentative="1">
      <w:start w:val="1"/>
      <w:numFmt w:val="bullet"/>
      <w:lvlText w:val="•"/>
      <w:lvlJc w:val="left"/>
      <w:pPr>
        <w:tabs>
          <w:tab w:val="num" w:pos="2160"/>
        </w:tabs>
        <w:ind w:left="2160" w:hanging="360"/>
      </w:pPr>
      <w:rPr>
        <w:rFonts w:ascii="Arial" w:hAnsi="Arial" w:hint="default"/>
      </w:rPr>
    </w:lvl>
    <w:lvl w:ilvl="3" w:tplc="36D02118" w:tentative="1">
      <w:start w:val="1"/>
      <w:numFmt w:val="bullet"/>
      <w:lvlText w:val="•"/>
      <w:lvlJc w:val="left"/>
      <w:pPr>
        <w:tabs>
          <w:tab w:val="num" w:pos="2880"/>
        </w:tabs>
        <w:ind w:left="2880" w:hanging="360"/>
      </w:pPr>
      <w:rPr>
        <w:rFonts w:ascii="Arial" w:hAnsi="Arial" w:hint="default"/>
      </w:rPr>
    </w:lvl>
    <w:lvl w:ilvl="4" w:tplc="192273EC" w:tentative="1">
      <w:start w:val="1"/>
      <w:numFmt w:val="bullet"/>
      <w:lvlText w:val="•"/>
      <w:lvlJc w:val="left"/>
      <w:pPr>
        <w:tabs>
          <w:tab w:val="num" w:pos="3600"/>
        </w:tabs>
        <w:ind w:left="3600" w:hanging="360"/>
      </w:pPr>
      <w:rPr>
        <w:rFonts w:ascii="Arial" w:hAnsi="Arial" w:hint="default"/>
      </w:rPr>
    </w:lvl>
    <w:lvl w:ilvl="5" w:tplc="97A41598" w:tentative="1">
      <w:start w:val="1"/>
      <w:numFmt w:val="bullet"/>
      <w:lvlText w:val="•"/>
      <w:lvlJc w:val="left"/>
      <w:pPr>
        <w:tabs>
          <w:tab w:val="num" w:pos="4320"/>
        </w:tabs>
        <w:ind w:left="4320" w:hanging="360"/>
      </w:pPr>
      <w:rPr>
        <w:rFonts w:ascii="Arial" w:hAnsi="Arial" w:hint="default"/>
      </w:rPr>
    </w:lvl>
    <w:lvl w:ilvl="6" w:tplc="BD18E9C0" w:tentative="1">
      <w:start w:val="1"/>
      <w:numFmt w:val="bullet"/>
      <w:lvlText w:val="•"/>
      <w:lvlJc w:val="left"/>
      <w:pPr>
        <w:tabs>
          <w:tab w:val="num" w:pos="5040"/>
        </w:tabs>
        <w:ind w:left="5040" w:hanging="360"/>
      </w:pPr>
      <w:rPr>
        <w:rFonts w:ascii="Arial" w:hAnsi="Arial" w:hint="default"/>
      </w:rPr>
    </w:lvl>
    <w:lvl w:ilvl="7" w:tplc="2F1C95F8" w:tentative="1">
      <w:start w:val="1"/>
      <w:numFmt w:val="bullet"/>
      <w:lvlText w:val="•"/>
      <w:lvlJc w:val="left"/>
      <w:pPr>
        <w:tabs>
          <w:tab w:val="num" w:pos="5760"/>
        </w:tabs>
        <w:ind w:left="5760" w:hanging="360"/>
      </w:pPr>
      <w:rPr>
        <w:rFonts w:ascii="Arial" w:hAnsi="Arial" w:hint="default"/>
      </w:rPr>
    </w:lvl>
    <w:lvl w:ilvl="8" w:tplc="B0486948" w:tentative="1">
      <w:start w:val="1"/>
      <w:numFmt w:val="bullet"/>
      <w:lvlText w:val="•"/>
      <w:lvlJc w:val="left"/>
      <w:pPr>
        <w:tabs>
          <w:tab w:val="num" w:pos="6480"/>
        </w:tabs>
        <w:ind w:left="6480" w:hanging="360"/>
      </w:pPr>
      <w:rPr>
        <w:rFonts w:ascii="Arial" w:hAnsi="Arial" w:hint="default"/>
      </w:rPr>
    </w:lvl>
  </w:abstractNum>
  <w:abstractNum w:abstractNumId="57">
    <w:nsid w:val="2FF16BAF"/>
    <w:multiLevelType w:val="hybridMultilevel"/>
    <w:tmpl w:val="75385CAA"/>
    <w:lvl w:ilvl="0" w:tplc="04050011">
      <w:start w:val="1"/>
      <w:numFmt w:val="decimal"/>
      <w:lvlText w:val="%1)"/>
      <w:lvlJc w:val="left"/>
      <w:pPr>
        <w:tabs>
          <w:tab w:val="num" w:pos="720"/>
        </w:tabs>
        <w:ind w:left="720" w:hanging="360"/>
      </w:pPr>
      <w:rPr>
        <w:rFonts w:hint="default"/>
      </w:rPr>
    </w:lvl>
    <w:lvl w:ilvl="1" w:tplc="96B6662E">
      <w:start w:val="2797"/>
      <w:numFmt w:val="bullet"/>
      <w:lvlText w:val="–"/>
      <w:lvlJc w:val="left"/>
      <w:pPr>
        <w:tabs>
          <w:tab w:val="num" w:pos="1440"/>
        </w:tabs>
        <w:ind w:left="1440" w:hanging="360"/>
      </w:pPr>
      <w:rPr>
        <w:rFonts w:ascii="Arial" w:hAnsi="Arial" w:hint="default"/>
      </w:rPr>
    </w:lvl>
    <w:lvl w:ilvl="2" w:tplc="7256F102" w:tentative="1">
      <w:start w:val="1"/>
      <w:numFmt w:val="bullet"/>
      <w:lvlText w:val="•"/>
      <w:lvlJc w:val="left"/>
      <w:pPr>
        <w:tabs>
          <w:tab w:val="num" w:pos="2160"/>
        </w:tabs>
        <w:ind w:left="2160" w:hanging="360"/>
      </w:pPr>
      <w:rPr>
        <w:rFonts w:ascii="Arial" w:hAnsi="Arial" w:hint="default"/>
      </w:rPr>
    </w:lvl>
    <w:lvl w:ilvl="3" w:tplc="7D7208F4" w:tentative="1">
      <w:start w:val="1"/>
      <w:numFmt w:val="bullet"/>
      <w:lvlText w:val="•"/>
      <w:lvlJc w:val="left"/>
      <w:pPr>
        <w:tabs>
          <w:tab w:val="num" w:pos="2880"/>
        </w:tabs>
        <w:ind w:left="2880" w:hanging="360"/>
      </w:pPr>
      <w:rPr>
        <w:rFonts w:ascii="Arial" w:hAnsi="Arial" w:hint="default"/>
      </w:rPr>
    </w:lvl>
    <w:lvl w:ilvl="4" w:tplc="E074667E" w:tentative="1">
      <w:start w:val="1"/>
      <w:numFmt w:val="bullet"/>
      <w:lvlText w:val="•"/>
      <w:lvlJc w:val="left"/>
      <w:pPr>
        <w:tabs>
          <w:tab w:val="num" w:pos="3600"/>
        </w:tabs>
        <w:ind w:left="3600" w:hanging="360"/>
      </w:pPr>
      <w:rPr>
        <w:rFonts w:ascii="Arial" w:hAnsi="Arial" w:hint="default"/>
      </w:rPr>
    </w:lvl>
    <w:lvl w:ilvl="5" w:tplc="5F5E34D0" w:tentative="1">
      <w:start w:val="1"/>
      <w:numFmt w:val="bullet"/>
      <w:lvlText w:val="•"/>
      <w:lvlJc w:val="left"/>
      <w:pPr>
        <w:tabs>
          <w:tab w:val="num" w:pos="4320"/>
        </w:tabs>
        <w:ind w:left="4320" w:hanging="360"/>
      </w:pPr>
      <w:rPr>
        <w:rFonts w:ascii="Arial" w:hAnsi="Arial" w:hint="default"/>
      </w:rPr>
    </w:lvl>
    <w:lvl w:ilvl="6" w:tplc="6A6078CA" w:tentative="1">
      <w:start w:val="1"/>
      <w:numFmt w:val="bullet"/>
      <w:lvlText w:val="•"/>
      <w:lvlJc w:val="left"/>
      <w:pPr>
        <w:tabs>
          <w:tab w:val="num" w:pos="5040"/>
        </w:tabs>
        <w:ind w:left="5040" w:hanging="360"/>
      </w:pPr>
      <w:rPr>
        <w:rFonts w:ascii="Arial" w:hAnsi="Arial" w:hint="default"/>
      </w:rPr>
    </w:lvl>
    <w:lvl w:ilvl="7" w:tplc="3DB6F4B4" w:tentative="1">
      <w:start w:val="1"/>
      <w:numFmt w:val="bullet"/>
      <w:lvlText w:val="•"/>
      <w:lvlJc w:val="left"/>
      <w:pPr>
        <w:tabs>
          <w:tab w:val="num" w:pos="5760"/>
        </w:tabs>
        <w:ind w:left="5760" w:hanging="360"/>
      </w:pPr>
      <w:rPr>
        <w:rFonts w:ascii="Arial" w:hAnsi="Arial" w:hint="default"/>
      </w:rPr>
    </w:lvl>
    <w:lvl w:ilvl="8" w:tplc="25963D92" w:tentative="1">
      <w:start w:val="1"/>
      <w:numFmt w:val="bullet"/>
      <w:lvlText w:val="•"/>
      <w:lvlJc w:val="left"/>
      <w:pPr>
        <w:tabs>
          <w:tab w:val="num" w:pos="6480"/>
        </w:tabs>
        <w:ind w:left="6480" w:hanging="360"/>
      </w:pPr>
      <w:rPr>
        <w:rFonts w:ascii="Arial" w:hAnsi="Arial" w:hint="default"/>
      </w:rPr>
    </w:lvl>
  </w:abstractNum>
  <w:abstractNum w:abstractNumId="58">
    <w:nsid w:val="30212884"/>
    <w:multiLevelType w:val="hybridMultilevel"/>
    <w:tmpl w:val="37202AC6"/>
    <w:lvl w:ilvl="0" w:tplc="658E97F8">
      <w:start w:val="1"/>
      <w:numFmt w:val="bullet"/>
      <w:lvlText w:val="•"/>
      <w:lvlJc w:val="left"/>
      <w:pPr>
        <w:tabs>
          <w:tab w:val="num" w:pos="720"/>
        </w:tabs>
        <w:ind w:left="720" w:hanging="360"/>
      </w:pPr>
      <w:rPr>
        <w:rFonts w:ascii="Arial" w:hAnsi="Arial" w:hint="default"/>
      </w:rPr>
    </w:lvl>
    <w:lvl w:ilvl="1" w:tplc="9700607A">
      <w:start w:val="980"/>
      <w:numFmt w:val="bullet"/>
      <w:lvlText w:val="–"/>
      <w:lvlJc w:val="left"/>
      <w:pPr>
        <w:tabs>
          <w:tab w:val="num" w:pos="1440"/>
        </w:tabs>
        <w:ind w:left="1440" w:hanging="360"/>
      </w:pPr>
      <w:rPr>
        <w:rFonts w:ascii="Arial" w:hAnsi="Arial" w:hint="default"/>
      </w:rPr>
    </w:lvl>
    <w:lvl w:ilvl="2" w:tplc="C0B68BF2" w:tentative="1">
      <w:start w:val="1"/>
      <w:numFmt w:val="bullet"/>
      <w:lvlText w:val="•"/>
      <w:lvlJc w:val="left"/>
      <w:pPr>
        <w:tabs>
          <w:tab w:val="num" w:pos="2160"/>
        </w:tabs>
        <w:ind w:left="2160" w:hanging="360"/>
      </w:pPr>
      <w:rPr>
        <w:rFonts w:ascii="Arial" w:hAnsi="Arial" w:hint="default"/>
      </w:rPr>
    </w:lvl>
    <w:lvl w:ilvl="3" w:tplc="680ABDA4" w:tentative="1">
      <w:start w:val="1"/>
      <w:numFmt w:val="bullet"/>
      <w:lvlText w:val="•"/>
      <w:lvlJc w:val="left"/>
      <w:pPr>
        <w:tabs>
          <w:tab w:val="num" w:pos="2880"/>
        </w:tabs>
        <w:ind w:left="2880" w:hanging="360"/>
      </w:pPr>
      <w:rPr>
        <w:rFonts w:ascii="Arial" w:hAnsi="Arial" w:hint="default"/>
      </w:rPr>
    </w:lvl>
    <w:lvl w:ilvl="4" w:tplc="CD42EDDE" w:tentative="1">
      <w:start w:val="1"/>
      <w:numFmt w:val="bullet"/>
      <w:lvlText w:val="•"/>
      <w:lvlJc w:val="left"/>
      <w:pPr>
        <w:tabs>
          <w:tab w:val="num" w:pos="3600"/>
        </w:tabs>
        <w:ind w:left="3600" w:hanging="360"/>
      </w:pPr>
      <w:rPr>
        <w:rFonts w:ascii="Arial" w:hAnsi="Arial" w:hint="default"/>
      </w:rPr>
    </w:lvl>
    <w:lvl w:ilvl="5" w:tplc="F4145846" w:tentative="1">
      <w:start w:val="1"/>
      <w:numFmt w:val="bullet"/>
      <w:lvlText w:val="•"/>
      <w:lvlJc w:val="left"/>
      <w:pPr>
        <w:tabs>
          <w:tab w:val="num" w:pos="4320"/>
        </w:tabs>
        <w:ind w:left="4320" w:hanging="360"/>
      </w:pPr>
      <w:rPr>
        <w:rFonts w:ascii="Arial" w:hAnsi="Arial" w:hint="default"/>
      </w:rPr>
    </w:lvl>
    <w:lvl w:ilvl="6" w:tplc="ED9ADAA2" w:tentative="1">
      <w:start w:val="1"/>
      <w:numFmt w:val="bullet"/>
      <w:lvlText w:val="•"/>
      <w:lvlJc w:val="left"/>
      <w:pPr>
        <w:tabs>
          <w:tab w:val="num" w:pos="5040"/>
        </w:tabs>
        <w:ind w:left="5040" w:hanging="360"/>
      </w:pPr>
      <w:rPr>
        <w:rFonts w:ascii="Arial" w:hAnsi="Arial" w:hint="default"/>
      </w:rPr>
    </w:lvl>
    <w:lvl w:ilvl="7" w:tplc="0980C79C" w:tentative="1">
      <w:start w:val="1"/>
      <w:numFmt w:val="bullet"/>
      <w:lvlText w:val="•"/>
      <w:lvlJc w:val="left"/>
      <w:pPr>
        <w:tabs>
          <w:tab w:val="num" w:pos="5760"/>
        </w:tabs>
        <w:ind w:left="5760" w:hanging="360"/>
      </w:pPr>
      <w:rPr>
        <w:rFonts w:ascii="Arial" w:hAnsi="Arial" w:hint="default"/>
      </w:rPr>
    </w:lvl>
    <w:lvl w:ilvl="8" w:tplc="3A2C32A6" w:tentative="1">
      <w:start w:val="1"/>
      <w:numFmt w:val="bullet"/>
      <w:lvlText w:val="•"/>
      <w:lvlJc w:val="left"/>
      <w:pPr>
        <w:tabs>
          <w:tab w:val="num" w:pos="6480"/>
        </w:tabs>
        <w:ind w:left="6480" w:hanging="360"/>
      </w:pPr>
      <w:rPr>
        <w:rFonts w:ascii="Arial" w:hAnsi="Arial" w:hint="default"/>
      </w:rPr>
    </w:lvl>
  </w:abstractNum>
  <w:abstractNum w:abstractNumId="59">
    <w:nsid w:val="315D019B"/>
    <w:multiLevelType w:val="hybridMultilevel"/>
    <w:tmpl w:val="8BAEFB9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0">
    <w:nsid w:val="320A6645"/>
    <w:multiLevelType w:val="hybridMultilevel"/>
    <w:tmpl w:val="A3F6BA6A"/>
    <w:lvl w:ilvl="0" w:tplc="76AAE1B0">
      <w:numFmt w:val="bullet"/>
      <w:lvlText w:val=""/>
      <w:lvlJc w:val="left"/>
      <w:pPr>
        <w:ind w:left="720" w:hanging="360"/>
      </w:pPr>
      <w:rPr>
        <w:rFonts w:ascii="Symbol" w:eastAsia="Calibri" w:hAnsi="Symbol" w:cs="Times New Roman" w:hint="default"/>
      </w:rPr>
    </w:lvl>
    <w:lvl w:ilvl="1" w:tplc="8A74EFFC">
      <w:start w:val="1"/>
      <w:numFmt w:val="upperLetter"/>
      <w:lvlText w:val="%2)"/>
      <w:lvlJc w:val="left"/>
      <w:pPr>
        <w:ind w:left="1440" w:hanging="360"/>
      </w:pPr>
      <w:rPr>
        <w:rFonts w:hint="default"/>
      </w:rPr>
    </w:lvl>
    <w:lvl w:ilvl="2" w:tplc="1A0A79C2">
      <w:start w:val="1"/>
      <w:numFmt w:val="decimal"/>
      <w:lvlText w:val="%3."/>
      <w:lvlJc w:val="left"/>
      <w:pPr>
        <w:ind w:left="2340" w:hanging="360"/>
      </w:pPr>
      <w:rPr>
        <w:rFonts w:hint="default"/>
      </w:r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1">
    <w:nsid w:val="32436B8A"/>
    <w:multiLevelType w:val="hybridMultilevel"/>
    <w:tmpl w:val="9DB6ECD4"/>
    <w:lvl w:ilvl="0" w:tplc="2E56E4E6">
      <w:start w:val="1"/>
      <w:numFmt w:val="bullet"/>
      <w:lvlText w:val="•"/>
      <w:lvlJc w:val="left"/>
      <w:pPr>
        <w:tabs>
          <w:tab w:val="num" w:pos="720"/>
        </w:tabs>
        <w:ind w:left="720" w:hanging="360"/>
      </w:pPr>
      <w:rPr>
        <w:rFonts w:ascii="Arial" w:hAnsi="Arial" w:hint="default"/>
      </w:rPr>
    </w:lvl>
    <w:lvl w:ilvl="1" w:tplc="F9B43594">
      <w:start w:val="2480"/>
      <w:numFmt w:val="bullet"/>
      <w:lvlText w:val="–"/>
      <w:lvlJc w:val="left"/>
      <w:pPr>
        <w:tabs>
          <w:tab w:val="num" w:pos="1440"/>
        </w:tabs>
        <w:ind w:left="1440" w:hanging="360"/>
      </w:pPr>
      <w:rPr>
        <w:rFonts w:ascii="Arial" w:hAnsi="Arial" w:hint="default"/>
      </w:rPr>
    </w:lvl>
    <w:lvl w:ilvl="2" w:tplc="BE3A404C" w:tentative="1">
      <w:start w:val="1"/>
      <w:numFmt w:val="bullet"/>
      <w:lvlText w:val="•"/>
      <w:lvlJc w:val="left"/>
      <w:pPr>
        <w:tabs>
          <w:tab w:val="num" w:pos="2160"/>
        </w:tabs>
        <w:ind w:left="2160" w:hanging="360"/>
      </w:pPr>
      <w:rPr>
        <w:rFonts w:ascii="Arial" w:hAnsi="Arial" w:hint="default"/>
      </w:rPr>
    </w:lvl>
    <w:lvl w:ilvl="3" w:tplc="32DC894A" w:tentative="1">
      <w:start w:val="1"/>
      <w:numFmt w:val="bullet"/>
      <w:lvlText w:val="•"/>
      <w:lvlJc w:val="left"/>
      <w:pPr>
        <w:tabs>
          <w:tab w:val="num" w:pos="2880"/>
        </w:tabs>
        <w:ind w:left="2880" w:hanging="360"/>
      </w:pPr>
      <w:rPr>
        <w:rFonts w:ascii="Arial" w:hAnsi="Arial" w:hint="default"/>
      </w:rPr>
    </w:lvl>
    <w:lvl w:ilvl="4" w:tplc="58B6D5AA" w:tentative="1">
      <w:start w:val="1"/>
      <w:numFmt w:val="bullet"/>
      <w:lvlText w:val="•"/>
      <w:lvlJc w:val="left"/>
      <w:pPr>
        <w:tabs>
          <w:tab w:val="num" w:pos="3600"/>
        </w:tabs>
        <w:ind w:left="3600" w:hanging="360"/>
      </w:pPr>
      <w:rPr>
        <w:rFonts w:ascii="Arial" w:hAnsi="Arial" w:hint="default"/>
      </w:rPr>
    </w:lvl>
    <w:lvl w:ilvl="5" w:tplc="82CAF590" w:tentative="1">
      <w:start w:val="1"/>
      <w:numFmt w:val="bullet"/>
      <w:lvlText w:val="•"/>
      <w:lvlJc w:val="left"/>
      <w:pPr>
        <w:tabs>
          <w:tab w:val="num" w:pos="4320"/>
        </w:tabs>
        <w:ind w:left="4320" w:hanging="360"/>
      </w:pPr>
      <w:rPr>
        <w:rFonts w:ascii="Arial" w:hAnsi="Arial" w:hint="default"/>
      </w:rPr>
    </w:lvl>
    <w:lvl w:ilvl="6" w:tplc="29ECA8A4" w:tentative="1">
      <w:start w:val="1"/>
      <w:numFmt w:val="bullet"/>
      <w:lvlText w:val="•"/>
      <w:lvlJc w:val="left"/>
      <w:pPr>
        <w:tabs>
          <w:tab w:val="num" w:pos="5040"/>
        </w:tabs>
        <w:ind w:left="5040" w:hanging="360"/>
      </w:pPr>
      <w:rPr>
        <w:rFonts w:ascii="Arial" w:hAnsi="Arial" w:hint="default"/>
      </w:rPr>
    </w:lvl>
    <w:lvl w:ilvl="7" w:tplc="485C7A32" w:tentative="1">
      <w:start w:val="1"/>
      <w:numFmt w:val="bullet"/>
      <w:lvlText w:val="•"/>
      <w:lvlJc w:val="left"/>
      <w:pPr>
        <w:tabs>
          <w:tab w:val="num" w:pos="5760"/>
        </w:tabs>
        <w:ind w:left="5760" w:hanging="360"/>
      </w:pPr>
      <w:rPr>
        <w:rFonts w:ascii="Arial" w:hAnsi="Arial" w:hint="default"/>
      </w:rPr>
    </w:lvl>
    <w:lvl w:ilvl="8" w:tplc="68B450F0" w:tentative="1">
      <w:start w:val="1"/>
      <w:numFmt w:val="bullet"/>
      <w:lvlText w:val="•"/>
      <w:lvlJc w:val="left"/>
      <w:pPr>
        <w:tabs>
          <w:tab w:val="num" w:pos="6480"/>
        </w:tabs>
        <w:ind w:left="6480" w:hanging="360"/>
      </w:pPr>
      <w:rPr>
        <w:rFonts w:ascii="Arial" w:hAnsi="Arial" w:hint="default"/>
      </w:rPr>
    </w:lvl>
  </w:abstractNum>
  <w:abstractNum w:abstractNumId="62">
    <w:nsid w:val="32802503"/>
    <w:multiLevelType w:val="hybridMultilevel"/>
    <w:tmpl w:val="265E2666"/>
    <w:lvl w:ilvl="0" w:tplc="90DCC460">
      <w:start w:val="1"/>
      <w:numFmt w:val="bullet"/>
      <w:lvlText w:val="•"/>
      <w:lvlJc w:val="left"/>
      <w:pPr>
        <w:tabs>
          <w:tab w:val="num" w:pos="720"/>
        </w:tabs>
        <w:ind w:left="720" w:hanging="360"/>
      </w:pPr>
      <w:rPr>
        <w:rFonts w:ascii="Arial" w:hAnsi="Arial" w:hint="default"/>
      </w:rPr>
    </w:lvl>
    <w:lvl w:ilvl="1" w:tplc="144E710C">
      <w:start w:val="1696"/>
      <w:numFmt w:val="bullet"/>
      <w:lvlText w:val="•"/>
      <w:lvlJc w:val="left"/>
      <w:pPr>
        <w:tabs>
          <w:tab w:val="num" w:pos="1440"/>
        </w:tabs>
        <w:ind w:left="1440" w:hanging="360"/>
      </w:pPr>
      <w:rPr>
        <w:rFonts w:ascii="Arial" w:hAnsi="Arial" w:hint="default"/>
      </w:rPr>
    </w:lvl>
    <w:lvl w:ilvl="2" w:tplc="4DC4D48A" w:tentative="1">
      <w:start w:val="1"/>
      <w:numFmt w:val="bullet"/>
      <w:lvlText w:val="•"/>
      <w:lvlJc w:val="left"/>
      <w:pPr>
        <w:tabs>
          <w:tab w:val="num" w:pos="2160"/>
        </w:tabs>
        <w:ind w:left="2160" w:hanging="360"/>
      </w:pPr>
      <w:rPr>
        <w:rFonts w:ascii="Arial" w:hAnsi="Arial" w:hint="default"/>
      </w:rPr>
    </w:lvl>
    <w:lvl w:ilvl="3" w:tplc="3C40E7FA" w:tentative="1">
      <w:start w:val="1"/>
      <w:numFmt w:val="bullet"/>
      <w:lvlText w:val="•"/>
      <w:lvlJc w:val="left"/>
      <w:pPr>
        <w:tabs>
          <w:tab w:val="num" w:pos="2880"/>
        </w:tabs>
        <w:ind w:left="2880" w:hanging="360"/>
      </w:pPr>
      <w:rPr>
        <w:rFonts w:ascii="Arial" w:hAnsi="Arial" w:hint="default"/>
      </w:rPr>
    </w:lvl>
    <w:lvl w:ilvl="4" w:tplc="ED7E7F32" w:tentative="1">
      <w:start w:val="1"/>
      <w:numFmt w:val="bullet"/>
      <w:lvlText w:val="•"/>
      <w:lvlJc w:val="left"/>
      <w:pPr>
        <w:tabs>
          <w:tab w:val="num" w:pos="3600"/>
        </w:tabs>
        <w:ind w:left="3600" w:hanging="360"/>
      </w:pPr>
      <w:rPr>
        <w:rFonts w:ascii="Arial" w:hAnsi="Arial" w:hint="default"/>
      </w:rPr>
    </w:lvl>
    <w:lvl w:ilvl="5" w:tplc="429CBE70" w:tentative="1">
      <w:start w:val="1"/>
      <w:numFmt w:val="bullet"/>
      <w:lvlText w:val="•"/>
      <w:lvlJc w:val="left"/>
      <w:pPr>
        <w:tabs>
          <w:tab w:val="num" w:pos="4320"/>
        </w:tabs>
        <w:ind w:left="4320" w:hanging="360"/>
      </w:pPr>
      <w:rPr>
        <w:rFonts w:ascii="Arial" w:hAnsi="Arial" w:hint="default"/>
      </w:rPr>
    </w:lvl>
    <w:lvl w:ilvl="6" w:tplc="70F29282" w:tentative="1">
      <w:start w:val="1"/>
      <w:numFmt w:val="bullet"/>
      <w:lvlText w:val="•"/>
      <w:lvlJc w:val="left"/>
      <w:pPr>
        <w:tabs>
          <w:tab w:val="num" w:pos="5040"/>
        </w:tabs>
        <w:ind w:left="5040" w:hanging="360"/>
      </w:pPr>
      <w:rPr>
        <w:rFonts w:ascii="Arial" w:hAnsi="Arial" w:hint="default"/>
      </w:rPr>
    </w:lvl>
    <w:lvl w:ilvl="7" w:tplc="219820AC" w:tentative="1">
      <w:start w:val="1"/>
      <w:numFmt w:val="bullet"/>
      <w:lvlText w:val="•"/>
      <w:lvlJc w:val="left"/>
      <w:pPr>
        <w:tabs>
          <w:tab w:val="num" w:pos="5760"/>
        </w:tabs>
        <w:ind w:left="5760" w:hanging="360"/>
      </w:pPr>
      <w:rPr>
        <w:rFonts w:ascii="Arial" w:hAnsi="Arial" w:hint="default"/>
      </w:rPr>
    </w:lvl>
    <w:lvl w:ilvl="8" w:tplc="E71A5ECE" w:tentative="1">
      <w:start w:val="1"/>
      <w:numFmt w:val="bullet"/>
      <w:lvlText w:val="•"/>
      <w:lvlJc w:val="left"/>
      <w:pPr>
        <w:tabs>
          <w:tab w:val="num" w:pos="6480"/>
        </w:tabs>
        <w:ind w:left="6480" w:hanging="360"/>
      </w:pPr>
      <w:rPr>
        <w:rFonts w:ascii="Arial" w:hAnsi="Arial" w:hint="default"/>
      </w:rPr>
    </w:lvl>
  </w:abstractNum>
  <w:abstractNum w:abstractNumId="63">
    <w:nsid w:val="329B1ED5"/>
    <w:multiLevelType w:val="hybridMultilevel"/>
    <w:tmpl w:val="019AC6D8"/>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4">
    <w:nsid w:val="33EC13E2"/>
    <w:multiLevelType w:val="hybridMultilevel"/>
    <w:tmpl w:val="5D1428EE"/>
    <w:lvl w:ilvl="0" w:tplc="9FBA4A4E">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5">
    <w:nsid w:val="34AF49E8"/>
    <w:multiLevelType w:val="hybridMultilevel"/>
    <w:tmpl w:val="18665EBA"/>
    <w:lvl w:ilvl="0" w:tplc="A26CA998">
      <w:start w:val="1"/>
      <w:numFmt w:val="bullet"/>
      <w:lvlText w:val="•"/>
      <w:lvlJc w:val="left"/>
      <w:pPr>
        <w:tabs>
          <w:tab w:val="num" w:pos="720"/>
        </w:tabs>
        <w:ind w:left="720" w:hanging="360"/>
      </w:pPr>
      <w:rPr>
        <w:rFonts w:ascii="Arial" w:hAnsi="Arial" w:hint="default"/>
      </w:rPr>
    </w:lvl>
    <w:lvl w:ilvl="1" w:tplc="A03C9D5E">
      <w:start w:val="1196"/>
      <w:numFmt w:val="bullet"/>
      <w:lvlText w:val="–"/>
      <w:lvlJc w:val="left"/>
      <w:pPr>
        <w:tabs>
          <w:tab w:val="num" w:pos="1440"/>
        </w:tabs>
        <w:ind w:left="1440" w:hanging="360"/>
      </w:pPr>
      <w:rPr>
        <w:rFonts w:ascii="Arial" w:hAnsi="Arial" w:hint="default"/>
      </w:rPr>
    </w:lvl>
    <w:lvl w:ilvl="2" w:tplc="A7806FB2" w:tentative="1">
      <w:start w:val="1"/>
      <w:numFmt w:val="bullet"/>
      <w:lvlText w:val="•"/>
      <w:lvlJc w:val="left"/>
      <w:pPr>
        <w:tabs>
          <w:tab w:val="num" w:pos="2160"/>
        </w:tabs>
        <w:ind w:left="2160" w:hanging="360"/>
      </w:pPr>
      <w:rPr>
        <w:rFonts w:ascii="Arial" w:hAnsi="Arial" w:hint="default"/>
      </w:rPr>
    </w:lvl>
    <w:lvl w:ilvl="3" w:tplc="5FC438F4" w:tentative="1">
      <w:start w:val="1"/>
      <w:numFmt w:val="bullet"/>
      <w:lvlText w:val="•"/>
      <w:lvlJc w:val="left"/>
      <w:pPr>
        <w:tabs>
          <w:tab w:val="num" w:pos="2880"/>
        </w:tabs>
        <w:ind w:left="2880" w:hanging="360"/>
      </w:pPr>
      <w:rPr>
        <w:rFonts w:ascii="Arial" w:hAnsi="Arial" w:hint="default"/>
      </w:rPr>
    </w:lvl>
    <w:lvl w:ilvl="4" w:tplc="6F7C7374" w:tentative="1">
      <w:start w:val="1"/>
      <w:numFmt w:val="bullet"/>
      <w:lvlText w:val="•"/>
      <w:lvlJc w:val="left"/>
      <w:pPr>
        <w:tabs>
          <w:tab w:val="num" w:pos="3600"/>
        </w:tabs>
        <w:ind w:left="3600" w:hanging="360"/>
      </w:pPr>
      <w:rPr>
        <w:rFonts w:ascii="Arial" w:hAnsi="Arial" w:hint="default"/>
      </w:rPr>
    </w:lvl>
    <w:lvl w:ilvl="5" w:tplc="CB32C328" w:tentative="1">
      <w:start w:val="1"/>
      <w:numFmt w:val="bullet"/>
      <w:lvlText w:val="•"/>
      <w:lvlJc w:val="left"/>
      <w:pPr>
        <w:tabs>
          <w:tab w:val="num" w:pos="4320"/>
        </w:tabs>
        <w:ind w:left="4320" w:hanging="360"/>
      </w:pPr>
      <w:rPr>
        <w:rFonts w:ascii="Arial" w:hAnsi="Arial" w:hint="default"/>
      </w:rPr>
    </w:lvl>
    <w:lvl w:ilvl="6" w:tplc="893C6CAE" w:tentative="1">
      <w:start w:val="1"/>
      <w:numFmt w:val="bullet"/>
      <w:lvlText w:val="•"/>
      <w:lvlJc w:val="left"/>
      <w:pPr>
        <w:tabs>
          <w:tab w:val="num" w:pos="5040"/>
        </w:tabs>
        <w:ind w:left="5040" w:hanging="360"/>
      </w:pPr>
      <w:rPr>
        <w:rFonts w:ascii="Arial" w:hAnsi="Arial" w:hint="default"/>
      </w:rPr>
    </w:lvl>
    <w:lvl w:ilvl="7" w:tplc="B002B800" w:tentative="1">
      <w:start w:val="1"/>
      <w:numFmt w:val="bullet"/>
      <w:lvlText w:val="•"/>
      <w:lvlJc w:val="left"/>
      <w:pPr>
        <w:tabs>
          <w:tab w:val="num" w:pos="5760"/>
        </w:tabs>
        <w:ind w:left="5760" w:hanging="360"/>
      </w:pPr>
      <w:rPr>
        <w:rFonts w:ascii="Arial" w:hAnsi="Arial" w:hint="default"/>
      </w:rPr>
    </w:lvl>
    <w:lvl w:ilvl="8" w:tplc="8A2C452E" w:tentative="1">
      <w:start w:val="1"/>
      <w:numFmt w:val="bullet"/>
      <w:lvlText w:val="•"/>
      <w:lvlJc w:val="left"/>
      <w:pPr>
        <w:tabs>
          <w:tab w:val="num" w:pos="6480"/>
        </w:tabs>
        <w:ind w:left="6480" w:hanging="360"/>
      </w:pPr>
      <w:rPr>
        <w:rFonts w:ascii="Arial" w:hAnsi="Arial" w:hint="default"/>
      </w:rPr>
    </w:lvl>
  </w:abstractNum>
  <w:abstractNum w:abstractNumId="66">
    <w:nsid w:val="3508292B"/>
    <w:multiLevelType w:val="hybridMultilevel"/>
    <w:tmpl w:val="1DAA855E"/>
    <w:lvl w:ilvl="0" w:tplc="CA42B9B2">
      <w:start w:val="1"/>
      <w:numFmt w:val="bullet"/>
      <w:lvlText w:val="•"/>
      <w:lvlJc w:val="left"/>
      <w:pPr>
        <w:tabs>
          <w:tab w:val="num" w:pos="720"/>
        </w:tabs>
        <w:ind w:left="720" w:hanging="360"/>
      </w:pPr>
      <w:rPr>
        <w:rFonts w:ascii="Arial" w:hAnsi="Arial" w:hint="default"/>
      </w:rPr>
    </w:lvl>
    <w:lvl w:ilvl="1" w:tplc="52A878EC" w:tentative="1">
      <w:start w:val="1"/>
      <w:numFmt w:val="bullet"/>
      <w:lvlText w:val="•"/>
      <w:lvlJc w:val="left"/>
      <w:pPr>
        <w:tabs>
          <w:tab w:val="num" w:pos="1440"/>
        </w:tabs>
        <w:ind w:left="1440" w:hanging="360"/>
      </w:pPr>
      <w:rPr>
        <w:rFonts w:ascii="Arial" w:hAnsi="Arial" w:hint="default"/>
      </w:rPr>
    </w:lvl>
    <w:lvl w:ilvl="2" w:tplc="809EBF8E" w:tentative="1">
      <w:start w:val="1"/>
      <w:numFmt w:val="bullet"/>
      <w:lvlText w:val="•"/>
      <w:lvlJc w:val="left"/>
      <w:pPr>
        <w:tabs>
          <w:tab w:val="num" w:pos="2160"/>
        </w:tabs>
        <w:ind w:left="2160" w:hanging="360"/>
      </w:pPr>
      <w:rPr>
        <w:rFonts w:ascii="Arial" w:hAnsi="Arial" w:hint="default"/>
      </w:rPr>
    </w:lvl>
    <w:lvl w:ilvl="3" w:tplc="56E4D2C8" w:tentative="1">
      <w:start w:val="1"/>
      <w:numFmt w:val="bullet"/>
      <w:lvlText w:val="•"/>
      <w:lvlJc w:val="left"/>
      <w:pPr>
        <w:tabs>
          <w:tab w:val="num" w:pos="2880"/>
        </w:tabs>
        <w:ind w:left="2880" w:hanging="360"/>
      </w:pPr>
      <w:rPr>
        <w:rFonts w:ascii="Arial" w:hAnsi="Arial" w:hint="default"/>
      </w:rPr>
    </w:lvl>
    <w:lvl w:ilvl="4" w:tplc="E32CC4AA" w:tentative="1">
      <w:start w:val="1"/>
      <w:numFmt w:val="bullet"/>
      <w:lvlText w:val="•"/>
      <w:lvlJc w:val="left"/>
      <w:pPr>
        <w:tabs>
          <w:tab w:val="num" w:pos="3600"/>
        </w:tabs>
        <w:ind w:left="3600" w:hanging="360"/>
      </w:pPr>
      <w:rPr>
        <w:rFonts w:ascii="Arial" w:hAnsi="Arial" w:hint="default"/>
      </w:rPr>
    </w:lvl>
    <w:lvl w:ilvl="5" w:tplc="2D8E2950" w:tentative="1">
      <w:start w:val="1"/>
      <w:numFmt w:val="bullet"/>
      <w:lvlText w:val="•"/>
      <w:lvlJc w:val="left"/>
      <w:pPr>
        <w:tabs>
          <w:tab w:val="num" w:pos="4320"/>
        </w:tabs>
        <w:ind w:left="4320" w:hanging="360"/>
      </w:pPr>
      <w:rPr>
        <w:rFonts w:ascii="Arial" w:hAnsi="Arial" w:hint="default"/>
      </w:rPr>
    </w:lvl>
    <w:lvl w:ilvl="6" w:tplc="604CC58E" w:tentative="1">
      <w:start w:val="1"/>
      <w:numFmt w:val="bullet"/>
      <w:lvlText w:val="•"/>
      <w:lvlJc w:val="left"/>
      <w:pPr>
        <w:tabs>
          <w:tab w:val="num" w:pos="5040"/>
        </w:tabs>
        <w:ind w:left="5040" w:hanging="360"/>
      </w:pPr>
      <w:rPr>
        <w:rFonts w:ascii="Arial" w:hAnsi="Arial" w:hint="default"/>
      </w:rPr>
    </w:lvl>
    <w:lvl w:ilvl="7" w:tplc="5E9E414A" w:tentative="1">
      <w:start w:val="1"/>
      <w:numFmt w:val="bullet"/>
      <w:lvlText w:val="•"/>
      <w:lvlJc w:val="left"/>
      <w:pPr>
        <w:tabs>
          <w:tab w:val="num" w:pos="5760"/>
        </w:tabs>
        <w:ind w:left="5760" w:hanging="360"/>
      </w:pPr>
      <w:rPr>
        <w:rFonts w:ascii="Arial" w:hAnsi="Arial" w:hint="default"/>
      </w:rPr>
    </w:lvl>
    <w:lvl w:ilvl="8" w:tplc="1FAA2862" w:tentative="1">
      <w:start w:val="1"/>
      <w:numFmt w:val="bullet"/>
      <w:lvlText w:val="•"/>
      <w:lvlJc w:val="left"/>
      <w:pPr>
        <w:tabs>
          <w:tab w:val="num" w:pos="6480"/>
        </w:tabs>
        <w:ind w:left="6480" w:hanging="360"/>
      </w:pPr>
      <w:rPr>
        <w:rFonts w:ascii="Arial" w:hAnsi="Arial" w:hint="default"/>
      </w:rPr>
    </w:lvl>
  </w:abstractNum>
  <w:abstractNum w:abstractNumId="67">
    <w:nsid w:val="37FE4317"/>
    <w:multiLevelType w:val="hybridMultilevel"/>
    <w:tmpl w:val="169818C0"/>
    <w:lvl w:ilvl="0" w:tplc="CC1E56AE">
      <w:start w:val="1"/>
      <w:numFmt w:val="bullet"/>
      <w:lvlText w:val="•"/>
      <w:lvlJc w:val="left"/>
      <w:pPr>
        <w:tabs>
          <w:tab w:val="num" w:pos="720"/>
        </w:tabs>
        <w:ind w:left="720" w:hanging="360"/>
      </w:pPr>
      <w:rPr>
        <w:rFonts w:ascii="Arial" w:hAnsi="Arial" w:hint="default"/>
      </w:rPr>
    </w:lvl>
    <w:lvl w:ilvl="1" w:tplc="C3DA04A4" w:tentative="1">
      <w:start w:val="1"/>
      <w:numFmt w:val="bullet"/>
      <w:lvlText w:val="•"/>
      <w:lvlJc w:val="left"/>
      <w:pPr>
        <w:tabs>
          <w:tab w:val="num" w:pos="1440"/>
        </w:tabs>
        <w:ind w:left="1440" w:hanging="360"/>
      </w:pPr>
      <w:rPr>
        <w:rFonts w:ascii="Arial" w:hAnsi="Arial" w:hint="default"/>
      </w:rPr>
    </w:lvl>
    <w:lvl w:ilvl="2" w:tplc="4030FE3C" w:tentative="1">
      <w:start w:val="1"/>
      <w:numFmt w:val="bullet"/>
      <w:lvlText w:val="•"/>
      <w:lvlJc w:val="left"/>
      <w:pPr>
        <w:tabs>
          <w:tab w:val="num" w:pos="2160"/>
        </w:tabs>
        <w:ind w:left="2160" w:hanging="360"/>
      </w:pPr>
      <w:rPr>
        <w:rFonts w:ascii="Arial" w:hAnsi="Arial" w:hint="default"/>
      </w:rPr>
    </w:lvl>
    <w:lvl w:ilvl="3" w:tplc="D9423700" w:tentative="1">
      <w:start w:val="1"/>
      <w:numFmt w:val="bullet"/>
      <w:lvlText w:val="•"/>
      <w:lvlJc w:val="left"/>
      <w:pPr>
        <w:tabs>
          <w:tab w:val="num" w:pos="2880"/>
        </w:tabs>
        <w:ind w:left="2880" w:hanging="360"/>
      </w:pPr>
      <w:rPr>
        <w:rFonts w:ascii="Arial" w:hAnsi="Arial" w:hint="default"/>
      </w:rPr>
    </w:lvl>
    <w:lvl w:ilvl="4" w:tplc="572EEEDA" w:tentative="1">
      <w:start w:val="1"/>
      <w:numFmt w:val="bullet"/>
      <w:lvlText w:val="•"/>
      <w:lvlJc w:val="left"/>
      <w:pPr>
        <w:tabs>
          <w:tab w:val="num" w:pos="3600"/>
        </w:tabs>
        <w:ind w:left="3600" w:hanging="360"/>
      </w:pPr>
      <w:rPr>
        <w:rFonts w:ascii="Arial" w:hAnsi="Arial" w:hint="default"/>
      </w:rPr>
    </w:lvl>
    <w:lvl w:ilvl="5" w:tplc="E390BB70" w:tentative="1">
      <w:start w:val="1"/>
      <w:numFmt w:val="bullet"/>
      <w:lvlText w:val="•"/>
      <w:lvlJc w:val="left"/>
      <w:pPr>
        <w:tabs>
          <w:tab w:val="num" w:pos="4320"/>
        </w:tabs>
        <w:ind w:left="4320" w:hanging="360"/>
      </w:pPr>
      <w:rPr>
        <w:rFonts w:ascii="Arial" w:hAnsi="Arial" w:hint="default"/>
      </w:rPr>
    </w:lvl>
    <w:lvl w:ilvl="6" w:tplc="420AE15E" w:tentative="1">
      <w:start w:val="1"/>
      <w:numFmt w:val="bullet"/>
      <w:lvlText w:val="•"/>
      <w:lvlJc w:val="left"/>
      <w:pPr>
        <w:tabs>
          <w:tab w:val="num" w:pos="5040"/>
        </w:tabs>
        <w:ind w:left="5040" w:hanging="360"/>
      </w:pPr>
      <w:rPr>
        <w:rFonts w:ascii="Arial" w:hAnsi="Arial" w:hint="default"/>
      </w:rPr>
    </w:lvl>
    <w:lvl w:ilvl="7" w:tplc="5E9E4858" w:tentative="1">
      <w:start w:val="1"/>
      <w:numFmt w:val="bullet"/>
      <w:lvlText w:val="•"/>
      <w:lvlJc w:val="left"/>
      <w:pPr>
        <w:tabs>
          <w:tab w:val="num" w:pos="5760"/>
        </w:tabs>
        <w:ind w:left="5760" w:hanging="360"/>
      </w:pPr>
      <w:rPr>
        <w:rFonts w:ascii="Arial" w:hAnsi="Arial" w:hint="default"/>
      </w:rPr>
    </w:lvl>
    <w:lvl w:ilvl="8" w:tplc="C77ECF66" w:tentative="1">
      <w:start w:val="1"/>
      <w:numFmt w:val="bullet"/>
      <w:lvlText w:val="•"/>
      <w:lvlJc w:val="left"/>
      <w:pPr>
        <w:tabs>
          <w:tab w:val="num" w:pos="6480"/>
        </w:tabs>
        <w:ind w:left="6480" w:hanging="360"/>
      </w:pPr>
      <w:rPr>
        <w:rFonts w:ascii="Arial" w:hAnsi="Arial" w:hint="default"/>
      </w:rPr>
    </w:lvl>
  </w:abstractNum>
  <w:abstractNum w:abstractNumId="68">
    <w:nsid w:val="381D705E"/>
    <w:multiLevelType w:val="hybridMultilevel"/>
    <w:tmpl w:val="1730E7A2"/>
    <w:lvl w:ilvl="0" w:tplc="AF003B50">
      <w:start w:val="1"/>
      <w:numFmt w:val="bullet"/>
      <w:lvlText w:val="•"/>
      <w:lvlJc w:val="left"/>
      <w:pPr>
        <w:tabs>
          <w:tab w:val="num" w:pos="720"/>
        </w:tabs>
        <w:ind w:left="720" w:hanging="360"/>
      </w:pPr>
      <w:rPr>
        <w:rFonts w:ascii="Arial" w:hAnsi="Arial" w:hint="default"/>
      </w:rPr>
    </w:lvl>
    <w:lvl w:ilvl="1" w:tplc="EC66B73A">
      <w:start w:val="687"/>
      <w:numFmt w:val="bullet"/>
      <w:lvlText w:val="–"/>
      <w:lvlJc w:val="left"/>
      <w:pPr>
        <w:tabs>
          <w:tab w:val="num" w:pos="1440"/>
        </w:tabs>
        <w:ind w:left="1440" w:hanging="360"/>
      </w:pPr>
      <w:rPr>
        <w:rFonts w:ascii="Arial" w:hAnsi="Arial" w:hint="default"/>
      </w:rPr>
    </w:lvl>
    <w:lvl w:ilvl="2" w:tplc="B1E64A48" w:tentative="1">
      <w:start w:val="1"/>
      <w:numFmt w:val="bullet"/>
      <w:lvlText w:val="•"/>
      <w:lvlJc w:val="left"/>
      <w:pPr>
        <w:tabs>
          <w:tab w:val="num" w:pos="2160"/>
        </w:tabs>
        <w:ind w:left="2160" w:hanging="360"/>
      </w:pPr>
      <w:rPr>
        <w:rFonts w:ascii="Arial" w:hAnsi="Arial" w:hint="default"/>
      </w:rPr>
    </w:lvl>
    <w:lvl w:ilvl="3" w:tplc="452C258C" w:tentative="1">
      <w:start w:val="1"/>
      <w:numFmt w:val="bullet"/>
      <w:lvlText w:val="•"/>
      <w:lvlJc w:val="left"/>
      <w:pPr>
        <w:tabs>
          <w:tab w:val="num" w:pos="2880"/>
        </w:tabs>
        <w:ind w:left="2880" w:hanging="360"/>
      </w:pPr>
      <w:rPr>
        <w:rFonts w:ascii="Arial" w:hAnsi="Arial" w:hint="default"/>
      </w:rPr>
    </w:lvl>
    <w:lvl w:ilvl="4" w:tplc="B1628A16" w:tentative="1">
      <w:start w:val="1"/>
      <w:numFmt w:val="bullet"/>
      <w:lvlText w:val="•"/>
      <w:lvlJc w:val="left"/>
      <w:pPr>
        <w:tabs>
          <w:tab w:val="num" w:pos="3600"/>
        </w:tabs>
        <w:ind w:left="3600" w:hanging="360"/>
      </w:pPr>
      <w:rPr>
        <w:rFonts w:ascii="Arial" w:hAnsi="Arial" w:hint="default"/>
      </w:rPr>
    </w:lvl>
    <w:lvl w:ilvl="5" w:tplc="0678875E" w:tentative="1">
      <w:start w:val="1"/>
      <w:numFmt w:val="bullet"/>
      <w:lvlText w:val="•"/>
      <w:lvlJc w:val="left"/>
      <w:pPr>
        <w:tabs>
          <w:tab w:val="num" w:pos="4320"/>
        </w:tabs>
        <w:ind w:left="4320" w:hanging="360"/>
      </w:pPr>
      <w:rPr>
        <w:rFonts w:ascii="Arial" w:hAnsi="Arial" w:hint="default"/>
      </w:rPr>
    </w:lvl>
    <w:lvl w:ilvl="6" w:tplc="C958E346" w:tentative="1">
      <w:start w:val="1"/>
      <w:numFmt w:val="bullet"/>
      <w:lvlText w:val="•"/>
      <w:lvlJc w:val="left"/>
      <w:pPr>
        <w:tabs>
          <w:tab w:val="num" w:pos="5040"/>
        </w:tabs>
        <w:ind w:left="5040" w:hanging="360"/>
      </w:pPr>
      <w:rPr>
        <w:rFonts w:ascii="Arial" w:hAnsi="Arial" w:hint="default"/>
      </w:rPr>
    </w:lvl>
    <w:lvl w:ilvl="7" w:tplc="B59EE368" w:tentative="1">
      <w:start w:val="1"/>
      <w:numFmt w:val="bullet"/>
      <w:lvlText w:val="•"/>
      <w:lvlJc w:val="left"/>
      <w:pPr>
        <w:tabs>
          <w:tab w:val="num" w:pos="5760"/>
        </w:tabs>
        <w:ind w:left="5760" w:hanging="360"/>
      </w:pPr>
      <w:rPr>
        <w:rFonts w:ascii="Arial" w:hAnsi="Arial" w:hint="default"/>
      </w:rPr>
    </w:lvl>
    <w:lvl w:ilvl="8" w:tplc="B07ADC5C" w:tentative="1">
      <w:start w:val="1"/>
      <w:numFmt w:val="bullet"/>
      <w:lvlText w:val="•"/>
      <w:lvlJc w:val="left"/>
      <w:pPr>
        <w:tabs>
          <w:tab w:val="num" w:pos="6480"/>
        </w:tabs>
        <w:ind w:left="6480" w:hanging="360"/>
      </w:pPr>
      <w:rPr>
        <w:rFonts w:ascii="Arial" w:hAnsi="Arial" w:hint="default"/>
      </w:rPr>
    </w:lvl>
  </w:abstractNum>
  <w:abstractNum w:abstractNumId="69">
    <w:nsid w:val="39025038"/>
    <w:multiLevelType w:val="hybridMultilevel"/>
    <w:tmpl w:val="741CE744"/>
    <w:lvl w:ilvl="0" w:tplc="76AAE1B0">
      <w:numFmt w:val="bullet"/>
      <w:lvlText w:val=""/>
      <w:lvlJc w:val="left"/>
      <w:pPr>
        <w:ind w:left="360" w:hanging="360"/>
      </w:pPr>
      <w:rPr>
        <w:rFonts w:ascii="Symbol" w:eastAsia="Calibri" w:hAnsi="Symbol" w:cs="Times New Roman"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0">
    <w:nsid w:val="3A080C9F"/>
    <w:multiLevelType w:val="hybridMultilevel"/>
    <w:tmpl w:val="CCCC54B2"/>
    <w:lvl w:ilvl="0" w:tplc="81E23DB4">
      <w:start w:val="1"/>
      <w:numFmt w:val="bullet"/>
      <w:lvlText w:val="•"/>
      <w:lvlJc w:val="left"/>
      <w:pPr>
        <w:tabs>
          <w:tab w:val="num" w:pos="720"/>
        </w:tabs>
        <w:ind w:left="720" w:hanging="360"/>
      </w:pPr>
      <w:rPr>
        <w:rFonts w:ascii="Arial" w:hAnsi="Arial" w:hint="default"/>
      </w:rPr>
    </w:lvl>
    <w:lvl w:ilvl="1" w:tplc="A24CF0DC">
      <w:start w:val="1"/>
      <w:numFmt w:val="bullet"/>
      <w:lvlText w:val="•"/>
      <w:lvlJc w:val="left"/>
      <w:pPr>
        <w:tabs>
          <w:tab w:val="num" w:pos="1440"/>
        </w:tabs>
        <w:ind w:left="1440" w:hanging="360"/>
      </w:pPr>
      <w:rPr>
        <w:rFonts w:ascii="Arial" w:hAnsi="Arial" w:hint="default"/>
      </w:rPr>
    </w:lvl>
    <w:lvl w:ilvl="2" w:tplc="B016DF3C">
      <w:start w:val="1024"/>
      <w:numFmt w:val="bullet"/>
      <w:lvlText w:val="•"/>
      <w:lvlJc w:val="left"/>
      <w:pPr>
        <w:tabs>
          <w:tab w:val="num" w:pos="2160"/>
        </w:tabs>
        <w:ind w:left="2160" w:hanging="360"/>
      </w:pPr>
      <w:rPr>
        <w:rFonts w:ascii="Arial" w:hAnsi="Arial" w:hint="default"/>
      </w:rPr>
    </w:lvl>
    <w:lvl w:ilvl="3" w:tplc="C1381EC2" w:tentative="1">
      <w:start w:val="1"/>
      <w:numFmt w:val="bullet"/>
      <w:lvlText w:val="•"/>
      <w:lvlJc w:val="left"/>
      <w:pPr>
        <w:tabs>
          <w:tab w:val="num" w:pos="2880"/>
        </w:tabs>
        <w:ind w:left="2880" w:hanging="360"/>
      </w:pPr>
      <w:rPr>
        <w:rFonts w:ascii="Arial" w:hAnsi="Arial" w:hint="default"/>
      </w:rPr>
    </w:lvl>
    <w:lvl w:ilvl="4" w:tplc="3B6A9BB4" w:tentative="1">
      <w:start w:val="1"/>
      <w:numFmt w:val="bullet"/>
      <w:lvlText w:val="•"/>
      <w:lvlJc w:val="left"/>
      <w:pPr>
        <w:tabs>
          <w:tab w:val="num" w:pos="3600"/>
        </w:tabs>
        <w:ind w:left="3600" w:hanging="360"/>
      </w:pPr>
      <w:rPr>
        <w:rFonts w:ascii="Arial" w:hAnsi="Arial" w:hint="default"/>
      </w:rPr>
    </w:lvl>
    <w:lvl w:ilvl="5" w:tplc="EFAE6D60" w:tentative="1">
      <w:start w:val="1"/>
      <w:numFmt w:val="bullet"/>
      <w:lvlText w:val="•"/>
      <w:lvlJc w:val="left"/>
      <w:pPr>
        <w:tabs>
          <w:tab w:val="num" w:pos="4320"/>
        </w:tabs>
        <w:ind w:left="4320" w:hanging="360"/>
      </w:pPr>
      <w:rPr>
        <w:rFonts w:ascii="Arial" w:hAnsi="Arial" w:hint="default"/>
      </w:rPr>
    </w:lvl>
    <w:lvl w:ilvl="6" w:tplc="540CCCFA" w:tentative="1">
      <w:start w:val="1"/>
      <w:numFmt w:val="bullet"/>
      <w:lvlText w:val="•"/>
      <w:lvlJc w:val="left"/>
      <w:pPr>
        <w:tabs>
          <w:tab w:val="num" w:pos="5040"/>
        </w:tabs>
        <w:ind w:left="5040" w:hanging="360"/>
      </w:pPr>
      <w:rPr>
        <w:rFonts w:ascii="Arial" w:hAnsi="Arial" w:hint="default"/>
      </w:rPr>
    </w:lvl>
    <w:lvl w:ilvl="7" w:tplc="3900087A" w:tentative="1">
      <w:start w:val="1"/>
      <w:numFmt w:val="bullet"/>
      <w:lvlText w:val="•"/>
      <w:lvlJc w:val="left"/>
      <w:pPr>
        <w:tabs>
          <w:tab w:val="num" w:pos="5760"/>
        </w:tabs>
        <w:ind w:left="5760" w:hanging="360"/>
      </w:pPr>
      <w:rPr>
        <w:rFonts w:ascii="Arial" w:hAnsi="Arial" w:hint="default"/>
      </w:rPr>
    </w:lvl>
    <w:lvl w:ilvl="8" w:tplc="6C0A213A" w:tentative="1">
      <w:start w:val="1"/>
      <w:numFmt w:val="bullet"/>
      <w:lvlText w:val="•"/>
      <w:lvlJc w:val="left"/>
      <w:pPr>
        <w:tabs>
          <w:tab w:val="num" w:pos="6480"/>
        </w:tabs>
        <w:ind w:left="6480" w:hanging="360"/>
      </w:pPr>
      <w:rPr>
        <w:rFonts w:ascii="Arial" w:hAnsi="Arial" w:hint="default"/>
      </w:rPr>
    </w:lvl>
  </w:abstractNum>
  <w:abstractNum w:abstractNumId="71">
    <w:nsid w:val="3C914875"/>
    <w:multiLevelType w:val="hybridMultilevel"/>
    <w:tmpl w:val="009806A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2">
    <w:nsid w:val="3E417DFB"/>
    <w:multiLevelType w:val="hybridMultilevel"/>
    <w:tmpl w:val="9DE603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3">
    <w:nsid w:val="3E562B0F"/>
    <w:multiLevelType w:val="hybridMultilevel"/>
    <w:tmpl w:val="50E4A13C"/>
    <w:lvl w:ilvl="0" w:tplc="8864E726">
      <w:start w:val="1"/>
      <w:numFmt w:val="bullet"/>
      <w:lvlText w:val="-"/>
      <w:lvlJc w:val="left"/>
      <w:pPr>
        <w:ind w:left="720" w:hanging="360"/>
      </w:pPr>
      <w:rPr>
        <w:rFonts w:ascii="Calibri" w:eastAsia="Times New Roman" w:hAnsi="Calibri" w:cs="Calibri"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4">
    <w:nsid w:val="403D2318"/>
    <w:multiLevelType w:val="hybridMultilevel"/>
    <w:tmpl w:val="290C29EC"/>
    <w:lvl w:ilvl="0" w:tplc="8878ED9E">
      <w:start w:val="1"/>
      <w:numFmt w:val="bullet"/>
      <w:lvlText w:val="•"/>
      <w:lvlJc w:val="left"/>
      <w:pPr>
        <w:tabs>
          <w:tab w:val="num" w:pos="720"/>
        </w:tabs>
        <w:ind w:left="720" w:hanging="360"/>
      </w:pPr>
      <w:rPr>
        <w:rFonts w:ascii="Arial" w:hAnsi="Arial" w:hint="default"/>
      </w:rPr>
    </w:lvl>
    <w:lvl w:ilvl="1" w:tplc="49DAA7F8">
      <w:start w:val="744"/>
      <w:numFmt w:val="bullet"/>
      <w:lvlText w:val="–"/>
      <w:lvlJc w:val="left"/>
      <w:pPr>
        <w:tabs>
          <w:tab w:val="num" w:pos="1440"/>
        </w:tabs>
        <w:ind w:left="1440" w:hanging="360"/>
      </w:pPr>
      <w:rPr>
        <w:rFonts w:ascii="Arial" w:hAnsi="Arial" w:hint="default"/>
      </w:rPr>
    </w:lvl>
    <w:lvl w:ilvl="2" w:tplc="490A74A6" w:tentative="1">
      <w:start w:val="1"/>
      <w:numFmt w:val="bullet"/>
      <w:lvlText w:val="•"/>
      <w:lvlJc w:val="left"/>
      <w:pPr>
        <w:tabs>
          <w:tab w:val="num" w:pos="2160"/>
        </w:tabs>
        <w:ind w:left="2160" w:hanging="360"/>
      </w:pPr>
      <w:rPr>
        <w:rFonts w:ascii="Arial" w:hAnsi="Arial" w:hint="default"/>
      </w:rPr>
    </w:lvl>
    <w:lvl w:ilvl="3" w:tplc="96EE966C" w:tentative="1">
      <w:start w:val="1"/>
      <w:numFmt w:val="bullet"/>
      <w:lvlText w:val="•"/>
      <w:lvlJc w:val="left"/>
      <w:pPr>
        <w:tabs>
          <w:tab w:val="num" w:pos="2880"/>
        </w:tabs>
        <w:ind w:left="2880" w:hanging="360"/>
      </w:pPr>
      <w:rPr>
        <w:rFonts w:ascii="Arial" w:hAnsi="Arial" w:hint="default"/>
      </w:rPr>
    </w:lvl>
    <w:lvl w:ilvl="4" w:tplc="317CD0C8" w:tentative="1">
      <w:start w:val="1"/>
      <w:numFmt w:val="bullet"/>
      <w:lvlText w:val="•"/>
      <w:lvlJc w:val="left"/>
      <w:pPr>
        <w:tabs>
          <w:tab w:val="num" w:pos="3600"/>
        </w:tabs>
        <w:ind w:left="3600" w:hanging="360"/>
      </w:pPr>
      <w:rPr>
        <w:rFonts w:ascii="Arial" w:hAnsi="Arial" w:hint="default"/>
      </w:rPr>
    </w:lvl>
    <w:lvl w:ilvl="5" w:tplc="382C574C" w:tentative="1">
      <w:start w:val="1"/>
      <w:numFmt w:val="bullet"/>
      <w:lvlText w:val="•"/>
      <w:lvlJc w:val="left"/>
      <w:pPr>
        <w:tabs>
          <w:tab w:val="num" w:pos="4320"/>
        </w:tabs>
        <w:ind w:left="4320" w:hanging="360"/>
      </w:pPr>
      <w:rPr>
        <w:rFonts w:ascii="Arial" w:hAnsi="Arial" w:hint="default"/>
      </w:rPr>
    </w:lvl>
    <w:lvl w:ilvl="6" w:tplc="7CA2E50A" w:tentative="1">
      <w:start w:val="1"/>
      <w:numFmt w:val="bullet"/>
      <w:lvlText w:val="•"/>
      <w:lvlJc w:val="left"/>
      <w:pPr>
        <w:tabs>
          <w:tab w:val="num" w:pos="5040"/>
        </w:tabs>
        <w:ind w:left="5040" w:hanging="360"/>
      </w:pPr>
      <w:rPr>
        <w:rFonts w:ascii="Arial" w:hAnsi="Arial" w:hint="default"/>
      </w:rPr>
    </w:lvl>
    <w:lvl w:ilvl="7" w:tplc="2C0AEB08" w:tentative="1">
      <w:start w:val="1"/>
      <w:numFmt w:val="bullet"/>
      <w:lvlText w:val="•"/>
      <w:lvlJc w:val="left"/>
      <w:pPr>
        <w:tabs>
          <w:tab w:val="num" w:pos="5760"/>
        </w:tabs>
        <w:ind w:left="5760" w:hanging="360"/>
      </w:pPr>
      <w:rPr>
        <w:rFonts w:ascii="Arial" w:hAnsi="Arial" w:hint="default"/>
      </w:rPr>
    </w:lvl>
    <w:lvl w:ilvl="8" w:tplc="4634AE3A" w:tentative="1">
      <w:start w:val="1"/>
      <w:numFmt w:val="bullet"/>
      <w:lvlText w:val="•"/>
      <w:lvlJc w:val="left"/>
      <w:pPr>
        <w:tabs>
          <w:tab w:val="num" w:pos="6480"/>
        </w:tabs>
        <w:ind w:left="6480" w:hanging="360"/>
      </w:pPr>
      <w:rPr>
        <w:rFonts w:ascii="Arial" w:hAnsi="Arial" w:hint="default"/>
      </w:rPr>
    </w:lvl>
  </w:abstractNum>
  <w:abstractNum w:abstractNumId="75">
    <w:nsid w:val="41C90201"/>
    <w:multiLevelType w:val="hybridMultilevel"/>
    <w:tmpl w:val="356A9FD4"/>
    <w:lvl w:ilvl="0" w:tplc="2482143A">
      <w:start w:val="1"/>
      <w:numFmt w:val="bullet"/>
      <w:lvlText w:val="•"/>
      <w:lvlJc w:val="left"/>
      <w:pPr>
        <w:tabs>
          <w:tab w:val="num" w:pos="720"/>
        </w:tabs>
        <w:ind w:left="720" w:hanging="360"/>
      </w:pPr>
      <w:rPr>
        <w:rFonts w:ascii="Arial" w:hAnsi="Arial" w:hint="default"/>
      </w:rPr>
    </w:lvl>
    <w:lvl w:ilvl="1" w:tplc="56C64AA0" w:tentative="1">
      <w:start w:val="1"/>
      <w:numFmt w:val="bullet"/>
      <w:lvlText w:val="•"/>
      <w:lvlJc w:val="left"/>
      <w:pPr>
        <w:tabs>
          <w:tab w:val="num" w:pos="1440"/>
        </w:tabs>
        <w:ind w:left="1440" w:hanging="360"/>
      </w:pPr>
      <w:rPr>
        <w:rFonts w:ascii="Arial" w:hAnsi="Arial" w:hint="default"/>
      </w:rPr>
    </w:lvl>
    <w:lvl w:ilvl="2" w:tplc="721AC530" w:tentative="1">
      <w:start w:val="1"/>
      <w:numFmt w:val="bullet"/>
      <w:lvlText w:val="•"/>
      <w:lvlJc w:val="left"/>
      <w:pPr>
        <w:tabs>
          <w:tab w:val="num" w:pos="2160"/>
        </w:tabs>
        <w:ind w:left="2160" w:hanging="360"/>
      </w:pPr>
      <w:rPr>
        <w:rFonts w:ascii="Arial" w:hAnsi="Arial" w:hint="default"/>
      </w:rPr>
    </w:lvl>
    <w:lvl w:ilvl="3" w:tplc="3CF2621A" w:tentative="1">
      <w:start w:val="1"/>
      <w:numFmt w:val="bullet"/>
      <w:lvlText w:val="•"/>
      <w:lvlJc w:val="left"/>
      <w:pPr>
        <w:tabs>
          <w:tab w:val="num" w:pos="2880"/>
        </w:tabs>
        <w:ind w:left="2880" w:hanging="360"/>
      </w:pPr>
      <w:rPr>
        <w:rFonts w:ascii="Arial" w:hAnsi="Arial" w:hint="default"/>
      </w:rPr>
    </w:lvl>
    <w:lvl w:ilvl="4" w:tplc="0568DF18" w:tentative="1">
      <w:start w:val="1"/>
      <w:numFmt w:val="bullet"/>
      <w:lvlText w:val="•"/>
      <w:lvlJc w:val="left"/>
      <w:pPr>
        <w:tabs>
          <w:tab w:val="num" w:pos="3600"/>
        </w:tabs>
        <w:ind w:left="3600" w:hanging="360"/>
      </w:pPr>
      <w:rPr>
        <w:rFonts w:ascii="Arial" w:hAnsi="Arial" w:hint="default"/>
      </w:rPr>
    </w:lvl>
    <w:lvl w:ilvl="5" w:tplc="4E6CF4D4" w:tentative="1">
      <w:start w:val="1"/>
      <w:numFmt w:val="bullet"/>
      <w:lvlText w:val="•"/>
      <w:lvlJc w:val="left"/>
      <w:pPr>
        <w:tabs>
          <w:tab w:val="num" w:pos="4320"/>
        </w:tabs>
        <w:ind w:left="4320" w:hanging="360"/>
      </w:pPr>
      <w:rPr>
        <w:rFonts w:ascii="Arial" w:hAnsi="Arial" w:hint="default"/>
      </w:rPr>
    </w:lvl>
    <w:lvl w:ilvl="6" w:tplc="2FC04922" w:tentative="1">
      <w:start w:val="1"/>
      <w:numFmt w:val="bullet"/>
      <w:lvlText w:val="•"/>
      <w:lvlJc w:val="left"/>
      <w:pPr>
        <w:tabs>
          <w:tab w:val="num" w:pos="5040"/>
        </w:tabs>
        <w:ind w:left="5040" w:hanging="360"/>
      </w:pPr>
      <w:rPr>
        <w:rFonts w:ascii="Arial" w:hAnsi="Arial" w:hint="default"/>
      </w:rPr>
    </w:lvl>
    <w:lvl w:ilvl="7" w:tplc="FFA4C840" w:tentative="1">
      <w:start w:val="1"/>
      <w:numFmt w:val="bullet"/>
      <w:lvlText w:val="•"/>
      <w:lvlJc w:val="left"/>
      <w:pPr>
        <w:tabs>
          <w:tab w:val="num" w:pos="5760"/>
        </w:tabs>
        <w:ind w:left="5760" w:hanging="360"/>
      </w:pPr>
      <w:rPr>
        <w:rFonts w:ascii="Arial" w:hAnsi="Arial" w:hint="default"/>
      </w:rPr>
    </w:lvl>
    <w:lvl w:ilvl="8" w:tplc="E4760394" w:tentative="1">
      <w:start w:val="1"/>
      <w:numFmt w:val="bullet"/>
      <w:lvlText w:val="•"/>
      <w:lvlJc w:val="left"/>
      <w:pPr>
        <w:tabs>
          <w:tab w:val="num" w:pos="6480"/>
        </w:tabs>
        <w:ind w:left="6480" w:hanging="360"/>
      </w:pPr>
      <w:rPr>
        <w:rFonts w:ascii="Arial" w:hAnsi="Arial" w:hint="default"/>
      </w:rPr>
    </w:lvl>
  </w:abstractNum>
  <w:abstractNum w:abstractNumId="76">
    <w:nsid w:val="420D2D09"/>
    <w:multiLevelType w:val="hybridMultilevel"/>
    <w:tmpl w:val="BD1A2016"/>
    <w:lvl w:ilvl="0" w:tplc="6A12AE44">
      <w:start w:val="1"/>
      <w:numFmt w:val="bullet"/>
      <w:lvlText w:val="•"/>
      <w:lvlJc w:val="left"/>
      <w:pPr>
        <w:tabs>
          <w:tab w:val="num" w:pos="720"/>
        </w:tabs>
        <w:ind w:left="720" w:hanging="360"/>
      </w:pPr>
      <w:rPr>
        <w:rFonts w:ascii="Arial" w:hAnsi="Arial" w:hint="default"/>
      </w:rPr>
    </w:lvl>
    <w:lvl w:ilvl="1" w:tplc="E942495A">
      <w:start w:val="1"/>
      <w:numFmt w:val="bullet"/>
      <w:lvlText w:val="•"/>
      <w:lvlJc w:val="left"/>
      <w:pPr>
        <w:tabs>
          <w:tab w:val="num" w:pos="1440"/>
        </w:tabs>
        <w:ind w:left="1440" w:hanging="360"/>
      </w:pPr>
      <w:rPr>
        <w:rFonts w:ascii="Arial" w:hAnsi="Arial" w:hint="default"/>
      </w:rPr>
    </w:lvl>
    <w:lvl w:ilvl="2" w:tplc="90F21DBC" w:tentative="1">
      <w:start w:val="1"/>
      <w:numFmt w:val="bullet"/>
      <w:lvlText w:val="•"/>
      <w:lvlJc w:val="left"/>
      <w:pPr>
        <w:tabs>
          <w:tab w:val="num" w:pos="2160"/>
        </w:tabs>
        <w:ind w:left="2160" w:hanging="360"/>
      </w:pPr>
      <w:rPr>
        <w:rFonts w:ascii="Arial" w:hAnsi="Arial" w:hint="default"/>
      </w:rPr>
    </w:lvl>
    <w:lvl w:ilvl="3" w:tplc="09DA62AA" w:tentative="1">
      <w:start w:val="1"/>
      <w:numFmt w:val="bullet"/>
      <w:lvlText w:val="•"/>
      <w:lvlJc w:val="left"/>
      <w:pPr>
        <w:tabs>
          <w:tab w:val="num" w:pos="2880"/>
        </w:tabs>
        <w:ind w:left="2880" w:hanging="360"/>
      </w:pPr>
      <w:rPr>
        <w:rFonts w:ascii="Arial" w:hAnsi="Arial" w:hint="default"/>
      </w:rPr>
    </w:lvl>
    <w:lvl w:ilvl="4" w:tplc="9C54E178" w:tentative="1">
      <w:start w:val="1"/>
      <w:numFmt w:val="bullet"/>
      <w:lvlText w:val="•"/>
      <w:lvlJc w:val="left"/>
      <w:pPr>
        <w:tabs>
          <w:tab w:val="num" w:pos="3600"/>
        </w:tabs>
        <w:ind w:left="3600" w:hanging="360"/>
      </w:pPr>
      <w:rPr>
        <w:rFonts w:ascii="Arial" w:hAnsi="Arial" w:hint="default"/>
      </w:rPr>
    </w:lvl>
    <w:lvl w:ilvl="5" w:tplc="46BADDC2" w:tentative="1">
      <w:start w:val="1"/>
      <w:numFmt w:val="bullet"/>
      <w:lvlText w:val="•"/>
      <w:lvlJc w:val="left"/>
      <w:pPr>
        <w:tabs>
          <w:tab w:val="num" w:pos="4320"/>
        </w:tabs>
        <w:ind w:left="4320" w:hanging="360"/>
      </w:pPr>
      <w:rPr>
        <w:rFonts w:ascii="Arial" w:hAnsi="Arial" w:hint="default"/>
      </w:rPr>
    </w:lvl>
    <w:lvl w:ilvl="6" w:tplc="F6F00864" w:tentative="1">
      <w:start w:val="1"/>
      <w:numFmt w:val="bullet"/>
      <w:lvlText w:val="•"/>
      <w:lvlJc w:val="left"/>
      <w:pPr>
        <w:tabs>
          <w:tab w:val="num" w:pos="5040"/>
        </w:tabs>
        <w:ind w:left="5040" w:hanging="360"/>
      </w:pPr>
      <w:rPr>
        <w:rFonts w:ascii="Arial" w:hAnsi="Arial" w:hint="default"/>
      </w:rPr>
    </w:lvl>
    <w:lvl w:ilvl="7" w:tplc="22E63296" w:tentative="1">
      <w:start w:val="1"/>
      <w:numFmt w:val="bullet"/>
      <w:lvlText w:val="•"/>
      <w:lvlJc w:val="left"/>
      <w:pPr>
        <w:tabs>
          <w:tab w:val="num" w:pos="5760"/>
        </w:tabs>
        <w:ind w:left="5760" w:hanging="360"/>
      </w:pPr>
      <w:rPr>
        <w:rFonts w:ascii="Arial" w:hAnsi="Arial" w:hint="default"/>
      </w:rPr>
    </w:lvl>
    <w:lvl w:ilvl="8" w:tplc="0DDAD31A" w:tentative="1">
      <w:start w:val="1"/>
      <w:numFmt w:val="bullet"/>
      <w:lvlText w:val="•"/>
      <w:lvlJc w:val="left"/>
      <w:pPr>
        <w:tabs>
          <w:tab w:val="num" w:pos="6480"/>
        </w:tabs>
        <w:ind w:left="6480" w:hanging="360"/>
      </w:pPr>
      <w:rPr>
        <w:rFonts w:ascii="Arial" w:hAnsi="Arial" w:hint="default"/>
      </w:rPr>
    </w:lvl>
  </w:abstractNum>
  <w:abstractNum w:abstractNumId="77">
    <w:nsid w:val="439F6915"/>
    <w:multiLevelType w:val="hybridMultilevel"/>
    <w:tmpl w:val="228A48F8"/>
    <w:lvl w:ilvl="0" w:tplc="DDB298D8">
      <w:start w:val="1"/>
      <w:numFmt w:val="bullet"/>
      <w:lvlText w:val="•"/>
      <w:lvlJc w:val="left"/>
      <w:pPr>
        <w:tabs>
          <w:tab w:val="num" w:pos="720"/>
        </w:tabs>
        <w:ind w:left="720" w:hanging="360"/>
      </w:pPr>
      <w:rPr>
        <w:rFonts w:ascii="Arial" w:hAnsi="Arial" w:hint="default"/>
      </w:rPr>
    </w:lvl>
    <w:lvl w:ilvl="1" w:tplc="05701B86">
      <w:start w:val="3089"/>
      <w:numFmt w:val="bullet"/>
      <w:lvlText w:val="–"/>
      <w:lvlJc w:val="left"/>
      <w:pPr>
        <w:tabs>
          <w:tab w:val="num" w:pos="1440"/>
        </w:tabs>
        <w:ind w:left="1440" w:hanging="360"/>
      </w:pPr>
      <w:rPr>
        <w:rFonts w:ascii="Arial" w:hAnsi="Arial" w:hint="default"/>
      </w:rPr>
    </w:lvl>
    <w:lvl w:ilvl="2" w:tplc="5E007B24">
      <w:start w:val="1"/>
      <w:numFmt w:val="bullet"/>
      <w:lvlText w:val="•"/>
      <w:lvlJc w:val="left"/>
      <w:pPr>
        <w:tabs>
          <w:tab w:val="num" w:pos="2160"/>
        </w:tabs>
        <w:ind w:left="2160" w:hanging="360"/>
      </w:pPr>
      <w:rPr>
        <w:rFonts w:ascii="Arial" w:hAnsi="Arial" w:hint="default"/>
      </w:rPr>
    </w:lvl>
    <w:lvl w:ilvl="3" w:tplc="8C68074A" w:tentative="1">
      <w:start w:val="1"/>
      <w:numFmt w:val="bullet"/>
      <w:lvlText w:val="•"/>
      <w:lvlJc w:val="left"/>
      <w:pPr>
        <w:tabs>
          <w:tab w:val="num" w:pos="2880"/>
        </w:tabs>
        <w:ind w:left="2880" w:hanging="360"/>
      </w:pPr>
      <w:rPr>
        <w:rFonts w:ascii="Arial" w:hAnsi="Arial" w:hint="default"/>
      </w:rPr>
    </w:lvl>
    <w:lvl w:ilvl="4" w:tplc="F13E7C14" w:tentative="1">
      <w:start w:val="1"/>
      <w:numFmt w:val="bullet"/>
      <w:lvlText w:val="•"/>
      <w:lvlJc w:val="left"/>
      <w:pPr>
        <w:tabs>
          <w:tab w:val="num" w:pos="3600"/>
        </w:tabs>
        <w:ind w:left="3600" w:hanging="360"/>
      </w:pPr>
      <w:rPr>
        <w:rFonts w:ascii="Arial" w:hAnsi="Arial" w:hint="default"/>
      </w:rPr>
    </w:lvl>
    <w:lvl w:ilvl="5" w:tplc="835CE3C2" w:tentative="1">
      <w:start w:val="1"/>
      <w:numFmt w:val="bullet"/>
      <w:lvlText w:val="•"/>
      <w:lvlJc w:val="left"/>
      <w:pPr>
        <w:tabs>
          <w:tab w:val="num" w:pos="4320"/>
        </w:tabs>
        <w:ind w:left="4320" w:hanging="360"/>
      </w:pPr>
      <w:rPr>
        <w:rFonts w:ascii="Arial" w:hAnsi="Arial" w:hint="default"/>
      </w:rPr>
    </w:lvl>
    <w:lvl w:ilvl="6" w:tplc="0414F6A0" w:tentative="1">
      <w:start w:val="1"/>
      <w:numFmt w:val="bullet"/>
      <w:lvlText w:val="•"/>
      <w:lvlJc w:val="left"/>
      <w:pPr>
        <w:tabs>
          <w:tab w:val="num" w:pos="5040"/>
        </w:tabs>
        <w:ind w:left="5040" w:hanging="360"/>
      </w:pPr>
      <w:rPr>
        <w:rFonts w:ascii="Arial" w:hAnsi="Arial" w:hint="default"/>
      </w:rPr>
    </w:lvl>
    <w:lvl w:ilvl="7" w:tplc="08D64206" w:tentative="1">
      <w:start w:val="1"/>
      <w:numFmt w:val="bullet"/>
      <w:lvlText w:val="•"/>
      <w:lvlJc w:val="left"/>
      <w:pPr>
        <w:tabs>
          <w:tab w:val="num" w:pos="5760"/>
        </w:tabs>
        <w:ind w:left="5760" w:hanging="360"/>
      </w:pPr>
      <w:rPr>
        <w:rFonts w:ascii="Arial" w:hAnsi="Arial" w:hint="default"/>
      </w:rPr>
    </w:lvl>
    <w:lvl w:ilvl="8" w:tplc="5B369034" w:tentative="1">
      <w:start w:val="1"/>
      <w:numFmt w:val="bullet"/>
      <w:lvlText w:val="•"/>
      <w:lvlJc w:val="left"/>
      <w:pPr>
        <w:tabs>
          <w:tab w:val="num" w:pos="6480"/>
        </w:tabs>
        <w:ind w:left="6480" w:hanging="360"/>
      </w:pPr>
      <w:rPr>
        <w:rFonts w:ascii="Arial" w:hAnsi="Arial" w:hint="default"/>
      </w:rPr>
    </w:lvl>
  </w:abstractNum>
  <w:abstractNum w:abstractNumId="78">
    <w:nsid w:val="44B16B2E"/>
    <w:multiLevelType w:val="hybridMultilevel"/>
    <w:tmpl w:val="479486BC"/>
    <w:lvl w:ilvl="0" w:tplc="45FC61F4">
      <w:start w:val="1"/>
      <w:numFmt w:val="bullet"/>
      <w:lvlText w:val="•"/>
      <w:lvlJc w:val="left"/>
      <w:pPr>
        <w:tabs>
          <w:tab w:val="num" w:pos="720"/>
        </w:tabs>
        <w:ind w:left="720" w:hanging="360"/>
      </w:pPr>
      <w:rPr>
        <w:rFonts w:ascii="Arial" w:hAnsi="Arial" w:hint="default"/>
      </w:rPr>
    </w:lvl>
    <w:lvl w:ilvl="1" w:tplc="374AA478">
      <w:start w:val="1942"/>
      <w:numFmt w:val="bullet"/>
      <w:lvlText w:val="–"/>
      <w:lvlJc w:val="left"/>
      <w:pPr>
        <w:tabs>
          <w:tab w:val="num" w:pos="1440"/>
        </w:tabs>
        <w:ind w:left="1440" w:hanging="360"/>
      </w:pPr>
      <w:rPr>
        <w:rFonts w:ascii="Arial" w:hAnsi="Arial" w:hint="default"/>
      </w:rPr>
    </w:lvl>
    <w:lvl w:ilvl="2" w:tplc="025259D6">
      <w:start w:val="1942"/>
      <w:numFmt w:val="bullet"/>
      <w:lvlText w:val="•"/>
      <w:lvlJc w:val="left"/>
      <w:pPr>
        <w:tabs>
          <w:tab w:val="num" w:pos="2160"/>
        </w:tabs>
        <w:ind w:left="2160" w:hanging="360"/>
      </w:pPr>
      <w:rPr>
        <w:rFonts w:ascii="Arial" w:hAnsi="Arial" w:hint="default"/>
      </w:rPr>
    </w:lvl>
    <w:lvl w:ilvl="3" w:tplc="003C365E" w:tentative="1">
      <w:start w:val="1"/>
      <w:numFmt w:val="bullet"/>
      <w:lvlText w:val="•"/>
      <w:lvlJc w:val="left"/>
      <w:pPr>
        <w:tabs>
          <w:tab w:val="num" w:pos="2880"/>
        </w:tabs>
        <w:ind w:left="2880" w:hanging="360"/>
      </w:pPr>
      <w:rPr>
        <w:rFonts w:ascii="Arial" w:hAnsi="Arial" w:hint="default"/>
      </w:rPr>
    </w:lvl>
    <w:lvl w:ilvl="4" w:tplc="063CA580" w:tentative="1">
      <w:start w:val="1"/>
      <w:numFmt w:val="bullet"/>
      <w:lvlText w:val="•"/>
      <w:lvlJc w:val="left"/>
      <w:pPr>
        <w:tabs>
          <w:tab w:val="num" w:pos="3600"/>
        </w:tabs>
        <w:ind w:left="3600" w:hanging="360"/>
      </w:pPr>
      <w:rPr>
        <w:rFonts w:ascii="Arial" w:hAnsi="Arial" w:hint="default"/>
      </w:rPr>
    </w:lvl>
    <w:lvl w:ilvl="5" w:tplc="BAE8CE46" w:tentative="1">
      <w:start w:val="1"/>
      <w:numFmt w:val="bullet"/>
      <w:lvlText w:val="•"/>
      <w:lvlJc w:val="left"/>
      <w:pPr>
        <w:tabs>
          <w:tab w:val="num" w:pos="4320"/>
        </w:tabs>
        <w:ind w:left="4320" w:hanging="360"/>
      </w:pPr>
      <w:rPr>
        <w:rFonts w:ascii="Arial" w:hAnsi="Arial" w:hint="default"/>
      </w:rPr>
    </w:lvl>
    <w:lvl w:ilvl="6" w:tplc="E3C81BC0" w:tentative="1">
      <w:start w:val="1"/>
      <w:numFmt w:val="bullet"/>
      <w:lvlText w:val="•"/>
      <w:lvlJc w:val="left"/>
      <w:pPr>
        <w:tabs>
          <w:tab w:val="num" w:pos="5040"/>
        </w:tabs>
        <w:ind w:left="5040" w:hanging="360"/>
      </w:pPr>
      <w:rPr>
        <w:rFonts w:ascii="Arial" w:hAnsi="Arial" w:hint="default"/>
      </w:rPr>
    </w:lvl>
    <w:lvl w:ilvl="7" w:tplc="0ECCE7FA" w:tentative="1">
      <w:start w:val="1"/>
      <w:numFmt w:val="bullet"/>
      <w:lvlText w:val="•"/>
      <w:lvlJc w:val="left"/>
      <w:pPr>
        <w:tabs>
          <w:tab w:val="num" w:pos="5760"/>
        </w:tabs>
        <w:ind w:left="5760" w:hanging="360"/>
      </w:pPr>
      <w:rPr>
        <w:rFonts w:ascii="Arial" w:hAnsi="Arial" w:hint="default"/>
      </w:rPr>
    </w:lvl>
    <w:lvl w:ilvl="8" w:tplc="176A7D40" w:tentative="1">
      <w:start w:val="1"/>
      <w:numFmt w:val="bullet"/>
      <w:lvlText w:val="•"/>
      <w:lvlJc w:val="left"/>
      <w:pPr>
        <w:tabs>
          <w:tab w:val="num" w:pos="6480"/>
        </w:tabs>
        <w:ind w:left="6480" w:hanging="360"/>
      </w:pPr>
      <w:rPr>
        <w:rFonts w:ascii="Arial" w:hAnsi="Arial" w:hint="default"/>
      </w:rPr>
    </w:lvl>
  </w:abstractNum>
  <w:abstractNum w:abstractNumId="79">
    <w:nsid w:val="463B18BA"/>
    <w:multiLevelType w:val="hybridMultilevel"/>
    <w:tmpl w:val="A7A25D66"/>
    <w:lvl w:ilvl="0" w:tplc="8AFEB8BA">
      <w:start w:val="1"/>
      <w:numFmt w:val="bullet"/>
      <w:lvlText w:val="•"/>
      <w:lvlJc w:val="left"/>
      <w:pPr>
        <w:tabs>
          <w:tab w:val="num" w:pos="720"/>
        </w:tabs>
        <w:ind w:left="720" w:hanging="360"/>
      </w:pPr>
      <w:rPr>
        <w:rFonts w:ascii="Arial" w:hAnsi="Arial" w:hint="default"/>
      </w:rPr>
    </w:lvl>
    <w:lvl w:ilvl="1" w:tplc="2D0A613E">
      <w:start w:val="2561"/>
      <w:numFmt w:val="bullet"/>
      <w:lvlText w:val="–"/>
      <w:lvlJc w:val="left"/>
      <w:pPr>
        <w:tabs>
          <w:tab w:val="num" w:pos="1440"/>
        </w:tabs>
        <w:ind w:left="1440" w:hanging="360"/>
      </w:pPr>
      <w:rPr>
        <w:rFonts w:ascii="Arial" w:hAnsi="Arial" w:hint="default"/>
      </w:rPr>
    </w:lvl>
    <w:lvl w:ilvl="2" w:tplc="EA66108A" w:tentative="1">
      <w:start w:val="1"/>
      <w:numFmt w:val="bullet"/>
      <w:lvlText w:val="•"/>
      <w:lvlJc w:val="left"/>
      <w:pPr>
        <w:tabs>
          <w:tab w:val="num" w:pos="2160"/>
        </w:tabs>
        <w:ind w:left="2160" w:hanging="360"/>
      </w:pPr>
      <w:rPr>
        <w:rFonts w:ascii="Arial" w:hAnsi="Arial" w:hint="default"/>
      </w:rPr>
    </w:lvl>
    <w:lvl w:ilvl="3" w:tplc="F426EA82" w:tentative="1">
      <w:start w:val="1"/>
      <w:numFmt w:val="bullet"/>
      <w:lvlText w:val="•"/>
      <w:lvlJc w:val="left"/>
      <w:pPr>
        <w:tabs>
          <w:tab w:val="num" w:pos="2880"/>
        </w:tabs>
        <w:ind w:left="2880" w:hanging="360"/>
      </w:pPr>
      <w:rPr>
        <w:rFonts w:ascii="Arial" w:hAnsi="Arial" w:hint="default"/>
      </w:rPr>
    </w:lvl>
    <w:lvl w:ilvl="4" w:tplc="428EAC82" w:tentative="1">
      <w:start w:val="1"/>
      <w:numFmt w:val="bullet"/>
      <w:lvlText w:val="•"/>
      <w:lvlJc w:val="left"/>
      <w:pPr>
        <w:tabs>
          <w:tab w:val="num" w:pos="3600"/>
        </w:tabs>
        <w:ind w:left="3600" w:hanging="360"/>
      </w:pPr>
      <w:rPr>
        <w:rFonts w:ascii="Arial" w:hAnsi="Arial" w:hint="default"/>
      </w:rPr>
    </w:lvl>
    <w:lvl w:ilvl="5" w:tplc="8D6E3784" w:tentative="1">
      <w:start w:val="1"/>
      <w:numFmt w:val="bullet"/>
      <w:lvlText w:val="•"/>
      <w:lvlJc w:val="left"/>
      <w:pPr>
        <w:tabs>
          <w:tab w:val="num" w:pos="4320"/>
        </w:tabs>
        <w:ind w:left="4320" w:hanging="360"/>
      </w:pPr>
      <w:rPr>
        <w:rFonts w:ascii="Arial" w:hAnsi="Arial" w:hint="default"/>
      </w:rPr>
    </w:lvl>
    <w:lvl w:ilvl="6" w:tplc="4992E5E4" w:tentative="1">
      <w:start w:val="1"/>
      <w:numFmt w:val="bullet"/>
      <w:lvlText w:val="•"/>
      <w:lvlJc w:val="left"/>
      <w:pPr>
        <w:tabs>
          <w:tab w:val="num" w:pos="5040"/>
        </w:tabs>
        <w:ind w:left="5040" w:hanging="360"/>
      </w:pPr>
      <w:rPr>
        <w:rFonts w:ascii="Arial" w:hAnsi="Arial" w:hint="default"/>
      </w:rPr>
    </w:lvl>
    <w:lvl w:ilvl="7" w:tplc="EF984BD4" w:tentative="1">
      <w:start w:val="1"/>
      <w:numFmt w:val="bullet"/>
      <w:lvlText w:val="•"/>
      <w:lvlJc w:val="left"/>
      <w:pPr>
        <w:tabs>
          <w:tab w:val="num" w:pos="5760"/>
        </w:tabs>
        <w:ind w:left="5760" w:hanging="360"/>
      </w:pPr>
      <w:rPr>
        <w:rFonts w:ascii="Arial" w:hAnsi="Arial" w:hint="default"/>
      </w:rPr>
    </w:lvl>
    <w:lvl w:ilvl="8" w:tplc="870070F2" w:tentative="1">
      <w:start w:val="1"/>
      <w:numFmt w:val="bullet"/>
      <w:lvlText w:val="•"/>
      <w:lvlJc w:val="left"/>
      <w:pPr>
        <w:tabs>
          <w:tab w:val="num" w:pos="6480"/>
        </w:tabs>
        <w:ind w:left="6480" w:hanging="360"/>
      </w:pPr>
      <w:rPr>
        <w:rFonts w:ascii="Arial" w:hAnsi="Arial" w:hint="default"/>
      </w:rPr>
    </w:lvl>
  </w:abstractNum>
  <w:abstractNum w:abstractNumId="80">
    <w:nsid w:val="467E0850"/>
    <w:multiLevelType w:val="hybridMultilevel"/>
    <w:tmpl w:val="073E3EBE"/>
    <w:lvl w:ilvl="0" w:tplc="79B6DB46">
      <w:start w:val="1"/>
      <w:numFmt w:val="bullet"/>
      <w:lvlText w:val="•"/>
      <w:lvlJc w:val="left"/>
      <w:pPr>
        <w:tabs>
          <w:tab w:val="num" w:pos="720"/>
        </w:tabs>
        <w:ind w:left="720" w:hanging="360"/>
      </w:pPr>
      <w:rPr>
        <w:rFonts w:ascii="Arial" w:hAnsi="Arial" w:hint="default"/>
      </w:rPr>
    </w:lvl>
    <w:lvl w:ilvl="1" w:tplc="CF9E7A6E" w:tentative="1">
      <w:start w:val="1"/>
      <w:numFmt w:val="bullet"/>
      <w:lvlText w:val="•"/>
      <w:lvlJc w:val="left"/>
      <w:pPr>
        <w:tabs>
          <w:tab w:val="num" w:pos="1440"/>
        </w:tabs>
        <w:ind w:left="1440" w:hanging="360"/>
      </w:pPr>
      <w:rPr>
        <w:rFonts w:ascii="Arial" w:hAnsi="Arial" w:hint="default"/>
      </w:rPr>
    </w:lvl>
    <w:lvl w:ilvl="2" w:tplc="29B0A606" w:tentative="1">
      <w:start w:val="1"/>
      <w:numFmt w:val="bullet"/>
      <w:lvlText w:val="•"/>
      <w:lvlJc w:val="left"/>
      <w:pPr>
        <w:tabs>
          <w:tab w:val="num" w:pos="2160"/>
        </w:tabs>
        <w:ind w:left="2160" w:hanging="360"/>
      </w:pPr>
      <w:rPr>
        <w:rFonts w:ascii="Arial" w:hAnsi="Arial" w:hint="default"/>
      </w:rPr>
    </w:lvl>
    <w:lvl w:ilvl="3" w:tplc="AD96F6B8" w:tentative="1">
      <w:start w:val="1"/>
      <w:numFmt w:val="bullet"/>
      <w:lvlText w:val="•"/>
      <w:lvlJc w:val="left"/>
      <w:pPr>
        <w:tabs>
          <w:tab w:val="num" w:pos="2880"/>
        </w:tabs>
        <w:ind w:left="2880" w:hanging="360"/>
      </w:pPr>
      <w:rPr>
        <w:rFonts w:ascii="Arial" w:hAnsi="Arial" w:hint="default"/>
      </w:rPr>
    </w:lvl>
    <w:lvl w:ilvl="4" w:tplc="7A0ECAA8" w:tentative="1">
      <w:start w:val="1"/>
      <w:numFmt w:val="bullet"/>
      <w:lvlText w:val="•"/>
      <w:lvlJc w:val="left"/>
      <w:pPr>
        <w:tabs>
          <w:tab w:val="num" w:pos="3600"/>
        </w:tabs>
        <w:ind w:left="3600" w:hanging="360"/>
      </w:pPr>
      <w:rPr>
        <w:rFonts w:ascii="Arial" w:hAnsi="Arial" w:hint="default"/>
      </w:rPr>
    </w:lvl>
    <w:lvl w:ilvl="5" w:tplc="450A1F24" w:tentative="1">
      <w:start w:val="1"/>
      <w:numFmt w:val="bullet"/>
      <w:lvlText w:val="•"/>
      <w:lvlJc w:val="left"/>
      <w:pPr>
        <w:tabs>
          <w:tab w:val="num" w:pos="4320"/>
        </w:tabs>
        <w:ind w:left="4320" w:hanging="360"/>
      </w:pPr>
      <w:rPr>
        <w:rFonts w:ascii="Arial" w:hAnsi="Arial" w:hint="default"/>
      </w:rPr>
    </w:lvl>
    <w:lvl w:ilvl="6" w:tplc="F1A4CE82" w:tentative="1">
      <w:start w:val="1"/>
      <w:numFmt w:val="bullet"/>
      <w:lvlText w:val="•"/>
      <w:lvlJc w:val="left"/>
      <w:pPr>
        <w:tabs>
          <w:tab w:val="num" w:pos="5040"/>
        </w:tabs>
        <w:ind w:left="5040" w:hanging="360"/>
      </w:pPr>
      <w:rPr>
        <w:rFonts w:ascii="Arial" w:hAnsi="Arial" w:hint="default"/>
      </w:rPr>
    </w:lvl>
    <w:lvl w:ilvl="7" w:tplc="C79AFCB0" w:tentative="1">
      <w:start w:val="1"/>
      <w:numFmt w:val="bullet"/>
      <w:lvlText w:val="•"/>
      <w:lvlJc w:val="left"/>
      <w:pPr>
        <w:tabs>
          <w:tab w:val="num" w:pos="5760"/>
        </w:tabs>
        <w:ind w:left="5760" w:hanging="360"/>
      </w:pPr>
      <w:rPr>
        <w:rFonts w:ascii="Arial" w:hAnsi="Arial" w:hint="default"/>
      </w:rPr>
    </w:lvl>
    <w:lvl w:ilvl="8" w:tplc="967A7472" w:tentative="1">
      <w:start w:val="1"/>
      <w:numFmt w:val="bullet"/>
      <w:lvlText w:val="•"/>
      <w:lvlJc w:val="left"/>
      <w:pPr>
        <w:tabs>
          <w:tab w:val="num" w:pos="6480"/>
        </w:tabs>
        <w:ind w:left="6480" w:hanging="360"/>
      </w:pPr>
      <w:rPr>
        <w:rFonts w:ascii="Arial" w:hAnsi="Arial" w:hint="default"/>
      </w:rPr>
    </w:lvl>
  </w:abstractNum>
  <w:abstractNum w:abstractNumId="81">
    <w:nsid w:val="46D76A8D"/>
    <w:multiLevelType w:val="hybridMultilevel"/>
    <w:tmpl w:val="04A0E1EC"/>
    <w:lvl w:ilvl="0" w:tplc="04050001">
      <w:start w:val="1"/>
      <w:numFmt w:val="bullet"/>
      <w:lvlText w:val=""/>
      <w:lvlJc w:val="left"/>
      <w:pPr>
        <w:tabs>
          <w:tab w:val="num" w:pos="720"/>
        </w:tabs>
        <w:ind w:left="720" w:hanging="360"/>
      </w:pPr>
      <w:rPr>
        <w:rFonts w:ascii="Symbol" w:hAnsi="Symbol" w:hint="default"/>
      </w:rPr>
    </w:lvl>
    <w:lvl w:ilvl="1" w:tplc="817CFF12">
      <w:start w:val="2506"/>
      <w:numFmt w:val="bullet"/>
      <w:lvlText w:val="–"/>
      <w:lvlJc w:val="left"/>
      <w:pPr>
        <w:tabs>
          <w:tab w:val="num" w:pos="1440"/>
        </w:tabs>
        <w:ind w:left="1440" w:hanging="360"/>
      </w:pPr>
      <w:rPr>
        <w:rFonts w:ascii="Arial" w:hAnsi="Arial" w:hint="default"/>
      </w:rPr>
    </w:lvl>
    <w:lvl w:ilvl="2" w:tplc="EA5C5C4A" w:tentative="1">
      <w:start w:val="1"/>
      <w:numFmt w:val="bullet"/>
      <w:lvlText w:val="•"/>
      <w:lvlJc w:val="left"/>
      <w:pPr>
        <w:tabs>
          <w:tab w:val="num" w:pos="2160"/>
        </w:tabs>
        <w:ind w:left="2160" w:hanging="360"/>
      </w:pPr>
      <w:rPr>
        <w:rFonts w:ascii="Arial" w:hAnsi="Arial" w:hint="default"/>
      </w:rPr>
    </w:lvl>
    <w:lvl w:ilvl="3" w:tplc="FA809876" w:tentative="1">
      <w:start w:val="1"/>
      <w:numFmt w:val="bullet"/>
      <w:lvlText w:val="•"/>
      <w:lvlJc w:val="left"/>
      <w:pPr>
        <w:tabs>
          <w:tab w:val="num" w:pos="2880"/>
        </w:tabs>
        <w:ind w:left="2880" w:hanging="360"/>
      </w:pPr>
      <w:rPr>
        <w:rFonts w:ascii="Arial" w:hAnsi="Arial" w:hint="default"/>
      </w:rPr>
    </w:lvl>
    <w:lvl w:ilvl="4" w:tplc="8D545D4C" w:tentative="1">
      <w:start w:val="1"/>
      <w:numFmt w:val="bullet"/>
      <w:lvlText w:val="•"/>
      <w:lvlJc w:val="left"/>
      <w:pPr>
        <w:tabs>
          <w:tab w:val="num" w:pos="3600"/>
        </w:tabs>
        <w:ind w:left="3600" w:hanging="360"/>
      </w:pPr>
      <w:rPr>
        <w:rFonts w:ascii="Arial" w:hAnsi="Arial" w:hint="default"/>
      </w:rPr>
    </w:lvl>
    <w:lvl w:ilvl="5" w:tplc="7F8A404C" w:tentative="1">
      <w:start w:val="1"/>
      <w:numFmt w:val="bullet"/>
      <w:lvlText w:val="•"/>
      <w:lvlJc w:val="left"/>
      <w:pPr>
        <w:tabs>
          <w:tab w:val="num" w:pos="4320"/>
        </w:tabs>
        <w:ind w:left="4320" w:hanging="360"/>
      </w:pPr>
      <w:rPr>
        <w:rFonts w:ascii="Arial" w:hAnsi="Arial" w:hint="default"/>
      </w:rPr>
    </w:lvl>
    <w:lvl w:ilvl="6" w:tplc="326EF4C8" w:tentative="1">
      <w:start w:val="1"/>
      <w:numFmt w:val="bullet"/>
      <w:lvlText w:val="•"/>
      <w:lvlJc w:val="left"/>
      <w:pPr>
        <w:tabs>
          <w:tab w:val="num" w:pos="5040"/>
        </w:tabs>
        <w:ind w:left="5040" w:hanging="360"/>
      </w:pPr>
      <w:rPr>
        <w:rFonts w:ascii="Arial" w:hAnsi="Arial" w:hint="default"/>
      </w:rPr>
    </w:lvl>
    <w:lvl w:ilvl="7" w:tplc="2B48D4BE" w:tentative="1">
      <w:start w:val="1"/>
      <w:numFmt w:val="bullet"/>
      <w:lvlText w:val="•"/>
      <w:lvlJc w:val="left"/>
      <w:pPr>
        <w:tabs>
          <w:tab w:val="num" w:pos="5760"/>
        </w:tabs>
        <w:ind w:left="5760" w:hanging="360"/>
      </w:pPr>
      <w:rPr>
        <w:rFonts w:ascii="Arial" w:hAnsi="Arial" w:hint="default"/>
      </w:rPr>
    </w:lvl>
    <w:lvl w:ilvl="8" w:tplc="1F101A0C" w:tentative="1">
      <w:start w:val="1"/>
      <w:numFmt w:val="bullet"/>
      <w:lvlText w:val="•"/>
      <w:lvlJc w:val="left"/>
      <w:pPr>
        <w:tabs>
          <w:tab w:val="num" w:pos="6480"/>
        </w:tabs>
        <w:ind w:left="6480" w:hanging="360"/>
      </w:pPr>
      <w:rPr>
        <w:rFonts w:ascii="Arial" w:hAnsi="Arial" w:hint="default"/>
      </w:rPr>
    </w:lvl>
  </w:abstractNum>
  <w:abstractNum w:abstractNumId="82">
    <w:nsid w:val="46FC7FA5"/>
    <w:multiLevelType w:val="hybridMultilevel"/>
    <w:tmpl w:val="651AECDE"/>
    <w:lvl w:ilvl="0" w:tplc="0405000F">
      <w:start w:val="1"/>
      <w:numFmt w:val="decimal"/>
      <w:lvlText w:val="%1."/>
      <w:lvlJc w:val="left"/>
      <w:pPr>
        <w:ind w:left="1068" w:hanging="360"/>
      </w:p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83">
    <w:nsid w:val="476A7D72"/>
    <w:multiLevelType w:val="hybridMultilevel"/>
    <w:tmpl w:val="B30C8498"/>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4">
    <w:nsid w:val="47E01967"/>
    <w:multiLevelType w:val="hybridMultilevel"/>
    <w:tmpl w:val="5D447A78"/>
    <w:lvl w:ilvl="0" w:tplc="CFFA3136">
      <w:start w:val="1"/>
      <w:numFmt w:val="bullet"/>
      <w:lvlText w:val="•"/>
      <w:lvlJc w:val="left"/>
      <w:pPr>
        <w:tabs>
          <w:tab w:val="num" w:pos="720"/>
        </w:tabs>
        <w:ind w:left="720" w:hanging="360"/>
      </w:pPr>
      <w:rPr>
        <w:rFonts w:ascii="Arial" w:hAnsi="Arial" w:hint="default"/>
      </w:rPr>
    </w:lvl>
    <w:lvl w:ilvl="1" w:tplc="310A9FD8">
      <w:start w:val="1"/>
      <w:numFmt w:val="bullet"/>
      <w:lvlText w:val="•"/>
      <w:lvlJc w:val="left"/>
      <w:pPr>
        <w:tabs>
          <w:tab w:val="num" w:pos="1440"/>
        </w:tabs>
        <w:ind w:left="1440" w:hanging="360"/>
      </w:pPr>
      <w:rPr>
        <w:rFonts w:ascii="Arial" w:hAnsi="Arial" w:hint="default"/>
      </w:rPr>
    </w:lvl>
    <w:lvl w:ilvl="2" w:tplc="8A882582" w:tentative="1">
      <w:start w:val="1"/>
      <w:numFmt w:val="bullet"/>
      <w:lvlText w:val="•"/>
      <w:lvlJc w:val="left"/>
      <w:pPr>
        <w:tabs>
          <w:tab w:val="num" w:pos="2160"/>
        </w:tabs>
        <w:ind w:left="2160" w:hanging="360"/>
      </w:pPr>
      <w:rPr>
        <w:rFonts w:ascii="Arial" w:hAnsi="Arial" w:hint="default"/>
      </w:rPr>
    </w:lvl>
    <w:lvl w:ilvl="3" w:tplc="79D8E84C" w:tentative="1">
      <w:start w:val="1"/>
      <w:numFmt w:val="bullet"/>
      <w:lvlText w:val="•"/>
      <w:lvlJc w:val="left"/>
      <w:pPr>
        <w:tabs>
          <w:tab w:val="num" w:pos="2880"/>
        </w:tabs>
        <w:ind w:left="2880" w:hanging="360"/>
      </w:pPr>
      <w:rPr>
        <w:rFonts w:ascii="Arial" w:hAnsi="Arial" w:hint="default"/>
      </w:rPr>
    </w:lvl>
    <w:lvl w:ilvl="4" w:tplc="422ADB3C" w:tentative="1">
      <w:start w:val="1"/>
      <w:numFmt w:val="bullet"/>
      <w:lvlText w:val="•"/>
      <w:lvlJc w:val="left"/>
      <w:pPr>
        <w:tabs>
          <w:tab w:val="num" w:pos="3600"/>
        </w:tabs>
        <w:ind w:left="3600" w:hanging="360"/>
      </w:pPr>
      <w:rPr>
        <w:rFonts w:ascii="Arial" w:hAnsi="Arial" w:hint="default"/>
      </w:rPr>
    </w:lvl>
    <w:lvl w:ilvl="5" w:tplc="31A28036" w:tentative="1">
      <w:start w:val="1"/>
      <w:numFmt w:val="bullet"/>
      <w:lvlText w:val="•"/>
      <w:lvlJc w:val="left"/>
      <w:pPr>
        <w:tabs>
          <w:tab w:val="num" w:pos="4320"/>
        </w:tabs>
        <w:ind w:left="4320" w:hanging="360"/>
      </w:pPr>
      <w:rPr>
        <w:rFonts w:ascii="Arial" w:hAnsi="Arial" w:hint="default"/>
      </w:rPr>
    </w:lvl>
    <w:lvl w:ilvl="6" w:tplc="080AD84C" w:tentative="1">
      <w:start w:val="1"/>
      <w:numFmt w:val="bullet"/>
      <w:lvlText w:val="•"/>
      <w:lvlJc w:val="left"/>
      <w:pPr>
        <w:tabs>
          <w:tab w:val="num" w:pos="5040"/>
        </w:tabs>
        <w:ind w:left="5040" w:hanging="360"/>
      </w:pPr>
      <w:rPr>
        <w:rFonts w:ascii="Arial" w:hAnsi="Arial" w:hint="default"/>
      </w:rPr>
    </w:lvl>
    <w:lvl w:ilvl="7" w:tplc="5418B734" w:tentative="1">
      <w:start w:val="1"/>
      <w:numFmt w:val="bullet"/>
      <w:lvlText w:val="•"/>
      <w:lvlJc w:val="left"/>
      <w:pPr>
        <w:tabs>
          <w:tab w:val="num" w:pos="5760"/>
        </w:tabs>
        <w:ind w:left="5760" w:hanging="360"/>
      </w:pPr>
      <w:rPr>
        <w:rFonts w:ascii="Arial" w:hAnsi="Arial" w:hint="default"/>
      </w:rPr>
    </w:lvl>
    <w:lvl w:ilvl="8" w:tplc="EB060578" w:tentative="1">
      <w:start w:val="1"/>
      <w:numFmt w:val="bullet"/>
      <w:lvlText w:val="•"/>
      <w:lvlJc w:val="left"/>
      <w:pPr>
        <w:tabs>
          <w:tab w:val="num" w:pos="6480"/>
        </w:tabs>
        <w:ind w:left="6480" w:hanging="360"/>
      </w:pPr>
      <w:rPr>
        <w:rFonts w:ascii="Arial" w:hAnsi="Arial" w:hint="default"/>
      </w:rPr>
    </w:lvl>
  </w:abstractNum>
  <w:abstractNum w:abstractNumId="85">
    <w:nsid w:val="492D0FC4"/>
    <w:multiLevelType w:val="hybridMultilevel"/>
    <w:tmpl w:val="02164CDE"/>
    <w:lvl w:ilvl="0" w:tplc="6A9C835C">
      <w:start w:val="1"/>
      <w:numFmt w:val="bullet"/>
      <w:lvlText w:val="•"/>
      <w:lvlJc w:val="left"/>
      <w:pPr>
        <w:tabs>
          <w:tab w:val="num" w:pos="720"/>
        </w:tabs>
        <w:ind w:left="720" w:hanging="360"/>
      </w:pPr>
      <w:rPr>
        <w:rFonts w:ascii="Arial" w:hAnsi="Arial" w:hint="default"/>
      </w:rPr>
    </w:lvl>
    <w:lvl w:ilvl="1" w:tplc="DD942F1C">
      <w:start w:val="2268"/>
      <w:numFmt w:val="bullet"/>
      <w:lvlText w:val="–"/>
      <w:lvlJc w:val="left"/>
      <w:pPr>
        <w:tabs>
          <w:tab w:val="num" w:pos="1440"/>
        </w:tabs>
        <w:ind w:left="1440" w:hanging="360"/>
      </w:pPr>
      <w:rPr>
        <w:rFonts w:ascii="Arial" w:hAnsi="Arial" w:hint="default"/>
      </w:rPr>
    </w:lvl>
    <w:lvl w:ilvl="2" w:tplc="CD3852E4" w:tentative="1">
      <w:start w:val="1"/>
      <w:numFmt w:val="bullet"/>
      <w:lvlText w:val="•"/>
      <w:lvlJc w:val="left"/>
      <w:pPr>
        <w:tabs>
          <w:tab w:val="num" w:pos="2160"/>
        </w:tabs>
        <w:ind w:left="2160" w:hanging="360"/>
      </w:pPr>
      <w:rPr>
        <w:rFonts w:ascii="Arial" w:hAnsi="Arial" w:hint="default"/>
      </w:rPr>
    </w:lvl>
    <w:lvl w:ilvl="3" w:tplc="8892E4A8" w:tentative="1">
      <w:start w:val="1"/>
      <w:numFmt w:val="bullet"/>
      <w:lvlText w:val="•"/>
      <w:lvlJc w:val="left"/>
      <w:pPr>
        <w:tabs>
          <w:tab w:val="num" w:pos="2880"/>
        </w:tabs>
        <w:ind w:left="2880" w:hanging="360"/>
      </w:pPr>
      <w:rPr>
        <w:rFonts w:ascii="Arial" w:hAnsi="Arial" w:hint="default"/>
      </w:rPr>
    </w:lvl>
    <w:lvl w:ilvl="4" w:tplc="9ACE601E" w:tentative="1">
      <w:start w:val="1"/>
      <w:numFmt w:val="bullet"/>
      <w:lvlText w:val="•"/>
      <w:lvlJc w:val="left"/>
      <w:pPr>
        <w:tabs>
          <w:tab w:val="num" w:pos="3600"/>
        </w:tabs>
        <w:ind w:left="3600" w:hanging="360"/>
      </w:pPr>
      <w:rPr>
        <w:rFonts w:ascii="Arial" w:hAnsi="Arial" w:hint="default"/>
      </w:rPr>
    </w:lvl>
    <w:lvl w:ilvl="5" w:tplc="D6E0CA16" w:tentative="1">
      <w:start w:val="1"/>
      <w:numFmt w:val="bullet"/>
      <w:lvlText w:val="•"/>
      <w:lvlJc w:val="left"/>
      <w:pPr>
        <w:tabs>
          <w:tab w:val="num" w:pos="4320"/>
        </w:tabs>
        <w:ind w:left="4320" w:hanging="360"/>
      </w:pPr>
      <w:rPr>
        <w:rFonts w:ascii="Arial" w:hAnsi="Arial" w:hint="default"/>
      </w:rPr>
    </w:lvl>
    <w:lvl w:ilvl="6" w:tplc="38A0C358" w:tentative="1">
      <w:start w:val="1"/>
      <w:numFmt w:val="bullet"/>
      <w:lvlText w:val="•"/>
      <w:lvlJc w:val="left"/>
      <w:pPr>
        <w:tabs>
          <w:tab w:val="num" w:pos="5040"/>
        </w:tabs>
        <w:ind w:left="5040" w:hanging="360"/>
      </w:pPr>
      <w:rPr>
        <w:rFonts w:ascii="Arial" w:hAnsi="Arial" w:hint="default"/>
      </w:rPr>
    </w:lvl>
    <w:lvl w:ilvl="7" w:tplc="9E021E94" w:tentative="1">
      <w:start w:val="1"/>
      <w:numFmt w:val="bullet"/>
      <w:lvlText w:val="•"/>
      <w:lvlJc w:val="left"/>
      <w:pPr>
        <w:tabs>
          <w:tab w:val="num" w:pos="5760"/>
        </w:tabs>
        <w:ind w:left="5760" w:hanging="360"/>
      </w:pPr>
      <w:rPr>
        <w:rFonts w:ascii="Arial" w:hAnsi="Arial" w:hint="default"/>
      </w:rPr>
    </w:lvl>
    <w:lvl w:ilvl="8" w:tplc="5D562B62" w:tentative="1">
      <w:start w:val="1"/>
      <w:numFmt w:val="bullet"/>
      <w:lvlText w:val="•"/>
      <w:lvlJc w:val="left"/>
      <w:pPr>
        <w:tabs>
          <w:tab w:val="num" w:pos="6480"/>
        </w:tabs>
        <w:ind w:left="6480" w:hanging="360"/>
      </w:pPr>
      <w:rPr>
        <w:rFonts w:ascii="Arial" w:hAnsi="Arial" w:hint="default"/>
      </w:rPr>
    </w:lvl>
  </w:abstractNum>
  <w:abstractNum w:abstractNumId="86">
    <w:nsid w:val="49D95A23"/>
    <w:multiLevelType w:val="hybridMultilevel"/>
    <w:tmpl w:val="88046E4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7">
    <w:nsid w:val="4B833495"/>
    <w:multiLevelType w:val="hybridMultilevel"/>
    <w:tmpl w:val="06FAEC9C"/>
    <w:lvl w:ilvl="0" w:tplc="CC0A4CFA">
      <w:start w:val="1"/>
      <w:numFmt w:val="bullet"/>
      <w:lvlText w:val="–"/>
      <w:lvlJc w:val="left"/>
      <w:pPr>
        <w:tabs>
          <w:tab w:val="num" w:pos="720"/>
        </w:tabs>
        <w:ind w:left="720" w:hanging="360"/>
      </w:pPr>
      <w:rPr>
        <w:rFonts w:ascii="Arial" w:hAnsi="Arial" w:hint="default"/>
      </w:rPr>
    </w:lvl>
    <w:lvl w:ilvl="1" w:tplc="6AC81292">
      <w:start w:val="1"/>
      <w:numFmt w:val="bullet"/>
      <w:lvlText w:val="–"/>
      <w:lvlJc w:val="left"/>
      <w:pPr>
        <w:tabs>
          <w:tab w:val="num" w:pos="1440"/>
        </w:tabs>
        <w:ind w:left="1440" w:hanging="360"/>
      </w:pPr>
      <w:rPr>
        <w:rFonts w:ascii="Arial" w:hAnsi="Arial" w:hint="default"/>
      </w:rPr>
    </w:lvl>
    <w:lvl w:ilvl="2" w:tplc="CD28F38A" w:tentative="1">
      <w:start w:val="1"/>
      <w:numFmt w:val="bullet"/>
      <w:lvlText w:val="–"/>
      <w:lvlJc w:val="left"/>
      <w:pPr>
        <w:tabs>
          <w:tab w:val="num" w:pos="2160"/>
        </w:tabs>
        <w:ind w:left="2160" w:hanging="360"/>
      </w:pPr>
      <w:rPr>
        <w:rFonts w:ascii="Arial" w:hAnsi="Arial" w:hint="default"/>
      </w:rPr>
    </w:lvl>
    <w:lvl w:ilvl="3" w:tplc="840AEF76" w:tentative="1">
      <w:start w:val="1"/>
      <w:numFmt w:val="bullet"/>
      <w:lvlText w:val="–"/>
      <w:lvlJc w:val="left"/>
      <w:pPr>
        <w:tabs>
          <w:tab w:val="num" w:pos="2880"/>
        </w:tabs>
        <w:ind w:left="2880" w:hanging="360"/>
      </w:pPr>
      <w:rPr>
        <w:rFonts w:ascii="Arial" w:hAnsi="Arial" w:hint="default"/>
      </w:rPr>
    </w:lvl>
    <w:lvl w:ilvl="4" w:tplc="409AD922" w:tentative="1">
      <w:start w:val="1"/>
      <w:numFmt w:val="bullet"/>
      <w:lvlText w:val="–"/>
      <w:lvlJc w:val="left"/>
      <w:pPr>
        <w:tabs>
          <w:tab w:val="num" w:pos="3600"/>
        </w:tabs>
        <w:ind w:left="3600" w:hanging="360"/>
      </w:pPr>
      <w:rPr>
        <w:rFonts w:ascii="Arial" w:hAnsi="Arial" w:hint="default"/>
      </w:rPr>
    </w:lvl>
    <w:lvl w:ilvl="5" w:tplc="989C2CE2" w:tentative="1">
      <w:start w:val="1"/>
      <w:numFmt w:val="bullet"/>
      <w:lvlText w:val="–"/>
      <w:lvlJc w:val="left"/>
      <w:pPr>
        <w:tabs>
          <w:tab w:val="num" w:pos="4320"/>
        </w:tabs>
        <w:ind w:left="4320" w:hanging="360"/>
      </w:pPr>
      <w:rPr>
        <w:rFonts w:ascii="Arial" w:hAnsi="Arial" w:hint="default"/>
      </w:rPr>
    </w:lvl>
    <w:lvl w:ilvl="6" w:tplc="3DE6E978" w:tentative="1">
      <w:start w:val="1"/>
      <w:numFmt w:val="bullet"/>
      <w:lvlText w:val="–"/>
      <w:lvlJc w:val="left"/>
      <w:pPr>
        <w:tabs>
          <w:tab w:val="num" w:pos="5040"/>
        </w:tabs>
        <w:ind w:left="5040" w:hanging="360"/>
      </w:pPr>
      <w:rPr>
        <w:rFonts w:ascii="Arial" w:hAnsi="Arial" w:hint="default"/>
      </w:rPr>
    </w:lvl>
    <w:lvl w:ilvl="7" w:tplc="47502EB4" w:tentative="1">
      <w:start w:val="1"/>
      <w:numFmt w:val="bullet"/>
      <w:lvlText w:val="–"/>
      <w:lvlJc w:val="left"/>
      <w:pPr>
        <w:tabs>
          <w:tab w:val="num" w:pos="5760"/>
        </w:tabs>
        <w:ind w:left="5760" w:hanging="360"/>
      </w:pPr>
      <w:rPr>
        <w:rFonts w:ascii="Arial" w:hAnsi="Arial" w:hint="default"/>
      </w:rPr>
    </w:lvl>
    <w:lvl w:ilvl="8" w:tplc="192863D8" w:tentative="1">
      <w:start w:val="1"/>
      <w:numFmt w:val="bullet"/>
      <w:lvlText w:val="–"/>
      <w:lvlJc w:val="left"/>
      <w:pPr>
        <w:tabs>
          <w:tab w:val="num" w:pos="6480"/>
        </w:tabs>
        <w:ind w:left="6480" w:hanging="360"/>
      </w:pPr>
      <w:rPr>
        <w:rFonts w:ascii="Arial" w:hAnsi="Arial" w:hint="default"/>
      </w:rPr>
    </w:lvl>
  </w:abstractNum>
  <w:abstractNum w:abstractNumId="88">
    <w:nsid w:val="4BB9472E"/>
    <w:multiLevelType w:val="hybridMultilevel"/>
    <w:tmpl w:val="FBF0B2EA"/>
    <w:lvl w:ilvl="0" w:tplc="3B42B7CC">
      <w:start w:val="1"/>
      <w:numFmt w:val="bullet"/>
      <w:lvlText w:val="•"/>
      <w:lvlJc w:val="left"/>
      <w:pPr>
        <w:tabs>
          <w:tab w:val="num" w:pos="720"/>
        </w:tabs>
        <w:ind w:left="720" w:hanging="360"/>
      </w:pPr>
      <w:rPr>
        <w:rFonts w:ascii="Arial" w:hAnsi="Arial" w:hint="default"/>
      </w:rPr>
    </w:lvl>
    <w:lvl w:ilvl="1" w:tplc="9AB0C6CA">
      <w:start w:val="770"/>
      <w:numFmt w:val="bullet"/>
      <w:lvlText w:val="–"/>
      <w:lvlJc w:val="left"/>
      <w:pPr>
        <w:tabs>
          <w:tab w:val="num" w:pos="1440"/>
        </w:tabs>
        <w:ind w:left="1440" w:hanging="360"/>
      </w:pPr>
      <w:rPr>
        <w:rFonts w:ascii="Arial" w:hAnsi="Arial" w:hint="default"/>
      </w:rPr>
    </w:lvl>
    <w:lvl w:ilvl="2" w:tplc="B4CA33D4" w:tentative="1">
      <w:start w:val="1"/>
      <w:numFmt w:val="bullet"/>
      <w:lvlText w:val="•"/>
      <w:lvlJc w:val="left"/>
      <w:pPr>
        <w:tabs>
          <w:tab w:val="num" w:pos="2160"/>
        </w:tabs>
        <w:ind w:left="2160" w:hanging="360"/>
      </w:pPr>
      <w:rPr>
        <w:rFonts w:ascii="Arial" w:hAnsi="Arial" w:hint="default"/>
      </w:rPr>
    </w:lvl>
    <w:lvl w:ilvl="3" w:tplc="9CB43EC8" w:tentative="1">
      <w:start w:val="1"/>
      <w:numFmt w:val="bullet"/>
      <w:lvlText w:val="•"/>
      <w:lvlJc w:val="left"/>
      <w:pPr>
        <w:tabs>
          <w:tab w:val="num" w:pos="2880"/>
        </w:tabs>
        <w:ind w:left="2880" w:hanging="360"/>
      </w:pPr>
      <w:rPr>
        <w:rFonts w:ascii="Arial" w:hAnsi="Arial" w:hint="default"/>
      </w:rPr>
    </w:lvl>
    <w:lvl w:ilvl="4" w:tplc="06A0A8C4" w:tentative="1">
      <w:start w:val="1"/>
      <w:numFmt w:val="bullet"/>
      <w:lvlText w:val="•"/>
      <w:lvlJc w:val="left"/>
      <w:pPr>
        <w:tabs>
          <w:tab w:val="num" w:pos="3600"/>
        </w:tabs>
        <w:ind w:left="3600" w:hanging="360"/>
      </w:pPr>
      <w:rPr>
        <w:rFonts w:ascii="Arial" w:hAnsi="Arial" w:hint="default"/>
      </w:rPr>
    </w:lvl>
    <w:lvl w:ilvl="5" w:tplc="FBBE48EA" w:tentative="1">
      <w:start w:val="1"/>
      <w:numFmt w:val="bullet"/>
      <w:lvlText w:val="•"/>
      <w:lvlJc w:val="left"/>
      <w:pPr>
        <w:tabs>
          <w:tab w:val="num" w:pos="4320"/>
        </w:tabs>
        <w:ind w:left="4320" w:hanging="360"/>
      </w:pPr>
      <w:rPr>
        <w:rFonts w:ascii="Arial" w:hAnsi="Arial" w:hint="default"/>
      </w:rPr>
    </w:lvl>
    <w:lvl w:ilvl="6" w:tplc="CCA08FB0" w:tentative="1">
      <w:start w:val="1"/>
      <w:numFmt w:val="bullet"/>
      <w:lvlText w:val="•"/>
      <w:lvlJc w:val="left"/>
      <w:pPr>
        <w:tabs>
          <w:tab w:val="num" w:pos="5040"/>
        </w:tabs>
        <w:ind w:left="5040" w:hanging="360"/>
      </w:pPr>
      <w:rPr>
        <w:rFonts w:ascii="Arial" w:hAnsi="Arial" w:hint="default"/>
      </w:rPr>
    </w:lvl>
    <w:lvl w:ilvl="7" w:tplc="F6D60972" w:tentative="1">
      <w:start w:val="1"/>
      <w:numFmt w:val="bullet"/>
      <w:lvlText w:val="•"/>
      <w:lvlJc w:val="left"/>
      <w:pPr>
        <w:tabs>
          <w:tab w:val="num" w:pos="5760"/>
        </w:tabs>
        <w:ind w:left="5760" w:hanging="360"/>
      </w:pPr>
      <w:rPr>
        <w:rFonts w:ascii="Arial" w:hAnsi="Arial" w:hint="default"/>
      </w:rPr>
    </w:lvl>
    <w:lvl w:ilvl="8" w:tplc="B5A61F62" w:tentative="1">
      <w:start w:val="1"/>
      <w:numFmt w:val="bullet"/>
      <w:lvlText w:val="•"/>
      <w:lvlJc w:val="left"/>
      <w:pPr>
        <w:tabs>
          <w:tab w:val="num" w:pos="6480"/>
        </w:tabs>
        <w:ind w:left="6480" w:hanging="360"/>
      </w:pPr>
      <w:rPr>
        <w:rFonts w:ascii="Arial" w:hAnsi="Arial" w:hint="default"/>
      </w:rPr>
    </w:lvl>
  </w:abstractNum>
  <w:abstractNum w:abstractNumId="89">
    <w:nsid w:val="4F1F135F"/>
    <w:multiLevelType w:val="hybridMultilevel"/>
    <w:tmpl w:val="949A3B66"/>
    <w:lvl w:ilvl="0" w:tplc="0924E814">
      <w:start w:val="1"/>
      <w:numFmt w:val="bullet"/>
      <w:lvlText w:val="•"/>
      <w:lvlJc w:val="left"/>
      <w:pPr>
        <w:tabs>
          <w:tab w:val="num" w:pos="720"/>
        </w:tabs>
        <w:ind w:left="720" w:hanging="360"/>
      </w:pPr>
      <w:rPr>
        <w:rFonts w:ascii="Arial" w:hAnsi="Arial" w:hint="default"/>
      </w:rPr>
    </w:lvl>
    <w:lvl w:ilvl="1" w:tplc="C7F46E14" w:tentative="1">
      <w:start w:val="1"/>
      <w:numFmt w:val="bullet"/>
      <w:lvlText w:val="•"/>
      <w:lvlJc w:val="left"/>
      <w:pPr>
        <w:tabs>
          <w:tab w:val="num" w:pos="1440"/>
        </w:tabs>
        <w:ind w:left="1440" w:hanging="360"/>
      </w:pPr>
      <w:rPr>
        <w:rFonts w:ascii="Arial" w:hAnsi="Arial" w:hint="default"/>
      </w:rPr>
    </w:lvl>
    <w:lvl w:ilvl="2" w:tplc="91A84B72" w:tentative="1">
      <w:start w:val="1"/>
      <w:numFmt w:val="bullet"/>
      <w:lvlText w:val="•"/>
      <w:lvlJc w:val="left"/>
      <w:pPr>
        <w:tabs>
          <w:tab w:val="num" w:pos="2160"/>
        </w:tabs>
        <w:ind w:left="2160" w:hanging="360"/>
      </w:pPr>
      <w:rPr>
        <w:rFonts w:ascii="Arial" w:hAnsi="Arial" w:hint="default"/>
      </w:rPr>
    </w:lvl>
    <w:lvl w:ilvl="3" w:tplc="ACCC8448" w:tentative="1">
      <w:start w:val="1"/>
      <w:numFmt w:val="bullet"/>
      <w:lvlText w:val="•"/>
      <w:lvlJc w:val="left"/>
      <w:pPr>
        <w:tabs>
          <w:tab w:val="num" w:pos="2880"/>
        </w:tabs>
        <w:ind w:left="2880" w:hanging="360"/>
      </w:pPr>
      <w:rPr>
        <w:rFonts w:ascii="Arial" w:hAnsi="Arial" w:hint="default"/>
      </w:rPr>
    </w:lvl>
    <w:lvl w:ilvl="4" w:tplc="37B21418" w:tentative="1">
      <w:start w:val="1"/>
      <w:numFmt w:val="bullet"/>
      <w:lvlText w:val="•"/>
      <w:lvlJc w:val="left"/>
      <w:pPr>
        <w:tabs>
          <w:tab w:val="num" w:pos="3600"/>
        </w:tabs>
        <w:ind w:left="3600" w:hanging="360"/>
      </w:pPr>
      <w:rPr>
        <w:rFonts w:ascii="Arial" w:hAnsi="Arial" w:hint="default"/>
      </w:rPr>
    </w:lvl>
    <w:lvl w:ilvl="5" w:tplc="4A5E7E2C" w:tentative="1">
      <w:start w:val="1"/>
      <w:numFmt w:val="bullet"/>
      <w:lvlText w:val="•"/>
      <w:lvlJc w:val="left"/>
      <w:pPr>
        <w:tabs>
          <w:tab w:val="num" w:pos="4320"/>
        </w:tabs>
        <w:ind w:left="4320" w:hanging="360"/>
      </w:pPr>
      <w:rPr>
        <w:rFonts w:ascii="Arial" w:hAnsi="Arial" w:hint="default"/>
      </w:rPr>
    </w:lvl>
    <w:lvl w:ilvl="6" w:tplc="D64EFFCE" w:tentative="1">
      <w:start w:val="1"/>
      <w:numFmt w:val="bullet"/>
      <w:lvlText w:val="•"/>
      <w:lvlJc w:val="left"/>
      <w:pPr>
        <w:tabs>
          <w:tab w:val="num" w:pos="5040"/>
        </w:tabs>
        <w:ind w:left="5040" w:hanging="360"/>
      </w:pPr>
      <w:rPr>
        <w:rFonts w:ascii="Arial" w:hAnsi="Arial" w:hint="default"/>
      </w:rPr>
    </w:lvl>
    <w:lvl w:ilvl="7" w:tplc="363885B4" w:tentative="1">
      <w:start w:val="1"/>
      <w:numFmt w:val="bullet"/>
      <w:lvlText w:val="•"/>
      <w:lvlJc w:val="left"/>
      <w:pPr>
        <w:tabs>
          <w:tab w:val="num" w:pos="5760"/>
        </w:tabs>
        <w:ind w:left="5760" w:hanging="360"/>
      </w:pPr>
      <w:rPr>
        <w:rFonts w:ascii="Arial" w:hAnsi="Arial" w:hint="default"/>
      </w:rPr>
    </w:lvl>
    <w:lvl w:ilvl="8" w:tplc="D7B499C2" w:tentative="1">
      <w:start w:val="1"/>
      <w:numFmt w:val="bullet"/>
      <w:lvlText w:val="•"/>
      <w:lvlJc w:val="left"/>
      <w:pPr>
        <w:tabs>
          <w:tab w:val="num" w:pos="6480"/>
        </w:tabs>
        <w:ind w:left="6480" w:hanging="360"/>
      </w:pPr>
      <w:rPr>
        <w:rFonts w:ascii="Arial" w:hAnsi="Arial" w:hint="default"/>
      </w:rPr>
    </w:lvl>
  </w:abstractNum>
  <w:abstractNum w:abstractNumId="90">
    <w:nsid w:val="4FF95C33"/>
    <w:multiLevelType w:val="hybridMultilevel"/>
    <w:tmpl w:val="D88860B4"/>
    <w:lvl w:ilvl="0" w:tplc="04050001">
      <w:start w:val="1"/>
      <w:numFmt w:val="bullet"/>
      <w:lvlText w:val=""/>
      <w:lvlJc w:val="left"/>
      <w:pPr>
        <w:tabs>
          <w:tab w:val="num" w:pos="720"/>
        </w:tabs>
        <w:ind w:left="720" w:hanging="360"/>
      </w:pPr>
      <w:rPr>
        <w:rFonts w:ascii="Symbol" w:hAnsi="Symbol" w:hint="default"/>
      </w:rPr>
    </w:lvl>
    <w:lvl w:ilvl="1" w:tplc="0B46F298">
      <w:start w:val="2314"/>
      <w:numFmt w:val="bullet"/>
      <w:lvlText w:val="–"/>
      <w:lvlJc w:val="left"/>
      <w:pPr>
        <w:tabs>
          <w:tab w:val="num" w:pos="1440"/>
        </w:tabs>
        <w:ind w:left="1440" w:hanging="360"/>
      </w:pPr>
      <w:rPr>
        <w:rFonts w:ascii="Arial" w:hAnsi="Arial" w:hint="default"/>
      </w:rPr>
    </w:lvl>
    <w:lvl w:ilvl="2" w:tplc="6E6451AE" w:tentative="1">
      <w:start w:val="1"/>
      <w:numFmt w:val="bullet"/>
      <w:lvlText w:val="•"/>
      <w:lvlJc w:val="left"/>
      <w:pPr>
        <w:tabs>
          <w:tab w:val="num" w:pos="2160"/>
        </w:tabs>
        <w:ind w:left="2160" w:hanging="360"/>
      </w:pPr>
      <w:rPr>
        <w:rFonts w:ascii="Arial" w:hAnsi="Arial" w:hint="default"/>
      </w:rPr>
    </w:lvl>
    <w:lvl w:ilvl="3" w:tplc="128870C2" w:tentative="1">
      <w:start w:val="1"/>
      <w:numFmt w:val="bullet"/>
      <w:lvlText w:val="•"/>
      <w:lvlJc w:val="left"/>
      <w:pPr>
        <w:tabs>
          <w:tab w:val="num" w:pos="2880"/>
        </w:tabs>
        <w:ind w:left="2880" w:hanging="360"/>
      </w:pPr>
      <w:rPr>
        <w:rFonts w:ascii="Arial" w:hAnsi="Arial" w:hint="default"/>
      </w:rPr>
    </w:lvl>
    <w:lvl w:ilvl="4" w:tplc="2342036C" w:tentative="1">
      <w:start w:val="1"/>
      <w:numFmt w:val="bullet"/>
      <w:lvlText w:val="•"/>
      <w:lvlJc w:val="left"/>
      <w:pPr>
        <w:tabs>
          <w:tab w:val="num" w:pos="3600"/>
        </w:tabs>
        <w:ind w:left="3600" w:hanging="360"/>
      </w:pPr>
      <w:rPr>
        <w:rFonts w:ascii="Arial" w:hAnsi="Arial" w:hint="default"/>
      </w:rPr>
    </w:lvl>
    <w:lvl w:ilvl="5" w:tplc="A226F77A" w:tentative="1">
      <w:start w:val="1"/>
      <w:numFmt w:val="bullet"/>
      <w:lvlText w:val="•"/>
      <w:lvlJc w:val="left"/>
      <w:pPr>
        <w:tabs>
          <w:tab w:val="num" w:pos="4320"/>
        </w:tabs>
        <w:ind w:left="4320" w:hanging="360"/>
      </w:pPr>
      <w:rPr>
        <w:rFonts w:ascii="Arial" w:hAnsi="Arial" w:hint="default"/>
      </w:rPr>
    </w:lvl>
    <w:lvl w:ilvl="6" w:tplc="A9D6FB64" w:tentative="1">
      <w:start w:val="1"/>
      <w:numFmt w:val="bullet"/>
      <w:lvlText w:val="•"/>
      <w:lvlJc w:val="left"/>
      <w:pPr>
        <w:tabs>
          <w:tab w:val="num" w:pos="5040"/>
        </w:tabs>
        <w:ind w:left="5040" w:hanging="360"/>
      </w:pPr>
      <w:rPr>
        <w:rFonts w:ascii="Arial" w:hAnsi="Arial" w:hint="default"/>
      </w:rPr>
    </w:lvl>
    <w:lvl w:ilvl="7" w:tplc="E7A40FBA" w:tentative="1">
      <w:start w:val="1"/>
      <w:numFmt w:val="bullet"/>
      <w:lvlText w:val="•"/>
      <w:lvlJc w:val="left"/>
      <w:pPr>
        <w:tabs>
          <w:tab w:val="num" w:pos="5760"/>
        </w:tabs>
        <w:ind w:left="5760" w:hanging="360"/>
      </w:pPr>
      <w:rPr>
        <w:rFonts w:ascii="Arial" w:hAnsi="Arial" w:hint="default"/>
      </w:rPr>
    </w:lvl>
    <w:lvl w:ilvl="8" w:tplc="8DBE47FE" w:tentative="1">
      <w:start w:val="1"/>
      <w:numFmt w:val="bullet"/>
      <w:lvlText w:val="•"/>
      <w:lvlJc w:val="left"/>
      <w:pPr>
        <w:tabs>
          <w:tab w:val="num" w:pos="6480"/>
        </w:tabs>
        <w:ind w:left="6480" w:hanging="360"/>
      </w:pPr>
      <w:rPr>
        <w:rFonts w:ascii="Arial" w:hAnsi="Arial" w:hint="default"/>
      </w:rPr>
    </w:lvl>
  </w:abstractNum>
  <w:abstractNum w:abstractNumId="91">
    <w:nsid w:val="50970561"/>
    <w:multiLevelType w:val="hybridMultilevel"/>
    <w:tmpl w:val="0B5049BE"/>
    <w:lvl w:ilvl="0" w:tplc="70805D8A">
      <w:start w:val="1"/>
      <w:numFmt w:val="bullet"/>
      <w:lvlText w:val="•"/>
      <w:lvlJc w:val="left"/>
      <w:pPr>
        <w:tabs>
          <w:tab w:val="num" w:pos="720"/>
        </w:tabs>
        <w:ind w:left="720" w:hanging="360"/>
      </w:pPr>
      <w:rPr>
        <w:rFonts w:ascii="Arial" w:hAnsi="Arial" w:hint="default"/>
      </w:rPr>
    </w:lvl>
    <w:lvl w:ilvl="1" w:tplc="EED643B2">
      <w:start w:val="747"/>
      <w:numFmt w:val="bullet"/>
      <w:lvlText w:val="–"/>
      <w:lvlJc w:val="left"/>
      <w:pPr>
        <w:tabs>
          <w:tab w:val="num" w:pos="1440"/>
        </w:tabs>
        <w:ind w:left="1440" w:hanging="360"/>
      </w:pPr>
      <w:rPr>
        <w:rFonts w:ascii="Arial" w:hAnsi="Arial" w:hint="default"/>
      </w:rPr>
    </w:lvl>
    <w:lvl w:ilvl="2" w:tplc="6382CA90" w:tentative="1">
      <w:start w:val="1"/>
      <w:numFmt w:val="bullet"/>
      <w:lvlText w:val="•"/>
      <w:lvlJc w:val="left"/>
      <w:pPr>
        <w:tabs>
          <w:tab w:val="num" w:pos="2160"/>
        </w:tabs>
        <w:ind w:left="2160" w:hanging="360"/>
      </w:pPr>
      <w:rPr>
        <w:rFonts w:ascii="Arial" w:hAnsi="Arial" w:hint="default"/>
      </w:rPr>
    </w:lvl>
    <w:lvl w:ilvl="3" w:tplc="A7223FB4" w:tentative="1">
      <w:start w:val="1"/>
      <w:numFmt w:val="bullet"/>
      <w:lvlText w:val="•"/>
      <w:lvlJc w:val="left"/>
      <w:pPr>
        <w:tabs>
          <w:tab w:val="num" w:pos="2880"/>
        </w:tabs>
        <w:ind w:left="2880" w:hanging="360"/>
      </w:pPr>
      <w:rPr>
        <w:rFonts w:ascii="Arial" w:hAnsi="Arial" w:hint="default"/>
      </w:rPr>
    </w:lvl>
    <w:lvl w:ilvl="4" w:tplc="4060039E" w:tentative="1">
      <w:start w:val="1"/>
      <w:numFmt w:val="bullet"/>
      <w:lvlText w:val="•"/>
      <w:lvlJc w:val="left"/>
      <w:pPr>
        <w:tabs>
          <w:tab w:val="num" w:pos="3600"/>
        </w:tabs>
        <w:ind w:left="3600" w:hanging="360"/>
      </w:pPr>
      <w:rPr>
        <w:rFonts w:ascii="Arial" w:hAnsi="Arial" w:hint="default"/>
      </w:rPr>
    </w:lvl>
    <w:lvl w:ilvl="5" w:tplc="04B62BBA" w:tentative="1">
      <w:start w:val="1"/>
      <w:numFmt w:val="bullet"/>
      <w:lvlText w:val="•"/>
      <w:lvlJc w:val="left"/>
      <w:pPr>
        <w:tabs>
          <w:tab w:val="num" w:pos="4320"/>
        </w:tabs>
        <w:ind w:left="4320" w:hanging="360"/>
      </w:pPr>
      <w:rPr>
        <w:rFonts w:ascii="Arial" w:hAnsi="Arial" w:hint="default"/>
      </w:rPr>
    </w:lvl>
    <w:lvl w:ilvl="6" w:tplc="D338C67A" w:tentative="1">
      <w:start w:val="1"/>
      <w:numFmt w:val="bullet"/>
      <w:lvlText w:val="•"/>
      <w:lvlJc w:val="left"/>
      <w:pPr>
        <w:tabs>
          <w:tab w:val="num" w:pos="5040"/>
        </w:tabs>
        <w:ind w:left="5040" w:hanging="360"/>
      </w:pPr>
      <w:rPr>
        <w:rFonts w:ascii="Arial" w:hAnsi="Arial" w:hint="default"/>
      </w:rPr>
    </w:lvl>
    <w:lvl w:ilvl="7" w:tplc="C6788402" w:tentative="1">
      <w:start w:val="1"/>
      <w:numFmt w:val="bullet"/>
      <w:lvlText w:val="•"/>
      <w:lvlJc w:val="left"/>
      <w:pPr>
        <w:tabs>
          <w:tab w:val="num" w:pos="5760"/>
        </w:tabs>
        <w:ind w:left="5760" w:hanging="360"/>
      </w:pPr>
      <w:rPr>
        <w:rFonts w:ascii="Arial" w:hAnsi="Arial" w:hint="default"/>
      </w:rPr>
    </w:lvl>
    <w:lvl w:ilvl="8" w:tplc="9FCE4DC8" w:tentative="1">
      <w:start w:val="1"/>
      <w:numFmt w:val="bullet"/>
      <w:lvlText w:val="•"/>
      <w:lvlJc w:val="left"/>
      <w:pPr>
        <w:tabs>
          <w:tab w:val="num" w:pos="6480"/>
        </w:tabs>
        <w:ind w:left="6480" w:hanging="360"/>
      </w:pPr>
      <w:rPr>
        <w:rFonts w:ascii="Arial" w:hAnsi="Arial" w:hint="default"/>
      </w:rPr>
    </w:lvl>
  </w:abstractNum>
  <w:abstractNum w:abstractNumId="92">
    <w:nsid w:val="50C314BF"/>
    <w:multiLevelType w:val="hybridMultilevel"/>
    <w:tmpl w:val="09BE14BA"/>
    <w:lvl w:ilvl="0" w:tplc="79844E94">
      <w:start w:val="1"/>
      <w:numFmt w:val="bullet"/>
      <w:lvlText w:val="•"/>
      <w:lvlJc w:val="left"/>
      <w:pPr>
        <w:tabs>
          <w:tab w:val="num" w:pos="720"/>
        </w:tabs>
        <w:ind w:left="720" w:hanging="360"/>
      </w:pPr>
      <w:rPr>
        <w:rFonts w:ascii="Arial" w:hAnsi="Arial" w:hint="default"/>
      </w:rPr>
    </w:lvl>
    <w:lvl w:ilvl="1" w:tplc="D8526C50">
      <w:start w:val="3026"/>
      <w:numFmt w:val="bullet"/>
      <w:lvlText w:val="–"/>
      <w:lvlJc w:val="left"/>
      <w:pPr>
        <w:tabs>
          <w:tab w:val="num" w:pos="1440"/>
        </w:tabs>
        <w:ind w:left="1440" w:hanging="360"/>
      </w:pPr>
      <w:rPr>
        <w:rFonts w:ascii="Arial" w:hAnsi="Arial" w:hint="default"/>
      </w:rPr>
    </w:lvl>
    <w:lvl w:ilvl="2" w:tplc="AD9EF9EC" w:tentative="1">
      <w:start w:val="1"/>
      <w:numFmt w:val="bullet"/>
      <w:lvlText w:val="•"/>
      <w:lvlJc w:val="left"/>
      <w:pPr>
        <w:tabs>
          <w:tab w:val="num" w:pos="2160"/>
        </w:tabs>
        <w:ind w:left="2160" w:hanging="360"/>
      </w:pPr>
      <w:rPr>
        <w:rFonts w:ascii="Arial" w:hAnsi="Arial" w:hint="default"/>
      </w:rPr>
    </w:lvl>
    <w:lvl w:ilvl="3" w:tplc="5F1AECF2" w:tentative="1">
      <w:start w:val="1"/>
      <w:numFmt w:val="bullet"/>
      <w:lvlText w:val="•"/>
      <w:lvlJc w:val="left"/>
      <w:pPr>
        <w:tabs>
          <w:tab w:val="num" w:pos="2880"/>
        </w:tabs>
        <w:ind w:left="2880" w:hanging="360"/>
      </w:pPr>
      <w:rPr>
        <w:rFonts w:ascii="Arial" w:hAnsi="Arial" w:hint="default"/>
      </w:rPr>
    </w:lvl>
    <w:lvl w:ilvl="4" w:tplc="B54CB1E6" w:tentative="1">
      <w:start w:val="1"/>
      <w:numFmt w:val="bullet"/>
      <w:lvlText w:val="•"/>
      <w:lvlJc w:val="left"/>
      <w:pPr>
        <w:tabs>
          <w:tab w:val="num" w:pos="3600"/>
        </w:tabs>
        <w:ind w:left="3600" w:hanging="360"/>
      </w:pPr>
      <w:rPr>
        <w:rFonts w:ascii="Arial" w:hAnsi="Arial" w:hint="default"/>
      </w:rPr>
    </w:lvl>
    <w:lvl w:ilvl="5" w:tplc="4FDE813A" w:tentative="1">
      <w:start w:val="1"/>
      <w:numFmt w:val="bullet"/>
      <w:lvlText w:val="•"/>
      <w:lvlJc w:val="left"/>
      <w:pPr>
        <w:tabs>
          <w:tab w:val="num" w:pos="4320"/>
        </w:tabs>
        <w:ind w:left="4320" w:hanging="360"/>
      </w:pPr>
      <w:rPr>
        <w:rFonts w:ascii="Arial" w:hAnsi="Arial" w:hint="default"/>
      </w:rPr>
    </w:lvl>
    <w:lvl w:ilvl="6" w:tplc="31CCEC6A" w:tentative="1">
      <w:start w:val="1"/>
      <w:numFmt w:val="bullet"/>
      <w:lvlText w:val="•"/>
      <w:lvlJc w:val="left"/>
      <w:pPr>
        <w:tabs>
          <w:tab w:val="num" w:pos="5040"/>
        </w:tabs>
        <w:ind w:left="5040" w:hanging="360"/>
      </w:pPr>
      <w:rPr>
        <w:rFonts w:ascii="Arial" w:hAnsi="Arial" w:hint="default"/>
      </w:rPr>
    </w:lvl>
    <w:lvl w:ilvl="7" w:tplc="3CEEE2BE" w:tentative="1">
      <w:start w:val="1"/>
      <w:numFmt w:val="bullet"/>
      <w:lvlText w:val="•"/>
      <w:lvlJc w:val="left"/>
      <w:pPr>
        <w:tabs>
          <w:tab w:val="num" w:pos="5760"/>
        </w:tabs>
        <w:ind w:left="5760" w:hanging="360"/>
      </w:pPr>
      <w:rPr>
        <w:rFonts w:ascii="Arial" w:hAnsi="Arial" w:hint="default"/>
      </w:rPr>
    </w:lvl>
    <w:lvl w:ilvl="8" w:tplc="5386CF84" w:tentative="1">
      <w:start w:val="1"/>
      <w:numFmt w:val="bullet"/>
      <w:lvlText w:val="•"/>
      <w:lvlJc w:val="left"/>
      <w:pPr>
        <w:tabs>
          <w:tab w:val="num" w:pos="6480"/>
        </w:tabs>
        <w:ind w:left="6480" w:hanging="360"/>
      </w:pPr>
      <w:rPr>
        <w:rFonts w:ascii="Arial" w:hAnsi="Arial" w:hint="default"/>
      </w:rPr>
    </w:lvl>
  </w:abstractNum>
  <w:abstractNum w:abstractNumId="93">
    <w:nsid w:val="512A0819"/>
    <w:multiLevelType w:val="hybridMultilevel"/>
    <w:tmpl w:val="9368832A"/>
    <w:lvl w:ilvl="0" w:tplc="57E08762">
      <w:start w:val="1"/>
      <w:numFmt w:val="bullet"/>
      <w:lvlText w:val="•"/>
      <w:lvlJc w:val="left"/>
      <w:pPr>
        <w:tabs>
          <w:tab w:val="num" w:pos="720"/>
        </w:tabs>
        <w:ind w:left="720" w:hanging="360"/>
      </w:pPr>
      <w:rPr>
        <w:rFonts w:ascii="Arial" w:hAnsi="Arial" w:hint="default"/>
      </w:rPr>
    </w:lvl>
    <w:lvl w:ilvl="1" w:tplc="4C0CB7DC">
      <w:start w:val="980"/>
      <w:numFmt w:val="bullet"/>
      <w:lvlText w:val="–"/>
      <w:lvlJc w:val="left"/>
      <w:pPr>
        <w:tabs>
          <w:tab w:val="num" w:pos="1440"/>
        </w:tabs>
        <w:ind w:left="1440" w:hanging="360"/>
      </w:pPr>
      <w:rPr>
        <w:rFonts w:ascii="Arial" w:hAnsi="Arial" w:hint="default"/>
      </w:rPr>
    </w:lvl>
    <w:lvl w:ilvl="2" w:tplc="0568BF50" w:tentative="1">
      <w:start w:val="1"/>
      <w:numFmt w:val="bullet"/>
      <w:lvlText w:val="•"/>
      <w:lvlJc w:val="left"/>
      <w:pPr>
        <w:tabs>
          <w:tab w:val="num" w:pos="2160"/>
        </w:tabs>
        <w:ind w:left="2160" w:hanging="360"/>
      </w:pPr>
      <w:rPr>
        <w:rFonts w:ascii="Arial" w:hAnsi="Arial" w:hint="default"/>
      </w:rPr>
    </w:lvl>
    <w:lvl w:ilvl="3" w:tplc="F1BC398C" w:tentative="1">
      <w:start w:val="1"/>
      <w:numFmt w:val="bullet"/>
      <w:lvlText w:val="•"/>
      <w:lvlJc w:val="left"/>
      <w:pPr>
        <w:tabs>
          <w:tab w:val="num" w:pos="2880"/>
        </w:tabs>
        <w:ind w:left="2880" w:hanging="360"/>
      </w:pPr>
      <w:rPr>
        <w:rFonts w:ascii="Arial" w:hAnsi="Arial" w:hint="default"/>
      </w:rPr>
    </w:lvl>
    <w:lvl w:ilvl="4" w:tplc="17568DB8" w:tentative="1">
      <w:start w:val="1"/>
      <w:numFmt w:val="bullet"/>
      <w:lvlText w:val="•"/>
      <w:lvlJc w:val="left"/>
      <w:pPr>
        <w:tabs>
          <w:tab w:val="num" w:pos="3600"/>
        </w:tabs>
        <w:ind w:left="3600" w:hanging="360"/>
      </w:pPr>
      <w:rPr>
        <w:rFonts w:ascii="Arial" w:hAnsi="Arial" w:hint="default"/>
      </w:rPr>
    </w:lvl>
    <w:lvl w:ilvl="5" w:tplc="75223814" w:tentative="1">
      <w:start w:val="1"/>
      <w:numFmt w:val="bullet"/>
      <w:lvlText w:val="•"/>
      <w:lvlJc w:val="left"/>
      <w:pPr>
        <w:tabs>
          <w:tab w:val="num" w:pos="4320"/>
        </w:tabs>
        <w:ind w:left="4320" w:hanging="360"/>
      </w:pPr>
      <w:rPr>
        <w:rFonts w:ascii="Arial" w:hAnsi="Arial" w:hint="default"/>
      </w:rPr>
    </w:lvl>
    <w:lvl w:ilvl="6" w:tplc="C1DC99DC" w:tentative="1">
      <w:start w:val="1"/>
      <w:numFmt w:val="bullet"/>
      <w:lvlText w:val="•"/>
      <w:lvlJc w:val="left"/>
      <w:pPr>
        <w:tabs>
          <w:tab w:val="num" w:pos="5040"/>
        </w:tabs>
        <w:ind w:left="5040" w:hanging="360"/>
      </w:pPr>
      <w:rPr>
        <w:rFonts w:ascii="Arial" w:hAnsi="Arial" w:hint="default"/>
      </w:rPr>
    </w:lvl>
    <w:lvl w:ilvl="7" w:tplc="19786EEE" w:tentative="1">
      <w:start w:val="1"/>
      <w:numFmt w:val="bullet"/>
      <w:lvlText w:val="•"/>
      <w:lvlJc w:val="left"/>
      <w:pPr>
        <w:tabs>
          <w:tab w:val="num" w:pos="5760"/>
        </w:tabs>
        <w:ind w:left="5760" w:hanging="360"/>
      </w:pPr>
      <w:rPr>
        <w:rFonts w:ascii="Arial" w:hAnsi="Arial" w:hint="default"/>
      </w:rPr>
    </w:lvl>
    <w:lvl w:ilvl="8" w:tplc="0242F126" w:tentative="1">
      <w:start w:val="1"/>
      <w:numFmt w:val="bullet"/>
      <w:lvlText w:val="•"/>
      <w:lvlJc w:val="left"/>
      <w:pPr>
        <w:tabs>
          <w:tab w:val="num" w:pos="6480"/>
        </w:tabs>
        <w:ind w:left="6480" w:hanging="360"/>
      </w:pPr>
      <w:rPr>
        <w:rFonts w:ascii="Arial" w:hAnsi="Arial" w:hint="default"/>
      </w:rPr>
    </w:lvl>
  </w:abstractNum>
  <w:abstractNum w:abstractNumId="94">
    <w:nsid w:val="52972A42"/>
    <w:multiLevelType w:val="hybridMultilevel"/>
    <w:tmpl w:val="E78C7958"/>
    <w:lvl w:ilvl="0" w:tplc="9338637C">
      <w:start w:val="1"/>
      <w:numFmt w:val="bullet"/>
      <w:lvlText w:val="•"/>
      <w:lvlJc w:val="left"/>
      <w:pPr>
        <w:tabs>
          <w:tab w:val="num" w:pos="720"/>
        </w:tabs>
        <w:ind w:left="720" w:hanging="360"/>
      </w:pPr>
      <w:rPr>
        <w:rFonts w:ascii="Arial" w:hAnsi="Arial" w:hint="default"/>
      </w:rPr>
    </w:lvl>
    <w:lvl w:ilvl="1" w:tplc="096CC6A8" w:tentative="1">
      <w:start w:val="1"/>
      <w:numFmt w:val="bullet"/>
      <w:lvlText w:val="•"/>
      <w:lvlJc w:val="left"/>
      <w:pPr>
        <w:tabs>
          <w:tab w:val="num" w:pos="1440"/>
        </w:tabs>
        <w:ind w:left="1440" w:hanging="360"/>
      </w:pPr>
      <w:rPr>
        <w:rFonts w:ascii="Arial" w:hAnsi="Arial" w:hint="default"/>
      </w:rPr>
    </w:lvl>
    <w:lvl w:ilvl="2" w:tplc="D51C3F1A" w:tentative="1">
      <w:start w:val="1"/>
      <w:numFmt w:val="bullet"/>
      <w:lvlText w:val="•"/>
      <w:lvlJc w:val="left"/>
      <w:pPr>
        <w:tabs>
          <w:tab w:val="num" w:pos="2160"/>
        </w:tabs>
        <w:ind w:left="2160" w:hanging="360"/>
      </w:pPr>
      <w:rPr>
        <w:rFonts w:ascii="Arial" w:hAnsi="Arial" w:hint="default"/>
      </w:rPr>
    </w:lvl>
    <w:lvl w:ilvl="3" w:tplc="22DCBE74" w:tentative="1">
      <w:start w:val="1"/>
      <w:numFmt w:val="bullet"/>
      <w:lvlText w:val="•"/>
      <w:lvlJc w:val="left"/>
      <w:pPr>
        <w:tabs>
          <w:tab w:val="num" w:pos="2880"/>
        </w:tabs>
        <w:ind w:left="2880" w:hanging="360"/>
      </w:pPr>
      <w:rPr>
        <w:rFonts w:ascii="Arial" w:hAnsi="Arial" w:hint="default"/>
      </w:rPr>
    </w:lvl>
    <w:lvl w:ilvl="4" w:tplc="0E6A3E58" w:tentative="1">
      <w:start w:val="1"/>
      <w:numFmt w:val="bullet"/>
      <w:lvlText w:val="•"/>
      <w:lvlJc w:val="left"/>
      <w:pPr>
        <w:tabs>
          <w:tab w:val="num" w:pos="3600"/>
        </w:tabs>
        <w:ind w:left="3600" w:hanging="360"/>
      </w:pPr>
      <w:rPr>
        <w:rFonts w:ascii="Arial" w:hAnsi="Arial" w:hint="default"/>
      </w:rPr>
    </w:lvl>
    <w:lvl w:ilvl="5" w:tplc="1F541D70" w:tentative="1">
      <w:start w:val="1"/>
      <w:numFmt w:val="bullet"/>
      <w:lvlText w:val="•"/>
      <w:lvlJc w:val="left"/>
      <w:pPr>
        <w:tabs>
          <w:tab w:val="num" w:pos="4320"/>
        </w:tabs>
        <w:ind w:left="4320" w:hanging="360"/>
      </w:pPr>
      <w:rPr>
        <w:rFonts w:ascii="Arial" w:hAnsi="Arial" w:hint="default"/>
      </w:rPr>
    </w:lvl>
    <w:lvl w:ilvl="6" w:tplc="D8140548" w:tentative="1">
      <w:start w:val="1"/>
      <w:numFmt w:val="bullet"/>
      <w:lvlText w:val="•"/>
      <w:lvlJc w:val="left"/>
      <w:pPr>
        <w:tabs>
          <w:tab w:val="num" w:pos="5040"/>
        </w:tabs>
        <w:ind w:left="5040" w:hanging="360"/>
      </w:pPr>
      <w:rPr>
        <w:rFonts w:ascii="Arial" w:hAnsi="Arial" w:hint="default"/>
      </w:rPr>
    </w:lvl>
    <w:lvl w:ilvl="7" w:tplc="EAAA3B40" w:tentative="1">
      <w:start w:val="1"/>
      <w:numFmt w:val="bullet"/>
      <w:lvlText w:val="•"/>
      <w:lvlJc w:val="left"/>
      <w:pPr>
        <w:tabs>
          <w:tab w:val="num" w:pos="5760"/>
        </w:tabs>
        <w:ind w:left="5760" w:hanging="360"/>
      </w:pPr>
      <w:rPr>
        <w:rFonts w:ascii="Arial" w:hAnsi="Arial" w:hint="default"/>
      </w:rPr>
    </w:lvl>
    <w:lvl w:ilvl="8" w:tplc="8F9E04A0" w:tentative="1">
      <w:start w:val="1"/>
      <w:numFmt w:val="bullet"/>
      <w:lvlText w:val="•"/>
      <w:lvlJc w:val="left"/>
      <w:pPr>
        <w:tabs>
          <w:tab w:val="num" w:pos="6480"/>
        </w:tabs>
        <w:ind w:left="6480" w:hanging="360"/>
      </w:pPr>
      <w:rPr>
        <w:rFonts w:ascii="Arial" w:hAnsi="Arial" w:hint="default"/>
      </w:rPr>
    </w:lvl>
  </w:abstractNum>
  <w:abstractNum w:abstractNumId="95">
    <w:nsid w:val="56AE115C"/>
    <w:multiLevelType w:val="hybridMultilevel"/>
    <w:tmpl w:val="319C8A8C"/>
    <w:lvl w:ilvl="0" w:tplc="76AAE1B0">
      <w:numFmt w:val="bullet"/>
      <w:lvlText w:val=""/>
      <w:lvlJc w:val="left"/>
      <w:pPr>
        <w:ind w:left="720" w:hanging="360"/>
      </w:pPr>
      <w:rPr>
        <w:rFonts w:ascii="Symbol" w:eastAsia="Calibr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6">
    <w:nsid w:val="57731B37"/>
    <w:multiLevelType w:val="hybridMultilevel"/>
    <w:tmpl w:val="ABE64CD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7">
    <w:nsid w:val="5C9B6AC7"/>
    <w:multiLevelType w:val="hybridMultilevel"/>
    <w:tmpl w:val="5BE8456A"/>
    <w:lvl w:ilvl="0" w:tplc="471A2BB2">
      <w:start w:val="1"/>
      <w:numFmt w:val="bullet"/>
      <w:lvlText w:val="•"/>
      <w:lvlJc w:val="left"/>
      <w:pPr>
        <w:tabs>
          <w:tab w:val="num" w:pos="720"/>
        </w:tabs>
        <w:ind w:left="720" w:hanging="360"/>
      </w:pPr>
      <w:rPr>
        <w:rFonts w:ascii="Arial" w:hAnsi="Arial" w:hint="default"/>
      </w:rPr>
    </w:lvl>
    <w:lvl w:ilvl="1" w:tplc="ABF43C5E">
      <w:start w:val="731"/>
      <w:numFmt w:val="bullet"/>
      <w:lvlText w:val="–"/>
      <w:lvlJc w:val="left"/>
      <w:pPr>
        <w:tabs>
          <w:tab w:val="num" w:pos="1440"/>
        </w:tabs>
        <w:ind w:left="1440" w:hanging="360"/>
      </w:pPr>
      <w:rPr>
        <w:rFonts w:ascii="Arial" w:hAnsi="Arial" w:hint="default"/>
      </w:rPr>
    </w:lvl>
    <w:lvl w:ilvl="2" w:tplc="7194ABBA" w:tentative="1">
      <w:start w:val="1"/>
      <w:numFmt w:val="bullet"/>
      <w:lvlText w:val="•"/>
      <w:lvlJc w:val="left"/>
      <w:pPr>
        <w:tabs>
          <w:tab w:val="num" w:pos="2160"/>
        </w:tabs>
        <w:ind w:left="2160" w:hanging="360"/>
      </w:pPr>
      <w:rPr>
        <w:rFonts w:ascii="Arial" w:hAnsi="Arial" w:hint="default"/>
      </w:rPr>
    </w:lvl>
    <w:lvl w:ilvl="3" w:tplc="786EA556" w:tentative="1">
      <w:start w:val="1"/>
      <w:numFmt w:val="bullet"/>
      <w:lvlText w:val="•"/>
      <w:lvlJc w:val="left"/>
      <w:pPr>
        <w:tabs>
          <w:tab w:val="num" w:pos="2880"/>
        </w:tabs>
        <w:ind w:left="2880" w:hanging="360"/>
      </w:pPr>
      <w:rPr>
        <w:rFonts w:ascii="Arial" w:hAnsi="Arial" w:hint="default"/>
      </w:rPr>
    </w:lvl>
    <w:lvl w:ilvl="4" w:tplc="73FE54F2" w:tentative="1">
      <w:start w:val="1"/>
      <w:numFmt w:val="bullet"/>
      <w:lvlText w:val="•"/>
      <w:lvlJc w:val="left"/>
      <w:pPr>
        <w:tabs>
          <w:tab w:val="num" w:pos="3600"/>
        </w:tabs>
        <w:ind w:left="3600" w:hanging="360"/>
      </w:pPr>
      <w:rPr>
        <w:rFonts w:ascii="Arial" w:hAnsi="Arial" w:hint="default"/>
      </w:rPr>
    </w:lvl>
    <w:lvl w:ilvl="5" w:tplc="23DAA53A" w:tentative="1">
      <w:start w:val="1"/>
      <w:numFmt w:val="bullet"/>
      <w:lvlText w:val="•"/>
      <w:lvlJc w:val="left"/>
      <w:pPr>
        <w:tabs>
          <w:tab w:val="num" w:pos="4320"/>
        </w:tabs>
        <w:ind w:left="4320" w:hanging="360"/>
      </w:pPr>
      <w:rPr>
        <w:rFonts w:ascii="Arial" w:hAnsi="Arial" w:hint="default"/>
      </w:rPr>
    </w:lvl>
    <w:lvl w:ilvl="6" w:tplc="345AE4CE" w:tentative="1">
      <w:start w:val="1"/>
      <w:numFmt w:val="bullet"/>
      <w:lvlText w:val="•"/>
      <w:lvlJc w:val="left"/>
      <w:pPr>
        <w:tabs>
          <w:tab w:val="num" w:pos="5040"/>
        </w:tabs>
        <w:ind w:left="5040" w:hanging="360"/>
      </w:pPr>
      <w:rPr>
        <w:rFonts w:ascii="Arial" w:hAnsi="Arial" w:hint="default"/>
      </w:rPr>
    </w:lvl>
    <w:lvl w:ilvl="7" w:tplc="5944F714" w:tentative="1">
      <w:start w:val="1"/>
      <w:numFmt w:val="bullet"/>
      <w:lvlText w:val="•"/>
      <w:lvlJc w:val="left"/>
      <w:pPr>
        <w:tabs>
          <w:tab w:val="num" w:pos="5760"/>
        </w:tabs>
        <w:ind w:left="5760" w:hanging="360"/>
      </w:pPr>
      <w:rPr>
        <w:rFonts w:ascii="Arial" w:hAnsi="Arial" w:hint="default"/>
      </w:rPr>
    </w:lvl>
    <w:lvl w:ilvl="8" w:tplc="539E4452" w:tentative="1">
      <w:start w:val="1"/>
      <w:numFmt w:val="bullet"/>
      <w:lvlText w:val="•"/>
      <w:lvlJc w:val="left"/>
      <w:pPr>
        <w:tabs>
          <w:tab w:val="num" w:pos="6480"/>
        </w:tabs>
        <w:ind w:left="6480" w:hanging="360"/>
      </w:pPr>
      <w:rPr>
        <w:rFonts w:ascii="Arial" w:hAnsi="Arial" w:hint="default"/>
      </w:rPr>
    </w:lvl>
  </w:abstractNum>
  <w:abstractNum w:abstractNumId="98">
    <w:nsid w:val="5D3B5B61"/>
    <w:multiLevelType w:val="hybridMultilevel"/>
    <w:tmpl w:val="BFE66EC4"/>
    <w:lvl w:ilvl="0" w:tplc="04050001">
      <w:start w:val="1"/>
      <w:numFmt w:val="bullet"/>
      <w:lvlText w:val=""/>
      <w:lvlJc w:val="left"/>
      <w:pPr>
        <w:tabs>
          <w:tab w:val="num" w:pos="720"/>
        </w:tabs>
        <w:ind w:left="720" w:hanging="360"/>
      </w:pPr>
      <w:rPr>
        <w:rFonts w:ascii="Symbol" w:hAnsi="Symbol" w:hint="default"/>
      </w:rPr>
    </w:lvl>
    <w:lvl w:ilvl="1" w:tplc="817CFF12">
      <w:start w:val="2506"/>
      <w:numFmt w:val="bullet"/>
      <w:lvlText w:val="–"/>
      <w:lvlJc w:val="left"/>
      <w:pPr>
        <w:tabs>
          <w:tab w:val="num" w:pos="1440"/>
        </w:tabs>
        <w:ind w:left="1440" w:hanging="360"/>
      </w:pPr>
      <w:rPr>
        <w:rFonts w:ascii="Arial" w:hAnsi="Arial" w:hint="default"/>
      </w:rPr>
    </w:lvl>
    <w:lvl w:ilvl="2" w:tplc="EA5C5C4A" w:tentative="1">
      <w:start w:val="1"/>
      <w:numFmt w:val="bullet"/>
      <w:lvlText w:val="•"/>
      <w:lvlJc w:val="left"/>
      <w:pPr>
        <w:tabs>
          <w:tab w:val="num" w:pos="2160"/>
        </w:tabs>
        <w:ind w:left="2160" w:hanging="360"/>
      </w:pPr>
      <w:rPr>
        <w:rFonts w:ascii="Arial" w:hAnsi="Arial" w:hint="default"/>
      </w:rPr>
    </w:lvl>
    <w:lvl w:ilvl="3" w:tplc="FA809876" w:tentative="1">
      <w:start w:val="1"/>
      <w:numFmt w:val="bullet"/>
      <w:lvlText w:val="•"/>
      <w:lvlJc w:val="left"/>
      <w:pPr>
        <w:tabs>
          <w:tab w:val="num" w:pos="2880"/>
        </w:tabs>
        <w:ind w:left="2880" w:hanging="360"/>
      </w:pPr>
      <w:rPr>
        <w:rFonts w:ascii="Arial" w:hAnsi="Arial" w:hint="default"/>
      </w:rPr>
    </w:lvl>
    <w:lvl w:ilvl="4" w:tplc="8D545D4C" w:tentative="1">
      <w:start w:val="1"/>
      <w:numFmt w:val="bullet"/>
      <w:lvlText w:val="•"/>
      <w:lvlJc w:val="left"/>
      <w:pPr>
        <w:tabs>
          <w:tab w:val="num" w:pos="3600"/>
        </w:tabs>
        <w:ind w:left="3600" w:hanging="360"/>
      </w:pPr>
      <w:rPr>
        <w:rFonts w:ascii="Arial" w:hAnsi="Arial" w:hint="default"/>
      </w:rPr>
    </w:lvl>
    <w:lvl w:ilvl="5" w:tplc="7F8A404C" w:tentative="1">
      <w:start w:val="1"/>
      <w:numFmt w:val="bullet"/>
      <w:lvlText w:val="•"/>
      <w:lvlJc w:val="left"/>
      <w:pPr>
        <w:tabs>
          <w:tab w:val="num" w:pos="4320"/>
        </w:tabs>
        <w:ind w:left="4320" w:hanging="360"/>
      </w:pPr>
      <w:rPr>
        <w:rFonts w:ascii="Arial" w:hAnsi="Arial" w:hint="default"/>
      </w:rPr>
    </w:lvl>
    <w:lvl w:ilvl="6" w:tplc="326EF4C8" w:tentative="1">
      <w:start w:val="1"/>
      <w:numFmt w:val="bullet"/>
      <w:lvlText w:val="•"/>
      <w:lvlJc w:val="left"/>
      <w:pPr>
        <w:tabs>
          <w:tab w:val="num" w:pos="5040"/>
        </w:tabs>
        <w:ind w:left="5040" w:hanging="360"/>
      </w:pPr>
      <w:rPr>
        <w:rFonts w:ascii="Arial" w:hAnsi="Arial" w:hint="default"/>
      </w:rPr>
    </w:lvl>
    <w:lvl w:ilvl="7" w:tplc="2B48D4BE" w:tentative="1">
      <w:start w:val="1"/>
      <w:numFmt w:val="bullet"/>
      <w:lvlText w:val="•"/>
      <w:lvlJc w:val="left"/>
      <w:pPr>
        <w:tabs>
          <w:tab w:val="num" w:pos="5760"/>
        </w:tabs>
        <w:ind w:left="5760" w:hanging="360"/>
      </w:pPr>
      <w:rPr>
        <w:rFonts w:ascii="Arial" w:hAnsi="Arial" w:hint="default"/>
      </w:rPr>
    </w:lvl>
    <w:lvl w:ilvl="8" w:tplc="1F101A0C" w:tentative="1">
      <w:start w:val="1"/>
      <w:numFmt w:val="bullet"/>
      <w:lvlText w:val="•"/>
      <w:lvlJc w:val="left"/>
      <w:pPr>
        <w:tabs>
          <w:tab w:val="num" w:pos="6480"/>
        </w:tabs>
        <w:ind w:left="6480" w:hanging="360"/>
      </w:pPr>
      <w:rPr>
        <w:rFonts w:ascii="Arial" w:hAnsi="Arial" w:hint="default"/>
      </w:rPr>
    </w:lvl>
  </w:abstractNum>
  <w:abstractNum w:abstractNumId="99">
    <w:nsid w:val="5FC7104B"/>
    <w:multiLevelType w:val="hybridMultilevel"/>
    <w:tmpl w:val="71B82890"/>
    <w:lvl w:ilvl="0" w:tplc="04050001">
      <w:start w:val="1"/>
      <w:numFmt w:val="bullet"/>
      <w:lvlText w:val=""/>
      <w:lvlJc w:val="left"/>
      <w:pPr>
        <w:tabs>
          <w:tab w:val="num" w:pos="720"/>
        </w:tabs>
        <w:ind w:left="720" w:hanging="360"/>
      </w:pPr>
      <w:rPr>
        <w:rFonts w:ascii="Symbol" w:hAnsi="Symbol" w:hint="default"/>
      </w:rPr>
    </w:lvl>
    <w:lvl w:ilvl="1" w:tplc="9E9E7B26" w:tentative="1">
      <w:start w:val="1"/>
      <w:numFmt w:val="bullet"/>
      <w:lvlText w:val="•"/>
      <w:lvlJc w:val="left"/>
      <w:pPr>
        <w:tabs>
          <w:tab w:val="num" w:pos="1440"/>
        </w:tabs>
        <w:ind w:left="1440" w:hanging="360"/>
      </w:pPr>
      <w:rPr>
        <w:rFonts w:ascii="Arial" w:hAnsi="Arial" w:hint="default"/>
      </w:rPr>
    </w:lvl>
    <w:lvl w:ilvl="2" w:tplc="BBD43388" w:tentative="1">
      <w:start w:val="1"/>
      <w:numFmt w:val="bullet"/>
      <w:lvlText w:val="•"/>
      <w:lvlJc w:val="left"/>
      <w:pPr>
        <w:tabs>
          <w:tab w:val="num" w:pos="2160"/>
        </w:tabs>
        <w:ind w:left="2160" w:hanging="360"/>
      </w:pPr>
      <w:rPr>
        <w:rFonts w:ascii="Arial" w:hAnsi="Arial" w:hint="default"/>
      </w:rPr>
    </w:lvl>
    <w:lvl w:ilvl="3" w:tplc="64207B9A" w:tentative="1">
      <w:start w:val="1"/>
      <w:numFmt w:val="bullet"/>
      <w:lvlText w:val="•"/>
      <w:lvlJc w:val="left"/>
      <w:pPr>
        <w:tabs>
          <w:tab w:val="num" w:pos="2880"/>
        </w:tabs>
        <w:ind w:left="2880" w:hanging="360"/>
      </w:pPr>
      <w:rPr>
        <w:rFonts w:ascii="Arial" w:hAnsi="Arial" w:hint="default"/>
      </w:rPr>
    </w:lvl>
    <w:lvl w:ilvl="4" w:tplc="528AC908" w:tentative="1">
      <w:start w:val="1"/>
      <w:numFmt w:val="bullet"/>
      <w:lvlText w:val="•"/>
      <w:lvlJc w:val="left"/>
      <w:pPr>
        <w:tabs>
          <w:tab w:val="num" w:pos="3600"/>
        </w:tabs>
        <w:ind w:left="3600" w:hanging="360"/>
      </w:pPr>
      <w:rPr>
        <w:rFonts w:ascii="Arial" w:hAnsi="Arial" w:hint="default"/>
      </w:rPr>
    </w:lvl>
    <w:lvl w:ilvl="5" w:tplc="CCA4548A" w:tentative="1">
      <w:start w:val="1"/>
      <w:numFmt w:val="bullet"/>
      <w:lvlText w:val="•"/>
      <w:lvlJc w:val="left"/>
      <w:pPr>
        <w:tabs>
          <w:tab w:val="num" w:pos="4320"/>
        </w:tabs>
        <w:ind w:left="4320" w:hanging="360"/>
      </w:pPr>
      <w:rPr>
        <w:rFonts w:ascii="Arial" w:hAnsi="Arial" w:hint="default"/>
      </w:rPr>
    </w:lvl>
    <w:lvl w:ilvl="6" w:tplc="85FA466E" w:tentative="1">
      <w:start w:val="1"/>
      <w:numFmt w:val="bullet"/>
      <w:lvlText w:val="•"/>
      <w:lvlJc w:val="left"/>
      <w:pPr>
        <w:tabs>
          <w:tab w:val="num" w:pos="5040"/>
        </w:tabs>
        <w:ind w:left="5040" w:hanging="360"/>
      </w:pPr>
      <w:rPr>
        <w:rFonts w:ascii="Arial" w:hAnsi="Arial" w:hint="default"/>
      </w:rPr>
    </w:lvl>
    <w:lvl w:ilvl="7" w:tplc="75CA63CE" w:tentative="1">
      <w:start w:val="1"/>
      <w:numFmt w:val="bullet"/>
      <w:lvlText w:val="•"/>
      <w:lvlJc w:val="left"/>
      <w:pPr>
        <w:tabs>
          <w:tab w:val="num" w:pos="5760"/>
        </w:tabs>
        <w:ind w:left="5760" w:hanging="360"/>
      </w:pPr>
      <w:rPr>
        <w:rFonts w:ascii="Arial" w:hAnsi="Arial" w:hint="default"/>
      </w:rPr>
    </w:lvl>
    <w:lvl w:ilvl="8" w:tplc="4106E010" w:tentative="1">
      <w:start w:val="1"/>
      <w:numFmt w:val="bullet"/>
      <w:lvlText w:val="•"/>
      <w:lvlJc w:val="left"/>
      <w:pPr>
        <w:tabs>
          <w:tab w:val="num" w:pos="6480"/>
        </w:tabs>
        <w:ind w:left="6480" w:hanging="360"/>
      </w:pPr>
      <w:rPr>
        <w:rFonts w:ascii="Arial" w:hAnsi="Arial" w:hint="default"/>
      </w:rPr>
    </w:lvl>
  </w:abstractNum>
  <w:abstractNum w:abstractNumId="100">
    <w:nsid w:val="621E71A1"/>
    <w:multiLevelType w:val="hybridMultilevel"/>
    <w:tmpl w:val="E3E425D4"/>
    <w:lvl w:ilvl="0" w:tplc="F9ACC57E">
      <w:start w:val="1"/>
      <w:numFmt w:val="bullet"/>
      <w:lvlText w:val="•"/>
      <w:lvlJc w:val="left"/>
      <w:pPr>
        <w:tabs>
          <w:tab w:val="num" w:pos="720"/>
        </w:tabs>
        <w:ind w:left="720" w:hanging="360"/>
      </w:pPr>
      <w:rPr>
        <w:rFonts w:ascii="Arial" w:hAnsi="Arial" w:hint="default"/>
      </w:rPr>
    </w:lvl>
    <w:lvl w:ilvl="1" w:tplc="0B46F298">
      <w:start w:val="2314"/>
      <w:numFmt w:val="bullet"/>
      <w:lvlText w:val="–"/>
      <w:lvlJc w:val="left"/>
      <w:pPr>
        <w:tabs>
          <w:tab w:val="num" w:pos="1440"/>
        </w:tabs>
        <w:ind w:left="1440" w:hanging="360"/>
      </w:pPr>
      <w:rPr>
        <w:rFonts w:ascii="Arial" w:hAnsi="Arial" w:hint="default"/>
      </w:rPr>
    </w:lvl>
    <w:lvl w:ilvl="2" w:tplc="6E6451AE" w:tentative="1">
      <w:start w:val="1"/>
      <w:numFmt w:val="bullet"/>
      <w:lvlText w:val="•"/>
      <w:lvlJc w:val="left"/>
      <w:pPr>
        <w:tabs>
          <w:tab w:val="num" w:pos="2160"/>
        </w:tabs>
        <w:ind w:left="2160" w:hanging="360"/>
      </w:pPr>
      <w:rPr>
        <w:rFonts w:ascii="Arial" w:hAnsi="Arial" w:hint="default"/>
      </w:rPr>
    </w:lvl>
    <w:lvl w:ilvl="3" w:tplc="128870C2" w:tentative="1">
      <w:start w:val="1"/>
      <w:numFmt w:val="bullet"/>
      <w:lvlText w:val="•"/>
      <w:lvlJc w:val="left"/>
      <w:pPr>
        <w:tabs>
          <w:tab w:val="num" w:pos="2880"/>
        </w:tabs>
        <w:ind w:left="2880" w:hanging="360"/>
      </w:pPr>
      <w:rPr>
        <w:rFonts w:ascii="Arial" w:hAnsi="Arial" w:hint="default"/>
      </w:rPr>
    </w:lvl>
    <w:lvl w:ilvl="4" w:tplc="2342036C" w:tentative="1">
      <w:start w:val="1"/>
      <w:numFmt w:val="bullet"/>
      <w:lvlText w:val="•"/>
      <w:lvlJc w:val="left"/>
      <w:pPr>
        <w:tabs>
          <w:tab w:val="num" w:pos="3600"/>
        </w:tabs>
        <w:ind w:left="3600" w:hanging="360"/>
      </w:pPr>
      <w:rPr>
        <w:rFonts w:ascii="Arial" w:hAnsi="Arial" w:hint="default"/>
      </w:rPr>
    </w:lvl>
    <w:lvl w:ilvl="5" w:tplc="A226F77A" w:tentative="1">
      <w:start w:val="1"/>
      <w:numFmt w:val="bullet"/>
      <w:lvlText w:val="•"/>
      <w:lvlJc w:val="left"/>
      <w:pPr>
        <w:tabs>
          <w:tab w:val="num" w:pos="4320"/>
        </w:tabs>
        <w:ind w:left="4320" w:hanging="360"/>
      </w:pPr>
      <w:rPr>
        <w:rFonts w:ascii="Arial" w:hAnsi="Arial" w:hint="default"/>
      </w:rPr>
    </w:lvl>
    <w:lvl w:ilvl="6" w:tplc="A9D6FB64" w:tentative="1">
      <w:start w:val="1"/>
      <w:numFmt w:val="bullet"/>
      <w:lvlText w:val="•"/>
      <w:lvlJc w:val="left"/>
      <w:pPr>
        <w:tabs>
          <w:tab w:val="num" w:pos="5040"/>
        </w:tabs>
        <w:ind w:left="5040" w:hanging="360"/>
      </w:pPr>
      <w:rPr>
        <w:rFonts w:ascii="Arial" w:hAnsi="Arial" w:hint="default"/>
      </w:rPr>
    </w:lvl>
    <w:lvl w:ilvl="7" w:tplc="E7A40FBA" w:tentative="1">
      <w:start w:val="1"/>
      <w:numFmt w:val="bullet"/>
      <w:lvlText w:val="•"/>
      <w:lvlJc w:val="left"/>
      <w:pPr>
        <w:tabs>
          <w:tab w:val="num" w:pos="5760"/>
        </w:tabs>
        <w:ind w:left="5760" w:hanging="360"/>
      </w:pPr>
      <w:rPr>
        <w:rFonts w:ascii="Arial" w:hAnsi="Arial" w:hint="default"/>
      </w:rPr>
    </w:lvl>
    <w:lvl w:ilvl="8" w:tplc="8DBE47FE" w:tentative="1">
      <w:start w:val="1"/>
      <w:numFmt w:val="bullet"/>
      <w:lvlText w:val="•"/>
      <w:lvlJc w:val="left"/>
      <w:pPr>
        <w:tabs>
          <w:tab w:val="num" w:pos="6480"/>
        </w:tabs>
        <w:ind w:left="6480" w:hanging="360"/>
      </w:pPr>
      <w:rPr>
        <w:rFonts w:ascii="Arial" w:hAnsi="Arial" w:hint="default"/>
      </w:rPr>
    </w:lvl>
  </w:abstractNum>
  <w:abstractNum w:abstractNumId="101">
    <w:nsid w:val="623E2493"/>
    <w:multiLevelType w:val="hybridMultilevel"/>
    <w:tmpl w:val="E2E62D34"/>
    <w:lvl w:ilvl="0" w:tplc="04050001">
      <w:start w:val="1"/>
      <w:numFmt w:val="bullet"/>
      <w:lvlText w:val=""/>
      <w:lvlJc w:val="left"/>
      <w:pPr>
        <w:tabs>
          <w:tab w:val="num" w:pos="720"/>
        </w:tabs>
        <w:ind w:left="720" w:hanging="360"/>
      </w:pPr>
      <w:rPr>
        <w:rFonts w:ascii="Symbol" w:hAnsi="Symbol" w:hint="default"/>
      </w:rPr>
    </w:lvl>
    <w:lvl w:ilvl="1" w:tplc="4A180260">
      <w:start w:val="1"/>
      <w:numFmt w:val="bullet"/>
      <w:lvlText w:val="–"/>
      <w:lvlJc w:val="left"/>
      <w:pPr>
        <w:tabs>
          <w:tab w:val="num" w:pos="1440"/>
        </w:tabs>
        <w:ind w:left="1440" w:hanging="360"/>
      </w:pPr>
      <w:rPr>
        <w:rFonts w:ascii="Arial" w:hAnsi="Arial" w:hint="default"/>
      </w:rPr>
    </w:lvl>
    <w:lvl w:ilvl="2" w:tplc="54942DCE" w:tentative="1">
      <w:start w:val="1"/>
      <w:numFmt w:val="bullet"/>
      <w:lvlText w:val="–"/>
      <w:lvlJc w:val="left"/>
      <w:pPr>
        <w:tabs>
          <w:tab w:val="num" w:pos="2160"/>
        </w:tabs>
        <w:ind w:left="2160" w:hanging="360"/>
      </w:pPr>
      <w:rPr>
        <w:rFonts w:ascii="Arial" w:hAnsi="Arial" w:hint="default"/>
      </w:rPr>
    </w:lvl>
    <w:lvl w:ilvl="3" w:tplc="AE08E0A8" w:tentative="1">
      <w:start w:val="1"/>
      <w:numFmt w:val="bullet"/>
      <w:lvlText w:val="–"/>
      <w:lvlJc w:val="left"/>
      <w:pPr>
        <w:tabs>
          <w:tab w:val="num" w:pos="2880"/>
        </w:tabs>
        <w:ind w:left="2880" w:hanging="360"/>
      </w:pPr>
      <w:rPr>
        <w:rFonts w:ascii="Arial" w:hAnsi="Arial" w:hint="default"/>
      </w:rPr>
    </w:lvl>
    <w:lvl w:ilvl="4" w:tplc="49FEF9A2" w:tentative="1">
      <w:start w:val="1"/>
      <w:numFmt w:val="bullet"/>
      <w:lvlText w:val="–"/>
      <w:lvlJc w:val="left"/>
      <w:pPr>
        <w:tabs>
          <w:tab w:val="num" w:pos="3600"/>
        </w:tabs>
        <w:ind w:left="3600" w:hanging="360"/>
      </w:pPr>
      <w:rPr>
        <w:rFonts w:ascii="Arial" w:hAnsi="Arial" w:hint="default"/>
      </w:rPr>
    </w:lvl>
    <w:lvl w:ilvl="5" w:tplc="7D443830" w:tentative="1">
      <w:start w:val="1"/>
      <w:numFmt w:val="bullet"/>
      <w:lvlText w:val="–"/>
      <w:lvlJc w:val="left"/>
      <w:pPr>
        <w:tabs>
          <w:tab w:val="num" w:pos="4320"/>
        </w:tabs>
        <w:ind w:left="4320" w:hanging="360"/>
      </w:pPr>
      <w:rPr>
        <w:rFonts w:ascii="Arial" w:hAnsi="Arial" w:hint="default"/>
      </w:rPr>
    </w:lvl>
    <w:lvl w:ilvl="6" w:tplc="E16CAE80" w:tentative="1">
      <w:start w:val="1"/>
      <w:numFmt w:val="bullet"/>
      <w:lvlText w:val="–"/>
      <w:lvlJc w:val="left"/>
      <w:pPr>
        <w:tabs>
          <w:tab w:val="num" w:pos="5040"/>
        </w:tabs>
        <w:ind w:left="5040" w:hanging="360"/>
      </w:pPr>
      <w:rPr>
        <w:rFonts w:ascii="Arial" w:hAnsi="Arial" w:hint="default"/>
      </w:rPr>
    </w:lvl>
    <w:lvl w:ilvl="7" w:tplc="094E681A" w:tentative="1">
      <w:start w:val="1"/>
      <w:numFmt w:val="bullet"/>
      <w:lvlText w:val="–"/>
      <w:lvlJc w:val="left"/>
      <w:pPr>
        <w:tabs>
          <w:tab w:val="num" w:pos="5760"/>
        </w:tabs>
        <w:ind w:left="5760" w:hanging="360"/>
      </w:pPr>
      <w:rPr>
        <w:rFonts w:ascii="Arial" w:hAnsi="Arial" w:hint="default"/>
      </w:rPr>
    </w:lvl>
    <w:lvl w:ilvl="8" w:tplc="3B582DFE" w:tentative="1">
      <w:start w:val="1"/>
      <w:numFmt w:val="bullet"/>
      <w:lvlText w:val="–"/>
      <w:lvlJc w:val="left"/>
      <w:pPr>
        <w:tabs>
          <w:tab w:val="num" w:pos="6480"/>
        </w:tabs>
        <w:ind w:left="6480" w:hanging="360"/>
      </w:pPr>
      <w:rPr>
        <w:rFonts w:ascii="Arial" w:hAnsi="Arial" w:hint="default"/>
      </w:rPr>
    </w:lvl>
  </w:abstractNum>
  <w:abstractNum w:abstractNumId="102">
    <w:nsid w:val="62436E31"/>
    <w:multiLevelType w:val="hybridMultilevel"/>
    <w:tmpl w:val="3FD2F0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3">
    <w:nsid w:val="62940523"/>
    <w:multiLevelType w:val="hybridMultilevel"/>
    <w:tmpl w:val="707E2A90"/>
    <w:lvl w:ilvl="0" w:tplc="57D2845C">
      <w:start w:val="1"/>
      <w:numFmt w:val="bullet"/>
      <w:lvlText w:val="•"/>
      <w:lvlJc w:val="left"/>
      <w:pPr>
        <w:tabs>
          <w:tab w:val="num" w:pos="720"/>
        </w:tabs>
        <w:ind w:left="720" w:hanging="360"/>
      </w:pPr>
      <w:rPr>
        <w:rFonts w:ascii="Arial" w:hAnsi="Arial" w:hint="default"/>
      </w:rPr>
    </w:lvl>
    <w:lvl w:ilvl="1" w:tplc="2B7CB070">
      <w:start w:val="3026"/>
      <w:numFmt w:val="bullet"/>
      <w:lvlText w:val="–"/>
      <w:lvlJc w:val="left"/>
      <w:pPr>
        <w:tabs>
          <w:tab w:val="num" w:pos="1440"/>
        </w:tabs>
        <w:ind w:left="1440" w:hanging="360"/>
      </w:pPr>
      <w:rPr>
        <w:rFonts w:ascii="Arial" w:hAnsi="Arial" w:hint="default"/>
      </w:rPr>
    </w:lvl>
    <w:lvl w:ilvl="2" w:tplc="4CEEBD04" w:tentative="1">
      <w:start w:val="1"/>
      <w:numFmt w:val="bullet"/>
      <w:lvlText w:val="•"/>
      <w:lvlJc w:val="left"/>
      <w:pPr>
        <w:tabs>
          <w:tab w:val="num" w:pos="2160"/>
        </w:tabs>
        <w:ind w:left="2160" w:hanging="360"/>
      </w:pPr>
      <w:rPr>
        <w:rFonts w:ascii="Arial" w:hAnsi="Arial" w:hint="default"/>
      </w:rPr>
    </w:lvl>
    <w:lvl w:ilvl="3" w:tplc="D242B172" w:tentative="1">
      <w:start w:val="1"/>
      <w:numFmt w:val="bullet"/>
      <w:lvlText w:val="•"/>
      <w:lvlJc w:val="left"/>
      <w:pPr>
        <w:tabs>
          <w:tab w:val="num" w:pos="2880"/>
        </w:tabs>
        <w:ind w:left="2880" w:hanging="360"/>
      </w:pPr>
      <w:rPr>
        <w:rFonts w:ascii="Arial" w:hAnsi="Arial" w:hint="default"/>
      </w:rPr>
    </w:lvl>
    <w:lvl w:ilvl="4" w:tplc="E4C84EC0" w:tentative="1">
      <w:start w:val="1"/>
      <w:numFmt w:val="bullet"/>
      <w:lvlText w:val="•"/>
      <w:lvlJc w:val="left"/>
      <w:pPr>
        <w:tabs>
          <w:tab w:val="num" w:pos="3600"/>
        </w:tabs>
        <w:ind w:left="3600" w:hanging="360"/>
      </w:pPr>
      <w:rPr>
        <w:rFonts w:ascii="Arial" w:hAnsi="Arial" w:hint="default"/>
      </w:rPr>
    </w:lvl>
    <w:lvl w:ilvl="5" w:tplc="7736F36C" w:tentative="1">
      <w:start w:val="1"/>
      <w:numFmt w:val="bullet"/>
      <w:lvlText w:val="•"/>
      <w:lvlJc w:val="left"/>
      <w:pPr>
        <w:tabs>
          <w:tab w:val="num" w:pos="4320"/>
        </w:tabs>
        <w:ind w:left="4320" w:hanging="360"/>
      </w:pPr>
      <w:rPr>
        <w:rFonts w:ascii="Arial" w:hAnsi="Arial" w:hint="default"/>
      </w:rPr>
    </w:lvl>
    <w:lvl w:ilvl="6" w:tplc="F9444462" w:tentative="1">
      <w:start w:val="1"/>
      <w:numFmt w:val="bullet"/>
      <w:lvlText w:val="•"/>
      <w:lvlJc w:val="left"/>
      <w:pPr>
        <w:tabs>
          <w:tab w:val="num" w:pos="5040"/>
        </w:tabs>
        <w:ind w:left="5040" w:hanging="360"/>
      </w:pPr>
      <w:rPr>
        <w:rFonts w:ascii="Arial" w:hAnsi="Arial" w:hint="default"/>
      </w:rPr>
    </w:lvl>
    <w:lvl w:ilvl="7" w:tplc="CA64E864" w:tentative="1">
      <w:start w:val="1"/>
      <w:numFmt w:val="bullet"/>
      <w:lvlText w:val="•"/>
      <w:lvlJc w:val="left"/>
      <w:pPr>
        <w:tabs>
          <w:tab w:val="num" w:pos="5760"/>
        </w:tabs>
        <w:ind w:left="5760" w:hanging="360"/>
      </w:pPr>
      <w:rPr>
        <w:rFonts w:ascii="Arial" w:hAnsi="Arial" w:hint="default"/>
      </w:rPr>
    </w:lvl>
    <w:lvl w:ilvl="8" w:tplc="F2F670E6" w:tentative="1">
      <w:start w:val="1"/>
      <w:numFmt w:val="bullet"/>
      <w:lvlText w:val="•"/>
      <w:lvlJc w:val="left"/>
      <w:pPr>
        <w:tabs>
          <w:tab w:val="num" w:pos="6480"/>
        </w:tabs>
        <w:ind w:left="6480" w:hanging="360"/>
      </w:pPr>
      <w:rPr>
        <w:rFonts w:ascii="Arial" w:hAnsi="Arial" w:hint="default"/>
      </w:rPr>
    </w:lvl>
  </w:abstractNum>
  <w:abstractNum w:abstractNumId="104">
    <w:nsid w:val="644F0943"/>
    <w:multiLevelType w:val="hybridMultilevel"/>
    <w:tmpl w:val="7CAC42B2"/>
    <w:lvl w:ilvl="0" w:tplc="04050011">
      <w:start w:val="1"/>
      <w:numFmt w:val="decimal"/>
      <w:lvlText w:val="%1)"/>
      <w:lvlJc w:val="left"/>
      <w:pPr>
        <w:tabs>
          <w:tab w:val="num" w:pos="720"/>
        </w:tabs>
        <w:ind w:left="720" w:hanging="360"/>
      </w:pPr>
      <w:rPr>
        <w:rFonts w:hint="default"/>
      </w:rPr>
    </w:lvl>
    <w:lvl w:ilvl="1" w:tplc="5E288DC8">
      <w:start w:val="730"/>
      <w:numFmt w:val="bullet"/>
      <w:lvlText w:val="–"/>
      <w:lvlJc w:val="left"/>
      <w:pPr>
        <w:tabs>
          <w:tab w:val="num" w:pos="1440"/>
        </w:tabs>
        <w:ind w:left="1440" w:hanging="360"/>
      </w:pPr>
      <w:rPr>
        <w:rFonts w:ascii="Arial" w:hAnsi="Arial" w:hint="default"/>
      </w:rPr>
    </w:lvl>
    <w:lvl w:ilvl="2" w:tplc="B15235BC" w:tentative="1">
      <w:start w:val="1"/>
      <w:numFmt w:val="bullet"/>
      <w:lvlText w:val="•"/>
      <w:lvlJc w:val="left"/>
      <w:pPr>
        <w:tabs>
          <w:tab w:val="num" w:pos="2160"/>
        </w:tabs>
        <w:ind w:left="2160" w:hanging="360"/>
      </w:pPr>
      <w:rPr>
        <w:rFonts w:ascii="Arial" w:hAnsi="Arial" w:hint="default"/>
      </w:rPr>
    </w:lvl>
    <w:lvl w:ilvl="3" w:tplc="C2A6F456" w:tentative="1">
      <w:start w:val="1"/>
      <w:numFmt w:val="bullet"/>
      <w:lvlText w:val="•"/>
      <w:lvlJc w:val="left"/>
      <w:pPr>
        <w:tabs>
          <w:tab w:val="num" w:pos="2880"/>
        </w:tabs>
        <w:ind w:left="2880" w:hanging="360"/>
      </w:pPr>
      <w:rPr>
        <w:rFonts w:ascii="Arial" w:hAnsi="Arial" w:hint="default"/>
      </w:rPr>
    </w:lvl>
    <w:lvl w:ilvl="4" w:tplc="1DE648A8" w:tentative="1">
      <w:start w:val="1"/>
      <w:numFmt w:val="bullet"/>
      <w:lvlText w:val="•"/>
      <w:lvlJc w:val="left"/>
      <w:pPr>
        <w:tabs>
          <w:tab w:val="num" w:pos="3600"/>
        </w:tabs>
        <w:ind w:left="3600" w:hanging="360"/>
      </w:pPr>
      <w:rPr>
        <w:rFonts w:ascii="Arial" w:hAnsi="Arial" w:hint="default"/>
      </w:rPr>
    </w:lvl>
    <w:lvl w:ilvl="5" w:tplc="EB966F7A" w:tentative="1">
      <w:start w:val="1"/>
      <w:numFmt w:val="bullet"/>
      <w:lvlText w:val="•"/>
      <w:lvlJc w:val="left"/>
      <w:pPr>
        <w:tabs>
          <w:tab w:val="num" w:pos="4320"/>
        </w:tabs>
        <w:ind w:left="4320" w:hanging="360"/>
      </w:pPr>
      <w:rPr>
        <w:rFonts w:ascii="Arial" w:hAnsi="Arial" w:hint="default"/>
      </w:rPr>
    </w:lvl>
    <w:lvl w:ilvl="6" w:tplc="F362763E" w:tentative="1">
      <w:start w:val="1"/>
      <w:numFmt w:val="bullet"/>
      <w:lvlText w:val="•"/>
      <w:lvlJc w:val="left"/>
      <w:pPr>
        <w:tabs>
          <w:tab w:val="num" w:pos="5040"/>
        </w:tabs>
        <w:ind w:left="5040" w:hanging="360"/>
      </w:pPr>
      <w:rPr>
        <w:rFonts w:ascii="Arial" w:hAnsi="Arial" w:hint="default"/>
      </w:rPr>
    </w:lvl>
    <w:lvl w:ilvl="7" w:tplc="9C863444" w:tentative="1">
      <w:start w:val="1"/>
      <w:numFmt w:val="bullet"/>
      <w:lvlText w:val="•"/>
      <w:lvlJc w:val="left"/>
      <w:pPr>
        <w:tabs>
          <w:tab w:val="num" w:pos="5760"/>
        </w:tabs>
        <w:ind w:left="5760" w:hanging="360"/>
      </w:pPr>
      <w:rPr>
        <w:rFonts w:ascii="Arial" w:hAnsi="Arial" w:hint="default"/>
      </w:rPr>
    </w:lvl>
    <w:lvl w:ilvl="8" w:tplc="7E1C7B08" w:tentative="1">
      <w:start w:val="1"/>
      <w:numFmt w:val="bullet"/>
      <w:lvlText w:val="•"/>
      <w:lvlJc w:val="left"/>
      <w:pPr>
        <w:tabs>
          <w:tab w:val="num" w:pos="6480"/>
        </w:tabs>
        <w:ind w:left="6480" w:hanging="360"/>
      </w:pPr>
      <w:rPr>
        <w:rFonts w:ascii="Arial" w:hAnsi="Arial" w:hint="default"/>
      </w:rPr>
    </w:lvl>
  </w:abstractNum>
  <w:abstractNum w:abstractNumId="105">
    <w:nsid w:val="64E50025"/>
    <w:multiLevelType w:val="hybridMultilevel"/>
    <w:tmpl w:val="019AC6D8"/>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6">
    <w:nsid w:val="65BF2D91"/>
    <w:multiLevelType w:val="hybridMultilevel"/>
    <w:tmpl w:val="838ADB9C"/>
    <w:lvl w:ilvl="0" w:tplc="832E125A">
      <w:start w:val="1"/>
      <w:numFmt w:val="bullet"/>
      <w:lvlText w:val="•"/>
      <w:lvlJc w:val="left"/>
      <w:pPr>
        <w:tabs>
          <w:tab w:val="num" w:pos="720"/>
        </w:tabs>
        <w:ind w:left="720" w:hanging="360"/>
      </w:pPr>
      <w:rPr>
        <w:rFonts w:ascii="Arial" w:hAnsi="Arial" w:hint="default"/>
      </w:rPr>
    </w:lvl>
    <w:lvl w:ilvl="1" w:tplc="4B7C2978" w:tentative="1">
      <w:start w:val="1"/>
      <w:numFmt w:val="bullet"/>
      <w:lvlText w:val="•"/>
      <w:lvlJc w:val="left"/>
      <w:pPr>
        <w:tabs>
          <w:tab w:val="num" w:pos="1440"/>
        </w:tabs>
        <w:ind w:left="1440" w:hanging="360"/>
      </w:pPr>
      <w:rPr>
        <w:rFonts w:ascii="Arial" w:hAnsi="Arial" w:hint="default"/>
      </w:rPr>
    </w:lvl>
    <w:lvl w:ilvl="2" w:tplc="5CAA4408" w:tentative="1">
      <w:start w:val="1"/>
      <w:numFmt w:val="bullet"/>
      <w:lvlText w:val="•"/>
      <w:lvlJc w:val="left"/>
      <w:pPr>
        <w:tabs>
          <w:tab w:val="num" w:pos="2160"/>
        </w:tabs>
        <w:ind w:left="2160" w:hanging="360"/>
      </w:pPr>
      <w:rPr>
        <w:rFonts w:ascii="Arial" w:hAnsi="Arial" w:hint="default"/>
      </w:rPr>
    </w:lvl>
    <w:lvl w:ilvl="3" w:tplc="35904460" w:tentative="1">
      <w:start w:val="1"/>
      <w:numFmt w:val="bullet"/>
      <w:lvlText w:val="•"/>
      <w:lvlJc w:val="left"/>
      <w:pPr>
        <w:tabs>
          <w:tab w:val="num" w:pos="2880"/>
        </w:tabs>
        <w:ind w:left="2880" w:hanging="360"/>
      </w:pPr>
      <w:rPr>
        <w:rFonts w:ascii="Arial" w:hAnsi="Arial" w:hint="default"/>
      </w:rPr>
    </w:lvl>
    <w:lvl w:ilvl="4" w:tplc="92428986" w:tentative="1">
      <w:start w:val="1"/>
      <w:numFmt w:val="bullet"/>
      <w:lvlText w:val="•"/>
      <w:lvlJc w:val="left"/>
      <w:pPr>
        <w:tabs>
          <w:tab w:val="num" w:pos="3600"/>
        </w:tabs>
        <w:ind w:left="3600" w:hanging="360"/>
      </w:pPr>
      <w:rPr>
        <w:rFonts w:ascii="Arial" w:hAnsi="Arial" w:hint="default"/>
      </w:rPr>
    </w:lvl>
    <w:lvl w:ilvl="5" w:tplc="75C2F170" w:tentative="1">
      <w:start w:val="1"/>
      <w:numFmt w:val="bullet"/>
      <w:lvlText w:val="•"/>
      <w:lvlJc w:val="left"/>
      <w:pPr>
        <w:tabs>
          <w:tab w:val="num" w:pos="4320"/>
        </w:tabs>
        <w:ind w:left="4320" w:hanging="360"/>
      </w:pPr>
      <w:rPr>
        <w:rFonts w:ascii="Arial" w:hAnsi="Arial" w:hint="default"/>
      </w:rPr>
    </w:lvl>
    <w:lvl w:ilvl="6" w:tplc="E5DE234C" w:tentative="1">
      <w:start w:val="1"/>
      <w:numFmt w:val="bullet"/>
      <w:lvlText w:val="•"/>
      <w:lvlJc w:val="left"/>
      <w:pPr>
        <w:tabs>
          <w:tab w:val="num" w:pos="5040"/>
        </w:tabs>
        <w:ind w:left="5040" w:hanging="360"/>
      </w:pPr>
      <w:rPr>
        <w:rFonts w:ascii="Arial" w:hAnsi="Arial" w:hint="default"/>
      </w:rPr>
    </w:lvl>
    <w:lvl w:ilvl="7" w:tplc="8FDA4852" w:tentative="1">
      <w:start w:val="1"/>
      <w:numFmt w:val="bullet"/>
      <w:lvlText w:val="•"/>
      <w:lvlJc w:val="left"/>
      <w:pPr>
        <w:tabs>
          <w:tab w:val="num" w:pos="5760"/>
        </w:tabs>
        <w:ind w:left="5760" w:hanging="360"/>
      </w:pPr>
      <w:rPr>
        <w:rFonts w:ascii="Arial" w:hAnsi="Arial" w:hint="default"/>
      </w:rPr>
    </w:lvl>
    <w:lvl w:ilvl="8" w:tplc="CEE84B68" w:tentative="1">
      <w:start w:val="1"/>
      <w:numFmt w:val="bullet"/>
      <w:lvlText w:val="•"/>
      <w:lvlJc w:val="left"/>
      <w:pPr>
        <w:tabs>
          <w:tab w:val="num" w:pos="6480"/>
        </w:tabs>
        <w:ind w:left="6480" w:hanging="360"/>
      </w:pPr>
      <w:rPr>
        <w:rFonts w:ascii="Arial" w:hAnsi="Arial" w:hint="default"/>
      </w:rPr>
    </w:lvl>
  </w:abstractNum>
  <w:abstractNum w:abstractNumId="107">
    <w:nsid w:val="68137735"/>
    <w:multiLevelType w:val="hybridMultilevel"/>
    <w:tmpl w:val="D83062B2"/>
    <w:lvl w:ilvl="0" w:tplc="B57025BC">
      <w:start w:val="1"/>
      <w:numFmt w:val="bullet"/>
      <w:lvlText w:val="•"/>
      <w:lvlJc w:val="left"/>
      <w:pPr>
        <w:tabs>
          <w:tab w:val="num" w:pos="720"/>
        </w:tabs>
        <w:ind w:left="720" w:hanging="360"/>
      </w:pPr>
      <w:rPr>
        <w:rFonts w:ascii="Arial" w:hAnsi="Arial" w:hint="default"/>
      </w:rPr>
    </w:lvl>
    <w:lvl w:ilvl="1" w:tplc="F5E037AA" w:tentative="1">
      <w:start w:val="1"/>
      <w:numFmt w:val="bullet"/>
      <w:lvlText w:val="•"/>
      <w:lvlJc w:val="left"/>
      <w:pPr>
        <w:tabs>
          <w:tab w:val="num" w:pos="1440"/>
        </w:tabs>
        <w:ind w:left="1440" w:hanging="360"/>
      </w:pPr>
      <w:rPr>
        <w:rFonts w:ascii="Arial" w:hAnsi="Arial" w:hint="default"/>
      </w:rPr>
    </w:lvl>
    <w:lvl w:ilvl="2" w:tplc="D49CF58A" w:tentative="1">
      <w:start w:val="1"/>
      <w:numFmt w:val="bullet"/>
      <w:lvlText w:val="•"/>
      <w:lvlJc w:val="left"/>
      <w:pPr>
        <w:tabs>
          <w:tab w:val="num" w:pos="2160"/>
        </w:tabs>
        <w:ind w:left="2160" w:hanging="360"/>
      </w:pPr>
      <w:rPr>
        <w:rFonts w:ascii="Arial" w:hAnsi="Arial" w:hint="default"/>
      </w:rPr>
    </w:lvl>
    <w:lvl w:ilvl="3" w:tplc="734E1B02" w:tentative="1">
      <w:start w:val="1"/>
      <w:numFmt w:val="bullet"/>
      <w:lvlText w:val="•"/>
      <w:lvlJc w:val="left"/>
      <w:pPr>
        <w:tabs>
          <w:tab w:val="num" w:pos="2880"/>
        </w:tabs>
        <w:ind w:left="2880" w:hanging="360"/>
      </w:pPr>
      <w:rPr>
        <w:rFonts w:ascii="Arial" w:hAnsi="Arial" w:hint="default"/>
      </w:rPr>
    </w:lvl>
    <w:lvl w:ilvl="4" w:tplc="857E9826" w:tentative="1">
      <w:start w:val="1"/>
      <w:numFmt w:val="bullet"/>
      <w:lvlText w:val="•"/>
      <w:lvlJc w:val="left"/>
      <w:pPr>
        <w:tabs>
          <w:tab w:val="num" w:pos="3600"/>
        </w:tabs>
        <w:ind w:left="3600" w:hanging="360"/>
      </w:pPr>
      <w:rPr>
        <w:rFonts w:ascii="Arial" w:hAnsi="Arial" w:hint="default"/>
      </w:rPr>
    </w:lvl>
    <w:lvl w:ilvl="5" w:tplc="8CA2B2A6" w:tentative="1">
      <w:start w:val="1"/>
      <w:numFmt w:val="bullet"/>
      <w:lvlText w:val="•"/>
      <w:lvlJc w:val="left"/>
      <w:pPr>
        <w:tabs>
          <w:tab w:val="num" w:pos="4320"/>
        </w:tabs>
        <w:ind w:left="4320" w:hanging="360"/>
      </w:pPr>
      <w:rPr>
        <w:rFonts w:ascii="Arial" w:hAnsi="Arial" w:hint="default"/>
      </w:rPr>
    </w:lvl>
    <w:lvl w:ilvl="6" w:tplc="36CC9032" w:tentative="1">
      <w:start w:val="1"/>
      <w:numFmt w:val="bullet"/>
      <w:lvlText w:val="•"/>
      <w:lvlJc w:val="left"/>
      <w:pPr>
        <w:tabs>
          <w:tab w:val="num" w:pos="5040"/>
        </w:tabs>
        <w:ind w:left="5040" w:hanging="360"/>
      </w:pPr>
      <w:rPr>
        <w:rFonts w:ascii="Arial" w:hAnsi="Arial" w:hint="default"/>
      </w:rPr>
    </w:lvl>
    <w:lvl w:ilvl="7" w:tplc="68C85E8A" w:tentative="1">
      <w:start w:val="1"/>
      <w:numFmt w:val="bullet"/>
      <w:lvlText w:val="•"/>
      <w:lvlJc w:val="left"/>
      <w:pPr>
        <w:tabs>
          <w:tab w:val="num" w:pos="5760"/>
        </w:tabs>
        <w:ind w:left="5760" w:hanging="360"/>
      </w:pPr>
      <w:rPr>
        <w:rFonts w:ascii="Arial" w:hAnsi="Arial" w:hint="default"/>
      </w:rPr>
    </w:lvl>
    <w:lvl w:ilvl="8" w:tplc="4394DD78" w:tentative="1">
      <w:start w:val="1"/>
      <w:numFmt w:val="bullet"/>
      <w:lvlText w:val="•"/>
      <w:lvlJc w:val="left"/>
      <w:pPr>
        <w:tabs>
          <w:tab w:val="num" w:pos="6480"/>
        </w:tabs>
        <w:ind w:left="6480" w:hanging="360"/>
      </w:pPr>
      <w:rPr>
        <w:rFonts w:ascii="Arial" w:hAnsi="Arial" w:hint="default"/>
      </w:rPr>
    </w:lvl>
  </w:abstractNum>
  <w:abstractNum w:abstractNumId="108">
    <w:nsid w:val="686539F3"/>
    <w:multiLevelType w:val="hybridMultilevel"/>
    <w:tmpl w:val="C7E63704"/>
    <w:lvl w:ilvl="0" w:tplc="E5C6A166">
      <w:start w:val="1"/>
      <w:numFmt w:val="bullet"/>
      <w:lvlText w:val="•"/>
      <w:lvlJc w:val="left"/>
      <w:pPr>
        <w:tabs>
          <w:tab w:val="num" w:pos="720"/>
        </w:tabs>
        <w:ind w:left="720" w:hanging="360"/>
      </w:pPr>
      <w:rPr>
        <w:rFonts w:ascii="Arial" w:hAnsi="Arial" w:hint="default"/>
      </w:rPr>
    </w:lvl>
    <w:lvl w:ilvl="1" w:tplc="68E6B730">
      <w:start w:val="1622"/>
      <w:numFmt w:val="bullet"/>
      <w:lvlText w:val="–"/>
      <w:lvlJc w:val="left"/>
      <w:pPr>
        <w:tabs>
          <w:tab w:val="num" w:pos="1440"/>
        </w:tabs>
        <w:ind w:left="1440" w:hanging="360"/>
      </w:pPr>
      <w:rPr>
        <w:rFonts w:ascii="Arial" w:hAnsi="Arial" w:hint="default"/>
      </w:rPr>
    </w:lvl>
    <w:lvl w:ilvl="2" w:tplc="300233C2" w:tentative="1">
      <w:start w:val="1"/>
      <w:numFmt w:val="bullet"/>
      <w:lvlText w:val="•"/>
      <w:lvlJc w:val="left"/>
      <w:pPr>
        <w:tabs>
          <w:tab w:val="num" w:pos="2160"/>
        </w:tabs>
        <w:ind w:left="2160" w:hanging="360"/>
      </w:pPr>
      <w:rPr>
        <w:rFonts w:ascii="Arial" w:hAnsi="Arial" w:hint="default"/>
      </w:rPr>
    </w:lvl>
    <w:lvl w:ilvl="3" w:tplc="17208D26" w:tentative="1">
      <w:start w:val="1"/>
      <w:numFmt w:val="bullet"/>
      <w:lvlText w:val="•"/>
      <w:lvlJc w:val="left"/>
      <w:pPr>
        <w:tabs>
          <w:tab w:val="num" w:pos="2880"/>
        </w:tabs>
        <w:ind w:left="2880" w:hanging="360"/>
      </w:pPr>
      <w:rPr>
        <w:rFonts w:ascii="Arial" w:hAnsi="Arial" w:hint="default"/>
      </w:rPr>
    </w:lvl>
    <w:lvl w:ilvl="4" w:tplc="891EADBE" w:tentative="1">
      <w:start w:val="1"/>
      <w:numFmt w:val="bullet"/>
      <w:lvlText w:val="•"/>
      <w:lvlJc w:val="left"/>
      <w:pPr>
        <w:tabs>
          <w:tab w:val="num" w:pos="3600"/>
        </w:tabs>
        <w:ind w:left="3600" w:hanging="360"/>
      </w:pPr>
      <w:rPr>
        <w:rFonts w:ascii="Arial" w:hAnsi="Arial" w:hint="default"/>
      </w:rPr>
    </w:lvl>
    <w:lvl w:ilvl="5" w:tplc="0680AF98" w:tentative="1">
      <w:start w:val="1"/>
      <w:numFmt w:val="bullet"/>
      <w:lvlText w:val="•"/>
      <w:lvlJc w:val="left"/>
      <w:pPr>
        <w:tabs>
          <w:tab w:val="num" w:pos="4320"/>
        </w:tabs>
        <w:ind w:left="4320" w:hanging="360"/>
      </w:pPr>
      <w:rPr>
        <w:rFonts w:ascii="Arial" w:hAnsi="Arial" w:hint="default"/>
      </w:rPr>
    </w:lvl>
    <w:lvl w:ilvl="6" w:tplc="F100546C" w:tentative="1">
      <w:start w:val="1"/>
      <w:numFmt w:val="bullet"/>
      <w:lvlText w:val="•"/>
      <w:lvlJc w:val="left"/>
      <w:pPr>
        <w:tabs>
          <w:tab w:val="num" w:pos="5040"/>
        </w:tabs>
        <w:ind w:left="5040" w:hanging="360"/>
      </w:pPr>
      <w:rPr>
        <w:rFonts w:ascii="Arial" w:hAnsi="Arial" w:hint="default"/>
      </w:rPr>
    </w:lvl>
    <w:lvl w:ilvl="7" w:tplc="35683FBE" w:tentative="1">
      <w:start w:val="1"/>
      <w:numFmt w:val="bullet"/>
      <w:lvlText w:val="•"/>
      <w:lvlJc w:val="left"/>
      <w:pPr>
        <w:tabs>
          <w:tab w:val="num" w:pos="5760"/>
        </w:tabs>
        <w:ind w:left="5760" w:hanging="360"/>
      </w:pPr>
      <w:rPr>
        <w:rFonts w:ascii="Arial" w:hAnsi="Arial" w:hint="default"/>
      </w:rPr>
    </w:lvl>
    <w:lvl w:ilvl="8" w:tplc="DB2EEC28" w:tentative="1">
      <w:start w:val="1"/>
      <w:numFmt w:val="bullet"/>
      <w:lvlText w:val="•"/>
      <w:lvlJc w:val="left"/>
      <w:pPr>
        <w:tabs>
          <w:tab w:val="num" w:pos="6480"/>
        </w:tabs>
        <w:ind w:left="6480" w:hanging="360"/>
      </w:pPr>
      <w:rPr>
        <w:rFonts w:ascii="Arial" w:hAnsi="Arial" w:hint="default"/>
      </w:rPr>
    </w:lvl>
  </w:abstractNum>
  <w:abstractNum w:abstractNumId="109">
    <w:nsid w:val="69BF17CE"/>
    <w:multiLevelType w:val="hybridMultilevel"/>
    <w:tmpl w:val="0250F76A"/>
    <w:lvl w:ilvl="0" w:tplc="411A06B6">
      <w:start w:val="1"/>
      <w:numFmt w:val="bullet"/>
      <w:lvlText w:val="•"/>
      <w:lvlJc w:val="left"/>
      <w:pPr>
        <w:tabs>
          <w:tab w:val="num" w:pos="720"/>
        </w:tabs>
        <w:ind w:left="720" w:hanging="360"/>
      </w:pPr>
      <w:rPr>
        <w:rFonts w:ascii="Arial" w:hAnsi="Arial" w:hint="default"/>
      </w:rPr>
    </w:lvl>
    <w:lvl w:ilvl="1" w:tplc="D65C4696">
      <w:start w:val="1196"/>
      <w:numFmt w:val="bullet"/>
      <w:lvlText w:val="–"/>
      <w:lvlJc w:val="left"/>
      <w:pPr>
        <w:tabs>
          <w:tab w:val="num" w:pos="1440"/>
        </w:tabs>
        <w:ind w:left="1440" w:hanging="360"/>
      </w:pPr>
      <w:rPr>
        <w:rFonts w:ascii="Arial" w:hAnsi="Arial" w:hint="default"/>
      </w:rPr>
    </w:lvl>
    <w:lvl w:ilvl="2" w:tplc="6DB05340" w:tentative="1">
      <w:start w:val="1"/>
      <w:numFmt w:val="bullet"/>
      <w:lvlText w:val="•"/>
      <w:lvlJc w:val="left"/>
      <w:pPr>
        <w:tabs>
          <w:tab w:val="num" w:pos="2160"/>
        </w:tabs>
        <w:ind w:left="2160" w:hanging="360"/>
      </w:pPr>
      <w:rPr>
        <w:rFonts w:ascii="Arial" w:hAnsi="Arial" w:hint="default"/>
      </w:rPr>
    </w:lvl>
    <w:lvl w:ilvl="3" w:tplc="3362AC7E" w:tentative="1">
      <w:start w:val="1"/>
      <w:numFmt w:val="bullet"/>
      <w:lvlText w:val="•"/>
      <w:lvlJc w:val="left"/>
      <w:pPr>
        <w:tabs>
          <w:tab w:val="num" w:pos="2880"/>
        </w:tabs>
        <w:ind w:left="2880" w:hanging="360"/>
      </w:pPr>
      <w:rPr>
        <w:rFonts w:ascii="Arial" w:hAnsi="Arial" w:hint="default"/>
      </w:rPr>
    </w:lvl>
    <w:lvl w:ilvl="4" w:tplc="0E703988" w:tentative="1">
      <w:start w:val="1"/>
      <w:numFmt w:val="bullet"/>
      <w:lvlText w:val="•"/>
      <w:lvlJc w:val="left"/>
      <w:pPr>
        <w:tabs>
          <w:tab w:val="num" w:pos="3600"/>
        </w:tabs>
        <w:ind w:left="3600" w:hanging="360"/>
      </w:pPr>
      <w:rPr>
        <w:rFonts w:ascii="Arial" w:hAnsi="Arial" w:hint="default"/>
      </w:rPr>
    </w:lvl>
    <w:lvl w:ilvl="5" w:tplc="8F621C04" w:tentative="1">
      <w:start w:val="1"/>
      <w:numFmt w:val="bullet"/>
      <w:lvlText w:val="•"/>
      <w:lvlJc w:val="left"/>
      <w:pPr>
        <w:tabs>
          <w:tab w:val="num" w:pos="4320"/>
        </w:tabs>
        <w:ind w:left="4320" w:hanging="360"/>
      </w:pPr>
      <w:rPr>
        <w:rFonts w:ascii="Arial" w:hAnsi="Arial" w:hint="default"/>
      </w:rPr>
    </w:lvl>
    <w:lvl w:ilvl="6" w:tplc="3B20B464" w:tentative="1">
      <w:start w:val="1"/>
      <w:numFmt w:val="bullet"/>
      <w:lvlText w:val="•"/>
      <w:lvlJc w:val="left"/>
      <w:pPr>
        <w:tabs>
          <w:tab w:val="num" w:pos="5040"/>
        </w:tabs>
        <w:ind w:left="5040" w:hanging="360"/>
      </w:pPr>
      <w:rPr>
        <w:rFonts w:ascii="Arial" w:hAnsi="Arial" w:hint="default"/>
      </w:rPr>
    </w:lvl>
    <w:lvl w:ilvl="7" w:tplc="164CBF4A" w:tentative="1">
      <w:start w:val="1"/>
      <w:numFmt w:val="bullet"/>
      <w:lvlText w:val="•"/>
      <w:lvlJc w:val="left"/>
      <w:pPr>
        <w:tabs>
          <w:tab w:val="num" w:pos="5760"/>
        </w:tabs>
        <w:ind w:left="5760" w:hanging="360"/>
      </w:pPr>
      <w:rPr>
        <w:rFonts w:ascii="Arial" w:hAnsi="Arial" w:hint="default"/>
      </w:rPr>
    </w:lvl>
    <w:lvl w:ilvl="8" w:tplc="04EC1604" w:tentative="1">
      <w:start w:val="1"/>
      <w:numFmt w:val="bullet"/>
      <w:lvlText w:val="•"/>
      <w:lvlJc w:val="left"/>
      <w:pPr>
        <w:tabs>
          <w:tab w:val="num" w:pos="6480"/>
        </w:tabs>
        <w:ind w:left="6480" w:hanging="360"/>
      </w:pPr>
      <w:rPr>
        <w:rFonts w:ascii="Arial" w:hAnsi="Arial" w:hint="default"/>
      </w:rPr>
    </w:lvl>
  </w:abstractNum>
  <w:abstractNum w:abstractNumId="110">
    <w:nsid w:val="69D612F2"/>
    <w:multiLevelType w:val="hybridMultilevel"/>
    <w:tmpl w:val="1DDC05F4"/>
    <w:lvl w:ilvl="0" w:tplc="BF26D0D2">
      <w:start w:val="1"/>
      <w:numFmt w:val="bullet"/>
      <w:lvlText w:val="•"/>
      <w:lvlJc w:val="left"/>
      <w:pPr>
        <w:tabs>
          <w:tab w:val="num" w:pos="720"/>
        </w:tabs>
        <w:ind w:left="720" w:hanging="360"/>
      </w:pPr>
      <w:rPr>
        <w:rFonts w:ascii="Arial" w:hAnsi="Arial" w:hint="default"/>
      </w:rPr>
    </w:lvl>
    <w:lvl w:ilvl="1" w:tplc="8F52C700">
      <w:start w:val="2087"/>
      <w:numFmt w:val="bullet"/>
      <w:lvlText w:val="–"/>
      <w:lvlJc w:val="left"/>
      <w:pPr>
        <w:tabs>
          <w:tab w:val="num" w:pos="1440"/>
        </w:tabs>
        <w:ind w:left="1440" w:hanging="360"/>
      </w:pPr>
      <w:rPr>
        <w:rFonts w:ascii="Arial" w:hAnsi="Arial" w:hint="default"/>
      </w:rPr>
    </w:lvl>
    <w:lvl w:ilvl="2" w:tplc="C5027ED0" w:tentative="1">
      <w:start w:val="1"/>
      <w:numFmt w:val="bullet"/>
      <w:lvlText w:val="•"/>
      <w:lvlJc w:val="left"/>
      <w:pPr>
        <w:tabs>
          <w:tab w:val="num" w:pos="2160"/>
        </w:tabs>
        <w:ind w:left="2160" w:hanging="360"/>
      </w:pPr>
      <w:rPr>
        <w:rFonts w:ascii="Arial" w:hAnsi="Arial" w:hint="default"/>
      </w:rPr>
    </w:lvl>
    <w:lvl w:ilvl="3" w:tplc="8F9A6C98" w:tentative="1">
      <w:start w:val="1"/>
      <w:numFmt w:val="bullet"/>
      <w:lvlText w:val="•"/>
      <w:lvlJc w:val="left"/>
      <w:pPr>
        <w:tabs>
          <w:tab w:val="num" w:pos="2880"/>
        </w:tabs>
        <w:ind w:left="2880" w:hanging="360"/>
      </w:pPr>
      <w:rPr>
        <w:rFonts w:ascii="Arial" w:hAnsi="Arial" w:hint="default"/>
      </w:rPr>
    </w:lvl>
    <w:lvl w:ilvl="4" w:tplc="91A863FE" w:tentative="1">
      <w:start w:val="1"/>
      <w:numFmt w:val="bullet"/>
      <w:lvlText w:val="•"/>
      <w:lvlJc w:val="left"/>
      <w:pPr>
        <w:tabs>
          <w:tab w:val="num" w:pos="3600"/>
        </w:tabs>
        <w:ind w:left="3600" w:hanging="360"/>
      </w:pPr>
      <w:rPr>
        <w:rFonts w:ascii="Arial" w:hAnsi="Arial" w:hint="default"/>
      </w:rPr>
    </w:lvl>
    <w:lvl w:ilvl="5" w:tplc="8236C95A" w:tentative="1">
      <w:start w:val="1"/>
      <w:numFmt w:val="bullet"/>
      <w:lvlText w:val="•"/>
      <w:lvlJc w:val="left"/>
      <w:pPr>
        <w:tabs>
          <w:tab w:val="num" w:pos="4320"/>
        </w:tabs>
        <w:ind w:left="4320" w:hanging="360"/>
      </w:pPr>
      <w:rPr>
        <w:rFonts w:ascii="Arial" w:hAnsi="Arial" w:hint="default"/>
      </w:rPr>
    </w:lvl>
    <w:lvl w:ilvl="6" w:tplc="0F605366" w:tentative="1">
      <w:start w:val="1"/>
      <w:numFmt w:val="bullet"/>
      <w:lvlText w:val="•"/>
      <w:lvlJc w:val="left"/>
      <w:pPr>
        <w:tabs>
          <w:tab w:val="num" w:pos="5040"/>
        </w:tabs>
        <w:ind w:left="5040" w:hanging="360"/>
      </w:pPr>
      <w:rPr>
        <w:rFonts w:ascii="Arial" w:hAnsi="Arial" w:hint="default"/>
      </w:rPr>
    </w:lvl>
    <w:lvl w:ilvl="7" w:tplc="FA6E0D9A" w:tentative="1">
      <w:start w:val="1"/>
      <w:numFmt w:val="bullet"/>
      <w:lvlText w:val="•"/>
      <w:lvlJc w:val="left"/>
      <w:pPr>
        <w:tabs>
          <w:tab w:val="num" w:pos="5760"/>
        </w:tabs>
        <w:ind w:left="5760" w:hanging="360"/>
      </w:pPr>
      <w:rPr>
        <w:rFonts w:ascii="Arial" w:hAnsi="Arial" w:hint="default"/>
      </w:rPr>
    </w:lvl>
    <w:lvl w:ilvl="8" w:tplc="262246B8" w:tentative="1">
      <w:start w:val="1"/>
      <w:numFmt w:val="bullet"/>
      <w:lvlText w:val="•"/>
      <w:lvlJc w:val="left"/>
      <w:pPr>
        <w:tabs>
          <w:tab w:val="num" w:pos="6480"/>
        </w:tabs>
        <w:ind w:left="6480" w:hanging="360"/>
      </w:pPr>
      <w:rPr>
        <w:rFonts w:ascii="Arial" w:hAnsi="Arial" w:hint="default"/>
      </w:rPr>
    </w:lvl>
  </w:abstractNum>
  <w:abstractNum w:abstractNumId="111">
    <w:nsid w:val="6A306FCA"/>
    <w:multiLevelType w:val="hybridMultilevel"/>
    <w:tmpl w:val="B10CBF62"/>
    <w:lvl w:ilvl="0" w:tplc="BD4A7320">
      <w:start w:val="1"/>
      <w:numFmt w:val="bullet"/>
      <w:lvlText w:val="•"/>
      <w:lvlJc w:val="left"/>
      <w:pPr>
        <w:tabs>
          <w:tab w:val="num" w:pos="720"/>
        </w:tabs>
        <w:ind w:left="720" w:hanging="360"/>
      </w:pPr>
      <w:rPr>
        <w:rFonts w:ascii="Arial" w:hAnsi="Arial" w:hint="default"/>
      </w:rPr>
    </w:lvl>
    <w:lvl w:ilvl="1" w:tplc="FA2C13BC">
      <w:start w:val="3010"/>
      <w:numFmt w:val="bullet"/>
      <w:lvlText w:val="–"/>
      <w:lvlJc w:val="left"/>
      <w:pPr>
        <w:tabs>
          <w:tab w:val="num" w:pos="1440"/>
        </w:tabs>
        <w:ind w:left="1440" w:hanging="360"/>
      </w:pPr>
      <w:rPr>
        <w:rFonts w:ascii="Arial" w:hAnsi="Arial" w:hint="default"/>
      </w:rPr>
    </w:lvl>
    <w:lvl w:ilvl="2" w:tplc="87AEA51E" w:tentative="1">
      <w:start w:val="1"/>
      <w:numFmt w:val="bullet"/>
      <w:lvlText w:val="•"/>
      <w:lvlJc w:val="left"/>
      <w:pPr>
        <w:tabs>
          <w:tab w:val="num" w:pos="2160"/>
        </w:tabs>
        <w:ind w:left="2160" w:hanging="360"/>
      </w:pPr>
      <w:rPr>
        <w:rFonts w:ascii="Arial" w:hAnsi="Arial" w:hint="default"/>
      </w:rPr>
    </w:lvl>
    <w:lvl w:ilvl="3" w:tplc="12349172" w:tentative="1">
      <w:start w:val="1"/>
      <w:numFmt w:val="bullet"/>
      <w:lvlText w:val="•"/>
      <w:lvlJc w:val="left"/>
      <w:pPr>
        <w:tabs>
          <w:tab w:val="num" w:pos="2880"/>
        </w:tabs>
        <w:ind w:left="2880" w:hanging="360"/>
      </w:pPr>
      <w:rPr>
        <w:rFonts w:ascii="Arial" w:hAnsi="Arial" w:hint="default"/>
      </w:rPr>
    </w:lvl>
    <w:lvl w:ilvl="4" w:tplc="66682DC8" w:tentative="1">
      <w:start w:val="1"/>
      <w:numFmt w:val="bullet"/>
      <w:lvlText w:val="•"/>
      <w:lvlJc w:val="left"/>
      <w:pPr>
        <w:tabs>
          <w:tab w:val="num" w:pos="3600"/>
        </w:tabs>
        <w:ind w:left="3600" w:hanging="360"/>
      </w:pPr>
      <w:rPr>
        <w:rFonts w:ascii="Arial" w:hAnsi="Arial" w:hint="default"/>
      </w:rPr>
    </w:lvl>
    <w:lvl w:ilvl="5" w:tplc="B7BAFF86" w:tentative="1">
      <w:start w:val="1"/>
      <w:numFmt w:val="bullet"/>
      <w:lvlText w:val="•"/>
      <w:lvlJc w:val="left"/>
      <w:pPr>
        <w:tabs>
          <w:tab w:val="num" w:pos="4320"/>
        </w:tabs>
        <w:ind w:left="4320" w:hanging="360"/>
      </w:pPr>
      <w:rPr>
        <w:rFonts w:ascii="Arial" w:hAnsi="Arial" w:hint="default"/>
      </w:rPr>
    </w:lvl>
    <w:lvl w:ilvl="6" w:tplc="3B1ACBD2" w:tentative="1">
      <w:start w:val="1"/>
      <w:numFmt w:val="bullet"/>
      <w:lvlText w:val="•"/>
      <w:lvlJc w:val="left"/>
      <w:pPr>
        <w:tabs>
          <w:tab w:val="num" w:pos="5040"/>
        </w:tabs>
        <w:ind w:left="5040" w:hanging="360"/>
      </w:pPr>
      <w:rPr>
        <w:rFonts w:ascii="Arial" w:hAnsi="Arial" w:hint="default"/>
      </w:rPr>
    </w:lvl>
    <w:lvl w:ilvl="7" w:tplc="CAE8D4B0" w:tentative="1">
      <w:start w:val="1"/>
      <w:numFmt w:val="bullet"/>
      <w:lvlText w:val="•"/>
      <w:lvlJc w:val="left"/>
      <w:pPr>
        <w:tabs>
          <w:tab w:val="num" w:pos="5760"/>
        </w:tabs>
        <w:ind w:left="5760" w:hanging="360"/>
      </w:pPr>
      <w:rPr>
        <w:rFonts w:ascii="Arial" w:hAnsi="Arial" w:hint="default"/>
      </w:rPr>
    </w:lvl>
    <w:lvl w:ilvl="8" w:tplc="EFC4E1B2" w:tentative="1">
      <w:start w:val="1"/>
      <w:numFmt w:val="bullet"/>
      <w:lvlText w:val="•"/>
      <w:lvlJc w:val="left"/>
      <w:pPr>
        <w:tabs>
          <w:tab w:val="num" w:pos="6480"/>
        </w:tabs>
        <w:ind w:left="6480" w:hanging="360"/>
      </w:pPr>
      <w:rPr>
        <w:rFonts w:ascii="Arial" w:hAnsi="Arial" w:hint="default"/>
      </w:rPr>
    </w:lvl>
  </w:abstractNum>
  <w:abstractNum w:abstractNumId="112">
    <w:nsid w:val="6A62061B"/>
    <w:multiLevelType w:val="hybridMultilevel"/>
    <w:tmpl w:val="B5F27F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3">
    <w:nsid w:val="6B5B53F9"/>
    <w:multiLevelType w:val="hybridMultilevel"/>
    <w:tmpl w:val="6E1A53E4"/>
    <w:lvl w:ilvl="0" w:tplc="A93CFF6A">
      <w:start w:val="1"/>
      <w:numFmt w:val="bullet"/>
      <w:lvlText w:val="•"/>
      <w:lvlJc w:val="left"/>
      <w:pPr>
        <w:tabs>
          <w:tab w:val="num" w:pos="720"/>
        </w:tabs>
        <w:ind w:left="720" w:hanging="360"/>
      </w:pPr>
      <w:rPr>
        <w:rFonts w:ascii="Arial" w:hAnsi="Arial" w:hint="default"/>
      </w:rPr>
    </w:lvl>
    <w:lvl w:ilvl="1" w:tplc="12F6C4C4">
      <w:start w:val="770"/>
      <w:numFmt w:val="bullet"/>
      <w:lvlText w:val="–"/>
      <w:lvlJc w:val="left"/>
      <w:pPr>
        <w:tabs>
          <w:tab w:val="num" w:pos="1440"/>
        </w:tabs>
        <w:ind w:left="1440" w:hanging="360"/>
      </w:pPr>
      <w:rPr>
        <w:rFonts w:ascii="Arial" w:hAnsi="Arial" w:hint="default"/>
      </w:rPr>
    </w:lvl>
    <w:lvl w:ilvl="2" w:tplc="0C78A832" w:tentative="1">
      <w:start w:val="1"/>
      <w:numFmt w:val="bullet"/>
      <w:lvlText w:val="•"/>
      <w:lvlJc w:val="left"/>
      <w:pPr>
        <w:tabs>
          <w:tab w:val="num" w:pos="2160"/>
        </w:tabs>
        <w:ind w:left="2160" w:hanging="360"/>
      </w:pPr>
      <w:rPr>
        <w:rFonts w:ascii="Arial" w:hAnsi="Arial" w:hint="default"/>
      </w:rPr>
    </w:lvl>
    <w:lvl w:ilvl="3" w:tplc="1CECEECE" w:tentative="1">
      <w:start w:val="1"/>
      <w:numFmt w:val="bullet"/>
      <w:lvlText w:val="•"/>
      <w:lvlJc w:val="left"/>
      <w:pPr>
        <w:tabs>
          <w:tab w:val="num" w:pos="2880"/>
        </w:tabs>
        <w:ind w:left="2880" w:hanging="360"/>
      </w:pPr>
      <w:rPr>
        <w:rFonts w:ascii="Arial" w:hAnsi="Arial" w:hint="default"/>
      </w:rPr>
    </w:lvl>
    <w:lvl w:ilvl="4" w:tplc="1E04BECA" w:tentative="1">
      <w:start w:val="1"/>
      <w:numFmt w:val="bullet"/>
      <w:lvlText w:val="•"/>
      <w:lvlJc w:val="left"/>
      <w:pPr>
        <w:tabs>
          <w:tab w:val="num" w:pos="3600"/>
        </w:tabs>
        <w:ind w:left="3600" w:hanging="360"/>
      </w:pPr>
      <w:rPr>
        <w:rFonts w:ascii="Arial" w:hAnsi="Arial" w:hint="default"/>
      </w:rPr>
    </w:lvl>
    <w:lvl w:ilvl="5" w:tplc="C9D0A894" w:tentative="1">
      <w:start w:val="1"/>
      <w:numFmt w:val="bullet"/>
      <w:lvlText w:val="•"/>
      <w:lvlJc w:val="left"/>
      <w:pPr>
        <w:tabs>
          <w:tab w:val="num" w:pos="4320"/>
        </w:tabs>
        <w:ind w:left="4320" w:hanging="360"/>
      </w:pPr>
      <w:rPr>
        <w:rFonts w:ascii="Arial" w:hAnsi="Arial" w:hint="default"/>
      </w:rPr>
    </w:lvl>
    <w:lvl w:ilvl="6" w:tplc="DE32D296" w:tentative="1">
      <w:start w:val="1"/>
      <w:numFmt w:val="bullet"/>
      <w:lvlText w:val="•"/>
      <w:lvlJc w:val="left"/>
      <w:pPr>
        <w:tabs>
          <w:tab w:val="num" w:pos="5040"/>
        </w:tabs>
        <w:ind w:left="5040" w:hanging="360"/>
      </w:pPr>
      <w:rPr>
        <w:rFonts w:ascii="Arial" w:hAnsi="Arial" w:hint="default"/>
      </w:rPr>
    </w:lvl>
    <w:lvl w:ilvl="7" w:tplc="4C585FAE" w:tentative="1">
      <w:start w:val="1"/>
      <w:numFmt w:val="bullet"/>
      <w:lvlText w:val="•"/>
      <w:lvlJc w:val="left"/>
      <w:pPr>
        <w:tabs>
          <w:tab w:val="num" w:pos="5760"/>
        </w:tabs>
        <w:ind w:left="5760" w:hanging="360"/>
      </w:pPr>
      <w:rPr>
        <w:rFonts w:ascii="Arial" w:hAnsi="Arial" w:hint="default"/>
      </w:rPr>
    </w:lvl>
    <w:lvl w:ilvl="8" w:tplc="016835BC" w:tentative="1">
      <w:start w:val="1"/>
      <w:numFmt w:val="bullet"/>
      <w:lvlText w:val="•"/>
      <w:lvlJc w:val="left"/>
      <w:pPr>
        <w:tabs>
          <w:tab w:val="num" w:pos="6480"/>
        </w:tabs>
        <w:ind w:left="6480" w:hanging="360"/>
      </w:pPr>
      <w:rPr>
        <w:rFonts w:ascii="Arial" w:hAnsi="Arial" w:hint="default"/>
      </w:rPr>
    </w:lvl>
  </w:abstractNum>
  <w:abstractNum w:abstractNumId="114">
    <w:nsid w:val="6D1463BC"/>
    <w:multiLevelType w:val="hybridMultilevel"/>
    <w:tmpl w:val="D29E6E2C"/>
    <w:lvl w:ilvl="0" w:tplc="CF102224">
      <w:start w:val="1311"/>
      <w:numFmt w:val="bullet"/>
      <w:lvlText w:val="–"/>
      <w:lvlJc w:val="left"/>
      <w:pPr>
        <w:tabs>
          <w:tab w:val="num" w:pos="1146"/>
        </w:tabs>
        <w:ind w:left="1146" w:hanging="360"/>
      </w:pPr>
      <w:rPr>
        <w:rFonts w:ascii="Arial" w:hAnsi="Arial" w:hint="default"/>
      </w:rPr>
    </w:lvl>
    <w:lvl w:ilvl="1" w:tplc="33F6BC1E" w:tentative="1">
      <w:start w:val="1"/>
      <w:numFmt w:val="bullet"/>
      <w:lvlText w:val="•"/>
      <w:lvlJc w:val="left"/>
      <w:pPr>
        <w:tabs>
          <w:tab w:val="num" w:pos="1866"/>
        </w:tabs>
        <w:ind w:left="1866" w:hanging="360"/>
      </w:pPr>
      <w:rPr>
        <w:rFonts w:ascii="Arial" w:hAnsi="Arial" w:hint="default"/>
      </w:rPr>
    </w:lvl>
    <w:lvl w:ilvl="2" w:tplc="45C86290" w:tentative="1">
      <w:start w:val="1"/>
      <w:numFmt w:val="bullet"/>
      <w:lvlText w:val="•"/>
      <w:lvlJc w:val="left"/>
      <w:pPr>
        <w:tabs>
          <w:tab w:val="num" w:pos="2586"/>
        </w:tabs>
        <w:ind w:left="2586" w:hanging="360"/>
      </w:pPr>
      <w:rPr>
        <w:rFonts w:ascii="Arial" w:hAnsi="Arial" w:hint="default"/>
      </w:rPr>
    </w:lvl>
    <w:lvl w:ilvl="3" w:tplc="B45A8A48" w:tentative="1">
      <w:start w:val="1"/>
      <w:numFmt w:val="bullet"/>
      <w:lvlText w:val="•"/>
      <w:lvlJc w:val="left"/>
      <w:pPr>
        <w:tabs>
          <w:tab w:val="num" w:pos="3306"/>
        </w:tabs>
        <w:ind w:left="3306" w:hanging="360"/>
      </w:pPr>
      <w:rPr>
        <w:rFonts w:ascii="Arial" w:hAnsi="Arial" w:hint="default"/>
      </w:rPr>
    </w:lvl>
    <w:lvl w:ilvl="4" w:tplc="829AACEA" w:tentative="1">
      <w:start w:val="1"/>
      <w:numFmt w:val="bullet"/>
      <w:lvlText w:val="•"/>
      <w:lvlJc w:val="left"/>
      <w:pPr>
        <w:tabs>
          <w:tab w:val="num" w:pos="4026"/>
        </w:tabs>
        <w:ind w:left="4026" w:hanging="360"/>
      </w:pPr>
      <w:rPr>
        <w:rFonts w:ascii="Arial" w:hAnsi="Arial" w:hint="default"/>
      </w:rPr>
    </w:lvl>
    <w:lvl w:ilvl="5" w:tplc="170ED3D6" w:tentative="1">
      <w:start w:val="1"/>
      <w:numFmt w:val="bullet"/>
      <w:lvlText w:val="•"/>
      <w:lvlJc w:val="left"/>
      <w:pPr>
        <w:tabs>
          <w:tab w:val="num" w:pos="4746"/>
        </w:tabs>
        <w:ind w:left="4746" w:hanging="360"/>
      </w:pPr>
      <w:rPr>
        <w:rFonts w:ascii="Arial" w:hAnsi="Arial" w:hint="default"/>
      </w:rPr>
    </w:lvl>
    <w:lvl w:ilvl="6" w:tplc="3A1E0B28" w:tentative="1">
      <w:start w:val="1"/>
      <w:numFmt w:val="bullet"/>
      <w:lvlText w:val="•"/>
      <w:lvlJc w:val="left"/>
      <w:pPr>
        <w:tabs>
          <w:tab w:val="num" w:pos="5466"/>
        </w:tabs>
        <w:ind w:left="5466" w:hanging="360"/>
      </w:pPr>
      <w:rPr>
        <w:rFonts w:ascii="Arial" w:hAnsi="Arial" w:hint="default"/>
      </w:rPr>
    </w:lvl>
    <w:lvl w:ilvl="7" w:tplc="7F8E0616" w:tentative="1">
      <w:start w:val="1"/>
      <w:numFmt w:val="bullet"/>
      <w:lvlText w:val="•"/>
      <w:lvlJc w:val="left"/>
      <w:pPr>
        <w:tabs>
          <w:tab w:val="num" w:pos="6186"/>
        </w:tabs>
        <w:ind w:left="6186" w:hanging="360"/>
      </w:pPr>
      <w:rPr>
        <w:rFonts w:ascii="Arial" w:hAnsi="Arial" w:hint="default"/>
      </w:rPr>
    </w:lvl>
    <w:lvl w:ilvl="8" w:tplc="E86C18EE" w:tentative="1">
      <w:start w:val="1"/>
      <w:numFmt w:val="bullet"/>
      <w:lvlText w:val="•"/>
      <w:lvlJc w:val="left"/>
      <w:pPr>
        <w:tabs>
          <w:tab w:val="num" w:pos="6906"/>
        </w:tabs>
        <w:ind w:left="6906" w:hanging="360"/>
      </w:pPr>
      <w:rPr>
        <w:rFonts w:ascii="Arial" w:hAnsi="Arial" w:hint="default"/>
      </w:rPr>
    </w:lvl>
  </w:abstractNum>
  <w:abstractNum w:abstractNumId="115">
    <w:nsid w:val="6E39501B"/>
    <w:multiLevelType w:val="hybridMultilevel"/>
    <w:tmpl w:val="D66A28A6"/>
    <w:lvl w:ilvl="0" w:tplc="04050017">
      <w:start w:val="1"/>
      <w:numFmt w:val="lowerLetter"/>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16">
    <w:nsid w:val="73124C9D"/>
    <w:multiLevelType w:val="hybridMultilevel"/>
    <w:tmpl w:val="F376AEC0"/>
    <w:lvl w:ilvl="0" w:tplc="04050001">
      <w:start w:val="1"/>
      <w:numFmt w:val="bullet"/>
      <w:lvlText w:val=""/>
      <w:lvlJc w:val="left"/>
      <w:pPr>
        <w:tabs>
          <w:tab w:val="num" w:pos="720"/>
        </w:tabs>
        <w:ind w:left="720" w:hanging="360"/>
      </w:pPr>
      <w:rPr>
        <w:rFonts w:ascii="Symbol" w:hAnsi="Symbol" w:hint="default"/>
      </w:rPr>
    </w:lvl>
    <w:lvl w:ilvl="1" w:tplc="A24A95B6" w:tentative="1">
      <w:start w:val="1"/>
      <w:numFmt w:val="bullet"/>
      <w:lvlText w:val="-"/>
      <w:lvlJc w:val="left"/>
      <w:pPr>
        <w:tabs>
          <w:tab w:val="num" w:pos="1440"/>
        </w:tabs>
        <w:ind w:left="1440" w:hanging="360"/>
      </w:pPr>
      <w:rPr>
        <w:rFonts w:ascii="Calibri" w:hAnsi="Calibri" w:hint="default"/>
      </w:rPr>
    </w:lvl>
    <w:lvl w:ilvl="2" w:tplc="FF5295E8" w:tentative="1">
      <w:start w:val="1"/>
      <w:numFmt w:val="bullet"/>
      <w:lvlText w:val="-"/>
      <w:lvlJc w:val="left"/>
      <w:pPr>
        <w:tabs>
          <w:tab w:val="num" w:pos="2160"/>
        </w:tabs>
        <w:ind w:left="2160" w:hanging="360"/>
      </w:pPr>
      <w:rPr>
        <w:rFonts w:ascii="Calibri" w:hAnsi="Calibri" w:hint="default"/>
      </w:rPr>
    </w:lvl>
    <w:lvl w:ilvl="3" w:tplc="8ACA0740" w:tentative="1">
      <w:start w:val="1"/>
      <w:numFmt w:val="bullet"/>
      <w:lvlText w:val="-"/>
      <w:lvlJc w:val="left"/>
      <w:pPr>
        <w:tabs>
          <w:tab w:val="num" w:pos="2880"/>
        </w:tabs>
        <w:ind w:left="2880" w:hanging="360"/>
      </w:pPr>
      <w:rPr>
        <w:rFonts w:ascii="Calibri" w:hAnsi="Calibri" w:hint="default"/>
      </w:rPr>
    </w:lvl>
    <w:lvl w:ilvl="4" w:tplc="5B72B23E" w:tentative="1">
      <w:start w:val="1"/>
      <w:numFmt w:val="bullet"/>
      <w:lvlText w:val="-"/>
      <w:lvlJc w:val="left"/>
      <w:pPr>
        <w:tabs>
          <w:tab w:val="num" w:pos="3600"/>
        </w:tabs>
        <w:ind w:left="3600" w:hanging="360"/>
      </w:pPr>
      <w:rPr>
        <w:rFonts w:ascii="Calibri" w:hAnsi="Calibri" w:hint="default"/>
      </w:rPr>
    </w:lvl>
    <w:lvl w:ilvl="5" w:tplc="95A8C78A" w:tentative="1">
      <w:start w:val="1"/>
      <w:numFmt w:val="bullet"/>
      <w:lvlText w:val="-"/>
      <w:lvlJc w:val="left"/>
      <w:pPr>
        <w:tabs>
          <w:tab w:val="num" w:pos="4320"/>
        </w:tabs>
        <w:ind w:left="4320" w:hanging="360"/>
      </w:pPr>
      <w:rPr>
        <w:rFonts w:ascii="Calibri" w:hAnsi="Calibri" w:hint="default"/>
      </w:rPr>
    </w:lvl>
    <w:lvl w:ilvl="6" w:tplc="78EEADAE" w:tentative="1">
      <w:start w:val="1"/>
      <w:numFmt w:val="bullet"/>
      <w:lvlText w:val="-"/>
      <w:lvlJc w:val="left"/>
      <w:pPr>
        <w:tabs>
          <w:tab w:val="num" w:pos="5040"/>
        </w:tabs>
        <w:ind w:left="5040" w:hanging="360"/>
      </w:pPr>
      <w:rPr>
        <w:rFonts w:ascii="Calibri" w:hAnsi="Calibri" w:hint="default"/>
      </w:rPr>
    </w:lvl>
    <w:lvl w:ilvl="7" w:tplc="63D66306" w:tentative="1">
      <w:start w:val="1"/>
      <w:numFmt w:val="bullet"/>
      <w:lvlText w:val="-"/>
      <w:lvlJc w:val="left"/>
      <w:pPr>
        <w:tabs>
          <w:tab w:val="num" w:pos="5760"/>
        </w:tabs>
        <w:ind w:left="5760" w:hanging="360"/>
      </w:pPr>
      <w:rPr>
        <w:rFonts w:ascii="Calibri" w:hAnsi="Calibri" w:hint="default"/>
      </w:rPr>
    </w:lvl>
    <w:lvl w:ilvl="8" w:tplc="7CDA4F62" w:tentative="1">
      <w:start w:val="1"/>
      <w:numFmt w:val="bullet"/>
      <w:lvlText w:val="-"/>
      <w:lvlJc w:val="left"/>
      <w:pPr>
        <w:tabs>
          <w:tab w:val="num" w:pos="6480"/>
        </w:tabs>
        <w:ind w:left="6480" w:hanging="360"/>
      </w:pPr>
      <w:rPr>
        <w:rFonts w:ascii="Calibri" w:hAnsi="Calibri" w:hint="default"/>
      </w:rPr>
    </w:lvl>
  </w:abstractNum>
  <w:abstractNum w:abstractNumId="117">
    <w:nsid w:val="74716554"/>
    <w:multiLevelType w:val="hybridMultilevel"/>
    <w:tmpl w:val="1C2C204E"/>
    <w:lvl w:ilvl="0" w:tplc="CE7C17E6">
      <w:start w:val="1"/>
      <w:numFmt w:val="bullet"/>
      <w:lvlText w:val="•"/>
      <w:lvlJc w:val="left"/>
      <w:pPr>
        <w:tabs>
          <w:tab w:val="num" w:pos="720"/>
        </w:tabs>
        <w:ind w:left="720" w:hanging="360"/>
      </w:pPr>
      <w:rPr>
        <w:rFonts w:ascii="Arial" w:hAnsi="Arial" w:hint="default"/>
      </w:rPr>
    </w:lvl>
    <w:lvl w:ilvl="1" w:tplc="5A2EF516">
      <w:start w:val="1201"/>
      <w:numFmt w:val="bullet"/>
      <w:lvlText w:val="–"/>
      <w:lvlJc w:val="left"/>
      <w:pPr>
        <w:tabs>
          <w:tab w:val="num" w:pos="1440"/>
        </w:tabs>
        <w:ind w:left="1440" w:hanging="360"/>
      </w:pPr>
      <w:rPr>
        <w:rFonts w:ascii="Arial" w:hAnsi="Arial" w:hint="default"/>
      </w:rPr>
    </w:lvl>
    <w:lvl w:ilvl="2" w:tplc="185CD43A" w:tentative="1">
      <w:start w:val="1"/>
      <w:numFmt w:val="bullet"/>
      <w:lvlText w:val="•"/>
      <w:lvlJc w:val="left"/>
      <w:pPr>
        <w:tabs>
          <w:tab w:val="num" w:pos="2160"/>
        </w:tabs>
        <w:ind w:left="2160" w:hanging="360"/>
      </w:pPr>
      <w:rPr>
        <w:rFonts w:ascii="Arial" w:hAnsi="Arial" w:hint="default"/>
      </w:rPr>
    </w:lvl>
    <w:lvl w:ilvl="3" w:tplc="2C729AF4" w:tentative="1">
      <w:start w:val="1"/>
      <w:numFmt w:val="bullet"/>
      <w:lvlText w:val="•"/>
      <w:lvlJc w:val="left"/>
      <w:pPr>
        <w:tabs>
          <w:tab w:val="num" w:pos="2880"/>
        </w:tabs>
        <w:ind w:left="2880" w:hanging="360"/>
      </w:pPr>
      <w:rPr>
        <w:rFonts w:ascii="Arial" w:hAnsi="Arial" w:hint="default"/>
      </w:rPr>
    </w:lvl>
    <w:lvl w:ilvl="4" w:tplc="FF504134" w:tentative="1">
      <w:start w:val="1"/>
      <w:numFmt w:val="bullet"/>
      <w:lvlText w:val="•"/>
      <w:lvlJc w:val="left"/>
      <w:pPr>
        <w:tabs>
          <w:tab w:val="num" w:pos="3600"/>
        </w:tabs>
        <w:ind w:left="3600" w:hanging="360"/>
      </w:pPr>
      <w:rPr>
        <w:rFonts w:ascii="Arial" w:hAnsi="Arial" w:hint="default"/>
      </w:rPr>
    </w:lvl>
    <w:lvl w:ilvl="5" w:tplc="E4201C94" w:tentative="1">
      <w:start w:val="1"/>
      <w:numFmt w:val="bullet"/>
      <w:lvlText w:val="•"/>
      <w:lvlJc w:val="left"/>
      <w:pPr>
        <w:tabs>
          <w:tab w:val="num" w:pos="4320"/>
        </w:tabs>
        <w:ind w:left="4320" w:hanging="360"/>
      </w:pPr>
      <w:rPr>
        <w:rFonts w:ascii="Arial" w:hAnsi="Arial" w:hint="default"/>
      </w:rPr>
    </w:lvl>
    <w:lvl w:ilvl="6" w:tplc="DD4431DA" w:tentative="1">
      <w:start w:val="1"/>
      <w:numFmt w:val="bullet"/>
      <w:lvlText w:val="•"/>
      <w:lvlJc w:val="left"/>
      <w:pPr>
        <w:tabs>
          <w:tab w:val="num" w:pos="5040"/>
        </w:tabs>
        <w:ind w:left="5040" w:hanging="360"/>
      </w:pPr>
      <w:rPr>
        <w:rFonts w:ascii="Arial" w:hAnsi="Arial" w:hint="default"/>
      </w:rPr>
    </w:lvl>
    <w:lvl w:ilvl="7" w:tplc="C19CF7BA" w:tentative="1">
      <w:start w:val="1"/>
      <w:numFmt w:val="bullet"/>
      <w:lvlText w:val="•"/>
      <w:lvlJc w:val="left"/>
      <w:pPr>
        <w:tabs>
          <w:tab w:val="num" w:pos="5760"/>
        </w:tabs>
        <w:ind w:left="5760" w:hanging="360"/>
      </w:pPr>
      <w:rPr>
        <w:rFonts w:ascii="Arial" w:hAnsi="Arial" w:hint="default"/>
      </w:rPr>
    </w:lvl>
    <w:lvl w:ilvl="8" w:tplc="644057E0" w:tentative="1">
      <w:start w:val="1"/>
      <w:numFmt w:val="bullet"/>
      <w:lvlText w:val="•"/>
      <w:lvlJc w:val="left"/>
      <w:pPr>
        <w:tabs>
          <w:tab w:val="num" w:pos="6480"/>
        </w:tabs>
        <w:ind w:left="6480" w:hanging="360"/>
      </w:pPr>
      <w:rPr>
        <w:rFonts w:ascii="Arial" w:hAnsi="Arial" w:hint="default"/>
      </w:rPr>
    </w:lvl>
  </w:abstractNum>
  <w:abstractNum w:abstractNumId="118">
    <w:nsid w:val="77A82A21"/>
    <w:multiLevelType w:val="hybridMultilevel"/>
    <w:tmpl w:val="BB6A43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9">
    <w:nsid w:val="78053D0F"/>
    <w:multiLevelType w:val="hybridMultilevel"/>
    <w:tmpl w:val="314A3D20"/>
    <w:lvl w:ilvl="0" w:tplc="51D48188">
      <w:start w:val="1"/>
      <w:numFmt w:val="bullet"/>
      <w:lvlText w:val="•"/>
      <w:lvlJc w:val="left"/>
      <w:pPr>
        <w:tabs>
          <w:tab w:val="num" w:pos="720"/>
        </w:tabs>
        <w:ind w:left="720" w:hanging="360"/>
      </w:pPr>
      <w:rPr>
        <w:rFonts w:ascii="Arial" w:hAnsi="Arial" w:hint="default"/>
      </w:rPr>
    </w:lvl>
    <w:lvl w:ilvl="1" w:tplc="A904B2A8">
      <w:start w:val="3441"/>
      <w:numFmt w:val="bullet"/>
      <w:lvlText w:val="•"/>
      <w:lvlJc w:val="left"/>
      <w:pPr>
        <w:tabs>
          <w:tab w:val="num" w:pos="1440"/>
        </w:tabs>
        <w:ind w:left="1440" w:hanging="360"/>
      </w:pPr>
      <w:rPr>
        <w:rFonts w:ascii="Arial" w:hAnsi="Arial" w:hint="default"/>
      </w:rPr>
    </w:lvl>
    <w:lvl w:ilvl="2" w:tplc="75965F72">
      <w:start w:val="3441"/>
      <w:numFmt w:val="bullet"/>
      <w:lvlText w:val="•"/>
      <w:lvlJc w:val="left"/>
      <w:pPr>
        <w:tabs>
          <w:tab w:val="num" w:pos="2160"/>
        </w:tabs>
        <w:ind w:left="2160" w:hanging="360"/>
      </w:pPr>
      <w:rPr>
        <w:rFonts w:ascii="Arial" w:hAnsi="Arial" w:hint="default"/>
      </w:rPr>
    </w:lvl>
    <w:lvl w:ilvl="3" w:tplc="09E4E232" w:tentative="1">
      <w:start w:val="1"/>
      <w:numFmt w:val="bullet"/>
      <w:lvlText w:val="•"/>
      <w:lvlJc w:val="left"/>
      <w:pPr>
        <w:tabs>
          <w:tab w:val="num" w:pos="2880"/>
        </w:tabs>
        <w:ind w:left="2880" w:hanging="360"/>
      </w:pPr>
      <w:rPr>
        <w:rFonts w:ascii="Arial" w:hAnsi="Arial" w:hint="default"/>
      </w:rPr>
    </w:lvl>
    <w:lvl w:ilvl="4" w:tplc="29C49546" w:tentative="1">
      <w:start w:val="1"/>
      <w:numFmt w:val="bullet"/>
      <w:lvlText w:val="•"/>
      <w:lvlJc w:val="left"/>
      <w:pPr>
        <w:tabs>
          <w:tab w:val="num" w:pos="3600"/>
        </w:tabs>
        <w:ind w:left="3600" w:hanging="360"/>
      </w:pPr>
      <w:rPr>
        <w:rFonts w:ascii="Arial" w:hAnsi="Arial" w:hint="default"/>
      </w:rPr>
    </w:lvl>
    <w:lvl w:ilvl="5" w:tplc="3FE0E8C8" w:tentative="1">
      <w:start w:val="1"/>
      <w:numFmt w:val="bullet"/>
      <w:lvlText w:val="•"/>
      <w:lvlJc w:val="left"/>
      <w:pPr>
        <w:tabs>
          <w:tab w:val="num" w:pos="4320"/>
        </w:tabs>
        <w:ind w:left="4320" w:hanging="360"/>
      </w:pPr>
      <w:rPr>
        <w:rFonts w:ascii="Arial" w:hAnsi="Arial" w:hint="default"/>
      </w:rPr>
    </w:lvl>
    <w:lvl w:ilvl="6" w:tplc="E2F6BC9E" w:tentative="1">
      <w:start w:val="1"/>
      <w:numFmt w:val="bullet"/>
      <w:lvlText w:val="•"/>
      <w:lvlJc w:val="left"/>
      <w:pPr>
        <w:tabs>
          <w:tab w:val="num" w:pos="5040"/>
        </w:tabs>
        <w:ind w:left="5040" w:hanging="360"/>
      </w:pPr>
      <w:rPr>
        <w:rFonts w:ascii="Arial" w:hAnsi="Arial" w:hint="default"/>
      </w:rPr>
    </w:lvl>
    <w:lvl w:ilvl="7" w:tplc="A14661BE" w:tentative="1">
      <w:start w:val="1"/>
      <w:numFmt w:val="bullet"/>
      <w:lvlText w:val="•"/>
      <w:lvlJc w:val="left"/>
      <w:pPr>
        <w:tabs>
          <w:tab w:val="num" w:pos="5760"/>
        </w:tabs>
        <w:ind w:left="5760" w:hanging="360"/>
      </w:pPr>
      <w:rPr>
        <w:rFonts w:ascii="Arial" w:hAnsi="Arial" w:hint="default"/>
      </w:rPr>
    </w:lvl>
    <w:lvl w:ilvl="8" w:tplc="529ECB3E" w:tentative="1">
      <w:start w:val="1"/>
      <w:numFmt w:val="bullet"/>
      <w:lvlText w:val="•"/>
      <w:lvlJc w:val="left"/>
      <w:pPr>
        <w:tabs>
          <w:tab w:val="num" w:pos="6480"/>
        </w:tabs>
        <w:ind w:left="6480" w:hanging="360"/>
      </w:pPr>
      <w:rPr>
        <w:rFonts w:ascii="Arial" w:hAnsi="Arial" w:hint="default"/>
      </w:rPr>
    </w:lvl>
  </w:abstractNum>
  <w:abstractNum w:abstractNumId="120">
    <w:nsid w:val="78371BA5"/>
    <w:multiLevelType w:val="hybridMultilevel"/>
    <w:tmpl w:val="AF7A4822"/>
    <w:lvl w:ilvl="0" w:tplc="04050011">
      <w:start w:val="1"/>
      <w:numFmt w:val="decimal"/>
      <w:lvlText w:val="%1)"/>
      <w:lvlJc w:val="left"/>
      <w:pPr>
        <w:ind w:left="720" w:hanging="360"/>
      </w:pPr>
      <w:rPr>
        <w:rFonts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1">
    <w:nsid w:val="78B9263A"/>
    <w:multiLevelType w:val="hybridMultilevel"/>
    <w:tmpl w:val="5484D7B6"/>
    <w:lvl w:ilvl="0" w:tplc="EB8CDED4">
      <w:start w:val="1"/>
      <w:numFmt w:val="bullet"/>
      <w:lvlText w:val="•"/>
      <w:lvlJc w:val="left"/>
      <w:pPr>
        <w:tabs>
          <w:tab w:val="num" w:pos="720"/>
        </w:tabs>
        <w:ind w:left="720" w:hanging="360"/>
      </w:pPr>
      <w:rPr>
        <w:rFonts w:ascii="Arial" w:hAnsi="Arial" w:hint="default"/>
      </w:rPr>
    </w:lvl>
    <w:lvl w:ilvl="1" w:tplc="23304600" w:tentative="1">
      <w:start w:val="1"/>
      <w:numFmt w:val="bullet"/>
      <w:lvlText w:val="•"/>
      <w:lvlJc w:val="left"/>
      <w:pPr>
        <w:tabs>
          <w:tab w:val="num" w:pos="1440"/>
        </w:tabs>
        <w:ind w:left="1440" w:hanging="360"/>
      </w:pPr>
      <w:rPr>
        <w:rFonts w:ascii="Arial" w:hAnsi="Arial" w:hint="default"/>
      </w:rPr>
    </w:lvl>
    <w:lvl w:ilvl="2" w:tplc="E78EF612" w:tentative="1">
      <w:start w:val="1"/>
      <w:numFmt w:val="bullet"/>
      <w:lvlText w:val="•"/>
      <w:lvlJc w:val="left"/>
      <w:pPr>
        <w:tabs>
          <w:tab w:val="num" w:pos="2160"/>
        </w:tabs>
        <w:ind w:left="2160" w:hanging="360"/>
      </w:pPr>
      <w:rPr>
        <w:rFonts w:ascii="Arial" w:hAnsi="Arial" w:hint="default"/>
      </w:rPr>
    </w:lvl>
    <w:lvl w:ilvl="3" w:tplc="BE9AA2B0" w:tentative="1">
      <w:start w:val="1"/>
      <w:numFmt w:val="bullet"/>
      <w:lvlText w:val="•"/>
      <w:lvlJc w:val="left"/>
      <w:pPr>
        <w:tabs>
          <w:tab w:val="num" w:pos="2880"/>
        </w:tabs>
        <w:ind w:left="2880" w:hanging="360"/>
      </w:pPr>
      <w:rPr>
        <w:rFonts w:ascii="Arial" w:hAnsi="Arial" w:hint="default"/>
      </w:rPr>
    </w:lvl>
    <w:lvl w:ilvl="4" w:tplc="C41C1A54" w:tentative="1">
      <w:start w:val="1"/>
      <w:numFmt w:val="bullet"/>
      <w:lvlText w:val="•"/>
      <w:lvlJc w:val="left"/>
      <w:pPr>
        <w:tabs>
          <w:tab w:val="num" w:pos="3600"/>
        </w:tabs>
        <w:ind w:left="3600" w:hanging="360"/>
      </w:pPr>
      <w:rPr>
        <w:rFonts w:ascii="Arial" w:hAnsi="Arial" w:hint="default"/>
      </w:rPr>
    </w:lvl>
    <w:lvl w:ilvl="5" w:tplc="6268BC0E" w:tentative="1">
      <w:start w:val="1"/>
      <w:numFmt w:val="bullet"/>
      <w:lvlText w:val="•"/>
      <w:lvlJc w:val="left"/>
      <w:pPr>
        <w:tabs>
          <w:tab w:val="num" w:pos="4320"/>
        </w:tabs>
        <w:ind w:left="4320" w:hanging="360"/>
      </w:pPr>
      <w:rPr>
        <w:rFonts w:ascii="Arial" w:hAnsi="Arial" w:hint="default"/>
      </w:rPr>
    </w:lvl>
    <w:lvl w:ilvl="6" w:tplc="D5DABA56" w:tentative="1">
      <w:start w:val="1"/>
      <w:numFmt w:val="bullet"/>
      <w:lvlText w:val="•"/>
      <w:lvlJc w:val="left"/>
      <w:pPr>
        <w:tabs>
          <w:tab w:val="num" w:pos="5040"/>
        </w:tabs>
        <w:ind w:left="5040" w:hanging="360"/>
      </w:pPr>
      <w:rPr>
        <w:rFonts w:ascii="Arial" w:hAnsi="Arial" w:hint="default"/>
      </w:rPr>
    </w:lvl>
    <w:lvl w:ilvl="7" w:tplc="FB047D58" w:tentative="1">
      <w:start w:val="1"/>
      <w:numFmt w:val="bullet"/>
      <w:lvlText w:val="•"/>
      <w:lvlJc w:val="left"/>
      <w:pPr>
        <w:tabs>
          <w:tab w:val="num" w:pos="5760"/>
        </w:tabs>
        <w:ind w:left="5760" w:hanging="360"/>
      </w:pPr>
      <w:rPr>
        <w:rFonts w:ascii="Arial" w:hAnsi="Arial" w:hint="default"/>
      </w:rPr>
    </w:lvl>
    <w:lvl w:ilvl="8" w:tplc="3398D4C0" w:tentative="1">
      <w:start w:val="1"/>
      <w:numFmt w:val="bullet"/>
      <w:lvlText w:val="•"/>
      <w:lvlJc w:val="left"/>
      <w:pPr>
        <w:tabs>
          <w:tab w:val="num" w:pos="6480"/>
        </w:tabs>
        <w:ind w:left="6480" w:hanging="360"/>
      </w:pPr>
      <w:rPr>
        <w:rFonts w:ascii="Arial" w:hAnsi="Arial" w:hint="default"/>
      </w:rPr>
    </w:lvl>
  </w:abstractNum>
  <w:abstractNum w:abstractNumId="122">
    <w:nsid w:val="78F06B4E"/>
    <w:multiLevelType w:val="hybridMultilevel"/>
    <w:tmpl w:val="9E883AE0"/>
    <w:lvl w:ilvl="0" w:tplc="F52885F2">
      <w:start w:val="1"/>
      <w:numFmt w:val="bullet"/>
      <w:lvlText w:val="•"/>
      <w:lvlJc w:val="left"/>
      <w:pPr>
        <w:tabs>
          <w:tab w:val="num" w:pos="720"/>
        </w:tabs>
        <w:ind w:left="720" w:hanging="360"/>
      </w:pPr>
      <w:rPr>
        <w:rFonts w:ascii="Arial" w:hAnsi="Arial" w:hint="default"/>
      </w:rPr>
    </w:lvl>
    <w:lvl w:ilvl="1" w:tplc="162E276C" w:tentative="1">
      <w:start w:val="1"/>
      <w:numFmt w:val="bullet"/>
      <w:lvlText w:val="•"/>
      <w:lvlJc w:val="left"/>
      <w:pPr>
        <w:tabs>
          <w:tab w:val="num" w:pos="1440"/>
        </w:tabs>
        <w:ind w:left="1440" w:hanging="360"/>
      </w:pPr>
      <w:rPr>
        <w:rFonts w:ascii="Arial" w:hAnsi="Arial" w:hint="default"/>
      </w:rPr>
    </w:lvl>
    <w:lvl w:ilvl="2" w:tplc="B568C9B0" w:tentative="1">
      <w:start w:val="1"/>
      <w:numFmt w:val="bullet"/>
      <w:lvlText w:val="•"/>
      <w:lvlJc w:val="left"/>
      <w:pPr>
        <w:tabs>
          <w:tab w:val="num" w:pos="2160"/>
        </w:tabs>
        <w:ind w:left="2160" w:hanging="360"/>
      </w:pPr>
      <w:rPr>
        <w:rFonts w:ascii="Arial" w:hAnsi="Arial" w:hint="default"/>
      </w:rPr>
    </w:lvl>
    <w:lvl w:ilvl="3" w:tplc="F30A7674" w:tentative="1">
      <w:start w:val="1"/>
      <w:numFmt w:val="bullet"/>
      <w:lvlText w:val="•"/>
      <w:lvlJc w:val="left"/>
      <w:pPr>
        <w:tabs>
          <w:tab w:val="num" w:pos="2880"/>
        </w:tabs>
        <w:ind w:left="2880" w:hanging="360"/>
      </w:pPr>
      <w:rPr>
        <w:rFonts w:ascii="Arial" w:hAnsi="Arial" w:hint="default"/>
      </w:rPr>
    </w:lvl>
    <w:lvl w:ilvl="4" w:tplc="B0CE7168" w:tentative="1">
      <w:start w:val="1"/>
      <w:numFmt w:val="bullet"/>
      <w:lvlText w:val="•"/>
      <w:lvlJc w:val="left"/>
      <w:pPr>
        <w:tabs>
          <w:tab w:val="num" w:pos="3600"/>
        </w:tabs>
        <w:ind w:left="3600" w:hanging="360"/>
      </w:pPr>
      <w:rPr>
        <w:rFonts w:ascii="Arial" w:hAnsi="Arial" w:hint="default"/>
      </w:rPr>
    </w:lvl>
    <w:lvl w:ilvl="5" w:tplc="2E2EFED6" w:tentative="1">
      <w:start w:val="1"/>
      <w:numFmt w:val="bullet"/>
      <w:lvlText w:val="•"/>
      <w:lvlJc w:val="left"/>
      <w:pPr>
        <w:tabs>
          <w:tab w:val="num" w:pos="4320"/>
        </w:tabs>
        <w:ind w:left="4320" w:hanging="360"/>
      </w:pPr>
      <w:rPr>
        <w:rFonts w:ascii="Arial" w:hAnsi="Arial" w:hint="default"/>
      </w:rPr>
    </w:lvl>
    <w:lvl w:ilvl="6" w:tplc="206AF9FC" w:tentative="1">
      <w:start w:val="1"/>
      <w:numFmt w:val="bullet"/>
      <w:lvlText w:val="•"/>
      <w:lvlJc w:val="left"/>
      <w:pPr>
        <w:tabs>
          <w:tab w:val="num" w:pos="5040"/>
        </w:tabs>
        <w:ind w:left="5040" w:hanging="360"/>
      </w:pPr>
      <w:rPr>
        <w:rFonts w:ascii="Arial" w:hAnsi="Arial" w:hint="default"/>
      </w:rPr>
    </w:lvl>
    <w:lvl w:ilvl="7" w:tplc="CE1A5818" w:tentative="1">
      <w:start w:val="1"/>
      <w:numFmt w:val="bullet"/>
      <w:lvlText w:val="•"/>
      <w:lvlJc w:val="left"/>
      <w:pPr>
        <w:tabs>
          <w:tab w:val="num" w:pos="5760"/>
        </w:tabs>
        <w:ind w:left="5760" w:hanging="360"/>
      </w:pPr>
      <w:rPr>
        <w:rFonts w:ascii="Arial" w:hAnsi="Arial" w:hint="default"/>
      </w:rPr>
    </w:lvl>
    <w:lvl w:ilvl="8" w:tplc="FE1C1DDC" w:tentative="1">
      <w:start w:val="1"/>
      <w:numFmt w:val="bullet"/>
      <w:lvlText w:val="•"/>
      <w:lvlJc w:val="left"/>
      <w:pPr>
        <w:tabs>
          <w:tab w:val="num" w:pos="6480"/>
        </w:tabs>
        <w:ind w:left="6480" w:hanging="360"/>
      </w:pPr>
      <w:rPr>
        <w:rFonts w:ascii="Arial" w:hAnsi="Arial" w:hint="default"/>
      </w:rPr>
    </w:lvl>
  </w:abstractNum>
  <w:abstractNum w:abstractNumId="123">
    <w:nsid w:val="79284676"/>
    <w:multiLevelType w:val="hybridMultilevel"/>
    <w:tmpl w:val="E522F176"/>
    <w:lvl w:ilvl="0" w:tplc="BB30AE1E">
      <w:start w:val="1"/>
      <w:numFmt w:val="bullet"/>
      <w:lvlText w:val="•"/>
      <w:lvlJc w:val="left"/>
      <w:pPr>
        <w:tabs>
          <w:tab w:val="num" w:pos="720"/>
        </w:tabs>
        <w:ind w:left="720" w:hanging="360"/>
      </w:pPr>
      <w:rPr>
        <w:rFonts w:ascii="Arial" w:hAnsi="Arial" w:hint="default"/>
      </w:rPr>
    </w:lvl>
    <w:lvl w:ilvl="1" w:tplc="4088ED14">
      <w:start w:val="1246"/>
      <w:numFmt w:val="bullet"/>
      <w:lvlText w:val="–"/>
      <w:lvlJc w:val="left"/>
      <w:pPr>
        <w:tabs>
          <w:tab w:val="num" w:pos="1440"/>
        </w:tabs>
        <w:ind w:left="1440" w:hanging="360"/>
      </w:pPr>
      <w:rPr>
        <w:rFonts w:ascii="Arial" w:hAnsi="Arial" w:hint="default"/>
      </w:rPr>
    </w:lvl>
    <w:lvl w:ilvl="2" w:tplc="C5B8B660" w:tentative="1">
      <w:start w:val="1"/>
      <w:numFmt w:val="bullet"/>
      <w:lvlText w:val="•"/>
      <w:lvlJc w:val="left"/>
      <w:pPr>
        <w:tabs>
          <w:tab w:val="num" w:pos="2160"/>
        </w:tabs>
        <w:ind w:left="2160" w:hanging="360"/>
      </w:pPr>
      <w:rPr>
        <w:rFonts w:ascii="Arial" w:hAnsi="Arial" w:hint="default"/>
      </w:rPr>
    </w:lvl>
    <w:lvl w:ilvl="3" w:tplc="FA5652AC" w:tentative="1">
      <w:start w:val="1"/>
      <w:numFmt w:val="bullet"/>
      <w:lvlText w:val="•"/>
      <w:lvlJc w:val="left"/>
      <w:pPr>
        <w:tabs>
          <w:tab w:val="num" w:pos="2880"/>
        </w:tabs>
        <w:ind w:left="2880" w:hanging="360"/>
      </w:pPr>
      <w:rPr>
        <w:rFonts w:ascii="Arial" w:hAnsi="Arial" w:hint="default"/>
      </w:rPr>
    </w:lvl>
    <w:lvl w:ilvl="4" w:tplc="0A3CEF00" w:tentative="1">
      <w:start w:val="1"/>
      <w:numFmt w:val="bullet"/>
      <w:lvlText w:val="•"/>
      <w:lvlJc w:val="left"/>
      <w:pPr>
        <w:tabs>
          <w:tab w:val="num" w:pos="3600"/>
        </w:tabs>
        <w:ind w:left="3600" w:hanging="360"/>
      </w:pPr>
      <w:rPr>
        <w:rFonts w:ascii="Arial" w:hAnsi="Arial" w:hint="default"/>
      </w:rPr>
    </w:lvl>
    <w:lvl w:ilvl="5" w:tplc="74DC9A32" w:tentative="1">
      <w:start w:val="1"/>
      <w:numFmt w:val="bullet"/>
      <w:lvlText w:val="•"/>
      <w:lvlJc w:val="left"/>
      <w:pPr>
        <w:tabs>
          <w:tab w:val="num" w:pos="4320"/>
        </w:tabs>
        <w:ind w:left="4320" w:hanging="360"/>
      </w:pPr>
      <w:rPr>
        <w:rFonts w:ascii="Arial" w:hAnsi="Arial" w:hint="default"/>
      </w:rPr>
    </w:lvl>
    <w:lvl w:ilvl="6" w:tplc="E668C736" w:tentative="1">
      <w:start w:val="1"/>
      <w:numFmt w:val="bullet"/>
      <w:lvlText w:val="•"/>
      <w:lvlJc w:val="left"/>
      <w:pPr>
        <w:tabs>
          <w:tab w:val="num" w:pos="5040"/>
        </w:tabs>
        <w:ind w:left="5040" w:hanging="360"/>
      </w:pPr>
      <w:rPr>
        <w:rFonts w:ascii="Arial" w:hAnsi="Arial" w:hint="default"/>
      </w:rPr>
    </w:lvl>
    <w:lvl w:ilvl="7" w:tplc="00D083A6" w:tentative="1">
      <w:start w:val="1"/>
      <w:numFmt w:val="bullet"/>
      <w:lvlText w:val="•"/>
      <w:lvlJc w:val="left"/>
      <w:pPr>
        <w:tabs>
          <w:tab w:val="num" w:pos="5760"/>
        </w:tabs>
        <w:ind w:left="5760" w:hanging="360"/>
      </w:pPr>
      <w:rPr>
        <w:rFonts w:ascii="Arial" w:hAnsi="Arial" w:hint="default"/>
      </w:rPr>
    </w:lvl>
    <w:lvl w:ilvl="8" w:tplc="F542A488" w:tentative="1">
      <w:start w:val="1"/>
      <w:numFmt w:val="bullet"/>
      <w:lvlText w:val="•"/>
      <w:lvlJc w:val="left"/>
      <w:pPr>
        <w:tabs>
          <w:tab w:val="num" w:pos="6480"/>
        </w:tabs>
        <w:ind w:left="6480" w:hanging="360"/>
      </w:pPr>
      <w:rPr>
        <w:rFonts w:ascii="Arial" w:hAnsi="Arial" w:hint="default"/>
      </w:rPr>
    </w:lvl>
  </w:abstractNum>
  <w:abstractNum w:abstractNumId="124">
    <w:nsid w:val="792C517B"/>
    <w:multiLevelType w:val="hybridMultilevel"/>
    <w:tmpl w:val="019AC6D8"/>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5">
    <w:nsid w:val="79464702"/>
    <w:multiLevelType w:val="hybridMultilevel"/>
    <w:tmpl w:val="C652CA3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6">
    <w:nsid w:val="7B03070D"/>
    <w:multiLevelType w:val="hybridMultilevel"/>
    <w:tmpl w:val="575E3A12"/>
    <w:lvl w:ilvl="0" w:tplc="57304604">
      <w:start w:val="1"/>
      <w:numFmt w:val="bullet"/>
      <w:lvlText w:val="•"/>
      <w:lvlJc w:val="left"/>
      <w:pPr>
        <w:tabs>
          <w:tab w:val="num" w:pos="360"/>
        </w:tabs>
        <w:ind w:left="360" w:hanging="360"/>
      </w:pPr>
      <w:rPr>
        <w:rFonts w:ascii="Arial" w:hAnsi="Arial" w:hint="default"/>
      </w:rPr>
    </w:lvl>
    <w:lvl w:ilvl="1" w:tplc="7396DF36" w:tentative="1">
      <w:start w:val="1"/>
      <w:numFmt w:val="bullet"/>
      <w:lvlText w:val="•"/>
      <w:lvlJc w:val="left"/>
      <w:pPr>
        <w:tabs>
          <w:tab w:val="num" w:pos="1080"/>
        </w:tabs>
        <w:ind w:left="1080" w:hanging="360"/>
      </w:pPr>
      <w:rPr>
        <w:rFonts w:ascii="Arial" w:hAnsi="Arial" w:hint="default"/>
      </w:rPr>
    </w:lvl>
    <w:lvl w:ilvl="2" w:tplc="DAAA68C8" w:tentative="1">
      <w:start w:val="1"/>
      <w:numFmt w:val="bullet"/>
      <w:lvlText w:val="•"/>
      <w:lvlJc w:val="left"/>
      <w:pPr>
        <w:tabs>
          <w:tab w:val="num" w:pos="1800"/>
        </w:tabs>
        <w:ind w:left="1800" w:hanging="360"/>
      </w:pPr>
      <w:rPr>
        <w:rFonts w:ascii="Arial" w:hAnsi="Arial" w:hint="default"/>
      </w:rPr>
    </w:lvl>
    <w:lvl w:ilvl="3" w:tplc="3E00FB1C" w:tentative="1">
      <w:start w:val="1"/>
      <w:numFmt w:val="bullet"/>
      <w:lvlText w:val="•"/>
      <w:lvlJc w:val="left"/>
      <w:pPr>
        <w:tabs>
          <w:tab w:val="num" w:pos="2520"/>
        </w:tabs>
        <w:ind w:left="2520" w:hanging="360"/>
      </w:pPr>
      <w:rPr>
        <w:rFonts w:ascii="Arial" w:hAnsi="Arial" w:hint="default"/>
      </w:rPr>
    </w:lvl>
    <w:lvl w:ilvl="4" w:tplc="EB34CF08" w:tentative="1">
      <w:start w:val="1"/>
      <w:numFmt w:val="bullet"/>
      <w:lvlText w:val="•"/>
      <w:lvlJc w:val="left"/>
      <w:pPr>
        <w:tabs>
          <w:tab w:val="num" w:pos="3240"/>
        </w:tabs>
        <w:ind w:left="3240" w:hanging="360"/>
      </w:pPr>
      <w:rPr>
        <w:rFonts w:ascii="Arial" w:hAnsi="Arial" w:hint="default"/>
      </w:rPr>
    </w:lvl>
    <w:lvl w:ilvl="5" w:tplc="22126AFC" w:tentative="1">
      <w:start w:val="1"/>
      <w:numFmt w:val="bullet"/>
      <w:lvlText w:val="•"/>
      <w:lvlJc w:val="left"/>
      <w:pPr>
        <w:tabs>
          <w:tab w:val="num" w:pos="3960"/>
        </w:tabs>
        <w:ind w:left="3960" w:hanging="360"/>
      </w:pPr>
      <w:rPr>
        <w:rFonts w:ascii="Arial" w:hAnsi="Arial" w:hint="default"/>
      </w:rPr>
    </w:lvl>
    <w:lvl w:ilvl="6" w:tplc="ABA43E7A" w:tentative="1">
      <w:start w:val="1"/>
      <w:numFmt w:val="bullet"/>
      <w:lvlText w:val="•"/>
      <w:lvlJc w:val="left"/>
      <w:pPr>
        <w:tabs>
          <w:tab w:val="num" w:pos="4680"/>
        </w:tabs>
        <w:ind w:left="4680" w:hanging="360"/>
      </w:pPr>
      <w:rPr>
        <w:rFonts w:ascii="Arial" w:hAnsi="Arial" w:hint="default"/>
      </w:rPr>
    </w:lvl>
    <w:lvl w:ilvl="7" w:tplc="35CA08F2" w:tentative="1">
      <w:start w:val="1"/>
      <w:numFmt w:val="bullet"/>
      <w:lvlText w:val="•"/>
      <w:lvlJc w:val="left"/>
      <w:pPr>
        <w:tabs>
          <w:tab w:val="num" w:pos="5400"/>
        </w:tabs>
        <w:ind w:left="5400" w:hanging="360"/>
      </w:pPr>
      <w:rPr>
        <w:rFonts w:ascii="Arial" w:hAnsi="Arial" w:hint="default"/>
      </w:rPr>
    </w:lvl>
    <w:lvl w:ilvl="8" w:tplc="A1909386" w:tentative="1">
      <w:start w:val="1"/>
      <w:numFmt w:val="bullet"/>
      <w:lvlText w:val="•"/>
      <w:lvlJc w:val="left"/>
      <w:pPr>
        <w:tabs>
          <w:tab w:val="num" w:pos="6120"/>
        </w:tabs>
        <w:ind w:left="6120" w:hanging="360"/>
      </w:pPr>
      <w:rPr>
        <w:rFonts w:ascii="Arial" w:hAnsi="Arial" w:hint="default"/>
      </w:rPr>
    </w:lvl>
  </w:abstractNum>
  <w:abstractNum w:abstractNumId="127">
    <w:nsid w:val="7B2932E0"/>
    <w:multiLevelType w:val="hybridMultilevel"/>
    <w:tmpl w:val="1886566A"/>
    <w:lvl w:ilvl="0" w:tplc="C220E342">
      <w:start w:val="1"/>
      <w:numFmt w:val="bullet"/>
      <w:lvlText w:val=""/>
      <w:lvlJc w:val="left"/>
      <w:pPr>
        <w:tabs>
          <w:tab w:val="num" w:pos="720"/>
        </w:tabs>
        <w:ind w:left="720" w:hanging="360"/>
      </w:pPr>
      <w:rPr>
        <w:rFonts w:ascii="Symbol" w:hAnsi="Symbol" w:hint="default"/>
      </w:rPr>
    </w:lvl>
    <w:lvl w:ilvl="1" w:tplc="5B124318">
      <w:start w:val="1023"/>
      <w:numFmt w:val="bullet"/>
      <w:lvlText w:val="–"/>
      <w:lvlJc w:val="left"/>
      <w:pPr>
        <w:tabs>
          <w:tab w:val="num" w:pos="1440"/>
        </w:tabs>
        <w:ind w:left="1440" w:hanging="360"/>
      </w:pPr>
      <w:rPr>
        <w:rFonts w:ascii="Arial" w:hAnsi="Arial" w:hint="default"/>
      </w:rPr>
    </w:lvl>
    <w:lvl w:ilvl="2" w:tplc="4EB86460" w:tentative="1">
      <w:start w:val="1"/>
      <w:numFmt w:val="bullet"/>
      <w:lvlText w:val="•"/>
      <w:lvlJc w:val="left"/>
      <w:pPr>
        <w:tabs>
          <w:tab w:val="num" w:pos="2160"/>
        </w:tabs>
        <w:ind w:left="2160" w:hanging="360"/>
      </w:pPr>
      <w:rPr>
        <w:rFonts w:ascii="Arial" w:hAnsi="Arial" w:hint="default"/>
      </w:rPr>
    </w:lvl>
    <w:lvl w:ilvl="3" w:tplc="10B08D7A" w:tentative="1">
      <w:start w:val="1"/>
      <w:numFmt w:val="bullet"/>
      <w:lvlText w:val="•"/>
      <w:lvlJc w:val="left"/>
      <w:pPr>
        <w:tabs>
          <w:tab w:val="num" w:pos="2880"/>
        </w:tabs>
        <w:ind w:left="2880" w:hanging="360"/>
      </w:pPr>
      <w:rPr>
        <w:rFonts w:ascii="Arial" w:hAnsi="Arial" w:hint="default"/>
      </w:rPr>
    </w:lvl>
    <w:lvl w:ilvl="4" w:tplc="00620DC4" w:tentative="1">
      <w:start w:val="1"/>
      <w:numFmt w:val="bullet"/>
      <w:lvlText w:val="•"/>
      <w:lvlJc w:val="left"/>
      <w:pPr>
        <w:tabs>
          <w:tab w:val="num" w:pos="3600"/>
        </w:tabs>
        <w:ind w:left="3600" w:hanging="360"/>
      </w:pPr>
      <w:rPr>
        <w:rFonts w:ascii="Arial" w:hAnsi="Arial" w:hint="default"/>
      </w:rPr>
    </w:lvl>
    <w:lvl w:ilvl="5" w:tplc="59266A28" w:tentative="1">
      <w:start w:val="1"/>
      <w:numFmt w:val="bullet"/>
      <w:lvlText w:val="•"/>
      <w:lvlJc w:val="left"/>
      <w:pPr>
        <w:tabs>
          <w:tab w:val="num" w:pos="4320"/>
        </w:tabs>
        <w:ind w:left="4320" w:hanging="360"/>
      </w:pPr>
      <w:rPr>
        <w:rFonts w:ascii="Arial" w:hAnsi="Arial" w:hint="default"/>
      </w:rPr>
    </w:lvl>
    <w:lvl w:ilvl="6" w:tplc="1430FCC6" w:tentative="1">
      <w:start w:val="1"/>
      <w:numFmt w:val="bullet"/>
      <w:lvlText w:val="•"/>
      <w:lvlJc w:val="left"/>
      <w:pPr>
        <w:tabs>
          <w:tab w:val="num" w:pos="5040"/>
        </w:tabs>
        <w:ind w:left="5040" w:hanging="360"/>
      </w:pPr>
      <w:rPr>
        <w:rFonts w:ascii="Arial" w:hAnsi="Arial" w:hint="default"/>
      </w:rPr>
    </w:lvl>
    <w:lvl w:ilvl="7" w:tplc="020498AC" w:tentative="1">
      <w:start w:val="1"/>
      <w:numFmt w:val="bullet"/>
      <w:lvlText w:val="•"/>
      <w:lvlJc w:val="left"/>
      <w:pPr>
        <w:tabs>
          <w:tab w:val="num" w:pos="5760"/>
        </w:tabs>
        <w:ind w:left="5760" w:hanging="360"/>
      </w:pPr>
      <w:rPr>
        <w:rFonts w:ascii="Arial" w:hAnsi="Arial" w:hint="default"/>
      </w:rPr>
    </w:lvl>
    <w:lvl w:ilvl="8" w:tplc="66FEAEBC" w:tentative="1">
      <w:start w:val="1"/>
      <w:numFmt w:val="bullet"/>
      <w:lvlText w:val="•"/>
      <w:lvlJc w:val="left"/>
      <w:pPr>
        <w:tabs>
          <w:tab w:val="num" w:pos="6480"/>
        </w:tabs>
        <w:ind w:left="6480" w:hanging="360"/>
      </w:pPr>
      <w:rPr>
        <w:rFonts w:ascii="Arial" w:hAnsi="Arial" w:hint="default"/>
      </w:rPr>
    </w:lvl>
  </w:abstractNum>
  <w:abstractNum w:abstractNumId="128">
    <w:nsid w:val="7BB63D4A"/>
    <w:multiLevelType w:val="hybridMultilevel"/>
    <w:tmpl w:val="247647D6"/>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9">
    <w:nsid w:val="7D8F2872"/>
    <w:multiLevelType w:val="hybridMultilevel"/>
    <w:tmpl w:val="A322F396"/>
    <w:lvl w:ilvl="0" w:tplc="888A7BE4">
      <w:start w:val="1"/>
      <w:numFmt w:val="bullet"/>
      <w:lvlText w:val="•"/>
      <w:lvlJc w:val="left"/>
      <w:pPr>
        <w:tabs>
          <w:tab w:val="num" w:pos="720"/>
        </w:tabs>
        <w:ind w:left="720" w:hanging="360"/>
      </w:pPr>
      <w:rPr>
        <w:rFonts w:ascii="Arial" w:hAnsi="Arial" w:hint="default"/>
      </w:rPr>
    </w:lvl>
    <w:lvl w:ilvl="1" w:tplc="54F81CD6">
      <w:start w:val="4523"/>
      <w:numFmt w:val="bullet"/>
      <w:lvlText w:val="–"/>
      <w:lvlJc w:val="left"/>
      <w:pPr>
        <w:tabs>
          <w:tab w:val="num" w:pos="1440"/>
        </w:tabs>
        <w:ind w:left="1440" w:hanging="360"/>
      </w:pPr>
      <w:rPr>
        <w:rFonts w:ascii="Arial" w:hAnsi="Arial" w:hint="default"/>
      </w:rPr>
    </w:lvl>
    <w:lvl w:ilvl="2" w:tplc="A156EC84" w:tentative="1">
      <w:start w:val="1"/>
      <w:numFmt w:val="bullet"/>
      <w:lvlText w:val="•"/>
      <w:lvlJc w:val="left"/>
      <w:pPr>
        <w:tabs>
          <w:tab w:val="num" w:pos="2160"/>
        </w:tabs>
        <w:ind w:left="2160" w:hanging="360"/>
      </w:pPr>
      <w:rPr>
        <w:rFonts w:ascii="Arial" w:hAnsi="Arial" w:hint="default"/>
      </w:rPr>
    </w:lvl>
    <w:lvl w:ilvl="3" w:tplc="4656AC12" w:tentative="1">
      <w:start w:val="1"/>
      <w:numFmt w:val="bullet"/>
      <w:lvlText w:val="•"/>
      <w:lvlJc w:val="left"/>
      <w:pPr>
        <w:tabs>
          <w:tab w:val="num" w:pos="2880"/>
        </w:tabs>
        <w:ind w:left="2880" w:hanging="360"/>
      </w:pPr>
      <w:rPr>
        <w:rFonts w:ascii="Arial" w:hAnsi="Arial" w:hint="default"/>
      </w:rPr>
    </w:lvl>
    <w:lvl w:ilvl="4" w:tplc="BFE8B60A" w:tentative="1">
      <w:start w:val="1"/>
      <w:numFmt w:val="bullet"/>
      <w:lvlText w:val="•"/>
      <w:lvlJc w:val="left"/>
      <w:pPr>
        <w:tabs>
          <w:tab w:val="num" w:pos="3600"/>
        </w:tabs>
        <w:ind w:left="3600" w:hanging="360"/>
      </w:pPr>
      <w:rPr>
        <w:rFonts w:ascii="Arial" w:hAnsi="Arial" w:hint="default"/>
      </w:rPr>
    </w:lvl>
    <w:lvl w:ilvl="5" w:tplc="538EC2CE" w:tentative="1">
      <w:start w:val="1"/>
      <w:numFmt w:val="bullet"/>
      <w:lvlText w:val="•"/>
      <w:lvlJc w:val="left"/>
      <w:pPr>
        <w:tabs>
          <w:tab w:val="num" w:pos="4320"/>
        </w:tabs>
        <w:ind w:left="4320" w:hanging="360"/>
      </w:pPr>
      <w:rPr>
        <w:rFonts w:ascii="Arial" w:hAnsi="Arial" w:hint="default"/>
      </w:rPr>
    </w:lvl>
    <w:lvl w:ilvl="6" w:tplc="CC60297E" w:tentative="1">
      <w:start w:val="1"/>
      <w:numFmt w:val="bullet"/>
      <w:lvlText w:val="•"/>
      <w:lvlJc w:val="left"/>
      <w:pPr>
        <w:tabs>
          <w:tab w:val="num" w:pos="5040"/>
        </w:tabs>
        <w:ind w:left="5040" w:hanging="360"/>
      </w:pPr>
      <w:rPr>
        <w:rFonts w:ascii="Arial" w:hAnsi="Arial" w:hint="default"/>
      </w:rPr>
    </w:lvl>
    <w:lvl w:ilvl="7" w:tplc="1AC4165C" w:tentative="1">
      <w:start w:val="1"/>
      <w:numFmt w:val="bullet"/>
      <w:lvlText w:val="•"/>
      <w:lvlJc w:val="left"/>
      <w:pPr>
        <w:tabs>
          <w:tab w:val="num" w:pos="5760"/>
        </w:tabs>
        <w:ind w:left="5760" w:hanging="360"/>
      </w:pPr>
      <w:rPr>
        <w:rFonts w:ascii="Arial" w:hAnsi="Arial" w:hint="default"/>
      </w:rPr>
    </w:lvl>
    <w:lvl w:ilvl="8" w:tplc="498E221A" w:tentative="1">
      <w:start w:val="1"/>
      <w:numFmt w:val="bullet"/>
      <w:lvlText w:val="•"/>
      <w:lvlJc w:val="left"/>
      <w:pPr>
        <w:tabs>
          <w:tab w:val="num" w:pos="6480"/>
        </w:tabs>
        <w:ind w:left="6480" w:hanging="360"/>
      </w:pPr>
      <w:rPr>
        <w:rFonts w:ascii="Arial" w:hAnsi="Arial" w:hint="default"/>
      </w:rPr>
    </w:lvl>
  </w:abstractNum>
  <w:abstractNum w:abstractNumId="130">
    <w:nsid w:val="7E28207B"/>
    <w:multiLevelType w:val="hybridMultilevel"/>
    <w:tmpl w:val="91F86520"/>
    <w:lvl w:ilvl="0" w:tplc="0CA8F008">
      <w:start w:val="1"/>
      <w:numFmt w:val="bullet"/>
      <w:lvlText w:val="•"/>
      <w:lvlJc w:val="left"/>
      <w:pPr>
        <w:tabs>
          <w:tab w:val="num" w:pos="720"/>
        </w:tabs>
        <w:ind w:left="720" w:hanging="360"/>
      </w:pPr>
      <w:rPr>
        <w:rFonts w:ascii="Arial" w:hAnsi="Arial" w:hint="default"/>
      </w:rPr>
    </w:lvl>
    <w:lvl w:ilvl="1" w:tplc="25742214">
      <w:start w:val="977"/>
      <w:numFmt w:val="bullet"/>
      <w:lvlText w:val="–"/>
      <w:lvlJc w:val="left"/>
      <w:pPr>
        <w:tabs>
          <w:tab w:val="num" w:pos="1440"/>
        </w:tabs>
        <w:ind w:left="1440" w:hanging="360"/>
      </w:pPr>
      <w:rPr>
        <w:rFonts w:ascii="Arial" w:hAnsi="Arial" w:hint="default"/>
      </w:rPr>
    </w:lvl>
    <w:lvl w:ilvl="2" w:tplc="CF8A9BF4" w:tentative="1">
      <w:start w:val="1"/>
      <w:numFmt w:val="bullet"/>
      <w:lvlText w:val="•"/>
      <w:lvlJc w:val="left"/>
      <w:pPr>
        <w:tabs>
          <w:tab w:val="num" w:pos="2160"/>
        </w:tabs>
        <w:ind w:left="2160" w:hanging="360"/>
      </w:pPr>
      <w:rPr>
        <w:rFonts w:ascii="Arial" w:hAnsi="Arial" w:hint="default"/>
      </w:rPr>
    </w:lvl>
    <w:lvl w:ilvl="3" w:tplc="83305A02" w:tentative="1">
      <w:start w:val="1"/>
      <w:numFmt w:val="bullet"/>
      <w:lvlText w:val="•"/>
      <w:lvlJc w:val="left"/>
      <w:pPr>
        <w:tabs>
          <w:tab w:val="num" w:pos="2880"/>
        </w:tabs>
        <w:ind w:left="2880" w:hanging="360"/>
      </w:pPr>
      <w:rPr>
        <w:rFonts w:ascii="Arial" w:hAnsi="Arial" w:hint="default"/>
      </w:rPr>
    </w:lvl>
    <w:lvl w:ilvl="4" w:tplc="7E9CA97A" w:tentative="1">
      <w:start w:val="1"/>
      <w:numFmt w:val="bullet"/>
      <w:lvlText w:val="•"/>
      <w:lvlJc w:val="left"/>
      <w:pPr>
        <w:tabs>
          <w:tab w:val="num" w:pos="3600"/>
        </w:tabs>
        <w:ind w:left="3600" w:hanging="360"/>
      </w:pPr>
      <w:rPr>
        <w:rFonts w:ascii="Arial" w:hAnsi="Arial" w:hint="default"/>
      </w:rPr>
    </w:lvl>
    <w:lvl w:ilvl="5" w:tplc="4072ADE6" w:tentative="1">
      <w:start w:val="1"/>
      <w:numFmt w:val="bullet"/>
      <w:lvlText w:val="•"/>
      <w:lvlJc w:val="left"/>
      <w:pPr>
        <w:tabs>
          <w:tab w:val="num" w:pos="4320"/>
        </w:tabs>
        <w:ind w:left="4320" w:hanging="360"/>
      </w:pPr>
      <w:rPr>
        <w:rFonts w:ascii="Arial" w:hAnsi="Arial" w:hint="default"/>
      </w:rPr>
    </w:lvl>
    <w:lvl w:ilvl="6" w:tplc="C31CBDA8" w:tentative="1">
      <w:start w:val="1"/>
      <w:numFmt w:val="bullet"/>
      <w:lvlText w:val="•"/>
      <w:lvlJc w:val="left"/>
      <w:pPr>
        <w:tabs>
          <w:tab w:val="num" w:pos="5040"/>
        </w:tabs>
        <w:ind w:left="5040" w:hanging="360"/>
      </w:pPr>
      <w:rPr>
        <w:rFonts w:ascii="Arial" w:hAnsi="Arial" w:hint="default"/>
      </w:rPr>
    </w:lvl>
    <w:lvl w:ilvl="7" w:tplc="63D2C8FC" w:tentative="1">
      <w:start w:val="1"/>
      <w:numFmt w:val="bullet"/>
      <w:lvlText w:val="•"/>
      <w:lvlJc w:val="left"/>
      <w:pPr>
        <w:tabs>
          <w:tab w:val="num" w:pos="5760"/>
        </w:tabs>
        <w:ind w:left="5760" w:hanging="360"/>
      </w:pPr>
      <w:rPr>
        <w:rFonts w:ascii="Arial" w:hAnsi="Arial" w:hint="default"/>
      </w:rPr>
    </w:lvl>
    <w:lvl w:ilvl="8" w:tplc="F73C3FAA" w:tentative="1">
      <w:start w:val="1"/>
      <w:numFmt w:val="bullet"/>
      <w:lvlText w:val="•"/>
      <w:lvlJc w:val="left"/>
      <w:pPr>
        <w:tabs>
          <w:tab w:val="num" w:pos="6480"/>
        </w:tabs>
        <w:ind w:left="6480" w:hanging="360"/>
      </w:pPr>
      <w:rPr>
        <w:rFonts w:ascii="Arial" w:hAnsi="Arial" w:hint="default"/>
      </w:rPr>
    </w:lvl>
  </w:abstractNum>
  <w:abstractNum w:abstractNumId="131">
    <w:nsid w:val="7E500D97"/>
    <w:multiLevelType w:val="hybridMultilevel"/>
    <w:tmpl w:val="33E43A58"/>
    <w:lvl w:ilvl="0" w:tplc="BAE8E92E">
      <w:start w:val="1"/>
      <w:numFmt w:val="bullet"/>
      <w:lvlText w:val="•"/>
      <w:lvlJc w:val="left"/>
      <w:pPr>
        <w:tabs>
          <w:tab w:val="num" w:pos="720"/>
        </w:tabs>
        <w:ind w:left="720" w:hanging="360"/>
      </w:pPr>
      <w:rPr>
        <w:rFonts w:ascii="Arial" w:hAnsi="Arial" w:hint="default"/>
      </w:rPr>
    </w:lvl>
    <w:lvl w:ilvl="1" w:tplc="2A18220E">
      <w:start w:val="2593"/>
      <w:numFmt w:val="bullet"/>
      <w:lvlText w:val="–"/>
      <w:lvlJc w:val="left"/>
      <w:pPr>
        <w:tabs>
          <w:tab w:val="num" w:pos="1440"/>
        </w:tabs>
        <w:ind w:left="1440" w:hanging="360"/>
      </w:pPr>
      <w:rPr>
        <w:rFonts w:ascii="Arial" w:hAnsi="Arial" w:hint="default"/>
      </w:rPr>
    </w:lvl>
    <w:lvl w:ilvl="2" w:tplc="BF0E2B08" w:tentative="1">
      <w:start w:val="1"/>
      <w:numFmt w:val="bullet"/>
      <w:lvlText w:val="•"/>
      <w:lvlJc w:val="left"/>
      <w:pPr>
        <w:tabs>
          <w:tab w:val="num" w:pos="2160"/>
        </w:tabs>
        <w:ind w:left="2160" w:hanging="360"/>
      </w:pPr>
      <w:rPr>
        <w:rFonts w:ascii="Arial" w:hAnsi="Arial" w:hint="default"/>
      </w:rPr>
    </w:lvl>
    <w:lvl w:ilvl="3" w:tplc="2B2EFD04" w:tentative="1">
      <w:start w:val="1"/>
      <w:numFmt w:val="bullet"/>
      <w:lvlText w:val="•"/>
      <w:lvlJc w:val="left"/>
      <w:pPr>
        <w:tabs>
          <w:tab w:val="num" w:pos="2880"/>
        </w:tabs>
        <w:ind w:left="2880" w:hanging="360"/>
      </w:pPr>
      <w:rPr>
        <w:rFonts w:ascii="Arial" w:hAnsi="Arial" w:hint="default"/>
      </w:rPr>
    </w:lvl>
    <w:lvl w:ilvl="4" w:tplc="08BC6136" w:tentative="1">
      <w:start w:val="1"/>
      <w:numFmt w:val="bullet"/>
      <w:lvlText w:val="•"/>
      <w:lvlJc w:val="left"/>
      <w:pPr>
        <w:tabs>
          <w:tab w:val="num" w:pos="3600"/>
        </w:tabs>
        <w:ind w:left="3600" w:hanging="360"/>
      </w:pPr>
      <w:rPr>
        <w:rFonts w:ascii="Arial" w:hAnsi="Arial" w:hint="default"/>
      </w:rPr>
    </w:lvl>
    <w:lvl w:ilvl="5" w:tplc="F126E07A" w:tentative="1">
      <w:start w:val="1"/>
      <w:numFmt w:val="bullet"/>
      <w:lvlText w:val="•"/>
      <w:lvlJc w:val="left"/>
      <w:pPr>
        <w:tabs>
          <w:tab w:val="num" w:pos="4320"/>
        </w:tabs>
        <w:ind w:left="4320" w:hanging="360"/>
      </w:pPr>
      <w:rPr>
        <w:rFonts w:ascii="Arial" w:hAnsi="Arial" w:hint="default"/>
      </w:rPr>
    </w:lvl>
    <w:lvl w:ilvl="6" w:tplc="41A4ABD8" w:tentative="1">
      <w:start w:val="1"/>
      <w:numFmt w:val="bullet"/>
      <w:lvlText w:val="•"/>
      <w:lvlJc w:val="left"/>
      <w:pPr>
        <w:tabs>
          <w:tab w:val="num" w:pos="5040"/>
        </w:tabs>
        <w:ind w:left="5040" w:hanging="360"/>
      </w:pPr>
      <w:rPr>
        <w:rFonts w:ascii="Arial" w:hAnsi="Arial" w:hint="default"/>
      </w:rPr>
    </w:lvl>
    <w:lvl w:ilvl="7" w:tplc="0D14F704" w:tentative="1">
      <w:start w:val="1"/>
      <w:numFmt w:val="bullet"/>
      <w:lvlText w:val="•"/>
      <w:lvlJc w:val="left"/>
      <w:pPr>
        <w:tabs>
          <w:tab w:val="num" w:pos="5760"/>
        </w:tabs>
        <w:ind w:left="5760" w:hanging="360"/>
      </w:pPr>
      <w:rPr>
        <w:rFonts w:ascii="Arial" w:hAnsi="Arial" w:hint="default"/>
      </w:rPr>
    </w:lvl>
    <w:lvl w:ilvl="8" w:tplc="DC3EE73E" w:tentative="1">
      <w:start w:val="1"/>
      <w:numFmt w:val="bullet"/>
      <w:lvlText w:val="•"/>
      <w:lvlJc w:val="left"/>
      <w:pPr>
        <w:tabs>
          <w:tab w:val="num" w:pos="6480"/>
        </w:tabs>
        <w:ind w:left="6480" w:hanging="360"/>
      </w:pPr>
      <w:rPr>
        <w:rFonts w:ascii="Arial" w:hAnsi="Arial" w:hint="default"/>
      </w:rPr>
    </w:lvl>
  </w:abstractNum>
  <w:abstractNum w:abstractNumId="132">
    <w:nsid w:val="7E792931"/>
    <w:multiLevelType w:val="hybridMultilevel"/>
    <w:tmpl w:val="EC040A4C"/>
    <w:lvl w:ilvl="0" w:tplc="680AC43E">
      <w:start w:val="1"/>
      <w:numFmt w:val="bullet"/>
      <w:lvlText w:val="•"/>
      <w:lvlJc w:val="left"/>
      <w:pPr>
        <w:tabs>
          <w:tab w:val="num" w:pos="720"/>
        </w:tabs>
        <w:ind w:left="720" w:hanging="360"/>
      </w:pPr>
      <w:rPr>
        <w:rFonts w:ascii="Arial" w:hAnsi="Arial" w:hint="default"/>
      </w:rPr>
    </w:lvl>
    <w:lvl w:ilvl="1" w:tplc="39480D2A">
      <w:start w:val="961"/>
      <w:numFmt w:val="bullet"/>
      <w:lvlText w:val="–"/>
      <w:lvlJc w:val="left"/>
      <w:pPr>
        <w:tabs>
          <w:tab w:val="num" w:pos="1440"/>
        </w:tabs>
        <w:ind w:left="1440" w:hanging="360"/>
      </w:pPr>
      <w:rPr>
        <w:rFonts w:ascii="Arial" w:hAnsi="Arial" w:hint="default"/>
      </w:rPr>
    </w:lvl>
    <w:lvl w:ilvl="2" w:tplc="85E8B5F0" w:tentative="1">
      <w:start w:val="1"/>
      <w:numFmt w:val="bullet"/>
      <w:lvlText w:val="•"/>
      <w:lvlJc w:val="left"/>
      <w:pPr>
        <w:tabs>
          <w:tab w:val="num" w:pos="2160"/>
        </w:tabs>
        <w:ind w:left="2160" w:hanging="360"/>
      </w:pPr>
      <w:rPr>
        <w:rFonts w:ascii="Arial" w:hAnsi="Arial" w:hint="default"/>
      </w:rPr>
    </w:lvl>
    <w:lvl w:ilvl="3" w:tplc="552CDB10" w:tentative="1">
      <w:start w:val="1"/>
      <w:numFmt w:val="bullet"/>
      <w:lvlText w:val="•"/>
      <w:lvlJc w:val="left"/>
      <w:pPr>
        <w:tabs>
          <w:tab w:val="num" w:pos="2880"/>
        </w:tabs>
        <w:ind w:left="2880" w:hanging="360"/>
      </w:pPr>
      <w:rPr>
        <w:rFonts w:ascii="Arial" w:hAnsi="Arial" w:hint="default"/>
      </w:rPr>
    </w:lvl>
    <w:lvl w:ilvl="4" w:tplc="8A22A78C" w:tentative="1">
      <w:start w:val="1"/>
      <w:numFmt w:val="bullet"/>
      <w:lvlText w:val="•"/>
      <w:lvlJc w:val="left"/>
      <w:pPr>
        <w:tabs>
          <w:tab w:val="num" w:pos="3600"/>
        </w:tabs>
        <w:ind w:left="3600" w:hanging="360"/>
      </w:pPr>
      <w:rPr>
        <w:rFonts w:ascii="Arial" w:hAnsi="Arial" w:hint="default"/>
      </w:rPr>
    </w:lvl>
    <w:lvl w:ilvl="5" w:tplc="244A9BCE" w:tentative="1">
      <w:start w:val="1"/>
      <w:numFmt w:val="bullet"/>
      <w:lvlText w:val="•"/>
      <w:lvlJc w:val="left"/>
      <w:pPr>
        <w:tabs>
          <w:tab w:val="num" w:pos="4320"/>
        </w:tabs>
        <w:ind w:left="4320" w:hanging="360"/>
      </w:pPr>
      <w:rPr>
        <w:rFonts w:ascii="Arial" w:hAnsi="Arial" w:hint="default"/>
      </w:rPr>
    </w:lvl>
    <w:lvl w:ilvl="6" w:tplc="BC28C292" w:tentative="1">
      <w:start w:val="1"/>
      <w:numFmt w:val="bullet"/>
      <w:lvlText w:val="•"/>
      <w:lvlJc w:val="left"/>
      <w:pPr>
        <w:tabs>
          <w:tab w:val="num" w:pos="5040"/>
        </w:tabs>
        <w:ind w:left="5040" w:hanging="360"/>
      </w:pPr>
      <w:rPr>
        <w:rFonts w:ascii="Arial" w:hAnsi="Arial" w:hint="default"/>
      </w:rPr>
    </w:lvl>
    <w:lvl w:ilvl="7" w:tplc="E2DEFE24" w:tentative="1">
      <w:start w:val="1"/>
      <w:numFmt w:val="bullet"/>
      <w:lvlText w:val="•"/>
      <w:lvlJc w:val="left"/>
      <w:pPr>
        <w:tabs>
          <w:tab w:val="num" w:pos="5760"/>
        </w:tabs>
        <w:ind w:left="5760" w:hanging="360"/>
      </w:pPr>
      <w:rPr>
        <w:rFonts w:ascii="Arial" w:hAnsi="Arial" w:hint="default"/>
      </w:rPr>
    </w:lvl>
    <w:lvl w:ilvl="8" w:tplc="3F8AF278" w:tentative="1">
      <w:start w:val="1"/>
      <w:numFmt w:val="bullet"/>
      <w:lvlText w:val="•"/>
      <w:lvlJc w:val="left"/>
      <w:pPr>
        <w:tabs>
          <w:tab w:val="num" w:pos="6480"/>
        </w:tabs>
        <w:ind w:left="6480" w:hanging="360"/>
      </w:pPr>
      <w:rPr>
        <w:rFonts w:ascii="Arial" w:hAnsi="Arial" w:hint="default"/>
      </w:rPr>
    </w:lvl>
  </w:abstractNum>
  <w:abstractNum w:abstractNumId="133">
    <w:nsid w:val="7E9977D0"/>
    <w:multiLevelType w:val="hybridMultilevel"/>
    <w:tmpl w:val="6FC09066"/>
    <w:lvl w:ilvl="0" w:tplc="33FE27D0">
      <w:start w:val="1"/>
      <w:numFmt w:val="bullet"/>
      <w:lvlText w:val="•"/>
      <w:lvlJc w:val="left"/>
      <w:pPr>
        <w:tabs>
          <w:tab w:val="num" w:pos="720"/>
        </w:tabs>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4">
    <w:nsid w:val="7EE56629"/>
    <w:multiLevelType w:val="hybridMultilevel"/>
    <w:tmpl w:val="0FFA49F6"/>
    <w:lvl w:ilvl="0" w:tplc="B386B562">
      <w:start w:val="1"/>
      <w:numFmt w:val="bullet"/>
      <w:lvlText w:val="•"/>
      <w:lvlJc w:val="left"/>
      <w:pPr>
        <w:tabs>
          <w:tab w:val="num" w:pos="720"/>
        </w:tabs>
        <w:ind w:left="720" w:hanging="360"/>
      </w:pPr>
      <w:rPr>
        <w:rFonts w:ascii="Arial" w:hAnsi="Arial" w:hint="default"/>
      </w:rPr>
    </w:lvl>
    <w:lvl w:ilvl="1" w:tplc="06A2C6FE" w:tentative="1">
      <w:start w:val="1"/>
      <w:numFmt w:val="bullet"/>
      <w:lvlText w:val="•"/>
      <w:lvlJc w:val="left"/>
      <w:pPr>
        <w:tabs>
          <w:tab w:val="num" w:pos="1440"/>
        </w:tabs>
        <w:ind w:left="1440" w:hanging="360"/>
      </w:pPr>
      <w:rPr>
        <w:rFonts w:ascii="Arial" w:hAnsi="Arial" w:hint="default"/>
      </w:rPr>
    </w:lvl>
    <w:lvl w:ilvl="2" w:tplc="9328FC2C" w:tentative="1">
      <w:start w:val="1"/>
      <w:numFmt w:val="bullet"/>
      <w:lvlText w:val="•"/>
      <w:lvlJc w:val="left"/>
      <w:pPr>
        <w:tabs>
          <w:tab w:val="num" w:pos="2160"/>
        </w:tabs>
        <w:ind w:left="2160" w:hanging="360"/>
      </w:pPr>
      <w:rPr>
        <w:rFonts w:ascii="Arial" w:hAnsi="Arial" w:hint="default"/>
      </w:rPr>
    </w:lvl>
    <w:lvl w:ilvl="3" w:tplc="BA6C498A" w:tentative="1">
      <w:start w:val="1"/>
      <w:numFmt w:val="bullet"/>
      <w:lvlText w:val="•"/>
      <w:lvlJc w:val="left"/>
      <w:pPr>
        <w:tabs>
          <w:tab w:val="num" w:pos="2880"/>
        </w:tabs>
        <w:ind w:left="2880" w:hanging="360"/>
      </w:pPr>
      <w:rPr>
        <w:rFonts w:ascii="Arial" w:hAnsi="Arial" w:hint="default"/>
      </w:rPr>
    </w:lvl>
    <w:lvl w:ilvl="4" w:tplc="AD88EF5E" w:tentative="1">
      <w:start w:val="1"/>
      <w:numFmt w:val="bullet"/>
      <w:lvlText w:val="•"/>
      <w:lvlJc w:val="left"/>
      <w:pPr>
        <w:tabs>
          <w:tab w:val="num" w:pos="3600"/>
        </w:tabs>
        <w:ind w:left="3600" w:hanging="360"/>
      </w:pPr>
      <w:rPr>
        <w:rFonts w:ascii="Arial" w:hAnsi="Arial" w:hint="default"/>
      </w:rPr>
    </w:lvl>
    <w:lvl w:ilvl="5" w:tplc="7DD6FF54" w:tentative="1">
      <w:start w:val="1"/>
      <w:numFmt w:val="bullet"/>
      <w:lvlText w:val="•"/>
      <w:lvlJc w:val="left"/>
      <w:pPr>
        <w:tabs>
          <w:tab w:val="num" w:pos="4320"/>
        </w:tabs>
        <w:ind w:left="4320" w:hanging="360"/>
      </w:pPr>
      <w:rPr>
        <w:rFonts w:ascii="Arial" w:hAnsi="Arial" w:hint="default"/>
      </w:rPr>
    </w:lvl>
    <w:lvl w:ilvl="6" w:tplc="C3C4D578" w:tentative="1">
      <w:start w:val="1"/>
      <w:numFmt w:val="bullet"/>
      <w:lvlText w:val="•"/>
      <w:lvlJc w:val="left"/>
      <w:pPr>
        <w:tabs>
          <w:tab w:val="num" w:pos="5040"/>
        </w:tabs>
        <w:ind w:left="5040" w:hanging="360"/>
      </w:pPr>
      <w:rPr>
        <w:rFonts w:ascii="Arial" w:hAnsi="Arial" w:hint="default"/>
      </w:rPr>
    </w:lvl>
    <w:lvl w:ilvl="7" w:tplc="ECFE7244" w:tentative="1">
      <w:start w:val="1"/>
      <w:numFmt w:val="bullet"/>
      <w:lvlText w:val="•"/>
      <w:lvlJc w:val="left"/>
      <w:pPr>
        <w:tabs>
          <w:tab w:val="num" w:pos="5760"/>
        </w:tabs>
        <w:ind w:left="5760" w:hanging="360"/>
      </w:pPr>
      <w:rPr>
        <w:rFonts w:ascii="Arial" w:hAnsi="Arial" w:hint="default"/>
      </w:rPr>
    </w:lvl>
    <w:lvl w:ilvl="8" w:tplc="2A5219B0" w:tentative="1">
      <w:start w:val="1"/>
      <w:numFmt w:val="bullet"/>
      <w:lvlText w:val="•"/>
      <w:lvlJc w:val="left"/>
      <w:pPr>
        <w:tabs>
          <w:tab w:val="num" w:pos="6480"/>
        </w:tabs>
        <w:ind w:left="6480" w:hanging="360"/>
      </w:pPr>
      <w:rPr>
        <w:rFonts w:ascii="Arial" w:hAnsi="Arial" w:hint="default"/>
      </w:rPr>
    </w:lvl>
  </w:abstractNum>
  <w:abstractNum w:abstractNumId="135">
    <w:nsid w:val="7F257DFA"/>
    <w:multiLevelType w:val="hybridMultilevel"/>
    <w:tmpl w:val="860275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9"/>
  </w:num>
  <w:num w:numId="2">
    <w:abstractNumId w:val="96"/>
  </w:num>
  <w:num w:numId="3">
    <w:abstractNumId w:val="12"/>
  </w:num>
  <w:num w:numId="4">
    <w:abstractNumId w:val="15"/>
  </w:num>
  <w:num w:numId="5">
    <w:abstractNumId w:val="2"/>
  </w:num>
  <w:num w:numId="6">
    <w:abstractNumId w:val="17"/>
  </w:num>
  <w:num w:numId="7">
    <w:abstractNumId w:val="60"/>
  </w:num>
  <w:num w:numId="8">
    <w:abstractNumId w:val="73"/>
  </w:num>
  <w:num w:numId="9">
    <w:abstractNumId w:val="45"/>
  </w:num>
  <w:num w:numId="10">
    <w:abstractNumId w:val="132"/>
  </w:num>
  <w:num w:numId="11">
    <w:abstractNumId w:val="36"/>
  </w:num>
  <w:num w:numId="12">
    <w:abstractNumId w:val="134"/>
  </w:num>
  <w:num w:numId="13">
    <w:abstractNumId w:val="121"/>
  </w:num>
  <w:num w:numId="14">
    <w:abstractNumId w:val="44"/>
  </w:num>
  <w:num w:numId="15">
    <w:abstractNumId w:val="97"/>
  </w:num>
  <w:num w:numId="16">
    <w:abstractNumId w:val="87"/>
  </w:num>
  <w:num w:numId="17">
    <w:abstractNumId w:val="76"/>
  </w:num>
  <w:num w:numId="18">
    <w:abstractNumId w:val="86"/>
  </w:num>
  <w:num w:numId="19">
    <w:abstractNumId w:val="71"/>
  </w:num>
  <w:num w:numId="20">
    <w:abstractNumId w:val="135"/>
  </w:num>
  <w:num w:numId="21">
    <w:abstractNumId w:val="20"/>
  </w:num>
  <w:num w:numId="22">
    <w:abstractNumId w:val="105"/>
  </w:num>
  <w:num w:numId="23">
    <w:abstractNumId w:val="49"/>
  </w:num>
  <w:num w:numId="24">
    <w:abstractNumId w:val="47"/>
  </w:num>
  <w:num w:numId="25">
    <w:abstractNumId w:val="67"/>
  </w:num>
  <w:num w:numId="26">
    <w:abstractNumId w:val="30"/>
  </w:num>
  <w:num w:numId="27">
    <w:abstractNumId w:val="56"/>
  </w:num>
  <w:num w:numId="28">
    <w:abstractNumId w:val="100"/>
  </w:num>
  <w:num w:numId="29">
    <w:abstractNumId w:val="126"/>
  </w:num>
  <w:num w:numId="30">
    <w:abstractNumId w:val="94"/>
  </w:num>
  <w:num w:numId="31">
    <w:abstractNumId w:val="114"/>
  </w:num>
  <w:num w:numId="32">
    <w:abstractNumId w:val="108"/>
  </w:num>
  <w:num w:numId="33">
    <w:abstractNumId w:val="70"/>
  </w:num>
  <w:num w:numId="34">
    <w:abstractNumId w:val="14"/>
  </w:num>
  <w:num w:numId="35">
    <w:abstractNumId w:val="95"/>
  </w:num>
  <w:num w:numId="36">
    <w:abstractNumId w:val="118"/>
  </w:num>
  <w:num w:numId="37">
    <w:abstractNumId w:val="52"/>
  </w:num>
  <w:num w:numId="38">
    <w:abstractNumId w:val="16"/>
  </w:num>
  <w:num w:numId="39">
    <w:abstractNumId w:val="55"/>
  </w:num>
  <w:num w:numId="40">
    <w:abstractNumId w:val="6"/>
  </w:num>
  <w:num w:numId="41">
    <w:abstractNumId w:val="124"/>
  </w:num>
  <w:num w:numId="42">
    <w:abstractNumId w:val="57"/>
  </w:num>
  <w:num w:numId="43">
    <w:abstractNumId w:val="62"/>
  </w:num>
  <w:num w:numId="44">
    <w:abstractNumId w:val="102"/>
  </w:num>
  <w:num w:numId="45">
    <w:abstractNumId w:val="38"/>
  </w:num>
  <w:num w:numId="46">
    <w:abstractNumId w:val="72"/>
  </w:num>
  <w:num w:numId="47">
    <w:abstractNumId w:val="112"/>
  </w:num>
  <w:num w:numId="48">
    <w:abstractNumId w:val="7"/>
  </w:num>
  <w:num w:numId="49">
    <w:abstractNumId w:val="127"/>
  </w:num>
  <w:num w:numId="50">
    <w:abstractNumId w:val="119"/>
  </w:num>
  <w:num w:numId="51">
    <w:abstractNumId w:val="88"/>
  </w:num>
  <w:num w:numId="52">
    <w:abstractNumId w:val="93"/>
  </w:num>
  <w:num w:numId="53">
    <w:abstractNumId w:val="113"/>
  </w:num>
  <w:num w:numId="54">
    <w:abstractNumId w:val="63"/>
  </w:num>
  <w:num w:numId="55">
    <w:abstractNumId w:val="54"/>
  </w:num>
  <w:num w:numId="56">
    <w:abstractNumId w:val="27"/>
  </w:num>
  <w:num w:numId="57">
    <w:abstractNumId w:val="24"/>
  </w:num>
  <w:num w:numId="58">
    <w:abstractNumId w:val="51"/>
  </w:num>
  <w:num w:numId="59">
    <w:abstractNumId w:val="120"/>
  </w:num>
  <w:num w:numId="60">
    <w:abstractNumId w:val="4"/>
  </w:num>
  <w:num w:numId="61">
    <w:abstractNumId w:val="13"/>
  </w:num>
  <w:num w:numId="62">
    <w:abstractNumId w:val="115"/>
  </w:num>
  <w:num w:numId="63">
    <w:abstractNumId w:val="33"/>
  </w:num>
  <w:num w:numId="64">
    <w:abstractNumId w:val="3"/>
  </w:num>
  <w:num w:numId="65">
    <w:abstractNumId w:val="90"/>
  </w:num>
  <w:num w:numId="66">
    <w:abstractNumId w:val="99"/>
  </w:num>
  <w:num w:numId="67">
    <w:abstractNumId w:val="37"/>
  </w:num>
  <w:num w:numId="68">
    <w:abstractNumId w:val="48"/>
  </w:num>
  <w:num w:numId="69">
    <w:abstractNumId w:val="58"/>
  </w:num>
  <w:num w:numId="70">
    <w:abstractNumId w:val="8"/>
  </w:num>
  <w:num w:numId="71">
    <w:abstractNumId w:val="28"/>
  </w:num>
  <w:num w:numId="72">
    <w:abstractNumId w:val="129"/>
  </w:num>
  <w:num w:numId="73">
    <w:abstractNumId w:val="111"/>
  </w:num>
  <w:num w:numId="74">
    <w:abstractNumId w:val="104"/>
  </w:num>
  <w:num w:numId="75">
    <w:abstractNumId w:val="103"/>
  </w:num>
  <w:num w:numId="76">
    <w:abstractNumId w:val="92"/>
  </w:num>
  <w:num w:numId="77">
    <w:abstractNumId w:val="25"/>
  </w:num>
  <w:num w:numId="78">
    <w:abstractNumId w:val="46"/>
  </w:num>
  <w:num w:numId="79">
    <w:abstractNumId w:val="66"/>
  </w:num>
  <w:num w:numId="80">
    <w:abstractNumId w:val="29"/>
  </w:num>
  <w:num w:numId="81">
    <w:abstractNumId w:val="77"/>
  </w:num>
  <w:num w:numId="82">
    <w:abstractNumId w:val="80"/>
  </w:num>
  <w:num w:numId="83">
    <w:abstractNumId w:val="98"/>
  </w:num>
  <w:num w:numId="84">
    <w:abstractNumId w:val="81"/>
  </w:num>
  <w:num w:numId="85">
    <w:abstractNumId w:val="61"/>
  </w:num>
  <w:num w:numId="86">
    <w:abstractNumId w:val="42"/>
  </w:num>
  <w:num w:numId="87">
    <w:abstractNumId w:val="43"/>
  </w:num>
  <w:num w:numId="88">
    <w:abstractNumId w:val="116"/>
  </w:num>
  <w:num w:numId="89">
    <w:abstractNumId w:val="18"/>
  </w:num>
  <w:num w:numId="90">
    <w:abstractNumId w:val="101"/>
  </w:num>
  <w:num w:numId="91">
    <w:abstractNumId w:val="130"/>
  </w:num>
  <w:num w:numId="92">
    <w:abstractNumId w:val="23"/>
  </w:num>
  <w:num w:numId="93">
    <w:abstractNumId w:val="78"/>
  </w:num>
  <w:num w:numId="94">
    <w:abstractNumId w:val="41"/>
  </w:num>
  <w:num w:numId="95">
    <w:abstractNumId w:val="64"/>
  </w:num>
  <w:num w:numId="96">
    <w:abstractNumId w:val="40"/>
  </w:num>
  <w:num w:numId="97">
    <w:abstractNumId w:val="123"/>
  </w:num>
  <w:num w:numId="98">
    <w:abstractNumId w:val="39"/>
  </w:num>
  <w:num w:numId="99">
    <w:abstractNumId w:val="11"/>
  </w:num>
  <w:num w:numId="100">
    <w:abstractNumId w:val="133"/>
  </w:num>
  <w:num w:numId="101">
    <w:abstractNumId w:val="91"/>
  </w:num>
  <w:num w:numId="102">
    <w:abstractNumId w:val="107"/>
  </w:num>
  <w:num w:numId="103">
    <w:abstractNumId w:val="74"/>
  </w:num>
  <w:num w:numId="104">
    <w:abstractNumId w:val="50"/>
  </w:num>
  <w:num w:numId="105">
    <w:abstractNumId w:val="35"/>
  </w:num>
  <w:num w:numId="106">
    <w:abstractNumId w:val="85"/>
  </w:num>
  <w:num w:numId="107">
    <w:abstractNumId w:val="122"/>
  </w:num>
  <w:num w:numId="108">
    <w:abstractNumId w:val="79"/>
  </w:num>
  <w:num w:numId="109">
    <w:abstractNumId w:val="53"/>
  </w:num>
  <w:num w:numId="110">
    <w:abstractNumId w:val="89"/>
  </w:num>
  <w:num w:numId="111">
    <w:abstractNumId w:val="75"/>
  </w:num>
  <w:num w:numId="112">
    <w:abstractNumId w:val="65"/>
  </w:num>
  <w:num w:numId="113">
    <w:abstractNumId w:val="106"/>
  </w:num>
  <w:num w:numId="114">
    <w:abstractNumId w:val="109"/>
  </w:num>
  <w:num w:numId="115">
    <w:abstractNumId w:val="84"/>
  </w:num>
  <w:num w:numId="116">
    <w:abstractNumId w:val="110"/>
  </w:num>
  <w:num w:numId="117">
    <w:abstractNumId w:val="131"/>
  </w:num>
  <w:num w:numId="118">
    <w:abstractNumId w:val="19"/>
  </w:num>
  <w:num w:numId="119">
    <w:abstractNumId w:val="117"/>
  </w:num>
  <w:num w:numId="120">
    <w:abstractNumId w:val="10"/>
  </w:num>
  <w:num w:numId="121">
    <w:abstractNumId w:val="68"/>
  </w:num>
  <w:num w:numId="122">
    <w:abstractNumId w:val="125"/>
  </w:num>
  <w:num w:numId="123">
    <w:abstractNumId w:val="32"/>
  </w:num>
  <w:num w:numId="124">
    <w:abstractNumId w:val="82"/>
  </w:num>
  <w:num w:numId="125">
    <w:abstractNumId w:val="128"/>
  </w:num>
  <w:num w:numId="126">
    <w:abstractNumId w:val="83"/>
  </w:num>
  <w:num w:numId="127">
    <w:abstractNumId w:val="22"/>
  </w:num>
  <w:num w:numId="128">
    <w:abstractNumId w:val="69"/>
  </w:num>
  <w:num w:numId="129">
    <w:abstractNumId w:val="59"/>
  </w:num>
  <w:num w:numId="130">
    <w:abstractNumId w:val="26"/>
  </w:num>
  <w:num w:numId="131">
    <w:abstractNumId w:val="21"/>
  </w:num>
  <w:num w:numId="132">
    <w:abstractNumId w:val="5"/>
  </w:num>
  <w:num w:numId="133">
    <w:abstractNumId w:val="34"/>
  </w:num>
  <w:num w:numId="134">
    <w:abstractNumId w:val="31"/>
  </w:num>
  <w:numIdMacAtCleanup w:val="13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isplayBackgroundShape/>
  <w:defaultTabStop w:val="708"/>
  <w:hyphenationZone w:val="425"/>
  <w:drawingGridHorizontalSpacing w:val="120"/>
  <w:displayHorizontalDrawingGridEvery w:val="2"/>
  <w:characterSpacingControl w:val="doNotCompress"/>
  <w:hdrShapeDefaults>
    <o:shapedefaults v:ext="edit" spidmax="176129">
      <o:colormru v:ext="edit" colors="#ffc"/>
      <o:colormenu v:ext="edit" fillcolor="none" strokecolor="none [3209]"/>
    </o:shapedefaults>
  </w:hdrShapeDefaults>
  <w:footnotePr>
    <w:footnote w:id="-1"/>
    <w:footnote w:id="0"/>
  </w:footnotePr>
  <w:endnotePr>
    <w:endnote w:id="-1"/>
    <w:endnote w:id="0"/>
  </w:endnotePr>
  <w:compat/>
  <w:rsids>
    <w:rsidRoot w:val="00585880"/>
    <w:rsid w:val="00000DC2"/>
    <w:rsid w:val="0000164A"/>
    <w:rsid w:val="000016DF"/>
    <w:rsid w:val="00001CBF"/>
    <w:rsid w:val="00002890"/>
    <w:rsid w:val="00002EBD"/>
    <w:rsid w:val="00004A22"/>
    <w:rsid w:val="000078B3"/>
    <w:rsid w:val="00007A24"/>
    <w:rsid w:val="00014606"/>
    <w:rsid w:val="00014A18"/>
    <w:rsid w:val="00014D15"/>
    <w:rsid w:val="00014EE1"/>
    <w:rsid w:val="00015A71"/>
    <w:rsid w:val="00016A19"/>
    <w:rsid w:val="000204C6"/>
    <w:rsid w:val="000213C6"/>
    <w:rsid w:val="00021690"/>
    <w:rsid w:val="0002291F"/>
    <w:rsid w:val="00024A18"/>
    <w:rsid w:val="00025DA6"/>
    <w:rsid w:val="00035C8A"/>
    <w:rsid w:val="00036570"/>
    <w:rsid w:val="00036C9A"/>
    <w:rsid w:val="00037E4E"/>
    <w:rsid w:val="00040530"/>
    <w:rsid w:val="000410D6"/>
    <w:rsid w:val="00042A48"/>
    <w:rsid w:val="00043DCF"/>
    <w:rsid w:val="0004404C"/>
    <w:rsid w:val="00045643"/>
    <w:rsid w:val="00050DC4"/>
    <w:rsid w:val="000524D3"/>
    <w:rsid w:val="00052F57"/>
    <w:rsid w:val="000560AA"/>
    <w:rsid w:val="00060519"/>
    <w:rsid w:val="0006154E"/>
    <w:rsid w:val="000631F4"/>
    <w:rsid w:val="00065004"/>
    <w:rsid w:val="00065FE0"/>
    <w:rsid w:val="00070159"/>
    <w:rsid w:val="000728DD"/>
    <w:rsid w:val="00073C80"/>
    <w:rsid w:val="00074E96"/>
    <w:rsid w:val="00075378"/>
    <w:rsid w:val="000754D3"/>
    <w:rsid w:val="0007565B"/>
    <w:rsid w:val="0007640C"/>
    <w:rsid w:val="00076D01"/>
    <w:rsid w:val="00077CF8"/>
    <w:rsid w:val="00077DAD"/>
    <w:rsid w:val="00080CAC"/>
    <w:rsid w:val="00082E45"/>
    <w:rsid w:val="00086A76"/>
    <w:rsid w:val="00090891"/>
    <w:rsid w:val="000917BF"/>
    <w:rsid w:val="0009295D"/>
    <w:rsid w:val="000938B0"/>
    <w:rsid w:val="0009461C"/>
    <w:rsid w:val="00095537"/>
    <w:rsid w:val="000955D8"/>
    <w:rsid w:val="000960C9"/>
    <w:rsid w:val="0009710D"/>
    <w:rsid w:val="0009753E"/>
    <w:rsid w:val="000A26EA"/>
    <w:rsid w:val="000A3542"/>
    <w:rsid w:val="000A4705"/>
    <w:rsid w:val="000A4B23"/>
    <w:rsid w:val="000A5A43"/>
    <w:rsid w:val="000A5B05"/>
    <w:rsid w:val="000B1855"/>
    <w:rsid w:val="000B1D29"/>
    <w:rsid w:val="000B2098"/>
    <w:rsid w:val="000B2640"/>
    <w:rsid w:val="000B2750"/>
    <w:rsid w:val="000B47F5"/>
    <w:rsid w:val="000B57A4"/>
    <w:rsid w:val="000B57F6"/>
    <w:rsid w:val="000B77E0"/>
    <w:rsid w:val="000C2F37"/>
    <w:rsid w:val="000C3787"/>
    <w:rsid w:val="000C41D3"/>
    <w:rsid w:val="000C48BB"/>
    <w:rsid w:val="000C5B88"/>
    <w:rsid w:val="000C611B"/>
    <w:rsid w:val="000C628B"/>
    <w:rsid w:val="000C7453"/>
    <w:rsid w:val="000D0A17"/>
    <w:rsid w:val="000D1C85"/>
    <w:rsid w:val="000D2086"/>
    <w:rsid w:val="000D42A5"/>
    <w:rsid w:val="000D59FA"/>
    <w:rsid w:val="000D69C0"/>
    <w:rsid w:val="000D72AD"/>
    <w:rsid w:val="000E141D"/>
    <w:rsid w:val="000E2036"/>
    <w:rsid w:val="000E3D5E"/>
    <w:rsid w:val="000E42A8"/>
    <w:rsid w:val="000E4E64"/>
    <w:rsid w:val="000E5034"/>
    <w:rsid w:val="000E5388"/>
    <w:rsid w:val="000E53E0"/>
    <w:rsid w:val="000E664F"/>
    <w:rsid w:val="000E69C0"/>
    <w:rsid w:val="000E7BA1"/>
    <w:rsid w:val="000F12E1"/>
    <w:rsid w:val="000F29C0"/>
    <w:rsid w:val="000F2B8B"/>
    <w:rsid w:val="000F317B"/>
    <w:rsid w:val="000F4890"/>
    <w:rsid w:val="000F49F3"/>
    <w:rsid w:val="000F709E"/>
    <w:rsid w:val="000F7C18"/>
    <w:rsid w:val="000F7E3F"/>
    <w:rsid w:val="001011AB"/>
    <w:rsid w:val="001019A9"/>
    <w:rsid w:val="00102F21"/>
    <w:rsid w:val="0010427C"/>
    <w:rsid w:val="00104CAA"/>
    <w:rsid w:val="0010516F"/>
    <w:rsid w:val="001054DC"/>
    <w:rsid w:val="001059E8"/>
    <w:rsid w:val="0010761D"/>
    <w:rsid w:val="001115E5"/>
    <w:rsid w:val="00111EB8"/>
    <w:rsid w:val="0011406E"/>
    <w:rsid w:val="001142A2"/>
    <w:rsid w:val="0011470F"/>
    <w:rsid w:val="00114ED4"/>
    <w:rsid w:val="001173E0"/>
    <w:rsid w:val="001206DE"/>
    <w:rsid w:val="0012290F"/>
    <w:rsid w:val="00122D30"/>
    <w:rsid w:val="0012388F"/>
    <w:rsid w:val="00123F4D"/>
    <w:rsid w:val="001242FB"/>
    <w:rsid w:val="00127DAB"/>
    <w:rsid w:val="0013123F"/>
    <w:rsid w:val="0013240E"/>
    <w:rsid w:val="00136CD9"/>
    <w:rsid w:val="00141C20"/>
    <w:rsid w:val="001433B3"/>
    <w:rsid w:val="00143889"/>
    <w:rsid w:val="00143BA8"/>
    <w:rsid w:val="00144323"/>
    <w:rsid w:val="0014489A"/>
    <w:rsid w:val="00145E3D"/>
    <w:rsid w:val="00146225"/>
    <w:rsid w:val="001471FF"/>
    <w:rsid w:val="00147596"/>
    <w:rsid w:val="00154389"/>
    <w:rsid w:val="001543DC"/>
    <w:rsid w:val="00160C89"/>
    <w:rsid w:val="00160E02"/>
    <w:rsid w:val="00163C4E"/>
    <w:rsid w:val="00163E39"/>
    <w:rsid w:val="001666EC"/>
    <w:rsid w:val="00166B9C"/>
    <w:rsid w:val="00166BF9"/>
    <w:rsid w:val="00170E0D"/>
    <w:rsid w:val="00171326"/>
    <w:rsid w:val="00171B65"/>
    <w:rsid w:val="00172E3E"/>
    <w:rsid w:val="00172EDB"/>
    <w:rsid w:val="0017416E"/>
    <w:rsid w:val="00175AC2"/>
    <w:rsid w:val="0017666A"/>
    <w:rsid w:val="001768FC"/>
    <w:rsid w:val="001778FD"/>
    <w:rsid w:val="001816F2"/>
    <w:rsid w:val="001862D4"/>
    <w:rsid w:val="0019006F"/>
    <w:rsid w:val="00191D75"/>
    <w:rsid w:val="0019232D"/>
    <w:rsid w:val="001932C9"/>
    <w:rsid w:val="001935A5"/>
    <w:rsid w:val="00194AA7"/>
    <w:rsid w:val="00196B37"/>
    <w:rsid w:val="00197C23"/>
    <w:rsid w:val="001A2D81"/>
    <w:rsid w:val="001A2F8F"/>
    <w:rsid w:val="001A4779"/>
    <w:rsid w:val="001A587C"/>
    <w:rsid w:val="001A5A5A"/>
    <w:rsid w:val="001A5B93"/>
    <w:rsid w:val="001B257A"/>
    <w:rsid w:val="001B795E"/>
    <w:rsid w:val="001C26C0"/>
    <w:rsid w:val="001C3279"/>
    <w:rsid w:val="001C364E"/>
    <w:rsid w:val="001C3D78"/>
    <w:rsid w:val="001C4DAC"/>
    <w:rsid w:val="001C5CFE"/>
    <w:rsid w:val="001C5DBD"/>
    <w:rsid w:val="001C6299"/>
    <w:rsid w:val="001C7CB3"/>
    <w:rsid w:val="001D2941"/>
    <w:rsid w:val="001D3089"/>
    <w:rsid w:val="001D4A0E"/>
    <w:rsid w:val="001D5DD6"/>
    <w:rsid w:val="001D7033"/>
    <w:rsid w:val="001E087D"/>
    <w:rsid w:val="001E0AAE"/>
    <w:rsid w:val="001E2075"/>
    <w:rsid w:val="001E2235"/>
    <w:rsid w:val="001E2D8B"/>
    <w:rsid w:val="001E342B"/>
    <w:rsid w:val="001E5302"/>
    <w:rsid w:val="001F1E1D"/>
    <w:rsid w:val="001F21B8"/>
    <w:rsid w:val="001F3895"/>
    <w:rsid w:val="001F5483"/>
    <w:rsid w:val="001F5934"/>
    <w:rsid w:val="001F76DE"/>
    <w:rsid w:val="001F7E3D"/>
    <w:rsid w:val="002022C0"/>
    <w:rsid w:val="002044F8"/>
    <w:rsid w:val="00205CA3"/>
    <w:rsid w:val="00210519"/>
    <w:rsid w:val="002105DD"/>
    <w:rsid w:val="00210C4B"/>
    <w:rsid w:val="002111FB"/>
    <w:rsid w:val="00211428"/>
    <w:rsid w:val="00211948"/>
    <w:rsid w:val="00213C81"/>
    <w:rsid w:val="0021418F"/>
    <w:rsid w:val="00215645"/>
    <w:rsid w:val="00216842"/>
    <w:rsid w:val="00217C52"/>
    <w:rsid w:val="00220FB3"/>
    <w:rsid w:val="00223DF0"/>
    <w:rsid w:val="00224879"/>
    <w:rsid w:val="00227A6F"/>
    <w:rsid w:val="00227BAB"/>
    <w:rsid w:val="0023284C"/>
    <w:rsid w:val="00234248"/>
    <w:rsid w:val="00235F9E"/>
    <w:rsid w:val="00236AEF"/>
    <w:rsid w:val="00240182"/>
    <w:rsid w:val="00240468"/>
    <w:rsid w:val="002404BF"/>
    <w:rsid w:val="0024427B"/>
    <w:rsid w:val="00247202"/>
    <w:rsid w:val="00247E78"/>
    <w:rsid w:val="00250AF7"/>
    <w:rsid w:val="00250B8C"/>
    <w:rsid w:val="00250C78"/>
    <w:rsid w:val="00250F55"/>
    <w:rsid w:val="0025121A"/>
    <w:rsid w:val="002514B8"/>
    <w:rsid w:val="002523DF"/>
    <w:rsid w:val="002527FA"/>
    <w:rsid w:val="002542EF"/>
    <w:rsid w:val="00255A05"/>
    <w:rsid w:val="00257DCC"/>
    <w:rsid w:val="0026026E"/>
    <w:rsid w:val="002629D8"/>
    <w:rsid w:val="00262CC4"/>
    <w:rsid w:val="00263472"/>
    <w:rsid w:val="00263636"/>
    <w:rsid w:val="002636E8"/>
    <w:rsid w:val="00263A0A"/>
    <w:rsid w:val="00263D5D"/>
    <w:rsid w:val="00264197"/>
    <w:rsid w:val="002649D6"/>
    <w:rsid w:val="0026567E"/>
    <w:rsid w:val="002664AE"/>
    <w:rsid w:val="00267198"/>
    <w:rsid w:val="00267EEA"/>
    <w:rsid w:val="00271DA2"/>
    <w:rsid w:val="00274597"/>
    <w:rsid w:val="00280D49"/>
    <w:rsid w:val="00281C22"/>
    <w:rsid w:val="002837D1"/>
    <w:rsid w:val="00286C1B"/>
    <w:rsid w:val="00287EEF"/>
    <w:rsid w:val="00290BFE"/>
    <w:rsid w:val="002968D7"/>
    <w:rsid w:val="0029743C"/>
    <w:rsid w:val="002A0B63"/>
    <w:rsid w:val="002A3266"/>
    <w:rsid w:val="002A50FB"/>
    <w:rsid w:val="002A5C3D"/>
    <w:rsid w:val="002A5F07"/>
    <w:rsid w:val="002A609A"/>
    <w:rsid w:val="002A70A4"/>
    <w:rsid w:val="002B06D9"/>
    <w:rsid w:val="002B2D76"/>
    <w:rsid w:val="002B3E0D"/>
    <w:rsid w:val="002B4D97"/>
    <w:rsid w:val="002B6AD8"/>
    <w:rsid w:val="002B6F00"/>
    <w:rsid w:val="002B7FA6"/>
    <w:rsid w:val="002C0143"/>
    <w:rsid w:val="002C15E4"/>
    <w:rsid w:val="002C233F"/>
    <w:rsid w:val="002C2771"/>
    <w:rsid w:val="002C2AB5"/>
    <w:rsid w:val="002C6DAD"/>
    <w:rsid w:val="002D094A"/>
    <w:rsid w:val="002D118B"/>
    <w:rsid w:val="002D1FDA"/>
    <w:rsid w:val="002D32DD"/>
    <w:rsid w:val="002D595D"/>
    <w:rsid w:val="002D6FFE"/>
    <w:rsid w:val="002E0F2F"/>
    <w:rsid w:val="002E24F0"/>
    <w:rsid w:val="002E263B"/>
    <w:rsid w:val="002E2DDD"/>
    <w:rsid w:val="002E2F77"/>
    <w:rsid w:val="002E32C6"/>
    <w:rsid w:val="002E35E6"/>
    <w:rsid w:val="002E35E9"/>
    <w:rsid w:val="002E3843"/>
    <w:rsid w:val="002E479D"/>
    <w:rsid w:val="002E4A26"/>
    <w:rsid w:val="002E50E6"/>
    <w:rsid w:val="002F2355"/>
    <w:rsid w:val="002F27CA"/>
    <w:rsid w:val="002F3084"/>
    <w:rsid w:val="002F3EBB"/>
    <w:rsid w:val="002F4C38"/>
    <w:rsid w:val="002F57B4"/>
    <w:rsid w:val="002F791A"/>
    <w:rsid w:val="00300CCF"/>
    <w:rsid w:val="00300F5F"/>
    <w:rsid w:val="00303ECD"/>
    <w:rsid w:val="00304923"/>
    <w:rsid w:val="00306E10"/>
    <w:rsid w:val="00307140"/>
    <w:rsid w:val="0030790D"/>
    <w:rsid w:val="00307F08"/>
    <w:rsid w:val="003101F0"/>
    <w:rsid w:val="00313223"/>
    <w:rsid w:val="0031480B"/>
    <w:rsid w:val="00317D82"/>
    <w:rsid w:val="0032312F"/>
    <w:rsid w:val="00323ED3"/>
    <w:rsid w:val="00324670"/>
    <w:rsid w:val="00330206"/>
    <w:rsid w:val="00331592"/>
    <w:rsid w:val="00331E7A"/>
    <w:rsid w:val="003322B7"/>
    <w:rsid w:val="003322D9"/>
    <w:rsid w:val="00332E77"/>
    <w:rsid w:val="00333C83"/>
    <w:rsid w:val="00333F92"/>
    <w:rsid w:val="00335DF2"/>
    <w:rsid w:val="00336B4E"/>
    <w:rsid w:val="00336BF8"/>
    <w:rsid w:val="00340D9D"/>
    <w:rsid w:val="0034298A"/>
    <w:rsid w:val="00342E34"/>
    <w:rsid w:val="00342E89"/>
    <w:rsid w:val="00343C01"/>
    <w:rsid w:val="00345468"/>
    <w:rsid w:val="00345871"/>
    <w:rsid w:val="00345A9D"/>
    <w:rsid w:val="00345C81"/>
    <w:rsid w:val="003507B2"/>
    <w:rsid w:val="00352BA0"/>
    <w:rsid w:val="00352F1C"/>
    <w:rsid w:val="00354BB8"/>
    <w:rsid w:val="00355758"/>
    <w:rsid w:val="003559F2"/>
    <w:rsid w:val="003560D8"/>
    <w:rsid w:val="00357220"/>
    <w:rsid w:val="003600B0"/>
    <w:rsid w:val="0036055B"/>
    <w:rsid w:val="00361575"/>
    <w:rsid w:val="00361EE4"/>
    <w:rsid w:val="00362FB2"/>
    <w:rsid w:val="00363655"/>
    <w:rsid w:val="00364684"/>
    <w:rsid w:val="0036610B"/>
    <w:rsid w:val="003675D4"/>
    <w:rsid w:val="0037096F"/>
    <w:rsid w:val="00371AE9"/>
    <w:rsid w:val="00375743"/>
    <w:rsid w:val="003762A1"/>
    <w:rsid w:val="00376ECE"/>
    <w:rsid w:val="00380583"/>
    <w:rsid w:val="00380860"/>
    <w:rsid w:val="00380F83"/>
    <w:rsid w:val="003825C2"/>
    <w:rsid w:val="003833C8"/>
    <w:rsid w:val="00383B69"/>
    <w:rsid w:val="0038543A"/>
    <w:rsid w:val="00391B66"/>
    <w:rsid w:val="00392245"/>
    <w:rsid w:val="00392C49"/>
    <w:rsid w:val="00392E1A"/>
    <w:rsid w:val="0039314D"/>
    <w:rsid w:val="003951E1"/>
    <w:rsid w:val="00395379"/>
    <w:rsid w:val="00395C10"/>
    <w:rsid w:val="00396715"/>
    <w:rsid w:val="00396730"/>
    <w:rsid w:val="00397EF4"/>
    <w:rsid w:val="003A03FC"/>
    <w:rsid w:val="003A0513"/>
    <w:rsid w:val="003A11D8"/>
    <w:rsid w:val="003A15CB"/>
    <w:rsid w:val="003A1745"/>
    <w:rsid w:val="003A36E0"/>
    <w:rsid w:val="003A43E3"/>
    <w:rsid w:val="003A509B"/>
    <w:rsid w:val="003A5A03"/>
    <w:rsid w:val="003B0081"/>
    <w:rsid w:val="003B49DC"/>
    <w:rsid w:val="003B5D62"/>
    <w:rsid w:val="003B61C4"/>
    <w:rsid w:val="003B66E6"/>
    <w:rsid w:val="003C029E"/>
    <w:rsid w:val="003C0943"/>
    <w:rsid w:val="003C0AFC"/>
    <w:rsid w:val="003C15D0"/>
    <w:rsid w:val="003C25B2"/>
    <w:rsid w:val="003C4A10"/>
    <w:rsid w:val="003C5491"/>
    <w:rsid w:val="003C7587"/>
    <w:rsid w:val="003C79D7"/>
    <w:rsid w:val="003C7F86"/>
    <w:rsid w:val="003D4849"/>
    <w:rsid w:val="003D5818"/>
    <w:rsid w:val="003D6C5C"/>
    <w:rsid w:val="003E485C"/>
    <w:rsid w:val="003E558E"/>
    <w:rsid w:val="003E71CB"/>
    <w:rsid w:val="003E7896"/>
    <w:rsid w:val="003F0DBA"/>
    <w:rsid w:val="003F1E26"/>
    <w:rsid w:val="003F35CE"/>
    <w:rsid w:val="003F55CA"/>
    <w:rsid w:val="003F7452"/>
    <w:rsid w:val="004027FA"/>
    <w:rsid w:val="004032E9"/>
    <w:rsid w:val="00403FEE"/>
    <w:rsid w:val="0041103E"/>
    <w:rsid w:val="004121E5"/>
    <w:rsid w:val="004206E6"/>
    <w:rsid w:val="004207BC"/>
    <w:rsid w:val="00422893"/>
    <w:rsid w:val="0042295A"/>
    <w:rsid w:val="00424F2F"/>
    <w:rsid w:val="004303D3"/>
    <w:rsid w:val="00430CDD"/>
    <w:rsid w:val="004314AD"/>
    <w:rsid w:val="004326D7"/>
    <w:rsid w:val="00433D9D"/>
    <w:rsid w:val="00433DE2"/>
    <w:rsid w:val="00436537"/>
    <w:rsid w:val="004404F4"/>
    <w:rsid w:val="00442BC6"/>
    <w:rsid w:val="00442E1B"/>
    <w:rsid w:val="00444235"/>
    <w:rsid w:val="004447BF"/>
    <w:rsid w:val="004478F2"/>
    <w:rsid w:val="004500CE"/>
    <w:rsid w:val="00450DCF"/>
    <w:rsid w:val="00461EC1"/>
    <w:rsid w:val="00462C5F"/>
    <w:rsid w:val="00462E0A"/>
    <w:rsid w:val="00463099"/>
    <w:rsid w:val="00463D12"/>
    <w:rsid w:val="00464427"/>
    <w:rsid w:val="00465213"/>
    <w:rsid w:val="0047024F"/>
    <w:rsid w:val="004703D5"/>
    <w:rsid w:val="00471866"/>
    <w:rsid w:val="00472EF8"/>
    <w:rsid w:val="004738EB"/>
    <w:rsid w:val="00473A15"/>
    <w:rsid w:val="004744FA"/>
    <w:rsid w:val="00475DEA"/>
    <w:rsid w:val="0048096B"/>
    <w:rsid w:val="00481936"/>
    <w:rsid w:val="0048400F"/>
    <w:rsid w:val="00484920"/>
    <w:rsid w:val="00485361"/>
    <w:rsid w:val="00486AEC"/>
    <w:rsid w:val="00487567"/>
    <w:rsid w:val="00491D57"/>
    <w:rsid w:val="00491F88"/>
    <w:rsid w:val="00491F96"/>
    <w:rsid w:val="00497062"/>
    <w:rsid w:val="004A0B21"/>
    <w:rsid w:val="004A2DEF"/>
    <w:rsid w:val="004A7DBF"/>
    <w:rsid w:val="004B10D8"/>
    <w:rsid w:val="004B352D"/>
    <w:rsid w:val="004B3976"/>
    <w:rsid w:val="004B49D4"/>
    <w:rsid w:val="004B7AD6"/>
    <w:rsid w:val="004C05B5"/>
    <w:rsid w:val="004C2644"/>
    <w:rsid w:val="004C2AFD"/>
    <w:rsid w:val="004C3DF0"/>
    <w:rsid w:val="004C51D0"/>
    <w:rsid w:val="004C562E"/>
    <w:rsid w:val="004C67E6"/>
    <w:rsid w:val="004C7028"/>
    <w:rsid w:val="004C7A42"/>
    <w:rsid w:val="004D0B66"/>
    <w:rsid w:val="004D1544"/>
    <w:rsid w:val="004D3591"/>
    <w:rsid w:val="004D3AEB"/>
    <w:rsid w:val="004D414C"/>
    <w:rsid w:val="004D6518"/>
    <w:rsid w:val="004D6EB3"/>
    <w:rsid w:val="004E0508"/>
    <w:rsid w:val="004E22A8"/>
    <w:rsid w:val="004E2333"/>
    <w:rsid w:val="004E45FE"/>
    <w:rsid w:val="004E4942"/>
    <w:rsid w:val="004E4EEB"/>
    <w:rsid w:val="004E57D4"/>
    <w:rsid w:val="004E6172"/>
    <w:rsid w:val="004E6387"/>
    <w:rsid w:val="004E68C7"/>
    <w:rsid w:val="004E76E5"/>
    <w:rsid w:val="004F2671"/>
    <w:rsid w:val="004F30FF"/>
    <w:rsid w:val="004F59B2"/>
    <w:rsid w:val="004F6E41"/>
    <w:rsid w:val="00501FF6"/>
    <w:rsid w:val="00502ACD"/>
    <w:rsid w:val="00503A7B"/>
    <w:rsid w:val="00503AF7"/>
    <w:rsid w:val="00504FD3"/>
    <w:rsid w:val="00505FAB"/>
    <w:rsid w:val="005073A8"/>
    <w:rsid w:val="005075A7"/>
    <w:rsid w:val="00513C0F"/>
    <w:rsid w:val="005145EF"/>
    <w:rsid w:val="00514D7A"/>
    <w:rsid w:val="00515FB9"/>
    <w:rsid w:val="00516ABF"/>
    <w:rsid w:val="00517566"/>
    <w:rsid w:val="005208DF"/>
    <w:rsid w:val="00520C0F"/>
    <w:rsid w:val="005238CA"/>
    <w:rsid w:val="00526146"/>
    <w:rsid w:val="00526C86"/>
    <w:rsid w:val="005309C6"/>
    <w:rsid w:val="00532EF6"/>
    <w:rsid w:val="00534AB2"/>
    <w:rsid w:val="00535BB4"/>
    <w:rsid w:val="0053723F"/>
    <w:rsid w:val="00537DA7"/>
    <w:rsid w:val="005404B7"/>
    <w:rsid w:val="00540C79"/>
    <w:rsid w:val="00541007"/>
    <w:rsid w:val="005418E7"/>
    <w:rsid w:val="00542B55"/>
    <w:rsid w:val="00543BF2"/>
    <w:rsid w:val="00546B33"/>
    <w:rsid w:val="00547AD1"/>
    <w:rsid w:val="005503FC"/>
    <w:rsid w:val="0055135B"/>
    <w:rsid w:val="005549CC"/>
    <w:rsid w:val="00556116"/>
    <w:rsid w:val="005563F2"/>
    <w:rsid w:val="0056019C"/>
    <w:rsid w:val="005608CB"/>
    <w:rsid w:val="0056194C"/>
    <w:rsid w:val="00564200"/>
    <w:rsid w:val="00564456"/>
    <w:rsid w:val="005656B2"/>
    <w:rsid w:val="005661D8"/>
    <w:rsid w:val="005709B0"/>
    <w:rsid w:val="005725CD"/>
    <w:rsid w:val="0057429A"/>
    <w:rsid w:val="00581810"/>
    <w:rsid w:val="00581B57"/>
    <w:rsid w:val="0058481A"/>
    <w:rsid w:val="00584A51"/>
    <w:rsid w:val="00584C81"/>
    <w:rsid w:val="005852DC"/>
    <w:rsid w:val="00585880"/>
    <w:rsid w:val="0058638C"/>
    <w:rsid w:val="0058740E"/>
    <w:rsid w:val="00590DF3"/>
    <w:rsid w:val="005912FE"/>
    <w:rsid w:val="0059151F"/>
    <w:rsid w:val="00591792"/>
    <w:rsid w:val="00594A2A"/>
    <w:rsid w:val="00595882"/>
    <w:rsid w:val="00596F52"/>
    <w:rsid w:val="005979F9"/>
    <w:rsid w:val="005A1A43"/>
    <w:rsid w:val="005A62A6"/>
    <w:rsid w:val="005A6749"/>
    <w:rsid w:val="005B02CE"/>
    <w:rsid w:val="005B1785"/>
    <w:rsid w:val="005B17AF"/>
    <w:rsid w:val="005B385A"/>
    <w:rsid w:val="005B47CA"/>
    <w:rsid w:val="005B5649"/>
    <w:rsid w:val="005B6EFA"/>
    <w:rsid w:val="005B6F97"/>
    <w:rsid w:val="005C02F2"/>
    <w:rsid w:val="005C04EB"/>
    <w:rsid w:val="005C144A"/>
    <w:rsid w:val="005C279A"/>
    <w:rsid w:val="005C292B"/>
    <w:rsid w:val="005C3CBC"/>
    <w:rsid w:val="005C411D"/>
    <w:rsid w:val="005C4ABF"/>
    <w:rsid w:val="005D095D"/>
    <w:rsid w:val="005D09EF"/>
    <w:rsid w:val="005D40AC"/>
    <w:rsid w:val="005D5141"/>
    <w:rsid w:val="005D57D9"/>
    <w:rsid w:val="005D6319"/>
    <w:rsid w:val="005D75CF"/>
    <w:rsid w:val="005D79E8"/>
    <w:rsid w:val="005E1A72"/>
    <w:rsid w:val="005E206A"/>
    <w:rsid w:val="005E36CB"/>
    <w:rsid w:val="005E3D2F"/>
    <w:rsid w:val="005E4C57"/>
    <w:rsid w:val="005E6C3D"/>
    <w:rsid w:val="005E7622"/>
    <w:rsid w:val="005E7686"/>
    <w:rsid w:val="005F0E21"/>
    <w:rsid w:val="005F6C62"/>
    <w:rsid w:val="00600808"/>
    <w:rsid w:val="006010CB"/>
    <w:rsid w:val="00601E36"/>
    <w:rsid w:val="006026C6"/>
    <w:rsid w:val="00610B30"/>
    <w:rsid w:val="00614713"/>
    <w:rsid w:val="00614994"/>
    <w:rsid w:val="00620A35"/>
    <w:rsid w:val="0062312D"/>
    <w:rsid w:val="00623FFA"/>
    <w:rsid w:val="00624F7E"/>
    <w:rsid w:val="00626BB0"/>
    <w:rsid w:val="00626F3B"/>
    <w:rsid w:val="0063088B"/>
    <w:rsid w:val="00630A72"/>
    <w:rsid w:val="00631C14"/>
    <w:rsid w:val="0063271A"/>
    <w:rsid w:val="00632DE4"/>
    <w:rsid w:val="00633102"/>
    <w:rsid w:val="0063496F"/>
    <w:rsid w:val="006366EB"/>
    <w:rsid w:val="00637D6B"/>
    <w:rsid w:val="006401AF"/>
    <w:rsid w:val="00642A6C"/>
    <w:rsid w:val="00643201"/>
    <w:rsid w:val="00644193"/>
    <w:rsid w:val="00645C8A"/>
    <w:rsid w:val="00646D49"/>
    <w:rsid w:val="00646DC3"/>
    <w:rsid w:val="0064706E"/>
    <w:rsid w:val="00647107"/>
    <w:rsid w:val="0064756C"/>
    <w:rsid w:val="00650885"/>
    <w:rsid w:val="00650E20"/>
    <w:rsid w:val="006513D2"/>
    <w:rsid w:val="006520D7"/>
    <w:rsid w:val="006527A0"/>
    <w:rsid w:val="00652A51"/>
    <w:rsid w:val="00653BC6"/>
    <w:rsid w:val="0065433A"/>
    <w:rsid w:val="00655E88"/>
    <w:rsid w:val="00656ECC"/>
    <w:rsid w:val="006571E7"/>
    <w:rsid w:val="00657EDE"/>
    <w:rsid w:val="00660386"/>
    <w:rsid w:val="00661693"/>
    <w:rsid w:val="00661702"/>
    <w:rsid w:val="00662AB7"/>
    <w:rsid w:val="0066527E"/>
    <w:rsid w:val="006707F0"/>
    <w:rsid w:val="00672F7B"/>
    <w:rsid w:val="00673755"/>
    <w:rsid w:val="006744A5"/>
    <w:rsid w:val="00674846"/>
    <w:rsid w:val="00675927"/>
    <w:rsid w:val="00676874"/>
    <w:rsid w:val="00677190"/>
    <w:rsid w:val="00677D0F"/>
    <w:rsid w:val="006803F7"/>
    <w:rsid w:val="0068104D"/>
    <w:rsid w:val="006819F4"/>
    <w:rsid w:val="006848AA"/>
    <w:rsid w:val="00686604"/>
    <w:rsid w:val="00686939"/>
    <w:rsid w:val="006946F9"/>
    <w:rsid w:val="00695F51"/>
    <w:rsid w:val="006963FC"/>
    <w:rsid w:val="00697E33"/>
    <w:rsid w:val="006A1DE6"/>
    <w:rsid w:val="006A2C45"/>
    <w:rsid w:val="006A5FDB"/>
    <w:rsid w:val="006A67CE"/>
    <w:rsid w:val="006A7EC2"/>
    <w:rsid w:val="006B13AD"/>
    <w:rsid w:val="006B289F"/>
    <w:rsid w:val="006B46AF"/>
    <w:rsid w:val="006B59C1"/>
    <w:rsid w:val="006B74FE"/>
    <w:rsid w:val="006C002E"/>
    <w:rsid w:val="006C02FB"/>
    <w:rsid w:val="006C1612"/>
    <w:rsid w:val="006C280B"/>
    <w:rsid w:val="006D03D4"/>
    <w:rsid w:val="006D165B"/>
    <w:rsid w:val="006D1FA6"/>
    <w:rsid w:val="006D2779"/>
    <w:rsid w:val="006D2C69"/>
    <w:rsid w:val="006D2D29"/>
    <w:rsid w:val="006D369B"/>
    <w:rsid w:val="006D5440"/>
    <w:rsid w:val="006D7499"/>
    <w:rsid w:val="006E0882"/>
    <w:rsid w:val="006E1BD4"/>
    <w:rsid w:val="006E1D7D"/>
    <w:rsid w:val="006E255A"/>
    <w:rsid w:val="006E369E"/>
    <w:rsid w:val="006E5108"/>
    <w:rsid w:val="006E53BC"/>
    <w:rsid w:val="006E53C5"/>
    <w:rsid w:val="006E5B6F"/>
    <w:rsid w:val="006E5E55"/>
    <w:rsid w:val="006E65A9"/>
    <w:rsid w:val="006F00DF"/>
    <w:rsid w:val="006F0727"/>
    <w:rsid w:val="006F2F0F"/>
    <w:rsid w:val="006F3BB8"/>
    <w:rsid w:val="006F753D"/>
    <w:rsid w:val="00702D04"/>
    <w:rsid w:val="00706933"/>
    <w:rsid w:val="00711C94"/>
    <w:rsid w:val="0071201C"/>
    <w:rsid w:val="00714062"/>
    <w:rsid w:val="0071722C"/>
    <w:rsid w:val="00717E99"/>
    <w:rsid w:val="007234EF"/>
    <w:rsid w:val="0072376D"/>
    <w:rsid w:val="007239EF"/>
    <w:rsid w:val="00725D21"/>
    <w:rsid w:val="00726642"/>
    <w:rsid w:val="00730169"/>
    <w:rsid w:val="007308FE"/>
    <w:rsid w:val="00732B9F"/>
    <w:rsid w:val="00733F32"/>
    <w:rsid w:val="00735367"/>
    <w:rsid w:val="0074041A"/>
    <w:rsid w:val="00741501"/>
    <w:rsid w:val="007420ED"/>
    <w:rsid w:val="00742AFB"/>
    <w:rsid w:val="00742B1F"/>
    <w:rsid w:val="0074302D"/>
    <w:rsid w:val="00744A24"/>
    <w:rsid w:val="00746842"/>
    <w:rsid w:val="00746C1F"/>
    <w:rsid w:val="00747B98"/>
    <w:rsid w:val="007514AC"/>
    <w:rsid w:val="007521B2"/>
    <w:rsid w:val="00752C57"/>
    <w:rsid w:val="00753163"/>
    <w:rsid w:val="00754799"/>
    <w:rsid w:val="007549ED"/>
    <w:rsid w:val="00755E08"/>
    <w:rsid w:val="00756C7A"/>
    <w:rsid w:val="00760DC6"/>
    <w:rsid w:val="00762D85"/>
    <w:rsid w:val="00764C00"/>
    <w:rsid w:val="0076537E"/>
    <w:rsid w:val="00767E2E"/>
    <w:rsid w:val="0077010F"/>
    <w:rsid w:val="00771AF9"/>
    <w:rsid w:val="00772042"/>
    <w:rsid w:val="0077286C"/>
    <w:rsid w:val="00772ECF"/>
    <w:rsid w:val="00773349"/>
    <w:rsid w:val="0077459A"/>
    <w:rsid w:val="00774C58"/>
    <w:rsid w:val="00775AD2"/>
    <w:rsid w:val="0077693A"/>
    <w:rsid w:val="007803B2"/>
    <w:rsid w:val="00780DD6"/>
    <w:rsid w:val="0078509F"/>
    <w:rsid w:val="007854D5"/>
    <w:rsid w:val="00790665"/>
    <w:rsid w:val="007940A9"/>
    <w:rsid w:val="00795D2D"/>
    <w:rsid w:val="00796772"/>
    <w:rsid w:val="007970A2"/>
    <w:rsid w:val="007973D9"/>
    <w:rsid w:val="00797E40"/>
    <w:rsid w:val="00797F56"/>
    <w:rsid w:val="007A01DE"/>
    <w:rsid w:val="007A0BF2"/>
    <w:rsid w:val="007A1C97"/>
    <w:rsid w:val="007A270F"/>
    <w:rsid w:val="007A39CC"/>
    <w:rsid w:val="007A5221"/>
    <w:rsid w:val="007A5B65"/>
    <w:rsid w:val="007B03D8"/>
    <w:rsid w:val="007B3397"/>
    <w:rsid w:val="007B511F"/>
    <w:rsid w:val="007C0710"/>
    <w:rsid w:val="007C271A"/>
    <w:rsid w:val="007C3CB1"/>
    <w:rsid w:val="007C77A4"/>
    <w:rsid w:val="007D0190"/>
    <w:rsid w:val="007D047A"/>
    <w:rsid w:val="007D2F84"/>
    <w:rsid w:val="007D32CE"/>
    <w:rsid w:val="007D3F7E"/>
    <w:rsid w:val="007D5A01"/>
    <w:rsid w:val="007E27C7"/>
    <w:rsid w:val="007E4ACE"/>
    <w:rsid w:val="007F0525"/>
    <w:rsid w:val="007F2A0C"/>
    <w:rsid w:val="007F6F9E"/>
    <w:rsid w:val="007F7412"/>
    <w:rsid w:val="008003A8"/>
    <w:rsid w:val="00801145"/>
    <w:rsid w:val="0080176B"/>
    <w:rsid w:val="00802EBD"/>
    <w:rsid w:val="008032A4"/>
    <w:rsid w:val="00805A5A"/>
    <w:rsid w:val="008079C0"/>
    <w:rsid w:val="00807CB2"/>
    <w:rsid w:val="0081019E"/>
    <w:rsid w:val="0081066A"/>
    <w:rsid w:val="0081219B"/>
    <w:rsid w:val="00812A1F"/>
    <w:rsid w:val="008141F0"/>
    <w:rsid w:val="008159CB"/>
    <w:rsid w:val="00816951"/>
    <w:rsid w:val="00817F29"/>
    <w:rsid w:val="0082303F"/>
    <w:rsid w:val="00823898"/>
    <w:rsid w:val="00827061"/>
    <w:rsid w:val="0082788E"/>
    <w:rsid w:val="0083061B"/>
    <w:rsid w:val="008331EF"/>
    <w:rsid w:val="00833CB3"/>
    <w:rsid w:val="00834BA8"/>
    <w:rsid w:val="00836A36"/>
    <w:rsid w:val="00837E1A"/>
    <w:rsid w:val="00840526"/>
    <w:rsid w:val="00842A66"/>
    <w:rsid w:val="00842D7B"/>
    <w:rsid w:val="00844632"/>
    <w:rsid w:val="00844B77"/>
    <w:rsid w:val="00844E81"/>
    <w:rsid w:val="00844EE8"/>
    <w:rsid w:val="00845724"/>
    <w:rsid w:val="00846FD7"/>
    <w:rsid w:val="0085114F"/>
    <w:rsid w:val="00853594"/>
    <w:rsid w:val="008545DD"/>
    <w:rsid w:val="008576E9"/>
    <w:rsid w:val="00864FE8"/>
    <w:rsid w:val="00865049"/>
    <w:rsid w:val="008656F5"/>
    <w:rsid w:val="00865904"/>
    <w:rsid w:val="008676F0"/>
    <w:rsid w:val="008677E5"/>
    <w:rsid w:val="00870E5F"/>
    <w:rsid w:val="0087336E"/>
    <w:rsid w:val="008736CC"/>
    <w:rsid w:val="008740FB"/>
    <w:rsid w:val="00874AB3"/>
    <w:rsid w:val="00874CE4"/>
    <w:rsid w:val="008761EF"/>
    <w:rsid w:val="008826BB"/>
    <w:rsid w:val="00884CD5"/>
    <w:rsid w:val="00885716"/>
    <w:rsid w:val="008874BC"/>
    <w:rsid w:val="00887E2B"/>
    <w:rsid w:val="0089266F"/>
    <w:rsid w:val="0089354D"/>
    <w:rsid w:val="0089355F"/>
    <w:rsid w:val="00893D09"/>
    <w:rsid w:val="0089457F"/>
    <w:rsid w:val="00895580"/>
    <w:rsid w:val="008959B5"/>
    <w:rsid w:val="008A01EB"/>
    <w:rsid w:val="008A1446"/>
    <w:rsid w:val="008A4017"/>
    <w:rsid w:val="008A5F3C"/>
    <w:rsid w:val="008A667A"/>
    <w:rsid w:val="008A6EA9"/>
    <w:rsid w:val="008A713D"/>
    <w:rsid w:val="008A7957"/>
    <w:rsid w:val="008B02BB"/>
    <w:rsid w:val="008B1272"/>
    <w:rsid w:val="008B246E"/>
    <w:rsid w:val="008B32FB"/>
    <w:rsid w:val="008B41AA"/>
    <w:rsid w:val="008B6103"/>
    <w:rsid w:val="008B7E33"/>
    <w:rsid w:val="008C071D"/>
    <w:rsid w:val="008C07D9"/>
    <w:rsid w:val="008C0A55"/>
    <w:rsid w:val="008C2D15"/>
    <w:rsid w:val="008C45F8"/>
    <w:rsid w:val="008C5589"/>
    <w:rsid w:val="008C73A6"/>
    <w:rsid w:val="008D0AC3"/>
    <w:rsid w:val="008D3EC3"/>
    <w:rsid w:val="008D6A9B"/>
    <w:rsid w:val="008E2683"/>
    <w:rsid w:val="008E2F2B"/>
    <w:rsid w:val="008E38FE"/>
    <w:rsid w:val="008E3B13"/>
    <w:rsid w:val="008E5922"/>
    <w:rsid w:val="008E6ACA"/>
    <w:rsid w:val="008E7DF4"/>
    <w:rsid w:val="008F0F1C"/>
    <w:rsid w:val="008F4023"/>
    <w:rsid w:val="008F4120"/>
    <w:rsid w:val="0090177B"/>
    <w:rsid w:val="00904477"/>
    <w:rsid w:val="009056CD"/>
    <w:rsid w:val="00906513"/>
    <w:rsid w:val="00906DF2"/>
    <w:rsid w:val="009078DD"/>
    <w:rsid w:val="00907E86"/>
    <w:rsid w:val="00911329"/>
    <w:rsid w:val="0091161C"/>
    <w:rsid w:val="00912019"/>
    <w:rsid w:val="00913CFE"/>
    <w:rsid w:val="0091603B"/>
    <w:rsid w:val="00920484"/>
    <w:rsid w:val="0092061A"/>
    <w:rsid w:val="00920721"/>
    <w:rsid w:val="0092127C"/>
    <w:rsid w:val="009214E6"/>
    <w:rsid w:val="00922F4D"/>
    <w:rsid w:val="00923008"/>
    <w:rsid w:val="0092304C"/>
    <w:rsid w:val="00924133"/>
    <w:rsid w:val="009252DD"/>
    <w:rsid w:val="00925F03"/>
    <w:rsid w:val="00926201"/>
    <w:rsid w:val="00926CBC"/>
    <w:rsid w:val="00927BA7"/>
    <w:rsid w:val="00931A56"/>
    <w:rsid w:val="00932AD3"/>
    <w:rsid w:val="00932F93"/>
    <w:rsid w:val="009331DF"/>
    <w:rsid w:val="009335F5"/>
    <w:rsid w:val="009354FD"/>
    <w:rsid w:val="009361AD"/>
    <w:rsid w:val="00936344"/>
    <w:rsid w:val="00937127"/>
    <w:rsid w:val="0093766D"/>
    <w:rsid w:val="00937AA7"/>
    <w:rsid w:val="00940450"/>
    <w:rsid w:val="009407F7"/>
    <w:rsid w:val="00943980"/>
    <w:rsid w:val="00944444"/>
    <w:rsid w:val="009446C1"/>
    <w:rsid w:val="00946F91"/>
    <w:rsid w:val="0094711B"/>
    <w:rsid w:val="00947474"/>
    <w:rsid w:val="00952518"/>
    <w:rsid w:val="00955B28"/>
    <w:rsid w:val="00957FB1"/>
    <w:rsid w:val="00961210"/>
    <w:rsid w:val="00961608"/>
    <w:rsid w:val="0096352C"/>
    <w:rsid w:val="009643D5"/>
    <w:rsid w:val="00964E00"/>
    <w:rsid w:val="00966E10"/>
    <w:rsid w:val="00967A63"/>
    <w:rsid w:val="00967D17"/>
    <w:rsid w:val="0097004A"/>
    <w:rsid w:val="009719D9"/>
    <w:rsid w:val="00971CF1"/>
    <w:rsid w:val="009743A7"/>
    <w:rsid w:val="00976503"/>
    <w:rsid w:val="00977289"/>
    <w:rsid w:val="009819F1"/>
    <w:rsid w:val="00981AF9"/>
    <w:rsid w:val="00982A4A"/>
    <w:rsid w:val="00982B57"/>
    <w:rsid w:val="009849B6"/>
    <w:rsid w:val="00984CC9"/>
    <w:rsid w:val="00987B5E"/>
    <w:rsid w:val="00990D7B"/>
    <w:rsid w:val="00990DB4"/>
    <w:rsid w:val="00992AED"/>
    <w:rsid w:val="00992B5B"/>
    <w:rsid w:val="0099303C"/>
    <w:rsid w:val="00993420"/>
    <w:rsid w:val="00995A30"/>
    <w:rsid w:val="00996217"/>
    <w:rsid w:val="0099651E"/>
    <w:rsid w:val="00997374"/>
    <w:rsid w:val="009A0A72"/>
    <w:rsid w:val="009A115B"/>
    <w:rsid w:val="009A1C41"/>
    <w:rsid w:val="009A6BEB"/>
    <w:rsid w:val="009B048C"/>
    <w:rsid w:val="009B1540"/>
    <w:rsid w:val="009B33E7"/>
    <w:rsid w:val="009B473E"/>
    <w:rsid w:val="009B6BFD"/>
    <w:rsid w:val="009C0E51"/>
    <w:rsid w:val="009C1507"/>
    <w:rsid w:val="009C1DB5"/>
    <w:rsid w:val="009C21A3"/>
    <w:rsid w:val="009C22C2"/>
    <w:rsid w:val="009C236F"/>
    <w:rsid w:val="009C2F30"/>
    <w:rsid w:val="009C4BEA"/>
    <w:rsid w:val="009C5F85"/>
    <w:rsid w:val="009C664B"/>
    <w:rsid w:val="009D0E8C"/>
    <w:rsid w:val="009D321A"/>
    <w:rsid w:val="009D5405"/>
    <w:rsid w:val="009D62DD"/>
    <w:rsid w:val="009D6EC7"/>
    <w:rsid w:val="009D6FC2"/>
    <w:rsid w:val="009E11E0"/>
    <w:rsid w:val="009E1BC4"/>
    <w:rsid w:val="009E31BD"/>
    <w:rsid w:val="009E4391"/>
    <w:rsid w:val="009E43F4"/>
    <w:rsid w:val="009E457F"/>
    <w:rsid w:val="009E50EE"/>
    <w:rsid w:val="009E6138"/>
    <w:rsid w:val="009E6D47"/>
    <w:rsid w:val="009E75CF"/>
    <w:rsid w:val="009F19EA"/>
    <w:rsid w:val="009F20C8"/>
    <w:rsid w:val="009F2A63"/>
    <w:rsid w:val="009F2AF0"/>
    <w:rsid w:val="009F6CFE"/>
    <w:rsid w:val="00A00073"/>
    <w:rsid w:val="00A00558"/>
    <w:rsid w:val="00A0301A"/>
    <w:rsid w:val="00A03051"/>
    <w:rsid w:val="00A03F27"/>
    <w:rsid w:val="00A04A51"/>
    <w:rsid w:val="00A075F7"/>
    <w:rsid w:val="00A07F1E"/>
    <w:rsid w:val="00A11267"/>
    <w:rsid w:val="00A136E9"/>
    <w:rsid w:val="00A141DB"/>
    <w:rsid w:val="00A1759F"/>
    <w:rsid w:val="00A20D28"/>
    <w:rsid w:val="00A21AB7"/>
    <w:rsid w:val="00A2365D"/>
    <w:rsid w:val="00A23B7D"/>
    <w:rsid w:val="00A24901"/>
    <w:rsid w:val="00A255E7"/>
    <w:rsid w:val="00A25ABA"/>
    <w:rsid w:val="00A25F7D"/>
    <w:rsid w:val="00A266D5"/>
    <w:rsid w:val="00A27F41"/>
    <w:rsid w:val="00A318B4"/>
    <w:rsid w:val="00A32F41"/>
    <w:rsid w:val="00A3614A"/>
    <w:rsid w:val="00A374EC"/>
    <w:rsid w:val="00A407DB"/>
    <w:rsid w:val="00A41B90"/>
    <w:rsid w:val="00A421E1"/>
    <w:rsid w:val="00A43D36"/>
    <w:rsid w:val="00A44494"/>
    <w:rsid w:val="00A45218"/>
    <w:rsid w:val="00A50FAD"/>
    <w:rsid w:val="00A514EB"/>
    <w:rsid w:val="00A526E1"/>
    <w:rsid w:val="00A528FE"/>
    <w:rsid w:val="00A534A4"/>
    <w:rsid w:val="00A53B4B"/>
    <w:rsid w:val="00A5682C"/>
    <w:rsid w:val="00A600D1"/>
    <w:rsid w:val="00A6182D"/>
    <w:rsid w:val="00A62AF0"/>
    <w:rsid w:val="00A63CF7"/>
    <w:rsid w:val="00A64488"/>
    <w:rsid w:val="00A666A8"/>
    <w:rsid w:val="00A70701"/>
    <w:rsid w:val="00A71514"/>
    <w:rsid w:val="00A716C1"/>
    <w:rsid w:val="00A7369D"/>
    <w:rsid w:val="00A76243"/>
    <w:rsid w:val="00A76B7B"/>
    <w:rsid w:val="00A7773C"/>
    <w:rsid w:val="00A77C4B"/>
    <w:rsid w:val="00A82D4C"/>
    <w:rsid w:val="00A869F7"/>
    <w:rsid w:val="00A875E3"/>
    <w:rsid w:val="00A9137F"/>
    <w:rsid w:val="00A94FD7"/>
    <w:rsid w:val="00A95084"/>
    <w:rsid w:val="00A9671E"/>
    <w:rsid w:val="00AA0261"/>
    <w:rsid w:val="00AA0384"/>
    <w:rsid w:val="00AA0829"/>
    <w:rsid w:val="00AA1874"/>
    <w:rsid w:val="00AA3F10"/>
    <w:rsid w:val="00AA40DA"/>
    <w:rsid w:val="00AA4524"/>
    <w:rsid w:val="00AA6B92"/>
    <w:rsid w:val="00AA6EAB"/>
    <w:rsid w:val="00AA7AC0"/>
    <w:rsid w:val="00AB225E"/>
    <w:rsid w:val="00AB4886"/>
    <w:rsid w:val="00AC0168"/>
    <w:rsid w:val="00AC21A4"/>
    <w:rsid w:val="00AC2D8C"/>
    <w:rsid w:val="00AC3A7B"/>
    <w:rsid w:val="00AC3FD7"/>
    <w:rsid w:val="00AC7B91"/>
    <w:rsid w:val="00AD0C82"/>
    <w:rsid w:val="00AD1069"/>
    <w:rsid w:val="00AD5C4E"/>
    <w:rsid w:val="00AD5E5E"/>
    <w:rsid w:val="00AD64EC"/>
    <w:rsid w:val="00AD6956"/>
    <w:rsid w:val="00AD7DAD"/>
    <w:rsid w:val="00AE13F6"/>
    <w:rsid w:val="00AE1521"/>
    <w:rsid w:val="00AE63F2"/>
    <w:rsid w:val="00AE7C8F"/>
    <w:rsid w:val="00AF1AE7"/>
    <w:rsid w:val="00AF2E88"/>
    <w:rsid w:val="00AF35E1"/>
    <w:rsid w:val="00AF3E61"/>
    <w:rsid w:val="00AF6025"/>
    <w:rsid w:val="00B00021"/>
    <w:rsid w:val="00B036C3"/>
    <w:rsid w:val="00B0402C"/>
    <w:rsid w:val="00B0441D"/>
    <w:rsid w:val="00B04C04"/>
    <w:rsid w:val="00B051E1"/>
    <w:rsid w:val="00B076D4"/>
    <w:rsid w:val="00B07B1E"/>
    <w:rsid w:val="00B111B3"/>
    <w:rsid w:val="00B112D7"/>
    <w:rsid w:val="00B11885"/>
    <w:rsid w:val="00B11CBF"/>
    <w:rsid w:val="00B13D0F"/>
    <w:rsid w:val="00B147D4"/>
    <w:rsid w:val="00B15040"/>
    <w:rsid w:val="00B156DA"/>
    <w:rsid w:val="00B16BDA"/>
    <w:rsid w:val="00B17A13"/>
    <w:rsid w:val="00B20549"/>
    <w:rsid w:val="00B212F8"/>
    <w:rsid w:val="00B230E5"/>
    <w:rsid w:val="00B24F2E"/>
    <w:rsid w:val="00B258BE"/>
    <w:rsid w:val="00B2697C"/>
    <w:rsid w:val="00B2742C"/>
    <w:rsid w:val="00B275FB"/>
    <w:rsid w:val="00B30C4E"/>
    <w:rsid w:val="00B311AE"/>
    <w:rsid w:val="00B31B9C"/>
    <w:rsid w:val="00B321C7"/>
    <w:rsid w:val="00B32393"/>
    <w:rsid w:val="00B334F6"/>
    <w:rsid w:val="00B342BA"/>
    <w:rsid w:val="00B34375"/>
    <w:rsid w:val="00B34EB3"/>
    <w:rsid w:val="00B35D72"/>
    <w:rsid w:val="00B35F62"/>
    <w:rsid w:val="00B36CB1"/>
    <w:rsid w:val="00B36E82"/>
    <w:rsid w:val="00B414B1"/>
    <w:rsid w:val="00B418E8"/>
    <w:rsid w:val="00B447B6"/>
    <w:rsid w:val="00B44E88"/>
    <w:rsid w:val="00B45906"/>
    <w:rsid w:val="00B47C0F"/>
    <w:rsid w:val="00B518AB"/>
    <w:rsid w:val="00B51E6D"/>
    <w:rsid w:val="00B51FC9"/>
    <w:rsid w:val="00B534CC"/>
    <w:rsid w:val="00B56831"/>
    <w:rsid w:val="00B56AD9"/>
    <w:rsid w:val="00B56B49"/>
    <w:rsid w:val="00B60FBF"/>
    <w:rsid w:val="00B62403"/>
    <w:rsid w:val="00B6361B"/>
    <w:rsid w:val="00B644BB"/>
    <w:rsid w:val="00B65AD4"/>
    <w:rsid w:val="00B65EAA"/>
    <w:rsid w:val="00B6658D"/>
    <w:rsid w:val="00B66A3B"/>
    <w:rsid w:val="00B66CE3"/>
    <w:rsid w:val="00B7007E"/>
    <w:rsid w:val="00B7202B"/>
    <w:rsid w:val="00B72FC4"/>
    <w:rsid w:val="00B7394D"/>
    <w:rsid w:val="00B74B23"/>
    <w:rsid w:val="00B74EE4"/>
    <w:rsid w:val="00B75593"/>
    <w:rsid w:val="00B80503"/>
    <w:rsid w:val="00B82AA0"/>
    <w:rsid w:val="00B830AF"/>
    <w:rsid w:val="00B830C6"/>
    <w:rsid w:val="00B83720"/>
    <w:rsid w:val="00B845D9"/>
    <w:rsid w:val="00B846CB"/>
    <w:rsid w:val="00B86853"/>
    <w:rsid w:val="00B86CB7"/>
    <w:rsid w:val="00B91DE7"/>
    <w:rsid w:val="00B94249"/>
    <w:rsid w:val="00B95630"/>
    <w:rsid w:val="00B96331"/>
    <w:rsid w:val="00BA2E30"/>
    <w:rsid w:val="00BA4790"/>
    <w:rsid w:val="00BA480C"/>
    <w:rsid w:val="00BA4C2E"/>
    <w:rsid w:val="00BA5116"/>
    <w:rsid w:val="00BA51FF"/>
    <w:rsid w:val="00BA76A4"/>
    <w:rsid w:val="00BA7700"/>
    <w:rsid w:val="00BA79E9"/>
    <w:rsid w:val="00BB006C"/>
    <w:rsid w:val="00BB00B8"/>
    <w:rsid w:val="00BB2B1B"/>
    <w:rsid w:val="00BB3811"/>
    <w:rsid w:val="00BB5B0B"/>
    <w:rsid w:val="00BB723E"/>
    <w:rsid w:val="00BB7513"/>
    <w:rsid w:val="00BB7DE6"/>
    <w:rsid w:val="00BC16F7"/>
    <w:rsid w:val="00BC5833"/>
    <w:rsid w:val="00BC594F"/>
    <w:rsid w:val="00BC6015"/>
    <w:rsid w:val="00BC6B50"/>
    <w:rsid w:val="00BC766F"/>
    <w:rsid w:val="00BD0286"/>
    <w:rsid w:val="00BD0BF3"/>
    <w:rsid w:val="00BD0E9B"/>
    <w:rsid w:val="00BD2278"/>
    <w:rsid w:val="00BD449F"/>
    <w:rsid w:val="00BD5761"/>
    <w:rsid w:val="00BD5FED"/>
    <w:rsid w:val="00BE2268"/>
    <w:rsid w:val="00BE3440"/>
    <w:rsid w:val="00BE43BF"/>
    <w:rsid w:val="00BE4F2E"/>
    <w:rsid w:val="00BE51E1"/>
    <w:rsid w:val="00BE5A5E"/>
    <w:rsid w:val="00BE74FA"/>
    <w:rsid w:val="00BF03D6"/>
    <w:rsid w:val="00BF1E15"/>
    <w:rsid w:val="00BF22BB"/>
    <w:rsid w:val="00BF3872"/>
    <w:rsid w:val="00BF3CE6"/>
    <w:rsid w:val="00BF4497"/>
    <w:rsid w:val="00BF6CBD"/>
    <w:rsid w:val="00C00F91"/>
    <w:rsid w:val="00C0135E"/>
    <w:rsid w:val="00C014F2"/>
    <w:rsid w:val="00C048B7"/>
    <w:rsid w:val="00C10E0D"/>
    <w:rsid w:val="00C14545"/>
    <w:rsid w:val="00C15138"/>
    <w:rsid w:val="00C15867"/>
    <w:rsid w:val="00C15A96"/>
    <w:rsid w:val="00C15AB6"/>
    <w:rsid w:val="00C15DAE"/>
    <w:rsid w:val="00C1626F"/>
    <w:rsid w:val="00C17DCF"/>
    <w:rsid w:val="00C20656"/>
    <w:rsid w:val="00C21672"/>
    <w:rsid w:val="00C227AC"/>
    <w:rsid w:val="00C23B6C"/>
    <w:rsid w:val="00C23BFE"/>
    <w:rsid w:val="00C23E0B"/>
    <w:rsid w:val="00C24635"/>
    <w:rsid w:val="00C25212"/>
    <w:rsid w:val="00C2528C"/>
    <w:rsid w:val="00C267DC"/>
    <w:rsid w:val="00C27A58"/>
    <w:rsid w:val="00C27A6F"/>
    <w:rsid w:val="00C27E1C"/>
    <w:rsid w:val="00C300BA"/>
    <w:rsid w:val="00C30D43"/>
    <w:rsid w:val="00C336B9"/>
    <w:rsid w:val="00C358FF"/>
    <w:rsid w:val="00C36397"/>
    <w:rsid w:val="00C3710C"/>
    <w:rsid w:val="00C40AB8"/>
    <w:rsid w:val="00C41452"/>
    <w:rsid w:val="00C42817"/>
    <w:rsid w:val="00C439D1"/>
    <w:rsid w:val="00C43E2F"/>
    <w:rsid w:val="00C45209"/>
    <w:rsid w:val="00C456FD"/>
    <w:rsid w:val="00C501FB"/>
    <w:rsid w:val="00C50391"/>
    <w:rsid w:val="00C5067E"/>
    <w:rsid w:val="00C5102F"/>
    <w:rsid w:val="00C51646"/>
    <w:rsid w:val="00C5209E"/>
    <w:rsid w:val="00C52EAC"/>
    <w:rsid w:val="00C53EE7"/>
    <w:rsid w:val="00C544D8"/>
    <w:rsid w:val="00C5639F"/>
    <w:rsid w:val="00C56B68"/>
    <w:rsid w:val="00C57EE1"/>
    <w:rsid w:val="00C653D7"/>
    <w:rsid w:val="00C6574D"/>
    <w:rsid w:val="00C660C7"/>
    <w:rsid w:val="00C66F17"/>
    <w:rsid w:val="00C679E5"/>
    <w:rsid w:val="00C71312"/>
    <w:rsid w:val="00C714E9"/>
    <w:rsid w:val="00C72477"/>
    <w:rsid w:val="00C73143"/>
    <w:rsid w:val="00C7468A"/>
    <w:rsid w:val="00C7474B"/>
    <w:rsid w:val="00C7712E"/>
    <w:rsid w:val="00C81373"/>
    <w:rsid w:val="00C81A05"/>
    <w:rsid w:val="00C82681"/>
    <w:rsid w:val="00C83058"/>
    <w:rsid w:val="00C85D83"/>
    <w:rsid w:val="00C85E21"/>
    <w:rsid w:val="00C86720"/>
    <w:rsid w:val="00C901A8"/>
    <w:rsid w:val="00C9160A"/>
    <w:rsid w:val="00C920CB"/>
    <w:rsid w:val="00C94D9D"/>
    <w:rsid w:val="00C955E4"/>
    <w:rsid w:val="00C965B8"/>
    <w:rsid w:val="00C97250"/>
    <w:rsid w:val="00CA0690"/>
    <w:rsid w:val="00CA0CAC"/>
    <w:rsid w:val="00CA2816"/>
    <w:rsid w:val="00CA2C6F"/>
    <w:rsid w:val="00CA4DC5"/>
    <w:rsid w:val="00CB0672"/>
    <w:rsid w:val="00CB17B1"/>
    <w:rsid w:val="00CB21DE"/>
    <w:rsid w:val="00CB4D62"/>
    <w:rsid w:val="00CC138B"/>
    <w:rsid w:val="00CC2A29"/>
    <w:rsid w:val="00CC3A91"/>
    <w:rsid w:val="00CC3E55"/>
    <w:rsid w:val="00CC477D"/>
    <w:rsid w:val="00CC4A94"/>
    <w:rsid w:val="00CC5A3C"/>
    <w:rsid w:val="00CC7AAB"/>
    <w:rsid w:val="00CC7C9E"/>
    <w:rsid w:val="00CD07A0"/>
    <w:rsid w:val="00CD0ECE"/>
    <w:rsid w:val="00CD209C"/>
    <w:rsid w:val="00CD2C20"/>
    <w:rsid w:val="00CD3AAC"/>
    <w:rsid w:val="00CD3B96"/>
    <w:rsid w:val="00CD475F"/>
    <w:rsid w:val="00CD7064"/>
    <w:rsid w:val="00CE0B8F"/>
    <w:rsid w:val="00CE0D4B"/>
    <w:rsid w:val="00CE0FB3"/>
    <w:rsid w:val="00CE131B"/>
    <w:rsid w:val="00CE179E"/>
    <w:rsid w:val="00CE2447"/>
    <w:rsid w:val="00CE3B4A"/>
    <w:rsid w:val="00CE4EF5"/>
    <w:rsid w:val="00CE4FF7"/>
    <w:rsid w:val="00CE632A"/>
    <w:rsid w:val="00CF421F"/>
    <w:rsid w:val="00CF7023"/>
    <w:rsid w:val="00CF7D42"/>
    <w:rsid w:val="00D0220E"/>
    <w:rsid w:val="00D0608C"/>
    <w:rsid w:val="00D11C11"/>
    <w:rsid w:val="00D15850"/>
    <w:rsid w:val="00D16547"/>
    <w:rsid w:val="00D17830"/>
    <w:rsid w:val="00D17B9C"/>
    <w:rsid w:val="00D209EC"/>
    <w:rsid w:val="00D21D4A"/>
    <w:rsid w:val="00D23CFB"/>
    <w:rsid w:val="00D23FA8"/>
    <w:rsid w:val="00D2409C"/>
    <w:rsid w:val="00D266AA"/>
    <w:rsid w:val="00D315DC"/>
    <w:rsid w:val="00D317F8"/>
    <w:rsid w:val="00D33A7A"/>
    <w:rsid w:val="00D35551"/>
    <w:rsid w:val="00D372E5"/>
    <w:rsid w:val="00D40619"/>
    <w:rsid w:val="00D428AB"/>
    <w:rsid w:val="00D45DF8"/>
    <w:rsid w:val="00D4687D"/>
    <w:rsid w:val="00D533A2"/>
    <w:rsid w:val="00D533CF"/>
    <w:rsid w:val="00D53875"/>
    <w:rsid w:val="00D54EFD"/>
    <w:rsid w:val="00D55F93"/>
    <w:rsid w:val="00D56D08"/>
    <w:rsid w:val="00D571DC"/>
    <w:rsid w:val="00D57D01"/>
    <w:rsid w:val="00D60203"/>
    <w:rsid w:val="00D618DD"/>
    <w:rsid w:val="00D62DFD"/>
    <w:rsid w:val="00D62F1F"/>
    <w:rsid w:val="00D63847"/>
    <w:rsid w:val="00D63B99"/>
    <w:rsid w:val="00D6483D"/>
    <w:rsid w:val="00D6501D"/>
    <w:rsid w:val="00D65237"/>
    <w:rsid w:val="00D67F72"/>
    <w:rsid w:val="00D714B7"/>
    <w:rsid w:val="00D71D73"/>
    <w:rsid w:val="00D72585"/>
    <w:rsid w:val="00D73209"/>
    <w:rsid w:val="00D75E0D"/>
    <w:rsid w:val="00D8213C"/>
    <w:rsid w:val="00D84661"/>
    <w:rsid w:val="00D847FE"/>
    <w:rsid w:val="00D849B1"/>
    <w:rsid w:val="00D84DEB"/>
    <w:rsid w:val="00D86796"/>
    <w:rsid w:val="00D870AF"/>
    <w:rsid w:val="00D90472"/>
    <w:rsid w:val="00D91C72"/>
    <w:rsid w:val="00D928D2"/>
    <w:rsid w:val="00D92A8D"/>
    <w:rsid w:val="00D93A4C"/>
    <w:rsid w:val="00D97568"/>
    <w:rsid w:val="00D9799C"/>
    <w:rsid w:val="00DA0AE7"/>
    <w:rsid w:val="00DA1E6C"/>
    <w:rsid w:val="00DA2767"/>
    <w:rsid w:val="00DA46BF"/>
    <w:rsid w:val="00DA4B7C"/>
    <w:rsid w:val="00DA5CAC"/>
    <w:rsid w:val="00DA607C"/>
    <w:rsid w:val="00DA66E5"/>
    <w:rsid w:val="00DA6D5C"/>
    <w:rsid w:val="00DB0C40"/>
    <w:rsid w:val="00DB1B72"/>
    <w:rsid w:val="00DB241C"/>
    <w:rsid w:val="00DB25FA"/>
    <w:rsid w:val="00DB388D"/>
    <w:rsid w:val="00DB43E7"/>
    <w:rsid w:val="00DB48FE"/>
    <w:rsid w:val="00DB6CC1"/>
    <w:rsid w:val="00DB71AE"/>
    <w:rsid w:val="00DC2B21"/>
    <w:rsid w:val="00DC2B7B"/>
    <w:rsid w:val="00DC2BB4"/>
    <w:rsid w:val="00DC2D95"/>
    <w:rsid w:val="00DC469D"/>
    <w:rsid w:val="00DC5281"/>
    <w:rsid w:val="00DC70BC"/>
    <w:rsid w:val="00DC739A"/>
    <w:rsid w:val="00DD01D5"/>
    <w:rsid w:val="00DD1075"/>
    <w:rsid w:val="00DD1686"/>
    <w:rsid w:val="00DD335C"/>
    <w:rsid w:val="00DD38B5"/>
    <w:rsid w:val="00DD5755"/>
    <w:rsid w:val="00DE1011"/>
    <w:rsid w:val="00DE657C"/>
    <w:rsid w:val="00DF0342"/>
    <w:rsid w:val="00DF1A6D"/>
    <w:rsid w:val="00DF4DDE"/>
    <w:rsid w:val="00DF66BE"/>
    <w:rsid w:val="00DF6C40"/>
    <w:rsid w:val="00DF6F3A"/>
    <w:rsid w:val="00E00F5B"/>
    <w:rsid w:val="00E03EA1"/>
    <w:rsid w:val="00E04B89"/>
    <w:rsid w:val="00E06782"/>
    <w:rsid w:val="00E07090"/>
    <w:rsid w:val="00E077B7"/>
    <w:rsid w:val="00E106FF"/>
    <w:rsid w:val="00E115C3"/>
    <w:rsid w:val="00E138CF"/>
    <w:rsid w:val="00E13F40"/>
    <w:rsid w:val="00E14C2C"/>
    <w:rsid w:val="00E15482"/>
    <w:rsid w:val="00E1559B"/>
    <w:rsid w:val="00E16AF1"/>
    <w:rsid w:val="00E2091F"/>
    <w:rsid w:val="00E20B36"/>
    <w:rsid w:val="00E21716"/>
    <w:rsid w:val="00E22E29"/>
    <w:rsid w:val="00E2320B"/>
    <w:rsid w:val="00E25545"/>
    <w:rsid w:val="00E26500"/>
    <w:rsid w:val="00E312DE"/>
    <w:rsid w:val="00E31CDD"/>
    <w:rsid w:val="00E31FD7"/>
    <w:rsid w:val="00E32831"/>
    <w:rsid w:val="00E3410C"/>
    <w:rsid w:val="00E34EFF"/>
    <w:rsid w:val="00E353CD"/>
    <w:rsid w:val="00E356F0"/>
    <w:rsid w:val="00E37268"/>
    <w:rsid w:val="00E41939"/>
    <w:rsid w:val="00E45039"/>
    <w:rsid w:val="00E502C0"/>
    <w:rsid w:val="00E51D23"/>
    <w:rsid w:val="00E54BA9"/>
    <w:rsid w:val="00E55001"/>
    <w:rsid w:val="00E55C3A"/>
    <w:rsid w:val="00E56A61"/>
    <w:rsid w:val="00E56DEE"/>
    <w:rsid w:val="00E608E8"/>
    <w:rsid w:val="00E624AE"/>
    <w:rsid w:val="00E6521F"/>
    <w:rsid w:val="00E71215"/>
    <w:rsid w:val="00E7167C"/>
    <w:rsid w:val="00E71B38"/>
    <w:rsid w:val="00E726B3"/>
    <w:rsid w:val="00E7432E"/>
    <w:rsid w:val="00E76A9F"/>
    <w:rsid w:val="00E801D6"/>
    <w:rsid w:val="00E802EA"/>
    <w:rsid w:val="00E80697"/>
    <w:rsid w:val="00E8144B"/>
    <w:rsid w:val="00E8163F"/>
    <w:rsid w:val="00E819CE"/>
    <w:rsid w:val="00E83759"/>
    <w:rsid w:val="00E839F1"/>
    <w:rsid w:val="00E85FFB"/>
    <w:rsid w:val="00E9041D"/>
    <w:rsid w:val="00E93268"/>
    <w:rsid w:val="00E93358"/>
    <w:rsid w:val="00E93EA3"/>
    <w:rsid w:val="00E946E2"/>
    <w:rsid w:val="00E961B3"/>
    <w:rsid w:val="00E9688C"/>
    <w:rsid w:val="00E969B4"/>
    <w:rsid w:val="00E97602"/>
    <w:rsid w:val="00EA1A32"/>
    <w:rsid w:val="00EA2254"/>
    <w:rsid w:val="00EA4328"/>
    <w:rsid w:val="00EB2983"/>
    <w:rsid w:val="00EB3578"/>
    <w:rsid w:val="00EB400D"/>
    <w:rsid w:val="00EB4030"/>
    <w:rsid w:val="00EB46BF"/>
    <w:rsid w:val="00EB54F3"/>
    <w:rsid w:val="00EB65C4"/>
    <w:rsid w:val="00EB666A"/>
    <w:rsid w:val="00EC02F3"/>
    <w:rsid w:val="00EC1759"/>
    <w:rsid w:val="00EC1C1D"/>
    <w:rsid w:val="00EC5375"/>
    <w:rsid w:val="00EC7873"/>
    <w:rsid w:val="00ED0B33"/>
    <w:rsid w:val="00ED278B"/>
    <w:rsid w:val="00ED43B7"/>
    <w:rsid w:val="00ED6F7E"/>
    <w:rsid w:val="00EE0C81"/>
    <w:rsid w:val="00EE3A63"/>
    <w:rsid w:val="00EE51DA"/>
    <w:rsid w:val="00EE7A0C"/>
    <w:rsid w:val="00EF073B"/>
    <w:rsid w:val="00EF1B1D"/>
    <w:rsid w:val="00EF2190"/>
    <w:rsid w:val="00EF3D9D"/>
    <w:rsid w:val="00EF3DD3"/>
    <w:rsid w:val="00F00536"/>
    <w:rsid w:val="00F026DF"/>
    <w:rsid w:val="00F0412D"/>
    <w:rsid w:val="00F05894"/>
    <w:rsid w:val="00F06FC5"/>
    <w:rsid w:val="00F07C28"/>
    <w:rsid w:val="00F1281D"/>
    <w:rsid w:val="00F12F1B"/>
    <w:rsid w:val="00F14119"/>
    <w:rsid w:val="00F16239"/>
    <w:rsid w:val="00F162B0"/>
    <w:rsid w:val="00F17754"/>
    <w:rsid w:val="00F17A28"/>
    <w:rsid w:val="00F17AA4"/>
    <w:rsid w:val="00F17F35"/>
    <w:rsid w:val="00F22D34"/>
    <w:rsid w:val="00F26E24"/>
    <w:rsid w:val="00F271C5"/>
    <w:rsid w:val="00F33674"/>
    <w:rsid w:val="00F33E82"/>
    <w:rsid w:val="00F40B39"/>
    <w:rsid w:val="00F40CC5"/>
    <w:rsid w:val="00F44FAF"/>
    <w:rsid w:val="00F45714"/>
    <w:rsid w:val="00F457F6"/>
    <w:rsid w:val="00F45D7D"/>
    <w:rsid w:val="00F47BC6"/>
    <w:rsid w:val="00F47F58"/>
    <w:rsid w:val="00F511C8"/>
    <w:rsid w:val="00F515A2"/>
    <w:rsid w:val="00F54DC9"/>
    <w:rsid w:val="00F557D4"/>
    <w:rsid w:val="00F55E26"/>
    <w:rsid w:val="00F56058"/>
    <w:rsid w:val="00F568E0"/>
    <w:rsid w:val="00F60821"/>
    <w:rsid w:val="00F6138A"/>
    <w:rsid w:val="00F623AE"/>
    <w:rsid w:val="00F624EB"/>
    <w:rsid w:val="00F65C52"/>
    <w:rsid w:val="00F67EF0"/>
    <w:rsid w:val="00F7194B"/>
    <w:rsid w:val="00F72E63"/>
    <w:rsid w:val="00F73047"/>
    <w:rsid w:val="00F74163"/>
    <w:rsid w:val="00F74226"/>
    <w:rsid w:val="00F75040"/>
    <w:rsid w:val="00F769CC"/>
    <w:rsid w:val="00F76CB0"/>
    <w:rsid w:val="00F8000A"/>
    <w:rsid w:val="00F80C18"/>
    <w:rsid w:val="00F81086"/>
    <w:rsid w:val="00F815D4"/>
    <w:rsid w:val="00F81F18"/>
    <w:rsid w:val="00F83067"/>
    <w:rsid w:val="00F84514"/>
    <w:rsid w:val="00F85B7A"/>
    <w:rsid w:val="00F8636B"/>
    <w:rsid w:val="00F87A2B"/>
    <w:rsid w:val="00F90510"/>
    <w:rsid w:val="00F912FC"/>
    <w:rsid w:val="00F934C9"/>
    <w:rsid w:val="00F93583"/>
    <w:rsid w:val="00F94D77"/>
    <w:rsid w:val="00F95C43"/>
    <w:rsid w:val="00F97607"/>
    <w:rsid w:val="00F97EB4"/>
    <w:rsid w:val="00FA1749"/>
    <w:rsid w:val="00FA257B"/>
    <w:rsid w:val="00FA2FD1"/>
    <w:rsid w:val="00FA33E9"/>
    <w:rsid w:val="00FA3991"/>
    <w:rsid w:val="00FA3F84"/>
    <w:rsid w:val="00FA5CEC"/>
    <w:rsid w:val="00FA6CC3"/>
    <w:rsid w:val="00FA7975"/>
    <w:rsid w:val="00FB0601"/>
    <w:rsid w:val="00FB0674"/>
    <w:rsid w:val="00FB128D"/>
    <w:rsid w:val="00FB394B"/>
    <w:rsid w:val="00FB47AE"/>
    <w:rsid w:val="00FB4DED"/>
    <w:rsid w:val="00FB7F33"/>
    <w:rsid w:val="00FC20D4"/>
    <w:rsid w:val="00FC4F52"/>
    <w:rsid w:val="00FC5086"/>
    <w:rsid w:val="00FC624C"/>
    <w:rsid w:val="00FC6DC4"/>
    <w:rsid w:val="00FC7F8B"/>
    <w:rsid w:val="00FD1686"/>
    <w:rsid w:val="00FD26D8"/>
    <w:rsid w:val="00FD414C"/>
    <w:rsid w:val="00FD47A0"/>
    <w:rsid w:val="00FD65EF"/>
    <w:rsid w:val="00FD6616"/>
    <w:rsid w:val="00FD7214"/>
    <w:rsid w:val="00FE003D"/>
    <w:rsid w:val="00FE0B5F"/>
    <w:rsid w:val="00FE1060"/>
    <w:rsid w:val="00FE12C6"/>
    <w:rsid w:val="00FE4CE4"/>
    <w:rsid w:val="00FE5EF3"/>
    <w:rsid w:val="00FE62D3"/>
    <w:rsid w:val="00FE7A63"/>
    <w:rsid w:val="00FF0590"/>
    <w:rsid w:val="00FF23EC"/>
    <w:rsid w:val="00FF35D7"/>
    <w:rsid w:val="00FF5886"/>
    <w:rsid w:val="00FF7AE9"/>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76129">
      <o:colormru v:ext="edit" colors="#ffc"/>
      <o:colormenu v:ext="edit" fillcolor="none" strokecolor="none [3209]"/>
    </o:shapedefaults>
    <o:shapelayout v:ext="edit">
      <o:idmap v:ext="edit" data="1"/>
      <o:rules v:ext="edit">
        <o:r id="V:Rule5" type="connector" idref="#_x0000_s1051"/>
        <o:r id="V:Rule6" type="connector" idref="#_x0000_s1050"/>
        <o:r id="V:Rule7" type="connector" idref="#_x0000_s1087"/>
        <o:r id="V:Rule8" type="connector" idref="#_x0000_s1086"/>
      </o:rules>
      <o:regrouptable v:ext="edit">
        <o:entry new="1" old="0"/>
        <o:entry new="2" old="0"/>
        <o:entry new="3" old="0"/>
        <o:entry new="4" old="0"/>
        <o:entry new="5" old="0"/>
        <o:entry new="6" old="0"/>
        <o:entry new="7" old="0"/>
        <o:entry new="8" old="0"/>
        <o:entry new="9" old="0"/>
        <o:entry new="10" old="0"/>
        <o:entry new="11" old="0"/>
        <o:entry new="12" old="0"/>
        <o:entry new="1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uiPriority="9"/>
    <w:lsdException w:name="heading 5" w:uiPriority="0"/>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35" w:qFormat="1"/>
    <w:lsdException w:name="footnote reference" w:uiPriority="0"/>
    <w:lsdException w:name="annotation reference" w:uiPriority="0"/>
    <w:lsdException w:name="Title" w:semiHidden="0" w:uiPriority="0" w:unhideWhenUsed="0" w:qFormat="1"/>
    <w:lsdException w:name="Default Paragraph Font" w:uiPriority="1"/>
    <w:lsdException w:name="Body Text Indent" w:uiPriority="0"/>
    <w:lsdException w:name="Subtitle" w:semiHidden="0" w:uiPriority="11" w:unhideWhenUsed="0"/>
    <w:lsdException w:name="Strong" w:semiHidden="0" w:uiPriority="22" w:unhideWhenUsed="0" w:qFormat="1"/>
    <w:lsdException w:name="Emphasis" w:semiHidden="0" w:uiPriority="20" w:unhideWhenUsed="0" w:qFormat="1"/>
    <w:lsdException w:name="annotation subjec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ln">
    <w:name w:val="Normal"/>
    <w:qFormat/>
    <w:rsid w:val="00BA4C2E"/>
    <w:pPr>
      <w:spacing w:after="120"/>
      <w:jc w:val="both"/>
    </w:pPr>
    <w:rPr>
      <w:rFonts w:ascii="Calibri" w:hAnsi="Calibri"/>
      <w:sz w:val="22"/>
      <w:szCs w:val="24"/>
    </w:rPr>
  </w:style>
  <w:style w:type="paragraph" w:styleId="Nadpis1">
    <w:name w:val="heading 1"/>
    <w:basedOn w:val="Normln"/>
    <w:next w:val="Normln"/>
    <w:link w:val="Nadpis1Char"/>
    <w:autoRedefine/>
    <w:uiPriority w:val="99"/>
    <w:qFormat/>
    <w:rsid w:val="005E206A"/>
    <w:pPr>
      <w:keepNext/>
      <w:spacing w:after="136" w:line="367" w:lineRule="atLeast"/>
      <w:outlineLvl w:val="0"/>
    </w:pPr>
    <w:rPr>
      <w:rFonts w:cs="Arial"/>
      <w:b/>
      <w:bCs/>
      <w:caps/>
      <w:kern w:val="32"/>
      <w:sz w:val="28"/>
      <w:szCs w:val="32"/>
      <w:shd w:val="clear" w:color="auto" w:fill="FFFFFF"/>
    </w:rPr>
  </w:style>
  <w:style w:type="paragraph" w:styleId="Nadpis2">
    <w:name w:val="heading 2"/>
    <w:basedOn w:val="Normln"/>
    <w:next w:val="Normln"/>
    <w:link w:val="Nadpis2Char"/>
    <w:autoRedefine/>
    <w:uiPriority w:val="9"/>
    <w:qFormat/>
    <w:rsid w:val="0031480B"/>
    <w:pPr>
      <w:keepNext/>
      <w:outlineLvl w:val="1"/>
    </w:pPr>
    <w:rPr>
      <w:rFonts w:cs="Arial"/>
      <w:b/>
      <w:bCs/>
      <w:iCs/>
      <w:caps/>
      <w:szCs w:val="28"/>
    </w:rPr>
  </w:style>
  <w:style w:type="paragraph" w:styleId="Nadpis3">
    <w:name w:val="heading 3"/>
    <w:basedOn w:val="Normln"/>
    <w:next w:val="Normln"/>
    <w:link w:val="Nadpis3Char"/>
    <w:uiPriority w:val="99"/>
    <w:qFormat/>
    <w:rsid w:val="00C53EE7"/>
    <w:pPr>
      <w:keepNext/>
      <w:outlineLvl w:val="2"/>
    </w:pPr>
    <w:rPr>
      <w:rFonts w:cs="Arial"/>
      <w:b/>
      <w:bCs/>
      <w:szCs w:val="26"/>
    </w:rPr>
  </w:style>
  <w:style w:type="paragraph" w:styleId="Nadpis4">
    <w:name w:val="heading 4"/>
    <w:basedOn w:val="Normln"/>
    <w:next w:val="Normln"/>
    <w:link w:val="Nadpis4Char"/>
    <w:autoRedefine/>
    <w:uiPriority w:val="9"/>
    <w:unhideWhenUsed/>
    <w:rsid w:val="00C53EE7"/>
    <w:pPr>
      <w:keepNext/>
      <w:outlineLvl w:val="3"/>
    </w:pPr>
    <w:rPr>
      <w:bCs/>
      <w:i/>
      <w:szCs w:val="28"/>
    </w:rPr>
  </w:style>
  <w:style w:type="paragraph" w:styleId="Nadpis5">
    <w:name w:val="heading 5"/>
    <w:basedOn w:val="Normln"/>
    <w:next w:val="Normln"/>
    <w:link w:val="Nadpis5Char"/>
    <w:rsid w:val="00C53EE7"/>
    <w:pPr>
      <w:spacing w:before="240" w:after="60"/>
      <w:outlineLvl w:val="4"/>
    </w:pPr>
    <w:rPr>
      <w:b/>
      <w:bCs/>
      <w:i/>
      <w:iCs/>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9"/>
    <w:rsid w:val="005E206A"/>
    <w:rPr>
      <w:rFonts w:ascii="Calibri" w:hAnsi="Calibri" w:cs="Arial"/>
      <w:b/>
      <w:bCs/>
      <w:caps/>
      <w:kern w:val="32"/>
      <w:sz w:val="28"/>
      <w:szCs w:val="32"/>
    </w:rPr>
  </w:style>
  <w:style w:type="character" w:customStyle="1" w:styleId="Nadpis2Char">
    <w:name w:val="Nadpis 2 Char"/>
    <w:basedOn w:val="Standardnpsmoodstavce"/>
    <w:link w:val="Nadpis2"/>
    <w:uiPriority w:val="9"/>
    <w:rsid w:val="0031480B"/>
    <w:rPr>
      <w:rFonts w:ascii="Calibri" w:hAnsi="Calibri" w:cs="Arial"/>
      <w:b/>
      <w:bCs/>
      <w:iCs/>
      <w:caps/>
      <w:sz w:val="24"/>
      <w:szCs w:val="28"/>
    </w:rPr>
  </w:style>
  <w:style w:type="character" w:customStyle="1" w:styleId="Nadpis3Char">
    <w:name w:val="Nadpis 3 Char"/>
    <w:basedOn w:val="Standardnpsmoodstavce"/>
    <w:link w:val="Nadpis3"/>
    <w:uiPriority w:val="99"/>
    <w:rsid w:val="00C53EE7"/>
    <w:rPr>
      <w:rFonts w:eastAsia="Times New Roman" w:cs="Arial"/>
      <w:b/>
      <w:bCs/>
      <w:sz w:val="24"/>
      <w:szCs w:val="26"/>
      <w:lang w:eastAsia="cs-CZ"/>
    </w:rPr>
  </w:style>
  <w:style w:type="character" w:customStyle="1" w:styleId="Nadpis4Char">
    <w:name w:val="Nadpis 4 Char"/>
    <w:basedOn w:val="Standardnpsmoodstavce"/>
    <w:link w:val="Nadpis4"/>
    <w:uiPriority w:val="9"/>
    <w:rsid w:val="00C53EE7"/>
    <w:rPr>
      <w:rFonts w:eastAsia="Times New Roman"/>
      <w:bCs/>
      <w:i/>
      <w:sz w:val="24"/>
      <w:szCs w:val="28"/>
      <w:lang w:eastAsia="cs-CZ"/>
    </w:rPr>
  </w:style>
  <w:style w:type="character" w:customStyle="1" w:styleId="Nadpis5Char">
    <w:name w:val="Nadpis 5 Char"/>
    <w:basedOn w:val="Standardnpsmoodstavce"/>
    <w:link w:val="Nadpis5"/>
    <w:rsid w:val="00C53EE7"/>
    <w:rPr>
      <w:rFonts w:eastAsia="Times New Roman"/>
      <w:b/>
      <w:bCs/>
      <w:i/>
      <w:iCs/>
      <w:sz w:val="26"/>
      <w:szCs w:val="26"/>
      <w:lang w:eastAsia="cs-CZ"/>
    </w:rPr>
  </w:style>
  <w:style w:type="character" w:styleId="Hypertextovodkaz">
    <w:name w:val="Hyperlink"/>
    <w:basedOn w:val="Standardnpsmoodstavce"/>
    <w:uiPriority w:val="99"/>
    <w:unhideWhenUsed/>
    <w:rsid w:val="00C53EE7"/>
    <w:rPr>
      <w:color w:val="0000FF"/>
      <w:u w:val="single"/>
    </w:rPr>
  </w:style>
  <w:style w:type="paragraph" w:styleId="Odstavecseseznamem">
    <w:name w:val="List Paragraph"/>
    <w:basedOn w:val="Normln"/>
    <w:uiPriority w:val="34"/>
    <w:qFormat/>
    <w:rsid w:val="00C53EE7"/>
    <w:pPr>
      <w:ind w:left="720"/>
    </w:pPr>
  </w:style>
  <w:style w:type="paragraph" w:customStyle="1" w:styleId="Tabnad">
    <w:name w:val="Tabnad"/>
    <w:basedOn w:val="Normln"/>
    <w:next w:val="Normln"/>
    <w:autoRedefine/>
    <w:qFormat/>
    <w:rsid w:val="00C714E9"/>
    <w:pPr>
      <w:spacing w:after="0"/>
    </w:pPr>
    <w:rPr>
      <w:b/>
      <w:shd w:val="clear" w:color="auto" w:fill="FFFFFF"/>
    </w:rPr>
  </w:style>
  <w:style w:type="paragraph" w:customStyle="1" w:styleId="Pramen">
    <w:name w:val="Pramen"/>
    <w:aliases w:val="poznámka"/>
    <w:basedOn w:val="Normln"/>
    <w:next w:val="Normln"/>
    <w:autoRedefine/>
    <w:qFormat/>
    <w:rsid w:val="004314AD"/>
    <w:pPr>
      <w:spacing w:after="0"/>
      <w:jc w:val="left"/>
    </w:pPr>
    <w:rPr>
      <w:bCs/>
      <w:noProof/>
      <w:sz w:val="20"/>
    </w:rPr>
  </w:style>
  <w:style w:type="table" w:customStyle="1" w:styleId="TabulkaGaREP">
    <w:name w:val="Tabulka GaREP"/>
    <w:basedOn w:val="Normlntabulka"/>
    <w:uiPriority w:val="99"/>
    <w:qFormat/>
    <w:rsid w:val="00C53EE7"/>
    <w:rPr>
      <w:sz w:val="22"/>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pPr>
        <w:wordWrap/>
        <w:spacing w:beforeLines="0" w:beforeAutospacing="0" w:afterLines="0" w:afterAutospacing="0" w:line="240" w:lineRule="auto"/>
        <w:jc w:val="center"/>
      </w:pPr>
      <w:rPr>
        <w:b/>
        <w:i w:val="0"/>
      </w:rPr>
      <w:tblPr/>
      <w:tcPr>
        <w:tcBorders>
          <w:top w:val="single" w:sz="12" w:space="0" w:color="000000"/>
          <w:left w:val="single" w:sz="12" w:space="0" w:color="000000"/>
          <w:bottom w:val="single" w:sz="12" w:space="0" w:color="000000"/>
          <w:right w:val="single" w:sz="12" w:space="0" w:color="000000"/>
          <w:insideH w:val="single" w:sz="12" w:space="0" w:color="000000"/>
          <w:insideV w:val="single" w:sz="6" w:space="0" w:color="000000"/>
        </w:tcBorders>
      </w:tcPr>
    </w:tblStylePr>
    <w:tblStylePr w:type="firstCol">
      <w:tblPr/>
      <w:tcPr>
        <w:tcBorders>
          <w:right w:val="single" w:sz="12" w:space="0" w:color="000000"/>
        </w:tcBorders>
      </w:tcPr>
    </w:tblStylePr>
    <w:tblStylePr w:type="nwCell">
      <w:rPr>
        <w:rFonts w:ascii="Times New Roman" w:hAnsi="Times New Roman"/>
        <w:b w:val="0"/>
        <w:i w:val="0"/>
        <w:sz w:val="22"/>
      </w:rPr>
      <w:tblPr/>
      <w:tcPr>
        <w:tcBorders>
          <w:top w:val="single" w:sz="12" w:space="0" w:color="000000"/>
          <w:left w:val="single" w:sz="12" w:space="0" w:color="000000"/>
          <w:bottom w:val="single" w:sz="12" w:space="0" w:color="000000"/>
          <w:right w:val="single" w:sz="12" w:space="0" w:color="000000"/>
        </w:tcBorders>
      </w:tcPr>
    </w:tblStylePr>
  </w:style>
  <w:style w:type="paragraph" w:customStyle="1" w:styleId="Texttabulka">
    <w:name w:val="Text tabulka"/>
    <w:rsid w:val="00C53EE7"/>
    <w:pPr>
      <w:ind w:left="57" w:right="57"/>
    </w:pPr>
    <w:rPr>
      <w:sz w:val="22"/>
      <w:szCs w:val="24"/>
    </w:rPr>
  </w:style>
  <w:style w:type="paragraph" w:customStyle="1" w:styleId="Odrky1">
    <w:name w:val="Odrážky 1"/>
    <w:basedOn w:val="Normln"/>
    <w:uiPriority w:val="99"/>
    <w:rsid w:val="00E93268"/>
    <w:pPr>
      <w:numPr>
        <w:numId w:val="1"/>
      </w:numPr>
      <w:spacing w:after="60"/>
    </w:pPr>
  </w:style>
  <w:style w:type="paragraph" w:styleId="Zhlav">
    <w:name w:val="header"/>
    <w:basedOn w:val="Normln"/>
    <w:link w:val="ZhlavChar"/>
    <w:unhideWhenUsed/>
    <w:rsid w:val="00BF22BB"/>
    <w:pPr>
      <w:tabs>
        <w:tab w:val="center" w:pos="4536"/>
        <w:tab w:val="right" w:pos="9072"/>
      </w:tabs>
    </w:pPr>
  </w:style>
  <w:style w:type="character" w:customStyle="1" w:styleId="ZhlavChar">
    <w:name w:val="Záhlaví Char"/>
    <w:basedOn w:val="Standardnpsmoodstavce"/>
    <w:link w:val="Zhlav"/>
    <w:rsid w:val="00BF22BB"/>
    <w:rPr>
      <w:sz w:val="24"/>
      <w:szCs w:val="24"/>
    </w:rPr>
  </w:style>
  <w:style w:type="paragraph" w:styleId="Zpat">
    <w:name w:val="footer"/>
    <w:basedOn w:val="Normln"/>
    <w:link w:val="ZpatChar"/>
    <w:uiPriority w:val="99"/>
    <w:unhideWhenUsed/>
    <w:rsid w:val="00BF22BB"/>
    <w:pPr>
      <w:tabs>
        <w:tab w:val="center" w:pos="4536"/>
        <w:tab w:val="right" w:pos="9072"/>
      </w:tabs>
    </w:pPr>
  </w:style>
  <w:style w:type="character" w:customStyle="1" w:styleId="ZpatChar">
    <w:name w:val="Zápatí Char"/>
    <w:basedOn w:val="Standardnpsmoodstavce"/>
    <w:link w:val="Zpat"/>
    <w:uiPriority w:val="99"/>
    <w:rsid w:val="00BF22BB"/>
    <w:rPr>
      <w:sz w:val="24"/>
      <w:szCs w:val="24"/>
    </w:rPr>
  </w:style>
  <w:style w:type="paragraph" w:styleId="Textpoznpodarou">
    <w:name w:val="footnote text"/>
    <w:aliases w:val="pozn. pod čarou,Footnote text,Fußnotentextf,Poznámka"/>
    <w:basedOn w:val="Normln"/>
    <w:link w:val="TextpoznpodarouChar"/>
    <w:unhideWhenUsed/>
    <w:rsid w:val="00BB006C"/>
    <w:rPr>
      <w:sz w:val="20"/>
      <w:szCs w:val="20"/>
    </w:rPr>
  </w:style>
  <w:style w:type="character" w:customStyle="1" w:styleId="TextpoznpodarouChar">
    <w:name w:val="Text pozn. pod čarou Char"/>
    <w:aliases w:val="pozn. pod čarou Char,Footnote text Char,Fußnotentextf Char,Poznámka Char"/>
    <w:basedOn w:val="Standardnpsmoodstavce"/>
    <w:link w:val="Textpoznpodarou"/>
    <w:rsid w:val="00BB006C"/>
  </w:style>
  <w:style w:type="character" w:styleId="Znakapoznpodarou">
    <w:name w:val="footnote reference"/>
    <w:aliases w:val="Footnote symbol,Footnote"/>
    <w:basedOn w:val="Standardnpsmoodstavce"/>
    <w:unhideWhenUsed/>
    <w:rsid w:val="00BB006C"/>
    <w:rPr>
      <w:vertAlign w:val="superscript"/>
    </w:rPr>
  </w:style>
  <w:style w:type="paragraph" w:styleId="Textbubliny">
    <w:name w:val="Balloon Text"/>
    <w:basedOn w:val="Normln"/>
    <w:link w:val="TextbublinyChar"/>
    <w:uiPriority w:val="99"/>
    <w:semiHidden/>
    <w:unhideWhenUsed/>
    <w:rsid w:val="00B845D9"/>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845D9"/>
    <w:rPr>
      <w:rFonts w:ascii="Tahoma" w:hAnsi="Tahoma" w:cs="Tahoma"/>
      <w:sz w:val="16"/>
      <w:szCs w:val="16"/>
    </w:rPr>
  </w:style>
  <w:style w:type="character" w:styleId="Odkaznakoment">
    <w:name w:val="annotation reference"/>
    <w:basedOn w:val="Standardnpsmoodstavce"/>
    <w:semiHidden/>
    <w:unhideWhenUsed/>
    <w:rsid w:val="00F44FAF"/>
    <w:rPr>
      <w:sz w:val="16"/>
      <w:szCs w:val="16"/>
    </w:rPr>
  </w:style>
  <w:style w:type="paragraph" w:styleId="Textkomente">
    <w:name w:val="annotation text"/>
    <w:basedOn w:val="Normln"/>
    <w:link w:val="TextkomenteChar"/>
    <w:semiHidden/>
    <w:unhideWhenUsed/>
    <w:rsid w:val="00F44FAF"/>
    <w:rPr>
      <w:sz w:val="20"/>
      <w:szCs w:val="20"/>
    </w:rPr>
  </w:style>
  <w:style w:type="character" w:customStyle="1" w:styleId="TextkomenteChar">
    <w:name w:val="Text komentáře Char"/>
    <w:basedOn w:val="Standardnpsmoodstavce"/>
    <w:link w:val="Textkomente"/>
    <w:semiHidden/>
    <w:rsid w:val="00F44FAF"/>
  </w:style>
  <w:style w:type="paragraph" w:styleId="Pedmtkomente">
    <w:name w:val="annotation subject"/>
    <w:basedOn w:val="Textkomente"/>
    <w:next w:val="Textkomente"/>
    <w:link w:val="PedmtkomenteChar"/>
    <w:semiHidden/>
    <w:unhideWhenUsed/>
    <w:rsid w:val="00F44FAF"/>
    <w:rPr>
      <w:b/>
      <w:bCs/>
    </w:rPr>
  </w:style>
  <w:style w:type="character" w:customStyle="1" w:styleId="PedmtkomenteChar">
    <w:name w:val="Předmět komentáře Char"/>
    <w:basedOn w:val="TextkomenteChar"/>
    <w:link w:val="Pedmtkomente"/>
    <w:semiHidden/>
    <w:rsid w:val="00F44FAF"/>
    <w:rPr>
      <w:b/>
      <w:bCs/>
    </w:rPr>
  </w:style>
  <w:style w:type="character" w:styleId="Sledovanodkaz">
    <w:name w:val="FollowedHyperlink"/>
    <w:basedOn w:val="Standardnpsmoodstavce"/>
    <w:uiPriority w:val="99"/>
    <w:semiHidden/>
    <w:unhideWhenUsed/>
    <w:rsid w:val="00A71514"/>
    <w:rPr>
      <w:color w:val="800080"/>
      <w:u w:val="single"/>
    </w:rPr>
  </w:style>
  <w:style w:type="table" w:styleId="Mkatabulky">
    <w:name w:val="Table Grid"/>
    <w:basedOn w:val="Normlntabulka"/>
    <w:uiPriority w:val="59"/>
    <w:rsid w:val="00FE4C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Obsah1">
    <w:name w:val="toc 1"/>
    <w:basedOn w:val="Normln"/>
    <w:next w:val="Normln"/>
    <w:autoRedefine/>
    <w:uiPriority w:val="39"/>
    <w:unhideWhenUsed/>
    <w:rsid w:val="00224879"/>
    <w:pPr>
      <w:tabs>
        <w:tab w:val="right" w:leader="dot" w:pos="9062"/>
      </w:tabs>
    </w:pPr>
    <w:rPr>
      <w:b/>
      <w:noProof/>
    </w:rPr>
  </w:style>
  <w:style w:type="paragraph" w:styleId="Obsah2">
    <w:name w:val="toc 2"/>
    <w:basedOn w:val="Normln"/>
    <w:next w:val="Normln"/>
    <w:autoRedefine/>
    <w:uiPriority w:val="39"/>
    <w:unhideWhenUsed/>
    <w:rsid w:val="00224879"/>
    <w:pPr>
      <w:tabs>
        <w:tab w:val="right" w:leader="dot" w:pos="9062"/>
      </w:tabs>
      <w:ind w:left="240"/>
    </w:pPr>
    <w:rPr>
      <w:noProof/>
    </w:rPr>
  </w:style>
  <w:style w:type="paragraph" w:styleId="Obsah3">
    <w:name w:val="toc 3"/>
    <w:basedOn w:val="Normln"/>
    <w:next w:val="Normln"/>
    <w:autoRedefine/>
    <w:uiPriority w:val="39"/>
    <w:unhideWhenUsed/>
    <w:rsid w:val="00224879"/>
    <w:pPr>
      <w:ind w:left="480"/>
    </w:pPr>
  </w:style>
  <w:style w:type="paragraph" w:customStyle="1" w:styleId="Textpoznpodarou0">
    <w:name w:val="Text pozn pod čarou"/>
    <w:basedOn w:val="Textpoznpodarou"/>
    <w:link w:val="TextpoznpodarouChar0"/>
    <w:rsid w:val="00E25545"/>
    <w:pPr>
      <w:spacing w:after="0"/>
    </w:pPr>
  </w:style>
  <w:style w:type="character" w:customStyle="1" w:styleId="TextpoznpodarouChar0">
    <w:name w:val="Text pozn pod čarou Char"/>
    <w:basedOn w:val="TextpoznpodarouChar"/>
    <w:link w:val="Textpoznpodarou0"/>
    <w:rsid w:val="00E25545"/>
  </w:style>
  <w:style w:type="character" w:customStyle="1" w:styleId="apple-style-span">
    <w:name w:val="apple-style-span"/>
    <w:basedOn w:val="Standardnpsmoodstavce"/>
    <w:rsid w:val="00E25545"/>
  </w:style>
  <w:style w:type="paragraph" w:styleId="Nzev">
    <w:name w:val="Title"/>
    <w:basedOn w:val="Normln"/>
    <w:next w:val="Normln"/>
    <w:link w:val="NzevChar"/>
    <w:rsid w:val="004303D3"/>
    <w:pPr>
      <w:spacing w:before="120" w:after="240"/>
      <w:jc w:val="center"/>
      <w:outlineLvl w:val="0"/>
    </w:pPr>
    <w:rPr>
      <w:b/>
      <w:bCs/>
      <w:caps/>
      <w:kern w:val="28"/>
      <w:sz w:val="32"/>
      <w:szCs w:val="32"/>
    </w:rPr>
  </w:style>
  <w:style w:type="character" w:customStyle="1" w:styleId="NzevChar">
    <w:name w:val="Název Char"/>
    <w:basedOn w:val="Standardnpsmoodstavce"/>
    <w:link w:val="Nzev"/>
    <w:rsid w:val="004303D3"/>
    <w:rPr>
      <w:b/>
      <w:bCs/>
      <w:caps/>
      <w:kern w:val="28"/>
      <w:sz w:val="32"/>
      <w:szCs w:val="32"/>
    </w:rPr>
  </w:style>
  <w:style w:type="paragraph" w:styleId="Citace">
    <w:name w:val="Quote"/>
    <w:basedOn w:val="Normln"/>
    <w:next w:val="Normln"/>
    <w:link w:val="CitaceChar"/>
    <w:uiPriority w:val="29"/>
    <w:rsid w:val="004303D3"/>
    <w:pPr>
      <w:spacing w:after="0"/>
      <w:ind w:left="709"/>
    </w:pPr>
    <w:rPr>
      <w:i/>
    </w:rPr>
  </w:style>
  <w:style w:type="character" w:customStyle="1" w:styleId="CitaceChar">
    <w:name w:val="Citace Char"/>
    <w:basedOn w:val="Standardnpsmoodstavce"/>
    <w:link w:val="Citace"/>
    <w:uiPriority w:val="29"/>
    <w:rsid w:val="004303D3"/>
    <w:rPr>
      <w:i/>
      <w:sz w:val="24"/>
      <w:szCs w:val="24"/>
    </w:rPr>
  </w:style>
  <w:style w:type="paragraph" w:customStyle="1" w:styleId="Textprce-mezery">
    <w:name w:val="Text práce - mezery"/>
    <w:basedOn w:val="Normln"/>
    <w:link w:val="Textprce-mezeryChar"/>
    <w:rsid w:val="004303D3"/>
    <w:pPr>
      <w:spacing w:before="120"/>
      <w:ind w:firstLine="708"/>
    </w:pPr>
  </w:style>
  <w:style w:type="character" w:customStyle="1" w:styleId="Textprce-mezeryChar">
    <w:name w:val="Text práce - mezery Char"/>
    <w:basedOn w:val="Standardnpsmoodstavce"/>
    <w:link w:val="Textprce-mezery"/>
    <w:rsid w:val="004303D3"/>
    <w:rPr>
      <w:sz w:val="24"/>
      <w:szCs w:val="24"/>
    </w:rPr>
  </w:style>
  <w:style w:type="character" w:styleId="Siln">
    <w:name w:val="Strong"/>
    <w:basedOn w:val="Standardnpsmoodstavce"/>
    <w:uiPriority w:val="22"/>
    <w:qFormat/>
    <w:rsid w:val="004303D3"/>
    <w:rPr>
      <w:b/>
      <w:bCs/>
    </w:rPr>
  </w:style>
  <w:style w:type="character" w:customStyle="1" w:styleId="apple-converted-space">
    <w:name w:val="apple-converted-space"/>
    <w:basedOn w:val="Standardnpsmoodstavce"/>
    <w:rsid w:val="004303D3"/>
  </w:style>
  <w:style w:type="paragraph" w:styleId="Normlnweb">
    <w:name w:val="Normal (Web)"/>
    <w:basedOn w:val="Normln"/>
    <w:uiPriority w:val="99"/>
    <w:unhideWhenUsed/>
    <w:rsid w:val="004303D3"/>
    <w:pPr>
      <w:spacing w:before="100" w:beforeAutospacing="1" w:after="100" w:afterAutospacing="1"/>
      <w:jc w:val="left"/>
    </w:pPr>
    <w:rPr>
      <w:color w:val="000000"/>
    </w:rPr>
  </w:style>
  <w:style w:type="paragraph" w:customStyle="1" w:styleId="Textprce-bezmezer">
    <w:name w:val="Text práce - bez mezer"/>
    <w:basedOn w:val="Textprce-mezery"/>
    <w:link w:val="Textprce-bezmezerChar"/>
    <w:rsid w:val="004303D3"/>
    <w:pPr>
      <w:spacing w:before="0" w:after="0"/>
    </w:pPr>
  </w:style>
  <w:style w:type="character" w:customStyle="1" w:styleId="Textprce-bezmezerChar">
    <w:name w:val="Text práce - bez mezer Char"/>
    <w:basedOn w:val="Textprce-mezeryChar"/>
    <w:link w:val="Textprce-bezmezer"/>
    <w:rsid w:val="004303D3"/>
  </w:style>
  <w:style w:type="paragraph" w:styleId="Zkladntextodsazen">
    <w:name w:val="Body Text Indent"/>
    <w:basedOn w:val="Normln"/>
    <w:link w:val="ZkladntextodsazenChar"/>
    <w:semiHidden/>
    <w:rsid w:val="004303D3"/>
    <w:pPr>
      <w:spacing w:after="0"/>
      <w:ind w:left="720"/>
    </w:pPr>
    <w:rPr>
      <w:i/>
      <w:snapToGrid w:val="0"/>
      <w:szCs w:val="20"/>
    </w:rPr>
  </w:style>
  <w:style w:type="character" w:customStyle="1" w:styleId="ZkladntextodsazenChar">
    <w:name w:val="Základní text odsazený Char"/>
    <w:basedOn w:val="Standardnpsmoodstavce"/>
    <w:link w:val="Zkladntextodsazen"/>
    <w:semiHidden/>
    <w:rsid w:val="004303D3"/>
    <w:rPr>
      <w:i/>
      <w:snapToGrid w:val="0"/>
      <w:sz w:val="24"/>
    </w:rPr>
  </w:style>
  <w:style w:type="character" w:customStyle="1" w:styleId="Znakypropoznmkupodarou">
    <w:name w:val="Znaky pro poznámku pod čarou"/>
    <w:basedOn w:val="Standardnpsmoodstavce"/>
    <w:rsid w:val="004303D3"/>
    <w:rPr>
      <w:vertAlign w:val="superscript"/>
    </w:rPr>
  </w:style>
  <w:style w:type="character" w:customStyle="1" w:styleId="WW8Num6z1">
    <w:name w:val="WW8Num6z1"/>
    <w:rsid w:val="004303D3"/>
    <w:rPr>
      <w:rFonts w:ascii="Courier New" w:hAnsi="Courier New" w:cs="Courier New"/>
    </w:rPr>
  </w:style>
  <w:style w:type="paragraph" w:styleId="Revize">
    <w:name w:val="Revision"/>
    <w:hidden/>
    <w:uiPriority w:val="99"/>
    <w:semiHidden/>
    <w:rsid w:val="004303D3"/>
    <w:rPr>
      <w:sz w:val="24"/>
      <w:szCs w:val="24"/>
    </w:rPr>
  </w:style>
  <w:style w:type="character" w:customStyle="1" w:styleId="Zkladntext3Char">
    <w:name w:val="Základní text 3 Char"/>
    <w:basedOn w:val="Standardnpsmoodstavce"/>
    <w:link w:val="Zkladntext3"/>
    <w:uiPriority w:val="99"/>
    <w:semiHidden/>
    <w:rsid w:val="004303D3"/>
    <w:rPr>
      <w:sz w:val="16"/>
      <w:szCs w:val="16"/>
    </w:rPr>
  </w:style>
  <w:style w:type="paragraph" w:styleId="Zkladntext3">
    <w:name w:val="Body Text 3"/>
    <w:basedOn w:val="Normln"/>
    <w:link w:val="Zkladntext3Char"/>
    <w:uiPriority w:val="99"/>
    <w:semiHidden/>
    <w:unhideWhenUsed/>
    <w:rsid w:val="004303D3"/>
    <w:rPr>
      <w:sz w:val="16"/>
      <w:szCs w:val="16"/>
    </w:rPr>
  </w:style>
  <w:style w:type="paragraph" w:styleId="Zkladntext">
    <w:name w:val="Body Text"/>
    <w:basedOn w:val="Normln"/>
    <w:link w:val="ZkladntextChar"/>
    <w:uiPriority w:val="99"/>
    <w:semiHidden/>
    <w:unhideWhenUsed/>
    <w:rsid w:val="004303D3"/>
  </w:style>
  <w:style w:type="character" w:customStyle="1" w:styleId="ZkladntextChar">
    <w:name w:val="Základní text Char"/>
    <w:basedOn w:val="Standardnpsmoodstavce"/>
    <w:link w:val="Zkladntext"/>
    <w:uiPriority w:val="99"/>
    <w:semiHidden/>
    <w:rsid w:val="004303D3"/>
    <w:rPr>
      <w:sz w:val="24"/>
      <w:szCs w:val="24"/>
    </w:rPr>
  </w:style>
  <w:style w:type="paragraph" w:customStyle="1" w:styleId="normln0">
    <w:name w:val="normální"/>
    <w:basedOn w:val="Normln"/>
    <w:rsid w:val="004303D3"/>
    <w:pPr>
      <w:spacing w:after="0" w:line="360" w:lineRule="auto"/>
    </w:pPr>
    <w:rPr>
      <w:rFonts w:ascii="Arial" w:hAnsi="Arial"/>
      <w:szCs w:val="20"/>
    </w:rPr>
  </w:style>
  <w:style w:type="table" w:customStyle="1" w:styleId="Svtlmkazvraznn11">
    <w:name w:val="Světlá mřížka – zvýraznění 11"/>
    <w:basedOn w:val="Normlntabulka"/>
    <w:uiPriority w:val="62"/>
    <w:rsid w:val="00FC4F52"/>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Warda">
    <w:name w:val="Warda"/>
    <w:basedOn w:val="Normln"/>
    <w:link w:val="WardaChar1"/>
    <w:autoRedefine/>
    <w:rsid w:val="00E6521F"/>
    <w:pPr>
      <w:spacing w:after="60"/>
    </w:pPr>
    <w:rPr>
      <w:rFonts w:ascii="Times New Roman" w:hAnsi="Times New Roman"/>
      <w:bCs/>
    </w:rPr>
  </w:style>
  <w:style w:type="character" w:customStyle="1" w:styleId="WardaChar1">
    <w:name w:val="Warda Char1"/>
    <w:link w:val="Warda"/>
    <w:rsid w:val="00E6521F"/>
    <w:rPr>
      <w:bCs/>
      <w:sz w:val="24"/>
      <w:szCs w:val="24"/>
    </w:rPr>
  </w:style>
  <w:style w:type="paragraph" w:customStyle="1" w:styleId="Tabulka">
    <w:name w:val="Tabulka"/>
    <w:basedOn w:val="Nadpis5"/>
    <w:autoRedefine/>
    <w:rsid w:val="00FA6CC3"/>
    <w:pPr>
      <w:keepNext/>
      <w:spacing w:before="0" w:after="0"/>
      <w:ind w:left="720" w:hanging="720"/>
      <w:outlineLvl w:val="9"/>
    </w:pPr>
    <w:rPr>
      <w:rFonts w:ascii="Times New Roman" w:hAnsi="Times New Roman"/>
      <w:b w:val="0"/>
      <w:i w:val="0"/>
      <w:sz w:val="20"/>
      <w:szCs w:val="20"/>
    </w:rPr>
  </w:style>
  <w:style w:type="table" w:customStyle="1" w:styleId="Svtlstnovnzvraznn11">
    <w:name w:val="Světlé stínování – zvýraznění 11"/>
    <w:basedOn w:val="Normlntabulka"/>
    <w:uiPriority w:val="60"/>
    <w:rsid w:val="009D321A"/>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cizojazycne">
    <w:name w:val="cizojazycne"/>
    <w:basedOn w:val="Standardnpsmoodstavce"/>
    <w:rsid w:val="00EB54F3"/>
  </w:style>
  <w:style w:type="character" w:styleId="Zvraznn">
    <w:name w:val="Emphasis"/>
    <w:basedOn w:val="Standardnpsmoodstavce"/>
    <w:uiPriority w:val="20"/>
    <w:qFormat/>
    <w:rsid w:val="006E53BC"/>
    <w:rPr>
      <w:i/>
      <w:iCs/>
    </w:rPr>
  </w:style>
  <w:style w:type="table" w:customStyle="1" w:styleId="Svtlseznamzvraznn11">
    <w:name w:val="Světlý seznam – zvýraznění 11"/>
    <w:basedOn w:val="Normlntabulka"/>
    <w:uiPriority w:val="61"/>
    <w:rsid w:val="0089355F"/>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Svtlmkazvraznn12">
    <w:name w:val="Světlá mřížka – zvýraznění 12"/>
    <w:basedOn w:val="Normlntabulka"/>
    <w:uiPriority w:val="62"/>
    <w:rsid w:val="00213C81"/>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Svtlseznamzvraznn12">
    <w:name w:val="Světlý seznam – zvýraznění 12"/>
    <w:basedOn w:val="Normlntabulka"/>
    <w:uiPriority w:val="61"/>
    <w:rsid w:val="006D2C69"/>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Default">
    <w:name w:val="Default"/>
    <w:rsid w:val="00F33E82"/>
    <w:pPr>
      <w:autoSpaceDE w:val="0"/>
      <w:autoSpaceDN w:val="0"/>
      <w:adjustRightInd w:val="0"/>
    </w:pPr>
    <w:rPr>
      <w:color w:val="000000"/>
      <w:sz w:val="24"/>
      <w:szCs w:val="24"/>
    </w:rPr>
  </w:style>
  <w:style w:type="paragraph" w:customStyle="1" w:styleId="perex">
    <w:name w:val="perex"/>
    <w:basedOn w:val="Normln"/>
    <w:rsid w:val="004E45FE"/>
    <w:pPr>
      <w:spacing w:before="100" w:beforeAutospacing="1" w:after="100" w:afterAutospacing="1"/>
      <w:jc w:val="left"/>
    </w:pPr>
    <w:rPr>
      <w:rFonts w:ascii="Times New Roman" w:hAnsi="Times New Roman"/>
      <w:sz w:val="24"/>
    </w:rPr>
  </w:style>
  <w:style w:type="paragraph" w:customStyle="1" w:styleId="PramenChar">
    <w:name w:val="Pramen Char"/>
    <w:basedOn w:val="Zkladntext"/>
    <w:next w:val="Normln"/>
    <w:link w:val="PramenCharChar"/>
    <w:rsid w:val="009F2A63"/>
    <w:pPr>
      <w:spacing w:after="240"/>
    </w:pPr>
    <w:rPr>
      <w:rFonts w:asciiTheme="minorHAnsi" w:hAnsiTheme="minorHAnsi" w:cs="Courier New"/>
      <w:sz w:val="16"/>
      <w:szCs w:val="16"/>
    </w:rPr>
  </w:style>
  <w:style w:type="character" w:customStyle="1" w:styleId="PramenCharChar">
    <w:name w:val="Pramen Char Char"/>
    <w:link w:val="PramenChar"/>
    <w:rsid w:val="009F2A63"/>
    <w:rPr>
      <w:rFonts w:asciiTheme="minorHAnsi" w:hAnsiTheme="minorHAnsi" w:cs="Courier New"/>
      <w:sz w:val="16"/>
      <w:szCs w:val="16"/>
    </w:rPr>
  </w:style>
  <w:style w:type="paragraph" w:customStyle="1" w:styleId="Pa15">
    <w:name w:val="Pa15"/>
    <w:basedOn w:val="Default"/>
    <w:next w:val="Default"/>
    <w:uiPriority w:val="99"/>
    <w:rsid w:val="00065FE0"/>
    <w:pPr>
      <w:spacing w:line="181" w:lineRule="atLeast"/>
    </w:pPr>
    <w:rPr>
      <w:rFonts w:ascii="Arial" w:hAnsi="Arial" w:cs="Arial"/>
      <w:color w:val="auto"/>
    </w:rPr>
  </w:style>
  <w:style w:type="table" w:customStyle="1" w:styleId="Svtlmkazvraznn13">
    <w:name w:val="Světlá mřížka – zvýraznění 13"/>
    <w:basedOn w:val="Normlntabulka"/>
    <w:uiPriority w:val="62"/>
    <w:rsid w:val="008E6ACA"/>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s>
</file>

<file path=word/webSettings.xml><?xml version="1.0" encoding="utf-8"?>
<w:webSettings xmlns:r="http://schemas.openxmlformats.org/officeDocument/2006/relationships" xmlns:w="http://schemas.openxmlformats.org/wordprocessingml/2006/main">
  <w:divs>
    <w:div w:id="1208804">
      <w:bodyDiv w:val="1"/>
      <w:marLeft w:val="0"/>
      <w:marRight w:val="0"/>
      <w:marTop w:val="0"/>
      <w:marBottom w:val="0"/>
      <w:divBdr>
        <w:top w:val="none" w:sz="0" w:space="0" w:color="auto"/>
        <w:left w:val="none" w:sz="0" w:space="0" w:color="auto"/>
        <w:bottom w:val="none" w:sz="0" w:space="0" w:color="auto"/>
        <w:right w:val="none" w:sz="0" w:space="0" w:color="auto"/>
      </w:divBdr>
      <w:divsChild>
        <w:div w:id="754281995">
          <w:marLeft w:val="547"/>
          <w:marRight w:val="0"/>
          <w:marTop w:val="154"/>
          <w:marBottom w:val="0"/>
          <w:divBdr>
            <w:top w:val="none" w:sz="0" w:space="0" w:color="auto"/>
            <w:left w:val="none" w:sz="0" w:space="0" w:color="auto"/>
            <w:bottom w:val="none" w:sz="0" w:space="0" w:color="auto"/>
            <w:right w:val="none" w:sz="0" w:space="0" w:color="auto"/>
          </w:divBdr>
        </w:div>
        <w:div w:id="1311665807">
          <w:marLeft w:val="547"/>
          <w:marRight w:val="0"/>
          <w:marTop w:val="154"/>
          <w:marBottom w:val="0"/>
          <w:divBdr>
            <w:top w:val="none" w:sz="0" w:space="0" w:color="auto"/>
            <w:left w:val="none" w:sz="0" w:space="0" w:color="auto"/>
            <w:bottom w:val="none" w:sz="0" w:space="0" w:color="auto"/>
            <w:right w:val="none" w:sz="0" w:space="0" w:color="auto"/>
          </w:divBdr>
        </w:div>
      </w:divsChild>
    </w:div>
    <w:div w:id="19597120">
      <w:bodyDiv w:val="1"/>
      <w:marLeft w:val="0"/>
      <w:marRight w:val="0"/>
      <w:marTop w:val="0"/>
      <w:marBottom w:val="0"/>
      <w:divBdr>
        <w:top w:val="none" w:sz="0" w:space="0" w:color="auto"/>
        <w:left w:val="none" w:sz="0" w:space="0" w:color="auto"/>
        <w:bottom w:val="none" w:sz="0" w:space="0" w:color="auto"/>
        <w:right w:val="none" w:sz="0" w:space="0" w:color="auto"/>
      </w:divBdr>
      <w:divsChild>
        <w:div w:id="782461915">
          <w:marLeft w:val="432"/>
          <w:marRight w:val="0"/>
          <w:marTop w:val="115"/>
          <w:marBottom w:val="0"/>
          <w:divBdr>
            <w:top w:val="none" w:sz="0" w:space="0" w:color="auto"/>
            <w:left w:val="none" w:sz="0" w:space="0" w:color="auto"/>
            <w:bottom w:val="none" w:sz="0" w:space="0" w:color="auto"/>
            <w:right w:val="none" w:sz="0" w:space="0" w:color="auto"/>
          </w:divBdr>
        </w:div>
        <w:div w:id="1634097005">
          <w:marLeft w:val="432"/>
          <w:marRight w:val="0"/>
          <w:marTop w:val="115"/>
          <w:marBottom w:val="0"/>
          <w:divBdr>
            <w:top w:val="none" w:sz="0" w:space="0" w:color="auto"/>
            <w:left w:val="none" w:sz="0" w:space="0" w:color="auto"/>
            <w:bottom w:val="none" w:sz="0" w:space="0" w:color="auto"/>
            <w:right w:val="none" w:sz="0" w:space="0" w:color="auto"/>
          </w:divBdr>
        </w:div>
        <w:div w:id="560555311">
          <w:marLeft w:val="432"/>
          <w:marRight w:val="0"/>
          <w:marTop w:val="115"/>
          <w:marBottom w:val="0"/>
          <w:divBdr>
            <w:top w:val="none" w:sz="0" w:space="0" w:color="auto"/>
            <w:left w:val="none" w:sz="0" w:space="0" w:color="auto"/>
            <w:bottom w:val="none" w:sz="0" w:space="0" w:color="auto"/>
            <w:right w:val="none" w:sz="0" w:space="0" w:color="auto"/>
          </w:divBdr>
        </w:div>
        <w:div w:id="1753551769">
          <w:marLeft w:val="432"/>
          <w:marRight w:val="0"/>
          <w:marTop w:val="115"/>
          <w:marBottom w:val="0"/>
          <w:divBdr>
            <w:top w:val="none" w:sz="0" w:space="0" w:color="auto"/>
            <w:left w:val="none" w:sz="0" w:space="0" w:color="auto"/>
            <w:bottom w:val="none" w:sz="0" w:space="0" w:color="auto"/>
            <w:right w:val="none" w:sz="0" w:space="0" w:color="auto"/>
          </w:divBdr>
        </w:div>
        <w:div w:id="1901360644">
          <w:marLeft w:val="1555"/>
          <w:marRight w:val="0"/>
          <w:marTop w:val="86"/>
          <w:marBottom w:val="0"/>
          <w:divBdr>
            <w:top w:val="none" w:sz="0" w:space="0" w:color="auto"/>
            <w:left w:val="none" w:sz="0" w:space="0" w:color="auto"/>
            <w:bottom w:val="none" w:sz="0" w:space="0" w:color="auto"/>
            <w:right w:val="none" w:sz="0" w:space="0" w:color="auto"/>
          </w:divBdr>
        </w:div>
        <w:div w:id="694305051">
          <w:marLeft w:val="1555"/>
          <w:marRight w:val="0"/>
          <w:marTop w:val="86"/>
          <w:marBottom w:val="0"/>
          <w:divBdr>
            <w:top w:val="none" w:sz="0" w:space="0" w:color="auto"/>
            <w:left w:val="none" w:sz="0" w:space="0" w:color="auto"/>
            <w:bottom w:val="none" w:sz="0" w:space="0" w:color="auto"/>
            <w:right w:val="none" w:sz="0" w:space="0" w:color="auto"/>
          </w:divBdr>
        </w:div>
        <w:div w:id="1249971716">
          <w:marLeft w:val="1555"/>
          <w:marRight w:val="0"/>
          <w:marTop w:val="86"/>
          <w:marBottom w:val="0"/>
          <w:divBdr>
            <w:top w:val="none" w:sz="0" w:space="0" w:color="auto"/>
            <w:left w:val="none" w:sz="0" w:space="0" w:color="auto"/>
            <w:bottom w:val="none" w:sz="0" w:space="0" w:color="auto"/>
            <w:right w:val="none" w:sz="0" w:space="0" w:color="auto"/>
          </w:divBdr>
        </w:div>
        <w:div w:id="1384711841">
          <w:marLeft w:val="1555"/>
          <w:marRight w:val="0"/>
          <w:marTop w:val="86"/>
          <w:marBottom w:val="0"/>
          <w:divBdr>
            <w:top w:val="none" w:sz="0" w:space="0" w:color="auto"/>
            <w:left w:val="none" w:sz="0" w:space="0" w:color="auto"/>
            <w:bottom w:val="none" w:sz="0" w:space="0" w:color="auto"/>
            <w:right w:val="none" w:sz="0" w:space="0" w:color="auto"/>
          </w:divBdr>
        </w:div>
        <w:div w:id="1489906194">
          <w:marLeft w:val="1555"/>
          <w:marRight w:val="0"/>
          <w:marTop w:val="86"/>
          <w:marBottom w:val="0"/>
          <w:divBdr>
            <w:top w:val="none" w:sz="0" w:space="0" w:color="auto"/>
            <w:left w:val="none" w:sz="0" w:space="0" w:color="auto"/>
            <w:bottom w:val="none" w:sz="0" w:space="0" w:color="auto"/>
            <w:right w:val="none" w:sz="0" w:space="0" w:color="auto"/>
          </w:divBdr>
        </w:div>
      </w:divsChild>
    </w:div>
    <w:div w:id="23135447">
      <w:bodyDiv w:val="1"/>
      <w:marLeft w:val="0"/>
      <w:marRight w:val="0"/>
      <w:marTop w:val="0"/>
      <w:marBottom w:val="0"/>
      <w:divBdr>
        <w:top w:val="none" w:sz="0" w:space="0" w:color="auto"/>
        <w:left w:val="none" w:sz="0" w:space="0" w:color="auto"/>
        <w:bottom w:val="none" w:sz="0" w:space="0" w:color="auto"/>
        <w:right w:val="none" w:sz="0" w:space="0" w:color="auto"/>
      </w:divBdr>
    </w:div>
    <w:div w:id="26953610">
      <w:bodyDiv w:val="1"/>
      <w:marLeft w:val="0"/>
      <w:marRight w:val="0"/>
      <w:marTop w:val="0"/>
      <w:marBottom w:val="0"/>
      <w:divBdr>
        <w:top w:val="none" w:sz="0" w:space="0" w:color="auto"/>
        <w:left w:val="none" w:sz="0" w:space="0" w:color="auto"/>
        <w:bottom w:val="none" w:sz="0" w:space="0" w:color="auto"/>
        <w:right w:val="none" w:sz="0" w:space="0" w:color="auto"/>
      </w:divBdr>
      <w:divsChild>
        <w:div w:id="833447159">
          <w:marLeft w:val="547"/>
          <w:marRight w:val="0"/>
          <w:marTop w:val="154"/>
          <w:marBottom w:val="0"/>
          <w:divBdr>
            <w:top w:val="none" w:sz="0" w:space="0" w:color="auto"/>
            <w:left w:val="none" w:sz="0" w:space="0" w:color="auto"/>
            <w:bottom w:val="none" w:sz="0" w:space="0" w:color="auto"/>
            <w:right w:val="none" w:sz="0" w:space="0" w:color="auto"/>
          </w:divBdr>
        </w:div>
        <w:div w:id="1237014735">
          <w:marLeft w:val="547"/>
          <w:marRight w:val="0"/>
          <w:marTop w:val="154"/>
          <w:marBottom w:val="0"/>
          <w:divBdr>
            <w:top w:val="none" w:sz="0" w:space="0" w:color="auto"/>
            <w:left w:val="none" w:sz="0" w:space="0" w:color="auto"/>
            <w:bottom w:val="none" w:sz="0" w:space="0" w:color="auto"/>
            <w:right w:val="none" w:sz="0" w:space="0" w:color="auto"/>
          </w:divBdr>
        </w:div>
        <w:div w:id="1591229723">
          <w:marLeft w:val="547"/>
          <w:marRight w:val="0"/>
          <w:marTop w:val="154"/>
          <w:marBottom w:val="0"/>
          <w:divBdr>
            <w:top w:val="none" w:sz="0" w:space="0" w:color="auto"/>
            <w:left w:val="none" w:sz="0" w:space="0" w:color="auto"/>
            <w:bottom w:val="none" w:sz="0" w:space="0" w:color="auto"/>
            <w:right w:val="none" w:sz="0" w:space="0" w:color="auto"/>
          </w:divBdr>
        </w:div>
      </w:divsChild>
    </w:div>
    <w:div w:id="37436784">
      <w:bodyDiv w:val="1"/>
      <w:marLeft w:val="0"/>
      <w:marRight w:val="0"/>
      <w:marTop w:val="0"/>
      <w:marBottom w:val="0"/>
      <w:divBdr>
        <w:top w:val="none" w:sz="0" w:space="0" w:color="auto"/>
        <w:left w:val="none" w:sz="0" w:space="0" w:color="auto"/>
        <w:bottom w:val="none" w:sz="0" w:space="0" w:color="auto"/>
        <w:right w:val="none" w:sz="0" w:space="0" w:color="auto"/>
      </w:divBdr>
      <w:divsChild>
        <w:div w:id="79958444">
          <w:marLeft w:val="547"/>
          <w:marRight w:val="0"/>
          <w:marTop w:val="86"/>
          <w:marBottom w:val="0"/>
          <w:divBdr>
            <w:top w:val="none" w:sz="0" w:space="0" w:color="auto"/>
            <w:left w:val="none" w:sz="0" w:space="0" w:color="auto"/>
            <w:bottom w:val="none" w:sz="0" w:space="0" w:color="auto"/>
            <w:right w:val="none" w:sz="0" w:space="0" w:color="auto"/>
          </w:divBdr>
        </w:div>
        <w:div w:id="570970908">
          <w:marLeft w:val="547"/>
          <w:marRight w:val="0"/>
          <w:marTop w:val="86"/>
          <w:marBottom w:val="0"/>
          <w:divBdr>
            <w:top w:val="none" w:sz="0" w:space="0" w:color="auto"/>
            <w:left w:val="none" w:sz="0" w:space="0" w:color="auto"/>
            <w:bottom w:val="none" w:sz="0" w:space="0" w:color="auto"/>
            <w:right w:val="none" w:sz="0" w:space="0" w:color="auto"/>
          </w:divBdr>
        </w:div>
      </w:divsChild>
    </w:div>
    <w:div w:id="48963256">
      <w:bodyDiv w:val="1"/>
      <w:marLeft w:val="0"/>
      <w:marRight w:val="0"/>
      <w:marTop w:val="0"/>
      <w:marBottom w:val="0"/>
      <w:divBdr>
        <w:top w:val="none" w:sz="0" w:space="0" w:color="auto"/>
        <w:left w:val="none" w:sz="0" w:space="0" w:color="auto"/>
        <w:bottom w:val="none" w:sz="0" w:space="0" w:color="auto"/>
        <w:right w:val="none" w:sz="0" w:space="0" w:color="auto"/>
      </w:divBdr>
      <w:divsChild>
        <w:div w:id="184441033">
          <w:marLeft w:val="1166"/>
          <w:marRight w:val="0"/>
          <w:marTop w:val="82"/>
          <w:marBottom w:val="0"/>
          <w:divBdr>
            <w:top w:val="none" w:sz="0" w:space="0" w:color="auto"/>
            <w:left w:val="none" w:sz="0" w:space="0" w:color="auto"/>
            <w:bottom w:val="none" w:sz="0" w:space="0" w:color="auto"/>
            <w:right w:val="none" w:sz="0" w:space="0" w:color="auto"/>
          </w:divBdr>
        </w:div>
        <w:div w:id="810830992">
          <w:marLeft w:val="1166"/>
          <w:marRight w:val="0"/>
          <w:marTop w:val="82"/>
          <w:marBottom w:val="0"/>
          <w:divBdr>
            <w:top w:val="none" w:sz="0" w:space="0" w:color="auto"/>
            <w:left w:val="none" w:sz="0" w:space="0" w:color="auto"/>
            <w:bottom w:val="none" w:sz="0" w:space="0" w:color="auto"/>
            <w:right w:val="none" w:sz="0" w:space="0" w:color="auto"/>
          </w:divBdr>
        </w:div>
        <w:div w:id="1274365853">
          <w:marLeft w:val="1166"/>
          <w:marRight w:val="0"/>
          <w:marTop w:val="82"/>
          <w:marBottom w:val="0"/>
          <w:divBdr>
            <w:top w:val="none" w:sz="0" w:space="0" w:color="auto"/>
            <w:left w:val="none" w:sz="0" w:space="0" w:color="auto"/>
            <w:bottom w:val="none" w:sz="0" w:space="0" w:color="auto"/>
            <w:right w:val="none" w:sz="0" w:space="0" w:color="auto"/>
          </w:divBdr>
        </w:div>
        <w:div w:id="1648775483">
          <w:marLeft w:val="1166"/>
          <w:marRight w:val="0"/>
          <w:marTop w:val="82"/>
          <w:marBottom w:val="0"/>
          <w:divBdr>
            <w:top w:val="none" w:sz="0" w:space="0" w:color="auto"/>
            <w:left w:val="none" w:sz="0" w:space="0" w:color="auto"/>
            <w:bottom w:val="none" w:sz="0" w:space="0" w:color="auto"/>
            <w:right w:val="none" w:sz="0" w:space="0" w:color="auto"/>
          </w:divBdr>
        </w:div>
        <w:div w:id="1693220843">
          <w:marLeft w:val="1166"/>
          <w:marRight w:val="0"/>
          <w:marTop w:val="82"/>
          <w:marBottom w:val="0"/>
          <w:divBdr>
            <w:top w:val="none" w:sz="0" w:space="0" w:color="auto"/>
            <w:left w:val="none" w:sz="0" w:space="0" w:color="auto"/>
            <w:bottom w:val="none" w:sz="0" w:space="0" w:color="auto"/>
            <w:right w:val="none" w:sz="0" w:space="0" w:color="auto"/>
          </w:divBdr>
        </w:div>
        <w:div w:id="1852798107">
          <w:marLeft w:val="1166"/>
          <w:marRight w:val="0"/>
          <w:marTop w:val="82"/>
          <w:marBottom w:val="0"/>
          <w:divBdr>
            <w:top w:val="none" w:sz="0" w:space="0" w:color="auto"/>
            <w:left w:val="none" w:sz="0" w:space="0" w:color="auto"/>
            <w:bottom w:val="none" w:sz="0" w:space="0" w:color="auto"/>
            <w:right w:val="none" w:sz="0" w:space="0" w:color="auto"/>
          </w:divBdr>
        </w:div>
        <w:div w:id="1905138912">
          <w:marLeft w:val="1166"/>
          <w:marRight w:val="0"/>
          <w:marTop w:val="82"/>
          <w:marBottom w:val="0"/>
          <w:divBdr>
            <w:top w:val="none" w:sz="0" w:space="0" w:color="auto"/>
            <w:left w:val="none" w:sz="0" w:space="0" w:color="auto"/>
            <w:bottom w:val="none" w:sz="0" w:space="0" w:color="auto"/>
            <w:right w:val="none" w:sz="0" w:space="0" w:color="auto"/>
          </w:divBdr>
        </w:div>
      </w:divsChild>
    </w:div>
    <w:div w:id="51848941">
      <w:bodyDiv w:val="1"/>
      <w:marLeft w:val="0"/>
      <w:marRight w:val="0"/>
      <w:marTop w:val="0"/>
      <w:marBottom w:val="0"/>
      <w:divBdr>
        <w:top w:val="none" w:sz="0" w:space="0" w:color="auto"/>
        <w:left w:val="none" w:sz="0" w:space="0" w:color="auto"/>
        <w:bottom w:val="none" w:sz="0" w:space="0" w:color="auto"/>
        <w:right w:val="none" w:sz="0" w:space="0" w:color="auto"/>
      </w:divBdr>
      <w:divsChild>
        <w:div w:id="756441300">
          <w:marLeft w:val="547"/>
          <w:marRight w:val="0"/>
          <w:marTop w:val="154"/>
          <w:marBottom w:val="0"/>
          <w:divBdr>
            <w:top w:val="none" w:sz="0" w:space="0" w:color="auto"/>
            <w:left w:val="none" w:sz="0" w:space="0" w:color="auto"/>
            <w:bottom w:val="none" w:sz="0" w:space="0" w:color="auto"/>
            <w:right w:val="none" w:sz="0" w:space="0" w:color="auto"/>
          </w:divBdr>
        </w:div>
        <w:div w:id="1273586765">
          <w:marLeft w:val="547"/>
          <w:marRight w:val="0"/>
          <w:marTop w:val="154"/>
          <w:marBottom w:val="0"/>
          <w:divBdr>
            <w:top w:val="none" w:sz="0" w:space="0" w:color="auto"/>
            <w:left w:val="none" w:sz="0" w:space="0" w:color="auto"/>
            <w:bottom w:val="none" w:sz="0" w:space="0" w:color="auto"/>
            <w:right w:val="none" w:sz="0" w:space="0" w:color="auto"/>
          </w:divBdr>
        </w:div>
        <w:div w:id="1354726808">
          <w:marLeft w:val="1166"/>
          <w:marRight w:val="0"/>
          <w:marTop w:val="134"/>
          <w:marBottom w:val="0"/>
          <w:divBdr>
            <w:top w:val="none" w:sz="0" w:space="0" w:color="auto"/>
            <w:left w:val="none" w:sz="0" w:space="0" w:color="auto"/>
            <w:bottom w:val="none" w:sz="0" w:space="0" w:color="auto"/>
            <w:right w:val="none" w:sz="0" w:space="0" w:color="auto"/>
          </w:divBdr>
        </w:div>
        <w:div w:id="1704402571">
          <w:marLeft w:val="1166"/>
          <w:marRight w:val="0"/>
          <w:marTop w:val="134"/>
          <w:marBottom w:val="0"/>
          <w:divBdr>
            <w:top w:val="none" w:sz="0" w:space="0" w:color="auto"/>
            <w:left w:val="none" w:sz="0" w:space="0" w:color="auto"/>
            <w:bottom w:val="none" w:sz="0" w:space="0" w:color="auto"/>
            <w:right w:val="none" w:sz="0" w:space="0" w:color="auto"/>
          </w:divBdr>
        </w:div>
        <w:div w:id="1931504397">
          <w:marLeft w:val="1166"/>
          <w:marRight w:val="0"/>
          <w:marTop w:val="134"/>
          <w:marBottom w:val="0"/>
          <w:divBdr>
            <w:top w:val="none" w:sz="0" w:space="0" w:color="auto"/>
            <w:left w:val="none" w:sz="0" w:space="0" w:color="auto"/>
            <w:bottom w:val="none" w:sz="0" w:space="0" w:color="auto"/>
            <w:right w:val="none" w:sz="0" w:space="0" w:color="auto"/>
          </w:divBdr>
        </w:div>
        <w:div w:id="2133400184">
          <w:marLeft w:val="1166"/>
          <w:marRight w:val="0"/>
          <w:marTop w:val="134"/>
          <w:marBottom w:val="0"/>
          <w:divBdr>
            <w:top w:val="none" w:sz="0" w:space="0" w:color="auto"/>
            <w:left w:val="none" w:sz="0" w:space="0" w:color="auto"/>
            <w:bottom w:val="none" w:sz="0" w:space="0" w:color="auto"/>
            <w:right w:val="none" w:sz="0" w:space="0" w:color="auto"/>
          </w:divBdr>
        </w:div>
      </w:divsChild>
    </w:div>
    <w:div w:id="52237422">
      <w:bodyDiv w:val="1"/>
      <w:marLeft w:val="0"/>
      <w:marRight w:val="0"/>
      <w:marTop w:val="0"/>
      <w:marBottom w:val="0"/>
      <w:divBdr>
        <w:top w:val="none" w:sz="0" w:space="0" w:color="auto"/>
        <w:left w:val="none" w:sz="0" w:space="0" w:color="auto"/>
        <w:bottom w:val="none" w:sz="0" w:space="0" w:color="auto"/>
        <w:right w:val="none" w:sz="0" w:space="0" w:color="auto"/>
      </w:divBdr>
    </w:div>
    <w:div w:id="55515271">
      <w:bodyDiv w:val="1"/>
      <w:marLeft w:val="0"/>
      <w:marRight w:val="0"/>
      <w:marTop w:val="0"/>
      <w:marBottom w:val="0"/>
      <w:divBdr>
        <w:top w:val="none" w:sz="0" w:space="0" w:color="auto"/>
        <w:left w:val="none" w:sz="0" w:space="0" w:color="auto"/>
        <w:bottom w:val="none" w:sz="0" w:space="0" w:color="auto"/>
        <w:right w:val="none" w:sz="0" w:space="0" w:color="auto"/>
      </w:divBdr>
    </w:div>
    <w:div w:id="65422660">
      <w:bodyDiv w:val="1"/>
      <w:marLeft w:val="0"/>
      <w:marRight w:val="0"/>
      <w:marTop w:val="0"/>
      <w:marBottom w:val="0"/>
      <w:divBdr>
        <w:top w:val="none" w:sz="0" w:space="0" w:color="auto"/>
        <w:left w:val="none" w:sz="0" w:space="0" w:color="auto"/>
        <w:bottom w:val="none" w:sz="0" w:space="0" w:color="auto"/>
        <w:right w:val="none" w:sz="0" w:space="0" w:color="auto"/>
      </w:divBdr>
      <w:divsChild>
        <w:div w:id="277639589">
          <w:marLeft w:val="547"/>
          <w:marRight w:val="0"/>
          <w:marTop w:val="125"/>
          <w:marBottom w:val="0"/>
          <w:divBdr>
            <w:top w:val="none" w:sz="0" w:space="0" w:color="auto"/>
            <w:left w:val="none" w:sz="0" w:space="0" w:color="auto"/>
            <w:bottom w:val="none" w:sz="0" w:space="0" w:color="auto"/>
            <w:right w:val="none" w:sz="0" w:space="0" w:color="auto"/>
          </w:divBdr>
        </w:div>
        <w:div w:id="906451711">
          <w:marLeft w:val="547"/>
          <w:marRight w:val="0"/>
          <w:marTop w:val="125"/>
          <w:marBottom w:val="0"/>
          <w:divBdr>
            <w:top w:val="none" w:sz="0" w:space="0" w:color="auto"/>
            <w:left w:val="none" w:sz="0" w:space="0" w:color="auto"/>
            <w:bottom w:val="none" w:sz="0" w:space="0" w:color="auto"/>
            <w:right w:val="none" w:sz="0" w:space="0" w:color="auto"/>
          </w:divBdr>
        </w:div>
        <w:div w:id="1287082899">
          <w:marLeft w:val="547"/>
          <w:marRight w:val="0"/>
          <w:marTop w:val="125"/>
          <w:marBottom w:val="0"/>
          <w:divBdr>
            <w:top w:val="none" w:sz="0" w:space="0" w:color="auto"/>
            <w:left w:val="none" w:sz="0" w:space="0" w:color="auto"/>
            <w:bottom w:val="none" w:sz="0" w:space="0" w:color="auto"/>
            <w:right w:val="none" w:sz="0" w:space="0" w:color="auto"/>
          </w:divBdr>
        </w:div>
        <w:div w:id="1531608104">
          <w:marLeft w:val="547"/>
          <w:marRight w:val="0"/>
          <w:marTop w:val="125"/>
          <w:marBottom w:val="0"/>
          <w:divBdr>
            <w:top w:val="none" w:sz="0" w:space="0" w:color="auto"/>
            <w:left w:val="none" w:sz="0" w:space="0" w:color="auto"/>
            <w:bottom w:val="none" w:sz="0" w:space="0" w:color="auto"/>
            <w:right w:val="none" w:sz="0" w:space="0" w:color="auto"/>
          </w:divBdr>
        </w:div>
        <w:div w:id="2114744101">
          <w:marLeft w:val="547"/>
          <w:marRight w:val="0"/>
          <w:marTop w:val="125"/>
          <w:marBottom w:val="0"/>
          <w:divBdr>
            <w:top w:val="none" w:sz="0" w:space="0" w:color="auto"/>
            <w:left w:val="none" w:sz="0" w:space="0" w:color="auto"/>
            <w:bottom w:val="none" w:sz="0" w:space="0" w:color="auto"/>
            <w:right w:val="none" w:sz="0" w:space="0" w:color="auto"/>
          </w:divBdr>
        </w:div>
        <w:div w:id="2115898949">
          <w:marLeft w:val="547"/>
          <w:marRight w:val="0"/>
          <w:marTop w:val="125"/>
          <w:marBottom w:val="0"/>
          <w:divBdr>
            <w:top w:val="none" w:sz="0" w:space="0" w:color="auto"/>
            <w:left w:val="none" w:sz="0" w:space="0" w:color="auto"/>
            <w:bottom w:val="none" w:sz="0" w:space="0" w:color="auto"/>
            <w:right w:val="none" w:sz="0" w:space="0" w:color="auto"/>
          </w:divBdr>
        </w:div>
      </w:divsChild>
    </w:div>
    <w:div w:id="73011705">
      <w:bodyDiv w:val="1"/>
      <w:marLeft w:val="0"/>
      <w:marRight w:val="0"/>
      <w:marTop w:val="0"/>
      <w:marBottom w:val="0"/>
      <w:divBdr>
        <w:top w:val="none" w:sz="0" w:space="0" w:color="auto"/>
        <w:left w:val="none" w:sz="0" w:space="0" w:color="auto"/>
        <w:bottom w:val="none" w:sz="0" w:space="0" w:color="auto"/>
        <w:right w:val="none" w:sz="0" w:space="0" w:color="auto"/>
      </w:divBdr>
      <w:divsChild>
        <w:div w:id="1832132937">
          <w:marLeft w:val="547"/>
          <w:marRight w:val="0"/>
          <w:marTop w:val="125"/>
          <w:marBottom w:val="0"/>
          <w:divBdr>
            <w:top w:val="none" w:sz="0" w:space="0" w:color="auto"/>
            <w:left w:val="none" w:sz="0" w:space="0" w:color="auto"/>
            <w:bottom w:val="none" w:sz="0" w:space="0" w:color="auto"/>
            <w:right w:val="none" w:sz="0" w:space="0" w:color="auto"/>
          </w:divBdr>
        </w:div>
        <w:div w:id="1944998688">
          <w:marLeft w:val="1166"/>
          <w:marRight w:val="0"/>
          <w:marTop w:val="106"/>
          <w:marBottom w:val="0"/>
          <w:divBdr>
            <w:top w:val="none" w:sz="0" w:space="0" w:color="auto"/>
            <w:left w:val="none" w:sz="0" w:space="0" w:color="auto"/>
            <w:bottom w:val="none" w:sz="0" w:space="0" w:color="auto"/>
            <w:right w:val="none" w:sz="0" w:space="0" w:color="auto"/>
          </w:divBdr>
        </w:div>
        <w:div w:id="451556381">
          <w:marLeft w:val="1166"/>
          <w:marRight w:val="0"/>
          <w:marTop w:val="106"/>
          <w:marBottom w:val="0"/>
          <w:divBdr>
            <w:top w:val="none" w:sz="0" w:space="0" w:color="auto"/>
            <w:left w:val="none" w:sz="0" w:space="0" w:color="auto"/>
            <w:bottom w:val="none" w:sz="0" w:space="0" w:color="auto"/>
            <w:right w:val="none" w:sz="0" w:space="0" w:color="auto"/>
          </w:divBdr>
        </w:div>
        <w:div w:id="1290821142">
          <w:marLeft w:val="1166"/>
          <w:marRight w:val="0"/>
          <w:marTop w:val="106"/>
          <w:marBottom w:val="0"/>
          <w:divBdr>
            <w:top w:val="none" w:sz="0" w:space="0" w:color="auto"/>
            <w:left w:val="none" w:sz="0" w:space="0" w:color="auto"/>
            <w:bottom w:val="none" w:sz="0" w:space="0" w:color="auto"/>
            <w:right w:val="none" w:sz="0" w:space="0" w:color="auto"/>
          </w:divBdr>
        </w:div>
      </w:divsChild>
    </w:div>
    <w:div w:id="79644567">
      <w:bodyDiv w:val="1"/>
      <w:marLeft w:val="0"/>
      <w:marRight w:val="0"/>
      <w:marTop w:val="0"/>
      <w:marBottom w:val="0"/>
      <w:divBdr>
        <w:top w:val="none" w:sz="0" w:space="0" w:color="auto"/>
        <w:left w:val="none" w:sz="0" w:space="0" w:color="auto"/>
        <w:bottom w:val="none" w:sz="0" w:space="0" w:color="auto"/>
        <w:right w:val="none" w:sz="0" w:space="0" w:color="auto"/>
      </w:divBdr>
      <w:divsChild>
        <w:div w:id="1841582328">
          <w:marLeft w:val="547"/>
          <w:marRight w:val="0"/>
          <w:marTop w:val="106"/>
          <w:marBottom w:val="0"/>
          <w:divBdr>
            <w:top w:val="none" w:sz="0" w:space="0" w:color="auto"/>
            <w:left w:val="none" w:sz="0" w:space="0" w:color="auto"/>
            <w:bottom w:val="none" w:sz="0" w:space="0" w:color="auto"/>
            <w:right w:val="none" w:sz="0" w:space="0" w:color="auto"/>
          </w:divBdr>
        </w:div>
        <w:div w:id="1591507267">
          <w:marLeft w:val="547"/>
          <w:marRight w:val="0"/>
          <w:marTop w:val="106"/>
          <w:marBottom w:val="0"/>
          <w:divBdr>
            <w:top w:val="none" w:sz="0" w:space="0" w:color="auto"/>
            <w:left w:val="none" w:sz="0" w:space="0" w:color="auto"/>
            <w:bottom w:val="none" w:sz="0" w:space="0" w:color="auto"/>
            <w:right w:val="none" w:sz="0" w:space="0" w:color="auto"/>
          </w:divBdr>
        </w:div>
        <w:div w:id="552230849">
          <w:marLeft w:val="547"/>
          <w:marRight w:val="0"/>
          <w:marTop w:val="106"/>
          <w:marBottom w:val="0"/>
          <w:divBdr>
            <w:top w:val="none" w:sz="0" w:space="0" w:color="auto"/>
            <w:left w:val="none" w:sz="0" w:space="0" w:color="auto"/>
            <w:bottom w:val="none" w:sz="0" w:space="0" w:color="auto"/>
            <w:right w:val="none" w:sz="0" w:space="0" w:color="auto"/>
          </w:divBdr>
        </w:div>
        <w:div w:id="212273295">
          <w:marLeft w:val="547"/>
          <w:marRight w:val="0"/>
          <w:marTop w:val="106"/>
          <w:marBottom w:val="0"/>
          <w:divBdr>
            <w:top w:val="none" w:sz="0" w:space="0" w:color="auto"/>
            <w:left w:val="none" w:sz="0" w:space="0" w:color="auto"/>
            <w:bottom w:val="none" w:sz="0" w:space="0" w:color="auto"/>
            <w:right w:val="none" w:sz="0" w:space="0" w:color="auto"/>
          </w:divBdr>
        </w:div>
        <w:div w:id="1600521359">
          <w:marLeft w:val="547"/>
          <w:marRight w:val="0"/>
          <w:marTop w:val="106"/>
          <w:marBottom w:val="0"/>
          <w:divBdr>
            <w:top w:val="none" w:sz="0" w:space="0" w:color="auto"/>
            <w:left w:val="none" w:sz="0" w:space="0" w:color="auto"/>
            <w:bottom w:val="none" w:sz="0" w:space="0" w:color="auto"/>
            <w:right w:val="none" w:sz="0" w:space="0" w:color="auto"/>
          </w:divBdr>
        </w:div>
        <w:div w:id="1612937552">
          <w:marLeft w:val="547"/>
          <w:marRight w:val="0"/>
          <w:marTop w:val="106"/>
          <w:marBottom w:val="0"/>
          <w:divBdr>
            <w:top w:val="none" w:sz="0" w:space="0" w:color="auto"/>
            <w:left w:val="none" w:sz="0" w:space="0" w:color="auto"/>
            <w:bottom w:val="none" w:sz="0" w:space="0" w:color="auto"/>
            <w:right w:val="none" w:sz="0" w:space="0" w:color="auto"/>
          </w:divBdr>
        </w:div>
        <w:div w:id="547033575">
          <w:marLeft w:val="547"/>
          <w:marRight w:val="0"/>
          <w:marTop w:val="106"/>
          <w:marBottom w:val="0"/>
          <w:divBdr>
            <w:top w:val="none" w:sz="0" w:space="0" w:color="auto"/>
            <w:left w:val="none" w:sz="0" w:space="0" w:color="auto"/>
            <w:bottom w:val="none" w:sz="0" w:space="0" w:color="auto"/>
            <w:right w:val="none" w:sz="0" w:space="0" w:color="auto"/>
          </w:divBdr>
        </w:div>
        <w:div w:id="1541895856">
          <w:marLeft w:val="547"/>
          <w:marRight w:val="0"/>
          <w:marTop w:val="106"/>
          <w:marBottom w:val="0"/>
          <w:divBdr>
            <w:top w:val="none" w:sz="0" w:space="0" w:color="auto"/>
            <w:left w:val="none" w:sz="0" w:space="0" w:color="auto"/>
            <w:bottom w:val="none" w:sz="0" w:space="0" w:color="auto"/>
            <w:right w:val="none" w:sz="0" w:space="0" w:color="auto"/>
          </w:divBdr>
        </w:div>
        <w:div w:id="1509563680">
          <w:marLeft w:val="547"/>
          <w:marRight w:val="0"/>
          <w:marTop w:val="106"/>
          <w:marBottom w:val="0"/>
          <w:divBdr>
            <w:top w:val="none" w:sz="0" w:space="0" w:color="auto"/>
            <w:left w:val="none" w:sz="0" w:space="0" w:color="auto"/>
            <w:bottom w:val="none" w:sz="0" w:space="0" w:color="auto"/>
            <w:right w:val="none" w:sz="0" w:space="0" w:color="auto"/>
          </w:divBdr>
        </w:div>
        <w:div w:id="1790003521">
          <w:marLeft w:val="547"/>
          <w:marRight w:val="0"/>
          <w:marTop w:val="106"/>
          <w:marBottom w:val="0"/>
          <w:divBdr>
            <w:top w:val="none" w:sz="0" w:space="0" w:color="auto"/>
            <w:left w:val="none" w:sz="0" w:space="0" w:color="auto"/>
            <w:bottom w:val="none" w:sz="0" w:space="0" w:color="auto"/>
            <w:right w:val="none" w:sz="0" w:space="0" w:color="auto"/>
          </w:divBdr>
        </w:div>
        <w:div w:id="1830445033">
          <w:marLeft w:val="547"/>
          <w:marRight w:val="0"/>
          <w:marTop w:val="106"/>
          <w:marBottom w:val="0"/>
          <w:divBdr>
            <w:top w:val="none" w:sz="0" w:space="0" w:color="auto"/>
            <w:left w:val="none" w:sz="0" w:space="0" w:color="auto"/>
            <w:bottom w:val="none" w:sz="0" w:space="0" w:color="auto"/>
            <w:right w:val="none" w:sz="0" w:space="0" w:color="auto"/>
          </w:divBdr>
        </w:div>
        <w:div w:id="265846706">
          <w:marLeft w:val="547"/>
          <w:marRight w:val="0"/>
          <w:marTop w:val="106"/>
          <w:marBottom w:val="0"/>
          <w:divBdr>
            <w:top w:val="none" w:sz="0" w:space="0" w:color="auto"/>
            <w:left w:val="none" w:sz="0" w:space="0" w:color="auto"/>
            <w:bottom w:val="none" w:sz="0" w:space="0" w:color="auto"/>
            <w:right w:val="none" w:sz="0" w:space="0" w:color="auto"/>
          </w:divBdr>
        </w:div>
      </w:divsChild>
    </w:div>
    <w:div w:id="80151344">
      <w:bodyDiv w:val="1"/>
      <w:marLeft w:val="0"/>
      <w:marRight w:val="0"/>
      <w:marTop w:val="0"/>
      <w:marBottom w:val="0"/>
      <w:divBdr>
        <w:top w:val="none" w:sz="0" w:space="0" w:color="auto"/>
        <w:left w:val="none" w:sz="0" w:space="0" w:color="auto"/>
        <w:bottom w:val="none" w:sz="0" w:space="0" w:color="auto"/>
        <w:right w:val="none" w:sz="0" w:space="0" w:color="auto"/>
      </w:divBdr>
      <w:divsChild>
        <w:div w:id="1521242957">
          <w:marLeft w:val="547"/>
          <w:marRight w:val="0"/>
          <w:marTop w:val="82"/>
          <w:marBottom w:val="0"/>
          <w:divBdr>
            <w:top w:val="none" w:sz="0" w:space="0" w:color="auto"/>
            <w:left w:val="none" w:sz="0" w:space="0" w:color="auto"/>
            <w:bottom w:val="none" w:sz="0" w:space="0" w:color="auto"/>
            <w:right w:val="none" w:sz="0" w:space="0" w:color="auto"/>
          </w:divBdr>
        </w:div>
        <w:div w:id="1111628731">
          <w:marLeft w:val="547"/>
          <w:marRight w:val="0"/>
          <w:marTop w:val="82"/>
          <w:marBottom w:val="0"/>
          <w:divBdr>
            <w:top w:val="none" w:sz="0" w:space="0" w:color="auto"/>
            <w:left w:val="none" w:sz="0" w:space="0" w:color="auto"/>
            <w:bottom w:val="none" w:sz="0" w:space="0" w:color="auto"/>
            <w:right w:val="none" w:sz="0" w:space="0" w:color="auto"/>
          </w:divBdr>
        </w:div>
        <w:div w:id="1663044523">
          <w:marLeft w:val="547"/>
          <w:marRight w:val="0"/>
          <w:marTop w:val="82"/>
          <w:marBottom w:val="0"/>
          <w:divBdr>
            <w:top w:val="none" w:sz="0" w:space="0" w:color="auto"/>
            <w:left w:val="none" w:sz="0" w:space="0" w:color="auto"/>
            <w:bottom w:val="none" w:sz="0" w:space="0" w:color="auto"/>
            <w:right w:val="none" w:sz="0" w:space="0" w:color="auto"/>
          </w:divBdr>
        </w:div>
        <w:div w:id="908534148">
          <w:marLeft w:val="547"/>
          <w:marRight w:val="0"/>
          <w:marTop w:val="82"/>
          <w:marBottom w:val="0"/>
          <w:divBdr>
            <w:top w:val="none" w:sz="0" w:space="0" w:color="auto"/>
            <w:left w:val="none" w:sz="0" w:space="0" w:color="auto"/>
            <w:bottom w:val="none" w:sz="0" w:space="0" w:color="auto"/>
            <w:right w:val="none" w:sz="0" w:space="0" w:color="auto"/>
          </w:divBdr>
        </w:div>
        <w:div w:id="1645306988">
          <w:marLeft w:val="547"/>
          <w:marRight w:val="0"/>
          <w:marTop w:val="82"/>
          <w:marBottom w:val="0"/>
          <w:divBdr>
            <w:top w:val="none" w:sz="0" w:space="0" w:color="auto"/>
            <w:left w:val="none" w:sz="0" w:space="0" w:color="auto"/>
            <w:bottom w:val="none" w:sz="0" w:space="0" w:color="auto"/>
            <w:right w:val="none" w:sz="0" w:space="0" w:color="auto"/>
          </w:divBdr>
        </w:div>
        <w:div w:id="880560552">
          <w:marLeft w:val="547"/>
          <w:marRight w:val="0"/>
          <w:marTop w:val="82"/>
          <w:marBottom w:val="0"/>
          <w:divBdr>
            <w:top w:val="none" w:sz="0" w:space="0" w:color="auto"/>
            <w:left w:val="none" w:sz="0" w:space="0" w:color="auto"/>
            <w:bottom w:val="none" w:sz="0" w:space="0" w:color="auto"/>
            <w:right w:val="none" w:sz="0" w:space="0" w:color="auto"/>
          </w:divBdr>
        </w:div>
        <w:div w:id="1291132384">
          <w:marLeft w:val="547"/>
          <w:marRight w:val="0"/>
          <w:marTop w:val="82"/>
          <w:marBottom w:val="0"/>
          <w:divBdr>
            <w:top w:val="none" w:sz="0" w:space="0" w:color="auto"/>
            <w:left w:val="none" w:sz="0" w:space="0" w:color="auto"/>
            <w:bottom w:val="none" w:sz="0" w:space="0" w:color="auto"/>
            <w:right w:val="none" w:sz="0" w:space="0" w:color="auto"/>
          </w:divBdr>
        </w:div>
        <w:div w:id="940189408">
          <w:marLeft w:val="547"/>
          <w:marRight w:val="0"/>
          <w:marTop w:val="82"/>
          <w:marBottom w:val="0"/>
          <w:divBdr>
            <w:top w:val="none" w:sz="0" w:space="0" w:color="auto"/>
            <w:left w:val="none" w:sz="0" w:space="0" w:color="auto"/>
            <w:bottom w:val="none" w:sz="0" w:space="0" w:color="auto"/>
            <w:right w:val="none" w:sz="0" w:space="0" w:color="auto"/>
          </w:divBdr>
        </w:div>
        <w:div w:id="1860120628">
          <w:marLeft w:val="547"/>
          <w:marRight w:val="0"/>
          <w:marTop w:val="82"/>
          <w:marBottom w:val="0"/>
          <w:divBdr>
            <w:top w:val="none" w:sz="0" w:space="0" w:color="auto"/>
            <w:left w:val="none" w:sz="0" w:space="0" w:color="auto"/>
            <w:bottom w:val="none" w:sz="0" w:space="0" w:color="auto"/>
            <w:right w:val="none" w:sz="0" w:space="0" w:color="auto"/>
          </w:divBdr>
        </w:div>
        <w:div w:id="1207714495">
          <w:marLeft w:val="547"/>
          <w:marRight w:val="0"/>
          <w:marTop w:val="82"/>
          <w:marBottom w:val="0"/>
          <w:divBdr>
            <w:top w:val="none" w:sz="0" w:space="0" w:color="auto"/>
            <w:left w:val="none" w:sz="0" w:space="0" w:color="auto"/>
            <w:bottom w:val="none" w:sz="0" w:space="0" w:color="auto"/>
            <w:right w:val="none" w:sz="0" w:space="0" w:color="auto"/>
          </w:divBdr>
        </w:div>
        <w:div w:id="855730383">
          <w:marLeft w:val="547"/>
          <w:marRight w:val="0"/>
          <w:marTop w:val="82"/>
          <w:marBottom w:val="0"/>
          <w:divBdr>
            <w:top w:val="none" w:sz="0" w:space="0" w:color="auto"/>
            <w:left w:val="none" w:sz="0" w:space="0" w:color="auto"/>
            <w:bottom w:val="none" w:sz="0" w:space="0" w:color="auto"/>
            <w:right w:val="none" w:sz="0" w:space="0" w:color="auto"/>
          </w:divBdr>
        </w:div>
        <w:div w:id="1649702094">
          <w:marLeft w:val="547"/>
          <w:marRight w:val="0"/>
          <w:marTop w:val="82"/>
          <w:marBottom w:val="0"/>
          <w:divBdr>
            <w:top w:val="none" w:sz="0" w:space="0" w:color="auto"/>
            <w:left w:val="none" w:sz="0" w:space="0" w:color="auto"/>
            <w:bottom w:val="none" w:sz="0" w:space="0" w:color="auto"/>
            <w:right w:val="none" w:sz="0" w:space="0" w:color="auto"/>
          </w:divBdr>
        </w:div>
        <w:div w:id="737174034">
          <w:marLeft w:val="547"/>
          <w:marRight w:val="0"/>
          <w:marTop w:val="82"/>
          <w:marBottom w:val="0"/>
          <w:divBdr>
            <w:top w:val="none" w:sz="0" w:space="0" w:color="auto"/>
            <w:left w:val="none" w:sz="0" w:space="0" w:color="auto"/>
            <w:bottom w:val="none" w:sz="0" w:space="0" w:color="auto"/>
            <w:right w:val="none" w:sz="0" w:space="0" w:color="auto"/>
          </w:divBdr>
        </w:div>
      </w:divsChild>
    </w:div>
    <w:div w:id="82803689">
      <w:bodyDiv w:val="1"/>
      <w:marLeft w:val="0"/>
      <w:marRight w:val="0"/>
      <w:marTop w:val="0"/>
      <w:marBottom w:val="0"/>
      <w:divBdr>
        <w:top w:val="none" w:sz="0" w:space="0" w:color="auto"/>
        <w:left w:val="none" w:sz="0" w:space="0" w:color="auto"/>
        <w:bottom w:val="none" w:sz="0" w:space="0" w:color="auto"/>
        <w:right w:val="none" w:sz="0" w:space="0" w:color="auto"/>
      </w:divBdr>
      <w:divsChild>
        <w:div w:id="1455755591">
          <w:marLeft w:val="547"/>
          <w:marRight w:val="0"/>
          <w:marTop w:val="96"/>
          <w:marBottom w:val="0"/>
          <w:divBdr>
            <w:top w:val="none" w:sz="0" w:space="0" w:color="auto"/>
            <w:left w:val="none" w:sz="0" w:space="0" w:color="auto"/>
            <w:bottom w:val="none" w:sz="0" w:space="0" w:color="auto"/>
            <w:right w:val="none" w:sz="0" w:space="0" w:color="auto"/>
          </w:divBdr>
        </w:div>
        <w:div w:id="1776629828">
          <w:marLeft w:val="547"/>
          <w:marRight w:val="0"/>
          <w:marTop w:val="96"/>
          <w:marBottom w:val="0"/>
          <w:divBdr>
            <w:top w:val="none" w:sz="0" w:space="0" w:color="auto"/>
            <w:left w:val="none" w:sz="0" w:space="0" w:color="auto"/>
            <w:bottom w:val="none" w:sz="0" w:space="0" w:color="auto"/>
            <w:right w:val="none" w:sz="0" w:space="0" w:color="auto"/>
          </w:divBdr>
        </w:div>
        <w:div w:id="280571607">
          <w:marLeft w:val="547"/>
          <w:marRight w:val="0"/>
          <w:marTop w:val="96"/>
          <w:marBottom w:val="0"/>
          <w:divBdr>
            <w:top w:val="none" w:sz="0" w:space="0" w:color="auto"/>
            <w:left w:val="none" w:sz="0" w:space="0" w:color="auto"/>
            <w:bottom w:val="none" w:sz="0" w:space="0" w:color="auto"/>
            <w:right w:val="none" w:sz="0" w:space="0" w:color="auto"/>
          </w:divBdr>
        </w:div>
        <w:div w:id="353728739">
          <w:marLeft w:val="1166"/>
          <w:marRight w:val="0"/>
          <w:marTop w:val="96"/>
          <w:marBottom w:val="0"/>
          <w:divBdr>
            <w:top w:val="none" w:sz="0" w:space="0" w:color="auto"/>
            <w:left w:val="none" w:sz="0" w:space="0" w:color="auto"/>
            <w:bottom w:val="none" w:sz="0" w:space="0" w:color="auto"/>
            <w:right w:val="none" w:sz="0" w:space="0" w:color="auto"/>
          </w:divBdr>
        </w:div>
        <w:div w:id="918557269">
          <w:marLeft w:val="1166"/>
          <w:marRight w:val="0"/>
          <w:marTop w:val="96"/>
          <w:marBottom w:val="0"/>
          <w:divBdr>
            <w:top w:val="none" w:sz="0" w:space="0" w:color="auto"/>
            <w:left w:val="none" w:sz="0" w:space="0" w:color="auto"/>
            <w:bottom w:val="none" w:sz="0" w:space="0" w:color="auto"/>
            <w:right w:val="none" w:sz="0" w:space="0" w:color="auto"/>
          </w:divBdr>
        </w:div>
        <w:div w:id="1420827410">
          <w:marLeft w:val="1166"/>
          <w:marRight w:val="0"/>
          <w:marTop w:val="96"/>
          <w:marBottom w:val="0"/>
          <w:divBdr>
            <w:top w:val="none" w:sz="0" w:space="0" w:color="auto"/>
            <w:left w:val="none" w:sz="0" w:space="0" w:color="auto"/>
            <w:bottom w:val="none" w:sz="0" w:space="0" w:color="auto"/>
            <w:right w:val="none" w:sz="0" w:space="0" w:color="auto"/>
          </w:divBdr>
        </w:div>
        <w:div w:id="221329984">
          <w:marLeft w:val="1166"/>
          <w:marRight w:val="0"/>
          <w:marTop w:val="96"/>
          <w:marBottom w:val="0"/>
          <w:divBdr>
            <w:top w:val="none" w:sz="0" w:space="0" w:color="auto"/>
            <w:left w:val="none" w:sz="0" w:space="0" w:color="auto"/>
            <w:bottom w:val="none" w:sz="0" w:space="0" w:color="auto"/>
            <w:right w:val="none" w:sz="0" w:space="0" w:color="auto"/>
          </w:divBdr>
        </w:div>
        <w:div w:id="961574621">
          <w:marLeft w:val="1166"/>
          <w:marRight w:val="0"/>
          <w:marTop w:val="96"/>
          <w:marBottom w:val="0"/>
          <w:divBdr>
            <w:top w:val="none" w:sz="0" w:space="0" w:color="auto"/>
            <w:left w:val="none" w:sz="0" w:space="0" w:color="auto"/>
            <w:bottom w:val="none" w:sz="0" w:space="0" w:color="auto"/>
            <w:right w:val="none" w:sz="0" w:space="0" w:color="auto"/>
          </w:divBdr>
        </w:div>
        <w:div w:id="767506073">
          <w:marLeft w:val="547"/>
          <w:marRight w:val="0"/>
          <w:marTop w:val="96"/>
          <w:marBottom w:val="0"/>
          <w:divBdr>
            <w:top w:val="none" w:sz="0" w:space="0" w:color="auto"/>
            <w:left w:val="none" w:sz="0" w:space="0" w:color="auto"/>
            <w:bottom w:val="none" w:sz="0" w:space="0" w:color="auto"/>
            <w:right w:val="none" w:sz="0" w:space="0" w:color="auto"/>
          </w:divBdr>
        </w:div>
        <w:div w:id="886796001">
          <w:marLeft w:val="1166"/>
          <w:marRight w:val="0"/>
          <w:marTop w:val="96"/>
          <w:marBottom w:val="0"/>
          <w:divBdr>
            <w:top w:val="none" w:sz="0" w:space="0" w:color="auto"/>
            <w:left w:val="none" w:sz="0" w:space="0" w:color="auto"/>
            <w:bottom w:val="none" w:sz="0" w:space="0" w:color="auto"/>
            <w:right w:val="none" w:sz="0" w:space="0" w:color="auto"/>
          </w:divBdr>
        </w:div>
        <w:div w:id="1238591507">
          <w:marLeft w:val="547"/>
          <w:marRight w:val="0"/>
          <w:marTop w:val="96"/>
          <w:marBottom w:val="0"/>
          <w:divBdr>
            <w:top w:val="none" w:sz="0" w:space="0" w:color="auto"/>
            <w:left w:val="none" w:sz="0" w:space="0" w:color="auto"/>
            <w:bottom w:val="none" w:sz="0" w:space="0" w:color="auto"/>
            <w:right w:val="none" w:sz="0" w:space="0" w:color="auto"/>
          </w:divBdr>
        </w:div>
        <w:div w:id="1158810648">
          <w:marLeft w:val="1166"/>
          <w:marRight w:val="0"/>
          <w:marTop w:val="96"/>
          <w:marBottom w:val="0"/>
          <w:divBdr>
            <w:top w:val="none" w:sz="0" w:space="0" w:color="auto"/>
            <w:left w:val="none" w:sz="0" w:space="0" w:color="auto"/>
            <w:bottom w:val="none" w:sz="0" w:space="0" w:color="auto"/>
            <w:right w:val="none" w:sz="0" w:space="0" w:color="auto"/>
          </w:divBdr>
        </w:div>
      </w:divsChild>
    </w:div>
    <w:div w:id="83306058">
      <w:bodyDiv w:val="1"/>
      <w:marLeft w:val="0"/>
      <w:marRight w:val="0"/>
      <w:marTop w:val="0"/>
      <w:marBottom w:val="0"/>
      <w:divBdr>
        <w:top w:val="none" w:sz="0" w:space="0" w:color="auto"/>
        <w:left w:val="none" w:sz="0" w:space="0" w:color="auto"/>
        <w:bottom w:val="none" w:sz="0" w:space="0" w:color="auto"/>
        <w:right w:val="none" w:sz="0" w:space="0" w:color="auto"/>
      </w:divBdr>
      <w:divsChild>
        <w:div w:id="26299470">
          <w:marLeft w:val="547"/>
          <w:marRight w:val="0"/>
          <w:marTop w:val="77"/>
          <w:marBottom w:val="0"/>
          <w:divBdr>
            <w:top w:val="none" w:sz="0" w:space="0" w:color="auto"/>
            <w:left w:val="none" w:sz="0" w:space="0" w:color="auto"/>
            <w:bottom w:val="none" w:sz="0" w:space="0" w:color="auto"/>
            <w:right w:val="none" w:sz="0" w:space="0" w:color="auto"/>
          </w:divBdr>
        </w:div>
        <w:div w:id="120615565">
          <w:marLeft w:val="1166"/>
          <w:marRight w:val="0"/>
          <w:marTop w:val="77"/>
          <w:marBottom w:val="0"/>
          <w:divBdr>
            <w:top w:val="none" w:sz="0" w:space="0" w:color="auto"/>
            <w:left w:val="none" w:sz="0" w:space="0" w:color="auto"/>
            <w:bottom w:val="none" w:sz="0" w:space="0" w:color="auto"/>
            <w:right w:val="none" w:sz="0" w:space="0" w:color="auto"/>
          </w:divBdr>
        </w:div>
        <w:div w:id="178669122">
          <w:marLeft w:val="547"/>
          <w:marRight w:val="0"/>
          <w:marTop w:val="77"/>
          <w:marBottom w:val="0"/>
          <w:divBdr>
            <w:top w:val="none" w:sz="0" w:space="0" w:color="auto"/>
            <w:left w:val="none" w:sz="0" w:space="0" w:color="auto"/>
            <w:bottom w:val="none" w:sz="0" w:space="0" w:color="auto"/>
            <w:right w:val="none" w:sz="0" w:space="0" w:color="auto"/>
          </w:divBdr>
        </w:div>
        <w:div w:id="370956682">
          <w:marLeft w:val="1166"/>
          <w:marRight w:val="0"/>
          <w:marTop w:val="77"/>
          <w:marBottom w:val="0"/>
          <w:divBdr>
            <w:top w:val="none" w:sz="0" w:space="0" w:color="auto"/>
            <w:left w:val="none" w:sz="0" w:space="0" w:color="auto"/>
            <w:bottom w:val="none" w:sz="0" w:space="0" w:color="auto"/>
            <w:right w:val="none" w:sz="0" w:space="0" w:color="auto"/>
          </w:divBdr>
        </w:div>
        <w:div w:id="593443075">
          <w:marLeft w:val="547"/>
          <w:marRight w:val="0"/>
          <w:marTop w:val="77"/>
          <w:marBottom w:val="0"/>
          <w:divBdr>
            <w:top w:val="none" w:sz="0" w:space="0" w:color="auto"/>
            <w:left w:val="none" w:sz="0" w:space="0" w:color="auto"/>
            <w:bottom w:val="none" w:sz="0" w:space="0" w:color="auto"/>
            <w:right w:val="none" w:sz="0" w:space="0" w:color="auto"/>
          </w:divBdr>
        </w:div>
        <w:div w:id="704523544">
          <w:marLeft w:val="1166"/>
          <w:marRight w:val="0"/>
          <w:marTop w:val="77"/>
          <w:marBottom w:val="0"/>
          <w:divBdr>
            <w:top w:val="none" w:sz="0" w:space="0" w:color="auto"/>
            <w:left w:val="none" w:sz="0" w:space="0" w:color="auto"/>
            <w:bottom w:val="none" w:sz="0" w:space="0" w:color="auto"/>
            <w:right w:val="none" w:sz="0" w:space="0" w:color="auto"/>
          </w:divBdr>
        </w:div>
        <w:div w:id="783228979">
          <w:marLeft w:val="547"/>
          <w:marRight w:val="0"/>
          <w:marTop w:val="77"/>
          <w:marBottom w:val="0"/>
          <w:divBdr>
            <w:top w:val="none" w:sz="0" w:space="0" w:color="auto"/>
            <w:left w:val="none" w:sz="0" w:space="0" w:color="auto"/>
            <w:bottom w:val="none" w:sz="0" w:space="0" w:color="auto"/>
            <w:right w:val="none" w:sz="0" w:space="0" w:color="auto"/>
          </w:divBdr>
        </w:div>
        <w:div w:id="855080405">
          <w:marLeft w:val="1166"/>
          <w:marRight w:val="0"/>
          <w:marTop w:val="77"/>
          <w:marBottom w:val="0"/>
          <w:divBdr>
            <w:top w:val="none" w:sz="0" w:space="0" w:color="auto"/>
            <w:left w:val="none" w:sz="0" w:space="0" w:color="auto"/>
            <w:bottom w:val="none" w:sz="0" w:space="0" w:color="auto"/>
            <w:right w:val="none" w:sz="0" w:space="0" w:color="auto"/>
          </w:divBdr>
        </w:div>
        <w:div w:id="937371291">
          <w:marLeft w:val="1166"/>
          <w:marRight w:val="0"/>
          <w:marTop w:val="77"/>
          <w:marBottom w:val="0"/>
          <w:divBdr>
            <w:top w:val="none" w:sz="0" w:space="0" w:color="auto"/>
            <w:left w:val="none" w:sz="0" w:space="0" w:color="auto"/>
            <w:bottom w:val="none" w:sz="0" w:space="0" w:color="auto"/>
            <w:right w:val="none" w:sz="0" w:space="0" w:color="auto"/>
          </w:divBdr>
        </w:div>
        <w:div w:id="1154221286">
          <w:marLeft w:val="547"/>
          <w:marRight w:val="0"/>
          <w:marTop w:val="77"/>
          <w:marBottom w:val="0"/>
          <w:divBdr>
            <w:top w:val="none" w:sz="0" w:space="0" w:color="auto"/>
            <w:left w:val="none" w:sz="0" w:space="0" w:color="auto"/>
            <w:bottom w:val="none" w:sz="0" w:space="0" w:color="auto"/>
            <w:right w:val="none" w:sz="0" w:space="0" w:color="auto"/>
          </w:divBdr>
        </w:div>
        <w:div w:id="1293949142">
          <w:marLeft w:val="547"/>
          <w:marRight w:val="0"/>
          <w:marTop w:val="77"/>
          <w:marBottom w:val="0"/>
          <w:divBdr>
            <w:top w:val="none" w:sz="0" w:space="0" w:color="auto"/>
            <w:left w:val="none" w:sz="0" w:space="0" w:color="auto"/>
            <w:bottom w:val="none" w:sz="0" w:space="0" w:color="auto"/>
            <w:right w:val="none" w:sz="0" w:space="0" w:color="auto"/>
          </w:divBdr>
        </w:div>
        <w:div w:id="1350451546">
          <w:marLeft w:val="1166"/>
          <w:marRight w:val="0"/>
          <w:marTop w:val="77"/>
          <w:marBottom w:val="0"/>
          <w:divBdr>
            <w:top w:val="none" w:sz="0" w:space="0" w:color="auto"/>
            <w:left w:val="none" w:sz="0" w:space="0" w:color="auto"/>
            <w:bottom w:val="none" w:sz="0" w:space="0" w:color="auto"/>
            <w:right w:val="none" w:sz="0" w:space="0" w:color="auto"/>
          </w:divBdr>
        </w:div>
        <w:div w:id="1781560592">
          <w:marLeft w:val="1166"/>
          <w:marRight w:val="0"/>
          <w:marTop w:val="77"/>
          <w:marBottom w:val="0"/>
          <w:divBdr>
            <w:top w:val="none" w:sz="0" w:space="0" w:color="auto"/>
            <w:left w:val="none" w:sz="0" w:space="0" w:color="auto"/>
            <w:bottom w:val="none" w:sz="0" w:space="0" w:color="auto"/>
            <w:right w:val="none" w:sz="0" w:space="0" w:color="auto"/>
          </w:divBdr>
        </w:div>
        <w:div w:id="1849516000">
          <w:marLeft w:val="1166"/>
          <w:marRight w:val="0"/>
          <w:marTop w:val="77"/>
          <w:marBottom w:val="0"/>
          <w:divBdr>
            <w:top w:val="none" w:sz="0" w:space="0" w:color="auto"/>
            <w:left w:val="none" w:sz="0" w:space="0" w:color="auto"/>
            <w:bottom w:val="none" w:sz="0" w:space="0" w:color="auto"/>
            <w:right w:val="none" w:sz="0" w:space="0" w:color="auto"/>
          </w:divBdr>
        </w:div>
        <w:div w:id="2013726435">
          <w:marLeft w:val="547"/>
          <w:marRight w:val="0"/>
          <w:marTop w:val="77"/>
          <w:marBottom w:val="0"/>
          <w:divBdr>
            <w:top w:val="none" w:sz="0" w:space="0" w:color="auto"/>
            <w:left w:val="none" w:sz="0" w:space="0" w:color="auto"/>
            <w:bottom w:val="none" w:sz="0" w:space="0" w:color="auto"/>
            <w:right w:val="none" w:sz="0" w:space="0" w:color="auto"/>
          </w:divBdr>
        </w:div>
      </w:divsChild>
    </w:div>
    <w:div w:id="83917172">
      <w:bodyDiv w:val="1"/>
      <w:marLeft w:val="0"/>
      <w:marRight w:val="0"/>
      <w:marTop w:val="0"/>
      <w:marBottom w:val="0"/>
      <w:divBdr>
        <w:top w:val="none" w:sz="0" w:space="0" w:color="auto"/>
        <w:left w:val="none" w:sz="0" w:space="0" w:color="auto"/>
        <w:bottom w:val="none" w:sz="0" w:space="0" w:color="auto"/>
        <w:right w:val="none" w:sz="0" w:space="0" w:color="auto"/>
      </w:divBdr>
      <w:divsChild>
        <w:div w:id="237715372">
          <w:marLeft w:val="547"/>
          <w:marRight w:val="0"/>
          <w:marTop w:val="106"/>
          <w:marBottom w:val="0"/>
          <w:divBdr>
            <w:top w:val="none" w:sz="0" w:space="0" w:color="auto"/>
            <w:left w:val="none" w:sz="0" w:space="0" w:color="auto"/>
            <w:bottom w:val="none" w:sz="0" w:space="0" w:color="auto"/>
            <w:right w:val="none" w:sz="0" w:space="0" w:color="auto"/>
          </w:divBdr>
        </w:div>
        <w:div w:id="1444567416">
          <w:marLeft w:val="547"/>
          <w:marRight w:val="0"/>
          <w:marTop w:val="106"/>
          <w:marBottom w:val="0"/>
          <w:divBdr>
            <w:top w:val="none" w:sz="0" w:space="0" w:color="auto"/>
            <w:left w:val="none" w:sz="0" w:space="0" w:color="auto"/>
            <w:bottom w:val="none" w:sz="0" w:space="0" w:color="auto"/>
            <w:right w:val="none" w:sz="0" w:space="0" w:color="auto"/>
          </w:divBdr>
        </w:div>
      </w:divsChild>
    </w:div>
    <w:div w:id="85536440">
      <w:bodyDiv w:val="1"/>
      <w:marLeft w:val="0"/>
      <w:marRight w:val="0"/>
      <w:marTop w:val="0"/>
      <w:marBottom w:val="0"/>
      <w:divBdr>
        <w:top w:val="none" w:sz="0" w:space="0" w:color="auto"/>
        <w:left w:val="none" w:sz="0" w:space="0" w:color="auto"/>
        <w:bottom w:val="none" w:sz="0" w:space="0" w:color="auto"/>
        <w:right w:val="none" w:sz="0" w:space="0" w:color="auto"/>
      </w:divBdr>
      <w:divsChild>
        <w:div w:id="904412894">
          <w:marLeft w:val="1296"/>
          <w:marRight w:val="0"/>
          <w:marTop w:val="0"/>
          <w:marBottom w:val="0"/>
          <w:divBdr>
            <w:top w:val="none" w:sz="0" w:space="0" w:color="auto"/>
            <w:left w:val="none" w:sz="0" w:space="0" w:color="auto"/>
            <w:bottom w:val="none" w:sz="0" w:space="0" w:color="auto"/>
            <w:right w:val="none" w:sz="0" w:space="0" w:color="auto"/>
          </w:divBdr>
        </w:div>
        <w:div w:id="1352881735">
          <w:marLeft w:val="576"/>
          <w:marRight w:val="0"/>
          <w:marTop w:val="0"/>
          <w:marBottom w:val="0"/>
          <w:divBdr>
            <w:top w:val="none" w:sz="0" w:space="0" w:color="auto"/>
            <w:left w:val="none" w:sz="0" w:space="0" w:color="auto"/>
            <w:bottom w:val="none" w:sz="0" w:space="0" w:color="auto"/>
            <w:right w:val="none" w:sz="0" w:space="0" w:color="auto"/>
          </w:divBdr>
        </w:div>
        <w:div w:id="1979803712">
          <w:marLeft w:val="576"/>
          <w:marRight w:val="0"/>
          <w:marTop w:val="0"/>
          <w:marBottom w:val="0"/>
          <w:divBdr>
            <w:top w:val="none" w:sz="0" w:space="0" w:color="auto"/>
            <w:left w:val="none" w:sz="0" w:space="0" w:color="auto"/>
            <w:bottom w:val="none" w:sz="0" w:space="0" w:color="auto"/>
            <w:right w:val="none" w:sz="0" w:space="0" w:color="auto"/>
          </w:divBdr>
        </w:div>
        <w:div w:id="2101094891">
          <w:marLeft w:val="576"/>
          <w:marRight w:val="0"/>
          <w:marTop w:val="0"/>
          <w:marBottom w:val="0"/>
          <w:divBdr>
            <w:top w:val="none" w:sz="0" w:space="0" w:color="auto"/>
            <w:left w:val="none" w:sz="0" w:space="0" w:color="auto"/>
            <w:bottom w:val="none" w:sz="0" w:space="0" w:color="auto"/>
            <w:right w:val="none" w:sz="0" w:space="0" w:color="auto"/>
          </w:divBdr>
        </w:div>
      </w:divsChild>
    </w:div>
    <w:div w:id="97604886">
      <w:bodyDiv w:val="1"/>
      <w:marLeft w:val="0"/>
      <w:marRight w:val="0"/>
      <w:marTop w:val="0"/>
      <w:marBottom w:val="0"/>
      <w:divBdr>
        <w:top w:val="none" w:sz="0" w:space="0" w:color="auto"/>
        <w:left w:val="none" w:sz="0" w:space="0" w:color="auto"/>
        <w:bottom w:val="none" w:sz="0" w:space="0" w:color="auto"/>
        <w:right w:val="none" w:sz="0" w:space="0" w:color="auto"/>
      </w:divBdr>
      <w:divsChild>
        <w:div w:id="253056807">
          <w:marLeft w:val="547"/>
          <w:marRight w:val="0"/>
          <w:marTop w:val="144"/>
          <w:marBottom w:val="0"/>
          <w:divBdr>
            <w:top w:val="none" w:sz="0" w:space="0" w:color="auto"/>
            <w:left w:val="none" w:sz="0" w:space="0" w:color="auto"/>
            <w:bottom w:val="none" w:sz="0" w:space="0" w:color="auto"/>
            <w:right w:val="none" w:sz="0" w:space="0" w:color="auto"/>
          </w:divBdr>
        </w:div>
        <w:div w:id="1047335190">
          <w:marLeft w:val="547"/>
          <w:marRight w:val="0"/>
          <w:marTop w:val="144"/>
          <w:marBottom w:val="0"/>
          <w:divBdr>
            <w:top w:val="none" w:sz="0" w:space="0" w:color="auto"/>
            <w:left w:val="none" w:sz="0" w:space="0" w:color="auto"/>
            <w:bottom w:val="none" w:sz="0" w:space="0" w:color="auto"/>
            <w:right w:val="none" w:sz="0" w:space="0" w:color="auto"/>
          </w:divBdr>
        </w:div>
      </w:divsChild>
    </w:div>
    <w:div w:id="102307538">
      <w:bodyDiv w:val="1"/>
      <w:marLeft w:val="0"/>
      <w:marRight w:val="0"/>
      <w:marTop w:val="0"/>
      <w:marBottom w:val="0"/>
      <w:divBdr>
        <w:top w:val="none" w:sz="0" w:space="0" w:color="auto"/>
        <w:left w:val="none" w:sz="0" w:space="0" w:color="auto"/>
        <w:bottom w:val="none" w:sz="0" w:space="0" w:color="auto"/>
        <w:right w:val="none" w:sz="0" w:space="0" w:color="auto"/>
      </w:divBdr>
    </w:div>
    <w:div w:id="114567396">
      <w:bodyDiv w:val="1"/>
      <w:marLeft w:val="0"/>
      <w:marRight w:val="0"/>
      <w:marTop w:val="0"/>
      <w:marBottom w:val="0"/>
      <w:divBdr>
        <w:top w:val="none" w:sz="0" w:space="0" w:color="auto"/>
        <w:left w:val="none" w:sz="0" w:space="0" w:color="auto"/>
        <w:bottom w:val="none" w:sz="0" w:space="0" w:color="auto"/>
        <w:right w:val="none" w:sz="0" w:space="0" w:color="auto"/>
      </w:divBdr>
      <w:divsChild>
        <w:div w:id="537547529">
          <w:marLeft w:val="547"/>
          <w:marRight w:val="0"/>
          <w:marTop w:val="96"/>
          <w:marBottom w:val="0"/>
          <w:divBdr>
            <w:top w:val="none" w:sz="0" w:space="0" w:color="auto"/>
            <w:left w:val="none" w:sz="0" w:space="0" w:color="auto"/>
            <w:bottom w:val="none" w:sz="0" w:space="0" w:color="auto"/>
            <w:right w:val="none" w:sz="0" w:space="0" w:color="auto"/>
          </w:divBdr>
        </w:div>
        <w:div w:id="652565881">
          <w:marLeft w:val="547"/>
          <w:marRight w:val="0"/>
          <w:marTop w:val="96"/>
          <w:marBottom w:val="0"/>
          <w:divBdr>
            <w:top w:val="none" w:sz="0" w:space="0" w:color="auto"/>
            <w:left w:val="none" w:sz="0" w:space="0" w:color="auto"/>
            <w:bottom w:val="none" w:sz="0" w:space="0" w:color="auto"/>
            <w:right w:val="none" w:sz="0" w:space="0" w:color="auto"/>
          </w:divBdr>
        </w:div>
        <w:div w:id="521406419">
          <w:marLeft w:val="547"/>
          <w:marRight w:val="0"/>
          <w:marTop w:val="96"/>
          <w:marBottom w:val="0"/>
          <w:divBdr>
            <w:top w:val="none" w:sz="0" w:space="0" w:color="auto"/>
            <w:left w:val="none" w:sz="0" w:space="0" w:color="auto"/>
            <w:bottom w:val="none" w:sz="0" w:space="0" w:color="auto"/>
            <w:right w:val="none" w:sz="0" w:space="0" w:color="auto"/>
          </w:divBdr>
        </w:div>
        <w:div w:id="999771176">
          <w:marLeft w:val="547"/>
          <w:marRight w:val="0"/>
          <w:marTop w:val="96"/>
          <w:marBottom w:val="0"/>
          <w:divBdr>
            <w:top w:val="none" w:sz="0" w:space="0" w:color="auto"/>
            <w:left w:val="none" w:sz="0" w:space="0" w:color="auto"/>
            <w:bottom w:val="none" w:sz="0" w:space="0" w:color="auto"/>
            <w:right w:val="none" w:sz="0" w:space="0" w:color="auto"/>
          </w:divBdr>
        </w:div>
        <w:div w:id="972322928">
          <w:marLeft w:val="547"/>
          <w:marRight w:val="0"/>
          <w:marTop w:val="96"/>
          <w:marBottom w:val="0"/>
          <w:divBdr>
            <w:top w:val="none" w:sz="0" w:space="0" w:color="auto"/>
            <w:left w:val="none" w:sz="0" w:space="0" w:color="auto"/>
            <w:bottom w:val="none" w:sz="0" w:space="0" w:color="auto"/>
            <w:right w:val="none" w:sz="0" w:space="0" w:color="auto"/>
          </w:divBdr>
        </w:div>
        <w:div w:id="28727003">
          <w:marLeft w:val="547"/>
          <w:marRight w:val="0"/>
          <w:marTop w:val="96"/>
          <w:marBottom w:val="0"/>
          <w:divBdr>
            <w:top w:val="none" w:sz="0" w:space="0" w:color="auto"/>
            <w:left w:val="none" w:sz="0" w:space="0" w:color="auto"/>
            <w:bottom w:val="none" w:sz="0" w:space="0" w:color="auto"/>
            <w:right w:val="none" w:sz="0" w:space="0" w:color="auto"/>
          </w:divBdr>
        </w:div>
        <w:div w:id="847140233">
          <w:marLeft w:val="547"/>
          <w:marRight w:val="0"/>
          <w:marTop w:val="96"/>
          <w:marBottom w:val="0"/>
          <w:divBdr>
            <w:top w:val="none" w:sz="0" w:space="0" w:color="auto"/>
            <w:left w:val="none" w:sz="0" w:space="0" w:color="auto"/>
            <w:bottom w:val="none" w:sz="0" w:space="0" w:color="auto"/>
            <w:right w:val="none" w:sz="0" w:space="0" w:color="auto"/>
          </w:divBdr>
        </w:div>
        <w:div w:id="332807336">
          <w:marLeft w:val="547"/>
          <w:marRight w:val="0"/>
          <w:marTop w:val="96"/>
          <w:marBottom w:val="0"/>
          <w:divBdr>
            <w:top w:val="none" w:sz="0" w:space="0" w:color="auto"/>
            <w:left w:val="none" w:sz="0" w:space="0" w:color="auto"/>
            <w:bottom w:val="none" w:sz="0" w:space="0" w:color="auto"/>
            <w:right w:val="none" w:sz="0" w:space="0" w:color="auto"/>
          </w:divBdr>
        </w:div>
        <w:div w:id="300617886">
          <w:marLeft w:val="547"/>
          <w:marRight w:val="0"/>
          <w:marTop w:val="96"/>
          <w:marBottom w:val="0"/>
          <w:divBdr>
            <w:top w:val="none" w:sz="0" w:space="0" w:color="auto"/>
            <w:left w:val="none" w:sz="0" w:space="0" w:color="auto"/>
            <w:bottom w:val="none" w:sz="0" w:space="0" w:color="auto"/>
            <w:right w:val="none" w:sz="0" w:space="0" w:color="auto"/>
          </w:divBdr>
        </w:div>
      </w:divsChild>
    </w:div>
    <w:div w:id="120077975">
      <w:bodyDiv w:val="1"/>
      <w:marLeft w:val="0"/>
      <w:marRight w:val="0"/>
      <w:marTop w:val="0"/>
      <w:marBottom w:val="0"/>
      <w:divBdr>
        <w:top w:val="none" w:sz="0" w:space="0" w:color="auto"/>
        <w:left w:val="none" w:sz="0" w:space="0" w:color="auto"/>
        <w:bottom w:val="none" w:sz="0" w:space="0" w:color="auto"/>
        <w:right w:val="none" w:sz="0" w:space="0" w:color="auto"/>
      </w:divBdr>
      <w:divsChild>
        <w:div w:id="28798169">
          <w:marLeft w:val="547"/>
          <w:marRight w:val="0"/>
          <w:marTop w:val="110"/>
          <w:marBottom w:val="0"/>
          <w:divBdr>
            <w:top w:val="none" w:sz="0" w:space="0" w:color="auto"/>
            <w:left w:val="none" w:sz="0" w:space="0" w:color="auto"/>
            <w:bottom w:val="none" w:sz="0" w:space="0" w:color="auto"/>
            <w:right w:val="none" w:sz="0" w:space="0" w:color="auto"/>
          </w:divBdr>
        </w:div>
        <w:div w:id="125003697">
          <w:marLeft w:val="547"/>
          <w:marRight w:val="0"/>
          <w:marTop w:val="110"/>
          <w:marBottom w:val="0"/>
          <w:divBdr>
            <w:top w:val="none" w:sz="0" w:space="0" w:color="auto"/>
            <w:left w:val="none" w:sz="0" w:space="0" w:color="auto"/>
            <w:bottom w:val="none" w:sz="0" w:space="0" w:color="auto"/>
            <w:right w:val="none" w:sz="0" w:space="0" w:color="auto"/>
          </w:divBdr>
        </w:div>
        <w:div w:id="357439049">
          <w:marLeft w:val="547"/>
          <w:marRight w:val="0"/>
          <w:marTop w:val="110"/>
          <w:marBottom w:val="0"/>
          <w:divBdr>
            <w:top w:val="none" w:sz="0" w:space="0" w:color="auto"/>
            <w:left w:val="none" w:sz="0" w:space="0" w:color="auto"/>
            <w:bottom w:val="none" w:sz="0" w:space="0" w:color="auto"/>
            <w:right w:val="none" w:sz="0" w:space="0" w:color="auto"/>
          </w:divBdr>
        </w:div>
        <w:div w:id="609508159">
          <w:marLeft w:val="547"/>
          <w:marRight w:val="0"/>
          <w:marTop w:val="110"/>
          <w:marBottom w:val="0"/>
          <w:divBdr>
            <w:top w:val="none" w:sz="0" w:space="0" w:color="auto"/>
            <w:left w:val="none" w:sz="0" w:space="0" w:color="auto"/>
            <w:bottom w:val="none" w:sz="0" w:space="0" w:color="auto"/>
            <w:right w:val="none" w:sz="0" w:space="0" w:color="auto"/>
          </w:divBdr>
        </w:div>
        <w:div w:id="1042291574">
          <w:marLeft w:val="547"/>
          <w:marRight w:val="0"/>
          <w:marTop w:val="110"/>
          <w:marBottom w:val="0"/>
          <w:divBdr>
            <w:top w:val="none" w:sz="0" w:space="0" w:color="auto"/>
            <w:left w:val="none" w:sz="0" w:space="0" w:color="auto"/>
            <w:bottom w:val="none" w:sz="0" w:space="0" w:color="auto"/>
            <w:right w:val="none" w:sz="0" w:space="0" w:color="auto"/>
          </w:divBdr>
        </w:div>
        <w:div w:id="1694500823">
          <w:marLeft w:val="547"/>
          <w:marRight w:val="0"/>
          <w:marTop w:val="110"/>
          <w:marBottom w:val="0"/>
          <w:divBdr>
            <w:top w:val="none" w:sz="0" w:space="0" w:color="auto"/>
            <w:left w:val="none" w:sz="0" w:space="0" w:color="auto"/>
            <w:bottom w:val="none" w:sz="0" w:space="0" w:color="auto"/>
            <w:right w:val="none" w:sz="0" w:space="0" w:color="auto"/>
          </w:divBdr>
        </w:div>
        <w:div w:id="1709331378">
          <w:marLeft w:val="547"/>
          <w:marRight w:val="0"/>
          <w:marTop w:val="110"/>
          <w:marBottom w:val="0"/>
          <w:divBdr>
            <w:top w:val="none" w:sz="0" w:space="0" w:color="auto"/>
            <w:left w:val="none" w:sz="0" w:space="0" w:color="auto"/>
            <w:bottom w:val="none" w:sz="0" w:space="0" w:color="auto"/>
            <w:right w:val="none" w:sz="0" w:space="0" w:color="auto"/>
          </w:divBdr>
        </w:div>
        <w:div w:id="2139446738">
          <w:marLeft w:val="547"/>
          <w:marRight w:val="0"/>
          <w:marTop w:val="110"/>
          <w:marBottom w:val="0"/>
          <w:divBdr>
            <w:top w:val="none" w:sz="0" w:space="0" w:color="auto"/>
            <w:left w:val="none" w:sz="0" w:space="0" w:color="auto"/>
            <w:bottom w:val="none" w:sz="0" w:space="0" w:color="auto"/>
            <w:right w:val="none" w:sz="0" w:space="0" w:color="auto"/>
          </w:divBdr>
        </w:div>
      </w:divsChild>
    </w:div>
    <w:div w:id="134568926">
      <w:bodyDiv w:val="1"/>
      <w:marLeft w:val="0"/>
      <w:marRight w:val="0"/>
      <w:marTop w:val="0"/>
      <w:marBottom w:val="0"/>
      <w:divBdr>
        <w:top w:val="none" w:sz="0" w:space="0" w:color="auto"/>
        <w:left w:val="none" w:sz="0" w:space="0" w:color="auto"/>
        <w:bottom w:val="none" w:sz="0" w:space="0" w:color="auto"/>
        <w:right w:val="none" w:sz="0" w:space="0" w:color="auto"/>
      </w:divBdr>
      <w:divsChild>
        <w:div w:id="1701855390">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136607036">
      <w:bodyDiv w:val="1"/>
      <w:marLeft w:val="0"/>
      <w:marRight w:val="0"/>
      <w:marTop w:val="0"/>
      <w:marBottom w:val="0"/>
      <w:divBdr>
        <w:top w:val="none" w:sz="0" w:space="0" w:color="auto"/>
        <w:left w:val="none" w:sz="0" w:space="0" w:color="auto"/>
        <w:bottom w:val="none" w:sz="0" w:space="0" w:color="auto"/>
        <w:right w:val="none" w:sz="0" w:space="0" w:color="auto"/>
      </w:divBdr>
      <w:divsChild>
        <w:div w:id="18223874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503520">
      <w:bodyDiv w:val="1"/>
      <w:marLeft w:val="0"/>
      <w:marRight w:val="0"/>
      <w:marTop w:val="0"/>
      <w:marBottom w:val="0"/>
      <w:divBdr>
        <w:top w:val="none" w:sz="0" w:space="0" w:color="auto"/>
        <w:left w:val="none" w:sz="0" w:space="0" w:color="auto"/>
        <w:bottom w:val="none" w:sz="0" w:space="0" w:color="auto"/>
        <w:right w:val="none" w:sz="0" w:space="0" w:color="auto"/>
      </w:divBdr>
      <w:divsChild>
        <w:div w:id="684941912">
          <w:marLeft w:val="547"/>
          <w:marRight w:val="0"/>
          <w:marTop w:val="77"/>
          <w:marBottom w:val="0"/>
          <w:divBdr>
            <w:top w:val="none" w:sz="0" w:space="0" w:color="auto"/>
            <w:left w:val="none" w:sz="0" w:space="0" w:color="auto"/>
            <w:bottom w:val="none" w:sz="0" w:space="0" w:color="auto"/>
            <w:right w:val="none" w:sz="0" w:space="0" w:color="auto"/>
          </w:divBdr>
        </w:div>
        <w:div w:id="1965113773">
          <w:marLeft w:val="547"/>
          <w:marRight w:val="0"/>
          <w:marTop w:val="77"/>
          <w:marBottom w:val="0"/>
          <w:divBdr>
            <w:top w:val="none" w:sz="0" w:space="0" w:color="auto"/>
            <w:left w:val="none" w:sz="0" w:space="0" w:color="auto"/>
            <w:bottom w:val="none" w:sz="0" w:space="0" w:color="auto"/>
            <w:right w:val="none" w:sz="0" w:space="0" w:color="auto"/>
          </w:divBdr>
        </w:div>
        <w:div w:id="802427473">
          <w:marLeft w:val="1166"/>
          <w:marRight w:val="0"/>
          <w:marTop w:val="77"/>
          <w:marBottom w:val="0"/>
          <w:divBdr>
            <w:top w:val="none" w:sz="0" w:space="0" w:color="auto"/>
            <w:left w:val="none" w:sz="0" w:space="0" w:color="auto"/>
            <w:bottom w:val="none" w:sz="0" w:space="0" w:color="auto"/>
            <w:right w:val="none" w:sz="0" w:space="0" w:color="auto"/>
          </w:divBdr>
        </w:div>
        <w:div w:id="811794937">
          <w:marLeft w:val="1166"/>
          <w:marRight w:val="0"/>
          <w:marTop w:val="77"/>
          <w:marBottom w:val="0"/>
          <w:divBdr>
            <w:top w:val="none" w:sz="0" w:space="0" w:color="auto"/>
            <w:left w:val="none" w:sz="0" w:space="0" w:color="auto"/>
            <w:bottom w:val="none" w:sz="0" w:space="0" w:color="auto"/>
            <w:right w:val="none" w:sz="0" w:space="0" w:color="auto"/>
          </w:divBdr>
        </w:div>
        <w:div w:id="954676756">
          <w:marLeft w:val="1166"/>
          <w:marRight w:val="0"/>
          <w:marTop w:val="77"/>
          <w:marBottom w:val="0"/>
          <w:divBdr>
            <w:top w:val="none" w:sz="0" w:space="0" w:color="auto"/>
            <w:left w:val="none" w:sz="0" w:space="0" w:color="auto"/>
            <w:bottom w:val="none" w:sz="0" w:space="0" w:color="auto"/>
            <w:right w:val="none" w:sz="0" w:space="0" w:color="auto"/>
          </w:divBdr>
        </w:div>
        <w:div w:id="1134369338">
          <w:marLeft w:val="1166"/>
          <w:marRight w:val="0"/>
          <w:marTop w:val="77"/>
          <w:marBottom w:val="0"/>
          <w:divBdr>
            <w:top w:val="none" w:sz="0" w:space="0" w:color="auto"/>
            <w:left w:val="none" w:sz="0" w:space="0" w:color="auto"/>
            <w:bottom w:val="none" w:sz="0" w:space="0" w:color="auto"/>
            <w:right w:val="none" w:sz="0" w:space="0" w:color="auto"/>
          </w:divBdr>
        </w:div>
        <w:div w:id="989673945">
          <w:marLeft w:val="547"/>
          <w:marRight w:val="0"/>
          <w:marTop w:val="77"/>
          <w:marBottom w:val="0"/>
          <w:divBdr>
            <w:top w:val="none" w:sz="0" w:space="0" w:color="auto"/>
            <w:left w:val="none" w:sz="0" w:space="0" w:color="auto"/>
            <w:bottom w:val="none" w:sz="0" w:space="0" w:color="auto"/>
            <w:right w:val="none" w:sz="0" w:space="0" w:color="auto"/>
          </w:divBdr>
        </w:div>
        <w:div w:id="1692103093">
          <w:marLeft w:val="547"/>
          <w:marRight w:val="0"/>
          <w:marTop w:val="77"/>
          <w:marBottom w:val="0"/>
          <w:divBdr>
            <w:top w:val="none" w:sz="0" w:space="0" w:color="auto"/>
            <w:left w:val="none" w:sz="0" w:space="0" w:color="auto"/>
            <w:bottom w:val="none" w:sz="0" w:space="0" w:color="auto"/>
            <w:right w:val="none" w:sz="0" w:space="0" w:color="auto"/>
          </w:divBdr>
        </w:div>
        <w:div w:id="1644849737">
          <w:marLeft w:val="547"/>
          <w:marRight w:val="0"/>
          <w:marTop w:val="77"/>
          <w:marBottom w:val="0"/>
          <w:divBdr>
            <w:top w:val="none" w:sz="0" w:space="0" w:color="auto"/>
            <w:left w:val="none" w:sz="0" w:space="0" w:color="auto"/>
            <w:bottom w:val="none" w:sz="0" w:space="0" w:color="auto"/>
            <w:right w:val="none" w:sz="0" w:space="0" w:color="auto"/>
          </w:divBdr>
        </w:div>
        <w:div w:id="254871964">
          <w:marLeft w:val="547"/>
          <w:marRight w:val="0"/>
          <w:marTop w:val="77"/>
          <w:marBottom w:val="0"/>
          <w:divBdr>
            <w:top w:val="none" w:sz="0" w:space="0" w:color="auto"/>
            <w:left w:val="none" w:sz="0" w:space="0" w:color="auto"/>
            <w:bottom w:val="none" w:sz="0" w:space="0" w:color="auto"/>
            <w:right w:val="none" w:sz="0" w:space="0" w:color="auto"/>
          </w:divBdr>
        </w:div>
        <w:div w:id="983512474">
          <w:marLeft w:val="547"/>
          <w:marRight w:val="0"/>
          <w:marTop w:val="77"/>
          <w:marBottom w:val="0"/>
          <w:divBdr>
            <w:top w:val="none" w:sz="0" w:space="0" w:color="auto"/>
            <w:left w:val="none" w:sz="0" w:space="0" w:color="auto"/>
            <w:bottom w:val="none" w:sz="0" w:space="0" w:color="auto"/>
            <w:right w:val="none" w:sz="0" w:space="0" w:color="auto"/>
          </w:divBdr>
        </w:div>
        <w:div w:id="1954553800">
          <w:marLeft w:val="547"/>
          <w:marRight w:val="0"/>
          <w:marTop w:val="77"/>
          <w:marBottom w:val="0"/>
          <w:divBdr>
            <w:top w:val="none" w:sz="0" w:space="0" w:color="auto"/>
            <w:left w:val="none" w:sz="0" w:space="0" w:color="auto"/>
            <w:bottom w:val="none" w:sz="0" w:space="0" w:color="auto"/>
            <w:right w:val="none" w:sz="0" w:space="0" w:color="auto"/>
          </w:divBdr>
        </w:div>
        <w:div w:id="1393770368">
          <w:marLeft w:val="547"/>
          <w:marRight w:val="0"/>
          <w:marTop w:val="77"/>
          <w:marBottom w:val="0"/>
          <w:divBdr>
            <w:top w:val="none" w:sz="0" w:space="0" w:color="auto"/>
            <w:left w:val="none" w:sz="0" w:space="0" w:color="auto"/>
            <w:bottom w:val="none" w:sz="0" w:space="0" w:color="auto"/>
            <w:right w:val="none" w:sz="0" w:space="0" w:color="auto"/>
          </w:divBdr>
        </w:div>
        <w:div w:id="1001086899">
          <w:marLeft w:val="547"/>
          <w:marRight w:val="0"/>
          <w:marTop w:val="77"/>
          <w:marBottom w:val="0"/>
          <w:divBdr>
            <w:top w:val="none" w:sz="0" w:space="0" w:color="auto"/>
            <w:left w:val="none" w:sz="0" w:space="0" w:color="auto"/>
            <w:bottom w:val="none" w:sz="0" w:space="0" w:color="auto"/>
            <w:right w:val="none" w:sz="0" w:space="0" w:color="auto"/>
          </w:divBdr>
        </w:div>
      </w:divsChild>
    </w:div>
    <w:div w:id="140315977">
      <w:bodyDiv w:val="1"/>
      <w:marLeft w:val="0"/>
      <w:marRight w:val="0"/>
      <w:marTop w:val="0"/>
      <w:marBottom w:val="0"/>
      <w:divBdr>
        <w:top w:val="none" w:sz="0" w:space="0" w:color="auto"/>
        <w:left w:val="none" w:sz="0" w:space="0" w:color="auto"/>
        <w:bottom w:val="none" w:sz="0" w:space="0" w:color="auto"/>
        <w:right w:val="none" w:sz="0" w:space="0" w:color="auto"/>
      </w:divBdr>
      <w:divsChild>
        <w:div w:id="1433277245">
          <w:marLeft w:val="547"/>
          <w:marRight w:val="0"/>
          <w:marTop w:val="110"/>
          <w:marBottom w:val="0"/>
          <w:divBdr>
            <w:top w:val="none" w:sz="0" w:space="0" w:color="auto"/>
            <w:left w:val="none" w:sz="0" w:space="0" w:color="auto"/>
            <w:bottom w:val="none" w:sz="0" w:space="0" w:color="auto"/>
            <w:right w:val="none" w:sz="0" w:space="0" w:color="auto"/>
          </w:divBdr>
        </w:div>
        <w:div w:id="565726351">
          <w:marLeft w:val="547"/>
          <w:marRight w:val="0"/>
          <w:marTop w:val="110"/>
          <w:marBottom w:val="0"/>
          <w:divBdr>
            <w:top w:val="none" w:sz="0" w:space="0" w:color="auto"/>
            <w:left w:val="none" w:sz="0" w:space="0" w:color="auto"/>
            <w:bottom w:val="none" w:sz="0" w:space="0" w:color="auto"/>
            <w:right w:val="none" w:sz="0" w:space="0" w:color="auto"/>
          </w:divBdr>
        </w:div>
        <w:div w:id="535705358">
          <w:marLeft w:val="547"/>
          <w:marRight w:val="0"/>
          <w:marTop w:val="110"/>
          <w:marBottom w:val="0"/>
          <w:divBdr>
            <w:top w:val="none" w:sz="0" w:space="0" w:color="auto"/>
            <w:left w:val="none" w:sz="0" w:space="0" w:color="auto"/>
            <w:bottom w:val="none" w:sz="0" w:space="0" w:color="auto"/>
            <w:right w:val="none" w:sz="0" w:space="0" w:color="auto"/>
          </w:divBdr>
        </w:div>
        <w:div w:id="459885868">
          <w:marLeft w:val="1166"/>
          <w:marRight w:val="0"/>
          <w:marTop w:val="110"/>
          <w:marBottom w:val="0"/>
          <w:divBdr>
            <w:top w:val="none" w:sz="0" w:space="0" w:color="auto"/>
            <w:left w:val="none" w:sz="0" w:space="0" w:color="auto"/>
            <w:bottom w:val="none" w:sz="0" w:space="0" w:color="auto"/>
            <w:right w:val="none" w:sz="0" w:space="0" w:color="auto"/>
          </w:divBdr>
        </w:div>
        <w:div w:id="1067342699">
          <w:marLeft w:val="1166"/>
          <w:marRight w:val="0"/>
          <w:marTop w:val="110"/>
          <w:marBottom w:val="0"/>
          <w:divBdr>
            <w:top w:val="none" w:sz="0" w:space="0" w:color="auto"/>
            <w:left w:val="none" w:sz="0" w:space="0" w:color="auto"/>
            <w:bottom w:val="none" w:sz="0" w:space="0" w:color="auto"/>
            <w:right w:val="none" w:sz="0" w:space="0" w:color="auto"/>
          </w:divBdr>
        </w:div>
        <w:div w:id="960577960">
          <w:marLeft w:val="1166"/>
          <w:marRight w:val="0"/>
          <w:marTop w:val="110"/>
          <w:marBottom w:val="0"/>
          <w:divBdr>
            <w:top w:val="none" w:sz="0" w:space="0" w:color="auto"/>
            <w:left w:val="none" w:sz="0" w:space="0" w:color="auto"/>
            <w:bottom w:val="none" w:sz="0" w:space="0" w:color="auto"/>
            <w:right w:val="none" w:sz="0" w:space="0" w:color="auto"/>
          </w:divBdr>
        </w:div>
        <w:div w:id="1895502248">
          <w:marLeft w:val="1166"/>
          <w:marRight w:val="0"/>
          <w:marTop w:val="110"/>
          <w:marBottom w:val="0"/>
          <w:divBdr>
            <w:top w:val="none" w:sz="0" w:space="0" w:color="auto"/>
            <w:left w:val="none" w:sz="0" w:space="0" w:color="auto"/>
            <w:bottom w:val="none" w:sz="0" w:space="0" w:color="auto"/>
            <w:right w:val="none" w:sz="0" w:space="0" w:color="auto"/>
          </w:divBdr>
        </w:div>
        <w:div w:id="1959480872">
          <w:marLeft w:val="1166"/>
          <w:marRight w:val="0"/>
          <w:marTop w:val="110"/>
          <w:marBottom w:val="0"/>
          <w:divBdr>
            <w:top w:val="none" w:sz="0" w:space="0" w:color="auto"/>
            <w:left w:val="none" w:sz="0" w:space="0" w:color="auto"/>
            <w:bottom w:val="none" w:sz="0" w:space="0" w:color="auto"/>
            <w:right w:val="none" w:sz="0" w:space="0" w:color="auto"/>
          </w:divBdr>
        </w:div>
        <w:div w:id="1869180595">
          <w:marLeft w:val="1166"/>
          <w:marRight w:val="0"/>
          <w:marTop w:val="110"/>
          <w:marBottom w:val="0"/>
          <w:divBdr>
            <w:top w:val="none" w:sz="0" w:space="0" w:color="auto"/>
            <w:left w:val="none" w:sz="0" w:space="0" w:color="auto"/>
            <w:bottom w:val="none" w:sz="0" w:space="0" w:color="auto"/>
            <w:right w:val="none" w:sz="0" w:space="0" w:color="auto"/>
          </w:divBdr>
        </w:div>
        <w:div w:id="1984388030">
          <w:marLeft w:val="1166"/>
          <w:marRight w:val="0"/>
          <w:marTop w:val="110"/>
          <w:marBottom w:val="0"/>
          <w:divBdr>
            <w:top w:val="none" w:sz="0" w:space="0" w:color="auto"/>
            <w:left w:val="none" w:sz="0" w:space="0" w:color="auto"/>
            <w:bottom w:val="none" w:sz="0" w:space="0" w:color="auto"/>
            <w:right w:val="none" w:sz="0" w:space="0" w:color="auto"/>
          </w:divBdr>
        </w:div>
        <w:div w:id="505484286">
          <w:marLeft w:val="547"/>
          <w:marRight w:val="0"/>
          <w:marTop w:val="110"/>
          <w:marBottom w:val="0"/>
          <w:divBdr>
            <w:top w:val="none" w:sz="0" w:space="0" w:color="auto"/>
            <w:left w:val="none" w:sz="0" w:space="0" w:color="auto"/>
            <w:bottom w:val="none" w:sz="0" w:space="0" w:color="auto"/>
            <w:right w:val="none" w:sz="0" w:space="0" w:color="auto"/>
          </w:divBdr>
        </w:div>
      </w:divsChild>
    </w:div>
    <w:div w:id="146090305">
      <w:bodyDiv w:val="1"/>
      <w:marLeft w:val="0"/>
      <w:marRight w:val="0"/>
      <w:marTop w:val="0"/>
      <w:marBottom w:val="0"/>
      <w:divBdr>
        <w:top w:val="none" w:sz="0" w:space="0" w:color="auto"/>
        <w:left w:val="none" w:sz="0" w:space="0" w:color="auto"/>
        <w:bottom w:val="none" w:sz="0" w:space="0" w:color="auto"/>
        <w:right w:val="none" w:sz="0" w:space="0" w:color="auto"/>
      </w:divBdr>
    </w:div>
    <w:div w:id="147215299">
      <w:bodyDiv w:val="1"/>
      <w:marLeft w:val="0"/>
      <w:marRight w:val="0"/>
      <w:marTop w:val="0"/>
      <w:marBottom w:val="0"/>
      <w:divBdr>
        <w:top w:val="none" w:sz="0" w:space="0" w:color="auto"/>
        <w:left w:val="none" w:sz="0" w:space="0" w:color="auto"/>
        <w:bottom w:val="none" w:sz="0" w:space="0" w:color="auto"/>
        <w:right w:val="none" w:sz="0" w:space="0" w:color="auto"/>
      </w:divBdr>
      <w:divsChild>
        <w:div w:id="36898640">
          <w:marLeft w:val="547"/>
          <w:marRight w:val="0"/>
          <w:marTop w:val="91"/>
          <w:marBottom w:val="0"/>
          <w:divBdr>
            <w:top w:val="none" w:sz="0" w:space="0" w:color="auto"/>
            <w:left w:val="none" w:sz="0" w:space="0" w:color="auto"/>
            <w:bottom w:val="none" w:sz="0" w:space="0" w:color="auto"/>
            <w:right w:val="none" w:sz="0" w:space="0" w:color="auto"/>
          </w:divBdr>
        </w:div>
        <w:div w:id="214202838">
          <w:marLeft w:val="547"/>
          <w:marRight w:val="0"/>
          <w:marTop w:val="91"/>
          <w:marBottom w:val="0"/>
          <w:divBdr>
            <w:top w:val="none" w:sz="0" w:space="0" w:color="auto"/>
            <w:left w:val="none" w:sz="0" w:space="0" w:color="auto"/>
            <w:bottom w:val="none" w:sz="0" w:space="0" w:color="auto"/>
            <w:right w:val="none" w:sz="0" w:space="0" w:color="auto"/>
          </w:divBdr>
        </w:div>
        <w:div w:id="503789421">
          <w:marLeft w:val="547"/>
          <w:marRight w:val="0"/>
          <w:marTop w:val="91"/>
          <w:marBottom w:val="0"/>
          <w:divBdr>
            <w:top w:val="none" w:sz="0" w:space="0" w:color="auto"/>
            <w:left w:val="none" w:sz="0" w:space="0" w:color="auto"/>
            <w:bottom w:val="none" w:sz="0" w:space="0" w:color="auto"/>
            <w:right w:val="none" w:sz="0" w:space="0" w:color="auto"/>
          </w:divBdr>
        </w:div>
        <w:div w:id="608658566">
          <w:marLeft w:val="547"/>
          <w:marRight w:val="0"/>
          <w:marTop w:val="91"/>
          <w:marBottom w:val="0"/>
          <w:divBdr>
            <w:top w:val="none" w:sz="0" w:space="0" w:color="auto"/>
            <w:left w:val="none" w:sz="0" w:space="0" w:color="auto"/>
            <w:bottom w:val="none" w:sz="0" w:space="0" w:color="auto"/>
            <w:right w:val="none" w:sz="0" w:space="0" w:color="auto"/>
          </w:divBdr>
        </w:div>
        <w:div w:id="854226859">
          <w:marLeft w:val="547"/>
          <w:marRight w:val="0"/>
          <w:marTop w:val="91"/>
          <w:marBottom w:val="0"/>
          <w:divBdr>
            <w:top w:val="none" w:sz="0" w:space="0" w:color="auto"/>
            <w:left w:val="none" w:sz="0" w:space="0" w:color="auto"/>
            <w:bottom w:val="none" w:sz="0" w:space="0" w:color="auto"/>
            <w:right w:val="none" w:sz="0" w:space="0" w:color="auto"/>
          </w:divBdr>
        </w:div>
        <w:div w:id="1637905312">
          <w:marLeft w:val="547"/>
          <w:marRight w:val="0"/>
          <w:marTop w:val="91"/>
          <w:marBottom w:val="0"/>
          <w:divBdr>
            <w:top w:val="none" w:sz="0" w:space="0" w:color="auto"/>
            <w:left w:val="none" w:sz="0" w:space="0" w:color="auto"/>
            <w:bottom w:val="none" w:sz="0" w:space="0" w:color="auto"/>
            <w:right w:val="none" w:sz="0" w:space="0" w:color="auto"/>
          </w:divBdr>
        </w:div>
        <w:div w:id="1685013245">
          <w:marLeft w:val="547"/>
          <w:marRight w:val="0"/>
          <w:marTop w:val="91"/>
          <w:marBottom w:val="0"/>
          <w:divBdr>
            <w:top w:val="none" w:sz="0" w:space="0" w:color="auto"/>
            <w:left w:val="none" w:sz="0" w:space="0" w:color="auto"/>
            <w:bottom w:val="none" w:sz="0" w:space="0" w:color="auto"/>
            <w:right w:val="none" w:sz="0" w:space="0" w:color="auto"/>
          </w:divBdr>
        </w:div>
        <w:div w:id="1879052289">
          <w:marLeft w:val="547"/>
          <w:marRight w:val="0"/>
          <w:marTop w:val="91"/>
          <w:marBottom w:val="0"/>
          <w:divBdr>
            <w:top w:val="none" w:sz="0" w:space="0" w:color="auto"/>
            <w:left w:val="none" w:sz="0" w:space="0" w:color="auto"/>
            <w:bottom w:val="none" w:sz="0" w:space="0" w:color="auto"/>
            <w:right w:val="none" w:sz="0" w:space="0" w:color="auto"/>
          </w:divBdr>
        </w:div>
        <w:div w:id="1978223965">
          <w:marLeft w:val="547"/>
          <w:marRight w:val="0"/>
          <w:marTop w:val="91"/>
          <w:marBottom w:val="0"/>
          <w:divBdr>
            <w:top w:val="none" w:sz="0" w:space="0" w:color="auto"/>
            <w:left w:val="none" w:sz="0" w:space="0" w:color="auto"/>
            <w:bottom w:val="none" w:sz="0" w:space="0" w:color="auto"/>
            <w:right w:val="none" w:sz="0" w:space="0" w:color="auto"/>
          </w:divBdr>
        </w:div>
        <w:div w:id="2046902637">
          <w:marLeft w:val="547"/>
          <w:marRight w:val="0"/>
          <w:marTop w:val="91"/>
          <w:marBottom w:val="0"/>
          <w:divBdr>
            <w:top w:val="none" w:sz="0" w:space="0" w:color="auto"/>
            <w:left w:val="none" w:sz="0" w:space="0" w:color="auto"/>
            <w:bottom w:val="none" w:sz="0" w:space="0" w:color="auto"/>
            <w:right w:val="none" w:sz="0" w:space="0" w:color="auto"/>
          </w:divBdr>
        </w:div>
        <w:div w:id="2131045779">
          <w:marLeft w:val="547"/>
          <w:marRight w:val="0"/>
          <w:marTop w:val="91"/>
          <w:marBottom w:val="0"/>
          <w:divBdr>
            <w:top w:val="none" w:sz="0" w:space="0" w:color="auto"/>
            <w:left w:val="none" w:sz="0" w:space="0" w:color="auto"/>
            <w:bottom w:val="none" w:sz="0" w:space="0" w:color="auto"/>
            <w:right w:val="none" w:sz="0" w:space="0" w:color="auto"/>
          </w:divBdr>
        </w:div>
      </w:divsChild>
    </w:div>
    <w:div w:id="149250451">
      <w:bodyDiv w:val="1"/>
      <w:marLeft w:val="0"/>
      <w:marRight w:val="0"/>
      <w:marTop w:val="0"/>
      <w:marBottom w:val="0"/>
      <w:divBdr>
        <w:top w:val="none" w:sz="0" w:space="0" w:color="auto"/>
        <w:left w:val="none" w:sz="0" w:space="0" w:color="auto"/>
        <w:bottom w:val="none" w:sz="0" w:space="0" w:color="auto"/>
        <w:right w:val="none" w:sz="0" w:space="0" w:color="auto"/>
      </w:divBdr>
    </w:div>
    <w:div w:id="161088321">
      <w:bodyDiv w:val="1"/>
      <w:marLeft w:val="0"/>
      <w:marRight w:val="0"/>
      <w:marTop w:val="0"/>
      <w:marBottom w:val="0"/>
      <w:divBdr>
        <w:top w:val="none" w:sz="0" w:space="0" w:color="auto"/>
        <w:left w:val="none" w:sz="0" w:space="0" w:color="auto"/>
        <w:bottom w:val="none" w:sz="0" w:space="0" w:color="auto"/>
        <w:right w:val="none" w:sz="0" w:space="0" w:color="auto"/>
      </w:divBdr>
      <w:divsChild>
        <w:div w:id="1610820680">
          <w:marLeft w:val="547"/>
          <w:marRight w:val="0"/>
          <w:marTop w:val="101"/>
          <w:marBottom w:val="0"/>
          <w:divBdr>
            <w:top w:val="none" w:sz="0" w:space="0" w:color="auto"/>
            <w:left w:val="none" w:sz="0" w:space="0" w:color="auto"/>
            <w:bottom w:val="none" w:sz="0" w:space="0" w:color="auto"/>
            <w:right w:val="none" w:sz="0" w:space="0" w:color="auto"/>
          </w:divBdr>
        </w:div>
        <w:div w:id="1605261687">
          <w:marLeft w:val="547"/>
          <w:marRight w:val="0"/>
          <w:marTop w:val="101"/>
          <w:marBottom w:val="0"/>
          <w:divBdr>
            <w:top w:val="none" w:sz="0" w:space="0" w:color="auto"/>
            <w:left w:val="none" w:sz="0" w:space="0" w:color="auto"/>
            <w:bottom w:val="none" w:sz="0" w:space="0" w:color="auto"/>
            <w:right w:val="none" w:sz="0" w:space="0" w:color="auto"/>
          </w:divBdr>
        </w:div>
        <w:div w:id="1029262164">
          <w:marLeft w:val="547"/>
          <w:marRight w:val="0"/>
          <w:marTop w:val="101"/>
          <w:marBottom w:val="0"/>
          <w:divBdr>
            <w:top w:val="none" w:sz="0" w:space="0" w:color="auto"/>
            <w:left w:val="none" w:sz="0" w:space="0" w:color="auto"/>
            <w:bottom w:val="none" w:sz="0" w:space="0" w:color="auto"/>
            <w:right w:val="none" w:sz="0" w:space="0" w:color="auto"/>
          </w:divBdr>
        </w:div>
        <w:div w:id="1748380489">
          <w:marLeft w:val="547"/>
          <w:marRight w:val="0"/>
          <w:marTop w:val="101"/>
          <w:marBottom w:val="0"/>
          <w:divBdr>
            <w:top w:val="none" w:sz="0" w:space="0" w:color="auto"/>
            <w:left w:val="none" w:sz="0" w:space="0" w:color="auto"/>
            <w:bottom w:val="none" w:sz="0" w:space="0" w:color="auto"/>
            <w:right w:val="none" w:sz="0" w:space="0" w:color="auto"/>
          </w:divBdr>
        </w:div>
        <w:div w:id="684940466">
          <w:marLeft w:val="547"/>
          <w:marRight w:val="0"/>
          <w:marTop w:val="101"/>
          <w:marBottom w:val="0"/>
          <w:divBdr>
            <w:top w:val="none" w:sz="0" w:space="0" w:color="auto"/>
            <w:left w:val="none" w:sz="0" w:space="0" w:color="auto"/>
            <w:bottom w:val="none" w:sz="0" w:space="0" w:color="auto"/>
            <w:right w:val="none" w:sz="0" w:space="0" w:color="auto"/>
          </w:divBdr>
        </w:div>
        <w:div w:id="1056393814">
          <w:marLeft w:val="547"/>
          <w:marRight w:val="0"/>
          <w:marTop w:val="101"/>
          <w:marBottom w:val="0"/>
          <w:divBdr>
            <w:top w:val="none" w:sz="0" w:space="0" w:color="auto"/>
            <w:left w:val="none" w:sz="0" w:space="0" w:color="auto"/>
            <w:bottom w:val="none" w:sz="0" w:space="0" w:color="auto"/>
            <w:right w:val="none" w:sz="0" w:space="0" w:color="auto"/>
          </w:divBdr>
        </w:div>
        <w:div w:id="1732456510">
          <w:marLeft w:val="547"/>
          <w:marRight w:val="0"/>
          <w:marTop w:val="101"/>
          <w:marBottom w:val="0"/>
          <w:divBdr>
            <w:top w:val="none" w:sz="0" w:space="0" w:color="auto"/>
            <w:left w:val="none" w:sz="0" w:space="0" w:color="auto"/>
            <w:bottom w:val="none" w:sz="0" w:space="0" w:color="auto"/>
            <w:right w:val="none" w:sz="0" w:space="0" w:color="auto"/>
          </w:divBdr>
        </w:div>
        <w:div w:id="1357925051">
          <w:marLeft w:val="547"/>
          <w:marRight w:val="0"/>
          <w:marTop w:val="101"/>
          <w:marBottom w:val="0"/>
          <w:divBdr>
            <w:top w:val="none" w:sz="0" w:space="0" w:color="auto"/>
            <w:left w:val="none" w:sz="0" w:space="0" w:color="auto"/>
            <w:bottom w:val="none" w:sz="0" w:space="0" w:color="auto"/>
            <w:right w:val="none" w:sz="0" w:space="0" w:color="auto"/>
          </w:divBdr>
        </w:div>
      </w:divsChild>
    </w:div>
    <w:div w:id="161746823">
      <w:bodyDiv w:val="1"/>
      <w:marLeft w:val="0"/>
      <w:marRight w:val="0"/>
      <w:marTop w:val="0"/>
      <w:marBottom w:val="0"/>
      <w:divBdr>
        <w:top w:val="none" w:sz="0" w:space="0" w:color="auto"/>
        <w:left w:val="none" w:sz="0" w:space="0" w:color="auto"/>
        <w:bottom w:val="none" w:sz="0" w:space="0" w:color="auto"/>
        <w:right w:val="none" w:sz="0" w:space="0" w:color="auto"/>
      </w:divBdr>
      <w:divsChild>
        <w:div w:id="47656587">
          <w:marLeft w:val="547"/>
          <w:marRight w:val="0"/>
          <w:marTop w:val="96"/>
          <w:marBottom w:val="0"/>
          <w:divBdr>
            <w:top w:val="none" w:sz="0" w:space="0" w:color="auto"/>
            <w:left w:val="none" w:sz="0" w:space="0" w:color="auto"/>
            <w:bottom w:val="none" w:sz="0" w:space="0" w:color="auto"/>
            <w:right w:val="none" w:sz="0" w:space="0" w:color="auto"/>
          </w:divBdr>
        </w:div>
        <w:div w:id="603389966">
          <w:marLeft w:val="1166"/>
          <w:marRight w:val="0"/>
          <w:marTop w:val="96"/>
          <w:marBottom w:val="0"/>
          <w:divBdr>
            <w:top w:val="none" w:sz="0" w:space="0" w:color="auto"/>
            <w:left w:val="none" w:sz="0" w:space="0" w:color="auto"/>
            <w:bottom w:val="none" w:sz="0" w:space="0" w:color="auto"/>
            <w:right w:val="none" w:sz="0" w:space="0" w:color="auto"/>
          </w:divBdr>
        </w:div>
        <w:div w:id="845052840">
          <w:marLeft w:val="1166"/>
          <w:marRight w:val="0"/>
          <w:marTop w:val="96"/>
          <w:marBottom w:val="0"/>
          <w:divBdr>
            <w:top w:val="none" w:sz="0" w:space="0" w:color="auto"/>
            <w:left w:val="none" w:sz="0" w:space="0" w:color="auto"/>
            <w:bottom w:val="none" w:sz="0" w:space="0" w:color="auto"/>
            <w:right w:val="none" w:sz="0" w:space="0" w:color="auto"/>
          </w:divBdr>
        </w:div>
        <w:div w:id="2016178012">
          <w:marLeft w:val="547"/>
          <w:marRight w:val="0"/>
          <w:marTop w:val="96"/>
          <w:marBottom w:val="0"/>
          <w:divBdr>
            <w:top w:val="none" w:sz="0" w:space="0" w:color="auto"/>
            <w:left w:val="none" w:sz="0" w:space="0" w:color="auto"/>
            <w:bottom w:val="none" w:sz="0" w:space="0" w:color="auto"/>
            <w:right w:val="none" w:sz="0" w:space="0" w:color="auto"/>
          </w:divBdr>
        </w:div>
        <w:div w:id="1204906920">
          <w:marLeft w:val="547"/>
          <w:marRight w:val="0"/>
          <w:marTop w:val="96"/>
          <w:marBottom w:val="0"/>
          <w:divBdr>
            <w:top w:val="none" w:sz="0" w:space="0" w:color="auto"/>
            <w:left w:val="none" w:sz="0" w:space="0" w:color="auto"/>
            <w:bottom w:val="none" w:sz="0" w:space="0" w:color="auto"/>
            <w:right w:val="none" w:sz="0" w:space="0" w:color="auto"/>
          </w:divBdr>
        </w:div>
        <w:div w:id="1121340182">
          <w:marLeft w:val="547"/>
          <w:marRight w:val="0"/>
          <w:marTop w:val="96"/>
          <w:marBottom w:val="0"/>
          <w:divBdr>
            <w:top w:val="none" w:sz="0" w:space="0" w:color="auto"/>
            <w:left w:val="none" w:sz="0" w:space="0" w:color="auto"/>
            <w:bottom w:val="none" w:sz="0" w:space="0" w:color="auto"/>
            <w:right w:val="none" w:sz="0" w:space="0" w:color="auto"/>
          </w:divBdr>
        </w:div>
        <w:div w:id="579601644">
          <w:marLeft w:val="1166"/>
          <w:marRight w:val="0"/>
          <w:marTop w:val="96"/>
          <w:marBottom w:val="0"/>
          <w:divBdr>
            <w:top w:val="none" w:sz="0" w:space="0" w:color="auto"/>
            <w:left w:val="none" w:sz="0" w:space="0" w:color="auto"/>
            <w:bottom w:val="none" w:sz="0" w:space="0" w:color="auto"/>
            <w:right w:val="none" w:sz="0" w:space="0" w:color="auto"/>
          </w:divBdr>
        </w:div>
        <w:div w:id="1219124676">
          <w:marLeft w:val="1166"/>
          <w:marRight w:val="0"/>
          <w:marTop w:val="96"/>
          <w:marBottom w:val="0"/>
          <w:divBdr>
            <w:top w:val="none" w:sz="0" w:space="0" w:color="auto"/>
            <w:left w:val="none" w:sz="0" w:space="0" w:color="auto"/>
            <w:bottom w:val="none" w:sz="0" w:space="0" w:color="auto"/>
            <w:right w:val="none" w:sz="0" w:space="0" w:color="auto"/>
          </w:divBdr>
        </w:div>
        <w:div w:id="989140103">
          <w:marLeft w:val="1166"/>
          <w:marRight w:val="0"/>
          <w:marTop w:val="96"/>
          <w:marBottom w:val="0"/>
          <w:divBdr>
            <w:top w:val="none" w:sz="0" w:space="0" w:color="auto"/>
            <w:left w:val="none" w:sz="0" w:space="0" w:color="auto"/>
            <w:bottom w:val="none" w:sz="0" w:space="0" w:color="auto"/>
            <w:right w:val="none" w:sz="0" w:space="0" w:color="auto"/>
          </w:divBdr>
        </w:div>
      </w:divsChild>
    </w:div>
    <w:div w:id="165363257">
      <w:bodyDiv w:val="1"/>
      <w:marLeft w:val="0"/>
      <w:marRight w:val="0"/>
      <w:marTop w:val="0"/>
      <w:marBottom w:val="0"/>
      <w:divBdr>
        <w:top w:val="none" w:sz="0" w:space="0" w:color="auto"/>
        <w:left w:val="none" w:sz="0" w:space="0" w:color="auto"/>
        <w:bottom w:val="none" w:sz="0" w:space="0" w:color="auto"/>
        <w:right w:val="none" w:sz="0" w:space="0" w:color="auto"/>
      </w:divBdr>
      <w:divsChild>
        <w:div w:id="1532258612">
          <w:marLeft w:val="547"/>
          <w:marRight w:val="0"/>
          <w:marTop w:val="67"/>
          <w:marBottom w:val="0"/>
          <w:divBdr>
            <w:top w:val="none" w:sz="0" w:space="0" w:color="auto"/>
            <w:left w:val="none" w:sz="0" w:space="0" w:color="auto"/>
            <w:bottom w:val="none" w:sz="0" w:space="0" w:color="auto"/>
            <w:right w:val="none" w:sz="0" w:space="0" w:color="auto"/>
          </w:divBdr>
        </w:div>
        <w:div w:id="1610892366">
          <w:marLeft w:val="547"/>
          <w:marRight w:val="0"/>
          <w:marTop w:val="67"/>
          <w:marBottom w:val="0"/>
          <w:divBdr>
            <w:top w:val="none" w:sz="0" w:space="0" w:color="auto"/>
            <w:left w:val="none" w:sz="0" w:space="0" w:color="auto"/>
            <w:bottom w:val="none" w:sz="0" w:space="0" w:color="auto"/>
            <w:right w:val="none" w:sz="0" w:space="0" w:color="auto"/>
          </w:divBdr>
        </w:div>
        <w:div w:id="1938756535">
          <w:marLeft w:val="547"/>
          <w:marRight w:val="0"/>
          <w:marTop w:val="67"/>
          <w:marBottom w:val="0"/>
          <w:divBdr>
            <w:top w:val="none" w:sz="0" w:space="0" w:color="auto"/>
            <w:left w:val="none" w:sz="0" w:space="0" w:color="auto"/>
            <w:bottom w:val="none" w:sz="0" w:space="0" w:color="auto"/>
            <w:right w:val="none" w:sz="0" w:space="0" w:color="auto"/>
          </w:divBdr>
        </w:div>
        <w:div w:id="1616330265">
          <w:marLeft w:val="1166"/>
          <w:marRight w:val="0"/>
          <w:marTop w:val="67"/>
          <w:marBottom w:val="0"/>
          <w:divBdr>
            <w:top w:val="none" w:sz="0" w:space="0" w:color="auto"/>
            <w:left w:val="none" w:sz="0" w:space="0" w:color="auto"/>
            <w:bottom w:val="none" w:sz="0" w:space="0" w:color="auto"/>
            <w:right w:val="none" w:sz="0" w:space="0" w:color="auto"/>
          </w:divBdr>
        </w:div>
        <w:div w:id="1657563143">
          <w:marLeft w:val="1166"/>
          <w:marRight w:val="0"/>
          <w:marTop w:val="67"/>
          <w:marBottom w:val="0"/>
          <w:divBdr>
            <w:top w:val="none" w:sz="0" w:space="0" w:color="auto"/>
            <w:left w:val="none" w:sz="0" w:space="0" w:color="auto"/>
            <w:bottom w:val="none" w:sz="0" w:space="0" w:color="auto"/>
            <w:right w:val="none" w:sz="0" w:space="0" w:color="auto"/>
          </w:divBdr>
        </w:div>
        <w:div w:id="2036496912">
          <w:marLeft w:val="1166"/>
          <w:marRight w:val="0"/>
          <w:marTop w:val="67"/>
          <w:marBottom w:val="0"/>
          <w:divBdr>
            <w:top w:val="none" w:sz="0" w:space="0" w:color="auto"/>
            <w:left w:val="none" w:sz="0" w:space="0" w:color="auto"/>
            <w:bottom w:val="none" w:sz="0" w:space="0" w:color="auto"/>
            <w:right w:val="none" w:sz="0" w:space="0" w:color="auto"/>
          </w:divBdr>
        </w:div>
        <w:div w:id="1802456883">
          <w:marLeft w:val="1166"/>
          <w:marRight w:val="0"/>
          <w:marTop w:val="67"/>
          <w:marBottom w:val="0"/>
          <w:divBdr>
            <w:top w:val="none" w:sz="0" w:space="0" w:color="auto"/>
            <w:left w:val="none" w:sz="0" w:space="0" w:color="auto"/>
            <w:bottom w:val="none" w:sz="0" w:space="0" w:color="auto"/>
            <w:right w:val="none" w:sz="0" w:space="0" w:color="auto"/>
          </w:divBdr>
        </w:div>
        <w:div w:id="2125609358">
          <w:marLeft w:val="547"/>
          <w:marRight w:val="0"/>
          <w:marTop w:val="67"/>
          <w:marBottom w:val="0"/>
          <w:divBdr>
            <w:top w:val="none" w:sz="0" w:space="0" w:color="auto"/>
            <w:left w:val="none" w:sz="0" w:space="0" w:color="auto"/>
            <w:bottom w:val="none" w:sz="0" w:space="0" w:color="auto"/>
            <w:right w:val="none" w:sz="0" w:space="0" w:color="auto"/>
          </w:divBdr>
        </w:div>
        <w:div w:id="462847995">
          <w:marLeft w:val="1166"/>
          <w:marRight w:val="0"/>
          <w:marTop w:val="67"/>
          <w:marBottom w:val="0"/>
          <w:divBdr>
            <w:top w:val="none" w:sz="0" w:space="0" w:color="auto"/>
            <w:left w:val="none" w:sz="0" w:space="0" w:color="auto"/>
            <w:bottom w:val="none" w:sz="0" w:space="0" w:color="auto"/>
            <w:right w:val="none" w:sz="0" w:space="0" w:color="auto"/>
          </w:divBdr>
        </w:div>
        <w:div w:id="1786191574">
          <w:marLeft w:val="1166"/>
          <w:marRight w:val="0"/>
          <w:marTop w:val="67"/>
          <w:marBottom w:val="0"/>
          <w:divBdr>
            <w:top w:val="none" w:sz="0" w:space="0" w:color="auto"/>
            <w:left w:val="none" w:sz="0" w:space="0" w:color="auto"/>
            <w:bottom w:val="none" w:sz="0" w:space="0" w:color="auto"/>
            <w:right w:val="none" w:sz="0" w:space="0" w:color="auto"/>
          </w:divBdr>
        </w:div>
        <w:div w:id="124084880">
          <w:marLeft w:val="547"/>
          <w:marRight w:val="0"/>
          <w:marTop w:val="67"/>
          <w:marBottom w:val="0"/>
          <w:divBdr>
            <w:top w:val="none" w:sz="0" w:space="0" w:color="auto"/>
            <w:left w:val="none" w:sz="0" w:space="0" w:color="auto"/>
            <w:bottom w:val="none" w:sz="0" w:space="0" w:color="auto"/>
            <w:right w:val="none" w:sz="0" w:space="0" w:color="auto"/>
          </w:divBdr>
        </w:div>
        <w:div w:id="1089545524">
          <w:marLeft w:val="547"/>
          <w:marRight w:val="0"/>
          <w:marTop w:val="67"/>
          <w:marBottom w:val="0"/>
          <w:divBdr>
            <w:top w:val="none" w:sz="0" w:space="0" w:color="auto"/>
            <w:left w:val="none" w:sz="0" w:space="0" w:color="auto"/>
            <w:bottom w:val="none" w:sz="0" w:space="0" w:color="auto"/>
            <w:right w:val="none" w:sz="0" w:space="0" w:color="auto"/>
          </w:divBdr>
        </w:div>
        <w:div w:id="1122112458">
          <w:marLeft w:val="1166"/>
          <w:marRight w:val="0"/>
          <w:marTop w:val="67"/>
          <w:marBottom w:val="0"/>
          <w:divBdr>
            <w:top w:val="none" w:sz="0" w:space="0" w:color="auto"/>
            <w:left w:val="none" w:sz="0" w:space="0" w:color="auto"/>
            <w:bottom w:val="none" w:sz="0" w:space="0" w:color="auto"/>
            <w:right w:val="none" w:sz="0" w:space="0" w:color="auto"/>
          </w:divBdr>
        </w:div>
        <w:div w:id="880172760">
          <w:marLeft w:val="1166"/>
          <w:marRight w:val="0"/>
          <w:marTop w:val="67"/>
          <w:marBottom w:val="0"/>
          <w:divBdr>
            <w:top w:val="none" w:sz="0" w:space="0" w:color="auto"/>
            <w:left w:val="none" w:sz="0" w:space="0" w:color="auto"/>
            <w:bottom w:val="none" w:sz="0" w:space="0" w:color="auto"/>
            <w:right w:val="none" w:sz="0" w:space="0" w:color="auto"/>
          </w:divBdr>
        </w:div>
        <w:div w:id="976640655">
          <w:marLeft w:val="1166"/>
          <w:marRight w:val="0"/>
          <w:marTop w:val="67"/>
          <w:marBottom w:val="0"/>
          <w:divBdr>
            <w:top w:val="none" w:sz="0" w:space="0" w:color="auto"/>
            <w:left w:val="none" w:sz="0" w:space="0" w:color="auto"/>
            <w:bottom w:val="none" w:sz="0" w:space="0" w:color="auto"/>
            <w:right w:val="none" w:sz="0" w:space="0" w:color="auto"/>
          </w:divBdr>
        </w:div>
        <w:div w:id="846360169">
          <w:marLeft w:val="1166"/>
          <w:marRight w:val="0"/>
          <w:marTop w:val="67"/>
          <w:marBottom w:val="0"/>
          <w:divBdr>
            <w:top w:val="none" w:sz="0" w:space="0" w:color="auto"/>
            <w:left w:val="none" w:sz="0" w:space="0" w:color="auto"/>
            <w:bottom w:val="none" w:sz="0" w:space="0" w:color="auto"/>
            <w:right w:val="none" w:sz="0" w:space="0" w:color="auto"/>
          </w:divBdr>
        </w:div>
        <w:div w:id="1469008127">
          <w:marLeft w:val="1166"/>
          <w:marRight w:val="0"/>
          <w:marTop w:val="67"/>
          <w:marBottom w:val="0"/>
          <w:divBdr>
            <w:top w:val="none" w:sz="0" w:space="0" w:color="auto"/>
            <w:left w:val="none" w:sz="0" w:space="0" w:color="auto"/>
            <w:bottom w:val="none" w:sz="0" w:space="0" w:color="auto"/>
            <w:right w:val="none" w:sz="0" w:space="0" w:color="auto"/>
          </w:divBdr>
        </w:div>
        <w:div w:id="59987674">
          <w:marLeft w:val="1166"/>
          <w:marRight w:val="0"/>
          <w:marTop w:val="67"/>
          <w:marBottom w:val="0"/>
          <w:divBdr>
            <w:top w:val="none" w:sz="0" w:space="0" w:color="auto"/>
            <w:left w:val="none" w:sz="0" w:space="0" w:color="auto"/>
            <w:bottom w:val="none" w:sz="0" w:space="0" w:color="auto"/>
            <w:right w:val="none" w:sz="0" w:space="0" w:color="auto"/>
          </w:divBdr>
        </w:div>
        <w:div w:id="20472440">
          <w:marLeft w:val="1166"/>
          <w:marRight w:val="0"/>
          <w:marTop w:val="67"/>
          <w:marBottom w:val="0"/>
          <w:divBdr>
            <w:top w:val="none" w:sz="0" w:space="0" w:color="auto"/>
            <w:left w:val="none" w:sz="0" w:space="0" w:color="auto"/>
            <w:bottom w:val="none" w:sz="0" w:space="0" w:color="auto"/>
            <w:right w:val="none" w:sz="0" w:space="0" w:color="auto"/>
          </w:divBdr>
        </w:div>
        <w:div w:id="726611054">
          <w:marLeft w:val="1166"/>
          <w:marRight w:val="0"/>
          <w:marTop w:val="67"/>
          <w:marBottom w:val="0"/>
          <w:divBdr>
            <w:top w:val="none" w:sz="0" w:space="0" w:color="auto"/>
            <w:left w:val="none" w:sz="0" w:space="0" w:color="auto"/>
            <w:bottom w:val="none" w:sz="0" w:space="0" w:color="auto"/>
            <w:right w:val="none" w:sz="0" w:space="0" w:color="auto"/>
          </w:divBdr>
        </w:div>
      </w:divsChild>
    </w:div>
    <w:div w:id="169223631">
      <w:bodyDiv w:val="1"/>
      <w:marLeft w:val="0"/>
      <w:marRight w:val="0"/>
      <w:marTop w:val="0"/>
      <w:marBottom w:val="0"/>
      <w:divBdr>
        <w:top w:val="none" w:sz="0" w:space="0" w:color="auto"/>
        <w:left w:val="none" w:sz="0" w:space="0" w:color="auto"/>
        <w:bottom w:val="none" w:sz="0" w:space="0" w:color="auto"/>
        <w:right w:val="none" w:sz="0" w:space="0" w:color="auto"/>
      </w:divBdr>
      <w:divsChild>
        <w:div w:id="133332391">
          <w:marLeft w:val="547"/>
          <w:marRight w:val="0"/>
          <w:marTop w:val="96"/>
          <w:marBottom w:val="0"/>
          <w:divBdr>
            <w:top w:val="none" w:sz="0" w:space="0" w:color="auto"/>
            <w:left w:val="none" w:sz="0" w:space="0" w:color="auto"/>
            <w:bottom w:val="none" w:sz="0" w:space="0" w:color="auto"/>
            <w:right w:val="none" w:sz="0" w:space="0" w:color="auto"/>
          </w:divBdr>
        </w:div>
        <w:div w:id="1905220881">
          <w:marLeft w:val="547"/>
          <w:marRight w:val="0"/>
          <w:marTop w:val="96"/>
          <w:marBottom w:val="0"/>
          <w:divBdr>
            <w:top w:val="none" w:sz="0" w:space="0" w:color="auto"/>
            <w:left w:val="none" w:sz="0" w:space="0" w:color="auto"/>
            <w:bottom w:val="none" w:sz="0" w:space="0" w:color="auto"/>
            <w:right w:val="none" w:sz="0" w:space="0" w:color="auto"/>
          </w:divBdr>
        </w:div>
      </w:divsChild>
    </w:div>
    <w:div w:id="171339292">
      <w:bodyDiv w:val="1"/>
      <w:marLeft w:val="0"/>
      <w:marRight w:val="0"/>
      <w:marTop w:val="0"/>
      <w:marBottom w:val="0"/>
      <w:divBdr>
        <w:top w:val="none" w:sz="0" w:space="0" w:color="auto"/>
        <w:left w:val="none" w:sz="0" w:space="0" w:color="auto"/>
        <w:bottom w:val="none" w:sz="0" w:space="0" w:color="auto"/>
        <w:right w:val="none" w:sz="0" w:space="0" w:color="auto"/>
      </w:divBdr>
      <w:divsChild>
        <w:div w:id="666976107">
          <w:marLeft w:val="1166"/>
          <w:marRight w:val="0"/>
          <w:marTop w:val="110"/>
          <w:marBottom w:val="0"/>
          <w:divBdr>
            <w:top w:val="none" w:sz="0" w:space="0" w:color="auto"/>
            <w:left w:val="none" w:sz="0" w:space="0" w:color="auto"/>
            <w:bottom w:val="none" w:sz="0" w:space="0" w:color="auto"/>
            <w:right w:val="none" w:sz="0" w:space="0" w:color="auto"/>
          </w:divBdr>
        </w:div>
        <w:div w:id="1016469263">
          <w:marLeft w:val="547"/>
          <w:marRight w:val="0"/>
          <w:marTop w:val="110"/>
          <w:marBottom w:val="0"/>
          <w:divBdr>
            <w:top w:val="none" w:sz="0" w:space="0" w:color="auto"/>
            <w:left w:val="none" w:sz="0" w:space="0" w:color="auto"/>
            <w:bottom w:val="none" w:sz="0" w:space="0" w:color="auto"/>
            <w:right w:val="none" w:sz="0" w:space="0" w:color="auto"/>
          </w:divBdr>
        </w:div>
        <w:div w:id="1879462824">
          <w:marLeft w:val="547"/>
          <w:marRight w:val="0"/>
          <w:marTop w:val="110"/>
          <w:marBottom w:val="0"/>
          <w:divBdr>
            <w:top w:val="none" w:sz="0" w:space="0" w:color="auto"/>
            <w:left w:val="none" w:sz="0" w:space="0" w:color="auto"/>
            <w:bottom w:val="none" w:sz="0" w:space="0" w:color="auto"/>
            <w:right w:val="none" w:sz="0" w:space="0" w:color="auto"/>
          </w:divBdr>
        </w:div>
        <w:div w:id="1930038370">
          <w:marLeft w:val="547"/>
          <w:marRight w:val="0"/>
          <w:marTop w:val="110"/>
          <w:marBottom w:val="0"/>
          <w:divBdr>
            <w:top w:val="none" w:sz="0" w:space="0" w:color="auto"/>
            <w:left w:val="none" w:sz="0" w:space="0" w:color="auto"/>
            <w:bottom w:val="none" w:sz="0" w:space="0" w:color="auto"/>
            <w:right w:val="none" w:sz="0" w:space="0" w:color="auto"/>
          </w:divBdr>
        </w:div>
        <w:div w:id="2050572275">
          <w:marLeft w:val="547"/>
          <w:marRight w:val="0"/>
          <w:marTop w:val="110"/>
          <w:marBottom w:val="0"/>
          <w:divBdr>
            <w:top w:val="none" w:sz="0" w:space="0" w:color="auto"/>
            <w:left w:val="none" w:sz="0" w:space="0" w:color="auto"/>
            <w:bottom w:val="none" w:sz="0" w:space="0" w:color="auto"/>
            <w:right w:val="none" w:sz="0" w:space="0" w:color="auto"/>
          </w:divBdr>
        </w:div>
      </w:divsChild>
    </w:div>
    <w:div w:id="173811163">
      <w:bodyDiv w:val="1"/>
      <w:marLeft w:val="0"/>
      <w:marRight w:val="0"/>
      <w:marTop w:val="0"/>
      <w:marBottom w:val="0"/>
      <w:divBdr>
        <w:top w:val="none" w:sz="0" w:space="0" w:color="auto"/>
        <w:left w:val="none" w:sz="0" w:space="0" w:color="auto"/>
        <w:bottom w:val="none" w:sz="0" w:space="0" w:color="auto"/>
        <w:right w:val="none" w:sz="0" w:space="0" w:color="auto"/>
      </w:divBdr>
      <w:divsChild>
        <w:div w:id="1107308019">
          <w:marLeft w:val="547"/>
          <w:marRight w:val="0"/>
          <w:marTop w:val="101"/>
          <w:marBottom w:val="0"/>
          <w:divBdr>
            <w:top w:val="none" w:sz="0" w:space="0" w:color="auto"/>
            <w:left w:val="none" w:sz="0" w:space="0" w:color="auto"/>
            <w:bottom w:val="none" w:sz="0" w:space="0" w:color="auto"/>
            <w:right w:val="none" w:sz="0" w:space="0" w:color="auto"/>
          </w:divBdr>
        </w:div>
        <w:div w:id="1178619496">
          <w:marLeft w:val="547"/>
          <w:marRight w:val="0"/>
          <w:marTop w:val="101"/>
          <w:marBottom w:val="0"/>
          <w:divBdr>
            <w:top w:val="none" w:sz="0" w:space="0" w:color="auto"/>
            <w:left w:val="none" w:sz="0" w:space="0" w:color="auto"/>
            <w:bottom w:val="none" w:sz="0" w:space="0" w:color="auto"/>
            <w:right w:val="none" w:sz="0" w:space="0" w:color="auto"/>
          </w:divBdr>
        </w:div>
        <w:div w:id="242423533">
          <w:marLeft w:val="547"/>
          <w:marRight w:val="0"/>
          <w:marTop w:val="101"/>
          <w:marBottom w:val="0"/>
          <w:divBdr>
            <w:top w:val="none" w:sz="0" w:space="0" w:color="auto"/>
            <w:left w:val="none" w:sz="0" w:space="0" w:color="auto"/>
            <w:bottom w:val="none" w:sz="0" w:space="0" w:color="auto"/>
            <w:right w:val="none" w:sz="0" w:space="0" w:color="auto"/>
          </w:divBdr>
        </w:div>
        <w:div w:id="104883152">
          <w:marLeft w:val="547"/>
          <w:marRight w:val="0"/>
          <w:marTop w:val="101"/>
          <w:marBottom w:val="0"/>
          <w:divBdr>
            <w:top w:val="none" w:sz="0" w:space="0" w:color="auto"/>
            <w:left w:val="none" w:sz="0" w:space="0" w:color="auto"/>
            <w:bottom w:val="none" w:sz="0" w:space="0" w:color="auto"/>
            <w:right w:val="none" w:sz="0" w:space="0" w:color="auto"/>
          </w:divBdr>
        </w:div>
        <w:div w:id="1268125837">
          <w:marLeft w:val="547"/>
          <w:marRight w:val="0"/>
          <w:marTop w:val="101"/>
          <w:marBottom w:val="0"/>
          <w:divBdr>
            <w:top w:val="none" w:sz="0" w:space="0" w:color="auto"/>
            <w:left w:val="none" w:sz="0" w:space="0" w:color="auto"/>
            <w:bottom w:val="none" w:sz="0" w:space="0" w:color="auto"/>
            <w:right w:val="none" w:sz="0" w:space="0" w:color="auto"/>
          </w:divBdr>
        </w:div>
        <w:div w:id="143359862">
          <w:marLeft w:val="547"/>
          <w:marRight w:val="0"/>
          <w:marTop w:val="101"/>
          <w:marBottom w:val="0"/>
          <w:divBdr>
            <w:top w:val="none" w:sz="0" w:space="0" w:color="auto"/>
            <w:left w:val="none" w:sz="0" w:space="0" w:color="auto"/>
            <w:bottom w:val="none" w:sz="0" w:space="0" w:color="auto"/>
            <w:right w:val="none" w:sz="0" w:space="0" w:color="auto"/>
          </w:divBdr>
        </w:div>
      </w:divsChild>
    </w:div>
    <w:div w:id="175309374">
      <w:bodyDiv w:val="1"/>
      <w:marLeft w:val="0"/>
      <w:marRight w:val="0"/>
      <w:marTop w:val="0"/>
      <w:marBottom w:val="0"/>
      <w:divBdr>
        <w:top w:val="none" w:sz="0" w:space="0" w:color="auto"/>
        <w:left w:val="none" w:sz="0" w:space="0" w:color="auto"/>
        <w:bottom w:val="none" w:sz="0" w:space="0" w:color="auto"/>
        <w:right w:val="none" w:sz="0" w:space="0" w:color="auto"/>
      </w:divBdr>
      <w:divsChild>
        <w:div w:id="109514188">
          <w:marLeft w:val="547"/>
          <w:marRight w:val="0"/>
          <w:marTop w:val="96"/>
          <w:marBottom w:val="0"/>
          <w:divBdr>
            <w:top w:val="none" w:sz="0" w:space="0" w:color="auto"/>
            <w:left w:val="none" w:sz="0" w:space="0" w:color="auto"/>
            <w:bottom w:val="none" w:sz="0" w:space="0" w:color="auto"/>
            <w:right w:val="none" w:sz="0" w:space="0" w:color="auto"/>
          </w:divBdr>
        </w:div>
        <w:div w:id="378018584">
          <w:marLeft w:val="1166"/>
          <w:marRight w:val="0"/>
          <w:marTop w:val="77"/>
          <w:marBottom w:val="0"/>
          <w:divBdr>
            <w:top w:val="none" w:sz="0" w:space="0" w:color="auto"/>
            <w:left w:val="none" w:sz="0" w:space="0" w:color="auto"/>
            <w:bottom w:val="none" w:sz="0" w:space="0" w:color="auto"/>
            <w:right w:val="none" w:sz="0" w:space="0" w:color="auto"/>
          </w:divBdr>
        </w:div>
        <w:div w:id="529102973">
          <w:marLeft w:val="547"/>
          <w:marRight w:val="0"/>
          <w:marTop w:val="96"/>
          <w:marBottom w:val="0"/>
          <w:divBdr>
            <w:top w:val="none" w:sz="0" w:space="0" w:color="auto"/>
            <w:left w:val="none" w:sz="0" w:space="0" w:color="auto"/>
            <w:bottom w:val="none" w:sz="0" w:space="0" w:color="auto"/>
            <w:right w:val="none" w:sz="0" w:space="0" w:color="auto"/>
          </w:divBdr>
        </w:div>
        <w:div w:id="629015723">
          <w:marLeft w:val="1166"/>
          <w:marRight w:val="0"/>
          <w:marTop w:val="77"/>
          <w:marBottom w:val="0"/>
          <w:divBdr>
            <w:top w:val="none" w:sz="0" w:space="0" w:color="auto"/>
            <w:left w:val="none" w:sz="0" w:space="0" w:color="auto"/>
            <w:bottom w:val="none" w:sz="0" w:space="0" w:color="auto"/>
            <w:right w:val="none" w:sz="0" w:space="0" w:color="auto"/>
          </w:divBdr>
        </w:div>
        <w:div w:id="640229655">
          <w:marLeft w:val="547"/>
          <w:marRight w:val="0"/>
          <w:marTop w:val="96"/>
          <w:marBottom w:val="0"/>
          <w:divBdr>
            <w:top w:val="none" w:sz="0" w:space="0" w:color="auto"/>
            <w:left w:val="none" w:sz="0" w:space="0" w:color="auto"/>
            <w:bottom w:val="none" w:sz="0" w:space="0" w:color="auto"/>
            <w:right w:val="none" w:sz="0" w:space="0" w:color="auto"/>
          </w:divBdr>
        </w:div>
        <w:div w:id="728378254">
          <w:marLeft w:val="547"/>
          <w:marRight w:val="0"/>
          <w:marTop w:val="96"/>
          <w:marBottom w:val="0"/>
          <w:divBdr>
            <w:top w:val="none" w:sz="0" w:space="0" w:color="auto"/>
            <w:left w:val="none" w:sz="0" w:space="0" w:color="auto"/>
            <w:bottom w:val="none" w:sz="0" w:space="0" w:color="auto"/>
            <w:right w:val="none" w:sz="0" w:space="0" w:color="auto"/>
          </w:divBdr>
        </w:div>
        <w:div w:id="1645550308">
          <w:marLeft w:val="547"/>
          <w:marRight w:val="0"/>
          <w:marTop w:val="96"/>
          <w:marBottom w:val="0"/>
          <w:divBdr>
            <w:top w:val="none" w:sz="0" w:space="0" w:color="auto"/>
            <w:left w:val="none" w:sz="0" w:space="0" w:color="auto"/>
            <w:bottom w:val="none" w:sz="0" w:space="0" w:color="auto"/>
            <w:right w:val="none" w:sz="0" w:space="0" w:color="auto"/>
          </w:divBdr>
        </w:div>
        <w:div w:id="1718701522">
          <w:marLeft w:val="547"/>
          <w:marRight w:val="0"/>
          <w:marTop w:val="96"/>
          <w:marBottom w:val="0"/>
          <w:divBdr>
            <w:top w:val="none" w:sz="0" w:space="0" w:color="auto"/>
            <w:left w:val="none" w:sz="0" w:space="0" w:color="auto"/>
            <w:bottom w:val="none" w:sz="0" w:space="0" w:color="auto"/>
            <w:right w:val="none" w:sz="0" w:space="0" w:color="auto"/>
          </w:divBdr>
        </w:div>
        <w:div w:id="1747654962">
          <w:marLeft w:val="547"/>
          <w:marRight w:val="0"/>
          <w:marTop w:val="96"/>
          <w:marBottom w:val="0"/>
          <w:divBdr>
            <w:top w:val="none" w:sz="0" w:space="0" w:color="auto"/>
            <w:left w:val="none" w:sz="0" w:space="0" w:color="auto"/>
            <w:bottom w:val="none" w:sz="0" w:space="0" w:color="auto"/>
            <w:right w:val="none" w:sz="0" w:space="0" w:color="auto"/>
          </w:divBdr>
        </w:div>
        <w:div w:id="1841581136">
          <w:marLeft w:val="547"/>
          <w:marRight w:val="0"/>
          <w:marTop w:val="96"/>
          <w:marBottom w:val="0"/>
          <w:divBdr>
            <w:top w:val="none" w:sz="0" w:space="0" w:color="auto"/>
            <w:left w:val="none" w:sz="0" w:space="0" w:color="auto"/>
            <w:bottom w:val="none" w:sz="0" w:space="0" w:color="auto"/>
            <w:right w:val="none" w:sz="0" w:space="0" w:color="auto"/>
          </w:divBdr>
        </w:div>
        <w:div w:id="1994674054">
          <w:marLeft w:val="547"/>
          <w:marRight w:val="0"/>
          <w:marTop w:val="96"/>
          <w:marBottom w:val="0"/>
          <w:divBdr>
            <w:top w:val="none" w:sz="0" w:space="0" w:color="auto"/>
            <w:left w:val="none" w:sz="0" w:space="0" w:color="auto"/>
            <w:bottom w:val="none" w:sz="0" w:space="0" w:color="auto"/>
            <w:right w:val="none" w:sz="0" w:space="0" w:color="auto"/>
          </w:divBdr>
        </w:div>
      </w:divsChild>
    </w:div>
    <w:div w:id="180360238">
      <w:bodyDiv w:val="1"/>
      <w:marLeft w:val="0"/>
      <w:marRight w:val="0"/>
      <w:marTop w:val="0"/>
      <w:marBottom w:val="0"/>
      <w:divBdr>
        <w:top w:val="none" w:sz="0" w:space="0" w:color="auto"/>
        <w:left w:val="none" w:sz="0" w:space="0" w:color="auto"/>
        <w:bottom w:val="none" w:sz="0" w:space="0" w:color="auto"/>
        <w:right w:val="none" w:sz="0" w:space="0" w:color="auto"/>
      </w:divBdr>
      <w:divsChild>
        <w:div w:id="791098604">
          <w:marLeft w:val="547"/>
          <w:marRight w:val="0"/>
          <w:marTop w:val="96"/>
          <w:marBottom w:val="0"/>
          <w:divBdr>
            <w:top w:val="none" w:sz="0" w:space="0" w:color="auto"/>
            <w:left w:val="none" w:sz="0" w:space="0" w:color="auto"/>
            <w:bottom w:val="none" w:sz="0" w:space="0" w:color="auto"/>
            <w:right w:val="none" w:sz="0" w:space="0" w:color="auto"/>
          </w:divBdr>
        </w:div>
        <w:div w:id="1664160531">
          <w:marLeft w:val="547"/>
          <w:marRight w:val="0"/>
          <w:marTop w:val="96"/>
          <w:marBottom w:val="0"/>
          <w:divBdr>
            <w:top w:val="none" w:sz="0" w:space="0" w:color="auto"/>
            <w:left w:val="none" w:sz="0" w:space="0" w:color="auto"/>
            <w:bottom w:val="none" w:sz="0" w:space="0" w:color="auto"/>
            <w:right w:val="none" w:sz="0" w:space="0" w:color="auto"/>
          </w:divBdr>
        </w:div>
        <w:div w:id="1204682798">
          <w:marLeft w:val="547"/>
          <w:marRight w:val="0"/>
          <w:marTop w:val="96"/>
          <w:marBottom w:val="0"/>
          <w:divBdr>
            <w:top w:val="none" w:sz="0" w:space="0" w:color="auto"/>
            <w:left w:val="none" w:sz="0" w:space="0" w:color="auto"/>
            <w:bottom w:val="none" w:sz="0" w:space="0" w:color="auto"/>
            <w:right w:val="none" w:sz="0" w:space="0" w:color="auto"/>
          </w:divBdr>
        </w:div>
        <w:div w:id="2078623617">
          <w:marLeft w:val="547"/>
          <w:marRight w:val="0"/>
          <w:marTop w:val="96"/>
          <w:marBottom w:val="0"/>
          <w:divBdr>
            <w:top w:val="none" w:sz="0" w:space="0" w:color="auto"/>
            <w:left w:val="none" w:sz="0" w:space="0" w:color="auto"/>
            <w:bottom w:val="none" w:sz="0" w:space="0" w:color="auto"/>
            <w:right w:val="none" w:sz="0" w:space="0" w:color="auto"/>
          </w:divBdr>
        </w:div>
        <w:div w:id="1137604576">
          <w:marLeft w:val="547"/>
          <w:marRight w:val="0"/>
          <w:marTop w:val="96"/>
          <w:marBottom w:val="0"/>
          <w:divBdr>
            <w:top w:val="none" w:sz="0" w:space="0" w:color="auto"/>
            <w:left w:val="none" w:sz="0" w:space="0" w:color="auto"/>
            <w:bottom w:val="none" w:sz="0" w:space="0" w:color="auto"/>
            <w:right w:val="none" w:sz="0" w:space="0" w:color="auto"/>
          </w:divBdr>
        </w:div>
        <w:div w:id="1730884779">
          <w:marLeft w:val="547"/>
          <w:marRight w:val="0"/>
          <w:marTop w:val="96"/>
          <w:marBottom w:val="0"/>
          <w:divBdr>
            <w:top w:val="none" w:sz="0" w:space="0" w:color="auto"/>
            <w:left w:val="none" w:sz="0" w:space="0" w:color="auto"/>
            <w:bottom w:val="none" w:sz="0" w:space="0" w:color="auto"/>
            <w:right w:val="none" w:sz="0" w:space="0" w:color="auto"/>
          </w:divBdr>
        </w:div>
        <w:div w:id="545219888">
          <w:marLeft w:val="547"/>
          <w:marRight w:val="0"/>
          <w:marTop w:val="96"/>
          <w:marBottom w:val="0"/>
          <w:divBdr>
            <w:top w:val="none" w:sz="0" w:space="0" w:color="auto"/>
            <w:left w:val="none" w:sz="0" w:space="0" w:color="auto"/>
            <w:bottom w:val="none" w:sz="0" w:space="0" w:color="auto"/>
            <w:right w:val="none" w:sz="0" w:space="0" w:color="auto"/>
          </w:divBdr>
        </w:div>
      </w:divsChild>
    </w:div>
    <w:div w:id="180706663">
      <w:bodyDiv w:val="1"/>
      <w:marLeft w:val="0"/>
      <w:marRight w:val="0"/>
      <w:marTop w:val="0"/>
      <w:marBottom w:val="0"/>
      <w:divBdr>
        <w:top w:val="none" w:sz="0" w:space="0" w:color="auto"/>
        <w:left w:val="none" w:sz="0" w:space="0" w:color="auto"/>
        <w:bottom w:val="none" w:sz="0" w:space="0" w:color="auto"/>
        <w:right w:val="none" w:sz="0" w:space="0" w:color="auto"/>
      </w:divBdr>
      <w:divsChild>
        <w:div w:id="1925794510">
          <w:marLeft w:val="547"/>
          <w:marRight w:val="0"/>
          <w:marTop w:val="120"/>
          <w:marBottom w:val="0"/>
          <w:divBdr>
            <w:top w:val="none" w:sz="0" w:space="0" w:color="auto"/>
            <w:left w:val="none" w:sz="0" w:space="0" w:color="auto"/>
            <w:bottom w:val="none" w:sz="0" w:space="0" w:color="auto"/>
            <w:right w:val="none" w:sz="0" w:space="0" w:color="auto"/>
          </w:divBdr>
        </w:div>
        <w:div w:id="1789547606">
          <w:marLeft w:val="547"/>
          <w:marRight w:val="0"/>
          <w:marTop w:val="120"/>
          <w:marBottom w:val="0"/>
          <w:divBdr>
            <w:top w:val="none" w:sz="0" w:space="0" w:color="auto"/>
            <w:left w:val="none" w:sz="0" w:space="0" w:color="auto"/>
            <w:bottom w:val="none" w:sz="0" w:space="0" w:color="auto"/>
            <w:right w:val="none" w:sz="0" w:space="0" w:color="auto"/>
          </w:divBdr>
        </w:div>
        <w:div w:id="2124380152">
          <w:marLeft w:val="547"/>
          <w:marRight w:val="0"/>
          <w:marTop w:val="120"/>
          <w:marBottom w:val="0"/>
          <w:divBdr>
            <w:top w:val="none" w:sz="0" w:space="0" w:color="auto"/>
            <w:left w:val="none" w:sz="0" w:space="0" w:color="auto"/>
            <w:bottom w:val="none" w:sz="0" w:space="0" w:color="auto"/>
            <w:right w:val="none" w:sz="0" w:space="0" w:color="auto"/>
          </w:divBdr>
        </w:div>
      </w:divsChild>
    </w:div>
    <w:div w:id="183054840">
      <w:bodyDiv w:val="1"/>
      <w:marLeft w:val="0"/>
      <w:marRight w:val="0"/>
      <w:marTop w:val="0"/>
      <w:marBottom w:val="0"/>
      <w:divBdr>
        <w:top w:val="none" w:sz="0" w:space="0" w:color="auto"/>
        <w:left w:val="none" w:sz="0" w:space="0" w:color="auto"/>
        <w:bottom w:val="none" w:sz="0" w:space="0" w:color="auto"/>
        <w:right w:val="none" w:sz="0" w:space="0" w:color="auto"/>
      </w:divBdr>
      <w:divsChild>
        <w:div w:id="313682360">
          <w:marLeft w:val="1166"/>
          <w:marRight w:val="0"/>
          <w:marTop w:val="86"/>
          <w:marBottom w:val="0"/>
          <w:divBdr>
            <w:top w:val="none" w:sz="0" w:space="0" w:color="auto"/>
            <w:left w:val="none" w:sz="0" w:space="0" w:color="auto"/>
            <w:bottom w:val="none" w:sz="0" w:space="0" w:color="auto"/>
            <w:right w:val="none" w:sz="0" w:space="0" w:color="auto"/>
          </w:divBdr>
        </w:div>
        <w:div w:id="343821708">
          <w:marLeft w:val="547"/>
          <w:marRight w:val="0"/>
          <w:marTop w:val="86"/>
          <w:marBottom w:val="0"/>
          <w:divBdr>
            <w:top w:val="none" w:sz="0" w:space="0" w:color="auto"/>
            <w:left w:val="none" w:sz="0" w:space="0" w:color="auto"/>
            <w:bottom w:val="none" w:sz="0" w:space="0" w:color="auto"/>
            <w:right w:val="none" w:sz="0" w:space="0" w:color="auto"/>
          </w:divBdr>
        </w:div>
        <w:div w:id="512652365">
          <w:marLeft w:val="1166"/>
          <w:marRight w:val="0"/>
          <w:marTop w:val="86"/>
          <w:marBottom w:val="0"/>
          <w:divBdr>
            <w:top w:val="none" w:sz="0" w:space="0" w:color="auto"/>
            <w:left w:val="none" w:sz="0" w:space="0" w:color="auto"/>
            <w:bottom w:val="none" w:sz="0" w:space="0" w:color="auto"/>
            <w:right w:val="none" w:sz="0" w:space="0" w:color="auto"/>
          </w:divBdr>
        </w:div>
        <w:div w:id="544372160">
          <w:marLeft w:val="1166"/>
          <w:marRight w:val="0"/>
          <w:marTop w:val="86"/>
          <w:marBottom w:val="0"/>
          <w:divBdr>
            <w:top w:val="none" w:sz="0" w:space="0" w:color="auto"/>
            <w:left w:val="none" w:sz="0" w:space="0" w:color="auto"/>
            <w:bottom w:val="none" w:sz="0" w:space="0" w:color="auto"/>
            <w:right w:val="none" w:sz="0" w:space="0" w:color="auto"/>
          </w:divBdr>
        </w:div>
        <w:div w:id="567156748">
          <w:marLeft w:val="1166"/>
          <w:marRight w:val="0"/>
          <w:marTop w:val="86"/>
          <w:marBottom w:val="0"/>
          <w:divBdr>
            <w:top w:val="none" w:sz="0" w:space="0" w:color="auto"/>
            <w:left w:val="none" w:sz="0" w:space="0" w:color="auto"/>
            <w:bottom w:val="none" w:sz="0" w:space="0" w:color="auto"/>
            <w:right w:val="none" w:sz="0" w:space="0" w:color="auto"/>
          </w:divBdr>
        </w:div>
        <w:div w:id="772868414">
          <w:marLeft w:val="1166"/>
          <w:marRight w:val="0"/>
          <w:marTop w:val="86"/>
          <w:marBottom w:val="0"/>
          <w:divBdr>
            <w:top w:val="none" w:sz="0" w:space="0" w:color="auto"/>
            <w:left w:val="none" w:sz="0" w:space="0" w:color="auto"/>
            <w:bottom w:val="none" w:sz="0" w:space="0" w:color="auto"/>
            <w:right w:val="none" w:sz="0" w:space="0" w:color="auto"/>
          </w:divBdr>
        </w:div>
        <w:div w:id="1108626630">
          <w:marLeft w:val="547"/>
          <w:marRight w:val="0"/>
          <w:marTop w:val="86"/>
          <w:marBottom w:val="0"/>
          <w:divBdr>
            <w:top w:val="none" w:sz="0" w:space="0" w:color="auto"/>
            <w:left w:val="none" w:sz="0" w:space="0" w:color="auto"/>
            <w:bottom w:val="none" w:sz="0" w:space="0" w:color="auto"/>
            <w:right w:val="none" w:sz="0" w:space="0" w:color="auto"/>
          </w:divBdr>
        </w:div>
        <w:div w:id="1642543436">
          <w:marLeft w:val="1166"/>
          <w:marRight w:val="0"/>
          <w:marTop w:val="86"/>
          <w:marBottom w:val="0"/>
          <w:divBdr>
            <w:top w:val="none" w:sz="0" w:space="0" w:color="auto"/>
            <w:left w:val="none" w:sz="0" w:space="0" w:color="auto"/>
            <w:bottom w:val="none" w:sz="0" w:space="0" w:color="auto"/>
            <w:right w:val="none" w:sz="0" w:space="0" w:color="auto"/>
          </w:divBdr>
        </w:div>
        <w:div w:id="1648120555">
          <w:marLeft w:val="1166"/>
          <w:marRight w:val="0"/>
          <w:marTop w:val="86"/>
          <w:marBottom w:val="0"/>
          <w:divBdr>
            <w:top w:val="none" w:sz="0" w:space="0" w:color="auto"/>
            <w:left w:val="none" w:sz="0" w:space="0" w:color="auto"/>
            <w:bottom w:val="none" w:sz="0" w:space="0" w:color="auto"/>
            <w:right w:val="none" w:sz="0" w:space="0" w:color="auto"/>
          </w:divBdr>
        </w:div>
        <w:div w:id="1650404581">
          <w:marLeft w:val="1166"/>
          <w:marRight w:val="0"/>
          <w:marTop w:val="86"/>
          <w:marBottom w:val="0"/>
          <w:divBdr>
            <w:top w:val="none" w:sz="0" w:space="0" w:color="auto"/>
            <w:left w:val="none" w:sz="0" w:space="0" w:color="auto"/>
            <w:bottom w:val="none" w:sz="0" w:space="0" w:color="auto"/>
            <w:right w:val="none" w:sz="0" w:space="0" w:color="auto"/>
          </w:divBdr>
        </w:div>
        <w:div w:id="1659993779">
          <w:marLeft w:val="1166"/>
          <w:marRight w:val="0"/>
          <w:marTop w:val="86"/>
          <w:marBottom w:val="0"/>
          <w:divBdr>
            <w:top w:val="none" w:sz="0" w:space="0" w:color="auto"/>
            <w:left w:val="none" w:sz="0" w:space="0" w:color="auto"/>
            <w:bottom w:val="none" w:sz="0" w:space="0" w:color="auto"/>
            <w:right w:val="none" w:sz="0" w:space="0" w:color="auto"/>
          </w:divBdr>
        </w:div>
        <w:div w:id="1795710350">
          <w:marLeft w:val="1166"/>
          <w:marRight w:val="0"/>
          <w:marTop w:val="86"/>
          <w:marBottom w:val="0"/>
          <w:divBdr>
            <w:top w:val="none" w:sz="0" w:space="0" w:color="auto"/>
            <w:left w:val="none" w:sz="0" w:space="0" w:color="auto"/>
            <w:bottom w:val="none" w:sz="0" w:space="0" w:color="auto"/>
            <w:right w:val="none" w:sz="0" w:space="0" w:color="auto"/>
          </w:divBdr>
        </w:div>
        <w:div w:id="1950507671">
          <w:marLeft w:val="1166"/>
          <w:marRight w:val="0"/>
          <w:marTop w:val="86"/>
          <w:marBottom w:val="0"/>
          <w:divBdr>
            <w:top w:val="none" w:sz="0" w:space="0" w:color="auto"/>
            <w:left w:val="none" w:sz="0" w:space="0" w:color="auto"/>
            <w:bottom w:val="none" w:sz="0" w:space="0" w:color="auto"/>
            <w:right w:val="none" w:sz="0" w:space="0" w:color="auto"/>
          </w:divBdr>
        </w:div>
      </w:divsChild>
    </w:div>
    <w:div w:id="191456581">
      <w:bodyDiv w:val="1"/>
      <w:marLeft w:val="0"/>
      <w:marRight w:val="0"/>
      <w:marTop w:val="0"/>
      <w:marBottom w:val="0"/>
      <w:divBdr>
        <w:top w:val="none" w:sz="0" w:space="0" w:color="auto"/>
        <w:left w:val="none" w:sz="0" w:space="0" w:color="auto"/>
        <w:bottom w:val="none" w:sz="0" w:space="0" w:color="auto"/>
        <w:right w:val="none" w:sz="0" w:space="0" w:color="auto"/>
      </w:divBdr>
      <w:divsChild>
        <w:div w:id="838927490">
          <w:marLeft w:val="547"/>
          <w:marRight w:val="0"/>
          <w:marTop w:val="115"/>
          <w:marBottom w:val="0"/>
          <w:divBdr>
            <w:top w:val="none" w:sz="0" w:space="0" w:color="auto"/>
            <w:left w:val="none" w:sz="0" w:space="0" w:color="auto"/>
            <w:bottom w:val="none" w:sz="0" w:space="0" w:color="auto"/>
            <w:right w:val="none" w:sz="0" w:space="0" w:color="auto"/>
          </w:divBdr>
        </w:div>
        <w:div w:id="979723142">
          <w:marLeft w:val="547"/>
          <w:marRight w:val="0"/>
          <w:marTop w:val="115"/>
          <w:marBottom w:val="0"/>
          <w:divBdr>
            <w:top w:val="none" w:sz="0" w:space="0" w:color="auto"/>
            <w:left w:val="none" w:sz="0" w:space="0" w:color="auto"/>
            <w:bottom w:val="none" w:sz="0" w:space="0" w:color="auto"/>
            <w:right w:val="none" w:sz="0" w:space="0" w:color="auto"/>
          </w:divBdr>
        </w:div>
        <w:div w:id="1060178085">
          <w:marLeft w:val="547"/>
          <w:marRight w:val="0"/>
          <w:marTop w:val="115"/>
          <w:marBottom w:val="0"/>
          <w:divBdr>
            <w:top w:val="none" w:sz="0" w:space="0" w:color="auto"/>
            <w:left w:val="none" w:sz="0" w:space="0" w:color="auto"/>
            <w:bottom w:val="none" w:sz="0" w:space="0" w:color="auto"/>
            <w:right w:val="none" w:sz="0" w:space="0" w:color="auto"/>
          </w:divBdr>
        </w:div>
      </w:divsChild>
    </w:div>
    <w:div w:id="195704409">
      <w:bodyDiv w:val="1"/>
      <w:marLeft w:val="0"/>
      <w:marRight w:val="0"/>
      <w:marTop w:val="0"/>
      <w:marBottom w:val="0"/>
      <w:divBdr>
        <w:top w:val="none" w:sz="0" w:space="0" w:color="auto"/>
        <w:left w:val="none" w:sz="0" w:space="0" w:color="auto"/>
        <w:bottom w:val="none" w:sz="0" w:space="0" w:color="auto"/>
        <w:right w:val="none" w:sz="0" w:space="0" w:color="auto"/>
      </w:divBdr>
      <w:divsChild>
        <w:div w:id="676426523">
          <w:marLeft w:val="547"/>
          <w:marRight w:val="0"/>
          <w:marTop w:val="115"/>
          <w:marBottom w:val="0"/>
          <w:divBdr>
            <w:top w:val="none" w:sz="0" w:space="0" w:color="auto"/>
            <w:left w:val="none" w:sz="0" w:space="0" w:color="auto"/>
            <w:bottom w:val="none" w:sz="0" w:space="0" w:color="auto"/>
            <w:right w:val="none" w:sz="0" w:space="0" w:color="auto"/>
          </w:divBdr>
        </w:div>
      </w:divsChild>
    </w:div>
    <w:div w:id="200216094">
      <w:bodyDiv w:val="1"/>
      <w:marLeft w:val="0"/>
      <w:marRight w:val="0"/>
      <w:marTop w:val="0"/>
      <w:marBottom w:val="0"/>
      <w:divBdr>
        <w:top w:val="none" w:sz="0" w:space="0" w:color="auto"/>
        <w:left w:val="none" w:sz="0" w:space="0" w:color="auto"/>
        <w:bottom w:val="none" w:sz="0" w:space="0" w:color="auto"/>
        <w:right w:val="none" w:sz="0" w:space="0" w:color="auto"/>
      </w:divBdr>
      <w:divsChild>
        <w:div w:id="1021393496">
          <w:marLeft w:val="547"/>
          <w:marRight w:val="0"/>
          <w:marTop w:val="86"/>
          <w:marBottom w:val="0"/>
          <w:divBdr>
            <w:top w:val="none" w:sz="0" w:space="0" w:color="auto"/>
            <w:left w:val="none" w:sz="0" w:space="0" w:color="auto"/>
            <w:bottom w:val="none" w:sz="0" w:space="0" w:color="auto"/>
            <w:right w:val="none" w:sz="0" w:space="0" w:color="auto"/>
          </w:divBdr>
        </w:div>
        <w:div w:id="1309942948">
          <w:marLeft w:val="1166"/>
          <w:marRight w:val="0"/>
          <w:marTop w:val="86"/>
          <w:marBottom w:val="0"/>
          <w:divBdr>
            <w:top w:val="none" w:sz="0" w:space="0" w:color="auto"/>
            <w:left w:val="none" w:sz="0" w:space="0" w:color="auto"/>
            <w:bottom w:val="none" w:sz="0" w:space="0" w:color="auto"/>
            <w:right w:val="none" w:sz="0" w:space="0" w:color="auto"/>
          </w:divBdr>
        </w:div>
        <w:div w:id="1160192666">
          <w:marLeft w:val="1800"/>
          <w:marRight w:val="0"/>
          <w:marTop w:val="86"/>
          <w:marBottom w:val="0"/>
          <w:divBdr>
            <w:top w:val="none" w:sz="0" w:space="0" w:color="auto"/>
            <w:left w:val="none" w:sz="0" w:space="0" w:color="auto"/>
            <w:bottom w:val="none" w:sz="0" w:space="0" w:color="auto"/>
            <w:right w:val="none" w:sz="0" w:space="0" w:color="auto"/>
          </w:divBdr>
        </w:div>
        <w:div w:id="72362524">
          <w:marLeft w:val="1800"/>
          <w:marRight w:val="0"/>
          <w:marTop w:val="86"/>
          <w:marBottom w:val="0"/>
          <w:divBdr>
            <w:top w:val="none" w:sz="0" w:space="0" w:color="auto"/>
            <w:left w:val="none" w:sz="0" w:space="0" w:color="auto"/>
            <w:bottom w:val="none" w:sz="0" w:space="0" w:color="auto"/>
            <w:right w:val="none" w:sz="0" w:space="0" w:color="auto"/>
          </w:divBdr>
        </w:div>
        <w:div w:id="324019683">
          <w:marLeft w:val="1800"/>
          <w:marRight w:val="0"/>
          <w:marTop w:val="86"/>
          <w:marBottom w:val="0"/>
          <w:divBdr>
            <w:top w:val="none" w:sz="0" w:space="0" w:color="auto"/>
            <w:left w:val="none" w:sz="0" w:space="0" w:color="auto"/>
            <w:bottom w:val="none" w:sz="0" w:space="0" w:color="auto"/>
            <w:right w:val="none" w:sz="0" w:space="0" w:color="auto"/>
          </w:divBdr>
        </w:div>
        <w:div w:id="197476378">
          <w:marLeft w:val="1800"/>
          <w:marRight w:val="0"/>
          <w:marTop w:val="86"/>
          <w:marBottom w:val="0"/>
          <w:divBdr>
            <w:top w:val="none" w:sz="0" w:space="0" w:color="auto"/>
            <w:left w:val="none" w:sz="0" w:space="0" w:color="auto"/>
            <w:bottom w:val="none" w:sz="0" w:space="0" w:color="auto"/>
            <w:right w:val="none" w:sz="0" w:space="0" w:color="auto"/>
          </w:divBdr>
        </w:div>
        <w:div w:id="1153255883">
          <w:marLeft w:val="1166"/>
          <w:marRight w:val="0"/>
          <w:marTop w:val="86"/>
          <w:marBottom w:val="0"/>
          <w:divBdr>
            <w:top w:val="none" w:sz="0" w:space="0" w:color="auto"/>
            <w:left w:val="none" w:sz="0" w:space="0" w:color="auto"/>
            <w:bottom w:val="none" w:sz="0" w:space="0" w:color="auto"/>
            <w:right w:val="none" w:sz="0" w:space="0" w:color="auto"/>
          </w:divBdr>
        </w:div>
      </w:divsChild>
    </w:div>
    <w:div w:id="201672840">
      <w:bodyDiv w:val="1"/>
      <w:marLeft w:val="0"/>
      <w:marRight w:val="0"/>
      <w:marTop w:val="0"/>
      <w:marBottom w:val="0"/>
      <w:divBdr>
        <w:top w:val="none" w:sz="0" w:space="0" w:color="auto"/>
        <w:left w:val="none" w:sz="0" w:space="0" w:color="auto"/>
        <w:bottom w:val="none" w:sz="0" w:space="0" w:color="auto"/>
        <w:right w:val="none" w:sz="0" w:space="0" w:color="auto"/>
      </w:divBdr>
      <w:divsChild>
        <w:div w:id="77218421">
          <w:marLeft w:val="1166"/>
          <w:marRight w:val="0"/>
          <w:marTop w:val="134"/>
          <w:marBottom w:val="0"/>
          <w:divBdr>
            <w:top w:val="none" w:sz="0" w:space="0" w:color="auto"/>
            <w:left w:val="none" w:sz="0" w:space="0" w:color="auto"/>
            <w:bottom w:val="none" w:sz="0" w:space="0" w:color="auto"/>
            <w:right w:val="none" w:sz="0" w:space="0" w:color="auto"/>
          </w:divBdr>
        </w:div>
        <w:div w:id="326397640">
          <w:marLeft w:val="1166"/>
          <w:marRight w:val="0"/>
          <w:marTop w:val="134"/>
          <w:marBottom w:val="0"/>
          <w:divBdr>
            <w:top w:val="none" w:sz="0" w:space="0" w:color="auto"/>
            <w:left w:val="none" w:sz="0" w:space="0" w:color="auto"/>
            <w:bottom w:val="none" w:sz="0" w:space="0" w:color="auto"/>
            <w:right w:val="none" w:sz="0" w:space="0" w:color="auto"/>
          </w:divBdr>
        </w:div>
        <w:div w:id="1025404642">
          <w:marLeft w:val="547"/>
          <w:marRight w:val="0"/>
          <w:marTop w:val="154"/>
          <w:marBottom w:val="0"/>
          <w:divBdr>
            <w:top w:val="none" w:sz="0" w:space="0" w:color="auto"/>
            <w:left w:val="none" w:sz="0" w:space="0" w:color="auto"/>
            <w:bottom w:val="none" w:sz="0" w:space="0" w:color="auto"/>
            <w:right w:val="none" w:sz="0" w:space="0" w:color="auto"/>
          </w:divBdr>
        </w:div>
        <w:div w:id="1273174468">
          <w:marLeft w:val="1166"/>
          <w:marRight w:val="0"/>
          <w:marTop w:val="134"/>
          <w:marBottom w:val="0"/>
          <w:divBdr>
            <w:top w:val="none" w:sz="0" w:space="0" w:color="auto"/>
            <w:left w:val="none" w:sz="0" w:space="0" w:color="auto"/>
            <w:bottom w:val="none" w:sz="0" w:space="0" w:color="auto"/>
            <w:right w:val="none" w:sz="0" w:space="0" w:color="auto"/>
          </w:divBdr>
        </w:div>
        <w:div w:id="2145733349">
          <w:marLeft w:val="1166"/>
          <w:marRight w:val="0"/>
          <w:marTop w:val="134"/>
          <w:marBottom w:val="0"/>
          <w:divBdr>
            <w:top w:val="none" w:sz="0" w:space="0" w:color="auto"/>
            <w:left w:val="none" w:sz="0" w:space="0" w:color="auto"/>
            <w:bottom w:val="none" w:sz="0" w:space="0" w:color="auto"/>
            <w:right w:val="none" w:sz="0" w:space="0" w:color="auto"/>
          </w:divBdr>
        </w:div>
      </w:divsChild>
    </w:div>
    <w:div w:id="202644252">
      <w:bodyDiv w:val="1"/>
      <w:marLeft w:val="0"/>
      <w:marRight w:val="0"/>
      <w:marTop w:val="0"/>
      <w:marBottom w:val="0"/>
      <w:divBdr>
        <w:top w:val="none" w:sz="0" w:space="0" w:color="auto"/>
        <w:left w:val="none" w:sz="0" w:space="0" w:color="auto"/>
        <w:bottom w:val="none" w:sz="0" w:space="0" w:color="auto"/>
        <w:right w:val="none" w:sz="0" w:space="0" w:color="auto"/>
      </w:divBdr>
    </w:div>
    <w:div w:id="204027494">
      <w:bodyDiv w:val="1"/>
      <w:marLeft w:val="0"/>
      <w:marRight w:val="0"/>
      <w:marTop w:val="0"/>
      <w:marBottom w:val="0"/>
      <w:divBdr>
        <w:top w:val="none" w:sz="0" w:space="0" w:color="auto"/>
        <w:left w:val="none" w:sz="0" w:space="0" w:color="auto"/>
        <w:bottom w:val="none" w:sz="0" w:space="0" w:color="auto"/>
        <w:right w:val="none" w:sz="0" w:space="0" w:color="auto"/>
      </w:divBdr>
      <w:divsChild>
        <w:div w:id="192815733">
          <w:marLeft w:val="1166"/>
          <w:marRight w:val="0"/>
          <w:marTop w:val="106"/>
          <w:marBottom w:val="0"/>
          <w:divBdr>
            <w:top w:val="none" w:sz="0" w:space="0" w:color="auto"/>
            <w:left w:val="none" w:sz="0" w:space="0" w:color="auto"/>
            <w:bottom w:val="none" w:sz="0" w:space="0" w:color="auto"/>
            <w:right w:val="none" w:sz="0" w:space="0" w:color="auto"/>
          </w:divBdr>
        </w:div>
        <w:div w:id="225528993">
          <w:marLeft w:val="1166"/>
          <w:marRight w:val="0"/>
          <w:marTop w:val="106"/>
          <w:marBottom w:val="0"/>
          <w:divBdr>
            <w:top w:val="none" w:sz="0" w:space="0" w:color="auto"/>
            <w:left w:val="none" w:sz="0" w:space="0" w:color="auto"/>
            <w:bottom w:val="none" w:sz="0" w:space="0" w:color="auto"/>
            <w:right w:val="none" w:sz="0" w:space="0" w:color="auto"/>
          </w:divBdr>
        </w:div>
        <w:div w:id="337998129">
          <w:marLeft w:val="547"/>
          <w:marRight w:val="0"/>
          <w:marTop w:val="106"/>
          <w:marBottom w:val="0"/>
          <w:divBdr>
            <w:top w:val="none" w:sz="0" w:space="0" w:color="auto"/>
            <w:left w:val="none" w:sz="0" w:space="0" w:color="auto"/>
            <w:bottom w:val="none" w:sz="0" w:space="0" w:color="auto"/>
            <w:right w:val="none" w:sz="0" w:space="0" w:color="auto"/>
          </w:divBdr>
        </w:div>
        <w:div w:id="515776645">
          <w:marLeft w:val="1166"/>
          <w:marRight w:val="0"/>
          <w:marTop w:val="106"/>
          <w:marBottom w:val="0"/>
          <w:divBdr>
            <w:top w:val="none" w:sz="0" w:space="0" w:color="auto"/>
            <w:left w:val="none" w:sz="0" w:space="0" w:color="auto"/>
            <w:bottom w:val="none" w:sz="0" w:space="0" w:color="auto"/>
            <w:right w:val="none" w:sz="0" w:space="0" w:color="auto"/>
          </w:divBdr>
        </w:div>
        <w:div w:id="648091872">
          <w:marLeft w:val="1166"/>
          <w:marRight w:val="0"/>
          <w:marTop w:val="106"/>
          <w:marBottom w:val="0"/>
          <w:divBdr>
            <w:top w:val="none" w:sz="0" w:space="0" w:color="auto"/>
            <w:left w:val="none" w:sz="0" w:space="0" w:color="auto"/>
            <w:bottom w:val="none" w:sz="0" w:space="0" w:color="auto"/>
            <w:right w:val="none" w:sz="0" w:space="0" w:color="auto"/>
          </w:divBdr>
        </w:div>
        <w:div w:id="835918619">
          <w:marLeft w:val="1166"/>
          <w:marRight w:val="0"/>
          <w:marTop w:val="106"/>
          <w:marBottom w:val="0"/>
          <w:divBdr>
            <w:top w:val="none" w:sz="0" w:space="0" w:color="auto"/>
            <w:left w:val="none" w:sz="0" w:space="0" w:color="auto"/>
            <w:bottom w:val="none" w:sz="0" w:space="0" w:color="auto"/>
            <w:right w:val="none" w:sz="0" w:space="0" w:color="auto"/>
          </w:divBdr>
        </w:div>
        <w:div w:id="1035349430">
          <w:marLeft w:val="1166"/>
          <w:marRight w:val="0"/>
          <w:marTop w:val="106"/>
          <w:marBottom w:val="0"/>
          <w:divBdr>
            <w:top w:val="none" w:sz="0" w:space="0" w:color="auto"/>
            <w:left w:val="none" w:sz="0" w:space="0" w:color="auto"/>
            <w:bottom w:val="none" w:sz="0" w:space="0" w:color="auto"/>
            <w:right w:val="none" w:sz="0" w:space="0" w:color="auto"/>
          </w:divBdr>
        </w:div>
        <w:div w:id="1259562889">
          <w:marLeft w:val="1166"/>
          <w:marRight w:val="0"/>
          <w:marTop w:val="106"/>
          <w:marBottom w:val="0"/>
          <w:divBdr>
            <w:top w:val="none" w:sz="0" w:space="0" w:color="auto"/>
            <w:left w:val="none" w:sz="0" w:space="0" w:color="auto"/>
            <w:bottom w:val="none" w:sz="0" w:space="0" w:color="auto"/>
            <w:right w:val="none" w:sz="0" w:space="0" w:color="auto"/>
          </w:divBdr>
        </w:div>
        <w:div w:id="1516726484">
          <w:marLeft w:val="1166"/>
          <w:marRight w:val="0"/>
          <w:marTop w:val="106"/>
          <w:marBottom w:val="0"/>
          <w:divBdr>
            <w:top w:val="none" w:sz="0" w:space="0" w:color="auto"/>
            <w:left w:val="none" w:sz="0" w:space="0" w:color="auto"/>
            <w:bottom w:val="none" w:sz="0" w:space="0" w:color="auto"/>
            <w:right w:val="none" w:sz="0" w:space="0" w:color="auto"/>
          </w:divBdr>
        </w:div>
        <w:div w:id="1926449688">
          <w:marLeft w:val="547"/>
          <w:marRight w:val="0"/>
          <w:marTop w:val="106"/>
          <w:marBottom w:val="0"/>
          <w:divBdr>
            <w:top w:val="none" w:sz="0" w:space="0" w:color="auto"/>
            <w:left w:val="none" w:sz="0" w:space="0" w:color="auto"/>
            <w:bottom w:val="none" w:sz="0" w:space="0" w:color="auto"/>
            <w:right w:val="none" w:sz="0" w:space="0" w:color="auto"/>
          </w:divBdr>
        </w:div>
        <w:div w:id="2128431751">
          <w:marLeft w:val="1166"/>
          <w:marRight w:val="0"/>
          <w:marTop w:val="106"/>
          <w:marBottom w:val="0"/>
          <w:divBdr>
            <w:top w:val="none" w:sz="0" w:space="0" w:color="auto"/>
            <w:left w:val="none" w:sz="0" w:space="0" w:color="auto"/>
            <w:bottom w:val="none" w:sz="0" w:space="0" w:color="auto"/>
            <w:right w:val="none" w:sz="0" w:space="0" w:color="auto"/>
          </w:divBdr>
        </w:div>
      </w:divsChild>
    </w:div>
    <w:div w:id="208611035">
      <w:bodyDiv w:val="1"/>
      <w:marLeft w:val="0"/>
      <w:marRight w:val="0"/>
      <w:marTop w:val="0"/>
      <w:marBottom w:val="0"/>
      <w:divBdr>
        <w:top w:val="none" w:sz="0" w:space="0" w:color="auto"/>
        <w:left w:val="none" w:sz="0" w:space="0" w:color="auto"/>
        <w:bottom w:val="none" w:sz="0" w:space="0" w:color="auto"/>
        <w:right w:val="none" w:sz="0" w:space="0" w:color="auto"/>
      </w:divBdr>
      <w:divsChild>
        <w:div w:id="810826576">
          <w:marLeft w:val="547"/>
          <w:marRight w:val="0"/>
          <w:marTop w:val="91"/>
          <w:marBottom w:val="0"/>
          <w:divBdr>
            <w:top w:val="none" w:sz="0" w:space="0" w:color="auto"/>
            <w:left w:val="none" w:sz="0" w:space="0" w:color="auto"/>
            <w:bottom w:val="none" w:sz="0" w:space="0" w:color="auto"/>
            <w:right w:val="none" w:sz="0" w:space="0" w:color="auto"/>
          </w:divBdr>
        </w:div>
        <w:div w:id="1950426365">
          <w:marLeft w:val="547"/>
          <w:marRight w:val="0"/>
          <w:marTop w:val="91"/>
          <w:marBottom w:val="0"/>
          <w:divBdr>
            <w:top w:val="none" w:sz="0" w:space="0" w:color="auto"/>
            <w:left w:val="none" w:sz="0" w:space="0" w:color="auto"/>
            <w:bottom w:val="none" w:sz="0" w:space="0" w:color="auto"/>
            <w:right w:val="none" w:sz="0" w:space="0" w:color="auto"/>
          </w:divBdr>
        </w:div>
        <w:div w:id="196158858">
          <w:marLeft w:val="547"/>
          <w:marRight w:val="0"/>
          <w:marTop w:val="91"/>
          <w:marBottom w:val="0"/>
          <w:divBdr>
            <w:top w:val="none" w:sz="0" w:space="0" w:color="auto"/>
            <w:left w:val="none" w:sz="0" w:space="0" w:color="auto"/>
            <w:bottom w:val="none" w:sz="0" w:space="0" w:color="auto"/>
            <w:right w:val="none" w:sz="0" w:space="0" w:color="auto"/>
          </w:divBdr>
        </w:div>
        <w:div w:id="1031154496">
          <w:marLeft w:val="547"/>
          <w:marRight w:val="0"/>
          <w:marTop w:val="91"/>
          <w:marBottom w:val="0"/>
          <w:divBdr>
            <w:top w:val="none" w:sz="0" w:space="0" w:color="auto"/>
            <w:left w:val="none" w:sz="0" w:space="0" w:color="auto"/>
            <w:bottom w:val="none" w:sz="0" w:space="0" w:color="auto"/>
            <w:right w:val="none" w:sz="0" w:space="0" w:color="auto"/>
          </w:divBdr>
        </w:div>
        <w:div w:id="1504473428">
          <w:marLeft w:val="547"/>
          <w:marRight w:val="0"/>
          <w:marTop w:val="91"/>
          <w:marBottom w:val="0"/>
          <w:divBdr>
            <w:top w:val="none" w:sz="0" w:space="0" w:color="auto"/>
            <w:left w:val="none" w:sz="0" w:space="0" w:color="auto"/>
            <w:bottom w:val="none" w:sz="0" w:space="0" w:color="auto"/>
            <w:right w:val="none" w:sz="0" w:space="0" w:color="auto"/>
          </w:divBdr>
        </w:div>
        <w:div w:id="1152482296">
          <w:marLeft w:val="547"/>
          <w:marRight w:val="0"/>
          <w:marTop w:val="91"/>
          <w:marBottom w:val="0"/>
          <w:divBdr>
            <w:top w:val="none" w:sz="0" w:space="0" w:color="auto"/>
            <w:left w:val="none" w:sz="0" w:space="0" w:color="auto"/>
            <w:bottom w:val="none" w:sz="0" w:space="0" w:color="auto"/>
            <w:right w:val="none" w:sz="0" w:space="0" w:color="auto"/>
          </w:divBdr>
        </w:div>
        <w:div w:id="2119132771">
          <w:marLeft w:val="547"/>
          <w:marRight w:val="0"/>
          <w:marTop w:val="91"/>
          <w:marBottom w:val="0"/>
          <w:divBdr>
            <w:top w:val="none" w:sz="0" w:space="0" w:color="auto"/>
            <w:left w:val="none" w:sz="0" w:space="0" w:color="auto"/>
            <w:bottom w:val="none" w:sz="0" w:space="0" w:color="auto"/>
            <w:right w:val="none" w:sz="0" w:space="0" w:color="auto"/>
          </w:divBdr>
        </w:div>
      </w:divsChild>
    </w:div>
    <w:div w:id="211697566">
      <w:bodyDiv w:val="1"/>
      <w:marLeft w:val="0"/>
      <w:marRight w:val="0"/>
      <w:marTop w:val="0"/>
      <w:marBottom w:val="0"/>
      <w:divBdr>
        <w:top w:val="none" w:sz="0" w:space="0" w:color="auto"/>
        <w:left w:val="none" w:sz="0" w:space="0" w:color="auto"/>
        <w:bottom w:val="none" w:sz="0" w:space="0" w:color="auto"/>
        <w:right w:val="none" w:sz="0" w:space="0" w:color="auto"/>
      </w:divBdr>
      <w:divsChild>
        <w:div w:id="890923396">
          <w:marLeft w:val="547"/>
          <w:marRight w:val="0"/>
          <w:marTop w:val="77"/>
          <w:marBottom w:val="0"/>
          <w:divBdr>
            <w:top w:val="none" w:sz="0" w:space="0" w:color="auto"/>
            <w:left w:val="none" w:sz="0" w:space="0" w:color="auto"/>
            <w:bottom w:val="none" w:sz="0" w:space="0" w:color="auto"/>
            <w:right w:val="none" w:sz="0" w:space="0" w:color="auto"/>
          </w:divBdr>
        </w:div>
        <w:div w:id="893392583">
          <w:marLeft w:val="547"/>
          <w:marRight w:val="0"/>
          <w:marTop w:val="77"/>
          <w:marBottom w:val="0"/>
          <w:divBdr>
            <w:top w:val="none" w:sz="0" w:space="0" w:color="auto"/>
            <w:left w:val="none" w:sz="0" w:space="0" w:color="auto"/>
            <w:bottom w:val="none" w:sz="0" w:space="0" w:color="auto"/>
            <w:right w:val="none" w:sz="0" w:space="0" w:color="auto"/>
          </w:divBdr>
        </w:div>
        <w:div w:id="1820657255">
          <w:marLeft w:val="547"/>
          <w:marRight w:val="0"/>
          <w:marTop w:val="77"/>
          <w:marBottom w:val="0"/>
          <w:divBdr>
            <w:top w:val="none" w:sz="0" w:space="0" w:color="auto"/>
            <w:left w:val="none" w:sz="0" w:space="0" w:color="auto"/>
            <w:bottom w:val="none" w:sz="0" w:space="0" w:color="auto"/>
            <w:right w:val="none" w:sz="0" w:space="0" w:color="auto"/>
          </w:divBdr>
        </w:div>
        <w:div w:id="1928150222">
          <w:marLeft w:val="547"/>
          <w:marRight w:val="0"/>
          <w:marTop w:val="77"/>
          <w:marBottom w:val="0"/>
          <w:divBdr>
            <w:top w:val="none" w:sz="0" w:space="0" w:color="auto"/>
            <w:left w:val="none" w:sz="0" w:space="0" w:color="auto"/>
            <w:bottom w:val="none" w:sz="0" w:space="0" w:color="auto"/>
            <w:right w:val="none" w:sz="0" w:space="0" w:color="auto"/>
          </w:divBdr>
        </w:div>
      </w:divsChild>
    </w:div>
    <w:div w:id="217009820">
      <w:bodyDiv w:val="1"/>
      <w:marLeft w:val="0"/>
      <w:marRight w:val="0"/>
      <w:marTop w:val="0"/>
      <w:marBottom w:val="0"/>
      <w:divBdr>
        <w:top w:val="none" w:sz="0" w:space="0" w:color="auto"/>
        <w:left w:val="none" w:sz="0" w:space="0" w:color="auto"/>
        <w:bottom w:val="none" w:sz="0" w:space="0" w:color="auto"/>
        <w:right w:val="none" w:sz="0" w:space="0" w:color="auto"/>
      </w:divBdr>
      <w:divsChild>
        <w:div w:id="539169735">
          <w:marLeft w:val="547"/>
          <w:marRight w:val="0"/>
          <w:marTop w:val="86"/>
          <w:marBottom w:val="0"/>
          <w:divBdr>
            <w:top w:val="none" w:sz="0" w:space="0" w:color="auto"/>
            <w:left w:val="none" w:sz="0" w:space="0" w:color="auto"/>
            <w:bottom w:val="none" w:sz="0" w:space="0" w:color="auto"/>
            <w:right w:val="none" w:sz="0" w:space="0" w:color="auto"/>
          </w:divBdr>
        </w:div>
        <w:div w:id="1197935574">
          <w:marLeft w:val="1166"/>
          <w:marRight w:val="0"/>
          <w:marTop w:val="86"/>
          <w:marBottom w:val="0"/>
          <w:divBdr>
            <w:top w:val="none" w:sz="0" w:space="0" w:color="auto"/>
            <w:left w:val="none" w:sz="0" w:space="0" w:color="auto"/>
            <w:bottom w:val="none" w:sz="0" w:space="0" w:color="auto"/>
            <w:right w:val="none" w:sz="0" w:space="0" w:color="auto"/>
          </w:divBdr>
        </w:div>
        <w:div w:id="180828263">
          <w:marLeft w:val="1166"/>
          <w:marRight w:val="0"/>
          <w:marTop w:val="86"/>
          <w:marBottom w:val="0"/>
          <w:divBdr>
            <w:top w:val="none" w:sz="0" w:space="0" w:color="auto"/>
            <w:left w:val="none" w:sz="0" w:space="0" w:color="auto"/>
            <w:bottom w:val="none" w:sz="0" w:space="0" w:color="auto"/>
            <w:right w:val="none" w:sz="0" w:space="0" w:color="auto"/>
          </w:divBdr>
        </w:div>
        <w:div w:id="1895267033">
          <w:marLeft w:val="1166"/>
          <w:marRight w:val="0"/>
          <w:marTop w:val="86"/>
          <w:marBottom w:val="0"/>
          <w:divBdr>
            <w:top w:val="none" w:sz="0" w:space="0" w:color="auto"/>
            <w:left w:val="none" w:sz="0" w:space="0" w:color="auto"/>
            <w:bottom w:val="none" w:sz="0" w:space="0" w:color="auto"/>
            <w:right w:val="none" w:sz="0" w:space="0" w:color="auto"/>
          </w:divBdr>
        </w:div>
        <w:div w:id="221136006">
          <w:marLeft w:val="547"/>
          <w:marRight w:val="0"/>
          <w:marTop w:val="86"/>
          <w:marBottom w:val="0"/>
          <w:divBdr>
            <w:top w:val="none" w:sz="0" w:space="0" w:color="auto"/>
            <w:left w:val="none" w:sz="0" w:space="0" w:color="auto"/>
            <w:bottom w:val="none" w:sz="0" w:space="0" w:color="auto"/>
            <w:right w:val="none" w:sz="0" w:space="0" w:color="auto"/>
          </w:divBdr>
        </w:div>
        <w:div w:id="1562909105">
          <w:marLeft w:val="1166"/>
          <w:marRight w:val="0"/>
          <w:marTop w:val="86"/>
          <w:marBottom w:val="0"/>
          <w:divBdr>
            <w:top w:val="none" w:sz="0" w:space="0" w:color="auto"/>
            <w:left w:val="none" w:sz="0" w:space="0" w:color="auto"/>
            <w:bottom w:val="none" w:sz="0" w:space="0" w:color="auto"/>
            <w:right w:val="none" w:sz="0" w:space="0" w:color="auto"/>
          </w:divBdr>
        </w:div>
        <w:div w:id="981664205">
          <w:marLeft w:val="1166"/>
          <w:marRight w:val="0"/>
          <w:marTop w:val="86"/>
          <w:marBottom w:val="0"/>
          <w:divBdr>
            <w:top w:val="none" w:sz="0" w:space="0" w:color="auto"/>
            <w:left w:val="none" w:sz="0" w:space="0" w:color="auto"/>
            <w:bottom w:val="none" w:sz="0" w:space="0" w:color="auto"/>
            <w:right w:val="none" w:sz="0" w:space="0" w:color="auto"/>
          </w:divBdr>
        </w:div>
        <w:div w:id="814763860">
          <w:marLeft w:val="1166"/>
          <w:marRight w:val="0"/>
          <w:marTop w:val="86"/>
          <w:marBottom w:val="0"/>
          <w:divBdr>
            <w:top w:val="none" w:sz="0" w:space="0" w:color="auto"/>
            <w:left w:val="none" w:sz="0" w:space="0" w:color="auto"/>
            <w:bottom w:val="none" w:sz="0" w:space="0" w:color="auto"/>
            <w:right w:val="none" w:sz="0" w:space="0" w:color="auto"/>
          </w:divBdr>
        </w:div>
        <w:div w:id="1571307952">
          <w:marLeft w:val="1166"/>
          <w:marRight w:val="0"/>
          <w:marTop w:val="86"/>
          <w:marBottom w:val="0"/>
          <w:divBdr>
            <w:top w:val="none" w:sz="0" w:space="0" w:color="auto"/>
            <w:left w:val="none" w:sz="0" w:space="0" w:color="auto"/>
            <w:bottom w:val="none" w:sz="0" w:space="0" w:color="auto"/>
            <w:right w:val="none" w:sz="0" w:space="0" w:color="auto"/>
          </w:divBdr>
        </w:div>
      </w:divsChild>
    </w:div>
    <w:div w:id="219678532">
      <w:bodyDiv w:val="1"/>
      <w:marLeft w:val="0"/>
      <w:marRight w:val="0"/>
      <w:marTop w:val="0"/>
      <w:marBottom w:val="0"/>
      <w:divBdr>
        <w:top w:val="none" w:sz="0" w:space="0" w:color="auto"/>
        <w:left w:val="none" w:sz="0" w:space="0" w:color="auto"/>
        <w:bottom w:val="none" w:sz="0" w:space="0" w:color="auto"/>
        <w:right w:val="none" w:sz="0" w:space="0" w:color="auto"/>
      </w:divBdr>
      <w:divsChild>
        <w:div w:id="25327908">
          <w:marLeft w:val="1166"/>
          <w:marRight w:val="0"/>
          <w:marTop w:val="72"/>
          <w:marBottom w:val="0"/>
          <w:divBdr>
            <w:top w:val="none" w:sz="0" w:space="0" w:color="auto"/>
            <w:left w:val="none" w:sz="0" w:space="0" w:color="auto"/>
            <w:bottom w:val="none" w:sz="0" w:space="0" w:color="auto"/>
            <w:right w:val="none" w:sz="0" w:space="0" w:color="auto"/>
          </w:divBdr>
        </w:div>
        <w:div w:id="133452336">
          <w:marLeft w:val="1800"/>
          <w:marRight w:val="0"/>
          <w:marTop w:val="72"/>
          <w:marBottom w:val="0"/>
          <w:divBdr>
            <w:top w:val="none" w:sz="0" w:space="0" w:color="auto"/>
            <w:left w:val="none" w:sz="0" w:space="0" w:color="auto"/>
            <w:bottom w:val="none" w:sz="0" w:space="0" w:color="auto"/>
            <w:right w:val="none" w:sz="0" w:space="0" w:color="auto"/>
          </w:divBdr>
        </w:div>
        <w:div w:id="341787627">
          <w:marLeft w:val="1800"/>
          <w:marRight w:val="0"/>
          <w:marTop w:val="72"/>
          <w:marBottom w:val="0"/>
          <w:divBdr>
            <w:top w:val="none" w:sz="0" w:space="0" w:color="auto"/>
            <w:left w:val="none" w:sz="0" w:space="0" w:color="auto"/>
            <w:bottom w:val="none" w:sz="0" w:space="0" w:color="auto"/>
            <w:right w:val="none" w:sz="0" w:space="0" w:color="auto"/>
          </w:divBdr>
        </w:div>
        <w:div w:id="524901177">
          <w:marLeft w:val="1166"/>
          <w:marRight w:val="0"/>
          <w:marTop w:val="72"/>
          <w:marBottom w:val="0"/>
          <w:divBdr>
            <w:top w:val="none" w:sz="0" w:space="0" w:color="auto"/>
            <w:left w:val="none" w:sz="0" w:space="0" w:color="auto"/>
            <w:bottom w:val="none" w:sz="0" w:space="0" w:color="auto"/>
            <w:right w:val="none" w:sz="0" w:space="0" w:color="auto"/>
          </w:divBdr>
        </w:div>
        <w:div w:id="718551975">
          <w:marLeft w:val="1800"/>
          <w:marRight w:val="0"/>
          <w:marTop w:val="72"/>
          <w:marBottom w:val="0"/>
          <w:divBdr>
            <w:top w:val="none" w:sz="0" w:space="0" w:color="auto"/>
            <w:left w:val="none" w:sz="0" w:space="0" w:color="auto"/>
            <w:bottom w:val="none" w:sz="0" w:space="0" w:color="auto"/>
            <w:right w:val="none" w:sz="0" w:space="0" w:color="auto"/>
          </w:divBdr>
        </w:div>
        <w:div w:id="816655389">
          <w:marLeft w:val="547"/>
          <w:marRight w:val="0"/>
          <w:marTop w:val="72"/>
          <w:marBottom w:val="0"/>
          <w:divBdr>
            <w:top w:val="none" w:sz="0" w:space="0" w:color="auto"/>
            <w:left w:val="none" w:sz="0" w:space="0" w:color="auto"/>
            <w:bottom w:val="none" w:sz="0" w:space="0" w:color="auto"/>
            <w:right w:val="none" w:sz="0" w:space="0" w:color="auto"/>
          </w:divBdr>
        </w:div>
        <w:div w:id="859078440">
          <w:marLeft w:val="1166"/>
          <w:marRight w:val="0"/>
          <w:marTop w:val="72"/>
          <w:marBottom w:val="0"/>
          <w:divBdr>
            <w:top w:val="none" w:sz="0" w:space="0" w:color="auto"/>
            <w:left w:val="none" w:sz="0" w:space="0" w:color="auto"/>
            <w:bottom w:val="none" w:sz="0" w:space="0" w:color="auto"/>
            <w:right w:val="none" w:sz="0" w:space="0" w:color="auto"/>
          </w:divBdr>
        </w:div>
        <w:div w:id="1018628226">
          <w:marLeft w:val="1166"/>
          <w:marRight w:val="0"/>
          <w:marTop w:val="72"/>
          <w:marBottom w:val="0"/>
          <w:divBdr>
            <w:top w:val="none" w:sz="0" w:space="0" w:color="auto"/>
            <w:left w:val="none" w:sz="0" w:space="0" w:color="auto"/>
            <w:bottom w:val="none" w:sz="0" w:space="0" w:color="auto"/>
            <w:right w:val="none" w:sz="0" w:space="0" w:color="auto"/>
          </w:divBdr>
        </w:div>
        <w:div w:id="1028140835">
          <w:marLeft w:val="1166"/>
          <w:marRight w:val="0"/>
          <w:marTop w:val="72"/>
          <w:marBottom w:val="0"/>
          <w:divBdr>
            <w:top w:val="none" w:sz="0" w:space="0" w:color="auto"/>
            <w:left w:val="none" w:sz="0" w:space="0" w:color="auto"/>
            <w:bottom w:val="none" w:sz="0" w:space="0" w:color="auto"/>
            <w:right w:val="none" w:sz="0" w:space="0" w:color="auto"/>
          </w:divBdr>
        </w:div>
        <w:div w:id="1156216072">
          <w:marLeft w:val="1166"/>
          <w:marRight w:val="0"/>
          <w:marTop w:val="72"/>
          <w:marBottom w:val="0"/>
          <w:divBdr>
            <w:top w:val="none" w:sz="0" w:space="0" w:color="auto"/>
            <w:left w:val="none" w:sz="0" w:space="0" w:color="auto"/>
            <w:bottom w:val="none" w:sz="0" w:space="0" w:color="auto"/>
            <w:right w:val="none" w:sz="0" w:space="0" w:color="auto"/>
          </w:divBdr>
        </w:div>
        <w:div w:id="1421826579">
          <w:marLeft w:val="547"/>
          <w:marRight w:val="0"/>
          <w:marTop w:val="72"/>
          <w:marBottom w:val="0"/>
          <w:divBdr>
            <w:top w:val="none" w:sz="0" w:space="0" w:color="auto"/>
            <w:left w:val="none" w:sz="0" w:space="0" w:color="auto"/>
            <w:bottom w:val="none" w:sz="0" w:space="0" w:color="auto"/>
            <w:right w:val="none" w:sz="0" w:space="0" w:color="auto"/>
          </w:divBdr>
        </w:div>
        <w:div w:id="1556701537">
          <w:marLeft w:val="1800"/>
          <w:marRight w:val="0"/>
          <w:marTop w:val="72"/>
          <w:marBottom w:val="0"/>
          <w:divBdr>
            <w:top w:val="none" w:sz="0" w:space="0" w:color="auto"/>
            <w:left w:val="none" w:sz="0" w:space="0" w:color="auto"/>
            <w:bottom w:val="none" w:sz="0" w:space="0" w:color="auto"/>
            <w:right w:val="none" w:sz="0" w:space="0" w:color="auto"/>
          </w:divBdr>
        </w:div>
        <w:div w:id="1714773159">
          <w:marLeft w:val="1800"/>
          <w:marRight w:val="0"/>
          <w:marTop w:val="72"/>
          <w:marBottom w:val="0"/>
          <w:divBdr>
            <w:top w:val="none" w:sz="0" w:space="0" w:color="auto"/>
            <w:left w:val="none" w:sz="0" w:space="0" w:color="auto"/>
            <w:bottom w:val="none" w:sz="0" w:space="0" w:color="auto"/>
            <w:right w:val="none" w:sz="0" w:space="0" w:color="auto"/>
          </w:divBdr>
        </w:div>
        <w:div w:id="1826971902">
          <w:marLeft w:val="1166"/>
          <w:marRight w:val="0"/>
          <w:marTop w:val="72"/>
          <w:marBottom w:val="0"/>
          <w:divBdr>
            <w:top w:val="none" w:sz="0" w:space="0" w:color="auto"/>
            <w:left w:val="none" w:sz="0" w:space="0" w:color="auto"/>
            <w:bottom w:val="none" w:sz="0" w:space="0" w:color="auto"/>
            <w:right w:val="none" w:sz="0" w:space="0" w:color="auto"/>
          </w:divBdr>
        </w:div>
        <w:div w:id="1836146484">
          <w:marLeft w:val="1166"/>
          <w:marRight w:val="0"/>
          <w:marTop w:val="72"/>
          <w:marBottom w:val="0"/>
          <w:divBdr>
            <w:top w:val="none" w:sz="0" w:space="0" w:color="auto"/>
            <w:left w:val="none" w:sz="0" w:space="0" w:color="auto"/>
            <w:bottom w:val="none" w:sz="0" w:space="0" w:color="auto"/>
            <w:right w:val="none" w:sz="0" w:space="0" w:color="auto"/>
          </w:divBdr>
        </w:div>
        <w:div w:id="1885483984">
          <w:marLeft w:val="1166"/>
          <w:marRight w:val="0"/>
          <w:marTop w:val="72"/>
          <w:marBottom w:val="0"/>
          <w:divBdr>
            <w:top w:val="none" w:sz="0" w:space="0" w:color="auto"/>
            <w:left w:val="none" w:sz="0" w:space="0" w:color="auto"/>
            <w:bottom w:val="none" w:sz="0" w:space="0" w:color="auto"/>
            <w:right w:val="none" w:sz="0" w:space="0" w:color="auto"/>
          </w:divBdr>
        </w:div>
        <w:div w:id="2121991093">
          <w:marLeft w:val="1166"/>
          <w:marRight w:val="0"/>
          <w:marTop w:val="72"/>
          <w:marBottom w:val="0"/>
          <w:divBdr>
            <w:top w:val="none" w:sz="0" w:space="0" w:color="auto"/>
            <w:left w:val="none" w:sz="0" w:space="0" w:color="auto"/>
            <w:bottom w:val="none" w:sz="0" w:space="0" w:color="auto"/>
            <w:right w:val="none" w:sz="0" w:space="0" w:color="auto"/>
          </w:divBdr>
        </w:div>
      </w:divsChild>
    </w:div>
    <w:div w:id="237135416">
      <w:bodyDiv w:val="1"/>
      <w:marLeft w:val="0"/>
      <w:marRight w:val="0"/>
      <w:marTop w:val="0"/>
      <w:marBottom w:val="0"/>
      <w:divBdr>
        <w:top w:val="none" w:sz="0" w:space="0" w:color="auto"/>
        <w:left w:val="none" w:sz="0" w:space="0" w:color="auto"/>
        <w:bottom w:val="none" w:sz="0" w:space="0" w:color="auto"/>
        <w:right w:val="none" w:sz="0" w:space="0" w:color="auto"/>
      </w:divBdr>
    </w:div>
    <w:div w:id="238710965">
      <w:bodyDiv w:val="1"/>
      <w:marLeft w:val="0"/>
      <w:marRight w:val="0"/>
      <w:marTop w:val="0"/>
      <w:marBottom w:val="0"/>
      <w:divBdr>
        <w:top w:val="none" w:sz="0" w:space="0" w:color="auto"/>
        <w:left w:val="none" w:sz="0" w:space="0" w:color="auto"/>
        <w:bottom w:val="none" w:sz="0" w:space="0" w:color="auto"/>
        <w:right w:val="none" w:sz="0" w:space="0" w:color="auto"/>
      </w:divBdr>
    </w:div>
    <w:div w:id="241179350">
      <w:bodyDiv w:val="1"/>
      <w:marLeft w:val="0"/>
      <w:marRight w:val="0"/>
      <w:marTop w:val="0"/>
      <w:marBottom w:val="0"/>
      <w:divBdr>
        <w:top w:val="none" w:sz="0" w:space="0" w:color="auto"/>
        <w:left w:val="none" w:sz="0" w:space="0" w:color="auto"/>
        <w:bottom w:val="none" w:sz="0" w:space="0" w:color="auto"/>
        <w:right w:val="none" w:sz="0" w:space="0" w:color="auto"/>
      </w:divBdr>
      <w:divsChild>
        <w:div w:id="298144654">
          <w:marLeft w:val="288"/>
          <w:marRight w:val="0"/>
          <w:marTop w:val="0"/>
          <w:marBottom w:val="0"/>
          <w:divBdr>
            <w:top w:val="none" w:sz="0" w:space="0" w:color="auto"/>
            <w:left w:val="none" w:sz="0" w:space="0" w:color="auto"/>
            <w:bottom w:val="none" w:sz="0" w:space="0" w:color="auto"/>
            <w:right w:val="none" w:sz="0" w:space="0" w:color="auto"/>
          </w:divBdr>
        </w:div>
        <w:div w:id="560097901">
          <w:marLeft w:val="288"/>
          <w:marRight w:val="0"/>
          <w:marTop w:val="0"/>
          <w:marBottom w:val="0"/>
          <w:divBdr>
            <w:top w:val="none" w:sz="0" w:space="0" w:color="auto"/>
            <w:left w:val="none" w:sz="0" w:space="0" w:color="auto"/>
            <w:bottom w:val="none" w:sz="0" w:space="0" w:color="auto"/>
            <w:right w:val="none" w:sz="0" w:space="0" w:color="auto"/>
          </w:divBdr>
        </w:div>
      </w:divsChild>
    </w:div>
    <w:div w:id="245765613">
      <w:bodyDiv w:val="1"/>
      <w:marLeft w:val="0"/>
      <w:marRight w:val="0"/>
      <w:marTop w:val="0"/>
      <w:marBottom w:val="0"/>
      <w:divBdr>
        <w:top w:val="none" w:sz="0" w:space="0" w:color="auto"/>
        <w:left w:val="none" w:sz="0" w:space="0" w:color="auto"/>
        <w:bottom w:val="none" w:sz="0" w:space="0" w:color="auto"/>
        <w:right w:val="none" w:sz="0" w:space="0" w:color="auto"/>
      </w:divBdr>
      <w:divsChild>
        <w:div w:id="127283678">
          <w:marLeft w:val="1166"/>
          <w:marRight w:val="0"/>
          <w:marTop w:val="82"/>
          <w:marBottom w:val="0"/>
          <w:divBdr>
            <w:top w:val="none" w:sz="0" w:space="0" w:color="auto"/>
            <w:left w:val="none" w:sz="0" w:space="0" w:color="auto"/>
            <w:bottom w:val="none" w:sz="0" w:space="0" w:color="auto"/>
            <w:right w:val="none" w:sz="0" w:space="0" w:color="auto"/>
          </w:divBdr>
        </w:div>
        <w:div w:id="322780244">
          <w:marLeft w:val="1166"/>
          <w:marRight w:val="0"/>
          <w:marTop w:val="82"/>
          <w:marBottom w:val="0"/>
          <w:divBdr>
            <w:top w:val="none" w:sz="0" w:space="0" w:color="auto"/>
            <w:left w:val="none" w:sz="0" w:space="0" w:color="auto"/>
            <w:bottom w:val="none" w:sz="0" w:space="0" w:color="auto"/>
            <w:right w:val="none" w:sz="0" w:space="0" w:color="auto"/>
          </w:divBdr>
        </w:div>
        <w:div w:id="528184513">
          <w:marLeft w:val="547"/>
          <w:marRight w:val="0"/>
          <w:marTop w:val="82"/>
          <w:marBottom w:val="0"/>
          <w:divBdr>
            <w:top w:val="none" w:sz="0" w:space="0" w:color="auto"/>
            <w:left w:val="none" w:sz="0" w:space="0" w:color="auto"/>
            <w:bottom w:val="none" w:sz="0" w:space="0" w:color="auto"/>
            <w:right w:val="none" w:sz="0" w:space="0" w:color="auto"/>
          </w:divBdr>
        </w:div>
        <w:div w:id="549075112">
          <w:marLeft w:val="1166"/>
          <w:marRight w:val="0"/>
          <w:marTop w:val="82"/>
          <w:marBottom w:val="0"/>
          <w:divBdr>
            <w:top w:val="none" w:sz="0" w:space="0" w:color="auto"/>
            <w:left w:val="none" w:sz="0" w:space="0" w:color="auto"/>
            <w:bottom w:val="none" w:sz="0" w:space="0" w:color="auto"/>
            <w:right w:val="none" w:sz="0" w:space="0" w:color="auto"/>
          </w:divBdr>
        </w:div>
        <w:div w:id="572396195">
          <w:marLeft w:val="1166"/>
          <w:marRight w:val="0"/>
          <w:marTop w:val="82"/>
          <w:marBottom w:val="0"/>
          <w:divBdr>
            <w:top w:val="none" w:sz="0" w:space="0" w:color="auto"/>
            <w:left w:val="none" w:sz="0" w:space="0" w:color="auto"/>
            <w:bottom w:val="none" w:sz="0" w:space="0" w:color="auto"/>
            <w:right w:val="none" w:sz="0" w:space="0" w:color="auto"/>
          </w:divBdr>
        </w:div>
        <w:div w:id="716513666">
          <w:marLeft w:val="1166"/>
          <w:marRight w:val="0"/>
          <w:marTop w:val="82"/>
          <w:marBottom w:val="0"/>
          <w:divBdr>
            <w:top w:val="none" w:sz="0" w:space="0" w:color="auto"/>
            <w:left w:val="none" w:sz="0" w:space="0" w:color="auto"/>
            <w:bottom w:val="none" w:sz="0" w:space="0" w:color="auto"/>
            <w:right w:val="none" w:sz="0" w:space="0" w:color="auto"/>
          </w:divBdr>
        </w:div>
        <w:div w:id="721057638">
          <w:marLeft w:val="547"/>
          <w:marRight w:val="0"/>
          <w:marTop w:val="82"/>
          <w:marBottom w:val="0"/>
          <w:divBdr>
            <w:top w:val="none" w:sz="0" w:space="0" w:color="auto"/>
            <w:left w:val="none" w:sz="0" w:space="0" w:color="auto"/>
            <w:bottom w:val="none" w:sz="0" w:space="0" w:color="auto"/>
            <w:right w:val="none" w:sz="0" w:space="0" w:color="auto"/>
          </w:divBdr>
        </w:div>
        <w:div w:id="936862976">
          <w:marLeft w:val="1166"/>
          <w:marRight w:val="0"/>
          <w:marTop w:val="82"/>
          <w:marBottom w:val="0"/>
          <w:divBdr>
            <w:top w:val="none" w:sz="0" w:space="0" w:color="auto"/>
            <w:left w:val="none" w:sz="0" w:space="0" w:color="auto"/>
            <w:bottom w:val="none" w:sz="0" w:space="0" w:color="auto"/>
            <w:right w:val="none" w:sz="0" w:space="0" w:color="auto"/>
          </w:divBdr>
        </w:div>
        <w:div w:id="991828926">
          <w:marLeft w:val="547"/>
          <w:marRight w:val="0"/>
          <w:marTop w:val="82"/>
          <w:marBottom w:val="0"/>
          <w:divBdr>
            <w:top w:val="none" w:sz="0" w:space="0" w:color="auto"/>
            <w:left w:val="none" w:sz="0" w:space="0" w:color="auto"/>
            <w:bottom w:val="none" w:sz="0" w:space="0" w:color="auto"/>
            <w:right w:val="none" w:sz="0" w:space="0" w:color="auto"/>
          </w:divBdr>
        </w:div>
        <w:div w:id="1408648935">
          <w:marLeft w:val="1166"/>
          <w:marRight w:val="0"/>
          <w:marTop w:val="82"/>
          <w:marBottom w:val="0"/>
          <w:divBdr>
            <w:top w:val="none" w:sz="0" w:space="0" w:color="auto"/>
            <w:left w:val="none" w:sz="0" w:space="0" w:color="auto"/>
            <w:bottom w:val="none" w:sz="0" w:space="0" w:color="auto"/>
            <w:right w:val="none" w:sz="0" w:space="0" w:color="auto"/>
          </w:divBdr>
        </w:div>
        <w:div w:id="1424230155">
          <w:marLeft w:val="1166"/>
          <w:marRight w:val="0"/>
          <w:marTop w:val="82"/>
          <w:marBottom w:val="0"/>
          <w:divBdr>
            <w:top w:val="none" w:sz="0" w:space="0" w:color="auto"/>
            <w:left w:val="none" w:sz="0" w:space="0" w:color="auto"/>
            <w:bottom w:val="none" w:sz="0" w:space="0" w:color="auto"/>
            <w:right w:val="none" w:sz="0" w:space="0" w:color="auto"/>
          </w:divBdr>
        </w:div>
        <w:div w:id="2045131030">
          <w:marLeft w:val="1166"/>
          <w:marRight w:val="0"/>
          <w:marTop w:val="82"/>
          <w:marBottom w:val="0"/>
          <w:divBdr>
            <w:top w:val="none" w:sz="0" w:space="0" w:color="auto"/>
            <w:left w:val="none" w:sz="0" w:space="0" w:color="auto"/>
            <w:bottom w:val="none" w:sz="0" w:space="0" w:color="auto"/>
            <w:right w:val="none" w:sz="0" w:space="0" w:color="auto"/>
          </w:divBdr>
        </w:div>
      </w:divsChild>
    </w:div>
    <w:div w:id="248396119">
      <w:bodyDiv w:val="1"/>
      <w:marLeft w:val="0"/>
      <w:marRight w:val="0"/>
      <w:marTop w:val="0"/>
      <w:marBottom w:val="0"/>
      <w:divBdr>
        <w:top w:val="none" w:sz="0" w:space="0" w:color="auto"/>
        <w:left w:val="none" w:sz="0" w:space="0" w:color="auto"/>
        <w:bottom w:val="none" w:sz="0" w:space="0" w:color="auto"/>
        <w:right w:val="none" w:sz="0" w:space="0" w:color="auto"/>
      </w:divBdr>
      <w:divsChild>
        <w:div w:id="1581938642">
          <w:marLeft w:val="547"/>
          <w:marRight w:val="0"/>
          <w:marTop w:val="77"/>
          <w:marBottom w:val="0"/>
          <w:divBdr>
            <w:top w:val="none" w:sz="0" w:space="0" w:color="auto"/>
            <w:left w:val="none" w:sz="0" w:space="0" w:color="auto"/>
            <w:bottom w:val="none" w:sz="0" w:space="0" w:color="auto"/>
            <w:right w:val="none" w:sz="0" w:space="0" w:color="auto"/>
          </w:divBdr>
        </w:div>
        <w:div w:id="1438983978">
          <w:marLeft w:val="1166"/>
          <w:marRight w:val="0"/>
          <w:marTop w:val="77"/>
          <w:marBottom w:val="0"/>
          <w:divBdr>
            <w:top w:val="none" w:sz="0" w:space="0" w:color="auto"/>
            <w:left w:val="none" w:sz="0" w:space="0" w:color="auto"/>
            <w:bottom w:val="none" w:sz="0" w:space="0" w:color="auto"/>
            <w:right w:val="none" w:sz="0" w:space="0" w:color="auto"/>
          </w:divBdr>
        </w:div>
        <w:div w:id="101265373">
          <w:marLeft w:val="1166"/>
          <w:marRight w:val="0"/>
          <w:marTop w:val="77"/>
          <w:marBottom w:val="0"/>
          <w:divBdr>
            <w:top w:val="none" w:sz="0" w:space="0" w:color="auto"/>
            <w:left w:val="none" w:sz="0" w:space="0" w:color="auto"/>
            <w:bottom w:val="none" w:sz="0" w:space="0" w:color="auto"/>
            <w:right w:val="none" w:sz="0" w:space="0" w:color="auto"/>
          </w:divBdr>
        </w:div>
        <w:div w:id="1506554214">
          <w:marLeft w:val="1166"/>
          <w:marRight w:val="0"/>
          <w:marTop w:val="77"/>
          <w:marBottom w:val="0"/>
          <w:divBdr>
            <w:top w:val="none" w:sz="0" w:space="0" w:color="auto"/>
            <w:left w:val="none" w:sz="0" w:space="0" w:color="auto"/>
            <w:bottom w:val="none" w:sz="0" w:space="0" w:color="auto"/>
            <w:right w:val="none" w:sz="0" w:space="0" w:color="auto"/>
          </w:divBdr>
        </w:div>
        <w:div w:id="555317393">
          <w:marLeft w:val="1166"/>
          <w:marRight w:val="0"/>
          <w:marTop w:val="77"/>
          <w:marBottom w:val="0"/>
          <w:divBdr>
            <w:top w:val="none" w:sz="0" w:space="0" w:color="auto"/>
            <w:left w:val="none" w:sz="0" w:space="0" w:color="auto"/>
            <w:bottom w:val="none" w:sz="0" w:space="0" w:color="auto"/>
            <w:right w:val="none" w:sz="0" w:space="0" w:color="auto"/>
          </w:divBdr>
        </w:div>
      </w:divsChild>
    </w:div>
    <w:div w:id="251475247">
      <w:bodyDiv w:val="1"/>
      <w:marLeft w:val="0"/>
      <w:marRight w:val="0"/>
      <w:marTop w:val="0"/>
      <w:marBottom w:val="0"/>
      <w:divBdr>
        <w:top w:val="none" w:sz="0" w:space="0" w:color="auto"/>
        <w:left w:val="none" w:sz="0" w:space="0" w:color="auto"/>
        <w:bottom w:val="none" w:sz="0" w:space="0" w:color="auto"/>
        <w:right w:val="none" w:sz="0" w:space="0" w:color="auto"/>
      </w:divBdr>
    </w:div>
    <w:div w:id="257756911">
      <w:bodyDiv w:val="1"/>
      <w:marLeft w:val="0"/>
      <w:marRight w:val="0"/>
      <w:marTop w:val="0"/>
      <w:marBottom w:val="0"/>
      <w:divBdr>
        <w:top w:val="none" w:sz="0" w:space="0" w:color="auto"/>
        <w:left w:val="none" w:sz="0" w:space="0" w:color="auto"/>
        <w:bottom w:val="none" w:sz="0" w:space="0" w:color="auto"/>
        <w:right w:val="none" w:sz="0" w:space="0" w:color="auto"/>
      </w:divBdr>
      <w:divsChild>
        <w:div w:id="1131292079">
          <w:marLeft w:val="1008"/>
          <w:marRight w:val="0"/>
          <w:marTop w:val="0"/>
          <w:marBottom w:val="0"/>
          <w:divBdr>
            <w:top w:val="none" w:sz="0" w:space="0" w:color="auto"/>
            <w:left w:val="none" w:sz="0" w:space="0" w:color="auto"/>
            <w:bottom w:val="none" w:sz="0" w:space="0" w:color="auto"/>
            <w:right w:val="none" w:sz="0" w:space="0" w:color="auto"/>
          </w:divBdr>
        </w:div>
        <w:div w:id="1344700052">
          <w:marLeft w:val="1008"/>
          <w:marRight w:val="0"/>
          <w:marTop w:val="0"/>
          <w:marBottom w:val="0"/>
          <w:divBdr>
            <w:top w:val="none" w:sz="0" w:space="0" w:color="auto"/>
            <w:left w:val="none" w:sz="0" w:space="0" w:color="auto"/>
            <w:bottom w:val="none" w:sz="0" w:space="0" w:color="auto"/>
            <w:right w:val="none" w:sz="0" w:space="0" w:color="auto"/>
          </w:divBdr>
        </w:div>
        <w:div w:id="1551766377">
          <w:marLeft w:val="1008"/>
          <w:marRight w:val="0"/>
          <w:marTop w:val="0"/>
          <w:marBottom w:val="0"/>
          <w:divBdr>
            <w:top w:val="none" w:sz="0" w:space="0" w:color="auto"/>
            <w:left w:val="none" w:sz="0" w:space="0" w:color="auto"/>
            <w:bottom w:val="none" w:sz="0" w:space="0" w:color="auto"/>
            <w:right w:val="none" w:sz="0" w:space="0" w:color="auto"/>
          </w:divBdr>
        </w:div>
        <w:div w:id="1888759887">
          <w:marLeft w:val="1008"/>
          <w:marRight w:val="0"/>
          <w:marTop w:val="0"/>
          <w:marBottom w:val="0"/>
          <w:divBdr>
            <w:top w:val="none" w:sz="0" w:space="0" w:color="auto"/>
            <w:left w:val="none" w:sz="0" w:space="0" w:color="auto"/>
            <w:bottom w:val="none" w:sz="0" w:space="0" w:color="auto"/>
            <w:right w:val="none" w:sz="0" w:space="0" w:color="auto"/>
          </w:divBdr>
        </w:div>
      </w:divsChild>
    </w:div>
    <w:div w:id="258829365">
      <w:bodyDiv w:val="1"/>
      <w:marLeft w:val="0"/>
      <w:marRight w:val="0"/>
      <w:marTop w:val="0"/>
      <w:marBottom w:val="0"/>
      <w:divBdr>
        <w:top w:val="none" w:sz="0" w:space="0" w:color="auto"/>
        <w:left w:val="none" w:sz="0" w:space="0" w:color="auto"/>
        <w:bottom w:val="none" w:sz="0" w:space="0" w:color="auto"/>
        <w:right w:val="none" w:sz="0" w:space="0" w:color="auto"/>
      </w:divBdr>
      <w:divsChild>
        <w:div w:id="6950660">
          <w:marLeft w:val="1166"/>
          <w:marRight w:val="0"/>
          <w:marTop w:val="86"/>
          <w:marBottom w:val="0"/>
          <w:divBdr>
            <w:top w:val="none" w:sz="0" w:space="0" w:color="auto"/>
            <w:left w:val="none" w:sz="0" w:space="0" w:color="auto"/>
            <w:bottom w:val="none" w:sz="0" w:space="0" w:color="auto"/>
            <w:right w:val="none" w:sz="0" w:space="0" w:color="auto"/>
          </w:divBdr>
        </w:div>
        <w:div w:id="80376032">
          <w:marLeft w:val="1166"/>
          <w:marRight w:val="0"/>
          <w:marTop w:val="86"/>
          <w:marBottom w:val="0"/>
          <w:divBdr>
            <w:top w:val="none" w:sz="0" w:space="0" w:color="auto"/>
            <w:left w:val="none" w:sz="0" w:space="0" w:color="auto"/>
            <w:bottom w:val="none" w:sz="0" w:space="0" w:color="auto"/>
            <w:right w:val="none" w:sz="0" w:space="0" w:color="auto"/>
          </w:divBdr>
        </w:div>
        <w:div w:id="386689793">
          <w:marLeft w:val="1166"/>
          <w:marRight w:val="0"/>
          <w:marTop w:val="86"/>
          <w:marBottom w:val="0"/>
          <w:divBdr>
            <w:top w:val="none" w:sz="0" w:space="0" w:color="auto"/>
            <w:left w:val="none" w:sz="0" w:space="0" w:color="auto"/>
            <w:bottom w:val="none" w:sz="0" w:space="0" w:color="auto"/>
            <w:right w:val="none" w:sz="0" w:space="0" w:color="auto"/>
          </w:divBdr>
        </w:div>
        <w:div w:id="606694634">
          <w:marLeft w:val="1166"/>
          <w:marRight w:val="0"/>
          <w:marTop w:val="86"/>
          <w:marBottom w:val="0"/>
          <w:divBdr>
            <w:top w:val="none" w:sz="0" w:space="0" w:color="auto"/>
            <w:left w:val="none" w:sz="0" w:space="0" w:color="auto"/>
            <w:bottom w:val="none" w:sz="0" w:space="0" w:color="auto"/>
            <w:right w:val="none" w:sz="0" w:space="0" w:color="auto"/>
          </w:divBdr>
        </w:div>
        <w:div w:id="1363170643">
          <w:marLeft w:val="547"/>
          <w:marRight w:val="0"/>
          <w:marTop w:val="96"/>
          <w:marBottom w:val="0"/>
          <w:divBdr>
            <w:top w:val="none" w:sz="0" w:space="0" w:color="auto"/>
            <w:left w:val="none" w:sz="0" w:space="0" w:color="auto"/>
            <w:bottom w:val="none" w:sz="0" w:space="0" w:color="auto"/>
            <w:right w:val="none" w:sz="0" w:space="0" w:color="auto"/>
          </w:divBdr>
        </w:div>
        <w:div w:id="1739596973">
          <w:marLeft w:val="1166"/>
          <w:marRight w:val="0"/>
          <w:marTop w:val="86"/>
          <w:marBottom w:val="0"/>
          <w:divBdr>
            <w:top w:val="none" w:sz="0" w:space="0" w:color="auto"/>
            <w:left w:val="none" w:sz="0" w:space="0" w:color="auto"/>
            <w:bottom w:val="none" w:sz="0" w:space="0" w:color="auto"/>
            <w:right w:val="none" w:sz="0" w:space="0" w:color="auto"/>
          </w:divBdr>
        </w:div>
      </w:divsChild>
    </w:div>
    <w:div w:id="260265583">
      <w:bodyDiv w:val="1"/>
      <w:marLeft w:val="0"/>
      <w:marRight w:val="0"/>
      <w:marTop w:val="0"/>
      <w:marBottom w:val="0"/>
      <w:divBdr>
        <w:top w:val="none" w:sz="0" w:space="0" w:color="auto"/>
        <w:left w:val="none" w:sz="0" w:space="0" w:color="auto"/>
        <w:bottom w:val="none" w:sz="0" w:space="0" w:color="auto"/>
        <w:right w:val="none" w:sz="0" w:space="0" w:color="auto"/>
      </w:divBdr>
      <w:divsChild>
        <w:div w:id="79984928">
          <w:marLeft w:val="547"/>
          <w:marRight w:val="0"/>
          <w:marTop w:val="96"/>
          <w:marBottom w:val="0"/>
          <w:divBdr>
            <w:top w:val="none" w:sz="0" w:space="0" w:color="auto"/>
            <w:left w:val="none" w:sz="0" w:space="0" w:color="auto"/>
            <w:bottom w:val="none" w:sz="0" w:space="0" w:color="auto"/>
            <w:right w:val="none" w:sz="0" w:space="0" w:color="auto"/>
          </w:divBdr>
        </w:div>
        <w:div w:id="153686951">
          <w:marLeft w:val="547"/>
          <w:marRight w:val="0"/>
          <w:marTop w:val="96"/>
          <w:marBottom w:val="0"/>
          <w:divBdr>
            <w:top w:val="none" w:sz="0" w:space="0" w:color="auto"/>
            <w:left w:val="none" w:sz="0" w:space="0" w:color="auto"/>
            <w:bottom w:val="none" w:sz="0" w:space="0" w:color="auto"/>
            <w:right w:val="none" w:sz="0" w:space="0" w:color="auto"/>
          </w:divBdr>
        </w:div>
        <w:div w:id="285543904">
          <w:marLeft w:val="547"/>
          <w:marRight w:val="0"/>
          <w:marTop w:val="96"/>
          <w:marBottom w:val="0"/>
          <w:divBdr>
            <w:top w:val="none" w:sz="0" w:space="0" w:color="auto"/>
            <w:left w:val="none" w:sz="0" w:space="0" w:color="auto"/>
            <w:bottom w:val="none" w:sz="0" w:space="0" w:color="auto"/>
            <w:right w:val="none" w:sz="0" w:space="0" w:color="auto"/>
          </w:divBdr>
        </w:div>
        <w:div w:id="1326011388">
          <w:marLeft w:val="547"/>
          <w:marRight w:val="0"/>
          <w:marTop w:val="96"/>
          <w:marBottom w:val="0"/>
          <w:divBdr>
            <w:top w:val="none" w:sz="0" w:space="0" w:color="auto"/>
            <w:left w:val="none" w:sz="0" w:space="0" w:color="auto"/>
            <w:bottom w:val="none" w:sz="0" w:space="0" w:color="auto"/>
            <w:right w:val="none" w:sz="0" w:space="0" w:color="auto"/>
          </w:divBdr>
        </w:div>
        <w:div w:id="1861235806">
          <w:marLeft w:val="1166"/>
          <w:marRight w:val="0"/>
          <w:marTop w:val="77"/>
          <w:marBottom w:val="0"/>
          <w:divBdr>
            <w:top w:val="none" w:sz="0" w:space="0" w:color="auto"/>
            <w:left w:val="none" w:sz="0" w:space="0" w:color="auto"/>
            <w:bottom w:val="none" w:sz="0" w:space="0" w:color="auto"/>
            <w:right w:val="none" w:sz="0" w:space="0" w:color="auto"/>
          </w:divBdr>
        </w:div>
      </w:divsChild>
    </w:div>
    <w:div w:id="267936251">
      <w:bodyDiv w:val="1"/>
      <w:marLeft w:val="0"/>
      <w:marRight w:val="0"/>
      <w:marTop w:val="0"/>
      <w:marBottom w:val="0"/>
      <w:divBdr>
        <w:top w:val="none" w:sz="0" w:space="0" w:color="auto"/>
        <w:left w:val="none" w:sz="0" w:space="0" w:color="auto"/>
        <w:bottom w:val="none" w:sz="0" w:space="0" w:color="auto"/>
        <w:right w:val="none" w:sz="0" w:space="0" w:color="auto"/>
      </w:divBdr>
    </w:div>
    <w:div w:id="269318808">
      <w:bodyDiv w:val="1"/>
      <w:marLeft w:val="0"/>
      <w:marRight w:val="0"/>
      <w:marTop w:val="0"/>
      <w:marBottom w:val="0"/>
      <w:divBdr>
        <w:top w:val="none" w:sz="0" w:space="0" w:color="auto"/>
        <w:left w:val="none" w:sz="0" w:space="0" w:color="auto"/>
        <w:bottom w:val="none" w:sz="0" w:space="0" w:color="auto"/>
        <w:right w:val="none" w:sz="0" w:space="0" w:color="auto"/>
      </w:divBdr>
      <w:divsChild>
        <w:div w:id="91291781">
          <w:marLeft w:val="1166"/>
          <w:marRight w:val="0"/>
          <w:marTop w:val="86"/>
          <w:marBottom w:val="0"/>
          <w:divBdr>
            <w:top w:val="none" w:sz="0" w:space="0" w:color="auto"/>
            <w:left w:val="none" w:sz="0" w:space="0" w:color="auto"/>
            <w:bottom w:val="none" w:sz="0" w:space="0" w:color="auto"/>
            <w:right w:val="none" w:sz="0" w:space="0" w:color="auto"/>
          </w:divBdr>
        </w:div>
        <w:div w:id="387537163">
          <w:marLeft w:val="1166"/>
          <w:marRight w:val="0"/>
          <w:marTop w:val="86"/>
          <w:marBottom w:val="0"/>
          <w:divBdr>
            <w:top w:val="none" w:sz="0" w:space="0" w:color="auto"/>
            <w:left w:val="none" w:sz="0" w:space="0" w:color="auto"/>
            <w:bottom w:val="none" w:sz="0" w:space="0" w:color="auto"/>
            <w:right w:val="none" w:sz="0" w:space="0" w:color="auto"/>
          </w:divBdr>
        </w:div>
        <w:div w:id="750857969">
          <w:marLeft w:val="1166"/>
          <w:marRight w:val="0"/>
          <w:marTop w:val="86"/>
          <w:marBottom w:val="0"/>
          <w:divBdr>
            <w:top w:val="none" w:sz="0" w:space="0" w:color="auto"/>
            <w:left w:val="none" w:sz="0" w:space="0" w:color="auto"/>
            <w:bottom w:val="none" w:sz="0" w:space="0" w:color="auto"/>
            <w:right w:val="none" w:sz="0" w:space="0" w:color="auto"/>
          </w:divBdr>
        </w:div>
        <w:div w:id="954680507">
          <w:marLeft w:val="1166"/>
          <w:marRight w:val="0"/>
          <w:marTop w:val="86"/>
          <w:marBottom w:val="0"/>
          <w:divBdr>
            <w:top w:val="none" w:sz="0" w:space="0" w:color="auto"/>
            <w:left w:val="none" w:sz="0" w:space="0" w:color="auto"/>
            <w:bottom w:val="none" w:sz="0" w:space="0" w:color="auto"/>
            <w:right w:val="none" w:sz="0" w:space="0" w:color="auto"/>
          </w:divBdr>
        </w:div>
        <w:div w:id="1081147622">
          <w:marLeft w:val="547"/>
          <w:marRight w:val="0"/>
          <w:marTop w:val="86"/>
          <w:marBottom w:val="0"/>
          <w:divBdr>
            <w:top w:val="none" w:sz="0" w:space="0" w:color="auto"/>
            <w:left w:val="none" w:sz="0" w:space="0" w:color="auto"/>
            <w:bottom w:val="none" w:sz="0" w:space="0" w:color="auto"/>
            <w:right w:val="none" w:sz="0" w:space="0" w:color="auto"/>
          </w:divBdr>
        </w:div>
        <w:div w:id="1162501354">
          <w:marLeft w:val="1166"/>
          <w:marRight w:val="0"/>
          <w:marTop w:val="86"/>
          <w:marBottom w:val="0"/>
          <w:divBdr>
            <w:top w:val="none" w:sz="0" w:space="0" w:color="auto"/>
            <w:left w:val="none" w:sz="0" w:space="0" w:color="auto"/>
            <w:bottom w:val="none" w:sz="0" w:space="0" w:color="auto"/>
            <w:right w:val="none" w:sz="0" w:space="0" w:color="auto"/>
          </w:divBdr>
        </w:div>
        <w:div w:id="1260604968">
          <w:marLeft w:val="547"/>
          <w:marRight w:val="0"/>
          <w:marTop w:val="86"/>
          <w:marBottom w:val="0"/>
          <w:divBdr>
            <w:top w:val="none" w:sz="0" w:space="0" w:color="auto"/>
            <w:left w:val="none" w:sz="0" w:space="0" w:color="auto"/>
            <w:bottom w:val="none" w:sz="0" w:space="0" w:color="auto"/>
            <w:right w:val="none" w:sz="0" w:space="0" w:color="auto"/>
          </w:divBdr>
        </w:div>
        <w:div w:id="1442872145">
          <w:marLeft w:val="1166"/>
          <w:marRight w:val="0"/>
          <w:marTop w:val="86"/>
          <w:marBottom w:val="0"/>
          <w:divBdr>
            <w:top w:val="none" w:sz="0" w:space="0" w:color="auto"/>
            <w:left w:val="none" w:sz="0" w:space="0" w:color="auto"/>
            <w:bottom w:val="none" w:sz="0" w:space="0" w:color="auto"/>
            <w:right w:val="none" w:sz="0" w:space="0" w:color="auto"/>
          </w:divBdr>
        </w:div>
        <w:div w:id="1747655070">
          <w:marLeft w:val="1166"/>
          <w:marRight w:val="0"/>
          <w:marTop w:val="86"/>
          <w:marBottom w:val="0"/>
          <w:divBdr>
            <w:top w:val="none" w:sz="0" w:space="0" w:color="auto"/>
            <w:left w:val="none" w:sz="0" w:space="0" w:color="auto"/>
            <w:bottom w:val="none" w:sz="0" w:space="0" w:color="auto"/>
            <w:right w:val="none" w:sz="0" w:space="0" w:color="auto"/>
          </w:divBdr>
        </w:div>
        <w:div w:id="1818256677">
          <w:marLeft w:val="1166"/>
          <w:marRight w:val="0"/>
          <w:marTop w:val="86"/>
          <w:marBottom w:val="0"/>
          <w:divBdr>
            <w:top w:val="none" w:sz="0" w:space="0" w:color="auto"/>
            <w:left w:val="none" w:sz="0" w:space="0" w:color="auto"/>
            <w:bottom w:val="none" w:sz="0" w:space="0" w:color="auto"/>
            <w:right w:val="none" w:sz="0" w:space="0" w:color="auto"/>
          </w:divBdr>
        </w:div>
        <w:div w:id="1972977921">
          <w:marLeft w:val="1166"/>
          <w:marRight w:val="0"/>
          <w:marTop w:val="86"/>
          <w:marBottom w:val="0"/>
          <w:divBdr>
            <w:top w:val="none" w:sz="0" w:space="0" w:color="auto"/>
            <w:left w:val="none" w:sz="0" w:space="0" w:color="auto"/>
            <w:bottom w:val="none" w:sz="0" w:space="0" w:color="auto"/>
            <w:right w:val="none" w:sz="0" w:space="0" w:color="auto"/>
          </w:divBdr>
        </w:div>
        <w:div w:id="2006744464">
          <w:marLeft w:val="1166"/>
          <w:marRight w:val="0"/>
          <w:marTop w:val="86"/>
          <w:marBottom w:val="0"/>
          <w:divBdr>
            <w:top w:val="none" w:sz="0" w:space="0" w:color="auto"/>
            <w:left w:val="none" w:sz="0" w:space="0" w:color="auto"/>
            <w:bottom w:val="none" w:sz="0" w:space="0" w:color="auto"/>
            <w:right w:val="none" w:sz="0" w:space="0" w:color="auto"/>
          </w:divBdr>
        </w:div>
        <w:div w:id="2093508094">
          <w:marLeft w:val="547"/>
          <w:marRight w:val="0"/>
          <w:marTop w:val="86"/>
          <w:marBottom w:val="0"/>
          <w:divBdr>
            <w:top w:val="none" w:sz="0" w:space="0" w:color="auto"/>
            <w:left w:val="none" w:sz="0" w:space="0" w:color="auto"/>
            <w:bottom w:val="none" w:sz="0" w:space="0" w:color="auto"/>
            <w:right w:val="none" w:sz="0" w:space="0" w:color="auto"/>
          </w:divBdr>
        </w:div>
      </w:divsChild>
    </w:div>
    <w:div w:id="272325472">
      <w:bodyDiv w:val="1"/>
      <w:marLeft w:val="0"/>
      <w:marRight w:val="0"/>
      <w:marTop w:val="0"/>
      <w:marBottom w:val="0"/>
      <w:divBdr>
        <w:top w:val="none" w:sz="0" w:space="0" w:color="auto"/>
        <w:left w:val="none" w:sz="0" w:space="0" w:color="auto"/>
        <w:bottom w:val="none" w:sz="0" w:space="0" w:color="auto"/>
        <w:right w:val="none" w:sz="0" w:space="0" w:color="auto"/>
      </w:divBdr>
      <w:divsChild>
        <w:div w:id="293947951">
          <w:marLeft w:val="1166"/>
          <w:marRight w:val="0"/>
          <w:marTop w:val="125"/>
          <w:marBottom w:val="0"/>
          <w:divBdr>
            <w:top w:val="none" w:sz="0" w:space="0" w:color="auto"/>
            <w:left w:val="none" w:sz="0" w:space="0" w:color="auto"/>
            <w:bottom w:val="none" w:sz="0" w:space="0" w:color="auto"/>
            <w:right w:val="none" w:sz="0" w:space="0" w:color="auto"/>
          </w:divBdr>
        </w:div>
        <w:div w:id="337855517">
          <w:marLeft w:val="547"/>
          <w:marRight w:val="0"/>
          <w:marTop w:val="125"/>
          <w:marBottom w:val="0"/>
          <w:divBdr>
            <w:top w:val="none" w:sz="0" w:space="0" w:color="auto"/>
            <w:left w:val="none" w:sz="0" w:space="0" w:color="auto"/>
            <w:bottom w:val="none" w:sz="0" w:space="0" w:color="auto"/>
            <w:right w:val="none" w:sz="0" w:space="0" w:color="auto"/>
          </w:divBdr>
        </w:div>
        <w:div w:id="585381635">
          <w:marLeft w:val="547"/>
          <w:marRight w:val="0"/>
          <w:marTop w:val="125"/>
          <w:marBottom w:val="0"/>
          <w:divBdr>
            <w:top w:val="none" w:sz="0" w:space="0" w:color="auto"/>
            <w:left w:val="none" w:sz="0" w:space="0" w:color="auto"/>
            <w:bottom w:val="none" w:sz="0" w:space="0" w:color="auto"/>
            <w:right w:val="none" w:sz="0" w:space="0" w:color="auto"/>
          </w:divBdr>
        </w:div>
        <w:div w:id="1077020663">
          <w:marLeft w:val="547"/>
          <w:marRight w:val="0"/>
          <w:marTop w:val="125"/>
          <w:marBottom w:val="0"/>
          <w:divBdr>
            <w:top w:val="none" w:sz="0" w:space="0" w:color="auto"/>
            <w:left w:val="none" w:sz="0" w:space="0" w:color="auto"/>
            <w:bottom w:val="none" w:sz="0" w:space="0" w:color="auto"/>
            <w:right w:val="none" w:sz="0" w:space="0" w:color="auto"/>
          </w:divBdr>
        </w:div>
      </w:divsChild>
    </w:div>
    <w:div w:id="282227319">
      <w:bodyDiv w:val="1"/>
      <w:marLeft w:val="0"/>
      <w:marRight w:val="0"/>
      <w:marTop w:val="0"/>
      <w:marBottom w:val="0"/>
      <w:divBdr>
        <w:top w:val="none" w:sz="0" w:space="0" w:color="auto"/>
        <w:left w:val="none" w:sz="0" w:space="0" w:color="auto"/>
        <w:bottom w:val="none" w:sz="0" w:space="0" w:color="auto"/>
        <w:right w:val="none" w:sz="0" w:space="0" w:color="auto"/>
      </w:divBdr>
      <w:divsChild>
        <w:div w:id="178081035">
          <w:marLeft w:val="418"/>
          <w:marRight w:val="0"/>
          <w:marTop w:val="0"/>
          <w:marBottom w:val="0"/>
          <w:divBdr>
            <w:top w:val="none" w:sz="0" w:space="0" w:color="auto"/>
            <w:left w:val="none" w:sz="0" w:space="0" w:color="auto"/>
            <w:bottom w:val="none" w:sz="0" w:space="0" w:color="auto"/>
            <w:right w:val="none" w:sz="0" w:space="0" w:color="auto"/>
          </w:divBdr>
        </w:div>
        <w:div w:id="296226779">
          <w:marLeft w:val="418"/>
          <w:marRight w:val="0"/>
          <w:marTop w:val="0"/>
          <w:marBottom w:val="0"/>
          <w:divBdr>
            <w:top w:val="none" w:sz="0" w:space="0" w:color="auto"/>
            <w:left w:val="none" w:sz="0" w:space="0" w:color="auto"/>
            <w:bottom w:val="none" w:sz="0" w:space="0" w:color="auto"/>
            <w:right w:val="none" w:sz="0" w:space="0" w:color="auto"/>
          </w:divBdr>
        </w:div>
        <w:div w:id="1015156046">
          <w:marLeft w:val="418"/>
          <w:marRight w:val="0"/>
          <w:marTop w:val="0"/>
          <w:marBottom w:val="0"/>
          <w:divBdr>
            <w:top w:val="none" w:sz="0" w:space="0" w:color="auto"/>
            <w:left w:val="none" w:sz="0" w:space="0" w:color="auto"/>
            <w:bottom w:val="none" w:sz="0" w:space="0" w:color="auto"/>
            <w:right w:val="none" w:sz="0" w:space="0" w:color="auto"/>
          </w:divBdr>
        </w:div>
        <w:div w:id="1179125553">
          <w:marLeft w:val="418"/>
          <w:marRight w:val="0"/>
          <w:marTop w:val="0"/>
          <w:marBottom w:val="0"/>
          <w:divBdr>
            <w:top w:val="none" w:sz="0" w:space="0" w:color="auto"/>
            <w:left w:val="none" w:sz="0" w:space="0" w:color="auto"/>
            <w:bottom w:val="none" w:sz="0" w:space="0" w:color="auto"/>
            <w:right w:val="none" w:sz="0" w:space="0" w:color="auto"/>
          </w:divBdr>
        </w:div>
        <w:div w:id="1316645792">
          <w:marLeft w:val="418"/>
          <w:marRight w:val="0"/>
          <w:marTop w:val="0"/>
          <w:marBottom w:val="0"/>
          <w:divBdr>
            <w:top w:val="none" w:sz="0" w:space="0" w:color="auto"/>
            <w:left w:val="none" w:sz="0" w:space="0" w:color="auto"/>
            <w:bottom w:val="none" w:sz="0" w:space="0" w:color="auto"/>
            <w:right w:val="none" w:sz="0" w:space="0" w:color="auto"/>
          </w:divBdr>
        </w:div>
        <w:div w:id="1456290128">
          <w:marLeft w:val="418"/>
          <w:marRight w:val="0"/>
          <w:marTop w:val="0"/>
          <w:marBottom w:val="0"/>
          <w:divBdr>
            <w:top w:val="none" w:sz="0" w:space="0" w:color="auto"/>
            <w:left w:val="none" w:sz="0" w:space="0" w:color="auto"/>
            <w:bottom w:val="none" w:sz="0" w:space="0" w:color="auto"/>
            <w:right w:val="none" w:sz="0" w:space="0" w:color="auto"/>
          </w:divBdr>
        </w:div>
        <w:div w:id="1520467188">
          <w:marLeft w:val="418"/>
          <w:marRight w:val="0"/>
          <w:marTop w:val="0"/>
          <w:marBottom w:val="0"/>
          <w:divBdr>
            <w:top w:val="none" w:sz="0" w:space="0" w:color="auto"/>
            <w:left w:val="none" w:sz="0" w:space="0" w:color="auto"/>
            <w:bottom w:val="none" w:sz="0" w:space="0" w:color="auto"/>
            <w:right w:val="none" w:sz="0" w:space="0" w:color="auto"/>
          </w:divBdr>
        </w:div>
        <w:div w:id="1743603147">
          <w:marLeft w:val="418"/>
          <w:marRight w:val="0"/>
          <w:marTop w:val="0"/>
          <w:marBottom w:val="0"/>
          <w:divBdr>
            <w:top w:val="none" w:sz="0" w:space="0" w:color="auto"/>
            <w:left w:val="none" w:sz="0" w:space="0" w:color="auto"/>
            <w:bottom w:val="none" w:sz="0" w:space="0" w:color="auto"/>
            <w:right w:val="none" w:sz="0" w:space="0" w:color="auto"/>
          </w:divBdr>
        </w:div>
      </w:divsChild>
    </w:div>
    <w:div w:id="286082603">
      <w:bodyDiv w:val="1"/>
      <w:marLeft w:val="0"/>
      <w:marRight w:val="0"/>
      <w:marTop w:val="0"/>
      <w:marBottom w:val="0"/>
      <w:divBdr>
        <w:top w:val="none" w:sz="0" w:space="0" w:color="auto"/>
        <w:left w:val="none" w:sz="0" w:space="0" w:color="auto"/>
        <w:bottom w:val="none" w:sz="0" w:space="0" w:color="auto"/>
        <w:right w:val="none" w:sz="0" w:space="0" w:color="auto"/>
      </w:divBdr>
    </w:div>
    <w:div w:id="286473839">
      <w:bodyDiv w:val="1"/>
      <w:marLeft w:val="0"/>
      <w:marRight w:val="0"/>
      <w:marTop w:val="0"/>
      <w:marBottom w:val="0"/>
      <w:divBdr>
        <w:top w:val="none" w:sz="0" w:space="0" w:color="auto"/>
        <w:left w:val="none" w:sz="0" w:space="0" w:color="auto"/>
        <w:bottom w:val="none" w:sz="0" w:space="0" w:color="auto"/>
        <w:right w:val="none" w:sz="0" w:space="0" w:color="auto"/>
      </w:divBdr>
    </w:div>
    <w:div w:id="286595172">
      <w:bodyDiv w:val="1"/>
      <w:marLeft w:val="0"/>
      <w:marRight w:val="0"/>
      <w:marTop w:val="0"/>
      <w:marBottom w:val="0"/>
      <w:divBdr>
        <w:top w:val="none" w:sz="0" w:space="0" w:color="auto"/>
        <w:left w:val="none" w:sz="0" w:space="0" w:color="auto"/>
        <w:bottom w:val="none" w:sz="0" w:space="0" w:color="auto"/>
        <w:right w:val="none" w:sz="0" w:space="0" w:color="auto"/>
      </w:divBdr>
      <w:divsChild>
        <w:div w:id="85656477">
          <w:marLeft w:val="720"/>
          <w:marRight w:val="0"/>
          <w:marTop w:val="96"/>
          <w:marBottom w:val="0"/>
          <w:divBdr>
            <w:top w:val="none" w:sz="0" w:space="0" w:color="auto"/>
            <w:left w:val="none" w:sz="0" w:space="0" w:color="auto"/>
            <w:bottom w:val="none" w:sz="0" w:space="0" w:color="auto"/>
            <w:right w:val="none" w:sz="0" w:space="0" w:color="auto"/>
          </w:divBdr>
        </w:div>
        <w:div w:id="344481111">
          <w:marLeft w:val="720"/>
          <w:marRight w:val="0"/>
          <w:marTop w:val="96"/>
          <w:marBottom w:val="0"/>
          <w:divBdr>
            <w:top w:val="none" w:sz="0" w:space="0" w:color="auto"/>
            <w:left w:val="none" w:sz="0" w:space="0" w:color="auto"/>
            <w:bottom w:val="none" w:sz="0" w:space="0" w:color="auto"/>
            <w:right w:val="none" w:sz="0" w:space="0" w:color="auto"/>
          </w:divBdr>
        </w:div>
        <w:div w:id="432360874">
          <w:marLeft w:val="720"/>
          <w:marRight w:val="0"/>
          <w:marTop w:val="96"/>
          <w:marBottom w:val="0"/>
          <w:divBdr>
            <w:top w:val="none" w:sz="0" w:space="0" w:color="auto"/>
            <w:left w:val="none" w:sz="0" w:space="0" w:color="auto"/>
            <w:bottom w:val="none" w:sz="0" w:space="0" w:color="auto"/>
            <w:right w:val="none" w:sz="0" w:space="0" w:color="auto"/>
          </w:divBdr>
        </w:div>
        <w:div w:id="876889088">
          <w:marLeft w:val="720"/>
          <w:marRight w:val="0"/>
          <w:marTop w:val="96"/>
          <w:marBottom w:val="0"/>
          <w:divBdr>
            <w:top w:val="none" w:sz="0" w:space="0" w:color="auto"/>
            <w:left w:val="none" w:sz="0" w:space="0" w:color="auto"/>
            <w:bottom w:val="none" w:sz="0" w:space="0" w:color="auto"/>
            <w:right w:val="none" w:sz="0" w:space="0" w:color="auto"/>
          </w:divBdr>
        </w:div>
        <w:div w:id="1108815175">
          <w:marLeft w:val="720"/>
          <w:marRight w:val="0"/>
          <w:marTop w:val="96"/>
          <w:marBottom w:val="0"/>
          <w:divBdr>
            <w:top w:val="none" w:sz="0" w:space="0" w:color="auto"/>
            <w:left w:val="none" w:sz="0" w:space="0" w:color="auto"/>
            <w:bottom w:val="none" w:sz="0" w:space="0" w:color="auto"/>
            <w:right w:val="none" w:sz="0" w:space="0" w:color="auto"/>
          </w:divBdr>
        </w:div>
        <w:div w:id="2144544258">
          <w:marLeft w:val="720"/>
          <w:marRight w:val="0"/>
          <w:marTop w:val="96"/>
          <w:marBottom w:val="0"/>
          <w:divBdr>
            <w:top w:val="none" w:sz="0" w:space="0" w:color="auto"/>
            <w:left w:val="none" w:sz="0" w:space="0" w:color="auto"/>
            <w:bottom w:val="none" w:sz="0" w:space="0" w:color="auto"/>
            <w:right w:val="none" w:sz="0" w:space="0" w:color="auto"/>
          </w:divBdr>
        </w:div>
      </w:divsChild>
    </w:div>
    <w:div w:id="287518798">
      <w:bodyDiv w:val="1"/>
      <w:marLeft w:val="0"/>
      <w:marRight w:val="0"/>
      <w:marTop w:val="0"/>
      <w:marBottom w:val="0"/>
      <w:divBdr>
        <w:top w:val="single" w:sz="12" w:space="0" w:color="DCD9D9"/>
        <w:left w:val="none" w:sz="0" w:space="0" w:color="auto"/>
        <w:bottom w:val="none" w:sz="0" w:space="0" w:color="auto"/>
        <w:right w:val="none" w:sz="0" w:space="0" w:color="auto"/>
      </w:divBdr>
      <w:divsChild>
        <w:div w:id="432438094">
          <w:marLeft w:val="195"/>
          <w:marRight w:val="195"/>
          <w:marTop w:val="120"/>
          <w:marBottom w:val="120"/>
          <w:divBdr>
            <w:top w:val="none" w:sz="0" w:space="0" w:color="auto"/>
            <w:left w:val="none" w:sz="0" w:space="0" w:color="auto"/>
            <w:bottom w:val="none" w:sz="0" w:space="0" w:color="auto"/>
            <w:right w:val="none" w:sz="0" w:space="0" w:color="auto"/>
          </w:divBdr>
          <w:divsChild>
            <w:div w:id="1094009851">
              <w:marLeft w:val="0"/>
              <w:marRight w:val="0"/>
              <w:marTop w:val="330"/>
              <w:marBottom w:val="0"/>
              <w:divBdr>
                <w:top w:val="none" w:sz="0" w:space="0" w:color="auto"/>
                <w:left w:val="none" w:sz="0" w:space="0" w:color="auto"/>
                <w:bottom w:val="none" w:sz="0" w:space="0" w:color="auto"/>
                <w:right w:val="none" w:sz="0" w:space="0" w:color="auto"/>
              </w:divBdr>
              <w:divsChild>
                <w:div w:id="1909225916">
                  <w:marLeft w:val="0"/>
                  <w:marRight w:val="0"/>
                  <w:marTop w:val="0"/>
                  <w:marBottom w:val="0"/>
                  <w:divBdr>
                    <w:top w:val="none" w:sz="0" w:space="0" w:color="auto"/>
                    <w:left w:val="none" w:sz="0" w:space="0" w:color="auto"/>
                    <w:bottom w:val="none" w:sz="0" w:space="0" w:color="auto"/>
                    <w:right w:val="none" w:sz="0" w:space="0" w:color="auto"/>
                  </w:divBdr>
                  <w:divsChild>
                    <w:div w:id="1442146314">
                      <w:marLeft w:val="0"/>
                      <w:marRight w:val="0"/>
                      <w:marTop w:val="0"/>
                      <w:marBottom w:val="285"/>
                      <w:divBdr>
                        <w:top w:val="single" w:sz="12" w:space="0" w:color="DCD9D9"/>
                        <w:left w:val="none" w:sz="0" w:space="0" w:color="auto"/>
                        <w:bottom w:val="none" w:sz="0" w:space="0" w:color="auto"/>
                        <w:right w:val="none" w:sz="0" w:space="0" w:color="auto"/>
                      </w:divBdr>
                      <w:divsChild>
                        <w:div w:id="1997683778">
                          <w:marLeft w:val="1680"/>
                          <w:marRight w:val="6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1980213">
      <w:bodyDiv w:val="1"/>
      <w:marLeft w:val="0"/>
      <w:marRight w:val="0"/>
      <w:marTop w:val="0"/>
      <w:marBottom w:val="0"/>
      <w:divBdr>
        <w:top w:val="none" w:sz="0" w:space="0" w:color="auto"/>
        <w:left w:val="none" w:sz="0" w:space="0" w:color="auto"/>
        <w:bottom w:val="none" w:sz="0" w:space="0" w:color="auto"/>
        <w:right w:val="none" w:sz="0" w:space="0" w:color="auto"/>
      </w:divBdr>
      <w:divsChild>
        <w:div w:id="1507019792">
          <w:marLeft w:val="0"/>
          <w:marRight w:val="75"/>
          <w:marTop w:val="0"/>
          <w:marBottom w:val="0"/>
          <w:divBdr>
            <w:top w:val="none" w:sz="0" w:space="0" w:color="auto"/>
            <w:left w:val="none" w:sz="0" w:space="0" w:color="auto"/>
            <w:bottom w:val="none" w:sz="0" w:space="0" w:color="auto"/>
            <w:right w:val="none" w:sz="0" w:space="0" w:color="auto"/>
          </w:divBdr>
        </w:div>
      </w:divsChild>
    </w:div>
    <w:div w:id="300624006">
      <w:bodyDiv w:val="1"/>
      <w:marLeft w:val="0"/>
      <w:marRight w:val="0"/>
      <w:marTop w:val="0"/>
      <w:marBottom w:val="0"/>
      <w:divBdr>
        <w:top w:val="none" w:sz="0" w:space="0" w:color="auto"/>
        <w:left w:val="none" w:sz="0" w:space="0" w:color="auto"/>
        <w:bottom w:val="none" w:sz="0" w:space="0" w:color="auto"/>
        <w:right w:val="none" w:sz="0" w:space="0" w:color="auto"/>
      </w:divBdr>
      <w:divsChild>
        <w:div w:id="197472277">
          <w:marLeft w:val="547"/>
          <w:marRight w:val="0"/>
          <w:marTop w:val="96"/>
          <w:marBottom w:val="0"/>
          <w:divBdr>
            <w:top w:val="none" w:sz="0" w:space="0" w:color="auto"/>
            <w:left w:val="none" w:sz="0" w:space="0" w:color="auto"/>
            <w:bottom w:val="none" w:sz="0" w:space="0" w:color="auto"/>
            <w:right w:val="none" w:sz="0" w:space="0" w:color="auto"/>
          </w:divBdr>
        </w:div>
        <w:div w:id="826673064">
          <w:marLeft w:val="547"/>
          <w:marRight w:val="0"/>
          <w:marTop w:val="96"/>
          <w:marBottom w:val="0"/>
          <w:divBdr>
            <w:top w:val="none" w:sz="0" w:space="0" w:color="auto"/>
            <w:left w:val="none" w:sz="0" w:space="0" w:color="auto"/>
            <w:bottom w:val="none" w:sz="0" w:space="0" w:color="auto"/>
            <w:right w:val="none" w:sz="0" w:space="0" w:color="auto"/>
          </w:divBdr>
        </w:div>
        <w:div w:id="894438573">
          <w:marLeft w:val="547"/>
          <w:marRight w:val="0"/>
          <w:marTop w:val="96"/>
          <w:marBottom w:val="0"/>
          <w:divBdr>
            <w:top w:val="none" w:sz="0" w:space="0" w:color="auto"/>
            <w:left w:val="none" w:sz="0" w:space="0" w:color="auto"/>
            <w:bottom w:val="none" w:sz="0" w:space="0" w:color="auto"/>
            <w:right w:val="none" w:sz="0" w:space="0" w:color="auto"/>
          </w:divBdr>
        </w:div>
        <w:div w:id="1259799714">
          <w:marLeft w:val="547"/>
          <w:marRight w:val="0"/>
          <w:marTop w:val="96"/>
          <w:marBottom w:val="0"/>
          <w:divBdr>
            <w:top w:val="none" w:sz="0" w:space="0" w:color="auto"/>
            <w:left w:val="none" w:sz="0" w:space="0" w:color="auto"/>
            <w:bottom w:val="none" w:sz="0" w:space="0" w:color="auto"/>
            <w:right w:val="none" w:sz="0" w:space="0" w:color="auto"/>
          </w:divBdr>
        </w:div>
        <w:div w:id="1307272272">
          <w:marLeft w:val="547"/>
          <w:marRight w:val="0"/>
          <w:marTop w:val="96"/>
          <w:marBottom w:val="0"/>
          <w:divBdr>
            <w:top w:val="none" w:sz="0" w:space="0" w:color="auto"/>
            <w:left w:val="none" w:sz="0" w:space="0" w:color="auto"/>
            <w:bottom w:val="none" w:sz="0" w:space="0" w:color="auto"/>
            <w:right w:val="none" w:sz="0" w:space="0" w:color="auto"/>
          </w:divBdr>
        </w:div>
        <w:div w:id="1363557849">
          <w:marLeft w:val="547"/>
          <w:marRight w:val="0"/>
          <w:marTop w:val="96"/>
          <w:marBottom w:val="0"/>
          <w:divBdr>
            <w:top w:val="none" w:sz="0" w:space="0" w:color="auto"/>
            <w:left w:val="none" w:sz="0" w:space="0" w:color="auto"/>
            <w:bottom w:val="none" w:sz="0" w:space="0" w:color="auto"/>
            <w:right w:val="none" w:sz="0" w:space="0" w:color="auto"/>
          </w:divBdr>
        </w:div>
        <w:div w:id="1932855324">
          <w:marLeft w:val="547"/>
          <w:marRight w:val="0"/>
          <w:marTop w:val="96"/>
          <w:marBottom w:val="0"/>
          <w:divBdr>
            <w:top w:val="none" w:sz="0" w:space="0" w:color="auto"/>
            <w:left w:val="none" w:sz="0" w:space="0" w:color="auto"/>
            <w:bottom w:val="none" w:sz="0" w:space="0" w:color="auto"/>
            <w:right w:val="none" w:sz="0" w:space="0" w:color="auto"/>
          </w:divBdr>
        </w:div>
      </w:divsChild>
    </w:div>
    <w:div w:id="303773670">
      <w:bodyDiv w:val="1"/>
      <w:marLeft w:val="0"/>
      <w:marRight w:val="0"/>
      <w:marTop w:val="0"/>
      <w:marBottom w:val="0"/>
      <w:divBdr>
        <w:top w:val="none" w:sz="0" w:space="0" w:color="auto"/>
        <w:left w:val="none" w:sz="0" w:space="0" w:color="auto"/>
        <w:bottom w:val="none" w:sz="0" w:space="0" w:color="auto"/>
        <w:right w:val="none" w:sz="0" w:space="0" w:color="auto"/>
      </w:divBdr>
      <w:divsChild>
        <w:div w:id="191185458">
          <w:marLeft w:val="547"/>
          <w:marRight w:val="0"/>
          <w:marTop w:val="154"/>
          <w:marBottom w:val="0"/>
          <w:divBdr>
            <w:top w:val="none" w:sz="0" w:space="0" w:color="auto"/>
            <w:left w:val="none" w:sz="0" w:space="0" w:color="auto"/>
            <w:bottom w:val="none" w:sz="0" w:space="0" w:color="auto"/>
            <w:right w:val="none" w:sz="0" w:space="0" w:color="auto"/>
          </w:divBdr>
        </w:div>
        <w:div w:id="617226947">
          <w:marLeft w:val="547"/>
          <w:marRight w:val="0"/>
          <w:marTop w:val="154"/>
          <w:marBottom w:val="0"/>
          <w:divBdr>
            <w:top w:val="none" w:sz="0" w:space="0" w:color="auto"/>
            <w:left w:val="none" w:sz="0" w:space="0" w:color="auto"/>
            <w:bottom w:val="none" w:sz="0" w:space="0" w:color="auto"/>
            <w:right w:val="none" w:sz="0" w:space="0" w:color="auto"/>
          </w:divBdr>
        </w:div>
      </w:divsChild>
    </w:div>
    <w:div w:id="307364624">
      <w:bodyDiv w:val="1"/>
      <w:marLeft w:val="0"/>
      <w:marRight w:val="0"/>
      <w:marTop w:val="0"/>
      <w:marBottom w:val="0"/>
      <w:divBdr>
        <w:top w:val="none" w:sz="0" w:space="0" w:color="auto"/>
        <w:left w:val="none" w:sz="0" w:space="0" w:color="auto"/>
        <w:bottom w:val="none" w:sz="0" w:space="0" w:color="auto"/>
        <w:right w:val="none" w:sz="0" w:space="0" w:color="auto"/>
      </w:divBdr>
      <w:divsChild>
        <w:div w:id="1041518840">
          <w:marLeft w:val="547"/>
          <w:marRight w:val="0"/>
          <w:marTop w:val="96"/>
          <w:marBottom w:val="0"/>
          <w:divBdr>
            <w:top w:val="none" w:sz="0" w:space="0" w:color="auto"/>
            <w:left w:val="none" w:sz="0" w:space="0" w:color="auto"/>
            <w:bottom w:val="none" w:sz="0" w:space="0" w:color="auto"/>
            <w:right w:val="none" w:sz="0" w:space="0" w:color="auto"/>
          </w:divBdr>
        </w:div>
        <w:div w:id="1331835252">
          <w:marLeft w:val="547"/>
          <w:marRight w:val="0"/>
          <w:marTop w:val="96"/>
          <w:marBottom w:val="0"/>
          <w:divBdr>
            <w:top w:val="none" w:sz="0" w:space="0" w:color="auto"/>
            <w:left w:val="none" w:sz="0" w:space="0" w:color="auto"/>
            <w:bottom w:val="none" w:sz="0" w:space="0" w:color="auto"/>
            <w:right w:val="none" w:sz="0" w:space="0" w:color="auto"/>
          </w:divBdr>
        </w:div>
        <w:div w:id="923219901">
          <w:marLeft w:val="547"/>
          <w:marRight w:val="0"/>
          <w:marTop w:val="96"/>
          <w:marBottom w:val="0"/>
          <w:divBdr>
            <w:top w:val="none" w:sz="0" w:space="0" w:color="auto"/>
            <w:left w:val="none" w:sz="0" w:space="0" w:color="auto"/>
            <w:bottom w:val="none" w:sz="0" w:space="0" w:color="auto"/>
            <w:right w:val="none" w:sz="0" w:space="0" w:color="auto"/>
          </w:divBdr>
        </w:div>
        <w:div w:id="1447576816">
          <w:marLeft w:val="547"/>
          <w:marRight w:val="0"/>
          <w:marTop w:val="96"/>
          <w:marBottom w:val="0"/>
          <w:divBdr>
            <w:top w:val="none" w:sz="0" w:space="0" w:color="auto"/>
            <w:left w:val="none" w:sz="0" w:space="0" w:color="auto"/>
            <w:bottom w:val="none" w:sz="0" w:space="0" w:color="auto"/>
            <w:right w:val="none" w:sz="0" w:space="0" w:color="auto"/>
          </w:divBdr>
        </w:div>
        <w:div w:id="1317493970">
          <w:marLeft w:val="547"/>
          <w:marRight w:val="0"/>
          <w:marTop w:val="96"/>
          <w:marBottom w:val="0"/>
          <w:divBdr>
            <w:top w:val="none" w:sz="0" w:space="0" w:color="auto"/>
            <w:left w:val="none" w:sz="0" w:space="0" w:color="auto"/>
            <w:bottom w:val="none" w:sz="0" w:space="0" w:color="auto"/>
            <w:right w:val="none" w:sz="0" w:space="0" w:color="auto"/>
          </w:divBdr>
        </w:div>
        <w:div w:id="300113477">
          <w:marLeft w:val="547"/>
          <w:marRight w:val="0"/>
          <w:marTop w:val="96"/>
          <w:marBottom w:val="0"/>
          <w:divBdr>
            <w:top w:val="none" w:sz="0" w:space="0" w:color="auto"/>
            <w:left w:val="none" w:sz="0" w:space="0" w:color="auto"/>
            <w:bottom w:val="none" w:sz="0" w:space="0" w:color="auto"/>
            <w:right w:val="none" w:sz="0" w:space="0" w:color="auto"/>
          </w:divBdr>
        </w:div>
        <w:div w:id="509687717">
          <w:marLeft w:val="547"/>
          <w:marRight w:val="0"/>
          <w:marTop w:val="96"/>
          <w:marBottom w:val="0"/>
          <w:divBdr>
            <w:top w:val="none" w:sz="0" w:space="0" w:color="auto"/>
            <w:left w:val="none" w:sz="0" w:space="0" w:color="auto"/>
            <w:bottom w:val="none" w:sz="0" w:space="0" w:color="auto"/>
            <w:right w:val="none" w:sz="0" w:space="0" w:color="auto"/>
          </w:divBdr>
        </w:div>
        <w:div w:id="1294872750">
          <w:marLeft w:val="547"/>
          <w:marRight w:val="0"/>
          <w:marTop w:val="96"/>
          <w:marBottom w:val="0"/>
          <w:divBdr>
            <w:top w:val="none" w:sz="0" w:space="0" w:color="auto"/>
            <w:left w:val="none" w:sz="0" w:space="0" w:color="auto"/>
            <w:bottom w:val="none" w:sz="0" w:space="0" w:color="auto"/>
            <w:right w:val="none" w:sz="0" w:space="0" w:color="auto"/>
          </w:divBdr>
        </w:div>
      </w:divsChild>
    </w:div>
    <w:div w:id="311258229">
      <w:bodyDiv w:val="1"/>
      <w:marLeft w:val="0"/>
      <w:marRight w:val="0"/>
      <w:marTop w:val="0"/>
      <w:marBottom w:val="0"/>
      <w:divBdr>
        <w:top w:val="none" w:sz="0" w:space="0" w:color="auto"/>
        <w:left w:val="none" w:sz="0" w:space="0" w:color="auto"/>
        <w:bottom w:val="none" w:sz="0" w:space="0" w:color="auto"/>
        <w:right w:val="none" w:sz="0" w:space="0" w:color="auto"/>
      </w:divBdr>
    </w:div>
    <w:div w:id="316152289">
      <w:bodyDiv w:val="1"/>
      <w:marLeft w:val="0"/>
      <w:marRight w:val="0"/>
      <w:marTop w:val="0"/>
      <w:marBottom w:val="0"/>
      <w:divBdr>
        <w:top w:val="none" w:sz="0" w:space="0" w:color="auto"/>
        <w:left w:val="none" w:sz="0" w:space="0" w:color="auto"/>
        <w:bottom w:val="none" w:sz="0" w:space="0" w:color="auto"/>
        <w:right w:val="none" w:sz="0" w:space="0" w:color="auto"/>
      </w:divBdr>
      <w:divsChild>
        <w:div w:id="75834158">
          <w:marLeft w:val="144"/>
          <w:marRight w:val="0"/>
          <w:marTop w:val="0"/>
          <w:marBottom w:val="0"/>
          <w:divBdr>
            <w:top w:val="none" w:sz="0" w:space="0" w:color="auto"/>
            <w:left w:val="none" w:sz="0" w:space="0" w:color="auto"/>
            <w:bottom w:val="none" w:sz="0" w:space="0" w:color="auto"/>
            <w:right w:val="none" w:sz="0" w:space="0" w:color="auto"/>
          </w:divBdr>
        </w:div>
        <w:div w:id="571232549">
          <w:marLeft w:val="144"/>
          <w:marRight w:val="0"/>
          <w:marTop w:val="0"/>
          <w:marBottom w:val="0"/>
          <w:divBdr>
            <w:top w:val="none" w:sz="0" w:space="0" w:color="auto"/>
            <w:left w:val="none" w:sz="0" w:space="0" w:color="auto"/>
            <w:bottom w:val="none" w:sz="0" w:space="0" w:color="auto"/>
            <w:right w:val="none" w:sz="0" w:space="0" w:color="auto"/>
          </w:divBdr>
        </w:div>
        <w:div w:id="1279140142">
          <w:marLeft w:val="144"/>
          <w:marRight w:val="0"/>
          <w:marTop w:val="0"/>
          <w:marBottom w:val="0"/>
          <w:divBdr>
            <w:top w:val="none" w:sz="0" w:space="0" w:color="auto"/>
            <w:left w:val="none" w:sz="0" w:space="0" w:color="auto"/>
            <w:bottom w:val="none" w:sz="0" w:space="0" w:color="auto"/>
            <w:right w:val="none" w:sz="0" w:space="0" w:color="auto"/>
          </w:divBdr>
        </w:div>
      </w:divsChild>
    </w:div>
    <w:div w:id="318192115">
      <w:bodyDiv w:val="1"/>
      <w:marLeft w:val="0"/>
      <w:marRight w:val="0"/>
      <w:marTop w:val="0"/>
      <w:marBottom w:val="0"/>
      <w:divBdr>
        <w:top w:val="none" w:sz="0" w:space="0" w:color="auto"/>
        <w:left w:val="none" w:sz="0" w:space="0" w:color="auto"/>
        <w:bottom w:val="none" w:sz="0" w:space="0" w:color="auto"/>
        <w:right w:val="none" w:sz="0" w:space="0" w:color="auto"/>
      </w:divBdr>
    </w:div>
    <w:div w:id="320280628">
      <w:bodyDiv w:val="1"/>
      <w:marLeft w:val="0"/>
      <w:marRight w:val="0"/>
      <w:marTop w:val="0"/>
      <w:marBottom w:val="0"/>
      <w:divBdr>
        <w:top w:val="none" w:sz="0" w:space="0" w:color="auto"/>
        <w:left w:val="none" w:sz="0" w:space="0" w:color="auto"/>
        <w:bottom w:val="none" w:sz="0" w:space="0" w:color="auto"/>
        <w:right w:val="none" w:sz="0" w:space="0" w:color="auto"/>
      </w:divBdr>
      <w:divsChild>
        <w:div w:id="757597890">
          <w:marLeft w:val="547"/>
          <w:marRight w:val="0"/>
          <w:marTop w:val="154"/>
          <w:marBottom w:val="0"/>
          <w:divBdr>
            <w:top w:val="none" w:sz="0" w:space="0" w:color="auto"/>
            <w:left w:val="none" w:sz="0" w:space="0" w:color="auto"/>
            <w:bottom w:val="none" w:sz="0" w:space="0" w:color="auto"/>
            <w:right w:val="none" w:sz="0" w:space="0" w:color="auto"/>
          </w:divBdr>
        </w:div>
        <w:div w:id="796334623">
          <w:marLeft w:val="1166"/>
          <w:marRight w:val="0"/>
          <w:marTop w:val="134"/>
          <w:marBottom w:val="0"/>
          <w:divBdr>
            <w:top w:val="none" w:sz="0" w:space="0" w:color="auto"/>
            <w:left w:val="none" w:sz="0" w:space="0" w:color="auto"/>
            <w:bottom w:val="none" w:sz="0" w:space="0" w:color="auto"/>
            <w:right w:val="none" w:sz="0" w:space="0" w:color="auto"/>
          </w:divBdr>
        </w:div>
        <w:div w:id="904415452">
          <w:marLeft w:val="1166"/>
          <w:marRight w:val="0"/>
          <w:marTop w:val="134"/>
          <w:marBottom w:val="0"/>
          <w:divBdr>
            <w:top w:val="none" w:sz="0" w:space="0" w:color="auto"/>
            <w:left w:val="none" w:sz="0" w:space="0" w:color="auto"/>
            <w:bottom w:val="none" w:sz="0" w:space="0" w:color="auto"/>
            <w:right w:val="none" w:sz="0" w:space="0" w:color="auto"/>
          </w:divBdr>
        </w:div>
        <w:div w:id="988629658">
          <w:marLeft w:val="1166"/>
          <w:marRight w:val="0"/>
          <w:marTop w:val="134"/>
          <w:marBottom w:val="0"/>
          <w:divBdr>
            <w:top w:val="none" w:sz="0" w:space="0" w:color="auto"/>
            <w:left w:val="none" w:sz="0" w:space="0" w:color="auto"/>
            <w:bottom w:val="none" w:sz="0" w:space="0" w:color="auto"/>
            <w:right w:val="none" w:sz="0" w:space="0" w:color="auto"/>
          </w:divBdr>
        </w:div>
        <w:div w:id="1008219064">
          <w:marLeft w:val="1166"/>
          <w:marRight w:val="0"/>
          <w:marTop w:val="134"/>
          <w:marBottom w:val="0"/>
          <w:divBdr>
            <w:top w:val="none" w:sz="0" w:space="0" w:color="auto"/>
            <w:left w:val="none" w:sz="0" w:space="0" w:color="auto"/>
            <w:bottom w:val="none" w:sz="0" w:space="0" w:color="auto"/>
            <w:right w:val="none" w:sz="0" w:space="0" w:color="auto"/>
          </w:divBdr>
        </w:div>
        <w:div w:id="1275552273">
          <w:marLeft w:val="1166"/>
          <w:marRight w:val="0"/>
          <w:marTop w:val="134"/>
          <w:marBottom w:val="0"/>
          <w:divBdr>
            <w:top w:val="none" w:sz="0" w:space="0" w:color="auto"/>
            <w:left w:val="none" w:sz="0" w:space="0" w:color="auto"/>
            <w:bottom w:val="none" w:sz="0" w:space="0" w:color="auto"/>
            <w:right w:val="none" w:sz="0" w:space="0" w:color="auto"/>
          </w:divBdr>
        </w:div>
      </w:divsChild>
    </w:div>
    <w:div w:id="321616556">
      <w:bodyDiv w:val="1"/>
      <w:marLeft w:val="0"/>
      <w:marRight w:val="0"/>
      <w:marTop w:val="0"/>
      <w:marBottom w:val="0"/>
      <w:divBdr>
        <w:top w:val="none" w:sz="0" w:space="0" w:color="auto"/>
        <w:left w:val="none" w:sz="0" w:space="0" w:color="auto"/>
        <w:bottom w:val="none" w:sz="0" w:space="0" w:color="auto"/>
        <w:right w:val="none" w:sz="0" w:space="0" w:color="auto"/>
      </w:divBdr>
      <w:divsChild>
        <w:div w:id="672950710">
          <w:marLeft w:val="1166"/>
          <w:marRight w:val="0"/>
          <w:marTop w:val="86"/>
          <w:marBottom w:val="0"/>
          <w:divBdr>
            <w:top w:val="none" w:sz="0" w:space="0" w:color="auto"/>
            <w:left w:val="none" w:sz="0" w:space="0" w:color="auto"/>
            <w:bottom w:val="none" w:sz="0" w:space="0" w:color="auto"/>
            <w:right w:val="none" w:sz="0" w:space="0" w:color="auto"/>
          </w:divBdr>
        </w:div>
        <w:div w:id="1260026583">
          <w:marLeft w:val="547"/>
          <w:marRight w:val="0"/>
          <w:marTop w:val="106"/>
          <w:marBottom w:val="0"/>
          <w:divBdr>
            <w:top w:val="none" w:sz="0" w:space="0" w:color="auto"/>
            <w:left w:val="none" w:sz="0" w:space="0" w:color="auto"/>
            <w:bottom w:val="none" w:sz="0" w:space="0" w:color="auto"/>
            <w:right w:val="none" w:sz="0" w:space="0" w:color="auto"/>
          </w:divBdr>
        </w:div>
        <w:div w:id="1317610507">
          <w:marLeft w:val="547"/>
          <w:marRight w:val="0"/>
          <w:marTop w:val="106"/>
          <w:marBottom w:val="0"/>
          <w:divBdr>
            <w:top w:val="none" w:sz="0" w:space="0" w:color="auto"/>
            <w:left w:val="none" w:sz="0" w:space="0" w:color="auto"/>
            <w:bottom w:val="none" w:sz="0" w:space="0" w:color="auto"/>
            <w:right w:val="none" w:sz="0" w:space="0" w:color="auto"/>
          </w:divBdr>
        </w:div>
      </w:divsChild>
    </w:div>
    <w:div w:id="348213835">
      <w:bodyDiv w:val="1"/>
      <w:marLeft w:val="0"/>
      <w:marRight w:val="0"/>
      <w:marTop w:val="0"/>
      <w:marBottom w:val="0"/>
      <w:divBdr>
        <w:top w:val="none" w:sz="0" w:space="0" w:color="auto"/>
        <w:left w:val="none" w:sz="0" w:space="0" w:color="auto"/>
        <w:bottom w:val="none" w:sz="0" w:space="0" w:color="auto"/>
        <w:right w:val="none" w:sz="0" w:space="0" w:color="auto"/>
      </w:divBdr>
      <w:divsChild>
        <w:div w:id="72093641">
          <w:marLeft w:val="547"/>
          <w:marRight w:val="0"/>
          <w:marTop w:val="106"/>
          <w:marBottom w:val="0"/>
          <w:divBdr>
            <w:top w:val="none" w:sz="0" w:space="0" w:color="auto"/>
            <w:left w:val="none" w:sz="0" w:space="0" w:color="auto"/>
            <w:bottom w:val="none" w:sz="0" w:space="0" w:color="auto"/>
            <w:right w:val="none" w:sz="0" w:space="0" w:color="auto"/>
          </w:divBdr>
        </w:div>
        <w:div w:id="400300643">
          <w:marLeft w:val="547"/>
          <w:marRight w:val="0"/>
          <w:marTop w:val="106"/>
          <w:marBottom w:val="0"/>
          <w:divBdr>
            <w:top w:val="none" w:sz="0" w:space="0" w:color="auto"/>
            <w:left w:val="none" w:sz="0" w:space="0" w:color="auto"/>
            <w:bottom w:val="none" w:sz="0" w:space="0" w:color="auto"/>
            <w:right w:val="none" w:sz="0" w:space="0" w:color="auto"/>
          </w:divBdr>
        </w:div>
        <w:div w:id="460923406">
          <w:marLeft w:val="547"/>
          <w:marRight w:val="0"/>
          <w:marTop w:val="106"/>
          <w:marBottom w:val="0"/>
          <w:divBdr>
            <w:top w:val="none" w:sz="0" w:space="0" w:color="auto"/>
            <w:left w:val="none" w:sz="0" w:space="0" w:color="auto"/>
            <w:bottom w:val="none" w:sz="0" w:space="0" w:color="auto"/>
            <w:right w:val="none" w:sz="0" w:space="0" w:color="auto"/>
          </w:divBdr>
        </w:div>
        <w:div w:id="1492133629">
          <w:marLeft w:val="547"/>
          <w:marRight w:val="0"/>
          <w:marTop w:val="106"/>
          <w:marBottom w:val="0"/>
          <w:divBdr>
            <w:top w:val="none" w:sz="0" w:space="0" w:color="auto"/>
            <w:left w:val="none" w:sz="0" w:space="0" w:color="auto"/>
            <w:bottom w:val="none" w:sz="0" w:space="0" w:color="auto"/>
            <w:right w:val="none" w:sz="0" w:space="0" w:color="auto"/>
          </w:divBdr>
        </w:div>
        <w:div w:id="1560626147">
          <w:marLeft w:val="547"/>
          <w:marRight w:val="0"/>
          <w:marTop w:val="106"/>
          <w:marBottom w:val="0"/>
          <w:divBdr>
            <w:top w:val="none" w:sz="0" w:space="0" w:color="auto"/>
            <w:left w:val="none" w:sz="0" w:space="0" w:color="auto"/>
            <w:bottom w:val="none" w:sz="0" w:space="0" w:color="auto"/>
            <w:right w:val="none" w:sz="0" w:space="0" w:color="auto"/>
          </w:divBdr>
        </w:div>
      </w:divsChild>
    </w:div>
    <w:div w:id="350496941">
      <w:bodyDiv w:val="1"/>
      <w:marLeft w:val="0"/>
      <w:marRight w:val="0"/>
      <w:marTop w:val="0"/>
      <w:marBottom w:val="0"/>
      <w:divBdr>
        <w:top w:val="none" w:sz="0" w:space="0" w:color="auto"/>
        <w:left w:val="none" w:sz="0" w:space="0" w:color="auto"/>
        <w:bottom w:val="none" w:sz="0" w:space="0" w:color="auto"/>
        <w:right w:val="none" w:sz="0" w:space="0" w:color="auto"/>
      </w:divBdr>
      <w:divsChild>
        <w:div w:id="302660322">
          <w:marLeft w:val="547"/>
          <w:marRight w:val="0"/>
          <w:marTop w:val="77"/>
          <w:marBottom w:val="0"/>
          <w:divBdr>
            <w:top w:val="none" w:sz="0" w:space="0" w:color="auto"/>
            <w:left w:val="none" w:sz="0" w:space="0" w:color="auto"/>
            <w:bottom w:val="none" w:sz="0" w:space="0" w:color="auto"/>
            <w:right w:val="none" w:sz="0" w:space="0" w:color="auto"/>
          </w:divBdr>
        </w:div>
        <w:div w:id="336620399">
          <w:marLeft w:val="547"/>
          <w:marRight w:val="0"/>
          <w:marTop w:val="77"/>
          <w:marBottom w:val="0"/>
          <w:divBdr>
            <w:top w:val="none" w:sz="0" w:space="0" w:color="auto"/>
            <w:left w:val="none" w:sz="0" w:space="0" w:color="auto"/>
            <w:bottom w:val="none" w:sz="0" w:space="0" w:color="auto"/>
            <w:right w:val="none" w:sz="0" w:space="0" w:color="auto"/>
          </w:divBdr>
        </w:div>
        <w:div w:id="882903361">
          <w:marLeft w:val="547"/>
          <w:marRight w:val="0"/>
          <w:marTop w:val="77"/>
          <w:marBottom w:val="0"/>
          <w:divBdr>
            <w:top w:val="none" w:sz="0" w:space="0" w:color="auto"/>
            <w:left w:val="none" w:sz="0" w:space="0" w:color="auto"/>
            <w:bottom w:val="none" w:sz="0" w:space="0" w:color="auto"/>
            <w:right w:val="none" w:sz="0" w:space="0" w:color="auto"/>
          </w:divBdr>
        </w:div>
        <w:div w:id="118571732">
          <w:marLeft w:val="547"/>
          <w:marRight w:val="0"/>
          <w:marTop w:val="77"/>
          <w:marBottom w:val="0"/>
          <w:divBdr>
            <w:top w:val="none" w:sz="0" w:space="0" w:color="auto"/>
            <w:left w:val="none" w:sz="0" w:space="0" w:color="auto"/>
            <w:bottom w:val="none" w:sz="0" w:space="0" w:color="auto"/>
            <w:right w:val="none" w:sz="0" w:space="0" w:color="auto"/>
          </w:divBdr>
        </w:div>
        <w:div w:id="1751581171">
          <w:marLeft w:val="547"/>
          <w:marRight w:val="0"/>
          <w:marTop w:val="77"/>
          <w:marBottom w:val="0"/>
          <w:divBdr>
            <w:top w:val="none" w:sz="0" w:space="0" w:color="auto"/>
            <w:left w:val="none" w:sz="0" w:space="0" w:color="auto"/>
            <w:bottom w:val="none" w:sz="0" w:space="0" w:color="auto"/>
            <w:right w:val="none" w:sz="0" w:space="0" w:color="auto"/>
          </w:divBdr>
        </w:div>
        <w:div w:id="1294949416">
          <w:marLeft w:val="547"/>
          <w:marRight w:val="0"/>
          <w:marTop w:val="77"/>
          <w:marBottom w:val="0"/>
          <w:divBdr>
            <w:top w:val="none" w:sz="0" w:space="0" w:color="auto"/>
            <w:left w:val="none" w:sz="0" w:space="0" w:color="auto"/>
            <w:bottom w:val="none" w:sz="0" w:space="0" w:color="auto"/>
            <w:right w:val="none" w:sz="0" w:space="0" w:color="auto"/>
          </w:divBdr>
        </w:div>
        <w:div w:id="2115395689">
          <w:marLeft w:val="547"/>
          <w:marRight w:val="0"/>
          <w:marTop w:val="77"/>
          <w:marBottom w:val="0"/>
          <w:divBdr>
            <w:top w:val="none" w:sz="0" w:space="0" w:color="auto"/>
            <w:left w:val="none" w:sz="0" w:space="0" w:color="auto"/>
            <w:bottom w:val="none" w:sz="0" w:space="0" w:color="auto"/>
            <w:right w:val="none" w:sz="0" w:space="0" w:color="auto"/>
          </w:divBdr>
        </w:div>
        <w:div w:id="917519459">
          <w:marLeft w:val="547"/>
          <w:marRight w:val="0"/>
          <w:marTop w:val="77"/>
          <w:marBottom w:val="0"/>
          <w:divBdr>
            <w:top w:val="none" w:sz="0" w:space="0" w:color="auto"/>
            <w:left w:val="none" w:sz="0" w:space="0" w:color="auto"/>
            <w:bottom w:val="none" w:sz="0" w:space="0" w:color="auto"/>
            <w:right w:val="none" w:sz="0" w:space="0" w:color="auto"/>
          </w:divBdr>
        </w:div>
        <w:div w:id="1280802103">
          <w:marLeft w:val="547"/>
          <w:marRight w:val="0"/>
          <w:marTop w:val="77"/>
          <w:marBottom w:val="0"/>
          <w:divBdr>
            <w:top w:val="none" w:sz="0" w:space="0" w:color="auto"/>
            <w:left w:val="none" w:sz="0" w:space="0" w:color="auto"/>
            <w:bottom w:val="none" w:sz="0" w:space="0" w:color="auto"/>
            <w:right w:val="none" w:sz="0" w:space="0" w:color="auto"/>
          </w:divBdr>
        </w:div>
        <w:div w:id="1467310537">
          <w:marLeft w:val="547"/>
          <w:marRight w:val="0"/>
          <w:marTop w:val="77"/>
          <w:marBottom w:val="0"/>
          <w:divBdr>
            <w:top w:val="none" w:sz="0" w:space="0" w:color="auto"/>
            <w:left w:val="none" w:sz="0" w:space="0" w:color="auto"/>
            <w:bottom w:val="none" w:sz="0" w:space="0" w:color="auto"/>
            <w:right w:val="none" w:sz="0" w:space="0" w:color="auto"/>
          </w:divBdr>
        </w:div>
        <w:div w:id="135798636">
          <w:marLeft w:val="547"/>
          <w:marRight w:val="0"/>
          <w:marTop w:val="77"/>
          <w:marBottom w:val="0"/>
          <w:divBdr>
            <w:top w:val="none" w:sz="0" w:space="0" w:color="auto"/>
            <w:left w:val="none" w:sz="0" w:space="0" w:color="auto"/>
            <w:bottom w:val="none" w:sz="0" w:space="0" w:color="auto"/>
            <w:right w:val="none" w:sz="0" w:space="0" w:color="auto"/>
          </w:divBdr>
        </w:div>
        <w:div w:id="342585597">
          <w:marLeft w:val="547"/>
          <w:marRight w:val="0"/>
          <w:marTop w:val="77"/>
          <w:marBottom w:val="0"/>
          <w:divBdr>
            <w:top w:val="none" w:sz="0" w:space="0" w:color="auto"/>
            <w:left w:val="none" w:sz="0" w:space="0" w:color="auto"/>
            <w:bottom w:val="none" w:sz="0" w:space="0" w:color="auto"/>
            <w:right w:val="none" w:sz="0" w:space="0" w:color="auto"/>
          </w:divBdr>
        </w:div>
        <w:div w:id="832187170">
          <w:marLeft w:val="547"/>
          <w:marRight w:val="0"/>
          <w:marTop w:val="77"/>
          <w:marBottom w:val="0"/>
          <w:divBdr>
            <w:top w:val="none" w:sz="0" w:space="0" w:color="auto"/>
            <w:left w:val="none" w:sz="0" w:space="0" w:color="auto"/>
            <w:bottom w:val="none" w:sz="0" w:space="0" w:color="auto"/>
            <w:right w:val="none" w:sz="0" w:space="0" w:color="auto"/>
          </w:divBdr>
        </w:div>
        <w:div w:id="1365519753">
          <w:marLeft w:val="547"/>
          <w:marRight w:val="0"/>
          <w:marTop w:val="77"/>
          <w:marBottom w:val="0"/>
          <w:divBdr>
            <w:top w:val="none" w:sz="0" w:space="0" w:color="auto"/>
            <w:left w:val="none" w:sz="0" w:space="0" w:color="auto"/>
            <w:bottom w:val="none" w:sz="0" w:space="0" w:color="auto"/>
            <w:right w:val="none" w:sz="0" w:space="0" w:color="auto"/>
          </w:divBdr>
        </w:div>
        <w:div w:id="1703435908">
          <w:marLeft w:val="547"/>
          <w:marRight w:val="0"/>
          <w:marTop w:val="77"/>
          <w:marBottom w:val="0"/>
          <w:divBdr>
            <w:top w:val="none" w:sz="0" w:space="0" w:color="auto"/>
            <w:left w:val="none" w:sz="0" w:space="0" w:color="auto"/>
            <w:bottom w:val="none" w:sz="0" w:space="0" w:color="auto"/>
            <w:right w:val="none" w:sz="0" w:space="0" w:color="auto"/>
          </w:divBdr>
        </w:div>
      </w:divsChild>
    </w:div>
    <w:div w:id="350961764">
      <w:bodyDiv w:val="1"/>
      <w:marLeft w:val="0"/>
      <w:marRight w:val="0"/>
      <w:marTop w:val="0"/>
      <w:marBottom w:val="0"/>
      <w:divBdr>
        <w:top w:val="none" w:sz="0" w:space="0" w:color="auto"/>
        <w:left w:val="none" w:sz="0" w:space="0" w:color="auto"/>
        <w:bottom w:val="none" w:sz="0" w:space="0" w:color="auto"/>
        <w:right w:val="none" w:sz="0" w:space="0" w:color="auto"/>
      </w:divBdr>
    </w:div>
    <w:div w:id="360589589">
      <w:bodyDiv w:val="1"/>
      <w:marLeft w:val="0"/>
      <w:marRight w:val="0"/>
      <w:marTop w:val="0"/>
      <w:marBottom w:val="0"/>
      <w:divBdr>
        <w:top w:val="none" w:sz="0" w:space="0" w:color="auto"/>
        <w:left w:val="none" w:sz="0" w:space="0" w:color="auto"/>
        <w:bottom w:val="none" w:sz="0" w:space="0" w:color="auto"/>
        <w:right w:val="none" w:sz="0" w:space="0" w:color="auto"/>
      </w:divBdr>
      <w:divsChild>
        <w:div w:id="1862431632">
          <w:marLeft w:val="1166"/>
          <w:marRight w:val="0"/>
          <w:marTop w:val="134"/>
          <w:marBottom w:val="0"/>
          <w:divBdr>
            <w:top w:val="none" w:sz="0" w:space="0" w:color="auto"/>
            <w:left w:val="none" w:sz="0" w:space="0" w:color="auto"/>
            <w:bottom w:val="none" w:sz="0" w:space="0" w:color="auto"/>
            <w:right w:val="none" w:sz="0" w:space="0" w:color="auto"/>
          </w:divBdr>
        </w:div>
      </w:divsChild>
    </w:div>
    <w:div w:id="368379627">
      <w:bodyDiv w:val="1"/>
      <w:marLeft w:val="0"/>
      <w:marRight w:val="0"/>
      <w:marTop w:val="0"/>
      <w:marBottom w:val="0"/>
      <w:divBdr>
        <w:top w:val="none" w:sz="0" w:space="0" w:color="auto"/>
        <w:left w:val="none" w:sz="0" w:space="0" w:color="auto"/>
        <w:bottom w:val="none" w:sz="0" w:space="0" w:color="auto"/>
        <w:right w:val="none" w:sz="0" w:space="0" w:color="auto"/>
      </w:divBdr>
      <w:divsChild>
        <w:div w:id="488062793">
          <w:marLeft w:val="547"/>
          <w:marRight w:val="0"/>
          <w:marTop w:val="125"/>
          <w:marBottom w:val="0"/>
          <w:divBdr>
            <w:top w:val="none" w:sz="0" w:space="0" w:color="auto"/>
            <w:left w:val="none" w:sz="0" w:space="0" w:color="auto"/>
            <w:bottom w:val="none" w:sz="0" w:space="0" w:color="auto"/>
            <w:right w:val="none" w:sz="0" w:space="0" w:color="auto"/>
          </w:divBdr>
        </w:div>
        <w:div w:id="913274654">
          <w:marLeft w:val="547"/>
          <w:marRight w:val="0"/>
          <w:marTop w:val="125"/>
          <w:marBottom w:val="0"/>
          <w:divBdr>
            <w:top w:val="none" w:sz="0" w:space="0" w:color="auto"/>
            <w:left w:val="none" w:sz="0" w:space="0" w:color="auto"/>
            <w:bottom w:val="none" w:sz="0" w:space="0" w:color="auto"/>
            <w:right w:val="none" w:sz="0" w:space="0" w:color="auto"/>
          </w:divBdr>
        </w:div>
        <w:div w:id="1476408054">
          <w:marLeft w:val="547"/>
          <w:marRight w:val="0"/>
          <w:marTop w:val="125"/>
          <w:marBottom w:val="0"/>
          <w:divBdr>
            <w:top w:val="none" w:sz="0" w:space="0" w:color="auto"/>
            <w:left w:val="none" w:sz="0" w:space="0" w:color="auto"/>
            <w:bottom w:val="none" w:sz="0" w:space="0" w:color="auto"/>
            <w:right w:val="none" w:sz="0" w:space="0" w:color="auto"/>
          </w:divBdr>
        </w:div>
        <w:div w:id="1568809227">
          <w:marLeft w:val="547"/>
          <w:marRight w:val="0"/>
          <w:marTop w:val="125"/>
          <w:marBottom w:val="0"/>
          <w:divBdr>
            <w:top w:val="none" w:sz="0" w:space="0" w:color="auto"/>
            <w:left w:val="none" w:sz="0" w:space="0" w:color="auto"/>
            <w:bottom w:val="none" w:sz="0" w:space="0" w:color="auto"/>
            <w:right w:val="none" w:sz="0" w:space="0" w:color="auto"/>
          </w:divBdr>
        </w:div>
      </w:divsChild>
    </w:div>
    <w:div w:id="373508292">
      <w:bodyDiv w:val="1"/>
      <w:marLeft w:val="0"/>
      <w:marRight w:val="0"/>
      <w:marTop w:val="0"/>
      <w:marBottom w:val="0"/>
      <w:divBdr>
        <w:top w:val="none" w:sz="0" w:space="0" w:color="auto"/>
        <w:left w:val="none" w:sz="0" w:space="0" w:color="auto"/>
        <w:bottom w:val="none" w:sz="0" w:space="0" w:color="auto"/>
        <w:right w:val="none" w:sz="0" w:space="0" w:color="auto"/>
      </w:divBdr>
      <w:divsChild>
        <w:div w:id="317852324">
          <w:marLeft w:val="547"/>
          <w:marRight w:val="0"/>
          <w:marTop w:val="110"/>
          <w:marBottom w:val="0"/>
          <w:divBdr>
            <w:top w:val="none" w:sz="0" w:space="0" w:color="auto"/>
            <w:left w:val="none" w:sz="0" w:space="0" w:color="auto"/>
            <w:bottom w:val="none" w:sz="0" w:space="0" w:color="auto"/>
            <w:right w:val="none" w:sz="0" w:space="0" w:color="auto"/>
          </w:divBdr>
        </w:div>
        <w:div w:id="1075972219">
          <w:marLeft w:val="547"/>
          <w:marRight w:val="0"/>
          <w:marTop w:val="110"/>
          <w:marBottom w:val="0"/>
          <w:divBdr>
            <w:top w:val="none" w:sz="0" w:space="0" w:color="auto"/>
            <w:left w:val="none" w:sz="0" w:space="0" w:color="auto"/>
            <w:bottom w:val="none" w:sz="0" w:space="0" w:color="auto"/>
            <w:right w:val="none" w:sz="0" w:space="0" w:color="auto"/>
          </w:divBdr>
        </w:div>
        <w:div w:id="1141313818">
          <w:marLeft w:val="1166"/>
          <w:marRight w:val="0"/>
          <w:marTop w:val="110"/>
          <w:marBottom w:val="0"/>
          <w:divBdr>
            <w:top w:val="none" w:sz="0" w:space="0" w:color="auto"/>
            <w:left w:val="none" w:sz="0" w:space="0" w:color="auto"/>
            <w:bottom w:val="none" w:sz="0" w:space="0" w:color="auto"/>
            <w:right w:val="none" w:sz="0" w:space="0" w:color="auto"/>
          </w:divBdr>
        </w:div>
        <w:div w:id="1372536885">
          <w:marLeft w:val="1166"/>
          <w:marRight w:val="0"/>
          <w:marTop w:val="110"/>
          <w:marBottom w:val="0"/>
          <w:divBdr>
            <w:top w:val="none" w:sz="0" w:space="0" w:color="auto"/>
            <w:left w:val="none" w:sz="0" w:space="0" w:color="auto"/>
            <w:bottom w:val="none" w:sz="0" w:space="0" w:color="auto"/>
            <w:right w:val="none" w:sz="0" w:space="0" w:color="auto"/>
          </w:divBdr>
        </w:div>
        <w:div w:id="1444226943">
          <w:marLeft w:val="1166"/>
          <w:marRight w:val="0"/>
          <w:marTop w:val="110"/>
          <w:marBottom w:val="0"/>
          <w:divBdr>
            <w:top w:val="none" w:sz="0" w:space="0" w:color="auto"/>
            <w:left w:val="none" w:sz="0" w:space="0" w:color="auto"/>
            <w:bottom w:val="none" w:sz="0" w:space="0" w:color="auto"/>
            <w:right w:val="none" w:sz="0" w:space="0" w:color="auto"/>
          </w:divBdr>
        </w:div>
        <w:div w:id="1801802804">
          <w:marLeft w:val="547"/>
          <w:marRight w:val="0"/>
          <w:marTop w:val="110"/>
          <w:marBottom w:val="0"/>
          <w:divBdr>
            <w:top w:val="none" w:sz="0" w:space="0" w:color="auto"/>
            <w:left w:val="none" w:sz="0" w:space="0" w:color="auto"/>
            <w:bottom w:val="none" w:sz="0" w:space="0" w:color="auto"/>
            <w:right w:val="none" w:sz="0" w:space="0" w:color="auto"/>
          </w:divBdr>
        </w:div>
        <w:div w:id="2034071317">
          <w:marLeft w:val="547"/>
          <w:marRight w:val="0"/>
          <w:marTop w:val="110"/>
          <w:marBottom w:val="0"/>
          <w:divBdr>
            <w:top w:val="none" w:sz="0" w:space="0" w:color="auto"/>
            <w:left w:val="none" w:sz="0" w:space="0" w:color="auto"/>
            <w:bottom w:val="none" w:sz="0" w:space="0" w:color="auto"/>
            <w:right w:val="none" w:sz="0" w:space="0" w:color="auto"/>
          </w:divBdr>
        </w:div>
      </w:divsChild>
    </w:div>
    <w:div w:id="374088770">
      <w:bodyDiv w:val="1"/>
      <w:marLeft w:val="0"/>
      <w:marRight w:val="0"/>
      <w:marTop w:val="0"/>
      <w:marBottom w:val="0"/>
      <w:divBdr>
        <w:top w:val="none" w:sz="0" w:space="0" w:color="auto"/>
        <w:left w:val="none" w:sz="0" w:space="0" w:color="auto"/>
        <w:bottom w:val="none" w:sz="0" w:space="0" w:color="auto"/>
        <w:right w:val="none" w:sz="0" w:space="0" w:color="auto"/>
      </w:divBdr>
      <w:divsChild>
        <w:div w:id="239213522">
          <w:marLeft w:val="547"/>
          <w:marRight w:val="0"/>
          <w:marTop w:val="82"/>
          <w:marBottom w:val="0"/>
          <w:divBdr>
            <w:top w:val="none" w:sz="0" w:space="0" w:color="auto"/>
            <w:left w:val="none" w:sz="0" w:space="0" w:color="auto"/>
            <w:bottom w:val="none" w:sz="0" w:space="0" w:color="auto"/>
            <w:right w:val="none" w:sz="0" w:space="0" w:color="auto"/>
          </w:divBdr>
        </w:div>
        <w:div w:id="632830671">
          <w:marLeft w:val="547"/>
          <w:marRight w:val="0"/>
          <w:marTop w:val="82"/>
          <w:marBottom w:val="0"/>
          <w:divBdr>
            <w:top w:val="none" w:sz="0" w:space="0" w:color="auto"/>
            <w:left w:val="none" w:sz="0" w:space="0" w:color="auto"/>
            <w:bottom w:val="none" w:sz="0" w:space="0" w:color="auto"/>
            <w:right w:val="none" w:sz="0" w:space="0" w:color="auto"/>
          </w:divBdr>
        </w:div>
        <w:div w:id="722754008">
          <w:marLeft w:val="547"/>
          <w:marRight w:val="0"/>
          <w:marTop w:val="82"/>
          <w:marBottom w:val="0"/>
          <w:divBdr>
            <w:top w:val="none" w:sz="0" w:space="0" w:color="auto"/>
            <w:left w:val="none" w:sz="0" w:space="0" w:color="auto"/>
            <w:bottom w:val="none" w:sz="0" w:space="0" w:color="auto"/>
            <w:right w:val="none" w:sz="0" w:space="0" w:color="auto"/>
          </w:divBdr>
        </w:div>
        <w:div w:id="860780618">
          <w:marLeft w:val="547"/>
          <w:marRight w:val="0"/>
          <w:marTop w:val="82"/>
          <w:marBottom w:val="0"/>
          <w:divBdr>
            <w:top w:val="none" w:sz="0" w:space="0" w:color="auto"/>
            <w:left w:val="none" w:sz="0" w:space="0" w:color="auto"/>
            <w:bottom w:val="none" w:sz="0" w:space="0" w:color="auto"/>
            <w:right w:val="none" w:sz="0" w:space="0" w:color="auto"/>
          </w:divBdr>
        </w:div>
        <w:div w:id="1172986087">
          <w:marLeft w:val="547"/>
          <w:marRight w:val="0"/>
          <w:marTop w:val="82"/>
          <w:marBottom w:val="0"/>
          <w:divBdr>
            <w:top w:val="none" w:sz="0" w:space="0" w:color="auto"/>
            <w:left w:val="none" w:sz="0" w:space="0" w:color="auto"/>
            <w:bottom w:val="none" w:sz="0" w:space="0" w:color="auto"/>
            <w:right w:val="none" w:sz="0" w:space="0" w:color="auto"/>
          </w:divBdr>
        </w:div>
        <w:div w:id="1180781961">
          <w:marLeft w:val="547"/>
          <w:marRight w:val="0"/>
          <w:marTop w:val="82"/>
          <w:marBottom w:val="0"/>
          <w:divBdr>
            <w:top w:val="none" w:sz="0" w:space="0" w:color="auto"/>
            <w:left w:val="none" w:sz="0" w:space="0" w:color="auto"/>
            <w:bottom w:val="none" w:sz="0" w:space="0" w:color="auto"/>
            <w:right w:val="none" w:sz="0" w:space="0" w:color="auto"/>
          </w:divBdr>
        </w:div>
        <w:div w:id="1237477112">
          <w:marLeft w:val="547"/>
          <w:marRight w:val="0"/>
          <w:marTop w:val="82"/>
          <w:marBottom w:val="0"/>
          <w:divBdr>
            <w:top w:val="none" w:sz="0" w:space="0" w:color="auto"/>
            <w:left w:val="none" w:sz="0" w:space="0" w:color="auto"/>
            <w:bottom w:val="none" w:sz="0" w:space="0" w:color="auto"/>
            <w:right w:val="none" w:sz="0" w:space="0" w:color="auto"/>
          </w:divBdr>
        </w:div>
        <w:div w:id="1366784449">
          <w:marLeft w:val="547"/>
          <w:marRight w:val="0"/>
          <w:marTop w:val="82"/>
          <w:marBottom w:val="0"/>
          <w:divBdr>
            <w:top w:val="none" w:sz="0" w:space="0" w:color="auto"/>
            <w:left w:val="none" w:sz="0" w:space="0" w:color="auto"/>
            <w:bottom w:val="none" w:sz="0" w:space="0" w:color="auto"/>
            <w:right w:val="none" w:sz="0" w:space="0" w:color="auto"/>
          </w:divBdr>
        </w:div>
        <w:div w:id="1409228090">
          <w:marLeft w:val="547"/>
          <w:marRight w:val="0"/>
          <w:marTop w:val="82"/>
          <w:marBottom w:val="0"/>
          <w:divBdr>
            <w:top w:val="none" w:sz="0" w:space="0" w:color="auto"/>
            <w:left w:val="none" w:sz="0" w:space="0" w:color="auto"/>
            <w:bottom w:val="none" w:sz="0" w:space="0" w:color="auto"/>
            <w:right w:val="none" w:sz="0" w:space="0" w:color="auto"/>
          </w:divBdr>
        </w:div>
        <w:div w:id="1463618653">
          <w:marLeft w:val="547"/>
          <w:marRight w:val="0"/>
          <w:marTop w:val="82"/>
          <w:marBottom w:val="0"/>
          <w:divBdr>
            <w:top w:val="none" w:sz="0" w:space="0" w:color="auto"/>
            <w:left w:val="none" w:sz="0" w:space="0" w:color="auto"/>
            <w:bottom w:val="none" w:sz="0" w:space="0" w:color="auto"/>
            <w:right w:val="none" w:sz="0" w:space="0" w:color="auto"/>
          </w:divBdr>
        </w:div>
        <w:div w:id="1561283270">
          <w:marLeft w:val="547"/>
          <w:marRight w:val="0"/>
          <w:marTop w:val="82"/>
          <w:marBottom w:val="0"/>
          <w:divBdr>
            <w:top w:val="none" w:sz="0" w:space="0" w:color="auto"/>
            <w:left w:val="none" w:sz="0" w:space="0" w:color="auto"/>
            <w:bottom w:val="none" w:sz="0" w:space="0" w:color="auto"/>
            <w:right w:val="none" w:sz="0" w:space="0" w:color="auto"/>
          </w:divBdr>
        </w:div>
        <w:div w:id="1786851290">
          <w:marLeft w:val="547"/>
          <w:marRight w:val="0"/>
          <w:marTop w:val="82"/>
          <w:marBottom w:val="0"/>
          <w:divBdr>
            <w:top w:val="none" w:sz="0" w:space="0" w:color="auto"/>
            <w:left w:val="none" w:sz="0" w:space="0" w:color="auto"/>
            <w:bottom w:val="none" w:sz="0" w:space="0" w:color="auto"/>
            <w:right w:val="none" w:sz="0" w:space="0" w:color="auto"/>
          </w:divBdr>
        </w:div>
        <w:div w:id="1837377951">
          <w:marLeft w:val="547"/>
          <w:marRight w:val="0"/>
          <w:marTop w:val="82"/>
          <w:marBottom w:val="0"/>
          <w:divBdr>
            <w:top w:val="none" w:sz="0" w:space="0" w:color="auto"/>
            <w:left w:val="none" w:sz="0" w:space="0" w:color="auto"/>
            <w:bottom w:val="none" w:sz="0" w:space="0" w:color="auto"/>
            <w:right w:val="none" w:sz="0" w:space="0" w:color="auto"/>
          </w:divBdr>
        </w:div>
      </w:divsChild>
    </w:div>
    <w:div w:id="379021045">
      <w:bodyDiv w:val="1"/>
      <w:marLeft w:val="0"/>
      <w:marRight w:val="0"/>
      <w:marTop w:val="0"/>
      <w:marBottom w:val="0"/>
      <w:divBdr>
        <w:top w:val="none" w:sz="0" w:space="0" w:color="auto"/>
        <w:left w:val="none" w:sz="0" w:space="0" w:color="auto"/>
        <w:bottom w:val="none" w:sz="0" w:space="0" w:color="auto"/>
        <w:right w:val="none" w:sz="0" w:space="0" w:color="auto"/>
      </w:divBdr>
      <w:divsChild>
        <w:div w:id="2040347873">
          <w:marLeft w:val="288"/>
          <w:marRight w:val="0"/>
          <w:marTop w:val="72"/>
          <w:marBottom w:val="0"/>
          <w:divBdr>
            <w:top w:val="none" w:sz="0" w:space="0" w:color="auto"/>
            <w:left w:val="none" w:sz="0" w:space="0" w:color="auto"/>
            <w:bottom w:val="none" w:sz="0" w:space="0" w:color="auto"/>
            <w:right w:val="none" w:sz="0" w:space="0" w:color="auto"/>
          </w:divBdr>
        </w:div>
        <w:div w:id="776559343">
          <w:marLeft w:val="288"/>
          <w:marRight w:val="0"/>
          <w:marTop w:val="72"/>
          <w:marBottom w:val="0"/>
          <w:divBdr>
            <w:top w:val="none" w:sz="0" w:space="0" w:color="auto"/>
            <w:left w:val="none" w:sz="0" w:space="0" w:color="auto"/>
            <w:bottom w:val="none" w:sz="0" w:space="0" w:color="auto"/>
            <w:right w:val="none" w:sz="0" w:space="0" w:color="auto"/>
          </w:divBdr>
        </w:div>
        <w:div w:id="950556059">
          <w:marLeft w:val="288"/>
          <w:marRight w:val="0"/>
          <w:marTop w:val="72"/>
          <w:marBottom w:val="0"/>
          <w:divBdr>
            <w:top w:val="none" w:sz="0" w:space="0" w:color="auto"/>
            <w:left w:val="none" w:sz="0" w:space="0" w:color="auto"/>
            <w:bottom w:val="none" w:sz="0" w:space="0" w:color="auto"/>
            <w:right w:val="none" w:sz="0" w:space="0" w:color="auto"/>
          </w:divBdr>
        </w:div>
        <w:div w:id="770976802">
          <w:marLeft w:val="288"/>
          <w:marRight w:val="0"/>
          <w:marTop w:val="72"/>
          <w:marBottom w:val="0"/>
          <w:divBdr>
            <w:top w:val="none" w:sz="0" w:space="0" w:color="auto"/>
            <w:left w:val="none" w:sz="0" w:space="0" w:color="auto"/>
            <w:bottom w:val="none" w:sz="0" w:space="0" w:color="auto"/>
            <w:right w:val="none" w:sz="0" w:space="0" w:color="auto"/>
          </w:divBdr>
        </w:div>
        <w:div w:id="750392003">
          <w:marLeft w:val="288"/>
          <w:marRight w:val="0"/>
          <w:marTop w:val="72"/>
          <w:marBottom w:val="0"/>
          <w:divBdr>
            <w:top w:val="none" w:sz="0" w:space="0" w:color="auto"/>
            <w:left w:val="none" w:sz="0" w:space="0" w:color="auto"/>
            <w:bottom w:val="none" w:sz="0" w:space="0" w:color="auto"/>
            <w:right w:val="none" w:sz="0" w:space="0" w:color="auto"/>
          </w:divBdr>
        </w:div>
        <w:div w:id="1030495890">
          <w:marLeft w:val="288"/>
          <w:marRight w:val="0"/>
          <w:marTop w:val="72"/>
          <w:marBottom w:val="0"/>
          <w:divBdr>
            <w:top w:val="none" w:sz="0" w:space="0" w:color="auto"/>
            <w:left w:val="none" w:sz="0" w:space="0" w:color="auto"/>
            <w:bottom w:val="none" w:sz="0" w:space="0" w:color="auto"/>
            <w:right w:val="none" w:sz="0" w:space="0" w:color="auto"/>
          </w:divBdr>
        </w:div>
        <w:div w:id="1252155948">
          <w:marLeft w:val="288"/>
          <w:marRight w:val="0"/>
          <w:marTop w:val="72"/>
          <w:marBottom w:val="0"/>
          <w:divBdr>
            <w:top w:val="none" w:sz="0" w:space="0" w:color="auto"/>
            <w:left w:val="none" w:sz="0" w:space="0" w:color="auto"/>
            <w:bottom w:val="none" w:sz="0" w:space="0" w:color="auto"/>
            <w:right w:val="none" w:sz="0" w:space="0" w:color="auto"/>
          </w:divBdr>
        </w:div>
        <w:div w:id="1197768526">
          <w:marLeft w:val="288"/>
          <w:marRight w:val="0"/>
          <w:marTop w:val="72"/>
          <w:marBottom w:val="0"/>
          <w:divBdr>
            <w:top w:val="none" w:sz="0" w:space="0" w:color="auto"/>
            <w:left w:val="none" w:sz="0" w:space="0" w:color="auto"/>
            <w:bottom w:val="none" w:sz="0" w:space="0" w:color="auto"/>
            <w:right w:val="none" w:sz="0" w:space="0" w:color="auto"/>
          </w:divBdr>
        </w:div>
        <w:div w:id="1932161406">
          <w:marLeft w:val="288"/>
          <w:marRight w:val="0"/>
          <w:marTop w:val="72"/>
          <w:marBottom w:val="0"/>
          <w:divBdr>
            <w:top w:val="none" w:sz="0" w:space="0" w:color="auto"/>
            <w:left w:val="none" w:sz="0" w:space="0" w:color="auto"/>
            <w:bottom w:val="none" w:sz="0" w:space="0" w:color="auto"/>
            <w:right w:val="none" w:sz="0" w:space="0" w:color="auto"/>
          </w:divBdr>
        </w:div>
        <w:div w:id="263392076">
          <w:marLeft w:val="288"/>
          <w:marRight w:val="0"/>
          <w:marTop w:val="72"/>
          <w:marBottom w:val="0"/>
          <w:divBdr>
            <w:top w:val="none" w:sz="0" w:space="0" w:color="auto"/>
            <w:left w:val="none" w:sz="0" w:space="0" w:color="auto"/>
            <w:bottom w:val="none" w:sz="0" w:space="0" w:color="auto"/>
            <w:right w:val="none" w:sz="0" w:space="0" w:color="auto"/>
          </w:divBdr>
        </w:div>
        <w:div w:id="1668513072">
          <w:marLeft w:val="288"/>
          <w:marRight w:val="0"/>
          <w:marTop w:val="72"/>
          <w:marBottom w:val="0"/>
          <w:divBdr>
            <w:top w:val="none" w:sz="0" w:space="0" w:color="auto"/>
            <w:left w:val="none" w:sz="0" w:space="0" w:color="auto"/>
            <w:bottom w:val="none" w:sz="0" w:space="0" w:color="auto"/>
            <w:right w:val="none" w:sz="0" w:space="0" w:color="auto"/>
          </w:divBdr>
        </w:div>
        <w:div w:id="1242064997">
          <w:marLeft w:val="288"/>
          <w:marRight w:val="0"/>
          <w:marTop w:val="72"/>
          <w:marBottom w:val="0"/>
          <w:divBdr>
            <w:top w:val="none" w:sz="0" w:space="0" w:color="auto"/>
            <w:left w:val="none" w:sz="0" w:space="0" w:color="auto"/>
            <w:bottom w:val="none" w:sz="0" w:space="0" w:color="auto"/>
            <w:right w:val="none" w:sz="0" w:space="0" w:color="auto"/>
          </w:divBdr>
        </w:div>
      </w:divsChild>
    </w:div>
    <w:div w:id="379474880">
      <w:bodyDiv w:val="1"/>
      <w:marLeft w:val="0"/>
      <w:marRight w:val="0"/>
      <w:marTop w:val="0"/>
      <w:marBottom w:val="0"/>
      <w:divBdr>
        <w:top w:val="none" w:sz="0" w:space="0" w:color="auto"/>
        <w:left w:val="none" w:sz="0" w:space="0" w:color="auto"/>
        <w:bottom w:val="none" w:sz="0" w:space="0" w:color="auto"/>
        <w:right w:val="none" w:sz="0" w:space="0" w:color="auto"/>
      </w:divBdr>
      <w:divsChild>
        <w:div w:id="127936996">
          <w:marLeft w:val="547"/>
          <w:marRight w:val="0"/>
          <w:marTop w:val="106"/>
          <w:marBottom w:val="0"/>
          <w:divBdr>
            <w:top w:val="none" w:sz="0" w:space="0" w:color="auto"/>
            <w:left w:val="none" w:sz="0" w:space="0" w:color="auto"/>
            <w:bottom w:val="none" w:sz="0" w:space="0" w:color="auto"/>
            <w:right w:val="none" w:sz="0" w:space="0" w:color="auto"/>
          </w:divBdr>
        </w:div>
        <w:div w:id="291640031">
          <w:marLeft w:val="547"/>
          <w:marRight w:val="0"/>
          <w:marTop w:val="106"/>
          <w:marBottom w:val="0"/>
          <w:divBdr>
            <w:top w:val="none" w:sz="0" w:space="0" w:color="auto"/>
            <w:left w:val="none" w:sz="0" w:space="0" w:color="auto"/>
            <w:bottom w:val="none" w:sz="0" w:space="0" w:color="auto"/>
            <w:right w:val="none" w:sz="0" w:space="0" w:color="auto"/>
          </w:divBdr>
        </w:div>
        <w:div w:id="319433196">
          <w:marLeft w:val="547"/>
          <w:marRight w:val="0"/>
          <w:marTop w:val="106"/>
          <w:marBottom w:val="0"/>
          <w:divBdr>
            <w:top w:val="none" w:sz="0" w:space="0" w:color="auto"/>
            <w:left w:val="none" w:sz="0" w:space="0" w:color="auto"/>
            <w:bottom w:val="none" w:sz="0" w:space="0" w:color="auto"/>
            <w:right w:val="none" w:sz="0" w:space="0" w:color="auto"/>
          </w:divBdr>
        </w:div>
        <w:div w:id="323976805">
          <w:marLeft w:val="547"/>
          <w:marRight w:val="0"/>
          <w:marTop w:val="106"/>
          <w:marBottom w:val="0"/>
          <w:divBdr>
            <w:top w:val="none" w:sz="0" w:space="0" w:color="auto"/>
            <w:left w:val="none" w:sz="0" w:space="0" w:color="auto"/>
            <w:bottom w:val="none" w:sz="0" w:space="0" w:color="auto"/>
            <w:right w:val="none" w:sz="0" w:space="0" w:color="auto"/>
          </w:divBdr>
        </w:div>
        <w:div w:id="1298611430">
          <w:marLeft w:val="547"/>
          <w:marRight w:val="0"/>
          <w:marTop w:val="106"/>
          <w:marBottom w:val="0"/>
          <w:divBdr>
            <w:top w:val="none" w:sz="0" w:space="0" w:color="auto"/>
            <w:left w:val="none" w:sz="0" w:space="0" w:color="auto"/>
            <w:bottom w:val="none" w:sz="0" w:space="0" w:color="auto"/>
            <w:right w:val="none" w:sz="0" w:space="0" w:color="auto"/>
          </w:divBdr>
        </w:div>
        <w:div w:id="1331983401">
          <w:marLeft w:val="547"/>
          <w:marRight w:val="0"/>
          <w:marTop w:val="106"/>
          <w:marBottom w:val="0"/>
          <w:divBdr>
            <w:top w:val="none" w:sz="0" w:space="0" w:color="auto"/>
            <w:left w:val="none" w:sz="0" w:space="0" w:color="auto"/>
            <w:bottom w:val="none" w:sz="0" w:space="0" w:color="auto"/>
            <w:right w:val="none" w:sz="0" w:space="0" w:color="auto"/>
          </w:divBdr>
        </w:div>
        <w:div w:id="1666979254">
          <w:marLeft w:val="547"/>
          <w:marRight w:val="0"/>
          <w:marTop w:val="106"/>
          <w:marBottom w:val="0"/>
          <w:divBdr>
            <w:top w:val="none" w:sz="0" w:space="0" w:color="auto"/>
            <w:left w:val="none" w:sz="0" w:space="0" w:color="auto"/>
            <w:bottom w:val="none" w:sz="0" w:space="0" w:color="auto"/>
            <w:right w:val="none" w:sz="0" w:space="0" w:color="auto"/>
          </w:divBdr>
        </w:div>
        <w:div w:id="2035423441">
          <w:marLeft w:val="547"/>
          <w:marRight w:val="0"/>
          <w:marTop w:val="106"/>
          <w:marBottom w:val="0"/>
          <w:divBdr>
            <w:top w:val="none" w:sz="0" w:space="0" w:color="auto"/>
            <w:left w:val="none" w:sz="0" w:space="0" w:color="auto"/>
            <w:bottom w:val="none" w:sz="0" w:space="0" w:color="auto"/>
            <w:right w:val="none" w:sz="0" w:space="0" w:color="auto"/>
          </w:divBdr>
        </w:div>
      </w:divsChild>
    </w:div>
    <w:div w:id="388574372">
      <w:bodyDiv w:val="1"/>
      <w:marLeft w:val="0"/>
      <w:marRight w:val="0"/>
      <w:marTop w:val="0"/>
      <w:marBottom w:val="0"/>
      <w:divBdr>
        <w:top w:val="none" w:sz="0" w:space="0" w:color="auto"/>
        <w:left w:val="none" w:sz="0" w:space="0" w:color="auto"/>
        <w:bottom w:val="none" w:sz="0" w:space="0" w:color="auto"/>
        <w:right w:val="none" w:sz="0" w:space="0" w:color="auto"/>
      </w:divBdr>
      <w:divsChild>
        <w:div w:id="225266975">
          <w:marLeft w:val="720"/>
          <w:marRight w:val="0"/>
          <w:marTop w:val="96"/>
          <w:marBottom w:val="0"/>
          <w:divBdr>
            <w:top w:val="none" w:sz="0" w:space="0" w:color="auto"/>
            <w:left w:val="none" w:sz="0" w:space="0" w:color="auto"/>
            <w:bottom w:val="none" w:sz="0" w:space="0" w:color="auto"/>
            <w:right w:val="none" w:sz="0" w:space="0" w:color="auto"/>
          </w:divBdr>
        </w:div>
        <w:div w:id="746733615">
          <w:marLeft w:val="720"/>
          <w:marRight w:val="0"/>
          <w:marTop w:val="96"/>
          <w:marBottom w:val="0"/>
          <w:divBdr>
            <w:top w:val="none" w:sz="0" w:space="0" w:color="auto"/>
            <w:left w:val="none" w:sz="0" w:space="0" w:color="auto"/>
            <w:bottom w:val="none" w:sz="0" w:space="0" w:color="auto"/>
            <w:right w:val="none" w:sz="0" w:space="0" w:color="auto"/>
          </w:divBdr>
        </w:div>
        <w:div w:id="1033111885">
          <w:marLeft w:val="720"/>
          <w:marRight w:val="0"/>
          <w:marTop w:val="96"/>
          <w:marBottom w:val="0"/>
          <w:divBdr>
            <w:top w:val="none" w:sz="0" w:space="0" w:color="auto"/>
            <w:left w:val="none" w:sz="0" w:space="0" w:color="auto"/>
            <w:bottom w:val="none" w:sz="0" w:space="0" w:color="auto"/>
            <w:right w:val="none" w:sz="0" w:space="0" w:color="auto"/>
          </w:divBdr>
        </w:div>
        <w:div w:id="1059859456">
          <w:marLeft w:val="720"/>
          <w:marRight w:val="0"/>
          <w:marTop w:val="96"/>
          <w:marBottom w:val="0"/>
          <w:divBdr>
            <w:top w:val="none" w:sz="0" w:space="0" w:color="auto"/>
            <w:left w:val="none" w:sz="0" w:space="0" w:color="auto"/>
            <w:bottom w:val="none" w:sz="0" w:space="0" w:color="auto"/>
            <w:right w:val="none" w:sz="0" w:space="0" w:color="auto"/>
          </w:divBdr>
        </w:div>
        <w:div w:id="1156262643">
          <w:marLeft w:val="720"/>
          <w:marRight w:val="0"/>
          <w:marTop w:val="96"/>
          <w:marBottom w:val="0"/>
          <w:divBdr>
            <w:top w:val="none" w:sz="0" w:space="0" w:color="auto"/>
            <w:left w:val="none" w:sz="0" w:space="0" w:color="auto"/>
            <w:bottom w:val="none" w:sz="0" w:space="0" w:color="auto"/>
            <w:right w:val="none" w:sz="0" w:space="0" w:color="auto"/>
          </w:divBdr>
        </w:div>
        <w:div w:id="1526675777">
          <w:marLeft w:val="720"/>
          <w:marRight w:val="0"/>
          <w:marTop w:val="96"/>
          <w:marBottom w:val="0"/>
          <w:divBdr>
            <w:top w:val="none" w:sz="0" w:space="0" w:color="auto"/>
            <w:left w:val="none" w:sz="0" w:space="0" w:color="auto"/>
            <w:bottom w:val="none" w:sz="0" w:space="0" w:color="auto"/>
            <w:right w:val="none" w:sz="0" w:space="0" w:color="auto"/>
          </w:divBdr>
        </w:div>
        <w:div w:id="1564023322">
          <w:marLeft w:val="720"/>
          <w:marRight w:val="0"/>
          <w:marTop w:val="96"/>
          <w:marBottom w:val="0"/>
          <w:divBdr>
            <w:top w:val="none" w:sz="0" w:space="0" w:color="auto"/>
            <w:left w:val="none" w:sz="0" w:space="0" w:color="auto"/>
            <w:bottom w:val="none" w:sz="0" w:space="0" w:color="auto"/>
            <w:right w:val="none" w:sz="0" w:space="0" w:color="auto"/>
          </w:divBdr>
        </w:div>
        <w:div w:id="1598753184">
          <w:marLeft w:val="720"/>
          <w:marRight w:val="0"/>
          <w:marTop w:val="96"/>
          <w:marBottom w:val="0"/>
          <w:divBdr>
            <w:top w:val="none" w:sz="0" w:space="0" w:color="auto"/>
            <w:left w:val="none" w:sz="0" w:space="0" w:color="auto"/>
            <w:bottom w:val="none" w:sz="0" w:space="0" w:color="auto"/>
            <w:right w:val="none" w:sz="0" w:space="0" w:color="auto"/>
          </w:divBdr>
        </w:div>
        <w:div w:id="1834298139">
          <w:marLeft w:val="720"/>
          <w:marRight w:val="0"/>
          <w:marTop w:val="96"/>
          <w:marBottom w:val="0"/>
          <w:divBdr>
            <w:top w:val="none" w:sz="0" w:space="0" w:color="auto"/>
            <w:left w:val="none" w:sz="0" w:space="0" w:color="auto"/>
            <w:bottom w:val="none" w:sz="0" w:space="0" w:color="auto"/>
            <w:right w:val="none" w:sz="0" w:space="0" w:color="auto"/>
          </w:divBdr>
        </w:div>
      </w:divsChild>
    </w:div>
    <w:div w:id="394739136">
      <w:bodyDiv w:val="1"/>
      <w:marLeft w:val="0"/>
      <w:marRight w:val="0"/>
      <w:marTop w:val="0"/>
      <w:marBottom w:val="0"/>
      <w:divBdr>
        <w:top w:val="none" w:sz="0" w:space="0" w:color="auto"/>
        <w:left w:val="none" w:sz="0" w:space="0" w:color="auto"/>
        <w:bottom w:val="none" w:sz="0" w:space="0" w:color="auto"/>
        <w:right w:val="none" w:sz="0" w:space="0" w:color="auto"/>
      </w:divBdr>
      <w:divsChild>
        <w:div w:id="740640868">
          <w:marLeft w:val="1166"/>
          <w:marRight w:val="0"/>
          <w:marTop w:val="134"/>
          <w:marBottom w:val="0"/>
          <w:divBdr>
            <w:top w:val="none" w:sz="0" w:space="0" w:color="auto"/>
            <w:left w:val="none" w:sz="0" w:space="0" w:color="auto"/>
            <w:bottom w:val="none" w:sz="0" w:space="0" w:color="auto"/>
            <w:right w:val="none" w:sz="0" w:space="0" w:color="auto"/>
          </w:divBdr>
        </w:div>
        <w:div w:id="1053389047">
          <w:marLeft w:val="1166"/>
          <w:marRight w:val="0"/>
          <w:marTop w:val="134"/>
          <w:marBottom w:val="0"/>
          <w:divBdr>
            <w:top w:val="none" w:sz="0" w:space="0" w:color="auto"/>
            <w:left w:val="none" w:sz="0" w:space="0" w:color="auto"/>
            <w:bottom w:val="none" w:sz="0" w:space="0" w:color="auto"/>
            <w:right w:val="none" w:sz="0" w:space="0" w:color="auto"/>
          </w:divBdr>
        </w:div>
        <w:div w:id="1228687006">
          <w:marLeft w:val="1166"/>
          <w:marRight w:val="0"/>
          <w:marTop w:val="134"/>
          <w:marBottom w:val="0"/>
          <w:divBdr>
            <w:top w:val="none" w:sz="0" w:space="0" w:color="auto"/>
            <w:left w:val="none" w:sz="0" w:space="0" w:color="auto"/>
            <w:bottom w:val="none" w:sz="0" w:space="0" w:color="auto"/>
            <w:right w:val="none" w:sz="0" w:space="0" w:color="auto"/>
          </w:divBdr>
        </w:div>
        <w:div w:id="1330717581">
          <w:marLeft w:val="547"/>
          <w:marRight w:val="0"/>
          <w:marTop w:val="154"/>
          <w:marBottom w:val="0"/>
          <w:divBdr>
            <w:top w:val="none" w:sz="0" w:space="0" w:color="auto"/>
            <w:left w:val="none" w:sz="0" w:space="0" w:color="auto"/>
            <w:bottom w:val="none" w:sz="0" w:space="0" w:color="auto"/>
            <w:right w:val="none" w:sz="0" w:space="0" w:color="auto"/>
          </w:divBdr>
        </w:div>
        <w:div w:id="1472021990">
          <w:marLeft w:val="547"/>
          <w:marRight w:val="0"/>
          <w:marTop w:val="154"/>
          <w:marBottom w:val="0"/>
          <w:divBdr>
            <w:top w:val="none" w:sz="0" w:space="0" w:color="auto"/>
            <w:left w:val="none" w:sz="0" w:space="0" w:color="auto"/>
            <w:bottom w:val="none" w:sz="0" w:space="0" w:color="auto"/>
            <w:right w:val="none" w:sz="0" w:space="0" w:color="auto"/>
          </w:divBdr>
        </w:div>
        <w:div w:id="1627737491">
          <w:marLeft w:val="1166"/>
          <w:marRight w:val="0"/>
          <w:marTop w:val="134"/>
          <w:marBottom w:val="0"/>
          <w:divBdr>
            <w:top w:val="none" w:sz="0" w:space="0" w:color="auto"/>
            <w:left w:val="none" w:sz="0" w:space="0" w:color="auto"/>
            <w:bottom w:val="none" w:sz="0" w:space="0" w:color="auto"/>
            <w:right w:val="none" w:sz="0" w:space="0" w:color="auto"/>
          </w:divBdr>
        </w:div>
      </w:divsChild>
    </w:div>
    <w:div w:id="394746812">
      <w:bodyDiv w:val="1"/>
      <w:marLeft w:val="0"/>
      <w:marRight w:val="0"/>
      <w:marTop w:val="0"/>
      <w:marBottom w:val="0"/>
      <w:divBdr>
        <w:top w:val="none" w:sz="0" w:space="0" w:color="auto"/>
        <w:left w:val="none" w:sz="0" w:space="0" w:color="auto"/>
        <w:bottom w:val="none" w:sz="0" w:space="0" w:color="auto"/>
        <w:right w:val="none" w:sz="0" w:space="0" w:color="auto"/>
      </w:divBdr>
      <w:divsChild>
        <w:div w:id="119307000">
          <w:marLeft w:val="288"/>
          <w:marRight w:val="0"/>
          <w:marTop w:val="0"/>
          <w:marBottom w:val="0"/>
          <w:divBdr>
            <w:top w:val="none" w:sz="0" w:space="0" w:color="auto"/>
            <w:left w:val="none" w:sz="0" w:space="0" w:color="auto"/>
            <w:bottom w:val="none" w:sz="0" w:space="0" w:color="auto"/>
            <w:right w:val="none" w:sz="0" w:space="0" w:color="auto"/>
          </w:divBdr>
        </w:div>
        <w:div w:id="673798885">
          <w:marLeft w:val="288"/>
          <w:marRight w:val="0"/>
          <w:marTop w:val="0"/>
          <w:marBottom w:val="0"/>
          <w:divBdr>
            <w:top w:val="none" w:sz="0" w:space="0" w:color="auto"/>
            <w:left w:val="none" w:sz="0" w:space="0" w:color="auto"/>
            <w:bottom w:val="none" w:sz="0" w:space="0" w:color="auto"/>
            <w:right w:val="none" w:sz="0" w:space="0" w:color="auto"/>
          </w:divBdr>
        </w:div>
      </w:divsChild>
    </w:div>
    <w:div w:id="396510917">
      <w:bodyDiv w:val="1"/>
      <w:marLeft w:val="0"/>
      <w:marRight w:val="0"/>
      <w:marTop w:val="0"/>
      <w:marBottom w:val="0"/>
      <w:divBdr>
        <w:top w:val="none" w:sz="0" w:space="0" w:color="auto"/>
        <w:left w:val="none" w:sz="0" w:space="0" w:color="auto"/>
        <w:bottom w:val="none" w:sz="0" w:space="0" w:color="auto"/>
        <w:right w:val="none" w:sz="0" w:space="0" w:color="auto"/>
      </w:divBdr>
    </w:div>
    <w:div w:id="398945952">
      <w:bodyDiv w:val="1"/>
      <w:marLeft w:val="0"/>
      <w:marRight w:val="0"/>
      <w:marTop w:val="0"/>
      <w:marBottom w:val="0"/>
      <w:divBdr>
        <w:top w:val="none" w:sz="0" w:space="0" w:color="auto"/>
        <w:left w:val="none" w:sz="0" w:space="0" w:color="auto"/>
        <w:bottom w:val="none" w:sz="0" w:space="0" w:color="auto"/>
        <w:right w:val="none" w:sz="0" w:space="0" w:color="auto"/>
      </w:divBdr>
      <w:divsChild>
        <w:div w:id="989863783">
          <w:marLeft w:val="547"/>
          <w:marRight w:val="0"/>
          <w:marTop w:val="82"/>
          <w:marBottom w:val="0"/>
          <w:divBdr>
            <w:top w:val="none" w:sz="0" w:space="0" w:color="auto"/>
            <w:left w:val="none" w:sz="0" w:space="0" w:color="auto"/>
            <w:bottom w:val="none" w:sz="0" w:space="0" w:color="auto"/>
            <w:right w:val="none" w:sz="0" w:space="0" w:color="auto"/>
          </w:divBdr>
        </w:div>
        <w:div w:id="979265265">
          <w:marLeft w:val="547"/>
          <w:marRight w:val="0"/>
          <w:marTop w:val="82"/>
          <w:marBottom w:val="0"/>
          <w:divBdr>
            <w:top w:val="none" w:sz="0" w:space="0" w:color="auto"/>
            <w:left w:val="none" w:sz="0" w:space="0" w:color="auto"/>
            <w:bottom w:val="none" w:sz="0" w:space="0" w:color="auto"/>
            <w:right w:val="none" w:sz="0" w:space="0" w:color="auto"/>
          </w:divBdr>
        </w:div>
        <w:div w:id="1504203449">
          <w:marLeft w:val="1166"/>
          <w:marRight w:val="0"/>
          <w:marTop w:val="82"/>
          <w:marBottom w:val="0"/>
          <w:divBdr>
            <w:top w:val="none" w:sz="0" w:space="0" w:color="auto"/>
            <w:left w:val="none" w:sz="0" w:space="0" w:color="auto"/>
            <w:bottom w:val="none" w:sz="0" w:space="0" w:color="auto"/>
            <w:right w:val="none" w:sz="0" w:space="0" w:color="auto"/>
          </w:divBdr>
        </w:div>
        <w:div w:id="455757220">
          <w:marLeft w:val="1166"/>
          <w:marRight w:val="0"/>
          <w:marTop w:val="82"/>
          <w:marBottom w:val="0"/>
          <w:divBdr>
            <w:top w:val="none" w:sz="0" w:space="0" w:color="auto"/>
            <w:left w:val="none" w:sz="0" w:space="0" w:color="auto"/>
            <w:bottom w:val="none" w:sz="0" w:space="0" w:color="auto"/>
            <w:right w:val="none" w:sz="0" w:space="0" w:color="auto"/>
          </w:divBdr>
        </w:div>
        <w:div w:id="910309638">
          <w:marLeft w:val="1166"/>
          <w:marRight w:val="0"/>
          <w:marTop w:val="82"/>
          <w:marBottom w:val="0"/>
          <w:divBdr>
            <w:top w:val="none" w:sz="0" w:space="0" w:color="auto"/>
            <w:left w:val="none" w:sz="0" w:space="0" w:color="auto"/>
            <w:bottom w:val="none" w:sz="0" w:space="0" w:color="auto"/>
            <w:right w:val="none" w:sz="0" w:space="0" w:color="auto"/>
          </w:divBdr>
        </w:div>
        <w:div w:id="990791448">
          <w:marLeft w:val="1166"/>
          <w:marRight w:val="0"/>
          <w:marTop w:val="82"/>
          <w:marBottom w:val="0"/>
          <w:divBdr>
            <w:top w:val="none" w:sz="0" w:space="0" w:color="auto"/>
            <w:left w:val="none" w:sz="0" w:space="0" w:color="auto"/>
            <w:bottom w:val="none" w:sz="0" w:space="0" w:color="auto"/>
            <w:right w:val="none" w:sz="0" w:space="0" w:color="auto"/>
          </w:divBdr>
        </w:div>
        <w:div w:id="1976139119">
          <w:marLeft w:val="1166"/>
          <w:marRight w:val="0"/>
          <w:marTop w:val="82"/>
          <w:marBottom w:val="0"/>
          <w:divBdr>
            <w:top w:val="none" w:sz="0" w:space="0" w:color="auto"/>
            <w:left w:val="none" w:sz="0" w:space="0" w:color="auto"/>
            <w:bottom w:val="none" w:sz="0" w:space="0" w:color="auto"/>
            <w:right w:val="none" w:sz="0" w:space="0" w:color="auto"/>
          </w:divBdr>
        </w:div>
        <w:div w:id="992177899">
          <w:marLeft w:val="547"/>
          <w:marRight w:val="0"/>
          <w:marTop w:val="82"/>
          <w:marBottom w:val="0"/>
          <w:divBdr>
            <w:top w:val="none" w:sz="0" w:space="0" w:color="auto"/>
            <w:left w:val="none" w:sz="0" w:space="0" w:color="auto"/>
            <w:bottom w:val="none" w:sz="0" w:space="0" w:color="auto"/>
            <w:right w:val="none" w:sz="0" w:space="0" w:color="auto"/>
          </w:divBdr>
        </w:div>
        <w:div w:id="1203131983">
          <w:marLeft w:val="547"/>
          <w:marRight w:val="0"/>
          <w:marTop w:val="82"/>
          <w:marBottom w:val="0"/>
          <w:divBdr>
            <w:top w:val="none" w:sz="0" w:space="0" w:color="auto"/>
            <w:left w:val="none" w:sz="0" w:space="0" w:color="auto"/>
            <w:bottom w:val="none" w:sz="0" w:space="0" w:color="auto"/>
            <w:right w:val="none" w:sz="0" w:space="0" w:color="auto"/>
          </w:divBdr>
        </w:div>
        <w:div w:id="622854166">
          <w:marLeft w:val="547"/>
          <w:marRight w:val="0"/>
          <w:marTop w:val="82"/>
          <w:marBottom w:val="0"/>
          <w:divBdr>
            <w:top w:val="none" w:sz="0" w:space="0" w:color="auto"/>
            <w:left w:val="none" w:sz="0" w:space="0" w:color="auto"/>
            <w:bottom w:val="none" w:sz="0" w:space="0" w:color="auto"/>
            <w:right w:val="none" w:sz="0" w:space="0" w:color="auto"/>
          </w:divBdr>
        </w:div>
        <w:div w:id="1166945070">
          <w:marLeft w:val="547"/>
          <w:marRight w:val="0"/>
          <w:marTop w:val="82"/>
          <w:marBottom w:val="0"/>
          <w:divBdr>
            <w:top w:val="none" w:sz="0" w:space="0" w:color="auto"/>
            <w:left w:val="none" w:sz="0" w:space="0" w:color="auto"/>
            <w:bottom w:val="none" w:sz="0" w:space="0" w:color="auto"/>
            <w:right w:val="none" w:sz="0" w:space="0" w:color="auto"/>
          </w:divBdr>
        </w:div>
        <w:div w:id="160119799">
          <w:marLeft w:val="547"/>
          <w:marRight w:val="0"/>
          <w:marTop w:val="82"/>
          <w:marBottom w:val="0"/>
          <w:divBdr>
            <w:top w:val="none" w:sz="0" w:space="0" w:color="auto"/>
            <w:left w:val="none" w:sz="0" w:space="0" w:color="auto"/>
            <w:bottom w:val="none" w:sz="0" w:space="0" w:color="auto"/>
            <w:right w:val="none" w:sz="0" w:space="0" w:color="auto"/>
          </w:divBdr>
        </w:div>
      </w:divsChild>
    </w:div>
    <w:div w:id="414278018">
      <w:bodyDiv w:val="1"/>
      <w:marLeft w:val="0"/>
      <w:marRight w:val="0"/>
      <w:marTop w:val="0"/>
      <w:marBottom w:val="0"/>
      <w:divBdr>
        <w:top w:val="none" w:sz="0" w:space="0" w:color="auto"/>
        <w:left w:val="none" w:sz="0" w:space="0" w:color="auto"/>
        <w:bottom w:val="none" w:sz="0" w:space="0" w:color="auto"/>
        <w:right w:val="none" w:sz="0" w:space="0" w:color="auto"/>
      </w:divBdr>
      <w:divsChild>
        <w:div w:id="1967001330">
          <w:marLeft w:val="547"/>
          <w:marRight w:val="0"/>
          <w:marTop w:val="96"/>
          <w:marBottom w:val="0"/>
          <w:divBdr>
            <w:top w:val="none" w:sz="0" w:space="0" w:color="auto"/>
            <w:left w:val="none" w:sz="0" w:space="0" w:color="auto"/>
            <w:bottom w:val="none" w:sz="0" w:space="0" w:color="auto"/>
            <w:right w:val="none" w:sz="0" w:space="0" w:color="auto"/>
          </w:divBdr>
        </w:div>
        <w:div w:id="1500928741">
          <w:marLeft w:val="1166"/>
          <w:marRight w:val="0"/>
          <w:marTop w:val="96"/>
          <w:marBottom w:val="0"/>
          <w:divBdr>
            <w:top w:val="none" w:sz="0" w:space="0" w:color="auto"/>
            <w:left w:val="none" w:sz="0" w:space="0" w:color="auto"/>
            <w:bottom w:val="none" w:sz="0" w:space="0" w:color="auto"/>
            <w:right w:val="none" w:sz="0" w:space="0" w:color="auto"/>
          </w:divBdr>
        </w:div>
        <w:div w:id="923999371">
          <w:marLeft w:val="1166"/>
          <w:marRight w:val="0"/>
          <w:marTop w:val="96"/>
          <w:marBottom w:val="0"/>
          <w:divBdr>
            <w:top w:val="none" w:sz="0" w:space="0" w:color="auto"/>
            <w:left w:val="none" w:sz="0" w:space="0" w:color="auto"/>
            <w:bottom w:val="none" w:sz="0" w:space="0" w:color="auto"/>
            <w:right w:val="none" w:sz="0" w:space="0" w:color="auto"/>
          </w:divBdr>
        </w:div>
        <w:div w:id="564799908">
          <w:marLeft w:val="1166"/>
          <w:marRight w:val="0"/>
          <w:marTop w:val="96"/>
          <w:marBottom w:val="0"/>
          <w:divBdr>
            <w:top w:val="none" w:sz="0" w:space="0" w:color="auto"/>
            <w:left w:val="none" w:sz="0" w:space="0" w:color="auto"/>
            <w:bottom w:val="none" w:sz="0" w:space="0" w:color="auto"/>
            <w:right w:val="none" w:sz="0" w:space="0" w:color="auto"/>
          </w:divBdr>
        </w:div>
      </w:divsChild>
    </w:div>
    <w:div w:id="419721632">
      <w:bodyDiv w:val="1"/>
      <w:marLeft w:val="0"/>
      <w:marRight w:val="0"/>
      <w:marTop w:val="0"/>
      <w:marBottom w:val="0"/>
      <w:divBdr>
        <w:top w:val="none" w:sz="0" w:space="0" w:color="auto"/>
        <w:left w:val="none" w:sz="0" w:space="0" w:color="auto"/>
        <w:bottom w:val="none" w:sz="0" w:space="0" w:color="auto"/>
        <w:right w:val="none" w:sz="0" w:space="0" w:color="auto"/>
      </w:divBdr>
    </w:div>
    <w:div w:id="422534422">
      <w:bodyDiv w:val="1"/>
      <w:marLeft w:val="0"/>
      <w:marRight w:val="0"/>
      <w:marTop w:val="0"/>
      <w:marBottom w:val="0"/>
      <w:divBdr>
        <w:top w:val="none" w:sz="0" w:space="0" w:color="auto"/>
        <w:left w:val="none" w:sz="0" w:space="0" w:color="auto"/>
        <w:bottom w:val="none" w:sz="0" w:space="0" w:color="auto"/>
        <w:right w:val="none" w:sz="0" w:space="0" w:color="auto"/>
      </w:divBdr>
      <w:divsChild>
        <w:div w:id="1528985995">
          <w:marLeft w:val="547"/>
          <w:marRight w:val="0"/>
          <w:marTop w:val="96"/>
          <w:marBottom w:val="0"/>
          <w:divBdr>
            <w:top w:val="none" w:sz="0" w:space="0" w:color="auto"/>
            <w:left w:val="none" w:sz="0" w:space="0" w:color="auto"/>
            <w:bottom w:val="none" w:sz="0" w:space="0" w:color="auto"/>
            <w:right w:val="none" w:sz="0" w:space="0" w:color="auto"/>
          </w:divBdr>
        </w:div>
        <w:div w:id="1991252008">
          <w:marLeft w:val="547"/>
          <w:marRight w:val="0"/>
          <w:marTop w:val="96"/>
          <w:marBottom w:val="0"/>
          <w:divBdr>
            <w:top w:val="none" w:sz="0" w:space="0" w:color="auto"/>
            <w:left w:val="none" w:sz="0" w:space="0" w:color="auto"/>
            <w:bottom w:val="none" w:sz="0" w:space="0" w:color="auto"/>
            <w:right w:val="none" w:sz="0" w:space="0" w:color="auto"/>
          </w:divBdr>
        </w:div>
        <w:div w:id="1287738240">
          <w:marLeft w:val="547"/>
          <w:marRight w:val="0"/>
          <w:marTop w:val="96"/>
          <w:marBottom w:val="0"/>
          <w:divBdr>
            <w:top w:val="none" w:sz="0" w:space="0" w:color="auto"/>
            <w:left w:val="none" w:sz="0" w:space="0" w:color="auto"/>
            <w:bottom w:val="none" w:sz="0" w:space="0" w:color="auto"/>
            <w:right w:val="none" w:sz="0" w:space="0" w:color="auto"/>
          </w:divBdr>
        </w:div>
        <w:div w:id="1739205824">
          <w:marLeft w:val="547"/>
          <w:marRight w:val="0"/>
          <w:marTop w:val="96"/>
          <w:marBottom w:val="0"/>
          <w:divBdr>
            <w:top w:val="none" w:sz="0" w:space="0" w:color="auto"/>
            <w:left w:val="none" w:sz="0" w:space="0" w:color="auto"/>
            <w:bottom w:val="none" w:sz="0" w:space="0" w:color="auto"/>
            <w:right w:val="none" w:sz="0" w:space="0" w:color="auto"/>
          </w:divBdr>
        </w:div>
        <w:div w:id="1544175142">
          <w:marLeft w:val="547"/>
          <w:marRight w:val="0"/>
          <w:marTop w:val="96"/>
          <w:marBottom w:val="0"/>
          <w:divBdr>
            <w:top w:val="none" w:sz="0" w:space="0" w:color="auto"/>
            <w:left w:val="none" w:sz="0" w:space="0" w:color="auto"/>
            <w:bottom w:val="none" w:sz="0" w:space="0" w:color="auto"/>
            <w:right w:val="none" w:sz="0" w:space="0" w:color="auto"/>
          </w:divBdr>
        </w:div>
        <w:div w:id="1510097015">
          <w:marLeft w:val="547"/>
          <w:marRight w:val="0"/>
          <w:marTop w:val="96"/>
          <w:marBottom w:val="0"/>
          <w:divBdr>
            <w:top w:val="none" w:sz="0" w:space="0" w:color="auto"/>
            <w:left w:val="none" w:sz="0" w:space="0" w:color="auto"/>
            <w:bottom w:val="none" w:sz="0" w:space="0" w:color="auto"/>
            <w:right w:val="none" w:sz="0" w:space="0" w:color="auto"/>
          </w:divBdr>
        </w:div>
        <w:div w:id="697313483">
          <w:marLeft w:val="1166"/>
          <w:marRight w:val="0"/>
          <w:marTop w:val="86"/>
          <w:marBottom w:val="0"/>
          <w:divBdr>
            <w:top w:val="none" w:sz="0" w:space="0" w:color="auto"/>
            <w:left w:val="none" w:sz="0" w:space="0" w:color="auto"/>
            <w:bottom w:val="none" w:sz="0" w:space="0" w:color="auto"/>
            <w:right w:val="none" w:sz="0" w:space="0" w:color="auto"/>
          </w:divBdr>
        </w:div>
        <w:div w:id="2013216478">
          <w:marLeft w:val="1166"/>
          <w:marRight w:val="0"/>
          <w:marTop w:val="86"/>
          <w:marBottom w:val="0"/>
          <w:divBdr>
            <w:top w:val="none" w:sz="0" w:space="0" w:color="auto"/>
            <w:left w:val="none" w:sz="0" w:space="0" w:color="auto"/>
            <w:bottom w:val="none" w:sz="0" w:space="0" w:color="auto"/>
            <w:right w:val="none" w:sz="0" w:space="0" w:color="auto"/>
          </w:divBdr>
        </w:div>
        <w:div w:id="1538813644">
          <w:marLeft w:val="1166"/>
          <w:marRight w:val="0"/>
          <w:marTop w:val="86"/>
          <w:marBottom w:val="0"/>
          <w:divBdr>
            <w:top w:val="none" w:sz="0" w:space="0" w:color="auto"/>
            <w:left w:val="none" w:sz="0" w:space="0" w:color="auto"/>
            <w:bottom w:val="none" w:sz="0" w:space="0" w:color="auto"/>
            <w:right w:val="none" w:sz="0" w:space="0" w:color="auto"/>
          </w:divBdr>
        </w:div>
        <w:div w:id="1095514632">
          <w:marLeft w:val="1166"/>
          <w:marRight w:val="0"/>
          <w:marTop w:val="86"/>
          <w:marBottom w:val="0"/>
          <w:divBdr>
            <w:top w:val="none" w:sz="0" w:space="0" w:color="auto"/>
            <w:left w:val="none" w:sz="0" w:space="0" w:color="auto"/>
            <w:bottom w:val="none" w:sz="0" w:space="0" w:color="auto"/>
            <w:right w:val="none" w:sz="0" w:space="0" w:color="auto"/>
          </w:divBdr>
        </w:div>
        <w:div w:id="1894846052">
          <w:marLeft w:val="1166"/>
          <w:marRight w:val="0"/>
          <w:marTop w:val="86"/>
          <w:marBottom w:val="0"/>
          <w:divBdr>
            <w:top w:val="none" w:sz="0" w:space="0" w:color="auto"/>
            <w:left w:val="none" w:sz="0" w:space="0" w:color="auto"/>
            <w:bottom w:val="none" w:sz="0" w:space="0" w:color="auto"/>
            <w:right w:val="none" w:sz="0" w:space="0" w:color="auto"/>
          </w:divBdr>
        </w:div>
        <w:div w:id="542594255">
          <w:marLeft w:val="1166"/>
          <w:marRight w:val="0"/>
          <w:marTop w:val="86"/>
          <w:marBottom w:val="0"/>
          <w:divBdr>
            <w:top w:val="none" w:sz="0" w:space="0" w:color="auto"/>
            <w:left w:val="none" w:sz="0" w:space="0" w:color="auto"/>
            <w:bottom w:val="none" w:sz="0" w:space="0" w:color="auto"/>
            <w:right w:val="none" w:sz="0" w:space="0" w:color="auto"/>
          </w:divBdr>
        </w:div>
        <w:div w:id="774519562">
          <w:marLeft w:val="1166"/>
          <w:marRight w:val="0"/>
          <w:marTop w:val="86"/>
          <w:marBottom w:val="0"/>
          <w:divBdr>
            <w:top w:val="none" w:sz="0" w:space="0" w:color="auto"/>
            <w:left w:val="none" w:sz="0" w:space="0" w:color="auto"/>
            <w:bottom w:val="none" w:sz="0" w:space="0" w:color="auto"/>
            <w:right w:val="none" w:sz="0" w:space="0" w:color="auto"/>
          </w:divBdr>
        </w:div>
      </w:divsChild>
    </w:div>
    <w:div w:id="429161613">
      <w:bodyDiv w:val="1"/>
      <w:marLeft w:val="0"/>
      <w:marRight w:val="0"/>
      <w:marTop w:val="0"/>
      <w:marBottom w:val="0"/>
      <w:divBdr>
        <w:top w:val="none" w:sz="0" w:space="0" w:color="auto"/>
        <w:left w:val="none" w:sz="0" w:space="0" w:color="auto"/>
        <w:bottom w:val="none" w:sz="0" w:space="0" w:color="auto"/>
        <w:right w:val="none" w:sz="0" w:space="0" w:color="auto"/>
      </w:divBdr>
      <w:divsChild>
        <w:div w:id="466239298">
          <w:marLeft w:val="547"/>
          <w:marRight w:val="0"/>
          <w:marTop w:val="115"/>
          <w:marBottom w:val="0"/>
          <w:divBdr>
            <w:top w:val="none" w:sz="0" w:space="0" w:color="auto"/>
            <w:left w:val="none" w:sz="0" w:space="0" w:color="auto"/>
            <w:bottom w:val="none" w:sz="0" w:space="0" w:color="auto"/>
            <w:right w:val="none" w:sz="0" w:space="0" w:color="auto"/>
          </w:divBdr>
        </w:div>
        <w:div w:id="802968180">
          <w:marLeft w:val="1166"/>
          <w:marRight w:val="0"/>
          <w:marTop w:val="115"/>
          <w:marBottom w:val="0"/>
          <w:divBdr>
            <w:top w:val="none" w:sz="0" w:space="0" w:color="auto"/>
            <w:left w:val="none" w:sz="0" w:space="0" w:color="auto"/>
            <w:bottom w:val="none" w:sz="0" w:space="0" w:color="auto"/>
            <w:right w:val="none" w:sz="0" w:space="0" w:color="auto"/>
          </w:divBdr>
        </w:div>
        <w:div w:id="1606036639">
          <w:marLeft w:val="1166"/>
          <w:marRight w:val="0"/>
          <w:marTop w:val="115"/>
          <w:marBottom w:val="0"/>
          <w:divBdr>
            <w:top w:val="none" w:sz="0" w:space="0" w:color="auto"/>
            <w:left w:val="none" w:sz="0" w:space="0" w:color="auto"/>
            <w:bottom w:val="none" w:sz="0" w:space="0" w:color="auto"/>
            <w:right w:val="none" w:sz="0" w:space="0" w:color="auto"/>
          </w:divBdr>
        </w:div>
        <w:div w:id="1634360089">
          <w:marLeft w:val="1166"/>
          <w:marRight w:val="0"/>
          <w:marTop w:val="115"/>
          <w:marBottom w:val="0"/>
          <w:divBdr>
            <w:top w:val="none" w:sz="0" w:space="0" w:color="auto"/>
            <w:left w:val="none" w:sz="0" w:space="0" w:color="auto"/>
            <w:bottom w:val="none" w:sz="0" w:space="0" w:color="auto"/>
            <w:right w:val="none" w:sz="0" w:space="0" w:color="auto"/>
          </w:divBdr>
        </w:div>
        <w:div w:id="1767145304">
          <w:marLeft w:val="547"/>
          <w:marRight w:val="0"/>
          <w:marTop w:val="115"/>
          <w:marBottom w:val="0"/>
          <w:divBdr>
            <w:top w:val="none" w:sz="0" w:space="0" w:color="auto"/>
            <w:left w:val="none" w:sz="0" w:space="0" w:color="auto"/>
            <w:bottom w:val="none" w:sz="0" w:space="0" w:color="auto"/>
            <w:right w:val="none" w:sz="0" w:space="0" w:color="auto"/>
          </w:divBdr>
        </w:div>
        <w:div w:id="1912350177">
          <w:marLeft w:val="547"/>
          <w:marRight w:val="0"/>
          <w:marTop w:val="115"/>
          <w:marBottom w:val="0"/>
          <w:divBdr>
            <w:top w:val="none" w:sz="0" w:space="0" w:color="auto"/>
            <w:left w:val="none" w:sz="0" w:space="0" w:color="auto"/>
            <w:bottom w:val="none" w:sz="0" w:space="0" w:color="auto"/>
            <w:right w:val="none" w:sz="0" w:space="0" w:color="auto"/>
          </w:divBdr>
        </w:div>
        <w:div w:id="1965769897">
          <w:marLeft w:val="547"/>
          <w:marRight w:val="0"/>
          <w:marTop w:val="115"/>
          <w:marBottom w:val="0"/>
          <w:divBdr>
            <w:top w:val="none" w:sz="0" w:space="0" w:color="auto"/>
            <w:left w:val="none" w:sz="0" w:space="0" w:color="auto"/>
            <w:bottom w:val="none" w:sz="0" w:space="0" w:color="auto"/>
            <w:right w:val="none" w:sz="0" w:space="0" w:color="auto"/>
          </w:divBdr>
        </w:div>
        <w:div w:id="1966810885">
          <w:marLeft w:val="1166"/>
          <w:marRight w:val="0"/>
          <w:marTop w:val="115"/>
          <w:marBottom w:val="0"/>
          <w:divBdr>
            <w:top w:val="none" w:sz="0" w:space="0" w:color="auto"/>
            <w:left w:val="none" w:sz="0" w:space="0" w:color="auto"/>
            <w:bottom w:val="none" w:sz="0" w:space="0" w:color="auto"/>
            <w:right w:val="none" w:sz="0" w:space="0" w:color="auto"/>
          </w:divBdr>
        </w:div>
      </w:divsChild>
    </w:div>
    <w:div w:id="431781768">
      <w:bodyDiv w:val="1"/>
      <w:marLeft w:val="0"/>
      <w:marRight w:val="0"/>
      <w:marTop w:val="0"/>
      <w:marBottom w:val="0"/>
      <w:divBdr>
        <w:top w:val="none" w:sz="0" w:space="0" w:color="auto"/>
        <w:left w:val="none" w:sz="0" w:space="0" w:color="auto"/>
        <w:bottom w:val="none" w:sz="0" w:space="0" w:color="auto"/>
        <w:right w:val="none" w:sz="0" w:space="0" w:color="auto"/>
      </w:divBdr>
    </w:div>
    <w:div w:id="444884555">
      <w:bodyDiv w:val="1"/>
      <w:marLeft w:val="0"/>
      <w:marRight w:val="0"/>
      <w:marTop w:val="0"/>
      <w:marBottom w:val="0"/>
      <w:divBdr>
        <w:top w:val="none" w:sz="0" w:space="0" w:color="auto"/>
        <w:left w:val="none" w:sz="0" w:space="0" w:color="auto"/>
        <w:bottom w:val="none" w:sz="0" w:space="0" w:color="auto"/>
        <w:right w:val="none" w:sz="0" w:space="0" w:color="auto"/>
      </w:divBdr>
      <w:divsChild>
        <w:div w:id="70080455">
          <w:marLeft w:val="547"/>
          <w:marRight w:val="0"/>
          <w:marTop w:val="115"/>
          <w:marBottom w:val="0"/>
          <w:divBdr>
            <w:top w:val="none" w:sz="0" w:space="0" w:color="auto"/>
            <w:left w:val="none" w:sz="0" w:space="0" w:color="auto"/>
            <w:bottom w:val="none" w:sz="0" w:space="0" w:color="auto"/>
            <w:right w:val="none" w:sz="0" w:space="0" w:color="auto"/>
          </w:divBdr>
        </w:div>
        <w:div w:id="384723630">
          <w:marLeft w:val="547"/>
          <w:marRight w:val="0"/>
          <w:marTop w:val="115"/>
          <w:marBottom w:val="0"/>
          <w:divBdr>
            <w:top w:val="none" w:sz="0" w:space="0" w:color="auto"/>
            <w:left w:val="none" w:sz="0" w:space="0" w:color="auto"/>
            <w:bottom w:val="none" w:sz="0" w:space="0" w:color="auto"/>
            <w:right w:val="none" w:sz="0" w:space="0" w:color="auto"/>
          </w:divBdr>
        </w:div>
        <w:div w:id="940185454">
          <w:marLeft w:val="547"/>
          <w:marRight w:val="0"/>
          <w:marTop w:val="115"/>
          <w:marBottom w:val="0"/>
          <w:divBdr>
            <w:top w:val="none" w:sz="0" w:space="0" w:color="auto"/>
            <w:left w:val="none" w:sz="0" w:space="0" w:color="auto"/>
            <w:bottom w:val="none" w:sz="0" w:space="0" w:color="auto"/>
            <w:right w:val="none" w:sz="0" w:space="0" w:color="auto"/>
          </w:divBdr>
        </w:div>
        <w:div w:id="1144128476">
          <w:marLeft w:val="547"/>
          <w:marRight w:val="0"/>
          <w:marTop w:val="115"/>
          <w:marBottom w:val="0"/>
          <w:divBdr>
            <w:top w:val="none" w:sz="0" w:space="0" w:color="auto"/>
            <w:left w:val="none" w:sz="0" w:space="0" w:color="auto"/>
            <w:bottom w:val="none" w:sz="0" w:space="0" w:color="auto"/>
            <w:right w:val="none" w:sz="0" w:space="0" w:color="auto"/>
          </w:divBdr>
        </w:div>
        <w:div w:id="1512451775">
          <w:marLeft w:val="1166"/>
          <w:marRight w:val="0"/>
          <w:marTop w:val="115"/>
          <w:marBottom w:val="0"/>
          <w:divBdr>
            <w:top w:val="none" w:sz="0" w:space="0" w:color="auto"/>
            <w:left w:val="none" w:sz="0" w:space="0" w:color="auto"/>
            <w:bottom w:val="none" w:sz="0" w:space="0" w:color="auto"/>
            <w:right w:val="none" w:sz="0" w:space="0" w:color="auto"/>
          </w:divBdr>
        </w:div>
        <w:div w:id="2007705953">
          <w:marLeft w:val="1166"/>
          <w:marRight w:val="0"/>
          <w:marTop w:val="115"/>
          <w:marBottom w:val="0"/>
          <w:divBdr>
            <w:top w:val="none" w:sz="0" w:space="0" w:color="auto"/>
            <w:left w:val="none" w:sz="0" w:space="0" w:color="auto"/>
            <w:bottom w:val="none" w:sz="0" w:space="0" w:color="auto"/>
            <w:right w:val="none" w:sz="0" w:space="0" w:color="auto"/>
          </w:divBdr>
        </w:div>
      </w:divsChild>
    </w:div>
    <w:div w:id="447621213">
      <w:bodyDiv w:val="1"/>
      <w:marLeft w:val="0"/>
      <w:marRight w:val="0"/>
      <w:marTop w:val="0"/>
      <w:marBottom w:val="0"/>
      <w:divBdr>
        <w:top w:val="none" w:sz="0" w:space="0" w:color="auto"/>
        <w:left w:val="none" w:sz="0" w:space="0" w:color="auto"/>
        <w:bottom w:val="none" w:sz="0" w:space="0" w:color="auto"/>
        <w:right w:val="none" w:sz="0" w:space="0" w:color="auto"/>
      </w:divBdr>
    </w:div>
    <w:div w:id="455565243">
      <w:bodyDiv w:val="1"/>
      <w:marLeft w:val="0"/>
      <w:marRight w:val="0"/>
      <w:marTop w:val="0"/>
      <w:marBottom w:val="0"/>
      <w:divBdr>
        <w:top w:val="none" w:sz="0" w:space="0" w:color="auto"/>
        <w:left w:val="none" w:sz="0" w:space="0" w:color="auto"/>
        <w:bottom w:val="none" w:sz="0" w:space="0" w:color="auto"/>
        <w:right w:val="none" w:sz="0" w:space="0" w:color="auto"/>
      </w:divBdr>
      <w:divsChild>
        <w:div w:id="25449943">
          <w:marLeft w:val="1166"/>
          <w:marRight w:val="0"/>
          <w:marTop w:val="67"/>
          <w:marBottom w:val="0"/>
          <w:divBdr>
            <w:top w:val="none" w:sz="0" w:space="0" w:color="auto"/>
            <w:left w:val="none" w:sz="0" w:space="0" w:color="auto"/>
            <w:bottom w:val="none" w:sz="0" w:space="0" w:color="auto"/>
            <w:right w:val="none" w:sz="0" w:space="0" w:color="auto"/>
          </w:divBdr>
        </w:div>
        <w:div w:id="103502130">
          <w:marLeft w:val="547"/>
          <w:marRight w:val="0"/>
          <w:marTop w:val="67"/>
          <w:marBottom w:val="0"/>
          <w:divBdr>
            <w:top w:val="none" w:sz="0" w:space="0" w:color="auto"/>
            <w:left w:val="none" w:sz="0" w:space="0" w:color="auto"/>
            <w:bottom w:val="none" w:sz="0" w:space="0" w:color="auto"/>
            <w:right w:val="none" w:sz="0" w:space="0" w:color="auto"/>
          </w:divBdr>
        </w:div>
        <w:div w:id="160201838">
          <w:marLeft w:val="1166"/>
          <w:marRight w:val="0"/>
          <w:marTop w:val="67"/>
          <w:marBottom w:val="0"/>
          <w:divBdr>
            <w:top w:val="none" w:sz="0" w:space="0" w:color="auto"/>
            <w:left w:val="none" w:sz="0" w:space="0" w:color="auto"/>
            <w:bottom w:val="none" w:sz="0" w:space="0" w:color="auto"/>
            <w:right w:val="none" w:sz="0" w:space="0" w:color="auto"/>
          </w:divBdr>
        </w:div>
        <w:div w:id="558906821">
          <w:marLeft w:val="547"/>
          <w:marRight w:val="0"/>
          <w:marTop w:val="67"/>
          <w:marBottom w:val="0"/>
          <w:divBdr>
            <w:top w:val="none" w:sz="0" w:space="0" w:color="auto"/>
            <w:left w:val="none" w:sz="0" w:space="0" w:color="auto"/>
            <w:bottom w:val="none" w:sz="0" w:space="0" w:color="auto"/>
            <w:right w:val="none" w:sz="0" w:space="0" w:color="auto"/>
          </w:divBdr>
        </w:div>
        <w:div w:id="678391632">
          <w:marLeft w:val="547"/>
          <w:marRight w:val="0"/>
          <w:marTop w:val="67"/>
          <w:marBottom w:val="0"/>
          <w:divBdr>
            <w:top w:val="none" w:sz="0" w:space="0" w:color="auto"/>
            <w:left w:val="none" w:sz="0" w:space="0" w:color="auto"/>
            <w:bottom w:val="none" w:sz="0" w:space="0" w:color="auto"/>
            <w:right w:val="none" w:sz="0" w:space="0" w:color="auto"/>
          </w:divBdr>
        </w:div>
        <w:div w:id="781848016">
          <w:marLeft w:val="547"/>
          <w:marRight w:val="0"/>
          <w:marTop w:val="67"/>
          <w:marBottom w:val="0"/>
          <w:divBdr>
            <w:top w:val="none" w:sz="0" w:space="0" w:color="auto"/>
            <w:left w:val="none" w:sz="0" w:space="0" w:color="auto"/>
            <w:bottom w:val="none" w:sz="0" w:space="0" w:color="auto"/>
            <w:right w:val="none" w:sz="0" w:space="0" w:color="auto"/>
          </w:divBdr>
        </w:div>
        <w:div w:id="825046788">
          <w:marLeft w:val="1166"/>
          <w:marRight w:val="0"/>
          <w:marTop w:val="67"/>
          <w:marBottom w:val="0"/>
          <w:divBdr>
            <w:top w:val="none" w:sz="0" w:space="0" w:color="auto"/>
            <w:left w:val="none" w:sz="0" w:space="0" w:color="auto"/>
            <w:bottom w:val="none" w:sz="0" w:space="0" w:color="auto"/>
            <w:right w:val="none" w:sz="0" w:space="0" w:color="auto"/>
          </w:divBdr>
        </w:div>
        <w:div w:id="981156675">
          <w:marLeft w:val="1166"/>
          <w:marRight w:val="0"/>
          <w:marTop w:val="67"/>
          <w:marBottom w:val="0"/>
          <w:divBdr>
            <w:top w:val="none" w:sz="0" w:space="0" w:color="auto"/>
            <w:left w:val="none" w:sz="0" w:space="0" w:color="auto"/>
            <w:bottom w:val="none" w:sz="0" w:space="0" w:color="auto"/>
            <w:right w:val="none" w:sz="0" w:space="0" w:color="auto"/>
          </w:divBdr>
        </w:div>
        <w:div w:id="1029918440">
          <w:marLeft w:val="547"/>
          <w:marRight w:val="0"/>
          <w:marTop w:val="67"/>
          <w:marBottom w:val="0"/>
          <w:divBdr>
            <w:top w:val="none" w:sz="0" w:space="0" w:color="auto"/>
            <w:left w:val="none" w:sz="0" w:space="0" w:color="auto"/>
            <w:bottom w:val="none" w:sz="0" w:space="0" w:color="auto"/>
            <w:right w:val="none" w:sz="0" w:space="0" w:color="auto"/>
          </w:divBdr>
        </w:div>
        <w:div w:id="1202404789">
          <w:marLeft w:val="1166"/>
          <w:marRight w:val="0"/>
          <w:marTop w:val="67"/>
          <w:marBottom w:val="0"/>
          <w:divBdr>
            <w:top w:val="none" w:sz="0" w:space="0" w:color="auto"/>
            <w:left w:val="none" w:sz="0" w:space="0" w:color="auto"/>
            <w:bottom w:val="none" w:sz="0" w:space="0" w:color="auto"/>
            <w:right w:val="none" w:sz="0" w:space="0" w:color="auto"/>
          </w:divBdr>
        </w:div>
        <w:div w:id="1288075941">
          <w:marLeft w:val="1166"/>
          <w:marRight w:val="0"/>
          <w:marTop w:val="67"/>
          <w:marBottom w:val="0"/>
          <w:divBdr>
            <w:top w:val="none" w:sz="0" w:space="0" w:color="auto"/>
            <w:left w:val="none" w:sz="0" w:space="0" w:color="auto"/>
            <w:bottom w:val="none" w:sz="0" w:space="0" w:color="auto"/>
            <w:right w:val="none" w:sz="0" w:space="0" w:color="auto"/>
          </w:divBdr>
        </w:div>
        <w:div w:id="1465806547">
          <w:marLeft w:val="547"/>
          <w:marRight w:val="0"/>
          <w:marTop w:val="67"/>
          <w:marBottom w:val="0"/>
          <w:divBdr>
            <w:top w:val="none" w:sz="0" w:space="0" w:color="auto"/>
            <w:left w:val="none" w:sz="0" w:space="0" w:color="auto"/>
            <w:bottom w:val="none" w:sz="0" w:space="0" w:color="auto"/>
            <w:right w:val="none" w:sz="0" w:space="0" w:color="auto"/>
          </w:divBdr>
        </w:div>
        <w:div w:id="1586652232">
          <w:marLeft w:val="1166"/>
          <w:marRight w:val="0"/>
          <w:marTop w:val="67"/>
          <w:marBottom w:val="0"/>
          <w:divBdr>
            <w:top w:val="none" w:sz="0" w:space="0" w:color="auto"/>
            <w:left w:val="none" w:sz="0" w:space="0" w:color="auto"/>
            <w:bottom w:val="none" w:sz="0" w:space="0" w:color="auto"/>
            <w:right w:val="none" w:sz="0" w:space="0" w:color="auto"/>
          </w:divBdr>
        </w:div>
        <w:div w:id="1834761977">
          <w:marLeft w:val="1166"/>
          <w:marRight w:val="0"/>
          <w:marTop w:val="67"/>
          <w:marBottom w:val="0"/>
          <w:divBdr>
            <w:top w:val="none" w:sz="0" w:space="0" w:color="auto"/>
            <w:left w:val="none" w:sz="0" w:space="0" w:color="auto"/>
            <w:bottom w:val="none" w:sz="0" w:space="0" w:color="auto"/>
            <w:right w:val="none" w:sz="0" w:space="0" w:color="auto"/>
          </w:divBdr>
        </w:div>
        <w:div w:id="2087147508">
          <w:marLeft w:val="1166"/>
          <w:marRight w:val="0"/>
          <w:marTop w:val="67"/>
          <w:marBottom w:val="0"/>
          <w:divBdr>
            <w:top w:val="none" w:sz="0" w:space="0" w:color="auto"/>
            <w:left w:val="none" w:sz="0" w:space="0" w:color="auto"/>
            <w:bottom w:val="none" w:sz="0" w:space="0" w:color="auto"/>
            <w:right w:val="none" w:sz="0" w:space="0" w:color="auto"/>
          </w:divBdr>
        </w:div>
        <w:div w:id="2127851314">
          <w:marLeft w:val="1166"/>
          <w:marRight w:val="0"/>
          <w:marTop w:val="67"/>
          <w:marBottom w:val="0"/>
          <w:divBdr>
            <w:top w:val="none" w:sz="0" w:space="0" w:color="auto"/>
            <w:left w:val="none" w:sz="0" w:space="0" w:color="auto"/>
            <w:bottom w:val="none" w:sz="0" w:space="0" w:color="auto"/>
            <w:right w:val="none" w:sz="0" w:space="0" w:color="auto"/>
          </w:divBdr>
        </w:div>
      </w:divsChild>
    </w:div>
    <w:div w:id="465660366">
      <w:bodyDiv w:val="1"/>
      <w:marLeft w:val="0"/>
      <w:marRight w:val="0"/>
      <w:marTop w:val="0"/>
      <w:marBottom w:val="0"/>
      <w:divBdr>
        <w:top w:val="none" w:sz="0" w:space="0" w:color="auto"/>
        <w:left w:val="none" w:sz="0" w:space="0" w:color="auto"/>
        <w:bottom w:val="none" w:sz="0" w:space="0" w:color="auto"/>
        <w:right w:val="none" w:sz="0" w:space="0" w:color="auto"/>
      </w:divBdr>
      <w:divsChild>
        <w:div w:id="578439481">
          <w:marLeft w:val="547"/>
          <w:marRight w:val="0"/>
          <w:marTop w:val="91"/>
          <w:marBottom w:val="0"/>
          <w:divBdr>
            <w:top w:val="none" w:sz="0" w:space="0" w:color="auto"/>
            <w:left w:val="none" w:sz="0" w:space="0" w:color="auto"/>
            <w:bottom w:val="none" w:sz="0" w:space="0" w:color="auto"/>
            <w:right w:val="none" w:sz="0" w:space="0" w:color="auto"/>
          </w:divBdr>
        </w:div>
        <w:div w:id="668945496">
          <w:marLeft w:val="547"/>
          <w:marRight w:val="0"/>
          <w:marTop w:val="91"/>
          <w:marBottom w:val="0"/>
          <w:divBdr>
            <w:top w:val="none" w:sz="0" w:space="0" w:color="auto"/>
            <w:left w:val="none" w:sz="0" w:space="0" w:color="auto"/>
            <w:bottom w:val="none" w:sz="0" w:space="0" w:color="auto"/>
            <w:right w:val="none" w:sz="0" w:space="0" w:color="auto"/>
          </w:divBdr>
        </w:div>
        <w:div w:id="824933471">
          <w:marLeft w:val="547"/>
          <w:marRight w:val="0"/>
          <w:marTop w:val="91"/>
          <w:marBottom w:val="0"/>
          <w:divBdr>
            <w:top w:val="none" w:sz="0" w:space="0" w:color="auto"/>
            <w:left w:val="none" w:sz="0" w:space="0" w:color="auto"/>
            <w:bottom w:val="none" w:sz="0" w:space="0" w:color="auto"/>
            <w:right w:val="none" w:sz="0" w:space="0" w:color="auto"/>
          </w:divBdr>
        </w:div>
        <w:div w:id="953056076">
          <w:marLeft w:val="547"/>
          <w:marRight w:val="0"/>
          <w:marTop w:val="91"/>
          <w:marBottom w:val="0"/>
          <w:divBdr>
            <w:top w:val="none" w:sz="0" w:space="0" w:color="auto"/>
            <w:left w:val="none" w:sz="0" w:space="0" w:color="auto"/>
            <w:bottom w:val="none" w:sz="0" w:space="0" w:color="auto"/>
            <w:right w:val="none" w:sz="0" w:space="0" w:color="auto"/>
          </w:divBdr>
        </w:div>
        <w:div w:id="982733167">
          <w:marLeft w:val="547"/>
          <w:marRight w:val="0"/>
          <w:marTop w:val="91"/>
          <w:marBottom w:val="0"/>
          <w:divBdr>
            <w:top w:val="none" w:sz="0" w:space="0" w:color="auto"/>
            <w:left w:val="none" w:sz="0" w:space="0" w:color="auto"/>
            <w:bottom w:val="none" w:sz="0" w:space="0" w:color="auto"/>
            <w:right w:val="none" w:sz="0" w:space="0" w:color="auto"/>
          </w:divBdr>
        </w:div>
        <w:div w:id="1076366584">
          <w:marLeft w:val="547"/>
          <w:marRight w:val="0"/>
          <w:marTop w:val="91"/>
          <w:marBottom w:val="0"/>
          <w:divBdr>
            <w:top w:val="none" w:sz="0" w:space="0" w:color="auto"/>
            <w:left w:val="none" w:sz="0" w:space="0" w:color="auto"/>
            <w:bottom w:val="none" w:sz="0" w:space="0" w:color="auto"/>
            <w:right w:val="none" w:sz="0" w:space="0" w:color="auto"/>
          </w:divBdr>
        </w:div>
        <w:div w:id="1090927731">
          <w:marLeft w:val="1166"/>
          <w:marRight w:val="0"/>
          <w:marTop w:val="91"/>
          <w:marBottom w:val="0"/>
          <w:divBdr>
            <w:top w:val="none" w:sz="0" w:space="0" w:color="auto"/>
            <w:left w:val="none" w:sz="0" w:space="0" w:color="auto"/>
            <w:bottom w:val="none" w:sz="0" w:space="0" w:color="auto"/>
            <w:right w:val="none" w:sz="0" w:space="0" w:color="auto"/>
          </w:divBdr>
        </w:div>
        <w:div w:id="1230657417">
          <w:marLeft w:val="1166"/>
          <w:marRight w:val="0"/>
          <w:marTop w:val="91"/>
          <w:marBottom w:val="0"/>
          <w:divBdr>
            <w:top w:val="none" w:sz="0" w:space="0" w:color="auto"/>
            <w:left w:val="none" w:sz="0" w:space="0" w:color="auto"/>
            <w:bottom w:val="none" w:sz="0" w:space="0" w:color="auto"/>
            <w:right w:val="none" w:sz="0" w:space="0" w:color="auto"/>
          </w:divBdr>
        </w:div>
        <w:div w:id="1298486310">
          <w:marLeft w:val="1166"/>
          <w:marRight w:val="0"/>
          <w:marTop w:val="91"/>
          <w:marBottom w:val="0"/>
          <w:divBdr>
            <w:top w:val="none" w:sz="0" w:space="0" w:color="auto"/>
            <w:left w:val="none" w:sz="0" w:space="0" w:color="auto"/>
            <w:bottom w:val="none" w:sz="0" w:space="0" w:color="auto"/>
            <w:right w:val="none" w:sz="0" w:space="0" w:color="auto"/>
          </w:divBdr>
        </w:div>
        <w:div w:id="1426415838">
          <w:marLeft w:val="1166"/>
          <w:marRight w:val="0"/>
          <w:marTop w:val="91"/>
          <w:marBottom w:val="0"/>
          <w:divBdr>
            <w:top w:val="none" w:sz="0" w:space="0" w:color="auto"/>
            <w:left w:val="none" w:sz="0" w:space="0" w:color="auto"/>
            <w:bottom w:val="none" w:sz="0" w:space="0" w:color="auto"/>
            <w:right w:val="none" w:sz="0" w:space="0" w:color="auto"/>
          </w:divBdr>
        </w:div>
        <w:div w:id="1648238653">
          <w:marLeft w:val="547"/>
          <w:marRight w:val="0"/>
          <w:marTop w:val="91"/>
          <w:marBottom w:val="0"/>
          <w:divBdr>
            <w:top w:val="none" w:sz="0" w:space="0" w:color="auto"/>
            <w:left w:val="none" w:sz="0" w:space="0" w:color="auto"/>
            <w:bottom w:val="none" w:sz="0" w:space="0" w:color="auto"/>
            <w:right w:val="none" w:sz="0" w:space="0" w:color="auto"/>
          </w:divBdr>
        </w:div>
        <w:div w:id="2036078452">
          <w:marLeft w:val="547"/>
          <w:marRight w:val="0"/>
          <w:marTop w:val="91"/>
          <w:marBottom w:val="0"/>
          <w:divBdr>
            <w:top w:val="none" w:sz="0" w:space="0" w:color="auto"/>
            <w:left w:val="none" w:sz="0" w:space="0" w:color="auto"/>
            <w:bottom w:val="none" w:sz="0" w:space="0" w:color="auto"/>
            <w:right w:val="none" w:sz="0" w:space="0" w:color="auto"/>
          </w:divBdr>
        </w:div>
      </w:divsChild>
    </w:div>
    <w:div w:id="473067094">
      <w:bodyDiv w:val="1"/>
      <w:marLeft w:val="0"/>
      <w:marRight w:val="0"/>
      <w:marTop w:val="0"/>
      <w:marBottom w:val="0"/>
      <w:divBdr>
        <w:top w:val="none" w:sz="0" w:space="0" w:color="auto"/>
        <w:left w:val="none" w:sz="0" w:space="0" w:color="auto"/>
        <w:bottom w:val="none" w:sz="0" w:space="0" w:color="auto"/>
        <w:right w:val="none" w:sz="0" w:space="0" w:color="auto"/>
      </w:divBdr>
      <w:divsChild>
        <w:div w:id="1684550060">
          <w:marLeft w:val="547"/>
          <w:marRight w:val="0"/>
          <w:marTop w:val="82"/>
          <w:marBottom w:val="0"/>
          <w:divBdr>
            <w:top w:val="none" w:sz="0" w:space="0" w:color="auto"/>
            <w:left w:val="none" w:sz="0" w:space="0" w:color="auto"/>
            <w:bottom w:val="none" w:sz="0" w:space="0" w:color="auto"/>
            <w:right w:val="none" w:sz="0" w:space="0" w:color="auto"/>
          </w:divBdr>
        </w:div>
        <w:div w:id="792791203">
          <w:marLeft w:val="547"/>
          <w:marRight w:val="0"/>
          <w:marTop w:val="82"/>
          <w:marBottom w:val="0"/>
          <w:divBdr>
            <w:top w:val="none" w:sz="0" w:space="0" w:color="auto"/>
            <w:left w:val="none" w:sz="0" w:space="0" w:color="auto"/>
            <w:bottom w:val="none" w:sz="0" w:space="0" w:color="auto"/>
            <w:right w:val="none" w:sz="0" w:space="0" w:color="auto"/>
          </w:divBdr>
        </w:div>
        <w:div w:id="1707289439">
          <w:marLeft w:val="1166"/>
          <w:marRight w:val="0"/>
          <w:marTop w:val="82"/>
          <w:marBottom w:val="0"/>
          <w:divBdr>
            <w:top w:val="none" w:sz="0" w:space="0" w:color="auto"/>
            <w:left w:val="none" w:sz="0" w:space="0" w:color="auto"/>
            <w:bottom w:val="none" w:sz="0" w:space="0" w:color="auto"/>
            <w:right w:val="none" w:sz="0" w:space="0" w:color="auto"/>
          </w:divBdr>
        </w:div>
        <w:div w:id="1881627806">
          <w:marLeft w:val="1166"/>
          <w:marRight w:val="0"/>
          <w:marTop w:val="82"/>
          <w:marBottom w:val="0"/>
          <w:divBdr>
            <w:top w:val="none" w:sz="0" w:space="0" w:color="auto"/>
            <w:left w:val="none" w:sz="0" w:space="0" w:color="auto"/>
            <w:bottom w:val="none" w:sz="0" w:space="0" w:color="auto"/>
            <w:right w:val="none" w:sz="0" w:space="0" w:color="auto"/>
          </w:divBdr>
        </w:div>
        <w:div w:id="808328212">
          <w:marLeft w:val="1166"/>
          <w:marRight w:val="0"/>
          <w:marTop w:val="82"/>
          <w:marBottom w:val="0"/>
          <w:divBdr>
            <w:top w:val="none" w:sz="0" w:space="0" w:color="auto"/>
            <w:left w:val="none" w:sz="0" w:space="0" w:color="auto"/>
            <w:bottom w:val="none" w:sz="0" w:space="0" w:color="auto"/>
            <w:right w:val="none" w:sz="0" w:space="0" w:color="auto"/>
          </w:divBdr>
        </w:div>
        <w:div w:id="1264604080">
          <w:marLeft w:val="547"/>
          <w:marRight w:val="0"/>
          <w:marTop w:val="82"/>
          <w:marBottom w:val="0"/>
          <w:divBdr>
            <w:top w:val="none" w:sz="0" w:space="0" w:color="auto"/>
            <w:left w:val="none" w:sz="0" w:space="0" w:color="auto"/>
            <w:bottom w:val="none" w:sz="0" w:space="0" w:color="auto"/>
            <w:right w:val="none" w:sz="0" w:space="0" w:color="auto"/>
          </w:divBdr>
        </w:div>
        <w:div w:id="682711977">
          <w:marLeft w:val="1166"/>
          <w:marRight w:val="0"/>
          <w:marTop w:val="82"/>
          <w:marBottom w:val="0"/>
          <w:divBdr>
            <w:top w:val="none" w:sz="0" w:space="0" w:color="auto"/>
            <w:left w:val="none" w:sz="0" w:space="0" w:color="auto"/>
            <w:bottom w:val="none" w:sz="0" w:space="0" w:color="auto"/>
            <w:right w:val="none" w:sz="0" w:space="0" w:color="auto"/>
          </w:divBdr>
        </w:div>
        <w:div w:id="2131242314">
          <w:marLeft w:val="1166"/>
          <w:marRight w:val="0"/>
          <w:marTop w:val="82"/>
          <w:marBottom w:val="0"/>
          <w:divBdr>
            <w:top w:val="none" w:sz="0" w:space="0" w:color="auto"/>
            <w:left w:val="none" w:sz="0" w:space="0" w:color="auto"/>
            <w:bottom w:val="none" w:sz="0" w:space="0" w:color="auto"/>
            <w:right w:val="none" w:sz="0" w:space="0" w:color="auto"/>
          </w:divBdr>
        </w:div>
        <w:div w:id="1941139450">
          <w:marLeft w:val="1166"/>
          <w:marRight w:val="0"/>
          <w:marTop w:val="82"/>
          <w:marBottom w:val="0"/>
          <w:divBdr>
            <w:top w:val="none" w:sz="0" w:space="0" w:color="auto"/>
            <w:left w:val="none" w:sz="0" w:space="0" w:color="auto"/>
            <w:bottom w:val="none" w:sz="0" w:space="0" w:color="auto"/>
            <w:right w:val="none" w:sz="0" w:space="0" w:color="auto"/>
          </w:divBdr>
        </w:div>
        <w:div w:id="1810127167">
          <w:marLeft w:val="1166"/>
          <w:marRight w:val="0"/>
          <w:marTop w:val="82"/>
          <w:marBottom w:val="0"/>
          <w:divBdr>
            <w:top w:val="none" w:sz="0" w:space="0" w:color="auto"/>
            <w:left w:val="none" w:sz="0" w:space="0" w:color="auto"/>
            <w:bottom w:val="none" w:sz="0" w:space="0" w:color="auto"/>
            <w:right w:val="none" w:sz="0" w:space="0" w:color="auto"/>
          </w:divBdr>
        </w:div>
        <w:div w:id="1718628836">
          <w:marLeft w:val="1166"/>
          <w:marRight w:val="0"/>
          <w:marTop w:val="82"/>
          <w:marBottom w:val="0"/>
          <w:divBdr>
            <w:top w:val="none" w:sz="0" w:space="0" w:color="auto"/>
            <w:left w:val="none" w:sz="0" w:space="0" w:color="auto"/>
            <w:bottom w:val="none" w:sz="0" w:space="0" w:color="auto"/>
            <w:right w:val="none" w:sz="0" w:space="0" w:color="auto"/>
          </w:divBdr>
        </w:div>
        <w:div w:id="332954201">
          <w:marLeft w:val="547"/>
          <w:marRight w:val="0"/>
          <w:marTop w:val="82"/>
          <w:marBottom w:val="0"/>
          <w:divBdr>
            <w:top w:val="none" w:sz="0" w:space="0" w:color="auto"/>
            <w:left w:val="none" w:sz="0" w:space="0" w:color="auto"/>
            <w:bottom w:val="none" w:sz="0" w:space="0" w:color="auto"/>
            <w:right w:val="none" w:sz="0" w:space="0" w:color="auto"/>
          </w:divBdr>
        </w:div>
        <w:div w:id="1374966834">
          <w:marLeft w:val="547"/>
          <w:marRight w:val="0"/>
          <w:marTop w:val="82"/>
          <w:marBottom w:val="0"/>
          <w:divBdr>
            <w:top w:val="none" w:sz="0" w:space="0" w:color="auto"/>
            <w:left w:val="none" w:sz="0" w:space="0" w:color="auto"/>
            <w:bottom w:val="none" w:sz="0" w:space="0" w:color="auto"/>
            <w:right w:val="none" w:sz="0" w:space="0" w:color="auto"/>
          </w:divBdr>
        </w:div>
      </w:divsChild>
    </w:div>
    <w:div w:id="473257459">
      <w:bodyDiv w:val="1"/>
      <w:marLeft w:val="0"/>
      <w:marRight w:val="0"/>
      <w:marTop w:val="0"/>
      <w:marBottom w:val="0"/>
      <w:divBdr>
        <w:top w:val="none" w:sz="0" w:space="0" w:color="auto"/>
        <w:left w:val="none" w:sz="0" w:space="0" w:color="auto"/>
        <w:bottom w:val="none" w:sz="0" w:space="0" w:color="auto"/>
        <w:right w:val="none" w:sz="0" w:space="0" w:color="auto"/>
      </w:divBdr>
    </w:div>
    <w:div w:id="483739511">
      <w:bodyDiv w:val="1"/>
      <w:marLeft w:val="0"/>
      <w:marRight w:val="0"/>
      <w:marTop w:val="0"/>
      <w:marBottom w:val="0"/>
      <w:divBdr>
        <w:top w:val="none" w:sz="0" w:space="0" w:color="auto"/>
        <w:left w:val="none" w:sz="0" w:space="0" w:color="auto"/>
        <w:bottom w:val="none" w:sz="0" w:space="0" w:color="auto"/>
        <w:right w:val="none" w:sz="0" w:space="0" w:color="auto"/>
      </w:divBdr>
    </w:div>
    <w:div w:id="485979041">
      <w:bodyDiv w:val="1"/>
      <w:marLeft w:val="0"/>
      <w:marRight w:val="0"/>
      <w:marTop w:val="0"/>
      <w:marBottom w:val="0"/>
      <w:divBdr>
        <w:top w:val="none" w:sz="0" w:space="0" w:color="auto"/>
        <w:left w:val="none" w:sz="0" w:space="0" w:color="auto"/>
        <w:bottom w:val="none" w:sz="0" w:space="0" w:color="auto"/>
        <w:right w:val="none" w:sz="0" w:space="0" w:color="auto"/>
      </w:divBdr>
      <w:divsChild>
        <w:div w:id="236286485">
          <w:marLeft w:val="547"/>
          <w:marRight w:val="0"/>
          <w:marTop w:val="125"/>
          <w:marBottom w:val="0"/>
          <w:divBdr>
            <w:top w:val="none" w:sz="0" w:space="0" w:color="auto"/>
            <w:left w:val="none" w:sz="0" w:space="0" w:color="auto"/>
            <w:bottom w:val="none" w:sz="0" w:space="0" w:color="auto"/>
            <w:right w:val="none" w:sz="0" w:space="0" w:color="auto"/>
          </w:divBdr>
        </w:div>
        <w:div w:id="868418810">
          <w:marLeft w:val="547"/>
          <w:marRight w:val="0"/>
          <w:marTop w:val="125"/>
          <w:marBottom w:val="0"/>
          <w:divBdr>
            <w:top w:val="none" w:sz="0" w:space="0" w:color="auto"/>
            <w:left w:val="none" w:sz="0" w:space="0" w:color="auto"/>
            <w:bottom w:val="none" w:sz="0" w:space="0" w:color="auto"/>
            <w:right w:val="none" w:sz="0" w:space="0" w:color="auto"/>
          </w:divBdr>
        </w:div>
        <w:div w:id="1415316897">
          <w:marLeft w:val="547"/>
          <w:marRight w:val="0"/>
          <w:marTop w:val="125"/>
          <w:marBottom w:val="0"/>
          <w:divBdr>
            <w:top w:val="none" w:sz="0" w:space="0" w:color="auto"/>
            <w:left w:val="none" w:sz="0" w:space="0" w:color="auto"/>
            <w:bottom w:val="none" w:sz="0" w:space="0" w:color="auto"/>
            <w:right w:val="none" w:sz="0" w:space="0" w:color="auto"/>
          </w:divBdr>
        </w:div>
        <w:div w:id="1499035275">
          <w:marLeft w:val="547"/>
          <w:marRight w:val="0"/>
          <w:marTop w:val="125"/>
          <w:marBottom w:val="0"/>
          <w:divBdr>
            <w:top w:val="none" w:sz="0" w:space="0" w:color="auto"/>
            <w:left w:val="none" w:sz="0" w:space="0" w:color="auto"/>
            <w:bottom w:val="none" w:sz="0" w:space="0" w:color="auto"/>
            <w:right w:val="none" w:sz="0" w:space="0" w:color="auto"/>
          </w:divBdr>
        </w:div>
        <w:div w:id="1702322786">
          <w:marLeft w:val="547"/>
          <w:marRight w:val="0"/>
          <w:marTop w:val="125"/>
          <w:marBottom w:val="0"/>
          <w:divBdr>
            <w:top w:val="none" w:sz="0" w:space="0" w:color="auto"/>
            <w:left w:val="none" w:sz="0" w:space="0" w:color="auto"/>
            <w:bottom w:val="none" w:sz="0" w:space="0" w:color="auto"/>
            <w:right w:val="none" w:sz="0" w:space="0" w:color="auto"/>
          </w:divBdr>
        </w:div>
        <w:div w:id="2117210150">
          <w:marLeft w:val="547"/>
          <w:marRight w:val="0"/>
          <w:marTop w:val="125"/>
          <w:marBottom w:val="0"/>
          <w:divBdr>
            <w:top w:val="none" w:sz="0" w:space="0" w:color="auto"/>
            <w:left w:val="none" w:sz="0" w:space="0" w:color="auto"/>
            <w:bottom w:val="none" w:sz="0" w:space="0" w:color="auto"/>
            <w:right w:val="none" w:sz="0" w:space="0" w:color="auto"/>
          </w:divBdr>
        </w:div>
      </w:divsChild>
    </w:div>
    <w:div w:id="491678880">
      <w:bodyDiv w:val="1"/>
      <w:marLeft w:val="0"/>
      <w:marRight w:val="0"/>
      <w:marTop w:val="0"/>
      <w:marBottom w:val="0"/>
      <w:divBdr>
        <w:top w:val="none" w:sz="0" w:space="0" w:color="auto"/>
        <w:left w:val="none" w:sz="0" w:space="0" w:color="auto"/>
        <w:bottom w:val="none" w:sz="0" w:space="0" w:color="auto"/>
        <w:right w:val="none" w:sz="0" w:space="0" w:color="auto"/>
      </w:divBdr>
      <w:divsChild>
        <w:div w:id="1342273801">
          <w:marLeft w:val="547"/>
          <w:marRight w:val="0"/>
          <w:marTop w:val="86"/>
          <w:marBottom w:val="0"/>
          <w:divBdr>
            <w:top w:val="none" w:sz="0" w:space="0" w:color="auto"/>
            <w:left w:val="none" w:sz="0" w:space="0" w:color="auto"/>
            <w:bottom w:val="none" w:sz="0" w:space="0" w:color="auto"/>
            <w:right w:val="none" w:sz="0" w:space="0" w:color="auto"/>
          </w:divBdr>
        </w:div>
        <w:div w:id="157769414">
          <w:marLeft w:val="1166"/>
          <w:marRight w:val="0"/>
          <w:marTop w:val="86"/>
          <w:marBottom w:val="0"/>
          <w:divBdr>
            <w:top w:val="none" w:sz="0" w:space="0" w:color="auto"/>
            <w:left w:val="none" w:sz="0" w:space="0" w:color="auto"/>
            <w:bottom w:val="none" w:sz="0" w:space="0" w:color="auto"/>
            <w:right w:val="none" w:sz="0" w:space="0" w:color="auto"/>
          </w:divBdr>
        </w:div>
        <w:div w:id="1796370350">
          <w:marLeft w:val="1166"/>
          <w:marRight w:val="0"/>
          <w:marTop w:val="86"/>
          <w:marBottom w:val="0"/>
          <w:divBdr>
            <w:top w:val="none" w:sz="0" w:space="0" w:color="auto"/>
            <w:left w:val="none" w:sz="0" w:space="0" w:color="auto"/>
            <w:bottom w:val="none" w:sz="0" w:space="0" w:color="auto"/>
            <w:right w:val="none" w:sz="0" w:space="0" w:color="auto"/>
          </w:divBdr>
        </w:div>
      </w:divsChild>
    </w:div>
    <w:div w:id="497038604">
      <w:bodyDiv w:val="1"/>
      <w:marLeft w:val="0"/>
      <w:marRight w:val="0"/>
      <w:marTop w:val="0"/>
      <w:marBottom w:val="0"/>
      <w:divBdr>
        <w:top w:val="none" w:sz="0" w:space="0" w:color="auto"/>
        <w:left w:val="none" w:sz="0" w:space="0" w:color="auto"/>
        <w:bottom w:val="none" w:sz="0" w:space="0" w:color="auto"/>
        <w:right w:val="none" w:sz="0" w:space="0" w:color="auto"/>
      </w:divBdr>
      <w:divsChild>
        <w:div w:id="618535618">
          <w:marLeft w:val="547"/>
          <w:marRight w:val="0"/>
          <w:marTop w:val="115"/>
          <w:marBottom w:val="0"/>
          <w:divBdr>
            <w:top w:val="none" w:sz="0" w:space="0" w:color="auto"/>
            <w:left w:val="none" w:sz="0" w:space="0" w:color="auto"/>
            <w:bottom w:val="none" w:sz="0" w:space="0" w:color="auto"/>
            <w:right w:val="none" w:sz="0" w:space="0" w:color="auto"/>
          </w:divBdr>
        </w:div>
      </w:divsChild>
    </w:div>
    <w:div w:id="512957659">
      <w:bodyDiv w:val="1"/>
      <w:marLeft w:val="0"/>
      <w:marRight w:val="0"/>
      <w:marTop w:val="0"/>
      <w:marBottom w:val="0"/>
      <w:divBdr>
        <w:top w:val="none" w:sz="0" w:space="0" w:color="auto"/>
        <w:left w:val="none" w:sz="0" w:space="0" w:color="auto"/>
        <w:bottom w:val="none" w:sz="0" w:space="0" w:color="auto"/>
        <w:right w:val="none" w:sz="0" w:space="0" w:color="auto"/>
      </w:divBdr>
    </w:div>
    <w:div w:id="513424814">
      <w:bodyDiv w:val="1"/>
      <w:marLeft w:val="0"/>
      <w:marRight w:val="0"/>
      <w:marTop w:val="0"/>
      <w:marBottom w:val="0"/>
      <w:divBdr>
        <w:top w:val="none" w:sz="0" w:space="0" w:color="auto"/>
        <w:left w:val="none" w:sz="0" w:space="0" w:color="auto"/>
        <w:bottom w:val="none" w:sz="0" w:space="0" w:color="auto"/>
        <w:right w:val="none" w:sz="0" w:space="0" w:color="auto"/>
      </w:divBdr>
      <w:divsChild>
        <w:div w:id="411661068">
          <w:marLeft w:val="645"/>
          <w:marRight w:val="0"/>
          <w:marTop w:val="0"/>
          <w:marBottom w:val="0"/>
          <w:divBdr>
            <w:top w:val="none" w:sz="0" w:space="0" w:color="auto"/>
            <w:left w:val="none" w:sz="0" w:space="0" w:color="auto"/>
            <w:bottom w:val="none" w:sz="0" w:space="0" w:color="auto"/>
            <w:right w:val="none" w:sz="0" w:space="0" w:color="auto"/>
          </w:divBdr>
        </w:div>
        <w:div w:id="1232621888">
          <w:marLeft w:val="645"/>
          <w:marRight w:val="0"/>
          <w:marTop w:val="0"/>
          <w:marBottom w:val="0"/>
          <w:divBdr>
            <w:top w:val="none" w:sz="0" w:space="0" w:color="auto"/>
            <w:left w:val="none" w:sz="0" w:space="0" w:color="auto"/>
            <w:bottom w:val="none" w:sz="0" w:space="0" w:color="auto"/>
            <w:right w:val="none" w:sz="0" w:space="0" w:color="auto"/>
          </w:divBdr>
        </w:div>
        <w:div w:id="2123452102">
          <w:marLeft w:val="645"/>
          <w:marRight w:val="0"/>
          <w:marTop w:val="0"/>
          <w:marBottom w:val="0"/>
          <w:divBdr>
            <w:top w:val="none" w:sz="0" w:space="0" w:color="auto"/>
            <w:left w:val="none" w:sz="0" w:space="0" w:color="auto"/>
            <w:bottom w:val="none" w:sz="0" w:space="0" w:color="auto"/>
            <w:right w:val="none" w:sz="0" w:space="0" w:color="auto"/>
          </w:divBdr>
        </w:div>
      </w:divsChild>
    </w:div>
    <w:div w:id="513494405">
      <w:bodyDiv w:val="1"/>
      <w:marLeft w:val="0"/>
      <w:marRight w:val="0"/>
      <w:marTop w:val="0"/>
      <w:marBottom w:val="0"/>
      <w:divBdr>
        <w:top w:val="none" w:sz="0" w:space="0" w:color="auto"/>
        <w:left w:val="none" w:sz="0" w:space="0" w:color="auto"/>
        <w:bottom w:val="none" w:sz="0" w:space="0" w:color="auto"/>
        <w:right w:val="none" w:sz="0" w:space="0" w:color="auto"/>
      </w:divBdr>
      <w:divsChild>
        <w:div w:id="42364697">
          <w:marLeft w:val="1166"/>
          <w:marRight w:val="0"/>
          <w:marTop w:val="115"/>
          <w:marBottom w:val="0"/>
          <w:divBdr>
            <w:top w:val="none" w:sz="0" w:space="0" w:color="auto"/>
            <w:left w:val="none" w:sz="0" w:space="0" w:color="auto"/>
            <w:bottom w:val="none" w:sz="0" w:space="0" w:color="auto"/>
            <w:right w:val="none" w:sz="0" w:space="0" w:color="auto"/>
          </w:divBdr>
        </w:div>
        <w:div w:id="765004504">
          <w:marLeft w:val="547"/>
          <w:marRight w:val="0"/>
          <w:marTop w:val="115"/>
          <w:marBottom w:val="0"/>
          <w:divBdr>
            <w:top w:val="none" w:sz="0" w:space="0" w:color="auto"/>
            <w:left w:val="none" w:sz="0" w:space="0" w:color="auto"/>
            <w:bottom w:val="none" w:sz="0" w:space="0" w:color="auto"/>
            <w:right w:val="none" w:sz="0" w:space="0" w:color="auto"/>
          </w:divBdr>
        </w:div>
        <w:div w:id="1116294588">
          <w:marLeft w:val="547"/>
          <w:marRight w:val="0"/>
          <w:marTop w:val="115"/>
          <w:marBottom w:val="0"/>
          <w:divBdr>
            <w:top w:val="none" w:sz="0" w:space="0" w:color="auto"/>
            <w:left w:val="none" w:sz="0" w:space="0" w:color="auto"/>
            <w:bottom w:val="none" w:sz="0" w:space="0" w:color="auto"/>
            <w:right w:val="none" w:sz="0" w:space="0" w:color="auto"/>
          </w:divBdr>
        </w:div>
        <w:div w:id="1258169479">
          <w:marLeft w:val="547"/>
          <w:marRight w:val="0"/>
          <w:marTop w:val="115"/>
          <w:marBottom w:val="0"/>
          <w:divBdr>
            <w:top w:val="none" w:sz="0" w:space="0" w:color="auto"/>
            <w:left w:val="none" w:sz="0" w:space="0" w:color="auto"/>
            <w:bottom w:val="none" w:sz="0" w:space="0" w:color="auto"/>
            <w:right w:val="none" w:sz="0" w:space="0" w:color="auto"/>
          </w:divBdr>
        </w:div>
        <w:div w:id="1450277666">
          <w:marLeft w:val="1166"/>
          <w:marRight w:val="0"/>
          <w:marTop w:val="115"/>
          <w:marBottom w:val="0"/>
          <w:divBdr>
            <w:top w:val="none" w:sz="0" w:space="0" w:color="auto"/>
            <w:left w:val="none" w:sz="0" w:space="0" w:color="auto"/>
            <w:bottom w:val="none" w:sz="0" w:space="0" w:color="auto"/>
            <w:right w:val="none" w:sz="0" w:space="0" w:color="auto"/>
          </w:divBdr>
        </w:div>
        <w:div w:id="1959876526">
          <w:marLeft w:val="547"/>
          <w:marRight w:val="0"/>
          <w:marTop w:val="115"/>
          <w:marBottom w:val="0"/>
          <w:divBdr>
            <w:top w:val="none" w:sz="0" w:space="0" w:color="auto"/>
            <w:left w:val="none" w:sz="0" w:space="0" w:color="auto"/>
            <w:bottom w:val="none" w:sz="0" w:space="0" w:color="auto"/>
            <w:right w:val="none" w:sz="0" w:space="0" w:color="auto"/>
          </w:divBdr>
        </w:div>
      </w:divsChild>
    </w:div>
    <w:div w:id="524564419">
      <w:bodyDiv w:val="1"/>
      <w:marLeft w:val="0"/>
      <w:marRight w:val="0"/>
      <w:marTop w:val="0"/>
      <w:marBottom w:val="0"/>
      <w:divBdr>
        <w:top w:val="none" w:sz="0" w:space="0" w:color="auto"/>
        <w:left w:val="none" w:sz="0" w:space="0" w:color="auto"/>
        <w:bottom w:val="none" w:sz="0" w:space="0" w:color="auto"/>
        <w:right w:val="none" w:sz="0" w:space="0" w:color="auto"/>
      </w:divBdr>
    </w:div>
    <w:div w:id="527572511">
      <w:bodyDiv w:val="1"/>
      <w:marLeft w:val="0"/>
      <w:marRight w:val="0"/>
      <w:marTop w:val="0"/>
      <w:marBottom w:val="0"/>
      <w:divBdr>
        <w:top w:val="none" w:sz="0" w:space="0" w:color="auto"/>
        <w:left w:val="none" w:sz="0" w:space="0" w:color="auto"/>
        <w:bottom w:val="none" w:sz="0" w:space="0" w:color="auto"/>
        <w:right w:val="none" w:sz="0" w:space="0" w:color="auto"/>
      </w:divBdr>
    </w:div>
    <w:div w:id="532882805">
      <w:bodyDiv w:val="1"/>
      <w:marLeft w:val="0"/>
      <w:marRight w:val="0"/>
      <w:marTop w:val="0"/>
      <w:marBottom w:val="0"/>
      <w:divBdr>
        <w:top w:val="none" w:sz="0" w:space="0" w:color="auto"/>
        <w:left w:val="none" w:sz="0" w:space="0" w:color="auto"/>
        <w:bottom w:val="none" w:sz="0" w:space="0" w:color="auto"/>
        <w:right w:val="none" w:sz="0" w:space="0" w:color="auto"/>
      </w:divBdr>
      <w:divsChild>
        <w:div w:id="1202590080">
          <w:marLeft w:val="547"/>
          <w:marRight w:val="0"/>
          <w:marTop w:val="72"/>
          <w:marBottom w:val="0"/>
          <w:divBdr>
            <w:top w:val="none" w:sz="0" w:space="0" w:color="auto"/>
            <w:left w:val="none" w:sz="0" w:space="0" w:color="auto"/>
            <w:bottom w:val="none" w:sz="0" w:space="0" w:color="auto"/>
            <w:right w:val="none" w:sz="0" w:space="0" w:color="auto"/>
          </w:divBdr>
        </w:div>
        <w:div w:id="2023817799">
          <w:marLeft w:val="547"/>
          <w:marRight w:val="0"/>
          <w:marTop w:val="72"/>
          <w:marBottom w:val="0"/>
          <w:divBdr>
            <w:top w:val="none" w:sz="0" w:space="0" w:color="auto"/>
            <w:left w:val="none" w:sz="0" w:space="0" w:color="auto"/>
            <w:bottom w:val="none" w:sz="0" w:space="0" w:color="auto"/>
            <w:right w:val="none" w:sz="0" w:space="0" w:color="auto"/>
          </w:divBdr>
        </w:div>
        <w:div w:id="1644849322">
          <w:marLeft w:val="547"/>
          <w:marRight w:val="0"/>
          <w:marTop w:val="72"/>
          <w:marBottom w:val="0"/>
          <w:divBdr>
            <w:top w:val="none" w:sz="0" w:space="0" w:color="auto"/>
            <w:left w:val="none" w:sz="0" w:space="0" w:color="auto"/>
            <w:bottom w:val="none" w:sz="0" w:space="0" w:color="auto"/>
            <w:right w:val="none" w:sz="0" w:space="0" w:color="auto"/>
          </w:divBdr>
        </w:div>
        <w:div w:id="1804693983">
          <w:marLeft w:val="547"/>
          <w:marRight w:val="0"/>
          <w:marTop w:val="72"/>
          <w:marBottom w:val="0"/>
          <w:divBdr>
            <w:top w:val="none" w:sz="0" w:space="0" w:color="auto"/>
            <w:left w:val="none" w:sz="0" w:space="0" w:color="auto"/>
            <w:bottom w:val="none" w:sz="0" w:space="0" w:color="auto"/>
            <w:right w:val="none" w:sz="0" w:space="0" w:color="auto"/>
          </w:divBdr>
        </w:div>
        <w:div w:id="433477384">
          <w:marLeft w:val="1166"/>
          <w:marRight w:val="0"/>
          <w:marTop w:val="72"/>
          <w:marBottom w:val="0"/>
          <w:divBdr>
            <w:top w:val="none" w:sz="0" w:space="0" w:color="auto"/>
            <w:left w:val="none" w:sz="0" w:space="0" w:color="auto"/>
            <w:bottom w:val="none" w:sz="0" w:space="0" w:color="auto"/>
            <w:right w:val="none" w:sz="0" w:space="0" w:color="auto"/>
          </w:divBdr>
        </w:div>
        <w:div w:id="2102991855">
          <w:marLeft w:val="547"/>
          <w:marRight w:val="0"/>
          <w:marTop w:val="72"/>
          <w:marBottom w:val="0"/>
          <w:divBdr>
            <w:top w:val="none" w:sz="0" w:space="0" w:color="auto"/>
            <w:left w:val="none" w:sz="0" w:space="0" w:color="auto"/>
            <w:bottom w:val="none" w:sz="0" w:space="0" w:color="auto"/>
            <w:right w:val="none" w:sz="0" w:space="0" w:color="auto"/>
          </w:divBdr>
        </w:div>
        <w:div w:id="886797645">
          <w:marLeft w:val="547"/>
          <w:marRight w:val="0"/>
          <w:marTop w:val="72"/>
          <w:marBottom w:val="0"/>
          <w:divBdr>
            <w:top w:val="none" w:sz="0" w:space="0" w:color="auto"/>
            <w:left w:val="none" w:sz="0" w:space="0" w:color="auto"/>
            <w:bottom w:val="none" w:sz="0" w:space="0" w:color="auto"/>
            <w:right w:val="none" w:sz="0" w:space="0" w:color="auto"/>
          </w:divBdr>
        </w:div>
        <w:div w:id="780033116">
          <w:marLeft w:val="547"/>
          <w:marRight w:val="0"/>
          <w:marTop w:val="72"/>
          <w:marBottom w:val="0"/>
          <w:divBdr>
            <w:top w:val="none" w:sz="0" w:space="0" w:color="auto"/>
            <w:left w:val="none" w:sz="0" w:space="0" w:color="auto"/>
            <w:bottom w:val="none" w:sz="0" w:space="0" w:color="auto"/>
            <w:right w:val="none" w:sz="0" w:space="0" w:color="auto"/>
          </w:divBdr>
        </w:div>
        <w:div w:id="1373648842">
          <w:marLeft w:val="547"/>
          <w:marRight w:val="0"/>
          <w:marTop w:val="72"/>
          <w:marBottom w:val="0"/>
          <w:divBdr>
            <w:top w:val="none" w:sz="0" w:space="0" w:color="auto"/>
            <w:left w:val="none" w:sz="0" w:space="0" w:color="auto"/>
            <w:bottom w:val="none" w:sz="0" w:space="0" w:color="auto"/>
            <w:right w:val="none" w:sz="0" w:space="0" w:color="auto"/>
          </w:divBdr>
        </w:div>
        <w:div w:id="1527208904">
          <w:marLeft w:val="547"/>
          <w:marRight w:val="0"/>
          <w:marTop w:val="72"/>
          <w:marBottom w:val="0"/>
          <w:divBdr>
            <w:top w:val="none" w:sz="0" w:space="0" w:color="auto"/>
            <w:left w:val="none" w:sz="0" w:space="0" w:color="auto"/>
            <w:bottom w:val="none" w:sz="0" w:space="0" w:color="auto"/>
            <w:right w:val="none" w:sz="0" w:space="0" w:color="auto"/>
          </w:divBdr>
        </w:div>
        <w:div w:id="947935109">
          <w:marLeft w:val="547"/>
          <w:marRight w:val="0"/>
          <w:marTop w:val="72"/>
          <w:marBottom w:val="0"/>
          <w:divBdr>
            <w:top w:val="none" w:sz="0" w:space="0" w:color="auto"/>
            <w:left w:val="none" w:sz="0" w:space="0" w:color="auto"/>
            <w:bottom w:val="none" w:sz="0" w:space="0" w:color="auto"/>
            <w:right w:val="none" w:sz="0" w:space="0" w:color="auto"/>
          </w:divBdr>
        </w:div>
        <w:div w:id="437603958">
          <w:marLeft w:val="547"/>
          <w:marRight w:val="0"/>
          <w:marTop w:val="72"/>
          <w:marBottom w:val="0"/>
          <w:divBdr>
            <w:top w:val="none" w:sz="0" w:space="0" w:color="auto"/>
            <w:left w:val="none" w:sz="0" w:space="0" w:color="auto"/>
            <w:bottom w:val="none" w:sz="0" w:space="0" w:color="auto"/>
            <w:right w:val="none" w:sz="0" w:space="0" w:color="auto"/>
          </w:divBdr>
        </w:div>
        <w:div w:id="878861127">
          <w:marLeft w:val="547"/>
          <w:marRight w:val="0"/>
          <w:marTop w:val="72"/>
          <w:marBottom w:val="0"/>
          <w:divBdr>
            <w:top w:val="none" w:sz="0" w:space="0" w:color="auto"/>
            <w:left w:val="none" w:sz="0" w:space="0" w:color="auto"/>
            <w:bottom w:val="none" w:sz="0" w:space="0" w:color="auto"/>
            <w:right w:val="none" w:sz="0" w:space="0" w:color="auto"/>
          </w:divBdr>
        </w:div>
        <w:div w:id="1621690322">
          <w:marLeft w:val="547"/>
          <w:marRight w:val="0"/>
          <w:marTop w:val="72"/>
          <w:marBottom w:val="0"/>
          <w:divBdr>
            <w:top w:val="none" w:sz="0" w:space="0" w:color="auto"/>
            <w:left w:val="none" w:sz="0" w:space="0" w:color="auto"/>
            <w:bottom w:val="none" w:sz="0" w:space="0" w:color="auto"/>
            <w:right w:val="none" w:sz="0" w:space="0" w:color="auto"/>
          </w:divBdr>
        </w:div>
      </w:divsChild>
    </w:div>
    <w:div w:id="536047613">
      <w:bodyDiv w:val="1"/>
      <w:marLeft w:val="0"/>
      <w:marRight w:val="0"/>
      <w:marTop w:val="0"/>
      <w:marBottom w:val="0"/>
      <w:divBdr>
        <w:top w:val="none" w:sz="0" w:space="0" w:color="auto"/>
        <w:left w:val="none" w:sz="0" w:space="0" w:color="auto"/>
        <w:bottom w:val="none" w:sz="0" w:space="0" w:color="auto"/>
        <w:right w:val="none" w:sz="0" w:space="0" w:color="auto"/>
      </w:divBdr>
      <w:divsChild>
        <w:div w:id="881941905">
          <w:marLeft w:val="547"/>
          <w:marRight w:val="0"/>
          <w:marTop w:val="115"/>
          <w:marBottom w:val="0"/>
          <w:divBdr>
            <w:top w:val="none" w:sz="0" w:space="0" w:color="auto"/>
            <w:left w:val="none" w:sz="0" w:space="0" w:color="auto"/>
            <w:bottom w:val="none" w:sz="0" w:space="0" w:color="auto"/>
            <w:right w:val="none" w:sz="0" w:space="0" w:color="auto"/>
          </w:divBdr>
        </w:div>
        <w:div w:id="1095518799">
          <w:marLeft w:val="547"/>
          <w:marRight w:val="0"/>
          <w:marTop w:val="115"/>
          <w:marBottom w:val="0"/>
          <w:divBdr>
            <w:top w:val="none" w:sz="0" w:space="0" w:color="auto"/>
            <w:left w:val="none" w:sz="0" w:space="0" w:color="auto"/>
            <w:bottom w:val="none" w:sz="0" w:space="0" w:color="auto"/>
            <w:right w:val="none" w:sz="0" w:space="0" w:color="auto"/>
          </w:divBdr>
        </w:div>
        <w:div w:id="2077898526">
          <w:marLeft w:val="547"/>
          <w:marRight w:val="0"/>
          <w:marTop w:val="115"/>
          <w:marBottom w:val="0"/>
          <w:divBdr>
            <w:top w:val="none" w:sz="0" w:space="0" w:color="auto"/>
            <w:left w:val="none" w:sz="0" w:space="0" w:color="auto"/>
            <w:bottom w:val="none" w:sz="0" w:space="0" w:color="auto"/>
            <w:right w:val="none" w:sz="0" w:space="0" w:color="auto"/>
          </w:divBdr>
        </w:div>
      </w:divsChild>
    </w:div>
    <w:div w:id="551621459">
      <w:bodyDiv w:val="1"/>
      <w:marLeft w:val="0"/>
      <w:marRight w:val="0"/>
      <w:marTop w:val="0"/>
      <w:marBottom w:val="0"/>
      <w:divBdr>
        <w:top w:val="none" w:sz="0" w:space="0" w:color="auto"/>
        <w:left w:val="none" w:sz="0" w:space="0" w:color="auto"/>
        <w:bottom w:val="none" w:sz="0" w:space="0" w:color="auto"/>
        <w:right w:val="none" w:sz="0" w:space="0" w:color="auto"/>
      </w:divBdr>
      <w:divsChild>
        <w:div w:id="1774131523">
          <w:marLeft w:val="432"/>
          <w:marRight w:val="0"/>
          <w:marTop w:val="116"/>
          <w:marBottom w:val="0"/>
          <w:divBdr>
            <w:top w:val="none" w:sz="0" w:space="0" w:color="auto"/>
            <w:left w:val="none" w:sz="0" w:space="0" w:color="auto"/>
            <w:bottom w:val="none" w:sz="0" w:space="0" w:color="auto"/>
            <w:right w:val="none" w:sz="0" w:space="0" w:color="auto"/>
          </w:divBdr>
        </w:div>
        <w:div w:id="773090661">
          <w:marLeft w:val="432"/>
          <w:marRight w:val="0"/>
          <w:marTop w:val="116"/>
          <w:marBottom w:val="0"/>
          <w:divBdr>
            <w:top w:val="none" w:sz="0" w:space="0" w:color="auto"/>
            <w:left w:val="none" w:sz="0" w:space="0" w:color="auto"/>
            <w:bottom w:val="none" w:sz="0" w:space="0" w:color="auto"/>
            <w:right w:val="none" w:sz="0" w:space="0" w:color="auto"/>
          </w:divBdr>
        </w:div>
        <w:div w:id="1948730987">
          <w:marLeft w:val="432"/>
          <w:marRight w:val="0"/>
          <w:marTop w:val="116"/>
          <w:marBottom w:val="0"/>
          <w:divBdr>
            <w:top w:val="none" w:sz="0" w:space="0" w:color="auto"/>
            <w:left w:val="none" w:sz="0" w:space="0" w:color="auto"/>
            <w:bottom w:val="none" w:sz="0" w:space="0" w:color="auto"/>
            <w:right w:val="none" w:sz="0" w:space="0" w:color="auto"/>
          </w:divBdr>
        </w:div>
        <w:div w:id="523058093">
          <w:marLeft w:val="432"/>
          <w:marRight w:val="0"/>
          <w:marTop w:val="116"/>
          <w:marBottom w:val="0"/>
          <w:divBdr>
            <w:top w:val="none" w:sz="0" w:space="0" w:color="auto"/>
            <w:left w:val="none" w:sz="0" w:space="0" w:color="auto"/>
            <w:bottom w:val="none" w:sz="0" w:space="0" w:color="auto"/>
            <w:right w:val="none" w:sz="0" w:space="0" w:color="auto"/>
          </w:divBdr>
        </w:div>
        <w:div w:id="915629824">
          <w:marLeft w:val="432"/>
          <w:marRight w:val="0"/>
          <w:marTop w:val="116"/>
          <w:marBottom w:val="0"/>
          <w:divBdr>
            <w:top w:val="none" w:sz="0" w:space="0" w:color="auto"/>
            <w:left w:val="none" w:sz="0" w:space="0" w:color="auto"/>
            <w:bottom w:val="none" w:sz="0" w:space="0" w:color="auto"/>
            <w:right w:val="none" w:sz="0" w:space="0" w:color="auto"/>
          </w:divBdr>
        </w:div>
        <w:div w:id="281688660">
          <w:marLeft w:val="432"/>
          <w:marRight w:val="0"/>
          <w:marTop w:val="116"/>
          <w:marBottom w:val="0"/>
          <w:divBdr>
            <w:top w:val="none" w:sz="0" w:space="0" w:color="auto"/>
            <w:left w:val="none" w:sz="0" w:space="0" w:color="auto"/>
            <w:bottom w:val="none" w:sz="0" w:space="0" w:color="auto"/>
            <w:right w:val="none" w:sz="0" w:space="0" w:color="auto"/>
          </w:divBdr>
        </w:div>
        <w:div w:id="562527491">
          <w:marLeft w:val="432"/>
          <w:marRight w:val="0"/>
          <w:marTop w:val="116"/>
          <w:marBottom w:val="0"/>
          <w:divBdr>
            <w:top w:val="none" w:sz="0" w:space="0" w:color="auto"/>
            <w:left w:val="none" w:sz="0" w:space="0" w:color="auto"/>
            <w:bottom w:val="none" w:sz="0" w:space="0" w:color="auto"/>
            <w:right w:val="none" w:sz="0" w:space="0" w:color="auto"/>
          </w:divBdr>
        </w:div>
        <w:div w:id="139269152">
          <w:marLeft w:val="432"/>
          <w:marRight w:val="0"/>
          <w:marTop w:val="116"/>
          <w:marBottom w:val="0"/>
          <w:divBdr>
            <w:top w:val="none" w:sz="0" w:space="0" w:color="auto"/>
            <w:left w:val="none" w:sz="0" w:space="0" w:color="auto"/>
            <w:bottom w:val="none" w:sz="0" w:space="0" w:color="auto"/>
            <w:right w:val="none" w:sz="0" w:space="0" w:color="auto"/>
          </w:divBdr>
        </w:div>
        <w:div w:id="472410203">
          <w:marLeft w:val="432"/>
          <w:marRight w:val="0"/>
          <w:marTop w:val="116"/>
          <w:marBottom w:val="0"/>
          <w:divBdr>
            <w:top w:val="none" w:sz="0" w:space="0" w:color="auto"/>
            <w:left w:val="none" w:sz="0" w:space="0" w:color="auto"/>
            <w:bottom w:val="none" w:sz="0" w:space="0" w:color="auto"/>
            <w:right w:val="none" w:sz="0" w:space="0" w:color="auto"/>
          </w:divBdr>
        </w:div>
      </w:divsChild>
    </w:div>
    <w:div w:id="556474700">
      <w:bodyDiv w:val="1"/>
      <w:marLeft w:val="0"/>
      <w:marRight w:val="0"/>
      <w:marTop w:val="0"/>
      <w:marBottom w:val="0"/>
      <w:divBdr>
        <w:top w:val="none" w:sz="0" w:space="0" w:color="auto"/>
        <w:left w:val="none" w:sz="0" w:space="0" w:color="auto"/>
        <w:bottom w:val="none" w:sz="0" w:space="0" w:color="auto"/>
        <w:right w:val="none" w:sz="0" w:space="0" w:color="auto"/>
      </w:divBdr>
      <w:divsChild>
        <w:div w:id="1631352910">
          <w:marLeft w:val="547"/>
          <w:marRight w:val="0"/>
          <w:marTop w:val="154"/>
          <w:marBottom w:val="0"/>
          <w:divBdr>
            <w:top w:val="none" w:sz="0" w:space="0" w:color="auto"/>
            <w:left w:val="none" w:sz="0" w:space="0" w:color="auto"/>
            <w:bottom w:val="none" w:sz="0" w:space="0" w:color="auto"/>
            <w:right w:val="none" w:sz="0" w:space="0" w:color="auto"/>
          </w:divBdr>
        </w:div>
        <w:div w:id="1699038613">
          <w:marLeft w:val="1166"/>
          <w:marRight w:val="0"/>
          <w:marTop w:val="134"/>
          <w:marBottom w:val="0"/>
          <w:divBdr>
            <w:top w:val="none" w:sz="0" w:space="0" w:color="auto"/>
            <w:left w:val="none" w:sz="0" w:space="0" w:color="auto"/>
            <w:bottom w:val="none" w:sz="0" w:space="0" w:color="auto"/>
            <w:right w:val="none" w:sz="0" w:space="0" w:color="auto"/>
          </w:divBdr>
        </w:div>
        <w:div w:id="1914125330">
          <w:marLeft w:val="1166"/>
          <w:marRight w:val="0"/>
          <w:marTop w:val="134"/>
          <w:marBottom w:val="0"/>
          <w:divBdr>
            <w:top w:val="none" w:sz="0" w:space="0" w:color="auto"/>
            <w:left w:val="none" w:sz="0" w:space="0" w:color="auto"/>
            <w:bottom w:val="none" w:sz="0" w:space="0" w:color="auto"/>
            <w:right w:val="none" w:sz="0" w:space="0" w:color="auto"/>
          </w:divBdr>
        </w:div>
        <w:div w:id="309411787">
          <w:marLeft w:val="1166"/>
          <w:marRight w:val="0"/>
          <w:marTop w:val="134"/>
          <w:marBottom w:val="0"/>
          <w:divBdr>
            <w:top w:val="none" w:sz="0" w:space="0" w:color="auto"/>
            <w:left w:val="none" w:sz="0" w:space="0" w:color="auto"/>
            <w:bottom w:val="none" w:sz="0" w:space="0" w:color="auto"/>
            <w:right w:val="none" w:sz="0" w:space="0" w:color="auto"/>
          </w:divBdr>
        </w:div>
        <w:div w:id="2076467146">
          <w:marLeft w:val="1166"/>
          <w:marRight w:val="0"/>
          <w:marTop w:val="134"/>
          <w:marBottom w:val="0"/>
          <w:divBdr>
            <w:top w:val="none" w:sz="0" w:space="0" w:color="auto"/>
            <w:left w:val="none" w:sz="0" w:space="0" w:color="auto"/>
            <w:bottom w:val="none" w:sz="0" w:space="0" w:color="auto"/>
            <w:right w:val="none" w:sz="0" w:space="0" w:color="auto"/>
          </w:divBdr>
        </w:div>
        <w:div w:id="2041933255">
          <w:marLeft w:val="1166"/>
          <w:marRight w:val="0"/>
          <w:marTop w:val="134"/>
          <w:marBottom w:val="0"/>
          <w:divBdr>
            <w:top w:val="none" w:sz="0" w:space="0" w:color="auto"/>
            <w:left w:val="none" w:sz="0" w:space="0" w:color="auto"/>
            <w:bottom w:val="none" w:sz="0" w:space="0" w:color="auto"/>
            <w:right w:val="none" w:sz="0" w:space="0" w:color="auto"/>
          </w:divBdr>
        </w:div>
      </w:divsChild>
    </w:div>
    <w:div w:id="562564631">
      <w:bodyDiv w:val="1"/>
      <w:marLeft w:val="0"/>
      <w:marRight w:val="0"/>
      <w:marTop w:val="0"/>
      <w:marBottom w:val="0"/>
      <w:divBdr>
        <w:top w:val="none" w:sz="0" w:space="0" w:color="auto"/>
        <w:left w:val="none" w:sz="0" w:space="0" w:color="auto"/>
        <w:bottom w:val="none" w:sz="0" w:space="0" w:color="auto"/>
        <w:right w:val="none" w:sz="0" w:space="0" w:color="auto"/>
      </w:divBdr>
      <w:divsChild>
        <w:div w:id="222721590">
          <w:marLeft w:val="547"/>
          <w:marRight w:val="0"/>
          <w:marTop w:val="67"/>
          <w:marBottom w:val="0"/>
          <w:divBdr>
            <w:top w:val="none" w:sz="0" w:space="0" w:color="auto"/>
            <w:left w:val="none" w:sz="0" w:space="0" w:color="auto"/>
            <w:bottom w:val="none" w:sz="0" w:space="0" w:color="auto"/>
            <w:right w:val="none" w:sz="0" w:space="0" w:color="auto"/>
          </w:divBdr>
        </w:div>
        <w:div w:id="376583656">
          <w:marLeft w:val="1166"/>
          <w:marRight w:val="0"/>
          <w:marTop w:val="67"/>
          <w:marBottom w:val="0"/>
          <w:divBdr>
            <w:top w:val="none" w:sz="0" w:space="0" w:color="auto"/>
            <w:left w:val="none" w:sz="0" w:space="0" w:color="auto"/>
            <w:bottom w:val="none" w:sz="0" w:space="0" w:color="auto"/>
            <w:right w:val="none" w:sz="0" w:space="0" w:color="auto"/>
          </w:divBdr>
        </w:div>
        <w:div w:id="596521399">
          <w:marLeft w:val="547"/>
          <w:marRight w:val="0"/>
          <w:marTop w:val="67"/>
          <w:marBottom w:val="0"/>
          <w:divBdr>
            <w:top w:val="none" w:sz="0" w:space="0" w:color="auto"/>
            <w:left w:val="none" w:sz="0" w:space="0" w:color="auto"/>
            <w:bottom w:val="none" w:sz="0" w:space="0" w:color="auto"/>
            <w:right w:val="none" w:sz="0" w:space="0" w:color="auto"/>
          </w:divBdr>
        </w:div>
        <w:div w:id="673456517">
          <w:marLeft w:val="1166"/>
          <w:marRight w:val="0"/>
          <w:marTop w:val="67"/>
          <w:marBottom w:val="0"/>
          <w:divBdr>
            <w:top w:val="none" w:sz="0" w:space="0" w:color="auto"/>
            <w:left w:val="none" w:sz="0" w:space="0" w:color="auto"/>
            <w:bottom w:val="none" w:sz="0" w:space="0" w:color="auto"/>
            <w:right w:val="none" w:sz="0" w:space="0" w:color="auto"/>
          </w:divBdr>
        </w:div>
        <w:div w:id="678049795">
          <w:marLeft w:val="547"/>
          <w:marRight w:val="0"/>
          <w:marTop w:val="67"/>
          <w:marBottom w:val="0"/>
          <w:divBdr>
            <w:top w:val="none" w:sz="0" w:space="0" w:color="auto"/>
            <w:left w:val="none" w:sz="0" w:space="0" w:color="auto"/>
            <w:bottom w:val="none" w:sz="0" w:space="0" w:color="auto"/>
            <w:right w:val="none" w:sz="0" w:space="0" w:color="auto"/>
          </w:divBdr>
        </w:div>
        <w:div w:id="752895856">
          <w:marLeft w:val="1166"/>
          <w:marRight w:val="0"/>
          <w:marTop w:val="67"/>
          <w:marBottom w:val="0"/>
          <w:divBdr>
            <w:top w:val="none" w:sz="0" w:space="0" w:color="auto"/>
            <w:left w:val="none" w:sz="0" w:space="0" w:color="auto"/>
            <w:bottom w:val="none" w:sz="0" w:space="0" w:color="auto"/>
            <w:right w:val="none" w:sz="0" w:space="0" w:color="auto"/>
          </w:divBdr>
        </w:div>
        <w:div w:id="801844734">
          <w:marLeft w:val="547"/>
          <w:marRight w:val="0"/>
          <w:marTop w:val="67"/>
          <w:marBottom w:val="0"/>
          <w:divBdr>
            <w:top w:val="none" w:sz="0" w:space="0" w:color="auto"/>
            <w:left w:val="none" w:sz="0" w:space="0" w:color="auto"/>
            <w:bottom w:val="none" w:sz="0" w:space="0" w:color="auto"/>
            <w:right w:val="none" w:sz="0" w:space="0" w:color="auto"/>
          </w:divBdr>
        </w:div>
        <w:div w:id="803499393">
          <w:marLeft w:val="1166"/>
          <w:marRight w:val="0"/>
          <w:marTop w:val="67"/>
          <w:marBottom w:val="0"/>
          <w:divBdr>
            <w:top w:val="none" w:sz="0" w:space="0" w:color="auto"/>
            <w:left w:val="none" w:sz="0" w:space="0" w:color="auto"/>
            <w:bottom w:val="none" w:sz="0" w:space="0" w:color="auto"/>
            <w:right w:val="none" w:sz="0" w:space="0" w:color="auto"/>
          </w:divBdr>
        </w:div>
        <w:div w:id="1108039068">
          <w:marLeft w:val="547"/>
          <w:marRight w:val="0"/>
          <w:marTop w:val="67"/>
          <w:marBottom w:val="0"/>
          <w:divBdr>
            <w:top w:val="none" w:sz="0" w:space="0" w:color="auto"/>
            <w:left w:val="none" w:sz="0" w:space="0" w:color="auto"/>
            <w:bottom w:val="none" w:sz="0" w:space="0" w:color="auto"/>
            <w:right w:val="none" w:sz="0" w:space="0" w:color="auto"/>
          </w:divBdr>
        </w:div>
        <w:div w:id="1309628039">
          <w:marLeft w:val="547"/>
          <w:marRight w:val="0"/>
          <w:marTop w:val="67"/>
          <w:marBottom w:val="0"/>
          <w:divBdr>
            <w:top w:val="none" w:sz="0" w:space="0" w:color="auto"/>
            <w:left w:val="none" w:sz="0" w:space="0" w:color="auto"/>
            <w:bottom w:val="none" w:sz="0" w:space="0" w:color="auto"/>
            <w:right w:val="none" w:sz="0" w:space="0" w:color="auto"/>
          </w:divBdr>
        </w:div>
        <w:div w:id="1345983661">
          <w:marLeft w:val="547"/>
          <w:marRight w:val="0"/>
          <w:marTop w:val="67"/>
          <w:marBottom w:val="0"/>
          <w:divBdr>
            <w:top w:val="none" w:sz="0" w:space="0" w:color="auto"/>
            <w:left w:val="none" w:sz="0" w:space="0" w:color="auto"/>
            <w:bottom w:val="none" w:sz="0" w:space="0" w:color="auto"/>
            <w:right w:val="none" w:sz="0" w:space="0" w:color="auto"/>
          </w:divBdr>
        </w:div>
        <w:div w:id="1348671881">
          <w:marLeft w:val="547"/>
          <w:marRight w:val="0"/>
          <w:marTop w:val="67"/>
          <w:marBottom w:val="0"/>
          <w:divBdr>
            <w:top w:val="none" w:sz="0" w:space="0" w:color="auto"/>
            <w:left w:val="none" w:sz="0" w:space="0" w:color="auto"/>
            <w:bottom w:val="none" w:sz="0" w:space="0" w:color="auto"/>
            <w:right w:val="none" w:sz="0" w:space="0" w:color="auto"/>
          </w:divBdr>
        </w:div>
        <w:div w:id="1747922813">
          <w:marLeft w:val="1166"/>
          <w:marRight w:val="0"/>
          <w:marTop w:val="67"/>
          <w:marBottom w:val="0"/>
          <w:divBdr>
            <w:top w:val="none" w:sz="0" w:space="0" w:color="auto"/>
            <w:left w:val="none" w:sz="0" w:space="0" w:color="auto"/>
            <w:bottom w:val="none" w:sz="0" w:space="0" w:color="auto"/>
            <w:right w:val="none" w:sz="0" w:space="0" w:color="auto"/>
          </w:divBdr>
        </w:div>
        <w:div w:id="1817531403">
          <w:marLeft w:val="547"/>
          <w:marRight w:val="0"/>
          <w:marTop w:val="67"/>
          <w:marBottom w:val="0"/>
          <w:divBdr>
            <w:top w:val="none" w:sz="0" w:space="0" w:color="auto"/>
            <w:left w:val="none" w:sz="0" w:space="0" w:color="auto"/>
            <w:bottom w:val="none" w:sz="0" w:space="0" w:color="auto"/>
            <w:right w:val="none" w:sz="0" w:space="0" w:color="auto"/>
          </w:divBdr>
        </w:div>
        <w:div w:id="1834835125">
          <w:marLeft w:val="547"/>
          <w:marRight w:val="0"/>
          <w:marTop w:val="67"/>
          <w:marBottom w:val="0"/>
          <w:divBdr>
            <w:top w:val="none" w:sz="0" w:space="0" w:color="auto"/>
            <w:left w:val="none" w:sz="0" w:space="0" w:color="auto"/>
            <w:bottom w:val="none" w:sz="0" w:space="0" w:color="auto"/>
            <w:right w:val="none" w:sz="0" w:space="0" w:color="auto"/>
          </w:divBdr>
        </w:div>
        <w:div w:id="1981953376">
          <w:marLeft w:val="1166"/>
          <w:marRight w:val="0"/>
          <w:marTop w:val="67"/>
          <w:marBottom w:val="0"/>
          <w:divBdr>
            <w:top w:val="none" w:sz="0" w:space="0" w:color="auto"/>
            <w:left w:val="none" w:sz="0" w:space="0" w:color="auto"/>
            <w:bottom w:val="none" w:sz="0" w:space="0" w:color="auto"/>
            <w:right w:val="none" w:sz="0" w:space="0" w:color="auto"/>
          </w:divBdr>
        </w:div>
      </w:divsChild>
    </w:div>
    <w:div w:id="576479679">
      <w:bodyDiv w:val="1"/>
      <w:marLeft w:val="0"/>
      <w:marRight w:val="0"/>
      <w:marTop w:val="0"/>
      <w:marBottom w:val="0"/>
      <w:divBdr>
        <w:top w:val="none" w:sz="0" w:space="0" w:color="auto"/>
        <w:left w:val="none" w:sz="0" w:space="0" w:color="auto"/>
        <w:bottom w:val="none" w:sz="0" w:space="0" w:color="auto"/>
        <w:right w:val="none" w:sz="0" w:space="0" w:color="auto"/>
      </w:divBdr>
      <w:divsChild>
        <w:div w:id="1038049260">
          <w:marLeft w:val="547"/>
          <w:marRight w:val="0"/>
          <w:marTop w:val="67"/>
          <w:marBottom w:val="0"/>
          <w:divBdr>
            <w:top w:val="none" w:sz="0" w:space="0" w:color="auto"/>
            <w:left w:val="none" w:sz="0" w:space="0" w:color="auto"/>
            <w:bottom w:val="none" w:sz="0" w:space="0" w:color="auto"/>
            <w:right w:val="none" w:sz="0" w:space="0" w:color="auto"/>
          </w:divBdr>
        </w:div>
        <w:div w:id="174811790">
          <w:marLeft w:val="547"/>
          <w:marRight w:val="0"/>
          <w:marTop w:val="67"/>
          <w:marBottom w:val="0"/>
          <w:divBdr>
            <w:top w:val="none" w:sz="0" w:space="0" w:color="auto"/>
            <w:left w:val="none" w:sz="0" w:space="0" w:color="auto"/>
            <w:bottom w:val="none" w:sz="0" w:space="0" w:color="auto"/>
            <w:right w:val="none" w:sz="0" w:space="0" w:color="auto"/>
          </w:divBdr>
        </w:div>
        <w:div w:id="30808504">
          <w:marLeft w:val="547"/>
          <w:marRight w:val="0"/>
          <w:marTop w:val="67"/>
          <w:marBottom w:val="0"/>
          <w:divBdr>
            <w:top w:val="none" w:sz="0" w:space="0" w:color="auto"/>
            <w:left w:val="none" w:sz="0" w:space="0" w:color="auto"/>
            <w:bottom w:val="none" w:sz="0" w:space="0" w:color="auto"/>
            <w:right w:val="none" w:sz="0" w:space="0" w:color="auto"/>
          </w:divBdr>
        </w:div>
        <w:div w:id="611589786">
          <w:marLeft w:val="1166"/>
          <w:marRight w:val="0"/>
          <w:marTop w:val="67"/>
          <w:marBottom w:val="0"/>
          <w:divBdr>
            <w:top w:val="none" w:sz="0" w:space="0" w:color="auto"/>
            <w:left w:val="none" w:sz="0" w:space="0" w:color="auto"/>
            <w:bottom w:val="none" w:sz="0" w:space="0" w:color="auto"/>
            <w:right w:val="none" w:sz="0" w:space="0" w:color="auto"/>
          </w:divBdr>
        </w:div>
        <w:div w:id="130829043">
          <w:marLeft w:val="547"/>
          <w:marRight w:val="0"/>
          <w:marTop w:val="67"/>
          <w:marBottom w:val="0"/>
          <w:divBdr>
            <w:top w:val="none" w:sz="0" w:space="0" w:color="auto"/>
            <w:left w:val="none" w:sz="0" w:space="0" w:color="auto"/>
            <w:bottom w:val="none" w:sz="0" w:space="0" w:color="auto"/>
            <w:right w:val="none" w:sz="0" w:space="0" w:color="auto"/>
          </w:divBdr>
        </w:div>
        <w:div w:id="1511917364">
          <w:marLeft w:val="1166"/>
          <w:marRight w:val="0"/>
          <w:marTop w:val="67"/>
          <w:marBottom w:val="0"/>
          <w:divBdr>
            <w:top w:val="none" w:sz="0" w:space="0" w:color="auto"/>
            <w:left w:val="none" w:sz="0" w:space="0" w:color="auto"/>
            <w:bottom w:val="none" w:sz="0" w:space="0" w:color="auto"/>
            <w:right w:val="none" w:sz="0" w:space="0" w:color="auto"/>
          </w:divBdr>
        </w:div>
        <w:div w:id="1742367666">
          <w:marLeft w:val="1166"/>
          <w:marRight w:val="0"/>
          <w:marTop w:val="67"/>
          <w:marBottom w:val="0"/>
          <w:divBdr>
            <w:top w:val="none" w:sz="0" w:space="0" w:color="auto"/>
            <w:left w:val="none" w:sz="0" w:space="0" w:color="auto"/>
            <w:bottom w:val="none" w:sz="0" w:space="0" w:color="auto"/>
            <w:right w:val="none" w:sz="0" w:space="0" w:color="auto"/>
          </w:divBdr>
        </w:div>
        <w:div w:id="1051197847">
          <w:marLeft w:val="1166"/>
          <w:marRight w:val="0"/>
          <w:marTop w:val="67"/>
          <w:marBottom w:val="0"/>
          <w:divBdr>
            <w:top w:val="none" w:sz="0" w:space="0" w:color="auto"/>
            <w:left w:val="none" w:sz="0" w:space="0" w:color="auto"/>
            <w:bottom w:val="none" w:sz="0" w:space="0" w:color="auto"/>
            <w:right w:val="none" w:sz="0" w:space="0" w:color="auto"/>
          </w:divBdr>
        </w:div>
        <w:div w:id="205800163">
          <w:marLeft w:val="1166"/>
          <w:marRight w:val="0"/>
          <w:marTop w:val="67"/>
          <w:marBottom w:val="0"/>
          <w:divBdr>
            <w:top w:val="none" w:sz="0" w:space="0" w:color="auto"/>
            <w:left w:val="none" w:sz="0" w:space="0" w:color="auto"/>
            <w:bottom w:val="none" w:sz="0" w:space="0" w:color="auto"/>
            <w:right w:val="none" w:sz="0" w:space="0" w:color="auto"/>
          </w:divBdr>
        </w:div>
        <w:div w:id="323820617">
          <w:marLeft w:val="1166"/>
          <w:marRight w:val="0"/>
          <w:marTop w:val="67"/>
          <w:marBottom w:val="0"/>
          <w:divBdr>
            <w:top w:val="none" w:sz="0" w:space="0" w:color="auto"/>
            <w:left w:val="none" w:sz="0" w:space="0" w:color="auto"/>
            <w:bottom w:val="none" w:sz="0" w:space="0" w:color="auto"/>
            <w:right w:val="none" w:sz="0" w:space="0" w:color="auto"/>
          </w:divBdr>
        </w:div>
        <w:div w:id="1014110033">
          <w:marLeft w:val="547"/>
          <w:marRight w:val="0"/>
          <w:marTop w:val="67"/>
          <w:marBottom w:val="0"/>
          <w:divBdr>
            <w:top w:val="none" w:sz="0" w:space="0" w:color="auto"/>
            <w:left w:val="none" w:sz="0" w:space="0" w:color="auto"/>
            <w:bottom w:val="none" w:sz="0" w:space="0" w:color="auto"/>
            <w:right w:val="none" w:sz="0" w:space="0" w:color="auto"/>
          </w:divBdr>
        </w:div>
        <w:div w:id="499925436">
          <w:marLeft w:val="547"/>
          <w:marRight w:val="0"/>
          <w:marTop w:val="67"/>
          <w:marBottom w:val="0"/>
          <w:divBdr>
            <w:top w:val="none" w:sz="0" w:space="0" w:color="auto"/>
            <w:left w:val="none" w:sz="0" w:space="0" w:color="auto"/>
            <w:bottom w:val="none" w:sz="0" w:space="0" w:color="auto"/>
            <w:right w:val="none" w:sz="0" w:space="0" w:color="auto"/>
          </w:divBdr>
        </w:div>
        <w:div w:id="1452671702">
          <w:marLeft w:val="547"/>
          <w:marRight w:val="0"/>
          <w:marTop w:val="67"/>
          <w:marBottom w:val="0"/>
          <w:divBdr>
            <w:top w:val="none" w:sz="0" w:space="0" w:color="auto"/>
            <w:left w:val="none" w:sz="0" w:space="0" w:color="auto"/>
            <w:bottom w:val="none" w:sz="0" w:space="0" w:color="auto"/>
            <w:right w:val="none" w:sz="0" w:space="0" w:color="auto"/>
          </w:divBdr>
        </w:div>
        <w:div w:id="1349136104">
          <w:marLeft w:val="547"/>
          <w:marRight w:val="0"/>
          <w:marTop w:val="67"/>
          <w:marBottom w:val="0"/>
          <w:divBdr>
            <w:top w:val="none" w:sz="0" w:space="0" w:color="auto"/>
            <w:left w:val="none" w:sz="0" w:space="0" w:color="auto"/>
            <w:bottom w:val="none" w:sz="0" w:space="0" w:color="auto"/>
            <w:right w:val="none" w:sz="0" w:space="0" w:color="auto"/>
          </w:divBdr>
        </w:div>
      </w:divsChild>
    </w:div>
    <w:div w:id="580607291">
      <w:bodyDiv w:val="1"/>
      <w:marLeft w:val="0"/>
      <w:marRight w:val="0"/>
      <w:marTop w:val="0"/>
      <w:marBottom w:val="0"/>
      <w:divBdr>
        <w:top w:val="none" w:sz="0" w:space="0" w:color="auto"/>
        <w:left w:val="none" w:sz="0" w:space="0" w:color="auto"/>
        <w:bottom w:val="none" w:sz="0" w:space="0" w:color="auto"/>
        <w:right w:val="none" w:sz="0" w:space="0" w:color="auto"/>
      </w:divBdr>
    </w:div>
    <w:div w:id="587664244">
      <w:bodyDiv w:val="1"/>
      <w:marLeft w:val="0"/>
      <w:marRight w:val="0"/>
      <w:marTop w:val="0"/>
      <w:marBottom w:val="0"/>
      <w:divBdr>
        <w:top w:val="none" w:sz="0" w:space="0" w:color="auto"/>
        <w:left w:val="none" w:sz="0" w:space="0" w:color="auto"/>
        <w:bottom w:val="none" w:sz="0" w:space="0" w:color="auto"/>
        <w:right w:val="none" w:sz="0" w:space="0" w:color="auto"/>
      </w:divBdr>
      <w:divsChild>
        <w:div w:id="140734977">
          <w:marLeft w:val="1166"/>
          <w:marRight w:val="0"/>
          <w:marTop w:val="106"/>
          <w:marBottom w:val="0"/>
          <w:divBdr>
            <w:top w:val="none" w:sz="0" w:space="0" w:color="auto"/>
            <w:left w:val="none" w:sz="0" w:space="0" w:color="auto"/>
            <w:bottom w:val="none" w:sz="0" w:space="0" w:color="auto"/>
            <w:right w:val="none" w:sz="0" w:space="0" w:color="auto"/>
          </w:divBdr>
        </w:div>
        <w:div w:id="748579959">
          <w:marLeft w:val="1166"/>
          <w:marRight w:val="0"/>
          <w:marTop w:val="106"/>
          <w:marBottom w:val="0"/>
          <w:divBdr>
            <w:top w:val="none" w:sz="0" w:space="0" w:color="auto"/>
            <w:left w:val="none" w:sz="0" w:space="0" w:color="auto"/>
            <w:bottom w:val="none" w:sz="0" w:space="0" w:color="auto"/>
            <w:right w:val="none" w:sz="0" w:space="0" w:color="auto"/>
          </w:divBdr>
        </w:div>
        <w:div w:id="771586738">
          <w:marLeft w:val="547"/>
          <w:marRight w:val="0"/>
          <w:marTop w:val="106"/>
          <w:marBottom w:val="0"/>
          <w:divBdr>
            <w:top w:val="none" w:sz="0" w:space="0" w:color="auto"/>
            <w:left w:val="none" w:sz="0" w:space="0" w:color="auto"/>
            <w:bottom w:val="none" w:sz="0" w:space="0" w:color="auto"/>
            <w:right w:val="none" w:sz="0" w:space="0" w:color="auto"/>
          </w:divBdr>
        </w:div>
        <w:div w:id="830291515">
          <w:marLeft w:val="1166"/>
          <w:marRight w:val="0"/>
          <w:marTop w:val="106"/>
          <w:marBottom w:val="0"/>
          <w:divBdr>
            <w:top w:val="none" w:sz="0" w:space="0" w:color="auto"/>
            <w:left w:val="none" w:sz="0" w:space="0" w:color="auto"/>
            <w:bottom w:val="none" w:sz="0" w:space="0" w:color="auto"/>
            <w:right w:val="none" w:sz="0" w:space="0" w:color="auto"/>
          </w:divBdr>
        </w:div>
        <w:div w:id="909727201">
          <w:marLeft w:val="1166"/>
          <w:marRight w:val="0"/>
          <w:marTop w:val="106"/>
          <w:marBottom w:val="0"/>
          <w:divBdr>
            <w:top w:val="none" w:sz="0" w:space="0" w:color="auto"/>
            <w:left w:val="none" w:sz="0" w:space="0" w:color="auto"/>
            <w:bottom w:val="none" w:sz="0" w:space="0" w:color="auto"/>
            <w:right w:val="none" w:sz="0" w:space="0" w:color="auto"/>
          </w:divBdr>
        </w:div>
        <w:div w:id="977758536">
          <w:marLeft w:val="1166"/>
          <w:marRight w:val="0"/>
          <w:marTop w:val="106"/>
          <w:marBottom w:val="0"/>
          <w:divBdr>
            <w:top w:val="none" w:sz="0" w:space="0" w:color="auto"/>
            <w:left w:val="none" w:sz="0" w:space="0" w:color="auto"/>
            <w:bottom w:val="none" w:sz="0" w:space="0" w:color="auto"/>
            <w:right w:val="none" w:sz="0" w:space="0" w:color="auto"/>
          </w:divBdr>
        </w:div>
        <w:div w:id="1025667925">
          <w:marLeft w:val="1166"/>
          <w:marRight w:val="0"/>
          <w:marTop w:val="106"/>
          <w:marBottom w:val="0"/>
          <w:divBdr>
            <w:top w:val="none" w:sz="0" w:space="0" w:color="auto"/>
            <w:left w:val="none" w:sz="0" w:space="0" w:color="auto"/>
            <w:bottom w:val="none" w:sz="0" w:space="0" w:color="auto"/>
            <w:right w:val="none" w:sz="0" w:space="0" w:color="auto"/>
          </w:divBdr>
        </w:div>
        <w:div w:id="1105884543">
          <w:marLeft w:val="1166"/>
          <w:marRight w:val="0"/>
          <w:marTop w:val="106"/>
          <w:marBottom w:val="0"/>
          <w:divBdr>
            <w:top w:val="none" w:sz="0" w:space="0" w:color="auto"/>
            <w:left w:val="none" w:sz="0" w:space="0" w:color="auto"/>
            <w:bottom w:val="none" w:sz="0" w:space="0" w:color="auto"/>
            <w:right w:val="none" w:sz="0" w:space="0" w:color="auto"/>
          </w:divBdr>
        </w:div>
        <w:div w:id="1698891281">
          <w:marLeft w:val="547"/>
          <w:marRight w:val="0"/>
          <w:marTop w:val="106"/>
          <w:marBottom w:val="0"/>
          <w:divBdr>
            <w:top w:val="none" w:sz="0" w:space="0" w:color="auto"/>
            <w:left w:val="none" w:sz="0" w:space="0" w:color="auto"/>
            <w:bottom w:val="none" w:sz="0" w:space="0" w:color="auto"/>
            <w:right w:val="none" w:sz="0" w:space="0" w:color="auto"/>
          </w:divBdr>
        </w:div>
      </w:divsChild>
    </w:div>
    <w:div w:id="618948257">
      <w:bodyDiv w:val="1"/>
      <w:marLeft w:val="0"/>
      <w:marRight w:val="0"/>
      <w:marTop w:val="0"/>
      <w:marBottom w:val="0"/>
      <w:divBdr>
        <w:top w:val="none" w:sz="0" w:space="0" w:color="auto"/>
        <w:left w:val="none" w:sz="0" w:space="0" w:color="auto"/>
        <w:bottom w:val="none" w:sz="0" w:space="0" w:color="auto"/>
        <w:right w:val="none" w:sz="0" w:space="0" w:color="auto"/>
      </w:divBdr>
      <w:divsChild>
        <w:div w:id="680280613">
          <w:marLeft w:val="547"/>
          <w:marRight w:val="0"/>
          <w:marTop w:val="91"/>
          <w:marBottom w:val="0"/>
          <w:divBdr>
            <w:top w:val="none" w:sz="0" w:space="0" w:color="auto"/>
            <w:left w:val="none" w:sz="0" w:space="0" w:color="auto"/>
            <w:bottom w:val="none" w:sz="0" w:space="0" w:color="auto"/>
            <w:right w:val="none" w:sz="0" w:space="0" w:color="auto"/>
          </w:divBdr>
        </w:div>
        <w:div w:id="1025131777">
          <w:marLeft w:val="547"/>
          <w:marRight w:val="0"/>
          <w:marTop w:val="91"/>
          <w:marBottom w:val="0"/>
          <w:divBdr>
            <w:top w:val="none" w:sz="0" w:space="0" w:color="auto"/>
            <w:left w:val="none" w:sz="0" w:space="0" w:color="auto"/>
            <w:bottom w:val="none" w:sz="0" w:space="0" w:color="auto"/>
            <w:right w:val="none" w:sz="0" w:space="0" w:color="auto"/>
          </w:divBdr>
        </w:div>
        <w:div w:id="1218325130">
          <w:marLeft w:val="547"/>
          <w:marRight w:val="0"/>
          <w:marTop w:val="91"/>
          <w:marBottom w:val="0"/>
          <w:divBdr>
            <w:top w:val="none" w:sz="0" w:space="0" w:color="auto"/>
            <w:left w:val="none" w:sz="0" w:space="0" w:color="auto"/>
            <w:bottom w:val="none" w:sz="0" w:space="0" w:color="auto"/>
            <w:right w:val="none" w:sz="0" w:space="0" w:color="auto"/>
          </w:divBdr>
        </w:div>
        <w:div w:id="1533884437">
          <w:marLeft w:val="547"/>
          <w:marRight w:val="0"/>
          <w:marTop w:val="91"/>
          <w:marBottom w:val="0"/>
          <w:divBdr>
            <w:top w:val="none" w:sz="0" w:space="0" w:color="auto"/>
            <w:left w:val="none" w:sz="0" w:space="0" w:color="auto"/>
            <w:bottom w:val="none" w:sz="0" w:space="0" w:color="auto"/>
            <w:right w:val="none" w:sz="0" w:space="0" w:color="auto"/>
          </w:divBdr>
        </w:div>
        <w:div w:id="1697317182">
          <w:marLeft w:val="547"/>
          <w:marRight w:val="0"/>
          <w:marTop w:val="91"/>
          <w:marBottom w:val="0"/>
          <w:divBdr>
            <w:top w:val="none" w:sz="0" w:space="0" w:color="auto"/>
            <w:left w:val="none" w:sz="0" w:space="0" w:color="auto"/>
            <w:bottom w:val="none" w:sz="0" w:space="0" w:color="auto"/>
            <w:right w:val="none" w:sz="0" w:space="0" w:color="auto"/>
          </w:divBdr>
        </w:div>
        <w:div w:id="1703937480">
          <w:marLeft w:val="547"/>
          <w:marRight w:val="0"/>
          <w:marTop w:val="91"/>
          <w:marBottom w:val="0"/>
          <w:divBdr>
            <w:top w:val="none" w:sz="0" w:space="0" w:color="auto"/>
            <w:left w:val="none" w:sz="0" w:space="0" w:color="auto"/>
            <w:bottom w:val="none" w:sz="0" w:space="0" w:color="auto"/>
            <w:right w:val="none" w:sz="0" w:space="0" w:color="auto"/>
          </w:divBdr>
        </w:div>
        <w:div w:id="2029793536">
          <w:marLeft w:val="547"/>
          <w:marRight w:val="0"/>
          <w:marTop w:val="91"/>
          <w:marBottom w:val="0"/>
          <w:divBdr>
            <w:top w:val="none" w:sz="0" w:space="0" w:color="auto"/>
            <w:left w:val="none" w:sz="0" w:space="0" w:color="auto"/>
            <w:bottom w:val="none" w:sz="0" w:space="0" w:color="auto"/>
            <w:right w:val="none" w:sz="0" w:space="0" w:color="auto"/>
          </w:divBdr>
        </w:div>
        <w:div w:id="2123071136">
          <w:marLeft w:val="547"/>
          <w:marRight w:val="0"/>
          <w:marTop w:val="91"/>
          <w:marBottom w:val="0"/>
          <w:divBdr>
            <w:top w:val="none" w:sz="0" w:space="0" w:color="auto"/>
            <w:left w:val="none" w:sz="0" w:space="0" w:color="auto"/>
            <w:bottom w:val="none" w:sz="0" w:space="0" w:color="auto"/>
            <w:right w:val="none" w:sz="0" w:space="0" w:color="auto"/>
          </w:divBdr>
        </w:div>
      </w:divsChild>
    </w:div>
    <w:div w:id="626008238">
      <w:bodyDiv w:val="1"/>
      <w:marLeft w:val="0"/>
      <w:marRight w:val="0"/>
      <w:marTop w:val="0"/>
      <w:marBottom w:val="0"/>
      <w:divBdr>
        <w:top w:val="none" w:sz="0" w:space="0" w:color="auto"/>
        <w:left w:val="none" w:sz="0" w:space="0" w:color="auto"/>
        <w:bottom w:val="none" w:sz="0" w:space="0" w:color="auto"/>
        <w:right w:val="none" w:sz="0" w:space="0" w:color="auto"/>
      </w:divBdr>
      <w:divsChild>
        <w:div w:id="15810649">
          <w:marLeft w:val="720"/>
          <w:marRight w:val="0"/>
          <w:marTop w:val="134"/>
          <w:marBottom w:val="0"/>
          <w:divBdr>
            <w:top w:val="none" w:sz="0" w:space="0" w:color="auto"/>
            <w:left w:val="none" w:sz="0" w:space="0" w:color="auto"/>
            <w:bottom w:val="none" w:sz="0" w:space="0" w:color="auto"/>
            <w:right w:val="none" w:sz="0" w:space="0" w:color="auto"/>
          </w:divBdr>
        </w:div>
        <w:div w:id="332411837">
          <w:marLeft w:val="720"/>
          <w:marRight w:val="0"/>
          <w:marTop w:val="134"/>
          <w:marBottom w:val="0"/>
          <w:divBdr>
            <w:top w:val="none" w:sz="0" w:space="0" w:color="auto"/>
            <w:left w:val="none" w:sz="0" w:space="0" w:color="auto"/>
            <w:bottom w:val="none" w:sz="0" w:space="0" w:color="auto"/>
            <w:right w:val="none" w:sz="0" w:space="0" w:color="auto"/>
          </w:divBdr>
        </w:div>
        <w:div w:id="1020276086">
          <w:marLeft w:val="720"/>
          <w:marRight w:val="0"/>
          <w:marTop w:val="134"/>
          <w:marBottom w:val="0"/>
          <w:divBdr>
            <w:top w:val="none" w:sz="0" w:space="0" w:color="auto"/>
            <w:left w:val="none" w:sz="0" w:space="0" w:color="auto"/>
            <w:bottom w:val="none" w:sz="0" w:space="0" w:color="auto"/>
            <w:right w:val="none" w:sz="0" w:space="0" w:color="auto"/>
          </w:divBdr>
        </w:div>
        <w:div w:id="1302034477">
          <w:marLeft w:val="720"/>
          <w:marRight w:val="0"/>
          <w:marTop w:val="134"/>
          <w:marBottom w:val="0"/>
          <w:divBdr>
            <w:top w:val="none" w:sz="0" w:space="0" w:color="auto"/>
            <w:left w:val="none" w:sz="0" w:space="0" w:color="auto"/>
            <w:bottom w:val="none" w:sz="0" w:space="0" w:color="auto"/>
            <w:right w:val="none" w:sz="0" w:space="0" w:color="auto"/>
          </w:divBdr>
        </w:div>
      </w:divsChild>
    </w:div>
    <w:div w:id="634870411">
      <w:bodyDiv w:val="1"/>
      <w:marLeft w:val="0"/>
      <w:marRight w:val="0"/>
      <w:marTop w:val="0"/>
      <w:marBottom w:val="0"/>
      <w:divBdr>
        <w:top w:val="none" w:sz="0" w:space="0" w:color="auto"/>
        <w:left w:val="none" w:sz="0" w:space="0" w:color="auto"/>
        <w:bottom w:val="none" w:sz="0" w:space="0" w:color="auto"/>
        <w:right w:val="none" w:sz="0" w:space="0" w:color="auto"/>
      </w:divBdr>
      <w:divsChild>
        <w:div w:id="254174268">
          <w:marLeft w:val="1166"/>
          <w:marRight w:val="0"/>
          <w:marTop w:val="106"/>
          <w:marBottom w:val="0"/>
          <w:divBdr>
            <w:top w:val="none" w:sz="0" w:space="0" w:color="auto"/>
            <w:left w:val="none" w:sz="0" w:space="0" w:color="auto"/>
            <w:bottom w:val="none" w:sz="0" w:space="0" w:color="auto"/>
            <w:right w:val="none" w:sz="0" w:space="0" w:color="auto"/>
          </w:divBdr>
        </w:div>
        <w:div w:id="396125543">
          <w:marLeft w:val="1166"/>
          <w:marRight w:val="0"/>
          <w:marTop w:val="106"/>
          <w:marBottom w:val="0"/>
          <w:divBdr>
            <w:top w:val="none" w:sz="0" w:space="0" w:color="auto"/>
            <w:left w:val="none" w:sz="0" w:space="0" w:color="auto"/>
            <w:bottom w:val="none" w:sz="0" w:space="0" w:color="auto"/>
            <w:right w:val="none" w:sz="0" w:space="0" w:color="auto"/>
          </w:divBdr>
        </w:div>
        <w:div w:id="655300127">
          <w:marLeft w:val="547"/>
          <w:marRight w:val="0"/>
          <w:marTop w:val="106"/>
          <w:marBottom w:val="0"/>
          <w:divBdr>
            <w:top w:val="none" w:sz="0" w:space="0" w:color="auto"/>
            <w:left w:val="none" w:sz="0" w:space="0" w:color="auto"/>
            <w:bottom w:val="none" w:sz="0" w:space="0" w:color="auto"/>
            <w:right w:val="none" w:sz="0" w:space="0" w:color="auto"/>
          </w:divBdr>
        </w:div>
        <w:div w:id="868646355">
          <w:marLeft w:val="1166"/>
          <w:marRight w:val="0"/>
          <w:marTop w:val="106"/>
          <w:marBottom w:val="0"/>
          <w:divBdr>
            <w:top w:val="none" w:sz="0" w:space="0" w:color="auto"/>
            <w:left w:val="none" w:sz="0" w:space="0" w:color="auto"/>
            <w:bottom w:val="none" w:sz="0" w:space="0" w:color="auto"/>
            <w:right w:val="none" w:sz="0" w:space="0" w:color="auto"/>
          </w:divBdr>
        </w:div>
        <w:div w:id="996809366">
          <w:marLeft w:val="1166"/>
          <w:marRight w:val="0"/>
          <w:marTop w:val="106"/>
          <w:marBottom w:val="0"/>
          <w:divBdr>
            <w:top w:val="none" w:sz="0" w:space="0" w:color="auto"/>
            <w:left w:val="none" w:sz="0" w:space="0" w:color="auto"/>
            <w:bottom w:val="none" w:sz="0" w:space="0" w:color="auto"/>
            <w:right w:val="none" w:sz="0" w:space="0" w:color="auto"/>
          </w:divBdr>
        </w:div>
        <w:div w:id="1127547219">
          <w:marLeft w:val="1166"/>
          <w:marRight w:val="0"/>
          <w:marTop w:val="106"/>
          <w:marBottom w:val="0"/>
          <w:divBdr>
            <w:top w:val="none" w:sz="0" w:space="0" w:color="auto"/>
            <w:left w:val="none" w:sz="0" w:space="0" w:color="auto"/>
            <w:bottom w:val="none" w:sz="0" w:space="0" w:color="auto"/>
            <w:right w:val="none" w:sz="0" w:space="0" w:color="auto"/>
          </w:divBdr>
        </w:div>
        <w:div w:id="1199590607">
          <w:marLeft w:val="1166"/>
          <w:marRight w:val="0"/>
          <w:marTop w:val="106"/>
          <w:marBottom w:val="0"/>
          <w:divBdr>
            <w:top w:val="none" w:sz="0" w:space="0" w:color="auto"/>
            <w:left w:val="none" w:sz="0" w:space="0" w:color="auto"/>
            <w:bottom w:val="none" w:sz="0" w:space="0" w:color="auto"/>
            <w:right w:val="none" w:sz="0" w:space="0" w:color="auto"/>
          </w:divBdr>
        </w:div>
        <w:div w:id="1224102045">
          <w:marLeft w:val="1166"/>
          <w:marRight w:val="0"/>
          <w:marTop w:val="106"/>
          <w:marBottom w:val="0"/>
          <w:divBdr>
            <w:top w:val="none" w:sz="0" w:space="0" w:color="auto"/>
            <w:left w:val="none" w:sz="0" w:space="0" w:color="auto"/>
            <w:bottom w:val="none" w:sz="0" w:space="0" w:color="auto"/>
            <w:right w:val="none" w:sz="0" w:space="0" w:color="auto"/>
          </w:divBdr>
        </w:div>
        <w:div w:id="1564871406">
          <w:marLeft w:val="1166"/>
          <w:marRight w:val="0"/>
          <w:marTop w:val="106"/>
          <w:marBottom w:val="0"/>
          <w:divBdr>
            <w:top w:val="none" w:sz="0" w:space="0" w:color="auto"/>
            <w:left w:val="none" w:sz="0" w:space="0" w:color="auto"/>
            <w:bottom w:val="none" w:sz="0" w:space="0" w:color="auto"/>
            <w:right w:val="none" w:sz="0" w:space="0" w:color="auto"/>
          </w:divBdr>
        </w:div>
        <w:div w:id="1687974601">
          <w:marLeft w:val="1166"/>
          <w:marRight w:val="0"/>
          <w:marTop w:val="106"/>
          <w:marBottom w:val="0"/>
          <w:divBdr>
            <w:top w:val="none" w:sz="0" w:space="0" w:color="auto"/>
            <w:left w:val="none" w:sz="0" w:space="0" w:color="auto"/>
            <w:bottom w:val="none" w:sz="0" w:space="0" w:color="auto"/>
            <w:right w:val="none" w:sz="0" w:space="0" w:color="auto"/>
          </w:divBdr>
        </w:div>
        <w:div w:id="1709525772">
          <w:marLeft w:val="547"/>
          <w:marRight w:val="0"/>
          <w:marTop w:val="106"/>
          <w:marBottom w:val="0"/>
          <w:divBdr>
            <w:top w:val="none" w:sz="0" w:space="0" w:color="auto"/>
            <w:left w:val="none" w:sz="0" w:space="0" w:color="auto"/>
            <w:bottom w:val="none" w:sz="0" w:space="0" w:color="auto"/>
            <w:right w:val="none" w:sz="0" w:space="0" w:color="auto"/>
          </w:divBdr>
        </w:div>
        <w:div w:id="2084791523">
          <w:marLeft w:val="1166"/>
          <w:marRight w:val="0"/>
          <w:marTop w:val="106"/>
          <w:marBottom w:val="0"/>
          <w:divBdr>
            <w:top w:val="none" w:sz="0" w:space="0" w:color="auto"/>
            <w:left w:val="none" w:sz="0" w:space="0" w:color="auto"/>
            <w:bottom w:val="none" w:sz="0" w:space="0" w:color="auto"/>
            <w:right w:val="none" w:sz="0" w:space="0" w:color="auto"/>
          </w:divBdr>
        </w:div>
      </w:divsChild>
    </w:div>
    <w:div w:id="649869245">
      <w:bodyDiv w:val="1"/>
      <w:marLeft w:val="0"/>
      <w:marRight w:val="0"/>
      <w:marTop w:val="0"/>
      <w:marBottom w:val="0"/>
      <w:divBdr>
        <w:top w:val="none" w:sz="0" w:space="0" w:color="auto"/>
        <w:left w:val="none" w:sz="0" w:space="0" w:color="auto"/>
        <w:bottom w:val="none" w:sz="0" w:space="0" w:color="auto"/>
        <w:right w:val="none" w:sz="0" w:space="0" w:color="auto"/>
      </w:divBdr>
    </w:div>
    <w:div w:id="666249524">
      <w:bodyDiv w:val="1"/>
      <w:marLeft w:val="0"/>
      <w:marRight w:val="0"/>
      <w:marTop w:val="0"/>
      <w:marBottom w:val="0"/>
      <w:divBdr>
        <w:top w:val="none" w:sz="0" w:space="0" w:color="auto"/>
        <w:left w:val="none" w:sz="0" w:space="0" w:color="auto"/>
        <w:bottom w:val="none" w:sz="0" w:space="0" w:color="auto"/>
        <w:right w:val="none" w:sz="0" w:space="0" w:color="auto"/>
      </w:divBdr>
      <w:divsChild>
        <w:div w:id="300040305">
          <w:marLeft w:val="1166"/>
          <w:marRight w:val="0"/>
          <w:marTop w:val="77"/>
          <w:marBottom w:val="0"/>
          <w:divBdr>
            <w:top w:val="none" w:sz="0" w:space="0" w:color="auto"/>
            <w:left w:val="none" w:sz="0" w:space="0" w:color="auto"/>
            <w:bottom w:val="none" w:sz="0" w:space="0" w:color="auto"/>
            <w:right w:val="none" w:sz="0" w:space="0" w:color="auto"/>
          </w:divBdr>
        </w:div>
        <w:div w:id="410928355">
          <w:marLeft w:val="547"/>
          <w:marRight w:val="0"/>
          <w:marTop w:val="77"/>
          <w:marBottom w:val="0"/>
          <w:divBdr>
            <w:top w:val="none" w:sz="0" w:space="0" w:color="auto"/>
            <w:left w:val="none" w:sz="0" w:space="0" w:color="auto"/>
            <w:bottom w:val="none" w:sz="0" w:space="0" w:color="auto"/>
            <w:right w:val="none" w:sz="0" w:space="0" w:color="auto"/>
          </w:divBdr>
        </w:div>
        <w:div w:id="609819455">
          <w:marLeft w:val="547"/>
          <w:marRight w:val="0"/>
          <w:marTop w:val="96"/>
          <w:marBottom w:val="0"/>
          <w:divBdr>
            <w:top w:val="none" w:sz="0" w:space="0" w:color="auto"/>
            <w:left w:val="none" w:sz="0" w:space="0" w:color="auto"/>
            <w:bottom w:val="none" w:sz="0" w:space="0" w:color="auto"/>
            <w:right w:val="none" w:sz="0" w:space="0" w:color="auto"/>
          </w:divBdr>
        </w:div>
        <w:div w:id="877473953">
          <w:marLeft w:val="1166"/>
          <w:marRight w:val="0"/>
          <w:marTop w:val="77"/>
          <w:marBottom w:val="0"/>
          <w:divBdr>
            <w:top w:val="none" w:sz="0" w:space="0" w:color="auto"/>
            <w:left w:val="none" w:sz="0" w:space="0" w:color="auto"/>
            <w:bottom w:val="none" w:sz="0" w:space="0" w:color="auto"/>
            <w:right w:val="none" w:sz="0" w:space="0" w:color="auto"/>
          </w:divBdr>
        </w:div>
        <w:div w:id="1082676630">
          <w:marLeft w:val="1166"/>
          <w:marRight w:val="0"/>
          <w:marTop w:val="77"/>
          <w:marBottom w:val="0"/>
          <w:divBdr>
            <w:top w:val="none" w:sz="0" w:space="0" w:color="auto"/>
            <w:left w:val="none" w:sz="0" w:space="0" w:color="auto"/>
            <w:bottom w:val="none" w:sz="0" w:space="0" w:color="auto"/>
            <w:right w:val="none" w:sz="0" w:space="0" w:color="auto"/>
          </w:divBdr>
        </w:div>
        <w:div w:id="1260328552">
          <w:marLeft w:val="1166"/>
          <w:marRight w:val="0"/>
          <w:marTop w:val="77"/>
          <w:marBottom w:val="0"/>
          <w:divBdr>
            <w:top w:val="none" w:sz="0" w:space="0" w:color="auto"/>
            <w:left w:val="none" w:sz="0" w:space="0" w:color="auto"/>
            <w:bottom w:val="none" w:sz="0" w:space="0" w:color="auto"/>
            <w:right w:val="none" w:sz="0" w:space="0" w:color="auto"/>
          </w:divBdr>
        </w:div>
        <w:div w:id="1345742804">
          <w:marLeft w:val="547"/>
          <w:marRight w:val="0"/>
          <w:marTop w:val="77"/>
          <w:marBottom w:val="0"/>
          <w:divBdr>
            <w:top w:val="none" w:sz="0" w:space="0" w:color="auto"/>
            <w:left w:val="none" w:sz="0" w:space="0" w:color="auto"/>
            <w:bottom w:val="none" w:sz="0" w:space="0" w:color="auto"/>
            <w:right w:val="none" w:sz="0" w:space="0" w:color="auto"/>
          </w:divBdr>
        </w:div>
        <w:div w:id="1425417141">
          <w:marLeft w:val="547"/>
          <w:marRight w:val="0"/>
          <w:marTop w:val="77"/>
          <w:marBottom w:val="0"/>
          <w:divBdr>
            <w:top w:val="none" w:sz="0" w:space="0" w:color="auto"/>
            <w:left w:val="none" w:sz="0" w:space="0" w:color="auto"/>
            <w:bottom w:val="none" w:sz="0" w:space="0" w:color="auto"/>
            <w:right w:val="none" w:sz="0" w:space="0" w:color="auto"/>
          </w:divBdr>
        </w:div>
        <w:div w:id="1491869860">
          <w:marLeft w:val="547"/>
          <w:marRight w:val="0"/>
          <w:marTop w:val="96"/>
          <w:marBottom w:val="0"/>
          <w:divBdr>
            <w:top w:val="none" w:sz="0" w:space="0" w:color="auto"/>
            <w:left w:val="none" w:sz="0" w:space="0" w:color="auto"/>
            <w:bottom w:val="none" w:sz="0" w:space="0" w:color="auto"/>
            <w:right w:val="none" w:sz="0" w:space="0" w:color="auto"/>
          </w:divBdr>
        </w:div>
        <w:div w:id="1561944231">
          <w:marLeft w:val="1166"/>
          <w:marRight w:val="0"/>
          <w:marTop w:val="77"/>
          <w:marBottom w:val="0"/>
          <w:divBdr>
            <w:top w:val="none" w:sz="0" w:space="0" w:color="auto"/>
            <w:left w:val="none" w:sz="0" w:space="0" w:color="auto"/>
            <w:bottom w:val="none" w:sz="0" w:space="0" w:color="auto"/>
            <w:right w:val="none" w:sz="0" w:space="0" w:color="auto"/>
          </w:divBdr>
        </w:div>
        <w:div w:id="1763910374">
          <w:marLeft w:val="1166"/>
          <w:marRight w:val="0"/>
          <w:marTop w:val="77"/>
          <w:marBottom w:val="0"/>
          <w:divBdr>
            <w:top w:val="none" w:sz="0" w:space="0" w:color="auto"/>
            <w:left w:val="none" w:sz="0" w:space="0" w:color="auto"/>
            <w:bottom w:val="none" w:sz="0" w:space="0" w:color="auto"/>
            <w:right w:val="none" w:sz="0" w:space="0" w:color="auto"/>
          </w:divBdr>
        </w:div>
        <w:div w:id="1952935755">
          <w:marLeft w:val="1166"/>
          <w:marRight w:val="0"/>
          <w:marTop w:val="77"/>
          <w:marBottom w:val="0"/>
          <w:divBdr>
            <w:top w:val="none" w:sz="0" w:space="0" w:color="auto"/>
            <w:left w:val="none" w:sz="0" w:space="0" w:color="auto"/>
            <w:bottom w:val="none" w:sz="0" w:space="0" w:color="auto"/>
            <w:right w:val="none" w:sz="0" w:space="0" w:color="auto"/>
          </w:divBdr>
        </w:div>
        <w:div w:id="2043894356">
          <w:marLeft w:val="1166"/>
          <w:marRight w:val="0"/>
          <w:marTop w:val="77"/>
          <w:marBottom w:val="0"/>
          <w:divBdr>
            <w:top w:val="none" w:sz="0" w:space="0" w:color="auto"/>
            <w:left w:val="none" w:sz="0" w:space="0" w:color="auto"/>
            <w:bottom w:val="none" w:sz="0" w:space="0" w:color="auto"/>
            <w:right w:val="none" w:sz="0" w:space="0" w:color="auto"/>
          </w:divBdr>
        </w:div>
      </w:divsChild>
    </w:div>
    <w:div w:id="666709748">
      <w:bodyDiv w:val="1"/>
      <w:marLeft w:val="0"/>
      <w:marRight w:val="0"/>
      <w:marTop w:val="0"/>
      <w:marBottom w:val="0"/>
      <w:divBdr>
        <w:top w:val="none" w:sz="0" w:space="0" w:color="auto"/>
        <w:left w:val="none" w:sz="0" w:space="0" w:color="auto"/>
        <w:bottom w:val="none" w:sz="0" w:space="0" w:color="auto"/>
        <w:right w:val="none" w:sz="0" w:space="0" w:color="auto"/>
      </w:divBdr>
    </w:div>
    <w:div w:id="667635511">
      <w:bodyDiv w:val="1"/>
      <w:marLeft w:val="0"/>
      <w:marRight w:val="0"/>
      <w:marTop w:val="0"/>
      <w:marBottom w:val="0"/>
      <w:divBdr>
        <w:top w:val="none" w:sz="0" w:space="0" w:color="auto"/>
        <w:left w:val="none" w:sz="0" w:space="0" w:color="auto"/>
        <w:bottom w:val="none" w:sz="0" w:space="0" w:color="auto"/>
        <w:right w:val="none" w:sz="0" w:space="0" w:color="auto"/>
      </w:divBdr>
    </w:div>
    <w:div w:id="675422050">
      <w:bodyDiv w:val="1"/>
      <w:marLeft w:val="0"/>
      <w:marRight w:val="0"/>
      <w:marTop w:val="0"/>
      <w:marBottom w:val="0"/>
      <w:divBdr>
        <w:top w:val="none" w:sz="0" w:space="0" w:color="auto"/>
        <w:left w:val="none" w:sz="0" w:space="0" w:color="auto"/>
        <w:bottom w:val="none" w:sz="0" w:space="0" w:color="auto"/>
        <w:right w:val="none" w:sz="0" w:space="0" w:color="auto"/>
      </w:divBdr>
      <w:divsChild>
        <w:div w:id="1900552866">
          <w:marLeft w:val="547"/>
          <w:marRight w:val="0"/>
          <w:marTop w:val="86"/>
          <w:marBottom w:val="0"/>
          <w:divBdr>
            <w:top w:val="none" w:sz="0" w:space="0" w:color="auto"/>
            <w:left w:val="none" w:sz="0" w:space="0" w:color="auto"/>
            <w:bottom w:val="none" w:sz="0" w:space="0" w:color="auto"/>
            <w:right w:val="none" w:sz="0" w:space="0" w:color="auto"/>
          </w:divBdr>
        </w:div>
        <w:div w:id="586228671">
          <w:marLeft w:val="1166"/>
          <w:marRight w:val="0"/>
          <w:marTop w:val="86"/>
          <w:marBottom w:val="0"/>
          <w:divBdr>
            <w:top w:val="none" w:sz="0" w:space="0" w:color="auto"/>
            <w:left w:val="none" w:sz="0" w:space="0" w:color="auto"/>
            <w:bottom w:val="none" w:sz="0" w:space="0" w:color="auto"/>
            <w:right w:val="none" w:sz="0" w:space="0" w:color="auto"/>
          </w:divBdr>
        </w:div>
        <w:div w:id="1871986538">
          <w:marLeft w:val="1166"/>
          <w:marRight w:val="0"/>
          <w:marTop w:val="86"/>
          <w:marBottom w:val="0"/>
          <w:divBdr>
            <w:top w:val="none" w:sz="0" w:space="0" w:color="auto"/>
            <w:left w:val="none" w:sz="0" w:space="0" w:color="auto"/>
            <w:bottom w:val="none" w:sz="0" w:space="0" w:color="auto"/>
            <w:right w:val="none" w:sz="0" w:space="0" w:color="auto"/>
          </w:divBdr>
        </w:div>
        <w:div w:id="1835532311">
          <w:marLeft w:val="1166"/>
          <w:marRight w:val="0"/>
          <w:marTop w:val="86"/>
          <w:marBottom w:val="0"/>
          <w:divBdr>
            <w:top w:val="none" w:sz="0" w:space="0" w:color="auto"/>
            <w:left w:val="none" w:sz="0" w:space="0" w:color="auto"/>
            <w:bottom w:val="none" w:sz="0" w:space="0" w:color="auto"/>
            <w:right w:val="none" w:sz="0" w:space="0" w:color="auto"/>
          </w:divBdr>
        </w:div>
        <w:div w:id="143282953">
          <w:marLeft w:val="1166"/>
          <w:marRight w:val="0"/>
          <w:marTop w:val="86"/>
          <w:marBottom w:val="0"/>
          <w:divBdr>
            <w:top w:val="none" w:sz="0" w:space="0" w:color="auto"/>
            <w:left w:val="none" w:sz="0" w:space="0" w:color="auto"/>
            <w:bottom w:val="none" w:sz="0" w:space="0" w:color="auto"/>
            <w:right w:val="none" w:sz="0" w:space="0" w:color="auto"/>
          </w:divBdr>
        </w:div>
        <w:div w:id="252471430">
          <w:marLeft w:val="547"/>
          <w:marRight w:val="0"/>
          <w:marTop w:val="86"/>
          <w:marBottom w:val="0"/>
          <w:divBdr>
            <w:top w:val="none" w:sz="0" w:space="0" w:color="auto"/>
            <w:left w:val="none" w:sz="0" w:space="0" w:color="auto"/>
            <w:bottom w:val="none" w:sz="0" w:space="0" w:color="auto"/>
            <w:right w:val="none" w:sz="0" w:space="0" w:color="auto"/>
          </w:divBdr>
        </w:div>
        <w:div w:id="359210701">
          <w:marLeft w:val="1166"/>
          <w:marRight w:val="0"/>
          <w:marTop w:val="86"/>
          <w:marBottom w:val="0"/>
          <w:divBdr>
            <w:top w:val="none" w:sz="0" w:space="0" w:color="auto"/>
            <w:left w:val="none" w:sz="0" w:space="0" w:color="auto"/>
            <w:bottom w:val="none" w:sz="0" w:space="0" w:color="auto"/>
            <w:right w:val="none" w:sz="0" w:space="0" w:color="auto"/>
          </w:divBdr>
        </w:div>
        <w:div w:id="1054233565">
          <w:marLeft w:val="1166"/>
          <w:marRight w:val="0"/>
          <w:marTop w:val="86"/>
          <w:marBottom w:val="0"/>
          <w:divBdr>
            <w:top w:val="none" w:sz="0" w:space="0" w:color="auto"/>
            <w:left w:val="none" w:sz="0" w:space="0" w:color="auto"/>
            <w:bottom w:val="none" w:sz="0" w:space="0" w:color="auto"/>
            <w:right w:val="none" w:sz="0" w:space="0" w:color="auto"/>
          </w:divBdr>
        </w:div>
        <w:div w:id="1549561301">
          <w:marLeft w:val="1800"/>
          <w:marRight w:val="0"/>
          <w:marTop w:val="86"/>
          <w:marBottom w:val="0"/>
          <w:divBdr>
            <w:top w:val="none" w:sz="0" w:space="0" w:color="auto"/>
            <w:left w:val="none" w:sz="0" w:space="0" w:color="auto"/>
            <w:bottom w:val="none" w:sz="0" w:space="0" w:color="auto"/>
            <w:right w:val="none" w:sz="0" w:space="0" w:color="auto"/>
          </w:divBdr>
        </w:div>
      </w:divsChild>
    </w:div>
    <w:div w:id="688408048">
      <w:bodyDiv w:val="1"/>
      <w:marLeft w:val="0"/>
      <w:marRight w:val="0"/>
      <w:marTop w:val="0"/>
      <w:marBottom w:val="0"/>
      <w:divBdr>
        <w:top w:val="none" w:sz="0" w:space="0" w:color="auto"/>
        <w:left w:val="none" w:sz="0" w:space="0" w:color="auto"/>
        <w:bottom w:val="none" w:sz="0" w:space="0" w:color="auto"/>
        <w:right w:val="none" w:sz="0" w:space="0" w:color="auto"/>
      </w:divBdr>
      <w:divsChild>
        <w:div w:id="857893603">
          <w:marLeft w:val="547"/>
          <w:marRight w:val="0"/>
          <w:marTop w:val="134"/>
          <w:marBottom w:val="0"/>
          <w:divBdr>
            <w:top w:val="none" w:sz="0" w:space="0" w:color="auto"/>
            <w:left w:val="none" w:sz="0" w:space="0" w:color="auto"/>
            <w:bottom w:val="none" w:sz="0" w:space="0" w:color="auto"/>
            <w:right w:val="none" w:sz="0" w:space="0" w:color="auto"/>
          </w:divBdr>
        </w:div>
        <w:div w:id="923958886">
          <w:marLeft w:val="547"/>
          <w:marRight w:val="0"/>
          <w:marTop w:val="134"/>
          <w:marBottom w:val="0"/>
          <w:divBdr>
            <w:top w:val="none" w:sz="0" w:space="0" w:color="auto"/>
            <w:left w:val="none" w:sz="0" w:space="0" w:color="auto"/>
            <w:bottom w:val="none" w:sz="0" w:space="0" w:color="auto"/>
            <w:right w:val="none" w:sz="0" w:space="0" w:color="auto"/>
          </w:divBdr>
        </w:div>
        <w:div w:id="955061284">
          <w:marLeft w:val="547"/>
          <w:marRight w:val="0"/>
          <w:marTop w:val="134"/>
          <w:marBottom w:val="0"/>
          <w:divBdr>
            <w:top w:val="none" w:sz="0" w:space="0" w:color="auto"/>
            <w:left w:val="none" w:sz="0" w:space="0" w:color="auto"/>
            <w:bottom w:val="none" w:sz="0" w:space="0" w:color="auto"/>
            <w:right w:val="none" w:sz="0" w:space="0" w:color="auto"/>
          </w:divBdr>
        </w:div>
        <w:div w:id="1215317689">
          <w:marLeft w:val="547"/>
          <w:marRight w:val="0"/>
          <w:marTop w:val="134"/>
          <w:marBottom w:val="0"/>
          <w:divBdr>
            <w:top w:val="none" w:sz="0" w:space="0" w:color="auto"/>
            <w:left w:val="none" w:sz="0" w:space="0" w:color="auto"/>
            <w:bottom w:val="none" w:sz="0" w:space="0" w:color="auto"/>
            <w:right w:val="none" w:sz="0" w:space="0" w:color="auto"/>
          </w:divBdr>
        </w:div>
        <w:div w:id="1870800236">
          <w:marLeft w:val="547"/>
          <w:marRight w:val="0"/>
          <w:marTop w:val="134"/>
          <w:marBottom w:val="0"/>
          <w:divBdr>
            <w:top w:val="none" w:sz="0" w:space="0" w:color="auto"/>
            <w:left w:val="none" w:sz="0" w:space="0" w:color="auto"/>
            <w:bottom w:val="none" w:sz="0" w:space="0" w:color="auto"/>
            <w:right w:val="none" w:sz="0" w:space="0" w:color="auto"/>
          </w:divBdr>
        </w:div>
      </w:divsChild>
    </w:div>
    <w:div w:id="693724649">
      <w:bodyDiv w:val="1"/>
      <w:marLeft w:val="0"/>
      <w:marRight w:val="0"/>
      <w:marTop w:val="0"/>
      <w:marBottom w:val="0"/>
      <w:divBdr>
        <w:top w:val="none" w:sz="0" w:space="0" w:color="auto"/>
        <w:left w:val="none" w:sz="0" w:space="0" w:color="auto"/>
        <w:bottom w:val="none" w:sz="0" w:space="0" w:color="auto"/>
        <w:right w:val="none" w:sz="0" w:space="0" w:color="auto"/>
      </w:divBdr>
    </w:div>
    <w:div w:id="694965668">
      <w:bodyDiv w:val="1"/>
      <w:marLeft w:val="0"/>
      <w:marRight w:val="0"/>
      <w:marTop w:val="0"/>
      <w:marBottom w:val="0"/>
      <w:divBdr>
        <w:top w:val="none" w:sz="0" w:space="0" w:color="auto"/>
        <w:left w:val="none" w:sz="0" w:space="0" w:color="auto"/>
        <w:bottom w:val="none" w:sz="0" w:space="0" w:color="auto"/>
        <w:right w:val="none" w:sz="0" w:space="0" w:color="auto"/>
      </w:divBdr>
      <w:divsChild>
        <w:div w:id="200633090">
          <w:marLeft w:val="547"/>
          <w:marRight w:val="0"/>
          <w:marTop w:val="134"/>
          <w:marBottom w:val="0"/>
          <w:divBdr>
            <w:top w:val="none" w:sz="0" w:space="0" w:color="auto"/>
            <w:left w:val="none" w:sz="0" w:space="0" w:color="auto"/>
            <w:bottom w:val="none" w:sz="0" w:space="0" w:color="auto"/>
            <w:right w:val="none" w:sz="0" w:space="0" w:color="auto"/>
          </w:divBdr>
        </w:div>
        <w:div w:id="1031759490">
          <w:marLeft w:val="547"/>
          <w:marRight w:val="0"/>
          <w:marTop w:val="134"/>
          <w:marBottom w:val="0"/>
          <w:divBdr>
            <w:top w:val="none" w:sz="0" w:space="0" w:color="auto"/>
            <w:left w:val="none" w:sz="0" w:space="0" w:color="auto"/>
            <w:bottom w:val="none" w:sz="0" w:space="0" w:color="auto"/>
            <w:right w:val="none" w:sz="0" w:space="0" w:color="auto"/>
          </w:divBdr>
        </w:div>
        <w:div w:id="1294017862">
          <w:marLeft w:val="547"/>
          <w:marRight w:val="0"/>
          <w:marTop w:val="134"/>
          <w:marBottom w:val="0"/>
          <w:divBdr>
            <w:top w:val="none" w:sz="0" w:space="0" w:color="auto"/>
            <w:left w:val="none" w:sz="0" w:space="0" w:color="auto"/>
            <w:bottom w:val="none" w:sz="0" w:space="0" w:color="auto"/>
            <w:right w:val="none" w:sz="0" w:space="0" w:color="auto"/>
          </w:divBdr>
        </w:div>
        <w:div w:id="1897737401">
          <w:marLeft w:val="547"/>
          <w:marRight w:val="0"/>
          <w:marTop w:val="134"/>
          <w:marBottom w:val="0"/>
          <w:divBdr>
            <w:top w:val="none" w:sz="0" w:space="0" w:color="auto"/>
            <w:left w:val="none" w:sz="0" w:space="0" w:color="auto"/>
            <w:bottom w:val="none" w:sz="0" w:space="0" w:color="auto"/>
            <w:right w:val="none" w:sz="0" w:space="0" w:color="auto"/>
          </w:divBdr>
        </w:div>
      </w:divsChild>
    </w:div>
    <w:div w:id="698354654">
      <w:bodyDiv w:val="1"/>
      <w:marLeft w:val="0"/>
      <w:marRight w:val="0"/>
      <w:marTop w:val="0"/>
      <w:marBottom w:val="0"/>
      <w:divBdr>
        <w:top w:val="none" w:sz="0" w:space="0" w:color="auto"/>
        <w:left w:val="none" w:sz="0" w:space="0" w:color="auto"/>
        <w:bottom w:val="none" w:sz="0" w:space="0" w:color="auto"/>
        <w:right w:val="none" w:sz="0" w:space="0" w:color="auto"/>
      </w:divBdr>
    </w:div>
    <w:div w:id="699814652">
      <w:bodyDiv w:val="1"/>
      <w:marLeft w:val="0"/>
      <w:marRight w:val="0"/>
      <w:marTop w:val="0"/>
      <w:marBottom w:val="0"/>
      <w:divBdr>
        <w:top w:val="none" w:sz="0" w:space="0" w:color="auto"/>
        <w:left w:val="none" w:sz="0" w:space="0" w:color="auto"/>
        <w:bottom w:val="none" w:sz="0" w:space="0" w:color="auto"/>
        <w:right w:val="none" w:sz="0" w:space="0" w:color="auto"/>
      </w:divBdr>
      <w:divsChild>
        <w:div w:id="2093701130">
          <w:marLeft w:val="432"/>
          <w:marRight w:val="0"/>
          <w:marTop w:val="115"/>
          <w:marBottom w:val="0"/>
          <w:divBdr>
            <w:top w:val="none" w:sz="0" w:space="0" w:color="auto"/>
            <w:left w:val="none" w:sz="0" w:space="0" w:color="auto"/>
            <w:bottom w:val="none" w:sz="0" w:space="0" w:color="auto"/>
            <w:right w:val="none" w:sz="0" w:space="0" w:color="auto"/>
          </w:divBdr>
        </w:div>
      </w:divsChild>
    </w:div>
    <w:div w:id="718474880">
      <w:bodyDiv w:val="1"/>
      <w:marLeft w:val="0"/>
      <w:marRight w:val="0"/>
      <w:marTop w:val="0"/>
      <w:marBottom w:val="0"/>
      <w:divBdr>
        <w:top w:val="none" w:sz="0" w:space="0" w:color="auto"/>
        <w:left w:val="none" w:sz="0" w:space="0" w:color="auto"/>
        <w:bottom w:val="none" w:sz="0" w:space="0" w:color="auto"/>
        <w:right w:val="none" w:sz="0" w:space="0" w:color="auto"/>
      </w:divBdr>
    </w:div>
    <w:div w:id="723258207">
      <w:bodyDiv w:val="1"/>
      <w:marLeft w:val="0"/>
      <w:marRight w:val="0"/>
      <w:marTop w:val="0"/>
      <w:marBottom w:val="0"/>
      <w:divBdr>
        <w:top w:val="none" w:sz="0" w:space="0" w:color="auto"/>
        <w:left w:val="none" w:sz="0" w:space="0" w:color="auto"/>
        <w:bottom w:val="none" w:sz="0" w:space="0" w:color="auto"/>
        <w:right w:val="none" w:sz="0" w:space="0" w:color="auto"/>
      </w:divBdr>
      <w:divsChild>
        <w:div w:id="170998626">
          <w:marLeft w:val="547"/>
          <w:marRight w:val="0"/>
          <w:marTop w:val="96"/>
          <w:marBottom w:val="0"/>
          <w:divBdr>
            <w:top w:val="none" w:sz="0" w:space="0" w:color="auto"/>
            <w:left w:val="none" w:sz="0" w:space="0" w:color="auto"/>
            <w:bottom w:val="none" w:sz="0" w:space="0" w:color="auto"/>
            <w:right w:val="none" w:sz="0" w:space="0" w:color="auto"/>
          </w:divBdr>
        </w:div>
        <w:div w:id="876963462">
          <w:marLeft w:val="547"/>
          <w:marRight w:val="0"/>
          <w:marTop w:val="96"/>
          <w:marBottom w:val="0"/>
          <w:divBdr>
            <w:top w:val="none" w:sz="0" w:space="0" w:color="auto"/>
            <w:left w:val="none" w:sz="0" w:space="0" w:color="auto"/>
            <w:bottom w:val="none" w:sz="0" w:space="0" w:color="auto"/>
            <w:right w:val="none" w:sz="0" w:space="0" w:color="auto"/>
          </w:divBdr>
        </w:div>
        <w:div w:id="952130439">
          <w:marLeft w:val="547"/>
          <w:marRight w:val="0"/>
          <w:marTop w:val="96"/>
          <w:marBottom w:val="0"/>
          <w:divBdr>
            <w:top w:val="none" w:sz="0" w:space="0" w:color="auto"/>
            <w:left w:val="none" w:sz="0" w:space="0" w:color="auto"/>
            <w:bottom w:val="none" w:sz="0" w:space="0" w:color="auto"/>
            <w:right w:val="none" w:sz="0" w:space="0" w:color="auto"/>
          </w:divBdr>
        </w:div>
        <w:div w:id="1051079618">
          <w:marLeft w:val="547"/>
          <w:marRight w:val="0"/>
          <w:marTop w:val="96"/>
          <w:marBottom w:val="0"/>
          <w:divBdr>
            <w:top w:val="none" w:sz="0" w:space="0" w:color="auto"/>
            <w:left w:val="none" w:sz="0" w:space="0" w:color="auto"/>
            <w:bottom w:val="none" w:sz="0" w:space="0" w:color="auto"/>
            <w:right w:val="none" w:sz="0" w:space="0" w:color="auto"/>
          </w:divBdr>
        </w:div>
        <w:div w:id="1134638805">
          <w:marLeft w:val="547"/>
          <w:marRight w:val="0"/>
          <w:marTop w:val="96"/>
          <w:marBottom w:val="0"/>
          <w:divBdr>
            <w:top w:val="none" w:sz="0" w:space="0" w:color="auto"/>
            <w:left w:val="none" w:sz="0" w:space="0" w:color="auto"/>
            <w:bottom w:val="none" w:sz="0" w:space="0" w:color="auto"/>
            <w:right w:val="none" w:sz="0" w:space="0" w:color="auto"/>
          </w:divBdr>
        </w:div>
        <w:div w:id="1191063739">
          <w:marLeft w:val="547"/>
          <w:marRight w:val="0"/>
          <w:marTop w:val="96"/>
          <w:marBottom w:val="0"/>
          <w:divBdr>
            <w:top w:val="none" w:sz="0" w:space="0" w:color="auto"/>
            <w:left w:val="none" w:sz="0" w:space="0" w:color="auto"/>
            <w:bottom w:val="none" w:sz="0" w:space="0" w:color="auto"/>
            <w:right w:val="none" w:sz="0" w:space="0" w:color="auto"/>
          </w:divBdr>
        </w:div>
        <w:div w:id="1253589915">
          <w:marLeft w:val="547"/>
          <w:marRight w:val="0"/>
          <w:marTop w:val="96"/>
          <w:marBottom w:val="0"/>
          <w:divBdr>
            <w:top w:val="none" w:sz="0" w:space="0" w:color="auto"/>
            <w:left w:val="none" w:sz="0" w:space="0" w:color="auto"/>
            <w:bottom w:val="none" w:sz="0" w:space="0" w:color="auto"/>
            <w:right w:val="none" w:sz="0" w:space="0" w:color="auto"/>
          </w:divBdr>
        </w:div>
        <w:div w:id="1615288232">
          <w:marLeft w:val="547"/>
          <w:marRight w:val="0"/>
          <w:marTop w:val="96"/>
          <w:marBottom w:val="0"/>
          <w:divBdr>
            <w:top w:val="none" w:sz="0" w:space="0" w:color="auto"/>
            <w:left w:val="none" w:sz="0" w:space="0" w:color="auto"/>
            <w:bottom w:val="none" w:sz="0" w:space="0" w:color="auto"/>
            <w:right w:val="none" w:sz="0" w:space="0" w:color="auto"/>
          </w:divBdr>
        </w:div>
        <w:div w:id="1866946170">
          <w:marLeft w:val="547"/>
          <w:marRight w:val="0"/>
          <w:marTop w:val="96"/>
          <w:marBottom w:val="0"/>
          <w:divBdr>
            <w:top w:val="none" w:sz="0" w:space="0" w:color="auto"/>
            <w:left w:val="none" w:sz="0" w:space="0" w:color="auto"/>
            <w:bottom w:val="none" w:sz="0" w:space="0" w:color="auto"/>
            <w:right w:val="none" w:sz="0" w:space="0" w:color="auto"/>
          </w:divBdr>
        </w:div>
        <w:div w:id="2038115811">
          <w:marLeft w:val="547"/>
          <w:marRight w:val="0"/>
          <w:marTop w:val="96"/>
          <w:marBottom w:val="0"/>
          <w:divBdr>
            <w:top w:val="none" w:sz="0" w:space="0" w:color="auto"/>
            <w:left w:val="none" w:sz="0" w:space="0" w:color="auto"/>
            <w:bottom w:val="none" w:sz="0" w:space="0" w:color="auto"/>
            <w:right w:val="none" w:sz="0" w:space="0" w:color="auto"/>
          </w:divBdr>
        </w:div>
      </w:divsChild>
    </w:div>
    <w:div w:id="723985375">
      <w:bodyDiv w:val="1"/>
      <w:marLeft w:val="0"/>
      <w:marRight w:val="0"/>
      <w:marTop w:val="0"/>
      <w:marBottom w:val="0"/>
      <w:divBdr>
        <w:top w:val="none" w:sz="0" w:space="0" w:color="auto"/>
        <w:left w:val="none" w:sz="0" w:space="0" w:color="auto"/>
        <w:bottom w:val="none" w:sz="0" w:space="0" w:color="auto"/>
        <w:right w:val="none" w:sz="0" w:space="0" w:color="auto"/>
      </w:divBdr>
    </w:div>
    <w:div w:id="729424520">
      <w:bodyDiv w:val="1"/>
      <w:marLeft w:val="0"/>
      <w:marRight w:val="0"/>
      <w:marTop w:val="0"/>
      <w:marBottom w:val="0"/>
      <w:divBdr>
        <w:top w:val="none" w:sz="0" w:space="0" w:color="auto"/>
        <w:left w:val="none" w:sz="0" w:space="0" w:color="auto"/>
        <w:bottom w:val="none" w:sz="0" w:space="0" w:color="auto"/>
        <w:right w:val="none" w:sz="0" w:space="0" w:color="auto"/>
      </w:divBdr>
      <w:divsChild>
        <w:div w:id="568881639">
          <w:marLeft w:val="547"/>
          <w:marRight w:val="0"/>
          <w:marTop w:val="96"/>
          <w:marBottom w:val="0"/>
          <w:divBdr>
            <w:top w:val="none" w:sz="0" w:space="0" w:color="auto"/>
            <w:left w:val="none" w:sz="0" w:space="0" w:color="auto"/>
            <w:bottom w:val="none" w:sz="0" w:space="0" w:color="auto"/>
            <w:right w:val="none" w:sz="0" w:space="0" w:color="auto"/>
          </w:divBdr>
        </w:div>
        <w:div w:id="864293141">
          <w:marLeft w:val="547"/>
          <w:marRight w:val="0"/>
          <w:marTop w:val="96"/>
          <w:marBottom w:val="0"/>
          <w:divBdr>
            <w:top w:val="none" w:sz="0" w:space="0" w:color="auto"/>
            <w:left w:val="none" w:sz="0" w:space="0" w:color="auto"/>
            <w:bottom w:val="none" w:sz="0" w:space="0" w:color="auto"/>
            <w:right w:val="none" w:sz="0" w:space="0" w:color="auto"/>
          </w:divBdr>
        </w:div>
        <w:div w:id="1033726185">
          <w:marLeft w:val="547"/>
          <w:marRight w:val="0"/>
          <w:marTop w:val="96"/>
          <w:marBottom w:val="0"/>
          <w:divBdr>
            <w:top w:val="none" w:sz="0" w:space="0" w:color="auto"/>
            <w:left w:val="none" w:sz="0" w:space="0" w:color="auto"/>
            <w:bottom w:val="none" w:sz="0" w:space="0" w:color="auto"/>
            <w:right w:val="none" w:sz="0" w:space="0" w:color="auto"/>
          </w:divBdr>
        </w:div>
        <w:div w:id="1301037212">
          <w:marLeft w:val="547"/>
          <w:marRight w:val="0"/>
          <w:marTop w:val="96"/>
          <w:marBottom w:val="0"/>
          <w:divBdr>
            <w:top w:val="none" w:sz="0" w:space="0" w:color="auto"/>
            <w:left w:val="none" w:sz="0" w:space="0" w:color="auto"/>
            <w:bottom w:val="none" w:sz="0" w:space="0" w:color="auto"/>
            <w:right w:val="none" w:sz="0" w:space="0" w:color="auto"/>
          </w:divBdr>
        </w:div>
        <w:div w:id="1306543247">
          <w:marLeft w:val="547"/>
          <w:marRight w:val="0"/>
          <w:marTop w:val="96"/>
          <w:marBottom w:val="0"/>
          <w:divBdr>
            <w:top w:val="none" w:sz="0" w:space="0" w:color="auto"/>
            <w:left w:val="none" w:sz="0" w:space="0" w:color="auto"/>
            <w:bottom w:val="none" w:sz="0" w:space="0" w:color="auto"/>
            <w:right w:val="none" w:sz="0" w:space="0" w:color="auto"/>
          </w:divBdr>
        </w:div>
        <w:div w:id="1453286191">
          <w:marLeft w:val="547"/>
          <w:marRight w:val="0"/>
          <w:marTop w:val="106"/>
          <w:marBottom w:val="0"/>
          <w:divBdr>
            <w:top w:val="none" w:sz="0" w:space="0" w:color="auto"/>
            <w:left w:val="none" w:sz="0" w:space="0" w:color="auto"/>
            <w:bottom w:val="none" w:sz="0" w:space="0" w:color="auto"/>
            <w:right w:val="none" w:sz="0" w:space="0" w:color="auto"/>
          </w:divBdr>
        </w:div>
        <w:div w:id="1811706709">
          <w:marLeft w:val="547"/>
          <w:marRight w:val="0"/>
          <w:marTop w:val="96"/>
          <w:marBottom w:val="0"/>
          <w:divBdr>
            <w:top w:val="none" w:sz="0" w:space="0" w:color="auto"/>
            <w:left w:val="none" w:sz="0" w:space="0" w:color="auto"/>
            <w:bottom w:val="none" w:sz="0" w:space="0" w:color="auto"/>
            <w:right w:val="none" w:sz="0" w:space="0" w:color="auto"/>
          </w:divBdr>
        </w:div>
        <w:div w:id="1894387271">
          <w:marLeft w:val="547"/>
          <w:marRight w:val="0"/>
          <w:marTop w:val="96"/>
          <w:marBottom w:val="0"/>
          <w:divBdr>
            <w:top w:val="none" w:sz="0" w:space="0" w:color="auto"/>
            <w:left w:val="none" w:sz="0" w:space="0" w:color="auto"/>
            <w:bottom w:val="none" w:sz="0" w:space="0" w:color="auto"/>
            <w:right w:val="none" w:sz="0" w:space="0" w:color="auto"/>
          </w:divBdr>
        </w:div>
      </w:divsChild>
    </w:div>
    <w:div w:id="740829522">
      <w:bodyDiv w:val="1"/>
      <w:marLeft w:val="0"/>
      <w:marRight w:val="0"/>
      <w:marTop w:val="0"/>
      <w:marBottom w:val="0"/>
      <w:divBdr>
        <w:top w:val="none" w:sz="0" w:space="0" w:color="auto"/>
        <w:left w:val="none" w:sz="0" w:space="0" w:color="auto"/>
        <w:bottom w:val="none" w:sz="0" w:space="0" w:color="auto"/>
        <w:right w:val="none" w:sz="0" w:space="0" w:color="auto"/>
      </w:divBdr>
      <w:divsChild>
        <w:div w:id="685133948">
          <w:marLeft w:val="547"/>
          <w:marRight w:val="0"/>
          <w:marTop w:val="91"/>
          <w:marBottom w:val="0"/>
          <w:divBdr>
            <w:top w:val="none" w:sz="0" w:space="0" w:color="auto"/>
            <w:left w:val="none" w:sz="0" w:space="0" w:color="auto"/>
            <w:bottom w:val="none" w:sz="0" w:space="0" w:color="auto"/>
            <w:right w:val="none" w:sz="0" w:space="0" w:color="auto"/>
          </w:divBdr>
        </w:div>
        <w:div w:id="981153243">
          <w:marLeft w:val="1166"/>
          <w:marRight w:val="0"/>
          <w:marTop w:val="91"/>
          <w:marBottom w:val="0"/>
          <w:divBdr>
            <w:top w:val="none" w:sz="0" w:space="0" w:color="auto"/>
            <w:left w:val="none" w:sz="0" w:space="0" w:color="auto"/>
            <w:bottom w:val="none" w:sz="0" w:space="0" w:color="auto"/>
            <w:right w:val="none" w:sz="0" w:space="0" w:color="auto"/>
          </w:divBdr>
        </w:div>
        <w:div w:id="1257668004">
          <w:marLeft w:val="547"/>
          <w:marRight w:val="0"/>
          <w:marTop w:val="96"/>
          <w:marBottom w:val="0"/>
          <w:divBdr>
            <w:top w:val="none" w:sz="0" w:space="0" w:color="auto"/>
            <w:left w:val="none" w:sz="0" w:space="0" w:color="auto"/>
            <w:bottom w:val="none" w:sz="0" w:space="0" w:color="auto"/>
            <w:right w:val="none" w:sz="0" w:space="0" w:color="auto"/>
          </w:divBdr>
        </w:div>
        <w:div w:id="2135831524">
          <w:marLeft w:val="547"/>
          <w:marRight w:val="0"/>
          <w:marTop w:val="91"/>
          <w:marBottom w:val="0"/>
          <w:divBdr>
            <w:top w:val="none" w:sz="0" w:space="0" w:color="auto"/>
            <w:left w:val="none" w:sz="0" w:space="0" w:color="auto"/>
            <w:bottom w:val="none" w:sz="0" w:space="0" w:color="auto"/>
            <w:right w:val="none" w:sz="0" w:space="0" w:color="auto"/>
          </w:divBdr>
        </w:div>
      </w:divsChild>
    </w:div>
    <w:div w:id="753163733">
      <w:bodyDiv w:val="1"/>
      <w:marLeft w:val="0"/>
      <w:marRight w:val="0"/>
      <w:marTop w:val="0"/>
      <w:marBottom w:val="0"/>
      <w:divBdr>
        <w:top w:val="none" w:sz="0" w:space="0" w:color="auto"/>
        <w:left w:val="none" w:sz="0" w:space="0" w:color="auto"/>
        <w:bottom w:val="none" w:sz="0" w:space="0" w:color="auto"/>
        <w:right w:val="none" w:sz="0" w:space="0" w:color="auto"/>
      </w:divBdr>
    </w:div>
    <w:div w:id="755637306">
      <w:bodyDiv w:val="1"/>
      <w:marLeft w:val="0"/>
      <w:marRight w:val="0"/>
      <w:marTop w:val="0"/>
      <w:marBottom w:val="0"/>
      <w:divBdr>
        <w:top w:val="none" w:sz="0" w:space="0" w:color="auto"/>
        <w:left w:val="none" w:sz="0" w:space="0" w:color="auto"/>
        <w:bottom w:val="none" w:sz="0" w:space="0" w:color="auto"/>
        <w:right w:val="none" w:sz="0" w:space="0" w:color="auto"/>
      </w:divBdr>
      <w:divsChild>
        <w:div w:id="28190454">
          <w:marLeft w:val="547"/>
          <w:marRight w:val="0"/>
          <w:marTop w:val="106"/>
          <w:marBottom w:val="0"/>
          <w:divBdr>
            <w:top w:val="none" w:sz="0" w:space="0" w:color="auto"/>
            <w:left w:val="none" w:sz="0" w:space="0" w:color="auto"/>
            <w:bottom w:val="none" w:sz="0" w:space="0" w:color="auto"/>
            <w:right w:val="none" w:sz="0" w:space="0" w:color="auto"/>
          </w:divBdr>
        </w:div>
        <w:div w:id="180238757">
          <w:marLeft w:val="547"/>
          <w:marRight w:val="0"/>
          <w:marTop w:val="106"/>
          <w:marBottom w:val="0"/>
          <w:divBdr>
            <w:top w:val="none" w:sz="0" w:space="0" w:color="auto"/>
            <w:left w:val="none" w:sz="0" w:space="0" w:color="auto"/>
            <w:bottom w:val="none" w:sz="0" w:space="0" w:color="auto"/>
            <w:right w:val="none" w:sz="0" w:space="0" w:color="auto"/>
          </w:divBdr>
        </w:div>
        <w:div w:id="732430480">
          <w:marLeft w:val="547"/>
          <w:marRight w:val="0"/>
          <w:marTop w:val="106"/>
          <w:marBottom w:val="0"/>
          <w:divBdr>
            <w:top w:val="none" w:sz="0" w:space="0" w:color="auto"/>
            <w:left w:val="none" w:sz="0" w:space="0" w:color="auto"/>
            <w:bottom w:val="none" w:sz="0" w:space="0" w:color="auto"/>
            <w:right w:val="none" w:sz="0" w:space="0" w:color="auto"/>
          </w:divBdr>
        </w:div>
        <w:div w:id="841628449">
          <w:marLeft w:val="547"/>
          <w:marRight w:val="0"/>
          <w:marTop w:val="106"/>
          <w:marBottom w:val="0"/>
          <w:divBdr>
            <w:top w:val="none" w:sz="0" w:space="0" w:color="auto"/>
            <w:left w:val="none" w:sz="0" w:space="0" w:color="auto"/>
            <w:bottom w:val="none" w:sz="0" w:space="0" w:color="auto"/>
            <w:right w:val="none" w:sz="0" w:space="0" w:color="auto"/>
          </w:divBdr>
        </w:div>
        <w:div w:id="1569916895">
          <w:marLeft w:val="547"/>
          <w:marRight w:val="0"/>
          <w:marTop w:val="106"/>
          <w:marBottom w:val="0"/>
          <w:divBdr>
            <w:top w:val="none" w:sz="0" w:space="0" w:color="auto"/>
            <w:left w:val="none" w:sz="0" w:space="0" w:color="auto"/>
            <w:bottom w:val="none" w:sz="0" w:space="0" w:color="auto"/>
            <w:right w:val="none" w:sz="0" w:space="0" w:color="auto"/>
          </w:divBdr>
        </w:div>
        <w:div w:id="1959949268">
          <w:marLeft w:val="547"/>
          <w:marRight w:val="0"/>
          <w:marTop w:val="106"/>
          <w:marBottom w:val="0"/>
          <w:divBdr>
            <w:top w:val="none" w:sz="0" w:space="0" w:color="auto"/>
            <w:left w:val="none" w:sz="0" w:space="0" w:color="auto"/>
            <w:bottom w:val="none" w:sz="0" w:space="0" w:color="auto"/>
            <w:right w:val="none" w:sz="0" w:space="0" w:color="auto"/>
          </w:divBdr>
        </w:div>
        <w:div w:id="1966694470">
          <w:marLeft w:val="547"/>
          <w:marRight w:val="0"/>
          <w:marTop w:val="106"/>
          <w:marBottom w:val="0"/>
          <w:divBdr>
            <w:top w:val="none" w:sz="0" w:space="0" w:color="auto"/>
            <w:left w:val="none" w:sz="0" w:space="0" w:color="auto"/>
            <w:bottom w:val="none" w:sz="0" w:space="0" w:color="auto"/>
            <w:right w:val="none" w:sz="0" w:space="0" w:color="auto"/>
          </w:divBdr>
        </w:div>
        <w:div w:id="2065526012">
          <w:marLeft w:val="547"/>
          <w:marRight w:val="0"/>
          <w:marTop w:val="106"/>
          <w:marBottom w:val="0"/>
          <w:divBdr>
            <w:top w:val="none" w:sz="0" w:space="0" w:color="auto"/>
            <w:left w:val="none" w:sz="0" w:space="0" w:color="auto"/>
            <w:bottom w:val="none" w:sz="0" w:space="0" w:color="auto"/>
            <w:right w:val="none" w:sz="0" w:space="0" w:color="auto"/>
          </w:divBdr>
        </w:div>
      </w:divsChild>
    </w:div>
    <w:div w:id="760419446">
      <w:bodyDiv w:val="1"/>
      <w:marLeft w:val="0"/>
      <w:marRight w:val="0"/>
      <w:marTop w:val="0"/>
      <w:marBottom w:val="0"/>
      <w:divBdr>
        <w:top w:val="none" w:sz="0" w:space="0" w:color="auto"/>
        <w:left w:val="none" w:sz="0" w:space="0" w:color="auto"/>
        <w:bottom w:val="none" w:sz="0" w:space="0" w:color="auto"/>
        <w:right w:val="none" w:sz="0" w:space="0" w:color="auto"/>
      </w:divBdr>
    </w:div>
    <w:div w:id="767427610">
      <w:bodyDiv w:val="1"/>
      <w:marLeft w:val="0"/>
      <w:marRight w:val="0"/>
      <w:marTop w:val="0"/>
      <w:marBottom w:val="0"/>
      <w:divBdr>
        <w:top w:val="none" w:sz="0" w:space="0" w:color="auto"/>
        <w:left w:val="none" w:sz="0" w:space="0" w:color="auto"/>
        <w:bottom w:val="none" w:sz="0" w:space="0" w:color="auto"/>
        <w:right w:val="none" w:sz="0" w:space="0" w:color="auto"/>
      </w:divBdr>
      <w:divsChild>
        <w:div w:id="659775681">
          <w:marLeft w:val="547"/>
          <w:marRight w:val="0"/>
          <w:marTop w:val="154"/>
          <w:marBottom w:val="0"/>
          <w:divBdr>
            <w:top w:val="none" w:sz="0" w:space="0" w:color="auto"/>
            <w:left w:val="none" w:sz="0" w:space="0" w:color="auto"/>
            <w:bottom w:val="none" w:sz="0" w:space="0" w:color="auto"/>
            <w:right w:val="none" w:sz="0" w:space="0" w:color="auto"/>
          </w:divBdr>
        </w:div>
        <w:div w:id="771632776">
          <w:marLeft w:val="547"/>
          <w:marRight w:val="0"/>
          <w:marTop w:val="154"/>
          <w:marBottom w:val="0"/>
          <w:divBdr>
            <w:top w:val="none" w:sz="0" w:space="0" w:color="auto"/>
            <w:left w:val="none" w:sz="0" w:space="0" w:color="auto"/>
            <w:bottom w:val="none" w:sz="0" w:space="0" w:color="auto"/>
            <w:right w:val="none" w:sz="0" w:space="0" w:color="auto"/>
          </w:divBdr>
        </w:div>
        <w:div w:id="1914268079">
          <w:marLeft w:val="547"/>
          <w:marRight w:val="0"/>
          <w:marTop w:val="154"/>
          <w:marBottom w:val="0"/>
          <w:divBdr>
            <w:top w:val="none" w:sz="0" w:space="0" w:color="auto"/>
            <w:left w:val="none" w:sz="0" w:space="0" w:color="auto"/>
            <w:bottom w:val="none" w:sz="0" w:space="0" w:color="auto"/>
            <w:right w:val="none" w:sz="0" w:space="0" w:color="auto"/>
          </w:divBdr>
        </w:div>
        <w:div w:id="2112892195">
          <w:marLeft w:val="547"/>
          <w:marRight w:val="0"/>
          <w:marTop w:val="154"/>
          <w:marBottom w:val="0"/>
          <w:divBdr>
            <w:top w:val="none" w:sz="0" w:space="0" w:color="auto"/>
            <w:left w:val="none" w:sz="0" w:space="0" w:color="auto"/>
            <w:bottom w:val="none" w:sz="0" w:space="0" w:color="auto"/>
            <w:right w:val="none" w:sz="0" w:space="0" w:color="auto"/>
          </w:divBdr>
        </w:div>
      </w:divsChild>
    </w:div>
    <w:div w:id="774598652">
      <w:bodyDiv w:val="1"/>
      <w:marLeft w:val="0"/>
      <w:marRight w:val="0"/>
      <w:marTop w:val="0"/>
      <w:marBottom w:val="0"/>
      <w:divBdr>
        <w:top w:val="none" w:sz="0" w:space="0" w:color="auto"/>
        <w:left w:val="none" w:sz="0" w:space="0" w:color="auto"/>
        <w:bottom w:val="none" w:sz="0" w:space="0" w:color="auto"/>
        <w:right w:val="none" w:sz="0" w:space="0" w:color="auto"/>
      </w:divBdr>
    </w:div>
    <w:div w:id="779684252">
      <w:bodyDiv w:val="1"/>
      <w:marLeft w:val="0"/>
      <w:marRight w:val="0"/>
      <w:marTop w:val="0"/>
      <w:marBottom w:val="0"/>
      <w:divBdr>
        <w:top w:val="none" w:sz="0" w:space="0" w:color="auto"/>
        <w:left w:val="none" w:sz="0" w:space="0" w:color="auto"/>
        <w:bottom w:val="none" w:sz="0" w:space="0" w:color="auto"/>
        <w:right w:val="none" w:sz="0" w:space="0" w:color="auto"/>
      </w:divBdr>
      <w:divsChild>
        <w:div w:id="130484379">
          <w:marLeft w:val="547"/>
          <w:marRight w:val="0"/>
          <w:marTop w:val="134"/>
          <w:marBottom w:val="0"/>
          <w:divBdr>
            <w:top w:val="none" w:sz="0" w:space="0" w:color="auto"/>
            <w:left w:val="none" w:sz="0" w:space="0" w:color="auto"/>
            <w:bottom w:val="none" w:sz="0" w:space="0" w:color="auto"/>
            <w:right w:val="none" w:sz="0" w:space="0" w:color="auto"/>
          </w:divBdr>
        </w:div>
        <w:div w:id="167182391">
          <w:marLeft w:val="547"/>
          <w:marRight w:val="0"/>
          <w:marTop w:val="134"/>
          <w:marBottom w:val="0"/>
          <w:divBdr>
            <w:top w:val="none" w:sz="0" w:space="0" w:color="auto"/>
            <w:left w:val="none" w:sz="0" w:space="0" w:color="auto"/>
            <w:bottom w:val="none" w:sz="0" w:space="0" w:color="auto"/>
            <w:right w:val="none" w:sz="0" w:space="0" w:color="auto"/>
          </w:divBdr>
        </w:div>
        <w:div w:id="1333869495">
          <w:marLeft w:val="547"/>
          <w:marRight w:val="0"/>
          <w:marTop w:val="134"/>
          <w:marBottom w:val="0"/>
          <w:divBdr>
            <w:top w:val="none" w:sz="0" w:space="0" w:color="auto"/>
            <w:left w:val="none" w:sz="0" w:space="0" w:color="auto"/>
            <w:bottom w:val="none" w:sz="0" w:space="0" w:color="auto"/>
            <w:right w:val="none" w:sz="0" w:space="0" w:color="auto"/>
          </w:divBdr>
        </w:div>
      </w:divsChild>
    </w:div>
    <w:div w:id="787705562">
      <w:bodyDiv w:val="1"/>
      <w:marLeft w:val="0"/>
      <w:marRight w:val="0"/>
      <w:marTop w:val="0"/>
      <w:marBottom w:val="0"/>
      <w:divBdr>
        <w:top w:val="none" w:sz="0" w:space="0" w:color="auto"/>
        <w:left w:val="none" w:sz="0" w:space="0" w:color="auto"/>
        <w:bottom w:val="none" w:sz="0" w:space="0" w:color="auto"/>
        <w:right w:val="none" w:sz="0" w:space="0" w:color="auto"/>
      </w:divBdr>
    </w:div>
    <w:div w:id="789251314">
      <w:bodyDiv w:val="1"/>
      <w:marLeft w:val="0"/>
      <w:marRight w:val="0"/>
      <w:marTop w:val="0"/>
      <w:marBottom w:val="0"/>
      <w:divBdr>
        <w:top w:val="none" w:sz="0" w:space="0" w:color="auto"/>
        <w:left w:val="none" w:sz="0" w:space="0" w:color="auto"/>
        <w:bottom w:val="none" w:sz="0" w:space="0" w:color="auto"/>
        <w:right w:val="none" w:sz="0" w:space="0" w:color="auto"/>
      </w:divBdr>
    </w:div>
    <w:div w:id="798492549">
      <w:bodyDiv w:val="1"/>
      <w:marLeft w:val="0"/>
      <w:marRight w:val="0"/>
      <w:marTop w:val="0"/>
      <w:marBottom w:val="0"/>
      <w:divBdr>
        <w:top w:val="none" w:sz="0" w:space="0" w:color="auto"/>
        <w:left w:val="none" w:sz="0" w:space="0" w:color="auto"/>
        <w:bottom w:val="none" w:sz="0" w:space="0" w:color="auto"/>
        <w:right w:val="none" w:sz="0" w:space="0" w:color="auto"/>
      </w:divBdr>
      <w:divsChild>
        <w:div w:id="71201737">
          <w:marLeft w:val="432"/>
          <w:marRight w:val="0"/>
          <w:marTop w:val="0"/>
          <w:marBottom w:val="0"/>
          <w:divBdr>
            <w:top w:val="none" w:sz="0" w:space="0" w:color="auto"/>
            <w:left w:val="none" w:sz="0" w:space="0" w:color="auto"/>
            <w:bottom w:val="none" w:sz="0" w:space="0" w:color="auto"/>
            <w:right w:val="none" w:sz="0" w:space="0" w:color="auto"/>
          </w:divBdr>
        </w:div>
        <w:div w:id="178859347">
          <w:marLeft w:val="1152"/>
          <w:marRight w:val="0"/>
          <w:marTop w:val="0"/>
          <w:marBottom w:val="0"/>
          <w:divBdr>
            <w:top w:val="none" w:sz="0" w:space="0" w:color="auto"/>
            <w:left w:val="none" w:sz="0" w:space="0" w:color="auto"/>
            <w:bottom w:val="none" w:sz="0" w:space="0" w:color="auto"/>
            <w:right w:val="none" w:sz="0" w:space="0" w:color="auto"/>
          </w:divBdr>
        </w:div>
        <w:div w:id="217714513">
          <w:marLeft w:val="1152"/>
          <w:marRight w:val="0"/>
          <w:marTop w:val="0"/>
          <w:marBottom w:val="0"/>
          <w:divBdr>
            <w:top w:val="none" w:sz="0" w:space="0" w:color="auto"/>
            <w:left w:val="none" w:sz="0" w:space="0" w:color="auto"/>
            <w:bottom w:val="none" w:sz="0" w:space="0" w:color="auto"/>
            <w:right w:val="none" w:sz="0" w:space="0" w:color="auto"/>
          </w:divBdr>
        </w:div>
        <w:div w:id="439180758">
          <w:marLeft w:val="1152"/>
          <w:marRight w:val="0"/>
          <w:marTop w:val="0"/>
          <w:marBottom w:val="0"/>
          <w:divBdr>
            <w:top w:val="none" w:sz="0" w:space="0" w:color="auto"/>
            <w:left w:val="none" w:sz="0" w:space="0" w:color="auto"/>
            <w:bottom w:val="none" w:sz="0" w:space="0" w:color="auto"/>
            <w:right w:val="none" w:sz="0" w:space="0" w:color="auto"/>
          </w:divBdr>
        </w:div>
        <w:div w:id="576205520">
          <w:marLeft w:val="1152"/>
          <w:marRight w:val="0"/>
          <w:marTop w:val="0"/>
          <w:marBottom w:val="0"/>
          <w:divBdr>
            <w:top w:val="none" w:sz="0" w:space="0" w:color="auto"/>
            <w:left w:val="none" w:sz="0" w:space="0" w:color="auto"/>
            <w:bottom w:val="none" w:sz="0" w:space="0" w:color="auto"/>
            <w:right w:val="none" w:sz="0" w:space="0" w:color="auto"/>
          </w:divBdr>
        </w:div>
        <w:div w:id="610363385">
          <w:marLeft w:val="1152"/>
          <w:marRight w:val="0"/>
          <w:marTop w:val="0"/>
          <w:marBottom w:val="0"/>
          <w:divBdr>
            <w:top w:val="none" w:sz="0" w:space="0" w:color="auto"/>
            <w:left w:val="none" w:sz="0" w:space="0" w:color="auto"/>
            <w:bottom w:val="none" w:sz="0" w:space="0" w:color="auto"/>
            <w:right w:val="none" w:sz="0" w:space="0" w:color="auto"/>
          </w:divBdr>
        </w:div>
        <w:div w:id="1015228020">
          <w:marLeft w:val="432"/>
          <w:marRight w:val="0"/>
          <w:marTop w:val="0"/>
          <w:marBottom w:val="0"/>
          <w:divBdr>
            <w:top w:val="none" w:sz="0" w:space="0" w:color="auto"/>
            <w:left w:val="none" w:sz="0" w:space="0" w:color="auto"/>
            <w:bottom w:val="none" w:sz="0" w:space="0" w:color="auto"/>
            <w:right w:val="none" w:sz="0" w:space="0" w:color="auto"/>
          </w:divBdr>
        </w:div>
        <w:div w:id="1087923495">
          <w:marLeft w:val="432"/>
          <w:marRight w:val="0"/>
          <w:marTop w:val="0"/>
          <w:marBottom w:val="0"/>
          <w:divBdr>
            <w:top w:val="none" w:sz="0" w:space="0" w:color="auto"/>
            <w:left w:val="none" w:sz="0" w:space="0" w:color="auto"/>
            <w:bottom w:val="none" w:sz="0" w:space="0" w:color="auto"/>
            <w:right w:val="none" w:sz="0" w:space="0" w:color="auto"/>
          </w:divBdr>
        </w:div>
        <w:div w:id="1297952204">
          <w:marLeft w:val="432"/>
          <w:marRight w:val="0"/>
          <w:marTop w:val="0"/>
          <w:marBottom w:val="0"/>
          <w:divBdr>
            <w:top w:val="none" w:sz="0" w:space="0" w:color="auto"/>
            <w:left w:val="none" w:sz="0" w:space="0" w:color="auto"/>
            <w:bottom w:val="none" w:sz="0" w:space="0" w:color="auto"/>
            <w:right w:val="none" w:sz="0" w:space="0" w:color="auto"/>
          </w:divBdr>
        </w:div>
        <w:div w:id="1435592040">
          <w:marLeft w:val="432"/>
          <w:marRight w:val="0"/>
          <w:marTop w:val="0"/>
          <w:marBottom w:val="0"/>
          <w:divBdr>
            <w:top w:val="none" w:sz="0" w:space="0" w:color="auto"/>
            <w:left w:val="none" w:sz="0" w:space="0" w:color="auto"/>
            <w:bottom w:val="none" w:sz="0" w:space="0" w:color="auto"/>
            <w:right w:val="none" w:sz="0" w:space="0" w:color="auto"/>
          </w:divBdr>
        </w:div>
        <w:div w:id="1436947787">
          <w:marLeft w:val="1152"/>
          <w:marRight w:val="0"/>
          <w:marTop w:val="0"/>
          <w:marBottom w:val="0"/>
          <w:divBdr>
            <w:top w:val="none" w:sz="0" w:space="0" w:color="auto"/>
            <w:left w:val="none" w:sz="0" w:space="0" w:color="auto"/>
            <w:bottom w:val="none" w:sz="0" w:space="0" w:color="auto"/>
            <w:right w:val="none" w:sz="0" w:space="0" w:color="auto"/>
          </w:divBdr>
        </w:div>
        <w:div w:id="1530340575">
          <w:marLeft w:val="432"/>
          <w:marRight w:val="0"/>
          <w:marTop w:val="0"/>
          <w:marBottom w:val="0"/>
          <w:divBdr>
            <w:top w:val="none" w:sz="0" w:space="0" w:color="auto"/>
            <w:left w:val="none" w:sz="0" w:space="0" w:color="auto"/>
            <w:bottom w:val="none" w:sz="0" w:space="0" w:color="auto"/>
            <w:right w:val="none" w:sz="0" w:space="0" w:color="auto"/>
          </w:divBdr>
        </w:div>
        <w:div w:id="1542549726">
          <w:marLeft w:val="432"/>
          <w:marRight w:val="0"/>
          <w:marTop w:val="0"/>
          <w:marBottom w:val="0"/>
          <w:divBdr>
            <w:top w:val="none" w:sz="0" w:space="0" w:color="auto"/>
            <w:left w:val="none" w:sz="0" w:space="0" w:color="auto"/>
            <w:bottom w:val="none" w:sz="0" w:space="0" w:color="auto"/>
            <w:right w:val="none" w:sz="0" w:space="0" w:color="auto"/>
          </w:divBdr>
        </w:div>
        <w:div w:id="1755004248">
          <w:marLeft w:val="1152"/>
          <w:marRight w:val="0"/>
          <w:marTop w:val="0"/>
          <w:marBottom w:val="0"/>
          <w:divBdr>
            <w:top w:val="none" w:sz="0" w:space="0" w:color="auto"/>
            <w:left w:val="none" w:sz="0" w:space="0" w:color="auto"/>
            <w:bottom w:val="none" w:sz="0" w:space="0" w:color="auto"/>
            <w:right w:val="none" w:sz="0" w:space="0" w:color="auto"/>
          </w:divBdr>
        </w:div>
        <w:div w:id="1943535992">
          <w:marLeft w:val="1152"/>
          <w:marRight w:val="0"/>
          <w:marTop w:val="0"/>
          <w:marBottom w:val="0"/>
          <w:divBdr>
            <w:top w:val="none" w:sz="0" w:space="0" w:color="auto"/>
            <w:left w:val="none" w:sz="0" w:space="0" w:color="auto"/>
            <w:bottom w:val="none" w:sz="0" w:space="0" w:color="auto"/>
            <w:right w:val="none" w:sz="0" w:space="0" w:color="auto"/>
          </w:divBdr>
        </w:div>
        <w:div w:id="1975065516">
          <w:marLeft w:val="1152"/>
          <w:marRight w:val="0"/>
          <w:marTop w:val="0"/>
          <w:marBottom w:val="0"/>
          <w:divBdr>
            <w:top w:val="none" w:sz="0" w:space="0" w:color="auto"/>
            <w:left w:val="none" w:sz="0" w:space="0" w:color="auto"/>
            <w:bottom w:val="none" w:sz="0" w:space="0" w:color="auto"/>
            <w:right w:val="none" w:sz="0" w:space="0" w:color="auto"/>
          </w:divBdr>
        </w:div>
      </w:divsChild>
    </w:div>
    <w:div w:id="802505291">
      <w:bodyDiv w:val="1"/>
      <w:marLeft w:val="0"/>
      <w:marRight w:val="0"/>
      <w:marTop w:val="0"/>
      <w:marBottom w:val="0"/>
      <w:divBdr>
        <w:top w:val="none" w:sz="0" w:space="0" w:color="auto"/>
        <w:left w:val="none" w:sz="0" w:space="0" w:color="auto"/>
        <w:bottom w:val="none" w:sz="0" w:space="0" w:color="auto"/>
        <w:right w:val="none" w:sz="0" w:space="0" w:color="auto"/>
      </w:divBdr>
      <w:divsChild>
        <w:div w:id="679284505">
          <w:marLeft w:val="547"/>
          <w:marRight w:val="0"/>
          <w:marTop w:val="125"/>
          <w:marBottom w:val="0"/>
          <w:divBdr>
            <w:top w:val="none" w:sz="0" w:space="0" w:color="auto"/>
            <w:left w:val="none" w:sz="0" w:space="0" w:color="auto"/>
            <w:bottom w:val="none" w:sz="0" w:space="0" w:color="auto"/>
            <w:right w:val="none" w:sz="0" w:space="0" w:color="auto"/>
          </w:divBdr>
        </w:div>
        <w:div w:id="1110666707">
          <w:marLeft w:val="547"/>
          <w:marRight w:val="0"/>
          <w:marTop w:val="125"/>
          <w:marBottom w:val="0"/>
          <w:divBdr>
            <w:top w:val="none" w:sz="0" w:space="0" w:color="auto"/>
            <w:left w:val="none" w:sz="0" w:space="0" w:color="auto"/>
            <w:bottom w:val="none" w:sz="0" w:space="0" w:color="auto"/>
            <w:right w:val="none" w:sz="0" w:space="0" w:color="auto"/>
          </w:divBdr>
        </w:div>
        <w:div w:id="1197885116">
          <w:marLeft w:val="547"/>
          <w:marRight w:val="0"/>
          <w:marTop w:val="125"/>
          <w:marBottom w:val="0"/>
          <w:divBdr>
            <w:top w:val="none" w:sz="0" w:space="0" w:color="auto"/>
            <w:left w:val="none" w:sz="0" w:space="0" w:color="auto"/>
            <w:bottom w:val="none" w:sz="0" w:space="0" w:color="auto"/>
            <w:right w:val="none" w:sz="0" w:space="0" w:color="auto"/>
          </w:divBdr>
        </w:div>
        <w:div w:id="1434587429">
          <w:marLeft w:val="547"/>
          <w:marRight w:val="0"/>
          <w:marTop w:val="125"/>
          <w:marBottom w:val="0"/>
          <w:divBdr>
            <w:top w:val="none" w:sz="0" w:space="0" w:color="auto"/>
            <w:left w:val="none" w:sz="0" w:space="0" w:color="auto"/>
            <w:bottom w:val="none" w:sz="0" w:space="0" w:color="auto"/>
            <w:right w:val="none" w:sz="0" w:space="0" w:color="auto"/>
          </w:divBdr>
        </w:div>
        <w:div w:id="1888026871">
          <w:marLeft w:val="547"/>
          <w:marRight w:val="0"/>
          <w:marTop w:val="125"/>
          <w:marBottom w:val="0"/>
          <w:divBdr>
            <w:top w:val="none" w:sz="0" w:space="0" w:color="auto"/>
            <w:left w:val="none" w:sz="0" w:space="0" w:color="auto"/>
            <w:bottom w:val="none" w:sz="0" w:space="0" w:color="auto"/>
            <w:right w:val="none" w:sz="0" w:space="0" w:color="auto"/>
          </w:divBdr>
        </w:div>
        <w:div w:id="2026126852">
          <w:marLeft w:val="547"/>
          <w:marRight w:val="0"/>
          <w:marTop w:val="125"/>
          <w:marBottom w:val="0"/>
          <w:divBdr>
            <w:top w:val="none" w:sz="0" w:space="0" w:color="auto"/>
            <w:left w:val="none" w:sz="0" w:space="0" w:color="auto"/>
            <w:bottom w:val="none" w:sz="0" w:space="0" w:color="auto"/>
            <w:right w:val="none" w:sz="0" w:space="0" w:color="auto"/>
          </w:divBdr>
        </w:div>
      </w:divsChild>
    </w:div>
    <w:div w:id="803279583">
      <w:bodyDiv w:val="1"/>
      <w:marLeft w:val="0"/>
      <w:marRight w:val="0"/>
      <w:marTop w:val="0"/>
      <w:marBottom w:val="0"/>
      <w:divBdr>
        <w:top w:val="none" w:sz="0" w:space="0" w:color="auto"/>
        <w:left w:val="none" w:sz="0" w:space="0" w:color="auto"/>
        <w:bottom w:val="none" w:sz="0" w:space="0" w:color="auto"/>
        <w:right w:val="none" w:sz="0" w:space="0" w:color="auto"/>
      </w:divBdr>
      <w:divsChild>
        <w:div w:id="4943614">
          <w:marLeft w:val="547"/>
          <w:marRight w:val="0"/>
          <w:marTop w:val="86"/>
          <w:marBottom w:val="0"/>
          <w:divBdr>
            <w:top w:val="none" w:sz="0" w:space="0" w:color="auto"/>
            <w:left w:val="none" w:sz="0" w:space="0" w:color="auto"/>
            <w:bottom w:val="none" w:sz="0" w:space="0" w:color="auto"/>
            <w:right w:val="none" w:sz="0" w:space="0" w:color="auto"/>
          </w:divBdr>
        </w:div>
        <w:div w:id="72356295">
          <w:marLeft w:val="547"/>
          <w:marRight w:val="0"/>
          <w:marTop w:val="86"/>
          <w:marBottom w:val="0"/>
          <w:divBdr>
            <w:top w:val="none" w:sz="0" w:space="0" w:color="auto"/>
            <w:left w:val="none" w:sz="0" w:space="0" w:color="auto"/>
            <w:bottom w:val="none" w:sz="0" w:space="0" w:color="auto"/>
            <w:right w:val="none" w:sz="0" w:space="0" w:color="auto"/>
          </w:divBdr>
        </w:div>
        <w:div w:id="757214898">
          <w:marLeft w:val="1166"/>
          <w:marRight w:val="0"/>
          <w:marTop w:val="86"/>
          <w:marBottom w:val="0"/>
          <w:divBdr>
            <w:top w:val="none" w:sz="0" w:space="0" w:color="auto"/>
            <w:left w:val="none" w:sz="0" w:space="0" w:color="auto"/>
            <w:bottom w:val="none" w:sz="0" w:space="0" w:color="auto"/>
            <w:right w:val="none" w:sz="0" w:space="0" w:color="auto"/>
          </w:divBdr>
        </w:div>
        <w:div w:id="963583168">
          <w:marLeft w:val="1166"/>
          <w:marRight w:val="0"/>
          <w:marTop w:val="86"/>
          <w:marBottom w:val="0"/>
          <w:divBdr>
            <w:top w:val="none" w:sz="0" w:space="0" w:color="auto"/>
            <w:left w:val="none" w:sz="0" w:space="0" w:color="auto"/>
            <w:bottom w:val="none" w:sz="0" w:space="0" w:color="auto"/>
            <w:right w:val="none" w:sz="0" w:space="0" w:color="auto"/>
          </w:divBdr>
        </w:div>
        <w:div w:id="1018772853">
          <w:marLeft w:val="547"/>
          <w:marRight w:val="0"/>
          <w:marTop w:val="86"/>
          <w:marBottom w:val="0"/>
          <w:divBdr>
            <w:top w:val="none" w:sz="0" w:space="0" w:color="auto"/>
            <w:left w:val="none" w:sz="0" w:space="0" w:color="auto"/>
            <w:bottom w:val="none" w:sz="0" w:space="0" w:color="auto"/>
            <w:right w:val="none" w:sz="0" w:space="0" w:color="auto"/>
          </w:divBdr>
        </w:div>
        <w:div w:id="1119229101">
          <w:marLeft w:val="547"/>
          <w:marRight w:val="0"/>
          <w:marTop w:val="86"/>
          <w:marBottom w:val="0"/>
          <w:divBdr>
            <w:top w:val="none" w:sz="0" w:space="0" w:color="auto"/>
            <w:left w:val="none" w:sz="0" w:space="0" w:color="auto"/>
            <w:bottom w:val="none" w:sz="0" w:space="0" w:color="auto"/>
            <w:right w:val="none" w:sz="0" w:space="0" w:color="auto"/>
          </w:divBdr>
        </w:div>
        <w:div w:id="1331522806">
          <w:marLeft w:val="1166"/>
          <w:marRight w:val="0"/>
          <w:marTop w:val="86"/>
          <w:marBottom w:val="0"/>
          <w:divBdr>
            <w:top w:val="none" w:sz="0" w:space="0" w:color="auto"/>
            <w:left w:val="none" w:sz="0" w:space="0" w:color="auto"/>
            <w:bottom w:val="none" w:sz="0" w:space="0" w:color="auto"/>
            <w:right w:val="none" w:sz="0" w:space="0" w:color="auto"/>
          </w:divBdr>
        </w:div>
        <w:div w:id="1401709216">
          <w:marLeft w:val="547"/>
          <w:marRight w:val="0"/>
          <w:marTop w:val="86"/>
          <w:marBottom w:val="0"/>
          <w:divBdr>
            <w:top w:val="none" w:sz="0" w:space="0" w:color="auto"/>
            <w:left w:val="none" w:sz="0" w:space="0" w:color="auto"/>
            <w:bottom w:val="none" w:sz="0" w:space="0" w:color="auto"/>
            <w:right w:val="none" w:sz="0" w:space="0" w:color="auto"/>
          </w:divBdr>
        </w:div>
        <w:div w:id="1873613755">
          <w:marLeft w:val="1166"/>
          <w:marRight w:val="0"/>
          <w:marTop w:val="86"/>
          <w:marBottom w:val="0"/>
          <w:divBdr>
            <w:top w:val="none" w:sz="0" w:space="0" w:color="auto"/>
            <w:left w:val="none" w:sz="0" w:space="0" w:color="auto"/>
            <w:bottom w:val="none" w:sz="0" w:space="0" w:color="auto"/>
            <w:right w:val="none" w:sz="0" w:space="0" w:color="auto"/>
          </w:divBdr>
        </w:div>
        <w:div w:id="2061393825">
          <w:marLeft w:val="1166"/>
          <w:marRight w:val="0"/>
          <w:marTop w:val="86"/>
          <w:marBottom w:val="0"/>
          <w:divBdr>
            <w:top w:val="none" w:sz="0" w:space="0" w:color="auto"/>
            <w:left w:val="none" w:sz="0" w:space="0" w:color="auto"/>
            <w:bottom w:val="none" w:sz="0" w:space="0" w:color="auto"/>
            <w:right w:val="none" w:sz="0" w:space="0" w:color="auto"/>
          </w:divBdr>
        </w:div>
      </w:divsChild>
    </w:div>
    <w:div w:id="804932720">
      <w:bodyDiv w:val="1"/>
      <w:marLeft w:val="0"/>
      <w:marRight w:val="0"/>
      <w:marTop w:val="0"/>
      <w:marBottom w:val="0"/>
      <w:divBdr>
        <w:top w:val="none" w:sz="0" w:space="0" w:color="auto"/>
        <w:left w:val="none" w:sz="0" w:space="0" w:color="auto"/>
        <w:bottom w:val="none" w:sz="0" w:space="0" w:color="auto"/>
        <w:right w:val="none" w:sz="0" w:space="0" w:color="auto"/>
      </w:divBdr>
      <w:divsChild>
        <w:div w:id="2105685292">
          <w:marLeft w:val="432"/>
          <w:marRight w:val="0"/>
          <w:marTop w:val="115"/>
          <w:marBottom w:val="0"/>
          <w:divBdr>
            <w:top w:val="none" w:sz="0" w:space="0" w:color="auto"/>
            <w:left w:val="none" w:sz="0" w:space="0" w:color="auto"/>
            <w:bottom w:val="none" w:sz="0" w:space="0" w:color="auto"/>
            <w:right w:val="none" w:sz="0" w:space="0" w:color="auto"/>
          </w:divBdr>
        </w:div>
        <w:div w:id="2115974500">
          <w:marLeft w:val="432"/>
          <w:marRight w:val="0"/>
          <w:marTop w:val="115"/>
          <w:marBottom w:val="0"/>
          <w:divBdr>
            <w:top w:val="none" w:sz="0" w:space="0" w:color="auto"/>
            <w:left w:val="none" w:sz="0" w:space="0" w:color="auto"/>
            <w:bottom w:val="none" w:sz="0" w:space="0" w:color="auto"/>
            <w:right w:val="none" w:sz="0" w:space="0" w:color="auto"/>
          </w:divBdr>
        </w:div>
        <w:div w:id="1144811842">
          <w:marLeft w:val="432"/>
          <w:marRight w:val="0"/>
          <w:marTop w:val="115"/>
          <w:marBottom w:val="0"/>
          <w:divBdr>
            <w:top w:val="none" w:sz="0" w:space="0" w:color="auto"/>
            <w:left w:val="none" w:sz="0" w:space="0" w:color="auto"/>
            <w:bottom w:val="none" w:sz="0" w:space="0" w:color="auto"/>
            <w:right w:val="none" w:sz="0" w:space="0" w:color="auto"/>
          </w:divBdr>
        </w:div>
        <w:div w:id="158424217">
          <w:marLeft w:val="432"/>
          <w:marRight w:val="0"/>
          <w:marTop w:val="115"/>
          <w:marBottom w:val="0"/>
          <w:divBdr>
            <w:top w:val="none" w:sz="0" w:space="0" w:color="auto"/>
            <w:left w:val="none" w:sz="0" w:space="0" w:color="auto"/>
            <w:bottom w:val="none" w:sz="0" w:space="0" w:color="auto"/>
            <w:right w:val="none" w:sz="0" w:space="0" w:color="auto"/>
          </w:divBdr>
        </w:div>
        <w:div w:id="44069490">
          <w:marLeft w:val="432"/>
          <w:marRight w:val="0"/>
          <w:marTop w:val="115"/>
          <w:marBottom w:val="0"/>
          <w:divBdr>
            <w:top w:val="none" w:sz="0" w:space="0" w:color="auto"/>
            <w:left w:val="none" w:sz="0" w:space="0" w:color="auto"/>
            <w:bottom w:val="none" w:sz="0" w:space="0" w:color="auto"/>
            <w:right w:val="none" w:sz="0" w:space="0" w:color="auto"/>
          </w:divBdr>
        </w:div>
        <w:div w:id="692268614">
          <w:marLeft w:val="432"/>
          <w:marRight w:val="0"/>
          <w:marTop w:val="115"/>
          <w:marBottom w:val="0"/>
          <w:divBdr>
            <w:top w:val="none" w:sz="0" w:space="0" w:color="auto"/>
            <w:left w:val="none" w:sz="0" w:space="0" w:color="auto"/>
            <w:bottom w:val="none" w:sz="0" w:space="0" w:color="auto"/>
            <w:right w:val="none" w:sz="0" w:space="0" w:color="auto"/>
          </w:divBdr>
        </w:div>
        <w:div w:id="1087120932">
          <w:marLeft w:val="432"/>
          <w:marRight w:val="0"/>
          <w:marTop w:val="115"/>
          <w:marBottom w:val="0"/>
          <w:divBdr>
            <w:top w:val="none" w:sz="0" w:space="0" w:color="auto"/>
            <w:left w:val="none" w:sz="0" w:space="0" w:color="auto"/>
            <w:bottom w:val="none" w:sz="0" w:space="0" w:color="auto"/>
            <w:right w:val="none" w:sz="0" w:space="0" w:color="auto"/>
          </w:divBdr>
        </w:div>
        <w:div w:id="1365984645">
          <w:marLeft w:val="432"/>
          <w:marRight w:val="0"/>
          <w:marTop w:val="115"/>
          <w:marBottom w:val="0"/>
          <w:divBdr>
            <w:top w:val="none" w:sz="0" w:space="0" w:color="auto"/>
            <w:left w:val="none" w:sz="0" w:space="0" w:color="auto"/>
            <w:bottom w:val="none" w:sz="0" w:space="0" w:color="auto"/>
            <w:right w:val="none" w:sz="0" w:space="0" w:color="auto"/>
          </w:divBdr>
        </w:div>
        <w:div w:id="174270541">
          <w:marLeft w:val="432"/>
          <w:marRight w:val="0"/>
          <w:marTop w:val="115"/>
          <w:marBottom w:val="0"/>
          <w:divBdr>
            <w:top w:val="none" w:sz="0" w:space="0" w:color="auto"/>
            <w:left w:val="none" w:sz="0" w:space="0" w:color="auto"/>
            <w:bottom w:val="none" w:sz="0" w:space="0" w:color="auto"/>
            <w:right w:val="none" w:sz="0" w:space="0" w:color="auto"/>
          </w:divBdr>
        </w:div>
      </w:divsChild>
    </w:div>
    <w:div w:id="807086109">
      <w:bodyDiv w:val="1"/>
      <w:marLeft w:val="0"/>
      <w:marRight w:val="0"/>
      <w:marTop w:val="0"/>
      <w:marBottom w:val="0"/>
      <w:divBdr>
        <w:top w:val="none" w:sz="0" w:space="0" w:color="auto"/>
        <w:left w:val="none" w:sz="0" w:space="0" w:color="auto"/>
        <w:bottom w:val="none" w:sz="0" w:space="0" w:color="auto"/>
        <w:right w:val="none" w:sz="0" w:space="0" w:color="auto"/>
      </w:divBdr>
      <w:divsChild>
        <w:div w:id="118500974">
          <w:marLeft w:val="562"/>
          <w:marRight w:val="0"/>
          <w:marTop w:val="0"/>
          <w:marBottom w:val="0"/>
          <w:divBdr>
            <w:top w:val="none" w:sz="0" w:space="0" w:color="auto"/>
            <w:left w:val="none" w:sz="0" w:space="0" w:color="auto"/>
            <w:bottom w:val="none" w:sz="0" w:space="0" w:color="auto"/>
            <w:right w:val="none" w:sz="0" w:space="0" w:color="auto"/>
          </w:divBdr>
        </w:div>
        <w:div w:id="1090544624">
          <w:marLeft w:val="562"/>
          <w:marRight w:val="0"/>
          <w:marTop w:val="0"/>
          <w:marBottom w:val="0"/>
          <w:divBdr>
            <w:top w:val="none" w:sz="0" w:space="0" w:color="auto"/>
            <w:left w:val="none" w:sz="0" w:space="0" w:color="auto"/>
            <w:bottom w:val="none" w:sz="0" w:space="0" w:color="auto"/>
            <w:right w:val="none" w:sz="0" w:space="0" w:color="auto"/>
          </w:divBdr>
        </w:div>
        <w:div w:id="1135609805">
          <w:marLeft w:val="274"/>
          <w:marRight w:val="0"/>
          <w:marTop w:val="0"/>
          <w:marBottom w:val="0"/>
          <w:divBdr>
            <w:top w:val="none" w:sz="0" w:space="0" w:color="auto"/>
            <w:left w:val="none" w:sz="0" w:space="0" w:color="auto"/>
            <w:bottom w:val="none" w:sz="0" w:space="0" w:color="auto"/>
            <w:right w:val="none" w:sz="0" w:space="0" w:color="auto"/>
          </w:divBdr>
        </w:div>
        <w:div w:id="1147042634">
          <w:marLeft w:val="562"/>
          <w:marRight w:val="0"/>
          <w:marTop w:val="0"/>
          <w:marBottom w:val="0"/>
          <w:divBdr>
            <w:top w:val="none" w:sz="0" w:space="0" w:color="auto"/>
            <w:left w:val="none" w:sz="0" w:space="0" w:color="auto"/>
            <w:bottom w:val="none" w:sz="0" w:space="0" w:color="auto"/>
            <w:right w:val="none" w:sz="0" w:space="0" w:color="auto"/>
          </w:divBdr>
        </w:div>
        <w:div w:id="1341004985">
          <w:marLeft w:val="562"/>
          <w:marRight w:val="0"/>
          <w:marTop w:val="0"/>
          <w:marBottom w:val="0"/>
          <w:divBdr>
            <w:top w:val="none" w:sz="0" w:space="0" w:color="auto"/>
            <w:left w:val="none" w:sz="0" w:space="0" w:color="auto"/>
            <w:bottom w:val="none" w:sz="0" w:space="0" w:color="auto"/>
            <w:right w:val="none" w:sz="0" w:space="0" w:color="auto"/>
          </w:divBdr>
        </w:div>
        <w:div w:id="1735200290">
          <w:marLeft w:val="562"/>
          <w:marRight w:val="0"/>
          <w:marTop w:val="0"/>
          <w:marBottom w:val="0"/>
          <w:divBdr>
            <w:top w:val="none" w:sz="0" w:space="0" w:color="auto"/>
            <w:left w:val="none" w:sz="0" w:space="0" w:color="auto"/>
            <w:bottom w:val="none" w:sz="0" w:space="0" w:color="auto"/>
            <w:right w:val="none" w:sz="0" w:space="0" w:color="auto"/>
          </w:divBdr>
        </w:div>
        <w:div w:id="1853840834">
          <w:marLeft w:val="274"/>
          <w:marRight w:val="0"/>
          <w:marTop w:val="0"/>
          <w:marBottom w:val="0"/>
          <w:divBdr>
            <w:top w:val="none" w:sz="0" w:space="0" w:color="auto"/>
            <w:left w:val="none" w:sz="0" w:space="0" w:color="auto"/>
            <w:bottom w:val="none" w:sz="0" w:space="0" w:color="auto"/>
            <w:right w:val="none" w:sz="0" w:space="0" w:color="auto"/>
          </w:divBdr>
        </w:div>
        <w:div w:id="1981420663">
          <w:marLeft w:val="562"/>
          <w:marRight w:val="0"/>
          <w:marTop w:val="0"/>
          <w:marBottom w:val="0"/>
          <w:divBdr>
            <w:top w:val="none" w:sz="0" w:space="0" w:color="auto"/>
            <w:left w:val="none" w:sz="0" w:space="0" w:color="auto"/>
            <w:bottom w:val="none" w:sz="0" w:space="0" w:color="auto"/>
            <w:right w:val="none" w:sz="0" w:space="0" w:color="auto"/>
          </w:divBdr>
        </w:div>
      </w:divsChild>
    </w:div>
    <w:div w:id="807556065">
      <w:bodyDiv w:val="1"/>
      <w:marLeft w:val="0"/>
      <w:marRight w:val="0"/>
      <w:marTop w:val="0"/>
      <w:marBottom w:val="0"/>
      <w:divBdr>
        <w:top w:val="none" w:sz="0" w:space="0" w:color="auto"/>
        <w:left w:val="none" w:sz="0" w:space="0" w:color="auto"/>
        <w:bottom w:val="none" w:sz="0" w:space="0" w:color="auto"/>
        <w:right w:val="none" w:sz="0" w:space="0" w:color="auto"/>
      </w:divBdr>
    </w:div>
    <w:div w:id="809714875">
      <w:bodyDiv w:val="1"/>
      <w:marLeft w:val="0"/>
      <w:marRight w:val="0"/>
      <w:marTop w:val="0"/>
      <w:marBottom w:val="0"/>
      <w:divBdr>
        <w:top w:val="none" w:sz="0" w:space="0" w:color="auto"/>
        <w:left w:val="none" w:sz="0" w:space="0" w:color="auto"/>
        <w:bottom w:val="none" w:sz="0" w:space="0" w:color="auto"/>
        <w:right w:val="none" w:sz="0" w:space="0" w:color="auto"/>
      </w:divBdr>
      <w:divsChild>
        <w:div w:id="156920363">
          <w:marLeft w:val="1166"/>
          <w:marRight w:val="0"/>
          <w:marTop w:val="82"/>
          <w:marBottom w:val="0"/>
          <w:divBdr>
            <w:top w:val="none" w:sz="0" w:space="0" w:color="auto"/>
            <w:left w:val="none" w:sz="0" w:space="0" w:color="auto"/>
            <w:bottom w:val="none" w:sz="0" w:space="0" w:color="auto"/>
            <w:right w:val="none" w:sz="0" w:space="0" w:color="auto"/>
          </w:divBdr>
        </w:div>
        <w:div w:id="470830608">
          <w:marLeft w:val="1166"/>
          <w:marRight w:val="0"/>
          <w:marTop w:val="82"/>
          <w:marBottom w:val="0"/>
          <w:divBdr>
            <w:top w:val="none" w:sz="0" w:space="0" w:color="auto"/>
            <w:left w:val="none" w:sz="0" w:space="0" w:color="auto"/>
            <w:bottom w:val="none" w:sz="0" w:space="0" w:color="auto"/>
            <w:right w:val="none" w:sz="0" w:space="0" w:color="auto"/>
          </w:divBdr>
        </w:div>
        <w:div w:id="581908824">
          <w:marLeft w:val="1166"/>
          <w:marRight w:val="0"/>
          <w:marTop w:val="82"/>
          <w:marBottom w:val="0"/>
          <w:divBdr>
            <w:top w:val="none" w:sz="0" w:space="0" w:color="auto"/>
            <w:left w:val="none" w:sz="0" w:space="0" w:color="auto"/>
            <w:bottom w:val="none" w:sz="0" w:space="0" w:color="auto"/>
            <w:right w:val="none" w:sz="0" w:space="0" w:color="auto"/>
          </w:divBdr>
        </w:div>
        <w:div w:id="688336110">
          <w:marLeft w:val="547"/>
          <w:marRight w:val="0"/>
          <w:marTop w:val="82"/>
          <w:marBottom w:val="0"/>
          <w:divBdr>
            <w:top w:val="none" w:sz="0" w:space="0" w:color="auto"/>
            <w:left w:val="none" w:sz="0" w:space="0" w:color="auto"/>
            <w:bottom w:val="none" w:sz="0" w:space="0" w:color="auto"/>
            <w:right w:val="none" w:sz="0" w:space="0" w:color="auto"/>
          </w:divBdr>
        </w:div>
        <w:div w:id="915748364">
          <w:marLeft w:val="1166"/>
          <w:marRight w:val="0"/>
          <w:marTop w:val="82"/>
          <w:marBottom w:val="0"/>
          <w:divBdr>
            <w:top w:val="none" w:sz="0" w:space="0" w:color="auto"/>
            <w:left w:val="none" w:sz="0" w:space="0" w:color="auto"/>
            <w:bottom w:val="none" w:sz="0" w:space="0" w:color="auto"/>
            <w:right w:val="none" w:sz="0" w:space="0" w:color="auto"/>
          </w:divBdr>
        </w:div>
        <w:div w:id="1397623770">
          <w:marLeft w:val="1166"/>
          <w:marRight w:val="0"/>
          <w:marTop w:val="82"/>
          <w:marBottom w:val="0"/>
          <w:divBdr>
            <w:top w:val="none" w:sz="0" w:space="0" w:color="auto"/>
            <w:left w:val="none" w:sz="0" w:space="0" w:color="auto"/>
            <w:bottom w:val="none" w:sz="0" w:space="0" w:color="auto"/>
            <w:right w:val="none" w:sz="0" w:space="0" w:color="auto"/>
          </w:divBdr>
        </w:div>
        <w:div w:id="1906185311">
          <w:marLeft w:val="1166"/>
          <w:marRight w:val="0"/>
          <w:marTop w:val="82"/>
          <w:marBottom w:val="0"/>
          <w:divBdr>
            <w:top w:val="none" w:sz="0" w:space="0" w:color="auto"/>
            <w:left w:val="none" w:sz="0" w:space="0" w:color="auto"/>
            <w:bottom w:val="none" w:sz="0" w:space="0" w:color="auto"/>
            <w:right w:val="none" w:sz="0" w:space="0" w:color="auto"/>
          </w:divBdr>
        </w:div>
        <w:div w:id="1978607803">
          <w:marLeft w:val="1166"/>
          <w:marRight w:val="0"/>
          <w:marTop w:val="82"/>
          <w:marBottom w:val="0"/>
          <w:divBdr>
            <w:top w:val="none" w:sz="0" w:space="0" w:color="auto"/>
            <w:left w:val="none" w:sz="0" w:space="0" w:color="auto"/>
            <w:bottom w:val="none" w:sz="0" w:space="0" w:color="auto"/>
            <w:right w:val="none" w:sz="0" w:space="0" w:color="auto"/>
          </w:divBdr>
        </w:div>
      </w:divsChild>
    </w:div>
    <w:div w:id="818769408">
      <w:bodyDiv w:val="1"/>
      <w:marLeft w:val="0"/>
      <w:marRight w:val="0"/>
      <w:marTop w:val="0"/>
      <w:marBottom w:val="0"/>
      <w:divBdr>
        <w:top w:val="none" w:sz="0" w:space="0" w:color="auto"/>
        <w:left w:val="none" w:sz="0" w:space="0" w:color="auto"/>
        <w:bottom w:val="none" w:sz="0" w:space="0" w:color="auto"/>
        <w:right w:val="none" w:sz="0" w:space="0" w:color="auto"/>
      </w:divBdr>
      <w:divsChild>
        <w:div w:id="750275241">
          <w:marLeft w:val="547"/>
          <w:marRight w:val="0"/>
          <w:marTop w:val="115"/>
          <w:marBottom w:val="0"/>
          <w:divBdr>
            <w:top w:val="none" w:sz="0" w:space="0" w:color="auto"/>
            <w:left w:val="none" w:sz="0" w:space="0" w:color="auto"/>
            <w:bottom w:val="none" w:sz="0" w:space="0" w:color="auto"/>
            <w:right w:val="none" w:sz="0" w:space="0" w:color="auto"/>
          </w:divBdr>
        </w:div>
        <w:div w:id="1622149709">
          <w:marLeft w:val="547"/>
          <w:marRight w:val="0"/>
          <w:marTop w:val="115"/>
          <w:marBottom w:val="0"/>
          <w:divBdr>
            <w:top w:val="none" w:sz="0" w:space="0" w:color="auto"/>
            <w:left w:val="none" w:sz="0" w:space="0" w:color="auto"/>
            <w:bottom w:val="none" w:sz="0" w:space="0" w:color="auto"/>
            <w:right w:val="none" w:sz="0" w:space="0" w:color="auto"/>
          </w:divBdr>
        </w:div>
      </w:divsChild>
    </w:div>
    <w:div w:id="824206529">
      <w:bodyDiv w:val="1"/>
      <w:marLeft w:val="0"/>
      <w:marRight w:val="0"/>
      <w:marTop w:val="0"/>
      <w:marBottom w:val="0"/>
      <w:divBdr>
        <w:top w:val="none" w:sz="0" w:space="0" w:color="auto"/>
        <w:left w:val="none" w:sz="0" w:space="0" w:color="auto"/>
        <w:bottom w:val="none" w:sz="0" w:space="0" w:color="auto"/>
        <w:right w:val="none" w:sz="0" w:space="0" w:color="auto"/>
      </w:divBdr>
      <w:divsChild>
        <w:div w:id="329337622">
          <w:marLeft w:val="547"/>
          <w:marRight w:val="0"/>
          <w:marTop w:val="125"/>
          <w:marBottom w:val="0"/>
          <w:divBdr>
            <w:top w:val="none" w:sz="0" w:space="0" w:color="auto"/>
            <w:left w:val="none" w:sz="0" w:space="0" w:color="auto"/>
            <w:bottom w:val="none" w:sz="0" w:space="0" w:color="auto"/>
            <w:right w:val="none" w:sz="0" w:space="0" w:color="auto"/>
          </w:divBdr>
        </w:div>
        <w:div w:id="654802241">
          <w:marLeft w:val="547"/>
          <w:marRight w:val="0"/>
          <w:marTop w:val="125"/>
          <w:marBottom w:val="0"/>
          <w:divBdr>
            <w:top w:val="none" w:sz="0" w:space="0" w:color="auto"/>
            <w:left w:val="none" w:sz="0" w:space="0" w:color="auto"/>
            <w:bottom w:val="none" w:sz="0" w:space="0" w:color="auto"/>
            <w:right w:val="none" w:sz="0" w:space="0" w:color="auto"/>
          </w:divBdr>
        </w:div>
        <w:div w:id="1043791964">
          <w:marLeft w:val="547"/>
          <w:marRight w:val="0"/>
          <w:marTop w:val="125"/>
          <w:marBottom w:val="0"/>
          <w:divBdr>
            <w:top w:val="none" w:sz="0" w:space="0" w:color="auto"/>
            <w:left w:val="none" w:sz="0" w:space="0" w:color="auto"/>
            <w:bottom w:val="none" w:sz="0" w:space="0" w:color="auto"/>
            <w:right w:val="none" w:sz="0" w:space="0" w:color="auto"/>
          </w:divBdr>
        </w:div>
        <w:div w:id="1179464437">
          <w:marLeft w:val="547"/>
          <w:marRight w:val="0"/>
          <w:marTop w:val="125"/>
          <w:marBottom w:val="0"/>
          <w:divBdr>
            <w:top w:val="none" w:sz="0" w:space="0" w:color="auto"/>
            <w:left w:val="none" w:sz="0" w:space="0" w:color="auto"/>
            <w:bottom w:val="none" w:sz="0" w:space="0" w:color="auto"/>
            <w:right w:val="none" w:sz="0" w:space="0" w:color="auto"/>
          </w:divBdr>
        </w:div>
        <w:div w:id="1257859401">
          <w:marLeft w:val="547"/>
          <w:marRight w:val="0"/>
          <w:marTop w:val="125"/>
          <w:marBottom w:val="0"/>
          <w:divBdr>
            <w:top w:val="none" w:sz="0" w:space="0" w:color="auto"/>
            <w:left w:val="none" w:sz="0" w:space="0" w:color="auto"/>
            <w:bottom w:val="none" w:sz="0" w:space="0" w:color="auto"/>
            <w:right w:val="none" w:sz="0" w:space="0" w:color="auto"/>
          </w:divBdr>
        </w:div>
        <w:div w:id="1332484553">
          <w:marLeft w:val="1166"/>
          <w:marRight w:val="0"/>
          <w:marTop w:val="106"/>
          <w:marBottom w:val="0"/>
          <w:divBdr>
            <w:top w:val="none" w:sz="0" w:space="0" w:color="auto"/>
            <w:left w:val="none" w:sz="0" w:space="0" w:color="auto"/>
            <w:bottom w:val="none" w:sz="0" w:space="0" w:color="auto"/>
            <w:right w:val="none" w:sz="0" w:space="0" w:color="auto"/>
          </w:divBdr>
        </w:div>
        <w:div w:id="1977757451">
          <w:marLeft w:val="547"/>
          <w:marRight w:val="0"/>
          <w:marTop w:val="125"/>
          <w:marBottom w:val="0"/>
          <w:divBdr>
            <w:top w:val="none" w:sz="0" w:space="0" w:color="auto"/>
            <w:left w:val="none" w:sz="0" w:space="0" w:color="auto"/>
            <w:bottom w:val="none" w:sz="0" w:space="0" w:color="auto"/>
            <w:right w:val="none" w:sz="0" w:space="0" w:color="auto"/>
          </w:divBdr>
        </w:div>
      </w:divsChild>
    </w:div>
    <w:div w:id="829830536">
      <w:bodyDiv w:val="1"/>
      <w:marLeft w:val="0"/>
      <w:marRight w:val="0"/>
      <w:marTop w:val="0"/>
      <w:marBottom w:val="0"/>
      <w:divBdr>
        <w:top w:val="none" w:sz="0" w:space="0" w:color="auto"/>
        <w:left w:val="none" w:sz="0" w:space="0" w:color="auto"/>
        <w:bottom w:val="none" w:sz="0" w:space="0" w:color="auto"/>
        <w:right w:val="none" w:sz="0" w:space="0" w:color="auto"/>
      </w:divBdr>
      <w:divsChild>
        <w:div w:id="783354635">
          <w:marLeft w:val="1166"/>
          <w:marRight w:val="0"/>
          <w:marTop w:val="125"/>
          <w:marBottom w:val="0"/>
          <w:divBdr>
            <w:top w:val="none" w:sz="0" w:space="0" w:color="auto"/>
            <w:left w:val="none" w:sz="0" w:space="0" w:color="auto"/>
            <w:bottom w:val="none" w:sz="0" w:space="0" w:color="auto"/>
            <w:right w:val="none" w:sz="0" w:space="0" w:color="auto"/>
          </w:divBdr>
        </w:div>
        <w:div w:id="937523368">
          <w:marLeft w:val="547"/>
          <w:marRight w:val="0"/>
          <w:marTop w:val="125"/>
          <w:marBottom w:val="0"/>
          <w:divBdr>
            <w:top w:val="none" w:sz="0" w:space="0" w:color="auto"/>
            <w:left w:val="none" w:sz="0" w:space="0" w:color="auto"/>
            <w:bottom w:val="none" w:sz="0" w:space="0" w:color="auto"/>
            <w:right w:val="none" w:sz="0" w:space="0" w:color="auto"/>
          </w:divBdr>
        </w:div>
        <w:div w:id="1878546783">
          <w:marLeft w:val="1166"/>
          <w:marRight w:val="0"/>
          <w:marTop w:val="125"/>
          <w:marBottom w:val="0"/>
          <w:divBdr>
            <w:top w:val="none" w:sz="0" w:space="0" w:color="auto"/>
            <w:left w:val="none" w:sz="0" w:space="0" w:color="auto"/>
            <w:bottom w:val="none" w:sz="0" w:space="0" w:color="auto"/>
            <w:right w:val="none" w:sz="0" w:space="0" w:color="auto"/>
          </w:divBdr>
        </w:div>
      </w:divsChild>
    </w:div>
    <w:div w:id="850295110">
      <w:bodyDiv w:val="1"/>
      <w:marLeft w:val="0"/>
      <w:marRight w:val="0"/>
      <w:marTop w:val="0"/>
      <w:marBottom w:val="0"/>
      <w:divBdr>
        <w:top w:val="none" w:sz="0" w:space="0" w:color="auto"/>
        <w:left w:val="none" w:sz="0" w:space="0" w:color="auto"/>
        <w:bottom w:val="none" w:sz="0" w:space="0" w:color="auto"/>
        <w:right w:val="none" w:sz="0" w:space="0" w:color="auto"/>
      </w:divBdr>
      <w:divsChild>
        <w:div w:id="795417745">
          <w:marLeft w:val="547"/>
          <w:marRight w:val="0"/>
          <w:marTop w:val="91"/>
          <w:marBottom w:val="0"/>
          <w:divBdr>
            <w:top w:val="none" w:sz="0" w:space="0" w:color="auto"/>
            <w:left w:val="none" w:sz="0" w:space="0" w:color="auto"/>
            <w:bottom w:val="none" w:sz="0" w:space="0" w:color="auto"/>
            <w:right w:val="none" w:sz="0" w:space="0" w:color="auto"/>
          </w:divBdr>
        </w:div>
        <w:div w:id="1683046789">
          <w:marLeft w:val="547"/>
          <w:marRight w:val="0"/>
          <w:marTop w:val="91"/>
          <w:marBottom w:val="0"/>
          <w:divBdr>
            <w:top w:val="none" w:sz="0" w:space="0" w:color="auto"/>
            <w:left w:val="none" w:sz="0" w:space="0" w:color="auto"/>
            <w:bottom w:val="none" w:sz="0" w:space="0" w:color="auto"/>
            <w:right w:val="none" w:sz="0" w:space="0" w:color="auto"/>
          </w:divBdr>
        </w:div>
        <w:div w:id="733819269">
          <w:marLeft w:val="547"/>
          <w:marRight w:val="0"/>
          <w:marTop w:val="91"/>
          <w:marBottom w:val="0"/>
          <w:divBdr>
            <w:top w:val="none" w:sz="0" w:space="0" w:color="auto"/>
            <w:left w:val="none" w:sz="0" w:space="0" w:color="auto"/>
            <w:bottom w:val="none" w:sz="0" w:space="0" w:color="auto"/>
            <w:right w:val="none" w:sz="0" w:space="0" w:color="auto"/>
          </w:divBdr>
        </w:div>
        <w:div w:id="1505777813">
          <w:marLeft w:val="1166"/>
          <w:marRight w:val="0"/>
          <w:marTop w:val="91"/>
          <w:marBottom w:val="0"/>
          <w:divBdr>
            <w:top w:val="none" w:sz="0" w:space="0" w:color="auto"/>
            <w:left w:val="none" w:sz="0" w:space="0" w:color="auto"/>
            <w:bottom w:val="none" w:sz="0" w:space="0" w:color="auto"/>
            <w:right w:val="none" w:sz="0" w:space="0" w:color="auto"/>
          </w:divBdr>
        </w:div>
        <w:div w:id="2027712566">
          <w:marLeft w:val="1166"/>
          <w:marRight w:val="0"/>
          <w:marTop w:val="91"/>
          <w:marBottom w:val="0"/>
          <w:divBdr>
            <w:top w:val="none" w:sz="0" w:space="0" w:color="auto"/>
            <w:left w:val="none" w:sz="0" w:space="0" w:color="auto"/>
            <w:bottom w:val="none" w:sz="0" w:space="0" w:color="auto"/>
            <w:right w:val="none" w:sz="0" w:space="0" w:color="auto"/>
          </w:divBdr>
        </w:div>
        <w:div w:id="1988629036">
          <w:marLeft w:val="1166"/>
          <w:marRight w:val="0"/>
          <w:marTop w:val="91"/>
          <w:marBottom w:val="0"/>
          <w:divBdr>
            <w:top w:val="none" w:sz="0" w:space="0" w:color="auto"/>
            <w:left w:val="none" w:sz="0" w:space="0" w:color="auto"/>
            <w:bottom w:val="none" w:sz="0" w:space="0" w:color="auto"/>
            <w:right w:val="none" w:sz="0" w:space="0" w:color="auto"/>
          </w:divBdr>
        </w:div>
        <w:div w:id="972712092">
          <w:marLeft w:val="1166"/>
          <w:marRight w:val="0"/>
          <w:marTop w:val="91"/>
          <w:marBottom w:val="0"/>
          <w:divBdr>
            <w:top w:val="none" w:sz="0" w:space="0" w:color="auto"/>
            <w:left w:val="none" w:sz="0" w:space="0" w:color="auto"/>
            <w:bottom w:val="none" w:sz="0" w:space="0" w:color="auto"/>
            <w:right w:val="none" w:sz="0" w:space="0" w:color="auto"/>
          </w:divBdr>
        </w:div>
        <w:div w:id="1167866869">
          <w:marLeft w:val="1166"/>
          <w:marRight w:val="0"/>
          <w:marTop w:val="91"/>
          <w:marBottom w:val="0"/>
          <w:divBdr>
            <w:top w:val="none" w:sz="0" w:space="0" w:color="auto"/>
            <w:left w:val="none" w:sz="0" w:space="0" w:color="auto"/>
            <w:bottom w:val="none" w:sz="0" w:space="0" w:color="auto"/>
            <w:right w:val="none" w:sz="0" w:space="0" w:color="auto"/>
          </w:divBdr>
        </w:div>
        <w:div w:id="1144195845">
          <w:marLeft w:val="1166"/>
          <w:marRight w:val="0"/>
          <w:marTop w:val="91"/>
          <w:marBottom w:val="0"/>
          <w:divBdr>
            <w:top w:val="none" w:sz="0" w:space="0" w:color="auto"/>
            <w:left w:val="none" w:sz="0" w:space="0" w:color="auto"/>
            <w:bottom w:val="none" w:sz="0" w:space="0" w:color="auto"/>
            <w:right w:val="none" w:sz="0" w:space="0" w:color="auto"/>
          </w:divBdr>
        </w:div>
        <w:div w:id="949124071">
          <w:marLeft w:val="1166"/>
          <w:marRight w:val="0"/>
          <w:marTop w:val="91"/>
          <w:marBottom w:val="0"/>
          <w:divBdr>
            <w:top w:val="none" w:sz="0" w:space="0" w:color="auto"/>
            <w:left w:val="none" w:sz="0" w:space="0" w:color="auto"/>
            <w:bottom w:val="none" w:sz="0" w:space="0" w:color="auto"/>
            <w:right w:val="none" w:sz="0" w:space="0" w:color="auto"/>
          </w:divBdr>
        </w:div>
        <w:div w:id="211818322">
          <w:marLeft w:val="1166"/>
          <w:marRight w:val="0"/>
          <w:marTop w:val="91"/>
          <w:marBottom w:val="0"/>
          <w:divBdr>
            <w:top w:val="none" w:sz="0" w:space="0" w:color="auto"/>
            <w:left w:val="none" w:sz="0" w:space="0" w:color="auto"/>
            <w:bottom w:val="none" w:sz="0" w:space="0" w:color="auto"/>
            <w:right w:val="none" w:sz="0" w:space="0" w:color="auto"/>
          </w:divBdr>
        </w:div>
      </w:divsChild>
    </w:div>
    <w:div w:id="853686277">
      <w:bodyDiv w:val="1"/>
      <w:marLeft w:val="0"/>
      <w:marRight w:val="0"/>
      <w:marTop w:val="0"/>
      <w:marBottom w:val="0"/>
      <w:divBdr>
        <w:top w:val="none" w:sz="0" w:space="0" w:color="auto"/>
        <w:left w:val="none" w:sz="0" w:space="0" w:color="auto"/>
        <w:bottom w:val="none" w:sz="0" w:space="0" w:color="auto"/>
        <w:right w:val="none" w:sz="0" w:space="0" w:color="auto"/>
      </w:divBdr>
      <w:divsChild>
        <w:div w:id="1323312905">
          <w:marLeft w:val="547"/>
          <w:marRight w:val="0"/>
          <w:marTop w:val="86"/>
          <w:marBottom w:val="0"/>
          <w:divBdr>
            <w:top w:val="none" w:sz="0" w:space="0" w:color="auto"/>
            <w:left w:val="none" w:sz="0" w:space="0" w:color="auto"/>
            <w:bottom w:val="none" w:sz="0" w:space="0" w:color="auto"/>
            <w:right w:val="none" w:sz="0" w:space="0" w:color="auto"/>
          </w:divBdr>
        </w:div>
        <w:div w:id="274945139">
          <w:marLeft w:val="547"/>
          <w:marRight w:val="0"/>
          <w:marTop w:val="86"/>
          <w:marBottom w:val="0"/>
          <w:divBdr>
            <w:top w:val="none" w:sz="0" w:space="0" w:color="auto"/>
            <w:left w:val="none" w:sz="0" w:space="0" w:color="auto"/>
            <w:bottom w:val="none" w:sz="0" w:space="0" w:color="auto"/>
            <w:right w:val="none" w:sz="0" w:space="0" w:color="auto"/>
          </w:divBdr>
        </w:div>
        <w:div w:id="1584030178">
          <w:marLeft w:val="547"/>
          <w:marRight w:val="0"/>
          <w:marTop w:val="86"/>
          <w:marBottom w:val="0"/>
          <w:divBdr>
            <w:top w:val="none" w:sz="0" w:space="0" w:color="auto"/>
            <w:left w:val="none" w:sz="0" w:space="0" w:color="auto"/>
            <w:bottom w:val="none" w:sz="0" w:space="0" w:color="auto"/>
            <w:right w:val="none" w:sz="0" w:space="0" w:color="auto"/>
          </w:divBdr>
        </w:div>
        <w:div w:id="889269986">
          <w:marLeft w:val="547"/>
          <w:marRight w:val="0"/>
          <w:marTop w:val="86"/>
          <w:marBottom w:val="0"/>
          <w:divBdr>
            <w:top w:val="none" w:sz="0" w:space="0" w:color="auto"/>
            <w:left w:val="none" w:sz="0" w:space="0" w:color="auto"/>
            <w:bottom w:val="none" w:sz="0" w:space="0" w:color="auto"/>
            <w:right w:val="none" w:sz="0" w:space="0" w:color="auto"/>
          </w:divBdr>
        </w:div>
        <w:div w:id="424151105">
          <w:marLeft w:val="547"/>
          <w:marRight w:val="0"/>
          <w:marTop w:val="86"/>
          <w:marBottom w:val="0"/>
          <w:divBdr>
            <w:top w:val="none" w:sz="0" w:space="0" w:color="auto"/>
            <w:left w:val="none" w:sz="0" w:space="0" w:color="auto"/>
            <w:bottom w:val="none" w:sz="0" w:space="0" w:color="auto"/>
            <w:right w:val="none" w:sz="0" w:space="0" w:color="auto"/>
          </w:divBdr>
        </w:div>
        <w:div w:id="1055010721">
          <w:marLeft w:val="547"/>
          <w:marRight w:val="0"/>
          <w:marTop w:val="86"/>
          <w:marBottom w:val="0"/>
          <w:divBdr>
            <w:top w:val="none" w:sz="0" w:space="0" w:color="auto"/>
            <w:left w:val="none" w:sz="0" w:space="0" w:color="auto"/>
            <w:bottom w:val="none" w:sz="0" w:space="0" w:color="auto"/>
            <w:right w:val="none" w:sz="0" w:space="0" w:color="auto"/>
          </w:divBdr>
        </w:div>
        <w:div w:id="1549760724">
          <w:marLeft w:val="547"/>
          <w:marRight w:val="0"/>
          <w:marTop w:val="86"/>
          <w:marBottom w:val="0"/>
          <w:divBdr>
            <w:top w:val="none" w:sz="0" w:space="0" w:color="auto"/>
            <w:left w:val="none" w:sz="0" w:space="0" w:color="auto"/>
            <w:bottom w:val="none" w:sz="0" w:space="0" w:color="auto"/>
            <w:right w:val="none" w:sz="0" w:space="0" w:color="auto"/>
          </w:divBdr>
        </w:div>
        <w:div w:id="2073503150">
          <w:marLeft w:val="1166"/>
          <w:marRight w:val="0"/>
          <w:marTop w:val="86"/>
          <w:marBottom w:val="0"/>
          <w:divBdr>
            <w:top w:val="none" w:sz="0" w:space="0" w:color="auto"/>
            <w:left w:val="none" w:sz="0" w:space="0" w:color="auto"/>
            <w:bottom w:val="none" w:sz="0" w:space="0" w:color="auto"/>
            <w:right w:val="none" w:sz="0" w:space="0" w:color="auto"/>
          </w:divBdr>
        </w:div>
        <w:div w:id="200020228">
          <w:marLeft w:val="1166"/>
          <w:marRight w:val="0"/>
          <w:marTop w:val="86"/>
          <w:marBottom w:val="0"/>
          <w:divBdr>
            <w:top w:val="none" w:sz="0" w:space="0" w:color="auto"/>
            <w:left w:val="none" w:sz="0" w:space="0" w:color="auto"/>
            <w:bottom w:val="none" w:sz="0" w:space="0" w:color="auto"/>
            <w:right w:val="none" w:sz="0" w:space="0" w:color="auto"/>
          </w:divBdr>
        </w:div>
        <w:div w:id="1558932992">
          <w:marLeft w:val="547"/>
          <w:marRight w:val="0"/>
          <w:marTop w:val="86"/>
          <w:marBottom w:val="0"/>
          <w:divBdr>
            <w:top w:val="none" w:sz="0" w:space="0" w:color="auto"/>
            <w:left w:val="none" w:sz="0" w:space="0" w:color="auto"/>
            <w:bottom w:val="none" w:sz="0" w:space="0" w:color="auto"/>
            <w:right w:val="none" w:sz="0" w:space="0" w:color="auto"/>
          </w:divBdr>
        </w:div>
        <w:div w:id="634062940">
          <w:marLeft w:val="547"/>
          <w:marRight w:val="0"/>
          <w:marTop w:val="86"/>
          <w:marBottom w:val="0"/>
          <w:divBdr>
            <w:top w:val="none" w:sz="0" w:space="0" w:color="auto"/>
            <w:left w:val="none" w:sz="0" w:space="0" w:color="auto"/>
            <w:bottom w:val="none" w:sz="0" w:space="0" w:color="auto"/>
            <w:right w:val="none" w:sz="0" w:space="0" w:color="auto"/>
          </w:divBdr>
        </w:div>
      </w:divsChild>
    </w:div>
    <w:div w:id="856044137">
      <w:bodyDiv w:val="1"/>
      <w:marLeft w:val="0"/>
      <w:marRight w:val="0"/>
      <w:marTop w:val="0"/>
      <w:marBottom w:val="0"/>
      <w:divBdr>
        <w:top w:val="none" w:sz="0" w:space="0" w:color="auto"/>
        <w:left w:val="none" w:sz="0" w:space="0" w:color="auto"/>
        <w:bottom w:val="none" w:sz="0" w:space="0" w:color="auto"/>
        <w:right w:val="none" w:sz="0" w:space="0" w:color="auto"/>
      </w:divBdr>
      <w:divsChild>
        <w:div w:id="15667397">
          <w:marLeft w:val="1166"/>
          <w:marRight w:val="0"/>
          <w:marTop w:val="91"/>
          <w:marBottom w:val="0"/>
          <w:divBdr>
            <w:top w:val="none" w:sz="0" w:space="0" w:color="auto"/>
            <w:left w:val="none" w:sz="0" w:space="0" w:color="auto"/>
            <w:bottom w:val="none" w:sz="0" w:space="0" w:color="auto"/>
            <w:right w:val="none" w:sz="0" w:space="0" w:color="auto"/>
          </w:divBdr>
        </w:div>
        <w:div w:id="50423935">
          <w:marLeft w:val="1166"/>
          <w:marRight w:val="0"/>
          <w:marTop w:val="91"/>
          <w:marBottom w:val="0"/>
          <w:divBdr>
            <w:top w:val="none" w:sz="0" w:space="0" w:color="auto"/>
            <w:left w:val="none" w:sz="0" w:space="0" w:color="auto"/>
            <w:bottom w:val="none" w:sz="0" w:space="0" w:color="auto"/>
            <w:right w:val="none" w:sz="0" w:space="0" w:color="auto"/>
          </w:divBdr>
        </w:div>
        <w:div w:id="137577068">
          <w:marLeft w:val="1166"/>
          <w:marRight w:val="0"/>
          <w:marTop w:val="91"/>
          <w:marBottom w:val="0"/>
          <w:divBdr>
            <w:top w:val="none" w:sz="0" w:space="0" w:color="auto"/>
            <w:left w:val="none" w:sz="0" w:space="0" w:color="auto"/>
            <w:bottom w:val="none" w:sz="0" w:space="0" w:color="auto"/>
            <w:right w:val="none" w:sz="0" w:space="0" w:color="auto"/>
          </w:divBdr>
        </w:div>
        <w:div w:id="194975180">
          <w:marLeft w:val="547"/>
          <w:marRight w:val="0"/>
          <w:marTop w:val="91"/>
          <w:marBottom w:val="0"/>
          <w:divBdr>
            <w:top w:val="none" w:sz="0" w:space="0" w:color="auto"/>
            <w:left w:val="none" w:sz="0" w:space="0" w:color="auto"/>
            <w:bottom w:val="none" w:sz="0" w:space="0" w:color="auto"/>
            <w:right w:val="none" w:sz="0" w:space="0" w:color="auto"/>
          </w:divBdr>
        </w:div>
        <w:div w:id="200214693">
          <w:marLeft w:val="1166"/>
          <w:marRight w:val="0"/>
          <w:marTop w:val="91"/>
          <w:marBottom w:val="0"/>
          <w:divBdr>
            <w:top w:val="none" w:sz="0" w:space="0" w:color="auto"/>
            <w:left w:val="none" w:sz="0" w:space="0" w:color="auto"/>
            <w:bottom w:val="none" w:sz="0" w:space="0" w:color="auto"/>
            <w:right w:val="none" w:sz="0" w:space="0" w:color="auto"/>
          </w:divBdr>
        </w:div>
        <w:div w:id="465512463">
          <w:marLeft w:val="1166"/>
          <w:marRight w:val="0"/>
          <w:marTop w:val="91"/>
          <w:marBottom w:val="0"/>
          <w:divBdr>
            <w:top w:val="none" w:sz="0" w:space="0" w:color="auto"/>
            <w:left w:val="none" w:sz="0" w:space="0" w:color="auto"/>
            <w:bottom w:val="none" w:sz="0" w:space="0" w:color="auto"/>
            <w:right w:val="none" w:sz="0" w:space="0" w:color="auto"/>
          </w:divBdr>
        </w:div>
        <w:div w:id="936863756">
          <w:marLeft w:val="547"/>
          <w:marRight w:val="0"/>
          <w:marTop w:val="91"/>
          <w:marBottom w:val="0"/>
          <w:divBdr>
            <w:top w:val="none" w:sz="0" w:space="0" w:color="auto"/>
            <w:left w:val="none" w:sz="0" w:space="0" w:color="auto"/>
            <w:bottom w:val="none" w:sz="0" w:space="0" w:color="auto"/>
            <w:right w:val="none" w:sz="0" w:space="0" w:color="auto"/>
          </w:divBdr>
        </w:div>
        <w:div w:id="954672548">
          <w:marLeft w:val="1166"/>
          <w:marRight w:val="0"/>
          <w:marTop w:val="91"/>
          <w:marBottom w:val="0"/>
          <w:divBdr>
            <w:top w:val="none" w:sz="0" w:space="0" w:color="auto"/>
            <w:left w:val="none" w:sz="0" w:space="0" w:color="auto"/>
            <w:bottom w:val="none" w:sz="0" w:space="0" w:color="auto"/>
            <w:right w:val="none" w:sz="0" w:space="0" w:color="auto"/>
          </w:divBdr>
        </w:div>
        <w:div w:id="1004670205">
          <w:marLeft w:val="1166"/>
          <w:marRight w:val="0"/>
          <w:marTop w:val="91"/>
          <w:marBottom w:val="0"/>
          <w:divBdr>
            <w:top w:val="none" w:sz="0" w:space="0" w:color="auto"/>
            <w:left w:val="none" w:sz="0" w:space="0" w:color="auto"/>
            <w:bottom w:val="none" w:sz="0" w:space="0" w:color="auto"/>
            <w:right w:val="none" w:sz="0" w:space="0" w:color="auto"/>
          </w:divBdr>
        </w:div>
        <w:div w:id="1295023827">
          <w:marLeft w:val="1166"/>
          <w:marRight w:val="0"/>
          <w:marTop w:val="91"/>
          <w:marBottom w:val="0"/>
          <w:divBdr>
            <w:top w:val="none" w:sz="0" w:space="0" w:color="auto"/>
            <w:left w:val="none" w:sz="0" w:space="0" w:color="auto"/>
            <w:bottom w:val="none" w:sz="0" w:space="0" w:color="auto"/>
            <w:right w:val="none" w:sz="0" w:space="0" w:color="auto"/>
          </w:divBdr>
        </w:div>
        <w:div w:id="1345087690">
          <w:marLeft w:val="1166"/>
          <w:marRight w:val="0"/>
          <w:marTop w:val="91"/>
          <w:marBottom w:val="0"/>
          <w:divBdr>
            <w:top w:val="none" w:sz="0" w:space="0" w:color="auto"/>
            <w:left w:val="none" w:sz="0" w:space="0" w:color="auto"/>
            <w:bottom w:val="none" w:sz="0" w:space="0" w:color="auto"/>
            <w:right w:val="none" w:sz="0" w:space="0" w:color="auto"/>
          </w:divBdr>
        </w:div>
        <w:div w:id="1440105509">
          <w:marLeft w:val="1166"/>
          <w:marRight w:val="0"/>
          <w:marTop w:val="91"/>
          <w:marBottom w:val="0"/>
          <w:divBdr>
            <w:top w:val="none" w:sz="0" w:space="0" w:color="auto"/>
            <w:left w:val="none" w:sz="0" w:space="0" w:color="auto"/>
            <w:bottom w:val="none" w:sz="0" w:space="0" w:color="auto"/>
            <w:right w:val="none" w:sz="0" w:space="0" w:color="auto"/>
          </w:divBdr>
        </w:div>
        <w:div w:id="1630670456">
          <w:marLeft w:val="1166"/>
          <w:marRight w:val="0"/>
          <w:marTop w:val="91"/>
          <w:marBottom w:val="0"/>
          <w:divBdr>
            <w:top w:val="none" w:sz="0" w:space="0" w:color="auto"/>
            <w:left w:val="none" w:sz="0" w:space="0" w:color="auto"/>
            <w:bottom w:val="none" w:sz="0" w:space="0" w:color="auto"/>
            <w:right w:val="none" w:sz="0" w:space="0" w:color="auto"/>
          </w:divBdr>
        </w:div>
        <w:div w:id="1690638137">
          <w:marLeft w:val="547"/>
          <w:marRight w:val="0"/>
          <w:marTop w:val="91"/>
          <w:marBottom w:val="0"/>
          <w:divBdr>
            <w:top w:val="none" w:sz="0" w:space="0" w:color="auto"/>
            <w:left w:val="none" w:sz="0" w:space="0" w:color="auto"/>
            <w:bottom w:val="none" w:sz="0" w:space="0" w:color="auto"/>
            <w:right w:val="none" w:sz="0" w:space="0" w:color="auto"/>
          </w:divBdr>
        </w:div>
        <w:div w:id="1766801991">
          <w:marLeft w:val="1166"/>
          <w:marRight w:val="0"/>
          <w:marTop w:val="91"/>
          <w:marBottom w:val="0"/>
          <w:divBdr>
            <w:top w:val="none" w:sz="0" w:space="0" w:color="auto"/>
            <w:left w:val="none" w:sz="0" w:space="0" w:color="auto"/>
            <w:bottom w:val="none" w:sz="0" w:space="0" w:color="auto"/>
            <w:right w:val="none" w:sz="0" w:space="0" w:color="auto"/>
          </w:divBdr>
        </w:div>
        <w:div w:id="1849635368">
          <w:marLeft w:val="1166"/>
          <w:marRight w:val="0"/>
          <w:marTop w:val="91"/>
          <w:marBottom w:val="0"/>
          <w:divBdr>
            <w:top w:val="none" w:sz="0" w:space="0" w:color="auto"/>
            <w:left w:val="none" w:sz="0" w:space="0" w:color="auto"/>
            <w:bottom w:val="none" w:sz="0" w:space="0" w:color="auto"/>
            <w:right w:val="none" w:sz="0" w:space="0" w:color="auto"/>
          </w:divBdr>
        </w:div>
      </w:divsChild>
    </w:div>
    <w:div w:id="861287676">
      <w:bodyDiv w:val="1"/>
      <w:marLeft w:val="0"/>
      <w:marRight w:val="0"/>
      <w:marTop w:val="0"/>
      <w:marBottom w:val="0"/>
      <w:divBdr>
        <w:top w:val="none" w:sz="0" w:space="0" w:color="auto"/>
        <w:left w:val="none" w:sz="0" w:space="0" w:color="auto"/>
        <w:bottom w:val="none" w:sz="0" w:space="0" w:color="auto"/>
        <w:right w:val="none" w:sz="0" w:space="0" w:color="auto"/>
      </w:divBdr>
    </w:div>
    <w:div w:id="863372415">
      <w:bodyDiv w:val="1"/>
      <w:marLeft w:val="0"/>
      <w:marRight w:val="0"/>
      <w:marTop w:val="0"/>
      <w:marBottom w:val="0"/>
      <w:divBdr>
        <w:top w:val="none" w:sz="0" w:space="0" w:color="auto"/>
        <w:left w:val="none" w:sz="0" w:space="0" w:color="auto"/>
        <w:bottom w:val="none" w:sz="0" w:space="0" w:color="auto"/>
        <w:right w:val="none" w:sz="0" w:space="0" w:color="auto"/>
      </w:divBdr>
      <w:divsChild>
        <w:div w:id="1541210250">
          <w:marLeft w:val="547"/>
          <w:marRight w:val="0"/>
          <w:marTop w:val="144"/>
          <w:marBottom w:val="0"/>
          <w:divBdr>
            <w:top w:val="none" w:sz="0" w:space="0" w:color="auto"/>
            <w:left w:val="none" w:sz="0" w:space="0" w:color="auto"/>
            <w:bottom w:val="none" w:sz="0" w:space="0" w:color="auto"/>
            <w:right w:val="none" w:sz="0" w:space="0" w:color="auto"/>
          </w:divBdr>
        </w:div>
      </w:divsChild>
    </w:div>
    <w:div w:id="865874165">
      <w:bodyDiv w:val="1"/>
      <w:marLeft w:val="0"/>
      <w:marRight w:val="0"/>
      <w:marTop w:val="0"/>
      <w:marBottom w:val="0"/>
      <w:divBdr>
        <w:top w:val="none" w:sz="0" w:space="0" w:color="auto"/>
        <w:left w:val="none" w:sz="0" w:space="0" w:color="auto"/>
        <w:bottom w:val="none" w:sz="0" w:space="0" w:color="auto"/>
        <w:right w:val="none" w:sz="0" w:space="0" w:color="auto"/>
      </w:divBdr>
      <w:divsChild>
        <w:div w:id="18438019">
          <w:marLeft w:val="547"/>
          <w:marRight w:val="0"/>
          <w:marTop w:val="115"/>
          <w:marBottom w:val="0"/>
          <w:divBdr>
            <w:top w:val="none" w:sz="0" w:space="0" w:color="auto"/>
            <w:left w:val="none" w:sz="0" w:space="0" w:color="auto"/>
            <w:bottom w:val="none" w:sz="0" w:space="0" w:color="auto"/>
            <w:right w:val="none" w:sz="0" w:space="0" w:color="auto"/>
          </w:divBdr>
        </w:div>
        <w:div w:id="406196131">
          <w:marLeft w:val="547"/>
          <w:marRight w:val="0"/>
          <w:marTop w:val="115"/>
          <w:marBottom w:val="0"/>
          <w:divBdr>
            <w:top w:val="none" w:sz="0" w:space="0" w:color="auto"/>
            <w:left w:val="none" w:sz="0" w:space="0" w:color="auto"/>
            <w:bottom w:val="none" w:sz="0" w:space="0" w:color="auto"/>
            <w:right w:val="none" w:sz="0" w:space="0" w:color="auto"/>
          </w:divBdr>
        </w:div>
        <w:div w:id="407390141">
          <w:marLeft w:val="547"/>
          <w:marRight w:val="0"/>
          <w:marTop w:val="115"/>
          <w:marBottom w:val="0"/>
          <w:divBdr>
            <w:top w:val="none" w:sz="0" w:space="0" w:color="auto"/>
            <w:left w:val="none" w:sz="0" w:space="0" w:color="auto"/>
            <w:bottom w:val="none" w:sz="0" w:space="0" w:color="auto"/>
            <w:right w:val="none" w:sz="0" w:space="0" w:color="auto"/>
          </w:divBdr>
        </w:div>
        <w:div w:id="1452476217">
          <w:marLeft w:val="547"/>
          <w:marRight w:val="0"/>
          <w:marTop w:val="115"/>
          <w:marBottom w:val="0"/>
          <w:divBdr>
            <w:top w:val="none" w:sz="0" w:space="0" w:color="auto"/>
            <w:left w:val="none" w:sz="0" w:space="0" w:color="auto"/>
            <w:bottom w:val="none" w:sz="0" w:space="0" w:color="auto"/>
            <w:right w:val="none" w:sz="0" w:space="0" w:color="auto"/>
          </w:divBdr>
        </w:div>
        <w:div w:id="1732846668">
          <w:marLeft w:val="547"/>
          <w:marRight w:val="0"/>
          <w:marTop w:val="115"/>
          <w:marBottom w:val="0"/>
          <w:divBdr>
            <w:top w:val="none" w:sz="0" w:space="0" w:color="auto"/>
            <w:left w:val="none" w:sz="0" w:space="0" w:color="auto"/>
            <w:bottom w:val="none" w:sz="0" w:space="0" w:color="auto"/>
            <w:right w:val="none" w:sz="0" w:space="0" w:color="auto"/>
          </w:divBdr>
        </w:div>
      </w:divsChild>
    </w:div>
    <w:div w:id="866067159">
      <w:bodyDiv w:val="1"/>
      <w:marLeft w:val="0"/>
      <w:marRight w:val="0"/>
      <w:marTop w:val="0"/>
      <w:marBottom w:val="0"/>
      <w:divBdr>
        <w:top w:val="none" w:sz="0" w:space="0" w:color="auto"/>
        <w:left w:val="none" w:sz="0" w:space="0" w:color="auto"/>
        <w:bottom w:val="none" w:sz="0" w:space="0" w:color="auto"/>
        <w:right w:val="none" w:sz="0" w:space="0" w:color="auto"/>
      </w:divBdr>
      <w:divsChild>
        <w:div w:id="187763418">
          <w:marLeft w:val="1166"/>
          <w:marRight w:val="0"/>
          <w:marTop w:val="125"/>
          <w:marBottom w:val="0"/>
          <w:divBdr>
            <w:top w:val="none" w:sz="0" w:space="0" w:color="auto"/>
            <w:left w:val="none" w:sz="0" w:space="0" w:color="auto"/>
            <w:bottom w:val="none" w:sz="0" w:space="0" w:color="auto"/>
            <w:right w:val="none" w:sz="0" w:space="0" w:color="auto"/>
          </w:divBdr>
        </w:div>
        <w:div w:id="508520610">
          <w:marLeft w:val="1166"/>
          <w:marRight w:val="0"/>
          <w:marTop w:val="125"/>
          <w:marBottom w:val="0"/>
          <w:divBdr>
            <w:top w:val="none" w:sz="0" w:space="0" w:color="auto"/>
            <w:left w:val="none" w:sz="0" w:space="0" w:color="auto"/>
            <w:bottom w:val="none" w:sz="0" w:space="0" w:color="auto"/>
            <w:right w:val="none" w:sz="0" w:space="0" w:color="auto"/>
          </w:divBdr>
        </w:div>
        <w:div w:id="657802155">
          <w:marLeft w:val="1166"/>
          <w:marRight w:val="0"/>
          <w:marTop w:val="125"/>
          <w:marBottom w:val="0"/>
          <w:divBdr>
            <w:top w:val="none" w:sz="0" w:space="0" w:color="auto"/>
            <w:left w:val="none" w:sz="0" w:space="0" w:color="auto"/>
            <w:bottom w:val="none" w:sz="0" w:space="0" w:color="auto"/>
            <w:right w:val="none" w:sz="0" w:space="0" w:color="auto"/>
          </w:divBdr>
        </w:div>
        <w:div w:id="780345631">
          <w:marLeft w:val="547"/>
          <w:marRight w:val="0"/>
          <w:marTop w:val="125"/>
          <w:marBottom w:val="0"/>
          <w:divBdr>
            <w:top w:val="none" w:sz="0" w:space="0" w:color="auto"/>
            <w:left w:val="none" w:sz="0" w:space="0" w:color="auto"/>
            <w:bottom w:val="none" w:sz="0" w:space="0" w:color="auto"/>
            <w:right w:val="none" w:sz="0" w:space="0" w:color="auto"/>
          </w:divBdr>
        </w:div>
        <w:div w:id="1053310291">
          <w:marLeft w:val="547"/>
          <w:marRight w:val="0"/>
          <w:marTop w:val="125"/>
          <w:marBottom w:val="0"/>
          <w:divBdr>
            <w:top w:val="none" w:sz="0" w:space="0" w:color="auto"/>
            <w:left w:val="none" w:sz="0" w:space="0" w:color="auto"/>
            <w:bottom w:val="none" w:sz="0" w:space="0" w:color="auto"/>
            <w:right w:val="none" w:sz="0" w:space="0" w:color="auto"/>
          </w:divBdr>
        </w:div>
        <w:div w:id="1174035814">
          <w:marLeft w:val="547"/>
          <w:marRight w:val="0"/>
          <w:marTop w:val="125"/>
          <w:marBottom w:val="0"/>
          <w:divBdr>
            <w:top w:val="none" w:sz="0" w:space="0" w:color="auto"/>
            <w:left w:val="none" w:sz="0" w:space="0" w:color="auto"/>
            <w:bottom w:val="none" w:sz="0" w:space="0" w:color="auto"/>
            <w:right w:val="none" w:sz="0" w:space="0" w:color="auto"/>
          </w:divBdr>
        </w:div>
        <w:div w:id="1727490113">
          <w:marLeft w:val="1166"/>
          <w:marRight w:val="0"/>
          <w:marTop w:val="125"/>
          <w:marBottom w:val="0"/>
          <w:divBdr>
            <w:top w:val="none" w:sz="0" w:space="0" w:color="auto"/>
            <w:left w:val="none" w:sz="0" w:space="0" w:color="auto"/>
            <w:bottom w:val="none" w:sz="0" w:space="0" w:color="auto"/>
            <w:right w:val="none" w:sz="0" w:space="0" w:color="auto"/>
          </w:divBdr>
        </w:div>
      </w:divsChild>
    </w:div>
    <w:div w:id="867261337">
      <w:bodyDiv w:val="1"/>
      <w:marLeft w:val="0"/>
      <w:marRight w:val="0"/>
      <w:marTop w:val="0"/>
      <w:marBottom w:val="0"/>
      <w:divBdr>
        <w:top w:val="none" w:sz="0" w:space="0" w:color="auto"/>
        <w:left w:val="none" w:sz="0" w:space="0" w:color="auto"/>
        <w:bottom w:val="none" w:sz="0" w:space="0" w:color="auto"/>
        <w:right w:val="none" w:sz="0" w:space="0" w:color="auto"/>
      </w:divBdr>
      <w:divsChild>
        <w:div w:id="1403328543">
          <w:marLeft w:val="547"/>
          <w:marRight w:val="0"/>
          <w:marTop w:val="72"/>
          <w:marBottom w:val="0"/>
          <w:divBdr>
            <w:top w:val="none" w:sz="0" w:space="0" w:color="auto"/>
            <w:left w:val="none" w:sz="0" w:space="0" w:color="auto"/>
            <w:bottom w:val="none" w:sz="0" w:space="0" w:color="auto"/>
            <w:right w:val="none" w:sz="0" w:space="0" w:color="auto"/>
          </w:divBdr>
        </w:div>
        <w:div w:id="1914195042">
          <w:marLeft w:val="547"/>
          <w:marRight w:val="0"/>
          <w:marTop w:val="72"/>
          <w:marBottom w:val="0"/>
          <w:divBdr>
            <w:top w:val="none" w:sz="0" w:space="0" w:color="auto"/>
            <w:left w:val="none" w:sz="0" w:space="0" w:color="auto"/>
            <w:bottom w:val="none" w:sz="0" w:space="0" w:color="auto"/>
            <w:right w:val="none" w:sz="0" w:space="0" w:color="auto"/>
          </w:divBdr>
        </w:div>
        <w:div w:id="1834948418">
          <w:marLeft w:val="547"/>
          <w:marRight w:val="0"/>
          <w:marTop w:val="72"/>
          <w:marBottom w:val="0"/>
          <w:divBdr>
            <w:top w:val="none" w:sz="0" w:space="0" w:color="auto"/>
            <w:left w:val="none" w:sz="0" w:space="0" w:color="auto"/>
            <w:bottom w:val="none" w:sz="0" w:space="0" w:color="auto"/>
            <w:right w:val="none" w:sz="0" w:space="0" w:color="auto"/>
          </w:divBdr>
        </w:div>
        <w:div w:id="1291588151">
          <w:marLeft w:val="547"/>
          <w:marRight w:val="0"/>
          <w:marTop w:val="72"/>
          <w:marBottom w:val="0"/>
          <w:divBdr>
            <w:top w:val="none" w:sz="0" w:space="0" w:color="auto"/>
            <w:left w:val="none" w:sz="0" w:space="0" w:color="auto"/>
            <w:bottom w:val="none" w:sz="0" w:space="0" w:color="auto"/>
            <w:right w:val="none" w:sz="0" w:space="0" w:color="auto"/>
          </w:divBdr>
        </w:div>
        <w:div w:id="1435325930">
          <w:marLeft w:val="547"/>
          <w:marRight w:val="0"/>
          <w:marTop w:val="72"/>
          <w:marBottom w:val="0"/>
          <w:divBdr>
            <w:top w:val="none" w:sz="0" w:space="0" w:color="auto"/>
            <w:left w:val="none" w:sz="0" w:space="0" w:color="auto"/>
            <w:bottom w:val="none" w:sz="0" w:space="0" w:color="auto"/>
            <w:right w:val="none" w:sz="0" w:space="0" w:color="auto"/>
          </w:divBdr>
        </w:div>
        <w:div w:id="363482996">
          <w:marLeft w:val="547"/>
          <w:marRight w:val="0"/>
          <w:marTop w:val="72"/>
          <w:marBottom w:val="0"/>
          <w:divBdr>
            <w:top w:val="none" w:sz="0" w:space="0" w:color="auto"/>
            <w:left w:val="none" w:sz="0" w:space="0" w:color="auto"/>
            <w:bottom w:val="none" w:sz="0" w:space="0" w:color="auto"/>
            <w:right w:val="none" w:sz="0" w:space="0" w:color="auto"/>
          </w:divBdr>
        </w:div>
        <w:div w:id="1189097429">
          <w:marLeft w:val="547"/>
          <w:marRight w:val="0"/>
          <w:marTop w:val="72"/>
          <w:marBottom w:val="0"/>
          <w:divBdr>
            <w:top w:val="none" w:sz="0" w:space="0" w:color="auto"/>
            <w:left w:val="none" w:sz="0" w:space="0" w:color="auto"/>
            <w:bottom w:val="none" w:sz="0" w:space="0" w:color="auto"/>
            <w:right w:val="none" w:sz="0" w:space="0" w:color="auto"/>
          </w:divBdr>
        </w:div>
        <w:div w:id="455567075">
          <w:marLeft w:val="547"/>
          <w:marRight w:val="0"/>
          <w:marTop w:val="72"/>
          <w:marBottom w:val="0"/>
          <w:divBdr>
            <w:top w:val="none" w:sz="0" w:space="0" w:color="auto"/>
            <w:left w:val="none" w:sz="0" w:space="0" w:color="auto"/>
            <w:bottom w:val="none" w:sz="0" w:space="0" w:color="auto"/>
            <w:right w:val="none" w:sz="0" w:space="0" w:color="auto"/>
          </w:divBdr>
        </w:div>
        <w:div w:id="1277906114">
          <w:marLeft w:val="547"/>
          <w:marRight w:val="0"/>
          <w:marTop w:val="72"/>
          <w:marBottom w:val="0"/>
          <w:divBdr>
            <w:top w:val="none" w:sz="0" w:space="0" w:color="auto"/>
            <w:left w:val="none" w:sz="0" w:space="0" w:color="auto"/>
            <w:bottom w:val="none" w:sz="0" w:space="0" w:color="auto"/>
            <w:right w:val="none" w:sz="0" w:space="0" w:color="auto"/>
          </w:divBdr>
        </w:div>
        <w:div w:id="1139617664">
          <w:marLeft w:val="547"/>
          <w:marRight w:val="0"/>
          <w:marTop w:val="72"/>
          <w:marBottom w:val="0"/>
          <w:divBdr>
            <w:top w:val="none" w:sz="0" w:space="0" w:color="auto"/>
            <w:left w:val="none" w:sz="0" w:space="0" w:color="auto"/>
            <w:bottom w:val="none" w:sz="0" w:space="0" w:color="auto"/>
            <w:right w:val="none" w:sz="0" w:space="0" w:color="auto"/>
          </w:divBdr>
        </w:div>
        <w:div w:id="1301617636">
          <w:marLeft w:val="547"/>
          <w:marRight w:val="0"/>
          <w:marTop w:val="72"/>
          <w:marBottom w:val="0"/>
          <w:divBdr>
            <w:top w:val="none" w:sz="0" w:space="0" w:color="auto"/>
            <w:left w:val="none" w:sz="0" w:space="0" w:color="auto"/>
            <w:bottom w:val="none" w:sz="0" w:space="0" w:color="auto"/>
            <w:right w:val="none" w:sz="0" w:space="0" w:color="auto"/>
          </w:divBdr>
        </w:div>
        <w:div w:id="60951944">
          <w:marLeft w:val="547"/>
          <w:marRight w:val="0"/>
          <w:marTop w:val="72"/>
          <w:marBottom w:val="0"/>
          <w:divBdr>
            <w:top w:val="none" w:sz="0" w:space="0" w:color="auto"/>
            <w:left w:val="none" w:sz="0" w:space="0" w:color="auto"/>
            <w:bottom w:val="none" w:sz="0" w:space="0" w:color="auto"/>
            <w:right w:val="none" w:sz="0" w:space="0" w:color="auto"/>
          </w:divBdr>
        </w:div>
      </w:divsChild>
    </w:div>
    <w:div w:id="868446502">
      <w:bodyDiv w:val="1"/>
      <w:marLeft w:val="0"/>
      <w:marRight w:val="0"/>
      <w:marTop w:val="0"/>
      <w:marBottom w:val="0"/>
      <w:divBdr>
        <w:top w:val="none" w:sz="0" w:space="0" w:color="auto"/>
        <w:left w:val="none" w:sz="0" w:space="0" w:color="auto"/>
        <w:bottom w:val="none" w:sz="0" w:space="0" w:color="auto"/>
        <w:right w:val="none" w:sz="0" w:space="0" w:color="auto"/>
      </w:divBdr>
      <w:divsChild>
        <w:div w:id="530921191">
          <w:marLeft w:val="547"/>
          <w:marRight w:val="0"/>
          <w:marTop w:val="134"/>
          <w:marBottom w:val="0"/>
          <w:divBdr>
            <w:top w:val="none" w:sz="0" w:space="0" w:color="auto"/>
            <w:left w:val="none" w:sz="0" w:space="0" w:color="auto"/>
            <w:bottom w:val="none" w:sz="0" w:space="0" w:color="auto"/>
            <w:right w:val="none" w:sz="0" w:space="0" w:color="auto"/>
          </w:divBdr>
        </w:div>
        <w:div w:id="1000306708">
          <w:marLeft w:val="547"/>
          <w:marRight w:val="0"/>
          <w:marTop w:val="134"/>
          <w:marBottom w:val="0"/>
          <w:divBdr>
            <w:top w:val="none" w:sz="0" w:space="0" w:color="auto"/>
            <w:left w:val="none" w:sz="0" w:space="0" w:color="auto"/>
            <w:bottom w:val="none" w:sz="0" w:space="0" w:color="auto"/>
            <w:right w:val="none" w:sz="0" w:space="0" w:color="auto"/>
          </w:divBdr>
        </w:div>
        <w:div w:id="1189487491">
          <w:marLeft w:val="547"/>
          <w:marRight w:val="0"/>
          <w:marTop w:val="134"/>
          <w:marBottom w:val="0"/>
          <w:divBdr>
            <w:top w:val="none" w:sz="0" w:space="0" w:color="auto"/>
            <w:left w:val="none" w:sz="0" w:space="0" w:color="auto"/>
            <w:bottom w:val="none" w:sz="0" w:space="0" w:color="auto"/>
            <w:right w:val="none" w:sz="0" w:space="0" w:color="auto"/>
          </w:divBdr>
        </w:div>
        <w:div w:id="1481312471">
          <w:marLeft w:val="547"/>
          <w:marRight w:val="0"/>
          <w:marTop w:val="134"/>
          <w:marBottom w:val="0"/>
          <w:divBdr>
            <w:top w:val="none" w:sz="0" w:space="0" w:color="auto"/>
            <w:left w:val="none" w:sz="0" w:space="0" w:color="auto"/>
            <w:bottom w:val="none" w:sz="0" w:space="0" w:color="auto"/>
            <w:right w:val="none" w:sz="0" w:space="0" w:color="auto"/>
          </w:divBdr>
        </w:div>
      </w:divsChild>
    </w:div>
    <w:div w:id="871648910">
      <w:bodyDiv w:val="1"/>
      <w:marLeft w:val="0"/>
      <w:marRight w:val="0"/>
      <w:marTop w:val="0"/>
      <w:marBottom w:val="0"/>
      <w:divBdr>
        <w:top w:val="none" w:sz="0" w:space="0" w:color="auto"/>
        <w:left w:val="none" w:sz="0" w:space="0" w:color="auto"/>
        <w:bottom w:val="none" w:sz="0" w:space="0" w:color="auto"/>
        <w:right w:val="none" w:sz="0" w:space="0" w:color="auto"/>
      </w:divBdr>
      <w:divsChild>
        <w:div w:id="345135895">
          <w:marLeft w:val="288"/>
          <w:marRight w:val="0"/>
          <w:marTop w:val="0"/>
          <w:marBottom w:val="0"/>
          <w:divBdr>
            <w:top w:val="none" w:sz="0" w:space="0" w:color="auto"/>
            <w:left w:val="none" w:sz="0" w:space="0" w:color="auto"/>
            <w:bottom w:val="none" w:sz="0" w:space="0" w:color="auto"/>
            <w:right w:val="none" w:sz="0" w:space="0" w:color="auto"/>
          </w:divBdr>
        </w:div>
        <w:div w:id="675420437">
          <w:marLeft w:val="288"/>
          <w:marRight w:val="0"/>
          <w:marTop w:val="0"/>
          <w:marBottom w:val="0"/>
          <w:divBdr>
            <w:top w:val="none" w:sz="0" w:space="0" w:color="auto"/>
            <w:left w:val="none" w:sz="0" w:space="0" w:color="auto"/>
            <w:bottom w:val="none" w:sz="0" w:space="0" w:color="auto"/>
            <w:right w:val="none" w:sz="0" w:space="0" w:color="auto"/>
          </w:divBdr>
        </w:div>
        <w:div w:id="897908787">
          <w:marLeft w:val="288"/>
          <w:marRight w:val="0"/>
          <w:marTop w:val="0"/>
          <w:marBottom w:val="0"/>
          <w:divBdr>
            <w:top w:val="none" w:sz="0" w:space="0" w:color="auto"/>
            <w:left w:val="none" w:sz="0" w:space="0" w:color="auto"/>
            <w:bottom w:val="none" w:sz="0" w:space="0" w:color="auto"/>
            <w:right w:val="none" w:sz="0" w:space="0" w:color="auto"/>
          </w:divBdr>
        </w:div>
        <w:div w:id="1030491782">
          <w:marLeft w:val="288"/>
          <w:marRight w:val="0"/>
          <w:marTop w:val="0"/>
          <w:marBottom w:val="0"/>
          <w:divBdr>
            <w:top w:val="none" w:sz="0" w:space="0" w:color="auto"/>
            <w:left w:val="none" w:sz="0" w:space="0" w:color="auto"/>
            <w:bottom w:val="none" w:sz="0" w:space="0" w:color="auto"/>
            <w:right w:val="none" w:sz="0" w:space="0" w:color="auto"/>
          </w:divBdr>
        </w:div>
        <w:div w:id="1133400186">
          <w:marLeft w:val="288"/>
          <w:marRight w:val="0"/>
          <w:marTop w:val="0"/>
          <w:marBottom w:val="0"/>
          <w:divBdr>
            <w:top w:val="none" w:sz="0" w:space="0" w:color="auto"/>
            <w:left w:val="none" w:sz="0" w:space="0" w:color="auto"/>
            <w:bottom w:val="none" w:sz="0" w:space="0" w:color="auto"/>
            <w:right w:val="none" w:sz="0" w:space="0" w:color="auto"/>
          </w:divBdr>
        </w:div>
        <w:div w:id="1832402576">
          <w:marLeft w:val="288"/>
          <w:marRight w:val="0"/>
          <w:marTop w:val="0"/>
          <w:marBottom w:val="0"/>
          <w:divBdr>
            <w:top w:val="none" w:sz="0" w:space="0" w:color="auto"/>
            <w:left w:val="none" w:sz="0" w:space="0" w:color="auto"/>
            <w:bottom w:val="none" w:sz="0" w:space="0" w:color="auto"/>
            <w:right w:val="none" w:sz="0" w:space="0" w:color="auto"/>
          </w:divBdr>
        </w:div>
      </w:divsChild>
    </w:div>
    <w:div w:id="879249004">
      <w:bodyDiv w:val="1"/>
      <w:marLeft w:val="0"/>
      <w:marRight w:val="0"/>
      <w:marTop w:val="0"/>
      <w:marBottom w:val="0"/>
      <w:divBdr>
        <w:top w:val="none" w:sz="0" w:space="0" w:color="auto"/>
        <w:left w:val="none" w:sz="0" w:space="0" w:color="auto"/>
        <w:bottom w:val="none" w:sz="0" w:space="0" w:color="auto"/>
        <w:right w:val="none" w:sz="0" w:space="0" w:color="auto"/>
      </w:divBdr>
      <w:divsChild>
        <w:div w:id="1877890410">
          <w:marLeft w:val="547"/>
          <w:marRight w:val="0"/>
          <w:marTop w:val="91"/>
          <w:marBottom w:val="0"/>
          <w:divBdr>
            <w:top w:val="none" w:sz="0" w:space="0" w:color="auto"/>
            <w:left w:val="none" w:sz="0" w:space="0" w:color="auto"/>
            <w:bottom w:val="none" w:sz="0" w:space="0" w:color="auto"/>
            <w:right w:val="none" w:sz="0" w:space="0" w:color="auto"/>
          </w:divBdr>
        </w:div>
        <w:div w:id="1508516061">
          <w:marLeft w:val="547"/>
          <w:marRight w:val="0"/>
          <w:marTop w:val="91"/>
          <w:marBottom w:val="0"/>
          <w:divBdr>
            <w:top w:val="none" w:sz="0" w:space="0" w:color="auto"/>
            <w:left w:val="none" w:sz="0" w:space="0" w:color="auto"/>
            <w:bottom w:val="none" w:sz="0" w:space="0" w:color="auto"/>
            <w:right w:val="none" w:sz="0" w:space="0" w:color="auto"/>
          </w:divBdr>
        </w:div>
        <w:div w:id="1428230026">
          <w:marLeft w:val="547"/>
          <w:marRight w:val="0"/>
          <w:marTop w:val="91"/>
          <w:marBottom w:val="0"/>
          <w:divBdr>
            <w:top w:val="none" w:sz="0" w:space="0" w:color="auto"/>
            <w:left w:val="none" w:sz="0" w:space="0" w:color="auto"/>
            <w:bottom w:val="none" w:sz="0" w:space="0" w:color="auto"/>
            <w:right w:val="none" w:sz="0" w:space="0" w:color="auto"/>
          </w:divBdr>
        </w:div>
        <w:div w:id="528760480">
          <w:marLeft w:val="547"/>
          <w:marRight w:val="0"/>
          <w:marTop w:val="91"/>
          <w:marBottom w:val="0"/>
          <w:divBdr>
            <w:top w:val="none" w:sz="0" w:space="0" w:color="auto"/>
            <w:left w:val="none" w:sz="0" w:space="0" w:color="auto"/>
            <w:bottom w:val="none" w:sz="0" w:space="0" w:color="auto"/>
            <w:right w:val="none" w:sz="0" w:space="0" w:color="auto"/>
          </w:divBdr>
        </w:div>
        <w:div w:id="188690823">
          <w:marLeft w:val="547"/>
          <w:marRight w:val="0"/>
          <w:marTop w:val="91"/>
          <w:marBottom w:val="0"/>
          <w:divBdr>
            <w:top w:val="none" w:sz="0" w:space="0" w:color="auto"/>
            <w:left w:val="none" w:sz="0" w:space="0" w:color="auto"/>
            <w:bottom w:val="none" w:sz="0" w:space="0" w:color="auto"/>
            <w:right w:val="none" w:sz="0" w:space="0" w:color="auto"/>
          </w:divBdr>
        </w:div>
        <w:div w:id="740367157">
          <w:marLeft w:val="547"/>
          <w:marRight w:val="0"/>
          <w:marTop w:val="91"/>
          <w:marBottom w:val="0"/>
          <w:divBdr>
            <w:top w:val="none" w:sz="0" w:space="0" w:color="auto"/>
            <w:left w:val="none" w:sz="0" w:space="0" w:color="auto"/>
            <w:bottom w:val="none" w:sz="0" w:space="0" w:color="auto"/>
            <w:right w:val="none" w:sz="0" w:space="0" w:color="auto"/>
          </w:divBdr>
        </w:div>
        <w:div w:id="1575774400">
          <w:marLeft w:val="547"/>
          <w:marRight w:val="0"/>
          <w:marTop w:val="91"/>
          <w:marBottom w:val="0"/>
          <w:divBdr>
            <w:top w:val="none" w:sz="0" w:space="0" w:color="auto"/>
            <w:left w:val="none" w:sz="0" w:space="0" w:color="auto"/>
            <w:bottom w:val="none" w:sz="0" w:space="0" w:color="auto"/>
            <w:right w:val="none" w:sz="0" w:space="0" w:color="auto"/>
          </w:divBdr>
        </w:div>
        <w:div w:id="1130368522">
          <w:marLeft w:val="547"/>
          <w:marRight w:val="0"/>
          <w:marTop w:val="91"/>
          <w:marBottom w:val="0"/>
          <w:divBdr>
            <w:top w:val="none" w:sz="0" w:space="0" w:color="auto"/>
            <w:left w:val="none" w:sz="0" w:space="0" w:color="auto"/>
            <w:bottom w:val="none" w:sz="0" w:space="0" w:color="auto"/>
            <w:right w:val="none" w:sz="0" w:space="0" w:color="auto"/>
          </w:divBdr>
        </w:div>
      </w:divsChild>
    </w:div>
    <w:div w:id="882786403">
      <w:bodyDiv w:val="1"/>
      <w:marLeft w:val="0"/>
      <w:marRight w:val="0"/>
      <w:marTop w:val="0"/>
      <w:marBottom w:val="0"/>
      <w:divBdr>
        <w:top w:val="none" w:sz="0" w:space="0" w:color="auto"/>
        <w:left w:val="none" w:sz="0" w:space="0" w:color="auto"/>
        <w:bottom w:val="none" w:sz="0" w:space="0" w:color="auto"/>
        <w:right w:val="none" w:sz="0" w:space="0" w:color="auto"/>
      </w:divBdr>
      <w:divsChild>
        <w:div w:id="1410037860">
          <w:marLeft w:val="432"/>
          <w:marRight w:val="0"/>
          <w:marTop w:val="115"/>
          <w:marBottom w:val="0"/>
          <w:divBdr>
            <w:top w:val="none" w:sz="0" w:space="0" w:color="auto"/>
            <w:left w:val="none" w:sz="0" w:space="0" w:color="auto"/>
            <w:bottom w:val="none" w:sz="0" w:space="0" w:color="auto"/>
            <w:right w:val="none" w:sz="0" w:space="0" w:color="auto"/>
          </w:divBdr>
        </w:div>
      </w:divsChild>
    </w:div>
    <w:div w:id="887838975">
      <w:bodyDiv w:val="1"/>
      <w:marLeft w:val="0"/>
      <w:marRight w:val="0"/>
      <w:marTop w:val="0"/>
      <w:marBottom w:val="0"/>
      <w:divBdr>
        <w:top w:val="none" w:sz="0" w:space="0" w:color="auto"/>
        <w:left w:val="none" w:sz="0" w:space="0" w:color="auto"/>
        <w:bottom w:val="none" w:sz="0" w:space="0" w:color="auto"/>
        <w:right w:val="none" w:sz="0" w:space="0" w:color="auto"/>
      </w:divBdr>
      <w:divsChild>
        <w:div w:id="1586719302">
          <w:marLeft w:val="1166"/>
          <w:marRight w:val="0"/>
          <w:marTop w:val="144"/>
          <w:marBottom w:val="0"/>
          <w:divBdr>
            <w:top w:val="none" w:sz="0" w:space="0" w:color="auto"/>
            <w:left w:val="none" w:sz="0" w:space="0" w:color="auto"/>
            <w:bottom w:val="none" w:sz="0" w:space="0" w:color="auto"/>
            <w:right w:val="none" w:sz="0" w:space="0" w:color="auto"/>
          </w:divBdr>
        </w:div>
        <w:div w:id="379787569">
          <w:marLeft w:val="1166"/>
          <w:marRight w:val="0"/>
          <w:marTop w:val="144"/>
          <w:marBottom w:val="0"/>
          <w:divBdr>
            <w:top w:val="none" w:sz="0" w:space="0" w:color="auto"/>
            <w:left w:val="none" w:sz="0" w:space="0" w:color="auto"/>
            <w:bottom w:val="none" w:sz="0" w:space="0" w:color="auto"/>
            <w:right w:val="none" w:sz="0" w:space="0" w:color="auto"/>
          </w:divBdr>
        </w:div>
        <w:div w:id="2047951493">
          <w:marLeft w:val="1166"/>
          <w:marRight w:val="0"/>
          <w:marTop w:val="144"/>
          <w:marBottom w:val="0"/>
          <w:divBdr>
            <w:top w:val="none" w:sz="0" w:space="0" w:color="auto"/>
            <w:left w:val="none" w:sz="0" w:space="0" w:color="auto"/>
            <w:bottom w:val="none" w:sz="0" w:space="0" w:color="auto"/>
            <w:right w:val="none" w:sz="0" w:space="0" w:color="auto"/>
          </w:divBdr>
        </w:div>
        <w:div w:id="1948345292">
          <w:marLeft w:val="1166"/>
          <w:marRight w:val="0"/>
          <w:marTop w:val="144"/>
          <w:marBottom w:val="0"/>
          <w:divBdr>
            <w:top w:val="none" w:sz="0" w:space="0" w:color="auto"/>
            <w:left w:val="none" w:sz="0" w:space="0" w:color="auto"/>
            <w:bottom w:val="none" w:sz="0" w:space="0" w:color="auto"/>
            <w:right w:val="none" w:sz="0" w:space="0" w:color="auto"/>
          </w:divBdr>
        </w:div>
      </w:divsChild>
    </w:div>
    <w:div w:id="889927357">
      <w:bodyDiv w:val="1"/>
      <w:marLeft w:val="0"/>
      <w:marRight w:val="0"/>
      <w:marTop w:val="0"/>
      <w:marBottom w:val="0"/>
      <w:divBdr>
        <w:top w:val="none" w:sz="0" w:space="0" w:color="auto"/>
        <w:left w:val="none" w:sz="0" w:space="0" w:color="auto"/>
        <w:bottom w:val="none" w:sz="0" w:space="0" w:color="auto"/>
        <w:right w:val="none" w:sz="0" w:space="0" w:color="auto"/>
      </w:divBdr>
      <w:divsChild>
        <w:div w:id="1080327403">
          <w:marLeft w:val="547"/>
          <w:marRight w:val="0"/>
          <w:marTop w:val="82"/>
          <w:marBottom w:val="0"/>
          <w:divBdr>
            <w:top w:val="none" w:sz="0" w:space="0" w:color="auto"/>
            <w:left w:val="none" w:sz="0" w:space="0" w:color="auto"/>
            <w:bottom w:val="none" w:sz="0" w:space="0" w:color="auto"/>
            <w:right w:val="none" w:sz="0" w:space="0" w:color="auto"/>
          </w:divBdr>
        </w:div>
        <w:div w:id="1832215534">
          <w:marLeft w:val="547"/>
          <w:marRight w:val="0"/>
          <w:marTop w:val="82"/>
          <w:marBottom w:val="0"/>
          <w:divBdr>
            <w:top w:val="none" w:sz="0" w:space="0" w:color="auto"/>
            <w:left w:val="none" w:sz="0" w:space="0" w:color="auto"/>
            <w:bottom w:val="none" w:sz="0" w:space="0" w:color="auto"/>
            <w:right w:val="none" w:sz="0" w:space="0" w:color="auto"/>
          </w:divBdr>
        </w:div>
        <w:div w:id="1033581652">
          <w:marLeft w:val="547"/>
          <w:marRight w:val="0"/>
          <w:marTop w:val="82"/>
          <w:marBottom w:val="0"/>
          <w:divBdr>
            <w:top w:val="none" w:sz="0" w:space="0" w:color="auto"/>
            <w:left w:val="none" w:sz="0" w:space="0" w:color="auto"/>
            <w:bottom w:val="none" w:sz="0" w:space="0" w:color="auto"/>
            <w:right w:val="none" w:sz="0" w:space="0" w:color="auto"/>
          </w:divBdr>
        </w:div>
        <w:div w:id="623119217">
          <w:marLeft w:val="1166"/>
          <w:marRight w:val="0"/>
          <w:marTop w:val="82"/>
          <w:marBottom w:val="0"/>
          <w:divBdr>
            <w:top w:val="none" w:sz="0" w:space="0" w:color="auto"/>
            <w:left w:val="none" w:sz="0" w:space="0" w:color="auto"/>
            <w:bottom w:val="none" w:sz="0" w:space="0" w:color="auto"/>
            <w:right w:val="none" w:sz="0" w:space="0" w:color="auto"/>
          </w:divBdr>
        </w:div>
        <w:div w:id="1743915576">
          <w:marLeft w:val="1166"/>
          <w:marRight w:val="0"/>
          <w:marTop w:val="82"/>
          <w:marBottom w:val="0"/>
          <w:divBdr>
            <w:top w:val="none" w:sz="0" w:space="0" w:color="auto"/>
            <w:left w:val="none" w:sz="0" w:space="0" w:color="auto"/>
            <w:bottom w:val="none" w:sz="0" w:space="0" w:color="auto"/>
            <w:right w:val="none" w:sz="0" w:space="0" w:color="auto"/>
          </w:divBdr>
        </w:div>
        <w:div w:id="541132726">
          <w:marLeft w:val="1166"/>
          <w:marRight w:val="0"/>
          <w:marTop w:val="82"/>
          <w:marBottom w:val="0"/>
          <w:divBdr>
            <w:top w:val="none" w:sz="0" w:space="0" w:color="auto"/>
            <w:left w:val="none" w:sz="0" w:space="0" w:color="auto"/>
            <w:bottom w:val="none" w:sz="0" w:space="0" w:color="auto"/>
            <w:right w:val="none" w:sz="0" w:space="0" w:color="auto"/>
          </w:divBdr>
        </w:div>
        <w:div w:id="1606571867">
          <w:marLeft w:val="1166"/>
          <w:marRight w:val="0"/>
          <w:marTop w:val="82"/>
          <w:marBottom w:val="0"/>
          <w:divBdr>
            <w:top w:val="none" w:sz="0" w:space="0" w:color="auto"/>
            <w:left w:val="none" w:sz="0" w:space="0" w:color="auto"/>
            <w:bottom w:val="none" w:sz="0" w:space="0" w:color="auto"/>
            <w:right w:val="none" w:sz="0" w:space="0" w:color="auto"/>
          </w:divBdr>
        </w:div>
        <w:div w:id="1400404722">
          <w:marLeft w:val="1166"/>
          <w:marRight w:val="0"/>
          <w:marTop w:val="82"/>
          <w:marBottom w:val="0"/>
          <w:divBdr>
            <w:top w:val="none" w:sz="0" w:space="0" w:color="auto"/>
            <w:left w:val="none" w:sz="0" w:space="0" w:color="auto"/>
            <w:bottom w:val="none" w:sz="0" w:space="0" w:color="auto"/>
            <w:right w:val="none" w:sz="0" w:space="0" w:color="auto"/>
          </w:divBdr>
        </w:div>
        <w:div w:id="1105997795">
          <w:marLeft w:val="1166"/>
          <w:marRight w:val="0"/>
          <w:marTop w:val="82"/>
          <w:marBottom w:val="0"/>
          <w:divBdr>
            <w:top w:val="none" w:sz="0" w:space="0" w:color="auto"/>
            <w:left w:val="none" w:sz="0" w:space="0" w:color="auto"/>
            <w:bottom w:val="none" w:sz="0" w:space="0" w:color="auto"/>
            <w:right w:val="none" w:sz="0" w:space="0" w:color="auto"/>
          </w:divBdr>
        </w:div>
        <w:div w:id="778723702">
          <w:marLeft w:val="1166"/>
          <w:marRight w:val="0"/>
          <w:marTop w:val="82"/>
          <w:marBottom w:val="0"/>
          <w:divBdr>
            <w:top w:val="none" w:sz="0" w:space="0" w:color="auto"/>
            <w:left w:val="none" w:sz="0" w:space="0" w:color="auto"/>
            <w:bottom w:val="none" w:sz="0" w:space="0" w:color="auto"/>
            <w:right w:val="none" w:sz="0" w:space="0" w:color="auto"/>
          </w:divBdr>
        </w:div>
        <w:div w:id="95296497">
          <w:marLeft w:val="1166"/>
          <w:marRight w:val="0"/>
          <w:marTop w:val="82"/>
          <w:marBottom w:val="0"/>
          <w:divBdr>
            <w:top w:val="none" w:sz="0" w:space="0" w:color="auto"/>
            <w:left w:val="none" w:sz="0" w:space="0" w:color="auto"/>
            <w:bottom w:val="none" w:sz="0" w:space="0" w:color="auto"/>
            <w:right w:val="none" w:sz="0" w:space="0" w:color="auto"/>
          </w:divBdr>
        </w:div>
        <w:div w:id="1848982465">
          <w:marLeft w:val="1166"/>
          <w:marRight w:val="0"/>
          <w:marTop w:val="82"/>
          <w:marBottom w:val="0"/>
          <w:divBdr>
            <w:top w:val="none" w:sz="0" w:space="0" w:color="auto"/>
            <w:left w:val="none" w:sz="0" w:space="0" w:color="auto"/>
            <w:bottom w:val="none" w:sz="0" w:space="0" w:color="auto"/>
            <w:right w:val="none" w:sz="0" w:space="0" w:color="auto"/>
          </w:divBdr>
        </w:div>
        <w:div w:id="59405623">
          <w:marLeft w:val="1166"/>
          <w:marRight w:val="0"/>
          <w:marTop w:val="82"/>
          <w:marBottom w:val="0"/>
          <w:divBdr>
            <w:top w:val="none" w:sz="0" w:space="0" w:color="auto"/>
            <w:left w:val="none" w:sz="0" w:space="0" w:color="auto"/>
            <w:bottom w:val="none" w:sz="0" w:space="0" w:color="auto"/>
            <w:right w:val="none" w:sz="0" w:space="0" w:color="auto"/>
          </w:divBdr>
        </w:div>
        <w:div w:id="1580366426">
          <w:marLeft w:val="1166"/>
          <w:marRight w:val="0"/>
          <w:marTop w:val="82"/>
          <w:marBottom w:val="0"/>
          <w:divBdr>
            <w:top w:val="none" w:sz="0" w:space="0" w:color="auto"/>
            <w:left w:val="none" w:sz="0" w:space="0" w:color="auto"/>
            <w:bottom w:val="none" w:sz="0" w:space="0" w:color="auto"/>
            <w:right w:val="none" w:sz="0" w:space="0" w:color="auto"/>
          </w:divBdr>
        </w:div>
        <w:div w:id="1800801090">
          <w:marLeft w:val="1166"/>
          <w:marRight w:val="0"/>
          <w:marTop w:val="82"/>
          <w:marBottom w:val="0"/>
          <w:divBdr>
            <w:top w:val="none" w:sz="0" w:space="0" w:color="auto"/>
            <w:left w:val="none" w:sz="0" w:space="0" w:color="auto"/>
            <w:bottom w:val="none" w:sz="0" w:space="0" w:color="auto"/>
            <w:right w:val="none" w:sz="0" w:space="0" w:color="auto"/>
          </w:divBdr>
        </w:div>
        <w:div w:id="1593317909">
          <w:marLeft w:val="1166"/>
          <w:marRight w:val="0"/>
          <w:marTop w:val="82"/>
          <w:marBottom w:val="0"/>
          <w:divBdr>
            <w:top w:val="none" w:sz="0" w:space="0" w:color="auto"/>
            <w:left w:val="none" w:sz="0" w:space="0" w:color="auto"/>
            <w:bottom w:val="none" w:sz="0" w:space="0" w:color="auto"/>
            <w:right w:val="none" w:sz="0" w:space="0" w:color="auto"/>
          </w:divBdr>
        </w:div>
        <w:div w:id="457643701">
          <w:marLeft w:val="1166"/>
          <w:marRight w:val="0"/>
          <w:marTop w:val="82"/>
          <w:marBottom w:val="0"/>
          <w:divBdr>
            <w:top w:val="none" w:sz="0" w:space="0" w:color="auto"/>
            <w:left w:val="none" w:sz="0" w:space="0" w:color="auto"/>
            <w:bottom w:val="none" w:sz="0" w:space="0" w:color="auto"/>
            <w:right w:val="none" w:sz="0" w:space="0" w:color="auto"/>
          </w:divBdr>
        </w:div>
      </w:divsChild>
    </w:div>
    <w:div w:id="892735718">
      <w:bodyDiv w:val="1"/>
      <w:marLeft w:val="0"/>
      <w:marRight w:val="0"/>
      <w:marTop w:val="0"/>
      <w:marBottom w:val="0"/>
      <w:divBdr>
        <w:top w:val="none" w:sz="0" w:space="0" w:color="auto"/>
        <w:left w:val="none" w:sz="0" w:space="0" w:color="auto"/>
        <w:bottom w:val="none" w:sz="0" w:space="0" w:color="auto"/>
        <w:right w:val="none" w:sz="0" w:space="0" w:color="auto"/>
      </w:divBdr>
      <w:divsChild>
        <w:div w:id="2634445">
          <w:marLeft w:val="547"/>
          <w:marRight w:val="0"/>
          <w:marTop w:val="125"/>
          <w:marBottom w:val="0"/>
          <w:divBdr>
            <w:top w:val="none" w:sz="0" w:space="0" w:color="auto"/>
            <w:left w:val="none" w:sz="0" w:space="0" w:color="auto"/>
            <w:bottom w:val="none" w:sz="0" w:space="0" w:color="auto"/>
            <w:right w:val="none" w:sz="0" w:space="0" w:color="auto"/>
          </w:divBdr>
        </w:div>
        <w:div w:id="544683492">
          <w:marLeft w:val="547"/>
          <w:marRight w:val="0"/>
          <w:marTop w:val="125"/>
          <w:marBottom w:val="0"/>
          <w:divBdr>
            <w:top w:val="none" w:sz="0" w:space="0" w:color="auto"/>
            <w:left w:val="none" w:sz="0" w:space="0" w:color="auto"/>
            <w:bottom w:val="none" w:sz="0" w:space="0" w:color="auto"/>
            <w:right w:val="none" w:sz="0" w:space="0" w:color="auto"/>
          </w:divBdr>
        </w:div>
        <w:div w:id="1891070602">
          <w:marLeft w:val="547"/>
          <w:marRight w:val="0"/>
          <w:marTop w:val="125"/>
          <w:marBottom w:val="0"/>
          <w:divBdr>
            <w:top w:val="none" w:sz="0" w:space="0" w:color="auto"/>
            <w:left w:val="none" w:sz="0" w:space="0" w:color="auto"/>
            <w:bottom w:val="none" w:sz="0" w:space="0" w:color="auto"/>
            <w:right w:val="none" w:sz="0" w:space="0" w:color="auto"/>
          </w:divBdr>
        </w:div>
      </w:divsChild>
    </w:div>
    <w:div w:id="895510597">
      <w:bodyDiv w:val="1"/>
      <w:marLeft w:val="0"/>
      <w:marRight w:val="0"/>
      <w:marTop w:val="0"/>
      <w:marBottom w:val="0"/>
      <w:divBdr>
        <w:top w:val="none" w:sz="0" w:space="0" w:color="auto"/>
        <w:left w:val="none" w:sz="0" w:space="0" w:color="auto"/>
        <w:bottom w:val="none" w:sz="0" w:space="0" w:color="auto"/>
        <w:right w:val="none" w:sz="0" w:space="0" w:color="auto"/>
      </w:divBdr>
      <w:divsChild>
        <w:div w:id="533271104">
          <w:marLeft w:val="547"/>
          <w:marRight w:val="0"/>
          <w:marTop w:val="125"/>
          <w:marBottom w:val="0"/>
          <w:divBdr>
            <w:top w:val="none" w:sz="0" w:space="0" w:color="auto"/>
            <w:left w:val="none" w:sz="0" w:space="0" w:color="auto"/>
            <w:bottom w:val="none" w:sz="0" w:space="0" w:color="auto"/>
            <w:right w:val="none" w:sz="0" w:space="0" w:color="auto"/>
          </w:divBdr>
        </w:div>
        <w:div w:id="1061444795">
          <w:marLeft w:val="547"/>
          <w:marRight w:val="0"/>
          <w:marTop w:val="125"/>
          <w:marBottom w:val="0"/>
          <w:divBdr>
            <w:top w:val="none" w:sz="0" w:space="0" w:color="auto"/>
            <w:left w:val="none" w:sz="0" w:space="0" w:color="auto"/>
            <w:bottom w:val="none" w:sz="0" w:space="0" w:color="auto"/>
            <w:right w:val="none" w:sz="0" w:space="0" w:color="auto"/>
          </w:divBdr>
        </w:div>
      </w:divsChild>
    </w:div>
    <w:div w:id="899823445">
      <w:bodyDiv w:val="1"/>
      <w:marLeft w:val="0"/>
      <w:marRight w:val="0"/>
      <w:marTop w:val="0"/>
      <w:marBottom w:val="0"/>
      <w:divBdr>
        <w:top w:val="none" w:sz="0" w:space="0" w:color="auto"/>
        <w:left w:val="none" w:sz="0" w:space="0" w:color="auto"/>
        <w:bottom w:val="none" w:sz="0" w:space="0" w:color="auto"/>
        <w:right w:val="none" w:sz="0" w:space="0" w:color="auto"/>
      </w:divBdr>
      <w:divsChild>
        <w:div w:id="366027052">
          <w:marLeft w:val="547"/>
          <w:marRight w:val="0"/>
          <w:marTop w:val="96"/>
          <w:marBottom w:val="0"/>
          <w:divBdr>
            <w:top w:val="none" w:sz="0" w:space="0" w:color="auto"/>
            <w:left w:val="none" w:sz="0" w:space="0" w:color="auto"/>
            <w:bottom w:val="none" w:sz="0" w:space="0" w:color="auto"/>
            <w:right w:val="none" w:sz="0" w:space="0" w:color="auto"/>
          </w:divBdr>
        </w:div>
        <w:div w:id="837648082">
          <w:marLeft w:val="547"/>
          <w:marRight w:val="0"/>
          <w:marTop w:val="96"/>
          <w:marBottom w:val="0"/>
          <w:divBdr>
            <w:top w:val="none" w:sz="0" w:space="0" w:color="auto"/>
            <w:left w:val="none" w:sz="0" w:space="0" w:color="auto"/>
            <w:bottom w:val="none" w:sz="0" w:space="0" w:color="auto"/>
            <w:right w:val="none" w:sz="0" w:space="0" w:color="auto"/>
          </w:divBdr>
        </w:div>
        <w:div w:id="1830905809">
          <w:marLeft w:val="547"/>
          <w:marRight w:val="0"/>
          <w:marTop w:val="96"/>
          <w:marBottom w:val="0"/>
          <w:divBdr>
            <w:top w:val="none" w:sz="0" w:space="0" w:color="auto"/>
            <w:left w:val="none" w:sz="0" w:space="0" w:color="auto"/>
            <w:bottom w:val="none" w:sz="0" w:space="0" w:color="auto"/>
            <w:right w:val="none" w:sz="0" w:space="0" w:color="auto"/>
          </w:divBdr>
        </w:div>
        <w:div w:id="1885365941">
          <w:marLeft w:val="547"/>
          <w:marRight w:val="0"/>
          <w:marTop w:val="96"/>
          <w:marBottom w:val="0"/>
          <w:divBdr>
            <w:top w:val="none" w:sz="0" w:space="0" w:color="auto"/>
            <w:left w:val="none" w:sz="0" w:space="0" w:color="auto"/>
            <w:bottom w:val="none" w:sz="0" w:space="0" w:color="auto"/>
            <w:right w:val="none" w:sz="0" w:space="0" w:color="auto"/>
          </w:divBdr>
        </w:div>
        <w:div w:id="1215964585">
          <w:marLeft w:val="547"/>
          <w:marRight w:val="0"/>
          <w:marTop w:val="96"/>
          <w:marBottom w:val="0"/>
          <w:divBdr>
            <w:top w:val="none" w:sz="0" w:space="0" w:color="auto"/>
            <w:left w:val="none" w:sz="0" w:space="0" w:color="auto"/>
            <w:bottom w:val="none" w:sz="0" w:space="0" w:color="auto"/>
            <w:right w:val="none" w:sz="0" w:space="0" w:color="auto"/>
          </w:divBdr>
        </w:div>
        <w:div w:id="1223951772">
          <w:marLeft w:val="547"/>
          <w:marRight w:val="0"/>
          <w:marTop w:val="96"/>
          <w:marBottom w:val="0"/>
          <w:divBdr>
            <w:top w:val="none" w:sz="0" w:space="0" w:color="auto"/>
            <w:left w:val="none" w:sz="0" w:space="0" w:color="auto"/>
            <w:bottom w:val="none" w:sz="0" w:space="0" w:color="auto"/>
            <w:right w:val="none" w:sz="0" w:space="0" w:color="auto"/>
          </w:divBdr>
        </w:div>
      </w:divsChild>
    </w:div>
    <w:div w:id="902567755">
      <w:bodyDiv w:val="1"/>
      <w:marLeft w:val="0"/>
      <w:marRight w:val="0"/>
      <w:marTop w:val="0"/>
      <w:marBottom w:val="0"/>
      <w:divBdr>
        <w:top w:val="none" w:sz="0" w:space="0" w:color="auto"/>
        <w:left w:val="none" w:sz="0" w:space="0" w:color="auto"/>
        <w:bottom w:val="none" w:sz="0" w:space="0" w:color="auto"/>
        <w:right w:val="none" w:sz="0" w:space="0" w:color="auto"/>
      </w:divBdr>
    </w:div>
    <w:div w:id="906694730">
      <w:bodyDiv w:val="1"/>
      <w:marLeft w:val="0"/>
      <w:marRight w:val="0"/>
      <w:marTop w:val="0"/>
      <w:marBottom w:val="0"/>
      <w:divBdr>
        <w:top w:val="none" w:sz="0" w:space="0" w:color="auto"/>
        <w:left w:val="none" w:sz="0" w:space="0" w:color="auto"/>
        <w:bottom w:val="none" w:sz="0" w:space="0" w:color="auto"/>
        <w:right w:val="none" w:sz="0" w:space="0" w:color="auto"/>
      </w:divBdr>
    </w:div>
    <w:div w:id="908806471">
      <w:bodyDiv w:val="1"/>
      <w:marLeft w:val="0"/>
      <w:marRight w:val="0"/>
      <w:marTop w:val="0"/>
      <w:marBottom w:val="0"/>
      <w:divBdr>
        <w:top w:val="none" w:sz="0" w:space="0" w:color="auto"/>
        <w:left w:val="none" w:sz="0" w:space="0" w:color="auto"/>
        <w:bottom w:val="none" w:sz="0" w:space="0" w:color="auto"/>
        <w:right w:val="none" w:sz="0" w:space="0" w:color="auto"/>
      </w:divBdr>
      <w:divsChild>
        <w:div w:id="716510281">
          <w:marLeft w:val="288"/>
          <w:marRight w:val="0"/>
          <w:marTop w:val="0"/>
          <w:marBottom w:val="0"/>
          <w:divBdr>
            <w:top w:val="none" w:sz="0" w:space="0" w:color="auto"/>
            <w:left w:val="none" w:sz="0" w:space="0" w:color="auto"/>
            <w:bottom w:val="none" w:sz="0" w:space="0" w:color="auto"/>
            <w:right w:val="none" w:sz="0" w:space="0" w:color="auto"/>
          </w:divBdr>
        </w:div>
        <w:div w:id="1238899853">
          <w:marLeft w:val="288"/>
          <w:marRight w:val="0"/>
          <w:marTop w:val="0"/>
          <w:marBottom w:val="0"/>
          <w:divBdr>
            <w:top w:val="none" w:sz="0" w:space="0" w:color="auto"/>
            <w:left w:val="none" w:sz="0" w:space="0" w:color="auto"/>
            <w:bottom w:val="none" w:sz="0" w:space="0" w:color="auto"/>
            <w:right w:val="none" w:sz="0" w:space="0" w:color="auto"/>
          </w:divBdr>
        </w:div>
        <w:div w:id="1752005859">
          <w:marLeft w:val="288"/>
          <w:marRight w:val="0"/>
          <w:marTop w:val="0"/>
          <w:marBottom w:val="0"/>
          <w:divBdr>
            <w:top w:val="none" w:sz="0" w:space="0" w:color="auto"/>
            <w:left w:val="none" w:sz="0" w:space="0" w:color="auto"/>
            <w:bottom w:val="none" w:sz="0" w:space="0" w:color="auto"/>
            <w:right w:val="none" w:sz="0" w:space="0" w:color="auto"/>
          </w:divBdr>
        </w:div>
      </w:divsChild>
    </w:div>
    <w:div w:id="910044564">
      <w:bodyDiv w:val="1"/>
      <w:marLeft w:val="0"/>
      <w:marRight w:val="0"/>
      <w:marTop w:val="0"/>
      <w:marBottom w:val="0"/>
      <w:divBdr>
        <w:top w:val="none" w:sz="0" w:space="0" w:color="auto"/>
        <w:left w:val="none" w:sz="0" w:space="0" w:color="auto"/>
        <w:bottom w:val="none" w:sz="0" w:space="0" w:color="auto"/>
        <w:right w:val="none" w:sz="0" w:space="0" w:color="auto"/>
      </w:divBdr>
    </w:div>
    <w:div w:id="911236729">
      <w:bodyDiv w:val="1"/>
      <w:marLeft w:val="0"/>
      <w:marRight w:val="0"/>
      <w:marTop w:val="0"/>
      <w:marBottom w:val="0"/>
      <w:divBdr>
        <w:top w:val="none" w:sz="0" w:space="0" w:color="auto"/>
        <w:left w:val="none" w:sz="0" w:space="0" w:color="auto"/>
        <w:bottom w:val="none" w:sz="0" w:space="0" w:color="auto"/>
        <w:right w:val="none" w:sz="0" w:space="0" w:color="auto"/>
      </w:divBdr>
      <w:divsChild>
        <w:div w:id="24446127">
          <w:marLeft w:val="994"/>
          <w:marRight w:val="0"/>
          <w:marTop w:val="82"/>
          <w:marBottom w:val="0"/>
          <w:divBdr>
            <w:top w:val="none" w:sz="0" w:space="0" w:color="auto"/>
            <w:left w:val="none" w:sz="0" w:space="0" w:color="auto"/>
            <w:bottom w:val="none" w:sz="0" w:space="0" w:color="auto"/>
            <w:right w:val="none" w:sz="0" w:space="0" w:color="auto"/>
          </w:divBdr>
        </w:div>
        <w:div w:id="614334906">
          <w:marLeft w:val="547"/>
          <w:marRight w:val="0"/>
          <w:marTop w:val="82"/>
          <w:marBottom w:val="0"/>
          <w:divBdr>
            <w:top w:val="none" w:sz="0" w:space="0" w:color="auto"/>
            <w:left w:val="none" w:sz="0" w:space="0" w:color="auto"/>
            <w:bottom w:val="none" w:sz="0" w:space="0" w:color="auto"/>
            <w:right w:val="none" w:sz="0" w:space="0" w:color="auto"/>
          </w:divBdr>
        </w:div>
        <w:div w:id="696781366">
          <w:marLeft w:val="547"/>
          <w:marRight w:val="0"/>
          <w:marTop w:val="82"/>
          <w:marBottom w:val="0"/>
          <w:divBdr>
            <w:top w:val="none" w:sz="0" w:space="0" w:color="auto"/>
            <w:left w:val="none" w:sz="0" w:space="0" w:color="auto"/>
            <w:bottom w:val="none" w:sz="0" w:space="0" w:color="auto"/>
            <w:right w:val="none" w:sz="0" w:space="0" w:color="auto"/>
          </w:divBdr>
        </w:div>
        <w:div w:id="761029220">
          <w:marLeft w:val="994"/>
          <w:marRight w:val="0"/>
          <w:marTop w:val="82"/>
          <w:marBottom w:val="0"/>
          <w:divBdr>
            <w:top w:val="none" w:sz="0" w:space="0" w:color="auto"/>
            <w:left w:val="none" w:sz="0" w:space="0" w:color="auto"/>
            <w:bottom w:val="none" w:sz="0" w:space="0" w:color="auto"/>
            <w:right w:val="none" w:sz="0" w:space="0" w:color="auto"/>
          </w:divBdr>
        </w:div>
        <w:div w:id="954363453">
          <w:marLeft w:val="547"/>
          <w:marRight w:val="0"/>
          <w:marTop w:val="82"/>
          <w:marBottom w:val="0"/>
          <w:divBdr>
            <w:top w:val="none" w:sz="0" w:space="0" w:color="auto"/>
            <w:left w:val="none" w:sz="0" w:space="0" w:color="auto"/>
            <w:bottom w:val="none" w:sz="0" w:space="0" w:color="auto"/>
            <w:right w:val="none" w:sz="0" w:space="0" w:color="auto"/>
          </w:divBdr>
        </w:div>
        <w:div w:id="972296411">
          <w:marLeft w:val="547"/>
          <w:marRight w:val="0"/>
          <w:marTop w:val="82"/>
          <w:marBottom w:val="0"/>
          <w:divBdr>
            <w:top w:val="none" w:sz="0" w:space="0" w:color="auto"/>
            <w:left w:val="none" w:sz="0" w:space="0" w:color="auto"/>
            <w:bottom w:val="none" w:sz="0" w:space="0" w:color="auto"/>
            <w:right w:val="none" w:sz="0" w:space="0" w:color="auto"/>
          </w:divBdr>
        </w:div>
        <w:div w:id="1194684298">
          <w:marLeft w:val="994"/>
          <w:marRight w:val="0"/>
          <w:marTop w:val="82"/>
          <w:marBottom w:val="0"/>
          <w:divBdr>
            <w:top w:val="none" w:sz="0" w:space="0" w:color="auto"/>
            <w:left w:val="none" w:sz="0" w:space="0" w:color="auto"/>
            <w:bottom w:val="none" w:sz="0" w:space="0" w:color="auto"/>
            <w:right w:val="none" w:sz="0" w:space="0" w:color="auto"/>
          </w:divBdr>
        </w:div>
        <w:div w:id="1303581827">
          <w:marLeft w:val="994"/>
          <w:marRight w:val="0"/>
          <w:marTop w:val="82"/>
          <w:marBottom w:val="0"/>
          <w:divBdr>
            <w:top w:val="none" w:sz="0" w:space="0" w:color="auto"/>
            <w:left w:val="none" w:sz="0" w:space="0" w:color="auto"/>
            <w:bottom w:val="none" w:sz="0" w:space="0" w:color="auto"/>
            <w:right w:val="none" w:sz="0" w:space="0" w:color="auto"/>
          </w:divBdr>
        </w:div>
        <w:div w:id="1316373858">
          <w:marLeft w:val="547"/>
          <w:marRight w:val="0"/>
          <w:marTop w:val="82"/>
          <w:marBottom w:val="0"/>
          <w:divBdr>
            <w:top w:val="none" w:sz="0" w:space="0" w:color="auto"/>
            <w:left w:val="none" w:sz="0" w:space="0" w:color="auto"/>
            <w:bottom w:val="none" w:sz="0" w:space="0" w:color="auto"/>
            <w:right w:val="none" w:sz="0" w:space="0" w:color="auto"/>
          </w:divBdr>
        </w:div>
        <w:div w:id="1803648853">
          <w:marLeft w:val="994"/>
          <w:marRight w:val="0"/>
          <w:marTop w:val="82"/>
          <w:marBottom w:val="0"/>
          <w:divBdr>
            <w:top w:val="none" w:sz="0" w:space="0" w:color="auto"/>
            <w:left w:val="none" w:sz="0" w:space="0" w:color="auto"/>
            <w:bottom w:val="none" w:sz="0" w:space="0" w:color="auto"/>
            <w:right w:val="none" w:sz="0" w:space="0" w:color="auto"/>
          </w:divBdr>
        </w:div>
      </w:divsChild>
    </w:div>
    <w:div w:id="924847284">
      <w:bodyDiv w:val="1"/>
      <w:marLeft w:val="0"/>
      <w:marRight w:val="0"/>
      <w:marTop w:val="0"/>
      <w:marBottom w:val="0"/>
      <w:divBdr>
        <w:top w:val="none" w:sz="0" w:space="0" w:color="auto"/>
        <w:left w:val="none" w:sz="0" w:space="0" w:color="auto"/>
        <w:bottom w:val="none" w:sz="0" w:space="0" w:color="auto"/>
        <w:right w:val="none" w:sz="0" w:space="0" w:color="auto"/>
      </w:divBdr>
      <w:divsChild>
        <w:div w:id="1460369388">
          <w:marLeft w:val="547"/>
          <w:marRight w:val="0"/>
          <w:marTop w:val="86"/>
          <w:marBottom w:val="0"/>
          <w:divBdr>
            <w:top w:val="none" w:sz="0" w:space="0" w:color="auto"/>
            <w:left w:val="none" w:sz="0" w:space="0" w:color="auto"/>
            <w:bottom w:val="none" w:sz="0" w:space="0" w:color="auto"/>
            <w:right w:val="none" w:sz="0" w:space="0" w:color="auto"/>
          </w:divBdr>
        </w:div>
        <w:div w:id="1037118561">
          <w:marLeft w:val="547"/>
          <w:marRight w:val="0"/>
          <w:marTop w:val="86"/>
          <w:marBottom w:val="0"/>
          <w:divBdr>
            <w:top w:val="none" w:sz="0" w:space="0" w:color="auto"/>
            <w:left w:val="none" w:sz="0" w:space="0" w:color="auto"/>
            <w:bottom w:val="none" w:sz="0" w:space="0" w:color="auto"/>
            <w:right w:val="none" w:sz="0" w:space="0" w:color="auto"/>
          </w:divBdr>
        </w:div>
        <w:div w:id="219484769">
          <w:marLeft w:val="547"/>
          <w:marRight w:val="0"/>
          <w:marTop w:val="86"/>
          <w:marBottom w:val="0"/>
          <w:divBdr>
            <w:top w:val="none" w:sz="0" w:space="0" w:color="auto"/>
            <w:left w:val="none" w:sz="0" w:space="0" w:color="auto"/>
            <w:bottom w:val="none" w:sz="0" w:space="0" w:color="auto"/>
            <w:right w:val="none" w:sz="0" w:space="0" w:color="auto"/>
          </w:divBdr>
        </w:div>
        <w:div w:id="516382842">
          <w:marLeft w:val="547"/>
          <w:marRight w:val="0"/>
          <w:marTop w:val="86"/>
          <w:marBottom w:val="0"/>
          <w:divBdr>
            <w:top w:val="none" w:sz="0" w:space="0" w:color="auto"/>
            <w:left w:val="none" w:sz="0" w:space="0" w:color="auto"/>
            <w:bottom w:val="none" w:sz="0" w:space="0" w:color="auto"/>
            <w:right w:val="none" w:sz="0" w:space="0" w:color="auto"/>
          </w:divBdr>
        </w:div>
        <w:div w:id="1178154944">
          <w:marLeft w:val="547"/>
          <w:marRight w:val="0"/>
          <w:marTop w:val="86"/>
          <w:marBottom w:val="0"/>
          <w:divBdr>
            <w:top w:val="none" w:sz="0" w:space="0" w:color="auto"/>
            <w:left w:val="none" w:sz="0" w:space="0" w:color="auto"/>
            <w:bottom w:val="none" w:sz="0" w:space="0" w:color="auto"/>
            <w:right w:val="none" w:sz="0" w:space="0" w:color="auto"/>
          </w:divBdr>
        </w:div>
        <w:div w:id="1470592367">
          <w:marLeft w:val="547"/>
          <w:marRight w:val="0"/>
          <w:marTop w:val="86"/>
          <w:marBottom w:val="0"/>
          <w:divBdr>
            <w:top w:val="none" w:sz="0" w:space="0" w:color="auto"/>
            <w:left w:val="none" w:sz="0" w:space="0" w:color="auto"/>
            <w:bottom w:val="none" w:sz="0" w:space="0" w:color="auto"/>
            <w:right w:val="none" w:sz="0" w:space="0" w:color="auto"/>
          </w:divBdr>
        </w:div>
        <w:div w:id="1492527023">
          <w:marLeft w:val="547"/>
          <w:marRight w:val="0"/>
          <w:marTop w:val="86"/>
          <w:marBottom w:val="0"/>
          <w:divBdr>
            <w:top w:val="none" w:sz="0" w:space="0" w:color="auto"/>
            <w:left w:val="none" w:sz="0" w:space="0" w:color="auto"/>
            <w:bottom w:val="none" w:sz="0" w:space="0" w:color="auto"/>
            <w:right w:val="none" w:sz="0" w:space="0" w:color="auto"/>
          </w:divBdr>
        </w:div>
        <w:div w:id="1740404638">
          <w:marLeft w:val="547"/>
          <w:marRight w:val="0"/>
          <w:marTop w:val="86"/>
          <w:marBottom w:val="0"/>
          <w:divBdr>
            <w:top w:val="none" w:sz="0" w:space="0" w:color="auto"/>
            <w:left w:val="none" w:sz="0" w:space="0" w:color="auto"/>
            <w:bottom w:val="none" w:sz="0" w:space="0" w:color="auto"/>
            <w:right w:val="none" w:sz="0" w:space="0" w:color="auto"/>
          </w:divBdr>
        </w:div>
        <w:div w:id="578322353">
          <w:marLeft w:val="1166"/>
          <w:marRight w:val="0"/>
          <w:marTop w:val="82"/>
          <w:marBottom w:val="0"/>
          <w:divBdr>
            <w:top w:val="none" w:sz="0" w:space="0" w:color="auto"/>
            <w:left w:val="none" w:sz="0" w:space="0" w:color="auto"/>
            <w:bottom w:val="none" w:sz="0" w:space="0" w:color="auto"/>
            <w:right w:val="none" w:sz="0" w:space="0" w:color="auto"/>
          </w:divBdr>
        </w:div>
        <w:div w:id="1585644861">
          <w:marLeft w:val="1166"/>
          <w:marRight w:val="0"/>
          <w:marTop w:val="82"/>
          <w:marBottom w:val="0"/>
          <w:divBdr>
            <w:top w:val="none" w:sz="0" w:space="0" w:color="auto"/>
            <w:left w:val="none" w:sz="0" w:space="0" w:color="auto"/>
            <w:bottom w:val="none" w:sz="0" w:space="0" w:color="auto"/>
            <w:right w:val="none" w:sz="0" w:space="0" w:color="auto"/>
          </w:divBdr>
        </w:div>
        <w:div w:id="73283732">
          <w:marLeft w:val="1166"/>
          <w:marRight w:val="0"/>
          <w:marTop w:val="82"/>
          <w:marBottom w:val="0"/>
          <w:divBdr>
            <w:top w:val="none" w:sz="0" w:space="0" w:color="auto"/>
            <w:left w:val="none" w:sz="0" w:space="0" w:color="auto"/>
            <w:bottom w:val="none" w:sz="0" w:space="0" w:color="auto"/>
            <w:right w:val="none" w:sz="0" w:space="0" w:color="auto"/>
          </w:divBdr>
        </w:div>
        <w:div w:id="604464150">
          <w:marLeft w:val="1166"/>
          <w:marRight w:val="0"/>
          <w:marTop w:val="82"/>
          <w:marBottom w:val="0"/>
          <w:divBdr>
            <w:top w:val="none" w:sz="0" w:space="0" w:color="auto"/>
            <w:left w:val="none" w:sz="0" w:space="0" w:color="auto"/>
            <w:bottom w:val="none" w:sz="0" w:space="0" w:color="auto"/>
            <w:right w:val="none" w:sz="0" w:space="0" w:color="auto"/>
          </w:divBdr>
        </w:div>
      </w:divsChild>
    </w:div>
    <w:div w:id="928545411">
      <w:bodyDiv w:val="1"/>
      <w:marLeft w:val="0"/>
      <w:marRight w:val="0"/>
      <w:marTop w:val="0"/>
      <w:marBottom w:val="0"/>
      <w:divBdr>
        <w:top w:val="none" w:sz="0" w:space="0" w:color="auto"/>
        <w:left w:val="none" w:sz="0" w:space="0" w:color="auto"/>
        <w:bottom w:val="none" w:sz="0" w:space="0" w:color="auto"/>
        <w:right w:val="none" w:sz="0" w:space="0" w:color="auto"/>
      </w:divBdr>
      <w:divsChild>
        <w:div w:id="43676657">
          <w:marLeft w:val="922"/>
          <w:marRight w:val="0"/>
          <w:marTop w:val="77"/>
          <w:marBottom w:val="0"/>
          <w:divBdr>
            <w:top w:val="none" w:sz="0" w:space="0" w:color="auto"/>
            <w:left w:val="none" w:sz="0" w:space="0" w:color="auto"/>
            <w:bottom w:val="none" w:sz="0" w:space="0" w:color="auto"/>
            <w:right w:val="none" w:sz="0" w:space="0" w:color="auto"/>
          </w:divBdr>
        </w:div>
        <w:div w:id="122970434">
          <w:marLeft w:val="288"/>
          <w:marRight w:val="0"/>
          <w:marTop w:val="77"/>
          <w:marBottom w:val="0"/>
          <w:divBdr>
            <w:top w:val="none" w:sz="0" w:space="0" w:color="auto"/>
            <w:left w:val="none" w:sz="0" w:space="0" w:color="auto"/>
            <w:bottom w:val="none" w:sz="0" w:space="0" w:color="auto"/>
            <w:right w:val="none" w:sz="0" w:space="0" w:color="auto"/>
          </w:divBdr>
        </w:div>
        <w:div w:id="200212662">
          <w:marLeft w:val="922"/>
          <w:marRight w:val="0"/>
          <w:marTop w:val="77"/>
          <w:marBottom w:val="0"/>
          <w:divBdr>
            <w:top w:val="none" w:sz="0" w:space="0" w:color="auto"/>
            <w:left w:val="none" w:sz="0" w:space="0" w:color="auto"/>
            <w:bottom w:val="none" w:sz="0" w:space="0" w:color="auto"/>
            <w:right w:val="none" w:sz="0" w:space="0" w:color="auto"/>
          </w:divBdr>
        </w:div>
        <w:div w:id="436486712">
          <w:marLeft w:val="288"/>
          <w:marRight w:val="0"/>
          <w:marTop w:val="77"/>
          <w:marBottom w:val="0"/>
          <w:divBdr>
            <w:top w:val="none" w:sz="0" w:space="0" w:color="auto"/>
            <w:left w:val="none" w:sz="0" w:space="0" w:color="auto"/>
            <w:bottom w:val="none" w:sz="0" w:space="0" w:color="auto"/>
            <w:right w:val="none" w:sz="0" w:space="0" w:color="auto"/>
          </w:divBdr>
        </w:div>
        <w:div w:id="753866556">
          <w:marLeft w:val="922"/>
          <w:marRight w:val="0"/>
          <w:marTop w:val="77"/>
          <w:marBottom w:val="0"/>
          <w:divBdr>
            <w:top w:val="none" w:sz="0" w:space="0" w:color="auto"/>
            <w:left w:val="none" w:sz="0" w:space="0" w:color="auto"/>
            <w:bottom w:val="none" w:sz="0" w:space="0" w:color="auto"/>
            <w:right w:val="none" w:sz="0" w:space="0" w:color="auto"/>
          </w:divBdr>
        </w:div>
        <w:div w:id="834957228">
          <w:marLeft w:val="922"/>
          <w:marRight w:val="0"/>
          <w:marTop w:val="77"/>
          <w:marBottom w:val="0"/>
          <w:divBdr>
            <w:top w:val="none" w:sz="0" w:space="0" w:color="auto"/>
            <w:left w:val="none" w:sz="0" w:space="0" w:color="auto"/>
            <w:bottom w:val="none" w:sz="0" w:space="0" w:color="auto"/>
            <w:right w:val="none" w:sz="0" w:space="0" w:color="auto"/>
          </w:divBdr>
        </w:div>
        <w:div w:id="1069304105">
          <w:marLeft w:val="922"/>
          <w:marRight w:val="0"/>
          <w:marTop w:val="77"/>
          <w:marBottom w:val="0"/>
          <w:divBdr>
            <w:top w:val="none" w:sz="0" w:space="0" w:color="auto"/>
            <w:left w:val="none" w:sz="0" w:space="0" w:color="auto"/>
            <w:bottom w:val="none" w:sz="0" w:space="0" w:color="auto"/>
            <w:right w:val="none" w:sz="0" w:space="0" w:color="auto"/>
          </w:divBdr>
        </w:div>
        <w:div w:id="1118522450">
          <w:marLeft w:val="922"/>
          <w:marRight w:val="0"/>
          <w:marTop w:val="77"/>
          <w:marBottom w:val="0"/>
          <w:divBdr>
            <w:top w:val="none" w:sz="0" w:space="0" w:color="auto"/>
            <w:left w:val="none" w:sz="0" w:space="0" w:color="auto"/>
            <w:bottom w:val="none" w:sz="0" w:space="0" w:color="auto"/>
            <w:right w:val="none" w:sz="0" w:space="0" w:color="auto"/>
          </w:divBdr>
        </w:div>
        <w:div w:id="1489401208">
          <w:marLeft w:val="288"/>
          <w:marRight w:val="0"/>
          <w:marTop w:val="77"/>
          <w:marBottom w:val="0"/>
          <w:divBdr>
            <w:top w:val="none" w:sz="0" w:space="0" w:color="auto"/>
            <w:left w:val="none" w:sz="0" w:space="0" w:color="auto"/>
            <w:bottom w:val="none" w:sz="0" w:space="0" w:color="auto"/>
            <w:right w:val="none" w:sz="0" w:space="0" w:color="auto"/>
          </w:divBdr>
        </w:div>
        <w:div w:id="1531214945">
          <w:marLeft w:val="922"/>
          <w:marRight w:val="0"/>
          <w:marTop w:val="77"/>
          <w:marBottom w:val="0"/>
          <w:divBdr>
            <w:top w:val="none" w:sz="0" w:space="0" w:color="auto"/>
            <w:left w:val="none" w:sz="0" w:space="0" w:color="auto"/>
            <w:bottom w:val="none" w:sz="0" w:space="0" w:color="auto"/>
            <w:right w:val="none" w:sz="0" w:space="0" w:color="auto"/>
          </w:divBdr>
        </w:div>
        <w:div w:id="1914003334">
          <w:marLeft w:val="288"/>
          <w:marRight w:val="0"/>
          <w:marTop w:val="77"/>
          <w:marBottom w:val="0"/>
          <w:divBdr>
            <w:top w:val="none" w:sz="0" w:space="0" w:color="auto"/>
            <w:left w:val="none" w:sz="0" w:space="0" w:color="auto"/>
            <w:bottom w:val="none" w:sz="0" w:space="0" w:color="auto"/>
            <w:right w:val="none" w:sz="0" w:space="0" w:color="auto"/>
          </w:divBdr>
        </w:div>
        <w:div w:id="1996106431">
          <w:marLeft w:val="288"/>
          <w:marRight w:val="0"/>
          <w:marTop w:val="77"/>
          <w:marBottom w:val="0"/>
          <w:divBdr>
            <w:top w:val="none" w:sz="0" w:space="0" w:color="auto"/>
            <w:left w:val="none" w:sz="0" w:space="0" w:color="auto"/>
            <w:bottom w:val="none" w:sz="0" w:space="0" w:color="auto"/>
            <w:right w:val="none" w:sz="0" w:space="0" w:color="auto"/>
          </w:divBdr>
        </w:div>
      </w:divsChild>
    </w:div>
    <w:div w:id="940990871">
      <w:bodyDiv w:val="1"/>
      <w:marLeft w:val="0"/>
      <w:marRight w:val="0"/>
      <w:marTop w:val="0"/>
      <w:marBottom w:val="0"/>
      <w:divBdr>
        <w:top w:val="none" w:sz="0" w:space="0" w:color="auto"/>
        <w:left w:val="none" w:sz="0" w:space="0" w:color="auto"/>
        <w:bottom w:val="none" w:sz="0" w:space="0" w:color="auto"/>
        <w:right w:val="none" w:sz="0" w:space="0" w:color="auto"/>
      </w:divBdr>
      <w:divsChild>
        <w:div w:id="1661304650">
          <w:marLeft w:val="547"/>
          <w:marRight w:val="0"/>
          <w:marTop w:val="77"/>
          <w:marBottom w:val="0"/>
          <w:divBdr>
            <w:top w:val="none" w:sz="0" w:space="0" w:color="auto"/>
            <w:left w:val="none" w:sz="0" w:space="0" w:color="auto"/>
            <w:bottom w:val="none" w:sz="0" w:space="0" w:color="auto"/>
            <w:right w:val="none" w:sz="0" w:space="0" w:color="auto"/>
          </w:divBdr>
        </w:div>
        <w:div w:id="1776171843">
          <w:marLeft w:val="547"/>
          <w:marRight w:val="0"/>
          <w:marTop w:val="77"/>
          <w:marBottom w:val="0"/>
          <w:divBdr>
            <w:top w:val="none" w:sz="0" w:space="0" w:color="auto"/>
            <w:left w:val="none" w:sz="0" w:space="0" w:color="auto"/>
            <w:bottom w:val="none" w:sz="0" w:space="0" w:color="auto"/>
            <w:right w:val="none" w:sz="0" w:space="0" w:color="auto"/>
          </w:divBdr>
        </w:div>
        <w:div w:id="534775837">
          <w:marLeft w:val="547"/>
          <w:marRight w:val="0"/>
          <w:marTop w:val="77"/>
          <w:marBottom w:val="0"/>
          <w:divBdr>
            <w:top w:val="none" w:sz="0" w:space="0" w:color="auto"/>
            <w:left w:val="none" w:sz="0" w:space="0" w:color="auto"/>
            <w:bottom w:val="none" w:sz="0" w:space="0" w:color="auto"/>
            <w:right w:val="none" w:sz="0" w:space="0" w:color="auto"/>
          </w:divBdr>
        </w:div>
        <w:div w:id="1504934159">
          <w:marLeft w:val="547"/>
          <w:marRight w:val="0"/>
          <w:marTop w:val="77"/>
          <w:marBottom w:val="0"/>
          <w:divBdr>
            <w:top w:val="none" w:sz="0" w:space="0" w:color="auto"/>
            <w:left w:val="none" w:sz="0" w:space="0" w:color="auto"/>
            <w:bottom w:val="none" w:sz="0" w:space="0" w:color="auto"/>
            <w:right w:val="none" w:sz="0" w:space="0" w:color="auto"/>
          </w:divBdr>
        </w:div>
        <w:div w:id="1632975997">
          <w:marLeft w:val="1166"/>
          <w:marRight w:val="0"/>
          <w:marTop w:val="77"/>
          <w:marBottom w:val="0"/>
          <w:divBdr>
            <w:top w:val="none" w:sz="0" w:space="0" w:color="auto"/>
            <w:left w:val="none" w:sz="0" w:space="0" w:color="auto"/>
            <w:bottom w:val="none" w:sz="0" w:space="0" w:color="auto"/>
            <w:right w:val="none" w:sz="0" w:space="0" w:color="auto"/>
          </w:divBdr>
        </w:div>
        <w:div w:id="603538600">
          <w:marLeft w:val="1166"/>
          <w:marRight w:val="0"/>
          <w:marTop w:val="77"/>
          <w:marBottom w:val="0"/>
          <w:divBdr>
            <w:top w:val="none" w:sz="0" w:space="0" w:color="auto"/>
            <w:left w:val="none" w:sz="0" w:space="0" w:color="auto"/>
            <w:bottom w:val="none" w:sz="0" w:space="0" w:color="auto"/>
            <w:right w:val="none" w:sz="0" w:space="0" w:color="auto"/>
          </w:divBdr>
        </w:div>
        <w:div w:id="89550286">
          <w:marLeft w:val="547"/>
          <w:marRight w:val="0"/>
          <w:marTop w:val="77"/>
          <w:marBottom w:val="0"/>
          <w:divBdr>
            <w:top w:val="none" w:sz="0" w:space="0" w:color="auto"/>
            <w:left w:val="none" w:sz="0" w:space="0" w:color="auto"/>
            <w:bottom w:val="none" w:sz="0" w:space="0" w:color="auto"/>
            <w:right w:val="none" w:sz="0" w:space="0" w:color="auto"/>
          </w:divBdr>
        </w:div>
        <w:div w:id="466315148">
          <w:marLeft w:val="1166"/>
          <w:marRight w:val="0"/>
          <w:marTop w:val="77"/>
          <w:marBottom w:val="0"/>
          <w:divBdr>
            <w:top w:val="none" w:sz="0" w:space="0" w:color="auto"/>
            <w:left w:val="none" w:sz="0" w:space="0" w:color="auto"/>
            <w:bottom w:val="none" w:sz="0" w:space="0" w:color="auto"/>
            <w:right w:val="none" w:sz="0" w:space="0" w:color="auto"/>
          </w:divBdr>
        </w:div>
        <w:div w:id="124978226">
          <w:marLeft w:val="1166"/>
          <w:marRight w:val="0"/>
          <w:marTop w:val="77"/>
          <w:marBottom w:val="0"/>
          <w:divBdr>
            <w:top w:val="none" w:sz="0" w:space="0" w:color="auto"/>
            <w:left w:val="none" w:sz="0" w:space="0" w:color="auto"/>
            <w:bottom w:val="none" w:sz="0" w:space="0" w:color="auto"/>
            <w:right w:val="none" w:sz="0" w:space="0" w:color="auto"/>
          </w:divBdr>
        </w:div>
        <w:div w:id="141584720">
          <w:marLeft w:val="547"/>
          <w:marRight w:val="0"/>
          <w:marTop w:val="77"/>
          <w:marBottom w:val="0"/>
          <w:divBdr>
            <w:top w:val="none" w:sz="0" w:space="0" w:color="auto"/>
            <w:left w:val="none" w:sz="0" w:space="0" w:color="auto"/>
            <w:bottom w:val="none" w:sz="0" w:space="0" w:color="auto"/>
            <w:right w:val="none" w:sz="0" w:space="0" w:color="auto"/>
          </w:divBdr>
        </w:div>
        <w:div w:id="1057167398">
          <w:marLeft w:val="1166"/>
          <w:marRight w:val="0"/>
          <w:marTop w:val="77"/>
          <w:marBottom w:val="0"/>
          <w:divBdr>
            <w:top w:val="none" w:sz="0" w:space="0" w:color="auto"/>
            <w:left w:val="none" w:sz="0" w:space="0" w:color="auto"/>
            <w:bottom w:val="none" w:sz="0" w:space="0" w:color="auto"/>
            <w:right w:val="none" w:sz="0" w:space="0" w:color="auto"/>
          </w:divBdr>
        </w:div>
        <w:div w:id="2003117562">
          <w:marLeft w:val="1166"/>
          <w:marRight w:val="0"/>
          <w:marTop w:val="77"/>
          <w:marBottom w:val="0"/>
          <w:divBdr>
            <w:top w:val="none" w:sz="0" w:space="0" w:color="auto"/>
            <w:left w:val="none" w:sz="0" w:space="0" w:color="auto"/>
            <w:bottom w:val="none" w:sz="0" w:space="0" w:color="auto"/>
            <w:right w:val="none" w:sz="0" w:space="0" w:color="auto"/>
          </w:divBdr>
        </w:div>
        <w:div w:id="2023509796">
          <w:marLeft w:val="1166"/>
          <w:marRight w:val="0"/>
          <w:marTop w:val="77"/>
          <w:marBottom w:val="0"/>
          <w:divBdr>
            <w:top w:val="none" w:sz="0" w:space="0" w:color="auto"/>
            <w:left w:val="none" w:sz="0" w:space="0" w:color="auto"/>
            <w:bottom w:val="none" w:sz="0" w:space="0" w:color="auto"/>
            <w:right w:val="none" w:sz="0" w:space="0" w:color="auto"/>
          </w:divBdr>
        </w:div>
      </w:divsChild>
    </w:div>
    <w:div w:id="947466273">
      <w:bodyDiv w:val="1"/>
      <w:marLeft w:val="0"/>
      <w:marRight w:val="0"/>
      <w:marTop w:val="0"/>
      <w:marBottom w:val="0"/>
      <w:divBdr>
        <w:top w:val="none" w:sz="0" w:space="0" w:color="auto"/>
        <w:left w:val="none" w:sz="0" w:space="0" w:color="auto"/>
        <w:bottom w:val="none" w:sz="0" w:space="0" w:color="auto"/>
        <w:right w:val="none" w:sz="0" w:space="0" w:color="auto"/>
      </w:divBdr>
      <w:divsChild>
        <w:div w:id="114100529">
          <w:marLeft w:val="1166"/>
          <w:marRight w:val="0"/>
          <w:marTop w:val="101"/>
          <w:marBottom w:val="0"/>
          <w:divBdr>
            <w:top w:val="none" w:sz="0" w:space="0" w:color="auto"/>
            <w:left w:val="none" w:sz="0" w:space="0" w:color="auto"/>
            <w:bottom w:val="none" w:sz="0" w:space="0" w:color="auto"/>
            <w:right w:val="none" w:sz="0" w:space="0" w:color="auto"/>
          </w:divBdr>
        </w:div>
        <w:div w:id="767819985">
          <w:marLeft w:val="547"/>
          <w:marRight w:val="0"/>
          <w:marTop w:val="101"/>
          <w:marBottom w:val="0"/>
          <w:divBdr>
            <w:top w:val="none" w:sz="0" w:space="0" w:color="auto"/>
            <w:left w:val="none" w:sz="0" w:space="0" w:color="auto"/>
            <w:bottom w:val="none" w:sz="0" w:space="0" w:color="auto"/>
            <w:right w:val="none" w:sz="0" w:space="0" w:color="auto"/>
          </w:divBdr>
        </w:div>
        <w:div w:id="854658656">
          <w:marLeft w:val="1166"/>
          <w:marRight w:val="0"/>
          <w:marTop w:val="101"/>
          <w:marBottom w:val="0"/>
          <w:divBdr>
            <w:top w:val="none" w:sz="0" w:space="0" w:color="auto"/>
            <w:left w:val="none" w:sz="0" w:space="0" w:color="auto"/>
            <w:bottom w:val="none" w:sz="0" w:space="0" w:color="auto"/>
            <w:right w:val="none" w:sz="0" w:space="0" w:color="auto"/>
          </w:divBdr>
        </w:div>
        <w:div w:id="1364749888">
          <w:marLeft w:val="547"/>
          <w:marRight w:val="0"/>
          <w:marTop w:val="101"/>
          <w:marBottom w:val="0"/>
          <w:divBdr>
            <w:top w:val="none" w:sz="0" w:space="0" w:color="auto"/>
            <w:left w:val="none" w:sz="0" w:space="0" w:color="auto"/>
            <w:bottom w:val="none" w:sz="0" w:space="0" w:color="auto"/>
            <w:right w:val="none" w:sz="0" w:space="0" w:color="auto"/>
          </w:divBdr>
        </w:div>
        <w:div w:id="1801149801">
          <w:marLeft w:val="547"/>
          <w:marRight w:val="0"/>
          <w:marTop w:val="101"/>
          <w:marBottom w:val="0"/>
          <w:divBdr>
            <w:top w:val="none" w:sz="0" w:space="0" w:color="auto"/>
            <w:left w:val="none" w:sz="0" w:space="0" w:color="auto"/>
            <w:bottom w:val="none" w:sz="0" w:space="0" w:color="auto"/>
            <w:right w:val="none" w:sz="0" w:space="0" w:color="auto"/>
          </w:divBdr>
        </w:div>
      </w:divsChild>
    </w:div>
    <w:div w:id="957757088">
      <w:bodyDiv w:val="1"/>
      <w:marLeft w:val="0"/>
      <w:marRight w:val="0"/>
      <w:marTop w:val="0"/>
      <w:marBottom w:val="0"/>
      <w:divBdr>
        <w:top w:val="none" w:sz="0" w:space="0" w:color="auto"/>
        <w:left w:val="none" w:sz="0" w:space="0" w:color="auto"/>
        <w:bottom w:val="none" w:sz="0" w:space="0" w:color="auto"/>
        <w:right w:val="none" w:sz="0" w:space="0" w:color="auto"/>
      </w:divBdr>
      <w:divsChild>
        <w:div w:id="1680619585">
          <w:marLeft w:val="0"/>
          <w:marRight w:val="0"/>
          <w:marTop w:val="0"/>
          <w:marBottom w:val="0"/>
          <w:divBdr>
            <w:top w:val="none" w:sz="0" w:space="0" w:color="auto"/>
            <w:left w:val="none" w:sz="0" w:space="0" w:color="auto"/>
            <w:bottom w:val="none" w:sz="0" w:space="0" w:color="auto"/>
            <w:right w:val="none" w:sz="0" w:space="0" w:color="auto"/>
          </w:divBdr>
          <w:divsChild>
            <w:div w:id="1326472114">
              <w:marLeft w:val="0"/>
              <w:marRight w:val="0"/>
              <w:marTop w:val="0"/>
              <w:marBottom w:val="0"/>
              <w:divBdr>
                <w:top w:val="none" w:sz="0" w:space="0" w:color="auto"/>
                <w:left w:val="none" w:sz="0" w:space="0" w:color="auto"/>
                <w:bottom w:val="none" w:sz="0" w:space="0" w:color="auto"/>
                <w:right w:val="none" w:sz="0" w:space="0" w:color="auto"/>
              </w:divBdr>
              <w:divsChild>
                <w:div w:id="2046323638">
                  <w:marLeft w:val="3000"/>
                  <w:marRight w:val="0"/>
                  <w:marTop w:val="0"/>
                  <w:marBottom w:val="0"/>
                  <w:divBdr>
                    <w:top w:val="none" w:sz="0" w:space="0" w:color="auto"/>
                    <w:left w:val="none" w:sz="0" w:space="0" w:color="auto"/>
                    <w:bottom w:val="none" w:sz="0" w:space="0" w:color="auto"/>
                    <w:right w:val="none" w:sz="0" w:space="0" w:color="auto"/>
                  </w:divBdr>
                  <w:divsChild>
                    <w:div w:id="20671435">
                      <w:marLeft w:val="0"/>
                      <w:marRight w:val="0"/>
                      <w:marTop w:val="0"/>
                      <w:marBottom w:val="0"/>
                      <w:divBdr>
                        <w:top w:val="none" w:sz="0" w:space="0" w:color="auto"/>
                        <w:left w:val="none" w:sz="0" w:space="0" w:color="auto"/>
                        <w:bottom w:val="none" w:sz="0" w:space="0" w:color="auto"/>
                        <w:right w:val="none" w:sz="0" w:space="0" w:color="auto"/>
                      </w:divBdr>
                      <w:divsChild>
                        <w:div w:id="92357617">
                          <w:marLeft w:val="0"/>
                          <w:marRight w:val="0"/>
                          <w:marTop w:val="0"/>
                          <w:marBottom w:val="0"/>
                          <w:divBdr>
                            <w:top w:val="none" w:sz="0" w:space="0" w:color="auto"/>
                            <w:left w:val="none" w:sz="0" w:space="0" w:color="auto"/>
                            <w:bottom w:val="none" w:sz="0" w:space="0" w:color="auto"/>
                            <w:right w:val="none" w:sz="0" w:space="0" w:color="auto"/>
                          </w:divBdr>
                          <w:divsChild>
                            <w:div w:id="323553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8531845">
      <w:bodyDiv w:val="1"/>
      <w:marLeft w:val="0"/>
      <w:marRight w:val="0"/>
      <w:marTop w:val="0"/>
      <w:marBottom w:val="0"/>
      <w:divBdr>
        <w:top w:val="none" w:sz="0" w:space="0" w:color="auto"/>
        <w:left w:val="none" w:sz="0" w:space="0" w:color="auto"/>
        <w:bottom w:val="none" w:sz="0" w:space="0" w:color="auto"/>
        <w:right w:val="none" w:sz="0" w:space="0" w:color="auto"/>
      </w:divBdr>
      <w:divsChild>
        <w:div w:id="2131587018">
          <w:marLeft w:val="547"/>
          <w:marRight w:val="0"/>
          <w:marTop w:val="106"/>
          <w:marBottom w:val="0"/>
          <w:divBdr>
            <w:top w:val="none" w:sz="0" w:space="0" w:color="auto"/>
            <w:left w:val="none" w:sz="0" w:space="0" w:color="auto"/>
            <w:bottom w:val="none" w:sz="0" w:space="0" w:color="auto"/>
            <w:right w:val="none" w:sz="0" w:space="0" w:color="auto"/>
          </w:divBdr>
        </w:div>
      </w:divsChild>
    </w:div>
    <w:div w:id="960301122">
      <w:bodyDiv w:val="1"/>
      <w:marLeft w:val="0"/>
      <w:marRight w:val="0"/>
      <w:marTop w:val="0"/>
      <w:marBottom w:val="0"/>
      <w:divBdr>
        <w:top w:val="none" w:sz="0" w:space="0" w:color="auto"/>
        <w:left w:val="none" w:sz="0" w:space="0" w:color="auto"/>
        <w:bottom w:val="none" w:sz="0" w:space="0" w:color="auto"/>
        <w:right w:val="none" w:sz="0" w:space="0" w:color="auto"/>
      </w:divBdr>
      <w:divsChild>
        <w:div w:id="1520775883">
          <w:marLeft w:val="0"/>
          <w:marRight w:val="0"/>
          <w:marTop w:val="0"/>
          <w:marBottom w:val="0"/>
          <w:divBdr>
            <w:top w:val="none" w:sz="0" w:space="0" w:color="auto"/>
            <w:left w:val="none" w:sz="0" w:space="0" w:color="auto"/>
            <w:bottom w:val="none" w:sz="0" w:space="0" w:color="auto"/>
            <w:right w:val="none" w:sz="0" w:space="0" w:color="auto"/>
          </w:divBdr>
          <w:divsChild>
            <w:div w:id="765462474">
              <w:marLeft w:val="0"/>
              <w:marRight w:val="0"/>
              <w:marTop w:val="0"/>
              <w:marBottom w:val="0"/>
              <w:divBdr>
                <w:top w:val="none" w:sz="0" w:space="0" w:color="auto"/>
                <w:left w:val="none" w:sz="0" w:space="0" w:color="auto"/>
                <w:bottom w:val="none" w:sz="0" w:space="0" w:color="auto"/>
                <w:right w:val="none" w:sz="0" w:space="0" w:color="auto"/>
              </w:divBdr>
              <w:divsChild>
                <w:div w:id="1905484911">
                  <w:marLeft w:val="0"/>
                  <w:marRight w:val="0"/>
                  <w:marTop w:val="0"/>
                  <w:marBottom w:val="0"/>
                  <w:divBdr>
                    <w:top w:val="none" w:sz="0" w:space="0" w:color="auto"/>
                    <w:left w:val="none" w:sz="0" w:space="0" w:color="auto"/>
                    <w:bottom w:val="none" w:sz="0" w:space="0" w:color="auto"/>
                    <w:right w:val="none" w:sz="0" w:space="0" w:color="auto"/>
                  </w:divBdr>
                  <w:divsChild>
                    <w:div w:id="1042049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787187">
      <w:bodyDiv w:val="1"/>
      <w:marLeft w:val="0"/>
      <w:marRight w:val="0"/>
      <w:marTop w:val="0"/>
      <w:marBottom w:val="0"/>
      <w:divBdr>
        <w:top w:val="none" w:sz="0" w:space="0" w:color="auto"/>
        <w:left w:val="none" w:sz="0" w:space="0" w:color="auto"/>
        <w:bottom w:val="none" w:sz="0" w:space="0" w:color="auto"/>
        <w:right w:val="none" w:sz="0" w:space="0" w:color="auto"/>
      </w:divBdr>
      <w:divsChild>
        <w:div w:id="50230127">
          <w:marLeft w:val="1166"/>
          <w:marRight w:val="0"/>
          <w:marTop w:val="101"/>
          <w:marBottom w:val="0"/>
          <w:divBdr>
            <w:top w:val="none" w:sz="0" w:space="0" w:color="auto"/>
            <w:left w:val="none" w:sz="0" w:space="0" w:color="auto"/>
            <w:bottom w:val="none" w:sz="0" w:space="0" w:color="auto"/>
            <w:right w:val="none" w:sz="0" w:space="0" w:color="auto"/>
          </w:divBdr>
        </w:div>
        <w:div w:id="60643795">
          <w:marLeft w:val="547"/>
          <w:marRight w:val="0"/>
          <w:marTop w:val="101"/>
          <w:marBottom w:val="0"/>
          <w:divBdr>
            <w:top w:val="none" w:sz="0" w:space="0" w:color="auto"/>
            <w:left w:val="none" w:sz="0" w:space="0" w:color="auto"/>
            <w:bottom w:val="none" w:sz="0" w:space="0" w:color="auto"/>
            <w:right w:val="none" w:sz="0" w:space="0" w:color="auto"/>
          </w:divBdr>
        </w:div>
        <w:div w:id="209390156">
          <w:marLeft w:val="547"/>
          <w:marRight w:val="0"/>
          <w:marTop w:val="101"/>
          <w:marBottom w:val="0"/>
          <w:divBdr>
            <w:top w:val="none" w:sz="0" w:space="0" w:color="auto"/>
            <w:left w:val="none" w:sz="0" w:space="0" w:color="auto"/>
            <w:bottom w:val="none" w:sz="0" w:space="0" w:color="auto"/>
            <w:right w:val="none" w:sz="0" w:space="0" w:color="auto"/>
          </w:divBdr>
        </w:div>
        <w:div w:id="321275627">
          <w:marLeft w:val="547"/>
          <w:marRight w:val="0"/>
          <w:marTop w:val="101"/>
          <w:marBottom w:val="0"/>
          <w:divBdr>
            <w:top w:val="none" w:sz="0" w:space="0" w:color="auto"/>
            <w:left w:val="none" w:sz="0" w:space="0" w:color="auto"/>
            <w:bottom w:val="none" w:sz="0" w:space="0" w:color="auto"/>
            <w:right w:val="none" w:sz="0" w:space="0" w:color="auto"/>
          </w:divBdr>
        </w:div>
        <w:div w:id="578759044">
          <w:marLeft w:val="547"/>
          <w:marRight w:val="0"/>
          <w:marTop w:val="101"/>
          <w:marBottom w:val="0"/>
          <w:divBdr>
            <w:top w:val="none" w:sz="0" w:space="0" w:color="auto"/>
            <w:left w:val="none" w:sz="0" w:space="0" w:color="auto"/>
            <w:bottom w:val="none" w:sz="0" w:space="0" w:color="auto"/>
            <w:right w:val="none" w:sz="0" w:space="0" w:color="auto"/>
          </w:divBdr>
        </w:div>
        <w:div w:id="1151021646">
          <w:marLeft w:val="547"/>
          <w:marRight w:val="0"/>
          <w:marTop w:val="101"/>
          <w:marBottom w:val="0"/>
          <w:divBdr>
            <w:top w:val="none" w:sz="0" w:space="0" w:color="auto"/>
            <w:left w:val="none" w:sz="0" w:space="0" w:color="auto"/>
            <w:bottom w:val="none" w:sz="0" w:space="0" w:color="auto"/>
            <w:right w:val="none" w:sz="0" w:space="0" w:color="auto"/>
          </w:divBdr>
        </w:div>
        <w:div w:id="1225289483">
          <w:marLeft w:val="547"/>
          <w:marRight w:val="0"/>
          <w:marTop w:val="101"/>
          <w:marBottom w:val="0"/>
          <w:divBdr>
            <w:top w:val="none" w:sz="0" w:space="0" w:color="auto"/>
            <w:left w:val="none" w:sz="0" w:space="0" w:color="auto"/>
            <w:bottom w:val="none" w:sz="0" w:space="0" w:color="auto"/>
            <w:right w:val="none" w:sz="0" w:space="0" w:color="auto"/>
          </w:divBdr>
        </w:div>
        <w:div w:id="1529680352">
          <w:marLeft w:val="547"/>
          <w:marRight w:val="0"/>
          <w:marTop w:val="101"/>
          <w:marBottom w:val="0"/>
          <w:divBdr>
            <w:top w:val="none" w:sz="0" w:space="0" w:color="auto"/>
            <w:left w:val="none" w:sz="0" w:space="0" w:color="auto"/>
            <w:bottom w:val="none" w:sz="0" w:space="0" w:color="auto"/>
            <w:right w:val="none" w:sz="0" w:space="0" w:color="auto"/>
          </w:divBdr>
        </w:div>
      </w:divsChild>
    </w:div>
    <w:div w:id="971637484">
      <w:bodyDiv w:val="1"/>
      <w:marLeft w:val="0"/>
      <w:marRight w:val="0"/>
      <w:marTop w:val="0"/>
      <w:marBottom w:val="0"/>
      <w:divBdr>
        <w:top w:val="none" w:sz="0" w:space="0" w:color="auto"/>
        <w:left w:val="none" w:sz="0" w:space="0" w:color="auto"/>
        <w:bottom w:val="none" w:sz="0" w:space="0" w:color="auto"/>
        <w:right w:val="none" w:sz="0" w:space="0" w:color="auto"/>
      </w:divBdr>
      <w:divsChild>
        <w:div w:id="64496736">
          <w:marLeft w:val="547"/>
          <w:marRight w:val="0"/>
          <w:marTop w:val="86"/>
          <w:marBottom w:val="0"/>
          <w:divBdr>
            <w:top w:val="none" w:sz="0" w:space="0" w:color="auto"/>
            <w:left w:val="none" w:sz="0" w:space="0" w:color="auto"/>
            <w:bottom w:val="none" w:sz="0" w:space="0" w:color="auto"/>
            <w:right w:val="none" w:sz="0" w:space="0" w:color="auto"/>
          </w:divBdr>
        </w:div>
        <w:div w:id="122426594">
          <w:marLeft w:val="979"/>
          <w:marRight w:val="0"/>
          <w:marTop w:val="86"/>
          <w:marBottom w:val="0"/>
          <w:divBdr>
            <w:top w:val="none" w:sz="0" w:space="0" w:color="auto"/>
            <w:left w:val="none" w:sz="0" w:space="0" w:color="auto"/>
            <w:bottom w:val="none" w:sz="0" w:space="0" w:color="auto"/>
            <w:right w:val="none" w:sz="0" w:space="0" w:color="auto"/>
          </w:divBdr>
        </w:div>
        <w:div w:id="128548697">
          <w:marLeft w:val="547"/>
          <w:marRight w:val="0"/>
          <w:marTop w:val="86"/>
          <w:marBottom w:val="0"/>
          <w:divBdr>
            <w:top w:val="none" w:sz="0" w:space="0" w:color="auto"/>
            <w:left w:val="none" w:sz="0" w:space="0" w:color="auto"/>
            <w:bottom w:val="none" w:sz="0" w:space="0" w:color="auto"/>
            <w:right w:val="none" w:sz="0" w:space="0" w:color="auto"/>
          </w:divBdr>
        </w:div>
        <w:div w:id="181479878">
          <w:marLeft w:val="547"/>
          <w:marRight w:val="0"/>
          <w:marTop w:val="86"/>
          <w:marBottom w:val="0"/>
          <w:divBdr>
            <w:top w:val="none" w:sz="0" w:space="0" w:color="auto"/>
            <w:left w:val="none" w:sz="0" w:space="0" w:color="auto"/>
            <w:bottom w:val="none" w:sz="0" w:space="0" w:color="auto"/>
            <w:right w:val="none" w:sz="0" w:space="0" w:color="auto"/>
          </w:divBdr>
        </w:div>
        <w:div w:id="261302261">
          <w:marLeft w:val="547"/>
          <w:marRight w:val="0"/>
          <w:marTop w:val="86"/>
          <w:marBottom w:val="0"/>
          <w:divBdr>
            <w:top w:val="none" w:sz="0" w:space="0" w:color="auto"/>
            <w:left w:val="none" w:sz="0" w:space="0" w:color="auto"/>
            <w:bottom w:val="none" w:sz="0" w:space="0" w:color="auto"/>
            <w:right w:val="none" w:sz="0" w:space="0" w:color="auto"/>
          </w:divBdr>
        </w:div>
        <w:div w:id="315568301">
          <w:marLeft w:val="547"/>
          <w:marRight w:val="0"/>
          <w:marTop w:val="86"/>
          <w:marBottom w:val="0"/>
          <w:divBdr>
            <w:top w:val="none" w:sz="0" w:space="0" w:color="auto"/>
            <w:left w:val="none" w:sz="0" w:space="0" w:color="auto"/>
            <w:bottom w:val="none" w:sz="0" w:space="0" w:color="auto"/>
            <w:right w:val="none" w:sz="0" w:space="0" w:color="auto"/>
          </w:divBdr>
        </w:div>
        <w:div w:id="398944247">
          <w:marLeft w:val="979"/>
          <w:marRight w:val="0"/>
          <w:marTop w:val="86"/>
          <w:marBottom w:val="0"/>
          <w:divBdr>
            <w:top w:val="none" w:sz="0" w:space="0" w:color="auto"/>
            <w:left w:val="none" w:sz="0" w:space="0" w:color="auto"/>
            <w:bottom w:val="none" w:sz="0" w:space="0" w:color="auto"/>
            <w:right w:val="none" w:sz="0" w:space="0" w:color="auto"/>
          </w:divBdr>
        </w:div>
        <w:div w:id="754783533">
          <w:marLeft w:val="979"/>
          <w:marRight w:val="0"/>
          <w:marTop w:val="86"/>
          <w:marBottom w:val="0"/>
          <w:divBdr>
            <w:top w:val="none" w:sz="0" w:space="0" w:color="auto"/>
            <w:left w:val="none" w:sz="0" w:space="0" w:color="auto"/>
            <w:bottom w:val="none" w:sz="0" w:space="0" w:color="auto"/>
            <w:right w:val="none" w:sz="0" w:space="0" w:color="auto"/>
          </w:divBdr>
        </w:div>
        <w:div w:id="1004016676">
          <w:marLeft w:val="979"/>
          <w:marRight w:val="0"/>
          <w:marTop w:val="86"/>
          <w:marBottom w:val="0"/>
          <w:divBdr>
            <w:top w:val="none" w:sz="0" w:space="0" w:color="auto"/>
            <w:left w:val="none" w:sz="0" w:space="0" w:color="auto"/>
            <w:bottom w:val="none" w:sz="0" w:space="0" w:color="auto"/>
            <w:right w:val="none" w:sz="0" w:space="0" w:color="auto"/>
          </w:divBdr>
        </w:div>
        <w:div w:id="1101531506">
          <w:marLeft w:val="979"/>
          <w:marRight w:val="0"/>
          <w:marTop w:val="86"/>
          <w:marBottom w:val="0"/>
          <w:divBdr>
            <w:top w:val="none" w:sz="0" w:space="0" w:color="auto"/>
            <w:left w:val="none" w:sz="0" w:space="0" w:color="auto"/>
            <w:bottom w:val="none" w:sz="0" w:space="0" w:color="auto"/>
            <w:right w:val="none" w:sz="0" w:space="0" w:color="auto"/>
          </w:divBdr>
        </w:div>
        <w:div w:id="1378043583">
          <w:marLeft w:val="979"/>
          <w:marRight w:val="0"/>
          <w:marTop w:val="86"/>
          <w:marBottom w:val="0"/>
          <w:divBdr>
            <w:top w:val="none" w:sz="0" w:space="0" w:color="auto"/>
            <w:left w:val="none" w:sz="0" w:space="0" w:color="auto"/>
            <w:bottom w:val="none" w:sz="0" w:space="0" w:color="auto"/>
            <w:right w:val="none" w:sz="0" w:space="0" w:color="auto"/>
          </w:divBdr>
        </w:div>
        <w:div w:id="1399552679">
          <w:marLeft w:val="547"/>
          <w:marRight w:val="0"/>
          <w:marTop w:val="86"/>
          <w:marBottom w:val="0"/>
          <w:divBdr>
            <w:top w:val="none" w:sz="0" w:space="0" w:color="auto"/>
            <w:left w:val="none" w:sz="0" w:space="0" w:color="auto"/>
            <w:bottom w:val="none" w:sz="0" w:space="0" w:color="auto"/>
            <w:right w:val="none" w:sz="0" w:space="0" w:color="auto"/>
          </w:divBdr>
        </w:div>
        <w:div w:id="1593007626">
          <w:marLeft w:val="979"/>
          <w:marRight w:val="0"/>
          <w:marTop w:val="86"/>
          <w:marBottom w:val="0"/>
          <w:divBdr>
            <w:top w:val="none" w:sz="0" w:space="0" w:color="auto"/>
            <w:left w:val="none" w:sz="0" w:space="0" w:color="auto"/>
            <w:bottom w:val="none" w:sz="0" w:space="0" w:color="auto"/>
            <w:right w:val="none" w:sz="0" w:space="0" w:color="auto"/>
          </w:divBdr>
        </w:div>
        <w:div w:id="2019580950">
          <w:marLeft w:val="547"/>
          <w:marRight w:val="0"/>
          <w:marTop w:val="86"/>
          <w:marBottom w:val="0"/>
          <w:divBdr>
            <w:top w:val="none" w:sz="0" w:space="0" w:color="auto"/>
            <w:left w:val="none" w:sz="0" w:space="0" w:color="auto"/>
            <w:bottom w:val="none" w:sz="0" w:space="0" w:color="auto"/>
            <w:right w:val="none" w:sz="0" w:space="0" w:color="auto"/>
          </w:divBdr>
        </w:div>
      </w:divsChild>
    </w:div>
    <w:div w:id="980229722">
      <w:bodyDiv w:val="1"/>
      <w:marLeft w:val="0"/>
      <w:marRight w:val="0"/>
      <w:marTop w:val="0"/>
      <w:marBottom w:val="0"/>
      <w:divBdr>
        <w:top w:val="none" w:sz="0" w:space="0" w:color="auto"/>
        <w:left w:val="none" w:sz="0" w:space="0" w:color="auto"/>
        <w:bottom w:val="none" w:sz="0" w:space="0" w:color="auto"/>
        <w:right w:val="none" w:sz="0" w:space="0" w:color="auto"/>
      </w:divBdr>
      <w:divsChild>
        <w:div w:id="21446171">
          <w:marLeft w:val="547"/>
          <w:marRight w:val="0"/>
          <w:marTop w:val="154"/>
          <w:marBottom w:val="0"/>
          <w:divBdr>
            <w:top w:val="none" w:sz="0" w:space="0" w:color="auto"/>
            <w:left w:val="none" w:sz="0" w:space="0" w:color="auto"/>
            <w:bottom w:val="none" w:sz="0" w:space="0" w:color="auto"/>
            <w:right w:val="none" w:sz="0" w:space="0" w:color="auto"/>
          </w:divBdr>
        </w:div>
        <w:div w:id="518935446">
          <w:marLeft w:val="1166"/>
          <w:marRight w:val="0"/>
          <w:marTop w:val="134"/>
          <w:marBottom w:val="0"/>
          <w:divBdr>
            <w:top w:val="none" w:sz="0" w:space="0" w:color="auto"/>
            <w:left w:val="none" w:sz="0" w:space="0" w:color="auto"/>
            <w:bottom w:val="none" w:sz="0" w:space="0" w:color="auto"/>
            <w:right w:val="none" w:sz="0" w:space="0" w:color="auto"/>
          </w:divBdr>
        </w:div>
        <w:div w:id="965816217">
          <w:marLeft w:val="1166"/>
          <w:marRight w:val="0"/>
          <w:marTop w:val="134"/>
          <w:marBottom w:val="0"/>
          <w:divBdr>
            <w:top w:val="none" w:sz="0" w:space="0" w:color="auto"/>
            <w:left w:val="none" w:sz="0" w:space="0" w:color="auto"/>
            <w:bottom w:val="none" w:sz="0" w:space="0" w:color="auto"/>
            <w:right w:val="none" w:sz="0" w:space="0" w:color="auto"/>
          </w:divBdr>
        </w:div>
      </w:divsChild>
    </w:div>
    <w:div w:id="981276886">
      <w:bodyDiv w:val="1"/>
      <w:marLeft w:val="0"/>
      <w:marRight w:val="0"/>
      <w:marTop w:val="0"/>
      <w:marBottom w:val="0"/>
      <w:divBdr>
        <w:top w:val="none" w:sz="0" w:space="0" w:color="auto"/>
        <w:left w:val="none" w:sz="0" w:space="0" w:color="auto"/>
        <w:bottom w:val="none" w:sz="0" w:space="0" w:color="auto"/>
        <w:right w:val="none" w:sz="0" w:space="0" w:color="auto"/>
      </w:divBdr>
      <w:divsChild>
        <w:div w:id="364139674">
          <w:marLeft w:val="274"/>
          <w:marRight w:val="0"/>
          <w:marTop w:val="0"/>
          <w:marBottom w:val="0"/>
          <w:divBdr>
            <w:top w:val="none" w:sz="0" w:space="0" w:color="auto"/>
            <w:left w:val="none" w:sz="0" w:space="0" w:color="auto"/>
            <w:bottom w:val="none" w:sz="0" w:space="0" w:color="auto"/>
            <w:right w:val="none" w:sz="0" w:space="0" w:color="auto"/>
          </w:divBdr>
        </w:div>
        <w:div w:id="1494906228">
          <w:marLeft w:val="274"/>
          <w:marRight w:val="0"/>
          <w:marTop w:val="0"/>
          <w:marBottom w:val="0"/>
          <w:divBdr>
            <w:top w:val="none" w:sz="0" w:space="0" w:color="auto"/>
            <w:left w:val="none" w:sz="0" w:space="0" w:color="auto"/>
            <w:bottom w:val="none" w:sz="0" w:space="0" w:color="auto"/>
            <w:right w:val="none" w:sz="0" w:space="0" w:color="auto"/>
          </w:divBdr>
        </w:div>
      </w:divsChild>
    </w:div>
    <w:div w:id="989409670">
      <w:bodyDiv w:val="1"/>
      <w:marLeft w:val="0"/>
      <w:marRight w:val="0"/>
      <w:marTop w:val="0"/>
      <w:marBottom w:val="0"/>
      <w:divBdr>
        <w:top w:val="none" w:sz="0" w:space="0" w:color="auto"/>
        <w:left w:val="none" w:sz="0" w:space="0" w:color="auto"/>
        <w:bottom w:val="none" w:sz="0" w:space="0" w:color="auto"/>
        <w:right w:val="none" w:sz="0" w:space="0" w:color="auto"/>
      </w:divBdr>
      <w:divsChild>
        <w:div w:id="374473036">
          <w:marLeft w:val="547"/>
          <w:marRight w:val="0"/>
          <w:marTop w:val="106"/>
          <w:marBottom w:val="0"/>
          <w:divBdr>
            <w:top w:val="none" w:sz="0" w:space="0" w:color="auto"/>
            <w:left w:val="none" w:sz="0" w:space="0" w:color="auto"/>
            <w:bottom w:val="none" w:sz="0" w:space="0" w:color="auto"/>
            <w:right w:val="none" w:sz="0" w:space="0" w:color="auto"/>
          </w:divBdr>
        </w:div>
        <w:div w:id="458493518">
          <w:marLeft w:val="547"/>
          <w:marRight w:val="0"/>
          <w:marTop w:val="106"/>
          <w:marBottom w:val="0"/>
          <w:divBdr>
            <w:top w:val="none" w:sz="0" w:space="0" w:color="auto"/>
            <w:left w:val="none" w:sz="0" w:space="0" w:color="auto"/>
            <w:bottom w:val="none" w:sz="0" w:space="0" w:color="auto"/>
            <w:right w:val="none" w:sz="0" w:space="0" w:color="auto"/>
          </w:divBdr>
        </w:div>
        <w:div w:id="646519605">
          <w:marLeft w:val="547"/>
          <w:marRight w:val="0"/>
          <w:marTop w:val="106"/>
          <w:marBottom w:val="0"/>
          <w:divBdr>
            <w:top w:val="none" w:sz="0" w:space="0" w:color="auto"/>
            <w:left w:val="none" w:sz="0" w:space="0" w:color="auto"/>
            <w:bottom w:val="none" w:sz="0" w:space="0" w:color="auto"/>
            <w:right w:val="none" w:sz="0" w:space="0" w:color="auto"/>
          </w:divBdr>
        </w:div>
        <w:div w:id="1010445787">
          <w:marLeft w:val="547"/>
          <w:marRight w:val="0"/>
          <w:marTop w:val="106"/>
          <w:marBottom w:val="0"/>
          <w:divBdr>
            <w:top w:val="none" w:sz="0" w:space="0" w:color="auto"/>
            <w:left w:val="none" w:sz="0" w:space="0" w:color="auto"/>
            <w:bottom w:val="none" w:sz="0" w:space="0" w:color="auto"/>
            <w:right w:val="none" w:sz="0" w:space="0" w:color="auto"/>
          </w:divBdr>
        </w:div>
        <w:div w:id="1148090121">
          <w:marLeft w:val="547"/>
          <w:marRight w:val="0"/>
          <w:marTop w:val="106"/>
          <w:marBottom w:val="0"/>
          <w:divBdr>
            <w:top w:val="none" w:sz="0" w:space="0" w:color="auto"/>
            <w:left w:val="none" w:sz="0" w:space="0" w:color="auto"/>
            <w:bottom w:val="none" w:sz="0" w:space="0" w:color="auto"/>
            <w:right w:val="none" w:sz="0" w:space="0" w:color="auto"/>
          </w:divBdr>
        </w:div>
        <w:div w:id="1158768060">
          <w:marLeft w:val="547"/>
          <w:marRight w:val="0"/>
          <w:marTop w:val="106"/>
          <w:marBottom w:val="0"/>
          <w:divBdr>
            <w:top w:val="none" w:sz="0" w:space="0" w:color="auto"/>
            <w:left w:val="none" w:sz="0" w:space="0" w:color="auto"/>
            <w:bottom w:val="none" w:sz="0" w:space="0" w:color="auto"/>
            <w:right w:val="none" w:sz="0" w:space="0" w:color="auto"/>
          </w:divBdr>
        </w:div>
        <w:div w:id="1281497595">
          <w:marLeft w:val="547"/>
          <w:marRight w:val="0"/>
          <w:marTop w:val="106"/>
          <w:marBottom w:val="0"/>
          <w:divBdr>
            <w:top w:val="none" w:sz="0" w:space="0" w:color="auto"/>
            <w:left w:val="none" w:sz="0" w:space="0" w:color="auto"/>
            <w:bottom w:val="none" w:sz="0" w:space="0" w:color="auto"/>
            <w:right w:val="none" w:sz="0" w:space="0" w:color="auto"/>
          </w:divBdr>
        </w:div>
        <w:div w:id="1516919645">
          <w:marLeft w:val="547"/>
          <w:marRight w:val="0"/>
          <w:marTop w:val="106"/>
          <w:marBottom w:val="0"/>
          <w:divBdr>
            <w:top w:val="none" w:sz="0" w:space="0" w:color="auto"/>
            <w:left w:val="none" w:sz="0" w:space="0" w:color="auto"/>
            <w:bottom w:val="none" w:sz="0" w:space="0" w:color="auto"/>
            <w:right w:val="none" w:sz="0" w:space="0" w:color="auto"/>
          </w:divBdr>
        </w:div>
        <w:div w:id="1528637400">
          <w:marLeft w:val="547"/>
          <w:marRight w:val="0"/>
          <w:marTop w:val="106"/>
          <w:marBottom w:val="0"/>
          <w:divBdr>
            <w:top w:val="none" w:sz="0" w:space="0" w:color="auto"/>
            <w:left w:val="none" w:sz="0" w:space="0" w:color="auto"/>
            <w:bottom w:val="none" w:sz="0" w:space="0" w:color="auto"/>
            <w:right w:val="none" w:sz="0" w:space="0" w:color="auto"/>
          </w:divBdr>
        </w:div>
      </w:divsChild>
    </w:div>
    <w:div w:id="991569694">
      <w:bodyDiv w:val="1"/>
      <w:marLeft w:val="0"/>
      <w:marRight w:val="0"/>
      <w:marTop w:val="0"/>
      <w:marBottom w:val="0"/>
      <w:divBdr>
        <w:top w:val="none" w:sz="0" w:space="0" w:color="auto"/>
        <w:left w:val="none" w:sz="0" w:space="0" w:color="auto"/>
        <w:bottom w:val="none" w:sz="0" w:space="0" w:color="auto"/>
        <w:right w:val="none" w:sz="0" w:space="0" w:color="auto"/>
      </w:divBdr>
      <w:divsChild>
        <w:div w:id="1324428743">
          <w:marLeft w:val="547"/>
          <w:marRight w:val="0"/>
          <w:marTop w:val="125"/>
          <w:marBottom w:val="0"/>
          <w:divBdr>
            <w:top w:val="none" w:sz="0" w:space="0" w:color="auto"/>
            <w:left w:val="none" w:sz="0" w:space="0" w:color="auto"/>
            <w:bottom w:val="none" w:sz="0" w:space="0" w:color="auto"/>
            <w:right w:val="none" w:sz="0" w:space="0" w:color="auto"/>
          </w:divBdr>
        </w:div>
      </w:divsChild>
    </w:div>
    <w:div w:id="992682745">
      <w:bodyDiv w:val="1"/>
      <w:marLeft w:val="0"/>
      <w:marRight w:val="0"/>
      <w:marTop w:val="0"/>
      <w:marBottom w:val="0"/>
      <w:divBdr>
        <w:top w:val="none" w:sz="0" w:space="0" w:color="auto"/>
        <w:left w:val="none" w:sz="0" w:space="0" w:color="auto"/>
        <w:bottom w:val="none" w:sz="0" w:space="0" w:color="auto"/>
        <w:right w:val="none" w:sz="0" w:space="0" w:color="auto"/>
      </w:divBdr>
      <w:divsChild>
        <w:div w:id="303043009">
          <w:marLeft w:val="547"/>
          <w:marRight w:val="0"/>
          <w:marTop w:val="115"/>
          <w:marBottom w:val="0"/>
          <w:divBdr>
            <w:top w:val="none" w:sz="0" w:space="0" w:color="auto"/>
            <w:left w:val="none" w:sz="0" w:space="0" w:color="auto"/>
            <w:bottom w:val="none" w:sz="0" w:space="0" w:color="auto"/>
            <w:right w:val="none" w:sz="0" w:space="0" w:color="auto"/>
          </w:divBdr>
        </w:div>
        <w:div w:id="801387715">
          <w:marLeft w:val="547"/>
          <w:marRight w:val="0"/>
          <w:marTop w:val="115"/>
          <w:marBottom w:val="0"/>
          <w:divBdr>
            <w:top w:val="none" w:sz="0" w:space="0" w:color="auto"/>
            <w:left w:val="none" w:sz="0" w:space="0" w:color="auto"/>
            <w:bottom w:val="none" w:sz="0" w:space="0" w:color="auto"/>
            <w:right w:val="none" w:sz="0" w:space="0" w:color="auto"/>
          </w:divBdr>
        </w:div>
        <w:div w:id="1134639266">
          <w:marLeft w:val="547"/>
          <w:marRight w:val="0"/>
          <w:marTop w:val="115"/>
          <w:marBottom w:val="0"/>
          <w:divBdr>
            <w:top w:val="none" w:sz="0" w:space="0" w:color="auto"/>
            <w:left w:val="none" w:sz="0" w:space="0" w:color="auto"/>
            <w:bottom w:val="none" w:sz="0" w:space="0" w:color="auto"/>
            <w:right w:val="none" w:sz="0" w:space="0" w:color="auto"/>
          </w:divBdr>
        </w:div>
        <w:div w:id="1200362014">
          <w:marLeft w:val="547"/>
          <w:marRight w:val="0"/>
          <w:marTop w:val="115"/>
          <w:marBottom w:val="0"/>
          <w:divBdr>
            <w:top w:val="none" w:sz="0" w:space="0" w:color="auto"/>
            <w:left w:val="none" w:sz="0" w:space="0" w:color="auto"/>
            <w:bottom w:val="none" w:sz="0" w:space="0" w:color="auto"/>
            <w:right w:val="none" w:sz="0" w:space="0" w:color="auto"/>
          </w:divBdr>
        </w:div>
        <w:div w:id="1797526638">
          <w:marLeft w:val="547"/>
          <w:marRight w:val="0"/>
          <w:marTop w:val="115"/>
          <w:marBottom w:val="0"/>
          <w:divBdr>
            <w:top w:val="none" w:sz="0" w:space="0" w:color="auto"/>
            <w:left w:val="none" w:sz="0" w:space="0" w:color="auto"/>
            <w:bottom w:val="none" w:sz="0" w:space="0" w:color="auto"/>
            <w:right w:val="none" w:sz="0" w:space="0" w:color="auto"/>
          </w:divBdr>
        </w:div>
      </w:divsChild>
    </w:div>
    <w:div w:id="1004360335">
      <w:bodyDiv w:val="1"/>
      <w:marLeft w:val="0"/>
      <w:marRight w:val="0"/>
      <w:marTop w:val="0"/>
      <w:marBottom w:val="0"/>
      <w:divBdr>
        <w:top w:val="none" w:sz="0" w:space="0" w:color="auto"/>
        <w:left w:val="none" w:sz="0" w:space="0" w:color="auto"/>
        <w:bottom w:val="none" w:sz="0" w:space="0" w:color="auto"/>
        <w:right w:val="none" w:sz="0" w:space="0" w:color="auto"/>
      </w:divBdr>
      <w:divsChild>
        <w:div w:id="1701200373">
          <w:marLeft w:val="547"/>
          <w:marRight w:val="0"/>
          <w:marTop w:val="115"/>
          <w:marBottom w:val="0"/>
          <w:divBdr>
            <w:top w:val="none" w:sz="0" w:space="0" w:color="auto"/>
            <w:left w:val="none" w:sz="0" w:space="0" w:color="auto"/>
            <w:bottom w:val="none" w:sz="0" w:space="0" w:color="auto"/>
            <w:right w:val="none" w:sz="0" w:space="0" w:color="auto"/>
          </w:divBdr>
        </w:div>
        <w:div w:id="2113934179">
          <w:marLeft w:val="547"/>
          <w:marRight w:val="0"/>
          <w:marTop w:val="115"/>
          <w:marBottom w:val="0"/>
          <w:divBdr>
            <w:top w:val="none" w:sz="0" w:space="0" w:color="auto"/>
            <w:left w:val="none" w:sz="0" w:space="0" w:color="auto"/>
            <w:bottom w:val="none" w:sz="0" w:space="0" w:color="auto"/>
            <w:right w:val="none" w:sz="0" w:space="0" w:color="auto"/>
          </w:divBdr>
        </w:div>
        <w:div w:id="1196773505">
          <w:marLeft w:val="1166"/>
          <w:marRight w:val="0"/>
          <w:marTop w:val="115"/>
          <w:marBottom w:val="0"/>
          <w:divBdr>
            <w:top w:val="none" w:sz="0" w:space="0" w:color="auto"/>
            <w:left w:val="none" w:sz="0" w:space="0" w:color="auto"/>
            <w:bottom w:val="none" w:sz="0" w:space="0" w:color="auto"/>
            <w:right w:val="none" w:sz="0" w:space="0" w:color="auto"/>
          </w:divBdr>
        </w:div>
        <w:div w:id="2009795401">
          <w:marLeft w:val="1166"/>
          <w:marRight w:val="0"/>
          <w:marTop w:val="115"/>
          <w:marBottom w:val="0"/>
          <w:divBdr>
            <w:top w:val="none" w:sz="0" w:space="0" w:color="auto"/>
            <w:left w:val="none" w:sz="0" w:space="0" w:color="auto"/>
            <w:bottom w:val="none" w:sz="0" w:space="0" w:color="auto"/>
            <w:right w:val="none" w:sz="0" w:space="0" w:color="auto"/>
          </w:divBdr>
        </w:div>
        <w:div w:id="113523657">
          <w:marLeft w:val="547"/>
          <w:marRight w:val="0"/>
          <w:marTop w:val="115"/>
          <w:marBottom w:val="0"/>
          <w:divBdr>
            <w:top w:val="none" w:sz="0" w:space="0" w:color="auto"/>
            <w:left w:val="none" w:sz="0" w:space="0" w:color="auto"/>
            <w:bottom w:val="none" w:sz="0" w:space="0" w:color="auto"/>
            <w:right w:val="none" w:sz="0" w:space="0" w:color="auto"/>
          </w:divBdr>
        </w:div>
        <w:div w:id="594823144">
          <w:marLeft w:val="547"/>
          <w:marRight w:val="0"/>
          <w:marTop w:val="115"/>
          <w:marBottom w:val="0"/>
          <w:divBdr>
            <w:top w:val="none" w:sz="0" w:space="0" w:color="auto"/>
            <w:left w:val="none" w:sz="0" w:space="0" w:color="auto"/>
            <w:bottom w:val="none" w:sz="0" w:space="0" w:color="auto"/>
            <w:right w:val="none" w:sz="0" w:space="0" w:color="auto"/>
          </w:divBdr>
        </w:div>
      </w:divsChild>
    </w:div>
    <w:div w:id="1030107204">
      <w:bodyDiv w:val="1"/>
      <w:marLeft w:val="0"/>
      <w:marRight w:val="0"/>
      <w:marTop w:val="0"/>
      <w:marBottom w:val="0"/>
      <w:divBdr>
        <w:top w:val="none" w:sz="0" w:space="0" w:color="auto"/>
        <w:left w:val="none" w:sz="0" w:space="0" w:color="auto"/>
        <w:bottom w:val="none" w:sz="0" w:space="0" w:color="auto"/>
        <w:right w:val="none" w:sz="0" w:space="0" w:color="auto"/>
      </w:divBdr>
    </w:div>
    <w:div w:id="1036738960">
      <w:bodyDiv w:val="1"/>
      <w:marLeft w:val="0"/>
      <w:marRight w:val="0"/>
      <w:marTop w:val="0"/>
      <w:marBottom w:val="0"/>
      <w:divBdr>
        <w:top w:val="none" w:sz="0" w:space="0" w:color="auto"/>
        <w:left w:val="none" w:sz="0" w:space="0" w:color="auto"/>
        <w:bottom w:val="none" w:sz="0" w:space="0" w:color="auto"/>
        <w:right w:val="none" w:sz="0" w:space="0" w:color="auto"/>
      </w:divBdr>
    </w:div>
    <w:div w:id="1040130811">
      <w:bodyDiv w:val="1"/>
      <w:marLeft w:val="0"/>
      <w:marRight w:val="0"/>
      <w:marTop w:val="0"/>
      <w:marBottom w:val="0"/>
      <w:divBdr>
        <w:top w:val="none" w:sz="0" w:space="0" w:color="auto"/>
        <w:left w:val="none" w:sz="0" w:space="0" w:color="auto"/>
        <w:bottom w:val="none" w:sz="0" w:space="0" w:color="auto"/>
        <w:right w:val="none" w:sz="0" w:space="0" w:color="auto"/>
      </w:divBdr>
      <w:divsChild>
        <w:div w:id="1414740465">
          <w:marLeft w:val="547"/>
          <w:marRight w:val="0"/>
          <w:marTop w:val="154"/>
          <w:marBottom w:val="0"/>
          <w:divBdr>
            <w:top w:val="none" w:sz="0" w:space="0" w:color="auto"/>
            <w:left w:val="none" w:sz="0" w:space="0" w:color="auto"/>
            <w:bottom w:val="none" w:sz="0" w:space="0" w:color="auto"/>
            <w:right w:val="none" w:sz="0" w:space="0" w:color="auto"/>
          </w:divBdr>
        </w:div>
        <w:div w:id="1552886636">
          <w:marLeft w:val="547"/>
          <w:marRight w:val="0"/>
          <w:marTop w:val="154"/>
          <w:marBottom w:val="0"/>
          <w:divBdr>
            <w:top w:val="none" w:sz="0" w:space="0" w:color="auto"/>
            <w:left w:val="none" w:sz="0" w:space="0" w:color="auto"/>
            <w:bottom w:val="none" w:sz="0" w:space="0" w:color="auto"/>
            <w:right w:val="none" w:sz="0" w:space="0" w:color="auto"/>
          </w:divBdr>
        </w:div>
        <w:div w:id="1601254362">
          <w:marLeft w:val="547"/>
          <w:marRight w:val="0"/>
          <w:marTop w:val="154"/>
          <w:marBottom w:val="0"/>
          <w:divBdr>
            <w:top w:val="none" w:sz="0" w:space="0" w:color="auto"/>
            <w:left w:val="none" w:sz="0" w:space="0" w:color="auto"/>
            <w:bottom w:val="none" w:sz="0" w:space="0" w:color="auto"/>
            <w:right w:val="none" w:sz="0" w:space="0" w:color="auto"/>
          </w:divBdr>
        </w:div>
      </w:divsChild>
    </w:div>
    <w:div w:id="1044328926">
      <w:bodyDiv w:val="1"/>
      <w:marLeft w:val="0"/>
      <w:marRight w:val="0"/>
      <w:marTop w:val="0"/>
      <w:marBottom w:val="0"/>
      <w:divBdr>
        <w:top w:val="none" w:sz="0" w:space="0" w:color="auto"/>
        <w:left w:val="none" w:sz="0" w:space="0" w:color="auto"/>
        <w:bottom w:val="none" w:sz="0" w:space="0" w:color="auto"/>
        <w:right w:val="none" w:sz="0" w:space="0" w:color="auto"/>
      </w:divBdr>
      <w:divsChild>
        <w:div w:id="779226649">
          <w:marLeft w:val="547"/>
          <w:marRight w:val="0"/>
          <w:marTop w:val="120"/>
          <w:marBottom w:val="0"/>
          <w:divBdr>
            <w:top w:val="none" w:sz="0" w:space="0" w:color="auto"/>
            <w:left w:val="none" w:sz="0" w:space="0" w:color="auto"/>
            <w:bottom w:val="none" w:sz="0" w:space="0" w:color="auto"/>
            <w:right w:val="none" w:sz="0" w:space="0" w:color="auto"/>
          </w:divBdr>
        </w:div>
        <w:div w:id="1692565208">
          <w:marLeft w:val="1166"/>
          <w:marRight w:val="0"/>
          <w:marTop w:val="120"/>
          <w:marBottom w:val="0"/>
          <w:divBdr>
            <w:top w:val="none" w:sz="0" w:space="0" w:color="auto"/>
            <w:left w:val="none" w:sz="0" w:space="0" w:color="auto"/>
            <w:bottom w:val="none" w:sz="0" w:space="0" w:color="auto"/>
            <w:right w:val="none" w:sz="0" w:space="0" w:color="auto"/>
          </w:divBdr>
        </w:div>
        <w:div w:id="1383364383">
          <w:marLeft w:val="1166"/>
          <w:marRight w:val="0"/>
          <w:marTop w:val="120"/>
          <w:marBottom w:val="0"/>
          <w:divBdr>
            <w:top w:val="none" w:sz="0" w:space="0" w:color="auto"/>
            <w:left w:val="none" w:sz="0" w:space="0" w:color="auto"/>
            <w:bottom w:val="none" w:sz="0" w:space="0" w:color="auto"/>
            <w:right w:val="none" w:sz="0" w:space="0" w:color="auto"/>
          </w:divBdr>
        </w:div>
        <w:div w:id="280108785">
          <w:marLeft w:val="1166"/>
          <w:marRight w:val="0"/>
          <w:marTop w:val="120"/>
          <w:marBottom w:val="0"/>
          <w:divBdr>
            <w:top w:val="none" w:sz="0" w:space="0" w:color="auto"/>
            <w:left w:val="none" w:sz="0" w:space="0" w:color="auto"/>
            <w:bottom w:val="none" w:sz="0" w:space="0" w:color="auto"/>
            <w:right w:val="none" w:sz="0" w:space="0" w:color="auto"/>
          </w:divBdr>
        </w:div>
        <w:div w:id="72555059">
          <w:marLeft w:val="1166"/>
          <w:marRight w:val="0"/>
          <w:marTop w:val="120"/>
          <w:marBottom w:val="0"/>
          <w:divBdr>
            <w:top w:val="none" w:sz="0" w:space="0" w:color="auto"/>
            <w:left w:val="none" w:sz="0" w:space="0" w:color="auto"/>
            <w:bottom w:val="none" w:sz="0" w:space="0" w:color="auto"/>
            <w:right w:val="none" w:sz="0" w:space="0" w:color="auto"/>
          </w:divBdr>
        </w:div>
        <w:div w:id="699084334">
          <w:marLeft w:val="1166"/>
          <w:marRight w:val="0"/>
          <w:marTop w:val="120"/>
          <w:marBottom w:val="0"/>
          <w:divBdr>
            <w:top w:val="none" w:sz="0" w:space="0" w:color="auto"/>
            <w:left w:val="none" w:sz="0" w:space="0" w:color="auto"/>
            <w:bottom w:val="none" w:sz="0" w:space="0" w:color="auto"/>
            <w:right w:val="none" w:sz="0" w:space="0" w:color="auto"/>
          </w:divBdr>
        </w:div>
        <w:div w:id="579021853">
          <w:marLeft w:val="1166"/>
          <w:marRight w:val="0"/>
          <w:marTop w:val="120"/>
          <w:marBottom w:val="0"/>
          <w:divBdr>
            <w:top w:val="none" w:sz="0" w:space="0" w:color="auto"/>
            <w:left w:val="none" w:sz="0" w:space="0" w:color="auto"/>
            <w:bottom w:val="none" w:sz="0" w:space="0" w:color="auto"/>
            <w:right w:val="none" w:sz="0" w:space="0" w:color="auto"/>
          </w:divBdr>
        </w:div>
        <w:div w:id="1535340758">
          <w:marLeft w:val="1166"/>
          <w:marRight w:val="0"/>
          <w:marTop w:val="120"/>
          <w:marBottom w:val="0"/>
          <w:divBdr>
            <w:top w:val="none" w:sz="0" w:space="0" w:color="auto"/>
            <w:left w:val="none" w:sz="0" w:space="0" w:color="auto"/>
            <w:bottom w:val="none" w:sz="0" w:space="0" w:color="auto"/>
            <w:right w:val="none" w:sz="0" w:space="0" w:color="auto"/>
          </w:divBdr>
        </w:div>
        <w:div w:id="2010017095">
          <w:marLeft w:val="1166"/>
          <w:marRight w:val="0"/>
          <w:marTop w:val="120"/>
          <w:marBottom w:val="0"/>
          <w:divBdr>
            <w:top w:val="none" w:sz="0" w:space="0" w:color="auto"/>
            <w:left w:val="none" w:sz="0" w:space="0" w:color="auto"/>
            <w:bottom w:val="none" w:sz="0" w:space="0" w:color="auto"/>
            <w:right w:val="none" w:sz="0" w:space="0" w:color="auto"/>
          </w:divBdr>
        </w:div>
        <w:div w:id="1759322894">
          <w:marLeft w:val="1166"/>
          <w:marRight w:val="0"/>
          <w:marTop w:val="120"/>
          <w:marBottom w:val="0"/>
          <w:divBdr>
            <w:top w:val="none" w:sz="0" w:space="0" w:color="auto"/>
            <w:left w:val="none" w:sz="0" w:space="0" w:color="auto"/>
            <w:bottom w:val="none" w:sz="0" w:space="0" w:color="auto"/>
            <w:right w:val="none" w:sz="0" w:space="0" w:color="auto"/>
          </w:divBdr>
        </w:div>
        <w:div w:id="1755278805">
          <w:marLeft w:val="1166"/>
          <w:marRight w:val="0"/>
          <w:marTop w:val="120"/>
          <w:marBottom w:val="0"/>
          <w:divBdr>
            <w:top w:val="none" w:sz="0" w:space="0" w:color="auto"/>
            <w:left w:val="none" w:sz="0" w:space="0" w:color="auto"/>
            <w:bottom w:val="none" w:sz="0" w:space="0" w:color="auto"/>
            <w:right w:val="none" w:sz="0" w:space="0" w:color="auto"/>
          </w:divBdr>
        </w:div>
      </w:divsChild>
    </w:div>
    <w:div w:id="1050108113">
      <w:bodyDiv w:val="1"/>
      <w:marLeft w:val="0"/>
      <w:marRight w:val="0"/>
      <w:marTop w:val="0"/>
      <w:marBottom w:val="0"/>
      <w:divBdr>
        <w:top w:val="none" w:sz="0" w:space="0" w:color="auto"/>
        <w:left w:val="none" w:sz="0" w:space="0" w:color="auto"/>
        <w:bottom w:val="none" w:sz="0" w:space="0" w:color="auto"/>
        <w:right w:val="none" w:sz="0" w:space="0" w:color="auto"/>
      </w:divBdr>
      <w:divsChild>
        <w:div w:id="392388027">
          <w:marLeft w:val="547"/>
          <w:marRight w:val="0"/>
          <w:marTop w:val="154"/>
          <w:marBottom w:val="0"/>
          <w:divBdr>
            <w:top w:val="none" w:sz="0" w:space="0" w:color="auto"/>
            <w:left w:val="none" w:sz="0" w:space="0" w:color="auto"/>
            <w:bottom w:val="none" w:sz="0" w:space="0" w:color="auto"/>
            <w:right w:val="none" w:sz="0" w:space="0" w:color="auto"/>
          </w:divBdr>
        </w:div>
        <w:div w:id="431972790">
          <w:marLeft w:val="547"/>
          <w:marRight w:val="0"/>
          <w:marTop w:val="154"/>
          <w:marBottom w:val="0"/>
          <w:divBdr>
            <w:top w:val="none" w:sz="0" w:space="0" w:color="auto"/>
            <w:left w:val="none" w:sz="0" w:space="0" w:color="auto"/>
            <w:bottom w:val="none" w:sz="0" w:space="0" w:color="auto"/>
            <w:right w:val="none" w:sz="0" w:space="0" w:color="auto"/>
          </w:divBdr>
        </w:div>
        <w:div w:id="1136335079">
          <w:marLeft w:val="547"/>
          <w:marRight w:val="0"/>
          <w:marTop w:val="154"/>
          <w:marBottom w:val="0"/>
          <w:divBdr>
            <w:top w:val="none" w:sz="0" w:space="0" w:color="auto"/>
            <w:left w:val="none" w:sz="0" w:space="0" w:color="auto"/>
            <w:bottom w:val="none" w:sz="0" w:space="0" w:color="auto"/>
            <w:right w:val="none" w:sz="0" w:space="0" w:color="auto"/>
          </w:divBdr>
        </w:div>
        <w:div w:id="1596203742">
          <w:marLeft w:val="547"/>
          <w:marRight w:val="0"/>
          <w:marTop w:val="154"/>
          <w:marBottom w:val="0"/>
          <w:divBdr>
            <w:top w:val="none" w:sz="0" w:space="0" w:color="auto"/>
            <w:left w:val="none" w:sz="0" w:space="0" w:color="auto"/>
            <w:bottom w:val="none" w:sz="0" w:space="0" w:color="auto"/>
            <w:right w:val="none" w:sz="0" w:space="0" w:color="auto"/>
          </w:divBdr>
        </w:div>
        <w:div w:id="2111855511">
          <w:marLeft w:val="547"/>
          <w:marRight w:val="0"/>
          <w:marTop w:val="154"/>
          <w:marBottom w:val="0"/>
          <w:divBdr>
            <w:top w:val="none" w:sz="0" w:space="0" w:color="auto"/>
            <w:left w:val="none" w:sz="0" w:space="0" w:color="auto"/>
            <w:bottom w:val="none" w:sz="0" w:space="0" w:color="auto"/>
            <w:right w:val="none" w:sz="0" w:space="0" w:color="auto"/>
          </w:divBdr>
        </w:div>
      </w:divsChild>
    </w:div>
    <w:div w:id="1050232015">
      <w:bodyDiv w:val="1"/>
      <w:marLeft w:val="0"/>
      <w:marRight w:val="0"/>
      <w:marTop w:val="0"/>
      <w:marBottom w:val="0"/>
      <w:divBdr>
        <w:top w:val="none" w:sz="0" w:space="0" w:color="auto"/>
        <w:left w:val="none" w:sz="0" w:space="0" w:color="auto"/>
        <w:bottom w:val="none" w:sz="0" w:space="0" w:color="auto"/>
        <w:right w:val="none" w:sz="0" w:space="0" w:color="auto"/>
      </w:divBdr>
      <w:divsChild>
        <w:div w:id="394159179">
          <w:marLeft w:val="0"/>
          <w:marRight w:val="0"/>
          <w:marTop w:val="0"/>
          <w:marBottom w:val="0"/>
          <w:divBdr>
            <w:top w:val="none" w:sz="0" w:space="0" w:color="auto"/>
            <w:left w:val="none" w:sz="0" w:space="0" w:color="auto"/>
            <w:bottom w:val="none" w:sz="0" w:space="0" w:color="auto"/>
            <w:right w:val="none" w:sz="0" w:space="0" w:color="auto"/>
          </w:divBdr>
        </w:div>
        <w:div w:id="560484570">
          <w:marLeft w:val="0"/>
          <w:marRight w:val="0"/>
          <w:marTop w:val="0"/>
          <w:marBottom w:val="0"/>
          <w:divBdr>
            <w:top w:val="none" w:sz="0" w:space="0" w:color="auto"/>
            <w:left w:val="none" w:sz="0" w:space="0" w:color="auto"/>
            <w:bottom w:val="none" w:sz="0" w:space="0" w:color="auto"/>
            <w:right w:val="none" w:sz="0" w:space="0" w:color="auto"/>
          </w:divBdr>
        </w:div>
        <w:div w:id="1441948809">
          <w:marLeft w:val="0"/>
          <w:marRight w:val="0"/>
          <w:marTop w:val="0"/>
          <w:marBottom w:val="0"/>
          <w:divBdr>
            <w:top w:val="none" w:sz="0" w:space="0" w:color="auto"/>
            <w:left w:val="none" w:sz="0" w:space="0" w:color="auto"/>
            <w:bottom w:val="none" w:sz="0" w:space="0" w:color="auto"/>
            <w:right w:val="none" w:sz="0" w:space="0" w:color="auto"/>
          </w:divBdr>
        </w:div>
        <w:div w:id="1909226292">
          <w:marLeft w:val="0"/>
          <w:marRight w:val="0"/>
          <w:marTop w:val="0"/>
          <w:marBottom w:val="0"/>
          <w:divBdr>
            <w:top w:val="none" w:sz="0" w:space="0" w:color="auto"/>
            <w:left w:val="none" w:sz="0" w:space="0" w:color="auto"/>
            <w:bottom w:val="none" w:sz="0" w:space="0" w:color="auto"/>
            <w:right w:val="none" w:sz="0" w:space="0" w:color="auto"/>
          </w:divBdr>
        </w:div>
        <w:div w:id="1997805744">
          <w:marLeft w:val="0"/>
          <w:marRight w:val="0"/>
          <w:marTop w:val="0"/>
          <w:marBottom w:val="0"/>
          <w:divBdr>
            <w:top w:val="none" w:sz="0" w:space="0" w:color="auto"/>
            <w:left w:val="none" w:sz="0" w:space="0" w:color="auto"/>
            <w:bottom w:val="none" w:sz="0" w:space="0" w:color="auto"/>
            <w:right w:val="none" w:sz="0" w:space="0" w:color="auto"/>
          </w:divBdr>
        </w:div>
      </w:divsChild>
    </w:div>
    <w:div w:id="1054082270">
      <w:bodyDiv w:val="1"/>
      <w:marLeft w:val="0"/>
      <w:marRight w:val="0"/>
      <w:marTop w:val="0"/>
      <w:marBottom w:val="0"/>
      <w:divBdr>
        <w:top w:val="none" w:sz="0" w:space="0" w:color="auto"/>
        <w:left w:val="none" w:sz="0" w:space="0" w:color="auto"/>
        <w:bottom w:val="none" w:sz="0" w:space="0" w:color="auto"/>
        <w:right w:val="none" w:sz="0" w:space="0" w:color="auto"/>
      </w:divBdr>
    </w:div>
    <w:div w:id="1056440645">
      <w:bodyDiv w:val="1"/>
      <w:marLeft w:val="0"/>
      <w:marRight w:val="0"/>
      <w:marTop w:val="0"/>
      <w:marBottom w:val="0"/>
      <w:divBdr>
        <w:top w:val="none" w:sz="0" w:space="0" w:color="auto"/>
        <w:left w:val="none" w:sz="0" w:space="0" w:color="auto"/>
        <w:bottom w:val="none" w:sz="0" w:space="0" w:color="auto"/>
        <w:right w:val="none" w:sz="0" w:space="0" w:color="auto"/>
      </w:divBdr>
      <w:divsChild>
        <w:div w:id="266698555">
          <w:marLeft w:val="547"/>
          <w:marRight w:val="0"/>
          <w:marTop w:val="154"/>
          <w:marBottom w:val="0"/>
          <w:divBdr>
            <w:top w:val="none" w:sz="0" w:space="0" w:color="auto"/>
            <w:left w:val="none" w:sz="0" w:space="0" w:color="auto"/>
            <w:bottom w:val="none" w:sz="0" w:space="0" w:color="auto"/>
            <w:right w:val="none" w:sz="0" w:space="0" w:color="auto"/>
          </w:divBdr>
        </w:div>
        <w:div w:id="695540434">
          <w:marLeft w:val="547"/>
          <w:marRight w:val="0"/>
          <w:marTop w:val="154"/>
          <w:marBottom w:val="0"/>
          <w:divBdr>
            <w:top w:val="none" w:sz="0" w:space="0" w:color="auto"/>
            <w:left w:val="none" w:sz="0" w:space="0" w:color="auto"/>
            <w:bottom w:val="none" w:sz="0" w:space="0" w:color="auto"/>
            <w:right w:val="none" w:sz="0" w:space="0" w:color="auto"/>
          </w:divBdr>
        </w:div>
        <w:div w:id="1973167522">
          <w:marLeft w:val="547"/>
          <w:marRight w:val="0"/>
          <w:marTop w:val="154"/>
          <w:marBottom w:val="0"/>
          <w:divBdr>
            <w:top w:val="none" w:sz="0" w:space="0" w:color="auto"/>
            <w:left w:val="none" w:sz="0" w:space="0" w:color="auto"/>
            <w:bottom w:val="none" w:sz="0" w:space="0" w:color="auto"/>
            <w:right w:val="none" w:sz="0" w:space="0" w:color="auto"/>
          </w:divBdr>
        </w:div>
      </w:divsChild>
    </w:div>
    <w:div w:id="1063986820">
      <w:bodyDiv w:val="1"/>
      <w:marLeft w:val="0"/>
      <w:marRight w:val="0"/>
      <w:marTop w:val="0"/>
      <w:marBottom w:val="0"/>
      <w:divBdr>
        <w:top w:val="none" w:sz="0" w:space="0" w:color="auto"/>
        <w:left w:val="none" w:sz="0" w:space="0" w:color="auto"/>
        <w:bottom w:val="none" w:sz="0" w:space="0" w:color="auto"/>
        <w:right w:val="none" w:sz="0" w:space="0" w:color="auto"/>
      </w:divBdr>
      <w:divsChild>
        <w:div w:id="622079461">
          <w:marLeft w:val="864"/>
          <w:marRight w:val="0"/>
          <w:marTop w:val="0"/>
          <w:marBottom w:val="0"/>
          <w:divBdr>
            <w:top w:val="none" w:sz="0" w:space="0" w:color="auto"/>
            <w:left w:val="none" w:sz="0" w:space="0" w:color="auto"/>
            <w:bottom w:val="none" w:sz="0" w:space="0" w:color="auto"/>
            <w:right w:val="none" w:sz="0" w:space="0" w:color="auto"/>
          </w:divBdr>
        </w:div>
        <w:div w:id="855773993">
          <w:marLeft w:val="864"/>
          <w:marRight w:val="0"/>
          <w:marTop w:val="0"/>
          <w:marBottom w:val="0"/>
          <w:divBdr>
            <w:top w:val="none" w:sz="0" w:space="0" w:color="auto"/>
            <w:left w:val="none" w:sz="0" w:space="0" w:color="auto"/>
            <w:bottom w:val="none" w:sz="0" w:space="0" w:color="auto"/>
            <w:right w:val="none" w:sz="0" w:space="0" w:color="auto"/>
          </w:divBdr>
        </w:div>
        <w:div w:id="1147669410">
          <w:marLeft w:val="864"/>
          <w:marRight w:val="0"/>
          <w:marTop w:val="0"/>
          <w:marBottom w:val="0"/>
          <w:divBdr>
            <w:top w:val="none" w:sz="0" w:space="0" w:color="auto"/>
            <w:left w:val="none" w:sz="0" w:space="0" w:color="auto"/>
            <w:bottom w:val="none" w:sz="0" w:space="0" w:color="auto"/>
            <w:right w:val="none" w:sz="0" w:space="0" w:color="auto"/>
          </w:divBdr>
        </w:div>
        <w:div w:id="1209950056">
          <w:marLeft w:val="144"/>
          <w:marRight w:val="0"/>
          <w:marTop w:val="0"/>
          <w:marBottom w:val="0"/>
          <w:divBdr>
            <w:top w:val="none" w:sz="0" w:space="0" w:color="auto"/>
            <w:left w:val="none" w:sz="0" w:space="0" w:color="auto"/>
            <w:bottom w:val="none" w:sz="0" w:space="0" w:color="auto"/>
            <w:right w:val="none" w:sz="0" w:space="0" w:color="auto"/>
          </w:divBdr>
        </w:div>
        <w:div w:id="1284071205">
          <w:marLeft w:val="864"/>
          <w:marRight w:val="0"/>
          <w:marTop w:val="0"/>
          <w:marBottom w:val="0"/>
          <w:divBdr>
            <w:top w:val="none" w:sz="0" w:space="0" w:color="auto"/>
            <w:left w:val="none" w:sz="0" w:space="0" w:color="auto"/>
            <w:bottom w:val="none" w:sz="0" w:space="0" w:color="auto"/>
            <w:right w:val="none" w:sz="0" w:space="0" w:color="auto"/>
          </w:divBdr>
        </w:div>
        <w:div w:id="1375889303">
          <w:marLeft w:val="864"/>
          <w:marRight w:val="0"/>
          <w:marTop w:val="0"/>
          <w:marBottom w:val="0"/>
          <w:divBdr>
            <w:top w:val="none" w:sz="0" w:space="0" w:color="auto"/>
            <w:left w:val="none" w:sz="0" w:space="0" w:color="auto"/>
            <w:bottom w:val="none" w:sz="0" w:space="0" w:color="auto"/>
            <w:right w:val="none" w:sz="0" w:space="0" w:color="auto"/>
          </w:divBdr>
        </w:div>
      </w:divsChild>
    </w:div>
    <w:div w:id="1068963710">
      <w:bodyDiv w:val="1"/>
      <w:marLeft w:val="0"/>
      <w:marRight w:val="0"/>
      <w:marTop w:val="0"/>
      <w:marBottom w:val="0"/>
      <w:divBdr>
        <w:top w:val="none" w:sz="0" w:space="0" w:color="auto"/>
        <w:left w:val="none" w:sz="0" w:space="0" w:color="auto"/>
        <w:bottom w:val="none" w:sz="0" w:space="0" w:color="auto"/>
        <w:right w:val="none" w:sz="0" w:space="0" w:color="auto"/>
      </w:divBdr>
      <w:divsChild>
        <w:div w:id="55860155">
          <w:marLeft w:val="547"/>
          <w:marRight w:val="0"/>
          <w:marTop w:val="120"/>
          <w:marBottom w:val="0"/>
          <w:divBdr>
            <w:top w:val="none" w:sz="0" w:space="0" w:color="auto"/>
            <w:left w:val="none" w:sz="0" w:space="0" w:color="auto"/>
            <w:bottom w:val="none" w:sz="0" w:space="0" w:color="auto"/>
            <w:right w:val="none" w:sz="0" w:space="0" w:color="auto"/>
          </w:divBdr>
        </w:div>
        <w:div w:id="390663953">
          <w:marLeft w:val="547"/>
          <w:marRight w:val="0"/>
          <w:marTop w:val="120"/>
          <w:marBottom w:val="0"/>
          <w:divBdr>
            <w:top w:val="none" w:sz="0" w:space="0" w:color="auto"/>
            <w:left w:val="none" w:sz="0" w:space="0" w:color="auto"/>
            <w:bottom w:val="none" w:sz="0" w:space="0" w:color="auto"/>
            <w:right w:val="none" w:sz="0" w:space="0" w:color="auto"/>
          </w:divBdr>
        </w:div>
        <w:div w:id="761295450">
          <w:marLeft w:val="547"/>
          <w:marRight w:val="0"/>
          <w:marTop w:val="120"/>
          <w:marBottom w:val="0"/>
          <w:divBdr>
            <w:top w:val="none" w:sz="0" w:space="0" w:color="auto"/>
            <w:left w:val="none" w:sz="0" w:space="0" w:color="auto"/>
            <w:bottom w:val="none" w:sz="0" w:space="0" w:color="auto"/>
            <w:right w:val="none" w:sz="0" w:space="0" w:color="auto"/>
          </w:divBdr>
        </w:div>
      </w:divsChild>
    </w:div>
    <w:div w:id="1069495302">
      <w:bodyDiv w:val="1"/>
      <w:marLeft w:val="0"/>
      <w:marRight w:val="0"/>
      <w:marTop w:val="0"/>
      <w:marBottom w:val="0"/>
      <w:divBdr>
        <w:top w:val="none" w:sz="0" w:space="0" w:color="auto"/>
        <w:left w:val="none" w:sz="0" w:space="0" w:color="auto"/>
        <w:bottom w:val="none" w:sz="0" w:space="0" w:color="auto"/>
        <w:right w:val="none" w:sz="0" w:space="0" w:color="auto"/>
      </w:divBdr>
      <w:divsChild>
        <w:div w:id="1600407372">
          <w:marLeft w:val="547"/>
          <w:marRight w:val="0"/>
          <w:marTop w:val="96"/>
          <w:marBottom w:val="0"/>
          <w:divBdr>
            <w:top w:val="none" w:sz="0" w:space="0" w:color="auto"/>
            <w:left w:val="none" w:sz="0" w:space="0" w:color="auto"/>
            <w:bottom w:val="none" w:sz="0" w:space="0" w:color="auto"/>
            <w:right w:val="none" w:sz="0" w:space="0" w:color="auto"/>
          </w:divBdr>
        </w:div>
      </w:divsChild>
    </w:div>
    <w:div w:id="1077749427">
      <w:bodyDiv w:val="1"/>
      <w:marLeft w:val="0"/>
      <w:marRight w:val="0"/>
      <w:marTop w:val="0"/>
      <w:marBottom w:val="0"/>
      <w:divBdr>
        <w:top w:val="none" w:sz="0" w:space="0" w:color="auto"/>
        <w:left w:val="none" w:sz="0" w:space="0" w:color="auto"/>
        <w:bottom w:val="none" w:sz="0" w:space="0" w:color="auto"/>
        <w:right w:val="none" w:sz="0" w:space="0" w:color="auto"/>
      </w:divBdr>
    </w:div>
    <w:div w:id="1080059380">
      <w:bodyDiv w:val="1"/>
      <w:marLeft w:val="0"/>
      <w:marRight w:val="0"/>
      <w:marTop w:val="0"/>
      <w:marBottom w:val="0"/>
      <w:divBdr>
        <w:top w:val="none" w:sz="0" w:space="0" w:color="auto"/>
        <w:left w:val="none" w:sz="0" w:space="0" w:color="auto"/>
        <w:bottom w:val="none" w:sz="0" w:space="0" w:color="auto"/>
        <w:right w:val="none" w:sz="0" w:space="0" w:color="auto"/>
      </w:divBdr>
      <w:divsChild>
        <w:div w:id="143200058">
          <w:marLeft w:val="432"/>
          <w:marRight w:val="0"/>
          <w:marTop w:val="77"/>
          <w:marBottom w:val="0"/>
          <w:divBdr>
            <w:top w:val="none" w:sz="0" w:space="0" w:color="auto"/>
            <w:left w:val="none" w:sz="0" w:space="0" w:color="auto"/>
            <w:bottom w:val="none" w:sz="0" w:space="0" w:color="auto"/>
            <w:right w:val="none" w:sz="0" w:space="0" w:color="auto"/>
          </w:divBdr>
        </w:div>
        <w:div w:id="754596166">
          <w:marLeft w:val="432"/>
          <w:marRight w:val="0"/>
          <w:marTop w:val="77"/>
          <w:marBottom w:val="0"/>
          <w:divBdr>
            <w:top w:val="none" w:sz="0" w:space="0" w:color="auto"/>
            <w:left w:val="none" w:sz="0" w:space="0" w:color="auto"/>
            <w:bottom w:val="none" w:sz="0" w:space="0" w:color="auto"/>
            <w:right w:val="none" w:sz="0" w:space="0" w:color="auto"/>
          </w:divBdr>
        </w:div>
      </w:divsChild>
    </w:div>
    <w:div w:id="1100418535">
      <w:bodyDiv w:val="1"/>
      <w:marLeft w:val="0"/>
      <w:marRight w:val="0"/>
      <w:marTop w:val="0"/>
      <w:marBottom w:val="0"/>
      <w:divBdr>
        <w:top w:val="none" w:sz="0" w:space="0" w:color="auto"/>
        <w:left w:val="none" w:sz="0" w:space="0" w:color="auto"/>
        <w:bottom w:val="none" w:sz="0" w:space="0" w:color="auto"/>
        <w:right w:val="none" w:sz="0" w:space="0" w:color="auto"/>
      </w:divBdr>
      <w:divsChild>
        <w:div w:id="1855025007">
          <w:marLeft w:val="547"/>
          <w:marRight w:val="0"/>
          <w:marTop w:val="86"/>
          <w:marBottom w:val="0"/>
          <w:divBdr>
            <w:top w:val="none" w:sz="0" w:space="0" w:color="auto"/>
            <w:left w:val="none" w:sz="0" w:space="0" w:color="auto"/>
            <w:bottom w:val="none" w:sz="0" w:space="0" w:color="auto"/>
            <w:right w:val="none" w:sz="0" w:space="0" w:color="auto"/>
          </w:divBdr>
        </w:div>
        <w:div w:id="558590357">
          <w:marLeft w:val="547"/>
          <w:marRight w:val="0"/>
          <w:marTop w:val="86"/>
          <w:marBottom w:val="0"/>
          <w:divBdr>
            <w:top w:val="none" w:sz="0" w:space="0" w:color="auto"/>
            <w:left w:val="none" w:sz="0" w:space="0" w:color="auto"/>
            <w:bottom w:val="none" w:sz="0" w:space="0" w:color="auto"/>
            <w:right w:val="none" w:sz="0" w:space="0" w:color="auto"/>
          </w:divBdr>
        </w:div>
        <w:div w:id="283733824">
          <w:marLeft w:val="547"/>
          <w:marRight w:val="0"/>
          <w:marTop w:val="86"/>
          <w:marBottom w:val="0"/>
          <w:divBdr>
            <w:top w:val="none" w:sz="0" w:space="0" w:color="auto"/>
            <w:left w:val="none" w:sz="0" w:space="0" w:color="auto"/>
            <w:bottom w:val="none" w:sz="0" w:space="0" w:color="auto"/>
            <w:right w:val="none" w:sz="0" w:space="0" w:color="auto"/>
          </w:divBdr>
        </w:div>
        <w:div w:id="569118037">
          <w:marLeft w:val="547"/>
          <w:marRight w:val="0"/>
          <w:marTop w:val="86"/>
          <w:marBottom w:val="0"/>
          <w:divBdr>
            <w:top w:val="none" w:sz="0" w:space="0" w:color="auto"/>
            <w:left w:val="none" w:sz="0" w:space="0" w:color="auto"/>
            <w:bottom w:val="none" w:sz="0" w:space="0" w:color="auto"/>
            <w:right w:val="none" w:sz="0" w:space="0" w:color="auto"/>
          </w:divBdr>
        </w:div>
        <w:div w:id="1398422">
          <w:marLeft w:val="547"/>
          <w:marRight w:val="0"/>
          <w:marTop w:val="86"/>
          <w:marBottom w:val="0"/>
          <w:divBdr>
            <w:top w:val="none" w:sz="0" w:space="0" w:color="auto"/>
            <w:left w:val="none" w:sz="0" w:space="0" w:color="auto"/>
            <w:bottom w:val="none" w:sz="0" w:space="0" w:color="auto"/>
            <w:right w:val="none" w:sz="0" w:space="0" w:color="auto"/>
          </w:divBdr>
        </w:div>
        <w:div w:id="1382292526">
          <w:marLeft w:val="547"/>
          <w:marRight w:val="0"/>
          <w:marTop w:val="86"/>
          <w:marBottom w:val="0"/>
          <w:divBdr>
            <w:top w:val="none" w:sz="0" w:space="0" w:color="auto"/>
            <w:left w:val="none" w:sz="0" w:space="0" w:color="auto"/>
            <w:bottom w:val="none" w:sz="0" w:space="0" w:color="auto"/>
            <w:right w:val="none" w:sz="0" w:space="0" w:color="auto"/>
          </w:divBdr>
        </w:div>
        <w:div w:id="775491414">
          <w:marLeft w:val="547"/>
          <w:marRight w:val="0"/>
          <w:marTop w:val="86"/>
          <w:marBottom w:val="0"/>
          <w:divBdr>
            <w:top w:val="none" w:sz="0" w:space="0" w:color="auto"/>
            <w:left w:val="none" w:sz="0" w:space="0" w:color="auto"/>
            <w:bottom w:val="none" w:sz="0" w:space="0" w:color="auto"/>
            <w:right w:val="none" w:sz="0" w:space="0" w:color="auto"/>
          </w:divBdr>
        </w:div>
        <w:div w:id="1765758135">
          <w:marLeft w:val="547"/>
          <w:marRight w:val="0"/>
          <w:marTop w:val="86"/>
          <w:marBottom w:val="0"/>
          <w:divBdr>
            <w:top w:val="none" w:sz="0" w:space="0" w:color="auto"/>
            <w:left w:val="none" w:sz="0" w:space="0" w:color="auto"/>
            <w:bottom w:val="none" w:sz="0" w:space="0" w:color="auto"/>
            <w:right w:val="none" w:sz="0" w:space="0" w:color="auto"/>
          </w:divBdr>
        </w:div>
        <w:div w:id="308365247">
          <w:marLeft w:val="547"/>
          <w:marRight w:val="0"/>
          <w:marTop w:val="86"/>
          <w:marBottom w:val="0"/>
          <w:divBdr>
            <w:top w:val="none" w:sz="0" w:space="0" w:color="auto"/>
            <w:left w:val="none" w:sz="0" w:space="0" w:color="auto"/>
            <w:bottom w:val="none" w:sz="0" w:space="0" w:color="auto"/>
            <w:right w:val="none" w:sz="0" w:space="0" w:color="auto"/>
          </w:divBdr>
        </w:div>
        <w:div w:id="202403883">
          <w:marLeft w:val="547"/>
          <w:marRight w:val="0"/>
          <w:marTop w:val="86"/>
          <w:marBottom w:val="0"/>
          <w:divBdr>
            <w:top w:val="none" w:sz="0" w:space="0" w:color="auto"/>
            <w:left w:val="none" w:sz="0" w:space="0" w:color="auto"/>
            <w:bottom w:val="none" w:sz="0" w:space="0" w:color="auto"/>
            <w:right w:val="none" w:sz="0" w:space="0" w:color="auto"/>
          </w:divBdr>
        </w:div>
        <w:div w:id="1391922892">
          <w:marLeft w:val="547"/>
          <w:marRight w:val="0"/>
          <w:marTop w:val="86"/>
          <w:marBottom w:val="0"/>
          <w:divBdr>
            <w:top w:val="none" w:sz="0" w:space="0" w:color="auto"/>
            <w:left w:val="none" w:sz="0" w:space="0" w:color="auto"/>
            <w:bottom w:val="none" w:sz="0" w:space="0" w:color="auto"/>
            <w:right w:val="none" w:sz="0" w:space="0" w:color="auto"/>
          </w:divBdr>
        </w:div>
        <w:div w:id="819273407">
          <w:marLeft w:val="547"/>
          <w:marRight w:val="0"/>
          <w:marTop w:val="86"/>
          <w:marBottom w:val="0"/>
          <w:divBdr>
            <w:top w:val="none" w:sz="0" w:space="0" w:color="auto"/>
            <w:left w:val="none" w:sz="0" w:space="0" w:color="auto"/>
            <w:bottom w:val="none" w:sz="0" w:space="0" w:color="auto"/>
            <w:right w:val="none" w:sz="0" w:space="0" w:color="auto"/>
          </w:divBdr>
        </w:div>
        <w:div w:id="411661943">
          <w:marLeft w:val="547"/>
          <w:marRight w:val="0"/>
          <w:marTop w:val="86"/>
          <w:marBottom w:val="0"/>
          <w:divBdr>
            <w:top w:val="none" w:sz="0" w:space="0" w:color="auto"/>
            <w:left w:val="none" w:sz="0" w:space="0" w:color="auto"/>
            <w:bottom w:val="none" w:sz="0" w:space="0" w:color="auto"/>
            <w:right w:val="none" w:sz="0" w:space="0" w:color="auto"/>
          </w:divBdr>
        </w:div>
        <w:div w:id="1591698818">
          <w:marLeft w:val="547"/>
          <w:marRight w:val="0"/>
          <w:marTop w:val="86"/>
          <w:marBottom w:val="0"/>
          <w:divBdr>
            <w:top w:val="none" w:sz="0" w:space="0" w:color="auto"/>
            <w:left w:val="none" w:sz="0" w:space="0" w:color="auto"/>
            <w:bottom w:val="none" w:sz="0" w:space="0" w:color="auto"/>
            <w:right w:val="none" w:sz="0" w:space="0" w:color="auto"/>
          </w:divBdr>
        </w:div>
      </w:divsChild>
    </w:div>
    <w:div w:id="1104111600">
      <w:bodyDiv w:val="1"/>
      <w:marLeft w:val="0"/>
      <w:marRight w:val="0"/>
      <w:marTop w:val="0"/>
      <w:marBottom w:val="0"/>
      <w:divBdr>
        <w:top w:val="none" w:sz="0" w:space="0" w:color="auto"/>
        <w:left w:val="none" w:sz="0" w:space="0" w:color="auto"/>
        <w:bottom w:val="none" w:sz="0" w:space="0" w:color="auto"/>
        <w:right w:val="none" w:sz="0" w:space="0" w:color="auto"/>
      </w:divBdr>
      <w:divsChild>
        <w:div w:id="2140604685">
          <w:marLeft w:val="547"/>
          <w:marRight w:val="0"/>
          <w:marTop w:val="154"/>
          <w:marBottom w:val="0"/>
          <w:divBdr>
            <w:top w:val="none" w:sz="0" w:space="0" w:color="auto"/>
            <w:left w:val="none" w:sz="0" w:space="0" w:color="auto"/>
            <w:bottom w:val="none" w:sz="0" w:space="0" w:color="auto"/>
            <w:right w:val="none" w:sz="0" w:space="0" w:color="auto"/>
          </w:divBdr>
        </w:div>
      </w:divsChild>
    </w:div>
    <w:div w:id="1104419577">
      <w:bodyDiv w:val="1"/>
      <w:marLeft w:val="0"/>
      <w:marRight w:val="0"/>
      <w:marTop w:val="0"/>
      <w:marBottom w:val="0"/>
      <w:divBdr>
        <w:top w:val="none" w:sz="0" w:space="0" w:color="auto"/>
        <w:left w:val="none" w:sz="0" w:space="0" w:color="auto"/>
        <w:bottom w:val="none" w:sz="0" w:space="0" w:color="auto"/>
        <w:right w:val="none" w:sz="0" w:space="0" w:color="auto"/>
      </w:divBdr>
      <w:divsChild>
        <w:div w:id="1666545794">
          <w:marLeft w:val="547"/>
          <w:marRight w:val="0"/>
          <w:marTop w:val="86"/>
          <w:marBottom w:val="0"/>
          <w:divBdr>
            <w:top w:val="none" w:sz="0" w:space="0" w:color="auto"/>
            <w:left w:val="none" w:sz="0" w:space="0" w:color="auto"/>
            <w:bottom w:val="none" w:sz="0" w:space="0" w:color="auto"/>
            <w:right w:val="none" w:sz="0" w:space="0" w:color="auto"/>
          </w:divBdr>
        </w:div>
        <w:div w:id="855772347">
          <w:marLeft w:val="1166"/>
          <w:marRight w:val="0"/>
          <w:marTop w:val="86"/>
          <w:marBottom w:val="0"/>
          <w:divBdr>
            <w:top w:val="none" w:sz="0" w:space="0" w:color="auto"/>
            <w:left w:val="none" w:sz="0" w:space="0" w:color="auto"/>
            <w:bottom w:val="none" w:sz="0" w:space="0" w:color="auto"/>
            <w:right w:val="none" w:sz="0" w:space="0" w:color="auto"/>
          </w:divBdr>
        </w:div>
        <w:div w:id="4282869">
          <w:marLeft w:val="1166"/>
          <w:marRight w:val="0"/>
          <w:marTop w:val="86"/>
          <w:marBottom w:val="0"/>
          <w:divBdr>
            <w:top w:val="none" w:sz="0" w:space="0" w:color="auto"/>
            <w:left w:val="none" w:sz="0" w:space="0" w:color="auto"/>
            <w:bottom w:val="none" w:sz="0" w:space="0" w:color="auto"/>
            <w:right w:val="none" w:sz="0" w:space="0" w:color="auto"/>
          </w:divBdr>
        </w:div>
        <w:div w:id="669136933">
          <w:marLeft w:val="547"/>
          <w:marRight w:val="0"/>
          <w:marTop w:val="86"/>
          <w:marBottom w:val="0"/>
          <w:divBdr>
            <w:top w:val="none" w:sz="0" w:space="0" w:color="auto"/>
            <w:left w:val="none" w:sz="0" w:space="0" w:color="auto"/>
            <w:bottom w:val="none" w:sz="0" w:space="0" w:color="auto"/>
            <w:right w:val="none" w:sz="0" w:space="0" w:color="auto"/>
          </w:divBdr>
        </w:div>
        <w:div w:id="1950698732">
          <w:marLeft w:val="1166"/>
          <w:marRight w:val="0"/>
          <w:marTop w:val="86"/>
          <w:marBottom w:val="0"/>
          <w:divBdr>
            <w:top w:val="none" w:sz="0" w:space="0" w:color="auto"/>
            <w:left w:val="none" w:sz="0" w:space="0" w:color="auto"/>
            <w:bottom w:val="none" w:sz="0" w:space="0" w:color="auto"/>
            <w:right w:val="none" w:sz="0" w:space="0" w:color="auto"/>
          </w:divBdr>
        </w:div>
        <w:div w:id="156918530">
          <w:marLeft w:val="1166"/>
          <w:marRight w:val="0"/>
          <w:marTop w:val="86"/>
          <w:marBottom w:val="0"/>
          <w:divBdr>
            <w:top w:val="none" w:sz="0" w:space="0" w:color="auto"/>
            <w:left w:val="none" w:sz="0" w:space="0" w:color="auto"/>
            <w:bottom w:val="none" w:sz="0" w:space="0" w:color="auto"/>
            <w:right w:val="none" w:sz="0" w:space="0" w:color="auto"/>
          </w:divBdr>
        </w:div>
        <w:div w:id="1956448419">
          <w:marLeft w:val="1166"/>
          <w:marRight w:val="0"/>
          <w:marTop w:val="86"/>
          <w:marBottom w:val="0"/>
          <w:divBdr>
            <w:top w:val="none" w:sz="0" w:space="0" w:color="auto"/>
            <w:left w:val="none" w:sz="0" w:space="0" w:color="auto"/>
            <w:bottom w:val="none" w:sz="0" w:space="0" w:color="auto"/>
            <w:right w:val="none" w:sz="0" w:space="0" w:color="auto"/>
          </w:divBdr>
        </w:div>
        <w:div w:id="1436100904">
          <w:marLeft w:val="1166"/>
          <w:marRight w:val="0"/>
          <w:marTop w:val="86"/>
          <w:marBottom w:val="0"/>
          <w:divBdr>
            <w:top w:val="none" w:sz="0" w:space="0" w:color="auto"/>
            <w:left w:val="none" w:sz="0" w:space="0" w:color="auto"/>
            <w:bottom w:val="none" w:sz="0" w:space="0" w:color="auto"/>
            <w:right w:val="none" w:sz="0" w:space="0" w:color="auto"/>
          </w:divBdr>
        </w:div>
        <w:div w:id="1882280647">
          <w:marLeft w:val="1166"/>
          <w:marRight w:val="0"/>
          <w:marTop w:val="86"/>
          <w:marBottom w:val="0"/>
          <w:divBdr>
            <w:top w:val="none" w:sz="0" w:space="0" w:color="auto"/>
            <w:left w:val="none" w:sz="0" w:space="0" w:color="auto"/>
            <w:bottom w:val="none" w:sz="0" w:space="0" w:color="auto"/>
            <w:right w:val="none" w:sz="0" w:space="0" w:color="auto"/>
          </w:divBdr>
        </w:div>
      </w:divsChild>
    </w:div>
    <w:div w:id="1112475316">
      <w:bodyDiv w:val="1"/>
      <w:marLeft w:val="0"/>
      <w:marRight w:val="0"/>
      <w:marTop w:val="0"/>
      <w:marBottom w:val="0"/>
      <w:divBdr>
        <w:top w:val="none" w:sz="0" w:space="0" w:color="auto"/>
        <w:left w:val="none" w:sz="0" w:space="0" w:color="auto"/>
        <w:bottom w:val="none" w:sz="0" w:space="0" w:color="auto"/>
        <w:right w:val="none" w:sz="0" w:space="0" w:color="auto"/>
      </w:divBdr>
      <w:divsChild>
        <w:div w:id="54279238">
          <w:marLeft w:val="547"/>
          <w:marRight w:val="0"/>
          <w:marTop w:val="106"/>
          <w:marBottom w:val="0"/>
          <w:divBdr>
            <w:top w:val="none" w:sz="0" w:space="0" w:color="auto"/>
            <w:left w:val="none" w:sz="0" w:space="0" w:color="auto"/>
            <w:bottom w:val="none" w:sz="0" w:space="0" w:color="auto"/>
            <w:right w:val="none" w:sz="0" w:space="0" w:color="auto"/>
          </w:divBdr>
        </w:div>
        <w:div w:id="58091569">
          <w:marLeft w:val="547"/>
          <w:marRight w:val="0"/>
          <w:marTop w:val="106"/>
          <w:marBottom w:val="0"/>
          <w:divBdr>
            <w:top w:val="none" w:sz="0" w:space="0" w:color="auto"/>
            <w:left w:val="none" w:sz="0" w:space="0" w:color="auto"/>
            <w:bottom w:val="none" w:sz="0" w:space="0" w:color="auto"/>
            <w:right w:val="none" w:sz="0" w:space="0" w:color="auto"/>
          </w:divBdr>
        </w:div>
        <w:div w:id="348679095">
          <w:marLeft w:val="547"/>
          <w:marRight w:val="0"/>
          <w:marTop w:val="106"/>
          <w:marBottom w:val="0"/>
          <w:divBdr>
            <w:top w:val="none" w:sz="0" w:space="0" w:color="auto"/>
            <w:left w:val="none" w:sz="0" w:space="0" w:color="auto"/>
            <w:bottom w:val="none" w:sz="0" w:space="0" w:color="auto"/>
            <w:right w:val="none" w:sz="0" w:space="0" w:color="auto"/>
          </w:divBdr>
        </w:div>
        <w:div w:id="734817392">
          <w:marLeft w:val="547"/>
          <w:marRight w:val="0"/>
          <w:marTop w:val="106"/>
          <w:marBottom w:val="0"/>
          <w:divBdr>
            <w:top w:val="none" w:sz="0" w:space="0" w:color="auto"/>
            <w:left w:val="none" w:sz="0" w:space="0" w:color="auto"/>
            <w:bottom w:val="none" w:sz="0" w:space="0" w:color="auto"/>
            <w:right w:val="none" w:sz="0" w:space="0" w:color="auto"/>
          </w:divBdr>
        </w:div>
        <w:div w:id="788085392">
          <w:marLeft w:val="1166"/>
          <w:marRight w:val="0"/>
          <w:marTop w:val="106"/>
          <w:marBottom w:val="0"/>
          <w:divBdr>
            <w:top w:val="none" w:sz="0" w:space="0" w:color="auto"/>
            <w:left w:val="none" w:sz="0" w:space="0" w:color="auto"/>
            <w:bottom w:val="none" w:sz="0" w:space="0" w:color="auto"/>
            <w:right w:val="none" w:sz="0" w:space="0" w:color="auto"/>
          </w:divBdr>
        </w:div>
        <w:div w:id="1002776035">
          <w:marLeft w:val="1166"/>
          <w:marRight w:val="0"/>
          <w:marTop w:val="106"/>
          <w:marBottom w:val="0"/>
          <w:divBdr>
            <w:top w:val="none" w:sz="0" w:space="0" w:color="auto"/>
            <w:left w:val="none" w:sz="0" w:space="0" w:color="auto"/>
            <w:bottom w:val="none" w:sz="0" w:space="0" w:color="auto"/>
            <w:right w:val="none" w:sz="0" w:space="0" w:color="auto"/>
          </w:divBdr>
        </w:div>
        <w:div w:id="1131240627">
          <w:marLeft w:val="547"/>
          <w:marRight w:val="0"/>
          <w:marTop w:val="106"/>
          <w:marBottom w:val="0"/>
          <w:divBdr>
            <w:top w:val="none" w:sz="0" w:space="0" w:color="auto"/>
            <w:left w:val="none" w:sz="0" w:space="0" w:color="auto"/>
            <w:bottom w:val="none" w:sz="0" w:space="0" w:color="auto"/>
            <w:right w:val="none" w:sz="0" w:space="0" w:color="auto"/>
          </w:divBdr>
        </w:div>
        <w:div w:id="1626809869">
          <w:marLeft w:val="547"/>
          <w:marRight w:val="0"/>
          <w:marTop w:val="106"/>
          <w:marBottom w:val="0"/>
          <w:divBdr>
            <w:top w:val="none" w:sz="0" w:space="0" w:color="auto"/>
            <w:left w:val="none" w:sz="0" w:space="0" w:color="auto"/>
            <w:bottom w:val="none" w:sz="0" w:space="0" w:color="auto"/>
            <w:right w:val="none" w:sz="0" w:space="0" w:color="auto"/>
          </w:divBdr>
        </w:div>
        <w:div w:id="1740326129">
          <w:marLeft w:val="547"/>
          <w:marRight w:val="0"/>
          <w:marTop w:val="106"/>
          <w:marBottom w:val="0"/>
          <w:divBdr>
            <w:top w:val="none" w:sz="0" w:space="0" w:color="auto"/>
            <w:left w:val="none" w:sz="0" w:space="0" w:color="auto"/>
            <w:bottom w:val="none" w:sz="0" w:space="0" w:color="auto"/>
            <w:right w:val="none" w:sz="0" w:space="0" w:color="auto"/>
          </w:divBdr>
        </w:div>
        <w:div w:id="1969042826">
          <w:marLeft w:val="547"/>
          <w:marRight w:val="0"/>
          <w:marTop w:val="106"/>
          <w:marBottom w:val="0"/>
          <w:divBdr>
            <w:top w:val="none" w:sz="0" w:space="0" w:color="auto"/>
            <w:left w:val="none" w:sz="0" w:space="0" w:color="auto"/>
            <w:bottom w:val="none" w:sz="0" w:space="0" w:color="auto"/>
            <w:right w:val="none" w:sz="0" w:space="0" w:color="auto"/>
          </w:divBdr>
        </w:div>
        <w:div w:id="2074548286">
          <w:marLeft w:val="547"/>
          <w:marRight w:val="0"/>
          <w:marTop w:val="106"/>
          <w:marBottom w:val="0"/>
          <w:divBdr>
            <w:top w:val="none" w:sz="0" w:space="0" w:color="auto"/>
            <w:left w:val="none" w:sz="0" w:space="0" w:color="auto"/>
            <w:bottom w:val="none" w:sz="0" w:space="0" w:color="auto"/>
            <w:right w:val="none" w:sz="0" w:space="0" w:color="auto"/>
          </w:divBdr>
        </w:div>
      </w:divsChild>
    </w:div>
    <w:div w:id="1132284289">
      <w:bodyDiv w:val="1"/>
      <w:marLeft w:val="0"/>
      <w:marRight w:val="0"/>
      <w:marTop w:val="0"/>
      <w:marBottom w:val="0"/>
      <w:divBdr>
        <w:top w:val="none" w:sz="0" w:space="0" w:color="auto"/>
        <w:left w:val="none" w:sz="0" w:space="0" w:color="auto"/>
        <w:bottom w:val="none" w:sz="0" w:space="0" w:color="auto"/>
        <w:right w:val="none" w:sz="0" w:space="0" w:color="auto"/>
      </w:divBdr>
    </w:div>
    <w:div w:id="1132406950">
      <w:bodyDiv w:val="1"/>
      <w:marLeft w:val="0"/>
      <w:marRight w:val="0"/>
      <w:marTop w:val="0"/>
      <w:marBottom w:val="0"/>
      <w:divBdr>
        <w:top w:val="none" w:sz="0" w:space="0" w:color="auto"/>
        <w:left w:val="none" w:sz="0" w:space="0" w:color="auto"/>
        <w:bottom w:val="none" w:sz="0" w:space="0" w:color="auto"/>
        <w:right w:val="none" w:sz="0" w:space="0" w:color="auto"/>
      </w:divBdr>
      <w:divsChild>
        <w:div w:id="1220437169">
          <w:marLeft w:val="547"/>
          <w:marRight w:val="0"/>
          <w:marTop w:val="110"/>
          <w:marBottom w:val="0"/>
          <w:divBdr>
            <w:top w:val="none" w:sz="0" w:space="0" w:color="auto"/>
            <w:left w:val="none" w:sz="0" w:space="0" w:color="auto"/>
            <w:bottom w:val="none" w:sz="0" w:space="0" w:color="auto"/>
            <w:right w:val="none" w:sz="0" w:space="0" w:color="auto"/>
          </w:divBdr>
        </w:div>
        <w:div w:id="33312653">
          <w:marLeft w:val="547"/>
          <w:marRight w:val="0"/>
          <w:marTop w:val="110"/>
          <w:marBottom w:val="0"/>
          <w:divBdr>
            <w:top w:val="none" w:sz="0" w:space="0" w:color="auto"/>
            <w:left w:val="none" w:sz="0" w:space="0" w:color="auto"/>
            <w:bottom w:val="none" w:sz="0" w:space="0" w:color="auto"/>
            <w:right w:val="none" w:sz="0" w:space="0" w:color="auto"/>
          </w:divBdr>
        </w:div>
        <w:div w:id="2089618342">
          <w:marLeft w:val="547"/>
          <w:marRight w:val="0"/>
          <w:marTop w:val="110"/>
          <w:marBottom w:val="0"/>
          <w:divBdr>
            <w:top w:val="none" w:sz="0" w:space="0" w:color="auto"/>
            <w:left w:val="none" w:sz="0" w:space="0" w:color="auto"/>
            <w:bottom w:val="none" w:sz="0" w:space="0" w:color="auto"/>
            <w:right w:val="none" w:sz="0" w:space="0" w:color="auto"/>
          </w:divBdr>
        </w:div>
        <w:div w:id="1578710655">
          <w:marLeft w:val="547"/>
          <w:marRight w:val="0"/>
          <w:marTop w:val="110"/>
          <w:marBottom w:val="0"/>
          <w:divBdr>
            <w:top w:val="none" w:sz="0" w:space="0" w:color="auto"/>
            <w:left w:val="none" w:sz="0" w:space="0" w:color="auto"/>
            <w:bottom w:val="none" w:sz="0" w:space="0" w:color="auto"/>
            <w:right w:val="none" w:sz="0" w:space="0" w:color="auto"/>
          </w:divBdr>
        </w:div>
        <w:div w:id="1104685801">
          <w:marLeft w:val="547"/>
          <w:marRight w:val="0"/>
          <w:marTop w:val="110"/>
          <w:marBottom w:val="0"/>
          <w:divBdr>
            <w:top w:val="none" w:sz="0" w:space="0" w:color="auto"/>
            <w:left w:val="none" w:sz="0" w:space="0" w:color="auto"/>
            <w:bottom w:val="none" w:sz="0" w:space="0" w:color="auto"/>
            <w:right w:val="none" w:sz="0" w:space="0" w:color="auto"/>
          </w:divBdr>
        </w:div>
        <w:div w:id="867066628">
          <w:marLeft w:val="547"/>
          <w:marRight w:val="0"/>
          <w:marTop w:val="110"/>
          <w:marBottom w:val="0"/>
          <w:divBdr>
            <w:top w:val="none" w:sz="0" w:space="0" w:color="auto"/>
            <w:left w:val="none" w:sz="0" w:space="0" w:color="auto"/>
            <w:bottom w:val="none" w:sz="0" w:space="0" w:color="auto"/>
            <w:right w:val="none" w:sz="0" w:space="0" w:color="auto"/>
          </w:divBdr>
        </w:div>
        <w:div w:id="764811070">
          <w:marLeft w:val="547"/>
          <w:marRight w:val="0"/>
          <w:marTop w:val="110"/>
          <w:marBottom w:val="0"/>
          <w:divBdr>
            <w:top w:val="none" w:sz="0" w:space="0" w:color="auto"/>
            <w:left w:val="none" w:sz="0" w:space="0" w:color="auto"/>
            <w:bottom w:val="none" w:sz="0" w:space="0" w:color="auto"/>
            <w:right w:val="none" w:sz="0" w:space="0" w:color="auto"/>
          </w:divBdr>
        </w:div>
      </w:divsChild>
    </w:div>
    <w:div w:id="1133131390">
      <w:bodyDiv w:val="1"/>
      <w:marLeft w:val="0"/>
      <w:marRight w:val="0"/>
      <w:marTop w:val="0"/>
      <w:marBottom w:val="0"/>
      <w:divBdr>
        <w:top w:val="none" w:sz="0" w:space="0" w:color="auto"/>
        <w:left w:val="none" w:sz="0" w:space="0" w:color="auto"/>
        <w:bottom w:val="none" w:sz="0" w:space="0" w:color="auto"/>
        <w:right w:val="none" w:sz="0" w:space="0" w:color="auto"/>
      </w:divBdr>
      <w:divsChild>
        <w:div w:id="299573935">
          <w:marLeft w:val="547"/>
          <w:marRight w:val="0"/>
          <w:marTop w:val="101"/>
          <w:marBottom w:val="0"/>
          <w:divBdr>
            <w:top w:val="none" w:sz="0" w:space="0" w:color="auto"/>
            <w:left w:val="none" w:sz="0" w:space="0" w:color="auto"/>
            <w:bottom w:val="none" w:sz="0" w:space="0" w:color="auto"/>
            <w:right w:val="none" w:sz="0" w:space="0" w:color="auto"/>
          </w:divBdr>
        </w:div>
        <w:div w:id="324632037">
          <w:marLeft w:val="547"/>
          <w:marRight w:val="0"/>
          <w:marTop w:val="101"/>
          <w:marBottom w:val="0"/>
          <w:divBdr>
            <w:top w:val="none" w:sz="0" w:space="0" w:color="auto"/>
            <w:left w:val="none" w:sz="0" w:space="0" w:color="auto"/>
            <w:bottom w:val="none" w:sz="0" w:space="0" w:color="auto"/>
            <w:right w:val="none" w:sz="0" w:space="0" w:color="auto"/>
          </w:divBdr>
        </w:div>
        <w:div w:id="415593924">
          <w:marLeft w:val="547"/>
          <w:marRight w:val="0"/>
          <w:marTop w:val="101"/>
          <w:marBottom w:val="0"/>
          <w:divBdr>
            <w:top w:val="none" w:sz="0" w:space="0" w:color="auto"/>
            <w:left w:val="none" w:sz="0" w:space="0" w:color="auto"/>
            <w:bottom w:val="none" w:sz="0" w:space="0" w:color="auto"/>
            <w:right w:val="none" w:sz="0" w:space="0" w:color="auto"/>
          </w:divBdr>
        </w:div>
        <w:div w:id="764034031">
          <w:marLeft w:val="1166"/>
          <w:marRight w:val="0"/>
          <w:marTop w:val="101"/>
          <w:marBottom w:val="0"/>
          <w:divBdr>
            <w:top w:val="none" w:sz="0" w:space="0" w:color="auto"/>
            <w:left w:val="none" w:sz="0" w:space="0" w:color="auto"/>
            <w:bottom w:val="none" w:sz="0" w:space="0" w:color="auto"/>
            <w:right w:val="none" w:sz="0" w:space="0" w:color="auto"/>
          </w:divBdr>
        </w:div>
        <w:div w:id="1415124315">
          <w:marLeft w:val="1166"/>
          <w:marRight w:val="0"/>
          <w:marTop w:val="101"/>
          <w:marBottom w:val="0"/>
          <w:divBdr>
            <w:top w:val="none" w:sz="0" w:space="0" w:color="auto"/>
            <w:left w:val="none" w:sz="0" w:space="0" w:color="auto"/>
            <w:bottom w:val="none" w:sz="0" w:space="0" w:color="auto"/>
            <w:right w:val="none" w:sz="0" w:space="0" w:color="auto"/>
          </w:divBdr>
        </w:div>
        <w:div w:id="1607690243">
          <w:marLeft w:val="1166"/>
          <w:marRight w:val="0"/>
          <w:marTop w:val="101"/>
          <w:marBottom w:val="0"/>
          <w:divBdr>
            <w:top w:val="none" w:sz="0" w:space="0" w:color="auto"/>
            <w:left w:val="none" w:sz="0" w:space="0" w:color="auto"/>
            <w:bottom w:val="none" w:sz="0" w:space="0" w:color="auto"/>
            <w:right w:val="none" w:sz="0" w:space="0" w:color="auto"/>
          </w:divBdr>
        </w:div>
        <w:div w:id="1623422592">
          <w:marLeft w:val="1166"/>
          <w:marRight w:val="0"/>
          <w:marTop w:val="101"/>
          <w:marBottom w:val="0"/>
          <w:divBdr>
            <w:top w:val="none" w:sz="0" w:space="0" w:color="auto"/>
            <w:left w:val="none" w:sz="0" w:space="0" w:color="auto"/>
            <w:bottom w:val="none" w:sz="0" w:space="0" w:color="auto"/>
            <w:right w:val="none" w:sz="0" w:space="0" w:color="auto"/>
          </w:divBdr>
        </w:div>
        <w:div w:id="2076203805">
          <w:marLeft w:val="547"/>
          <w:marRight w:val="0"/>
          <w:marTop w:val="101"/>
          <w:marBottom w:val="0"/>
          <w:divBdr>
            <w:top w:val="none" w:sz="0" w:space="0" w:color="auto"/>
            <w:left w:val="none" w:sz="0" w:space="0" w:color="auto"/>
            <w:bottom w:val="none" w:sz="0" w:space="0" w:color="auto"/>
            <w:right w:val="none" w:sz="0" w:space="0" w:color="auto"/>
          </w:divBdr>
        </w:div>
      </w:divsChild>
    </w:div>
    <w:div w:id="1133254914">
      <w:bodyDiv w:val="1"/>
      <w:marLeft w:val="0"/>
      <w:marRight w:val="0"/>
      <w:marTop w:val="0"/>
      <w:marBottom w:val="0"/>
      <w:divBdr>
        <w:top w:val="none" w:sz="0" w:space="0" w:color="auto"/>
        <w:left w:val="none" w:sz="0" w:space="0" w:color="auto"/>
        <w:bottom w:val="none" w:sz="0" w:space="0" w:color="auto"/>
        <w:right w:val="none" w:sz="0" w:space="0" w:color="auto"/>
      </w:divBdr>
    </w:div>
    <w:div w:id="1135176426">
      <w:bodyDiv w:val="1"/>
      <w:marLeft w:val="0"/>
      <w:marRight w:val="0"/>
      <w:marTop w:val="0"/>
      <w:marBottom w:val="0"/>
      <w:divBdr>
        <w:top w:val="none" w:sz="0" w:space="0" w:color="auto"/>
        <w:left w:val="none" w:sz="0" w:space="0" w:color="auto"/>
        <w:bottom w:val="none" w:sz="0" w:space="0" w:color="auto"/>
        <w:right w:val="none" w:sz="0" w:space="0" w:color="auto"/>
      </w:divBdr>
      <w:divsChild>
        <w:div w:id="353656664">
          <w:marLeft w:val="547"/>
          <w:marRight w:val="0"/>
          <w:marTop w:val="154"/>
          <w:marBottom w:val="0"/>
          <w:divBdr>
            <w:top w:val="none" w:sz="0" w:space="0" w:color="auto"/>
            <w:left w:val="none" w:sz="0" w:space="0" w:color="auto"/>
            <w:bottom w:val="none" w:sz="0" w:space="0" w:color="auto"/>
            <w:right w:val="none" w:sz="0" w:space="0" w:color="auto"/>
          </w:divBdr>
        </w:div>
        <w:div w:id="1449667326">
          <w:marLeft w:val="547"/>
          <w:marRight w:val="0"/>
          <w:marTop w:val="154"/>
          <w:marBottom w:val="0"/>
          <w:divBdr>
            <w:top w:val="none" w:sz="0" w:space="0" w:color="auto"/>
            <w:left w:val="none" w:sz="0" w:space="0" w:color="auto"/>
            <w:bottom w:val="none" w:sz="0" w:space="0" w:color="auto"/>
            <w:right w:val="none" w:sz="0" w:space="0" w:color="auto"/>
          </w:divBdr>
        </w:div>
        <w:div w:id="1553154253">
          <w:marLeft w:val="547"/>
          <w:marRight w:val="0"/>
          <w:marTop w:val="154"/>
          <w:marBottom w:val="0"/>
          <w:divBdr>
            <w:top w:val="none" w:sz="0" w:space="0" w:color="auto"/>
            <w:left w:val="none" w:sz="0" w:space="0" w:color="auto"/>
            <w:bottom w:val="none" w:sz="0" w:space="0" w:color="auto"/>
            <w:right w:val="none" w:sz="0" w:space="0" w:color="auto"/>
          </w:divBdr>
        </w:div>
        <w:div w:id="1579711065">
          <w:marLeft w:val="547"/>
          <w:marRight w:val="0"/>
          <w:marTop w:val="154"/>
          <w:marBottom w:val="0"/>
          <w:divBdr>
            <w:top w:val="none" w:sz="0" w:space="0" w:color="auto"/>
            <w:left w:val="none" w:sz="0" w:space="0" w:color="auto"/>
            <w:bottom w:val="none" w:sz="0" w:space="0" w:color="auto"/>
            <w:right w:val="none" w:sz="0" w:space="0" w:color="auto"/>
          </w:divBdr>
        </w:div>
      </w:divsChild>
    </w:div>
    <w:div w:id="1136989955">
      <w:bodyDiv w:val="1"/>
      <w:marLeft w:val="0"/>
      <w:marRight w:val="0"/>
      <w:marTop w:val="0"/>
      <w:marBottom w:val="0"/>
      <w:divBdr>
        <w:top w:val="none" w:sz="0" w:space="0" w:color="auto"/>
        <w:left w:val="none" w:sz="0" w:space="0" w:color="auto"/>
        <w:bottom w:val="none" w:sz="0" w:space="0" w:color="auto"/>
        <w:right w:val="none" w:sz="0" w:space="0" w:color="auto"/>
      </w:divBdr>
      <w:divsChild>
        <w:div w:id="1215695007">
          <w:marLeft w:val="547"/>
          <w:marRight w:val="0"/>
          <w:marTop w:val="106"/>
          <w:marBottom w:val="0"/>
          <w:divBdr>
            <w:top w:val="none" w:sz="0" w:space="0" w:color="auto"/>
            <w:left w:val="none" w:sz="0" w:space="0" w:color="auto"/>
            <w:bottom w:val="none" w:sz="0" w:space="0" w:color="auto"/>
            <w:right w:val="none" w:sz="0" w:space="0" w:color="auto"/>
          </w:divBdr>
        </w:div>
        <w:div w:id="1247959602">
          <w:marLeft w:val="547"/>
          <w:marRight w:val="0"/>
          <w:marTop w:val="106"/>
          <w:marBottom w:val="0"/>
          <w:divBdr>
            <w:top w:val="none" w:sz="0" w:space="0" w:color="auto"/>
            <w:left w:val="none" w:sz="0" w:space="0" w:color="auto"/>
            <w:bottom w:val="none" w:sz="0" w:space="0" w:color="auto"/>
            <w:right w:val="none" w:sz="0" w:space="0" w:color="auto"/>
          </w:divBdr>
        </w:div>
      </w:divsChild>
    </w:div>
    <w:div w:id="1139156024">
      <w:bodyDiv w:val="1"/>
      <w:marLeft w:val="0"/>
      <w:marRight w:val="0"/>
      <w:marTop w:val="0"/>
      <w:marBottom w:val="0"/>
      <w:divBdr>
        <w:top w:val="none" w:sz="0" w:space="0" w:color="auto"/>
        <w:left w:val="none" w:sz="0" w:space="0" w:color="auto"/>
        <w:bottom w:val="none" w:sz="0" w:space="0" w:color="auto"/>
        <w:right w:val="none" w:sz="0" w:space="0" w:color="auto"/>
      </w:divBdr>
      <w:divsChild>
        <w:div w:id="1382167472">
          <w:marLeft w:val="547"/>
          <w:marRight w:val="0"/>
          <w:marTop w:val="82"/>
          <w:marBottom w:val="0"/>
          <w:divBdr>
            <w:top w:val="none" w:sz="0" w:space="0" w:color="auto"/>
            <w:left w:val="none" w:sz="0" w:space="0" w:color="auto"/>
            <w:bottom w:val="none" w:sz="0" w:space="0" w:color="auto"/>
            <w:right w:val="none" w:sz="0" w:space="0" w:color="auto"/>
          </w:divBdr>
        </w:div>
        <w:div w:id="2091268608">
          <w:marLeft w:val="547"/>
          <w:marRight w:val="0"/>
          <w:marTop w:val="82"/>
          <w:marBottom w:val="0"/>
          <w:divBdr>
            <w:top w:val="none" w:sz="0" w:space="0" w:color="auto"/>
            <w:left w:val="none" w:sz="0" w:space="0" w:color="auto"/>
            <w:bottom w:val="none" w:sz="0" w:space="0" w:color="auto"/>
            <w:right w:val="none" w:sz="0" w:space="0" w:color="auto"/>
          </w:divBdr>
        </w:div>
        <w:div w:id="688214946">
          <w:marLeft w:val="1166"/>
          <w:marRight w:val="0"/>
          <w:marTop w:val="82"/>
          <w:marBottom w:val="0"/>
          <w:divBdr>
            <w:top w:val="none" w:sz="0" w:space="0" w:color="auto"/>
            <w:left w:val="none" w:sz="0" w:space="0" w:color="auto"/>
            <w:bottom w:val="none" w:sz="0" w:space="0" w:color="auto"/>
            <w:right w:val="none" w:sz="0" w:space="0" w:color="auto"/>
          </w:divBdr>
        </w:div>
        <w:div w:id="2104186987">
          <w:marLeft w:val="1166"/>
          <w:marRight w:val="0"/>
          <w:marTop w:val="82"/>
          <w:marBottom w:val="0"/>
          <w:divBdr>
            <w:top w:val="none" w:sz="0" w:space="0" w:color="auto"/>
            <w:left w:val="none" w:sz="0" w:space="0" w:color="auto"/>
            <w:bottom w:val="none" w:sz="0" w:space="0" w:color="auto"/>
            <w:right w:val="none" w:sz="0" w:space="0" w:color="auto"/>
          </w:divBdr>
        </w:div>
        <w:div w:id="560100598">
          <w:marLeft w:val="547"/>
          <w:marRight w:val="0"/>
          <w:marTop w:val="82"/>
          <w:marBottom w:val="0"/>
          <w:divBdr>
            <w:top w:val="none" w:sz="0" w:space="0" w:color="auto"/>
            <w:left w:val="none" w:sz="0" w:space="0" w:color="auto"/>
            <w:bottom w:val="none" w:sz="0" w:space="0" w:color="auto"/>
            <w:right w:val="none" w:sz="0" w:space="0" w:color="auto"/>
          </w:divBdr>
        </w:div>
        <w:div w:id="884029496">
          <w:marLeft w:val="547"/>
          <w:marRight w:val="0"/>
          <w:marTop w:val="82"/>
          <w:marBottom w:val="0"/>
          <w:divBdr>
            <w:top w:val="none" w:sz="0" w:space="0" w:color="auto"/>
            <w:left w:val="none" w:sz="0" w:space="0" w:color="auto"/>
            <w:bottom w:val="none" w:sz="0" w:space="0" w:color="auto"/>
            <w:right w:val="none" w:sz="0" w:space="0" w:color="auto"/>
          </w:divBdr>
        </w:div>
        <w:div w:id="1298685844">
          <w:marLeft w:val="547"/>
          <w:marRight w:val="0"/>
          <w:marTop w:val="82"/>
          <w:marBottom w:val="0"/>
          <w:divBdr>
            <w:top w:val="none" w:sz="0" w:space="0" w:color="auto"/>
            <w:left w:val="none" w:sz="0" w:space="0" w:color="auto"/>
            <w:bottom w:val="none" w:sz="0" w:space="0" w:color="auto"/>
            <w:right w:val="none" w:sz="0" w:space="0" w:color="auto"/>
          </w:divBdr>
        </w:div>
        <w:div w:id="1554997901">
          <w:marLeft w:val="547"/>
          <w:marRight w:val="0"/>
          <w:marTop w:val="82"/>
          <w:marBottom w:val="0"/>
          <w:divBdr>
            <w:top w:val="none" w:sz="0" w:space="0" w:color="auto"/>
            <w:left w:val="none" w:sz="0" w:space="0" w:color="auto"/>
            <w:bottom w:val="none" w:sz="0" w:space="0" w:color="auto"/>
            <w:right w:val="none" w:sz="0" w:space="0" w:color="auto"/>
          </w:divBdr>
        </w:div>
        <w:div w:id="1359700229">
          <w:marLeft w:val="547"/>
          <w:marRight w:val="0"/>
          <w:marTop w:val="82"/>
          <w:marBottom w:val="0"/>
          <w:divBdr>
            <w:top w:val="none" w:sz="0" w:space="0" w:color="auto"/>
            <w:left w:val="none" w:sz="0" w:space="0" w:color="auto"/>
            <w:bottom w:val="none" w:sz="0" w:space="0" w:color="auto"/>
            <w:right w:val="none" w:sz="0" w:space="0" w:color="auto"/>
          </w:divBdr>
        </w:div>
        <w:div w:id="273176912">
          <w:marLeft w:val="1166"/>
          <w:marRight w:val="0"/>
          <w:marTop w:val="82"/>
          <w:marBottom w:val="0"/>
          <w:divBdr>
            <w:top w:val="none" w:sz="0" w:space="0" w:color="auto"/>
            <w:left w:val="none" w:sz="0" w:space="0" w:color="auto"/>
            <w:bottom w:val="none" w:sz="0" w:space="0" w:color="auto"/>
            <w:right w:val="none" w:sz="0" w:space="0" w:color="auto"/>
          </w:divBdr>
        </w:div>
        <w:div w:id="1828207226">
          <w:marLeft w:val="1166"/>
          <w:marRight w:val="0"/>
          <w:marTop w:val="82"/>
          <w:marBottom w:val="0"/>
          <w:divBdr>
            <w:top w:val="none" w:sz="0" w:space="0" w:color="auto"/>
            <w:left w:val="none" w:sz="0" w:space="0" w:color="auto"/>
            <w:bottom w:val="none" w:sz="0" w:space="0" w:color="auto"/>
            <w:right w:val="none" w:sz="0" w:space="0" w:color="auto"/>
          </w:divBdr>
        </w:div>
        <w:div w:id="1821268764">
          <w:marLeft w:val="547"/>
          <w:marRight w:val="0"/>
          <w:marTop w:val="82"/>
          <w:marBottom w:val="0"/>
          <w:divBdr>
            <w:top w:val="none" w:sz="0" w:space="0" w:color="auto"/>
            <w:left w:val="none" w:sz="0" w:space="0" w:color="auto"/>
            <w:bottom w:val="none" w:sz="0" w:space="0" w:color="auto"/>
            <w:right w:val="none" w:sz="0" w:space="0" w:color="auto"/>
          </w:divBdr>
        </w:div>
        <w:div w:id="1523713363">
          <w:marLeft w:val="547"/>
          <w:marRight w:val="0"/>
          <w:marTop w:val="82"/>
          <w:marBottom w:val="0"/>
          <w:divBdr>
            <w:top w:val="none" w:sz="0" w:space="0" w:color="auto"/>
            <w:left w:val="none" w:sz="0" w:space="0" w:color="auto"/>
            <w:bottom w:val="none" w:sz="0" w:space="0" w:color="auto"/>
            <w:right w:val="none" w:sz="0" w:space="0" w:color="auto"/>
          </w:divBdr>
        </w:div>
      </w:divsChild>
    </w:div>
    <w:div w:id="1152866234">
      <w:bodyDiv w:val="1"/>
      <w:marLeft w:val="0"/>
      <w:marRight w:val="0"/>
      <w:marTop w:val="0"/>
      <w:marBottom w:val="0"/>
      <w:divBdr>
        <w:top w:val="none" w:sz="0" w:space="0" w:color="auto"/>
        <w:left w:val="none" w:sz="0" w:space="0" w:color="auto"/>
        <w:bottom w:val="none" w:sz="0" w:space="0" w:color="auto"/>
        <w:right w:val="none" w:sz="0" w:space="0" w:color="auto"/>
      </w:divBdr>
      <w:divsChild>
        <w:div w:id="850143530">
          <w:marLeft w:val="547"/>
          <w:marRight w:val="0"/>
          <w:marTop w:val="115"/>
          <w:marBottom w:val="0"/>
          <w:divBdr>
            <w:top w:val="none" w:sz="0" w:space="0" w:color="auto"/>
            <w:left w:val="none" w:sz="0" w:space="0" w:color="auto"/>
            <w:bottom w:val="none" w:sz="0" w:space="0" w:color="auto"/>
            <w:right w:val="none" w:sz="0" w:space="0" w:color="auto"/>
          </w:divBdr>
        </w:div>
      </w:divsChild>
    </w:div>
    <w:div w:id="1155533577">
      <w:bodyDiv w:val="1"/>
      <w:marLeft w:val="0"/>
      <w:marRight w:val="0"/>
      <w:marTop w:val="0"/>
      <w:marBottom w:val="0"/>
      <w:divBdr>
        <w:top w:val="none" w:sz="0" w:space="0" w:color="auto"/>
        <w:left w:val="none" w:sz="0" w:space="0" w:color="auto"/>
        <w:bottom w:val="none" w:sz="0" w:space="0" w:color="auto"/>
        <w:right w:val="none" w:sz="0" w:space="0" w:color="auto"/>
      </w:divBdr>
      <w:divsChild>
        <w:div w:id="70321324">
          <w:marLeft w:val="288"/>
          <w:marRight w:val="0"/>
          <w:marTop w:val="0"/>
          <w:marBottom w:val="0"/>
          <w:divBdr>
            <w:top w:val="none" w:sz="0" w:space="0" w:color="auto"/>
            <w:left w:val="none" w:sz="0" w:space="0" w:color="auto"/>
            <w:bottom w:val="none" w:sz="0" w:space="0" w:color="auto"/>
            <w:right w:val="none" w:sz="0" w:space="0" w:color="auto"/>
          </w:divBdr>
        </w:div>
        <w:div w:id="382557383">
          <w:marLeft w:val="288"/>
          <w:marRight w:val="0"/>
          <w:marTop w:val="0"/>
          <w:marBottom w:val="0"/>
          <w:divBdr>
            <w:top w:val="none" w:sz="0" w:space="0" w:color="auto"/>
            <w:left w:val="none" w:sz="0" w:space="0" w:color="auto"/>
            <w:bottom w:val="none" w:sz="0" w:space="0" w:color="auto"/>
            <w:right w:val="none" w:sz="0" w:space="0" w:color="auto"/>
          </w:divBdr>
        </w:div>
        <w:div w:id="871768924">
          <w:marLeft w:val="288"/>
          <w:marRight w:val="0"/>
          <w:marTop w:val="0"/>
          <w:marBottom w:val="0"/>
          <w:divBdr>
            <w:top w:val="none" w:sz="0" w:space="0" w:color="auto"/>
            <w:left w:val="none" w:sz="0" w:space="0" w:color="auto"/>
            <w:bottom w:val="none" w:sz="0" w:space="0" w:color="auto"/>
            <w:right w:val="none" w:sz="0" w:space="0" w:color="auto"/>
          </w:divBdr>
        </w:div>
        <w:div w:id="1324509975">
          <w:marLeft w:val="288"/>
          <w:marRight w:val="0"/>
          <w:marTop w:val="0"/>
          <w:marBottom w:val="0"/>
          <w:divBdr>
            <w:top w:val="none" w:sz="0" w:space="0" w:color="auto"/>
            <w:left w:val="none" w:sz="0" w:space="0" w:color="auto"/>
            <w:bottom w:val="none" w:sz="0" w:space="0" w:color="auto"/>
            <w:right w:val="none" w:sz="0" w:space="0" w:color="auto"/>
          </w:divBdr>
        </w:div>
        <w:div w:id="1370648635">
          <w:marLeft w:val="288"/>
          <w:marRight w:val="0"/>
          <w:marTop w:val="0"/>
          <w:marBottom w:val="0"/>
          <w:divBdr>
            <w:top w:val="none" w:sz="0" w:space="0" w:color="auto"/>
            <w:left w:val="none" w:sz="0" w:space="0" w:color="auto"/>
            <w:bottom w:val="none" w:sz="0" w:space="0" w:color="auto"/>
            <w:right w:val="none" w:sz="0" w:space="0" w:color="auto"/>
          </w:divBdr>
        </w:div>
        <w:div w:id="1555198422">
          <w:marLeft w:val="288"/>
          <w:marRight w:val="0"/>
          <w:marTop w:val="0"/>
          <w:marBottom w:val="0"/>
          <w:divBdr>
            <w:top w:val="none" w:sz="0" w:space="0" w:color="auto"/>
            <w:left w:val="none" w:sz="0" w:space="0" w:color="auto"/>
            <w:bottom w:val="none" w:sz="0" w:space="0" w:color="auto"/>
            <w:right w:val="none" w:sz="0" w:space="0" w:color="auto"/>
          </w:divBdr>
        </w:div>
        <w:div w:id="1582369139">
          <w:marLeft w:val="288"/>
          <w:marRight w:val="0"/>
          <w:marTop w:val="0"/>
          <w:marBottom w:val="0"/>
          <w:divBdr>
            <w:top w:val="none" w:sz="0" w:space="0" w:color="auto"/>
            <w:left w:val="none" w:sz="0" w:space="0" w:color="auto"/>
            <w:bottom w:val="none" w:sz="0" w:space="0" w:color="auto"/>
            <w:right w:val="none" w:sz="0" w:space="0" w:color="auto"/>
          </w:divBdr>
        </w:div>
        <w:div w:id="2016180422">
          <w:marLeft w:val="288"/>
          <w:marRight w:val="0"/>
          <w:marTop w:val="0"/>
          <w:marBottom w:val="0"/>
          <w:divBdr>
            <w:top w:val="none" w:sz="0" w:space="0" w:color="auto"/>
            <w:left w:val="none" w:sz="0" w:space="0" w:color="auto"/>
            <w:bottom w:val="none" w:sz="0" w:space="0" w:color="auto"/>
            <w:right w:val="none" w:sz="0" w:space="0" w:color="auto"/>
          </w:divBdr>
        </w:div>
      </w:divsChild>
    </w:div>
    <w:div w:id="1160119670">
      <w:bodyDiv w:val="1"/>
      <w:marLeft w:val="0"/>
      <w:marRight w:val="0"/>
      <w:marTop w:val="0"/>
      <w:marBottom w:val="0"/>
      <w:divBdr>
        <w:top w:val="none" w:sz="0" w:space="0" w:color="auto"/>
        <w:left w:val="none" w:sz="0" w:space="0" w:color="auto"/>
        <w:bottom w:val="none" w:sz="0" w:space="0" w:color="auto"/>
        <w:right w:val="none" w:sz="0" w:space="0" w:color="auto"/>
      </w:divBdr>
    </w:div>
    <w:div w:id="1165511902">
      <w:bodyDiv w:val="1"/>
      <w:marLeft w:val="0"/>
      <w:marRight w:val="0"/>
      <w:marTop w:val="0"/>
      <w:marBottom w:val="0"/>
      <w:divBdr>
        <w:top w:val="none" w:sz="0" w:space="0" w:color="auto"/>
        <w:left w:val="none" w:sz="0" w:space="0" w:color="auto"/>
        <w:bottom w:val="none" w:sz="0" w:space="0" w:color="auto"/>
        <w:right w:val="none" w:sz="0" w:space="0" w:color="auto"/>
      </w:divBdr>
    </w:div>
    <w:div w:id="1173296441">
      <w:bodyDiv w:val="1"/>
      <w:marLeft w:val="0"/>
      <w:marRight w:val="0"/>
      <w:marTop w:val="0"/>
      <w:marBottom w:val="0"/>
      <w:divBdr>
        <w:top w:val="none" w:sz="0" w:space="0" w:color="auto"/>
        <w:left w:val="none" w:sz="0" w:space="0" w:color="auto"/>
        <w:bottom w:val="none" w:sz="0" w:space="0" w:color="auto"/>
        <w:right w:val="none" w:sz="0" w:space="0" w:color="auto"/>
      </w:divBdr>
      <w:divsChild>
        <w:div w:id="1523860639">
          <w:marLeft w:val="547"/>
          <w:marRight w:val="0"/>
          <w:marTop w:val="115"/>
          <w:marBottom w:val="0"/>
          <w:divBdr>
            <w:top w:val="none" w:sz="0" w:space="0" w:color="auto"/>
            <w:left w:val="none" w:sz="0" w:space="0" w:color="auto"/>
            <w:bottom w:val="none" w:sz="0" w:space="0" w:color="auto"/>
            <w:right w:val="none" w:sz="0" w:space="0" w:color="auto"/>
          </w:divBdr>
        </w:div>
        <w:div w:id="658537166">
          <w:marLeft w:val="547"/>
          <w:marRight w:val="0"/>
          <w:marTop w:val="115"/>
          <w:marBottom w:val="0"/>
          <w:divBdr>
            <w:top w:val="none" w:sz="0" w:space="0" w:color="auto"/>
            <w:left w:val="none" w:sz="0" w:space="0" w:color="auto"/>
            <w:bottom w:val="none" w:sz="0" w:space="0" w:color="auto"/>
            <w:right w:val="none" w:sz="0" w:space="0" w:color="auto"/>
          </w:divBdr>
        </w:div>
        <w:div w:id="1388803355">
          <w:marLeft w:val="547"/>
          <w:marRight w:val="0"/>
          <w:marTop w:val="115"/>
          <w:marBottom w:val="0"/>
          <w:divBdr>
            <w:top w:val="none" w:sz="0" w:space="0" w:color="auto"/>
            <w:left w:val="none" w:sz="0" w:space="0" w:color="auto"/>
            <w:bottom w:val="none" w:sz="0" w:space="0" w:color="auto"/>
            <w:right w:val="none" w:sz="0" w:space="0" w:color="auto"/>
          </w:divBdr>
        </w:div>
        <w:div w:id="1024794918">
          <w:marLeft w:val="547"/>
          <w:marRight w:val="0"/>
          <w:marTop w:val="115"/>
          <w:marBottom w:val="0"/>
          <w:divBdr>
            <w:top w:val="none" w:sz="0" w:space="0" w:color="auto"/>
            <w:left w:val="none" w:sz="0" w:space="0" w:color="auto"/>
            <w:bottom w:val="none" w:sz="0" w:space="0" w:color="auto"/>
            <w:right w:val="none" w:sz="0" w:space="0" w:color="auto"/>
          </w:divBdr>
        </w:div>
        <w:div w:id="1181352931">
          <w:marLeft w:val="547"/>
          <w:marRight w:val="0"/>
          <w:marTop w:val="115"/>
          <w:marBottom w:val="0"/>
          <w:divBdr>
            <w:top w:val="none" w:sz="0" w:space="0" w:color="auto"/>
            <w:left w:val="none" w:sz="0" w:space="0" w:color="auto"/>
            <w:bottom w:val="none" w:sz="0" w:space="0" w:color="auto"/>
            <w:right w:val="none" w:sz="0" w:space="0" w:color="auto"/>
          </w:divBdr>
        </w:div>
        <w:div w:id="750590906">
          <w:marLeft w:val="547"/>
          <w:marRight w:val="0"/>
          <w:marTop w:val="115"/>
          <w:marBottom w:val="0"/>
          <w:divBdr>
            <w:top w:val="none" w:sz="0" w:space="0" w:color="auto"/>
            <w:left w:val="none" w:sz="0" w:space="0" w:color="auto"/>
            <w:bottom w:val="none" w:sz="0" w:space="0" w:color="auto"/>
            <w:right w:val="none" w:sz="0" w:space="0" w:color="auto"/>
          </w:divBdr>
        </w:div>
      </w:divsChild>
    </w:div>
    <w:div w:id="1175413606">
      <w:bodyDiv w:val="1"/>
      <w:marLeft w:val="0"/>
      <w:marRight w:val="0"/>
      <w:marTop w:val="0"/>
      <w:marBottom w:val="0"/>
      <w:divBdr>
        <w:top w:val="none" w:sz="0" w:space="0" w:color="auto"/>
        <w:left w:val="none" w:sz="0" w:space="0" w:color="auto"/>
        <w:bottom w:val="none" w:sz="0" w:space="0" w:color="auto"/>
        <w:right w:val="none" w:sz="0" w:space="0" w:color="auto"/>
      </w:divBdr>
      <w:divsChild>
        <w:div w:id="3170253">
          <w:marLeft w:val="547"/>
          <w:marRight w:val="0"/>
          <w:marTop w:val="154"/>
          <w:marBottom w:val="0"/>
          <w:divBdr>
            <w:top w:val="none" w:sz="0" w:space="0" w:color="auto"/>
            <w:left w:val="none" w:sz="0" w:space="0" w:color="auto"/>
            <w:bottom w:val="none" w:sz="0" w:space="0" w:color="auto"/>
            <w:right w:val="none" w:sz="0" w:space="0" w:color="auto"/>
          </w:divBdr>
        </w:div>
        <w:div w:id="467163615">
          <w:marLeft w:val="547"/>
          <w:marRight w:val="0"/>
          <w:marTop w:val="154"/>
          <w:marBottom w:val="0"/>
          <w:divBdr>
            <w:top w:val="none" w:sz="0" w:space="0" w:color="auto"/>
            <w:left w:val="none" w:sz="0" w:space="0" w:color="auto"/>
            <w:bottom w:val="none" w:sz="0" w:space="0" w:color="auto"/>
            <w:right w:val="none" w:sz="0" w:space="0" w:color="auto"/>
          </w:divBdr>
        </w:div>
        <w:div w:id="1385911010">
          <w:marLeft w:val="547"/>
          <w:marRight w:val="0"/>
          <w:marTop w:val="154"/>
          <w:marBottom w:val="0"/>
          <w:divBdr>
            <w:top w:val="none" w:sz="0" w:space="0" w:color="auto"/>
            <w:left w:val="none" w:sz="0" w:space="0" w:color="auto"/>
            <w:bottom w:val="none" w:sz="0" w:space="0" w:color="auto"/>
            <w:right w:val="none" w:sz="0" w:space="0" w:color="auto"/>
          </w:divBdr>
        </w:div>
        <w:div w:id="1463964119">
          <w:marLeft w:val="547"/>
          <w:marRight w:val="0"/>
          <w:marTop w:val="154"/>
          <w:marBottom w:val="0"/>
          <w:divBdr>
            <w:top w:val="none" w:sz="0" w:space="0" w:color="auto"/>
            <w:left w:val="none" w:sz="0" w:space="0" w:color="auto"/>
            <w:bottom w:val="none" w:sz="0" w:space="0" w:color="auto"/>
            <w:right w:val="none" w:sz="0" w:space="0" w:color="auto"/>
          </w:divBdr>
        </w:div>
        <w:div w:id="1877279861">
          <w:marLeft w:val="547"/>
          <w:marRight w:val="0"/>
          <w:marTop w:val="154"/>
          <w:marBottom w:val="0"/>
          <w:divBdr>
            <w:top w:val="none" w:sz="0" w:space="0" w:color="auto"/>
            <w:left w:val="none" w:sz="0" w:space="0" w:color="auto"/>
            <w:bottom w:val="none" w:sz="0" w:space="0" w:color="auto"/>
            <w:right w:val="none" w:sz="0" w:space="0" w:color="auto"/>
          </w:divBdr>
        </w:div>
      </w:divsChild>
    </w:div>
    <w:div w:id="1189878957">
      <w:bodyDiv w:val="1"/>
      <w:marLeft w:val="0"/>
      <w:marRight w:val="0"/>
      <w:marTop w:val="0"/>
      <w:marBottom w:val="0"/>
      <w:divBdr>
        <w:top w:val="none" w:sz="0" w:space="0" w:color="auto"/>
        <w:left w:val="none" w:sz="0" w:space="0" w:color="auto"/>
        <w:bottom w:val="none" w:sz="0" w:space="0" w:color="auto"/>
        <w:right w:val="none" w:sz="0" w:space="0" w:color="auto"/>
      </w:divBdr>
      <w:divsChild>
        <w:div w:id="202642582">
          <w:marLeft w:val="547"/>
          <w:marRight w:val="0"/>
          <w:marTop w:val="154"/>
          <w:marBottom w:val="0"/>
          <w:divBdr>
            <w:top w:val="none" w:sz="0" w:space="0" w:color="auto"/>
            <w:left w:val="none" w:sz="0" w:space="0" w:color="auto"/>
            <w:bottom w:val="none" w:sz="0" w:space="0" w:color="auto"/>
            <w:right w:val="none" w:sz="0" w:space="0" w:color="auto"/>
          </w:divBdr>
        </w:div>
        <w:div w:id="505637269">
          <w:marLeft w:val="547"/>
          <w:marRight w:val="0"/>
          <w:marTop w:val="154"/>
          <w:marBottom w:val="0"/>
          <w:divBdr>
            <w:top w:val="none" w:sz="0" w:space="0" w:color="auto"/>
            <w:left w:val="none" w:sz="0" w:space="0" w:color="auto"/>
            <w:bottom w:val="none" w:sz="0" w:space="0" w:color="auto"/>
            <w:right w:val="none" w:sz="0" w:space="0" w:color="auto"/>
          </w:divBdr>
        </w:div>
        <w:div w:id="532957494">
          <w:marLeft w:val="547"/>
          <w:marRight w:val="0"/>
          <w:marTop w:val="154"/>
          <w:marBottom w:val="0"/>
          <w:divBdr>
            <w:top w:val="none" w:sz="0" w:space="0" w:color="auto"/>
            <w:left w:val="none" w:sz="0" w:space="0" w:color="auto"/>
            <w:bottom w:val="none" w:sz="0" w:space="0" w:color="auto"/>
            <w:right w:val="none" w:sz="0" w:space="0" w:color="auto"/>
          </w:divBdr>
        </w:div>
        <w:div w:id="653098570">
          <w:marLeft w:val="547"/>
          <w:marRight w:val="0"/>
          <w:marTop w:val="154"/>
          <w:marBottom w:val="0"/>
          <w:divBdr>
            <w:top w:val="none" w:sz="0" w:space="0" w:color="auto"/>
            <w:left w:val="none" w:sz="0" w:space="0" w:color="auto"/>
            <w:bottom w:val="none" w:sz="0" w:space="0" w:color="auto"/>
            <w:right w:val="none" w:sz="0" w:space="0" w:color="auto"/>
          </w:divBdr>
        </w:div>
        <w:div w:id="1288701690">
          <w:marLeft w:val="547"/>
          <w:marRight w:val="0"/>
          <w:marTop w:val="154"/>
          <w:marBottom w:val="0"/>
          <w:divBdr>
            <w:top w:val="none" w:sz="0" w:space="0" w:color="auto"/>
            <w:left w:val="none" w:sz="0" w:space="0" w:color="auto"/>
            <w:bottom w:val="none" w:sz="0" w:space="0" w:color="auto"/>
            <w:right w:val="none" w:sz="0" w:space="0" w:color="auto"/>
          </w:divBdr>
        </w:div>
        <w:div w:id="1422679321">
          <w:marLeft w:val="547"/>
          <w:marRight w:val="0"/>
          <w:marTop w:val="154"/>
          <w:marBottom w:val="0"/>
          <w:divBdr>
            <w:top w:val="none" w:sz="0" w:space="0" w:color="auto"/>
            <w:left w:val="none" w:sz="0" w:space="0" w:color="auto"/>
            <w:bottom w:val="none" w:sz="0" w:space="0" w:color="auto"/>
            <w:right w:val="none" w:sz="0" w:space="0" w:color="auto"/>
          </w:divBdr>
        </w:div>
      </w:divsChild>
    </w:div>
    <w:div w:id="1194416702">
      <w:bodyDiv w:val="1"/>
      <w:marLeft w:val="0"/>
      <w:marRight w:val="0"/>
      <w:marTop w:val="0"/>
      <w:marBottom w:val="0"/>
      <w:divBdr>
        <w:top w:val="none" w:sz="0" w:space="0" w:color="auto"/>
        <w:left w:val="none" w:sz="0" w:space="0" w:color="auto"/>
        <w:bottom w:val="none" w:sz="0" w:space="0" w:color="auto"/>
        <w:right w:val="none" w:sz="0" w:space="0" w:color="auto"/>
      </w:divBdr>
      <w:divsChild>
        <w:div w:id="786773862">
          <w:marLeft w:val="547"/>
          <w:marRight w:val="0"/>
          <w:marTop w:val="125"/>
          <w:marBottom w:val="0"/>
          <w:divBdr>
            <w:top w:val="none" w:sz="0" w:space="0" w:color="auto"/>
            <w:left w:val="none" w:sz="0" w:space="0" w:color="auto"/>
            <w:bottom w:val="none" w:sz="0" w:space="0" w:color="auto"/>
            <w:right w:val="none" w:sz="0" w:space="0" w:color="auto"/>
          </w:divBdr>
        </w:div>
        <w:div w:id="1601570236">
          <w:marLeft w:val="547"/>
          <w:marRight w:val="0"/>
          <w:marTop w:val="125"/>
          <w:marBottom w:val="0"/>
          <w:divBdr>
            <w:top w:val="none" w:sz="0" w:space="0" w:color="auto"/>
            <w:left w:val="none" w:sz="0" w:space="0" w:color="auto"/>
            <w:bottom w:val="none" w:sz="0" w:space="0" w:color="auto"/>
            <w:right w:val="none" w:sz="0" w:space="0" w:color="auto"/>
          </w:divBdr>
        </w:div>
        <w:div w:id="402723431">
          <w:marLeft w:val="1166"/>
          <w:marRight w:val="0"/>
          <w:marTop w:val="125"/>
          <w:marBottom w:val="0"/>
          <w:divBdr>
            <w:top w:val="none" w:sz="0" w:space="0" w:color="auto"/>
            <w:left w:val="none" w:sz="0" w:space="0" w:color="auto"/>
            <w:bottom w:val="none" w:sz="0" w:space="0" w:color="auto"/>
            <w:right w:val="none" w:sz="0" w:space="0" w:color="auto"/>
          </w:divBdr>
        </w:div>
        <w:div w:id="424615149">
          <w:marLeft w:val="1166"/>
          <w:marRight w:val="0"/>
          <w:marTop w:val="125"/>
          <w:marBottom w:val="0"/>
          <w:divBdr>
            <w:top w:val="none" w:sz="0" w:space="0" w:color="auto"/>
            <w:left w:val="none" w:sz="0" w:space="0" w:color="auto"/>
            <w:bottom w:val="none" w:sz="0" w:space="0" w:color="auto"/>
            <w:right w:val="none" w:sz="0" w:space="0" w:color="auto"/>
          </w:divBdr>
        </w:div>
        <w:div w:id="1007828398">
          <w:marLeft w:val="1166"/>
          <w:marRight w:val="0"/>
          <w:marTop w:val="125"/>
          <w:marBottom w:val="0"/>
          <w:divBdr>
            <w:top w:val="none" w:sz="0" w:space="0" w:color="auto"/>
            <w:left w:val="none" w:sz="0" w:space="0" w:color="auto"/>
            <w:bottom w:val="none" w:sz="0" w:space="0" w:color="auto"/>
            <w:right w:val="none" w:sz="0" w:space="0" w:color="auto"/>
          </w:divBdr>
        </w:div>
      </w:divsChild>
    </w:div>
    <w:div w:id="1195462547">
      <w:bodyDiv w:val="1"/>
      <w:marLeft w:val="0"/>
      <w:marRight w:val="0"/>
      <w:marTop w:val="0"/>
      <w:marBottom w:val="0"/>
      <w:divBdr>
        <w:top w:val="none" w:sz="0" w:space="0" w:color="auto"/>
        <w:left w:val="none" w:sz="0" w:space="0" w:color="auto"/>
        <w:bottom w:val="none" w:sz="0" w:space="0" w:color="auto"/>
        <w:right w:val="none" w:sz="0" w:space="0" w:color="auto"/>
      </w:divBdr>
      <w:divsChild>
        <w:div w:id="63332807">
          <w:marLeft w:val="547"/>
          <w:marRight w:val="0"/>
          <w:marTop w:val="144"/>
          <w:marBottom w:val="0"/>
          <w:divBdr>
            <w:top w:val="none" w:sz="0" w:space="0" w:color="auto"/>
            <w:left w:val="none" w:sz="0" w:space="0" w:color="auto"/>
            <w:bottom w:val="none" w:sz="0" w:space="0" w:color="auto"/>
            <w:right w:val="none" w:sz="0" w:space="0" w:color="auto"/>
          </w:divBdr>
        </w:div>
        <w:div w:id="228031249">
          <w:marLeft w:val="547"/>
          <w:marRight w:val="0"/>
          <w:marTop w:val="144"/>
          <w:marBottom w:val="0"/>
          <w:divBdr>
            <w:top w:val="none" w:sz="0" w:space="0" w:color="auto"/>
            <w:left w:val="none" w:sz="0" w:space="0" w:color="auto"/>
            <w:bottom w:val="none" w:sz="0" w:space="0" w:color="auto"/>
            <w:right w:val="none" w:sz="0" w:space="0" w:color="auto"/>
          </w:divBdr>
        </w:div>
        <w:div w:id="1588035553">
          <w:marLeft w:val="547"/>
          <w:marRight w:val="0"/>
          <w:marTop w:val="144"/>
          <w:marBottom w:val="0"/>
          <w:divBdr>
            <w:top w:val="none" w:sz="0" w:space="0" w:color="auto"/>
            <w:left w:val="none" w:sz="0" w:space="0" w:color="auto"/>
            <w:bottom w:val="none" w:sz="0" w:space="0" w:color="auto"/>
            <w:right w:val="none" w:sz="0" w:space="0" w:color="auto"/>
          </w:divBdr>
        </w:div>
      </w:divsChild>
    </w:div>
    <w:div w:id="1204247245">
      <w:bodyDiv w:val="1"/>
      <w:marLeft w:val="0"/>
      <w:marRight w:val="0"/>
      <w:marTop w:val="0"/>
      <w:marBottom w:val="0"/>
      <w:divBdr>
        <w:top w:val="none" w:sz="0" w:space="0" w:color="auto"/>
        <w:left w:val="none" w:sz="0" w:space="0" w:color="auto"/>
        <w:bottom w:val="none" w:sz="0" w:space="0" w:color="auto"/>
        <w:right w:val="none" w:sz="0" w:space="0" w:color="auto"/>
      </w:divBdr>
      <w:divsChild>
        <w:div w:id="693044658">
          <w:marLeft w:val="547"/>
          <w:marRight w:val="0"/>
          <w:marTop w:val="77"/>
          <w:marBottom w:val="0"/>
          <w:divBdr>
            <w:top w:val="none" w:sz="0" w:space="0" w:color="auto"/>
            <w:left w:val="none" w:sz="0" w:space="0" w:color="auto"/>
            <w:bottom w:val="none" w:sz="0" w:space="0" w:color="auto"/>
            <w:right w:val="none" w:sz="0" w:space="0" w:color="auto"/>
          </w:divBdr>
        </w:div>
        <w:div w:id="317155546">
          <w:marLeft w:val="547"/>
          <w:marRight w:val="0"/>
          <w:marTop w:val="77"/>
          <w:marBottom w:val="0"/>
          <w:divBdr>
            <w:top w:val="none" w:sz="0" w:space="0" w:color="auto"/>
            <w:left w:val="none" w:sz="0" w:space="0" w:color="auto"/>
            <w:bottom w:val="none" w:sz="0" w:space="0" w:color="auto"/>
            <w:right w:val="none" w:sz="0" w:space="0" w:color="auto"/>
          </w:divBdr>
        </w:div>
        <w:div w:id="521824995">
          <w:marLeft w:val="1166"/>
          <w:marRight w:val="0"/>
          <w:marTop w:val="77"/>
          <w:marBottom w:val="0"/>
          <w:divBdr>
            <w:top w:val="none" w:sz="0" w:space="0" w:color="auto"/>
            <w:left w:val="none" w:sz="0" w:space="0" w:color="auto"/>
            <w:bottom w:val="none" w:sz="0" w:space="0" w:color="auto"/>
            <w:right w:val="none" w:sz="0" w:space="0" w:color="auto"/>
          </w:divBdr>
        </w:div>
        <w:div w:id="672224724">
          <w:marLeft w:val="1166"/>
          <w:marRight w:val="0"/>
          <w:marTop w:val="77"/>
          <w:marBottom w:val="0"/>
          <w:divBdr>
            <w:top w:val="none" w:sz="0" w:space="0" w:color="auto"/>
            <w:left w:val="none" w:sz="0" w:space="0" w:color="auto"/>
            <w:bottom w:val="none" w:sz="0" w:space="0" w:color="auto"/>
            <w:right w:val="none" w:sz="0" w:space="0" w:color="auto"/>
          </w:divBdr>
        </w:div>
        <w:div w:id="1176730498">
          <w:marLeft w:val="1166"/>
          <w:marRight w:val="0"/>
          <w:marTop w:val="77"/>
          <w:marBottom w:val="0"/>
          <w:divBdr>
            <w:top w:val="none" w:sz="0" w:space="0" w:color="auto"/>
            <w:left w:val="none" w:sz="0" w:space="0" w:color="auto"/>
            <w:bottom w:val="none" w:sz="0" w:space="0" w:color="auto"/>
            <w:right w:val="none" w:sz="0" w:space="0" w:color="auto"/>
          </w:divBdr>
        </w:div>
        <w:div w:id="1688604497">
          <w:marLeft w:val="547"/>
          <w:marRight w:val="0"/>
          <w:marTop w:val="77"/>
          <w:marBottom w:val="0"/>
          <w:divBdr>
            <w:top w:val="none" w:sz="0" w:space="0" w:color="auto"/>
            <w:left w:val="none" w:sz="0" w:space="0" w:color="auto"/>
            <w:bottom w:val="none" w:sz="0" w:space="0" w:color="auto"/>
            <w:right w:val="none" w:sz="0" w:space="0" w:color="auto"/>
          </w:divBdr>
        </w:div>
        <w:div w:id="760834825">
          <w:marLeft w:val="547"/>
          <w:marRight w:val="0"/>
          <w:marTop w:val="77"/>
          <w:marBottom w:val="0"/>
          <w:divBdr>
            <w:top w:val="none" w:sz="0" w:space="0" w:color="auto"/>
            <w:left w:val="none" w:sz="0" w:space="0" w:color="auto"/>
            <w:bottom w:val="none" w:sz="0" w:space="0" w:color="auto"/>
            <w:right w:val="none" w:sz="0" w:space="0" w:color="auto"/>
          </w:divBdr>
        </w:div>
        <w:div w:id="1813476776">
          <w:marLeft w:val="547"/>
          <w:marRight w:val="0"/>
          <w:marTop w:val="77"/>
          <w:marBottom w:val="0"/>
          <w:divBdr>
            <w:top w:val="none" w:sz="0" w:space="0" w:color="auto"/>
            <w:left w:val="none" w:sz="0" w:space="0" w:color="auto"/>
            <w:bottom w:val="none" w:sz="0" w:space="0" w:color="auto"/>
            <w:right w:val="none" w:sz="0" w:space="0" w:color="auto"/>
          </w:divBdr>
        </w:div>
        <w:div w:id="1200817332">
          <w:marLeft w:val="547"/>
          <w:marRight w:val="0"/>
          <w:marTop w:val="77"/>
          <w:marBottom w:val="0"/>
          <w:divBdr>
            <w:top w:val="none" w:sz="0" w:space="0" w:color="auto"/>
            <w:left w:val="none" w:sz="0" w:space="0" w:color="auto"/>
            <w:bottom w:val="none" w:sz="0" w:space="0" w:color="auto"/>
            <w:right w:val="none" w:sz="0" w:space="0" w:color="auto"/>
          </w:divBdr>
        </w:div>
        <w:div w:id="1839424069">
          <w:marLeft w:val="1166"/>
          <w:marRight w:val="0"/>
          <w:marTop w:val="77"/>
          <w:marBottom w:val="0"/>
          <w:divBdr>
            <w:top w:val="none" w:sz="0" w:space="0" w:color="auto"/>
            <w:left w:val="none" w:sz="0" w:space="0" w:color="auto"/>
            <w:bottom w:val="none" w:sz="0" w:space="0" w:color="auto"/>
            <w:right w:val="none" w:sz="0" w:space="0" w:color="auto"/>
          </w:divBdr>
        </w:div>
        <w:div w:id="263196945">
          <w:marLeft w:val="1166"/>
          <w:marRight w:val="0"/>
          <w:marTop w:val="77"/>
          <w:marBottom w:val="0"/>
          <w:divBdr>
            <w:top w:val="none" w:sz="0" w:space="0" w:color="auto"/>
            <w:left w:val="none" w:sz="0" w:space="0" w:color="auto"/>
            <w:bottom w:val="none" w:sz="0" w:space="0" w:color="auto"/>
            <w:right w:val="none" w:sz="0" w:space="0" w:color="auto"/>
          </w:divBdr>
        </w:div>
        <w:div w:id="1236017414">
          <w:marLeft w:val="1166"/>
          <w:marRight w:val="0"/>
          <w:marTop w:val="77"/>
          <w:marBottom w:val="0"/>
          <w:divBdr>
            <w:top w:val="none" w:sz="0" w:space="0" w:color="auto"/>
            <w:left w:val="none" w:sz="0" w:space="0" w:color="auto"/>
            <w:bottom w:val="none" w:sz="0" w:space="0" w:color="auto"/>
            <w:right w:val="none" w:sz="0" w:space="0" w:color="auto"/>
          </w:divBdr>
        </w:div>
        <w:div w:id="1873689927">
          <w:marLeft w:val="1166"/>
          <w:marRight w:val="0"/>
          <w:marTop w:val="77"/>
          <w:marBottom w:val="0"/>
          <w:divBdr>
            <w:top w:val="none" w:sz="0" w:space="0" w:color="auto"/>
            <w:left w:val="none" w:sz="0" w:space="0" w:color="auto"/>
            <w:bottom w:val="none" w:sz="0" w:space="0" w:color="auto"/>
            <w:right w:val="none" w:sz="0" w:space="0" w:color="auto"/>
          </w:divBdr>
        </w:div>
        <w:div w:id="1739094089">
          <w:marLeft w:val="547"/>
          <w:marRight w:val="0"/>
          <w:marTop w:val="77"/>
          <w:marBottom w:val="0"/>
          <w:divBdr>
            <w:top w:val="none" w:sz="0" w:space="0" w:color="auto"/>
            <w:left w:val="none" w:sz="0" w:space="0" w:color="auto"/>
            <w:bottom w:val="none" w:sz="0" w:space="0" w:color="auto"/>
            <w:right w:val="none" w:sz="0" w:space="0" w:color="auto"/>
          </w:divBdr>
        </w:div>
        <w:div w:id="1141918129">
          <w:marLeft w:val="1166"/>
          <w:marRight w:val="0"/>
          <w:marTop w:val="77"/>
          <w:marBottom w:val="0"/>
          <w:divBdr>
            <w:top w:val="none" w:sz="0" w:space="0" w:color="auto"/>
            <w:left w:val="none" w:sz="0" w:space="0" w:color="auto"/>
            <w:bottom w:val="none" w:sz="0" w:space="0" w:color="auto"/>
            <w:right w:val="none" w:sz="0" w:space="0" w:color="auto"/>
          </w:divBdr>
        </w:div>
        <w:div w:id="705838382">
          <w:marLeft w:val="547"/>
          <w:marRight w:val="0"/>
          <w:marTop w:val="77"/>
          <w:marBottom w:val="0"/>
          <w:divBdr>
            <w:top w:val="none" w:sz="0" w:space="0" w:color="auto"/>
            <w:left w:val="none" w:sz="0" w:space="0" w:color="auto"/>
            <w:bottom w:val="none" w:sz="0" w:space="0" w:color="auto"/>
            <w:right w:val="none" w:sz="0" w:space="0" w:color="auto"/>
          </w:divBdr>
        </w:div>
        <w:div w:id="548222638">
          <w:marLeft w:val="1166"/>
          <w:marRight w:val="0"/>
          <w:marTop w:val="77"/>
          <w:marBottom w:val="0"/>
          <w:divBdr>
            <w:top w:val="none" w:sz="0" w:space="0" w:color="auto"/>
            <w:left w:val="none" w:sz="0" w:space="0" w:color="auto"/>
            <w:bottom w:val="none" w:sz="0" w:space="0" w:color="auto"/>
            <w:right w:val="none" w:sz="0" w:space="0" w:color="auto"/>
          </w:divBdr>
        </w:div>
      </w:divsChild>
    </w:div>
    <w:div w:id="1205868557">
      <w:bodyDiv w:val="1"/>
      <w:marLeft w:val="0"/>
      <w:marRight w:val="0"/>
      <w:marTop w:val="0"/>
      <w:marBottom w:val="0"/>
      <w:divBdr>
        <w:top w:val="none" w:sz="0" w:space="0" w:color="auto"/>
        <w:left w:val="none" w:sz="0" w:space="0" w:color="auto"/>
        <w:bottom w:val="none" w:sz="0" w:space="0" w:color="auto"/>
        <w:right w:val="none" w:sz="0" w:space="0" w:color="auto"/>
      </w:divBdr>
    </w:div>
    <w:div w:id="1205945888">
      <w:bodyDiv w:val="1"/>
      <w:marLeft w:val="0"/>
      <w:marRight w:val="0"/>
      <w:marTop w:val="0"/>
      <w:marBottom w:val="0"/>
      <w:divBdr>
        <w:top w:val="none" w:sz="0" w:space="0" w:color="auto"/>
        <w:left w:val="none" w:sz="0" w:space="0" w:color="auto"/>
        <w:bottom w:val="none" w:sz="0" w:space="0" w:color="auto"/>
        <w:right w:val="none" w:sz="0" w:space="0" w:color="auto"/>
      </w:divBdr>
      <w:divsChild>
        <w:div w:id="545718308">
          <w:marLeft w:val="1166"/>
          <w:marRight w:val="0"/>
          <w:marTop w:val="134"/>
          <w:marBottom w:val="0"/>
          <w:divBdr>
            <w:top w:val="none" w:sz="0" w:space="0" w:color="auto"/>
            <w:left w:val="none" w:sz="0" w:space="0" w:color="auto"/>
            <w:bottom w:val="none" w:sz="0" w:space="0" w:color="auto"/>
            <w:right w:val="none" w:sz="0" w:space="0" w:color="auto"/>
          </w:divBdr>
        </w:div>
        <w:div w:id="716785178">
          <w:marLeft w:val="547"/>
          <w:marRight w:val="0"/>
          <w:marTop w:val="154"/>
          <w:marBottom w:val="0"/>
          <w:divBdr>
            <w:top w:val="none" w:sz="0" w:space="0" w:color="auto"/>
            <w:left w:val="none" w:sz="0" w:space="0" w:color="auto"/>
            <w:bottom w:val="none" w:sz="0" w:space="0" w:color="auto"/>
            <w:right w:val="none" w:sz="0" w:space="0" w:color="auto"/>
          </w:divBdr>
        </w:div>
        <w:div w:id="743990291">
          <w:marLeft w:val="1166"/>
          <w:marRight w:val="0"/>
          <w:marTop w:val="134"/>
          <w:marBottom w:val="0"/>
          <w:divBdr>
            <w:top w:val="none" w:sz="0" w:space="0" w:color="auto"/>
            <w:left w:val="none" w:sz="0" w:space="0" w:color="auto"/>
            <w:bottom w:val="none" w:sz="0" w:space="0" w:color="auto"/>
            <w:right w:val="none" w:sz="0" w:space="0" w:color="auto"/>
          </w:divBdr>
        </w:div>
        <w:div w:id="1073624432">
          <w:marLeft w:val="547"/>
          <w:marRight w:val="0"/>
          <w:marTop w:val="154"/>
          <w:marBottom w:val="0"/>
          <w:divBdr>
            <w:top w:val="none" w:sz="0" w:space="0" w:color="auto"/>
            <w:left w:val="none" w:sz="0" w:space="0" w:color="auto"/>
            <w:bottom w:val="none" w:sz="0" w:space="0" w:color="auto"/>
            <w:right w:val="none" w:sz="0" w:space="0" w:color="auto"/>
          </w:divBdr>
        </w:div>
        <w:div w:id="1301111485">
          <w:marLeft w:val="1166"/>
          <w:marRight w:val="0"/>
          <w:marTop w:val="134"/>
          <w:marBottom w:val="0"/>
          <w:divBdr>
            <w:top w:val="none" w:sz="0" w:space="0" w:color="auto"/>
            <w:left w:val="none" w:sz="0" w:space="0" w:color="auto"/>
            <w:bottom w:val="none" w:sz="0" w:space="0" w:color="auto"/>
            <w:right w:val="none" w:sz="0" w:space="0" w:color="auto"/>
          </w:divBdr>
        </w:div>
        <w:div w:id="1471283819">
          <w:marLeft w:val="1166"/>
          <w:marRight w:val="0"/>
          <w:marTop w:val="134"/>
          <w:marBottom w:val="0"/>
          <w:divBdr>
            <w:top w:val="none" w:sz="0" w:space="0" w:color="auto"/>
            <w:left w:val="none" w:sz="0" w:space="0" w:color="auto"/>
            <w:bottom w:val="none" w:sz="0" w:space="0" w:color="auto"/>
            <w:right w:val="none" w:sz="0" w:space="0" w:color="auto"/>
          </w:divBdr>
        </w:div>
        <w:div w:id="1844466292">
          <w:marLeft w:val="1166"/>
          <w:marRight w:val="0"/>
          <w:marTop w:val="134"/>
          <w:marBottom w:val="0"/>
          <w:divBdr>
            <w:top w:val="none" w:sz="0" w:space="0" w:color="auto"/>
            <w:left w:val="none" w:sz="0" w:space="0" w:color="auto"/>
            <w:bottom w:val="none" w:sz="0" w:space="0" w:color="auto"/>
            <w:right w:val="none" w:sz="0" w:space="0" w:color="auto"/>
          </w:divBdr>
        </w:div>
        <w:div w:id="1932468067">
          <w:marLeft w:val="1166"/>
          <w:marRight w:val="0"/>
          <w:marTop w:val="134"/>
          <w:marBottom w:val="0"/>
          <w:divBdr>
            <w:top w:val="none" w:sz="0" w:space="0" w:color="auto"/>
            <w:left w:val="none" w:sz="0" w:space="0" w:color="auto"/>
            <w:bottom w:val="none" w:sz="0" w:space="0" w:color="auto"/>
            <w:right w:val="none" w:sz="0" w:space="0" w:color="auto"/>
          </w:divBdr>
        </w:div>
      </w:divsChild>
    </w:div>
    <w:div w:id="1206066872">
      <w:bodyDiv w:val="1"/>
      <w:marLeft w:val="0"/>
      <w:marRight w:val="0"/>
      <w:marTop w:val="0"/>
      <w:marBottom w:val="0"/>
      <w:divBdr>
        <w:top w:val="none" w:sz="0" w:space="0" w:color="auto"/>
        <w:left w:val="none" w:sz="0" w:space="0" w:color="auto"/>
        <w:bottom w:val="none" w:sz="0" w:space="0" w:color="auto"/>
        <w:right w:val="none" w:sz="0" w:space="0" w:color="auto"/>
      </w:divBdr>
      <w:divsChild>
        <w:div w:id="403187400">
          <w:marLeft w:val="1166"/>
          <w:marRight w:val="0"/>
          <w:marTop w:val="134"/>
          <w:marBottom w:val="0"/>
          <w:divBdr>
            <w:top w:val="none" w:sz="0" w:space="0" w:color="auto"/>
            <w:left w:val="none" w:sz="0" w:space="0" w:color="auto"/>
            <w:bottom w:val="none" w:sz="0" w:space="0" w:color="auto"/>
            <w:right w:val="none" w:sz="0" w:space="0" w:color="auto"/>
          </w:divBdr>
        </w:div>
        <w:div w:id="489903395">
          <w:marLeft w:val="547"/>
          <w:marRight w:val="0"/>
          <w:marTop w:val="154"/>
          <w:marBottom w:val="0"/>
          <w:divBdr>
            <w:top w:val="none" w:sz="0" w:space="0" w:color="auto"/>
            <w:left w:val="none" w:sz="0" w:space="0" w:color="auto"/>
            <w:bottom w:val="none" w:sz="0" w:space="0" w:color="auto"/>
            <w:right w:val="none" w:sz="0" w:space="0" w:color="auto"/>
          </w:divBdr>
        </w:div>
        <w:div w:id="1097142704">
          <w:marLeft w:val="547"/>
          <w:marRight w:val="0"/>
          <w:marTop w:val="154"/>
          <w:marBottom w:val="0"/>
          <w:divBdr>
            <w:top w:val="none" w:sz="0" w:space="0" w:color="auto"/>
            <w:left w:val="none" w:sz="0" w:space="0" w:color="auto"/>
            <w:bottom w:val="none" w:sz="0" w:space="0" w:color="auto"/>
            <w:right w:val="none" w:sz="0" w:space="0" w:color="auto"/>
          </w:divBdr>
        </w:div>
        <w:div w:id="1264799315">
          <w:marLeft w:val="1166"/>
          <w:marRight w:val="0"/>
          <w:marTop w:val="134"/>
          <w:marBottom w:val="0"/>
          <w:divBdr>
            <w:top w:val="none" w:sz="0" w:space="0" w:color="auto"/>
            <w:left w:val="none" w:sz="0" w:space="0" w:color="auto"/>
            <w:bottom w:val="none" w:sz="0" w:space="0" w:color="auto"/>
            <w:right w:val="none" w:sz="0" w:space="0" w:color="auto"/>
          </w:divBdr>
        </w:div>
        <w:div w:id="1479028532">
          <w:marLeft w:val="547"/>
          <w:marRight w:val="0"/>
          <w:marTop w:val="154"/>
          <w:marBottom w:val="0"/>
          <w:divBdr>
            <w:top w:val="none" w:sz="0" w:space="0" w:color="auto"/>
            <w:left w:val="none" w:sz="0" w:space="0" w:color="auto"/>
            <w:bottom w:val="none" w:sz="0" w:space="0" w:color="auto"/>
            <w:right w:val="none" w:sz="0" w:space="0" w:color="auto"/>
          </w:divBdr>
        </w:div>
        <w:div w:id="2067801556">
          <w:marLeft w:val="1166"/>
          <w:marRight w:val="0"/>
          <w:marTop w:val="134"/>
          <w:marBottom w:val="0"/>
          <w:divBdr>
            <w:top w:val="none" w:sz="0" w:space="0" w:color="auto"/>
            <w:left w:val="none" w:sz="0" w:space="0" w:color="auto"/>
            <w:bottom w:val="none" w:sz="0" w:space="0" w:color="auto"/>
            <w:right w:val="none" w:sz="0" w:space="0" w:color="auto"/>
          </w:divBdr>
        </w:div>
      </w:divsChild>
    </w:div>
    <w:div w:id="1218012028">
      <w:bodyDiv w:val="1"/>
      <w:marLeft w:val="0"/>
      <w:marRight w:val="0"/>
      <w:marTop w:val="0"/>
      <w:marBottom w:val="0"/>
      <w:divBdr>
        <w:top w:val="none" w:sz="0" w:space="0" w:color="auto"/>
        <w:left w:val="none" w:sz="0" w:space="0" w:color="auto"/>
        <w:bottom w:val="none" w:sz="0" w:space="0" w:color="auto"/>
        <w:right w:val="none" w:sz="0" w:space="0" w:color="auto"/>
      </w:divBdr>
      <w:divsChild>
        <w:div w:id="65147403">
          <w:marLeft w:val="1166"/>
          <w:marRight w:val="0"/>
          <w:marTop w:val="72"/>
          <w:marBottom w:val="0"/>
          <w:divBdr>
            <w:top w:val="none" w:sz="0" w:space="0" w:color="auto"/>
            <w:left w:val="none" w:sz="0" w:space="0" w:color="auto"/>
            <w:bottom w:val="none" w:sz="0" w:space="0" w:color="auto"/>
            <w:right w:val="none" w:sz="0" w:space="0" w:color="auto"/>
          </w:divBdr>
        </w:div>
        <w:div w:id="192697967">
          <w:marLeft w:val="1166"/>
          <w:marRight w:val="0"/>
          <w:marTop w:val="72"/>
          <w:marBottom w:val="0"/>
          <w:divBdr>
            <w:top w:val="none" w:sz="0" w:space="0" w:color="auto"/>
            <w:left w:val="none" w:sz="0" w:space="0" w:color="auto"/>
            <w:bottom w:val="none" w:sz="0" w:space="0" w:color="auto"/>
            <w:right w:val="none" w:sz="0" w:space="0" w:color="auto"/>
          </w:divBdr>
        </w:div>
        <w:div w:id="362092605">
          <w:marLeft w:val="547"/>
          <w:marRight w:val="0"/>
          <w:marTop w:val="72"/>
          <w:marBottom w:val="0"/>
          <w:divBdr>
            <w:top w:val="none" w:sz="0" w:space="0" w:color="auto"/>
            <w:left w:val="none" w:sz="0" w:space="0" w:color="auto"/>
            <w:bottom w:val="none" w:sz="0" w:space="0" w:color="auto"/>
            <w:right w:val="none" w:sz="0" w:space="0" w:color="auto"/>
          </w:divBdr>
        </w:div>
        <w:div w:id="438992618">
          <w:marLeft w:val="547"/>
          <w:marRight w:val="0"/>
          <w:marTop w:val="72"/>
          <w:marBottom w:val="0"/>
          <w:divBdr>
            <w:top w:val="none" w:sz="0" w:space="0" w:color="auto"/>
            <w:left w:val="none" w:sz="0" w:space="0" w:color="auto"/>
            <w:bottom w:val="none" w:sz="0" w:space="0" w:color="auto"/>
            <w:right w:val="none" w:sz="0" w:space="0" w:color="auto"/>
          </w:divBdr>
        </w:div>
        <w:div w:id="515923025">
          <w:marLeft w:val="547"/>
          <w:marRight w:val="0"/>
          <w:marTop w:val="72"/>
          <w:marBottom w:val="0"/>
          <w:divBdr>
            <w:top w:val="none" w:sz="0" w:space="0" w:color="auto"/>
            <w:left w:val="none" w:sz="0" w:space="0" w:color="auto"/>
            <w:bottom w:val="none" w:sz="0" w:space="0" w:color="auto"/>
            <w:right w:val="none" w:sz="0" w:space="0" w:color="auto"/>
          </w:divBdr>
        </w:div>
        <w:div w:id="570193647">
          <w:marLeft w:val="1166"/>
          <w:marRight w:val="0"/>
          <w:marTop w:val="72"/>
          <w:marBottom w:val="0"/>
          <w:divBdr>
            <w:top w:val="none" w:sz="0" w:space="0" w:color="auto"/>
            <w:left w:val="none" w:sz="0" w:space="0" w:color="auto"/>
            <w:bottom w:val="none" w:sz="0" w:space="0" w:color="auto"/>
            <w:right w:val="none" w:sz="0" w:space="0" w:color="auto"/>
          </w:divBdr>
        </w:div>
        <w:div w:id="634679158">
          <w:marLeft w:val="1166"/>
          <w:marRight w:val="0"/>
          <w:marTop w:val="72"/>
          <w:marBottom w:val="0"/>
          <w:divBdr>
            <w:top w:val="none" w:sz="0" w:space="0" w:color="auto"/>
            <w:left w:val="none" w:sz="0" w:space="0" w:color="auto"/>
            <w:bottom w:val="none" w:sz="0" w:space="0" w:color="auto"/>
            <w:right w:val="none" w:sz="0" w:space="0" w:color="auto"/>
          </w:divBdr>
        </w:div>
        <w:div w:id="654407769">
          <w:marLeft w:val="1166"/>
          <w:marRight w:val="0"/>
          <w:marTop w:val="72"/>
          <w:marBottom w:val="0"/>
          <w:divBdr>
            <w:top w:val="none" w:sz="0" w:space="0" w:color="auto"/>
            <w:left w:val="none" w:sz="0" w:space="0" w:color="auto"/>
            <w:bottom w:val="none" w:sz="0" w:space="0" w:color="auto"/>
            <w:right w:val="none" w:sz="0" w:space="0" w:color="auto"/>
          </w:divBdr>
        </w:div>
        <w:div w:id="854199014">
          <w:marLeft w:val="547"/>
          <w:marRight w:val="0"/>
          <w:marTop w:val="72"/>
          <w:marBottom w:val="0"/>
          <w:divBdr>
            <w:top w:val="none" w:sz="0" w:space="0" w:color="auto"/>
            <w:left w:val="none" w:sz="0" w:space="0" w:color="auto"/>
            <w:bottom w:val="none" w:sz="0" w:space="0" w:color="auto"/>
            <w:right w:val="none" w:sz="0" w:space="0" w:color="auto"/>
          </w:divBdr>
        </w:div>
        <w:div w:id="869026099">
          <w:marLeft w:val="547"/>
          <w:marRight w:val="0"/>
          <w:marTop w:val="72"/>
          <w:marBottom w:val="0"/>
          <w:divBdr>
            <w:top w:val="none" w:sz="0" w:space="0" w:color="auto"/>
            <w:left w:val="none" w:sz="0" w:space="0" w:color="auto"/>
            <w:bottom w:val="none" w:sz="0" w:space="0" w:color="auto"/>
            <w:right w:val="none" w:sz="0" w:space="0" w:color="auto"/>
          </w:divBdr>
        </w:div>
        <w:div w:id="1057122411">
          <w:marLeft w:val="547"/>
          <w:marRight w:val="0"/>
          <w:marTop w:val="72"/>
          <w:marBottom w:val="0"/>
          <w:divBdr>
            <w:top w:val="none" w:sz="0" w:space="0" w:color="auto"/>
            <w:left w:val="none" w:sz="0" w:space="0" w:color="auto"/>
            <w:bottom w:val="none" w:sz="0" w:space="0" w:color="auto"/>
            <w:right w:val="none" w:sz="0" w:space="0" w:color="auto"/>
          </w:divBdr>
        </w:div>
        <w:div w:id="1125544852">
          <w:marLeft w:val="1166"/>
          <w:marRight w:val="0"/>
          <w:marTop w:val="72"/>
          <w:marBottom w:val="0"/>
          <w:divBdr>
            <w:top w:val="none" w:sz="0" w:space="0" w:color="auto"/>
            <w:left w:val="none" w:sz="0" w:space="0" w:color="auto"/>
            <w:bottom w:val="none" w:sz="0" w:space="0" w:color="auto"/>
            <w:right w:val="none" w:sz="0" w:space="0" w:color="auto"/>
          </w:divBdr>
        </w:div>
        <w:div w:id="1303533665">
          <w:marLeft w:val="547"/>
          <w:marRight w:val="0"/>
          <w:marTop w:val="72"/>
          <w:marBottom w:val="0"/>
          <w:divBdr>
            <w:top w:val="none" w:sz="0" w:space="0" w:color="auto"/>
            <w:left w:val="none" w:sz="0" w:space="0" w:color="auto"/>
            <w:bottom w:val="none" w:sz="0" w:space="0" w:color="auto"/>
            <w:right w:val="none" w:sz="0" w:space="0" w:color="auto"/>
          </w:divBdr>
        </w:div>
        <w:div w:id="1539393002">
          <w:marLeft w:val="547"/>
          <w:marRight w:val="0"/>
          <w:marTop w:val="72"/>
          <w:marBottom w:val="0"/>
          <w:divBdr>
            <w:top w:val="none" w:sz="0" w:space="0" w:color="auto"/>
            <w:left w:val="none" w:sz="0" w:space="0" w:color="auto"/>
            <w:bottom w:val="none" w:sz="0" w:space="0" w:color="auto"/>
            <w:right w:val="none" w:sz="0" w:space="0" w:color="auto"/>
          </w:divBdr>
        </w:div>
        <w:div w:id="1768228454">
          <w:marLeft w:val="547"/>
          <w:marRight w:val="0"/>
          <w:marTop w:val="72"/>
          <w:marBottom w:val="0"/>
          <w:divBdr>
            <w:top w:val="none" w:sz="0" w:space="0" w:color="auto"/>
            <w:left w:val="none" w:sz="0" w:space="0" w:color="auto"/>
            <w:bottom w:val="none" w:sz="0" w:space="0" w:color="auto"/>
            <w:right w:val="none" w:sz="0" w:space="0" w:color="auto"/>
          </w:divBdr>
        </w:div>
        <w:div w:id="1844587124">
          <w:marLeft w:val="1166"/>
          <w:marRight w:val="0"/>
          <w:marTop w:val="72"/>
          <w:marBottom w:val="0"/>
          <w:divBdr>
            <w:top w:val="none" w:sz="0" w:space="0" w:color="auto"/>
            <w:left w:val="none" w:sz="0" w:space="0" w:color="auto"/>
            <w:bottom w:val="none" w:sz="0" w:space="0" w:color="auto"/>
            <w:right w:val="none" w:sz="0" w:space="0" w:color="auto"/>
          </w:divBdr>
        </w:div>
        <w:div w:id="2082024067">
          <w:marLeft w:val="547"/>
          <w:marRight w:val="0"/>
          <w:marTop w:val="72"/>
          <w:marBottom w:val="0"/>
          <w:divBdr>
            <w:top w:val="none" w:sz="0" w:space="0" w:color="auto"/>
            <w:left w:val="none" w:sz="0" w:space="0" w:color="auto"/>
            <w:bottom w:val="none" w:sz="0" w:space="0" w:color="auto"/>
            <w:right w:val="none" w:sz="0" w:space="0" w:color="auto"/>
          </w:divBdr>
        </w:div>
        <w:div w:id="2089229592">
          <w:marLeft w:val="547"/>
          <w:marRight w:val="0"/>
          <w:marTop w:val="72"/>
          <w:marBottom w:val="0"/>
          <w:divBdr>
            <w:top w:val="none" w:sz="0" w:space="0" w:color="auto"/>
            <w:left w:val="none" w:sz="0" w:space="0" w:color="auto"/>
            <w:bottom w:val="none" w:sz="0" w:space="0" w:color="auto"/>
            <w:right w:val="none" w:sz="0" w:space="0" w:color="auto"/>
          </w:divBdr>
        </w:div>
      </w:divsChild>
    </w:div>
    <w:div w:id="1218053044">
      <w:bodyDiv w:val="1"/>
      <w:marLeft w:val="0"/>
      <w:marRight w:val="0"/>
      <w:marTop w:val="0"/>
      <w:marBottom w:val="0"/>
      <w:divBdr>
        <w:top w:val="single" w:sz="12" w:space="0" w:color="DCD9D9"/>
        <w:left w:val="none" w:sz="0" w:space="0" w:color="auto"/>
        <w:bottom w:val="none" w:sz="0" w:space="0" w:color="auto"/>
        <w:right w:val="none" w:sz="0" w:space="0" w:color="auto"/>
      </w:divBdr>
      <w:divsChild>
        <w:div w:id="69499784">
          <w:marLeft w:val="195"/>
          <w:marRight w:val="195"/>
          <w:marTop w:val="120"/>
          <w:marBottom w:val="120"/>
          <w:divBdr>
            <w:top w:val="none" w:sz="0" w:space="0" w:color="auto"/>
            <w:left w:val="none" w:sz="0" w:space="0" w:color="auto"/>
            <w:bottom w:val="none" w:sz="0" w:space="0" w:color="auto"/>
            <w:right w:val="none" w:sz="0" w:space="0" w:color="auto"/>
          </w:divBdr>
          <w:divsChild>
            <w:div w:id="2046829057">
              <w:marLeft w:val="0"/>
              <w:marRight w:val="0"/>
              <w:marTop w:val="330"/>
              <w:marBottom w:val="0"/>
              <w:divBdr>
                <w:top w:val="none" w:sz="0" w:space="0" w:color="auto"/>
                <w:left w:val="none" w:sz="0" w:space="0" w:color="auto"/>
                <w:bottom w:val="none" w:sz="0" w:space="0" w:color="auto"/>
                <w:right w:val="none" w:sz="0" w:space="0" w:color="auto"/>
              </w:divBdr>
              <w:divsChild>
                <w:div w:id="279915419">
                  <w:marLeft w:val="0"/>
                  <w:marRight w:val="0"/>
                  <w:marTop w:val="0"/>
                  <w:marBottom w:val="0"/>
                  <w:divBdr>
                    <w:top w:val="none" w:sz="0" w:space="0" w:color="auto"/>
                    <w:left w:val="none" w:sz="0" w:space="0" w:color="auto"/>
                    <w:bottom w:val="none" w:sz="0" w:space="0" w:color="auto"/>
                    <w:right w:val="none" w:sz="0" w:space="0" w:color="auto"/>
                  </w:divBdr>
                  <w:divsChild>
                    <w:div w:id="1327250443">
                      <w:marLeft w:val="0"/>
                      <w:marRight w:val="0"/>
                      <w:marTop w:val="0"/>
                      <w:marBottom w:val="285"/>
                      <w:divBdr>
                        <w:top w:val="single" w:sz="12" w:space="0" w:color="DCD9D9"/>
                        <w:left w:val="none" w:sz="0" w:space="0" w:color="auto"/>
                        <w:bottom w:val="none" w:sz="0" w:space="0" w:color="auto"/>
                        <w:right w:val="none" w:sz="0" w:space="0" w:color="auto"/>
                      </w:divBdr>
                      <w:divsChild>
                        <w:div w:id="1627005306">
                          <w:marLeft w:val="1680"/>
                          <w:marRight w:val="6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3948758">
      <w:bodyDiv w:val="1"/>
      <w:marLeft w:val="0"/>
      <w:marRight w:val="0"/>
      <w:marTop w:val="0"/>
      <w:marBottom w:val="0"/>
      <w:divBdr>
        <w:top w:val="none" w:sz="0" w:space="0" w:color="auto"/>
        <w:left w:val="none" w:sz="0" w:space="0" w:color="auto"/>
        <w:bottom w:val="none" w:sz="0" w:space="0" w:color="auto"/>
        <w:right w:val="none" w:sz="0" w:space="0" w:color="auto"/>
      </w:divBdr>
    </w:div>
    <w:div w:id="1258829352">
      <w:bodyDiv w:val="1"/>
      <w:marLeft w:val="0"/>
      <w:marRight w:val="0"/>
      <w:marTop w:val="0"/>
      <w:marBottom w:val="0"/>
      <w:divBdr>
        <w:top w:val="none" w:sz="0" w:space="0" w:color="auto"/>
        <w:left w:val="none" w:sz="0" w:space="0" w:color="auto"/>
        <w:bottom w:val="none" w:sz="0" w:space="0" w:color="auto"/>
        <w:right w:val="none" w:sz="0" w:space="0" w:color="auto"/>
      </w:divBdr>
      <w:divsChild>
        <w:div w:id="718555810">
          <w:marLeft w:val="547"/>
          <w:marRight w:val="0"/>
          <w:marTop w:val="91"/>
          <w:marBottom w:val="0"/>
          <w:divBdr>
            <w:top w:val="none" w:sz="0" w:space="0" w:color="auto"/>
            <w:left w:val="none" w:sz="0" w:space="0" w:color="auto"/>
            <w:bottom w:val="none" w:sz="0" w:space="0" w:color="auto"/>
            <w:right w:val="none" w:sz="0" w:space="0" w:color="auto"/>
          </w:divBdr>
        </w:div>
        <w:div w:id="1001852741">
          <w:marLeft w:val="547"/>
          <w:marRight w:val="0"/>
          <w:marTop w:val="91"/>
          <w:marBottom w:val="0"/>
          <w:divBdr>
            <w:top w:val="none" w:sz="0" w:space="0" w:color="auto"/>
            <w:left w:val="none" w:sz="0" w:space="0" w:color="auto"/>
            <w:bottom w:val="none" w:sz="0" w:space="0" w:color="auto"/>
            <w:right w:val="none" w:sz="0" w:space="0" w:color="auto"/>
          </w:divBdr>
        </w:div>
        <w:div w:id="1333559092">
          <w:marLeft w:val="547"/>
          <w:marRight w:val="0"/>
          <w:marTop w:val="91"/>
          <w:marBottom w:val="0"/>
          <w:divBdr>
            <w:top w:val="none" w:sz="0" w:space="0" w:color="auto"/>
            <w:left w:val="none" w:sz="0" w:space="0" w:color="auto"/>
            <w:bottom w:val="none" w:sz="0" w:space="0" w:color="auto"/>
            <w:right w:val="none" w:sz="0" w:space="0" w:color="auto"/>
          </w:divBdr>
        </w:div>
        <w:div w:id="735862103">
          <w:marLeft w:val="547"/>
          <w:marRight w:val="0"/>
          <w:marTop w:val="91"/>
          <w:marBottom w:val="0"/>
          <w:divBdr>
            <w:top w:val="none" w:sz="0" w:space="0" w:color="auto"/>
            <w:left w:val="none" w:sz="0" w:space="0" w:color="auto"/>
            <w:bottom w:val="none" w:sz="0" w:space="0" w:color="auto"/>
            <w:right w:val="none" w:sz="0" w:space="0" w:color="auto"/>
          </w:divBdr>
        </w:div>
        <w:div w:id="1672294712">
          <w:marLeft w:val="547"/>
          <w:marRight w:val="0"/>
          <w:marTop w:val="91"/>
          <w:marBottom w:val="0"/>
          <w:divBdr>
            <w:top w:val="none" w:sz="0" w:space="0" w:color="auto"/>
            <w:left w:val="none" w:sz="0" w:space="0" w:color="auto"/>
            <w:bottom w:val="none" w:sz="0" w:space="0" w:color="auto"/>
            <w:right w:val="none" w:sz="0" w:space="0" w:color="auto"/>
          </w:divBdr>
        </w:div>
        <w:div w:id="1372996569">
          <w:marLeft w:val="547"/>
          <w:marRight w:val="0"/>
          <w:marTop w:val="91"/>
          <w:marBottom w:val="0"/>
          <w:divBdr>
            <w:top w:val="none" w:sz="0" w:space="0" w:color="auto"/>
            <w:left w:val="none" w:sz="0" w:space="0" w:color="auto"/>
            <w:bottom w:val="none" w:sz="0" w:space="0" w:color="auto"/>
            <w:right w:val="none" w:sz="0" w:space="0" w:color="auto"/>
          </w:divBdr>
        </w:div>
        <w:div w:id="2016567478">
          <w:marLeft w:val="547"/>
          <w:marRight w:val="0"/>
          <w:marTop w:val="91"/>
          <w:marBottom w:val="0"/>
          <w:divBdr>
            <w:top w:val="none" w:sz="0" w:space="0" w:color="auto"/>
            <w:left w:val="none" w:sz="0" w:space="0" w:color="auto"/>
            <w:bottom w:val="none" w:sz="0" w:space="0" w:color="auto"/>
            <w:right w:val="none" w:sz="0" w:space="0" w:color="auto"/>
          </w:divBdr>
        </w:div>
        <w:div w:id="1039624587">
          <w:marLeft w:val="547"/>
          <w:marRight w:val="0"/>
          <w:marTop w:val="91"/>
          <w:marBottom w:val="0"/>
          <w:divBdr>
            <w:top w:val="none" w:sz="0" w:space="0" w:color="auto"/>
            <w:left w:val="none" w:sz="0" w:space="0" w:color="auto"/>
            <w:bottom w:val="none" w:sz="0" w:space="0" w:color="auto"/>
            <w:right w:val="none" w:sz="0" w:space="0" w:color="auto"/>
          </w:divBdr>
        </w:div>
        <w:div w:id="608586075">
          <w:marLeft w:val="547"/>
          <w:marRight w:val="0"/>
          <w:marTop w:val="91"/>
          <w:marBottom w:val="0"/>
          <w:divBdr>
            <w:top w:val="none" w:sz="0" w:space="0" w:color="auto"/>
            <w:left w:val="none" w:sz="0" w:space="0" w:color="auto"/>
            <w:bottom w:val="none" w:sz="0" w:space="0" w:color="auto"/>
            <w:right w:val="none" w:sz="0" w:space="0" w:color="auto"/>
          </w:divBdr>
        </w:div>
      </w:divsChild>
    </w:div>
    <w:div w:id="1260332329">
      <w:bodyDiv w:val="1"/>
      <w:marLeft w:val="0"/>
      <w:marRight w:val="0"/>
      <w:marTop w:val="0"/>
      <w:marBottom w:val="0"/>
      <w:divBdr>
        <w:top w:val="none" w:sz="0" w:space="0" w:color="auto"/>
        <w:left w:val="none" w:sz="0" w:space="0" w:color="auto"/>
        <w:bottom w:val="none" w:sz="0" w:space="0" w:color="auto"/>
        <w:right w:val="none" w:sz="0" w:space="0" w:color="auto"/>
      </w:divBdr>
      <w:divsChild>
        <w:div w:id="1201553971">
          <w:marLeft w:val="432"/>
          <w:marRight w:val="0"/>
          <w:marTop w:val="115"/>
          <w:marBottom w:val="0"/>
          <w:divBdr>
            <w:top w:val="none" w:sz="0" w:space="0" w:color="auto"/>
            <w:left w:val="none" w:sz="0" w:space="0" w:color="auto"/>
            <w:bottom w:val="none" w:sz="0" w:space="0" w:color="auto"/>
            <w:right w:val="none" w:sz="0" w:space="0" w:color="auto"/>
          </w:divBdr>
        </w:div>
      </w:divsChild>
    </w:div>
    <w:div w:id="1269891171">
      <w:bodyDiv w:val="1"/>
      <w:marLeft w:val="0"/>
      <w:marRight w:val="0"/>
      <w:marTop w:val="0"/>
      <w:marBottom w:val="0"/>
      <w:divBdr>
        <w:top w:val="none" w:sz="0" w:space="0" w:color="auto"/>
        <w:left w:val="none" w:sz="0" w:space="0" w:color="auto"/>
        <w:bottom w:val="none" w:sz="0" w:space="0" w:color="auto"/>
        <w:right w:val="none" w:sz="0" w:space="0" w:color="auto"/>
      </w:divBdr>
      <w:divsChild>
        <w:div w:id="1766219314">
          <w:marLeft w:val="547"/>
          <w:marRight w:val="0"/>
          <w:marTop w:val="72"/>
          <w:marBottom w:val="0"/>
          <w:divBdr>
            <w:top w:val="none" w:sz="0" w:space="0" w:color="auto"/>
            <w:left w:val="none" w:sz="0" w:space="0" w:color="auto"/>
            <w:bottom w:val="none" w:sz="0" w:space="0" w:color="auto"/>
            <w:right w:val="none" w:sz="0" w:space="0" w:color="auto"/>
          </w:divBdr>
        </w:div>
        <w:div w:id="1195314494">
          <w:marLeft w:val="547"/>
          <w:marRight w:val="0"/>
          <w:marTop w:val="72"/>
          <w:marBottom w:val="0"/>
          <w:divBdr>
            <w:top w:val="none" w:sz="0" w:space="0" w:color="auto"/>
            <w:left w:val="none" w:sz="0" w:space="0" w:color="auto"/>
            <w:bottom w:val="none" w:sz="0" w:space="0" w:color="auto"/>
            <w:right w:val="none" w:sz="0" w:space="0" w:color="auto"/>
          </w:divBdr>
        </w:div>
        <w:div w:id="527914553">
          <w:marLeft w:val="547"/>
          <w:marRight w:val="0"/>
          <w:marTop w:val="72"/>
          <w:marBottom w:val="0"/>
          <w:divBdr>
            <w:top w:val="none" w:sz="0" w:space="0" w:color="auto"/>
            <w:left w:val="none" w:sz="0" w:space="0" w:color="auto"/>
            <w:bottom w:val="none" w:sz="0" w:space="0" w:color="auto"/>
            <w:right w:val="none" w:sz="0" w:space="0" w:color="auto"/>
          </w:divBdr>
        </w:div>
        <w:div w:id="1521697113">
          <w:marLeft w:val="547"/>
          <w:marRight w:val="0"/>
          <w:marTop w:val="72"/>
          <w:marBottom w:val="0"/>
          <w:divBdr>
            <w:top w:val="none" w:sz="0" w:space="0" w:color="auto"/>
            <w:left w:val="none" w:sz="0" w:space="0" w:color="auto"/>
            <w:bottom w:val="none" w:sz="0" w:space="0" w:color="auto"/>
            <w:right w:val="none" w:sz="0" w:space="0" w:color="auto"/>
          </w:divBdr>
        </w:div>
        <w:div w:id="47727864">
          <w:marLeft w:val="547"/>
          <w:marRight w:val="0"/>
          <w:marTop w:val="72"/>
          <w:marBottom w:val="0"/>
          <w:divBdr>
            <w:top w:val="none" w:sz="0" w:space="0" w:color="auto"/>
            <w:left w:val="none" w:sz="0" w:space="0" w:color="auto"/>
            <w:bottom w:val="none" w:sz="0" w:space="0" w:color="auto"/>
            <w:right w:val="none" w:sz="0" w:space="0" w:color="auto"/>
          </w:divBdr>
        </w:div>
        <w:div w:id="2140492419">
          <w:marLeft w:val="547"/>
          <w:marRight w:val="0"/>
          <w:marTop w:val="72"/>
          <w:marBottom w:val="0"/>
          <w:divBdr>
            <w:top w:val="none" w:sz="0" w:space="0" w:color="auto"/>
            <w:left w:val="none" w:sz="0" w:space="0" w:color="auto"/>
            <w:bottom w:val="none" w:sz="0" w:space="0" w:color="auto"/>
            <w:right w:val="none" w:sz="0" w:space="0" w:color="auto"/>
          </w:divBdr>
        </w:div>
        <w:div w:id="26563290">
          <w:marLeft w:val="547"/>
          <w:marRight w:val="0"/>
          <w:marTop w:val="72"/>
          <w:marBottom w:val="0"/>
          <w:divBdr>
            <w:top w:val="none" w:sz="0" w:space="0" w:color="auto"/>
            <w:left w:val="none" w:sz="0" w:space="0" w:color="auto"/>
            <w:bottom w:val="none" w:sz="0" w:space="0" w:color="auto"/>
            <w:right w:val="none" w:sz="0" w:space="0" w:color="auto"/>
          </w:divBdr>
        </w:div>
        <w:div w:id="96609112">
          <w:marLeft w:val="547"/>
          <w:marRight w:val="0"/>
          <w:marTop w:val="72"/>
          <w:marBottom w:val="0"/>
          <w:divBdr>
            <w:top w:val="none" w:sz="0" w:space="0" w:color="auto"/>
            <w:left w:val="none" w:sz="0" w:space="0" w:color="auto"/>
            <w:bottom w:val="none" w:sz="0" w:space="0" w:color="auto"/>
            <w:right w:val="none" w:sz="0" w:space="0" w:color="auto"/>
          </w:divBdr>
        </w:div>
        <w:div w:id="1730028621">
          <w:marLeft w:val="547"/>
          <w:marRight w:val="0"/>
          <w:marTop w:val="72"/>
          <w:marBottom w:val="0"/>
          <w:divBdr>
            <w:top w:val="none" w:sz="0" w:space="0" w:color="auto"/>
            <w:left w:val="none" w:sz="0" w:space="0" w:color="auto"/>
            <w:bottom w:val="none" w:sz="0" w:space="0" w:color="auto"/>
            <w:right w:val="none" w:sz="0" w:space="0" w:color="auto"/>
          </w:divBdr>
        </w:div>
        <w:div w:id="1122109807">
          <w:marLeft w:val="547"/>
          <w:marRight w:val="0"/>
          <w:marTop w:val="72"/>
          <w:marBottom w:val="0"/>
          <w:divBdr>
            <w:top w:val="none" w:sz="0" w:space="0" w:color="auto"/>
            <w:left w:val="none" w:sz="0" w:space="0" w:color="auto"/>
            <w:bottom w:val="none" w:sz="0" w:space="0" w:color="auto"/>
            <w:right w:val="none" w:sz="0" w:space="0" w:color="auto"/>
          </w:divBdr>
        </w:div>
        <w:div w:id="86968019">
          <w:marLeft w:val="547"/>
          <w:marRight w:val="0"/>
          <w:marTop w:val="72"/>
          <w:marBottom w:val="0"/>
          <w:divBdr>
            <w:top w:val="none" w:sz="0" w:space="0" w:color="auto"/>
            <w:left w:val="none" w:sz="0" w:space="0" w:color="auto"/>
            <w:bottom w:val="none" w:sz="0" w:space="0" w:color="auto"/>
            <w:right w:val="none" w:sz="0" w:space="0" w:color="auto"/>
          </w:divBdr>
        </w:div>
        <w:div w:id="1444347993">
          <w:marLeft w:val="547"/>
          <w:marRight w:val="0"/>
          <w:marTop w:val="72"/>
          <w:marBottom w:val="0"/>
          <w:divBdr>
            <w:top w:val="none" w:sz="0" w:space="0" w:color="auto"/>
            <w:left w:val="none" w:sz="0" w:space="0" w:color="auto"/>
            <w:bottom w:val="none" w:sz="0" w:space="0" w:color="auto"/>
            <w:right w:val="none" w:sz="0" w:space="0" w:color="auto"/>
          </w:divBdr>
        </w:div>
        <w:div w:id="1335185649">
          <w:marLeft w:val="547"/>
          <w:marRight w:val="0"/>
          <w:marTop w:val="72"/>
          <w:marBottom w:val="0"/>
          <w:divBdr>
            <w:top w:val="none" w:sz="0" w:space="0" w:color="auto"/>
            <w:left w:val="none" w:sz="0" w:space="0" w:color="auto"/>
            <w:bottom w:val="none" w:sz="0" w:space="0" w:color="auto"/>
            <w:right w:val="none" w:sz="0" w:space="0" w:color="auto"/>
          </w:divBdr>
        </w:div>
        <w:div w:id="1006665194">
          <w:marLeft w:val="547"/>
          <w:marRight w:val="0"/>
          <w:marTop w:val="72"/>
          <w:marBottom w:val="0"/>
          <w:divBdr>
            <w:top w:val="none" w:sz="0" w:space="0" w:color="auto"/>
            <w:left w:val="none" w:sz="0" w:space="0" w:color="auto"/>
            <w:bottom w:val="none" w:sz="0" w:space="0" w:color="auto"/>
            <w:right w:val="none" w:sz="0" w:space="0" w:color="auto"/>
          </w:divBdr>
        </w:div>
        <w:div w:id="688021147">
          <w:marLeft w:val="547"/>
          <w:marRight w:val="0"/>
          <w:marTop w:val="72"/>
          <w:marBottom w:val="0"/>
          <w:divBdr>
            <w:top w:val="none" w:sz="0" w:space="0" w:color="auto"/>
            <w:left w:val="none" w:sz="0" w:space="0" w:color="auto"/>
            <w:bottom w:val="none" w:sz="0" w:space="0" w:color="auto"/>
            <w:right w:val="none" w:sz="0" w:space="0" w:color="auto"/>
          </w:divBdr>
        </w:div>
        <w:div w:id="1926912163">
          <w:marLeft w:val="547"/>
          <w:marRight w:val="0"/>
          <w:marTop w:val="72"/>
          <w:marBottom w:val="0"/>
          <w:divBdr>
            <w:top w:val="none" w:sz="0" w:space="0" w:color="auto"/>
            <w:left w:val="none" w:sz="0" w:space="0" w:color="auto"/>
            <w:bottom w:val="none" w:sz="0" w:space="0" w:color="auto"/>
            <w:right w:val="none" w:sz="0" w:space="0" w:color="auto"/>
          </w:divBdr>
        </w:div>
        <w:div w:id="93524838">
          <w:marLeft w:val="547"/>
          <w:marRight w:val="0"/>
          <w:marTop w:val="72"/>
          <w:marBottom w:val="0"/>
          <w:divBdr>
            <w:top w:val="none" w:sz="0" w:space="0" w:color="auto"/>
            <w:left w:val="none" w:sz="0" w:space="0" w:color="auto"/>
            <w:bottom w:val="none" w:sz="0" w:space="0" w:color="auto"/>
            <w:right w:val="none" w:sz="0" w:space="0" w:color="auto"/>
          </w:divBdr>
        </w:div>
        <w:div w:id="808284193">
          <w:marLeft w:val="547"/>
          <w:marRight w:val="0"/>
          <w:marTop w:val="72"/>
          <w:marBottom w:val="0"/>
          <w:divBdr>
            <w:top w:val="none" w:sz="0" w:space="0" w:color="auto"/>
            <w:left w:val="none" w:sz="0" w:space="0" w:color="auto"/>
            <w:bottom w:val="none" w:sz="0" w:space="0" w:color="auto"/>
            <w:right w:val="none" w:sz="0" w:space="0" w:color="auto"/>
          </w:divBdr>
        </w:div>
      </w:divsChild>
    </w:div>
    <w:div w:id="1274438389">
      <w:bodyDiv w:val="1"/>
      <w:marLeft w:val="0"/>
      <w:marRight w:val="0"/>
      <w:marTop w:val="0"/>
      <w:marBottom w:val="0"/>
      <w:divBdr>
        <w:top w:val="none" w:sz="0" w:space="0" w:color="auto"/>
        <w:left w:val="none" w:sz="0" w:space="0" w:color="auto"/>
        <w:bottom w:val="none" w:sz="0" w:space="0" w:color="auto"/>
        <w:right w:val="none" w:sz="0" w:space="0" w:color="auto"/>
      </w:divBdr>
      <w:divsChild>
        <w:div w:id="132524160">
          <w:marLeft w:val="547"/>
          <w:marRight w:val="0"/>
          <w:marTop w:val="96"/>
          <w:marBottom w:val="0"/>
          <w:divBdr>
            <w:top w:val="none" w:sz="0" w:space="0" w:color="auto"/>
            <w:left w:val="none" w:sz="0" w:space="0" w:color="auto"/>
            <w:bottom w:val="none" w:sz="0" w:space="0" w:color="auto"/>
            <w:right w:val="none" w:sz="0" w:space="0" w:color="auto"/>
          </w:divBdr>
        </w:div>
        <w:div w:id="168105611">
          <w:marLeft w:val="547"/>
          <w:marRight w:val="0"/>
          <w:marTop w:val="96"/>
          <w:marBottom w:val="0"/>
          <w:divBdr>
            <w:top w:val="none" w:sz="0" w:space="0" w:color="auto"/>
            <w:left w:val="none" w:sz="0" w:space="0" w:color="auto"/>
            <w:bottom w:val="none" w:sz="0" w:space="0" w:color="auto"/>
            <w:right w:val="none" w:sz="0" w:space="0" w:color="auto"/>
          </w:divBdr>
        </w:div>
        <w:div w:id="1038360037">
          <w:marLeft w:val="547"/>
          <w:marRight w:val="0"/>
          <w:marTop w:val="96"/>
          <w:marBottom w:val="0"/>
          <w:divBdr>
            <w:top w:val="none" w:sz="0" w:space="0" w:color="auto"/>
            <w:left w:val="none" w:sz="0" w:space="0" w:color="auto"/>
            <w:bottom w:val="none" w:sz="0" w:space="0" w:color="auto"/>
            <w:right w:val="none" w:sz="0" w:space="0" w:color="auto"/>
          </w:divBdr>
        </w:div>
        <w:div w:id="1288123781">
          <w:marLeft w:val="547"/>
          <w:marRight w:val="0"/>
          <w:marTop w:val="96"/>
          <w:marBottom w:val="0"/>
          <w:divBdr>
            <w:top w:val="none" w:sz="0" w:space="0" w:color="auto"/>
            <w:left w:val="none" w:sz="0" w:space="0" w:color="auto"/>
            <w:bottom w:val="none" w:sz="0" w:space="0" w:color="auto"/>
            <w:right w:val="none" w:sz="0" w:space="0" w:color="auto"/>
          </w:divBdr>
        </w:div>
        <w:div w:id="1550605721">
          <w:marLeft w:val="547"/>
          <w:marRight w:val="0"/>
          <w:marTop w:val="96"/>
          <w:marBottom w:val="0"/>
          <w:divBdr>
            <w:top w:val="none" w:sz="0" w:space="0" w:color="auto"/>
            <w:left w:val="none" w:sz="0" w:space="0" w:color="auto"/>
            <w:bottom w:val="none" w:sz="0" w:space="0" w:color="auto"/>
            <w:right w:val="none" w:sz="0" w:space="0" w:color="auto"/>
          </w:divBdr>
        </w:div>
        <w:div w:id="1574461470">
          <w:marLeft w:val="547"/>
          <w:marRight w:val="0"/>
          <w:marTop w:val="96"/>
          <w:marBottom w:val="0"/>
          <w:divBdr>
            <w:top w:val="none" w:sz="0" w:space="0" w:color="auto"/>
            <w:left w:val="none" w:sz="0" w:space="0" w:color="auto"/>
            <w:bottom w:val="none" w:sz="0" w:space="0" w:color="auto"/>
            <w:right w:val="none" w:sz="0" w:space="0" w:color="auto"/>
          </w:divBdr>
        </w:div>
        <w:div w:id="1741639547">
          <w:marLeft w:val="547"/>
          <w:marRight w:val="0"/>
          <w:marTop w:val="96"/>
          <w:marBottom w:val="0"/>
          <w:divBdr>
            <w:top w:val="none" w:sz="0" w:space="0" w:color="auto"/>
            <w:left w:val="none" w:sz="0" w:space="0" w:color="auto"/>
            <w:bottom w:val="none" w:sz="0" w:space="0" w:color="auto"/>
            <w:right w:val="none" w:sz="0" w:space="0" w:color="auto"/>
          </w:divBdr>
        </w:div>
        <w:div w:id="2090883776">
          <w:marLeft w:val="547"/>
          <w:marRight w:val="0"/>
          <w:marTop w:val="96"/>
          <w:marBottom w:val="0"/>
          <w:divBdr>
            <w:top w:val="none" w:sz="0" w:space="0" w:color="auto"/>
            <w:left w:val="none" w:sz="0" w:space="0" w:color="auto"/>
            <w:bottom w:val="none" w:sz="0" w:space="0" w:color="auto"/>
            <w:right w:val="none" w:sz="0" w:space="0" w:color="auto"/>
          </w:divBdr>
        </w:div>
      </w:divsChild>
    </w:div>
    <w:div w:id="1276255426">
      <w:bodyDiv w:val="1"/>
      <w:marLeft w:val="0"/>
      <w:marRight w:val="0"/>
      <w:marTop w:val="0"/>
      <w:marBottom w:val="0"/>
      <w:divBdr>
        <w:top w:val="none" w:sz="0" w:space="0" w:color="auto"/>
        <w:left w:val="none" w:sz="0" w:space="0" w:color="auto"/>
        <w:bottom w:val="none" w:sz="0" w:space="0" w:color="auto"/>
        <w:right w:val="none" w:sz="0" w:space="0" w:color="auto"/>
      </w:divBdr>
      <w:divsChild>
        <w:div w:id="255866650">
          <w:marLeft w:val="547"/>
          <w:marRight w:val="0"/>
          <w:marTop w:val="82"/>
          <w:marBottom w:val="0"/>
          <w:divBdr>
            <w:top w:val="none" w:sz="0" w:space="0" w:color="auto"/>
            <w:left w:val="none" w:sz="0" w:space="0" w:color="auto"/>
            <w:bottom w:val="none" w:sz="0" w:space="0" w:color="auto"/>
            <w:right w:val="none" w:sz="0" w:space="0" w:color="auto"/>
          </w:divBdr>
        </w:div>
        <w:div w:id="2083134565">
          <w:marLeft w:val="547"/>
          <w:marRight w:val="0"/>
          <w:marTop w:val="82"/>
          <w:marBottom w:val="0"/>
          <w:divBdr>
            <w:top w:val="none" w:sz="0" w:space="0" w:color="auto"/>
            <w:left w:val="none" w:sz="0" w:space="0" w:color="auto"/>
            <w:bottom w:val="none" w:sz="0" w:space="0" w:color="auto"/>
            <w:right w:val="none" w:sz="0" w:space="0" w:color="auto"/>
          </w:divBdr>
        </w:div>
        <w:div w:id="1500000261">
          <w:marLeft w:val="547"/>
          <w:marRight w:val="0"/>
          <w:marTop w:val="82"/>
          <w:marBottom w:val="0"/>
          <w:divBdr>
            <w:top w:val="none" w:sz="0" w:space="0" w:color="auto"/>
            <w:left w:val="none" w:sz="0" w:space="0" w:color="auto"/>
            <w:bottom w:val="none" w:sz="0" w:space="0" w:color="auto"/>
            <w:right w:val="none" w:sz="0" w:space="0" w:color="auto"/>
          </w:divBdr>
        </w:div>
        <w:div w:id="1466584877">
          <w:marLeft w:val="547"/>
          <w:marRight w:val="0"/>
          <w:marTop w:val="82"/>
          <w:marBottom w:val="0"/>
          <w:divBdr>
            <w:top w:val="none" w:sz="0" w:space="0" w:color="auto"/>
            <w:left w:val="none" w:sz="0" w:space="0" w:color="auto"/>
            <w:bottom w:val="none" w:sz="0" w:space="0" w:color="auto"/>
            <w:right w:val="none" w:sz="0" w:space="0" w:color="auto"/>
          </w:divBdr>
        </w:div>
        <w:div w:id="535314140">
          <w:marLeft w:val="547"/>
          <w:marRight w:val="0"/>
          <w:marTop w:val="82"/>
          <w:marBottom w:val="0"/>
          <w:divBdr>
            <w:top w:val="none" w:sz="0" w:space="0" w:color="auto"/>
            <w:left w:val="none" w:sz="0" w:space="0" w:color="auto"/>
            <w:bottom w:val="none" w:sz="0" w:space="0" w:color="auto"/>
            <w:right w:val="none" w:sz="0" w:space="0" w:color="auto"/>
          </w:divBdr>
        </w:div>
        <w:div w:id="231549717">
          <w:marLeft w:val="547"/>
          <w:marRight w:val="0"/>
          <w:marTop w:val="82"/>
          <w:marBottom w:val="0"/>
          <w:divBdr>
            <w:top w:val="none" w:sz="0" w:space="0" w:color="auto"/>
            <w:left w:val="none" w:sz="0" w:space="0" w:color="auto"/>
            <w:bottom w:val="none" w:sz="0" w:space="0" w:color="auto"/>
            <w:right w:val="none" w:sz="0" w:space="0" w:color="auto"/>
          </w:divBdr>
        </w:div>
        <w:div w:id="1820531981">
          <w:marLeft w:val="547"/>
          <w:marRight w:val="0"/>
          <w:marTop w:val="82"/>
          <w:marBottom w:val="0"/>
          <w:divBdr>
            <w:top w:val="none" w:sz="0" w:space="0" w:color="auto"/>
            <w:left w:val="none" w:sz="0" w:space="0" w:color="auto"/>
            <w:bottom w:val="none" w:sz="0" w:space="0" w:color="auto"/>
            <w:right w:val="none" w:sz="0" w:space="0" w:color="auto"/>
          </w:divBdr>
        </w:div>
        <w:div w:id="111901400">
          <w:marLeft w:val="547"/>
          <w:marRight w:val="0"/>
          <w:marTop w:val="82"/>
          <w:marBottom w:val="0"/>
          <w:divBdr>
            <w:top w:val="none" w:sz="0" w:space="0" w:color="auto"/>
            <w:left w:val="none" w:sz="0" w:space="0" w:color="auto"/>
            <w:bottom w:val="none" w:sz="0" w:space="0" w:color="auto"/>
            <w:right w:val="none" w:sz="0" w:space="0" w:color="auto"/>
          </w:divBdr>
        </w:div>
        <w:div w:id="1329089547">
          <w:marLeft w:val="547"/>
          <w:marRight w:val="0"/>
          <w:marTop w:val="82"/>
          <w:marBottom w:val="0"/>
          <w:divBdr>
            <w:top w:val="none" w:sz="0" w:space="0" w:color="auto"/>
            <w:left w:val="none" w:sz="0" w:space="0" w:color="auto"/>
            <w:bottom w:val="none" w:sz="0" w:space="0" w:color="auto"/>
            <w:right w:val="none" w:sz="0" w:space="0" w:color="auto"/>
          </w:divBdr>
        </w:div>
        <w:div w:id="1362591730">
          <w:marLeft w:val="547"/>
          <w:marRight w:val="0"/>
          <w:marTop w:val="82"/>
          <w:marBottom w:val="0"/>
          <w:divBdr>
            <w:top w:val="none" w:sz="0" w:space="0" w:color="auto"/>
            <w:left w:val="none" w:sz="0" w:space="0" w:color="auto"/>
            <w:bottom w:val="none" w:sz="0" w:space="0" w:color="auto"/>
            <w:right w:val="none" w:sz="0" w:space="0" w:color="auto"/>
          </w:divBdr>
        </w:div>
        <w:div w:id="626350298">
          <w:marLeft w:val="547"/>
          <w:marRight w:val="0"/>
          <w:marTop w:val="82"/>
          <w:marBottom w:val="0"/>
          <w:divBdr>
            <w:top w:val="none" w:sz="0" w:space="0" w:color="auto"/>
            <w:left w:val="none" w:sz="0" w:space="0" w:color="auto"/>
            <w:bottom w:val="none" w:sz="0" w:space="0" w:color="auto"/>
            <w:right w:val="none" w:sz="0" w:space="0" w:color="auto"/>
          </w:divBdr>
        </w:div>
      </w:divsChild>
    </w:div>
    <w:div w:id="1286278474">
      <w:bodyDiv w:val="1"/>
      <w:marLeft w:val="0"/>
      <w:marRight w:val="0"/>
      <w:marTop w:val="0"/>
      <w:marBottom w:val="0"/>
      <w:divBdr>
        <w:top w:val="none" w:sz="0" w:space="0" w:color="auto"/>
        <w:left w:val="none" w:sz="0" w:space="0" w:color="auto"/>
        <w:bottom w:val="none" w:sz="0" w:space="0" w:color="auto"/>
        <w:right w:val="none" w:sz="0" w:space="0" w:color="auto"/>
      </w:divBdr>
    </w:div>
    <w:div w:id="1287127047">
      <w:bodyDiv w:val="1"/>
      <w:marLeft w:val="0"/>
      <w:marRight w:val="0"/>
      <w:marTop w:val="0"/>
      <w:marBottom w:val="0"/>
      <w:divBdr>
        <w:top w:val="none" w:sz="0" w:space="0" w:color="auto"/>
        <w:left w:val="none" w:sz="0" w:space="0" w:color="auto"/>
        <w:bottom w:val="none" w:sz="0" w:space="0" w:color="auto"/>
        <w:right w:val="none" w:sz="0" w:space="0" w:color="auto"/>
      </w:divBdr>
      <w:divsChild>
        <w:div w:id="726609575">
          <w:marLeft w:val="547"/>
          <w:marRight w:val="0"/>
          <w:marTop w:val="91"/>
          <w:marBottom w:val="0"/>
          <w:divBdr>
            <w:top w:val="none" w:sz="0" w:space="0" w:color="auto"/>
            <w:left w:val="none" w:sz="0" w:space="0" w:color="auto"/>
            <w:bottom w:val="none" w:sz="0" w:space="0" w:color="auto"/>
            <w:right w:val="none" w:sz="0" w:space="0" w:color="auto"/>
          </w:divBdr>
        </w:div>
        <w:div w:id="757291936">
          <w:marLeft w:val="547"/>
          <w:marRight w:val="0"/>
          <w:marTop w:val="91"/>
          <w:marBottom w:val="0"/>
          <w:divBdr>
            <w:top w:val="none" w:sz="0" w:space="0" w:color="auto"/>
            <w:left w:val="none" w:sz="0" w:space="0" w:color="auto"/>
            <w:bottom w:val="none" w:sz="0" w:space="0" w:color="auto"/>
            <w:right w:val="none" w:sz="0" w:space="0" w:color="auto"/>
          </w:divBdr>
        </w:div>
        <w:div w:id="855929014">
          <w:marLeft w:val="547"/>
          <w:marRight w:val="0"/>
          <w:marTop w:val="91"/>
          <w:marBottom w:val="0"/>
          <w:divBdr>
            <w:top w:val="none" w:sz="0" w:space="0" w:color="auto"/>
            <w:left w:val="none" w:sz="0" w:space="0" w:color="auto"/>
            <w:bottom w:val="none" w:sz="0" w:space="0" w:color="auto"/>
            <w:right w:val="none" w:sz="0" w:space="0" w:color="auto"/>
          </w:divBdr>
        </w:div>
        <w:div w:id="990059471">
          <w:marLeft w:val="547"/>
          <w:marRight w:val="0"/>
          <w:marTop w:val="91"/>
          <w:marBottom w:val="0"/>
          <w:divBdr>
            <w:top w:val="none" w:sz="0" w:space="0" w:color="auto"/>
            <w:left w:val="none" w:sz="0" w:space="0" w:color="auto"/>
            <w:bottom w:val="none" w:sz="0" w:space="0" w:color="auto"/>
            <w:right w:val="none" w:sz="0" w:space="0" w:color="auto"/>
          </w:divBdr>
        </w:div>
        <w:div w:id="1015034174">
          <w:marLeft w:val="547"/>
          <w:marRight w:val="0"/>
          <w:marTop w:val="91"/>
          <w:marBottom w:val="0"/>
          <w:divBdr>
            <w:top w:val="none" w:sz="0" w:space="0" w:color="auto"/>
            <w:left w:val="none" w:sz="0" w:space="0" w:color="auto"/>
            <w:bottom w:val="none" w:sz="0" w:space="0" w:color="auto"/>
            <w:right w:val="none" w:sz="0" w:space="0" w:color="auto"/>
          </w:divBdr>
        </w:div>
        <w:div w:id="1425297795">
          <w:marLeft w:val="547"/>
          <w:marRight w:val="0"/>
          <w:marTop w:val="91"/>
          <w:marBottom w:val="0"/>
          <w:divBdr>
            <w:top w:val="none" w:sz="0" w:space="0" w:color="auto"/>
            <w:left w:val="none" w:sz="0" w:space="0" w:color="auto"/>
            <w:bottom w:val="none" w:sz="0" w:space="0" w:color="auto"/>
            <w:right w:val="none" w:sz="0" w:space="0" w:color="auto"/>
          </w:divBdr>
        </w:div>
        <w:div w:id="1572739676">
          <w:marLeft w:val="547"/>
          <w:marRight w:val="0"/>
          <w:marTop w:val="91"/>
          <w:marBottom w:val="0"/>
          <w:divBdr>
            <w:top w:val="none" w:sz="0" w:space="0" w:color="auto"/>
            <w:left w:val="none" w:sz="0" w:space="0" w:color="auto"/>
            <w:bottom w:val="none" w:sz="0" w:space="0" w:color="auto"/>
            <w:right w:val="none" w:sz="0" w:space="0" w:color="auto"/>
          </w:divBdr>
        </w:div>
      </w:divsChild>
    </w:div>
    <w:div w:id="1289361994">
      <w:bodyDiv w:val="1"/>
      <w:marLeft w:val="0"/>
      <w:marRight w:val="0"/>
      <w:marTop w:val="0"/>
      <w:marBottom w:val="0"/>
      <w:divBdr>
        <w:top w:val="none" w:sz="0" w:space="0" w:color="auto"/>
        <w:left w:val="none" w:sz="0" w:space="0" w:color="auto"/>
        <w:bottom w:val="none" w:sz="0" w:space="0" w:color="auto"/>
        <w:right w:val="none" w:sz="0" w:space="0" w:color="auto"/>
      </w:divBdr>
    </w:div>
    <w:div w:id="1295062722">
      <w:bodyDiv w:val="1"/>
      <w:marLeft w:val="0"/>
      <w:marRight w:val="0"/>
      <w:marTop w:val="0"/>
      <w:marBottom w:val="0"/>
      <w:divBdr>
        <w:top w:val="none" w:sz="0" w:space="0" w:color="auto"/>
        <w:left w:val="none" w:sz="0" w:space="0" w:color="auto"/>
        <w:bottom w:val="none" w:sz="0" w:space="0" w:color="auto"/>
        <w:right w:val="none" w:sz="0" w:space="0" w:color="auto"/>
      </w:divBdr>
      <w:divsChild>
        <w:div w:id="527255926">
          <w:marLeft w:val="547"/>
          <w:marRight w:val="0"/>
          <w:marTop w:val="86"/>
          <w:marBottom w:val="0"/>
          <w:divBdr>
            <w:top w:val="none" w:sz="0" w:space="0" w:color="auto"/>
            <w:left w:val="none" w:sz="0" w:space="0" w:color="auto"/>
            <w:bottom w:val="none" w:sz="0" w:space="0" w:color="auto"/>
            <w:right w:val="none" w:sz="0" w:space="0" w:color="auto"/>
          </w:divBdr>
        </w:div>
        <w:div w:id="1395812846">
          <w:marLeft w:val="547"/>
          <w:marRight w:val="0"/>
          <w:marTop w:val="86"/>
          <w:marBottom w:val="0"/>
          <w:divBdr>
            <w:top w:val="none" w:sz="0" w:space="0" w:color="auto"/>
            <w:left w:val="none" w:sz="0" w:space="0" w:color="auto"/>
            <w:bottom w:val="none" w:sz="0" w:space="0" w:color="auto"/>
            <w:right w:val="none" w:sz="0" w:space="0" w:color="auto"/>
          </w:divBdr>
        </w:div>
        <w:div w:id="2122333437">
          <w:marLeft w:val="547"/>
          <w:marRight w:val="0"/>
          <w:marTop w:val="86"/>
          <w:marBottom w:val="0"/>
          <w:divBdr>
            <w:top w:val="none" w:sz="0" w:space="0" w:color="auto"/>
            <w:left w:val="none" w:sz="0" w:space="0" w:color="auto"/>
            <w:bottom w:val="none" w:sz="0" w:space="0" w:color="auto"/>
            <w:right w:val="none" w:sz="0" w:space="0" w:color="auto"/>
          </w:divBdr>
        </w:div>
        <w:div w:id="1455169599">
          <w:marLeft w:val="547"/>
          <w:marRight w:val="0"/>
          <w:marTop w:val="86"/>
          <w:marBottom w:val="0"/>
          <w:divBdr>
            <w:top w:val="none" w:sz="0" w:space="0" w:color="auto"/>
            <w:left w:val="none" w:sz="0" w:space="0" w:color="auto"/>
            <w:bottom w:val="none" w:sz="0" w:space="0" w:color="auto"/>
            <w:right w:val="none" w:sz="0" w:space="0" w:color="auto"/>
          </w:divBdr>
        </w:div>
        <w:div w:id="339167047">
          <w:marLeft w:val="547"/>
          <w:marRight w:val="0"/>
          <w:marTop w:val="86"/>
          <w:marBottom w:val="0"/>
          <w:divBdr>
            <w:top w:val="none" w:sz="0" w:space="0" w:color="auto"/>
            <w:left w:val="none" w:sz="0" w:space="0" w:color="auto"/>
            <w:bottom w:val="none" w:sz="0" w:space="0" w:color="auto"/>
            <w:right w:val="none" w:sz="0" w:space="0" w:color="auto"/>
          </w:divBdr>
        </w:div>
        <w:div w:id="442962847">
          <w:marLeft w:val="547"/>
          <w:marRight w:val="0"/>
          <w:marTop w:val="86"/>
          <w:marBottom w:val="0"/>
          <w:divBdr>
            <w:top w:val="none" w:sz="0" w:space="0" w:color="auto"/>
            <w:left w:val="none" w:sz="0" w:space="0" w:color="auto"/>
            <w:bottom w:val="none" w:sz="0" w:space="0" w:color="auto"/>
            <w:right w:val="none" w:sz="0" w:space="0" w:color="auto"/>
          </w:divBdr>
        </w:div>
        <w:div w:id="1167482838">
          <w:marLeft w:val="547"/>
          <w:marRight w:val="0"/>
          <w:marTop w:val="86"/>
          <w:marBottom w:val="0"/>
          <w:divBdr>
            <w:top w:val="none" w:sz="0" w:space="0" w:color="auto"/>
            <w:left w:val="none" w:sz="0" w:space="0" w:color="auto"/>
            <w:bottom w:val="none" w:sz="0" w:space="0" w:color="auto"/>
            <w:right w:val="none" w:sz="0" w:space="0" w:color="auto"/>
          </w:divBdr>
        </w:div>
        <w:div w:id="846678040">
          <w:marLeft w:val="547"/>
          <w:marRight w:val="0"/>
          <w:marTop w:val="86"/>
          <w:marBottom w:val="0"/>
          <w:divBdr>
            <w:top w:val="none" w:sz="0" w:space="0" w:color="auto"/>
            <w:left w:val="none" w:sz="0" w:space="0" w:color="auto"/>
            <w:bottom w:val="none" w:sz="0" w:space="0" w:color="auto"/>
            <w:right w:val="none" w:sz="0" w:space="0" w:color="auto"/>
          </w:divBdr>
        </w:div>
        <w:div w:id="1520923387">
          <w:marLeft w:val="547"/>
          <w:marRight w:val="0"/>
          <w:marTop w:val="86"/>
          <w:marBottom w:val="0"/>
          <w:divBdr>
            <w:top w:val="none" w:sz="0" w:space="0" w:color="auto"/>
            <w:left w:val="none" w:sz="0" w:space="0" w:color="auto"/>
            <w:bottom w:val="none" w:sz="0" w:space="0" w:color="auto"/>
            <w:right w:val="none" w:sz="0" w:space="0" w:color="auto"/>
          </w:divBdr>
        </w:div>
        <w:div w:id="954675382">
          <w:marLeft w:val="547"/>
          <w:marRight w:val="0"/>
          <w:marTop w:val="86"/>
          <w:marBottom w:val="0"/>
          <w:divBdr>
            <w:top w:val="none" w:sz="0" w:space="0" w:color="auto"/>
            <w:left w:val="none" w:sz="0" w:space="0" w:color="auto"/>
            <w:bottom w:val="none" w:sz="0" w:space="0" w:color="auto"/>
            <w:right w:val="none" w:sz="0" w:space="0" w:color="auto"/>
          </w:divBdr>
        </w:div>
        <w:div w:id="1190752720">
          <w:marLeft w:val="547"/>
          <w:marRight w:val="0"/>
          <w:marTop w:val="86"/>
          <w:marBottom w:val="0"/>
          <w:divBdr>
            <w:top w:val="none" w:sz="0" w:space="0" w:color="auto"/>
            <w:left w:val="none" w:sz="0" w:space="0" w:color="auto"/>
            <w:bottom w:val="none" w:sz="0" w:space="0" w:color="auto"/>
            <w:right w:val="none" w:sz="0" w:space="0" w:color="auto"/>
          </w:divBdr>
        </w:div>
        <w:div w:id="1397704722">
          <w:marLeft w:val="547"/>
          <w:marRight w:val="0"/>
          <w:marTop w:val="86"/>
          <w:marBottom w:val="0"/>
          <w:divBdr>
            <w:top w:val="none" w:sz="0" w:space="0" w:color="auto"/>
            <w:left w:val="none" w:sz="0" w:space="0" w:color="auto"/>
            <w:bottom w:val="none" w:sz="0" w:space="0" w:color="auto"/>
            <w:right w:val="none" w:sz="0" w:space="0" w:color="auto"/>
          </w:divBdr>
        </w:div>
        <w:div w:id="138424324">
          <w:marLeft w:val="547"/>
          <w:marRight w:val="0"/>
          <w:marTop w:val="86"/>
          <w:marBottom w:val="0"/>
          <w:divBdr>
            <w:top w:val="none" w:sz="0" w:space="0" w:color="auto"/>
            <w:left w:val="none" w:sz="0" w:space="0" w:color="auto"/>
            <w:bottom w:val="none" w:sz="0" w:space="0" w:color="auto"/>
            <w:right w:val="none" w:sz="0" w:space="0" w:color="auto"/>
          </w:divBdr>
        </w:div>
        <w:div w:id="407309837">
          <w:marLeft w:val="547"/>
          <w:marRight w:val="0"/>
          <w:marTop w:val="86"/>
          <w:marBottom w:val="0"/>
          <w:divBdr>
            <w:top w:val="none" w:sz="0" w:space="0" w:color="auto"/>
            <w:left w:val="none" w:sz="0" w:space="0" w:color="auto"/>
            <w:bottom w:val="none" w:sz="0" w:space="0" w:color="auto"/>
            <w:right w:val="none" w:sz="0" w:space="0" w:color="auto"/>
          </w:divBdr>
        </w:div>
        <w:div w:id="477307309">
          <w:marLeft w:val="547"/>
          <w:marRight w:val="0"/>
          <w:marTop w:val="86"/>
          <w:marBottom w:val="0"/>
          <w:divBdr>
            <w:top w:val="none" w:sz="0" w:space="0" w:color="auto"/>
            <w:left w:val="none" w:sz="0" w:space="0" w:color="auto"/>
            <w:bottom w:val="none" w:sz="0" w:space="0" w:color="auto"/>
            <w:right w:val="none" w:sz="0" w:space="0" w:color="auto"/>
          </w:divBdr>
        </w:div>
        <w:div w:id="140856547">
          <w:marLeft w:val="547"/>
          <w:marRight w:val="0"/>
          <w:marTop w:val="86"/>
          <w:marBottom w:val="0"/>
          <w:divBdr>
            <w:top w:val="none" w:sz="0" w:space="0" w:color="auto"/>
            <w:left w:val="none" w:sz="0" w:space="0" w:color="auto"/>
            <w:bottom w:val="none" w:sz="0" w:space="0" w:color="auto"/>
            <w:right w:val="none" w:sz="0" w:space="0" w:color="auto"/>
          </w:divBdr>
        </w:div>
      </w:divsChild>
    </w:div>
    <w:div w:id="1297250302">
      <w:bodyDiv w:val="1"/>
      <w:marLeft w:val="0"/>
      <w:marRight w:val="0"/>
      <w:marTop w:val="0"/>
      <w:marBottom w:val="0"/>
      <w:divBdr>
        <w:top w:val="none" w:sz="0" w:space="0" w:color="auto"/>
        <w:left w:val="none" w:sz="0" w:space="0" w:color="auto"/>
        <w:bottom w:val="none" w:sz="0" w:space="0" w:color="auto"/>
        <w:right w:val="none" w:sz="0" w:space="0" w:color="auto"/>
      </w:divBdr>
      <w:divsChild>
        <w:div w:id="39059898">
          <w:marLeft w:val="1166"/>
          <w:marRight w:val="0"/>
          <w:marTop w:val="106"/>
          <w:marBottom w:val="0"/>
          <w:divBdr>
            <w:top w:val="none" w:sz="0" w:space="0" w:color="auto"/>
            <w:left w:val="none" w:sz="0" w:space="0" w:color="auto"/>
            <w:bottom w:val="none" w:sz="0" w:space="0" w:color="auto"/>
            <w:right w:val="none" w:sz="0" w:space="0" w:color="auto"/>
          </w:divBdr>
        </w:div>
        <w:div w:id="201673543">
          <w:marLeft w:val="1166"/>
          <w:marRight w:val="0"/>
          <w:marTop w:val="106"/>
          <w:marBottom w:val="0"/>
          <w:divBdr>
            <w:top w:val="none" w:sz="0" w:space="0" w:color="auto"/>
            <w:left w:val="none" w:sz="0" w:space="0" w:color="auto"/>
            <w:bottom w:val="none" w:sz="0" w:space="0" w:color="auto"/>
            <w:right w:val="none" w:sz="0" w:space="0" w:color="auto"/>
          </w:divBdr>
        </w:div>
        <w:div w:id="327639793">
          <w:marLeft w:val="547"/>
          <w:marRight w:val="0"/>
          <w:marTop w:val="106"/>
          <w:marBottom w:val="0"/>
          <w:divBdr>
            <w:top w:val="none" w:sz="0" w:space="0" w:color="auto"/>
            <w:left w:val="none" w:sz="0" w:space="0" w:color="auto"/>
            <w:bottom w:val="none" w:sz="0" w:space="0" w:color="auto"/>
            <w:right w:val="none" w:sz="0" w:space="0" w:color="auto"/>
          </w:divBdr>
        </w:div>
        <w:div w:id="739447843">
          <w:marLeft w:val="1166"/>
          <w:marRight w:val="0"/>
          <w:marTop w:val="106"/>
          <w:marBottom w:val="0"/>
          <w:divBdr>
            <w:top w:val="none" w:sz="0" w:space="0" w:color="auto"/>
            <w:left w:val="none" w:sz="0" w:space="0" w:color="auto"/>
            <w:bottom w:val="none" w:sz="0" w:space="0" w:color="auto"/>
            <w:right w:val="none" w:sz="0" w:space="0" w:color="auto"/>
          </w:divBdr>
        </w:div>
        <w:div w:id="1035156162">
          <w:marLeft w:val="1166"/>
          <w:marRight w:val="0"/>
          <w:marTop w:val="106"/>
          <w:marBottom w:val="0"/>
          <w:divBdr>
            <w:top w:val="none" w:sz="0" w:space="0" w:color="auto"/>
            <w:left w:val="none" w:sz="0" w:space="0" w:color="auto"/>
            <w:bottom w:val="none" w:sz="0" w:space="0" w:color="auto"/>
            <w:right w:val="none" w:sz="0" w:space="0" w:color="auto"/>
          </w:divBdr>
        </w:div>
        <w:div w:id="1075395221">
          <w:marLeft w:val="1166"/>
          <w:marRight w:val="0"/>
          <w:marTop w:val="106"/>
          <w:marBottom w:val="0"/>
          <w:divBdr>
            <w:top w:val="none" w:sz="0" w:space="0" w:color="auto"/>
            <w:left w:val="none" w:sz="0" w:space="0" w:color="auto"/>
            <w:bottom w:val="none" w:sz="0" w:space="0" w:color="auto"/>
            <w:right w:val="none" w:sz="0" w:space="0" w:color="auto"/>
          </w:divBdr>
        </w:div>
        <w:div w:id="1313633465">
          <w:marLeft w:val="1166"/>
          <w:marRight w:val="0"/>
          <w:marTop w:val="106"/>
          <w:marBottom w:val="0"/>
          <w:divBdr>
            <w:top w:val="none" w:sz="0" w:space="0" w:color="auto"/>
            <w:left w:val="none" w:sz="0" w:space="0" w:color="auto"/>
            <w:bottom w:val="none" w:sz="0" w:space="0" w:color="auto"/>
            <w:right w:val="none" w:sz="0" w:space="0" w:color="auto"/>
          </w:divBdr>
        </w:div>
        <w:div w:id="1400908538">
          <w:marLeft w:val="547"/>
          <w:marRight w:val="0"/>
          <w:marTop w:val="106"/>
          <w:marBottom w:val="0"/>
          <w:divBdr>
            <w:top w:val="none" w:sz="0" w:space="0" w:color="auto"/>
            <w:left w:val="none" w:sz="0" w:space="0" w:color="auto"/>
            <w:bottom w:val="none" w:sz="0" w:space="0" w:color="auto"/>
            <w:right w:val="none" w:sz="0" w:space="0" w:color="auto"/>
          </w:divBdr>
        </w:div>
        <w:div w:id="1605844738">
          <w:marLeft w:val="547"/>
          <w:marRight w:val="0"/>
          <w:marTop w:val="106"/>
          <w:marBottom w:val="0"/>
          <w:divBdr>
            <w:top w:val="none" w:sz="0" w:space="0" w:color="auto"/>
            <w:left w:val="none" w:sz="0" w:space="0" w:color="auto"/>
            <w:bottom w:val="none" w:sz="0" w:space="0" w:color="auto"/>
            <w:right w:val="none" w:sz="0" w:space="0" w:color="auto"/>
          </w:divBdr>
        </w:div>
        <w:div w:id="1801800967">
          <w:marLeft w:val="547"/>
          <w:marRight w:val="0"/>
          <w:marTop w:val="106"/>
          <w:marBottom w:val="0"/>
          <w:divBdr>
            <w:top w:val="none" w:sz="0" w:space="0" w:color="auto"/>
            <w:left w:val="none" w:sz="0" w:space="0" w:color="auto"/>
            <w:bottom w:val="none" w:sz="0" w:space="0" w:color="auto"/>
            <w:right w:val="none" w:sz="0" w:space="0" w:color="auto"/>
          </w:divBdr>
        </w:div>
        <w:div w:id="2067873155">
          <w:marLeft w:val="1166"/>
          <w:marRight w:val="0"/>
          <w:marTop w:val="106"/>
          <w:marBottom w:val="0"/>
          <w:divBdr>
            <w:top w:val="none" w:sz="0" w:space="0" w:color="auto"/>
            <w:left w:val="none" w:sz="0" w:space="0" w:color="auto"/>
            <w:bottom w:val="none" w:sz="0" w:space="0" w:color="auto"/>
            <w:right w:val="none" w:sz="0" w:space="0" w:color="auto"/>
          </w:divBdr>
        </w:div>
      </w:divsChild>
    </w:div>
    <w:div w:id="1302881705">
      <w:bodyDiv w:val="1"/>
      <w:marLeft w:val="0"/>
      <w:marRight w:val="0"/>
      <w:marTop w:val="0"/>
      <w:marBottom w:val="0"/>
      <w:divBdr>
        <w:top w:val="none" w:sz="0" w:space="0" w:color="auto"/>
        <w:left w:val="none" w:sz="0" w:space="0" w:color="auto"/>
        <w:bottom w:val="none" w:sz="0" w:space="0" w:color="auto"/>
        <w:right w:val="none" w:sz="0" w:space="0" w:color="auto"/>
      </w:divBdr>
    </w:div>
    <w:div w:id="1310749418">
      <w:bodyDiv w:val="1"/>
      <w:marLeft w:val="0"/>
      <w:marRight w:val="0"/>
      <w:marTop w:val="0"/>
      <w:marBottom w:val="0"/>
      <w:divBdr>
        <w:top w:val="none" w:sz="0" w:space="0" w:color="auto"/>
        <w:left w:val="none" w:sz="0" w:space="0" w:color="auto"/>
        <w:bottom w:val="none" w:sz="0" w:space="0" w:color="auto"/>
        <w:right w:val="none" w:sz="0" w:space="0" w:color="auto"/>
      </w:divBdr>
    </w:div>
    <w:div w:id="1310790206">
      <w:bodyDiv w:val="1"/>
      <w:marLeft w:val="0"/>
      <w:marRight w:val="0"/>
      <w:marTop w:val="0"/>
      <w:marBottom w:val="0"/>
      <w:divBdr>
        <w:top w:val="none" w:sz="0" w:space="0" w:color="auto"/>
        <w:left w:val="none" w:sz="0" w:space="0" w:color="auto"/>
        <w:bottom w:val="none" w:sz="0" w:space="0" w:color="auto"/>
        <w:right w:val="none" w:sz="0" w:space="0" w:color="auto"/>
      </w:divBdr>
      <w:divsChild>
        <w:div w:id="1642080474">
          <w:marLeft w:val="547"/>
          <w:marRight w:val="0"/>
          <w:marTop w:val="77"/>
          <w:marBottom w:val="0"/>
          <w:divBdr>
            <w:top w:val="none" w:sz="0" w:space="0" w:color="auto"/>
            <w:left w:val="none" w:sz="0" w:space="0" w:color="auto"/>
            <w:bottom w:val="none" w:sz="0" w:space="0" w:color="auto"/>
            <w:right w:val="none" w:sz="0" w:space="0" w:color="auto"/>
          </w:divBdr>
        </w:div>
        <w:div w:id="946816174">
          <w:marLeft w:val="547"/>
          <w:marRight w:val="0"/>
          <w:marTop w:val="77"/>
          <w:marBottom w:val="0"/>
          <w:divBdr>
            <w:top w:val="none" w:sz="0" w:space="0" w:color="auto"/>
            <w:left w:val="none" w:sz="0" w:space="0" w:color="auto"/>
            <w:bottom w:val="none" w:sz="0" w:space="0" w:color="auto"/>
            <w:right w:val="none" w:sz="0" w:space="0" w:color="auto"/>
          </w:divBdr>
        </w:div>
        <w:div w:id="1772385365">
          <w:marLeft w:val="547"/>
          <w:marRight w:val="0"/>
          <w:marTop w:val="77"/>
          <w:marBottom w:val="0"/>
          <w:divBdr>
            <w:top w:val="none" w:sz="0" w:space="0" w:color="auto"/>
            <w:left w:val="none" w:sz="0" w:space="0" w:color="auto"/>
            <w:bottom w:val="none" w:sz="0" w:space="0" w:color="auto"/>
            <w:right w:val="none" w:sz="0" w:space="0" w:color="auto"/>
          </w:divBdr>
        </w:div>
        <w:div w:id="83841302">
          <w:marLeft w:val="547"/>
          <w:marRight w:val="0"/>
          <w:marTop w:val="77"/>
          <w:marBottom w:val="0"/>
          <w:divBdr>
            <w:top w:val="none" w:sz="0" w:space="0" w:color="auto"/>
            <w:left w:val="none" w:sz="0" w:space="0" w:color="auto"/>
            <w:bottom w:val="none" w:sz="0" w:space="0" w:color="auto"/>
            <w:right w:val="none" w:sz="0" w:space="0" w:color="auto"/>
          </w:divBdr>
        </w:div>
        <w:div w:id="1612783972">
          <w:marLeft w:val="547"/>
          <w:marRight w:val="0"/>
          <w:marTop w:val="77"/>
          <w:marBottom w:val="0"/>
          <w:divBdr>
            <w:top w:val="none" w:sz="0" w:space="0" w:color="auto"/>
            <w:left w:val="none" w:sz="0" w:space="0" w:color="auto"/>
            <w:bottom w:val="none" w:sz="0" w:space="0" w:color="auto"/>
            <w:right w:val="none" w:sz="0" w:space="0" w:color="auto"/>
          </w:divBdr>
        </w:div>
        <w:div w:id="2105147471">
          <w:marLeft w:val="547"/>
          <w:marRight w:val="0"/>
          <w:marTop w:val="77"/>
          <w:marBottom w:val="0"/>
          <w:divBdr>
            <w:top w:val="none" w:sz="0" w:space="0" w:color="auto"/>
            <w:left w:val="none" w:sz="0" w:space="0" w:color="auto"/>
            <w:bottom w:val="none" w:sz="0" w:space="0" w:color="auto"/>
            <w:right w:val="none" w:sz="0" w:space="0" w:color="auto"/>
          </w:divBdr>
        </w:div>
        <w:div w:id="1851525072">
          <w:marLeft w:val="547"/>
          <w:marRight w:val="0"/>
          <w:marTop w:val="77"/>
          <w:marBottom w:val="0"/>
          <w:divBdr>
            <w:top w:val="none" w:sz="0" w:space="0" w:color="auto"/>
            <w:left w:val="none" w:sz="0" w:space="0" w:color="auto"/>
            <w:bottom w:val="none" w:sz="0" w:space="0" w:color="auto"/>
            <w:right w:val="none" w:sz="0" w:space="0" w:color="auto"/>
          </w:divBdr>
        </w:div>
        <w:div w:id="1039016052">
          <w:marLeft w:val="547"/>
          <w:marRight w:val="0"/>
          <w:marTop w:val="77"/>
          <w:marBottom w:val="0"/>
          <w:divBdr>
            <w:top w:val="none" w:sz="0" w:space="0" w:color="auto"/>
            <w:left w:val="none" w:sz="0" w:space="0" w:color="auto"/>
            <w:bottom w:val="none" w:sz="0" w:space="0" w:color="auto"/>
            <w:right w:val="none" w:sz="0" w:space="0" w:color="auto"/>
          </w:divBdr>
        </w:div>
        <w:div w:id="590355250">
          <w:marLeft w:val="547"/>
          <w:marRight w:val="0"/>
          <w:marTop w:val="77"/>
          <w:marBottom w:val="0"/>
          <w:divBdr>
            <w:top w:val="none" w:sz="0" w:space="0" w:color="auto"/>
            <w:left w:val="none" w:sz="0" w:space="0" w:color="auto"/>
            <w:bottom w:val="none" w:sz="0" w:space="0" w:color="auto"/>
            <w:right w:val="none" w:sz="0" w:space="0" w:color="auto"/>
          </w:divBdr>
        </w:div>
        <w:div w:id="1358047058">
          <w:marLeft w:val="547"/>
          <w:marRight w:val="0"/>
          <w:marTop w:val="77"/>
          <w:marBottom w:val="0"/>
          <w:divBdr>
            <w:top w:val="none" w:sz="0" w:space="0" w:color="auto"/>
            <w:left w:val="none" w:sz="0" w:space="0" w:color="auto"/>
            <w:bottom w:val="none" w:sz="0" w:space="0" w:color="auto"/>
            <w:right w:val="none" w:sz="0" w:space="0" w:color="auto"/>
          </w:divBdr>
        </w:div>
        <w:div w:id="157309369">
          <w:marLeft w:val="547"/>
          <w:marRight w:val="0"/>
          <w:marTop w:val="77"/>
          <w:marBottom w:val="0"/>
          <w:divBdr>
            <w:top w:val="none" w:sz="0" w:space="0" w:color="auto"/>
            <w:left w:val="none" w:sz="0" w:space="0" w:color="auto"/>
            <w:bottom w:val="none" w:sz="0" w:space="0" w:color="auto"/>
            <w:right w:val="none" w:sz="0" w:space="0" w:color="auto"/>
          </w:divBdr>
        </w:div>
        <w:div w:id="601760523">
          <w:marLeft w:val="547"/>
          <w:marRight w:val="0"/>
          <w:marTop w:val="77"/>
          <w:marBottom w:val="0"/>
          <w:divBdr>
            <w:top w:val="none" w:sz="0" w:space="0" w:color="auto"/>
            <w:left w:val="none" w:sz="0" w:space="0" w:color="auto"/>
            <w:bottom w:val="none" w:sz="0" w:space="0" w:color="auto"/>
            <w:right w:val="none" w:sz="0" w:space="0" w:color="auto"/>
          </w:divBdr>
        </w:div>
        <w:div w:id="1647859148">
          <w:marLeft w:val="547"/>
          <w:marRight w:val="0"/>
          <w:marTop w:val="77"/>
          <w:marBottom w:val="0"/>
          <w:divBdr>
            <w:top w:val="none" w:sz="0" w:space="0" w:color="auto"/>
            <w:left w:val="none" w:sz="0" w:space="0" w:color="auto"/>
            <w:bottom w:val="none" w:sz="0" w:space="0" w:color="auto"/>
            <w:right w:val="none" w:sz="0" w:space="0" w:color="auto"/>
          </w:divBdr>
        </w:div>
        <w:div w:id="242180890">
          <w:marLeft w:val="547"/>
          <w:marRight w:val="0"/>
          <w:marTop w:val="77"/>
          <w:marBottom w:val="0"/>
          <w:divBdr>
            <w:top w:val="none" w:sz="0" w:space="0" w:color="auto"/>
            <w:left w:val="none" w:sz="0" w:space="0" w:color="auto"/>
            <w:bottom w:val="none" w:sz="0" w:space="0" w:color="auto"/>
            <w:right w:val="none" w:sz="0" w:space="0" w:color="auto"/>
          </w:divBdr>
        </w:div>
        <w:div w:id="2059890340">
          <w:marLeft w:val="547"/>
          <w:marRight w:val="0"/>
          <w:marTop w:val="77"/>
          <w:marBottom w:val="0"/>
          <w:divBdr>
            <w:top w:val="none" w:sz="0" w:space="0" w:color="auto"/>
            <w:left w:val="none" w:sz="0" w:space="0" w:color="auto"/>
            <w:bottom w:val="none" w:sz="0" w:space="0" w:color="auto"/>
            <w:right w:val="none" w:sz="0" w:space="0" w:color="auto"/>
          </w:divBdr>
        </w:div>
        <w:div w:id="871189126">
          <w:marLeft w:val="547"/>
          <w:marRight w:val="0"/>
          <w:marTop w:val="77"/>
          <w:marBottom w:val="0"/>
          <w:divBdr>
            <w:top w:val="none" w:sz="0" w:space="0" w:color="auto"/>
            <w:left w:val="none" w:sz="0" w:space="0" w:color="auto"/>
            <w:bottom w:val="none" w:sz="0" w:space="0" w:color="auto"/>
            <w:right w:val="none" w:sz="0" w:space="0" w:color="auto"/>
          </w:divBdr>
        </w:div>
        <w:div w:id="605692082">
          <w:marLeft w:val="547"/>
          <w:marRight w:val="0"/>
          <w:marTop w:val="77"/>
          <w:marBottom w:val="0"/>
          <w:divBdr>
            <w:top w:val="none" w:sz="0" w:space="0" w:color="auto"/>
            <w:left w:val="none" w:sz="0" w:space="0" w:color="auto"/>
            <w:bottom w:val="none" w:sz="0" w:space="0" w:color="auto"/>
            <w:right w:val="none" w:sz="0" w:space="0" w:color="auto"/>
          </w:divBdr>
        </w:div>
      </w:divsChild>
    </w:div>
    <w:div w:id="1314136124">
      <w:bodyDiv w:val="1"/>
      <w:marLeft w:val="0"/>
      <w:marRight w:val="0"/>
      <w:marTop w:val="0"/>
      <w:marBottom w:val="0"/>
      <w:divBdr>
        <w:top w:val="none" w:sz="0" w:space="0" w:color="auto"/>
        <w:left w:val="none" w:sz="0" w:space="0" w:color="auto"/>
        <w:bottom w:val="none" w:sz="0" w:space="0" w:color="auto"/>
        <w:right w:val="none" w:sz="0" w:space="0" w:color="auto"/>
      </w:divBdr>
      <w:divsChild>
        <w:div w:id="1266036580">
          <w:marLeft w:val="547"/>
          <w:marRight w:val="0"/>
          <w:marTop w:val="62"/>
          <w:marBottom w:val="0"/>
          <w:divBdr>
            <w:top w:val="none" w:sz="0" w:space="0" w:color="auto"/>
            <w:left w:val="none" w:sz="0" w:space="0" w:color="auto"/>
            <w:bottom w:val="none" w:sz="0" w:space="0" w:color="auto"/>
            <w:right w:val="none" w:sz="0" w:space="0" w:color="auto"/>
          </w:divBdr>
        </w:div>
        <w:div w:id="616563880">
          <w:marLeft w:val="547"/>
          <w:marRight w:val="0"/>
          <w:marTop w:val="62"/>
          <w:marBottom w:val="0"/>
          <w:divBdr>
            <w:top w:val="none" w:sz="0" w:space="0" w:color="auto"/>
            <w:left w:val="none" w:sz="0" w:space="0" w:color="auto"/>
            <w:bottom w:val="none" w:sz="0" w:space="0" w:color="auto"/>
            <w:right w:val="none" w:sz="0" w:space="0" w:color="auto"/>
          </w:divBdr>
        </w:div>
        <w:div w:id="402265355">
          <w:marLeft w:val="547"/>
          <w:marRight w:val="0"/>
          <w:marTop w:val="62"/>
          <w:marBottom w:val="0"/>
          <w:divBdr>
            <w:top w:val="none" w:sz="0" w:space="0" w:color="auto"/>
            <w:left w:val="none" w:sz="0" w:space="0" w:color="auto"/>
            <w:bottom w:val="none" w:sz="0" w:space="0" w:color="auto"/>
            <w:right w:val="none" w:sz="0" w:space="0" w:color="auto"/>
          </w:divBdr>
        </w:div>
        <w:div w:id="1600018817">
          <w:marLeft w:val="547"/>
          <w:marRight w:val="0"/>
          <w:marTop w:val="62"/>
          <w:marBottom w:val="0"/>
          <w:divBdr>
            <w:top w:val="none" w:sz="0" w:space="0" w:color="auto"/>
            <w:left w:val="none" w:sz="0" w:space="0" w:color="auto"/>
            <w:bottom w:val="none" w:sz="0" w:space="0" w:color="auto"/>
            <w:right w:val="none" w:sz="0" w:space="0" w:color="auto"/>
          </w:divBdr>
        </w:div>
        <w:div w:id="1456800956">
          <w:marLeft w:val="547"/>
          <w:marRight w:val="0"/>
          <w:marTop w:val="62"/>
          <w:marBottom w:val="0"/>
          <w:divBdr>
            <w:top w:val="none" w:sz="0" w:space="0" w:color="auto"/>
            <w:left w:val="none" w:sz="0" w:space="0" w:color="auto"/>
            <w:bottom w:val="none" w:sz="0" w:space="0" w:color="auto"/>
            <w:right w:val="none" w:sz="0" w:space="0" w:color="auto"/>
          </w:divBdr>
        </w:div>
        <w:div w:id="885793366">
          <w:marLeft w:val="547"/>
          <w:marRight w:val="0"/>
          <w:marTop w:val="62"/>
          <w:marBottom w:val="0"/>
          <w:divBdr>
            <w:top w:val="none" w:sz="0" w:space="0" w:color="auto"/>
            <w:left w:val="none" w:sz="0" w:space="0" w:color="auto"/>
            <w:bottom w:val="none" w:sz="0" w:space="0" w:color="auto"/>
            <w:right w:val="none" w:sz="0" w:space="0" w:color="auto"/>
          </w:divBdr>
        </w:div>
        <w:div w:id="1052850851">
          <w:marLeft w:val="547"/>
          <w:marRight w:val="0"/>
          <w:marTop w:val="62"/>
          <w:marBottom w:val="0"/>
          <w:divBdr>
            <w:top w:val="none" w:sz="0" w:space="0" w:color="auto"/>
            <w:left w:val="none" w:sz="0" w:space="0" w:color="auto"/>
            <w:bottom w:val="none" w:sz="0" w:space="0" w:color="auto"/>
            <w:right w:val="none" w:sz="0" w:space="0" w:color="auto"/>
          </w:divBdr>
        </w:div>
        <w:div w:id="359822266">
          <w:marLeft w:val="547"/>
          <w:marRight w:val="0"/>
          <w:marTop w:val="62"/>
          <w:marBottom w:val="0"/>
          <w:divBdr>
            <w:top w:val="none" w:sz="0" w:space="0" w:color="auto"/>
            <w:left w:val="none" w:sz="0" w:space="0" w:color="auto"/>
            <w:bottom w:val="none" w:sz="0" w:space="0" w:color="auto"/>
            <w:right w:val="none" w:sz="0" w:space="0" w:color="auto"/>
          </w:divBdr>
        </w:div>
        <w:div w:id="1390228367">
          <w:marLeft w:val="547"/>
          <w:marRight w:val="0"/>
          <w:marTop w:val="62"/>
          <w:marBottom w:val="0"/>
          <w:divBdr>
            <w:top w:val="none" w:sz="0" w:space="0" w:color="auto"/>
            <w:left w:val="none" w:sz="0" w:space="0" w:color="auto"/>
            <w:bottom w:val="none" w:sz="0" w:space="0" w:color="auto"/>
            <w:right w:val="none" w:sz="0" w:space="0" w:color="auto"/>
          </w:divBdr>
        </w:div>
        <w:div w:id="365105002">
          <w:marLeft w:val="547"/>
          <w:marRight w:val="0"/>
          <w:marTop w:val="62"/>
          <w:marBottom w:val="0"/>
          <w:divBdr>
            <w:top w:val="none" w:sz="0" w:space="0" w:color="auto"/>
            <w:left w:val="none" w:sz="0" w:space="0" w:color="auto"/>
            <w:bottom w:val="none" w:sz="0" w:space="0" w:color="auto"/>
            <w:right w:val="none" w:sz="0" w:space="0" w:color="auto"/>
          </w:divBdr>
        </w:div>
        <w:div w:id="1857116192">
          <w:marLeft w:val="547"/>
          <w:marRight w:val="0"/>
          <w:marTop w:val="62"/>
          <w:marBottom w:val="0"/>
          <w:divBdr>
            <w:top w:val="none" w:sz="0" w:space="0" w:color="auto"/>
            <w:left w:val="none" w:sz="0" w:space="0" w:color="auto"/>
            <w:bottom w:val="none" w:sz="0" w:space="0" w:color="auto"/>
            <w:right w:val="none" w:sz="0" w:space="0" w:color="auto"/>
          </w:divBdr>
        </w:div>
        <w:div w:id="1491412034">
          <w:marLeft w:val="547"/>
          <w:marRight w:val="0"/>
          <w:marTop w:val="62"/>
          <w:marBottom w:val="0"/>
          <w:divBdr>
            <w:top w:val="none" w:sz="0" w:space="0" w:color="auto"/>
            <w:left w:val="none" w:sz="0" w:space="0" w:color="auto"/>
            <w:bottom w:val="none" w:sz="0" w:space="0" w:color="auto"/>
            <w:right w:val="none" w:sz="0" w:space="0" w:color="auto"/>
          </w:divBdr>
        </w:div>
        <w:div w:id="290788942">
          <w:marLeft w:val="547"/>
          <w:marRight w:val="0"/>
          <w:marTop w:val="62"/>
          <w:marBottom w:val="0"/>
          <w:divBdr>
            <w:top w:val="none" w:sz="0" w:space="0" w:color="auto"/>
            <w:left w:val="none" w:sz="0" w:space="0" w:color="auto"/>
            <w:bottom w:val="none" w:sz="0" w:space="0" w:color="auto"/>
            <w:right w:val="none" w:sz="0" w:space="0" w:color="auto"/>
          </w:divBdr>
        </w:div>
        <w:div w:id="853568130">
          <w:marLeft w:val="547"/>
          <w:marRight w:val="0"/>
          <w:marTop w:val="62"/>
          <w:marBottom w:val="0"/>
          <w:divBdr>
            <w:top w:val="none" w:sz="0" w:space="0" w:color="auto"/>
            <w:left w:val="none" w:sz="0" w:space="0" w:color="auto"/>
            <w:bottom w:val="none" w:sz="0" w:space="0" w:color="auto"/>
            <w:right w:val="none" w:sz="0" w:space="0" w:color="auto"/>
          </w:divBdr>
        </w:div>
        <w:div w:id="323895441">
          <w:marLeft w:val="547"/>
          <w:marRight w:val="0"/>
          <w:marTop w:val="62"/>
          <w:marBottom w:val="0"/>
          <w:divBdr>
            <w:top w:val="none" w:sz="0" w:space="0" w:color="auto"/>
            <w:left w:val="none" w:sz="0" w:space="0" w:color="auto"/>
            <w:bottom w:val="none" w:sz="0" w:space="0" w:color="auto"/>
            <w:right w:val="none" w:sz="0" w:space="0" w:color="auto"/>
          </w:divBdr>
        </w:div>
        <w:div w:id="471945100">
          <w:marLeft w:val="547"/>
          <w:marRight w:val="0"/>
          <w:marTop w:val="62"/>
          <w:marBottom w:val="0"/>
          <w:divBdr>
            <w:top w:val="none" w:sz="0" w:space="0" w:color="auto"/>
            <w:left w:val="none" w:sz="0" w:space="0" w:color="auto"/>
            <w:bottom w:val="none" w:sz="0" w:space="0" w:color="auto"/>
            <w:right w:val="none" w:sz="0" w:space="0" w:color="auto"/>
          </w:divBdr>
        </w:div>
        <w:div w:id="1508862118">
          <w:marLeft w:val="547"/>
          <w:marRight w:val="0"/>
          <w:marTop w:val="62"/>
          <w:marBottom w:val="0"/>
          <w:divBdr>
            <w:top w:val="none" w:sz="0" w:space="0" w:color="auto"/>
            <w:left w:val="none" w:sz="0" w:space="0" w:color="auto"/>
            <w:bottom w:val="none" w:sz="0" w:space="0" w:color="auto"/>
            <w:right w:val="none" w:sz="0" w:space="0" w:color="auto"/>
          </w:divBdr>
        </w:div>
        <w:div w:id="1410495531">
          <w:marLeft w:val="547"/>
          <w:marRight w:val="0"/>
          <w:marTop w:val="62"/>
          <w:marBottom w:val="0"/>
          <w:divBdr>
            <w:top w:val="none" w:sz="0" w:space="0" w:color="auto"/>
            <w:left w:val="none" w:sz="0" w:space="0" w:color="auto"/>
            <w:bottom w:val="none" w:sz="0" w:space="0" w:color="auto"/>
            <w:right w:val="none" w:sz="0" w:space="0" w:color="auto"/>
          </w:divBdr>
        </w:div>
      </w:divsChild>
    </w:div>
    <w:div w:id="1316254025">
      <w:bodyDiv w:val="1"/>
      <w:marLeft w:val="0"/>
      <w:marRight w:val="0"/>
      <w:marTop w:val="0"/>
      <w:marBottom w:val="0"/>
      <w:divBdr>
        <w:top w:val="none" w:sz="0" w:space="0" w:color="auto"/>
        <w:left w:val="none" w:sz="0" w:space="0" w:color="auto"/>
        <w:bottom w:val="none" w:sz="0" w:space="0" w:color="auto"/>
        <w:right w:val="none" w:sz="0" w:space="0" w:color="auto"/>
      </w:divBdr>
      <w:divsChild>
        <w:div w:id="53817180">
          <w:marLeft w:val="864"/>
          <w:marRight w:val="0"/>
          <w:marTop w:val="75"/>
          <w:marBottom w:val="0"/>
          <w:divBdr>
            <w:top w:val="none" w:sz="0" w:space="0" w:color="auto"/>
            <w:left w:val="none" w:sz="0" w:space="0" w:color="auto"/>
            <w:bottom w:val="none" w:sz="0" w:space="0" w:color="auto"/>
            <w:right w:val="none" w:sz="0" w:space="0" w:color="auto"/>
          </w:divBdr>
        </w:div>
        <w:div w:id="297079442">
          <w:marLeft w:val="432"/>
          <w:marRight w:val="0"/>
          <w:marTop w:val="115"/>
          <w:marBottom w:val="0"/>
          <w:divBdr>
            <w:top w:val="none" w:sz="0" w:space="0" w:color="auto"/>
            <w:left w:val="none" w:sz="0" w:space="0" w:color="auto"/>
            <w:bottom w:val="none" w:sz="0" w:space="0" w:color="auto"/>
            <w:right w:val="none" w:sz="0" w:space="0" w:color="auto"/>
          </w:divBdr>
        </w:div>
        <w:div w:id="1019428246">
          <w:marLeft w:val="432"/>
          <w:marRight w:val="0"/>
          <w:marTop w:val="115"/>
          <w:marBottom w:val="0"/>
          <w:divBdr>
            <w:top w:val="none" w:sz="0" w:space="0" w:color="auto"/>
            <w:left w:val="none" w:sz="0" w:space="0" w:color="auto"/>
            <w:bottom w:val="none" w:sz="0" w:space="0" w:color="auto"/>
            <w:right w:val="none" w:sz="0" w:space="0" w:color="auto"/>
          </w:divBdr>
        </w:div>
        <w:div w:id="1079908380">
          <w:marLeft w:val="864"/>
          <w:marRight w:val="0"/>
          <w:marTop w:val="75"/>
          <w:marBottom w:val="0"/>
          <w:divBdr>
            <w:top w:val="none" w:sz="0" w:space="0" w:color="auto"/>
            <w:left w:val="none" w:sz="0" w:space="0" w:color="auto"/>
            <w:bottom w:val="none" w:sz="0" w:space="0" w:color="auto"/>
            <w:right w:val="none" w:sz="0" w:space="0" w:color="auto"/>
          </w:divBdr>
        </w:div>
        <w:div w:id="1720662919">
          <w:marLeft w:val="864"/>
          <w:marRight w:val="0"/>
          <w:marTop w:val="75"/>
          <w:marBottom w:val="0"/>
          <w:divBdr>
            <w:top w:val="none" w:sz="0" w:space="0" w:color="auto"/>
            <w:left w:val="none" w:sz="0" w:space="0" w:color="auto"/>
            <w:bottom w:val="none" w:sz="0" w:space="0" w:color="auto"/>
            <w:right w:val="none" w:sz="0" w:space="0" w:color="auto"/>
          </w:divBdr>
        </w:div>
        <w:div w:id="1870757541">
          <w:marLeft w:val="432"/>
          <w:marRight w:val="0"/>
          <w:marTop w:val="115"/>
          <w:marBottom w:val="0"/>
          <w:divBdr>
            <w:top w:val="none" w:sz="0" w:space="0" w:color="auto"/>
            <w:left w:val="none" w:sz="0" w:space="0" w:color="auto"/>
            <w:bottom w:val="none" w:sz="0" w:space="0" w:color="auto"/>
            <w:right w:val="none" w:sz="0" w:space="0" w:color="auto"/>
          </w:divBdr>
        </w:div>
      </w:divsChild>
    </w:div>
    <w:div w:id="1316837549">
      <w:bodyDiv w:val="1"/>
      <w:marLeft w:val="0"/>
      <w:marRight w:val="0"/>
      <w:marTop w:val="0"/>
      <w:marBottom w:val="0"/>
      <w:divBdr>
        <w:top w:val="none" w:sz="0" w:space="0" w:color="auto"/>
        <w:left w:val="none" w:sz="0" w:space="0" w:color="auto"/>
        <w:bottom w:val="none" w:sz="0" w:space="0" w:color="auto"/>
        <w:right w:val="none" w:sz="0" w:space="0" w:color="auto"/>
      </w:divBdr>
      <w:divsChild>
        <w:div w:id="20206510">
          <w:marLeft w:val="0"/>
          <w:marRight w:val="75"/>
          <w:marTop w:val="0"/>
          <w:marBottom w:val="0"/>
          <w:divBdr>
            <w:top w:val="none" w:sz="0" w:space="0" w:color="auto"/>
            <w:left w:val="none" w:sz="0" w:space="0" w:color="auto"/>
            <w:bottom w:val="none" w:sz="0" w:space="0" w:color="auto"/>
            <w:right w:val="none" w:sz="0" w:space="0" w:color="auto"/>
          </w:divBdr>
        </w:div>
      </w:divsChild>
    </w:div>
    <w:div w:id="1332484959">
      <w:bodyDiv w:val="1"/>
      <w:marLeft w:val="0"/>
      <w:marRight w:val="0"/>
      <w:marTop w:val="0"/>
      <w:marBottom w:val="0"/>
      <w:divBdr>
        <w:top w:val="none" w:sz="0" w:space="0" w:color="auto"/>
        <w:left w:val="none" w:sz="0" w:space="0" w:color="auto"/>
        <w:bottom w:val="none" w:sz="0" w:space="0" w:color="auto"/>
        <w:right w:val="none" w:sz="0" w:space="0" w:color="auto"/>
      </w:divBdr>
    </w:div>
    <w:div w:id="1332875243">
      <w:bodyDiv w:val="1"/>
      <w:marLeft w:val="0"/>
      <w:marRight w:val="0"/>
      <w:marTop w:val="0"/>
      <w:marBottom w:val="0"/>
      <w:divBdr>
        <w:top w:val="none" w:sz="0" w:space="0" w:color="auto"/>
        <w:left w:val="none" w:sz="0" w:space="0" w:color="auto"/>
        <w:bottom w:val="none" w:sz="0" w:space="0" w:color="auto"/>
        <w:right w:val="none" w:sz="0" w:space="0" w:color="auto"/>
      </w:divBdr>
    </w:div>
    <w:div w:id="1337999567">
      <w:bodyDiv w:val="1"/>
      <w:marLeft w:val="0"/>
      <w:marRight w:val="0"/>
      <w:marTop w:val="0"/>
      <w:marBottom w:val="0"/>
      <w:divBdr>
        <w:top w:val="none" w:sz="0" w:space="0" w:color="auto"/>
        <w:left w:val="none" w:sz="0" w:space="0" w:color="auto"/>
        <w:bottom w:val="none" w:sz="0" w:space="0" w:color="auto"/>
        <w:right w:val="none" w:sz="0" w:space="0" w:color="auto"/>
      </w:divBdr>
    </w:div>
    <w:div w:id="1338774199">
      <w:bodyDiv w:val="1"/>
      <w:marLeft w:val="0"/>
      <w:marRight w:val="0"/>
      <w:marTop w:val="0"/>
      <w:marBottom w:val="0"/>
      <w:divBdr>
        <w:top w:val="none" w:sz="0" w:space="0" w:color="auto"/>
        <w:left w:val="none" w:sz="0" w:space="0" w:color="auto"/>
        <w:bottom w:val="none" w:sz="0" w:space="0" w:color="auto"/>
        <w:right w:val="none" w:sz="0" w:space="0" w:color="auto"/>
      </w:divBdr>
      <w:divsChild>
        <w:div w:id="905804297">
          <w:marLeft w:val="547"/>
          <w:marRight w:val="0"/>
          <w:marTop w:val="115"/>
          <w:marBottom w:val="0"/>
          <w:divBdr>
            <w:top w:val="none" w:sz="0" w:space="0" w:color="auto"/>
            <w:left w:val="none" w:sz="0" w:space="0" w:color="auto"/>
            <w:bottom w:val="none" w:sz="0" w:space="0" w:color="auto"/>
            <w:right w:val="none" w:sz="0" w:space="0" w:color="auto"/>
          </w:divBdr>
        </w:div>
        <w:div w:id="929776627">
          <w:marLeft w:val="1166"/>
          <w:marRight w:val="0"/>
          <w:marTop w:val="115"/>
          <w:marBottom w:val="0"/>
          <w:divBdr>
            <w:top w:val="none" w:sz="0" w:space="0" w:color="auto"/>
            <w:left w:val="none" w:sz="0" w:space="0" w:color="auto"/>
            <w:bottom w:val="none" w:sz="0" w:space="0" w:color="auto"/>
            <w:right w:val="none" w:sz="0" w:space="0" w:color="auto"/>
          </w:divBdr>
        </w:div>
        <w:div w:id="1214468703">
          <w:marLeft w:val="547"/>
          <w:marRight w:val="0"/>
          <w:marTop w:val="115"/>
          <w:marBottom w:val="0"/>
          <w:divBdr>
            <w:top w:val="none" w:sz="0" w:space="0" w:color="auto"/>
            <w:left w:val="none" w:sz="0" w:space="0" w:color="auto"/>
            <w:bottom w:val="none" w:sz="0" w:space="0" w:color="auto"/>
            <w:right w:val="none" w:sz="0" w:space="0" w:color="auto"/>
          </w:divBdr>
        </w:div>
        <w:div w:id="1326323083">
          <w:marLeft w:val="547"/>
          <w:marRight w:val="0"/>
          <w:marTop w:val="115"/>
          <w:marBottom w:val="0"/>
          <w:divBdr>
            <w:top w:val="none" w:sz="0" w:space="0" w:color="auto"/>
            <w:left w:val="none" w:sz="0" w:space="0" w:color="auto"/>
            <w:bottom w:val="none" w:sz="0" w:space="0" w:color="auto"/>
            <w:right w:val="none" w:sz="0" w:space="0" w:color="auto"/>
          </w:divBdr>
        </w:div>
        <w:div w:id="1711879623">
          <w:marLeft w:val="1166"/>
          <w:marRight w:val="0"/>
          <w:marTop w:val="115"/>
          <w:marBottom w:val="0"/>
          <w:divBdr>
            <w:top w:val="none" w:sz="0" w:space="0" w:color="auto"/>
            <w:left w:val="none" w:sz="0" w:space="0" w:color="auto"/>
            <w:bottom w:val="none" w:sz="0" w:space="0" w:color="auto"/>
            <w:right w:val="none" w:sz="0" w:space="0" w:color="auto"/>
          </w:divBdr>
        </w:div>
        <w:div w:id="2025009334">
          <w:marLeft w:val="547"/>
          <w:marRight w:val="0"/>
          <w:marTop w:val="115"/>
          <w:marBottom w:val="0"/>
          <w:divBdr>
            <w:top w:val="none" w:sz="0" w:space="0" w:color="auto"/>
            <w:left w:val="none" w:sz="0" w:space="0" w:color="auto"/>
            <w:bottom w:val="none" w:sz="0" w:space="0" w:color="auto"/>
            <w:right w:val="none" w:sz="0" w:space="0" w:color="auto"/>
          </w:divBdr>
        </w:div>
      </w:divsChild>
    </w:div>
    <w:div w:id="1339043054">
      <w:bodyDiv w:val="1"/>
      <w:marLeft w:val="0"/>
      <w:marRight w:val="0"/>
      <w:marTop w:val="0"/>
      <w:marBottom w:val="0"/>
      <w:divBdr>
        <w:top w:val="none" w:sz="0" w:space="0" w:color="auto"/>
        <w:left w:val="none" w:sz="0" w:space="0" w:color="auto"/>
        <w:bottom w:val="none" w:sz="0" w:space="0" w:color="auto"/>
        <w:right w:val="none" w:sz="0" w:space="0" w:color="auto"/>
      </w:divBdr>
    </w:div>
    <w:div w:id="1342583060">
      <w:bodyDiv w:val="1"/>
      <w:marLeft w:val="0"/>
      <w:marRight w:val="0"/>
      <w:marTop w:val="0"/>
      <w:marBottom w:val="0"/>
      <w:divBdr>
        <w:top w:val="none" w:sz="0" w:space="0" w:color="auto"/>
        <w:left w:val="none" w:sz="0" w:space="0" w:color="auto"/>
        <w:bottom w:val="none" w:sz="0" w:space="0" w:color="auto"/>
        <w:right w:val="none" w:sz="0" w:space="0" w:color="auto"/>
      </w:divBdr>
    </w:div>
    <w:div w:id="1342703929">
      <w:bodyDiv w:val="1"/>
      <w:marLeft w:val="0"/>
      <w:marRight w:val="0"/>
      <w:marTop w:val="0"/>
      <w:marBottom w:val="0"/>
      <w:divBdr>
        <w:top w:val="none" w:sz="0" w:space="0" w:color="auto"/>
        <w:left w:val="none" w:sz="0" w:space="0" w:color="auto"/>
        <w:bottom w:val="none" w:sz="0" w:space="0" w:color="auto"/>
        <w:right w:val="none" w:sz="0" w:space="0" w:color="auto"/>
      </w:divBdr>
      <w:divsChild>
        <w:div w:id="863834102">
          <w:marLeft w:val="1166"/>
          <w:marRight w:val="0"/>
          <w:marTop w:val="134"/>
          <w:marBottom w:val="0"/>
          <w:divBdr>
            <w:top w:val="none" w:sz="0" w:space="0" w:color="auto"/>
            <w:left w:val="none" w:sz="0" w:space="0" w:color="auto"/>
            <w:bottom w:val="none" w:sz="0" w:space="0" w:color="auto"/>
            <w:right w:val="none" w:sz="0" w:space="0" w:color="auto"/>
          </w:divBdr>
        </w:div>
        <w:div w:id="1381320018">
          <w:marLeft w:val="547"/>
          <w:marRight w:val="0"/>
          <w:marTop w:val="154"/>
          <w:marBottom w:val="0"/>
          <w:divBdr>
            <w:top w:val="none" w:sz="0" w:space="0" w:color="auto"/>
            <w:left w:val="none" w:sz="0" w:space="0" w:color="auto"/>
            <w:bottom w:val="none" w:sz="0" w:space="0" w:color="auto"/>
            <w:right w:val="none" w:sz="0" w:space="0" w:color="auto"/>
          </w:divBdr>
        </w:div>
        <w:div w:id="1633559503">
          <w:marLeft w:val="547"/>
          <w:marRight w:val="0"/>
          <w:marTop w:val="154"/>
          <w:marBottom w:val="0"/>
          <w:divBdr>
            <w:top w:val="none" w:sz="0" w:space="0" w:color="auto"/>
            <w:left w:val="none" w:sz="0" w:space="0" w:color="auto"/>
            <w:bottom w:val="none" w:sz="0" w:space="0" w:color="auto"/>
            <w:right w:val="none" w:sz="0" w:space="0" w:color="auto"/>
          </w:divBdr>
        </w:div>
        <w:div w:id="1784955548">
          <w:marLeft w:val="1166"/>
          <w:marRight w:val="0"/>
          <w:marTop w:val="134"/>
          <w:marBottom w:val="0"/>
          <w:divBdr>
            <w:top w:val="none" w:sz="0" w:space="0" w:color="auto"/>
            <w:left w:val="none" w:sz="0" w:space="0" w:color="auto"/>
            <w:bottom w:val="none" w:sz="0" w:space="0" w:color="auto"/>
            <w:right w:val="none" w:sz="0" w:space="0" w:color="auto"/>
          </w:divBdr>
        </w:div>
        <w:div w:id="1834223632">
          <w:marLeft w:val="547"/>
          <w:marRight w:val="0"/>
          <w:marTop w:val="154"/>
          <w:marBottom w:val="0"/>
          <w:divBdr>
            <w:top w:val="none" w:sz="0" w:space="0" w:color="auto"/>
            <w:left w:val="none" w:sz="0" w:space="0" w:color="auto"/>
            <w:bottom w:val="none" w:sz="0" w:space="0" w:color="auto"/>
            <w:right w:val="none" w:sz="0" w:space="0" w:color="auto"/>
          </w:divBdr>
        </w:div>
        <w:div w:id="1906603708">
          <w:marLeft w:val="1166"/>
          <w:marRight w:val="0"/>
          <w:marTop w:val="134"/>
          <w:marBottom w:val="0"/>
          <w:divBdr>
            <w:top w:val="none" w:sz="0" w:space="0" w:color="auto"/>
            <w:left w:val="none" w:sz="0" w:space="0" w:color="auto"/>
            <w:bottom w:val="none" w:sz="0" w:space="0" w:color="auto"/>
            <w:right w:val="none" w:sz="0" w:space="0" w:color="auto"/>
          </w:divBdr>
        </w:div>
      </w:divsChild>
    </w:div>
    <w:div w:id="1348217840">
      <w:bodyDiv w:val="1"/>
      <w:marLeft w:val="0"/>
      <w:marRight w:val="0"/>
      <w:marTop w:val="0"/>
      <w:marBottom w:val="0"/>
      <w:divBdr>
        <w:top w:val="none" w:sz="0" w:space="0" w:color="auto"/>
        <w:left w:val="none" w:sz="0" w:space="0" w:color="auto"/>
        <w:bottom w:val="none" w:sz="0" w:space="0" w:color="auto"/>
        <w:right w:val="none" w:sz="0" w:space="0" w:color="auto"/>
      </w:divBdr>
    </w:div>
    <w:div w:id="1374770967">
      <w:bodyDiv w:val="1"/>
      <w:marLeft w:val="0"/>
      <w:marRight w:val="0"/>
      <w:marTop w:val="0"/>
      <w:marBottom w:val="0"/>
      <w:divBdr>
        <w:top w:val="none" w:sz="0" w:space="0" w:color="auto"/>
        <w:left w:val="none" w:sz="0" w:space="0" w:color="auto"/>
        <w:bottom w:val="none" w:sz="0" w:space="0" w:color="auto"/>
        <w:right w:val="none" w:sz="0" w:space="0" w:color="auto"/>
      </w:divBdr>
      <w:divsChild>
        <w:div w:id="910120223">
          <w:marLeft w:val="547"/>
          <w:marRight w:val="0"/>
          <w:marTop w:val="77"/>
          <w:marBottom w:val="0"/>
          <w:divBdr>
            <w:top w:val="none" w:sz="0" w:space="0" w:color="auto"/>
            <w:left w:val="none" w:sz="0" w:space="0" w:color="auto"/>
            <w:bottom w:val="none" w:sz="0" w:space="0" w:color="auto"/>
            <w:right w:val="none" w:sz="0" w:space="0" w:color="auto"/>
          </w:divBdr>
        </w:div>
        <w:div w:id="807476331">
          <w:marLeft w:val="547"/>
          <w:marRight w:val="0"/>
          <w:marTop w:val="77"/>
          <w:marBottom w:val="0"/>
          <w:divBdr>
            <w:top w:val="none" w:sz="0" w:space="0" w:color="auto"/>
            <w:left w:val="none" w:sz="0" w:space="0" w:color="auto"/>
            <w:bottom w:val="none" w:sz="0" w:space="0" w:color="auto"/>
            <w:right w:val="none" w:sz="0" w:space="0" w:color="auto"/>
          </w:divBdr>
        </w:div>
        <w:div w:id="1260916364">
          <w:marLeft w:val="547"/>
          <w:marRight w:val="0"/>
          <w:marTop w:val="77"/>
          <w:marBottom w:val="0"/>
          <w:divBdr>
            <w:top w:val="none" w:sz="0" w:space="0" w:color="auto"/>
            <w:left w:val="none" w:sz="0" w:space="0" w:color="auto"/>
            <w:bottom w:val="none" w:sz="0" w:space="0" w:color="auto"/>
            <w:right w:val="none" w:sz="0" w:space="0" w:color="auto"/>
          </w:divBdr>
        </w:div>
        <w:div w:id="1280606136">
          <w:marLeft w:val="547"/>
          <w:marRight w:val="0"/>
          <w:marTop w:val="77"/>
          <w:marBottom w:val="0"/>
          <w:divBdr>
            <w:top w:val="none" w:sz="0" w:space="0" w:color="auto"/>
            <w:left w:val="none" w:sz="0" w:space="0" w:color="auto"/>
            <w:bottom w:val="none" w:sz="0" w:space="0" w:color="auto"/>
            <w:right w:val="none" w:sz="0" w:space="0" w:color="auto"/>
          </w:divBdr>
        </w:div>
        <w:div w:id="1701659547">
          <w:marLeft w:val="547"/>
          <w:marRight w:val="0"/>
          <w:marTop w:val="77"/>
          <w:marBottom w:val="0"/>
          <w:divBdr>
            <w:top w:val="none" w:sz="0" w:space="0" w:color="auto"/>
            <w:left w:val="none" w:sz="0" w:space="0" w:color="auto"/>
            <w:bottom w:val="none" w:sz="0" w:space="0" w:color="auto"/>
            <w:right w:val="none" w:sz="0" w:space="0" w:color="auto"/>
          </w:divBdr>
        </w:div>
        <w:div w:id="827021231">
          <w:marLeft w:val="547"/>
          <w:marRight w:val="0"/>
          <w:marTop w:val="77"/>
          <w:marBottom w:val="0"/>
          <w:divBdr>
            <w:top w:val="none" w:sz="0" w:space="0" w:color="auto"/>
            <w:left w:val="none" w:sz="0" w:space="0" w:color="auto"/>
            <w:bottom w:val="none" w:sz="0" w:space="0" w:color="auto"/>
            <w:right w:val="none" w:sz="0" w:space="0" w:color="auto"/>
          </w:divBdr>
        </w:div>
        <w:div w:id="1897667266">
          <w:marLeft w:val="547"/>
          <w:marRight w:val="0"/>
          <w:marTop w:val="77"/>
          <w:marBottom w:val="0"/>
          <w:divBdr>
            <w:top w:val="none" w:sz="0" w:space="0" w:color="auto"/>
            <w:left w:val="none" w:sz="0" w:space="0" w:color="auto"/>
            <w:bottom w:val="none" w:sz="0" w:space="0" w:color="auto"/>
            <w:right w:val="none" w:sz="0" w:space="0" w:color="auto"/>
          </w:divBdr>
        </w:div>
        <w:div w:id="661618422">
          <w:marLeft w:val="547"/>
          <w:marRight w:val="0"/>
          <w:marTop w:val="77"/>
          <w:marBottom w:val="0"/>
          <w:divBdr>
            <w:top w:val="none" w:sz="0" w:space="0" w:color="auto"/>
            <w:left w:val="none" w:sz="0" w:space="0" w:color="auto"/>
            <w:bottom w:val="none" w:sz="0" w:space="0" w:color="auto"/>
            <w:right w:val="none" w:sz="0" w:space="0" w:color="auto"/>
          </w:divBdr>
        </w:div>
        <w:div w:id="1164397111">
          <w:marLeft w:val="547"/>
          <w:marRight w:val="0"/>
          <w:marTop w:val="77"/>
          <w:marBottom w:val="0"/>
          <w:divBdr>
            <w:top w:val="none" w:sz="0" w:space="0" w:color="auto"/>
            <w:left w:val="none" w:sz="0" w:space="0" w:color="auto"/>
            <w:bottom w:val="none" w:sz="0" w:space="0" w:color="auto"/>
            <w:right w:val="none" w:sz="0" w:space="0" w:color="auto"/>
          </w:divBdr>
        </w:div>
        <w:div w:id="1106458631">
          <w:marLeft w:val="547"/>
          <w:marRight w:val="0"/>
          <w:marTop w:val="77"/>
          <w:marBottom w:val="0"/>
          <w:divBdr>
            <w:top w:val="none" w:sz="0" w:space="0" w:color="auto"/>
            <w:left w:val="none" w:sz="0" w:space="0" w:color="auto"/>
            <w:bottom w:val="none" w:sz="0" w:space="0" w:color="auto"/>
            <w:right w:val="none" w:sz="0" w:space="0" w:color="auto"/>
          </w:divBdr>
        </w:div>
        <w:div w:id="1995135638">
          <w:marLeft w:val="547"/>
          <w:marRight w:val="0"/>
          <w:marTop w:val="77"/>
          <w:marBottom w:val="0"/>
          <w:divBdr>
            <w:top w:val="none" w:sz="0" w:space="0" w:color="auto"/>
            <w:left w:val="none" w:sz="0" w:space="0" w:color="auto"/>
            <w:bottom w:val="none" w:sz="0" w:space="0" w:color="auto"/>
            <w:right w:val="none" w:sz="0" w:space="0" w:color="auto"/>
          </w:divBdr>
        </w:div>
        <w:div w:id="1056397512">
          <w:marLeft w:val="547"/>
          <w:marRight w:val="0"/>
          <w:marTop w:val="77"/>
          <w:marBottom w:val="0"/>
          <w:divBdr>
            <w:top w:val="none" w:sz="0" w:space="0" w:color="auto"/>
            <w:left w:val="none" w:sz="0" w:space="0" w:color="auto"/>
            <w:bottom w:val="none" w:sz="0" w:space="0" w:color="auto"/>
            <w:right w:val="none" w:sz="0" w:space="0" w:color="auto"/>
          </w:divBdr>
        </w:div>
        <w:div w:id="73551042">
          <w:marLeft w:val="547"/>
          <w:marRight w:val="0"/>
          <w:marTop w:val="77"/>
          <w:marBottom w:val="0"/>
          <w:divBdr>
            <w:top w:val="none" w:sz="0" w:space="0" w:color="auto"/>
            <w:left w:val="none" w:sz="0" w:space="0" w:color="auto"/>
            <w:bottom w:val="none" w:sz="0" w:space="0" w:color="auto"/>
            <w:right w:val="none" w:sz="0" w:space="0" w:color="auto"/>
          </w:divBdr>
        </w:div>
      </w:divsChild>
    </w:div>
    <w:div w:id="1381787730">
      <w:bodyDiv w:val="1"/>
      <w:marLeft w:val="0"/>
      <w:marRight w:val="0"/>
      <w:marTop w:val="0"/>
      <w:marBottom w:val="0"/>
      <w:divBdr>
        <w:top w:val="none" w:sz="0" w:space="0" w:color="auto"/>
        <w:left w:val="none" w:sz="0" w:space="0" w:color="auto"/>
        <w:bottom w:val="none" w:sz="0" w:space="0" w:color="auto"/>
        <w:right w:val="none" w:sz="0" w:space="0" w:color="auto"/>
      </w:divBdr>
    </w:div>
    <w:div w:id="1386952500">
      <w:bodyDiv w:val="1"/>
      <w:marLeft w:val="0"/>
      <w:marRight w:val="0"/>
      <w:marTop w:val="0"/>
      <w:marBottom w:val="0"/>
      <w:divBdr>
        <w:top w:val="none" w:sz="0" w:space="0" w:color="auto"/>
        <w:left w:val="none" w:sz="0" w:space="0" w:color="auto"/>
        <w:bottom w:val="none" w:sz="0" w:space="0" w:color="auto"/>
        <w:right w:val="none" w:sz="0" w:space="0" w:color="auto"/>
      </w:divBdr>
    </w:div>
    <w:div w:id="1388183972">
      <w:bodyDiv w:val="1"/>
      <w:marLeft w:val="0"/>
      <w:marRight w:val="0"/>
      <w:marTop w:val="0"/>
      <w:marBottom w:val="0"/>
      <w:divBdr>
        <w:top w:val="none" w:sz="0" w:space="0" w:color="auto"/>
        <w:left w:val="none" w:sz="0" w:space="0" w:color="auto"/>
        <w:bottom w:val="none" w:sz="0" w:space="0" w:color="auto"/>
        <w:right w:val="none" w:sz="0" w:space="0" w:color="auto"/>
      </w:divBdr>
      <w:divsChild>
        <w:div w:id="18970928">
          <w:marLeft w:val="547"/>
          <w:marRight w:val="0"/>
          <w:marTop w:val="106"/>
          <w:marBottom w:val="0"/>
          <w:divBdr>
            <w:top w:val="none" w:sz="0" w:space="0" w:color="auto"/>
            <w:left w:val="none" w:sz="0" w:space="0" w:color="auto"/>
            <w:bottom w:val="none" w:sz="0" w:space="0" w:color="auto"/>
            <w:right w:val="none" w:sz="0" w:space="0" w:color="auto"/>
          </w:divBdr>
        </w:div>
        <w:div w:id="370376357">
          <w:marLeft w:val="547"/>
          <w:marRight w:val="0"/>
          <w:marTop w:val="106"/>
          <w:marBottom w:val="0"/>
          <w:divBdr>
            <w:top w:val="none" w:sz="0" w:space="0" w:color="auto"/>
            <w:left w:val="none" w:sz="0" w:space="0" w:color="auto"/>
            <w:bottom w:val="none" w:sz="0" w:space="0" w:color="auto"/>
            <w:right w:val="none" w:sz="0" w:space="0" w:color="auto"/>
          </w:divBdr>
        </w:div>
        <w:div w:id="477963126">
          <w:marLeft w:val="547"/>
          <w:marRight w:val="0"/>
          <w:marTop w:val="106"/>
          <w:marBottom w:val="0"/>
          <w:divBdr>
            <w:top w:val="none" w:sz="0" w:space="0" w:color="auto"/>
            <w:left w:val="none" w:sz="0" w:space="0" w:color="auto"/>
            <w:bottom w:val="none" w:sz="0" w:space="0" w:color="auto"/>
            <w:right w:val="none" w:sz="0" w:space="0" w:color="auto"/>
          </w:divBdr>
        </w:div>
        <w:div w:id="756635346">
          <w:marLeft w:val="547"/>
          <w:marRight w:val="0"/>
          <w:marTop w:val="106"/>
          <w:marBottom w:val="0"/>
          <w:divBdr>
            <w:top w:val="none" w:sz="0" w:space="0" w:color="auto"/>
            <w:left w:val="none" w:sz="0" w:space="0" w:color="auto"/>
            <w:bottom w:val="none" w:sz="0" w:space="0" w:color="auto"/>
            <w:right w:val="none" w:sz="0" w:space="0" w:color="auto"/>
          </w:divBdr>
        </w:div>
        <w:div w:id="839807965">
          <w:marLeft w:val="547"/>
          <w:marRight w:val="0"/>
          <w:marTop w:val="106"/>
          <w:marBottom w:val="0"/>
          <w:divBdr>
            <w:top w:val="none" w:sz="0" w:space="0" w:color="auto"/>
            <w:left w:val="none" w:sz="0" w:space="0" w:color="auto"/>
            <w:bottom w:val="none" w:sz="0" w:space="0" w:color="auto"/>
            <w:right w:val="none" w:sz="0" w:space="0" w:color="auto"/>
          </w:divBdr>
        </w:div>
        <w:div w:id="1008291154">
          <w:marLeft w:val="547"/>
          <w:marRight w:val="0"/>
          <w:marTop w:val="106"/>
          <w:marBottom w:val="0"/>
          <w:divBdr>
            <w:top w:val="none" w:sz="0" w:space="0" w:color="auto"/>
            <w:left w:val="none" w:sz="0" w:space="0" w:color="auto"/>
            <w:bottom w:val="none" w:sz="0" w:space="0" w:color="auto"/>
            <w:right w:val="none" w:sz="0" w:space="0" w:color="auto"/>
          </w:divBdr>
        </w:div>
        <w:div w:id="1325551196">
          <w:marLeft w:val="547"/>
          <w:marRight w:val="0"/>
          <w:marTop w:val="106"/>
          <w:marBottom w:val="0"/>
          <w:divBdr>
            <w:top w:val="none" w:sz="0" w:space="0" w:color="auto"/>
            <w:left w:val="none" w:sz="0" w:space="0" w:color="auto"/>
            <w:bottom w:val="none" w:sz="0" w:space="0" w:color="auto"/>
            <w:right w:val="none" w:sz="0" w:space="0" w:color="auto"/>
          </w:divBdr>
        </w:div>
        <w:div w:id="1674260781">
          <w:marLeft w:val="547"/>
          <w:marRight w:val="0"/>
          <w:marTop w:val="106"/>
          <w:marBottom w:val="0"/>
          <w:divBdr>
            <w:top w:val="none" w:sz="0" w:space="0" w:color="auto"/>
            <w:left w:val="none" w:sz="0" w:space="0" w:color="auto"/>
            <w:bottom w:val="none" w:sz="0" w:space="0" w:color="auto"/>
            <w:right w:val="none" w:sz="0" w:space="0" w:color="auto"/>
          </w:divBdr>
        </w:div>
      </w:divsChild>
    </w:div>
    <w:div w:id="1391541417">
      <w:bodyDiv w:val="1"/>
      <w:marLeft w:val="0"/>
      <w:marRight w:val="0"/>
      <w:marTop w:val="0"/>
      <w:marBottom w:val="0"/>
      <w:divBdr>
        <w:top w:val="none" w:sz="0" w:space="0" w:color="auto"/>
        <w:left w:val="none" w:sz="0" w:space="0" w:color="auto"/>
        <w:bottom w:val="none" w:sz="0" w:space="0" w:color="auto"/>
        <w:right w:val="none" w:sz="0" w:space="0" w:color="auto"/>
      </w:divBdr>
      <w:divsChild>
        <w:div w:id="78989867">
          <w:marLeft w:val="547"/>
          <w:marRight w:val="0"/>
          <w:marTop w:val="86"/>
          <w:marBottom w:val="0"/>
          <w:divBdr>
            <w:top w:val="none" w:sz="0" w:space="0" w:color="auto"/>
            <w:left w:val="none" w:sz="0" w:space="0" w:color="auto"/>
            <w:bottom w:val="none" w:sz="0" w:space="0" w:color="auto"/>
            <w:right w:val="none" w:sz="0" w:space="0" w:color="auto"/>
          </w:divBdr>
        </w:div>
        <w:div w:id="233977466">
          <w:marLeft w:val="547"/>
          <w:marRight w:val="0"/>
          <w:marTop w:val="86"/>
          <w:marBottom w:val="0"/>
          <w:divBdr>
            <w:top w:val="none" w:sz="0" w:space="0" w:color="auto"/>
            <w:left w:val="none" w:sz="0" w:space="0" w:color="auto"/>
            <w:bottom w:val="none" w:sz="0" w:space="0" w:color="auto"/>
            <w:right w:val="none" w:sz="0" w:space="0" w:color="auto"/>
          </w:divBdr>
        </w:div>
        <w:div w:id="1154682034">
          <w:marLeft w:val="547"/>
          <w:marRight w:val="0"/>
          <w:marTop w:val="86"/>
          <w:marBottom w:val="0"/>
          <w:divBdr>
            <w:top w:val="none" w:sz="0" w:space="0" w:color="auto"/>
            <w:left w:val="none" w:sz="0" w:space="0" w:color="auto"/>
            <w:bottom w:val="none" w:sz="0" w:space="0" w:color="auto"/>
            <w:right w:val="none" w:sz="0" w:space="0" w:color="auto"/>
          </w:divBdr>
        </w:div>
        <w:div w:id="1861048432">
          <w:marLeft w:val="547"/>
          <w:marRight w:val="0"/>
          <w:marTop w:val="86"/>
          <w:marBottom w:val="0"/>
          <w:divBdr>
            <w:top w:val="none" w:sz="0" w:space="0" w:color="auto"/>
            <w:left w:val="none" w:sz="0" w:space="0" w:color="auto"/>
            <w:bottom w:val="none" w:sz="0" w:space="0" w:color="auto"/>
            <w:right w:val="none" w:sz="0" w:space="0" w:color="auto"/>
          </w:divBdr>
        </w:div>
      </w:divsChild>
    </w:div>
    <w:div w:id="1394084809">
      <w:bodyDiv w:val="1"/>
      <w:marLeft w:val="0"/>
      <w:marRight w:val="0"/>
      <w:marTop w:val="0"/>
      <w:marBottom w:val="0"/>
      <w:divBdr>
        <w:top w:val="none" w:sz="0" w:space="0" w:color="auto"/>
        <w:left w:val="none" w:sz="0" w:space="0" w:color="auto"/>
        <w:bottom w:val="none" w:sz="0" w:space="0" w:color="auto"/>
        <w:right w:val="none" w:sz="0" w:space="0" w:color="auto"/>
      </w:divBdr>
      <w:divsChild>
        <w:div w:id="3897298">
          <w:marLeft w:val="274"/>
          <w:marRight w:val="0"/>
          <w:marTop w:val="82"/>
          <w:marBottom w:val="0"/>
          <w:divBdr>
            <w:top w:val="none" w:sz="0" w:space="0" w:color="auto"/>
            <w:left w:val="none" w:sz="0" w:space="0" w:color="auto"/>
            <w:bottom w:val="none" w:sz="0" w:space="0" w:color="auto"/>
            <w:right w:val="none" w:sz="0" w:space="0" w:color="auto"/>
          </w:divBdr>
        </w:div>
        <w:div w:id="77557855">
          <w:marLeft w:val="274"/>
          <w:marRight w:val="0"/>
          <w:marTop w:val="82"/>
          <w:marBottom w:val="0"/>
          <w:divBdr>
            <w:top w:val="none" w:sz="0" w:space="0" w:color="auto"/>
            <w:left w:val="none" w:sz="0" w:space="0" w:color="auto"/>
            <w:bottom w:val="none" w:sz="0" w:space="0" w:color="auto"/>
            <w:right w:val="none" w:sz="0" w:space="0" w:color="auto"/>
          </w:divBdr>
        </w:div>
        <w:div w:id="176508980">
          <w:marLeft w:val="274"/>
          <w:marRight w:val="0"/>
          <w:marTop w:val="82"/>
          <w:marBottom w:val="0"/>
          <w:divBdr>
            <w:top w:val="none" w:sz="0" w:space="0" w:color="auto"/>
            <w:left w:val="none" w:sz="0" w:space="0" w:color="auto"/>
            <w:bottom w:val="none" w:sz="0" w:space="0" w:color="auto"/>
            <w:right w:val="none" w:sz="0" w:space="0" w:color="auto"/>
          </w:divBdr>
        </w:div>
        <w:div w:id="224725840">
          <w:marLeft w:val="274"/>
          <w:marRight w:val="0"/>
          <w:marTop w:val="82"/>
          <w:marBottom w:val="0"/>
          <w:divBdr>
            <w:top w:val="none" w:sz="0" w:space="0" w:color="auto"/>
            <w:left w:val="none" w:sz="0" w:space="0" w:color="auto"/>
            <w:bottom w:val="none" w:sz="0" w:space="0" w:color="auto"/>
            <w:right w:val="none" w:sz="0" w:space="0" w:color="auto"/>
          </w:divBdr>
        </w:div>
        <w:div w:id="441996180">
          <w:marLeft w:val="907"/>
          <w:marRight w:val="0"/>
          <w:marTop w:val="82"/>
          <w:marBottom w:val="0"/>
          <w:divBdr>
            <w:top w:val="none" w:sz="0" w:space="0" w:color="auto"/>
            <w:left w:val="none" w:sz="0" w:space="0" w:color="auto"/>
            <w:bottom w:val="none" w:sz="0" w:space="0" w:color="auto"/>
            <w:right w:val="none" w:sz="0" w:space="0" w:color="auto"/>
          </w:divBdr>
        </w:div>
        <w:div w:id="661271654">
          <w:marLeft w:val="274"/>
          <w:marRight w:val="0"/>
          <w:marTop w:val="82"/>
          <w:marBottom w:val="0"/>
          <w:divBdr>
            <w:top w:val="none" w:sz="0" w:space="0" w:color="auto"/>
            <w:left w:val="none" w:sz="0" w:space="0" w:color="auto"/>
            <w:bottom w:val="none" w:sz="0" w:space="0" w:color="auto"/>
            <w:right w:val="none" w:sz="0" w:space="0" w:color="auto"/>
          </w:divBdr>
        </w:div>
        <w:div w:id="1003238350">
          <w:marLeft w:val="274"/>
          <w:marRight w:val="0"/>
          <w:marTop w:val="82"/>
          <w:marBottom w:val="0"/>
          <w:divBdr>
            <w:top w:val="none" w:sz="0" w:space="0" w:color="auto"/>
            <w:left w:val="none" w:sz="0" w:space="0" w:color="auto"/>
            <w:bottom w:val="none" w:sz="0" w:space="0" w:color="auto"/>
            <w:right w:val="none" w:sz="0" w:space="0" w:color="auto"/>
          </w:divBdr>
        </w:div>
        <w:div w:id="1237328165">
          <w:marLeft w:val="274"/>
          <w:marRight w:val="0"/>
          <w:marTop w:val="82"/>
          <w:marBottom w:val="0"/>
          <w:divBdr>
            <w:top w:val="none" w:sz="0" w:space="0" w:color="auto"/>
            <w:left w:val="none" w:sz="0" w:space="0" w:color="auto"/>
            <w:bottom w:val="none" w:sz="0" w:space="0" w:color="auto"/>
            <w:right w:val="none" w:sz="0" w:space="0" w:color="auto"/>
          </w:divBdr>
        </w:div>
        <w:div w:id="1498962192">
          <w:marLeft w:val="274"/>
          <w:marRight w:val="0"/>
          <w:marTop w:val="82"/>
          <w:marBottom w:val="0"/>
          <w:divBdr>
            <w:top w:val="none" w:sz="0" w:space="0" w:color="auto"/>
            <w:left w:val="none" w:sz="0" w:space="0" w:color="auto"/>
            <w:bottom w:val="none" w:sz="0" w:space="0" w:color="auto"/>
            <w:right w:val="none" w:sz="0" w:space="0" w:color="auto"/>
          </w:divBdr>
        </w:div>
        <w:div w:id="1540240860">
          <w:marLeft w:val="274"/>
          <w:marRight w:val="0"/>
          <w:marTop w:val="82"/>
          <w:marBottom w:val="0"/>
          <w:divBdr>
            <w:top w:val="none" w:sz="0" w:space="0" w:color="auto"/>
            <w:left w:val="none" w:sz="0" w:space="0" w:color="auto"/>
            <w:bottom w:val="none" w:sz="0" w:space="0" w:color="auto"/>
            <w:right w:val="none" w:sz="0" w:space="0" w:color="auto"/>
          </w:divBdr>
        </w:div>
        <w:div w:id="1763840095">
          <w:marLeft w:val="274"/>
          <w:marRight w:val="0"/>
          <w:marTop w:val="82"/>
          <w:marBottom w:val="0"/>
          <w:divBdr>
            <w:top w:val="none" w:sz="0" w:space="0" w:color="auto"/>
            <w:left w:val="none" w:sz="0" w:space="0" w:color="auto"/>
            <w:bottom w:val="none" w:sz="0" w:space="0" w:color="auto"/>
            <w:right w:val="none" w:sz="0" w:space="0" w:color="auto"/>
          </w:divBdr>
        </w:div>
        <w:div w:id="2033920744">
          <w:marLeft w:val="274"/>
          <w:marRight w:val="0"/>
          <w:marTop w:val="82"/>
          <w:marBottom w:val="0"/>
          <w:divBdr>
            <w:top w:val="none" w:sz="0" w:space="0" w:color="auto"/>
            <w:left w:val="none" w:sz="0" w:space="0" w:color="auto"/>
            <w:bottom w:val="none" w:sz="0" w:space="0" w:color="auto"/>
            <w:right w:val="none" w:sz="0" w:space="0" w:color="auto"/>
          </w:divBdr>
        </w:div>
        <w:div w:id="2125229415">
          <w:marLeft w:val="907"/>
          <w:marRight w:val="0"/>
          <w:marTop w:val="82"/>
          <w:marBottom w:val="0"/>
          <w:divBdr>
            <w:top w:val="none" w:sz="0" w:space="0" w:color="auto"/>
            <w:left w:val="none" w:sz="0" w:space="0" w:color="auto"/>
            <w:bottom w:val="none" w:sz="0" w:space="0" w:color="auto"/>
            <w:right w:val="none" w:sz="0" w:space="0" w:color="auto"/>
          </w:divBdr>
        </w:div>
      </w:divsChild>
    </w:div>
    <w:div w:id="1403092864">
      <w:bodyDiv w:val="1"/>
      <w:marLeft w:val="0"/>
      <w:marRight w:val="0"/>
      <w:marTop w:val="0"/>
      <w:marBottom w:val="0"/>
      <w:divBdr>
        <w:top w:val="none" w:sz="0" w:space="0" w:color="auto"/>
        <w:left w:val="none" w:sz="0" w:space="0" w:color="auto"/>
        <w:bottom w:val="none" w:sz="0" w:space="0" w:color="auto"/>
        <w:right w:val="none" w:sz="0" w:space="0" w:color="auto"/>
      </w:divBdr>
      <w:divsChild>
        <w:div w:id="466705203">
          <w:marLeft w:val="547"/>
          <w:marRight w:val="0"/>
          <w:marTop w:val="125"/>
          <w:marBottom w:val="0"/>
          <w:divBdr>
            <w:top w:val="none" w:sz="0" w:space="0" w:color="auto"/>
            <w:left w:val="none" w:sz="0" w:space="0" w:color="auto"/>
            <w:bottom w:val="none" w:sz="0" w:space="0" w:color="auto"/>
            <w:right w:val="none" w:sz="0" w:space="0" w:color="auto"/>
          </w:divBdr>
        </w:div>
        <w:div w:id="705331197">
          <w:marLeft w:val="1166"/>
          <w:marRight w:val="0"/>
          <w:marTop w:val="106"/>
          <w:marBottom w:val="0"/>
          <w:divBdr>
            <w:top w:val="none" w:sz="0" w:space="0" w:color="auto"/>
            <w:left w:val="none" w:sz="0" w:space="0" w:color="auto"/>
            <w:bottom w:val="none" w:sz="0" w:space="0" w:color="auto"/>
            <w:right w:val="none" w:sz="0" w:space="0" w:color="auto"/>
          </w:divBdr>
        </w:div>
        <w:div w:id="907224065">
          <w:marLeft w:val="547"/>
          <w:marRight w:val="0"/>
          <w:marTop w:val="125"/>
          <w:marBottom w:val="0"/>
          <w:divBdr>
            <w:top w:val="none" w:sz="0" w:space="0" w:color="auto"/>
            <w:left w:val="none" w:sz="0" w:space="0" w:color="auto"/>
            <w:bottom w:val="none" w:sz="0" w:space="0" w:color="auto"/>
            <w:right w:val="none" w:sz="0" w:space="0" w:color="auto"/>
          </w:divBdr>
        </w:div>
        <w:div w:id="1187668923">
          <w:marLeft w:val="547"/>
          <w:marRight w:val="0"/>
          <w:marTop w:val="125"/>
          <w:marBottom w:val="0"/>
          <w:divBdr>
            <w:top w:val="none" w:sz="0" w:space="0" w:color="auto"/>
            <w:left w:val="none" w:sz="0" w:space="0" w:color="auto"/>
            <w:bottom w:val="none" w:sz="0" w:space="0" w:color="auto"/>
            <w:right w:val="none" w:sz="0" w:space="0" w:color="auto"/>
          </w:divBdr>
        </w:div>
        <w:div w:id="1534222767">
          <w:marLeft w:val="1166"/>
          <w:marRight w:val="0"/>
          <w:marTop w:val="106"/>
          <w:marBottom w:val="0"/>
          <w:divBdr>
            <w:top w:val="none" w:sz="0" w:space="0" w:color="auto"/>
            <w:left w:val="none" w:sz="0" w:space="0" w:color="auto"/>
            <w:bottom w:val="none" w:sz="0" w:space="0" w:color="auto"/>
            <w:right w:val="none" w:sz="0" w:space="0" w:color="auto"/>
          </w:divBdr>
        </w:div>
      </w:divsChild>
    </w:div>
    <w:div w:id="1405419640">
      <w:bodyDiv w:val="1"/>
      <w:marLeft w:val="0"/>
      <w:marRight w:val="0"/>
      <w:marTop w:val="0"/>
      <w:marBottom w:val="0"/>
      <w:divBdr>
        <w:top w:val="none" w:sz="0" w:space="0" w:color="auto"/>
        <w:left w:val="none" w:sz="0" w:space="0" w:color="auto"/>
        <w:bottom w:val="none" w:sz="0" w:space="0" w:color="auto"/>
        <w:right w:val="none" w:sz="0" w:space="0" w:color="auto"/>
      </w:divBdr>
    </w:div>
    <w:div w:id="1408382370">
      <w:bodyDiv w:val="1"/>
      <w:marLeft w:val="0"/>
      <w:marRight w:val="0"/>
      <w:marTop w:val="0"/>
      <w:marBottom w:val="0"/>
      <w:divBdr>
        <w:top w:val="none" w:sz="0" w:space="0" w:color="auto"/>
        <w:left w:val="none" w:sz="0" w:space="0" w:color="auto"/>
        <w:bottom w:val="none" w:sz="0" w:space="0" w:color="auto"/>
        <w:right w:val="none" w:sz="0" w:space="0" w:color="auto"/>
      </w:divBdr>
    </w:div>
    <w:div w:id="1412964264">
      <w:bodyDiv w:val="1"/>
      <w:marLeft w:val="0"/>
      <w:marRight w:val="0"/>
      <w:marTop w:val="0"/>
      <w:marBottom w:val="0"/>
      <w:divBdr>
        <w:top w:val="none" w:sz="0" w:space="0" w:color="auto"/>
        <w:left w:val="none" w:sz="0" w:space="0" w:color="auto"/>
        <w:bottom w:val="none" w:sz="0" w:space="0" w:color="auto"/>
        <w:right w:val="none" w:sz="0" w:space="0" w:color="auto"/>
      </w:divBdr>
      <w:divsChild>
        <w:div w:id="2056923205">
          <w:marLeft w:val="547"/>
          <w:marRight w:val="0"/>
          <w:marTop w:val="67"/>
          <w:marBottom w:val="0"/>
          <w:divBdr>
            <w:top w:val="none" w:sz="0" w:space="0" w:color="auto"/>
            <w:left w:val="none" w:sz="0" w:space="0" w:color="auto"/>
            <w:bottom w:val="none" w:sz="0" w:space="0" w:color="auto"/>
            <w:right w:val="none" w:sz="0" w:space="0" w:color="auto"/>
          </w:divBdr>
        </w:div>
        <w:div w:id="1928878938">
          <w:marLeft w:val="547"/>
          <w:marRight w:val="0"/>
          <w:marTop w:val="67"/>
          <w:marBottom w:val="0"/>
          <w:divBdr>
            <w:top w:val="none" w:sz="0" w:space="0" w:color="auto"/>
            <w:left w:val="none" w:sz="0" w:space="0" w:color="auto"/>
            <w:bottom w:val="none" w:sz="0" w:space="0" w:color="auto"/>
            <w:right w:val="none" w:sz="0" w:space="0" w:color="auto"/>
          </w:divBdr>
        </w:div>
        <w:div w:id="1097486890">
          <w:marLeft w:val="547"/>
          <w:marRight w:val="0"/>
          <w:marTop w:val="67"/>
          <w:marBottom w:val="0"/>
          <w:divBdr>
            <w:top w:val="none" w:sz="0" w:space="0" w:color="auto"/>
            <w:left w:val="none" w:sz="0" w:space="0" w:color="auto"/>
            <w:bottom w:val="none" w:sz="0" w:space="0" w:color="auto"/>
            <w:right w:val="none" w:sz="0" w:space="0" w:color="auto"/>
          </w:divBdr>
        </w:div>
        <w:div w:id="643856309">
          <w:marLeft w:val="547"/>
          <w:marRight w:val="0"/>
          <w:marTop w:val="67"/>
          <w:marBottom w:val="0"/>
          <w:divBdr>
            <w:top w:val="none" w:sz="0" w:space="0" w:color="auto"/>
            <w:left w:val="none" w:sz="0" w:space="0" w:color="auto"/>
            <w:bottom w:val="none" w:sz="0" w:space="0" w:color="auto"/>
            <w:right w:val="none" w:sz="0" w:space="0" w:color="auto"/>
          </w:divBdr>
        </w:div>
        <w:div w:id="214514782">
          <w:marLeft w:val="1166"/>
          <w:marRight w:val="0"/>
          <w:marTop w:val="67"/>
          <w:marBottom w:val="0"/>
          <w:divBdr>
            <w:top w:val="none" w:sz="0" w:space="0" w:color="auto"/>
            <w:left w:val="none" w:sz="0" w:space="0" w:color="auto"/>
            <w:bottom w:val="none" w:sz="0" w:space="0" w:color="auto"/>
            <w:right w:val="none" w:sz="0" w:space="0" w:color="auto"/>
          </w:divBdr>
        </w:div>
        <w:div w:id="184483969">
          <w:marLeft w:val="1166"/>
          <w:marRight w:val="0"/>
          <w:marTop w:val="67"/>
          <w:marBottom w:val="0"/>
          <w:divBdr>
            <w:top w:val="none" w:sz="0" w:space="0" w:color="auto"/>
            <w:left w:val="none" w:sz="0" w:space="0" w:color="auto"/>
            <w:bottom w:val="none" w:sz="0" w:space="0" w:color="auto"/>
            <w:right w:val="none" w:sz="0" w:space="0" w:color="auto"/>
          </w:divBdr>
        </w:div>
        <w:div w:id="1520895665">
          <w:marLeft w:val="1166"/>
          <w:marRight w:val="0"/>
          <w:marTop w:val="67"/>
          <w:marBottom w:val="0"/>
          <w:divBdr>
            <w:top w:val="none" w:sz="0" w:space="0" w:color="auto"/>
            <w:left w:val="none" w:sz="0" w:space="0" w:color="auto"/>
            <w:bottom w:val="none" w:sz="0" w:space="0" w:color="auto"/>
            <w:right w:val="none" w:sz="0" w:space="0" w:color="auto"/>
          </w:divBdr>
        </w:div>
        <w:div w:id="872498940">
          <w:marLeft w:val="1166"/>
          <w:marRight w:val="0"/>
          <w:marTop w:val="67"/>
          <w:marBottom w:val="0"/>
          <w:divBdr>
            <w:top w:val="none" w:sz="0" w:space="0" w:color="auto"/>
            <w:left w:val="none" w:sz="0" w:space="0" w:color="auto"/>
            <w:bottom w:val="none" w:sz="0" w:space="0" w:color="auto"/>
            <w:right w:val="none" w:sz="0" w:space="0" w:color="auto"/>
          </w:divBdr>
        </w:div>
        <w:div w:id="1153570489">
          <w:marLeft w:val="547"/>
          <w:marRight w:val="0"/>
          <w:marTop w:val="67"/>
          <w:marBottom w:val="0"/>
          <w:divBdr>
            <w:top w:val="none" w:sz="0" w:space="0" w:color="auto"/>
            <w:left w:val="none" w:sz="0" w:space="0" w:color="auto"/>
            <w:bottom w:val="none" w:sz="0" w:space="0" w:color="auto"/>
            <w:right w:val="none" w:sz="0" w:space="0" w:color="auto"/>
          </w:divBdr>
        </w:div>
        <w:div w:id="1407147866">
          <w:marLeft w:val="1166"/>
          <w:marRight w:val="0"/>
          <w:marTop w:val="67"/>
          <w:marBottom w:val="0"/>
          <w:divBdr>
            <w:top w:val="none" w:sz="0" w:space="0" w:color="auto"/>
            <w:left w:val="none" w:sz="0" w:space="0" w:color="auto"/>
            <w:bottom w:val="none" w:sz="0" w:space="0" w:color="auto"/>
            <w:right w:val="none" w:sz="0" w:space="0" w:color="auto"/>
          </w:divBdr>
        </w:div>
        <w:div w:id="457912543">
          <w:marLeft w:val="1166"/>
          <w:marRight w:val="0"/>
          <w:marTop w:val="67"/>
          <w:marBottom w:val="0"/>
          <w:divBdr>
            <w:top w:val="none" w:sz="0" w:space="0" w:color="auto"/>
            <w:left w:val="none" w:sz="0" w:space="0" w:color="auto"/>
            <w:bottom w:val="none" w:sz="0" w:space="0" w:color="auto"/>
            <w:right w:val="none" w:sz="0" w:space="0" w:color="auto"/>
          </w:divBdr>
        </w:div>
        <w:div w:id="1847360030">
          <w:marLeft w:val="1166"/>
          <w:marRight w:val="0"/>
          <w:marTop w:val="67"/>
          <w:marBottom w:val="0"/>
          <w:divBdr>
            <w:top w:val="none" w:sz="0" w:space="0" w:color="auto"/>
            <w:left w:val="none" w:sz="0" w:space="0" w:color="auto"/>
            <w:bottom w:val="none" w:sz="0" w:space="0" w:color="auto"/>
            <w:right w:val="none" w:sz="0" w:space="0" w:color="auto"/>
          </w:divBdr>
        </w:div>
        <w:div w:id="1984503241">
          <w:marLeft w:val="1166"/>
          <w:marRight w:val="0"/>
          <w:marTop w:val="67"/>
          <w:marBottom w:val="0"/>
          <w:divBdr>
            <w:top w:val="none" w:sz="0" w:space="0" w:color="auto"/>
            <w:left w:val="none" w:sz="0" w:space="0" w:color="auto"/>
            <w:bottom w:val="none" w:sz="0" w:space="0" w:color="auto"/>
            <w:right w:val="none" w:sz="0" w:space="0" w:color="auto"/>
          </w:divBdr>
        </w:div>
        <w:div w:id="983924352">
          <w:marLeft w:val="547"/>
          <w:marRight w:val="0"/>
          <w:marTop w:val="67"/>
          <w:marBottom w:val="0"/>
          <w:divBdr>
            <w:top w:val="none" w:sz="0" w:space="0" w:color="auto"/>
            <w:left w:val="none" w:sz="0" w:space="0" w:color="auto"/>
            <w:bottom w:val="none" w:sz="0" w:space="0" w:color="auto"/>
            <w:right w:val="none" w:sz="0" w:space="0" w:color="auto"/>
          </w:divBdr>
        </w:div>
        <w:div w:id="278340836">
          <w:marLeft w:val="1166"/>
          <w:marRight w:val="0"/>
          <w:marTop w:val="67"/>
          <w:marBottom w:val="0"/>
          <w:divBdr>
            <w:top w:val="none" w:sz="0" w:space="0" w:color="auto"/>
            <w:left w:val="none" w:sz="0" w:space="0" w:color="auto"/>
            <w:bottom w:val="none" w:sz="0" w:space="0" w:color="auto"/>
            <w:right w:val="none" w:sz="0" w:space="0" w:color="auto"/>
          </w:divBdr>
        </w:div>
        <w:div w:id="1266117262">
          <w:marLeft w:val="1166"/>
          <w:marRight w:val="0"/>
          <w:marTop w:val="67"/>
          <w:marBottom w:val="0"/>
          <w:divBdr>
            <w:top w:val="none" w:sz="0" w:space="0" w:color="auto"/>
            <w:left w:val="none" w:sz="0" w:space="0" w:color="auto"/>
            <w:bottom w:val="none" w:sz="0" w:space="0" w:color="auto"/>
            <w:right w:val="none" w:sz="0" w:space="0" w:color="auto"/>
          </w:divBdr>
        </w:div>
        <w:div w:id="1845243599">
          <w:marLeft w:val="547"/>
          <w:marRight w:val="0"/>
          <w:marTop w:val="67"/>
          <w:marBottom w:val="0"/>
          <w:divBdr>
            <w:top w:val="none" w:sz="0" w:space="0" w:color="auto"/>
            <w:left w:val="none" w:sz="0" w:space="0" w:color="auto"/>
            <w:bottom w:val="none" w:sz="0" w:space="0" w:color="auto"/>
            <w:right w:val="none" w:sz="0" w:space="0" w:color="auto"/>
          </w:divBdr>
        </w:div>
      </w:divsChild>
    </w:div>
    <w:div w:id="1418018228">
      <w:bodyDiv w:val="1"/>
      <w:marLeft w:val="0"/>
      <w:marRight w:val="0"/>
      <w:marTop w:val="0"/>
      <w:marBottom w:val="0"/>
      <w:divBdr>
        <w:top w:val="none" w:sz="0" w:space="0" w:color="auto"/>
        <w:left w:val="none" w:sz="0" w:space="0" w:color="auto"/>
        <w:bottom w:val="none" w:sz="0" w:space="0" w:color="auto"/>
        <w:right w:val="none" w:sz="0" w:space="0" w:color="auto"/>
      </w:divBdr>
      <w:divsChild>
        <w:div w:id="1756978298">
          <w:marLeft w:val="547"/>
          <w:marRight w:val="0"/>
          <w:marTop w:val="106"/>
          <w:marBottom w:val="0"/>
          <w:divBdr>
            <w:top w:val="none" w:sz="0" w:space="0" w:color="auto"/>
            <w:left w:val="none" w:sz="0" w:space="0" w:color="auto"/>
            <w:bottom w:val="none" w:sz="0" w:space="0" w:color="auto"/>
            <w:right w:val="none" w:sz="0" w:space="0" w:color="auto"/>
          </w:divBdr>
        </w:div>
        <w:div w:id="1656910536">
          <w:marLeft w:val="547"/>
          <w:marRight w:val="0"/>
          <w:marTop w:val="106"/>
          <w:marBottom w:val="0"/>
          <w:divBdr>
            <w:top w:val="none" w:sz="0" w:space="0" w:color="auto"/>
            <w:left w:val="none" w:sz="0" w:space="0" w:color="auto"/>
            <w:bottom w:val="none" w:sz="0" w:space="0" w:color="auto"/>
            <w:right w:val="none" w:sz="0" w:space="0" w:color="auto"/>
          </w:divBdr>
        </w:div>
        <w:div w:id="2062050027">
          <w:marLeft w:val="547"/>
          <w:marRight w:val="0"/>
          <w:marTop w:val="106"/>
          <w:marBottom w:val="0"/>
          <w:divBdr>
            <w:top w:val="none" w:sz="0" w:space="0" w:color="auto"/>
            <w:left w:val="none" w:sz="0" w:space="0" w:color="auto"/>
            <w:bottom w:val="none" w:sz="0" w:space="0" w:color="auto"/>
            <w:right w:val="none" w:sz="0" w:space="0" w:color="auto"/>
          </w:divBdr>
        </w:div>
        <w:div w:id="1848640917">
          <w:marLeft w:val="547"/>
          <w:marRight w:val="0"/>
          <w:marTop w:val="106"/>
          <w:marBottom w:val="0"/>
          <w:divBdr>
            <w:top w:val="none" w:sz="0" w:space="0" w:color="auto"/>
            <w:left w:val="none" w:sz="0" w:space="0" w:color="auto"/>
            <w:bottom w:val="none" w:sz="0" w:space="0" w:color="auto"/>
            <w:right w:val="none" w:sz="0" w:space="0" w:color="auto"/>
          </w:divBdr>
        </w:div>
        <w:div w:id="1040937660">
          <w:marLeft w:val="547"/>
          <w:marRight w:val="0"/>
          <w:marTop w:val="106"/>
          <w:marBottom w:val="0"/>
          <w:divBdr>
            <w:top w:val="none" w:sz="0" w:space="0" w:color="auto"/>
            <w:left w:val="none" w:sz="0" w:space="0" w:color="auto"/>
            <w:bottom w:val="none" w:sz="0" w:space="0" w:color="auto"/>
            <w:right w:val="none" w:sz="0" w:space="0" w:color="auto"/>
          </w:divBdr>
        </w:div>
        <w:div w:id="1321275961">
          <w:marLeft w:val="547"/>
          <w:marRight w:val="0"/>
          <w:marTop w:val="106"/>
          <w:marBottom w:val="0"/>
          <w:divBdr>
            <w:top w:val="none" w:sz="0" w:space="0" w:color="auto"/>
            <w:left w:val="none" w:sz="0" w:space="0" w:color="auto"/>
            <w:bottom w:val="none" w:sz="0" w:space="0" w:color="auto"/>
            <w:right w:val="none" w:sz="0" w:space="0" w:color="auto"/>
          </w:divBdr>
        </w:div>
        <w:div w:id="597375737">
          <w:marLeft w:val="547"/>
          <w:marRight w:val="0"/>
          <w:marTop w:val="106"/>
          <w:marBottom w:val="0"/>
          <w:divBdr>
            <w:top w:val="none" w:sz="0" w:space="0" w:color="auto"/>
            <w:left w:val="none" w:sz="0" w:space="0" w:color="auto"/>
            <w:bottom w:val="none" w:sz="0" w:space="0" w:color="auto"/>
            <w:right w:val="none" w:sz="0" w:space="0" w:color="auto"/>
          </w:divBdr>
        </w:div>
        <w:div w:id="2081246865">
          <w:marLeft w:val="547"/>
          <w:marRight w:val="0"/>
          <w:marTop w:val="106"/>
          <w:marBottom w:val="0"/>
          <w:divBdr>
            <w:top w:val="none" w:sz="0" w:space="0" w:color="auto"/>
            <w:left w:val="none" w:sz="0" w:space="0" w:color="auto"/>
            <w:bottom w:val="none" w:sz="0" w:space="0" w:color="auto"/>
            <w:right w:val="none" w:sz="0" w:space="0" w:color="auto"/>
          </w:divBdr>
        </w:div>
        <w:div w:id="514080714">
          <w:marLeft w:val="547"/>
          <w:marRight w:val="0"/>
          <w:marTop w:val="106"/>
          <w:marBottom w:val="0"/>
          <w:divBdr>
            <w:top w:val="none" w:sz="0" w:space="0" w:color="auto"/>
            <w:left w:val="none" w:sz="0" w:space="0" w:color="auto"/>
            <w:bottom w:val="none" w:sz="0" w:space="0" w:color="auto"/>
            <w:right w:val="none" w:sz="0" w:space="0" w:color="auto"/>
          </w:divBdr>
        </w:div>
        <w:div w:id="1134756853">
          <w:marLeft w:val="547"/>
          <w:marRight w:val="0"/>
          <w:marTop w:val="106"/>
          <w:marBottom w:val="0"/>
          <w:divBdr>
            <w:top w:val="none" w:sz="0" w:space="0" w:color="auto"/>
            <w:left w:val="none" w:sz="0" w:space="0" w:color="auto"/>
            <w:bottom w:val="none" w:sz="0" w:space="0" w:color="auto"/>
            <w:right w:val="none" w:sz="0" w:space="0" w:color="auto"/>
          </w:divBdr>
        </w:div>
        <w:div w:id="1254320328">
          <w:marLeft w:val="547"/>
          <w:marRight w:val="0"/>
          <w:marTop w:val="106"/>
          <w:marBottom w:val="0"/>
          <w:divBdr>
            <w:top w:val="none" w:sz="0" w:space="0" w:color="auto"/>
            <w:left w:val="none" w:sz="0" w:space="0" w:color="auto"/>
            <w:bottom w:val="none" w:sz="0" w:space="0" w:color="auto"/>
            <w:right w:val="none" w:sz="0" w:space="0" w:color="auto"/>
          </w:divBdr>
        </w:div>
        <w:div w:id="1645967315">
          <w:marLeft w:val="547"/>
          <w:marRight w:val="0"/>
          <w:marTop w:val="106"/>
          <w:marBottom w:val="0"/>
          <w:divBdr>
            <w:top w:val="none" w:sz="0" w:space="0" w:color="auto"/>
            <w:left w:val="none" w:sz="0" w:space="0" w:color="auto"/>
            <w:bottom w:val="none" w:sz="0" w:space="0" w:color="auto"/>
            <w:right w:val="none" w:sz="0" w:space="0" w:color="auto"/>
          </w:divBdr>
        </w:div>
        <w:div w:id="106239937">
          <w:marLeft w:val="547"/>
          <w:marRight w:val="0"/>
          <w:marTop w:val="106"/>
          <w:marBottom w:val="0"/>
          <w:divBdr>
            <w:top w:val="none" w:sz="0" w:space="0" w:color="auto"/>
            <w:left w:val="none" w:sz="0" w:space="0" w:color="auto"/>
            <w:bottom w:val="none" w:sz="0" w:space="0" w:color="auto"/>
            <w:right w:val="none" w:sz="0" w:space="0" w:color="auto"/>
          </w:divBdr>
        </w:div>
      </w:divsChild>
    </w:div>
    <w:div w:id="1427844501">
      <w:bodyDiv w:val="1"/>
      <w:marLeft w:val="0"/>
      <w:marRight w:val="0"/>
      <w:marTop w:val="0"/>
      <w:marBottom w:val="0"/>
      <w:divBdr>
        <w:top w:val="none" w:sz="0" w:space="0" w:color="auto"/>
        <w:left w:val="none" w:sz="0" w:space="0" w:color="auto"/>
        <w:bottom w:val="none" w:sz="0" w:space="0" w:color="auto"/>
        <w:right w:val="none" w:sz="0" w:space="0" w:color="auto"/>
      </w:divBdr>
    </w:div>
    <w:div w:id="1429887306">
      <w:bodyDiv w:val="1"/>
      <w:marLeft w:val="0"/>
      <w:marRight w:val="0"/>
      <w:marTop w:val="0"/>
      <w:marBottom w:val="0"/>
      <w:divBdr>
        <w:top w:val="none" w:sz="0" w:space="0" w:color="auto"/>
        <w:left w:val="none" w:sz="0" w:space="0" w:color="auto"/>
        <w:bottom w:val="none" w:sz="0" w:space="0" w:color="auto"/>
        <w:right w:val="none" w:sz="0" w:space="0" w:color="auto"/>
      </w:divBdr>
      <w:divsChild>
        <w:div w:id="43216877">
          <w:marLeft w:val="1166"/>
          <w:marRight w:val="0"/>
          <w:marTop w:val="120"/>
          <w:marBottom w:val="0"/>
          <w:divBdr>
            <w:top w:val="none" w:sz="0" w:space="0" w:color="auto"/>
            <w:left w:val="none" w:sz="0" w:space="0" w:color="auto"/>
            <w:bottom w:val="none" w:sz="0" w:space="0" w:color="auto"/>
            <w:right w:val="none" w:sz="0" w:space="0" w:color="auto"/>
          </w:divBdr>
        </w:div>
        <w:div w:id="119152385">
          <w:marLeft w:val="1166"/>
          <w:marRight w:val="0"/>
          <w:marTop w:val="120"/>
          <w:marBottom w:val="0"/>
          <w:divBdr>
            <w:top w:val="none" w:sz="0" w:space="0" w:color="auto"/>
            <w:left w:val="none" w:sz="0" w:space="0" w:color="auto"/>
            <w:bottom w:val="none" w:sz="0" w:space="0" w:color="auto"/>
            <w:right w:val="none" w:sz="0" w:space="0" w:color="auto"/>
          </w:divBdr>
        </w:div>
        <w:div w:id="292106040">
          <w:marLeft w:val="1166"/>
          <w:marRight w:val="0"/>
          <w:marTop w:val="120"/>
          <w:marBottom w:val="0"/>
          <w:divBdr>
            <w:top w:val="none" w:sz="0" w:space="0" w:color="auto"/>
            <w:left w:val="none" w:sz="0" w:space="0" w:color="auto"/>
            <w:bottom w:val="none" w:sz="0" w:space="0" w:color="auto"/>
            <w:right w:val="none" w:sz="0" w:space="0" w:color="auto"/>
          </w:divBdr>
        </w:div>
        <w:div w:id="1218588341">
          <w:marLeft w:val="547"/>
          <w:marRight w:val="0"/>
          <w:marTop w:val="120"/>
          <w:marBottom w:val="0"/>
          <w:divBdr>
            <w:top w:val="none" w:sz="0" w:space="0" w:color="auto"/>
            <w:left w:val="none" w:sz="0" w:space="0" w:color="auto"/>
            <w:bottom w:val="none" w:sz="0" w:space="0" w:color="auto"/>
            <w:right w:val="none" w:sz="0" w:space="0" w:color="auto"/>
          </w:divBdr>
        </w:div>
        <w:div w:id="1319767581">
          <w:marLeft w:val="1166"/>
          <w:marRight w:val="0"/>
          <w:marTop w:val="120"/>
          <w:marBottom w:val="0"/>
          <w:divBdr>
            <w:top w:val="none" w:sz="0" w:space="0" w:color="auto"/>
            <w:left w:val="none" w:sz="0" w:space="0" w:color="auto"/>
            <w:bottom w:val="none" w:sz="0" w:space="0" w:color="auto"/>
            <w:right w:val="none" w:sz="0" w:space="0" w:color="auto"/>
          </w:divBdr>
        </w:div>
        <w:div w:id="1969581287">
          <w:marLeft w:val="547"/>
          <w:marRight w:val="0"/>
          <w:marTop w:val="120"/>
          <w:marBottom w:val="0"/>
          <w:divBdr>
            <w:top w:val="none" w:sz="0" w:space="0" w:color="auto"/>
            <w:left w:val="none" w:sz="0" w:space="0" w:color="auto"/>
            <w:bottom w:val="none" w:sz="0" w:space="0" w:color="auto"/>
            <w:right w:val="none" w:sz="0" w:space="0" w:color="auto"/>
          </w:divBdr>
        </w:div>
        <w:div w:id="2010518458">
          <w:marLeft w:val="1166"/>
          <w:marRight w:val="0"/>
          <w:marTop w:val="120"/>
          <w:marBottom w:val="0"/>
          <w:divBdr>
            <w:top w:val="none" w:sz="0" w:space="0" w:color="auto"/>
            <w:left w:val="none" w:sz="0" w:space="0" w:color="auto"/>
            <w:bottom w:val="none" w:sz="0" w:space="0" w:color="auto"/>
            <w:right w:val="none" w:sz="0" w:space="0" w:color="auto"/>
          </w:divBdr>
        </w:div>
        <w:div w:id="2036541618">
          <w:marLeft w:val="1166"/>
          <w:marRight w:val="0"/>
          <w:marTop w:val="120"/>
          <w:marBottom w:val="0"/>
          <w:divBdr>
            <w:top w:val="none" w:sz="0" w:space="0" w:color="auto"/>
            <w:left w:val="none" w:sz="0" w:space="0" w:color="auto"/>
            <w:bottom w:val="none" w:sz="0" w:space="0" w:color="auto"/>
            <w:right w:val="none" w:sz="0" w:space="0" w:color="auto"/>
          </w:divBdr>
        </w:div>
      </w:divsChild>
    </w:div>
    <w:div w:id="1438482249">
      <w:bodyDiv w:val="1"/>
      <w:marLeft w:val="0"/>
      <w:marRight w:val="0"/>
      <w:marTop w:val="0"/>
      <w:marBottom w:val="0"/>
      <w:divBdr>
        <w:top w:val="none" w:sz="0" w:space="0" w:color="auto"/>
        <w:left w:val="none" w:sz="0" w:space="0" w:color="auto"/>
        <w:bottom w:val="none" w:sz="0" w:space="0" w:color="auto"/>
        <w:right w:val="none" w:sz="0" w:space="0" w:color="auto"/>
      </w:divBdr>
      <w:divsChild>
        <w:div w:id="410589756">
          <w:marLeft w:val="1166"/>
          <w:marRight w:val="0"/>
          <w:marTop w:val="144"/>
          <w:marBottom w:val="0"/>
          <w:divBdr>
            <w:top w:val="none" w:sz="0" w:space="0" w:color="auto"/>
            <w:left w:val="none" w:sz="0" w:space="0" w:color="auto"/>
            <w:bottom w:val="none" w:sz="0" w:space="0" w:color="auto"/>
            <w:right w:val="none" w:sz="0" w:space="0" w:color="auto"/>
          </w:divBdr>
        </w:div>
        <w:div w:id="998268576">
          <w:marLeft w:val="1166"/>
          <w:marRight w:val="0"/>
          <w:marTop w:val="144"/>
          <w:marBottom w:val="0"/>
          <w:divBdr>
            <w:top w:val="none" w:sz="0" w:space="0" w:color="auto"/>
            <w:left w:val="none" w:sz="0" w:space="0" w:color="auto"/>
            <w:bottom w:val="none" w:sz="0" w:space="0" w:color="auto"/>
            <w:right w:val="none" w:sz="0" w:space="0" w:color="auto"/>
          </w:divBdr>
        </w:div>
        <w:div w:id="1239905136">
          <w:marLeft w:val="547"/>
          <w:marRight w:val="0"/>
          <w:marTop w:val="144"/>
          <w:marBottom w:val="0"/>
          <w:divBdr>
            <w:top w:val="none" w:sz="0" w:space="0" w:color="auto"/>
            <w:left w:val="none" w:sz="0" w:space="0" w:color="auto"/>
            <w:bottom w:val="none" w:sz="0" w:space="0" w:color="auto"/>
            <w:right w:val="none" w:sz="0" w:space="0" w:color="auto"/>
          </w:divBdr>
        </w:div>
        <w:div w:id="1244679214">
          <w:marLeft w:val="547"/>
          <w:marRight w:val="0"/>
          <w:marTop w:val="144"/>
          <w:marBottom w:val="0"/>
          <w:divBdr>
            <w:top w:val="none" w:sz="0" w:space="0" w:color="auto"/>
            <w:left w:val="none" w:sz="0" w:space="0" w:color="auto"/>
            <w:bottom w:val="none" w:sz="0" w:space="0" w:color="auto"/>
            <w:right w:val="none" w:sz="0" w:space="0" w:color="auto"/>
          </w:divBdr>
        </w:div>
        <w:div w:id="1911842955">
          <w:marLeft w:val="1166"/>
          <w:marRight w:val="0"/>
          <w:marTop w:val="144"/>
          <w:marBottom w:val="0"/>
          <w:divBdr>
            <w:top w:val="none" w:sz="0" w:space="0" w:color="auto"/>
            <w:left w:val="none" w:sz="0" w:space="0" w:color="auto"/>
            <w:bottom w:val="none" w:sz="0" w:space="0" w:color="auto"/>
            <w:right w:val="none" w:sz="0" w:space="0" w:color="auto"/>
          </w:divBdr>
        </w:div>
      </w:divsChild>
    </w:div>
    <w:div w:id="1450706962">
      <w:bodyDiv w:val="1"/>
      <w:marLeft w:val="0"/>
      <w:marRight w:val="0"/>
      <w:marTop w:val="0"/>
      <w:marBottom w:val="0"/>
      <w:divBdr>
        <w:top w:val="none" w:sz="0" w:space="0" w:color="auto"/>
        <w:left w:val="none" w:sz="0" w:space="0" w:color="auto"/>
        <w:bottom w:val="none" w:sz="0" w:space="0" w:color="auto"/>
        <w:right w:val="none" w:sz="0" w:space="0" w:color="auto"/>
      </w:divBdr>
      <w:divsChild>
        <w:div w:id="134227263">
          <w:marLeft w:val="1166"/>
          <w:marRight w:val="0"/>
          <w:marTop w:val="65"/>
          <w:marBottom w:val="0"/>
          <w:divBdr>
            <w:top w:val="none" w:sz="0" w:space="0" w:color="auto"/>
            <w:left w:val="none" w:sz="0" w:space="0" w:color="auto"/>
            <w:bottom w:val="none" w:sz="0" w:space="0" w:color="auto"/>
            <w:right w:val="none" w:sz="0" w:space="0" w:color="auto"/>
          </w:divBdr>
        </w:div>
        <w:div w:id="208689713">
          <w:marLeft w:val="547"/>
          <w:marRight w:val="0"/>
          <w:marTop w:val="65"/>
          <w:marBottom w:val="0"/>
          <w:divBdr>
            <w:top w:val="none" w:sz="0" w:space="0" w:color="auto"/>
            <w:left w:val="none" w:sz="0" w:space="0" w:color="auto"/>
            <w:bottom w:val="none" w:sz="0" w:space="0" w:color="auto"/>
            <w:right w:val="none" w:sz="0" w:space="0" w:color="auto"/>
          </w:divBdr>
        </w:div>
        <w:div w:id="283540488">
          <w:marLeft w:val="547"/>
          <w:marRight w:val="0"/>
          <w:marTop w:val="65"/>
          <w:marBottom w:val="0"/>
          <w:divBdr>
            <w:top w:val="none" w:sz="0" w:space="0" w:color="auto"/>
            <w:left w:val="none" w:sz="0" w:space="0" w:color="auto"/>
            <w:bottom w:val="none" w:sz="0" w:space="0" w:color="auto"/>
            <w:right w:val="none" w:sz="0" w:space="0" w:color="auto"/>
          </w:divBdr>
        </w:div>
        <w:div w:id="357703624">
          <w:marLeft w:val="547"/>
          <w:marRight w:val="0"/>
          <w:marTop w:val="65"/>
          <w:marBottom w:val="0"/>
          <w:divBdr>
            <w:top w:val="none" w:sz="0" w:space="0" w:color="auto"/>
            <w:left w:val="none" w:sz="0" w:space="0" w:color="auto"/>
            <w:bottom w:val="none" w:sz="0" w:space="0" w:color="auto"/>
            <w:right w:val="none" w:sz="0" w:space="0" w:color="auto"/>
          </w:divBdr>
        </w:div>
        <w:div w:id="503975415">
          <w:marLeft w:val="547"/>
          <w:marRight w:val="0"/>
          <w:marTop w:val="65"/>
          <w:marBottom w:val="0"/>
          <w:divBdr>
            <w:top w:val="none" w:sz="0" w:space="0" w:color="auto"/>
            <w:left w:val="none" w:sz="0" w:space="0" w:color="auto"/>
            <w:bottom w:val="none" w:sz="0" w:space="0" w:color="auto"/>
            <w:right w:val="none" w:sz="0" w:space="0" w:color="auto"/>
          </w:divBdr>
        </w:div>
        <w:div w:id="717895345">
          <w:marLeft w:val="547"/>
          <w:marRight w:val="0"/>
          <w:marTop w:val="65"/>
          <w:marBottom w:val="0"/>
          <w:divBdr>
            <w:top w:val="none" w:sz="0" w:space="0" w:color="auto"/>
            <w:left w:val="none" w:sz="0" w:space="0" w:color="auto"/>
            <w:bottom w:val="none" w:sz="0" w:space="0" w:color="auto"/>
            <w:right w:val="none" w:sz="0" w:space="0" w:color="auto"/>
          </w:divBdr>
        </w:div>
        <w:div w:id="721290782">
          <w:marLeft w:val="547"/>
          <w:marRight w:val="0"/>
          <w:marTop w:val="65"/>
          <w:marBottom w:val="0"/>
          <w:divBdr>
            <w:top w:val="none" w:sz="0" w:space="0" w:color="auto"/>
            <w:left w:val="none" w:sz="0" w:space="0" w:color="auto"/>
            <w:bottom w:val="none" w:sz="0" w:space="0" w:color="auto"/>
            <w:right w:val="none" w:sz="0" w:space="0" w:color="auto"/>
          </w:divBdr>
        </w:div>
        <w:div w:id="795492227">
          <w:marLeft w:val="547"/>
          <w:marRight w:val="0"/>
          <w:marTop w:val="65"/>
          <w:marBottom w:val="0"/>
          <w:divBdr>
            <w:top w:val="none" w:sz="0" w:space="0" w:color="auto"/>
            <w:left w:val="none" w:sz="0" w:space="0" w:color="auto"/>
            <w:bottom w:val="none" w:sz="0" w:space="0" w:color="auto"/>
            <w:right w:val="none" w:sz="0" w:space="0" w:color="auto"/>
          </w:divBdr>
        </w:div>
        <w:div w:id="805317454">
          <w:marLeft w:val="547"/>
          <w:marRight w:val="0"/>
          <w:marTop w:val="65"/>
          <w:marBottom w:val="0"/>
          <w:divBdr>
            <w:top w:val="none" w:sz="0" w:space="0" w:color="auto"/>
            <w:left w:val="none" w:sz="0" w:space="0" w:color="auto"/>
            <w:bottom w:val="none" w:sz="0" w:space="0" w:color="auto"/>
            <w:right w:val="none" w:sz="0" w:space="0" w:color="auto"/>
          </w:divBdr>
        </w:div>
        <w:div w:id="954676070">
          <w:marLeft w:val="547"/>
          <w:marRight w:val="0"/>
          <w:marTop w:val="65"/>
          <w:marBottom w:val="0"/>
          <w:divBdr>
            <w:top w:val="none" w:sz="0" w:space="0" w:color="auto"/>
            <w:left w:val="none" w:sz="0" w:space="0" w:color="auto"/>
            <w:bottom w:val="none" w:sz="0" w:space="0" w:color="auto"/>
            <w:right w:val="none" w:sz="0" w:space="0" w:color="auto"/>
          </w:divBdr>
        </w:div>
        <w:div w:id="1118063921">
          <w:marLeft w:val="547"/>
          <w:marRight w:val="0"/>
          <w:marTop w:val="65"/>
          <w:marBottom w:val="0"/>
          <w:divBdr>
            <w:top w:val="none" w:sz="0" w:space="0" w:color="auto"/>
            <w:left w:val="none" w:sz="0" w:space="0" w:color="auto"/>
            <w:bottom w:val="none" w:sz="0" w:space="0" w:color="auto"/>
            <w:right w:val="none" w:sz="0" w:space="0" w:color="auto"/>
          </w:divBdr>
        </w:div>
        <w:div w:id="1171409938">
          <w:marLeft w:val="1166"/>
          <w:marRight w:val="0"/>
          <w:marTop w:val="65"/>
          <w:marBottom w:val="0"/>
          <w:divBdr>
            <w:top w:val="none" w:sz="0" w:space="0" w:color="auto"/>
            <w:left w:val="none" w:sz="0" w:space="0" w:color="auto"/>
            <w:bottom w:val="none" w:sz="0" w:space="0" w:color="auto"/>
            <w:right w:val="none" w:sz="0" w:space="0" w:color="auto"/>
          </w:divBdr>
        </w:div>
        <w:div w:id="1385641514">
          <w:marLeft w:val="547"/>
          <w:marRight w:val="0"/>
          <w:marTop w:val="65"/>
          <w:marBottom w:val="0"/>
          <w:divBdr>
            <w:top w:val="none" w:sz="0" w:space="0" w:color="auto"/>
            <w:left w:val="none" w:sz="0" w:space="0" w:color="auto"/>
            <w:bottom w:val="none" w:sz="0" w:space="0" w:color="auto"/>
            <w:right w:val="none" w:sz="0" w:space="0" w:color="auto"/>
          </w:divBdr>
        </w:div>
        <w:div w:id="1423378067">
          <w:marLeft w:val="547"/>
          <w:marRight w:val="0"/>
          <w:marTop w:val="65"/>
          <w:marBottom w:val="0"/>
          <w:divBdr>
            <w:top w:val="none" w:sz="0" w:space="0" w:color="auto"/>
            <w:left w:val="none" w:sz="0" w:space="0" w:color="auto"/>
            <w:bottom w:val="none" w:sz="0" w:space="0" w:color="auto"/>
            <w:right w:val="none" w:sz="0" w:space="0" w:color="auto"/>
          </w:divBdr>
        </w:div>
        <w:div w:id="1459253880">
          <w:marLeft w:val="1166"/>
          <w:marRight w:val="0"/>
          <w:marTop w:val="65"/>
          <w:marBottom w:val="0"/>
          <w:divBdr>
            <w:top w:val="none" w:sz="0" w:space="0" w:color="auto"/>
            <w:left w:val="none" w:sz="0" w:space="0" w:color="auto"/>
            <w:bottom w:val="none" w:sz="0" w:space="0" w:color="auto"/>
            <w:right w:val="none" w:sz="0" w:space="0" w:color="auto"/>
          </w:divBdr>
        </w:div>
        <w:div w:id="1616323430">
          <w:marLeft w:val="547"/>
          <w:marRight w:val="0"/>
          <w:marTop w:val="65"/>
          <w:marBottom w:val="0"/>
          <w:divBdr>
            <w:top w:val="none" w:sz="0" w:space="0" w:color="auto"/>
            <w:left w:val="none" w:sz="0" w:space="0" w:color="auto"/>
            <w:bottom w:val="none" w:sz="0" w:space="0" w:color="auto"/>
            <w:right w:val="none" w:sz="0" w:space="0" w:color="auto"/>
          </w:divBdr>
        </w:div>
        <w:div w:id="1618488592">
          <w:marLeft w:val="547"/>
          <w:marRight w:val="0"/>
          <w:marTop w:val="65"/>
          <w:marBottom w:val="0"/>
          <w:divBdr>
            <w:top w:val="none" w:sz="0" w:space="0" w:color="auto"/>
            <w:left w:val="none" w:sz="0" w:space="0" w:color="auto"/>
            <w:bottom w:val="none" w:sz="0" w:space="0" w:color="auto"/>
            <w:right w:val="none" w:sz="0" w:space="0" w:color="auto"/>
          </w:divBdr>
        </w:div>
        <w:div w:id="1683816635">
          <w:marLeft w:val="547"/>
          <w:marRight w:val="0"/>
          <w:marTop w:val="65"/>
          <w:marBottom w:val="0"/>
          <w:divBdr>
            <w:top w:val="none" w:sz="0" w:space="0" w:color="auto"/>
            <w:left w:val="none" w:sz="0" w:space="0" w:color="auto"/>
            <w:bottom w:val="none" w:sz="0" w:space="0" w:color="auto"/>
            <w:right w:val="none" w:sz="0" w:space="0" w:color="auto"/>
          </w:divBdr>
        </w:div>
        <w:div w:id="1710036128">
          <w:marLeft w:val="1166"/>
          <w:marRight w:val="0"/>
          <w:marTop w:val="65"/>
          <w:marBottom w:val="0"/>
          <w:divBdr>
            <w:top w:val="none" w:sz="0" w:space="0" w:color="auto"/>
            <w:left w:val="none" w:sz="0" w:space="0" w:color="auto"/>
            <w:bottom w:val="none" w:sz="0" w:space="0" w:color="auto"/>
            <w:right w:val="none" w:sz="0" w:space="0" w:color="auto"/>
          </w:divBdr>
        </w:div>
        <w:div w:id="1776054681">
          <w:marLeft w:val="547"/>
          <w:marRight w:val="0"/>
          <w:marTop w:val="65"/>
          <w:marBottom w:val="0"/>
          <w:divBdr>
            <w:top w:val="none" w:sz="0" w:space="0" w:color="auto"/>
            <w:left w:val="none" w:sz="0" w:space="0" w:color="auto"/>
            <w:bottom w:val="none" w:sz="0" w:space="0" w:color="auto"/>
            <w:right w:val="none" w:sz="0" w:space="0" w:color="auto"/>
          </w:divBdr>
        </w:div>
        <w:div w:id="2127583092">
          <w:marLeft w:val="547"/>
          <w:marRight w:val="0"/>
          <w:marTop w:val="65"/>
          <w:marBottom w:val="0"/>
          <w:divBdr>
            <w:top w:val="none" w:sz="0" w:space="0" w:color="auto"/>
            <w:left w:val="none" w:sz="0" w:space="0" w:color="auto"/>
            <w:bottom w:val="none" w:sz="0" w:space="0" w:color="auto"/>
            <w:right w:val="none" w:sz="0" w:space="0" w:color="auto"/>
          </w:divBdr>
        </w:div>
      </w:divsChild>
    </w:div>
    <w:div w:id="1463495004">
      <w:bodyDiv w:val="1"/>
      <w:marLeft w:val="0"/>
      <w:marRight w:val="0"/>
      <w:marTop w:val="0"/>
      <w:marBottom w:val="0"/>
      <w:divBdr>
        <w:top w:val="none" w:sz="0" w:space="0" w:color="auto"/>
        <w:left w:val="none" w:sz="0" w:space="0" w:color="auto"/>
        <w:bottom w:val="none" w:sz="0" w:space="0" w:color="auto"/>
        <w:right w:val="none" w:sz="0" w:space="0" w:color="auto"/>
      </w:divBdr>
      <w:divsChild>
        <w:div w:id="1343774643">
          <w:marLeft w:val="432"/>
          <w:marRight w:val="0"/>
          <w:marTop w:val="116"/>
          <w:marBottom w:val="0"/>
          <w:divBdr>
            <w:top w:val="none" w:sz="0" w:space="0" w:color="auto"/>
            <w:left w:val="none" w:sz="0" w:space="0" w:color="auto"/>
            <w:bottom w:val="none" w:sz="0" w:space="0" w:color="auto"/>
            <w:right w:val="none" w:sz="0" w:space="0" w:color="auto"/>
          </w:divBdr>
        </w:div>
        <w:div w:id="2146504879">
          <w:marLeft w:val="1066"/>
          <w:marRight w:val="0"/>
          <w:marTop w:val="116"/>
          <w:marBottom w:val="0"/>
          <w:divBdr>
            <w:top w:val="none" w:sz="0" w:space="0" w:color="auto"/>
            <w:left w:val="none" w:sz="0" w:space="0" w:color="auto"/>
            <w:bottom w:val="none" w:sz="0" w:space="0" w:color="auto"/>
            <w:right w:val="none" w:sz="0" w:space="0" w:color="auto"/>
          </w:divBdr>
        </w:div>
        <w:div w:id="413357917">
          <w:marLeft w:val="1066"/>
          <w:marRight w:val="0"/>
          <w:marTop w:val="116"/>
          <w:marBottom w:val="0"/>
          <w:divBdr>
            <w:top w:val="none" w:sz="0" w:space="0" w:color="auto"/>
            <w:left w:val="none" w:sz="0" w:space="0" w:color="auto"/>
            <w:bottom w:val="none" w:sz="0" w:space="0" w:color="auto"/>
            <w:right w:val="none" w:sz="0" w:space="0" w:color="auto"/>
          </w:divBdr>
        </w:div>
        <w:div w:id="733429751">
          <w:marLeft w:val="1066"/>
          <w:marRight w:val="0"/>
          <w:marTop w:val="116"/>
          <w:marBottom w:val="0"/>
          <w:divBdr>
            <w:top w:val="none" w:sz="0" w:space="0" w:color="auto"/>
            <w:left w:val="none" w:sz="0" w:space="0" w:color="auto"/>
            <w:bottom w:val="none" w:sz="0" w:space="0" w:color="auto"/>
            <w:right w:val="none" w:sz="0" w:space="0" w:color="auto"/>
          </w:divBdr>
        </w:div>
        <w:div w:id="91436523">
          <w:marLeft w:val="1066"/>
          <w:marRight w:val="0"/>
          <w:marTop w:val="116"/>
          <w:marBottom w:val="0"/>
          <w:divBdr>
            <w:top w:val="none" w:sz="0" w:space="0" w:color="auto"/>
            <w:left w:val="none" w:sz="0" w:space="0" w:color="auto"/>
            <w:bottom w:val="none" w:sz="0" w:space="0" w:color="auto"/>
            <w:right w:val="none" w:sz="0" w:space="0" w:color="auto"/>
          </w:divBdr>
        </w:div>
        <w:div w:id="499127374">
          <w:marLeft w:val="1066"/>
          <w:marRight w:val="0"/>
          <w:marTop w:val="116"/>
          <w:marBottom w:val="0"/>
          <w:divBdr>
            <w:top w:val="none" w:sz="0" w:space="0" w:color="auto"/>
            <w:left w:val="none" w:sz="0" w:space="0" w:color="auto"/>
            <w:bottom w:val="none" w:sz="0" w:space="0" w:color="auto"/>
            <w:right w:val="none" w:sz="0" w:space="0" w:color="auto"/>
          </w:divBdr>
        </w:div>
        <w:div w:id="205992144">
          <w:marLeft w:val="432"/>
          <w:marRight w:val="0"/>
          <w:marTop w:val="116"/>
          <w:marBottom w:val="0"/>
          <w:divBdr>
            <w:top w:val="none" w:sz="0" w:space="0" w:color="auto"/>
            <w:left w:val="none" w:sz="0" w:space="0" w:color="auto"/>
            <w:bottom w:val="none" w:sz="0" w:space="0" w:color="auto"/>
            <w:right w:val="none" w:sz="0" w:space="0" w:color="auto"/>
          </w:divBdr>
        </w:div>
        <w:div w:id="927035123">
          <w:marLeft w:val="1066"/>
          <w:marRight w:val="0"/>
          <w:marTop w:val="116"/>
          <w:marBottom w:val="0"/>
          <w:divBdr>
            <w:top w:val="none" w:sz="0" w:space="0" w:color="auto"/>
            <w:left w:val="none" w:sz="0" w:space="0" w:color="auto"/>
            <w:bottom w:val="none" w:sz="0" w:space="0" w:color="auto"/>
            <w:right w:val="none" w:sz="0" w:space="0" w:color="auto"/>
          </w:divBdr>
        </w:div>
        <w:div w:id="289746780">
          <w:marLeft w:val="1066"/>
          <w:marRight w:val="0"/>
          <w:marTop w:val="116"/>
          <w:marBottom w:val="0"/>
          <w:divBdr>
            <w:top w:val="none" w:sz="0" w:space="0" w:color="auto"/>
            <w:left w:val="none" w:sz="0" w:space="0" w:color="auto"/>
            <w:bottom w:val="none" w:sz="0" w:space="0" w:color="auto"/>
            <w:right w:val="none" w:sz="0" w:space="0" w:color="auto"/>
          </w:divBdr>
        </w:div>
        <w:div w:id="1982925235">
          <w:marLeft w:val="1066"/>
          <w:marRight w:val="0"/>
          <w:marTop w:val="116"/>
          <w:marBottom w:val="0"/>
          <w:divBdr>
            <w:top w:val="none" w:sz="0" w:space="0" w:color="auto"/>
            <w:left w:val="none" w:sz="0" w:space="0" w:color="auto"/>
            <w:bottom w:val="none" w:sz="0" w:space="0" w:color="auto"/>
            <w:right w:val="none" w:sz="0" w:space="0" w:color="auto"/>
          </w:divBdr>
        </w:div>
        <w:div w:id="410779910">
          <w:marLeft w:val="1066"/>
          <w:marRight w:val="0"/>
          <w:marTop w:val="116"/>
          <w:marBottom w:val="0"/>
          <w:divBdr>
            <w:top w:val="none" w:sz="0" w:space="0" w:color="auto"/>
            <w:left w:val="none" w:sz="0" w:space="0" w:color="auto"/>
            <w:bottom w:val="none" w:sz="0" w:space="0" w:color="auto"/>
            <w:right w:val="none" w:sz="0" w:space="0" w:color="auto"/>
          </w:divBdr>
        </w:div>
      </w:divsChild>
    </w:div>
    <w:div w:id="1463503378">
      <w:bodyDiv w:val="1"/>
      <w:marLeft w:val="0"/>
      <w:marRight w:val="0"/>
      <w:marTop w:val="0"/>
      <w:marBottom w:val="0"/>
      <w:divBdr>
        <w:top w:val="none" w:sz="0" w:space="0" w:color="auto"/>
        <w:left w:val="none" w:sz="0" w:space="0" w:color="auto"/>
        <w:bottom w:val="none" w:sz="0" w:space="0" w:color="auto"/>
        <w:right w:val="none" w:sz="0" w:space="0" w:color="auto"/>
      </w:divBdr>
    </w:div>
    <w:div w:id="1468400429">
      <w:bodyDiv w:val="1"/>
      <w:marLeft w:val="0"/>
      <w:marRight w:val="0"/>
      <w:marTop w:val="0"/>
      <w:marBottom w:val="0"/>
      <w:divBdr>
        <w:top w:val="none" w:sz="0" w:space="0" w:color="auto"/>
        <w:left w:val="none" w:sz="0" w:space="0" w:color="auto"/>
        <w:bottom w:val="none" w:sz="0" w:space="0" w:color="auto"/>
        <w:right w:val="none" w:sz="0" w:space="0" w:color="auto"/>
      </w:divBdr>
      <w:divsChild>
        <w:div w:id="496002925">
          <w:marLeft w:val="850"/>
          <w:marRight w:val="0"/>
          <w:marTop w:val="74"/>
          <w:marBottom w:val="0"/>
          <w:divBdr>
            <w:top w:val="none" w:sz="0" w:space="0" w:color="auto"/>
            <w:left w:val="none" w:sz="0" w:space="0" w:color="auto"/>
            <w:bottom w:val="none" w:sz="0" w:space="0" w:color="auto"/>
            <w:right w:val="none" w:sz="0" w:space="0" w:color="auto"/>
          </w:divBdr>
        </w:div>
        <w:div w:id="2026130489">
          <w:marLeft w:val="850"/>
          <w:marRight w:val="0"/>
          <w:marTop w:val="74"/>
          <w:marBottom w:val="0"/>
          <w:divBdr>
            <w:top w:val="none" w:sz="0" w:space="0" w:color="auto"/>
            <w:left w:val="none" w:sz="0" w:space="0" w:color="auto"/>
            <w:bottom w:val="none" w:sz="0" w:space="0" w:color="auto"/>
            <w:right w:val="none" w:sz="0" w:space="0" w:color="auto"/>
          </w:divBdr>
        </w:div>
        <w:div w:id="1142238658">
          <w:marLeft w:val="850"/>
          <w:marRight w:val="0"/>
          <w:marTop w:val="74"/>
          <w:marBottom w:val="0"/>
          <w:divBdr>
            <w:top w:val="none" w:sz="0" w:space="0" w:color="auto"/>
            <w:left w:val="none" w:sz="0" w:space="0" w:color="auto"/>
            <w:bottom w:val="none" w:sz="0" w:space="0" w:color="auto"/>
            <w:right w:val="none" w:sz="0" w:space="0" w:color="auto"/>
          </w:divBdr>
        </w:div>
        <w:div w:id="320353488">
          <w:marLeft w:val="850"/>
          <w:marRight w:val="0"/>
          <w:marTop w:val="74"/>
          <w:marBottom w:val="0"/>
          <w:divBdr>
            <w:top w:val="none" w:sz="0" w:space="0" w:color="auto"/>
            <w:left w:val="none" w:sz="0" w:space="0" w:color="auto"/>
            <w:bottom w:val="none" w:sz="0" w:space="0" w:color="auto"/>
            <w:right w:val="none" w:sz="0" w:space="0" w:color="auto"/>
          </w:divBdr>
        </w:div>
        <w:div w:id="659700971">
          <w:marLeft w:val="850"/>
          <w:marRight w:val="0"/>
          <w:marTop w:val="74"/>
          <w:marBottom w:val="0"/>
          <w:divBdr>
            <w:top w:val="none" w:sz="0" w:space="0" w:color="auto"/>
            <w:left w:val="none" w:sz="0" w:space="0" w:color="auto"/>
            <w:bottom w:val="none" w:sz="0" w:space="0" w:color="auto"/>
            <w:right w:val="none" w:sz="0" w:space="0" w:color="auto"/>
          </w:divBdr>
        </w:div>
        <w:div w:id="734855646">
          <w:marLeft w:val="850"/>
          <w:marRight w:val="0"/>
          <w:marTop w:val="74"/>
          <w:marBottom w:val="0"/>
          <w:divBdr>
            <w:top w:val="none" w:sz="0" w:space="0" w:color="auto"/>
            <w:left w:val="none" w:sz="0" w:space="0" w:color="auto"/>
            <w:bottom w:val="none" w:sz="0" w:space="0" w:color="auto"/>
            <w:right w:val="none" w:sz="0" w:space="0" w:color="auto"/>
          </w:divBdr>
        </w:div>
        <w:div w:id="946622748">
          <w:marLeft w:val="850"/>
          <w:marRight w:val="0"/>
          <w:marTop w:val="74"/>
          <w:marBottom w:val="0"/>
          <w:divBdr>
            <w:top w:val="none" w:sz="0" w:space="0" w:color="auto"/>
            <w:left w:val="none" w:sz="0" w:space="0" w:color="auto"/>
            <w:bottom w:val="none" w:sz="0" w:space="0" w:color="auto"/>
            <w:right w:val="none" w:sz="0" w:space="0" w:color="auto"/>
          </w:divBdr>
        </w:div>
        <w:div w:id="797333492">
          <w:marLeft w:val="850"/>
          <w:marRight w:val="0"/>
          <w:marTop w:val="74"/>
          <w:marBottom w:val="0"/>
          <w:divBdr>
            <w:top w:val="none" w:sz="0" w:space="0" w:color="auto"/>
            <w:left w:val="none" w:sz="0" w:space="0" w:color="auto"/>
            <w:bottom w:val="none" w:sz="0" w:space="0" w:color="auto"/>
            <w:right w:val="none" w:sz="0" w:space="0" w:color="auto"/>
          </w:divBdr>
        </w:div>
        <w:div w:id="1047073538">
          <w:marLeft w:val="850"/>
          <w:marRight w:val="0"/>
          <w:marTop w:val="74"/>
          <w:marBottom w:val="0"/>
          <w:divBdr>
            <w:top w:val="none" w:sz="0" w:space="0" w:color="auto"/>
            <w:left w:val="none" w:sz="0" w:space="0" w:color="auto"/>
            <w:bottom w:val="none" w:sz="0" w:space="0" w:color="auto"/>
            <w:right w:val="none" w:sz="0" w:space="0" w:color="auto"/>
          </w:divBdr>
        </w:div>
        <w:div w:id="1113674349">
          <w:marLeft w:val="850"/>
          <w:marRight w:val="0"/>
          <w:marTop w:val="74"/>
          <w:marBottom w:val="0"/>
          <w:divBdr>
            <w:top w:val="none" w:sz="0" w:space="0" w:color="auto"/>
            <w:left w:val="none" w:sz="0" w:space="0" w:color="auto"/>
            <w:bottom w:val="none" w:sz="0" w:space="0" w:color="auto"/>
            <w:right w:val="none" w:sz="0" w:space="0" w:color="auto"/>
          </w:divBdr>
        </w:div>
        <w:div w:id="791747009">
          <w:marLeft w:val="850"/>
          <w:marRight w:val="0"/>
          <w:marTop w:val="74"/>
          <w:marBottom w:val="0"/>
          <w:divBdr>
            <w:top w:val="none" w:sz="0" w:space="0" w:color="auto"/>
            <w:left w:val="none" w:sz="0" w:space="0" w:color="auto"/>
            <w:bottom w:val="none" w:sz="0" w:space="0" w:color="auto"/>
            <w:right w:val="none" w:sz="0" w:space="0" w:color="auto"/>
          </w:divBdr>
        </w:div>
        <w:div w:id="431782429">
          <w:marLeft w:val="850"/>
          <w:marRight w:val="0"/>
          <w:marTop w:val="74"/>
          <w:marBottom w:val="0"/>
          <w:divBdr>
            <w:top w:val="none" w:sz="0" w:space="0" w:color="auto"/>
            <w:left w:val="none" w:sz="0" w:space="0" w:color="auto"/>
            <w:bottom w:val="none" w:sz="0" w:space="0" w:color="auto"/>
            <w:right w:val="none" w:sz="0" w:space="0" w:color="auto"/>
          </w:divBdr>
        </w:div>
      </w:divsChild>
    </w:div>
    <w:div w:id="1474173584">
      <w:bodyDiv w:val="1"/>
      <w:marLeft w:val="0"/>
      <w:marRight w:val="0"/>
      <w:marTop w:val="0"/>
      <w:marBottom w:val="0"/>
      <w:divBdr>
        <w:top w:val="none" w:sz="0" w:space="0" w:color="auto"/>
        <w:left w:val="none" w:sz="0" w:space="0" w:color="auto"/>
        <w:bottom w:val="none" w:sz="0" w:space="0" w:color="auto"/>
        <w:right w:val="none" w:sz="0" w:space="0" w:color="auto"/>
      </w:divBdr>
      <w:divsChild>
        <w:div w:id="860553365">
          <w:marLeft w:val="288"/>
          <w:marRight w:val="0"/>
          <w:marTop w:val="0"/>
          <w:marBottom w:val="0"/>
          <w:divBdr>
            <w:top w:val="none" w:sz="0" w:space="0" w:color="auto"/>
            <w:left w:val="none" w:sz="0" w:space="0" w:color="auto"/>
            <w:bottom w:val="none" w:sz="0" w:space="0" w:color="auto"/>
            <w:right w:val="none" w:sz="0" w:space="0" w:color="auto"/>
          </w:divBdr>
        </w:div>
        <w:div w:id="1806895343">
          <w:marLeft w:val="288"/>
          <w:marRight w:val="0"/>
          <w:marTop w:val="0"/>
          <w:marBottom w:val="0"/>
          <w:divBdr>
            <w:top w:val="none" w:sz="0" w:space="0" w:color="auto"/>
            <w:left w:val="none" w:sz="0" w:space="0" w:color="auto"/>
            <w:bottom w:val="none" w:sz="0" w:space="0" w:color="auto"/>
            <w:right w:val="none" w:sz="0" w:space="0" w:color="auto"/>
          </w:divBdr>
        </w:div>
      </w:divsChild>
    </w:div>
    <w:div w:id="1486508014">
      <w:bodyDiv w:val="1"/>
      <w:marLeft w:val="0"/>
      <w:marRight w:val="0"/>
      <w:marTop w:val="0"/>
      <w:marBottom w:val="0"/>
      <w:divBdr>
        <w:top w:val="none" w:sz="0" w:space="0" w:color="auto"/>
        <w:left w:val="none" w:sz="0" w:space="0" w:color="auto"/>
        <w:bottom w:val="none" w:sz="0" w:space="0" w:color="auto"/>
        <w:right w:val="none" w:sz="0" w:space="0" w:color="auto"/>
      </w:divBdr>
      <w:divsChild>
        <w:div w:id="267545274">
          <w:marLeft w:val="418"/>
          <w:marRight w:val="0"/>
          <w:marTop w:val="106"/>
          <w:marBottom w:val="0"/>
          <w:divBdr>
            <w:top w:val="none" w:sz="0" w:space="0" w:color="auto"/>
            <w:left w:val="none" w:sz="0" w:space="0" w:color="auto"/>
            <w:bottom w:val="none" w:sz="0" w:space="0" w:color="auto"/>
            <w:right w:val="none" w:sz="0" w:space="0" w:color="auto"/>
          </w:divBdr>
        </w:div>
        <w:div w:id="34279310">
          <w:marLeft w:val="1066"/>
          <w:marRight w:val="0"/>
          <w:marTop w:val="115"/>
          <w:marBottom w:val="0"/>
          <w:divBdr>
            <w:top w:val="none" w:sz="0" w:space="0" w:color="auto"/>
            <w:left w:val="none" w:sz="0" w:space="0" w:color="auto"/>
            <w:bottom w:val="none" w:sz="0" w:space="0" w:color="auto"/>
            <w:right w:val="none" w:sz="0" w:space="0" w:color="auto"/>
          </w:divBdr>
        </w:div>
        <w:div w:id="1361859423">
          <w:marLeft w:val="1066"/>
          <w:marRight w:val="0"/>
          <w:marTop w:val="115"/>
          <w:marBottom w:val="0"/>
          <w:divBdr>
            <w:top w:val="none" w:sz="0" w:space="0" w:color="auto"/>
            <w:left w:val="none" w:sz="0" w:space="0" w:color="auto"/>
            <w:bottom w:val="none" w:sz="0" w:space="0" w:color="auto"/>
            <w:right w:val="none" w:sz="0" w:space="0" w:color="auto"/>
          </w:divBdr>
        </w:div>
        <w:div w:id="2014408489">
          <w:marLeft w:val="1066"/>
          <w:marRight w:val="0"/>
          <w:marTop w:val="115"/>
          <w:marBottom w:val="0"/>
          <w:divBdr>
            <w:top w:val="none" w:sz="0" w:space="0" w:color="auto"/>
            <w:left w:val="none" w:sz="0" w:space="0" w:color="auto"/>
            <w:bottom w:val="none" w:sz="0" w:space="0" w:color="auto"/>
            <w:right w:val="none" w:sz="0" w:space="0" w:color="auto"/>
          </w:divBdr>
        </w:div>
        <w:div w:id="502204976">
          <w:marLeft w:val="1066"/>
          <w:marRight w:val="0"/>
          <w:marTop w:val="115"/>
          <w:marBottom w:val="0"/>
          <w:divBdr>
            <w:top w:val="none" w:sz="0" w:space="0" w:color="auto"/>
            <w:left w:val="none" w:sz="0" w:space="0" w:color="auto"/>
            <w:bottom w:val="none" w:sz="0" w:space="0" w:color="auto"/>
            <w:right w:val="none" w:sz="0" w:space="0" w:color="auto"/>
          </w:divBdr>
        </w:div>
      </w:divsChild>
    </w:div>
    <w:div w:id="1486816500">
      <w:bodyDiv w:val="1"/>
      <w:marLeft w:val="0"/>
      <w:marRight w:val="0"/>
      <w:marTop w:val="0"/>
      <w:marBottom w:val="0"/>
      <w:divBdr>
        <w:top w:val="none" w:sz="0" w:space="0" w:color="auto"/>
        <w:left w:val="none" w:sz="0" w:space="0" w:color="auto"/>
        <w:bottom w:val="none" w:sz="0" w:space="0" w:color="auto"/>
        <w:right w:val="none" w:sz="0" w:space="0" w:color="auto"/>
      </w:divBdr>
    </w:div>
    <w:div w:id="1491749461">
      <w:bodyDiv w:val="1"/>
      <w:marLeft w:val="0"/>
      <w:marRight w:val="0"/>
      <w:marTop w:val="0"/>
      <w:marBottom w:val="0"/>
      <w:divBdr>
        <w:top w:val="none" w:sz="0" w:space="0" w:color="auto"/>
        <w:left w:val="none" w:sz="0" w:space="0" w:color="auto"/>
        <w:bottom w:val="none" w:sz="0" w:space="0" w:color="auto"/>
        <w:right w:val="none" w:sz="0" w:space="0" w:color="auto"/>
      </w:divBdr>
      <w:divsChild>
        <w:div w:id="1854825">
          <w:marLeft w:val="1166"/>
          <w:marRight w:val="0"/>
          <w:marTop w:val="134"/>
          <w:marBottom w:val="0"/>
          <w:divBdr>
            <w:top w:val="none" w:sz="0" w:space="0" w:color="auto"/>
            <w:left w:val="none" w:sz="0" w:space="0" w:color="auto"/>
            <w:bottom w:val="none" w:sz="0" w:space="0" w:color="auto"/>
            <w:right w:val="none" w:sz="0" w:space="0" w:color="auto"/>
          </w:divBdr>
        </w:div>
        <w:div w:id="171649300">
          <w:marLeft w:val="547"/>
          <w:marRight w:val="0"/>
          <w:marTop w:val="154"/>
          <w:marBottom w:val="0"/>
          <w:divBdr>
            <w:top w:val="none" w:sz="0" w:space="0" w:color="auto"/>
            <w:left w:val="none" w:sz="0" w:space="0" w:color="auto"/>
            <w:bottom w:val="none" w:sz="0" w:space="0" w:color="auto"/>
            <w:right w:val="none" w:sz="0" w:space="0" w:color="auto"/>
          </w:divBdr>
        </w:div>
        <w:div w:id="714541777">
          <w:marLeft w:val="547"/>
          <w:marRight w:val="0"/>
          <w:marTop w:val="154"/>
          <w:marBottom w:val="0"/>
          <w:divBdr>
            <w:top w:val="none" w:sz="0" w:space="0" w:color="auto"/>
            <w:left w:val="none" w:sz="0" w:space="0" w:color="auto"/>
            <w:bottom w:val="none" w:sz="0" w:space="0" w:color="auto"/>
            <w:right w:val="none" w:sz="0" w:space="0" w:color="auto"/>
          </w:divBdr>
        </w:div>
      </w:divsChild>
    </w:div>
    <w:div w:id="1491754385">
      <w:bodyDiv w:val="1"/>
      <w:marLeft w:val="0"/>
      <w:marRight w:val="0"/>
      <w:marTop w:val="0"/>
      <w:marBottom w:val="0"/>
      <w:divBdr>
        <w:top w:val="none" w:sz="0" w:space="0" w:color="auto"/>
        <w:left w:val="none" w:sz="0" w:space="0" w:color="auto"/>
        <w:bottom w:val="none" w:sz="0" w:space="0" w:color="auto"/>
        <w:right w:val="none" w:sz="0" w:space="0" w:color="auto"/>
      </w:divBdr>
    </w:div>
    <w:div w:id="1504976183">
      <w:bodyDiv w:val="1"/>
      <w:marLeft w:val="0"/>
      <w:marRight w:val="0"/>
      <w:marTop w:val="0"/>
      <w:marBottom w:val="0"/>
      <w:divBdr>
        <w:top w:val="none" w:sz="0" w:space="0" w:color="auto"/>
        <w:left w:val="none" w:sz="0" w:space="0" w:color="auto"/>
        <w:bottom w:val="none" w:sz="0" w:space="0" w:color="auto"/>
        <w:right w:val="none" w:sz="0" w:space="0" w:color="auto"/>
      </w:divBdr>
      <w:divsChild>
        <w:div w:id="152181554">
          <w:marLeft w:val="1166"/>
          <w:marRight w:val="0"/>
          <w:marTop w:val="96"/>
          <w:marBottom w:val="0"/>
          <w:divBdr>
            <w:top w:val="none" w:sz="0" w:space="0" w:color="auto"/>
            <w:left w:val="none" w:sz="0" w:space="0" w:color="auto"/>
            <w:bottom w:val="none" w:sz="0" w:space="0" w:color="auto"/>
            <w:right w:val="none" w:sz="0" w:space="0" w:color="auto"/>
          </w:divBdr>
        </w:div>
        <w:div w:id="835193695">
          <w:marLeft w:val="1166"/>
          <w:marRight w:val="0"/>
          <w:marTop w:val="96"/>
          <w:marBottom w:val="0"/>
          <w:divBdr>
            <w:top w:val="none" w:sz="0" w:space="0" w:color="auto"/>
            <w:left w:val="none" w:sz="0" w:space="0" w:color="auto"/>
            <w:bottom w:val="none" w:sz="0" w:space="0" w:color="auto"/>
            <w:right w:val="none" w:sz="0" w:space="0" w:color="auto"/>
          </w:divBdr>
        </w:div>
        <w:div w:id="955793632">
          <w:marLeft w:val="1166"/>
          <w:marRight w:val="0"/>
          <w:marTop w:val="96"/>
          <w:marBottom w:val="0"/>
          <w:divBdr>
            <w:top w:val="none" w:sz="0" w:space="0" w:color="auto"/>
            <w:left w:val="none" w:sz="0" w:space="0" w:color="auto"/>
            <w:bottom w:val="none" w:sz="0" w:space="0" w:color="auto"/>
            <w:right w:val="none" w:sz="0" w:space="0" w:color="auto"/>
          </w:divBdr>
        </w:div>
        <w:div w:id="1359820248">
          <w:marLeft w:val="1166"/>
          <w:marRight w:val="0"/>
          <w:marTop w:val="96"/>
          <w:marBottom w:val="0"/>
          <w:divBdr>
            <w:top w:val="none" w:sz="0" w:space="0" w:color="auto"/>
            <w:left w:val="none" w:sz="0" w:space="0" w:color="auto"/>
            <w:bottom w:val="none" w:sz="0" w:space="0" w:color="auto"/>
            <w:right w:val="none" w:sz="0" w:space="0" w:color="auto"/>
          </w:divBdr>
        </w:div>
        <w:div w:id="1549024602">
          <w:marLeft w:val="547"/>
          <w:marRight w:val="0"/>
          <w:marTop w:val="96"/>
          <w:marBottom w:val="0"/>
          <w:divBdr>
            <w:top w:val="none" w:sz="0" w:space="0" w:color="auto"/>
            <w:left w:val="none" w:sz="0" w:space="0" w:color="auto"/>
            <w:bottom w:val="none" w:sz="0" w:space="0" w:color="auto"/>
            <w:right w:val="none" w:sz="0" w:space="0" w:color="auto"/>
          </w:divBdr>
        </w:div>
        <w:div w:id="1561939512">
          <w:marLeft w:val="1166"/>
          <w:marRight w:val="0"/>
          <w:marTop w:val="96"/>
          <w:marBottom w:val="0"/>
          <w:divBdr>
            <w:top w:val="none" w:sz="0" w:space="0" w:color="auto"/>
            <w:left w:val="none" w:sz="0" w:space="0" w:color="auto"/>
            <w:bottom w:val="none" w:sz="0" w:space="0" w:color="auto"/>
            <w:right w:val="none" w:sz="0" w:space="0" w:color="auto"/>
          </w:divBdr>
        </w:div>
        <w:div w:id="1671330800">
          <w:marLeft w:val="1166"/>
          <w:marRight w:val="0"/>
          <w:marTop w:val="96"/>
          <w:marBottom w:val="0"/>
          <w:divBdr>
            <w:top w:val="none" w:sz="0" w:space="0" w:color="auto"/>
            <w:left w:val="none" w:sz="0" w:space="0" w:color="auto"/>
            <w:bottom w:val="none" w:sz="0" w:space="0" w:color="auto"/>
            <w:right w:val="none" w:sz="0" w:space="0" w:color="auto"/>
          </w:divBdr>
        </w:div>
        <w:div w:id="1821994615">
          <w:marLeft w:val="1166"/>
          <w:marRight w:val="0"/>
          <w:marTop w:val="96"/>
          <w:marBottom w:val="0"/>
          <w:divBdr>
            <w:top w:val="none" w:sz="0" w:space="0" w:color="auto"/>
            <w:left w:val="none" w:sz="0" w:space="0" w:color="auto"/>
            <w:bottom w:val="none" w:sz="0" w:space="0" w:color="auto"/>
            <w:right w:val="none" w:sz="0" w:space="0" w:color="auto"/>
          </w:divBdr>
        </w:div>
        <w:div w:id="1840540323">
          <w:marLeft w:val="547"/>
          <w:marRight w:val="0"/>
          <w:marTop w:val="96"/>
          <w:marBottom w:val="0"/>
          <w:divBdr>
            <w:top w:val="none" w:sz="0" w:space="0" w:color="auto"/>
            <w:left w:val="none" w:sz="0" w:space="0" w:color="auto"/>
            <w:bottom w:val="none" w:sz="0" w:space="0" w:color="auto"/>
            <w:right w:val="none" w:sz="0" w:space="0" w:color="auto"/>
          </w:divBdr>
        </w:div>
      </w:divsChild>
    </w:div>
    <w:div w:id="1511986821">
      <w:bodyDiv w:val="1"/>
      <w:marLeft w:val="0"/>
      <w:marRight w:val="0"/>
      <w:marTop w:val="0"/>
      <w:marBottom w:val="0"/>
      <w:divBdr>
        <w:top w:val="none" w:sz="0" w:space="0" w:color="auto"/>
        <w:left w:val="none" w:sz="0" w:space="0" w:color="auto"/>
        <w:bottom w:val="none" w:sz="0" w:space="0" w:color="auto"/>
        <w:right w:val="none" w:sz="0" w:space="0" w:color="auto"/>
      </w:divBdr>
      <w:divsChild>
        <w:div w:id="641472589">
          <w:marLeft w:val="547"/>
          <w:marRight w:val="0"/>
          <w:marTop w:val="115"/>
          <w:marBottom w:val="0"/>
          <w:divBdr>
            <w:top w:val="none" w:sz="0" w:space="0" w:color="auto"/>
            <w:left w:val="none" w:sz="0" w:space="0" w:color="auto"/>
            <w:bottom w:val="none" w:sz="0" w:space="0" w:color="auto"/>
            <w:right w:val="none" w:sz="0" w:space="0" w:color="auto"/>
          </w:divBdr>
        </w:div>
        <w:div w:id="1138457281">
          <w:marLeft w:val="547"/>
          <w:marRight w:val="0"/>
          <w:marTop w:val="115"/>
          <w:marBottom w:val="0"/>
          <w:divBdr>
            <w:top w:val="none" w:sz="0" w:space="0" w:color="auto"/>
            <w:left w:val="none" w:sz="0" w:space="0" w:color="auto"/>
            <w:bottom w:val="none" w:sz="0" w:space="0" w:color="auto"/>
            <w:right w:val="none" w:sz="0" w:space="0" w:color="auto"/>
          </w:divBdr>
        </w:div>
        <w:div w:id="1295209619">
          <w:marLeft w:val="547"/>
          <w:marRight w:val="0"/>
          <w:marTop w:val="115"/>
          <w:marBottom w:val="0"/>
          <w:divBdr>
            <w:top w:val="none" w:sz="0" w:space="0" w:color="auto"/>
            <w:left w:val="none" w:sz="0" w:space="0" w:color="auto"/>
            <w:bottom w:val="none" w:sz="0" w:space="0" w:color="auto"/>
            <w:right w:val="none" w:sz="0" w:space="0" w:color="auto"/>
          </w:divBdr>
        </w:div>
        <w:div w:id="1297174600">
          <w:marLeft w:val="547"/>
          <w:marRight w:val="0"/>
          <w:marTop w:val="115"/>
          <w:marBottom w:val="0"/>
          <w:divBdr>
            <w:top w:val="none" w:sz="0" w:space="0" w:color="auto"/>
            <w:left w:val="none" w:sz="0" w:space="0" w:color="auto"/>
            <w:bottom w:val="none" w:sz="0" w:space="0" w:color="auto"/>
            <w:right w:val="none" w:sz="0" w:space="0" w:color="auto"/>
          </w:divBdr>
        </w:div>
        <w:div w:id="1484202682">
          <w:marLeft w:val="547"/>
          <w:marRight w:val="0"/>
          <w:marTop w:val="115"/>
          <w:marBottom w:val="0"/>
          <w:divBdr>
            <w:top w:val="none" w:sz="0" w:space="0" w:color="auto"/>
            <w:left w:val="none" w:sz="0" w:space="0" w:color="auto"/>
            <w:bottom w:val="none" w:sz="0" w:space="0" w:color="auto"/>
            <w:right w:val="none" w:sz="0" w:space="0" w:color="auto"/>
          </w:divBdr>
        </w:div>
        <w:div w:id="1588729459">
          <w:marLeft w:val="547"/>
          <w:marRight w:val="0"/>
          <w:marTop w:val="115"/>
          <w:marBottom w:val="0"/>
          <w:divBdr>
            <w:top w:val="none" w:sz="0" w:space="0" w:color="auto"/>
            <w:left w:val="none" w:sz="0" w:space="0" w:color="auto"/>
            <w:bottom w:val="none" w:sz="0" w:space="0" w:color="auto"/>
            <w:right w:val="none" w:sz="0" w:space="0" w:color="auto"/>
          </w:divBdr>
        </w:div>
        <w:div w:id="1653216212">
          <w:marLeft w:val="547"/>
          <w:marRight w:val="0"/>
          <w:marTop w:val="115"/>
          <w:marBottom w:val="0"/>
          <w:divBdr>
            <w:top w:val="none" w:sz="0" w:space="0" w:color="auto"/>
            <w:left w:val="none" w:sz="0" w:space="0" w:color="auto"/>
            <w:bottom w:val="none" w:sz="0" w:space="0" w:color="auto"/>
            <w:right w:val="none" w:sz="0" w:space="0" w:color="auto"/>
          </w:divBdr>
        </w:div>
        <w:div w:id="2021619066">
          <w:marLeft w:val="547"/>
          <w:marRight w:val="0"/>
          <w:marTop w:val="115"/>
          <w:marBottom w:val="0"/>
          <w:divBdr>
            <w:top w:val="none" w:sz="0" w:space="0" w:color="auto"/>
            <w:left w:val="none" w:sz="0" w:space="0" w:color="auto"/>
            <w:bottom w:val="none" w:sz="0" w:space="0" w:color="auto"/>
            <w:right w:val="none" w:sz="0" w:space="0" w:color="auto"/>
          </w:divBdr>
        </w:div>
      </w:divsChild>
    </w:div>
    <w:div w:id="1520192166">
      <w:bodyDiv w:val="1"/>
      <w:marLeft w:val="0"/>
      <w:marRight w:val="0"/>
      <w:marTop w:val="0"/>
      <w:marBottom w:val="0"/>
      <w:divBdr>
        <w:top w:val="none" w:sz="0" w:space="0" w:color="auto"/>
        <w:left w:val="none" w:sz="0" w:space="0" w:color="auto"/>
        <w:bottom w:val="none" w:sz="0" w:space="0" w:color="auto"/>
        <w:right w:val="none" w:sz="0" w:space="0" w:color="auto"/>
      </w:divBdr>
      <w:divsChild>
        <w:div w:id="204175201">
          <w:marLeft w:val="547"/>
          <w:marRight w:val="0"/>
          <w:marTop w:val="96"/>
          <w:marBottom w:val="0"/>
          <w:divBdr>
            <w:top w:val="none" w:sz="0" w:space="0" w:color="auto"/>
            <w:left w:val="none" w:sz="0" w:space="0" w:color="auto"/>
            <w:bottom w:val="none" w:sz="0" w:space="0" w:color="auto"/>
            <w:right w:val="none" w:sz="0" w:space="0" w:color="auto"/>
          </w:divBdr>
        </w:div>
        <w:div w:id="236020901">
          <w:marLeft w:val="547"/>
          <w:marRight w:val="0"/>
          <w:marTop w:val="96"/>
          <w:marBottom w:val="0"/>
          <w:divBdr>
            <w:top w:val="none" w:sz="0" w:space="0" w:color="auto"/>
            <w:left w:val="none" w:sz="0" w:space="0" w:color="auto"/>
            <w:bottom w:val="none" w:sz="0" w:space="0" w:color="auto"/>
            <w:right w:val="none" w:sz="0" w:space="0" w:color="auto"/>
          </w:divBdr>
        </w:div>
        <w:div w:id="443772267">
          <w:marLeft w:val="1166"/>
          <w:marRight w:val="0"/>
          <w:marTop w:val="96"/>
          <w:marBottom w:val="0"/>
          <w:divBdr>
            <w:top w:val="none" w:sz="0" w:space="0" w:color="auto"/>
            <w:left w:val="none" w:sz="0" w:space="0" w:color="auto"/>
            <w:bottom w:val="none" w:sz="0" w:space="0" w:color="auto"/>
            <w:right w:val="none" w:sz="0" w:space="0" w:color="auto"/>
          </w:divBdr>
        </w:div>
        <w:div w:id="502205831">
          <w:marLeft w:val="547"/>
          <w:marRight w:val="0"/>
          <w:marTop w:val="96"/>
          <w:marBottom w:val="0"/>
          <w:divBdr>
            <w:top w:val="none" w:sz="0" w:space="0" w:color="auto"/>
            <w:left w:val="none" w:sz="0" w:space="0" w:color="auto"/>
            <w:bottom w:val="none" w:sz="0" w:space="0" w:color="auto"/>
            <w:right w:val="none" w:sz="0" w:space="0" w:color="auto"/>
          </w:divBdr>
        </w:div>
        <w:div w:id="704595699">
          <w:marLeft w:val="1166"/>
          <w:marRight w:val="0"/>
          <w:marTop w:val="96"/>
          <w:marBottom w:val="0"/>
          <w:divBdr>
            <w:top w:val="none" w:sz="0" w:space="0" w:color="auto"/>
            <w:left w:val="none" w:sz="0" w:space="0" w:color="auto"/>
            <w:bottom w:val="none" w:sz="0" w:space="0" w:color="auto"/>
            <w:right w:val="none" w:sz="0" w:space="0" w:color="auto"/>
          </w:divBdr>
        </w:div>
        <w:div w:id="1148471998">
          <w:marLeft w:val="547"/>
          <w:marRight w:val="0"/>
          <w:marTop w:val="96"/>
          <w:marBottom w:val="0"/>
          <w:divBdr>
            <w:top w:val="none" w:sz="0" w:space="0" w:color="auto"/>
            <w:left w:val="none" w:sz="0" w:space="0" w:color="auto"/>
            <w:bottom w:val="none" w:sz="0" w:space="0" w:color="auto"/>
            <w:right w:val="none" w:sz="0" w:space="0" w:color="auto"/>
          </w:divBdr>
        </w:div>
        <w:div w:id="1670795384">
          <w:marLeft w:val="1166"/>
          <w:marRight w:val="0"/>
          <w:marTop w:val="96"/>
          <w:marBottom w:val="0"/>
          <w:divBdr>
            <w:top w:val="none" w:sz="0" w:space="0" w:color="auto"/>
            <w:left w:val="none" w:sz="0" w:space="0" w:color="auto"/>
            <w:bottom w:val="none" w:sz="0" w:space="0" w:color="auto"/>
            <w:right w:val="none" w:sz="0" w:space="0" w:color="auto"/>
          </w:divBdr>
        </w:div>
        <w:div w:id="2128157600">
          <w:marLeft w:val="1166"/>
          <w:marRight w:val="0"/>
          <w:marTop w:val="96"/>
          <w:marBottom w:val="0"/>
          <w:divBdr>
            <w:top w:val="none" w:sz="0" w:space="0" w:color="auto"/>
            <w:left w:val="none" w:sz="0" w:space="0" w:color="auto"/>
            <w:bottom w:val="none" w:sz="0" w:space="0" w:color="auto"/>
            <w:right w:val="none" w:sz="0" w:space="0" w:color="auto"/>
          </w:divBdr>
        </w:div>
        <w:div w:id="2143493730">
          <w:marLeft w:val="547"/>
          <w:marRight w:val="0"/>
          <w:marTop w:val="96"/>
          <w:marBottom w:val="0"/>
          <w:divBdr>
            <w:top w:val="none" w:sz="0" w:space="0" w:color="auto"/>
            <w:left w:val="none" w:sz="0" w:space="0" w:color="auto"/>
            <w:bottom w:val="none" w:sz="0" w:space="0" w:color="auto"/>
            <w:right w:val="none" w:sz="0" w:space="0" w:color="auto"/>
          </w:divBdr>
        </w:div>
      </w:divsChild>
    </w:div>
    <w:div w:id="1520511107">
      <w:bodyDiv w:val="1"/>
      <w:marLeft w:val="0"/>
      <w:marRight w:val="0"/>
      <w:marTop w:val="0"/>
      <w:marBottom w:val="0"/>
      <w:divBdr>
        <w:top w:val="none" w:sz="0" w:space="0" w:color="auto"/>
        <w:left w:val="none" w:sz="0" w:space="0" w:color="auto"/>
        <w:bottom w:val="none" w:sz="0" w:space="0" w:color="auto"/>
        <w:right w:val="none" w:sz="0" w:space="0" w:color="auto"/>
      </w:divBdr>
      <w:divsChild>
        <w:div w:id="698356598">
          <w:marLeft w:val="1166"/>
          <w:marRight w:val="0"/>
          <w:marTop w:val="106"/>
          <w:marBottom w:val="0"/>
          <w:divBdr>
            <w:top w:val="none" w:sz="0" w:space="0" w:color="auto"/>
            <w:left w:val="none" w:sz="0" w:space="0" w:color="auto"/>
            <w:bottom w:val="none" w:sz="0" w:space="0" w:color="auto"/>
            <w:right w:val="none" w:sz="0" w:space="0" w:color="auto"/>
          </w:divBdr>
        </w:div>
        <w:div w:id="873613683">
          <w:marLeft w:val="1166"/>
          <w:marRight w:val="0"/>
          <w:marTop w:val="106"/>
          <w:marBottom w:val="0"/>
          <w:divBdr>
            <w:top w:val="none" w:sz="0" w:space="0" w:color="auto"/>
            <w:left w:val="none" w:sz="0" w:space="0" w:color="auto"/>
            <w:bottom w:val="none" w:sz="0" w:space="0" w:color="auto"/>
            <w:right w:val="none" w:sz="0" w:space="0" w:color="auto"/>
          </w:divBdr>
        </w:div>
        <w:div w:id="893153450">
          <w:marLeft w:val="547"/>
          <w:marRight w:val="0"/>
          <w:marTop w:val="106"/>
          <w:marBottom w:val="0"/>
          <w:divBdr>
            <w:top w:val="none" w:sz="0" w:space="0" w:color="auto"/>
            <w:left w:val="none" w:sz="0" w:space="0" w:color="auto"/>
            <w:bottom w:val="none" w:sz="0" w:space="0" w:color="auto"/>
            <w:right w:val="none" w:sz="0" w:space="0" w:color="auto"/>
          </w:divBdr>
        </w:div>
        <w:div w:id="914557527">
          <w:marLeft w:val="1166"/>
          <w:marRight w:val="0"/>
          <w:marTop w:val="106"/>
          <w:marBottom w:val="0"/>
          <w:divBdr>
            <w:top w:val="none" w:sz="0" w:space="0" w:color="auto"/>
            <w:left w:val="none" w:sz="0" w:space="0" w:color="auto"/>
            <w:bottom w:val="none" w:sz="0" w:space="0" w:color="auto"/>
            <w:right w:val="none" w:sz="0" w:space="0" w:color="auto"/>
          </w:divBdr>
        </w:div>
        <w:div w:id="1002973195">
          <w:marLeft w:val="547"/>
          <w:marRight w:val="0"/>
          <w:marTop w:val="106"/>
          <w:marBottom w:val="0"/>
          <w:divBdr>
            <w:top w:val="none" w:sz="0" w:space="0" w:color="auto"/>
            <w:left w:val="none" w:sz="0" w:space="0" w:color="auto"/>
            <w:bottom w:val="none" w:sz="0" w:space="0" w:color="auto"/>
            <w:right w:val="none" w:sz="0" w:space="0" w:color="auto"/>
          </w:divBdr>
        </w:div>
        <w:div w:id="1051149606">
          <w:marLeft w:val="1166"/>
          <w:marRight w:val="0"/>
          <w:marTop w:val="106"/>
          <w:marBottom w:val="0"/>
          <w:divBdr>
            <w:top w:val="none" w:sz="0" w:space="0" w:color="auto"/>
            <w:left w:val="none" w:sz="0" w:space="0" w:color="auto"/>
            <w:bottom w:val="none" w:sz="0" w:space="0" w:color="auto"/>
            <w:right w:val="none" w:sz="0" w:space="0" w:color="auto"/>
          </w:divBdr>
        </w:div>
        <w:div w:id="1403984347">
          <w:marLeft w:val="1166"/>
          <w:marRight w:val="0"/>
          <w:marTop w:val="106"/>
          <w:marBottom w:val="0"/>
          <w:divBdr>
            <w:top w:val="none" w:sz="0" w:space="0" w:color="auto"/>
            <w:left w:val="none" w:sz="0" w:space="0" w:color="auto"/>
            <w:bottom w:val="none" w:sz="0" w:space="0" w:color="auto"/>
            <w:right w:val="none" w:sz="0" w:space="0" w:color="auto"/>
          </w:divBdr>
        </w:div>
        <w:div w:id="1598175008">
          <w:marLeft w:val="547"/>
          <w:marRight w:val="0"/>
          <w:marTop w:val="106"/>
          <w:marBottom w:val="0"/>
          <w:divBdr>
            <w:top w:val="none" w:sz="0" w:space="0" w:color="auto"/>
            <w:left w:val="none" w:sz="0" w:space="0" w:color="auto"/>
            <w:bottom w:val="none" w:sz="0" w:space="0" w:color="auto"/>
            <w:right w:val="none" w:sz="0" w:space="0" w:color="auto"/>
          </w:divBdr>
        </w:div>
        <w:div w:id="1783836923">
          <w:marLeft w:val="1166"/>
          <w:marRight w:val="0"/>
          <w:marTop w:val="106"/>
          <w:marBottom w:val="0"/>
          <w:divBdr>
            <w:top w:val="none" w:sz="0" w:space="0" w:color="auto"/>
            <w:left w:val="none" w:sz="0" w:space="0" w:color="auto"/>
            <w:bottom w:val="none" w:sz="0" w:space="0" w:color="auto"/>
            <w:right w:val="none" w:sz="0" w:space="0" w:color="auto"/>
          </w:divBdr>
        </w:div>
        <w:div w:id="1920364256">
          <w:marLeft w:val="1166"/>
          <w:marRight w:val="0"/>
          <w:marTop w:val="106"/>
          <w:marBottom w:val="0"/>
          <w:divBdr>
            <w:top w:val="none" w:sz="0" w:space="0" w:color="auto"/>
            <w:left w:val="none" w:sz="0" w:space="0" w:color="auto"/>
            <w:bottom w:val="none" w:sz="0" w:space="0" w:color="auto"/>
            <w:right w:val="none" w:sz="0" w:space="0" w:color="auto"/>
          </w:divBdr>
        </w:div>
      </w:divsChild>
    </w:div>
    <w:div w:id="1546673871">
      <w:bodyDiv w:val="1"/>
      <w:marLeft w:val="0"/>
      <w:marRight w:val="0"/>
      <w:marTop w:val="0"/>
      <w:marBottom w:val="0"/>
      <w:divBdr>
        <w:top w:val="none" w:sz="0" w:space="0" w:color="auto"/>
        <w:left w:val="none" w:sz="0" w:space="0" w:color="auto"/>
        <w:bottom w:val="none" w:sz="0" w:space="0" w:color="auto"/>
        <w:right w:val="none" w:sz="0" w:space="0" w:color="auto"/>
      </w:divBdr>
    </w:div>
    <w:div w:id="1561865469">
      <w:bodyDiv w:val="1"/>
      <w:marLeft w:val="0"/>
      <w:marRight w:val="0"/>
      <w:marTop w:val="0"/>
      <w:marBottom w:val="0"/>
      <w:divBdr>
        <w:top w:val="none" w:sz="0" w:space="0" w:color="auto"/>
        <w:left w:val="none" w:sz="0" w:space="0" w:color="auto"/>
        <w:bottom w:val="none" w:sz="0" w:space="0" w:color="auto"/>
        <w:right w:val="none" w:sz="0" w:space="0" w:color="auto"/>
      </w:divBdr>
      <w:divsChild>
        <w:div w:id="692655782">
          <w:marLeft w:val="547"/>
          <w:marRight w:val="0"/>
          <w:marTop w:val="115"/>
          <w:marBottom w:val="0"/>
          <w:divBdr>
            <w:top w:val="none" w:sz="0" w:space="0" w:color="auto"/>
            <w:left w:val="none" w:sz="0" w:space="0" w:color="auto"/>
            <w:bottom w:val="none" w:sz="0" w:space="0" w:color="auto"/>
            <w:right w:val="none" w:sz="0" w:space="0" w:color="auto"/>
          </w:divBdr>
        </w:div>
        <w:div w:id="1561019016">
          <w:marLeft w:val="547"/>
          <w:marRight w:val="0"/>
          <w:marTop w:val="115"/>
          <w:marBottom w:val="0"/>
          <w:divBdr>
            <w:top w:val="none" w:sz="0" w:space="0" w:color="auto"/>
            <w:left w:val="none" w:sz="0" w:space="0" w:color="auto"/>
            <w:bottom w:val="none" w:sz="0" w:space="0" w:color="auto"/>
            <w:right w:val="none" w:sz="0" w:space="0" w:color="auto"/>
          </w:divBdr>
        </w:div>
        <w:div w:id="2010980539">
          <w:marLeft w:val="547"/>
          <w:marRight w:val="0"/>
          <w:marTop w:val="115"/>
          <w:marBottom w:val="0"/>
          <w:divBdr>
            <w:top w:val="none" w:sz="0" w:space="0" w:color="auto"/>
            <w:left w:val="none" w:sz="0" w:space="0" w:color="auto"/>
            <w:bottom w:val="none" w:sz="0" w:space="0" w:color="auto"/>
            <w:right w:val="none" w:sz="0" w:space="0" w:color="auto"/>
          </w:divBdr>
        </w:div>
      </w:divsChild>
    </w:div>
    <w:div w:id="1571427126">
      <w:bodyDiv w:val="1"/>
      <w:marLeft w:val="0"/>
      <w:marRight w:val="0"/>
      <w:marTop w:val="0"/>
      <w:marBottom w:val="0"/>
      <w:divBdr>
        <w:top w:val="none" w:sz="0" w:space="0" w:color="auto"/>
        <w:left w:val="none" w:sz="0" w:space="0" w:color="auto"/>
        <w:bottom w:val="none" w:sz="0" w:space="0" w:color="auto"/>
        <w:right w:val="none" w:sz="0" w:space="0" w:color="auto"/>
      </w:divBdr>
    </w:div>
    <w:div w:id="1573781795">
      <w:bodyDiv w:val="1"/>
      <w:marLeft w:val="0"/>
      <w:marRight w:val="0"/>
      <w:marTop w:val="0"/>
      <w:marBottom w:val="0"/>
      <w:divBdr>
        <w:top w:val="none" w:sz="0" w:space="0" w:color="auto"/>
        <w:left w:val="none" w:sz="0" w:space="0" w:color="auto"/>
        <w:bottom w:val="none" w:sz="0" w:space="0" w:color="auto"/>
        <w:right w:val="none" w:sz="0" w:space="0" w:color="auto"/>
      </w:divBdr>
    </w:div>
    <w:div w:id="1577547122">
      <w:bodyDiv w:val="1"/>
      <w:marLeft w:val="0"/>
      <w:marRight w:val="0"/>
      <w:marTop w:val="0"/>
      <w:marBottom w:val="0"/>
      <w:divBdr>
        <w:top w:val="none" w:sz="0" w:space="0" w:color="auto"/>
        <w:left w:val="none" w:sz="0" w:space="0" w:color="auto"/>
        <w:bottom w:val="none" w:sz="0" w:space="0" w:color="auto"/>
        <w:right w:val="none" w:sz="0" w:space="0" w:color="auto"/>
      </w:divBdr>
      <w:divsChild>
        <w:div w:id="1185485752">
          <w:marLeft w:val="547"/>
          <w:marRight w:val="0"/>
          <w:marTop w:val="110"/>
          <w:marBottom w:val="0"/>
          <w:divBdr>
            <w:top w:val="none" w:sz="0" w:space="0" w:color="auto"/>
            <w:left w:val="none" w:sz="0" w:space="0" w:color="auto"/>
            <w:bottom w:val="none" w:sz="0" w:space="0" w:color="auto"/>
            <w:right w:val="none" w:sz="0" w:space="0" w:color="auto"/>
          </w:divBdr>
        </w:div>
        <w:div w:id="342363845">
          <w:marLeft w:val="547"/>
          <w:marRight w:val="0"/>
          <w:marTop w:val="110"/>
          <w:marBottom w:val="0"/>
          <w:divBdr>
            <w:top w:val="none" w:sz="0" w:space="0" w:color="auto"/>
            <w:left w:val="none" w:sz="0" w:space="0" w:color="auto"/>
            <w:bottom w:val="none" w:sz="0" w:space="0" w:color="auto"/>
            <w:right w:val="none" w:sz="0" w:space="0" w:color="auto"/>
          </w:divBdr>
        </w:div>
        <w:div w:id="398484182">
          <w:marLeft w:val="1166"/>
          <w:marRight w:val="0"/>
          <w:marTop w:val="110"/>
          <w:marBottom w:val="0"/>
          <w:divBdr>
            <w:top w:val="none" w:sz="0" w:space="0" w:color="auto"/>
            <w:left w:val="none" w:sz="0" w:space="0" w:color="auto"/>
            <w:bottom w:val="none" w:sz="0" w:space="0" w:color="auto"/>
            <w:right w:val="none" w:sz="0" w:space="0" w:color="auto"/>
          </w:divBdr>
        </w:div>
        <w:div w:id="1458990004">
          <w:marLeft w:val="1166"/>
          <w:marRight w:val="0"/>
          <w:marTop w:val="110"/>
          <w:marBottom w:val="0"/>
          <w:divBdr>
            <w:top w:val="none" w:sz="0" w:space="0" w:color="auto"/>
            <w:left w:val="none" w:sz="0" w:space="0" w:color="auto"/>
            <w:bottom w:val="none" w:sz="0" w:space="0" w:color="auto"/>
            <w:right w:val="none" w:sz="0" w:space="0" w:color="auto"/>
          </w:divBdr>
        </w:div>
        <w:div w:id="317542462">
          <w:marLeft w:val="547"/>
          <w:marRight w:val="0"/>
          <w:marTop w:val="110"/>
          <w:marBottom w:val="0"/>
          <w:divBdr>
            <w:top w:val="none" w:sz="0" w:space="0" w:color="auto"/>
            <w:left w:val="none" w:sz="0" w:space="0" w:color="auto"/>
            <w:bottom w:val="none" w:sz="0" w:space="0" w:color="auto"/>
            <w:right w:val="none" w:sz="0" w:space="0" w:color="auto"/>
          </w:divBdr>
        </w:div>
        <w:div w:id="199633029">
          <w:marLeft w:val="547"/>
          <w:marRight w:val="0"/>
          <w:marTop w:val="110"/>
          <w:marBottom w:val="0"/>
          <w:divBdr>
            <w:top w:val="none" w:sz="0" w:space="0" w:color="auto"/>
            <w:left w:val="none" w:sz="0" w:space="0" w:color="auto"/>
            <w:bottom w:val="none" w:sz="0" w:space="0" w:color="auto"/>
            <w:right w:val="none" w:sz="0" w:space="0" w:color="auto"/>
          </w:divBdr>
        </w:div>
        <w:div w:id="222954048">
          <w:marLeft w:val="547"/>
          <w:marRight w:val="0"/>
          <w:marTop w:val="110"/>
          <w:marBottom w:val="0"/>
          <w:divBdr>
            <w:top w:val="none" w:sz="0" w:space="0" w:color="auto"/>
            <w:left w:val="none" w:sz="0" w:space="0" w:color="auto"/>
            <w:bottom w:val="none" w:sz="0" w:space="0" w:color="auto"/>
            <w:right w:val="none" w:sz="0" w:space="0" w:color="auto"/>
          </w:divBdr>
        </w:div>
      </w:divsChild>
    </w:div>
    <w:div w:id="1588686654">
      <w:bodyDiv w:val="1"/>
      <w:marLeft w:val="0"/>
      <w:marRight w:val="0"/>
      <w:marTop w:val="0"/>
      <w:marBottom w:val="0"/>
      <w:divBdr>
        <w:top w:val="none" w:sz="0" w:space="0" w:color="auto"/>
        <w:left w:val="none" w:sz="0" w:space="0" w:color="auto"/>
        <w:bottom w:val="none" w:sz="0" w:space="0" w:color="auto"/>
        <w:right w:val="none" w:sz="0" w:space="0" w:color="auto"/>
      </w:divBdr>
      <w:divsChild>
        <w:div w:id="12271494">
          <w:marLeft w:val="547"/>
          <w:marRight w:val="0"/>
          <w:marTop w:val="77"/>
          <w:marBottom w:val="0"/>
          <w:divBdr>
            <w:top w:val="none" w:sz="0" w:space="0" w:color="auto"/>
            <w:left w:val="none" w:sz="0" w:space="0" w:color="auto"/>
            <w:bottom w:val="none" w:sz="0" w:space="0" w:color="auto"/>
            <w:right w:val="none" w:sz="0" w:space="0" w:color="auto"/>
          </w:divBdr>
        </w:div>
        <w:div w:id="74281000">
          <w:marLeft w:val="547"/>
          <w:marRight w:val="0"/>
          <w:marTop w:val="77"/>
          <w:marBottom w:val="0"/>
          <w:divBdr>
            <w:top w:val="none" w:sz="0" w:space="0" w:color="auto"/>
            <w:left w:val="none" w:sz="0" w:space="0" w:color="auto"/>
            <w:bottom w:val="none" w:sz="0" w:space="0" w:color="auto"/>
            <w:right w:val="none" w:sz="0" w:space="0" w:color="auto"/>
          </w:divBdr>
        </w:div>
        <w:div w:id="424691598">
          <w:marLeft w:val="547"/>
          <w:marRight w:val="0"/>
          <w:marTop w:val="77"/>
          <w:marBottom w:val="0"/>
          <w:divBdr>
            <w:top w:val="none" w:sz="0" w:space="0" w:color="auto"/>
            <w:left w:val="none" w:sz="0" w:space="0" w:color="auto"/>
            <w:bottom w:val="none" w:sz="0" w:space="0" w:color="auto"/>
            <w:right w:val="none" w:sz="0" w:space="0" w:color="auto"/>
          </w:divBdr>
        </w:div>
        <w:div w:id="643586079">
          <w:marLeft w:val="547"/>
          <w:marRight w:val="0"/>
          <w:marTop w:val="77"/>
          <w:marBottom w:val="0"/>
          <w:divBdr>
            <w:top w:val="none" w:sz="0" w:space="0" w:color="auto"/>
            <w:left w:val="none" w:sz="0" w:space="0" w:color="auto"/>
            <w:bottom w:val="none" w:sz="0" w:space="0" w:color="auto"/>
            <w:right w:val="none" w:sz="0" w:space="0" w:color="auto"/>
          </w:divBdr>
        </w:div>
        <w:div w:id="924460809">
          <w:marLeft w:val="547"/>
          <w:marRight w:val="0"/>
          <w:marTop w:val="77"/>
          <w:marBottom w:val="0"/>
          <w:divBdr>
            <w:top w:val="none" w:sz="0" w:space="0" w:color="auto"/>
            <w:left w:val="none" w:sz="0" w:space="0" w:color="auto"/>
            <w:bottom w:val="none" w:sz="0" w:space="0" w:color="auto"/>
            <w:right w:val="none" w:sz="0" w:space="0" w:color="auto"/>
          </w:divBdr>
        </w:div>
        <w:div w:id="999119129">
          <w:marLeft w:val="547"/>
          <w:marRight w:val="0"/>
          <w:marTop w:val="77"/>
          <w:marBottom w:val="0"/>
          <w:divBdr>
            <w:top w:val="none" w:sz="0" w:space="0" w:color="auto"/>
            <w:left w:val="none" w:sz="0" w:space="0" w:color="auto"/>
            <w:bottom w:val="none" w:sz="0" w:space="0" w:color="auto"/>
            <w:right w:val="none" w:sz="0" w:space="0" w:color="auto"/>
          </w:divBdr>
        </w:div>
        <w:div w:id="1009528047">
          <w:marLeft w:val="547"/>
          <w:marRight w:val="0"/>
          <w:marTop w:val="77"/>
          <w:marBottom w:val="0"/>
          <w:divBdr>
            <w:top w:val="none" w:sz="0" w:space="0" w:color="auto"/>
            <w:left w:val="none" w:sz="0" w:space="0" w:color="auto"/>
            <w:bottom w:val="none" w:sz="0" w:space="0" w:color="auto"/>
            <w:right w:val="none" w:sz="0" w:space="0" w:color="auto"/>
          </w:divBdr>
        </w:div>
        <w:div w:id="1108508037">
          <w:marLeft w:val="547"/>
          <w:marRight w:val="0"/>
          <w:marTop w:val="77"/>
          <w:marBottom w:val="0"/>
          <w:divBdr>
            <w:top w:val="none" w:sz="0" w:space="0" w:color="auto"/>
            <w:left w:val="none" w:sz="0" w:space="0" w:color="auto"/>
            <w:bottom w:val="none" w:sz="0" w:space="0" w:color="auto"/>
            <w:right w:val="none" w:sz="0" w:space="0" w:color="auto"/>
          </w:divBdr>
        </w:div>
        <w:div w:id="1707290025">
          <w:marLeft w:val="547"/>
          <w:marRight w:val="0"/>
          <w:marTop w:val="77"/>
          <w:marBottom w:val="0"/>
          <w:divBdr>
            <w:top w:val="none" w:sz="0" w:space="0" w:color="auto"/>
            <w:left w:val="none" w:sz="0" w:space="0" w:color="auto"/>
            <w:bottom w:val="none" w:sz="0" w:space="0" w:color="auto"/>
            <w:right w:val="none" w:sz="0" w:space="0" w:color="auto"/>
          </w:divBdr>
        </w:div>
        <w:div w:id="1899894988">
          <w:marLeft w:val="547"/>
          <w:marRight w:val="0"/>
          <w:marTop w:val="77"/>
          <w:marBottom w:val="0"/>
          <w:divBdr>
            <w:top w:val="none" w:sz="0" w:space="0" w:color="auto"/>
            <w:left w:val="none" w:sz="0" w:space="0" w:color="auto"/>
            <w:bottom w:val="none" w:sz="0" w:space="0" w:color="auto"/>
            <w:right w:val="none" w:sz="0" w:space="0" w:color="auto"/>
          </w:divBdr>
        </w:div>
        <w:div w:id="2015376357">
          <w:marLeft w:val="547"/>
          <w:marRight w:val="0"/>
          <w:marTop w:val="77"/>
          <w:marBottom w:val="0"/>
          <w:divBdr>
            <w:top w:val="none" w:sz="0" w:space="0" w:color="auto"/>
            <w:left w:val="none" w:sz="0" w:space="0" w:color="auto"/>
            <w:bottom w:val="none" w:sz="0" w:space="0" w:color="auto"/>
            <w:right w:val="none" w:sz="0" w:space="0" w:color="auto"/>
          </w:divBdr>
        </w:div>
      </w:divsChild>
    </w:div>
    <w:div w:id="1595825646">
      <w:bodyDiv w:val="1"/>
      <w:marLeft w:val="0"/>
      <w:marRight w:val="0"/>
      <w:marTop w:val="0"/>
      <w:marBottom w:val="0"/>
      <w:divBdr>
        <w:top w:val="none" w:sz="0" w:space="0" w:color="auto"/>
        <w:left w:val="none" w:sz="0" w:space="0" w:color="auto"/>
        <w:bottom w:val="none" w:sz="0" w:space="0" w:color="auto"/>
        <w:right w:val="none" w:sz="0" w:space="0" w:color="auto"/>
      </w:divBdr>
      <w:divsChild>
        <w:div w:id="534121824">
          <w:marLeft w:val="547"/>
          <w:marRight w:val="0"/>
          <w:marTop w:val="115"/>
          <w:marBottom w:val="0"/>
          <w:divBdr>
            <w:top w:val="none" w:sz="0" w:space="0" w:color="auto"/>
            <w:left w:val="none" w:sz="0" w:space="0" w:color="auto"/>
            <w:bottom w:val="none" w:sz="0" w:space="0" w:color="auto"/>
            <w:right w:val="none" w:sz="0" w:space="0" w:color="auto"/>
          </w:divBdr>
        </w:div>
        <w:div w:id="552618987">
          <w:marLeft w:val="547"/>
          <w:marRight w:val="0"/>
          <w:marTop w:val="115"/>
          <w:marBottom w:val="0"/>
          <w:divBdr>
            <w:top w:val="none" w:sz="0" w:space="0" w:color="auto"/>
            <w:left w:val="none" w:sz="0" w:space="0" w:color="auto"/>
            <w:bottom w:val="none" w:sz="0" w:space="0" w:color="auto"/>
            <w:right w:val="none" w:sz="0" w:space="0" w:color="auto"/>
          </w:divBdr>
        </w:div>
        <w:div w:id="589583731">
          <w:marLeft w:val="547"/>
          <w:marRight w:val="0"/>
          <w:marTop w:val="115"/>
          <w:marBottom w:val="0"/>
          <w:divBdr>
            <w:top w:val="none" w:sz="0" w:space="0" w:color="auto"/>
            <w:left w:val="none" w:sz="0" w:space="0" w:color="auto"/>
            <w:bottom w:val="none" w:sz="0" w:space="0" w:color="auto"/>
            <w:right w:val="none" w:sz="0" w:space="0" w:color="auto"/>
          </w:divBdr>
        </w:div>
        <w:div w:id="1123230532">
          <w:marLeft w:val="547"/>
          <w:marRight w:val="0"/>
          <w:marTop w:val="115"/>
          <w:marBottom w:val="0"/>
          <w:divBdr>
            <w:top w:val="none" w:sz="0" w:space="0" w:color="auto"/>
            <w:left w:val="none" w:sz="0" w:space="0" w:color="auto"/>
            <w:bottom w:val="none" w:sz="0" w:space="0" w:color="auto"/>
            <w:right w:val="none" w:sz="0" w:space="0" w:color="auto"/>
          </w:divBdr>
        </w:div>
        <w:div w:id="1153567260">
          <w:marLeft w:val="547"/>
          <w:marRight w:val="0"/>
          <w:marTop w:val="115"/>
          <w:marBottom w:val="0"/>
          <w:divBdr>
            <w:top w:val="none" w:sz="0" w:space="0" w:color="auto"/>
            <w:left w:val="none" w:sz="0" w:space="0" w:color="auto"/>
            <w:bottom w:val="none" w:sz="0" w:space="0" w:color="auto"/>
            <w:right w:val="none" w:sz="0" w:space="0" w:color="auto"/>
          </w:divBdr>
        </w:div>
        <w:div w:id="1755281113">
          <w:marLeft w:val="547"/>
          <w:marRight w:val="0"/>
          <w:marTop w:val="115"/>
          <w:marBottom w:val="0"/>
          <w:divBdr>
            <w:top w:val="none" w:sz="0" w:space="0" w:color="auto"/>
            <w:left w:val="none" w:sz="0" w:space="0" w:color="auto"/>
            <w:bottom w:val="none" w:sz="0" w:space="0" w:color="auto"/>
            <w:right w:val="none" w:sz="0" w:space="0" w:color="auto"/>
          </w:divBdr>
        </w:div>
        <w:div w:id="2008482775">
          <w:marLeft w:val="547"/>
          <w:marRight w:val="0"/>
          <w:marTop w:val="115"/>
          <w:marBottom w:val="0"/>
          <w:divBdr>
            <w:top w:val="none" w:sz="0" w:space="0" w:color="auto"/>
            <w:left w:val="none" w:sz="0" w:space="0" w:color="auto"/>
            <w:bottom w:val="none" w:sz="0" w:space="0" w:color="auto"/>
            <w:right w:val="none" w:sz="0" w:space="0" w:color="auto"/>
          </w:divBdr>
        </w:div>
      </w:divsChild>
    </w:div>
    <w:div w:id="1608267409">
      <w:bodyDiv w:val="1"/>
      <w:marLeft w:val="0"/>
      <w:marRight w:val="0"/>
      <w:marTop w:val="0"/>
      <w:marBottom w:val="0"/>
      <w:divBdr>
        <w:top w:val="none" w:sz="0" w:space="0" w:color="auto"/>
        <w:left w:val="none" w:sz="0" w:space="0" w:color="auto"/>
        <w:bottom w:val="none" w:sz="0" w:space="0" w:color="auto"/>
        <w:right w:val="none" w:sz="0" w:space="0" w:color="auto"/>
      </w:divBdr>
      <w:divsChild>
        <w:div w:id="980377866">
          <w:marLeft w:val="288"/>
          <w:marRight w:val="0"/>
          <w:marTop w:val="0"/>
          <w:marBottom w:val="0"/>
          <w:divBdr>
            <w:top w:val="none" w:sz="0" w:space="0" w:color="auto"/>
            <w:left w:val="none" w:sz="0" w:space="0" w:color="auto"/>
            <w:bottom w:val="none" w:sz="0" w:space="0" w:color="auto"/>
            <w:right w:val="none" w:sz="0" w:space="0" w:color="auto"/>
          </w:divBdr>
        </w:div>
        <w:div w:id="1710915401">
          <w:marLeft w:val="288"/>
          <w:marRight w:val="0"/>
          <w:marTop w:val="0"/>
          <w:marBottom w:val="0"/>
          <w:divBdr>
            <w:top w:val="none" w:sz="0" w:space="0" w:color="auto"/>
            <w:left w:val="none" w:sz="0" w:space="0" w:color="auto"/>
            <w:bottom w:val="none" w:sz="0" w:space="0" w:color="auto"/>
            <w:right w:val="none" w:sz="0" w:space="0" w:color="auto"/>
          </w:divBdr>
        </w:div>
        <w:div w:id="1924490256">
          <w:marLeft w:val="288"/>
          <w:marRight w:val="0"/>
          <w:marTop w:val="0"/>
          <w:marBottom w:val="0"/>
          <w:divBdr>
            <w:top w:val="none" w:sz="0" w:space="0" w:color="auto"/>
            <w:left w:val="none" w:sz="0" w:space="0" w:color="auto"/>
            <w:bottom w:val="none" w:sz="0" w:space="0" w:color="auto"/>
            <w:right w:val="none" w:sz="0" w:space="0" w:color="auto"/>
          </w:divBdr>
        </w:div>
        <w:div w:id="1934781400">
          <w:marLeft w:val="288"/>
          <w:marRight w:val="0"/>
          <w:marTop w:val="0"/>
          <w:marBottom w:val="0"/>
          <w:divBdr>
            <w:top w:val="none" w:sz="0" w:space="0" w:color="auto"/>
            <w:left w:val="none" w:sz="0" w:space="0" w:color="auto"/>
            <w:bottom w:val="none" w:sz="0" w:space="0" w:color="auto"/>
            <w:right w:val="none" w:sz="0" w:space="0" w:color="auto"/>
          </w:divBdr>
        </w:div>
      </w:divsChild>
    </w:div>
    <w:div w:id="1611929889">
      <w:bodyDiv w:val="1"/>
      <w:marLeft w:val="0"/>
      <w:marRight w:val="0"/>
      <w:marTop w:val="0"/>
      <w:marBottom w:val="0"/>
      <w:divBdr>
        <w:top w:val="none" w:sz="0" w:space="0" w:color="auto"/>
        <w:left w:val="none" w:sz="0" w:space="0" w:color="auto"/>
        <w:bottom w:val="none" w:sz="0" w:space="0" w:color="auto"/>
        <w:right w:val="none" w:sz="0" w:space="0" w:color="auto"/>
      </w:divBdr>
      <w:divsChild>
        <w:div w:id="36703807">
          <w:marLeft w:val="1166"/>
          <w:marRight w:val="0"/>
          <w:marTop w:val="134"/>
          <w:marBottom w:val="0"/>
          <w:divBdr>
            <w:top w:val="none" w:sz="0" w:space="0" w:color="auto"/>
            <w:left w:val="none" w:sz="0" w:space="0" w:color="auto"/>
            <w:bottom w:val="none" w:sz="0" w:space="0" w:color="auto"/>
            <w:right w:val="none" w:sz="0" w:space="0" w:color="auto"/>
          </w:divBdr>
        </w:div>
        <w:div w:id="618922764">
          <w:marLeft w:val="1166"/>
          <w:marRight w:val="0"/>
          <w:marTop w:val="134"/>
          <w:marBottom w:val="0"/>
          <w:divBdr>
            <w:top w:val="none" w:sz="0" w:space="0" w:color="auto"/>
            <w:left w:val="none" w:sz="0" w:space="0" w:color="auto"/>
            <w:bottom w:val="none" w:sz="0" w:space="0" w:color="auto"/>
            <w:right w:val="none" w:sz="0" w:space="0" w:color="auto"/>
          </w:divBdr>
        </w:div>
        <w:div w:id="1392115872">
          <w:marLeft w:val="1166"/>
          <w:marRight w:val="0"/>
          <w:marTop w:val="134"/>
          <w:marBottom w:val="0"/>
          <w:divBdr>
            <w:top w:val="none" w:sz="0" w:space="0" w:color="auto"/>
            <w:left w:val="none" w:sz="0" w:space="0" w:color="auto"/>
            <w:bottom w:val="none" w:sz="0" w:space="0" w:color="auto"/>
            <w:right w:val="none" w:sz="0" w:space="0" w:color="auto"/>
          </w:divBdr>
        </w:div>
        <w:div w:id="1883207504">
          <w:marLeft w:val="1166"/>
          <w:marRight w:val="0"/>
          <w:marTop w:val="134"/>
          <w:marBottom w:val="0"/>
          <w:divBdr>
            <w:top w:val="none" w:sz="0" w:space="0" w:color="auto"/>
            <w:left w:val="none" w:sz="0" w:space="0" w:color="auto"/>
            <w:bottom w:val="none" w:sz="0" w:space="0" w:color="auto"/>
            <w:right w:val="none" w:sz="0" w:space="0" w:color="auto"/>
          </w:divBdr>
        </w:div>
      </w:divsChild>
    </w:div>
    <w:div w:id="1613584185">
      <w:bodyDiv w:val="1"/>
      <w:marLeft w:val="0"/>
      <w:marRight w:val="0"/>
      <w:marTop w:val="0"/>
      <w:marBottom w:val="0"/>
      <w:divBdr>
        <w:top w:val="none" w:sz="0" w:space="0" w:color="auto"/>
        <w:left w:val="none" w:sz="0" w:space="0" w:color="auto"/>
        <w:bottom w:val="none" w:sz="0" w:space="0" w:color="auto"/>
        <w:right w:val="none" w:sz="0" w:space="0" w:color="auto"/>
      </w:divBdr>
      <w:divsChild>
        <w:div w:id="1244073696">
          <w:marLeft w:val="547"/>
          <w:marRight w:val="0"/>
          <w:marTop w:val="82"/>
          <w:marBottom w:val="0"/>
          <w:divBdr>
            <w:top w:val="none" w:sz="0" w:space="0" w:color="auto"/>
            <w:left w:val="none" w:sz="0" w:space="0" w:color="auto"/>
            <w:bottom w:val="none" w:sz="0" w:space="0" w:color="auto"/>
            <w:right w:val="none" w:sz="0" w:space="0" w:color="auto"/>
          </w:divBdr>
        </w:div>
        <w:div w:id="551234452">
          <w:marLeft w:val="547"/>
          <w:marRight w:val="0"/>
          <w:marTop w:val="82"/>
          <w:marBottom w:val="0"/>
          <w:divBdr>
            <w:top w:val="none" w:sz="0" w:space="0" w:color="auto"/>
            <w:left w:val="none" w:sz="0" w:space="0" w:color="auto"/>
            <w:bottom w:val="none" w:sz="0" w:space="0" w:color="auto"/>
            <w:right w:val="none" w:sz="0" w:space="0" w:color="auto"/>
          </w:divBdr>
        </w:div>
        <w:div w:id="1692337999">
          <w:marLeft w:val="547"/>
          <w:marRight w:val="0"/>
          <w:marTop w:val="82"/>
          <w:marBottom w:val="0"/>
          <w:divBdr>
            <w:top w:val="none" w:sz="0" w:space="0" w:color="auto"/>
            <w:left w:val="none" w:sz="0" w:space="0" w:color="auto"/>
            <w:bottom w:val="none" w:sz="0" w:space="0" w:color="auto"/>
            <w:right w:val="none" w:sz="0" w:space="0" w:color="auto"/>
          </w:divBdr>
        </w:div>
        <w:div w:id="1595867480">
          <w:marLeft w:val="547"/>
          <w:marRight w:val="0"/>
          <w:marTop w:val="82"/>
          <w:marBottom w:val="0"/>
          <w:divBdr>
            <w:top w:val="none" w:sz="0" w:space="0" w:color="auto"/>
            <w:left w:val="none" w:sz="0" w:space="0" w:color="auto"/>
            <w:bottom w:val="none" w:sz="0" w:space="0" w:color="auto"/>
            <w:right w:val="none" w:sz="0" w:space="0" w:color="auto"/>
          </w:divBdr>
        </w:div>
        <w:div w:id="347408988">
          <w:marLeft w:val="1166"/>
          <w:marRight w:val="0"/>
          <w:marTop w:val="82"/>
          <w:marBottom w:val="0"/>
          <w:divBdr>
            <w:top w:val="none" w:sz="0" w:space="0" w:color="auto"/>
            <w:left w:val="none" w:sz="0" w:space="0" w:color="auto"/>
            <w:bottom w:val="none" w:sz="0" w:space="0" w:color="auto"/>
            <w:right w:val="none" w:sz="0" w:space="0" w:color="auto"/>
          </w:divBdr>
        </w:div>
        <w:div w:id="1717966787">
          <w:marLeft w:val="1166"/>
          <w:marRight w:val="0"/>
          <w:marTop w:val="82"/>
          <w:marBottom w:val="0"/>
          <w:divBdr>
            <w:top w:val="none" w:sz="0" w:space="0" w:color="auto"/>
            <w:left w:val="none" w:sz="0" w:space="0" w:color="auto"/>
            <w:bottom w:val="none" w:sz="0" w:space="0" w:color="auto"/>
            <w:right w:val="none" w:sz="0" w:space="0" w:color="auto"/>
          </w:divBdr>
        </w:div>
        <w:div w:id="708645151">
          <w:marLeft w:val="1166"/>
          <w:marRight w:val="0"/>
          <w:marTop w:val="82"/>
          <w:marBottom w:val="0"/>
          <w:divBdr>
            <w:top w:val="none" w:sz="0" w:space="0" w:color="auto"/>
            <w:left w:val="none" w:sz="0" w:space="0" w:color="auto"/>
            <w:bottom w:val="none" w:sz="0" w:space="0" w:color="auto"/>
            <w:right w:val="none" w:sz="0" w:space="0" w:color="auto"/>
          </w:divBdr>
        </w:div>
        <w:div w:id="1307853614">
          <w:marLeft w:val="1166"/>
          <w:marRight w:val="0"/>
          <w:marTop w:val="82"/>
          <w:marBottom w:val="0"/>
          <w:divBdr>
            <w:top w:val="none" w:sz="0" w:space="0" w:color="auto"/>
            <w:left w:val="none" w:sz="0" w:space="0" w:color="auto"/>
            <w:bottom w:val="none" w:sz="0" w:space="0" w:color="auto"/>
            <w:right w:val="none" w:sz="0" w:space="0" w:color="auto"/>
          </w:divBdr>
        </w:div>
        <w:div w:id="1395466799">
          <w:marLeft w:val="1166"/>
          <w:marRight w:val="0"/>
          <w:marTop w:val="82"/>
          <w:marBottom w:val="0"/>
          <w:divBdr>
            <w:top w:val="none" w:sz="0" w:space="0" w:color="auto"/>
            <w:left w:val="none" w:sz="0" w:space="0" w:color="auto"/>
            <w:bottom w:val="none" w:sz="0" w:space="0" w:color="auto"/>
            <w:right w:val="none" w:sz="0" w:space="0" w:color="auto"/>
          </w:divBdr>
        </w:div>
        <w:div w:id="1944606565">
          <w:marLeft w:val="1166"/>
          <w:marRight w:val="0"/>
          <w:marTop w:val="82"/>
          <w:marBottom w:val="0"/>
          <w:divBdr>
            <w:top w:val="none" w:sz="0" w:space="0" w:color="auto"/>
            <w:left w:val="none" w:sz="0" w:space="0" w:color="auto"/>
            <w:bottom w:val="none" w:sz="0" w:space="0" w:color="auto"/>
            <w:right w:val="none" w:sz="0" w:space="0" w:color="auto"/>
          </w:divBdr>
        </w:div>
      </w:divsChild>
    </w:div>
    <w:div w:id="1613901534">
      <w:bodyDiv w:val="1"/>
      <w:marLeft w:val="0"/>
      <w:marRight w:val="0"/>
      <w:marTop w:val="0"/>
      <w:marBottom w:val="0"/>
      <w:divBdr>
        <w:top w:val="none" w:sz="0" w:space="0" w:color="auto"/>
        <w:left w:val="none" w:sz="0" w:space="0" w:color="auto"/>
        <w:bottom w:val="none" w:sz="0" w:space="0" w:color="auto"/>
        <w:right w:val="none" w:sz="0" w:space="0" w:color="auto"/>
      </w:divBdr>
      <w:divsChild>
        <w:div w:id="27032061">
          <w:marLeft w:val="547"/>
          <w:marRight w:val="0"/>
          <w:marTop w:val="91"/>
          <w:marBottom w:val="0"/>
          <w:divBdr>
            <w:top w:val="none" w:sz="0" w:space="0" w:color="auto"/>
            <w:left w:val="none" w:sz="0" w:space="0" w:color="auto"/>
            <w:bottom w:val="none" w:sz="0" w:space="0" w:color="auto"/>
            <w:right w:val="none" w:sz="0" w:space="0" w:color="auto"/>
          </w:divBdr>
        </w:div>
        <w:div w:id="325939261">
          <w:marLeft w:val="547"/>
          <w:marRight w:val="0"/>
          <w:marTop w:val="91"/>
          <w:marBottom w:val="0"/>
          <w:divBdr>
            <w:top w:val="none" w:sz="0" w:space="0" w:color="auto"/>
            <w:left w:val="none" w:sz="0" w:space="0" w:color="auto"/>
            <w:bottom w:val="none" w:sz="0" w:space="0" w:color="auto"/>
            <w:right w:val="none" w:sz="0" w:space="0" w:color="auto"/>
          </w:divBdr>
        </w:div>
        <w:div w:id="371079875">
          <w:marLeft w:val="547"/>
          <w:marRight w:val="0"/>
          <w:marTop w:val="91"/>
          <w:marBottom w:val="0"/>
          <w:divBdr>
            <w:top w:val="none" w:sz="0" w:space="0" w:color="auto"/>
            <w:left w:val="none" w:sz="0" w:space="0" w:color="auto"/>
            <w:bottom w:val="none" w:sz="0" w:space="0" w:color="auto"/>
            <w:right w:val="none" w:sz="0" w:space="0" w:color="auto"/>
          </w:divBdr>
        </w:div>
        <w:div w:id="887230157">
          <w:marLeft w:val="547"/>
          <w:marRight w:val="0"/>
          <w:marTop w:val="91"/>
          <w:marBottom w:val="0"/>
          <w:divBdr>
            <w:top w:val="none" w:sz="0" w:space="0" w:color="auto"/>
            <w:left w:val="none" w:sz="0" w:space="0" w:color="auto"/>
            <w:bottom w:val="none" w:sz="0" w:space="0" w:color="auto"/>
            <w:right w:val="none" w:sz="0" w:space="0" w:color="auto"/>
          </w:divBdr>
        </w:div>
        <w:div w:id="1482235688">
          <w:marLeft w:val="547"/>
          <w:marRight w:val="0"/>
          <w:marTop w:val="91"/>
          <w:marBottom w:val="0"/>
          <w:divBdr>
            <w:top w:val="none" w:sz="0" w:space="0" w:color="auto"/>
            <w:left w:val="none" w:sz="0" w:space="0" w:color="auto"/>
            <w:bottom w:val="none" w:sz="0" w:space="0" w:color="auto"/>
            <w:right w:val="none" w:sz="0" w:space="0" w:color="auto"/>
          </w:divBdr>
        </w:div>
        <w:div w:id="1584757880">
          <w:marLeft w:val="547"/>
          <w:marRight w:val="0"/>
          <w:marTop w:val="91"/>
          <w:marBottom w:val="0"/>
          <w:divBdr>
            <w:top w:val="none" w:sz="0" w:space="0" w:color="auto"/>
            <w:left w:val="none" w:sz="0" w:space="0" w:color="auto"/>
            <w:bottom w:val="none" w:sz="0" w:space="0" w:color="auto"/>
            <w:right w:val="none" w:sz="0" w:space="0" w:color="auto"/>
          </w:divBdr>
        </w:div>
        <w:div w:id="1742867431">
          <w:marLeft w:val="547"/>
          <w:marRight w:val="0"/>
          <w:marTop w:val="91"/>
          <w:marBottom w:val="0"/>
          <w:divBdr>
            <w:top w:val="none" w:sz="0" w:space="0" w:color="auto"/>
            <w:left w:val="none" w:sz="0" w:space="0" w:color="auto"/>
            <w:bottom w:val="none" w:sz="0" w:space="0" w:color="auto"/>
            <w:right w:val="none" w:sz="0" w:space="0" w:color="auto"/>
          </w:divBdr>
        </w:div>
        <w:div w:id="1970743438">
          <w:marLeft w:val="547"/>
          <w:marRight w:val="0"/>
          <w:marTop w:val="91"/>
          <w:marBottom w:val="0"/>
          <w:divBdr>
            <w:top w:val="none" w:sz="0" w:space="0" w:color="auto"/>
            <w:left w:val="none" w:sz="0" w:space="0" w:color="auto"/>
            <w:bottom w:val="none" w:sz="0" w:space="0" w:color="auto"/>
            <w:right w:val="none" w:sz="0" w:space="0" w:color="auto"/>
          </w:divBdr>
        </w:div>
      </w:divsChild>
    </w:div>
    <w:div w:id="1616059713">
      <w:bodyDiv w:val="1"/>
      <w:marLeft w:val="0"/>
      <w:marRight w:val="0"/>
      <w:marTop w:val="0"/>
      <w:marBottom w:val="0"/>
      <w:divBdr>
        <w:top w:val="none" w:sz="0" w:space="0" w:color="auto"/>
        <w:left w:val="none" w:sz="0" w:space="0" w:color="auto"/>
        <w:bottom w:val="none" w:sz="0" w:space="0" w:color="auto"/>
        <w:right w:val="none" w:sz="0" w:space="0" w:color="auto"/>
      </w:divBdr>
      <w:divsChild>
        <w:div w:id="223564483">
          <w:marLeft w:val="547"/>
          <w:marRight w:val="0"/>
          <w:marTop w:val="125"/>
          <w:marBottom w:val="0"/>
          <w:divBdr>
            <w:top w:val="none" w:sz="0" w:space="0" w:color="auto"/>
            <w:left w:val="none" w:sz="0" w:space="0" w:color="auto"/>
            <w:bottom w:val="none" w:sz="0" w:space="0" w:color="auto"/>
            <w:right w:val="none" w:sz="0" w:space="0" w:color="auto"/>
          </w:divBdr>
        </w:div>
        <w:div w:id="734476930">
          <w:marLeft w:val="547"/>
          <w:marRight w:val="0"/>
          <w:marTop w:val="125"/>
          <w:marBottom w:val="0"/>
          <w:divBdr>
            <w:top w:val="none" w:sz="0" w:space="0" w:color="auto"/>
            <w:left w:val="none" w:sz="0" w:space="0" w:color="auto"/>
            <w:bottom w:val="none" w:sz="0" w:space="0" w:color="auto"/>
            <w:right w:val="none" w:sz="0" w:space="0" w:color="auto"/>
          </w:divBdr>
        </w:div>
        <w:div w:id="835000499">
          <w:marLeft w:val="547"/>
          <w:marRight w:val="0"/>
          <w:marTop w:val="125"/>
          <w:marBottom w:val="0"/>
          <w:divBdr>
            <w:top w:val="none" w:sz="0" w:space="0" w:color="auto"/>
            <w:left w:val="none" w:sz="0" w:space="0" w:color="auto"/>
            <w:bottom w:val="none" w:sz="0" w:space="0" w:color="auto"/>
            <w:right w:val="none" w:sz="0" w:space="0" w:color="auto"/>
          </w:divBdr>
        </w:div>
        <w:div w:id="562251203">
          <w:marLeft w:val="547"/>
          <w:marRight w:val="0"/>
          <w:marTop w:val="125"/>
          <w:marBottom w:val="0"/>
          <w:divBdr>
            <w:top w:val="none" w:sz="0" w:space="0" w:color="auto"/>
            <w:left w:val="none" w:sz="0" w:space="0" w:color="auto"/>
            <w:bottom w:val="none" w:sz="0" w:space="0" w:color="auto"/>
            <w:right w:val="none" w:sz="0" w:space="0" w:color="auto"/>
          </w:divBdr>
        </w:div>
      </w:divsChild>
    </w:div>
    <w:div w:id="1617525214">
      <w:bodyDiv w:val="1"/>
      <w:marLeft w:val="0"/>
      <w:marRight w:val="0"/>
      <w:marTop w:val="0"/>
      <w:marBottom w:val="0"/>
      <w:divBdr>
        <w:top w:val="none" w:sz="0" w:space="0" w:color="auto"/>
        <w:left w:val="none" w:sz="0" w:space="0" w:color="auto"/>
        <w:bottom w:val="none" w:sz="0" w:space="0" w:color="auto"/>
        <w:right w:val="none" w:sz="0" w:space="0" w:color="auto"/>
      </w:divBdr>
      <w:divsChild>
        <w:div w:id="1393312003">
          <w:marLeft w:val="547"/>
          <w:marRight w:val="0"/>
          <w:marTop w:val="67"/>
          <w:marBottom w:val="0"/>
          <w:divBdr>
            <w:top w:val="none" w:sz="0" w:space="0" w:color="auto"/>
            <w:left w:val="none" w:sz="0" w:space="0" w:color="auto"/>
            <w:bottom w:val="none" w:sz="0" w:space="0" w:color="auto"/>
            <w:right w:val="none" w:sz="0" w:space="0" w:color="auto"/>
          </w:divBdr>
        </w:div>
        <w:div w:id="880629798">
          <w:marLeft w:val="1166"/>
          <w:marRight w:val="0"/>
          <w:marTop w:val="67"/>
          <w:marBottom w:val="0"/>
          <w:divBdr>
            <w:top w:val="none" w:sz="0" w:space="0" w:color="auto"/>
            <w:left w:val="none" w:sz="0" w:space="0" w:color="auto"/>
            <w:bottom w:val="none" w:sz="0" w:space="0" w:color="auto"/>
            <w:right w:val="none" w:sz="0" w:space="0" w:color="auto"/>
          </w:divBdr>
        </w:div>
        <w:div w:id="1296990101">
          <w:marLeft w:val="547"/>
          <w:marRight w:val="0"/>
          <w:marTop w:val="67"/>
          <w:marBottom w:val="0"/>
          <w:divBdr>
            <w:top w:val="none" w:sz="0" w:space="0" w:color="auto"/>
            <w:left w:val="none" w:sz="0" w:space="0" w:color="auto"/>
            <w:bottom w:val="none" w:sz="0" w:space="0" w:color="auto"/>
            <w:right w:val="none" w:sz="0" w:space="0" w:color="auto"/>
          </w:divBdr>
        </w:div>
        <w:div w:id="705133097">
          <w:marLeft w:val="1166"/>
          <w:marRight w:val="0"/>
          <w:marTop w:val="67"/>
          <w:marBottom w:val="0"/>
          <w:divBdr>
            <w:top w:val="none" w:sz="0" w:space="0" w:color="auto"/>
            <w:left w:val="none" w:sz="0" w:space="0" w:color="auto"/>
            <w:bottom w:val="none" w:sz="0" w:space="0" w:color="auto"/>
            <w:right w:val="none" w:sz="0" w:space="0" w:color="auto"/>
          </w:divBdr>
        </w:div>
        <w:div w:id="569005829">
          <w:marLeft w:val="547"/>
          <w:marRight w:val="0"/>
          <w:marTop w:val="67"/>
          <w:marBottom w:val="0"/>
          <w:divBdr>
            <w:top w:val="none" w:sz="0" w:space="0" w:color="auto"/>
            <w:left w:val="none" w:sz="0" w:space="0" w:color="auto"/>
            <w:bottom w:val="none" w:sz="0" w:space="0" w:color="auto"/>
            <w:right w:val="none" w:sz="0" w:space="0" w:color="auto"/>
          </w:divBdr>
        </w:div>
        <w:div w:id="184712659">
          <w:marLeft w:val="1166"/>
          <w:marRight w:val="0"/>
          <w:marTop w:val="67"/>
          <w:marBottom w:val="0"/>
          <w:divBdr>
            <w:top w:val="none" w:sz="0" w:space="0" w:color="auto"/>
            <w:left w:val="none" w:sz="0" w:space="0" w:color="auto"/>
            <w:bottom w:val="none" w:sz="0" w:space="0" w:color="auto"/>
            <w:right w:val="none" w:sz="0" w:space="0" w:color="auto"/>
          </w:divBdr>
        </w:div>
        <w:div w:id="655765625">
          <w:marLeft w:val="547"/>
          <w:marRight w:val="0"/>
          <w:marTop w:val="67"/>
          <w:marBottom w:val="0"/>
          <w:divBdr>
            <w:top w:val="none" w:sz="0" w:space="0" w:color="auto"/>
            <w:left w:val="none" w:sz="0" w:space="0" w:color="auto"/>
            <w:bottom w:val="none" w:sz="0" w:space="0" w:color="auto"/>
            <w:right w:val="none" w:sz="0" w:space="0" w:color="auto"/>
          </w:divBdr>
        </w:div>
        <w:div w:id="788621400">
          <w:marLeft w:val="1166"/>
          <w:marRight w:val="0"/>
          <w:marTop w:val="67"/>
          <w:marBottom w:val="0"/>
          <w:divBdr>
            <w:top w:val="none" w:sz="0" w:space="0" w:color="auto"/>
            <w:left w:val="none" w:sz="0" w:space="0" w:color="auto"/>
            <w:bottom w:val="none" w:sz="0" w:space="0" w:color="auto"/>
            <w:right w:val="none" w:sz="0" w:space="0" w:color="auto"/>
          </w:divBdr>
        </w:div>
        <w:div w:id="227427606">
          <w:marLeft w:val="1166"/>
          <w:marRight w:val="0"/>
          <w:marTop w:val="67"/>
          <w:marBottom w:val="0"/>
          <w:divBdr>
            <w:top w:val="none" w:sz="0" w:space="0" w:color="auto"/>
            <w:left w:val="none" w:sz="0" w:space="0" w:color="auto"/>
            <w:bottom w:val="none" w:sz="0" w:space="0" w:color="auto"/>
            <w:right w:val="none" w:sz="0" w:space="0" w:color="auto"/>
          </w:divBdr>
        </w:div>
        <w:div w:id="53433138">
          <w:marLeft w:val="547"/>
          <w:marRight w:val="0"/>
          <w:marTop w:val="67"/>
          <w:marBottom w:val="0"/>
          <w:divBdr>
            <w:top w:val="none" w:sz="0" w:space="0" w:color="auto"/>
            <w:left w:val="none" w:sz="0" w:space="0" w:color="auto"/>
            <w:bottom w:val="none" w:sz="0" w:space="0" w:color="auto"/>
            <w:right w:val="none" w:sz="0" w:space="0" w:color="auto"/>
          </w:divBdr>
        </w:div>
        <w:div w:id="888301871">
          <w:marLeft w:val="1166"/>
          <w:marRight w:val="0"/>
          <w:marTop w:val="67"/>
          <w:marBottom w:val="0"/>
          <w:divBdr>
            <w:top w:val="none" w:sz="0" w:space="0" w:color="auto"/>
            <w:left w:val="none" w:sz="0" w:space="0" w:color="auto"/>
            <w:bottom w:val="none" w:sz="0" w:space="0" w:color="auto"/>
            <w:right w:val="none" w:sz="0" w:space="0" w:color="auto"/>
          </w:divBdr>
        </w:div>
        <w:div w:id="1166896613">
          <w:marLeft w:val="547"/>
          <w:marRight w:val="0"/>
          <w:marTop w:val="67"/>
          <w:marBottom w:val="0"/>
          <w:divBdr>
            <w:top w:val="none" w:sz="0" w:space="0" w:color="auto"/>
            <w:left w:val="none" w:sz="0" w:space="0" w:color="auto"/>
            <w:bottom w:val="none" w:sz="0" w:space="0" w:color="auto"/>
            <w:right w:val="none" w:sz="0" w:space="0" w:color="auto"/>
          </w:divBdr>
        </w:div>
        <w:div w:id="339241675">
          <w:marLeft w:val="1166"/>
          <w:marRight w:val="0"/>
          <w:marTop w:val="67"/>
          <w:marBottom w:val="0"/>
          <w:divBdr>
            <w:top w:val="none" w:sz="0" w:space="0" w:color="auto"/>
            <w:left w:val="none" w:sz="0" w:space="0" w:color="auto"/>
            <w:bottom w:val="none" w:sz="0" w:space="0" w:color="auto"/>
            <w:right w:val="none" w:sz="0" w:space="0" w:color="auto"/>
          </w:divBdr>
        </w:div>
        <w:div w:id="388580426">
          <w:marLeft w:val="547"/>
          <w:marRight w:val="0"/>
          <w:marTop w:val="67"/>
          <w:marBottom w:val="0"/>
          <w:divBdr>
            <w:top w:val="none" w:sz="0" w:space="0" w:color="auto"/>
            <w:left w:val="none" w:sz="0" w:space="0" w:color="auto"/>
            <w:bottom w:val="none" w:sz="0" w:space="0" w:color="auto"/>
            <w:right w:val="none" w:sz="0" w:space="0" w:color="auto"/>
          </w:divBdr>
        </w:div>
        <w:div w:id="1963413229">
          <w:marLeft w:val="1166"/>
          <w:marRight w:val="0"/>
          <w:marTop w:val="67"/>
          <w:marBottom w:val="0"/>
          <w:divBdr>
            <w:top w:val="none" w:sz="0" w:space="0" w:color="auto"/>
            <w:left w:val="none" w:sz="0" w:space="0" w:color="auto"/>
            <w:bottom w:val="none" w:sz="0" w:space="0" w:color="auto"/>
            <w:right w:val="none" w:sz="0" w:space="0" w:color="auto"/>
          </w:divBdr>
        </w:div>
        <w:div w:id="2137409714">
          <w:marLeft w:val="547"/>
          <w:marRight w:val="0"/>
          <w:marTop w:val="67"/>
          <w:marBottom w:val="0"/>
          <w:divBdr>
            <w:top w:val="none" w:sz="0" w:space="0" w:color="auto"/>
            <w:left w:val="none" w:sz="0" w:space="0" w:color="auto"/>
            <w:bottom w:val="none" w:sz="0" w:space="0" w:color="auto"/>
            <w:right w:val="none" w:sz="0" w:space="0" w:color="auto"/>
          </w:divBdr>
        </w:div>
        <w:div w:id="1809977511">
          <w:marLeft w:val="1166"/>
          <w:marRight w:val="0"/>
          <w:marTop w:val="67"/>
          <w:marBottom w:val="0"/>
          <w:divBdr>
            <w:top w:val="none" w:sz="0" w:space="0" w:color="auto"/>
            <w:left w:val="none" w:sz="0" w:space="0" w:color="auto"/>
            <w:bottom w:val="none" w:sz="0" w:space="0" w:color="auto"/>
            <w:right w:val="none" w:sz="0" w:space="0" w:color="auto"/>
          </w:divBdr>
        </w:div>
        <w:div w:id="1439593897">
          <w:marLeft w:val="547"/>
          <w:marRight w:val="0"/>
          <w:marTop w:val="67"/>
          <w:marBottom w:val="0"/>
          <w:divBdr>
            <w:top w:val="none" w:sz="0" w:space="0" w:color="auto"/>
            <w:left w:val="none" w:sz="0" w:space="0" w:color="auto"/>
            <w:bottom w:val="none" w:sz="0" w:space="0" w:color="auto"/>
            <w:right w:val="none" w:sz="0" w:space="0" w:color="auto"/>
          </w:divBdr>
        </w:div>
        <w:div w:id="282687994">
          <w:marLeft w:val="1166"/>
          <w:marRight w:val="0"/>
          <w:marTop w:val="48"/>
          <w:marBottom w:val="0"/>
          <w:divBdr>
            <w:top w:val="none" w:sz="0" w:space="0" w:color="auto"/>
            <w:left w:val="none" w:sz="0" w:space="0" w:color="auto"/>
            <w:bottom w:val="none" w:sz="0" w:space="0" w:color="auto"/>
            <w:right w:val="none" w:sz="0" w:space="0" w:color="auto"/>
          </w:divBdr>
        </w:div>
        <w:div w:id="387534460">
          <w:marLeft w:val="1166"/>
          <w:marRight w:val="0"/>
          <w:marTop w:val="48"/>
          <w:marBottom w:val="0"/>
          <w:divBdr>
            <w:top w:val="none" w:sz="0" w:space="0" w:color="auto"/>
            <w:left w:val="none" w:sz="0" w:space="0" w:color="auto"/>
            <w:bottom w:val="none" w:sz="0" w:space="0" w:color="auto"/>
            <w:right w:val="none" w:sz="0" w:space="0" w:color="auto"/>
          </w:divBdr>
        </w:div>
        <w:div w:id="142697275">
          <w:marLeft w:val="1166"/>
          <w:marRight w:val="0"/>
          <w:marTop w:val="48"/>
          <w:marBottom w:val="0"/>
          <w:divBdr>
            <w:top w:val="none" w:sz="0" w:space="0" w:color="auto"/>
            <w:left w:val="none" w:sz="0" w:space="0" w:color="auto"/>
            <w:bottom w:val="none" w:sz="0" w:space="0" w:color="auto"/>
            <w:right w:val="none" w:sz="0" w:space="0" w:color="auto"/>
          </w:divBdr>
        </w:div>
        <w:div w:id="1779718848">
          <w:marLeft w:val="1166"/>
          <w:marRight w:val="0"/>
          <w:marTop w:val="48"/>
          <w:marBottom w:val="0"/>
          <w:divBdr>
            <w:top w:val="none" w:sz="0" w:space="0" w:color="auto"/>
            <w:left w:val="none" w:sz="0" w:space="0" w:color="auto"/>
            <w:bottom w:val="none" w:sz="0" w:space="0" w:color="auto"/>
            <w:right w:val="none" w:sz="0" w:space="0" w:color="auto"/>
          </w:divBdr>
        </w:div>
        <w:div w:id="526255619">
          <w:marLeft w:val="1166"/>
          <w:marRight w:val="0"/>
          <w:marTop w:val="48"/>
          <w:marBottom w:val="0"/>
          <w:divBdr>
            <w:top w:val="none" w:sz="0" w:space="0" w:color="auto"/>
            <w:left w:val="none" w:sz="0" w:space="0" w:color="auto"/>
            <w:bottom w:val="none" w:sz="0" w:space="0" w:color="auto"/>
            <w:right w:val="none" w:sz="0" w:space="0" w:color="auto"/>
          </w:divBdr>
        </w:div>
        <w:div w:id="950745288">
          <w:marLeft w:val="1166"/>
          <w:marRight w:val="0"/>
          <w:marTop w:val="48"/>
          <w:marBottom w:val="0"/>
          <w:divBdr>
            <w:top w:val="none" w:sz="0" w:space="0" w:color="auto"/>
            <w:left w:val="none" w:sz="0" w:space="0" w:color="auto"/>
            <w:bottom w:val="none" w:sz="0" w:space="0" w:color="auto"/>
            <w:right w:val="none" w:sz="0" w:space="0" w:color="auto"/>
          </w:divBdr>
        </w:div>
      </w:divsChild>
    </w:div>
    <w:div w:id="1647274762">
      <w:bodyDiv w:val="1"/>
      <w:marLeft w:val="0"/>
      <w:marRight w:val="0"/>
      <w:marTop w:val="0"/>
      <w:marBottom w:val="0"/>
      <w:divBdr>
        <w:top w:val="none" w:sz="0" w:space="0" w:color="auto"/>
        <w:left w:val="none" w:sz="0" w:space="0" w:color="auto"/>
        <w:bottom w:val="none" w:sz="0" w:space="0" w:color="auto"/>
        <w:right w:val="none" w:sz="0" w:space="0" w:color="auto"/>
      </w:divBdr>
      <w:divsChild>
        <w:div w:id="738409419">
          <w:marLeft w:val="0"/>
          <w:marRight w:val="0"/>
          <w:marTop w:val="0"/>
          <w:marBottom w:val="0"/>
          <w:divBdr>
            <w:top w:val="none" w:sz="0" w:space="0" w:color="auto"/>
            <w:left w:val="none" w:sz="0" w:space="0" w:color="auto"/>
            <w:bottom w:val="none" w:sz="0" w:space="0" w:color="auto"/>
            <w:right w:val="none" w:sz="0" w:space="0" w:color="auto"/>
          </w:divBdr>
          <w:divsChild>
            <w:div w:id="866455741">
              <w:marLeft w:val="0"/>
              <w:marRight w:val="0"/>
              <w:marTop w:val="0"/>
              <w:marBottom w:val="0"/>
              <w:divBdr>
                <w:top w:val="none" w:sz="0" w:space="0" w:color="auto"/>
                <w:left w:val="none" w:sz="0" w:space="0" w:color="auto"/>
                <w:bottom w:val="none" w:sz="0" w:space="0" w:color="auto"/>
                <w:right w:val="none" w:sz="0" w:space="0" w:color="auto"/>
              </w:divBdr>
              <w:divsChild>
                <w:div w:id="1520926200">
                  <w:marLeft w:val="0"/>
                  <w:marRight w:val="0"/>
                  <w:marTop w:val="0"/>
                  <w:marBottom w:val="0"/>
                  <w:divBdr>
                    <w:top w:val="none" w:sz="0" w:space="0" w:color="auto"/>
                    <w:left w:val="none" w:sz="0" w:space="0" w:color="auto"/>
                    <w:bottom w:val="none" w:sz="0" w:space="0" w:color="auto"/>
                    <w:right w:val="none" w:sz="0" w:space="0" w:color="auto"/>
                  </w:divBdr>
                  <w:divsChild>
                    <w:div w:id="32586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4026233">
      <w:bodyDiv w:val="1"/>
      <w:marLeft w:val="0"/>
      <w:marRight w:val="0"/>
      <w:marTop w:val="0"/>
      <w:marBottom w:val="0"/>
      <w:divBdr>
        <w:top w:val="none" w:sz="0" w:space="0" w:color="auto"/>
        <w:left w:val="none" w:sz="0" w:space="0" w:color="auto"/>
        <w:bottom w:val="none" w:sz="0" w:space="0" w:color="auto"/>
        <w:right w:val="none" w:sz="0" w:space="0" w:color="auto"/>
      </w:divBdr>
      <w:divsChild>
        <w:div w:id="15471300">
          <w:marLeft w:val="547"/>
          <w:marRight w:val="0"/>
          <w:marTop w:val="96"/>
          <w:marBottom w:val="0"/>
          <w:divBdr>
            <w:top w:val="none" w:sz="0" w:space="0" w:color="auto"/>
            <w:left w:val="none" w:sz="0" w:space="0" w:color="auto"/>
            <w:bottom w:val="none" w:sz="0" w:space="0" w:color="auto"/>
            <w:right w:val="none" w:sz="0" w:space="0" w:color="auto"/>
          </w:divBdr>
        </w:div>
        <w:div w:id="170531261">
          <w:marLeft w:val="547"/>
          <w:marRight w:val="0"/>
          <w:marTop w:val="106"/>
          <w:marBottom w:val="0"/>
          <w:divBdr>
            <w:top w:val="none" w:sz="0" w:space="0" w:color="auto"/>
            <w:left w:val="none" w:sz="0" w:space="0" w:color="auto"/>
            <w:bottom w:val="none" w:sz="0" w:space="0" w:color="auto"/>
            <w:right w:val="none" w:sz="0" w:space="0" w:color="auto"/>
          </w:divBdr>
        </w:div>
        <w:div w:id="406347259">
          <w:marLeft w:val="547"/>
          <w:marRight w:val="0"/>
          <w:marTop w:val="106"/>
          <w:marBottom w:val="0"/>
          <w:divBdr>
            <w:top w:val="none" w:sz="0" w:space="0" w:color="auto"/>
            <w:left w:val="none" w:sz="0" w:space="0" w:color="auto"/>
            <w:bottom w:val="none" w:sz="0" w:space="0" w:color="auto"/>
            <w:right w:val="none" w:sz="0" w:space="0" w:color="auto"/>
          </w:divBdr>
        </w:div>
        <w:div w:id="1861355520">
          <w:marLeft w:val="547"/>
          <w:marRight w:val="0"/>
          <w:marTop w:val="96"/>
          <w:marBottom w:val="0"/>
          <w:divBdr>
            <w:top w:val="none" w:sz="0" w:space="0" w:color="auto"/>
            <w:left w:val="none" w:sz="0" w:space="0" w:color="auto"/>
            <w:bottom w:val="none" w:sz="0" w:space="0" w:color="auto"/>
            <w:right w:val="none" w:sz="0" w:space="0" w:color="auto"/>
          </w:divBdr>
        </w:div>
        <w:div w:id="1864780227">
          <w:marLeft w:val="547"/>
          <w:marRight w:val="0"/>
          <w:marTop w:val="96"/>
          <w:marBottom w:val="0"/>
          <w:divBdr>
            <w:top w:val="none" w:sz="0" w:space="0" w:color="auto"/>
            <w:left w:val="none" w:sz="0" w:space="0" w:color="auto"/>
            <w:bottom w:val="none" w:sz="0" w:space="0" w:color="auto"/>
            <w:right w:val="none" w:sz="0" w:space="0" w:color="auto"/>
          </w:divBdr>
        </w:div>
        <w:div w:id="2100254462">
          <w:marLeft w:val="547"/>
          <w:marRight w:val="0"/>
          <w:marTop w:val="96"/>
          <w:marBottom w:val="0"/>
          <w:divBdr>
            <w:top w:val="none" w:sz="0" w:space="0" w:color="auto"/>
            <w:left w:val="none" w:sz="0" w:space="0" w:color="auto"/>
            <w:bottom w:val="none" w:sz="0" w:space="0" w:color="auto"/>
            <w:right w:val="none" w:sz="0" w:space="0" w:color="auto"/>
          </w:divBdr>
        </w:div>
      </w:divsChild>
    </w:div>
    <w:div w:id="1655377460">
      <w:bodyDiv w:val="1"/>
      <w:marLeft w:val="0"/>
      <w:marRight w:val="0"/>
      <w:marTop w:val="0"/>
      <w:marBottom w:val="0"/>
      <w:divBdr>
        <w:top w:val="none" w:sz="0" w:space="0" w:color="auto"/>
        <w:left w:val="none" w:sz="0" w:space="0" w:color="auto"/>
        <w:bottom w:val="none" w:sz="0" w:space="0" w:color="auto"/>
        <w:right w:val="none" w:sz="0" w:space="0" w:color="auto"/>
      </w:divBdr>
    </w:div>
    <w:div w:id="1665860338">
      <w:bodyDiv w:val="1"/>
      <w:marLeft w:val="0"/>
      <w:marRight w:val="0"/>
      <w:marTop w:val="0"/>
      <w:marBottom w:val="0"/>
      <w:divBdr>
        <w:top w:val="none" w:sz="0" w:space="0" w:color="auto"/>
        <w:left w:val="none" w:sz="0" w:space="0" w:color="auto"/>
        <w:bottom w:val="none" w:sz="0" w:space="0" w:color="auto"/>
        <w:right w:val="none" w:sz="0" w:space="0" w:color="auto"/>
      </w:divBdr>
      <w:divsChild>
        <w:div w:id="7145916">
          <w:marLeft w:val="547"/>
          <w:marRight w:val="0"/>
          <w:marTop w:val="125"/>
          <w:marBottom w:val="0"/>
          <w:divBdr>
            <w:top w:val="none" w:sz="0" w:space="0" w:color="auto"/>
            <w:left w:val="none" w:sz="0" w:space="0" w:color="auto"/>
            <w:bottom w:val="none" w:sz="0" w:space="0" w:color="auto"/>
            <w:right w:val="none" w:sz="0" w:space="0" w:color="auto"/>
          </w:divBdr>
        </w:div>
        <w:div w:id="43675588">
          <w:marLeft w:val="547"/>
          <w:marRight w:val="0"/>
          <w:marTop w:val="125"/>
          <w:marBottom w:val="0"/>
          <w:divBdr>
            <w:top w:val="none" w:sz="0" w:space="0" w:color="auto"/>
            <w:left w:val="none" w:sz="0" w:space="0" w:color="auto"/>
            <w:bottom w:val="none" w:sz="0" w:space="0" w:color="auto"/>
            <w:right w:val="none" w:sz="0" w:space="0" w:color="auto"/>
          </w:divBdr>
        </w:div>
        <w:div w:id="89543864">
          <w:marLeft w:val="547"/>
          <w:marRight w:val="0"/>
          <w:marTop w:val="125"/>
          <w:marBottom w:val="0"/>
          <w:divBdr>
            <w:top w:val="none" w:sz="0" w:space="0" w:color="auto"/>
            <w:left w:val="none" w:sz="0" w:space="0" w:color="auto"/>
            <w:bottom w:val="none" w:sz="0" w:space="0" w:color="auto"/>
            <w:right w:val="none" w:sz="0" w:space="0" w:color="auto"/>
          </w:divBdr>
        </w:div>
        <w:div w:id="129400464">
          <w:marLeft w:val="547"/>
          <w:marRight w:val="0"/>
          <w:marTop w:val="125"/>
          <w:marBottom w:val="0"/>
          <w:divBdr>
            <w:top w:val="none" w:sz="0" w:space="0" w:color="auto"/>
            <w:left w:val="none" w:sz="0" w:space="0" w:color="auto"/>
            <w:bottom w:val="none" w:sz="0" w:space="0" w:color="auto"/>
            <w:right w:val="none" w:sz="0" w:space="0" w:color="auto"/>
          </w:divBdr>
        </w:div>
        <w:div w:id="427391808">
          <w:marLeft w:val="547"/>
          <w:marRight w:val="0"/>
          <w:marTop w:val="125"/>
          <w:marBottom w:val="0"/>
          <w:divBdr>
            <w:top w:val="none" w:sz="0" w:space="0" w:color="auto"/>
            <w:left w:val="none" w:sz="0" w:space="0" w:color="auto"/>
            <w:bottom w:val="none" w:sz="0" w:space="0" w:color="auto"/>
            <w:right w:val="none" w:sz="0" w:space="0" w:color="auto"/>
          </w:divBdr>
        </w:div>
        <w:div w:id="929121295">
          <w:marLeft w:val="547"/>
          <w:marRight w:val="0"/>
          <w:marTop w:val="125"/>
          <w:marBottom w:val="0"/>
          <w:divBdr>
            <w:top w:val="none" w:sz="0" w:space="0" w:color="auto"/>
            <w:left w:val="none" w:sz="0" w:space="0" w:color="auto"/>
            <w:bottom w:val="none" w:sz="0" w:space="0" w:color="auto"/>
            <w:right w:val="none" w:sz="0" w:space="0" w:color="auto"/>
          </w:divBdr>
        </w:div>
        <w:div w:id="2105149871">
          <w:marLeft w:val="547"/>
          <w:marRight w:val="0"/>
          <w:marTop w:val="125"/>
          <w:marBottom w:val="0"/>
          <w:divBdr>
            <w:top w:val="none" w:sz="0" w:space="0" w:color="auto"/>
            <w:left w:val="none" w:sz="0" w:space="0" w:color="auto"/>
            <w:bottom w:val="none" w:sz="0" w:space="0" w:color="auto"/>
            <w:right w:val="none" w:sz="0" w:space="0" w:color="auto"/>
          </w:divBdr>
        </w:div>
      </w:divsChild>
    </w:div>
    <w:div w:id="1669013380">
      <w:bodyDiv w:val="1"/>
      <w:marLeft w:val="0"/>
      <w:marRight w:val="0"/>
      <w:marTop w:val="0"/>
      <w:marBottom w:val="0"/>
      <w:divBdr>
        <w:top w:val="none" w:sz="0" w:space="0" w:color="auto"/>
        <w:left w:val="none" w:sz="0" w:space="0" w:color="auto"/>
        <w:bottom w:val="none" w:sz="0" w:space="0" w:color="auto"/>
        <w:right w:val="none" w:sz="0" w:space="0" w:color="auto"/>
      </w:divBdr>
      <w:divsChild>
        <w:div w:id="302776536">
          <w:marLeft w:val="1166"/>
          <w:marRight w:val="0"/>
          <w:marTop w:val="134"/>
          <w:marBottom w:val="0"/>
          <w:divBdr>
            <w:top w:val="none" w:sz="0" w:space="0" w:color="auto"/>
            <w:left w:val="none" w:sz="0" w:space="0" w:color="auto"/>
            <w:bottom w:val="none" w:sz="0" w:space="0" w:color="auto"/>
            <w:right w:val="none" w:sz="0" w:space="0" w:color="auto"/>
          </w:divBdr>
        </w:div>
        <w:div w:id="497619799">
          <w:marLeft w:val="1166"/>
          <w:marRight w:val="0"/>
          <w:marTop w:val="134"/>
          <w:marBottom w:val="0"/>
          <w:divBdr>
            <w:top w:val="none" w:sz="0" w:space="0" w:color="auto"/>
            <w:left w:val="none" w:sz="0" w:space="0" w:color="auto"/>
            <w:bottom w:val="none" w:sz="0" w:space="0" w:color="auto"/>
            <w:right w:val="none" w:sz="0" w:space="0" w:color="auto"/>
          </w:divBdr>
        </w:div>
        <w:div w:id="617297531">
          <w:marLeft w:val="547"/>
          <w:marRight w:val="0"/>
          <w:marTop w:val="154"/>
          <w:marBottom w:val="0"/>
          <w:divBdr>
            <w:top w:val="none" w:sz="0" w:space="0" w:color="auto"/>
            <w:left w:val="none" w:sz="0" w:space="0" w:color="auto"/>
            <w:bottom w:val="none" w:sz="0" w:space="0" w:color="auto"/>
            <w:right w:val="none" w:sz="0" w:space="0" w:color="auto"/>
          </w:divBdr>
        </w:div>
        <w:div w:id="621350842">
          <w:marLeft w:val="1166"/>
          <w:marRight w:val="0"/>
          <w:marTop w:val="134"/>
          <w:marBottom w:val="0"/>
          <w:divBdr>
            <w:top w:val="none" w:sz="0" w:space="0" w:color="auto"/>
            <w:left w:val="none" w:sz="0" w:space="0" w:color="auto"/>
            <w:bottom w:val="none" w:sz="0" w:space="0" w:color="auto"/>
            <w:right w:val="none" w:sz="0" w:space="0" w:color="auto"/>
          </w:divBdr>
        </w:div>
        <w:div w:id="1512645910">
          <w:marLeft w:val="1166"/>
          <w:marRight w:val="0"/>
          <w:marTop w:val="134"/>
          <w:marBottom w:val="0"/>
          <w:divBdr>
            <w:top w:val="none" w:sz="0" w:space="0" w:color="auto"/>
            <w:left w:val="none" w:sz="0" w:space="0" w:color="auto"/>
            <w:bottom w:val="none" w:sz="0" w:space="0" w:color="auto"/>
            <w:right w:val="none" w:sz="0" w:space="0" w:color="auto"/>
          </w:divBdr>
        </w:div>
        <w:div w:id="1538657198">
          <w:marLeft w:val="1166"/>
          <w:marRight w:val="0"/>
          <w:marTop w:val="134"/>
          <w:marBottom w:val="0"/>
          <w:divBdr>
            <w:top w:val="none" w:sz="0" w:space="0" w:color="auto"/>
            <w:left w:val="none" w:sz="0" w:space="0" w:color="auto"/>
            <w:bottom w:val="none" w:sz="0" w:space="0" w:color="auto"/>
            <w:right w:val="none" w:sz="0" w:space="0" w:color="auto"/>
          </w:divBdr>
        </w:div>
        <w:div w:id="1590113841">
          <w:marLeft w:val="547"/>
          <w:marRight w:val="0"/>
          <w:marTop w:val="154"/>
          <w:marBottom w:val="0"/>
          <w:divBdr>
            <w:top w:val="none" w:sz="0" w:space="0" w:color="auto"/>
            <w:left w:val="none" w:sz="0" w:space="0" w:color="auto"/>
            <w:bottom w:val="none" w:sz="0" w:space="0" w:color="auto"/>
            <w:right w:val="none" w:sz="0" w:space="0" w:color="auto"/>
          </w:divBdr>
        </w:div>
        <w:div w:id="2065789362">
          <w:marLeft w:val="1166"/>
          <w:marRight w:val="0"/>
          <w:marTop w:val="134"/>
          <w:marBottom w:val="0"/>
          <w:divBdr>
            <w:top w:val="none" w:sz="0" w:space="0" w:color="auto"/>
            <w:left w:val="none" w:sz="0" w:space="0" w:color="auto"/>
            <w:bottom w:val="none" w:sz="0" w:space="0" w:color="auto"/>
            <w:right w:val="none" w:sz="0" w:space="0" w:color="auto"/>
          </w:divBdr>
        </w:div>
      </w:divsChild>
    </w:div>
    <w:div w:id="1676954097">
      <w:bodyDiv w:val="1"/>
      <w:marLeft w:val="0"/>
      <w:marRight w:val="0"/>
      <w:marTop w:val="0"/>
      <w:marBottom w:val="0"/>
      <w:divBdr>
        <w:top w:val="none" w:sz="0" w:space="0" w:color="auto"/>
        <w:left w:val="none" w:sz="0" w:space="0" w:color="auto"/>
        <w:bottom w:val="none" w:sz="0" w:space="0" w:color="auto"/>
        <w:right w:val="none" w:sz="0" w:space="0" w:color="auto"/>
      </w:divBdr>
      <w:divsChild>
        <w:div w:id="36125625">
          <w:marLeft w:val="547"/>
          <w:marRight w:val="0"/>
          <w:marTop w:val="86"/>
          <w:marBottom w:val="0"/>
          <w:divBdr>
            <w:top w:val="none" w:sz="0" w:space="0" w:color="auto"/>
            <w:left w:val="none" w:sz="0" w:space="0" w:color="auto"/>
            <w:bottom w:val="none" w:sz="0" w:space="0" w:color="auto"/>
            <w:right w:val="none" w:sz="0" w:space="0" w:color="auto"/>
          </w:divBdr>
        </w:div>
        <w:div w:id="234707685">
          <w:marLeft w:val="1166"/>
          <w:marRight w:val="0"/>
          <w:marTop w:val="86"/>
          <w:marBottom w:val="0"/>
          <w:divBdr>
            <w:top w:val="none" w:sz="0" w:space="0" w:color="auto"/>
            <w:left w:val="none" w:sz="0" w:space="0" w:color="auto"/>
            <w:bottom w:val="none" w:sz="0" w:space="0" w:color="auto"/>
            <w:right w:val="none" w:sz="0" w:space="0" w:color="auto"/>
          </w:divBdr>
        </w:div>
        <w:div w:id="464667119">
          <w:marLeft w:val="1166"/>
          <w:marRight w:val="0"/>
          <w:marTop w:val="86"/>
          <w:marBottom w:val="0"/>
          <w:divBdr>
            <w:top w:val="none" w:sz="0" w:space="0" w:color="auto"/>
            <w:left w:val="none" w:sz="0" w:space="0" w:color="auto"/>
            <w:bottom w:val="none" w:sz="0" w:space="0" w:color="auto"/>
            <w:right w:val="none" w:sz="0" w:space="0" w:color="auto"/>
          </w:divBdr>
        </w:div>
        <w:div w:id="620261346">
          <w:marLeft w:val="1166"/>
          <w:marRight w:val="0"/>
          <w:marTop w:val="86"/>
          <w:marBottom w:val="0"/>
          <w:divBdr>
            <w:top w:val="none" w:sz="0" w:space="0" w:color="auto"/>
            <w:left w:val="none" w:sz="0" w:space="0" w:color="auto"/>
            <w:bottom w:val="none" w:sz="0" w:space="0" w:color="auto"/>
            <w:right w:val="none" w:sz="0" w:space="0" w:color="auto"/>
          </w:divBdr>
        </w:div>
        <w:div w:id="660885738">
          <w:marLeft w:val="1166"/>
          <w:marRight w:val="0"/>
          <w:marTop w:val="86"/>
          <w:marBottom w:val="0"/>
          <w:divBdr>
            <w:top w:val="none" w:sz="0" w:space="0" w:color="auto"/>
            <w:left w:val="none" w:sz="0" w:space="0" w:color="auto"/>
            <w:bottom w:val="none" w:sz="0" w:space="0" w:color="auto"/>
            <w:right w:val="none" w:sz="0" w:space="0" w:color="auto"/>
          </w:divBdr>
        </w:div>
        <w:div w:id="1028483711">
          <w:marLeft w:val="1166"/>
          <w:marRight w:val="0"/>
          <w:marTop w:val="86"/>
          <w:marBottom w:val="0"/>
          <w:divBdr>
            <w:top w:val="none" w:sz="0" w:space="0" w:color="auto"/>
            <w:left w:val="none" w:sz="0" w:space="0" w:color="auto"/>
            <w:bottom w:val="none" w:sz="0" w:space="0" w:color="auto"/>
            <w:right w:val="none" w:sz="0" w:space="0" w:color="auto"/>
          </w:divBdr>
        </w:div>
        <w:div w:id="1282953763">
          <w:marLeft w:val="1166"/>
          <w:marRight w:val="0"/>
          <w:marTop w:val="86"/>
          <w:marBottom w:val="0"/>
          <w:divBdr>
            <w:top w:val="none" w:sz="0" w:space="0" w:color="auto"/>
            <w:left w:val="none" w:sz="0" w:space="0" w:color="auto"/>
            <w:bottom w:val="none" w:sz="0" w:space="0" w:color="auto"/>
            <w:right w:val="none" w:sz="0" w:space="0" w:color="auto"/>
          </w:divBdr>
        </w:div>
        <w:div w:id="1384671778">
          <w:marLeft w:val="547"/>
          <w:marRight w:val="0"/>
          <w:marTop w:val="86"/>
          <w:marBottom w:val="0"/>
          <w:divBdr>
            <w:top w:val="none" w:sz="0" w:space="0" w:color="auto"/>
            <w:left w:val="none" w:sz="0" w:space="0" w:color="auto"/>
            <w:bottom w:val="none" w:sz="0" w:space="0" w:color="auto"/>
            <w:right w:val="none" w:sz="0" w:space="0" w:color="auto"/>
          </w:divBdr>
        </w:div>
        <w:div w:id="1997998284">
          <w:marLeft w:val="547"/>
          <w:marRight w:val="0"/>
          <w:marTop w:val="86"/>
          <w:marBottom w:val="0"/>
          <w:divBdr>
            <w:top w:val="none" w:sz="0" w:space="0" w:color="auto"/>
            <w:left w:val="none" w:sz="0" w:space="0" w:color="auto"/>
            <w:bottom w:val="none" w:sz="0" w:space="0" w:color="auto"/>
            <w:right w:val="none" w:sz="0" w:space="0" w:color="auto"/>
          </w:divBdr>
        </w:div>
      </w:divsChild>
    </w:div>
    <w:div w:id="1677921849">
      <w:bodyDiv w:val="1"/>
      <w:marLeft w:val="0"/>
      <w:marRight w:val="0"/>
      <w:marTop w:val="0"/>
      <w:marBottom w:val="0"/>
      <w:divBdr>
        <w:top w:val="none" w:sz="0" w:space="0" w:color="auto"/>
        <w:left w:val="none" w:sz="0" w:space="0" w:color="auto"/>
        <w:bottom w:val="none" w:sz="0" w:space="0" w:color="auto"/>
        <w:right w:val="none" w:sz="0" w:space="0" w:color="auto"/>
      </w:divBdr>
      <w:divsChild>
        <w:div w:id="1774739847">
          <w:marLeft w:val="547"/>
          <w:marRight w:val="0"/>
          <w:marTop w:val="96"/>
          <w:marBottom w:val="0"/>
          <w:divBdr>
            <w:top w:val="none" w:sz="0" w:space="0" w:color="auto"/>
            <w:left w:val="none" w:sz="0" w:space="0" w:color="auto"/>
            <w:bottom w:val="none" w:sz="0" w:space="0" w:color="auto"/>
            <w:right w:val="none" w:sz="0" w:space="0" w:color="auto"/>
          </w:divBdr>
        </w:div>
        <w:div w:id="273758250">
          <w:marLeft w:val="547"/>
          <w:marRight w:val="0"/>
          <w:marTop w:val="96"/>
          <w:marBottom w:val="0"/>
          <w:divBdr>
            <w:top w:val="none" w:sz="0" w:space="0" w:color="auto"/>
            <w:left w:val="none" w:sz="0" w:space="0" w:color="auto"/>
            <w:bottom w:val="none" w:sz="0" w:space="0" w:color="auto"/>
            <w:right w:val="none" w:sz="0" w:space="0" w:color="auto"/>
          </w:divBdr>
        </w:div>
        <w:div w:id="752514334">
          <w:marLeft w:val="547"/>
          <w:marRight w:val="0"/>
          <w:marTop w:val="96"/>
          <w:marBottom w:val="0"/>
          <w:divBdr>
            <w:top w:val="none" w:sz="0" w:space="0" w:color="auto"/>
            <w:left w:val="none" w:sz="0" w:space="0" w:color="auto"/>
            <w:bottom w:val="none" w:sz="0" w:space="0" w:color="auto"/>
            <w:right w:val="none" w:sz="0" w:space="0" w:color="auto"/>
          </w:divBdr>
        </w:div>
        <w:div w:id="562914941">
          <w:marLeft w:val="1166"/>
          <w:marRight w:val="0"/>
          <w:marTop w:val="96"/>
          <w:marBottom w:val="0"/>
          <w:divBdr>
            <w:top w:val="none" w:sz="0" w:space="0" w:color="auto"/>
            <w:left w:val="none" w:sz="0" w:space="0" w:color="auto"/>
            <w:bottom w:val="none" w:sz="0" w:space="0" w:color="auto"/>
            <w:right w:val="none" w:sz="0" w:space="0" w:color="auto"/>
          </w:divBdr>
        </w:div>
        <w:div w:id="34820068">
          <w:marLeft w:val="1166"/>
          <w:marRight w:val="0"/>
          <w:marTop w:val="96"/>
          <w:marBottom w:val="0"/>
          <w:divBdr>
            <w:top w:val="none" w:sz="0" w:space="0" w:color="auto"/>
            <w:left w:val="none" w:sz="0" w:space="0" w:color="auto"/>
            <w:bottom w:val="none" w:sz="0" w:space="0" w:color="auto"/>
            <w:right w:val="none" w:sz="0" w:space="0" w:color="auto"/>
          </w:divBdr>
        </w:div>
        <w:div w:id="1989699413">
          <w:marLeft w:val="1166"/>
          <w:marRight w:val="0"/>
          <w:marTop w:val="96"/>
          <w:marBottom w:val="0"/>
          <w:divBdr>
            <w:top w:val="none" w:sz="0" w:space="0" w:color="auto"/>
            <w:left w:val="none" w:sz="0" w:space="0" w:color="auto"/>
            <w:bottom w:val="none" w:sz="0" w:space="0" w:color="auto"/>
            <w:right w:val="none" w:sz="0" w:space="0" w:color="auto"/>
          </w:divBdr>
        </w:div>
        <w:div w:id="1140609510">
          <w:marLeft w:val="1166"/>
          <w:marRight w:val="0"/>
          <w:marTop w:val="96"/>
          <w:marBottom w:val="0"/>
          <w:divBdr>
            <w:top w:val="none" w:sz="0" w:space="0" w:color="auto"/>
            <w:left w:val="none" w:sz="0" w:space="0" w:color="auto"/>
            <w:bottom w:val="none" w:sz="0" w:space="0" w:color="auto"/>
            <w:right w:val="none" w:sz="0" w:space="0" w:color="auto"/>
          </w:divBdr>
        </w:div>
        <w:div w:id="199828795">
          <w:marLeft w:val="1166"/>
          <w:marRight w:val="0"/>
          <w:marTop w:val="96"/>
          <w:marBottom w:val="0"/>
          <w:divBdr>
            <w:top w:val="none" w:sz="0" w:space="0" w:color="auto"/>
            <w:left w:val="none" w:sz="0" w:space="0" w:color="auto"/>
            <w:bottom w:val="none" w:sz="0" w:space="0" w:color="auto"/>
            <w:right w:val="none" w:sz="0" w:space="0" w:color="auto"/>
          </w:divBdr>
        </w:div>
      </w:divsChild>
    </w:div>
    <w:div w:id="1685747148">
      <w:bodyDiv w:val="1"/>
      <w:marLeft w:val="0"/>
      <w:marRight w:val="0"/>
      <w:marTop w:val="0"/>
      <w:marBottom w:val="0"/>
      <w:divBdr>
        <w:top w:val="none" w:sz="0" w:space="0" w:color="auto"/>
        <w:left w:val="none" w:sz="0" w:space="0" w:color="auto"/>
        <w:bottom w:val="none" w:sz="0" w:space="0" w:color="auto"/>
        <w:right w:val="none" w:sz="0" w:space="0" w:color="auto"/>
      </w:divBdr>
      <w:divsChild>
        <w:div w:id="637226064">
          <w:marLeft w:val="547"/>
          <w:marRight w:val="0"/>
          <w:marTop w:val="91"/>
          <w:marBottom w:val="0"/>
          <w:divBdr>
            <w:top w:val="none" w:sz="0" w:space="0" w:color="auto"/>
            <w:left w:val="none" w:sz="0" w:space="0" w:color="auto"/>
            <w:bottom w:val="none" w:sz="0" w:space="0" w:color="auto"/>
            <w:right w:val="none" w:sz="0" w:space="0" w:color="auto"/>
          </w:divBdr>
        </w:div>
        <w:div w:id="692609948">
          <w:marLeft w:val="547"/>
          <w:marRight w:val="0"/>
          <w:marTop w:val="91"/>
          <w:marBottom w:val="0"/>
          <w:divBdr>
            <w:top w:val="none" w:sz="0" w:space="0" w:color="auto"/>
            <w:left w:val="none" w:sz="0" w:space="0" w:color="auto"/>
            <w:bottom w:val="none" w:sz="0" w:space="0" w:color="auto"/>
            <w:right w:val="none" w:sz="0" w:space="0" w:color="auto"/>
          </w:divBdr>
        </w:div>
        <w:div w:id="720983696">
          <w:marLeft w:val="547"/>
          <w:marRight w:val="0"/>
          <w:marTop w:val="91"/>
          <w:marBottom w:val="0"/>
          <w:divBdr>
            <w:top w:val="none" w:sz="0" w:space="0" w:color="auto"/>
            <w:left w:val="none" w:sz="0" w:space="0" w:color="auto"/>
            <w:bottom w:val="none" w:sz="0" w:space="0" w:color="auto"/>
            <w:right w:val="none" w:sz="0" w:space="0" w:color="auto"/>
          </w:divBdr>
        </w:div>
        <w:div w:id="743380709">
          <w:marLeft w:val="547"/>
          <w:marRight w:val="0"/>
          <w:marTop w:val="91"/>
          <w:marBottom w:val="0"/>
          <w:divBdr>
            <w:top w:val="none" w:sz="0" w:space="0" w:color="auto"/>
            <w:left w:val="none" w:sz="0" w:space="0" w:color="auto"/>
            <w:bottom w:val="none" w:sz="0" w:space="0" w:color="auto"/>
            <w:right w:val="none" w:sz="0" w:space="0" w:color="auto"/>
          </w:divBdr>
        </w:div>
        <w:div w:id="1552418804">
          <w:marLeft w:val="547"/>
          <w:marRight w:val="0"/>
          <w:marTop w:val="91"/>
          <w:marBottom w:val="0"/>
          <w:divBdr>
            <w:top w:val="none" w:sz="0" w:space="0" w:color="auto"/>
            <w:left w:val="none" w:sz="0" w:space="0" w:color="auto"/>
            <w:bottom w:val="none" w:sz="0" w:space="0" w:color="auto"/>
            <w:right w:val="none" w:sz="0" w:space="0" w:color="auto"/>
          </w:divBdr>
        </w:div>
        <w:div w:id="1653363200">
          <w:marLeft w:val="547"/>
          <w:marRight w:val="0"/>
          <w:marTop w:val="91"/>
          <w:marBottom w:val="0"/>
          <w:divBdr>
            <w:top w:val="none" w:sz="0" w:space="0" w:color="auto"/>
            <w:left w:val="none" w:sz="0" w:space="0" w:color="auto"/>
            <w:bottom w:val="none" w:sz="0" w:space="0" w:color="auto"/>
            <w:right w:val="none" w:sz="0" w:space="0" w:color="auto"/>
          </w:divBdr>
        </w:div>
        <w:div w:id="1929342061">
          <w:marLeft w:val="547"/>
          <w:marRight w:val="0"/>
          <w:marTop w:val="91"/>
          <w:marBottom w:val="0"/>
          <w:divBdr>
            <w:top w:val="none" w:sz="0" w:space="0" w:color="auto"/>
            <w:left w:val="none" w:sz="0" w:space="0" w:color="auto"/>
            <w:bottom w:val="none" w:sz="0" w:space="0" w:color="auto"/>
            <w:right w:val="none" w:sz="0" w:space="0" w:color="auto"/>
          </w:divBdr>
        </w:div>
        <w:div w:id="2104839937">
          <w:marLeft w:val="547"/>
          <w:marRight w:val="0"/>
          <w:marTop w:val="91"/>
          <w:marBottom w:val="0"/>
          <w:divBdr>
            <w:top w:val="none" w:sz="0" w:space="0" w:color="auto"/>
            <w:left w:val="none" w:sz="0" w:space="0" w:color="auto"/>
            <w:bottom w:val="none" w:sz="0" w:space="0" w:color="auto"/>
            <w:right w:val="none" w:sz="0" w:space="0" w:color="auto"/>
          </w:divBdr>
        </w:div>
      </w:divsChild>
    </w:div>
    <w:div w:id="1690109121">
      <w:bodyDiv w:val="1"/>
      <w:marLeft w:val="0"/>
      <w:marRight w:val="0"/>
      <w:marTop w:val="0"/>
      <w:marBottom w:val="0"/>
      <w:divBdr>
        <w:top w:val="none" w:sz="0" w:space="0" w:color="auto"/>
        <w:left w:val="none" w:sz="0" w:space="0" w:color="auto"/>
        <w:bottom w:val="none" w:sz="0" w:space="0" w:color="auto"/>
        <w:right w:val="none" w:sz="0" w:space="0" w:color="auto"/>
      </w:divBdr>
    </w:div>
    <w:div w:id="1693411388">
      <w:bodyDiv w:val="1"/>
      <w:marLeft w:val="0"/>
      <w:marRight w:val="0"/>
      <w:marTop w:val="0"/>
      <w:marBottom w:val="0"/>
      <w:divBdr>
        <w:top w:val="none" w:sz="0" w:space="0" w:color="auto"/>
        <w:left w:val="none" w:sz="0" w:space="0" w:color="auto"/>
        <w:bottom w:val="none" w:sz="0" w:space="0" w:color="auto"/>
        <w:right w:val="none" w:sz="0" w:space="0" w:color="auto"/>
      </w:divBdr>
    </w:div>
    <w:div w:id="1696537209">
      <w:bodyDiv w:val="1"/>
      <w:marLeft w:val="0"/>
      <w:marRight w:val="0"/>
      <w:marTop w:val="0"/>
      <w:marBottom w:val="0"/>
      <w:divBdr>
        <w:top w:val="none" w:sz="0" w:space="0" w:color="auto"/>
        <w:left w:val="none" w:sz="0" w:space="0" w:color="auto"/>
        <w:bottom w:val="none" w:sz="0" w:space="0" w:color="auto"/>
        <w:right w:val="none" w:sz="0" w:space="0" w:color="auto"/>
      </w:divBdr>
    </w:div>
    <w:div w:id="1700203432">
      <w:bodyDiv w:val="1"/>
      <w:marLeft w:val="0"/>
      <w:marRight w:val="0"/>
      <w:marTop w:val="0"/>
      <w:marBottom w:val="0"/>
      <w:divBdr>
        <w:top w:val="none" w:sz="0" w:space="0" w:color="auto"/>
        <w:left w:val="none" w:sz="0" w:space="0" w:color="auto"/>
        <w:bottom w:val="none" w:sz="0" w:space="0" w:color="auto"/>
        <w:right w:val="none" w:sz="0" w:space="0" w:color="auto"/>
      </w:divBdr>
    </w:div>
    <w:div w:id="1708066756">
      <w:bodyDiv w:val="1"/>
      <w:marLeft w:val="0"/>
      <w:marRight w:val="0"/>
      <w:marTop w:val="0"/>
      <w:marBottom w:val="0"/>
      <w:divBdr>
        <w:top w:val="none" w:sz="0" w:space="0" w:color="auto"/>
        <w:left w:val="none" w:sz="0" w:space="0" w:color="auto"/>
        <w:bottom w:val="none" w:sz="0" w:space="0" w:color="auto"/>
        <w:right w:val="none" w:sz="0" w:space="0" w:color="auto"/>
      </w:divBdr>
    </w:div>
    <w:div w:id="1712724759">
      <w:bodyDiv w:val="1"/>
      <w:marLeft w:val="0"/>
      <w:marRight w:val="0"/>
      <w:marTop w:val="0"/>
      <w:marBottom w:val="0"/>
      <w:divBdr>
        <w:top w:val="none" w:sz="0" w:space="0" w:color="auto"/>
        <w:left w:val="none" w:sz="0" w:space="0" w:color="auto"/>
        <w:bottom w:val="none" w:sz="0" w:space="0" w:color="auto"/>
        <w:right w:val="none" w:sz="0" w:space="0" w:color="auto"/>
      </w:divBdr>
      <w:divsChild>
        <w:div w:id="1464032413">
          <w:marLeft w:val="547"/>
          <w:marRight w:val="0"/>
          <w:marTop w:val="86"/>
          <w:marBottom w:val="0"/>
          <w:divBdr>
            <w:top w:val="none" w:sz="0" w:space="0" w:color="auto"/>
            <w:left w:val="none" w:sz="0" w:space="0" w:color="auto"/>
            <w:bottom w:val="none" w:sz="0" w:space="0" w:color="auto"/>
            <w:right w:val="none" w:sz="0" w:space="0" w:color="auto"/>
          </w:divBdr>
        </w:div>
        <w:div w:id="403575160">
          <w:marLeft w:val="547"/>
          <w:marRight w:val="0"/>
          <w:marTop w:val="86"/>
          <w:marBottom w:val="0"/>
          <w:divBdr>
            <w:top w:val="none" w:sz="0" w:space="0" w:color="auto"/>
            <w:left w:val="none" w:sz="0" w:space="0" w:color="auto"/>
            <w:bottom w:val="none" w:sz="0" w:space="0" w:color="auto"/>
            <w:right w:val="none" w:sz="0" w:space="0" w:color="auto"/>
          </w:divBdr>
        </w:div>
        <w:div w:id="776563765">
          <w:marLeft w:val="547"/>
          <w:marRight w:val="0"/>
          <w:marTop w:val="86"/>
          <w:marBottom w:val="0"/>
          <w:divBdr>
            <w:top w:val="none" w:sz="0" w:space="0" w:color="auto"/>
            <w:left w:val="none" w:sz="0" w:space="0" w:color="auto"/>
            <w:bottom w:val="none" w:sz="0" w:space="0" w:color="auto"/>
            <w:right w:val="none" w:sz="0" w:space="0" w:color="auto"/>
          </w:divBdr>
        </w:div>
        <w:div w:id="1494222239">
          <w:marLeft w:val="547"/>
          <w:marRight w:val="0"/>
          <w:marTop w:val="86"/>
          <w:marBottom w:val="0"/>
          <w:divBdr>
            <w:top w:val="none" w:sz="0" w:space="0" w:color="auto"/>
            <w:left w:val="none" w:sz="0" w:space="0" w:color="auto"/>
            <w:bottom w:val="none" w:sz="0" w:space="0" w:color="auto"/>
            <w:right w:val="none" w:sz="0" w:space="0" w:color="auto"/>
          </w:divBdr>
        </w:div>
        <w:div w:id="874007647">
          <w:marLeft w:val="547"/>
          <w:marRight w:val="0"/>
          <w:marTop w:val="86"/>
          <w:marBottom w:val="0"/>
          <w:divBdr>
            <w:top w:val="none" w:sz="0" w:space="0" w:color="auto"/>
            <w:left w:val="none" w:sz="0" w:space="0" w:color="auto"/>
            <w:bottom w:val="none" w:sz="0" w:space="0" w:color="auto"/>
            <w:right w:val="none" w:sz="0" w:space="0" w:color="auto"/>
          </w:divBdr>
        </w:div>
        <w:div w:id="2007779739">
          <w:marLeft w:val="547"/>
          <w:marRight w:val="0"/>
          <w:marTop w:val="86"/>
          <w:marBottom w:val="0"/>
          <w:divBdr>
            <w:top w:val="none" w:sz="0" w:space="0" w:color="auto"/>
            <w:left w:val="none" w:sz="0" w:space="0" w:color="auto"/>
            <w:bottom w:val="none" w:sz="0" w:space="0" w:color="auto"/>
            <w:right w:val="none" w:sz="0" w:space="0" w:color="auto"/>
          </w:divBdr>
        </w:div>
        <w:div w:id="1813937527">
          <w:marLeft w:val="547"/>
          <w:marRight w:val="0"/>
          <w:marTop w:val="86"/>
          <w:marBottom w:val="0"/>
          <w:divBdr>
            <w:top w:val="none" w:sz="0" w:space="0" w:color="auto"/>
            <w:left w:val="none" w:sz="0" w:space="0" w:color="auto"/>
            <w:bottom w:val="none" w:sz="0" w:space="0" w:color="auto"/>
            <w:right w:val="none" w:sz="0" w:space="0" w:color="auto"/>
          </w:divBdr>
        </w:div>
        <w:div w:id="1954971053">
          <w:marLeft w:val="547"/>
          <w:marRight w:val="0"/>
          <w:marTop w:val="86"/>
          <w:marBottom w:val="0"/>
          <w:divBdr>
            <w:top w:val="none" w:sz="0" w:space="0" w:color="auto"/>
            <w:left w:val="none" w:sz="0" w:space="0" w:color="auto"/>
            <w:bottom w:val="none" w:sz="0" w:space="0" w:color="auto"/>
            <w:right w:val="none" w:sz="0" w:space="0" w:color="auto"/>
          </w:divBdr>
        </w:div>
        <w:div w:id="155071827">
          <w:marLeft w:val="547"/>
          <w:marRight w:val="0"/>
          <w:marTop w:val="86"/>
          <w:marBottom w:val="0"/>
          <w:divBdr>
            <w:top w:val="none" w:sz="0" w:space="0" w:color="auto"/>
            <w:left w:val="none" w:sz="0" w:space="0" w:color="auto"/>
            <w:bottom w:val="none" w:sz="0" w:space="0" w:color="auto"/>
            <w:right w:val="none" w:sz="0" w:space="0" w:color="auto"/>
          </w:divBdr>
        </w:div>
        <w:div w:id="1102603175">
          <w:marLeft w:val="547"/>
          <w:marRight w:val="0"/>
          <w:marTop w:val="86"/>
          <w:marBottom w:val="0"/>
          <w:divBdr>
            <w:top w:val="none" w:sz="0" w:space="0" w:color="auto"/>
            <w:left w:val="none" w:sz="0" w:space="0" w:color="auto"/>
            <w:bottom w:val="none" w:sz="0" w:space="0" w:color="auto"/>
            <w:right w:val="none" w:sz="0" w:space="0" w:color="auto"/>
          </w:divBdr>
        </w:div>
        <w:div w:id="540442483">
          <w:marLeft w:val="547"/>
          <w:marRight w:val="0"/>
          <w:marTop w:val="86"/>
          <w:marBottom w:val="0"/>
          <w:divBdr>
            <w:top w:val="none" w:sz="0" w:space="0" w:color="auto"/>
            <w:left w:val="none" w:sz="0" w:space="0" w:color="auto"/>
            <w:bottom w:val="none" w:sz="0" w:space="0" w:color="auto"/>
            <w:right w:val="none" w:sz="0" w:space="0" w:color="auto"/>
          </w:divBdr>
        </w:div>
        <w:div w:id="2052923662">
          <w:marLeft w:val="547"/>
          <w:marRight w:val="0"/>
          <w:marTop w:val="86"/>
          <w:marBottom w:val="0"/>
          <w:divBdr>
            <w:top w:val="none" w:sz="0" w:space="0" w:color="auto"/>
            <w:left w:val="none" w:sz="0" w:space="0" w:color="auto"/>
            <w:bottom w:val="none" w:sz="0" w:space="0" w:color="auto"/>
            <w:right w:val="none" w:sz="0" w:space="0" w:color="auto"/>
          </w:divBdr>
        </w:div>
        <w:div w:id="636376716">
          <w:marLeft w:val="547"/>
          <w:marRight w:val="0"/>
          <w:marTop w:val="86"/>
          <w:marBottom w:val="0"/>
          <w:divBdr>
            <w:top w:val="none" w:sz="0" w:space="0" w:color="auto"/>
            <w:left w:val="none" w:sz="0" w:space="0" w:color="auto"/>
            <w:bottom w:val="none" w:sz="0" w:space="0" w:color="auto"/>
            <w:right w:val="none" w:sz="0" w:space="0" w:color="auto"/>
          </w:divBdr>
        </w:div>
        <w:div w:id="1441296558">
          <w:marLeft w:val="547"/>
          <w:marRight w:val="0"/>
          <w:marTop w:val="86"/>
          <w:marBottom w:val="0"/>
          <w:divBdr>
            <w:top w:val="none" w:sz="0" w:space="0" w:color="auto"/>
            <w:left w:val="none" w:sz="0" w:space="0" w:color="auto"/>
            <w:bottom w:val="none" w:sz="0" w:space="0" w:color="auto"/>
            <w:right w:val="none" w:sz="0" w:space="0" w:color="auto"/>
          </w:divBdr>
        </w:div>
      </w:divsChild>
    </w:div>
    <w:div w:id="1715234359">
      <w:bodyDiv w:val="1"/>
      <w:marLeft w:val="0"/>
      <w:marRight w:val="0"/>
      <w:marTop w:val="0"/>
      <w:marBottom w:val="0"/>
      <w:divBdr>
        <w:top w:val="none" w:sz="0" w:space="0" w:color="auto"/>
        <w:left w:val="none" w:sz="0" w:space="0" w:color="auto"/>
        <w:bottom w:val="none" w:sz="0" w:space="0" w:color="auto"/>
        <w:right w:val="none" w:sz="0" w:space="0" w:color="auto"/>
      </w:divBdr>
      <w:divsChild>
        <w:div w:id="1457721264">
          <w:marLeft w:val="562"/>
          <w:marRight w:val="0"/>
          <w:marTop w:val="0"/>
          <w:marBottom w:val="0"/>
          <w:divBdr>
            <w:top w:val="none" w:sz="0" w:space="0" w:color="auto"/>
            <w:left w:val="none" w:sz="0" w:space="0" w:color="auto"/>
            <w:bottom w:val="none" w:sz="0" w:space="0" w:color="auto"/>
            <w:right w:val="none" w:sz="0" w:space="0" w:color="auto"/>
          </w:divBdr>
        </w:div>
        <w:div w:id="1612005260">
          <w:marLeft w:val="562"/>
          <w:marRight w:val="0"/>
          <w:marTop w:val="0"/>
          <w:marBottom w:val="0"/>
          <w:divBdr>
            <w:top w:val="none" w:sz="0" w:space="0" w:color="auto"/>
            <w:left w:val="none" w:sz="0" w:space="0" w:color="auto"/>
            <w:bottom w:val="none" w:sz="0" w:space="0" w:color="auto"/>
            <w:right w:val="none" w:sz="0" w:space="0" w:color="auto"/>
          </w:divBdr>
        </w:div>
        <w:div w:id="1798375458">
          <w:marLeft w:val="562"/>
          <w:marRight w:val="0"/>
          <w:marTop w:val="0"/>
          <w:marBottom w:val="0"/>
          <w:divBdr>
            <w:top w:val="none" w:sz="0" w:space="0" w:color="auto"/>
            <w:left w:val="none" w:sz="0" w:space="0" w:color="auto"/>
            <w:bottom w:val="none" w:sz="0" w:space="0" w:color="auto"/>
            <w:right w:val="none" w:sz="0" w:space="0" w:color="auto"/>
          </w:divBdr>
        </w:div>
        <w:div w:id="132336024">
          <w:marLeft w:val="562"/>
          <w:marRight w:val="0"/>
          <w:marTop w:val="0"/>
          <w:marBottom w:val="0"/>
          <w:divBdr>
            <w:top w:val="none" w:sz="0" w:space="0" w:color="auto"/>
            <w:left w:val="none" w:sz="0" w:space="0" w:color="auto"/>
            <w:bottom w:val="none" w:sz="0" w:space="0" w:color="auto"/>
            <w:right w:val="none" w:sz="0" w:space="0" w:color="auto"/>
          </w:divBdr>
        </w:div>
        <w:div w:id="2078240824">
          <w:marLeft w:val="562"/>
          <w:marRight w:val="0"/>
          <w:marTop w:val="0"/>
          <w:marBottom w:val="0"/>
          <w:divBdr>
            <w:top w:val="none" w:sz="0" w:space="0" w:color="auto"/>
            <w:left w:val="none" w:sz="0" w:space="0" w:color="auto"/>
            <w:bottom w:val="none" w:sz="0" w:space="0" w:color="auto"/>
            <w:right w:val="none" w:sz="0" w:space="0" w:color="auto"/>
          </w:divBdr>
        </w:div>
        <w:div w:id="828669514">
          <w:marLeft w:val="562"/>
          <w:marRight w:val="0"/>
          <w:marTop w:val="0"/>
          <w:marBottom w:val="0"/>
          <w:divBdr>
            <w:top w:val="none" w:sz="0" w:space="0" w:color="auto"/>
            <w:left w:val="none" w:sz="0" w:space="0" w:color="auto"/>
            <w:bottom w:val="none" w:sz="0" w:space="0" w:color="auto"/>
            <w:right w:val="none" w:sz="0" w:space="0" w:color="auto"/>
          </w:divBdr>
        </w:div>
        <w:div w:id="484930862">
          <w:marLeft w:val="562"/>
          <w:marRight w:val="0"/>
          <w:marTop w:val="0"/>
          <w:marBottom w:val="0"/>
          <w:divBdr>
            <w:top w:val="none" w:sz="0" w:space="0" w:color="auto"/>
            <w:left w:val="none" w:sz="0" w:space="0" w:color="auto"/>
            <w:bottom w:val="none" w:sz="0" w:space="0" w:color="auto"/>
            <w:right w:val="none" w:sz="0" w:space="0" w:color="auto"/>
          </w:divBdr>
        </w:div>
        <w:div w:id="456416495">
          <w:marLeft w:val="562"/>
          <w:marRight w:val="0"/>
          <w:marTop w:val="0"/>
          <w:marBottom w:val="0"/>
          <w:divBdr>
            <w:top w:val="none" w:sz="0" w:space="0" w:color="auto"/>
            <w:left w:val="none" w:sz="0" w:space="0" w:color="auto"/>
            <w:bottom w:val="none" w:sz="0" w:space="0" w:color="auto"/>
            <w:right w:val="none" w:sz="0" w:space="0" w:color="auto"/>
          </w:divBdr>
        </w:div>
        <w:div w:id="1909806292">
          <w:marLeft w:val="562"/>
          <w:marRight w:val="0"/>
          <w:marTop w:val="0"/>
          <w:marBottom w:val="0"/>
          <w:divBdr>
            <w:top w:val="none" w:sz="0" w:space="0" w:color="auto"/>
            <w:left w:val="none" w:sz="0" w:space="0" w:color="auto"/>
            <w:bottom w:val="none" w:sz="0" w:space="0" w:color="auto"/>
            <w:right w:val="none" w:sz="0" w:space="0" w:color="auto"/>
          </w:divBdr>
        </w:div>
      </w:divsChild>
    </w:div>
    <w:div w:id="1730693085">
      <w:bodyDiv w:val="1"/>
      <w:marLeft w:val="0"/>
      <w:marRight w:val="0"/>
      <w:marTop w:val="0"/>
      <w:marBottom w:val="0"/>
      <w:divBdr>
        <w:top w:val="none" w:sz="0" w:space="0" w:color="auto"/>
        <w:left w:val="none" w:sz="0" w:space="0" w:color="auto"/>
        <w:bottom w:val="none" w:sz="0" w:space="0" w:color="auto"/>
        <w:right w:val="none" w:sz="0" w:space="0" w:color="auto"/>
      </w:divBdr>
    </w:div>
    <w:div w:id="1732659338">
      <w:bodyDiv w:val="1"/>
      <w:marLeft w:val="0"/>
      <w:marRight w:val="0"/>
      <w:marTop w:val="0"/>
      <w:marBottom w:val="0"/>
      <w:divBdr>
        <w:top w:val="none" w:sz="0" w:space="0" w:color="auto"/>
        <w:left w:val="none" w:sz="0" w:space="0" w:color="auto"/>
        <w:bottom w:val="none" w:sz="0" w:space="0" w:color="auto"/>
        <w:right w:val="none" w:sz="0" w:space="0" w:color="auto"/>
      </w:divBdr>
      <w:divsChild>
        <w:div w:id="343173634">
          <w:marLeft w:val="547"/>
          <w:marRight w:val="0"/>
          <w:marTop w:val="110"/>
          <w:marBottom w:val="0"/>
          <w:divBdr>
            <w:top w:val="none" w:sz="0" w:space="0" w:color="auto"/>
            <w:left w:val="none" w:sz="0" w:space="0" w:color="auto"/>
            <w:bottom w:val="none" w:sz="0" w:space="0" w:color="auto"/>
            <w:right w:val="none" w:sz="0" w:space="0" w:color="auto"/>
          </w:divBdr>
        </w:div>
        <w:div w:id="1099595442">
          <w:marLeft w:val="547"/>
          <w:marRight w:val="0"/>
          <w:marTop w:val="110"/>
          <w:marBottom w:val="0"/>
          <w:divBdr>
            <w:top w:val="none" w:sz="0" w:space="0" w:color="auto"/>
            <w:left w:val="none" w:sz="0" w:space="0" w:color="auto"/>
            <w:bottom w:val="none" w:sz="0" w:space="0" w:color="auto"/>
            <w:right w:val="none" w:sz="0" w:space="0" w:color="auto"/>
          </w:divBdr>
        </w:div>
        <w:div w:id="1630090499">
          <w:marLeft w:val="547"/>
          <w:marRight w:val="0"/>
          <w:marTop w:val="110"/>
          <w:marBottom w:val="0"/>
          <w:divBdr>
            <w:top w:val="none" w:sz="0" w:space="0" w:color="auto"/>
            <w:left w:val="none" w:sz="0" w:space="0" w:color="auto"/>
            <w:bottom w:val="none" w:sz="0" w:space="0" w:color="auto"/>
            <w:right w:val="none" w:sz="0" w:space="0" w:color="auto"/>
          </w:divBdr>
        </w:div>
      </w:divsChild>
    </w:div>
    <w:div w:id="1742289782">
      <w:bodyDiv w:val="1"/>
      <w:marLeft w:val="0"/>
      <w:marRight w:val="0"/>
      <w:marTop w:val="0"/>
      <w:marBottom w:val="0"/>
      <w:divBdr>
        <w:top w:val="none" w:sz="0" w:space="0" w:color="auto"/>
        <w:left w:val="none" w:sz="0" w:space="0" w:color="auto"/>
        <w:bottom w:val="none" w:sz="0" w:space="0" w:color="auto"/>
        <w:right w:val="none" w:sz="0" w:space="0" w:color="auto"/>
      </w:divBdr>
      <w:divsChild>
        <w:div w:id="52244516">
          <w:marLeft w:val="547"/>
          <w:marRight w:val="0"/>
          <w:marTop w:val="106"/>
          <w:marBottom w:val="0"/>
          <w:divBdr>
            <w:top w:val="none" w:sz="0" w:space="0" w:color="auto"/>
            <w:left w:val="none" w:sz="0" w:space="0" w:color="auto"/>
            <w:bottom w:val="none" w:sz="0" w:space="0" w:color="auto"/>
            <w:right w:val="none" w:sz="0" w:space="0" w:color="auto"/>
          </w:divBdr>
        </w:div>
        <w:div w:id="112286356">
          <w:marLeft w:val="547"/>
          <w:marRight w:val="0"/>
          <w:marTop w:val="106"/>
          <w:marBottom w:val="0"/>
          <w:divBdr>
            <w:top w:val="none" w:sz="0" w:space="0" w:color="auto"/>
            <w:left w:val="none" w:sz="0" w:space="0" w:color="auto"/>
            <w:bottom w:val="none" w:sz="0" w:space="0" w:color="auto"/>
            <w:right w:val="none" w:sz="0" w:space="0" w:color="auto"/>
          </w:divBdr>
        </w:div>
        <w:div w:id="478422075">
          <w:marLeft w:val="547"/>
          <w:marRight w:val="0"/>
          <w:marTop w:val="106"/>
          <w:marBottom w:val="0"/>
          <w:divBdr>
            <w:top w:val="none" w:sz="0" w:space="0" w:color="auto"/>
            <w:left w:val="none" w:sz="0" w:space="0" w:color="auto"/>
            <w:bottom w:val="none" w:sz="0" w:space="0" w:color="auto"/>
            <w:right w:val="none" w:sz="0" w:space="0" w:color="auto"/>
          </w:divBdr>
        </w:div>
        <w:div w:id="1281839546">
          <w:marLeft w:val="547"/>
          <w:marRight w:val="0"/>
          <w:marTop w:val="106"/>
          <w:marBottom w:val="0"/>
          <w:divBdr>
            <w:top w:val="none" w:sz="0" w:space="0" w:color="auto"/>
            <w:left w:val="none" w:sz="0" w:space="0" w:color="auto"/>
            <w:bottom w:val="none" w:sz="0" w:space="0" w:color="auto"/>
            <w:right w:val="none" w:sz="0" w:space="0" w:color="auto"/>
          </w:divBdr>
        </w:div>
        <w:div w:id="1741443204">
          <w:marLeft w:val="547"/>
          <w:marRight w:val="0"/>
          <w:marTop w:val="106"/>
          <w:marBottom w:val="0"/>
          <w:divBdr>
            <w:top w:val="none" w:sz="0" w:space="0" w:color="auto"/>
            <w:left w:val="none" w:sz="0" w:space="0" w:color="auto"/>
            <w:bottom w:val="none" w:sz="0" w:space="0" w:color="auto"/>
            <w:right w:val="none" w:sz="0" w:space="0" w:color="auto"/>
          </w:divBdr>
        </w:div>
        <w:div w:id="1798598970">
          <w:marLeft w:val="547"/>
          <w:marRight w:val="0"/>
          <w:marTop w:val="106"/>
          <w:marBottom w:val="0"/>
          <w:divBdr>
            <w:top w:val="none" w:sz="0" w:space="0" w:color="auto"/>
            <w:left w:val="none" w:sz="0" w:space="0" w:color="auto"/>
            <w:bottom w:val="none" w:sz="0" w:space="0" w:color="auto"/>
            <w:right w:val="none" w:sz="0" w:space="0" w:color="auto"/>
          </w:divBdr>
        </w:div>
        <w:div w:id="1983465539">
          <w:marLeft w:val="547"/>
          <w:marRight w:val="0"/>
          <w:marTop w:val="106"/>
          <w:marBottom w:val="0"/>
          <w:divBdr>
            <w:top w:val="none" w:sz="0" w:space="0" w:color="auto"/>
            <w:left w:val="none" w:sz="0" w:space="0" w:color="auto"/>
            <w:bottom w:val="none" w:sz="0" w:space="0" w:color="auto"/>
            <w:right w:val="none" w:sz="0" w:space="0" w:color="auto"/>
          </w:divBdr>
        </w:div>
      </w:divsChild>
    </w:div>
    <w:div w:id="1753039648">
      <w:bodyDiv w:val="1"/>
      <w:marLeft w:val="0"/>
      <w:marRight w:val="0"/>
      <w:marTop w:val="0"/>
      <w:marBottom w:val="0"/>
      <w:divBdr>
        <w:top w:val="none" w:sz="0" w:space="0" w:color="auto"/>
        <w:left w:val="none" w:sz="0" w:space="0" w:color="auto"/>
        <w:bottom w:val="none" w:sz="0" w:space="0" w:color="auto"/>
        <w:right w:val="none" w:sz="0" w:space="0" w:color="auto"/>
      </w:divBdr>
    </w:div>
    <w:div w:id="1757626125">
      <w:bodyDiv w:val="1"/>
      <w:marLeft w:val="0"/>
      <w:marRight w:val="0"/>
      <w:marTop w:val="0"/>
      <w:marBottom w:val="0"/>
      <w:divBdr>
        <w:top w:val="none" w:sz="0" w:space="0" w:color="auto"/>
        <w:left w:val="none" w:sz="0" w:space="0" w:color="auto"/>
        <w:bottom w:val="none" w:sz="0" w:space="0" w:color="auto"/>
        <w:right w:val="none" w:sz="0" w:space="0" w:color="auto"/>
      </w:divBdr>
      <w:divsChild>
        <w:div w:id="1263494114">
          <w:marLeft w:val="547"/>
          <w:marRight w:val="0"/>
          <w:marTop w:val="106"/>
          <w:marBottom w:val="0"/>
          <w:divBdr>
            <w:top w:val="none" w:sz="0" w:space="0" w:color="auto"/>
            <w:left w:val="none" w:sz="0" w:space="0" w:color="auto"/>
            <w:bottom w:val="none" w:sz="0" w:space="0" w:color="auto"/>
            <w:right w:val="none" w:sz="0" w:space="0" w:color="auto"/>
          </w:divBdr>
        </w:div>
      </w:divsChild>
    </w:div>
    <w:div w:id="1779712421">
      <w:bodyDiv w:val="1"/>
      <w:marLeft w:val="0"/>
      <w:marRight w:val="0"/>
      <w:marTop w:val="0"/>
      <w:marBottom w:val="0"/>
      <w:divBdr>
        <w:top w:val="none" w:sz="0" w:space="0" w:color="auto"/>
        <w:left w:val="none" w:sz="0" w:space="0" w:color="auto"/>
        <w:bottom w:val="none" w:sz="0" w:space="0" w:color="auto"/>
        <w:right w:val="none" w:sz="0" w:space="0" w:color="auto"/>
      </w:divBdr>
      <w:divsChild>
        <w:div w:id="510148251">
          <w:marLeft w:val="432"/>
          <w:marRight w:val="0"/>
          <w:marTop w:val="115"/>
          <w:marBottom w:val="0"/>
          <w:divBdr>
            <w:top w:val="none" w:sz="0" w:space="0" w:color="auto"/>
            <w:left w:val="none" w:sz="0" w:space="0" w:color="auto"/>
            <w:bottom w:val="none" w:sz="0" w:space="0" w:color="auto"/>
            <w:right w:val="none" w:sz="0" w:space="0" w:color="auto"/>
          </w:divBdr>
        </w:div>
        <w:div w:id="1612518157">
          <w:marLeft w:val="432"/>
          <w:marRight w:val="0"/>
          <w:marTop w:val="115"/>
          <w:marBottom w:val="0"/>
          <w:divBdr>
            <w:top w:val="none" w:sz="0" w:space="0" w:color="auto"/>
            <w:left w:val="none" w:sz="0" w:space="0" w:color="auto"/>
            <w:bottom w:val="none" w:sz="0" w:space="0" w:color="auto"/>
            <w:right w:val="none" w:sz="0" w:space="0" w:color="auto"/>
          </w:divBdr>
        </w:div>
      </w:divsChild>
    </w:div>
    <w:div w:id="1785340998">
      <w:bodyDiv w:val="1"/>
      <w:marLeft w:val="0"/>
      <w:marRight w:val="0"/>
      <w:marTop w:val="0"/>
      <w:marBottom w:val="0"/>
      <w:divBdr>
        <w:top w:val="none" w:sz="0" w:space="0" w:color="auto"/>
        <w:left w:val="none" w:sz="0" w:space="0" w:color="auto"/>
        <w:bottom w:val="none" w:sz="0" w:space="0" w:color="auto"/>
        <w:right w:val="none" w:sz="0" w:space="0" w:color="auto"/>
      </w:divBdr>
      <w:divsChild>
        <w:div w:id="916667658">
          <w:marLeft w:val="547"/>
          <w:marRight w:val="0"/>
          <w:marTop w:val="82"/>
          <w:marBottom w:val="0"/>
          <w:divBdr>
            <w:top w:val="none" w:sz="0" w:space="0" w:color="auto"/>
            <w:left w:val="none" w:sz="0" w:space="0" w:color="auto"/>
            <w:bottom w:val="none" w:sz="0" w:space="0" w:color="auto"/>
            <w:right w:val="none" w:sz="0" w:space="0" w:color="auto"/>
          </w:divBdr>
        </w:div>
        <w:div w:id="1990329883">
          <w:marLeft w:val="547"/>
          <w:marRight w:val="0"/>
          <w:marTop w:val="82"/>
          <w:marBottom w:val="0"/>
          <w:divBdr>
            <w:top w:val="none" w:sz="0" w:space="0" w:color="auto"/>
            <w:left w:val="none" w:sz="0" w:space="0" w:color="auto"/>
            <w:bottom w:val="none" w:sz="0" w:space="0" w:color="auto"/>
            <w:right w:val="none" w:sz="0" w:space="0" w:color="auto"/>
          </w:divBdr>
        </w:div>
        <w:div w:id="2030712188">
          <w:marLeft w:val="547"/>
          <w:marRight w:val="0"/>
          <w:marTop w:val="82"/>
          <w:marBottom w:val="0"/>
          <w:divBdr>
            <w:top w:val="none" w:sz="0" w:space="0" w:color="auto"/>
            <w:left w:val="none" w:sz="0" w:space="0" w:color="auto"/>
            <w:bottom w:val="none" w:sz="0" w:space="0" w:color="auto"/>
            <w:right w:val="none" w:sz="0" w:space="0" w:color="auto"/>
          </w:divBdr>
        </w:div>
      </w:divsChild>
    </w:div>
    <w:div w:id="1790735042">
      <w:bodyDiv w:val="1"/>
      <w:marLeft w:val="0"/>
      <w:marRight w:val="0"/>
      <w:marTop w:val="0"/>
      <w:marBottom w:val="0"/>
      <w:divBdr>
        <w:top w:val="none" w:sz="0" w:space="0" w:color="auto"/>
        <w:left w:val="none" w:sz="0" w:space="0" w:color="auto"/>
        <w:bottom w:val="none" w:sz="0" w:space="0" w:color="auto"/>
        <w:right w:val="none" w:sz="0" w:space="0" w:color="auto"/>
      </w:divBdr>
      <w:divsChild>
        <w:div w:id="205260495">
          <w:marLeft w:val="547"/>
          <w:marRight w:val="0"/>
          <w:marTop w:val="86"/>
          <w:marBottom w:val="0"/>
          <w:divBdr>
            <w:top w:val="none" w:sz="0" w:space="0" w:color="auto"/>
            <w:left w:val="none" w:sz="0" w:space="0" w:color="auto"/>
            <w:bottom w:val="none" w:sz="0" w:space="0" w:color="auto"/>
            <w:right w:val="none" w:sz="0" w:space="0" w:color="auto"/>
          </w:divBdr>
        </w:div>
        <w:div w:id="1123499409">
          <w:marLeft w:val="547"/>
          <w:marRight w:val="0"/>
          <w:marTop w:val="86"/>
          <w:marBottom w:val="0"/>
          <w:divBdr>
            <w:top w:val="none" w:sz="0" w:space="0" w:color="auto"/>
            <w:left w:val="none" w:sz="0" w:space="0" w:color="auto"/>
            <w:bottom w:val="none" w:sz="0" w:space="0" w:color="auto"/>
            <w:right w:val="none" w:sz="0" w:space="0" w:color="auto"/>
          </w:divBdr>
        </w:div>
        <w:div w:id="1884124990">
          <w:marLeft w:val="547"/>
          <w:marRight w:val="0"/>
          <w:marTop w:val="86"/>
          <w:marBottom w:val="0"/>
          <w:divBdr>
            <w:top w:val="none" w:sz="0" w:space="0" w:color="auto"/>
            <w:left w:val="none" w:sz="0" w:space="0" w:color="auto"/>
            <w:bottom w:val="none" w:sz="0" w:space="0" w:color="auto"/>
            <w:right w:val="none" w:sz="0" w:space="0" w:color="auto"/>
          </w:divBdr>
        </w:div>
        <w:div w:id="980231040">
          <w:marLeft w:val="547"/>
          <w:marRight w:val="0"/>
          <w:marTop w:val="86"/>
          <w:marBottom w:val="0"/>
          <w:divBdr>
            <w:top w:val="none" w:sz="0" w:space="0" w:color="auto"/>
            <w:left w:val="none" w:sz="0" w:space="0" w:color="auto"/>
            <w:bottom w:val="none" w:sz="0" w:space="0" w:color="auto"/>
            <w:right w:val="none" w:sz="0" w:space="0" w:color="auto"/>
          </w:divBdr>
        </w:div>
        <w:div w:id="1833716677">
          <w:marLeft w:val="547"/>
          <w:marRight w:val="0"/>
          <w:marTop w:val="86"/>
          <w:marBottom w:val="0"/>
          <w:divBdr>
            <w:top w:val="none" w:sz="0" w:space="0" w:color="auto"/>
            <w:left w:val="none" w:sz="0" w:space="0" w:color="auto"/>
            <w:bottom w:val="none" w:sz="0" w:space="0" w:color="auto"/>
            <w:right w:val="none" w:sz="0" w:space="0" w:color="auto"/>
          </w:divBdr>
        </w:div>
        <w:div w:id="1491098036">
          <w:marLeft w:val="547"/>
          <w:marRight w:val="0"/>
          <w:marTop w:val="86"/>
          <w:marBottom w:val="0"/>
          <w:divBdr>
            <w:top w:val="none" w:sz="0" w:space="0" w:color="auto"/>
            <w:left w:val="none" w:sz="0" w:space="0" w:color="auto"/>
            <w:bottom w:val="none" w:sz="0" w:space="0" w:color="auto"/>
            <w:right w:val="none" w:sz="0" w:space="0" w:color="auto"/>
          </w:divBdr>
        </w:div>
      </w:divsChild>
    </w:div>
    <w:div w:id="1798522931">
      <w:bodyDiv w:val="1"/>
      <w:marLeft w:val="0"/>
      <w:marRight w:val="0"/>
      <w:marTop w:val="0"/>
      <w:marBottom w:val="0"/>
      <w:divBdr>
        <w:top w:val="none" w:sz="0" w:space="0" w:color="auto"/>
        <w:left w:val="none" w:sz="0" w:space="0" w:color="auto"/>
        <w:bottom w:val="none" w:sz="0" w:space="0" w:color="auto"/>
        <w:right w:val="none" w:sz="0" w:space="0" w:color="auto"/>
      </w:divBdr>
      <w:divsChild>
        <w:div w:id="180171910">
          <w:marLeft w:val="1166"/>
          <w:marRight w:val="0"/>
          <w:marTop w:val="86"/>
          <w:marBottom w:val="0"/>
          <w:divBdr>
            <w:top w:val="none" w:sz="0" w:space="0" w:color="auto"/>
            <w:left w:val="none" w:sz="0" w:space="0" w:color="auto"/>
            <w:bottom w:val="none" w:sz="0" w:space="0" w:color="auto"/>
            <w:right w:val="none" w:sz="0" w:space="0" w:color="auto"/>
          </w:divBdr>
        </w:div>
        <w:div w:id="269551738">
          <w:marLeft w:val="1166"/>
          <w:marRight w:val="0"/>
          <w:marTop w:val="86"/>
          <w:marBottom w:val="0"/>
          <w:divBdr>
            <w:top w:val="none" w:sz="0" w:space="0" w:color="auto"/>
            <w:left w:val="none" w:sz="0" w:space="0" w:color="auto"/>
            <w:bottom w:val="none" w:sz="0" w:space="0" w:color="auto"/>
            <w:right w:val="none" w:sz="0" w:space="0" w:color="auto"/>
          </w:divBdr>
        </w:div>
        <w:div w:id="403721356">
          <w:marLeft w:val="1166"/>
          <w:marRight w:val="0"/>
          <w:marTop w:val="86"/>
          <w:marBottom w:val="0"/>
          <w:divBdr>
            <w:top w:val="none" w:sz="0" w:space="0" w:color="auto"/>
            <w:left w:val="none" w:sz="0" w:space="0" w:color="auto"/>
            <w:bottom w:val="none" w:sz="0" w:space="0" w:color="auto"/>
            <w:right w:val="none" w:sz="0" w:space="0" w:color="auto"/>
          </w:divBdr>
        </w:div>
        <w:div w:id="578947288">
          <w:marLeft w:val="1166"/>
          <w:marRight w:val="0"/>
          <w:marTop w:val="86"/>
          <w:marBottom w:val="0"/>
          <w:divBdr>
            <w:top w:val="none" w:sz="0" w:space="0" w:color="auto"/>
            <w:left w:val="none" w:sz="0" w:space="0" w:color="auto"/>
            <w:bottom w:val="none" w:sz="0" w:space="0" w:color="auto"/>
            <w:right w:val="none" w:sz="0" w:space="0" w:color="auto"/>
          </w:divBdr>
        </w:div>
        <w:div w:id="693386714">
          <w:marLeft w:val="547"/>
          <w:marRight w:val="0"/>
          <w:marTop w:val="86"/>
          <w:marBottom w:val="0"/>
          <w:divBdr>
            <w:top w:val="none" w:sz="0" w:space="0" w:color="auto"/>
            <w:left w:val="none" w:sz="0" w:space="0" w:color="auto"/>
            <w:bottom w:val="none" w:sz="0" w:space="0" w:color="auto"/>
            <w:right w:val="none" w:sz="0" w:space="0" w:color="auto"/>
          </w:divBdr>
        </w:div>
        <w:div w:id="1422332185">
          <w:marLeft w:val="547"/>
          <w:marRight w:val="0"/>
          <w:marTop w:val="86"/>
          <w:marBottom w:val="0"/>
          <w:divBdr>
            <w:top w:val="none" w:sz="0" w:space="0" w:color="auto"/>
            <w:left w:val="none" w:sz="0" w:space="0" w:color="auto"/>
            <w:bottom w:val="none" w:sz="0" w:space="0" w:color="auto"/>
            <w:right w:val="none" w:sz="0" w:space="0" w:color="auto"/>
          </w:divBdr>
        </w:div>
        <w:div w:id="1544099825">
          <w:marLeft w:val="1166"/>
          <w:marRight w:val="0"/>
          <w:marTop w:val="86"/>
          <w:marBottom w:val="0"/>
          <w:divBdr>
            <w:top w:val="none" w:sz="0" w:space="0" w:color="auto"/>
            <w:left w:val="none" w:sz="0" w:space="0" w:color="auto"/>
            <w:bottom w:val="none" w:sz="0" w:space="0" w:color="auto"/>
            <w:right w:val="none" w:sz="0" w:space="0" w:color="auto"/>
          </w:divBdr>
        </w:div>
      </w:divsChild>
    </w:div>
    <w:div w:id="1802458952">
      <w:bodyDiv w:val="1"/>
      <w:marLeft w:val="0"/>
      <w:marRight w:val="0"/>
      <w:marTop w:val="0"/>
      <w:marBottom w:val="0"/>
      <w:divBdr>
        <w:top w:val="none" w:sz="0" w:space="0" w:color="auto"/>
        <w:left w:val="none" w:sz="0" w:space="0" w:color="auto"/>
        <w:bottom w:val="none" w:sz="0" w:space="0" w:color="auto"/>
        <w:right w:val="none" w:sz="0" w:space="0" w:color="auto"/>
      </w:divBdr>
      <w:divsChild>
        <w:div w:id="146632525">
          <w:marLeft w:val="1166"/>
          <w:marRight w:val="0"/>
          <w:marTop w:val="96"/>
          <w:marBottom w:val="0"/>
          <w:divBdr>
            <w:top w:val="none" w:sz="0" w:space="0" w:color="auto"/>
            <w:left w:val="none" w:sz="0" w:space="0" w:color="auto"/>
            <w:bottom w:val="none" w:sz="0" w:space="0" w:color="auto"/>
            <w:right w:val="none" w:sz="0" w:space="0" w:color="auto"/>
          </w:divBdr>
        </w:div>
        <w:div w:id="253437564">
          <w:marLeft w:val="547"/>
          <w:marRight w:val="0"/>
          <w:marTop w:val="96"/>
          <w:marBottom w:val="0"/>
          <w:divBdr>
            <w:top w:val="none" w:sz="0" w:space="0" w:color="auto"/>
            <w:left w:val="none" w:sz="0" w:space="0" w:color="auto"/>
            <w:bottom w:val="none" w:sz="0" w:space="0" w:color="auto"/>
            <w:right w:val="none" w:sz="0" w:space="0" w:color="auto"/>
          </w:divBdr>
        </w:div>
        <w:div w:id="710805605">
          <w:marLeft w:val="1166"/>
          <w:marRight w:val="0"/>
          <w:marTop w:val="96"/>
          <w:marBottom w:val="0"/>
          <w:divBdr>
            <w:top w:val="none" w:sz="0" w:space="0" w:color="auto"/>
            <w:left w:val="none" w:sz="0" w:space="0" w:color="auto"/>
            <w:bottom w:val="none" w:sz="0" w:space="0" w:color="auto"/>
            <w:right w:val="none" w:sz="0" w:space="0" w:color="auto"/>
          </w:divBdr>
        </w:div>
        <w:div w:id="801000111">
          <w:marLeft w:val="1166"/>
          <w:marRight w:val="0"/>
          <w:marTop w:val="96"/>
          <w:marBottom w:val="0"/>
          <w:divBdr>
            <w:top w:val="none" w:sz="0" w:space="0" w:color="auto"/>
            <w:left w:val="none" w:sz="0" w:space="0" w:color="auto"/>
            <w:bottom w:val="none" w:sz="0" w:space="0" w:color="auto"/>
            <w:right w:val="none" w:sz="0" w:space="0" w:color="auto"/>
          </w:divBdr>
        </w:div>
        <w:div w:id="1046568795">
          <w:marLeft w:val="547"/>
          <w:marRight w:val="0"/>
          <w:marTop w:val="96"/>
          <w:marBottom w:val="0"/>
          <w:divBdr>
            <w:top w:val="none" w:sz="0" w:space="0" w:color="auto"/>
            <w:left w:val="none" w:sz="0" w:space="0" w:color="auto"/>
            <w:bottom w:val="none" w:sz="0" w:space="0" w:color="auto"/>
            <w:right w:val="none" w:sz="0" w:space="0" w:color="auto"/>
          </w:divBdr>
        </w:div>
        <w:div w:id="1099839276">
          <w:marLeft w:val="1166"/>
          <w:marRight w:val="0"/>
          <w:marTop w:val="96"/>
          <w:marBottom w:val="0"/>
          <w:divBdr>
            <w:top w:val="none" w:sz="0" w:space="0" w:color="auto"/>
            <w:left w:val="none" w:sz="0" w:space="0" w:color="auto"/>
            <w:bottom w:val="none" w:sz="0" w:space="0" w:color="auto"/>
            <w:right w:val="none" w:sz="0" w:space="0" w:color="auto"/>
          </w:divBdr>
        </w:div>
        <w:div w:id="1469782303">
          <w:marLeft w:val="547"/>
          <w:marRight w:val="0"/>
          <w:marTop w:val="96"/>
          <w:marBottom w:val="0"/>
          <w:divBdr>
            <w:top w:val="none" w:sz="0" w:space="0" w:color="auto"/>
            <w:left w:val="none" w:sz="0" w:space="0" w:color="auto"/>
            <w:bottom w:val="none" w:sz="0" w:space="0" w:color="auto"/>
            <w:right w:val="none" w:sz="0" w:space="0" w:color="auto"/>
          </w:divBdr>
        </w:div>
        <w:div w:id="1522740900">
          <w:marLeft w:val="547"/>
          <w:marRight w:val="0"/>
          <w:marTop w:val="96"/>
          <w:marBottom w:val="0"/>
          <w:divBdr>
            <w:top w:val="none" w:sz="0" w:space="0" w:color="auto"/>
            <w:left w:val="none" w:sz="0" w:space="0" w:color="auto"/>
            <w:bottom w:val="none" w:sz="0" w:space="0" w:color="auto"/>
            <w:right w:val="none" w:sz="0" w:space="0" w:color="auto"/>
          </w:divBdr>
        </w:div>
        <w:div w:id="1716076086">
          <w:marLeft w:val="547"/>
          <w:marRight w:val="0"/>
          <w:marTop w:val="96"/>
          <w:marBottom w:val="0"/>
          <w:divBdr>
            <w:top w:val="none" w:sz="0" w:space="0" w:color="auto"/>
            <w:left w:val="none" w:sz="0" w:space="0" w:color="auto"/>
            <w:bottom w:val="none" w:sz="0" w:space="0" w:color="auto"/>
            <w:right w:val="none" w:sz="0" w:space="0" w:color="auto"/>
          </w:divBdr>
        </w:div>
      </w:divsChild>
    </w:div>
    <w:div w:id="1804811567">
      <w:bodyDiv w:val="1"/>
      <w:marLeft w:val="0"/>
      <w:marRight w:val="0"/>
      <w:marTop w:val="0"/>
      <w:marBottom w:val="0"/>
      <w:divBdr>
        <w:top w:val="none" w:sz="0" w:space="0" w:color="auto"/>
        <w:left w:val="none" w:sz="0" w:space="0" w:color="auto"/>
        <w:bottom w:val="none" w:sz="0" w:space="0" w:color="auto"/>
        <w:right w:val="none" w:sz="0" w:space="0" w:color="auto"/>
      </w:divBdr>
      <w:divsChild>
        <w:div w:id="2127114241">
          <w:marLeft w:val="547"/>
          <w:marRight w:val="0"/>
          <w:marTop w:val="86"/>
          <w:marBottom w:val="0"/>
          <w:divBdr>
            <w:top w:val="none" w:sz="0" w:space="0" w:color="auto"/>
            <w:left w:val="none" w:sz="0" w:space="0" w:color="auto"/>
            <w:bottom w:val="none" w:sz="0" w:space="0" w:color="auto"/>
            <w:right w:val="none" w:sz="0" w:space="0" w:color="auto"/>
          </w:divBdr>
        </w:div>
        <w:div w:id="1005090733">
          <w:marLeft w:val="547"/>
          <w:marRight w:val="0"/>
          <w:marTop w:val="86"/>
          <w:marBottom w:val="0"/>
          <w:divBdr>
            <w:top w:val="none" w:sz="0" w:space="0" w:color="auto"/>
            <w:left w:val="none" w:sz="0" w:space="0" w:color="auto"/>
            <w:bottom w:val="none" w:sz="0" w:space="0" w:color="auto"/>
            <w:right w:val="none" w:sz="0" w:space="0" w:color="auto"/>
          </w:divBdr>
        </w:div>
        <w:div w:id="1269896795">
          <w:marLeft w:val="547"/>
          <w:marRight w:val="0"/>
          <w:marTop w:val="86"/>
          <w:marBottom w:val="0"/>
          <w:divBdr>
            <w:top w:val="none" w:sz="0" w:space="0" w:color="auto"/>
            <w:left w:val="none" w:sz="0" w:space="0" w:color="auto"/>
            <w:bottom w:val="none" w:sz="0" w:space="0" w:color="auto"/>
            <w:right w:val="none" w:sz="0" w:space="0" w:color="auto"/>
          </w:divBdr>
        </w:div>
        <w:div w:id="505248080">
          <w:marLeft w:val="547"/>
          <w:marRight w:val="0"/>
          <w:marTop w:val="86"/>
          <w:marBottom w:val="0"/>
          <w:divBdr>
            <w:top w:val="none" w:sz="0" w:space="0" w:color="auto"/>
            <w:left w:val="none" w:sz="0" w:space="0" w:color="auto"/>
            <w:bottom w:val="none" w:sz="0" w:space="0" w:color="auto"/>
            <w:right w:val="none" w:sz="0" w:space="0" w:color="auto"/>
          </w:divBdr>
        </w:div>
        <w:div w:id="527913005">
          <w:marLeft w:val="1166"/>
          <w:marRight w:val="0"/>
          <w:marTop w:val="86"/>
          <w:marBottom w:val="0"/>
          <w:divBdr>
            <w:top w:val="none" w:sz="0" w:space="0" w:color="auto"/>
            <w:left w:val="none" w:sz="0" w:space="0" w:color="auto"/>
            <w:bottom w:val="none" w:sz="0" w:space="0" w:color="auto"/>
            <w:right w:val="none" w:sz="0" w:space="0" w:color="auto"/>
          </w:divBdr>
        </w:div>
        <w:div w:id="1583250062">
          <w:marLeft w:val="1166"/>
          <w:marRight w:val="0"/>
          <w:marTop w:val="86"/>
          <w:marBottom w:val="0"/>
          <w:divBdr>
            <w:top w:val="none" w:sz="0" w:space="0" w:color="auto"/>
            <w:left w:val="none" w:sz="0" w:space="0" w:color="auto"/>
            <w:bottom w:val="none" w:sz="0" w:space="0" w:color="auto"/>
            <w:right w:val="none" w:sz="0" w:space="0" w:color="auto"/>
          </w:divBdr>
        </w:div>
        <w:div w:id="1435202309">
          <w:marLeft w:val="1166"/>
          <w:marRight w:val="0"/>
          <w:marTop w:val="86"/>
          <w:marBottom w:val="0"/>
          <w:divBdr>
            <w:top w:val="none" w:sz="0" w:space="0" w:color="auto"/>
            <w:left w:val="none" w:sz="0" w:space="0" w:color="auto"/>
            <w:bottom w:val="none" w:sz="0" w:space="0" w:color="auto"/>
            <w:right w:val="none" w:sz="0" w:space="0" w:color="auto"/>
          </w:divBdr>
        </w:div>
        <w:div w:id="987978467">
          <w:marLeft w:val="547"/>
          <w:marRight w:val="0"/>
          <w:marTop w:val="86"/>
          <w:marBottom w:val="0"/>
          <w:divBdr>
            <w:top w:val="none" w:sz="0" w:space="0" w:color="auto"/>
            <w:left w:val="none" w:sz="0" w:space="0" w:color="auto"/>
            <w:bottom w:val="none" w:sz="0" w:space="0" w:color="auto"/>
            <w:right w:val="none" w:sz="0" w:space="0" w:color="auto"/>
          </w:divBdr>
        </w:div>
        <w:div w:id="1288507019">
          <w:marLeft w:val="1166"/>
          <w:marRight w:val="0"/>
          <w:marTop w:val="86"/>
          <w:marBottom w:val="0"/>
          <w:divBdr>
            <w:top w:val="none" w:sz="0" w:space="0" w:color="auto"/>
            <w:left w:val="none" w:sz="0" w:space="0" w:color="auto"/>
            <w:bottom w:val="none" w:sz="0" w:space="0" w:color="auto"/>
            <w:right w:val="none" w:sz="0" w:space="0" w:color="auto"/>
          </w:divBdr>
        </w:div>
        <w:div w:id="1673265582">
          <w:marLeft w:val="1166"/>
          <w:marRight w:val="0"/>
          <w:marTop w:val="86"/>
          <w:marBottom w:val="0"/>
          <w:divBdr>
            <w:top w:val="none" w:sz="0" w:space="0" w:color="auto"/>
            <w:left w:val="none" w:sz="0" w:space="0" w:color="auto"/>
            <w:bottom w:val="none" w:sz="0" w:space="0" w:color="auto"/>
            <w:right w:val="none" w:sz="0" w:space="0" w:color="auto"/>
          </w:divBdr>
        </w:div>
      </w:divsChild>
    </w:div>
    <w:div w:id="1807043502">
      <w:bodyDiv w:val="1"/>
      <w:marLeft w:val="0"/>
      <w:marRight w:val="0"/>
      <w:marTop w:val="0"/>
      <w:marBottom w:val="0"/>
      <w:divBdr>
        <w:top w:val="none" w:sz="0" w:space="0" w:color="auto"/>
        <w:left w:val="none" w:sz="0" w:space="0" w:color="auto"/>
        <w:bottom w:val="none" w:sz="0" w:space="0" w:color="auto"/>
        <w:right w:val="none" w:sz="0" w:space="0" w:color="auto"/>
      </w:divBdr>
      <w:divsChild>
        <w:div w:id="1730808767">
          <w:marLeft w:val="547"/>
          <w:marRight w:val="0"/>
          <w:marTop w:val="115"/>
          <w:marBottom w:val="0"/>
          <w:divBdr>
            <w:top w:val="none" w:sz="0" w:space="0" w:color="auto"/>
            <w:left w:val="none" w:sz="0" w:space="0" w:color="auto"/>
            <w:bottom w:val="none" w:sz="0" w:space="0" w:color="auto"/>
            <w:right w:val="none" w:sz="0" w:space="0" w:color="auto"/>
          </w:divBdr>
        </w:div>
        <w:div w:id="566064589">
          <w:marLeft w:val="547"/>
          <w:marRight w:val="0"/>
          <w:marTop w:val="115"/>
          <w:marBottom w:val="0"/>
          <w:divBdr>
            <w:top w:val="none" w:sz="0" w:space="0" w:color="auto"/>
            <w:left w:val="none" w:sz="0" w:space="0" w:color="auto"/>
            <w:bottom w:val="none" w:sz="0" w:space="0" w:color="auto"/>
            <w:right w:val="none" w:sz="0" w:space="0" w:color="auto"/>
          </w:divBdr>
        </w:div>
        <w:div w:id="1966617068">
          <w:marLeft w:val="547"/>
          <w:marRight w:val="0"/>
          <w:marTop w:val="115"/>
          <w:marBottom w:val="0"/>
          <w:divBdr>
            <w:top w:val="none" w:sz="0" w:space="0" w:color="auto"/>
            <w:left w:val="none" w:sz="0" w:space="0" w:color="auto"/>
            <w:bottom w:val="none" w:sz="0" w:space="0" w:color="auto"/>
            <w:right w:val="none" w:sz="0" w:space="0" w:color="auto"/>
          </w:divBdr>
        </w:div>
        <w:div w:id="964046784">
          <w:marLeft w:val="547"/>
          <w:marRight w:val="0"/>
          <w:marTop w:val="115"/>
          <w:marBottom w:val="0"/>
          <w:divBdr>
            <w:top w:val="none" w:sz="0" w:space="0" w:color="auto"/>
            <w:left w:val="none" w:sz="0" w:space="0" w:color="auto"/>
            <w:bottom w:val="none" w:sz="0" w:space="0" w:color="auto"/>
            <w:right w:val="none" w:sz="0" w:space="0" w:color="auto"/>
          </w:divBdr>
        </w:div>
        <w:div w:id="1576665917">
          <w:marLeft w:val="547"/>
          <w:marRight w:val="0"/>
          <w:marTop w:val="115"/>
          <w:marBottom w:val="0"/>
          <w:divBdr>
            <w:top w:val="none" w:sz="0" w:space="0" w:color="auto"/>
            <w:left w:val="none" w:sz="0" w:space="0" w:color="auto"/>
            <w:bottom w:val="none" w:sz="0" w:space="0" w:color="auto"/>
            <w:right w:val="none" w:sz="0" w:space="0" w:color="auto"/>
          </w:divBdr>
        </w:div>
        <w:div w:id="920329311">
          <w:marLeft w:val="547"/>
          <w:marRight w:val="0"/>
          <w:marTop w:val="115"/>
          <w:marBottom w:val="0"/>
          <w:divBdr>
            <w:top w:val="none" w:sz="0" w:space="0" w:color="auto"/>
            <w:left w:val="none" w:sz="0" w:space="0" w:color="auto"/>
            <w:bottom w:val="none" w:sz="0" w:space="0" w:color="auto"/>
            <w:right w:val="none" w:sz="0" w:space="0" w:color="auto"/>
          </w:divBdr>
        </w:div>
      </w:divsChild>
    </w:div>
    <w:div w:id="1835217367">
      <w:bodyDiv w:val="1"/>
      <w:marLeft w:val="0"/>
      <w:marRight w:val="0"/>
      <w:marTop w:val="0"/>
      <w:marBottom w:val="0"/>
      <w:divBdr>
        <w:top w:val="none" w:sz="0" w:space="0" w:color="auto"/>
        <w:left w:val="none" w:sz="0" w:space="0" w:color="auto"/>
        <w:bottom w:val="none" w:sz="0" w:space="0" w:color="auto"/>
        <w:right w:val="none" w:sz="0" w:space="0" w:color="auto"/>
      </w:divBdr>
      <w:divsChild>
        <w:div w:id="634723072">
          <w:marLeft w:val="432"/>
          <w:marRight w:val="0"/>
          <w:marTop w:val="116"/>
          <w:marBottom w:val="0"/>
          <w:divBdr>
            <w:top w:val="none" w:sz="0" w:space="0" w:color="auto"/>
            <w:left w:val="none" w:sz="0" w:space="0" w:color="auto"/>
            <w:bottom w:val="none" w:sz="0" w:space="0" w:color="auto"/>
            <w:right w:val="none" w:sz="0" w:space="0" w:color="auto"/>
          </w:divBdr>
        </w:div>
        <w:div w:id="1852253944">
          <w:marLeft w:val="432"/>
          <w:marRight w:val="0"/>
          <w:marTop w:val="116"/>
          <w:marBottom w:val="0"/>
          <w:divBdr>
            <w:top w:val="none" w:sz="0" w:space="0" w:color="auto"/>
            <w:left w:val="none" w:sz="0" w:space="0" w:color="auto"/>
            <w:bottom w:val="none" w:sz="0" w:space="0" w:color="auto"/>
            <w:right w:val="none" w:sz="0" w:space="0" w:color="auto"/>
          </w:divBdr>
        </w:div>
        <w:div w:id="480081277">
          <w:marLeft w:val="432"/>
          <w:marRight w:val="0"/>
          <w:marTop w:val="116"/>
          <w:marBottom w:val="0"/>
          <w:divBdr>
            <w:top w:val="none" w:sz="0" w:space="0" w:color="auto"/>
            <w:left w:val="none" w:sz="0" w:space="0" w:color="auto"/>
            <w:bottom w:val="none" w:sz="0" w:space="0" w:color="auto"/>
            <w:right w:val="none" w:sz="0" w:space="0" w:color="auto"/>
          </w:divBdr>
        </w:div>
        <w:div w:id="1967618711">
          <w:marLeft w:val="432"/>
          <w:marRight w:val="0"/>
          <w:marTop w:val="116"/>
          <w:marBottom w:val="0"/>
          <w:divBdr>
            <w:top w:val="none" w:sz="0" w:space="0" w:color="auto"/>
            <w:left w:val="none" w:sz="0" w:space="0" w:color="auto"/>
            <w:bottom w:val="none" w:sz="0" w:space="0" w:color="auto"/>
            <w:right w:val="none" w:sz="0" w:space="0" w:color="auto"/>
          </w:divBdr>
        </w:div>
        <w:div w:id="1115637400">
          <w:marLeft w:val="547"/>
          <w:marRight w:val="0"/>
          <w:marTop w:val="77"/>
          <w:marBottom w:val="0"/>
          <w:divBdr>
            <w:top w:val="none" w:sz="0" w:space="0" w:color="auto"/>
            <w:left w:val="none" w:sz="0" w:space="0" w:color="auto"/>
            <w:bottom w:val="none" w:sz="0" w:space="0" w:color="auto"/>
            <w:right w:val="none" w:sz="0" w:space="0" w:color="auto"/>
          </w:divBdr>
        </w:div>
        <w:div w:id="1468862524">
          <w:marLeft w:val="1166"/>
          <w:marRight w:val="0"/>
          <w:marTop w:val="77"/>
          <w:marBottom w:val="0"/>
          <w:divBdr>
            <w:top w:val="none" w:sz="0" w:space="0" w:color="auto"/>
            <w:left w:val="none" w:sz="0" w:space="0" w:color="auto"/>
            <w:bottom w:val="none" w:sz="0" w:space="0" w:color="auto"/>
            <w:right w:val="none" w:sz="0" w:space="0" w:color="auto"/>
          </w:divBdr>
        </w:div>
        <w:div w:id="1224830953">
          <w:marLeft w:val="1166"/>
          <w:marRight w:val="0"/>
          <w:marTop w:val="77"/>
          <w:marBottom w:val="0"/>
          <w:divBdr>
            <w:top w:val="none" w:sz="0" w:space="0" w:color="auto"/>
            <w:left w:val="none" w:sz="0" w:space="0" w:color="auto"/>
            <w:bottom w:val="none" w:sz="0" w:space="0" w:color="auto"/>
            <w:right w:val="none" w:sz="0" w:space="0" w:color="auto"/>
          </w:divBdr>
        </w:div>
        <w:div w:id="1606885902">
          <w:marLeft w:val="1166"/>
          <w:marRight w:val="0"/>
          <w:marTop w:val="77"/>
          <w:marBottom w:val="0"/>
          <w:divBdr>
            <w:top w:val="none" w:sz="0" w:space="0" w:color="auto"/>
            <w:left w:val="none" w:sz="0" w:space="0" w:color="auto"/>
            <w:bottom w:val="none" w:sz="0" w:space="0" w:color="auto"/>
            <w:right w:val="none" w:sz="0" w:space="0" w:color="auto"/>
          </w:divBdr>
        </w:div>
        <w:div w:id="251205362">
          <w:marLeft w:val="1166"/>
          <w:marRight w:val="0"/>
          <w:marTop w:val="77"/>
          <w:marBottom w:val="0"/>
          <w:divBdr>
            <w:top w:val="none" w:sz="0" w:space="0" w:color="auto"/>
            <w:left w:val="none" w:sz="0" w:space="0" w:color="auto"/>
            <w:bottom w:val="none" w:sz="0" w:space="0" w:color="auto"/>
            <w:right w:val="none" w:sz="0" w:space="0" w:color="auto"/>
          </w:divBdr>
        </w:div>
        <w:div w:id="1501967587">
          <w:marLeft w:val="547"/>
          <w:marRight w:val="0"/>
          <w:marTop w:val="77"/>
          <w:marBottom w:val="0"/>
          <w:divBdr>
            <w:top w:val="none" w:sz="0" w:space="0" w:color="auto"/>
            <w:left w:val="none" w:sz="0" w:space="0" w:color="auto"/>
            <w:bottom w:val="none" w:sz="0" w:space="0" w:color="auto"/>
            <w:right w:val="none" w:sz="0" w:space="0" w:color="auto"/>
          </w:divBdr>
        </w:div>
      </w:divsChild>
    </w:div>
    <w:div w:id="1835342280">
      <w:bodyDiv w:val="1"/>
      <w:marLeft w:val="0"/>
      <w:marRight w:val="0"/>
      <w:marTop w:val="0"/>
      <w:marBottom w:val="0"/>
      <w:divBdr>
        <w:top w:val="none" w:sz="0" w:space="0" w:color="auto"/>
        <w:left w:val="none" w:sz="0" w:space="0" w:color="auto"/>
        <w:bottom w:val="none" w:sz="0" w:space="0" w:color="auto"/>
        <w:right w:val="none" w:sz="0" w:space="0" w:color="auto"/>
      </w:divBdr>
      <w:divsChild>
        <w:div w:id="42410589">
          <w:marLeft w:val="547"/>
          <w:marRight w:val="0"/>
          <w:marTop w:val="110"/>
          <w:marBottom w:val="0"/>
          <w:divBdr>
            <w:top w:val="none" w:sz="0" w:space="0" w:color="auto"/>
            <w:left w:val="none" w:sz="0" w:space="0" w:color="auto"/>
            <w:bottom w:val="none" w:sz="0" w:space="0" w:color="auto"/>
            <w:right w:val="none" w:sz="0" w:space="0" w:color="auto"/>
          </w:divBdr>
        </w:div>
        <w:div w:id="1025985320">
          <w:marLeft w:val="547"/>
          <w:marRight w:val="0"/>
          <w:marTop w:val="110"/>
          <w:marBottom w:val="0"/>
          <w:divBdr>
            <w:top w:val="none" w:sz="0" w:space="0" w:color="auto"/>
            <w:left w:val="none" w:sz="0" w:space="0" w:color="auto"/>
            <w:bottom w:val="none" w:sz="0" w:space="0" w:color="auto"/>
            <w:right w:val="none" w:sz="0" w:space="0" w:color="auto"/>
          </w:divBdr>
        </w:div>
        <w:div w:id="1072460388">
          <w:marLeft w:val="547"/>
          <w:marRight w:val="0"/>
          <w:marTop w:val="110"/>
          <w:marBottom w:val="0"/>
          <w:divBdr>
            <w:top w:val="none" w:sz="0" w:space="0" w:color="auto"/>
            <w:left w:val="none" w:sz="0" w:space="0" w:color="auto"/>
            <w:bottom w:val="none" w:sz="0" w:space="0" w:color="auto"/>
            <w:right w:val="none" w:sz="0" w:space="0" w:color="auto"/>
          </w:divBdr>
        </w:div>
        <w:div w:id="1393575422">
          <w:marLeft w:val="547"/>
          <w:marRight w:val="0"/>
          <w:marTop w:val="110"/>
          <w:marBottom w:val="0"/>
          <w:divBdr>
            <w:top w:val="none" w:sz="0" w:space="0" w:color="auto"/>
            <w:left w:val="none" w:sz="0" w:space="0" w:color="auto"/>
            <w:bottom w:val="none" w:sz="0" w:space="0" w:color="auto"/>
            <w:right w:val="none" w:sz="0" w:space="0" w:color="auto"/>
          </w:divBdr>
        </w:div>
        <w:div w:id="1414858227">
          <w:marLeft w:val="547"/>
          <w:marRight w:val="0"/>
          <w:marTop w:val="110"/>
          <w:marBottom w:val="0"/>
          <w:divBdr>
            <w:top w:val="none" w:sz="0" w:space="0" w:color="auto"/>
            <w:left w:val="none" w:sz="0" w:space="0" w:color="auto"/>
            <w:bottom w:val="none" w:sz="0" w:space="0" w:color="auto"/>
            <w:right w:val="none" w:sz="0" w:space="0" w:color="auto"/>
          </w:divBdr>
        </w:div>
        <w:div w:id="1785419237">
          <w:marLeft w:val="547"/>
          <w:marRight w:val="0"/>
          <w:marTop w:val="110"/>
          <w:marBottom w:val="0"/>
          <w:divBdr>
            <w:top w:val="none" w:sz="0" w:space="0" w:color="auto"/>
            <w:left w:val="none" w:sz="0" w:space="0" w:color="auto"/>
            <w:bottom w:val="none" w:sz="0" w:space="0" w:color="auto"/>
            <w:right w:val="none" w:sz="0" w:space="0" w:color="auto"/>
          </w:divBdr>
        </w:div>
      </w:divsChild>
    </w:div>
    <w:div w:id="1838574235">
      <w:bodyDiv w:val="1"/>
      <w:marLeft w:val="0"/>
      <w:marRight w:val="0"/>
      <w:marTop w:val="0"/>
      <w:marBottom w:val="0"/>
      <w:divBdr>
        <w:top w:val="none" w:sz="0" w:space="0" w:color="auto"/>
        <w:left w:val="none" w:sz="0" w:space="0" w:color="auto"/>
        <w:bottom w:val="none" w:sz="0" w:space="0" w:color="auto"/>
        <w:right w:val="none" w:sz="0" w:space="0" w:color="auto"/>
      </w:divBdr>
      <w:divsChild>
        <w:div w:id="436027476">
          <w:marLeft w:val="547"/>
          <w:marRight w:val="0"/>
          <w:marTop w:val="154"/>
          <w:marBottom w:val="0"/>
          <w:divBdr>
            <w:top w:val="none" w:sz="0" w:space="0" w:color="auto"/>
            <w:left w:val="none" w:sz="0" w:space="0" w:color="auto"/>
            <w:bottom w:val="none" w:sz="0" w:space="0" w:color="auto"/>
            <w:right w:val="none" w:sz="0" w:space="0" w:color="auto"/>
          </w:divBdr>
        </w:div>
        <w:div w:id="2011986603">
          <w:marLeft w:val="547"/>
          <w:marRight w:val="0"/>
          <w:marTop w:val="154"/>
          <w:marBottom w:val="0"/>
          <w:divBdr>
            <w:top w:val="none" w:sz="0" w:space="0" w:color="auto"/>
            <w:left w:val="none" w:sz="0" w:space="0" w:color="auto"/>
            <w:bottom w:val="none" w:sz="0" w:space="0" w:color="auto"/>
            <w:right w:val="none" w:sz="0" w:space="0" w:color="auto"/>
          </w:divBdr>
        </w:div>
      </w:divsChild>
    </w:div>
    <w:div w:id="1840462799">
      <w:bodyDiv w:val="1"/>
      <w:marLeft w:val="0"/>
      <w:marRight w:val="0"/>
      <w:marTop w:val="0"/>
      <w:marBottom w:val="0"/>
      <w:divBdr>
        <w:top w:val="none" w:sz="0" w:space="0" w:color="auto"/>
        <w:left w:val="none" w:sz="0" w:space="0" w:color="auto"/>
        <w:bottom w:val="none" w:sz="0" w:space="0" w:color="auto"/>
        <w:right w:val="none" w:sz="0" w:space="0" w:color="auto"/>
      </w:divBdr>
      <w:divsChild>
        <w:div w:id="1535998306">
          <w:marLeft w:val="547"/>
          <w:marRight w:val="0"/>
          <w:marTop w:val="77"/>
          <w:marBottom w:val="0"/>
          <w:divBdr>
            <w:top w:val="none" w:sz="0" w:space="0" w:color="auto"/>
            <w:left w:val="none" w:sz="0" w:space="0" w:color="auto"/>
            <w:bottom w:val="none" w:sz="0" w:space="0" w:color="auto"/>
            <w:right w:val="none" w:sz="0" w:space="0" w:color="auto"/>
          </w:divBdr>
        </w:div>
        <w:div w:id="1195774793">
          <w:marLeft w:val="547"/>
          <w:marRight w:val="0"/>
          <w:marTop w:val="77"/>
          <w:marBottom w:val="0"/>
          <w:divBdr>
            <w:top w:val="none" w:sz="0" w:space="0" w:color="auto"/>
            <w:left w:val="none" w:sz="0" w:space="0" w:color="auto"/>
            <w:bottom w:val="none" w:sz="0" w:space="0" w:color="auto"/>
            <w:right w:val="none" w:sz="0" w:space="0" w:color="auto"/>
          </w:divBdr>
        </w:div>
        <w:div w:id="1790512955">
          <w:marLeft w:val="547"/>
          <w:marRight w:val="0"/>
          <w:marTop w:val="77"/>
          <w:marBottom w:val="0"/>
          <w:divBdr>
            <w:top w:val="none" w:sz="0" w:space="0" w:color="auto"/>
            <w:left w:val="none" w:sz="0" w:space="0" w:color="auto"/>
            <w:bottom w:val="none" w:sz="0" w:space="0" w:color="auto"/>
            <w:right w:val="none" w:sz="0" w:space="0" w:color="auto"/>
          </w:divBdr>
        </w:div>
        <w:div w:id="1348170103">
          <w:marLeft w:val="547"/>
          <w:marRight w:val="0"/>
          <w:marTop w:val="77"/>
          <w:marBottom w:val="0"/>
          <w:divBdr>
            <w:top w:val="none" w:sz="0" w:space="0" w:color="auto"/>
            <w:left w:val="none" w:sz="0" w:space="0" w:color="auto"/>
            <w:bottom w:val="none" w:sz="0" w:space="0" w:color="auto"/>
            <w:right w:val="none" w:sz="0" w:space="0" w:color="auto"/>
          </w:divBdr>
        </w:div>
        <w:div w:id="312101148">
          <w:marLeft w:val="1166"/>
          <w:marRight w:val="0"/>
          <w:marTop w:val="58"/>
          <w:marBottom w:val="0"/>
          <w:divBdr>
            <w:top w:val="none" w:sz="0" w:space="0" w:color="auto"/>
            <w:left w:val="none" w:sz="0" w:space="0" w:color="auto"/>
            <w:bottom w:val="none" w:sz="0" w:space="0" w:color="auto"/>
            <w:right w:val="none" w:sz="0" w:space="0" w:color="auto"/>
          </w:divBdr>
        </w:div>
        <w:div w:id="1238201783">
          <w:marLeft w:val="1166"/>
          <w:marRight w:val="0"/>
          <w:marTop w:val="58"/>
          <w:marBottom w:val="0"/>
          <w:divBdr>
            <w:top w:val="none" w:sz="0" w:space="0" w:color="auto"/>
            <w:left w:val="none" w:sz="0" w:space="0" w:color="auto"/>
            <w:bottom w:val="none" w:sz="0" w:space="0" w:color="auto"/>
            <w:right w:val="none" w:sz="0" w:space="0" w:color="auto"/>
          </w:divBdr>
        </w:div>
        <w:div w:id="574583575">
          <w:marLeft w:val="547"/>
          <w:marRight w:val="0"/>
          <w:marTop w:val="77"/>
          <w:marBottom w:val="0"/>
          <w:divBdr>
            <w:top w:val="none" w:sz="0" w:space="0" w:color="auto"/>
            <w:left w:val="none" w:sz="0" w:space="0" w:color="auto"/>
            <w:bottom w:val="none" w:sz="0" w:space="0" w:color="auto"/>
            <w:right w:val="none" w:sz="0" w:space="0" w:color="auto"/>
          </w:divBdr>
        </w:div>
        <w:div w:id="1846550134">
          <w:marLeft w:val="1166"/>
          <w:marRight w:val="0"/>
          <w:marTop w:val="58"/>
          <w:marBottom w:val="0"/>
          <w:divBdr>
            <w:top w:val="none" w:sz="0" w:space="0" w:color="auto"/>
            <w:left w:val="none" w:sz="0" w:space="0" w:color="auto"/>
            <w:bottom w:val="none" w:sz="0" w:space="0" w:color="auto"/>
            <w:right w:val="none" w:sz="0" w:space="0" w:color="auto"/>
          </w:divBdr>
        </w:div>
        <w:div w:id="880938280">
          <w:marLeft w:val="1166"/>
          <w:marRight w:val="0"/>
          <w:marTop w:val="58"/>
          <w:marBottom w:val="0"/>
          <w:divBdr>
            <w:top w:val="none" w:sz="0" w:space="0" w:color="auto"/>
            <w:left w:val="none" w:sz="0" w:space="0" w:color="auto"/>
            <w:bottom w:val="none" w:sz="0" w:space="0" w:color="auto"/>
            <w:right w:val="none" w:sz="0" w:space="0" w:color="auto"/>
          </w:divBdr>
        </w:div>
        <w:div w:id="1204634727">
          <w:marLeft w:val="547"/>
          <w:marRight w:val="0"/>
          <w:marTop w:val="77"/>
          <w:marBottom w:val="0"/>
          <w:divBdr>
            <w:top w:val="none" w:sz="0" w:space="0" w:color="auto"/>
            <w:left w:val="none" w:sz="0" w:space="0" w:color="auto"/>
            <w:bottom w:val="none" w:sz="0" w:space="0" w:color="auto"/>
            <w:right w:val="none" w:sz="0" w:space="0" w:color="auto"/>
          </w:divBdr>
        </w:div>
        <w:div w:id="1309093860">
          <w:marLeft w:val="547"/>
          <w:marRight w:val="0"/>
          <w:marTop w:val="77"/>
          <w:marBottom w:val="0"/>
          <w:divBdr>
            <w:top w:val="none" w:sz="0" w:space="0" w:color="auto"/>
            <w:left w:val="none" w:sz="0" w:space="0" w:color="auto"/>
            <w:bottom w:val="none" w:sz="0" w:space="0" w:color="auto"/>
            <w:right w:val="none" w:sz="0" w:space="0" w:color="auto"/>
          </w:divBdr>
        </w:div>
        <w:div w:id="1626620839">
          <w:marLeft w:val="547"/>
          <w:marRight w:val="0"/>
          <w:marTop w:val="77"/>
          <w:marBottom w:val="0"/>
          <w:divBdr>
            <w:top w:val="none" w:sz="0" w:space="0" w:color="auto"/>
            <w:left w:val="none" w:sz="0" w:space="0" w:color="auto"/>
            <w:bottom w:val="none" w:sz="0" w:space="0" w:color="auto"/>
            <w:right w:val="none" w:sz="0" w:space="0" w:color="auto"/>
          </w:divBdr>
        </w:div>
      </w:divsChild>
    </w:div>
    <w:div w:id="1847590955">
      <w:bodyDiv w:val="1"/>
      <w:marLeft w:val="0"/>
      <w:marRight w:val="0"/>
      <w:marTop w:val="0"/>
      <w:marBottom w:val="0"/>
      <w:divBdr>
        <w:top w:val="none" w:sz="0" w:space="0" w:color="auto"/>
        <w:left w:val="none" w:sz="0" w:space="0" w:color="auto"/>
        <w:bottom w:val="none" w:sz="0" w:space="0" w:color="auto"/>
        <w:right w:val="none" w:sz="0" w:space="0" w:color="auto"/>
      </w:divBdr>
    </w:div>
    <w:div w:id="1857888480">
      <w:bodyDiv w:val="1"/>
      <w:marLeft w:val="0"/>
      <w:marRight w:val="0"/>
      <w:marTop w:val="0"/>
      <w:marBottom w:val="0"/>
      <w:divBdr>
        <w:top w:val="none" w:sz="0" w:space="0" w:color="auto"/>
        <w:left w:val="none" w:sz="0" w:space="0" w:color="auto"/>
        <w:bottom w:val="none" w:sz="0" w:space="0" w:color="auto"/>
        <w:right w:val="none" w:sz="0" w:space="0" w:color="auto"/>
      </w:divBdr>
      <w:divsChild>
        <w:div w:id="502623320">
          <w:marLeft w:val="432"/>
          <w:marRight w:val="0"/>
          <w:marTop w:val="115"/>
          <w:marBottom w:val="0"/>
          <w:divBdr>
            <w:top w:val="none" w:sz="0" w:space="0" w:color="auto"/>
            <w:left w:val="none" w:sz="0" w:space="0" w:color="auto"/>
            <w:bottom w:val="none" w:sz="0" w:space="0" w:color="auto"/>
            <w:right w:val="none" w:sz="0" w:space="0" w:color="auto"/>
          </w:divBdr>
        </w:div>
        <w:div w:id="33624522">
          <w:marLeft w:val="432"/>
          <w:marRight w:val="0"/>
          <w:marTop w:val="115"/>
          <w:marBottom w:val="0"/>
          <w:divBdr>
            <w:top w:val="none" w:sz="0" w:space="0" w:color="auto"/>
            <w:left w:val="none" w:sz="0" w:space="0" w:color="auto"/>
            <w:bottom w:val="none" w:sz="0" w:space="0" w:color="auto"/>
            <w:right w:val="none" w:sz="0" w:space="0" w:color="auto"/>
          </w:divBdr>
        </w:div>
        <w:div w:id="1992981753">
          <w:marLeft w:val="432"/>
          <w:marRight w:val="0"/>
          <w:marTop w:val="115"/>
          <w:marBottom w:val="0"/>
          <w:divBdr>
            <w:top w:val="none" w:sz="0" w:space="0" w:color="auto"/>
            <w:left w:val="none" w:sz="0" w:space="0" w:color="auto"/>
            <w:bottom w:val="none" w:sz="0" w:space="0" w:color="auto"/>
            <w:right w:val="none" w:sz="0" w:space="0" w:color="auto"/>
          </w:divBdr>
        </w:div>
        <w:div w:id="249387265">
          <w:marLeft w:val="432"/>
          <w:marRight w:val="0"/>
          <w:marTop w:val="115"/>
          <w:marBottom w:val="0"/>
          <w:divBdr>
            <w:top w:val="none" w:sz="0" w:space="0" w:color="auto"/>
            <w:left w:val="none" w:sz="0" w:space="0" w:color="auto"/>
            <w:bottom w:val="none" w:sz="0" w:space="0" w:color="auto"/>
            <w:right w:val="none" w:sz="0" w:space="0" w:color="auto"/>
          </w:divBdr>
        </w:div>
        <w:div w:id="667052923">
          <w:marLeft w:val="432"/>
          <w:marRight w:val="0"/>
          <w:marTop w:val="115"/>
          <w:marBottom w:val="0"/>
          <w:divBdr>
            <w:top w:val="none" w:sz="0" w:space="0" w:color="auto"/>
            <w:left w:val="none" w:sz="0" w:space="0" w:color="auto"/>
            <w:bottom w:val="none" w:sz="0" w:space="0" w:color="auto"/>
            <w:right w:val="none" w:sz="0" w:space="0" w:color="auto"/>
          </w:divBdr>
        </w:div>
        <w:div w:id="2056928172">
          <w:marLeft w:val="432"/>
          <w:marRight w:val="0"/>
          <w:marTop w:val="115"/>
          <w:marBottom w:val="0"/>
          <w:divBdr>
            <w:top w:val="none" w:sz="0" w:space="0" w:color="auto"/>
            <w:left w:val="none" w:sz="0" w:space="0" w:color="auto"/>
            <w:bottom w:val="none" w:sz="0" w:space="0" w:color="auto"/>
            <w:right w:val="none" w:sz="0" w:space="0" w:color="auto"/>
          </w:divBdr>
        </w:div>
        <w:div w:id="1444690110">
          <w:marLeft w:val="432"/>
          <w:marRight w:val="0"/>
          <w:marTop w:val="115"/>
          <w:marBottom w:val="0"/>
          <w:divBdr>
            <w:top w:val="none" w:sz="0" w:space="0" w:color="auto"/>
            <w:left w:val="none" w:sz="0" w:space="0" w:color="auto"/>
            <w:bottom w:val="none" w:sz="0" w:space="0" w:color="auto"/>
            <w:right w:val="none" w:sz="0" w:space="0" w:color="auto"/>
          </w:divBdr>
        </w:div>
      </w:divsChild>
    </w:div>
    <w:div w:id="1862938427">
      <w:bodyDiv w:val="1"/>
      <w:marLeft w:val="0"/>
      <w:marRight w:val="0"/>
      <w:marTop w:val="0"/>
      <w:marBottom w:val="0"/>
      <w:divBdr>
        <w:top w:val="none" w:sz="0" w:space="0" w:color="auto"/>
        <w:left w:val="none" w:sz="0" w:space="0" w:color="auto"/>
        <w:bottom w:val="none" w:sz="0" w:space="0" w:color="auto"/>
        <w:right w:val="none" w:sz="0" w:space="0" w:color="auto"/>
      </w:divBdr>
      <w:divsChild>
        <w:div w:id="662467074">
          <w:marLeft w:val="547"/>
          <w:marRight w:val="0"/>
          <w:marTop w:val="115"/>
          <w:marBottom w:val="0"/>
          <w:divBdr>
            <w:top w:val="none" w:sz="0" w:space="0" w:color="auto"/>
            <w:left w:val="none" w:sz="0" w:space="0" w:color="auto"/>
            <w:bottom w:val="none" w:sz="0" w:space="0" w:color="auto"/>
            <w:right w:val="none" w:sz="0" w:space="0" w:color="auto"/>
          </w:divBdr>
        </w:div>
      </w:divsChild>
    </w:div>
    <w:div w:id="1864172985">
      <w:bodyDiv w:val="1"/>
      <w:marLeft w:val="0"/>
      <w:marRight w:val="0"/>
      <w:marTop w:val="0"/>
      <w:marBottom w:val="0"/>
      <w:divBdr>
        <w:top w:val="none" w:sz="0" w:space="0" w:color="auto"/>
        <w:left w:val="none" w:sz="0" w:space="0" w:color="auto"/>
        <w:bottom w:val="none" w:sz="0" w:space="0" w:color="auto"/>
        <w:right w:val="none" w:sz="0" w:space="0" w:color="auto"/>
      </w:divBdr>
      <w:divsChild>
        <w:div w:id="182520180">
          <w:marLeft w:val="547"/>
          <w:marRight w:val="0"/>
          <w:marTop w:val="110"/>
          <w:marBottom w:val="0"/>
          <w:divBdr>
            <w:top w:val="none" w:sz="0" w:space="0" w:color="auto"/>
            <w:left w:val="none" w:sz="0" w:space="0" w:color="auto"/>
            <w:bottom w:val="none" w:sz="0" w:space="0" w:color="auto"/>
            <w:right w:val="none" w:sz="0" w:space="0" w:color="auto"/>
          </w:divBdr>
        </w:div>
        <w:div w:id="281226171">
          <w:marLeft w:val="547"/>
          <w:marRight w:val="0"/>
          <w:marTop w:val="110"/>
          <w:marBottom w:val="0"/>
          <w:divBdr>
            <w:top w:val="none" w:sz="0" w:space="0" w:color="auto"/>
            <w:left w:val="none" w:sz="0" w:space="0" w:color="auto"/>
            <w:bottom w:val="none" w:sz="0" w:space="0" w:color="auto"/>
            <w:right w:val="none" w:sz="0" w:space="0" w:color="auto"/>
          </w:divBdr>
        </w:div>
        <w:div w:id="881133944">
          <w:marLeft w:val="547"/>
          <w:marRight w:val="0"/>
          <w:marTop w:val="110"/>
          <w:marBottom w:val="0"/>
          <w:divBdr>
            <w:top w:val="none" w:sz="0" w:space="0" w:color="auto"/>
            <w:left w:val="none" w:sz="0" w:space="0" w:color="auto"/>
            <w:bottom w:val="none" w:sz="0" w:space="0" w:color="auto"/>
            <w:right w:val="none" w:sz="0" w:space="0" w:color="auto"/>
          </w:divBdr>
        </w:div>
        <w:div w:id="1049649080">
          <w:marLeft w:val="547"/>
          <w:marRight w:val="0"/>
          <w:marTop w:val="110"/>
          <w:marBottom w:val="0"/>
          <w:divBdr>
            <w:top w:val="none" w:sz="0" w:space="0" w:color="auto"/>
            <w:left w:val="none" w:sz="0" w:space="0" w:color="auto"/>
            <w:bottom w:val="none" w:sz="0" w:space="0" w:color="auto"/>
            <w:right w:val="none" w:sz="0" w:space="0" w:color="auto"/>
          </w:divBdr>
        </w:div>
        <w:div w:id="1094016690">
          <w:marLeft w:val="547"/>
          <w:marRight w:val="0"/>
          <w:marTop w:val="110"/>
          <w:marBottom w:val="0"/>
          <w:divBdr>
            <w:top w:val="none" w:sz="0" w:space="0" w:color="auto"/>
            <w:left w:val="none" w:sz="0" w:space="0" w:color="auto"/>
            <w:bottom w:val="none" w:sz="0" w:space="0" w:color="auto"/>
            <w:right w:val="none" w:sz="0" w:space="0" w:color="auto"/>
          </w:divBdr>
        </w:div>
        <w:div w:id="1168594970">
          <w:marLeft w:val="547"/>
          <w:marRight w:val="0"/>
          <w:marTop w:val="110"/>
          <w:marBottom w:val="0"/>
          <w:divBdr>
            <w:top w:val="none" w:sz="0" w:space="0" w:color="auto"/>
            <w:left w:val="none" w:sz="0" w:space="0" w:color="auto"/>
            <w:bottom w:val="none" w:sz="0" w:space="0" w:color="auto"/>
            <w:right w:val="none" w:sz="0" w:space="0" w:color="auto"/>
          </w:divBdr>
        </w:div>
        <w:div w:id="1215695732">
          <w:marLeft w:val="547"/>
          <w:marRight w:val="0"/>
          <w:marTop w:val="110"/>
          <w:marBottom w:val="0"/>
          <w:divBdr>
            <w:top w:val="none" w:sz="0" w:space="0" w:color="auto"/>
            <w:left w:val="none" w:sz="0" w:space="0" w:color="auto"/>
            <w:bottom w:val="none" w:sz="0" w:space="0" w:color="auto"/>
            <w:right w:val="none" w:sz="0" w:space="0" w:color="auto"/>
          </w:divBdr>
        </w:div>
        <w:div w:id="1730883671">
          <w:marLeft w:val="547"/>
          <w:marRight w:val="0"/>
          <w:marTop w:val="110"/>
          <w:marBottom w:val="0"/>
          <w:divBdr>
            <w:top w:val="none" w:sz="0" w:space="0" w:color="auto"/>
            <w:left w:val="none" w:sz="0" w:space="0" w:color="auto"/>
            <w:bottom w:val="none" w:sz="0" w:space="0" w:color="auto"/>
            <w:right w:val="none" w:sz="0" w:space="0" w:color="auto"/>
          </w:divBdr>
        </w:div>
        <w:div w:id="1878425362">
          <w:marLeft w:val="547"/>
          <w:marRight w:val="0"/>
          <w:marTop w:val="110"/>
          <w:marBottom w:val="0"/>
          <w:divBdr>
            <w:top w:val="none" w:sz="0" w:space="0" w:color="auto"/>
            <w:left w:val="none" w:sz="0" w:space="0" w:color="auto"/>
            <w:bottom w:val="none" w:sz="0" w:space="0" w:color="auto"/>
            <w:right w:val="none" w:sz="0" w:space="0" w:color="auto"/>
          </w:divBdr>
        </w:div>
      </w:divsChild>
    </w:div>
    <w:div w:id="1870600815">
      <w:bodyDiv w:val="1"/>
      <w:marLeft w:val="0"/>
      <w:marRight w:val="0"/>
      <w:marTop w:val="0"/>
      <w:marBottom w:val="0"/>
      <w:divBdr>
        <w:top w:val="none" w:sz="0" w:space="0" w:color="auto"/>
        <w:left w:val="none" w:sz="0" w:space="0" w:color="auto"/>
        <w:bottom w:val="none" w:sz="0" w:space="0" w:color="auto"/>
        <w:right w:val="none" w:sz="0" w:space="0" w:color="auto"/>
      </w:divBdr>
      <w:divsChild>
        <w:div w:id="368535460">
          <w:marLeft w:val="547"/>
          <w:marRight w:val="0"/>
          <w:marTop w:val="101"/>
          <w:marBottom w:val="0"/>
          <w:divBdr>
            <w:top w:val="none" w:sz="0" w:space="0" w:color="auto"/>
            <w:left w:val="none" w:sz="0" w:space="0" w:color="auto"/>
            <w:bottom w:val="none" w:sz="0" w:space="0" w:color="auto"/>
            <w:right w:val="none" w:sz="0" w:space="0" w:color="auto"/>
          </w:divBdr>
        </w:div>
        <w:div w:id="641270211">
          <w:marLeft w:val="547"/>
          <w:marRight w:val="0"/>
          <w:marTop w:val="101"/>
          <w:marBottom w:val="0"/>
          <w:divBdr>
            <w:top w:val="none" w:sz="0" w:space="0" w:color="auto"/>
            <w:left w:val="none" w:sz="0" w:space="0" w:color="auto"/>
            <w:bottom w:val="none" w:sz="0" w:space="0" w:color="auto"/>
            <w:right w:val="none" w:sz="0" w:space="0" w:color="auto"/>
          </w:divBdr>
        </w:div>
        <w:div w:id="739064370">
          <w:marLeft w:val="547"/>
          <w:marRight w:val="0"/>
          <w:marTop w:val="101"/>
          <w:marBottom w:val="0"/>
          <w:divBdr>
            <w:top w:val="none" w:sz="0" w:space="0" w:color="auto"/>
            <w:left w:val="none" w:sz="0" w:space="0" w:color="auto"/>
            <w:bottom w:val="none" w:sz="0" w:space="0" w:color="auto"/>
            <w:right w:val="none" w:sz="0" w:space="0" w:color="auto"/>
          </w:divBdr>
        </w:div>
        <w:div w:id="848908701">
          <w:marLeft w:val="547"/>
          <w:marRight w:val="0"/>
          <w:marTop w:val="101"/>
          <w:marBottom w:val="0"/>
          <w:divBdr>
            <w:top w:val="none" w:sz="0" w:space="0" w:color="auto"/>
            <w:left w:val="none" w:sz="0" w:space="0" w:color="auto"/>
            <w:bottom w:val="none" w:sz="0" w:space="0" w:color="auto"/>
            <w:right w:val="none" w:sz="0" w:space="0" w:color="auto"/>
          </w:divBdr>
        </w:div>
        <w:div w:id="68315020">
          <w:marLeft w:val="547"/>
          <w:marRight w:val="0"/>
          <w:marTop w:val="101"/>
          <w:marBottom w:val="0"/>
          <w:divBdr>
            <w:top w:val="none" w:sz="0" w:space="0" w:color="auto"/>
            <w:left w:val="none" w:sz="0" w:space="0" w:color="auto"/>
            <w:bottom w:val="none" w:sz="0" w:space="0" w:color="auto"/>
            <w:right w:val="none" w:sz="0" w:space="0" w:color="auto"/>
          </w:divBdr>
        </w:div>
        <w:div w:id="392969328">
          <w:marLeft w:val="547"/>
          <w:marRight w:val="0"/>
          <w:marTop w:val="101"/>
          <w:marBottom w:val="0"/>
          <w:divBdr>
            <w:top w:val="none" w:sz="0" w:space="0" w:color="auto"/>
            <w:left w:val="none" w:sz="0" w:space="0" w:color="auto"/>
            <w:bottom w:val="none" w:sz="0" w:space="0" w:color="auto"/>
            <w:right w:val="none" w:sz="0" w:space="0" w:color="auto"/>
          </w:divBdr>
        </w:div>
        <w:div w:id="662666879">
          <w:marLeft w:val="547"/>
          <w:marRight w:val="0"/>
          <w:marTop w:val="101"/>
          <w:marBottom w:val="0"/>
          <w:divBdr>
            <w:top w:val="none" w:sz="0" w:space="0" w:color="auto"/>
            <w:left w:val="none" w:sz="0" w:space="0" w:color="auto"/>
            <w:bottom w:val="none" w:sz="0" w:space="0" w:color="auto"/>
            <w:right w:val="none" w:sz="0" w:space="0" w:color="auto"/>
          </w:divBdr>
        </w:div>
      </w:divsChild>
    </w:div>
    <w:div w:id="1874490461">
      <w:bodyDiv w:val="1"/>
      <w:marLeft w:val="0"/>
      <w:marRight w:val="0"/>
      <w:marTop w:val="0"/>
      <w:marBottom w:val="0"/>
      <w:divBdr>
        <w:top w:val="none" w:sz="0" w:space="0" w:color="auto"/>
        <w:left w:val="none" w:sz="0" w:space="0" w:color="auto"/>
        <w:bottom w:val="none" w:sz="0" w:space="0" w:color="auto"/>
        <w:right w:val="none" w:sz="0" w:space="0" w:color="auto"/>
      </w:divBdr>
      <w:divsChild>
        <w:div w:id="1033769277">
          <w:marLeft w:val="1166"/>
          <w:marRight w:val="0"/>
          <w:marTop w:val="96"/>
          <w:marBottom w:val="0"/>
          <w:divBdr>
            <w:top w:val="none" w:sz="0" w:space="0" w:color="auto"/>
            <w:left w:val="none" w:sz="0" w:space="0" w:color="auto"/>
            <w:bottom w:val="none" w:sz="0" w:space="0" w:color="auto"/>
            <w:right w:val="none" w:sz="0" w:space="0" w:color="auto"/>
          </w:divBdr>
        </w:div>
        <w:div w:id="1316452496">
          <w:marLeft w:val="1166"/>
          <w:marRight w:val="0"/>
          <w:marTop w:val="96"/>
          <w:marBottom w:val="0"/>
          <w:divBdr>
            <w:top w:val="none" w:sz="0" w:space="0" w:color="auto"/>
            <w:left w:val="none" w:sz="0" w:space="0" w:color="auto"/>
            <w:bottom w:val="none" w:sz="0" w:space="0" w:color="auto"/>
            <w:right w:val="none" w:sz="0" w:space="0" w:color="auto"/>
          </w:divBdr>
        </w:div>
        <w:div w:id="1327130907">
          <w:marLeft w:val="1166"/>
          <w:marRight w:val="0"/>
          <w:marTop w:val="96"/>
          <w:marBottom w:val="0"/>
          <w:divBdr>
            <w:top w:val="none" w:sz="0" w:space="0" w:color="auto"/>
            <w:left w:val="none" w:sz="0" w:space="0" w:color="auto"/>
            <w:bottom w:val="none" w:sz="0" w:space="0" w:color="auto"/>
            <w:right w:val="none" w:sz="0" w:space="0" w:color="auto"/>
          </w:divBdr>
        </w:div>
        <w:div w:id="1590894537">
          <w:marLeft w:val="547"/>
          <w:marRight w:val="0"/>
          <w:marTop w:val="96"/>
          <w:marBottom w:val="0"/>
          <w:divBdr>
            <w:top w:val="none" w:sz="0" w:space="0" w:color="auto"/>
            <w:left w:val="none" w:sz="0" w:space="0" w:color="auto"/>
            <w:bottom w:val="none" w:sz="0" w:space="0" w:color="auto"/>
            <w:right w:val="none" w:sz="0" w:space="0" w:color="auto"/>
          </w:divBdr>
        </w:div>
        <w:div w:id="1648318045">
          <w:marLeft w:val="547"/>
          <w:marRight w:val="0"/>
          <w:marTop w:val="96"/>
          <w:marBottom w:val="0"/>
          <w:divBdr>
            <w:top w:val="none" w:sz="0" w:space="0" w:color="auto"/>
            <w:left w:val="none" w:sz="0" w:space="0" w:color="auto"/>
            <w:bottom w:val="none" w:sz="0" w:space="0" w:color="auto"/>
            <w:right w:val="none" w:sz="0" w:space="0" w:color="auto"/>
          </w:divBdr>
        </w:div>
      </w:divsChild>
    </w:div>
    <w:div w:id="1876507050">
      <w:bodyDiv w:val="1"/>
      <w:marLeft w:val="0"/>
      <w:marRight w:val="0"/>
      <w:marTop w:val="0"/>
      <w:marBottom w:val="0"/>
      <w:divBdr>
        <w:top w:val="none" w:sz="0" w:space="0" w:color="auto"/>
        <w:left w:val="none" w:sz="0" w:space="0" w:color="auto"/>
        <w:bottom w:val="none" w:sz="0" w:space="0" w:color="auto"/>
        <w:right w:val="none" w:sz="0" w:space="0" w:color="auto"/>
      </w:divBdr>
      <w:divsChild>
        <w:div w:id="629894694">
          <w:marLeft w:val="547"/>
          <w:marRight w:val="0"/>
          <w:marTop w:val="154"/>
          <w:marBottom w:val="0"/>
          <w:divBdr>
            <w:top w:val="none" w:sz="0" w:space="0" w:color="auto"/>
            <w:left w:val="none" w:sz="0" w:space="0" w:color="auto"/>
            <w:bottom w:val="none" w:sz="0" w:space="0" w:color="auto"/>
            <w:right w:val="none" w:sz="0" w:space="0" w:color="auto"/>
          </w:divBdr>
        </w:div>
        <w:div w:id="913703253">
          <w:marLeft w:val="547"/>
          <w:marRight w:val="0"/>
          <w:marTop w:val="154"/>
          <w:marBottom w:val="0"/>
          <w:divBdr>
            <w:top w:val="none" w:sz="0" w:space="0" w:color="auto"/>
            <w:left w:val="none" w:sz="0" w:space="0" w:color="auto"/>
            <w:bottom w:val="none" w:sz="0" w:space="0" w:color="auto"/>
            <w:right w:val="none" w:sz="0" w:space="0" w:color="auto"/>
          </w:divBdr>
        </w:div>
        <w:div w:id="978730214">
          <w:marLeft w:val="547"/>
          <w:marRight w:val="0"/>
          <w:marTop w:val="154"/>
          <w:marBottom w:val="0"/>
          <w:divBdr>
            <w:top w:val="none" w:sz="0" w:space="0" w:color="auto"/>
            <w:left w:val="none" w:sz="0" w:space="0" w:color="auto"/>
            <w:bottom w:val="none" w:sz="0" w:space="0" w:color="auto"/>
            <w:right w:val="none" w:sz="0" w:space="0" w:color="auto"/>
          </w:divBdr>
        </w:div>
        <w:div w:id="1248005539">
          <w:marLeft w:val="547"/>
          <w:marRight w:val="0"/>
          <w:marTop w:val="154"/>
          <w:marBottom w:val="0"/>
          <w:divBdr>
            <w:top w:val="none" w:sz="0" w:space="0" w:color="auto"/>
            <w:left w:val="none" w:sz="0" w:space="0" w:color="auto"/>
            <w:bottom w:val="none" w:sz="0" w:space="0" w:color="auto"/>
            <w:right w:val="none" w:sz="0" w:space="0" w:color="auto"/>
          </w:divBdr>
        </w:div>
        <w:div w:id="1842432655">
          <w:marLeft w:val="547"/>
          <w:marRight w:val="0"/>
          <w:marTop w:val="154"/>
          <w:marBottom w:val="0"/>
          <w:divBdr>
            <w:top w:val="none" w:sz="0" w:space="0" w:color="auto"/>
            <w:left w:val="none" w:sz="0" w:space="0" w:color="auto"/>
            <w:bottom w:val="none" w:sz="0" w:space="0" w:color="auto"/>
            <w:right w:val="none" w:sz="0" w:space="0" w:color="auto"/>
          </w:divBdr>
        </w:div>
      </w:divsChild>
    </w:div>
    <w:div w:id="1888177624">
      <w:bodyDiv w:val="1"/>
      <w:marLeft w:val="0"/>
      <w:marRight w:val="0"/>
      <w:marTop w:val="0"/>
      <w:marBottom w:val="0"/>
      <w:divBdr>
        <w:top w:val="none" w:sz="0" w:space="0" w:color="auto"/>
        <w:left w:val="none" w:sz="0" w:space="0" w:color="auto"/>
        <w:bottom w:val="none" w:sz="0" w:space="0" w:color="auto"/>
        <w:right w:val="none" w:sz="0" w:space="0" w:color="auto"/>
      </w:divBdr>
      <w:divsChild>
        <w:div w:id="1090007264">
          <w:marLeft w:val="547"/>
          <w:marRight w:val="0"/>
          <w:marTop w:val="77"/>
          <w:marBottom w:val="0"/>
          <w:divBdr>
            <w:top w:val="none" w:sz="0" w:space="0" w:color="auto"/>
            <w:left w:val="none" w:sz="0" w:space="0" w:color="auto"/>
            <w:bottom w:val="none" w:sz="0" w:space="0" w:color="auto"/>
            <w:right w:val="none" w:sz="0" w:space="0" w:color="auto"/>
          </w:divBdr>
        </w:div>
        <w:div w:id="79722425">
          <w:marLeft w:val="547"/>
          <w:marRight w:val="0"/>
          <w:marTop w:val="77"/>
          <w:marBottom w:val="0"/>
          <w:divBdr>
            <w:top w:val="none" w:sz="0" w:space="0" w:color="auto"/>
            <w:left w:val="none" w:sz="0" w:space="0" w:color="auto"/>
            <w:bottom w:val="none" w:sz="0" w:space="0" w:color="auto"/>
            <w:right w:val="none" w:sz="0" w:space="0" w:color="auto"/>
          </w:divBdr>
        </w:div>
        <w:div w:id="689912436">
          <w:marLeft w:val="547"/>
          <w:marRight w:val="0"/>
          <w:marTop w:val="77"/>
          <w:marBottom w:val="0"/>
          <w:divBdr>
            <w:top w:val="none" w:sz="0" w:space="0" w:color="auto"/>
            <w:left w:val="none" w:sz="0" w:space="0" w:color="auto"/>
            <w:bottom w:val="none" w:sz="0" w:space="0" w:color="auto"/>
            <w:right w:val="none" w:sz="0" w:space="0" w:color="auto"/>
          </w:divBdr>
        </w:div>
        <w:div w:id="237058319">
          <w:marLeft w:val="547"/>
          <w:marRight w:val="0"/>
          <w:marTop w:val="77"/>
          <w:marBottom w:val="0"/>
          <w:divBdr>
            <w:top w:val="none" w:sz="0" w:space="0" w:color="auto"/>
            <w:left w:val="none" w:sz="0" w:space="0" w:color="auto"/>
            <w:bottom w:val="none" w:sz="0" w:space="0" w:color="auto"/>
            <w:right w:val="none" w:sz="0" w:space="0" w:color="auto"/>
          </w:divBdr>
        </w:div>
        <w:div w:id="78524965">
          <w:marLeft w:val="1166"/>
          <w:marRight w:val="0"/>
          <w:marTop w:val="77"/>
          <w:marBottom w:val="0"/>
          <w:divBdr>
            <w:top w:val="none" w:sz="0" w:space="0" w:color="auto"/>
            <w:left w:val="none" w:sz="0" w:space="0" w:color="auto"/>
            <w:bottom w:val="none" w:sz="0" w:space="0" w:color="auto"/>
            <w:right w:val="none" w:sz="0" w:space="0" w:color="auto"/>
          </w:divBdr>
        </w:div>
        <w:div w:id="1530794154">
          <w:marLeft w:val="1166"/>
          <w:marRight w:val="0"/>
          <w:marTop w:val="77"/>
          <w:marBottom w:val="0"/>
          <w:divBdr>
            <w:top w:val="none" w:sz="0" w:space="0" w:color="auto"/>
            <w:left w:val="none" w:sz="0" w:space="0" w:color="auto"/>
            <w:bottom w:val="none" w:sz="0" w:space="0" w:color="auto"/>
            <w:right w:val="none" w:sz="0" w:space="0" w:color="auto"/>
          </w:divBdr>
        </w:div>
        <w:div w:id="1391998662">
          <w:marLeft w:val="1166"/>
          <w:marRight w:val="0"/>
          <w:marTop w:val="77"/>
          <w:marBottom w:val="0"/>
          <w:divBdr>
            <w:top w:val="none" w:sz="0" w:space="0" w:color="auto"/>
            <w:left w:val="none" w:sz="0" w:space="0" w:color="auto"/>
            <w:bottom w:val="none" w:sz="0" w:space="0" w:color="auto"/>
            <w:right w:val="none" w:sz="0" w:space="0" w:color="auto"/>
          </w:divBdr>
        </w:div>
        <w:div w:id="1903566098">
          <w:marLeft w:val="1166"/>
          <w:marRight w:val="0"/>
          <w:marTop w:val="77"/>
          <w:marBottom w:val="0"/>
          <w:divBdr>
            <w:top w:val="none" w:sz="0" w:space="0" w:color="auto"/>
            <w:left w:val="none" w:sz="0" w:space="0" w:color="auto"/>
            <w:bottom w:val="none" w:sz="0" w:space="0" w:color="auto"/>
            <w:right w:val="none" w:sz="0" w:space="0" w:color="auto"/>
          </w:divBdr>
        </w:div>
        <w:div w:id="1148088968">
          <w:marLeft w:val="547"/>
          <w:marRight w:val="0"/>
          <w:marTop w:val="77"/>
          <w:marBottom w:val="0"/>
          <w:divBdr>
            <w:top w:val="none" w:sz="0" w:space="0" w:color="auto"/>
            <w:left w:val="none" w:sz="0" w:space="0" w:color="auto"/>
            <w:bottom w:val="none" w:sz="0" w:space="0" w:color="auto"/>
            <w:right w:val="none" w:sz="0" w:space="0" w:color="auto"/>
          </w:divBdr>
        </w:div>
        <w:div w:id="1871451735">
          <w:marLeft w:val="547"/>
          <w:marRight w:val="0"/>
          <w:marTop w:val="77"/>
          <w:marBottom w:val="0"/>
          <w:divBdr>
            <w:top w:val="none" w:sz="0" w:space="0" w:color="auto"/>
            <w:left w:val="none" w:sz="0" w:space="0" w:color="auto"/>
            <w:bottom w:val="none" w:sz="0" w:space="0" w:color="auto"/>
            <w:right w:val="none" w:sz="0" w:space="0" w:color="auto"/>
          </w:divBdr>
        </w:div>
        <w:div w:id="52580941">
          <w:marLeft w:val="547"/>
          <w:marRight w:val="0"/>
          <w:marTop w:val="77"/>
          <w:marBottom w:val="0"/>
          <w:divBdr>
            <w:top w:val="none" w:sz="0" w:space="0" w:color="auto"/>
            <w:left w:val="none" w:sz="0" w:space="0" w:color="auto"/>
            <w:bottom w:val="none" w:sz="0" w:space="0" w:color="auto"/>
            <w:right w:val="none" w:sz="0" w:space="0" w:color="auto"/>
          </w:divBdr>
        </w:div>
      </w:divsChild>
    </w:div>
    <w:div w:id="1888444067">
      <w:bodyDiv w:val="1"/>
      <w:marLeft w:val="0"/>
      <w:marRight w:val="0"/>
      <w:marTop w:val="0"/>
      <w:marBottom w:val="0"/>
      <w:divBdr>
        <w:top w:val="none" w:sz="0" w:space="0" w:color="auto"/>
        <w:left w:val="none" w:sz="0" w:space="0" w:color="auto"/>
        <w:bottom w:val="none" w:sz="0" w:space="0" w:color="auto"/>
        <w:right w:val="none" w:sz="0" w:space="0" w:color="auto"/>
      </w:divBdr>
    </w:div>
    <w:div w:id="1895852567">
      <w:bodyDiv w:val="1"/>
      <w:marLeft w:val="0"/>
      <w:marRight w:val="0"/>
      <w:marTop w:val="0"/>
      <w:marBottom w:val="0"/>
      <w:divBdr>
        <w:top w:val="none" w:sz="0" w:space="0" w:color="auto"/>
        <w:left w:val="none" w:sz="0" w:space="0" w:color="auto"/>
        <w:bottom w:val="none" w:sz="0" w:space="0" w:color="auto"/>
        <w:right w:val="none" w:sz="0" w:space="0" w:color="auto"/>
      </w:divBdr>
    </w:div>
    <w:div w:id="1902523948">
      <w:bodyDiv w:val="1"/>
      <w:marLeft w:val="0"/>
      <w:marRight w:val="0"/>
      <w:marTop w:val="0"/>
      <w:marBottom w:val="0"/>
      <w:divBdr>
        <w:top w:val="none" w:sz="0" w:space="0" w:color="auto"/>
        <w:left w:val="none" w:sz="0" w:space="0" w:color="auto"/>
        <w:bottom w:val="none" w:sz="0" w:space="0" w:color="auto"/>
        <w:right w:val="none" w:sz="0" w:space="0" w:color="auto"/>
      </w:divBdr>
      <w:divsChild>
        <w:div w:id="428084011">
          <w:marLeft w:val="1166"/>
          <w:marRight w:val="0"/>
          <w:marTop w:val="82"/>
          <w:marBottom w:val="0"/>
          <w:divBdr>
            <w:top w:val="none" w:sz="0" w:space="0" w:color="auto"/>
            <w:left w:val="none" w:sz="0" w:space="0" w:color="auto"/>
            <w:bottom w:val="none" w:sz="0" w:space="0" w:color="auto"/>
            <w:right w:val="none" w:sz="0" w:space="0" w:color="auto"/>
          </w:divBdr>
        </w:div>
        <w:div w:id="857544418">
          <w:marLeft w:val="547"/>
          <w:marRight w:val="0"/>
          <w:marTop w:val="82"/>
          <w:marBottom w:val="0"/>
          <w:divBdr>
            <w:top w:val="none" w:sz="0" w:space="0" w:color="auto"/>
            <w:left w:val="none" w:sz="0" w:space="0" w:color="auto"/>
            <w:bottom w:val="none" w:sz="0" w:space="0" w:color="auto"/>
            <w:right w:val="none" w:sz="0" w:space="0" w:color="auto"/>
          </w:divBdr>
        </w:div>
        <w:div w:id="1118718984">
          <w:marLeft w:val="547"/>
          <w:marRight w:val="0"/>
          <w:marTop w:val="82"/>
          <w:marBottom w:val="0"/>
          <w:divBdr>
            <w:top w:val="none" w:sz="0" w:space="0" w:color="auto"/>
            <w:left w:val="none" w:sz="0" w:space="0" w:color="auto"/>
            <w:bottom w:val="none" w:sz="0" w:space="0" w:color="auto"/>
            <w:right w:val="none" w:sz="0" w:space="0" w:color="auto"/>
          </w:divBdr>
        </w:div>
        <w:div w:id="1249194943">
          <w:marLeft w:val="547"/>
          <w:marRight w:val="0"/>
          <w:marTop w:val="82"/>
          <w:marBottom w:val="0"/>
          <w:divBdr>
            <w:top w:val="none" w:sz="0" w:space="0" w:color="auto"/>
            <w:left w:val="none" w:sz="0" w:space="0" w:color="auto"/>
            <w:bottom w:val="none" w:sz="0" w:space="0" w:color="auto"/>
            <w:right w:val="none" w:sz="0" w:space="0" w:color="auto"/>
          </w:divBdr>
        </w:div>
        <w:div w:id="1495605509">
          <w:marLeft w:val="547"/>
          <w:marRight w:val="0"/>
          <w:marTop w:val="82"/>
          <w:marBottom w:val="0"/>
          <w:divBdr>
            <w:top w:val="none" w:sz="0" w:space="0" w:color="auto"/>
            <w:left w:val="none" w:sz="0" w:space="0" w:color="auto"/>
            <w:bottom w:val="none" w:sz="0" w:space="0" w:color="auto"/>
            <w:right w:val="none" w:sz="0" w:space="0" w:color="auto"/>
          </w:divBdr>
        </w:div>
        <w:div w:id="1849522674">
          <w:marLeft w:val="1166"/>
          <w:marRight w:val="0"/>
          <w:marTop w:val="82"/>
          <w:marBottom w:val="0"/>
          <w:divBdr>
            <w:top w:val="none" w:sz="0" w:space="0" w:color="auto"/>
            <w:left w:val="none" w:sz="0" w:space="0" w:color="auto"/>
            <w:bottom w:val="none" w:sz="0" w:space="0" w:color="auto"/>
            <w:right w:val="none" w:sz="0" w:space="0" w:color="auto"/>
          </w:divBdr>
        </w:div>
        <w:div w:id="1865629733">
          <w:marLeft w:val="547"/>
          <w:marRight w:val="0"/>
          <w:marTop w:val="82"/>
          <w:marBottom w:val="0"/>
          <w:divBdr>
            <w:top w:val="none" w:sz="0" w:space="0" w:color="auto"/>
            <w:left w:val="none" w:sz="0" w:space="0" w:color="auto"/>
            <w:bottom w:val="none" w:sz="0" w:space="0" w:color="auto"/>
            <w:right w:val="none" w:sz="0" w:space="0" w:color="auto"/>
          </w:divBdr>
        </w:div>
        <w:div w:id="1908495425">
          <w:marLeft w:val="1166"/>
          <w:marRight w:val="0"/>
          <w:marTop w:val="82"/>
          <w:marBottom w:val="0"/>
          <w:divBdr>
            <w:top w:val="none" w:sz="0" w:space="0" w:color="auto"/>
            <w:left w:val="none" w:sz="0" w:space="0" w:color="auto"/>
            <w:bottom w:val="none" w:sz="0" w:space="0" w:color="auto"/>
            <w:right w:val="none" w:sz="0" w:space="0" w:color="auto"/>
          </w:divBdr>
        </w:div>
        <w:div w:id="2040546393">
          <w:marLeft w:val="547"/>
          <w:marRight w:val="0"/>
          <w:marTop w:val="82"/>
          <w:marBottom w:val="0"/>
          <w:divBdr>
            <w:top w:val="none" w:sz="0" w:space="0" w:color="auto"/>
            <w:left w:val="none" w:sz="0" w:space="0" w:color="auto"/>
            <w:bottom w:val="none" w:sz="0" w:space="0" w:color="auto"/>
            <w:right w:val="none" w:sz="0" w:space="0" w:color="auto"/>
          </w:divBdr>
        </w:div>
      </w:divsChild>
    </w:div>
    <w:div w:id="1902717195">
      <w:bodyDiv w:val="1"/>
      <w:marLeft w:val="0"/>
      <w:marRight w:val="0"/>
      <w:marTop w:val="0"/>
      <w:marBottom w:val="0"/>
      <w:divBdr>
        <w:top w:val="none" w:sz="0" w:space="0" w:color="auto"/>
        <w:left w:val="none" w:sz="0" w:space="0" w:color="auto"/>
        <w:bottom w:val="none" w:sz="0" w:space="0" w:color="auto"/>
        <w:right w:val="none" w:sz="0" w:space="0" w:color="auto"/>
      </w:divBdr>
      <w:divsChild>
        <w:div w:id="190840960">
          <w:marLeft w:val="547"/>
          <w:marRight w:val="0"/>
          <w:marTop w:val="154"/>
          <w:marBottom w:val="0"/>
          <w:divBdr>
            <w:top w:val="none" w:sz="0" w:space="0" w:color="auto"/>
            <w:left w:val="none" w:sz="0" w:space="0" w:color="auto"/>
            <w:bottom w:val="none" w:sz="0" w:space="0" w:color="auto"/>
            <w:right w:val="none" w:sz="0" w:space="0" w:color="auto"/>
          </w:divBdr>
        </w:div>
        <w:div w:id="829515829">
          <w:marLeft w:val="547"/>
          <w:marRight w:val="0"/>
          <w:marTop w:val="154"/>
          <w:marBottom w:val="0"/>
          <w:divBdr>
            <w:top w:val="none" w:sz="0" w:space="0" w:color="auto"/>
            <w:left w:val="none" w:sz="0" w:space="0" w:color="auto"/>
            <w:bottom w:val="none" w:sz="0" w:space="0" w:color="auto"/>
            <w:right w:val="none" w:sz="0" w:space="0" w:color="auto"/>
          </w:divBdr>
        </w:div>
        <w:div w:id="873809893">
          <w:marLeft w:val="547"/>
          <w:marRight w:val="0"/>
          <w:marTop w:val="154"/>
          <w:marBottom w:val="0"/>
          <w:divBdr>
            <w:top w:val="none" w:sz="0" w:space="0" w:color="auto"/>
            <w:left w:val="none" w:sz="0" w:space="0" w:color="auto"/>
            <w:bottom w:val="none" w:sz="0" w:space="0" w:color="auto"/>
            <w:right w:val="none" w:sz="0" w:space="0" w:color="auto"/>
          </w:divBdr>
        </w:div>
        <w:div w:id="1793938535">
          <w:marLeft w:val="547"/>
          <w:marRight w:val="0"/>
          <w:marTop w:val="154"/>
          <w:marBottom w:val="0"/>
          <w:divBdr>
            <w:top w:val="none" w:sz="0" w:space="0" w:color="auto"/>
            <w:left w:val="none" w:sz="0" w:space="0" w:color="auto"/>
            <w:bottom w:val="none" w:sz="0" w:space="0" w:color="auto"/>
            <w:right w:val="none" w:sz="0" w:space="0" w:color="auto"/>
          </w:divBdr>
        </w:div>
        <w:div w:id="2073576032">
          <w:marLeft w:val="547"/>
          <w:marRight w:val="0"/>
          <w:marTop w:val="154"/>
          <w:marBottom w:val="0"/>
          <w:divBdr>
            <w:top w:val="none" w:sz="0" w:space="0" w:color="auto"/>
            <w:left w:val="none" w:sz="0" w:space="0" w:color="auto"/>
            <w:bottom w:val="none" w:sz="0" w:space="0" w:color="auto"/>
            <w:right w:val="none" w:sz="0" w:space="0" w:color="auto"/>
          </w:divBdr>
        </w:div>
      </w:divsChild>
    </w:div>
    <w:div w:id="1904214531">
      <w:bodyDiv w:val="1"/>
      <w:marLeft w:val="0"/>
      <w:marRight w:val="0"/>
      <w:marTop w:val="0"/>
      <w:marBottom w:val="0"/>
      <w:divBdr>
        <w:top w:val="none" w:sz="0" w:space="0" w:color="auto"/>
        <w:left w:val="none" w:sz="0" w:space="0" w:color="auto"/>
        <w:bottom w:val="none" w:sz="0" w:space="0" w:color="auto"/>
        <w:right w:val="none" w:sz="0" w:space="0" w:color="auto"/>
      </w:divBdr>
      <w:divsChild>
        <w:div w:id="446386106">
          <w:marLeft w:val="1166"/>
          <w:marRight w:val="0"/>
          <w:marTop w:val="91"/>
          <w:marBottom w:val="0"/>
          <w:divBdr>
            <w:top w:val="none" w:sz="0" w:space="0" w:color="auto"/>
            <w:left w:val="none" w:sz="0" w:space="0" w:color="auto"/>
            <w:bottom w:val="none" w:sz="0" w:space="0" w:color="auto"/>
            <w:right w:val="none" w:sz="0" w:space="0" w:color="auto"/>
          </w:divBdr>
        </w:div>
        <w:div w:id="734745750">
          <w:marLeft w:val="547"/>
          <w:marRight w:val="0"/>
          <w:marTop w:val="91"/>
          <w:marBottom w:val="0"/>
          <w:divBdr>
            <w:top w:val="none" w:sz="0" w:space="0" w:color="auto"/>
            <w:left w:val="none" w:sz="0" w:space="0" w:color="auto"/>
            <w:bottom w:val="none" w:sz="0" w:space="0" w:color="auto"/>
            <w:right w:val="none" w:sz="0" w:space="0" w:color="auto"/>
          </w:divBdr>
        </w:div>
        <w:div w:id="990871047">
          <w:marLeft w:val="547"/>
          <w:marRight w:val="0"/>
          <w:marTop w:val="91"/>
          <w:marBottom w:val="0"/>
          <w:divBdr>
            <w:top w:val="none" w:sz="0" w:space="0" w:color="auto"/>
            <w:left w:val="none" w:sz="0" w:space="0" w:color="auto"/>
            <w:bottom w:val="none" w:sz="0" w:space="0" w:color="auto"/>
            <w:right w:val="none" w:sz="0" w:space="0" w:color="auto"/>
          </w:divBdr>
        </w:div>
        <w:div w:id="1097213973">
          <w:marLeft w:val="547"/>
          <w:marRight w:val="0"/>
          <w:marTop w:val="91"/>
          <w:marBottom w:val="0"/>
          <w:divBdr>
            <w:top w:val="none" w:sz="0" w:space="0" w:color="auto"/>
            <w:left w:val="none" w:sz="0" w:space="0" w:color="auto"/>
            <w:bottom w:val="none" w:sz="0" w:space="0" w:color="auto"/>
            <w:right w:val="none" w:sz="0" w:space="0" w:color="auto"/>
          </w:divBdr>
        </w:div>
        <w:div w:id="1867786506">
          <w:marLeft w:val="1166"/>
          <w:marRight w:val="0"/>
          <w:marTop w:val="91"/>
          <w:marBottom w:val="0"/>
          <w:divBdr>
            <w:top w:val="none" w:sz="0" w:space="0" w:color="auto"/>
            <w:left w:val="none" w:sz="0" w:space="0" w:color="auto"/>
            <w:bottom w:val="none" w:sz="0" w:space="0" w:color="auto"/>
            <w:right w:val="none" w:sz="0" w:space="0" w:color="auto"/>
          </w:divBdr>
        </w:div>
      </w:divsChild>
    </w:div>
    <w:div w:id="1911379813">
      <w:bodyDiv w:val="1"/>
      <w:marLeft w:val="0"/>
      <w:marRight w:val="0"/>
      <w:marTop w:val="0"/>
      <w:marBottom w:val="0"/>
      <w:divBdr>
        <w:top w:val="none" w:sz="0" w:space="0" w:color="auto"/>
        <w:left w:val="none" w:sz="0" w:space="0" w:color="auto"/>
        <w:bottom w:val="none" w:sz="0" w:space="0" w:color="auto"/>
        <w:right w:val="none" w:sz="0" w:space="0" w:color="auto"/>
      </w:divBdr>
      <w:divsChild>
        <w:div w:id="42680351">
          <w:marLeft w:val="547"/>
          <w:marRight w:val="0"/>
          <w:marTop w:val="110"/>
          <w:marBottom w:val="0"/>
          <w:divBdr>
            <w:top w:val="none" w:sz="0" w:space="0" w:color="auto"/>
            <w:left w:val="none" w:sz="0" w:space="0" w:color="auto"/>
            <w:bottom w:val="none" w:sz="0" w:space="0" w:color="auto"/>
            <w:right w:val="none" w:sz="0" w:space="0" w:color="auto"/>
          </w:divBdr>
        </w:div>
        <w:div w:id="321005664">
          <w:marLeft w:val="547"/>
          <w:marRight w:val="0"/>
          <w:marTop w:val="110"/>
          <w:marBottom w:val="0"/>
          <w:divBdr>
            <w:top w:val="none" w:sz="0" w:space="0" w:color="auto"/>
            <w:left w:val="none" w:sz="0" w:space="0" w:color="auto"/>
            <w:bottom w:val="none" w:sz="0" w:space="0" w:color="auto"/>
            <w:right w:val="none" w:sz="0" w:space="0" w:color="auto"/>
          </w:divBdr>
        </w:div>
        <w:div w:id="675038980">
          <w:marLeft w:val="547"/>
          <w:marRight w:val="0"/>
          <w:marTop w:val="110"/>
          <w:marBottom w:val="0"/>
          <w:divBdr>
            <w:top w:val="none" w:sz="0" w:space="0" w:color="auto"/>
            <w:left w:val="none" w:sz="0" w:space="0" w:color="auto"/>
            <w:bottom w:val="none" w:sz="0" w:space="0" w:color="auto"/>
            <w:right w:val="none" w:sz="0" w:space="0" w:color="auto"/>
          </w:divBdr>
        </w:div>
        <w:div w:id="1550143987">
          <w:marLeft w:val="547"/>
          <w:marRight w:val="0"/>
          <w:marTop w:val="110"/>
          <w:marBottom w:val="0"/>
          <w:divBdr>
            <w:top w:val="none" w:sz="0" w:space="0" w:color="auto"/>
            <w:left w:val="none" w:sz="0" w:space="0" w:color="auto"/>
            <w:bottom w:val="none" w:sz="0" w:space="0" w:color="auto"/>
            <w:right w:val="none" w:sz="0" w:space="0" w:color="auto"/>
          </w:divBdr>
        </w:div>
        <w:div w:id="1667510137">
          <w:marLeft w:val="547"/>
          <w:marRight w:val="0"/>
          <w:marTop w:val="110"/>
          <w:marBottom w:val="0"/>
          <w:divBdr>
            <w:top w:val="none" w:sz="0" w:space="0" w:color="auto"/>
            <w:left w:val="none" w:sz="0" w:space="0" w:color="auto"/>
            <w:bottom w:val="none" w:sz="0" w:space="0" w:color="auto"/>
            <w:right w:val="none" w:sz="0" w:space="0" w:color="auto"/>
          </w:divBdr>
        </w:div>
        <w:div w:id="1945185529">
          <w:marLeft w:val="547"/>
          <w:marRight w:val="0"/>
          <w:marTop w:val="110"/>
          <w:marBottom w:val="0"/>
          <w:divBdr>
            <w:top w:val="none" w:sz="0" w:space="0" w:color="auto"/>
            <w:left w:val="none" w:sz="0" w:space="0" w:color="auto"/>
            <w:bottom w:val="none" w:sz="0" w:space="0" w:color="auto"/>
            <w:right w:val="none" w:sz="0" w:space="0" w:color="auto"/>
          </w:divBdr>
        </w:div>
      </w:divsChild>
    </w:div>
    <w:div w:id="1927109017">
      <w:bodyDiv w:val="1"/>
      <w:marLeft w:val="0"/>
      <w:marRight w:val="0"/>
      <w:marTop w:val="0"/>
      <w:marBottom w:val="0"/>
      <w:divBdr>
        <w:top w:val="none" w:sz="0" w:space="0" w:color="auto"/>
        <w:left w:val="none" w:sz="0" w:space="0" w:color="auto"/>
        <w:bottom w:val="none" w:sz="0" w:space="0" w:color="auto"/>
        <w:right w:val="none" w:sz="0" w:space="0" w:color="auto"/>
      </w:divBdr>
      <w:divsChild>
        <w:div w:id="50888671">
          <w:marLeft w:val="1166"/>
          <w:marRight w:val="0"/>
          <w:marTop w:val="96"/>
          <w:marBottom w:val="0"/>
          <w:divBdr>
            <w:top w:val="none" w:sz="0" w:space="0" w:color="auto"/>
            <w:left w:val="none" w:sz="0" w:space="0" w:color="auto"/>
            <w:bottom w:val="none" w:sz="0" w:space="0" w:color="auto"/>
            <w:right w:val="none" w:sz="0" w:space="0" w:color="auto"/>
          </w:divBdr>
        </w:div>
        <w:div w:id="359859465">
          <w:marLeft w:val="1166"/>
          <w:marRight w:val="0"/>
          <w:marTop w:val="96"/>
          <w:marBottom w:val="0"/>
          <w:divBdr>
            <w:top w:val="none" w:sz="0" w:space="0" w:color="auto"/>
            <w:left w:val="none" w:sz="0" w:space="0" w:color="auto"/>
            <w:bottom w:val="none" w:sz="0" w:space="0" w:color="auto"/>
            <w:right w:val="none" w:sz="0" w:space="0" w:color="auto"/>
          </w:divBdr>
        </w:div>
        <w:div w:id="761218494">
          <w:marLeft w:val="1166"/>
          <w:marRight w:val="0"/>
          <w:marTop w:val="91"/>
          <w:marBottom w:val="0"/>
          <w:divBdr>
            <w:top w:val="none" w:sz="0" w:space="0" w:color="auto"/>
            <w:left w:val="none" w:sz="0" w:space="0" w:color="auto"/>
            <w:bottom w:val="none" w:sz="0" w:space="0" w:color="auto"/>
            <w:right w:val="none" w:sz="0" w:space="0" w:color="auto"/>
          </w:divBdr>
        </w:div>
        <w:div w:id="841165450">
          <w:marLeft w:val="1166"/>
          <w:marRight w:val="0"/>
          <w:marTop w:val="96"/>
          <w:marBottom w:val="0"/>
          <w:divBdr>
            <w:top w:val="none" w:sz="0" w:space="0" w:color="auto"/>
            <w:left w:val="none" w:sz="0" w:space="0" w:color="auto"/>
            <w:bottom w:val="none" w:sz="0" w:space="0" w:color="auto"/>
            <w:right w:val="none" w:sz="0" w:space="0" w:color="auto"/>
          </w:divBdr>
        </w:div>
        <w:div w:id="947853210">
          <w:marLeft w:val="1166"/>
          <w:marRight w:val="0"/>
          <w:marTop w:val="96"/>
          <w:marBottom w:val="0"/>
          <w:divBdr>
            <w:top w:val="none" w:sz="0" w:space="0" w:color="auto"/>
            <w:left w:val="none" w:sz="0" w:space="0" w:color="auto"/>
            <w:bottom w:val="none" w:sz="0" w:space="0" w:color="auto"/>
            <w:right w:val="none" w:sz="0" w:space="0" w:color="auto"/>
          </w:divBdr>
        </w:div>
        <w:div w:id="1003698940">
          <w:marLeft w:val="1166"/>
          <w:marRight w:val="0"/>
          <w:marTop w:val="96"/>
          <w:marBottom w:val="0"/>
          <w:divBdr>
            <w:top w:val="none" w:sz="0" w:space="0" w:color="auto"/>
            <w:left w:val="none" w:sz="0" w:space="0" w:color="auto"/>
            <w:bottom w:val="none" w:sz="0" w:space="0" w:color="auto"/>
            <w:right w:val="none" w:sz="0" w:space="0" w:color="auto"/>
          </w:divBdr>
        </w:div>
        <w:div w:id="1012728083">
          <w:marLeft w:val="1166"/>
          <w:marRight w:val="0"/>
          <w:marTop w:val="96"/>
          <w:marBottom w:val="0"/>
          <w:divBdr>
            <w:top w:val="none" w:sz="0" w:space="0" w:color="auto"/>
            <w:left w:val="none" w:sz="0" w:space="0" w:color="auto"/>
            <w:bottom w:val="none" w:sz="0" w:space="0" w:color="auto"/>
            <w:right w:val="none" w:sz="0" w:space="0" w:color="auto"/>
          </w:divBdr>
        </w:div>
        <w:div w:id="1231236277">
          <w:marLeft w:val="547"/>
          <w:marRight w:val="0"/>
          <w:marTop w:val="96"/>
          <w:marBottom w:val="0"/>
          <w:divBdr>
            <w:top w:val="none" w:sz="0" w:space="0" w:color="auto"/>
            <w:left w:val="none" w:sz="0" w:space="0" w:color="auto"/>
            <w:bottom w:val="none" w:sz="0" w:space="0" w:color="auto"/>
            <w:right w:val="none" w:sz="0" w:space="0" w:color="auto"/>
          </w:divBdr>
        </w:div>
        <w:div w:id="1282151555">
          <w:marLeft w:val="1166"/>
          <w:marRight w:val="0"/>
          <w:marTop w:val="96"/>
          <w:marBottom w:val="0"/>
          <w:divBdr>
            <w:top w:val="none" w:sz="0" w:space="0" w:color="auto"/>
            <w:left w:val="none" w:sz="0" w:space="0" w:color="auto"/>
            <w:bottom w:val="none" w:sz="0" w:space="0" w:color="auto"/>
            <w:right w:val="none" w:sz="0" w:space="0" w:color="auto"/>
          </w:divBdr>
        </w:div>
        <w:div w:id="1525482154">
          <w:marLeft w:val="1166"/>
          <w:marRight w:val="0"/>
          <w:marTop w:val="96"/>
          <w:marBottom w:val="0"/>
          <w:divBdr>
            <w:top w:val="none" w:sz="0" w:space="0" w:color="auto"/>
            <w:left w:val="none" w:sz="0" w:space="0" w:color="auto"/>
            <w:bottom w:val="none" w:sz="0" w:space="0" w:color="auto"/>
            <w:right w:val="none" w:sz="0" w:space="0" w:color="auto"/>
          </w:divBdr>
        </w:div>
        <w:div w:id="2001344813">
          <w:marLeft w:val="1166"/>
          <w:marRight w:val="0"/>
          <w:marTop w:val="96"/>
          <w:marBottom w:val="0"/>
          <w:divBdr>
            <w:top w:val="none" w:sz="0" w:space="0" w:color="auto"/>
            <w:left w:val="none" w:sz="0" w:space="0" w:color="auto"/>
            <w:bottom w:val="none" w:sz="0" w:space="0" w:color="auto"/>
            <w:right w:val="none" w:sz="0" w:space="0" w:color="auto"/>
          </w:divBdr>
        </w:div>
        <w:div w:id="2057267025">
          <w:marLeft w:val="1166"/>
          <w:marRight w:val="0"/>
          <w:marTop w:val="96"/>
          <w:marBottom w:val="0"/>
          <w:divBdr>
            <w:top w:val="none" w:sz="0" w:space="0" w:color="auto"/>
            <w:left w:val="none" w:sz="0" w:space="0" w:color="auto"/>
            <w:bottom w:val="none" w:sz="0" w:space="0" w:color="auto"/>
            <w:right w:val="none" w:sz="0" w:space="0" w:color="auto"/>
          </w:divBdr>
        </w:div>
        <w:div w:id="2100324618">
          <w:marLeft w:val="1166"/>
          <w:marRight w:val="0"/>
          <w:marTop w:val="96"/>
          <w:marBottom w:val="0"/>
          <w:divBdr>
            <w:top w:val="none" w:sz="0" w:space="0" w:color="auto"/>
            <w:left w:val="none" w:sz="0" w:space="0" w:color="auto"/>
            <w:bottom w:val="none" w:sz="0" w:space="0" w:color="auto"/>
            <w:right w:val="none" w:sz="0" w:space="0" w:color="auto"/>
          </w:divBdr>
        </w:div>
        <w:div w:id="2133934964">
          <w:marLeft w:val="547"/>
          <w:marRight w:val="0"/>
          <w:marTop w:val="96"/>
          <w:marBottom w:val="0"/>
          <w:divBdr>
            <w:top w:val="none" w:sz="0" w:space="0" w:color="auto"/>
            <w:left w:val="none" w:sz="0" w:space="0" w:color="auto"/>
            <w:bottom w:val="none" w:sz="0" w:space="0" w:color="auto"/>
            <w:right w:val="none" w:sz="0" w:space="0" w:color="auto"/>
          </w:divBdr>
        </w:div>
      </w:divsChild>
    </w:div>
    <w:div w:id="1963032089">
      <w:bodyDiv w:val="1"/>
      <w:marLeft w:val="0"/>
      <w:marRight w:val="0"/>
      <w:marTop w:val="0"/>
      <w:marBottom w:val="0"/>
      <w:divBdr>
        <w:top w:val="none" w:sz="0" w:space="0" w:color="auto"/>
        <w:left w:val="none" w:sz="0" w:space="0" w:color="auto"/>
        <w:bottom w:val="none" w:sz="0" w:space="0" w:color="auto"/>
        <w:right w:val="none" w:sz="0" w:space="0" w:color="auto"/>
      </w:divBdr>
      <w:divsChild>
        <w:div w:id="220092873">
          <w:marLeft w:val="547"/>
          <w:marRight w:val="0"/>
          <w:marTop w:val="96"/>
          <w:marBottom w:val="0"/>
          <w:divBdr>
            <w:top w:val="none" w:sz="0" w:space="0" w:color="auto"/>
            <w:left w:val="none" w:sz="0" w:space="0" w:color="auto"/>
            <w:bottom w:val="none" w:sz="0" w:space="0" w:color="auto"/>
            <w:right w:val="none" w:sz="0" w:space="0" w:color="auto"/>
          </w:divBdr>
        </w:div>
        <w:div w:id="304434329">
          <w:marLeft w:val="547"/>
          <w:marRight w:val="0"/>
          <w:marTop w:val="96"/>
          <w:marBottom w:val="0"/>
          <w:divBdr>
            <w:top w:val="none" w:sz="0" w:space="0" w:color="auto"/>
            <w:left w:val="none" w:sz="0" w:space="0" w:color="auto"/>
            <w:bottom w:val="none" w:sz="0" w:space="0" w:color="auto"/>
            <w:right w:val="none" w:sz="0" w:space="0" w:color="auto"/>
          </w:divBdr>
        </w:div>
        <w:div w:id="849489975">
          <w:marLeft w:val="547"/>
          <w:marRight w:val="0"/>
          <w:marTop w:val="96"/>
          <w:marBottom w:val="0"/>
          <w:divBdr>
            <w:top w:val="none" w:sz="0" w:space="0" w:color="auto"/>
            <w:left w:val="none" w:sz="0" w:space="0" w:color="auto"/>
            <w:bottom w:val="none" w:sz="0" w:space="0" w:color="auto"/>
            <w:right w:val="none" w:sz="0" w:space="0" w:color="auto"/>
          </w:divBdr>
        </w:div>
        <w:div w:id="1088038931">
          <w:marLeft w:val="547"/>
          <w:marRight w:val="0"/>
          <w:marTop w:val="96"/>
          <w:marBottom w:val="0"/>
          <w:divBdr>
            <w:top w:val="none" w:sz="0" w:space="0" w:color="auto"/>
            <w:left w:val="none" w:sz="0" w:space="0" w:color="auto"/>
            <w:bottom w:val="none" w:sz="0" w:space="0" w:color="auto"/>
            <w:right w:val="none" w:sz="0" w:space="0" w:color="auto"/>
          </w:divBdr>
        </w:div>
        <w:div w:id="1313364199">
          <w:marLeft w:val="547"/>
          <w:marRight w:val="0"/>
          <w:marTop w:val="96"/>
          <w:marBottom w:val="0"/>
          <w:divBdr>
            <w:top w:val="none" w:sz="0" w:space="0" w:color="auto"/>
            <w:left w:val="none" w:sz="0" w:space="0" w:color="auto"/>
            <w:bottom w:val="none" w:sz="0" w:space="0" w:color="auto"/>
            <w:right w:val="none" w:sz="0" w:space="0" w:color="auto"/>
          </w:divBdr>
        </w:div>
      </w:divsChild>
    </w:div>
    <w:div w:id="1965425288">
      <w:bodyDiv w:val="1"/>
      <w:marLeft w:val="0"/>
      <w:marRight w:val="0"/>
      <w:marTop w:val="0"/>
      <w:marBottom w:val="0"/>
      <w:divBdr>
        <w:top w:val="none" w:sz="0" w:space="0" w:color="auto"/>
        <w:left w:val="none" w:sz="0" w:space="0" w:color="auto"/>
        <w:bottom w:val="none" w:sz="0" w:space="0" w:color="auto"/>
        <w:right w:val="none" w:sz="0" w:space="0" w:color="auto"/>
      </w:divBdr>
    </w:div>
    <w:div w:id="1971588581">
      <w:bodyDiv w:val="1"/>
      <w:marLeft w:val="0"/>
      <w:marRight w:val="0"/>
      <w:marTop w:val="0"/>
      <w:marBottom w:val="0"/>
      <w:divBdr>
        <w:top w:val="none" w:sz="0" w:space="0" w:color="auto"/>
        <w:left w:val="none" w:sz="0" w:space="0" w:color="auto"/>
        <w:bottom w:val="none" w:sz="0" w:space="0" w:color="auto"/>
        <w:right w:val="none" w:sz="0" w:space="0" w:color="auto"/>
      </w:divBdr>
    </w:div>
    <w:div w:id="1977098496">
      <w:bodyDiv w:val="1"/>
      <w:marLeft w:val="0"/>
      <w:marRight w:val="0"/>
      <w:marTop w:val="0"/>
      <w:marBottom w:val="0"/>
      <w:divBdr>
        <w:top w:val="none" w:sz="0" w:space="0" w:color="auto"/>
        <w:left w:val="none" w:sz="0" w:space="0" w:color="auto"/>
        <w:bottom w:val="none" w:sz="0" w:space="0" w:color="auto"/>
        <w:right w:val="none" w:sz="0" w:space="0" w:color="auto"/>
      </w:divBdr>
    </w:div>
    <w:div w:id="1982349304">
      <w:bodyDiv w:val="1"/>
      <w:marLeft w:val="0"/>
      <w:marRight w:val="0"/>
      <w:marTop w:val="0"/>
      <w:marBottom w:val="0"/>
      <w:divBdr>
        <w:top w:val="none" w:sz="0" w:space="0" w:color="auto"/>
        <w:left w:val="none" w:sz="0" w:space="0" w:color="auto"/>
        <w:bottom w:val="none" w:sz="0" w:space="0" w:color="auto"/>
        <w:right w:val="none" w:sz="0" w:space="0" w:color="auto"/>
      </w:divBdr>
    </w:div>
    <w:div w:id="1983270185">
      <w:bodyDiv w:val="1"/>
      <w:marLeft w:val="0"/>
      <w:marRight w:val="0"/>
      <w:marTop w:val="0"/>
      <w:marBottom w:val="0"/>
      <w:divBdr>
        <w:top w:val="none" w:sz="0" w:space="0" w:color="auto"/>
        <w:left w:val="none" w:sz="0" w:space="0" w:color="auto"/>
        <w:bottom w:val="none" w:sz="0" w:space="0" w:color="auto"/>
        <w:right w:val="none" w:sz="0" w:space="0" w:color="auto"/>
      </w:divBdr>
      <w:divsChild>
        <w:div w:id="104693630">
          <w:marLeft w:val="547"/>
          <w:marRight w:val="0"/>
          <w:marTop w:val="82"/>
          <w:marBottom w:val="0"/>
          <w:divBdr>
            <w:top w:val="none" w:sz="0" w:space="0" w:color="auto"/>
            <w:left w:val="none" w:sz="0" w:space="0" w:color="auto"/>
            <w:bottom w:val="none" w:sz="0" w:space="0" w:color="auto"/>
            <w:right w:val="none" w:sz="0" w:space="0" w:color="auto"/>
          </w:divBdr>
        </w:div>
        <w:div w:id="333610782">
          <w:marLeft w:val="547"/>
          <w:marRight w:val="0"/>
          <w:marTop w:val="82"/>
          <w:marBottom w:val="0"/>
          <w:divBdr>
            <w:top w:val="none" w:sz="0" w:space="0" w:color="auto"/>
            <w:left w:val="none" w:sz="0" w:space="0" w:color="auto"/>
            <w:bottom w:val="none" w:sz="0" w:space="0" w:color="auto"/>
            <w:right w:val="none" w:sz="0" w:space="0" w:color="auto"/>
          </w:divBdr>
        </w:div>
        <w:div w:id="374811926">
          <w:marLeft w:val="547"/>
          <w:marRight w:val="0"/>
          <w:marTop w:val="82"/>
          <w:marBottom w:val="0"/>
          <w:divBdr>
            <w:top w:val="none" w:sz="0" w:space="0" w:color="auto"/>
            <w:left w:val="none" w:sz="0" w:space="0" w:color="auto"/>
            <w:bottom w:val="none" w:sz="0" w:space="0" w:color="auto"/>
            <w:right w:val="none" w:sz="0" w:space="0" w:color="auto"/>
          </w:divBdr>
        </w:div>
        <w:div w:id="589389812">
          <w:marLeft w:val="547"/>
          <w:marRight w:val="0"/>
          <w:marTop w:val="82"/>
          <w:marBottom w:val="0"/>
          <w:divBdr>
            <w:top w:val="none" w:sz="0" w:space="0" w:color="auto"/>
            <w:left w:val="none" w:sz="0" w:space="0" w:color="auto"/>
            <w:bottom w:val="none" w:sz="0" w:space="0" w:color="auto"/>
            <w:right w:val="none" w:sz="0" w:space="0" w:color="auto"/>
          </w:divBdr>
        </w:div>
        <w:div w:id="1022896414">
          <w:marLeft w:val="547"/>
          <w:marRight w:val="0"/>
          <w:marTop w:val="82"/>
          <w:marBottom w:val="0"/>
          <w:divBdr>
            <w:top w:val="none" w:sz="0" w:space="0" w:color="auto"/>
            <w:left w:val="none" w:sz="0" w:space="0" w:color="auto"/>
            <w:bottom w:val="none" w:sz="0" w:space="0" w:color="auto"/>
            <w:right w:val="none" w:sz="0" w:space="0" w:color="auto"/>
          </w:divBdr>
        </w:div>
        <w:div w:id="1025179951">
          <w:marLeft w:val="547"/>
          <w:marRight w:val="0"/>
          <w:marTop w:val="82"/>
          <w:marBottom w:val="0"/>
          <w:divBdr>
            <w:top w:val="none" w:sz="0" w:space="0" w:color="auto"/>
            <w:left w:val="none" w:sz="0" w:space="0" w:color="auto"/>
            <w:bottom w:val="none" w:sz="0" w:space="0" w:color="auto"/>
            <w:right w:val="none" w:sz="0" w:space="0" w:color="auto"/>
          </w:divBdr>
        </w:div>
        <w:div w:id="1070035601">
          <w:marLeft w:val="547"/>
          <w:marRight w:val="0"/>
          <w:marTop w:val="82"/>
          <w:marBottom w:val="0"/>
          <w:divBdr>
            <w:top w:val="none" w:sz="0" w:space="0" w:color="auto"/>
            <w:left w:val="none" w:sz="0" w:space="0" w:color="auto"/>
            <w:bottom w:val="none" w:sz="0" w:space="0" w:color="auto"/>
            <w:right w:val="none" w:sz="0" w:space="0" w:color="auto"/>
          </w:divBdr>
        </w:div>
        <w:div w:id="1163355747">
          <w:marLeft w:val="547"/>
          <w:marRight w:val="0"/>
          <w:marTop w:val="82"/>
          <w:marBottom w:val="0"/>
          <w:divBdr>
            <w:top w:val="none" w:sz="0" w:space="0" w:color="auto"/>
            <w:left w:val="none" w:sz="0" w:space="0" w:color="auto"/>
            <w:bottom w:val="none" w:sz="0" w:space="0" w:color="auto"/>
            <w:right w:val="none" w:sz="0" w:space="0" w:color="auto"/>
          </w:divBdr>
        </w:div>
        <w:div w:id="1259413431">
          <w:marLeft w:val="547"/>
          <w:marRight w:val="0"/>
          <w:marTop w:val="82"/>
          <w:marBottom w:val="0"/>
          <w:divBdr>
            <w:top w:val="none" w:sz="0" w:space="0" w:color="auto"/>
            <w:left w:val="none" w:sz="0" w:space="0" w:color="auto"/>
            <w:bottom w:val="none" w:sz="0" w:space="0" w:color="auto"/>
            <w:right w:val="none" w:sz="0" w:space="0" w:color="auto"/>
          </w:divBdr>
        </w:div>
        <w:div w:id="1300066325">
          <w:marLeft w:val="547"/>
          <w:marRight w:val="0"/>
          <w:marTop w:val="82"/>
          <w:marBottom w:val="0"/>
          <w:divBdr>
            <w:top w:val="none" w:sz="0" w:space="0" w:color="auto"/>
            <w:left w:val="none" w:sz="0" w:space="0" w:color="auto"/>
            <w:bottom w:val="none" w:sz="0" w:space="0" w:color="auto"/>
            <w:right w:val="none" w:sz="0" w:space="0" w:color="auto"/>
          </w:divBdr>
        </w:div>
        <w:div w:id="1505824425">
          <w:marLeft w:val="547"/>
          <w:marRight w:val="0"/>
          <w:marTop w:val="82"/>
          <w:marBottom w:val="0"/>
          <w:divBdr>
            <w:top w:val="none" w:sz="0" w:space="0" w:color="auto"/>
            <w:left w:val="none" w:sz="0" w:space="0" w:color="auto"/>
            <w:bottom w:val="none" w:sz="0" w:space="0" w:color="auto"/>
            <w:right w:val="none" w:sz="0" w:space="0" w:color="auto"/>
          </w:divBdr>
        </w:div>
        <w:div w:id="1660694250">
          <w:marLeft w:val="547"/>
          <w:marRight w:val="0"/>
          <w:marTop w:val="82"/>
          <w:marBottom w:val="0"/>
          <w:divBdr>
            <w:top w:val="none" w:sz="0" w:space="0" w:color="auto"/>
            <w:left w:val="none" w:sz="0" w:space="0" w:color="auto"/>
            <w:bottom w:val="none" w:sz="0" w:space="0" w:color="auto"/>
            <w:right w:val="none" w:sz="0" w:space="0" w:color="auto"/>
          </w:divBdr>
        </w:div>
        <w:div w:id="1840803087">
          <w:marLeft w:val="547"/>
          <w:marRight w:val="0"/>
          <w:marTop w:val="82"/>
          <w:marBottom w:val="0"/>
          <w:divBdr>
            <w:top w:val="none" w:sz="0" w:space="0" w:color="auto"/>
            <w:left w:val="none" w:sz="0" w:space="0" w:color="auto"/>
            <w:bottom w:val="none" w:sz="0" w:space="0" w:color="auto"/>
            <w:right w:val="none" w:sz="0" w:space="0" w:color="auto"/>
          </w:divBdr>
        </w:div>
        <w:div w:id="1936941900">
          <w:marLeft w:val="547"/>
          <w:marRight w:val="0"/>
          <w:marTop w:val="82"/>
          <w:marBottom w:val="0"/>
          <w:divBdr>
            <w:top w:val="none" w:sz="0" w:space="0" w:color="auto"/>
            <w:left w:val="none" w:sz="0" w:space="0" w:color="auto"/>
            <w:bottom w:val="none" w:sz="0" w:space="0" w:color="auto"/>
            <w:right w:val="none" w:sz="0" w:space="0" w:color="auto"/>
          </w:divBdr>
        </w:div>
      </w:divsChild>
    </w:div>
    <w:div w:id="1985354972">
      <w:bodyDiv w:val="1"/>
      <w:marLeft w:val="0"/>
      <w:marRight w:val="0"/>
      <w:marTop w:val="0"/>
      <w:marBottom w:val="0"/>
      <w:divBdr>
        <w:top w:val="none" w:sz="0" w:space="0" w:color="auto"/>
        <w:left w:val="none" w:sz="0" w:space="0" w:color="auto"/>
        <w:bottom w:val="none" w:sz="0" w:space="0" w:color="auto"/>
        <w:right w:val="none" w:sz="0" w:space="0" w:color="auto"/>
      </w:divBdr>
      <w:divsChild>
        <w:div w:id="435832372">
          <w:marLeft w:val="547"/>
          <w:marRight w:val="0"/>
          <w:marTop w:val="115"/>
          <w:marBottom w:val="0"/>
          <w:divBdr>
            <w:top w:val="none" w:sz="0" w:space="0" w:color="auto"/>
            <w:left w:val="none" w:sz="0" w:space="0" w:color="auto"/>
            <w:bottom w:val="none" w:sz="0" w:space="0" w:color="auto"/>
            <w:right w:val="none" w:sz="0" w:space="0" w:color="auto"/>
          </w:divBdr>
        </w:div>
        <w:div w:id="1229917958">
          <w:marLeft w:val="547"/>
          <w:marRight w:val="0"/>
          <w:marTop w:val="115"/>
          <w:marBottom w:val="0"/>
          <w:divBdr>
            <w:top w:val="none" w:sz="0" w:space="0" w:color="auto"/>
            <w:left w:val="none" w:sz="0" w:space="0" w:color="auto"/>
            <w:bottom w:val="none" w:sz="0" w:space="0" w:color="auto"/>
            <w:right w:val="none" w:sz="0" w:space="0" w:color="auto"/>
          </w:divBdr>
        </w:div>
      </w:divsChild>
    </w:div>
    <w:div w:id="1986003656">
      <w:bodyDiv w:val="1"/>
      <w:marLeft w:val="0"/>
      <w:marRight w:val="0"/>
      <w:marTop w:val="0"/>
      <w:marBottom w:val="0"/>
      <w:divBdr>
        <w:top w:val="none" w:sz="0" w:space="0" w:color="auto"/>
        <w:left w:val="none" w:sz="0" w:space="0" w:color="auto"/>
        <w:bottom w:val="none" w:sz="0" w:space="0" w:color="auto"/>
        <w:right w:val="none" w:sz="0" w:space="0" w:color="auto"/>
      </w:divBdr>
    </w:div>
    <w:div w:id="1988626153">
      <w:bodyDiv w:val="1"/>
      <w:marLeft w:val="0"/>
      <w:marRight w:val="0"/>
      <w:marTop w:val="0"/>
      <w:marBottom w:val="0"/>
      <w:divBdr>
        <w:top w:val="none" w:sz="0" w:space="0" w:color="auto"/>
        <w:left w:val="none" w:sz="0" w:space="0" w:color="auto"/>
        <w:bottom w:val="none" w:sz="0" w:space="0" w:color="auto"/>
        <w:right w:val="none" w:sz="0" w:space="0" w:color="auto"/>
      </w:divBdr>
      <w:divsChild>
        <w:div w:id="134032838">
          <w:marLeft w:val="547"/>
          <w:marRight w:val="0"/>
          <w:marTop w:val="115"/>
          <w:marBottom w:val="0"/>
          <w:divBdr>
            <w:top w:val="none" w:sz="0" w:space="0" w:color="auto"/>
            <w:left w:val="none" w:sz="0" w:space="0" w:color="auto"/>
            <w:bottom w:val="none" w:sz="0" w:space="0" w:color="auto"/>
            <w:right w:val="none" w:sz="0" w:space="0" w:color="auto"/>
          </w:divBdr>
        </w:div>
        <w:div w:id="266350436">
          <w:marLeft w:val="547"/>
          <w:marRight w:val="0"/>
          <w:marTop w:val="115"/>
          <w:marBottom w:val="0"/>
          <w:divBdr>
            <w:top w:val="none" w:sz="0" w:space="0" w:color="auto"/>
            <w:left w:val="none" w:sz="0" w:space="0" w:color="auto"/>
            <w:bottom w:val="none" w:sz="0" w:space="0" w:color="auto"/>
            <w:right w:val="none" w:sz="0" w:space="0" w:color="auto"/>
          </w:divBdr>
        </w:div>
        <w:div w:id="822504644">
          <w:marLeft w:val="547"/>
          <w:marRight w:val="0"/>
          <w:marTop w:val="115"/>
          <w:marBottom w:val="0"/>
          <w:divBdr>
            <w:top w:val="none" w:sz="0" w:space="0" w:color="auto"/>
            <w:left w:val="none" w:sz="0" w:space="0" w:color="auto"/>
            <w:bottom w:val="none" w:sz="0" w:space="0" w:color="auto"/>
            <w:right w:val="none" w:sz="0" w:space="0" w:color="auto"/>
          </w:divBdr>
        </w:div>
        <w:div w:id="955909894">
          <w:marLeft w:val="547"/>
          <w:marRight w:val="0"/>
          <w:marTop w:val="115"/>
          <w:marBottom w:val="0"/>
          <w:divBdr>
            <w:top w:val="none" w:sz="0" w:space="0" w:color="auto"/>
            <w:left w:val="none" w:sz="0" w:space="0" w:color="auto"/>
            <w:bottom w:val="none" w:sz="0" w:space="0" w:color="auto"/>
            <w:right w:val="none" w:sz="0" w:space="0" w:color="auto"/>
          </w:divBdr>
        </w:div>
        <w:div w:id="65424266">
          <w:marLeft w:val="547"/>
          <w:marRight w:val="0"/>
          <w:marTop w:val="115"/>
          <w:marBottom w:val="0"/>
          <w:divBdr>
            <w:top w:val="none" w:sz="0" w:space="0" w:color="auto"/>
            <w:left w:val="none" w:sz="0" w:space="0" w:color="auto"/>
            <w:bottom w:val="none" w:sz="0" w:space="0" w:color="auto"/>
            <w:right w:val="none" w:sz="0" w:space="0" w:color="auto"/>
          </w:divBdr>
        </w:div>
        <w:div w:id="304117793">
          <w:marLeft w:val="547"/>
          <w:marRight w:val="0"/>
          <w:marTop w:val="115"/>
          <w:marBottom w:val="0"/>
          <w:divBdr>
            <w:top w:val="none" w:sz="0" w:space="0" w:color="auto"/>
            <w:left w:val="none" w:sz="0" w:space="0" w:color="auto"/>
            <w:bottom w:val="none" w:sz="0" w:space="0" w:color="auto"/>
            <w:right w:val="none" w:sz="0" w:space="0" w:color="auto"/>
          </w:divBdr>
        </w:div>
        <w:div w:id="617836832">
          <w:marLeft w:val="547"/>
          <w:marRight w:val="0"/>
          <w:marTop w:val="115"/>
          <w:marBottom w:val="0"/>
          <w:divBdr>
            <w:top w:val="none" w:sz="0" w:space="0" w:color="auto"/>
            <w:left w:val="none" w:sz="0" w:space="0" w:color="auto"/>
            <w:bottom w:val="none" w:sz="0" w:space="0" w:color="auto"/>
            <w:right w:val="none" w:sz="0" w:space="0" w:color="auto"/>
          </w:divBdr>
        </w:div>
      </w:divsChild>
    </w:div>
    <w:div w:id="1988893012">
      <w:bodyDiv w:val="1"/>
      <w:marLeft w:val="0"/>
      <w:marRight w:val="0"/>
      <w:marTop w:val="0"/>
      <w:marBottom w:val="0"/>
      <w:divBdr>
        <w:top w:val="none" w:sz="0" w:space="0" w:color="auto"/>
        <w:left w:val="none" w:sz="0" w:space="0" w:color="auto"/>
        <w:bottom w:val="none" w:sz="0" w:space="0" w:color="auto"/>
        <w:right w:val="none" w:sz="0" w:space="0" w:color="auto"/>
      </w:divBdr>
      <w:divsChild>
        <w:div w:id="700591521">
          <w:marLeft w:val="547"/>
          <w:marRight w:val="0"/>
          <w:marTop w:val="77"/>
          <w:marBottom w:val="0"/>
          <w:divBdr>
            <w:top w:val="none" w:sz="0" w:space="0" w:color="auto"/>
            <w:left w:val="none" w:sz="0" w:space="0" w:color="auto"/>
            <w:bottom w:val="none" w:sz="0" w:space="0" w:color="auto"/>
            <w:right w:val="none" w:sz="0" w:space="0" w:color="auto"/>
          </w:divBdr>
        </w:div>
        <w:div w:id="287586568">
          <w:marLeft w:val="547"/>
          <w:marRight w:val="0"/>
          <w:marTop w:val="77"/>
          <w:marBottom w:val="0"/>
          <w:divBdr>
            <w:top w:val="none" w:sz="0" w:space="0" w:color="auto"/>
            <w:left w:val="none" w:sz="0" w:space="0" w:color="auto"/>
            <w:bottom w:val="none" w:sz="0" w:space="0" w:color="auto"/>
            <w:right w:val="none" w:sz="0" w:space="0" w:color="auto"/>
          </w:divBdr>
        </w:div>
        <w:div w:id="2080126617">
          <w:marLeft w:val="547"/>
          <w:marRight w:val="0"/>
          <w:marTop w:val="77"/>
          <w:marBottom w:val="0"/>
          <w:divBdr>
            <w:top w:val="none" w:sz="0" w:space="0" w:color="auto"/>
            <w:left w:val="none" w:sz="0" w:space="0" w:color="auto"/>
            <w:bottom w:val="none" w:sz="0" w:space="0" w:color="auto"/>
            <w:right w:val="none" w:sz="0" w:space="0" w:color="auto"/>
          </w:divBdr>
        </w:div>
        <w:div w:id="355272676">
          <w:marLeft w:val="1166"/>
          <w:marRight w:val="0"/>
          <w:marTop w:val="77"/>
          <w:marBottom w:val="0"/>
          <w:divBdr>
            <w:top w:val="none" w:sz="0" w:space="0" w:color="auto"/>
            <w:left w:val="none" w:sz="0" w:space="0" w:color="auto"/>
            <w:bottom w:val="none" w:sz="0" w:space="0" w:color="auto"/>
            <w:right w:val="none" w:sz="0" w:space="0" w:color="auto"/>
          </w:divBdr>
        </w:div>
        <w:div w:id="1343317182">
          <w:marLeft w:val="1166"/>
          <w:marRight w:val="0"/>
          <w:marTop w:val="77"/>
          <w:marBottom w:val="0"/>
          <w:divBdr>
            <w:top w:val="none" w:sz="0" w:space="0" w:color="auto"/>
            <w:left w:val="none" w:sz="0" w:space="0" w:color="auto"/>
            <w:bottom w:val="none" w:sz="0" w:space="0" w:color="auto"/>
            <w:right w:val="none" w:sz="0" w:space="0" w:color="auto"/>
          </w:divBdr>
        </w:div>
        <w:div w:id="1631519331">
          <w:marLeft w:val="1166"/>
          <w:marRight w:val="0"/>
          <w:marTop w:val="77"/>
          <w:marBottom w:val="0"/>
          <w:divBdr>
            <w:top w:val="none" w:sz="0" w:space="0" w:color="auto"/>
            <w:left w:val="none" w:sz="0" w:space="0" w:color="auto"/>
            <w:bottom w:val="none" w:sz="0" w:space="0" w:color="auto"/>
            <w:right w:val="none" w:sz="0" w:space="0" w:color="auto"/>
          </w:divBdr>
        </w:div>
        <w:div w:id="121925386">
          <w:marLeft w:val="1166"/>
          <w:marRight w:val="0"/>
          <w:marTop w:val="77"/>
          <w:marBottom w:val="0"/>
          <w:divBdr>
            <w:top w:val="none" w:sz="0" w:space="0" w:color="auto"/>
            <w:left w:val="none" w:sz="0" w:space="0" w:color="auto"/>
            <w:bottom w:val="none" w:sz="0" w:space="0" w:color="auto"/>
            <w:right w:val="none" w:sz="0" w:space="0" w:color="auto"/>
          </w:divBdr>
        </w:div>
        <w:div w:id="65539074">
          <w:marLeft w:val="547"/>
          <w:marRight w:val="0"/>
          <w:marTop w:val="77"/>
          <w:marBottom w:val="0"/>
          <w:divBdr>
            <w:top w:val="none" w:sz="0" w:space="0" w:color="auto"/>
            <w:left w:val="none" w:sz="0" w:space="0" w:color="auto"/>
            <w:bottom w:val="none" w:sz="0" w:space="0" w:color="auto"/>
            <w:right w:val="none" w:sz="0" w:space="0" w:color="auto"/>
          </w:divBdr>
        </w:div>
        <w:div w:id="632832532">
          <w:marLeft w:val="547"/>
          <w:marRight w:val="0"/>
          <w:marTop w:val="77"/>
          <w:marBottom w:val="0"/>
          <w:divBdr>
            <w:top w:val="none" w:sz="0" w:space="0" w:color="auto"/>
            <w:left w:val="none" w:sz="0" w:space="0" w:color="auto"/>
            <w:bottom w:val="none" w:sz="0" w:space="0" w:color="auto"/>
            <w:right w:val="none" w:sz="0" w:space="0" w:color="auto"/>
          </w:divBdr>
        </w:div>
        <w:div w:id="140656758">
          <w:marLeft w:val="547"/>
          <w:marRight w:val="0"/>
          <w:marTop w:val="77"/>
          <w:marBottom w:val="0"/>
          <w:divBdr>
            <w:top w:val="none" w:sz="0" w:space="0" w:color="auto"/>
            <w:left w:val="none" w:sz="0" w:space="0" w:color="auto"/>
            <w:bottom w:val="none" w:sz="0" w:space="0" w:color="auto"/>
            <w:right w:val="none" w:sz="0" w:space="0" w:color="auto"/>
          </w:divBdr>
        </w:div>
        <w:div w:id="26298766">
          <w:marLeft w:val="547"/>
          <w:marRight w:val="0"/>
          <w:marTop w:val="77"/>
          <w:marBottom w:val="0"/>
          <w:divBdr>
            <w:top w:val="none" w:sz="0" w:space="0" w:color="auto"/>
            <w:left w:val="none" w:sz="0" w:space="0" w:color="auto"/>
            <w:bottom w:val="none" w:sz="0" w:space="0" w:color="auto"/>
            <w:right w:val="none" w:sz="0" w:space="0" w:color="auto"/>
          </w:divBdr>
        </w:div>
      </w:divsChild>
    </w:div>
    <w:div w:id="1993754355">
      <w:bodyDiv w:val="1"/>
      <w:marLeft w:val="0"/>
      <w:marRight w:val="0"/>
      <w:marTop w:val="0"/>
      <w:marBottom w:val="0"/>
      <w:divBdr>
        <w:top w:val="none" w:sz="0" w:space="0" w:color="auto"/>
        <w:left w:val="none" w:sz="0" w:space="0" w:color="auto"/>
        <w:bottom w:val="none" w:sz="0" w:space="0" w:color="auto"/>
        <w:right w:val="none" w:sz="0" w:space="0" w:color="auto"/>
      </w:divBdr>
    </w:div>
    <w:div w:id="1993874148">
      <w:bodyDiv w:val="1"/>
      <w:marLeft w:val="0"/>
      <w:marRight w:val="0"/>
      <w:marTop w:val="0"/>
      <w:marBottom w:val="0"/>
      <w:divBdr>
        <w:top w:val="none" w:sz="0" w:space="0" w:color="auto"/>
        <w:left w:val="none" w:sz="0" w:space="0" w:color="auto"/>
        <w:bottom w:val="none" w:sz="0" w:space="0" w:color="auto"/>
        <w:right w:val="none" w:sz="0" w:space="0" w:color="auto"/>
      </w:divBdr>
    </w:div>
    <w:div w:id="1995911737">
      <w:bodyDiv w:val="1"/>
      <w:marLeft w:val="0"/>
      <w:marRight w:val="0"/>
      <w:marTop w:val="0"/>
      <w:marBottom w:val="0"/>
      <w:divBdr>
        <w:top w:val="none" w:sz="0" w:space="0" w:color="auto"/>
        <w:left w:val="none" w:sz="0" w:space="0" w:color="auto"/>
        <w:bottom w:val="none" w:sz="0" w:space="0" w:color="auto"/>
        <w:right w:val="none" w:sz="0" w:space="0" w:color="auto"/>
      </w:divBdr>
      <w:divsChild>
        <w:div w:id="36322372">
          <w:marLeft w:val="547"/>
          <w:marRight w:val="0"/>
          <w:marTop w:val="134"/>
          <w:marBottom w:val="0"/>
          <w:divBdr>
            <w:top w:val="none" w:sz="0" w:space="0" w:color="auto"/>
            <w:left w:val="none" w:sz="0" w:space="0" w:color="auto"/>
            <w:bottom w:val="none" w:sz="0" w:space="0" w:color="auto"/>
            <w:right w:val="none" w:sz="0" w:space="0" w:color="auto"/>
          </w:divBdr>
        </w:div>
        <w:div w:id="98188402">
          <w:marLeft w:val="547"/>
          <w:marRight w:val="0"/>
          <w:marTop w:val="134"/>
          <w:marBottom w:val="0"/>
          <w:divBdr>
            <w:top w:val="none" w:sz="0" w:space="0" w:color="auto"/>
            <w:left w:val="none" w:sz="0" w:space="0" w:color="auto"/>
            <w:bottom w:val="none" w:sz="0" w:space="0" w:color="auto"/>
            <w:right w:val="none" w:sz="0" w:space="0" w:color="auto"/>
          </w:divBdr>
        </w:div>
        <w:div w:id="192109562">
          <w:marLeft w:val="547"/>
          <w:marRight w:val="0"/>
          <w:marTop w:val="134"/>
          <w:marBottom w:val="0"/>
          <w:divBdr>
            <w:top w:val="none" w:sz="0" w:space="0" w:color="auto"/>
            <w:left w:val="none" w:sz="0" w:space="0" w:color="auto"/>
            <w:bottom w:val="none" w:sz="0" w:space="0" w:color="auto"/>
            <w:right w:val="none" w:sz="0" w:space="0" w:color="auto"/>
          </w:divBdr>
        </w:div>
        <w:div w:id="307902354">
          <w:marLeft w:val="547"/>
          <w:marRight w:val="0"/>
          <w:marTop w:val="134"/>
          <w:marBottom w:val="0"/>
          <w:divBdr>
            <w:top w:val="none" w:sz="0" w:space="0" w:color="auto"/>
            <w:left w:val="none" w:sz="0" w:space="0" w:color="auto"/>
            <w:bottom w:val="none" w:sz="0" w:space="0" w:color="auto"/>
            <w:right w:val="none" w:sz="0" w:space="0" w:color="auto"/>
          </w:divBdr>
        </w:div>
        <w:div w:id="712463860">
          <w:marLeft w:val="547"/>
          <w:marRight w:val="0"/>
          <w:marTop w:val="134"/>
          <w:marBottom w:val="0"/>
          <w:divBdr>
            <w:top w:val="none" w:sz="0" w:space="0" w:color="auto"/>
            <w:left w:val="none" w:sz="0" w:space="0" w:color="auto"/>
            <w:bottom w:val="none" w:sz="0" w:space="0" w:color="auto"/>
            <w:right w:val="none" w:sz="0" w:space="0" w:color="auto"/>
          </w:divBdr>
        </w:div>
        <w:div w:id="820581470">
          <w:marLeft w:val="547"/>
          <w:marRight w:val="0"/>
          <w:marTop w:val="134"/>
          <w:marBottom w:val="0"/>
          <w:divBdr>
            <w:top w:val="none" w:sz="0" w:space="0" w:color="auto"/>
            <w:left w:val="none" w:sz="0" w:space="0" w:color="auto"/>
            <w:bottom w:val="none" w:sz="0" w:space="0" w:color="auto"/>
            <w:right w:val="none" w:sz="0" w:space="0" w:color="auto"/>
          </w:divBdr>
        </w:div>
      </w:divsChild>
    </w:div>
    <w:div w:id="2006859247">
      <w:bodyDiv w:val="1"/>
      <w:marLeft w:val="0"/>
      <w:marRight w:val="0"/>
      <w:marTop w:val="0"/>
      <w:marBottom w:val="0"/>
      <w:divBdr>
        <w:top w:val="none" w:sz="0" w:space="0" w:color="auto"/>
        <w:left w:val="none" w:sz="0" w:space="0" w:color="auto"/>
        <w:bottom w:val="none" w:sz="0" w:space="0" w:color="auto"/>
        <w:right w:val="none" w:sz="0" w:space="0" w:color="auto"/>
      </w:divBdr>
    </w:div>
    <w:div w:id="2007900111">
      <w:bodyDiv w:val="1"/>
      <w:marLeft w:val="0"/>
      <w:marRight w:val="0"/>
      <w:marTop w:val="0"/>
      <w:marBottom w:val="0"/>
      <w:divBdr>
        <w:top w:val="none" w:sz="0" w:space="0" w:color="auto"/>
        <w:left w:val="none" w:sz="0" w:space="0" w:color="auto"/>
        <w:bottom w:val="none" w:sz="0" w:space="0" w:color="auto"/>
        <w:right w:val="none" w:sz="0" w:space="0" w:color="auto"/>
      </w:divBdr>
      <w:divsChild>
        <w:div w:id="2009205874">
          <w:marLeft w:val="547"/>
          <w:marRight w:val="0"/>
          <w:marTop w:val="82"/>
          <w:marBottom w:val="0"/>
          <w:divBdr>
            <w:top w:val="none" w:sz="0" w:space="0" w:color="auto"/>
            <w:left w:val="none" w:sz="0" w:space="0" w:color="auto"/>
            <w:bottom w:val="none" w:sz="0" w:space="0" w:color="auto"/>
            <w:right w:val="none" w:sz="0" w:space="0" w:color="auto"/>
          </w:divBdr>
        </w:div>
        <w:div w:id="2118677031">
          <w:marLeft w:val="547"/>
          <w:marRight w:val="0"/>
          <w:marTop w:val="82"/>
          <w:marBottom w:val="0"/>
          <w:divBdr>
            <w:top w:val="none" w:sz="0" w:space="0" w:color="auto"/>
            <w:left w:val="none" w:sz="0" w:space="0" w:color="auto"/>
            <w:bottom w:val="none" w:sz="0" w:space="0" w:color="auto"/>
            <w:right w:val="none" w:sz="0" w:space="0" w:color="auto"/>
          </w:divBdr>
        </w:div>
        <w:div w:id="1892039998">
          <w:marLeft w:val="547"/>
          <w:marRight w:val="0"/>
          <w:marTop w:val="82"/>
          <w:marBottom w:val="0"/>
          <w:divBdr>
            <w:top w:val="none" w:sz="0" w:space="0" w:color="auto"/>
            <w:left w:val="none" w:sz="0" w:space="0" w:color="auto"/>
            <w:bottom w:val="none" w:sz="0" w:space="0" w:color="auto"/>
            <w:right w:val="none" w:sz="0" w:space="0" w:color="auto"/>
          </w:divBdr>
        </w:div>
        <w:div w:id="2147046210">
          <w:marLeft w:val="547"/>
          <w:marRight w:val="0"/>
          <w:marTop w:val="82"/>
          <w:marBottom w:val="0"/>
          <w:divBdr>
            <w:top w:val="none" w:sz="0" w:space="0" w:color="auto"/>
            <w:left w:val="none" w:sz="0" w:space="0" w:color="auto"/>
            <w:bottom w:val="none" w:sz="0" w:space="0" w:color="auto"/>
            <w:right w:val="none" w:sz="0" w:space="0" w:color="auto"/>
          </w:divBdr>
        </w:div>
        <w:div w:id="503011224">
          <w:marLeft w:val="547"/>
          <w:marRight w:val="0"/>
          <w:marTop w:val="82"/>
          <w:marBottom w:val="0"/>
          <w:divBdr>
            <w:top w:val="none" w:sz="0" w:space="0" w:color="auto"/>
            <w:left w:val="none" w:sz="0" w:space="0" w:color="auto"/>
            <w:bottom w:val="none" w:sz="0" w:space="0" w:color="auto"/>
            <w:right w:val="none" w:sz="0" w:space="0" w:color="auto"/>
          </w:divBdr>
        </w:div>
        <w:div w:id="55396913">
          <w:marLeft w:val="547"/>
          <w:marRight w:val="0"/>
          <w:marTop w:val="82"/>
          <w:marBottom w:val="0"/>
          <w:divBdr>
            <w:top w:val="none" w:sz="0" w:space="0" w:color="auto"/>
            <w:left w:val="none" w:sz="0" w:space="0" w:color="auto"/>
            <w:bottom w:val="none" w:sz="0" w:space="0" w:color="auto"/>
            <w:right w:val="none" w:sz="0" w:space="0" w:color="auto"/>
          </w:divBdr>
        </w:div>
        <w:div w:id="1287544029">
          <w:marLeft w:val="547"/>
          <w:marRight w:val="0"/>
          <w:marTop w:val="82"/>
          <w:marBottom w:val="0"/>
          <w:divBdr>
            <w:top w:val="none" w:sz="0" w:space="0" w:color="auto"/>
            <w:left w:val="none" w:sz="0" w:space="0" w:color="auto"/>
            <w:bottom w:val="none" w:sz="0" w:space="0" w:color="auto"/>
            <w:right w:val="none" w:sz="0" w:space="0" w:color="auto"/>
          </w:divBdr>
        </w:div>
        <w:div w:id="854147708">
          <w:marLeft w:val="547"/>
          <w:marRight w:val="0"/>
          <w:marTop w:val="82"/>
          <w:marBottom w:val="0"/>
          <w:divBdr>
            <w:top w:val="none" w:sz="0" w:space="0" w:color="auto"/>
            <w:left w:val="none" w:sz="0" w:space="0" w:color="auto"/>
            <w:bottom w:val="none" w:sz="0" w:space="0" w:color="auto"/>
            <w:right w:val="none" w:sz="0" w:space="0" w:color="auto"/>
          </w:divBdr>
        </w:div>
        <w:div w:id="904990314">
          <w:marLeft w:val="547"/>
          <w:marRight w:val="0"/>
          <w:marTop w:val="82"/>
          <w:marBottom w:val="0"/>
          <w:divBdr>
            <w:top w:val="none" w:sz="0" w:space="0" w:color="auto"/>
            <w:left w:val="none" w:sz="0" w:space="0" w:color="auto"/>
            <w:bottom w:val="none" w:sz="0" w:space="0" w:color="auto"/>
            <w:right w:val="none" w:sz="0" w:space="0" w:color="auto"/>
          </w:divBdr>
        </w:div>
        <w:div w:id="60253504">
          <w:marLeft w:val="547"/>
          <w:marRight w:val="0"/>
          <w:marTop w:val="82"/>
          <w:marBottom w:val="0"/>
          <w:divBdr>
            <w:top w:val="none" w:sz="0" w:space="0" w:color="auto"/>
            <w:left w:val="none" w:sz="0" w:space="0" w:color="auto"/>
            <w:bottom w:val="none" w:sz="0" w:space="0" w:color="auto"/>
            <w:right w:val="none" w:sz="0" w:space="0" w:color="auto"/>
          </w:divBdr>
        </w:div>
      </w:divsChild>
    </w:div>
    <w:div w:id="2009676178">
      <w:bodyDiv w:val="1"/>
      <w:marLeft w:val="0"/>
      <w:marRight w:val="0"/>
      <w:marTop w:val="0"/>
      <w:marBottom w:val="0"/>
      <w:divBdr>
        <w:top w:val="none" w:sz="0" w:space="0" w:color="auto"/>
        <w:left w:val="none" w:sz="0" w:space="0" w:color="auto"/>
        <w:bottom w:val="none" w:sz="0" w:space="0" w:color="auto"/>
        <w:right w:val="none" w:sz="0" w:space="0" w:color="auto"/>
      </w:divBdr>
    </w:div>
    <w:div w:id="2014186409">
      <w:bodyDiv w:val="1"/>
      <w:marLeft w:val="0"/>
      <w:marRight w:val="0"/>
      <w:marTop w:val="0"/>
      <w:marBottom w:val="0"/>
      <w:divBdr>
        <w:top w:val="none" w:sz="0" w:space="0" w:color="auto"/>
        <w:left w:val="none" w:sz="0" w:space="0" w:color="auto"/>
        <w:bottom w:val="none" w:sz="0" w:space="0" w:color="auto"/>
        <w:right w:val="none" w:sz="0" w:space="0" w:color="auto"/>
      </w:divBdr>
    </w:div>
    <w:div w:id="2015574119">
      <w:bodyDiv w:val="1"/>
      <w:marLeft w:val="0"/>
      <w:marRight w:val="0"/>
      <w:marTop w:val="0"/>
      <w:marBottom w:val="0"/>
      <w:divBdr>
        <w:top w:val="none" w:sz="0" w:space="0" w:color="auto"/>
        <w:left w:val="none" w:sz="0" w:space="0" w:color="auto"/>
        <w:bottom w:val="none" w:sz="0" w:space="0" w:color="auto"/>
        <w:right w:val="none" w:sz="0" w:space="0" w:color="auto"/>
      </w:divBdr>
      <w:divsChild>
        <w:div w:id="185601906">
          <w:marLeft w:val="547"/>
          <w:marRight w:val="0"/>
          <w:marTop w:val="154"/>
          <w:marBottom w:val="0"/>
          <w:divBdr>
            <w:top w:val="none" w:sz="0" w:space="0" w:color="auto"/>
            <w:left w:val="none" w:sz="0" w:space="0" w:color="auto"/>
            <w:bottom w:val="none" w:sz="0" w:space="0" w:color="auto"/>
            <w:right w:val="none" w:sz="0" w:space="0" w:color="auto"/>
          </w:divBdr>
        </w:div>
        <w:div w:id="471560820">
          <w:marLeft w:val="1166"/>
          <w:marRight w:val="0"/>
          <w:marTop w:val="134"/>
          <w:marBottom w:val="0"/>
          <w:divBdr>
            <w:top w:val="none" w:sz="0" w:space="0" w:color="auto"/>
            <w:left w:val="none" w:sz="0" w:space="0" w:color="auto"/>
            <w:bottom w:val="none" w:sz="0" w:space="0" w:color="auto"/>
            <w:right w:val="none" w:sz="0" w:space="0" w:color="auto"/>
          </w:divBdr>
        </w:div>
        <w:div w:id="1409302352">
          <w:marLeft w:val="1166"/>
          <w:marRight w:val="0"/>
          <w:marTop w:val="134"/>
          <w:marBottom w:val="0"/>
          <w:divBdr>
            <w:top w:val="none" w:sz="0" w:space="0" w:color="auto"/>
            <w:left w:val="none" w:sz="0" w:space="0" w:color="auto"/>
            <w:bottom w:val="none" w:sz="0" w:space="0" w:color="auto"/>
            <w:right w:val="none" w:sz="0" w:space="0" w:color="auto"/>
          </w:divBdr>
        </w:div>
        <w:div w:id="1556503247">
          <w:marLeft w:val="547"/>
          <w:marRight w:val="0"/>
          <w:marTop w:val="154"/>
          <w:marBottom w:val="0"/>
          <w:divBdr>
            <w:top w:val="none" w:sz="0" w:space="0" w:color="auto"/>
            <w:left w:val="none" w:sz="0" w:space="0" w:color="auto"/>
            <w:bottom w:val="none" w:sz="0" w:space="0" w:color="auto"/>
            <w:right w:val="none" w:sz="0" w:space="0" w:color="auto"/>
          </w:divBdr>
        </w:div>
        <w:div w:id="1709721544">
          <w:marLeft w:val="1166"/>
          <w:marRight w:val="0"/>
          <w:marTop w:val="134"/>
          <w:marBottom w:val="0"/>
          <w:divBdr>
            <w:top w:val="none" w:sz="0" w:space="0" w:color="auto"/>
            <w:left w:val="none" w:sz="0" w:space="0" w:color="auto"/>
            <w:bottom w:val="none" w:sz="0" w:space="0" w:color="auto"/>
            <w:right w:val="none" w:sz="0" w:space="0" w:color="auto"/>
          </w:divBdr>
        </w:div>
        <w:div w:id="1794592981">
          <w:marLeft w:val="1166"/>
          <w:marRight w:val="0"/>
          <w:marTop w:val="134"/>
          <w:marBottom w:val="0"/>
          <w:divBdr>
            <w:top w:val="none" w:sz="0" w:space="0" w:color="auto"/>
            <w:left w:val="none" w:sz="0" w:space="0" w:color="auto"/>
            <w:bottom w:val="none" w:sz="0" w:space="0" w:color="auto"/>
            <w:right w:val="none" w:sz="0" w:space="0" w:color="auto"/>
          </w:divBdr>
        </w:div>
        <w:div w:id="2058701709">
          <w:marLeft w:val="1166"/>
          <w:marRight w:val="0"/>
          <w:marTop w:val="134"/>
          <w:marBottom w:val="0"/>
          <w:divBdr>
            <w:top w:val="none" w:sz="0" w:space="0" w:color="auto"/>
            <w:left w:val="none" w:sz="0" w:space="0" w:color="auto"/>
            <w:bottom w:val="none" w:sz="0" w:space="0" w:color="auto"/>
            <w:right w:val="none" w:sz="0" w:space="0" w:color="auto"/>
          </w:divBdr>
        </w:div>
      </w:divsChild>
    </w:div>
    <w:div w:id="2023045812">
      <w:bodyDiv w:val="1"/>
      <w:marLeft w:val="0"/>
      <w:marRight w:val="0"/>
      <w:marTop w:val="0"/>
      <w:marBottom w:val="0"/>
      <w:divBdr>
        <w:top w:val="none" w:sz="0" w:space="0" w:color="auto"/>
        <w:left w:val="none" w:sz="0" w:space="0" w:color="auto"/>
        <w:bottom w:val="none" w:sz="0" w:space="0" w:color="auto"/>
        <w:right w:val="none" w:sz="0" w:space="0" w:color="auto"/>
      </w:divBdr>
      <w:divsChild>
        <w:div w:id="30958607">
          <w:marLeft w:val="547"/>
          <w:marRight w:val="0"/>
          <w:marTop w:val="120"/>
          <w:marBottom w:val="0"/>
          <w:divBdr>
            <w:top w:val="none" w:sz="0" w:space="0" w:color="auto"/>
            <w:left w:val="none" w:sz="0" w:space="0" w:color="auto"/>
            <w:bottom w:val="none" w:sz="0" w:space="0" w:color="auto"/>
            <w:right w:val="none" w:sz="0" w:space="0" w:color="auto"/>
          </w:divBdr>
        </w:div>
        <w:div w:id="455761987">
          <w:marLeft w:val="547"/>
          <w:marRight w:val="0"/>
          <w:marTop w:val="120"/>
          <w:marBottom w:val="0"/>
          <w:divBdr>
            <w:top w:val="none" w:sz="0" w:space="0" w:color="auto"/>
            <w:left w:val="none" w:sz="0" w:space="0" w:color="auto"/>
            <w:bottom w:val="none" w:sz="0" w:space="0" w:color="auto"/>
            <w:right w:val="none" w:sz="0" w:space="0" w:color="auto"/>
          </w:divBdr>
        </w:div>
        <w:div w:id="726340705">
          <w:marLeft w:val="1166"/>
          <w:marRight w:val="0"/>
          <w:marTop w:val="120"/>
          <w:marBottom w:val="0"/>
          <w:divBdr>
            <w:top w:val="none" w:sz="0" w:space="0" w:color="auto"/>
            <w:left w:val="none" w:sz="0" w:space="0" w:color="auto"/>
            <w:bottom w:val="none" w:sz="0" w:space="0" w:color="auto"/>
            <w:right w:val="none" w:sz="0" w:space="0" w:color="auto"/>
          </w:divBdr>
        </w:div>
        <w:div w:id="752777449">
          <w:marLeft w:val="547"/>
          <w:marRight w:val="0"/>
          <w:marTop w:val="120"/>
          <w:marBottom w:val="0"/>
          <w:divBdr>
            <w:top w:val="none" w:sz="0" w:space="0" w:color="auto"/>
            <w:left w:val="none" w:sz="0" w:space="0" w:color="auto"/>
            <w:bottom w:val="none" w:sz="0" w:space="0" w:color="auto"/>
            <w:right w:val="none" w:sz="0" w:space="0" w:color="auto"/>
          </w:divBdr>
        </w:div>
        <w:div w:id="1242762554">
          <w:marLeft w:val="547"/>
          <w:marRight w:val="0"/>
          <w:marTop w:val="120"/>
          <w:marBottom w:val="0"/>
          <w:divBdr>
            <w:top w:val="none" w:sz="0" w:space="0" w:color="auto"/>
            <w:left w:val="none" w:sz="0" w:space="0" w:color="auto"/>
            <w:bottom w:val="none" w:sz="0" w:space="0" w:color="auto"/>
            <w:right w:val="none" w:sz="0" w:space="0" w:color="auto"/>
          </w:divBdr>
        </w:div>
        <w:div w:id="1421291595">
          <w:marLeft w:val="1166"/>
          <w:marRight w:val="0"/>
          <w:marTop w:val="120"/>
          <w:marBottom w:val="0"/>
          <w:divBdr>
            <w:top w:val="none" w:sz="0" w:space="0" w:color="auto"/>
            <w:left w:val="none" w:sz="0" w:space="0" w:color="auto"/>
            <w:bottom w:val="none" w:sz="0" w:space="0" w:color="auto"/>
            <w:right w:val="none" w:sz="0" w:space="0" w:color="auto"/>
          </w:divBdr>
        </w:div>
      </w:divsChild>
    </w:div>
    <w:div w:id="2055616880">
      <w:bodyDiv w:val="1"/>
      <w:marLeft w:val="0"/>
      <w:marRight w:val="0"/>
      <w:marTop w:val="0"/>
      <w:marBottom w:val="0"/>
      <w:divBdr>
        <w:top w:val="single" w:sz="12" w:space="0" w:color="DCD9D9"/>
        <w:left w:val="none" w:sz="0" w:space="0" w:color="auto"/>
        <w:bottom w:val="none" w:sz="0" w:space="0" w:color="auto"/>
        <w:right w:val="none" w:sz="0" w:space="0" w:color="auto"/>
      </w:divBdr>
      <w:divsChild>
        <w:div w:id="1630011589">
          <w:marLeft w:val="195"/>
          <w:marRight w:val="195"/>
          <w:marTop w:val="120"/>
          <w:marBottom w:val="120"/>
          <w:divBdr>
            <w:top w:val="none" w:sz="0" w:space="0" w:color="auto"/>
            <w:left w:val="none" w:sz="0" w:space="0" w:color="auto"/>
            <w:bottom w:val="none" w:sz="0" w:space="0" w:color="auto"/>
            <w:right w:val="none" w:sz="0" w:space="0" w:color="auto"/>
          </w:divBdr>
          <w:divsChild>
            <w:div w:id="50732790">
              <w:marLeft w:val="0"/>
              <w:marRight w:val="0"/>
              <w:marTop w:val="330"/>
              <w:marBottom w:val="0"/>
              <w:divBdr>
                <w:top w:val="none" w:sz="0" w:space="0" w:color="auto"/>
                <w:left w:val="none" w:sz="0" w:space="0" w:color="auto"/>
                <w:bottom w:val="none" w:sz="0" w:space="0" w:color="auto"/>
                <w:right w:val="none" w:sz="0" w:space="0" w:color="auto"/>
              </w:divBdr>
              <w:divsChild>
                <w:div w:id="1833331646">
                  <w:marLeft w:val="0"/>
                  <w:marRight w:val="0"/>
                  <w:marTop w:val="0"/>
                  <w:marBottom w:val="0"/>
                  <w:divBdr>
                    <w:top w:val="none" w:sz="0" w:space="0" w:color="auto"/>
                    <w:left w:val="none" w:sz="0" w:space="0" w:color="auto"/>
                    <w:bottom w:val="none" w:sz="0" w:space="0" w:color="auto"/>
                    <w:right w:val="none" w:sz="0" w:space="0" w:color="auto"/>
                  </w:divBdr>
                  <w:divsChild>
                    <w:div w:id="1318337499">
                      <w:marLeft w:val="0"/>
                      <w:marRight w:val="0"/>
                      <w:marTop w:val="0"/>
                      <w:marBottom w:val="285"/>
                      <w:divBdr>
                        <w:top w:val="single" w:sz="12" w:space="0" w:color="DCD9D9"/>
                        <w:left w:val="none" w:sz="0" w:space="0" w:color="auto"/>
                        <w:bottom w:val="none" w:sz="0" w:space="0" w:color="auto"/>
                        <w:right w:val="none" w:sz="0" w:space="0" w:color="auto"/>
                      </w:divBdr>
                      <w:divsChild>
                        <w:div w:id="689571555">
                          <w:marLeft w:val="1680"/>
                          <w:marRight w:val="6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3475584">
      <w:bodyDiv w:val="1"/>
      <w:marLeft w:val="0"/>
      <w:marRight w:val="0"/>
      <w:marTop w:val="0"/>
      <w:marBottom w:val="0"/>
      <w:divBdr>
        <w:top w:val="none" w:sz="0" w:space="0" w:color="auto"/>
        <w:left w:val="none" w:sz="0" w:space="0" w:color="auto"/>
        <w:bottom w:val="none" w:sz="0" w:space="0" w:color="auto"/>
        <w:right w:val="none" w:sz="0" w:space="0" w:color="auto"/>
      </w:divBdr>
      <w:divsChild>
        <w:div w:id="503590844">
          <w:marLeft w:val="547"/>
          <w:marRight w:val="0"/>
          <w:marTop w:val="115"/>
          <w:marBottom w:val="0"/>
          <w:divBdr>
            <w:top w:val="none" w:sz="0" w:space="0" w:color="auto"/>
            <w:left w:val="none" w:sz="0" w:space="0" w:color="auto"/>
            <w:bottom w:val="none" w:sz="0" w:space="0" w:color="auto"/>
            <w:right w:val="none" w:sz="0" w:space="0" w:color="auto"/>
          </w:divBdr>
        </w:div>
        <w:div w:id="664161498">
          <w:marLeft w:val="547"/>
          <w:marRight w:val="0"/>
          <w:marTop w:val="115"/>
          <w:marBottom w:val="0"/>
          <w:divBdr>
            <w:top w:val="none" w:sz="0" w:space="0" w:color="auto"/>
            <w:left w:val="none" w:sz="0" w:space="0" w:color="auto"/>
            <w:bottom w:val="none" w:sz="0" w:space="0" w:color="auto"/>
            <w:right w:val="none" w:sz="0" w:space="0" w:color="auto"/>
          </w:divBdr>
        </w:div>
        <w:div w:id="838890167">
          <w:marLeft w:val="547"/>
          <w:marRight w:val="0"/>
          <w:marTop w:val="115"/>
          <w:marBottom w:val="0"/>
          <w:divBdr>
            <w:top w:val="none" w:sz="0" w:space="0" w:color="auto"/>
            <w:left w:val="none" w:sz="0" w:space="0" w:color="auto"/>
            <w:bottom w:val="none" w:sz="0" w:space="0" w:color="auto"/>
            <w:right w:val="none" w:sz="0" w:space="0" w:color="auto"/>
          </w:divBdr>
        </w:div>
        <w:div w:id="1112670707">
          <w:marLeft w:val="547"/>
          <w:marRight w:val="0"/>
          <w:marTop w:val="115"/>
          <w:marBottom w:val="0"/>
          <w:divBdr>
            <w:top w:val="none" w:sz="0" w:space="0" w:color="auto"/>
            <w:left w:val="none" w:sz="0" w:space="0" w:color="auto"/>
            <w:bottom w:val="none" w:sz="0" w:space="0" w:color="auto"/>
            <w:right w:val="none" w:sz="0" w:space="0" w:color="auto"/>
          </w:divBdr>
        </w:div>
        <w:div w:id="1194146331">
          <w:marLeft w:val="547"/>
          <w:marRight w:val="0"/>
          <w:marTop w:val="115"/>
          <w:marBottom w:val="0"/>
          <w:divBdr>
            <w:top w:val="none" w:sz="0" w:space="0" w:color="auto"/>
            <w:left w:val="none" w:sz="0" w:space="0" w:color="auto"/>
            <w:bottom w:val="none" w:sz="0" w:space="0" w:color="auto"/>
            <w:right w:val="none" w:sz="0" w:space="0" w:color="auto"/>
          </w:divBdr>
        </w:div>
        <w:div w:id="1283536400">
          <w:marLeft w:val="547"/>
          <w:marRight w:val="0"/>
          <w:marTop w:val="115"/>
          <w:marBottom w:val="0"/>
          <w:divBdr>
            <w:top w:val="none" w:sz="0" w:space="0" w:color="auto"/>
            <w:left w:val="none" w:sz="0" w:space="0" w:color="auto"/>
            <w:bottom w:val="none" w:sz="0" w:space="0" w:color="auto"/>
            <w:right w:val="none" w:sz="0" w:space="0" w:color="auto"/>
          </w:divBdr>
        </w:div>
        <w:div w:id="1430465343">
          <w:marLeft w:val="547"/>
          <w:marRight w:val="0"/>
          <w:marTop w:val="115"/>
          <w:marBottom w:val="0"/>
          <w:divBdr>
            <w:top w:val="none" w:sz="0" w:space="0" w:color="auto"/>
            <w:left w:val="none" w:sz="0" w:space="0" w:color="auto"/>
            <w:bottom w:val="none" w:sz="0" w:space="0" w:color="auto"/>
            <w:right w:val="none" w:sz="0" w:space="0" w:color="auto"/>
          </w:divBdr>
        </w:div>
        <w:div w:id="2005165139">
          <w:marLeft w:val="547"/>
          <w:marRight w:val="0"/>
          <w:marTop w:val="115"/>
          <w:marBottom w:val="0"/>
          <w:divBdr>
            <w:top w:val="none" w:sz="0" w:space="0" w:color="auto"/>
            <w:left w:val="none" w:sz="0" w:space="0" w:color="auto"/>
            <w:bottom w:val="none" w:sz="0" w:space="0" w:color="auto"/>
            <w:right w:val="none" w:sz="0" w:space="0" w:color="auto"/>
          </w:divBdr>
        </w:div>
      </w:divsChild>
    </w:div>
    <w:div w:id="2068650776">
      <w:bodyDiv w:val="1"/>
      <w:marLeft w:val="0"/>
      <w:marRight w:val="0"/>
      <w:marTop w:val="0"/>
      <w:marBottom w:val="0"/>
      <w:divBdr>
        <w:top w:val="none" w:sz="0" w:space="0" w:color="auto"/>
        <w:left w:val="none" w:sz="0" w:space="0" w:color="auto"/>
        <w:bottom w:val="none" w:sz="0" w:space="0" w:color="auto"/>
        <w:right w:val="none" w:sz="0" w:space="0" w:color="auto"/>
      </w:divBdr>
      <w:divsChild>
        <w:div w:id="1097213301">
          <w:marLeft w:val="1166"/>
          <w:marRight w:val="0"/>
          <w:marTop w:val="86"/>
          <w:marBottom w:val="0"/>
          <w:divBdr>
            <w:top w:val="none" w:sz="0" w:space="0" w:color="auto"/>
            <w:left w:val="none" w:sz="0" w:space="0" w:color="auto"/>
            <w:bottom w:val="none" w:sz="0" w:space="0" w:color="auto"/>
            <w:right w:val="none" w:sz="0" w:space="0" w:color="auto"/>
          </w:divBdr>
        </w:div>
        <w:div w:id="1561819107">
          <w:marLeft w:val="1166"/>
          <w:marRight w:val="0"/>
          <w:marTop w:val="86"/>
          <w:marBottom w:val="0"/>
          <w:divBdr>
            <w:top w:val="none" w:sz="0" w:space="0" w:color="auto"/>
            <w:left w:val="none" w:sz="0" w:space="0" w:color="auto"/>
            <w:bottom w:val="none" w:sz="0" w:space="0" w:color="auto"/>
            <w:right w:val="none" w:sz="0" w:space="0" w:color="auto"/>
          </w:divBdr>
        </w:div>
        <w:div w:id="1944874585">
          <w:marLeft w:val="1166"/>
          <w:marRight w:val="0"/>
          <w:marTop w:val="86"/>
          <w:marBottom w:val="0"/>
          <w:divBdr>
            <w:top w:val="none" w:sz="0" w:space="0" w:color="auto"/>
            <w:left w:val="none" w:sz="0" w:space="0" w:color="auto"/>
            <w:bottom w:val="none" w:sz="0" w:space="0" w:color="auto"/>
            <w:right w:val="none" w:sz="0" w:space="0" w:color="auto"/>
          </w:divBdr>
        </w:div>
        <w:div w:id="2135326564">
          <w:marLeft w:val="1166"/>
          <w:marRight w:val="0"/>
          <w:marTop w:val="86"/>
          <w:marBottom w:val="0"/>
          <w:divBdr>
            <w:top w:val="none" w:sz="0" w:space="0" w:color="auto"/>
            <w:left w:val="none" w:sz="0" w:space="0" w:color="auto"/>
            <w:bottom w:val="none" w:sz="0" w:space="0" w:color="auto"/>
            <w:right w:val="none" w:sz="0" w:space="0" w:color="auto"/>
          </w:divBdr>
        </w:div>
      </w:divsChild>
    </w:div>
    <w:div w:id="2072730525">
      <w:bodyDiv w:val="1"/>
      <w:marLeft w:val="0"/>
      <w:marRight w:val="0"/>
      <w:marTop w:val="0"/>
      <w:marBottom w:val="0"/>
      <w:divBdr>
        <w:top w:val="none" w:sz="0" w:space="0" w:color="auto"/>
        <w:left w:val="none" w:sz="0" w:space="0" w:color="auto"/>
        <w:bottom w:val="none" w:sz="0" w:space="0" w:color="auto"/>
        <w:right w:val="none" w:sz="0" w:space="0" w:color="auto"/>
      </w:divBdr>
      <w:divsChild>
        <w:div w:id="224147514">
          <w:marLeft w:val="547"/>
          <w:marRight w:val="0"/>
          <w:marTop w:val="154"/>
          <w:marBottom w:val="0"/>
          <w:divBdr>
            <w:top w:val="none" w:sz="0" w:space="0" w:color="auto"/>
            <w:left w:val="none" w:sz="0" w:space="0" w:color="auto"/>
            <w:bottom w:val="none" w:sz="0" w:space="0" w:color="auto"/>
            <w:right w:val="none" w:sz="0" w:space="0" w:color="auto"/>
          </w:divBdr>
        </w:div>
        <w:div w:id="623658135">
          <w:marLeft w:val="547"/>
          <w:marRight w:val="0"/>
          <w:marTop w:val="154"/>
          <w:marBottom w:val="0"/>
          <w:divBdr>
            <w:top w:val="none" w:sz="0" w:space="0" w:color="auto"/>
            <w:left w:val="none" w:sz="0" w:space="0" w:color="auto"/>
            <w:bottom w:val="none" w:sz="0" w:space="0" w:color="auto"/>
            <w:right w:val="none" w:sz="0" w:space="0" w:color="auto"/>
          </w:divBdr>
        </w:div>
        <w:div w:id="1200317297">
          <w:marLeft w:val="547"/>
          <w:marRight w:val="0"/>
          <w:marTop w:val="154"/>
          <w:marBottom w:val="0"/>
          <w:divBdr>
            <w:top w:val="none" w:sz="0" w:space="0" w:color="auto"/>
            <w:left w:val="none" w:sz="0" w:space="0" w:color="auto"/>
            <w:bottom w:val="none" w:sz="0" w:space="0" w:color="auto"/>
            <w:right w:val="none" w:sz="0" w:space="0" w:color="auto"/>
          </w:divBdr>
        </w:div>
        <w:div w:id="1263032071">
          <w:marLeft w:val="1166"/>
          <w:marRight w:val="0"/>
          <w:marTop w:val="134"/>
          <w:marBottom w:val="0"/>
          <w:divBdr>
            <w:top w:val="none" w:sz="0" w:space="0" w:color="auto"/>
            <w:left w:val="none" w:sz="0" w:space="0" w:color="auto"/>
            <w:bottom w:val="none" w:sz="0" w:space="0" w:color="auto"/>
            <w:right w:val="none" w:sz="0" w:space="0" w:color="auto"/>
          </w:divBdr>
        </w:div>
        <w:div w:id="1623535504">
          <w:marLeft w:val="1166"/>
          <w:marRight w:val="0"/>
          <w:marTop w:val="134"/>
          <w:marBottom w:val="0"/>
          <w:divBdr>
            <w:top w:val="none" w:sz="0" w:space="0" w:color="auto"/>
            <w:left w:val="none" w:sz="0" w:space="0" w:color="auto"/>
            <w:bottom w:val="none" w:sz="0" w:space="0" w:color="auto"/>
            <w:right w:val="none" w:sz="0" w:space="0" w:color="auto"/>
          </w:divBdr>
        </w:div>
        <w:div w:id="1739329013">
          <w:marLeft w:val="1166"/>
          <w:marRight w:val="0"/>
          <w:marTop w:val="134"/>
          <w:marBottom w:val="0"/>
          <w:divBdr>
            <w:top w:val="none" w:sz="0" w:space="0" w:color="auto"/>
            <w:left w:val="none" w:sz="0" w:space="0" w:color="auto"/>
            <w:bottom w:val="none" w:sz="0" w:space="0" w:color="auto"/>
            <w:right w:val="none" w:sz="0" w:space="0" w:color="auto"/>
          </w:divBdr>
        </w:div>
        <w:div w:id="1765299686">
          <w:marLeft w:val="1166"/>
          <w:marRight w:val="0"/>
          <w:marTop w:val="134"/>
          <w:marBottom w:val="0"/>
          <w:divBdr>
            <w:top w:val="none" w:sz="0" w:space="0" w:color="auto"/>
            <w:left w:val="none" w:sz="0" w:space="0" w:color="auto"/>
            <w:bottom w:val="none" w:sz="0" w:space="0" w:color="auto"/>
            <w:right w:val="none" w:sz="0" w:space="0" w:color="auto"/>
          </w:divBdr>
        </w:div>
        <w:div w:id="2125272795">
          <w:marLeft w:val="1166"/>
          <w:marRight w:val="0"/>
          <w:marTop w:val="134"/>
          <w:marBottom w:val="0"/>
          <w:divBdr>
            <w:top w:val="none" w:sz="0" w:space="0" w:color="auto"/>
            <w:left w:val="none" w:sz="0" w:space="0" w:color="auto"/>
            <w:bottom w:val="none" w:sz="0" w:space="0" w:color="auto"/>
            <w:right w:val="none" w:sz="0" w:space="0" w:color="auto"/>
          </w:divBdr>
        </w:div>
      </w:divsChild>
    </w:div>
    <w:div w:id="2073692785">
      <w:bodyDiv w:val="1"/>
      <w:marLeft w:val="0"/>
      <w:marRight w:val="0"/>
      <w:marTop w:val="0"/>
      <w:marBottom w:val="0"/>
      <w:divBdr>
        <w:top w:val="none" w:sz="0" w:space="0" w:color="auto"/>
        <w:left w:val="none" w:sz="0" w:space="0" w:color="auto"/>
        <w:bottom w:val="none" w:sz="0" w:space="0" w:color="auto"/>
        <w:right w:val="none" w:sz="0" w:space="0" w:color="auto"/>
      </w:divBdr>
      <w:divsChild>
        <w:div w:id="360861228">
          <w:marLeft w:val="0"/>
          <w:marRight w:val="0"/>
          <w:marTop w:val="0"/>
          <w:marBottom w:val="0"/>
          <w:divBdr>
            <w:top w:val="none" w:sz="0" w:space="0" w:color="auto"/>
            <w:left w:val="none" w:sz="0" w:space="0" w:color="auto"/>
            <w:bottom w:val="none" w:sz="0" w:space="0" w:color="auto"/>
            <w:right w:val="none" w:sz="0" w:space="0" w:color="auto"/>
          </w:divBdr>
          <w:divsChild>
            <w:div w:id="378094417">
              <w:marLeft w:val="0"/>
              <w:marRight w:val="0"/>
              <w:marTop w:val="0"/>
              <w:marBottom w:val="0"/>
              <w:divBdr>
                <w:top w:val="none" w:sz="0" w:space="0" w:color="auto"/>
                <w:left w:val="none" w:sz="0" w:space="0" w:color="auto"/>
                <w:bottom w:val="none" w:sz="0" w:space="0" w:color="auto"/>
                <w:right w:val="none" w:sz="0" w:space="0" w:color="auto"/>
              </w:divBdr>
              <w:divsChild>
                <w:div w:id="818154374">
                  <w:marLeft w:val="0"/>
                  <w:marRight w:val="0"/>
                  <w:marTop w:val="0"/>
                  <w:marBottom w:val="0"/>
                  <w:divBdr>
                    <w:top w:val="none" w:sz="0" w:space="0" w:color="auto"/>
                    <w:left w:val="none" w:sz="0" w:space="0" w:color="auto"/>
                    <w:bottom w:val="none" w:sz="0" w:space="0" w:color="auto"/>
                    <w:right w:val="none" w:sz="0" w:space="0" w:color="auto"/>
                  </w:divBdr>
                  <w:divsChild>
                    <w:div w:id="45692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7823075">
      <w:bodyDiv w:val="1"/>
      <w:marLeft w:val="0"/>
      <w:marRight w:val="0"/>
      <w:marTop w:val="0"/>
      <w:marBottom w:val="0"/>
      <w:divBdr>
        <w:top w:val="none" w:sz="0" w:space="0" w:color="auto"/>
        <w:left w:val="none" w:sz="0" w:space="0" w:color="auto"/>
        <w:bottom w:val="none" w:sz="0" w:space="0" w:color="auto"/>
        <w:right w:val="none" w:sz="0" w:space="0" w:color="auto"/>
      </w:divBdr>
    </w:div>
    <w:div w:id="2083673496">
      <w:bodyDiv w:val="1"/>
      <w:marLeft w:val="0"/>
      <w:marRight w:val="0"/>
      <w:marTop w:val="0"/>
      <w:marBottom w:val="0"/>
      <w:divBdr>
        <w:top w:val="none" w:sz="0" w:space="0" w:color="auto"/>
        <w:left w:val="none" w:sz="0" w:space="0" w:color="auto"/>
        <w:bottom w:val="none" w:sz="0" w:space="0" w:color="auto"/>
        <w:right w:val="none" w:sz="0" w:space="0" w:color="auto"/>
      </w:divBdr>
      <w:divsChild>
        <w:div w:id="74134438">
          <w:marLeft w:val="547"/>
          <w:marRight w:val="0"/>
          <w:marTop w:val="91"/>
          <w:marBottom w:val="0"/>
          <w:divBdr>
            <w:top w:val="none" w:sz="0" w:space="0" w:color="auto"/>
            <w:left w:val="none" w:sz="0" w:space="0" w:color="auto"/>
            <w:bottom w:val="none" w:sz="0" w:space="0" w:color="auto"/>
            <w:right w:val="none" w:sz="0" w:space="0" w:color="auto"/>
          </w:divBdr>
        </w:div>
        <w:div w:id="2092198157">
          <w:marLeft w:val="1166"/>
          <w:marRight w:val="0"/>
          <w:marTop w:val="91"/>
          <w:marBottom w:val="0"/>
          <w:divBdr>
            <w:top w:val="none" w:sz="0" w:space="0" w:color="auto"/>
            <w:left w:val="none" w:sz="0" w:space="0" w:color="auto"/>
            <w:bottom w:val="none" w:sz="0" w:space="0" w:color="auto"/>
            <w:right w:val="none" w:sz="0" w:space="0" w:color="auto"/>
          </w:divBdr>
        </w:div>
        <w:div w:id="1215045840">
          <w:marLeft w:val="1166"/>
          <w:marRight w:val="0"/>
          <w:marTop w:val="91"/>
          <w:marBottom w:val="0"/>
          <w:divBdr>
            <w:top w:val="none" w:sz="0" w:space="0" w:color="auto"/>
            <w:left w:val="none" w:sz="0" w:space="0" w:color="auto"/>
            <w:bottom w:val="none" w:sz="0" w:space="0" w:color="auto"/>
            <w:right w:val="none" w:sz="0" w:space="0" w:color="auto"/>
          </w:divBdr>
        </w:div>
        <w:div w:id="1434205771">
          <w:marLeft w:val="547"/>
          <w:marRight w:val="0"/>
          <w:marTop w:val="91"/>
          <w:marBottom w:val="0"/>
          <w:divBdr>
            <w:top w:val="none" w:sz="0" w:space="0" w:color="auto"/>
            <w:left w:val="none" w:sz="0" w:space="0" w:color="auto"/>
            <w:bottom w:val="none" w:sz="0" w:space="0" w:color="auto"/>
            <w:right w:val="none" w:sz="0" w:space="0" w:color="auto"/>
          </w:divBdr>
        </w:div>
        <w:div w:id="1787233547">
          <w:marLeft w:val="1166"/>
          <w:marRight w:val="0"/>
          <w:marTop w:val="91"/>
          <w:marBottom w:val="0"/>
          <w:divBdr>
            <w:top w:val="none" w:sz="0" w:space="0" w:color="auto"/>
            <w:left w:val="none" w:sz="0" w:space="0" w:color="auto"/>
            <w:bottom w:val="none" w:sz="0" w:space="0" w:color="auto"/>
            <w:right w:val="none" w:sz="0" w:space="0" w:color="auto"/>
          </w:divBdr>
        </w:div>
        <w:div w:id="2127961086">
          <w:marLeft w:val="1166"/>
          <w:marRight w:val="0"/>
          <w:marTop w:val="91"/>
          <w:marBottom w:val="0"/>
          <w:divBdr>
            <w:top w:val="none" w:sz="0" w:space="0" w:color="auto"/>
            <w:left w:val="none" w:sz="0" w:space="0" w:color="auto"/>
            <w:bottom w:val="none" w:sz="0" w:space="0" w:color="auto"/>
            <w:right w:val="none" w:sz="0" w:space="0" w:color="auto"/>
          </w:divBdr>
        </w:div>
        <w:div w:id="2022773726">
          <w:marLeft w:val="1166"/>
          <w:marRight w:val="0"/>
          <w:marTop w:val="91"/>
          <w:marBottom w:val="0"/>
          <w:divBdr>
            <w:top w:val="none" w:sz="0" w:space="0" w:color="auto"/>
            <w:left w:val="none" w:sz="0" w:space="0" w:color="auto"/>
            <w:bottom w:val="none" w:sz="0" w:space="0" w:color="auto"/>
            <w:right w:val="none" w:sz="0" w:space="0" w:color="auto"/>
          </w:divBdr>
        </w:div>
        <w:div w:id="1247108769">
          <w:marLeft w:val="547"/>
          <w:marRight w:val="0"/>
          <w:marTop w:val="91"/>
          <w:marBottom w:val="0"/>
          <w:divBdr>
            <w:top w:val="none" w:sz="0" w:space="0" w:color="auto"/>
            <w:left w:val="none" w:sz="0" w:space="0" w:color="auto"/>
            <w:bottom w:val="none" w:sz="0" w:space="0" w:color="auto"/>
            <w:right w:val="none" w:sz="0" w:space="0" w:color="auto"/>
          </w:divBdr>
        </w:div>
        <w:div w:id="1498762938">
          <w:marLeft w:val="1166"/>
          <w:marRight w:val="0"/>
          <w:marTop w:val="91"/>
          <w:marBottom w:val="0"/>
          <w:divBdr>
            <w:top w:val="none" w:sz="0" w:space="0" w:color="auto"/>
            <w:left w:val="none" w:sz="0" w:space="0" w:color="auto"/>
            <w:bottom w:val="none" w:sz="0" w:space="0" w:color="auto"/>
            <w:right w:val="none" w:sz="0" w:space="0" w:color="auto"/>
          </w:divBdr>
        </w:div>
        <w:div w:id="1454521225">
          <w:marLeft w:val="1166"/>
          <w:marRight w:val="0"/>
          <w:marTop w:val="91"/>
          <w:marBottom w:val="0"/>
          <w:divBdr>
            <w:top w:val="none" w:sz="0" w:space="0" w:color="auto"/>
            <w:left w:val="none" w:sz="0" w:space="0" w:color="auto"/>
            <w:bottom w:val="none" w:sz="0" w:space="0" w:color="auto"/>
            <w:right w:val="none" w:sz="0" w:space="0" w:color="auto"/>
          </w:divBdr>
        </w:div>
        <w:div w:id="150174631">
          <w:marLeft w:val="547"/>
          <w:marRight w:val="0"/>
          <w:marTop w:val="91"/>
          <w:marBottom w:val="0"/>
          <w:divBdr>
            <w:top w:val="none" w:sz="0" w:space="0" w:color="auto"/>
            <w:left w:val="none" w:sz="0" w:space="0" w:color="auto"/>
            <w:bottom w:val="none" w:sz="0" w:space="0" w:color="auto"/>
            <w:right w:val="none" w:sz="0" w:space="0" w:color="auto"/>
          </w:divBdr>
        </w:div>
        <w:div w:id="1967930803">
          <w:marLeft w:val="1166"/>
          <w:marRight w:val="0"/>
          <w:marTop w:val="91"/>
          <w:marBottom w:val="0"/>
          <w:divBdr>
            <w:top w:val="none" w:sz="0" w:space="0" w:color="auto"/>
            <w:left w:val="none" w:sz="0" w:space="0" w:color="auto"/>
            <w:bottom w:val="none" w:sz="0" w:space="0" w:color="auto"/>
            <w:right w:val="none" w:sz="0" w:space="0" w:color="auto"/>
          </w:divBdr>
        </w:div>
        <w:div w:id="130947509">
          <w:marLeft w:val="1166"/>
          <w:marRight w:val="0"/>
          <w:marTop w:val="91"/>
          <w:marBottom w:val="0"/>
          <w:divBdr>
            <w:top w:val="none" w:sz="0" w:space="0" w:color="auto"/>
            <w:left w:val="none" w:sz="0" w:space="0" w:color="auto"/>
            <w:bottom w:val="none" w:sz="0" w:space="0" w:color="auto"/>
            <w:right w:val="none" w:sz="0" w:space="0" w:color="auto"/>
          </w:divBdr>
        </w:div>
        <w:div w:id="899902018">
          <w:marLeft w:val="1166"/>
          <w:marRight w:val="0"/>
          <w:marTop w:val="91"/>
          <w:marBottom w:val="0"/>
          <w:divBdr>
            <w:top w:val="none" w:sz="0" w:space="0" w:color="auto"/>
            <w:left w:val="none" w:sz="0" w:space="0" w:color="auto"/>
            <w:bottom w:val="none" w:sz="0" w:space="0" w:color="auto"/>
            <w:right w:val="none" w:sz="0" w:space="0" w:color="auto"/>
          </w:divBdr>
        </w:div>
        <w:div w:id="223878656">
          <w:marLeft w:val="1166"/>
          <w:marRight w:val="0"/>
          <w:marTop w:val="91"/>
          <w:marBottom w:val="0"/>
          <w:divBdr>
            <w:top w:val="none" w:sz="0" w:space="0" w:color="auto"/>
            <w:left w:val="none" w:sz="0" w:space="0" w:color="auto"/>
            <w:bottom w:val="none" w:sz="0" w:space="0" w:color="auto"/>
            <w:right w:val="none" w:sz="0" w:space="0" w:color="auto"/>
          </w:divBdr>
        </w:div>
        <w:div w:id="2088336576">
          <w:marLeft w:val="1166"/>
          <w:marRight w:val="0"/>
          <w:marTop w:val="91"/>
          <w:marBottom w:val="0"/>
          <w:divBdr>
            <w:top w:val="none" w:sz="0" w:space="0" w:color="auto"/>
            <w:left w:val="none" w:sz="0" w:space="0" w:color="auto"/>
            <w:bottom w:val="none" w:sz="0" w:space="0" w:color="auto"/>
            <w:right w:val="none" w:sz="0" w:space="0" w:color="auto"/>
          </w:divBdr>
        </w:div>
      </w:divsChild>
    </w:div>
    <w:div w:id="2092654923">
      <w:bodyDiv w:val="1"/>
      <w:marLeft w:val="0"/>
      <w:marRight w:val="0"/>
      <w:marTop w:val="0"/>
      <w:marBottom w:val="0"/>
      <w:divBdr>
        <w:top w:val="none" w:sz="0" w:space="0" w:color="auto"/>
        <w:left w:val="none" w:sz="0" w:space="0" w:color="auto"/>
        <w:bottom w:val="none" w:sz="0" w:space="0" w:color="auto"/>
        <w:right w:val="none" w:sz="0" w:space="0" w:color="auto"/>
      </w:divBdr>
      <w:divsChild>
        <w:div w:id="150221580">
          <w:marLeft w:val="1166"/>
          <w:marRight w:val="0"/>
          <w:marTop w:val="82"/>
          <w:marBottom w:val="0"/>
          <w:divBdr>
            <w:top w:val="none" w:sz="0" w:space="0" w:color="auto"/>
            <w:left w:val="none" w:sz="0" w:space="0" w:color="auto"/>
            <w:bottom w:val="none" w:sz="0" w:space="0" w:color="auto"/>
            <w:right w:val="none" w:sz="0" w:space="0" w:color="auto"/>
          </w:divBdr>
        </w:div>
        <w:div w:id="376973007">
          <w:marLeft w:val="547"/>
          <w:marRight w:val="0"/>
          <w:marTop w:val="82"/>
          <w:marBottom w:val="0"/>
          <w:divBdr>
            <w:top w:val="none" w:sz="0" w:space="0" w:color="auto"/>
            <w:left w:val="none" w:sz="0" w:space="0" w:color="auto"/>
            <w:bottom w:val="none" w:sz="0" w:space="0" w:color="auto"/>
            <w:right w:val="none" w:sz="0" w:space="0" w:color="auto"/>
          </w:divBdr>
        </w:div>
        <w:div w:id="539785396">
          <w:marLeft w:val="1166"/>
          <w:marRight w:val="0"/>
          <w:marTop w:val="82"/>
          <w:marBottom w:val="0"/>
          <w:divBdr>
            <w:top w:val="none" w:sz="0" w:space="0" w:color="auto"/>
            <w:left w:val="none" w:sz="0" w:space="0" w:color="auto"/>
            <w:bottom w:val="none" w:sz="0" w:space="0" w:color="auto"/>
            <w:right w:val="none" w:sz="0" w:space="0" w:color="auto"/>
          </w:divBdr>
        </w:div>
        <w:div w:id="655688998">
          <w:marLeft w:val="1166"/>
          <w:marRight w:val="0"/>
          <w:marTop w:val="82"/>
          <w:marBottom w:val="0"/>
          <w:divBdr>
            <w:top w:val="none" w:sz="0" w:space="0" w:color="auto"/>
            <w:left w:val="none" w:sz="0" w:space="0" w:color="auto"/>
            <w:bottom w:val="none" w:sz="0" w:space="0" w:color="auto"/>
            <w:right w:val="none" w:sz="0" w:space="0" w:color="auto"/>
          </w:divBdr>
        </w:div>
        <w:div w:id="870536872">
          <w:marLeft w:val="1166"/>
          <w:marRight w:val="0"/>
          <w:marTop w:val="82"/>
          <w:marBottom w:val="0"/>
          <w:divBdr>
            <w:top w:val="none" w:sz="0" w:space="0" w:color="auto"/>
            <w:left w:val="none" w:sz="0" w:space="0" w:color="auto"/>
            <w:bottom w:val="none" w:sz="0" w:space="0" w:color="auto"/>
            <w:right w:val="none" w:sz="0" w:space="0" w:color="auto"/>
          </w:divBdr>
        </w:div>
        <w:div w:id="1672558156">
          <w:marLeft w:val="1166"/>
          <w:marRight w:val="0"/>
          <w:marTop w:val="82"/>
          <w:marBottom w:val="0"/>
          <w:divBdr>
            <w:top w:val="none" w:sz="0" w:space="0" w:color="auto"/>
            <w:left w:val="none" w:sz="0" w:space="0" w:color="auto"/>
            <w:bottom w:val="none" w:sz="0" w:space="0" w:color="auto"/>
            <w:right w:val="none" w:sz="0" w:space="0" w:color="auto"/>
          </w:divBdr>
        </w:div>
        <w:div w:id="1777479978">
          <w:marLeft w:val="547"/>
          <w:marRight w:val="0"/>
          <w:marTop w:val="82"/>
          <w:marBottom w:val="0"/>
          <w:divBdr>
            <w:top w:val="none" w:sz="0" w:space="0" w:color="auto"/>
            <w:left w:val="none" w:sz="0" w:space="0" w:color="auto"/>
            <w:bottom w:val="none" w:sz="0" w:space="0" w:color="auto"/>
            <w:right w:val="none" w:sz="0" w:space="0" w:color="auto"/>
          </w:divBdr>
        </w:div>
      </w:divsChild>
    </w:div>
    <w:div w:id="2098012596">
      <w:bodyDiv w:val="1"/>
      <w:marLeft w:val="0"/>
      <w:marRight w:val="0"/>
      <w:marTop w:val="0"/>
      <w:marBottom w:val="0"/>
      <w:divBdr>
        <w:top w:val="none" w:sz="0" w:space="0" w:color="auto"/>
        <w:left w:val="none" w:sz="0" w:space="0" w:color="auto"/>
        <w:bottom w:val="none" w:sz="0" w:space="0" w:color="auto"/>
        <w:right w:val="none" w:sz="0" w:space="0" w:color="auto"/>
      </w:divBdr>
      <w:divsChild>
        <w:div w:id="1592384">
          <w:marLeft w:val="418"/>
          <w:marRight w:val="0"/>
          <w:marTop w:val="101"/>
          <w:marBottom w:val="0"/>
          <w:divBdr>
            <w:top w:val="none" w:sz="0" w:space="0" w:color="auto"/>
            <w:left w:val="none" w:sz="0" w:space="0" w:color="auto"/>
            <w:bottom w:val="none" w:sz="0" w:space="0" w:color="auto"/>
            <w:right w:val="none" w:sz="0" w:space="0" w:color="auto"/>
          </w:divBdr>
        </w:div>
        <w:div w:id="66003672">
          <w:marLeft w:val="418"/>
          <w:marRight w:val="0"/>
          <w:marTop w:val="101"/>
          <w:marBottom w:val="0"/>
          <w:divBdr>
            <w:top w:val="none" w:sz="0" w:space="0" w:color="auto"/>
            <w:left w:val="none" w:sz="0" w:space="0" w:color="auto"/>
            <w:bottom w:val="none" w:sz="0" w:space="0" w:color="auto"/>
            <w:right w:val="none" w:sz="0" w:space="0" w:color="auto"/>
          </w:divBdr>
        </w:div>
        <w:div w:id="175189995">
          <w:marLeft w:val="418"/>
          <w:marRight w:val="0"/>
          <w:marTop w:val="101"/>
          <w:marBottom w:val="0"/>
          <w:divBdr>
            <w:top w:val="none" w:sz="0" w:space="0" w:color="auto"/>
            <w:left w:val="none" w:sz="0" w:space="0" w:color="auto"/>
            <w:bottom w:val="none" w:sz="0" w:space="0" w:color="auto"/>
            <w:right w:val="none" w:sz="0" w:space="0" w:color="auto"/>
          </w:divBdr>
        </w:div>
        <w:div w:id="408894345">
          <w:marLeft w:val="418"/>
          <w:marRight w:val="0"/>
          <w:marTop w:val="101"/>
          <w:marBottom w:val="0"/>
          <w:divBdr>
            <w:top w:val="none" w:sz="0" w:space="0" w:color="auto"/>
            <w:left w:val="none" w:sz="0" w:space="0" w:color="auto"/>
            <w:bottom w:val="none" w:sz="0" w:space="0" w:color="auto"/>
            <w:right w:val="none" w:sz="0" w:space="0" w:color="auto"/>
          </w:divBdr>
        </w:div>
        <w:div w:id="975141869">
          <w:marLeft w:val="418"/>
          <w:marRight w:val="0"/>
          <w:marTop w:val="101"/>
          <w:marBottom w:val="0"/>
          <w:divBdr>
            <w:top w:val="none" w:sz="0" w:space="0" w:color="auto"/>
            <w:left w:val="none" w:sz="0" w:space="0" w:color="auto"/>
            <w:bottom w:val="none" w:sz="0" w:space="0" w:color="auto"/>
            <w:right w:val="none" w:sz="0" w:space="0" w:color="auto"/>
          </w:divBdr>
        </w:div>
        <w:div w:id="1415469279">
          <w:marLeft w:val="1166"/>
          <w:marRight w:val="0"/>
          <w:marTop w:val="101"/>
          <w:marBottom w:val="0"/>
          <w:divBdr>
            <w:top w:val="none" w:sz="0" w:space="0" w:color="auto"/>
            <w:left w:val="none" w:sz="0" w:space="0" w:color="auto"/>
            <w:bottom w:val="none" w:sz="0" w:space="0" w:color="auto"/>
            <w:right w:val="none" w:sz="0" w:space="0" w:color="auto"/>
          </w:divBdr>
        </w:div>
        <w:div w:id="1577476590">
          <w:marLeft w:val="418"/>
          <w:marRight w:val="0"/>
          <w:marTop w:val="101"/>
          <w:marBottom w:val="0"/>
          <w:divBdr>
            <w:top w:val="none" w:sz="0" w:space="0" w:color="auto"/>
            <w:left w:val="none" w:sz="0" w:space="0" w:color="auto"/>
            <w:bottom w:val="none" w:sz="0" w:space="0" w:color="auto"/>
            <w:right w:val="none" w:sz="0" w:space="0" w:color="auto"/>
          </w:divBdr>
        </w:div>
        <w:div w:id="1811360190">
          <w:marLeft w:val="418"/>
          <w:marRight w:val="0"/>
          <w:marTop w:val="101"/>
          <w:marBottom w:val="0"/>
          <w:divBdr>
            <w:top w:val="none" w:sz="0" w:space="0" w:color="auto"/>
            <w:left w:val="none" w:sz="0" w:space="0" w:color="auto"/>
            <w:bottom w:val="none" w:sz="0" w:space="0" w:color="auto"/>
            <w:right w:val="none" w:sz="0" w:space="0" w:color="auto"/>
          </w:divBdr>
        </w:div>
        <w:div w:id="1930116621">
          <w:marLeft w:val="418"/>
          <w:marRight w:val="0"/>
          <w:marTop w:val="101"/>
          <w:marBottom w:val="0"/>
          <w:divBdr>
            <w:top w:val="none" w:sz="0" w:space="0" w:color="auto"/>
            <w:left w:val="none" w:sz="0" w:space="0" w:color="auto"/>
            <w:bottom w:val="none" w:sz="0" w:space="0" w:color="auto"/>
            <w:right w:val="none" w:sz="0" w:space="0" w:color="auto"/>
          </w:divBdr>
        </w:div>
      </w:divsChild>
    </w:div>
    <w:div w:id="2098136547">
      <w:bodyDiv w:val="1"/>
      <w:marLeft w:val="0"/>
      <w:marRight w:val="0"/>
      <w:marTop w:val="0"/>
      <w:marBottom w:val="0"/>
      <w:divBdr>
        <w:top w:val="none" w:sz="0" w:space="0" w:color="auto"/>
        <w:left w:val="none" w:sz="0" w:space="0" w:color="auto"/>
        <w:bottom w:val="none" w:sz="0" w:space="0" w:color="auto"/>
        <w:right w:val="none" w:sz="0" w:space="0" w:color="auto"/>
      </w:divBdr>
      <w:divsChild>
        <w:div w:id="1071580010">
          <w:marLeft w:val="547"/>
          <w:marRight w:val="0"/>
          <w:marTop w:val="154"/>
          <w:marBottom w:val="0"/>
          <w:divBdr>
            <w:top w:val="none" w:sz="0" w:space="0" w:color="auto"/>
            <w:left w:val="none" w:sz="0" w:space="0" w:color="auto"/>
            <w:bottom w:val="none" w:sz="0" w:space="0" w:color="auto"/>
            <w:right w:val="none" w:sz="0" w:space="0" w:color="auto"/>
          </w:divBdr>
        </w:div>
      </w:divsChild>
    </w:div>
    <w:div w:id="2100523629">
      <w:bodyDiv w:val="1"/>
      <w:marLeft w:val="0"/>
      <w:marRight w:val="0"/>
      <w:marTop w:val="0"/>
      <w:marBottom w:val="0"/>
      <w:divBdr>
        <w:top w:val="none" w:sz="0" w:space="0" w:color="auto"/>
        <w:left w:val="none" w:sz="0" w:space="0" w:color="auto"/>
        <w:bottom w:val="none" w:sz="0" w:space="0" w:color="auto"/>
        <w:right w:val="none" w:sz="0" w:space="0" w:color="auto"/>
      </w:divBdr>
    </w:div>
    <w:div w:id="2101565067">
      <w:bodyDiv w:val="1"/>
      <w:marLeft w:val="0"/>
      <w:marRight w:val="0"/>
      <w:marTop w:val="0"/>
      <w:marBottom w:val="0"/>
      <w:divBdr>
        <w:top w:val="none" w:sz="0" w:space="0" w:color="auto"/>
        <w:left w:val="none" w:sz="0" w:space="0" w:color="auto"/>
        <w:bottom w:val="none" w:sz="0" w:space="0" w:color="auto"/>
        <w:right w:val="none" w:sz="0" w:space="0" w:color="auto"/>
      </w:divBdr>
      <w:divsChild>
        <w:div w:id="891112142">
          <w:marLeft w:val="547"/>
          <w:marRight w:val="0"/>
          <w:marTop w:val="72"/>
          <w:marBottom w:val="0"/>
          <w:divBdr>
            <w:top w:val="none" w:sz="0" w:space="0" w:color="auto"/>
            <w:left w:val="none" w:sz="0" w:space="0" w:color="auto"/>
            <w:bottom w:val="none" w:sz="0" w:space="0" w:color="auto"/>
            <w:right w:val="none" w:sz="0" w:space="0" w:color="auto"/>
          </w:divBdr>
        </w:div>
        <w:div w:id="1763606384">
          <w:marLeft w:val="547"/>
          <w:marRight w:val="0"/>
          <w:marTop w:val="72"/>
          <w:marBottom w:val="0"/>
          <w:divBdr>
            <w:top w:val="none" w:sz="0" w:space="0" w:color="auto"/>
            <w:left w:val="none" w:sz="0" w:space="0" w:color="auto"/>
            <w:bottom w:val="none" w:sz="0" w:space="0" w:color="auto"/>
            <w:right w:val="none" w:sz="0" w:space="0" w:color="auto"/>
          </w:divBdr>
        </w:div>
        <w:div w:id="122895551">
          <w:marLeft w:val="1166"/>
          <w:marRight w:val="0"/>
          <w:marTop w:val="72"/>
          <w:marBottom w:val="0"/>
          <w:divBdr>
            <w:top w:val="none" w:sz="0" w:space="0" w:color="auto"/>
            <w:left w:val="none" w:sz="0" w:space="0" w:color="auto"/>
            <w:bottom w:val="none" w:sz="0" w:space="0" w:color="auto"/>
            <w:right w:val="none" w:sz="0" w:space="0" w:color="auto"/>
          </w:divBdr>
        </w:div>
        <w:div w:id="94985291">
          <w:marLeft w:val="1166"/>
          <w:marRight w:val="0"/>
          <w:marTop w:val="72"/>
          <w:marBottom w:val="0"/>
          <w:divBdr>
            <w:top w:val="none" w:sz="0" w:space="0" w:color="auto"/>
            <w:left w:val="none" w:sz="0" w:space="0" w:color="auto"/>
            <w:bottom w:val="none" w:sz="0" w:space="0" w:color="auto"/>
            <w:right w:val="none" w:sz="0" w:space="0" w:color="auto"/>
          </w:divBdr>
        </w:div>
        <w:div w:id="1089883401">
          <w:marLeft w:val="1166"/>
          <w:marRight w:val="0"/>
          <w:marTop w:val="72"/>
          <w:marBottom w:val="0"/>
          <w:divBdr>
            <w:top w:val="none" w:sz="0" w:space="0" w:color="auto"/>
            <w:left w:val="none" w:sz="0" w:space="0" w:color="auto"/>
            <w:bottom w:val="none" w:sz="0" w:space="0" w:color="auto"/>
            <w:right w:val="none" w:sz="0" w:space="0" w:color="auto"/>
          </w:divBdr>
        </w:div>
        <w:div w:id="47151764">
          <w:marLeft w:val="1166"/>
          <w:marRight w:val="0"/>
          <w:marTop w:val="72"/>
          <w:marBottom w:val="0"/>
          <w:divBdr>
            <w:top w:val="none" w:sz="0" w:space="0" w:color="auto"/>
            <w:left w:val="none" w:sz="0" w:space="0" w:color="auto"/>
            <w:bottom w:val="none" w:sz="0" w:space="0" w:color="auto"/>
            <w:right w:val="none" w:sz="0" w:space="0" w:color="auto"/>
          </w:divBdr>
        </w:div>
        <w:div w:id="503400769">
          <w:marLeft w:val="547"/>
          <w:marRight w:val="0"/>
          <w:marTop w:val="72"/>
          <w:marBottom w:val="0"/>
          <w:divBdr>
            <w:top w:val="none" w:sz="0" w:space="0" w:color="auto"/>
            <w:left w:val="none" w:sz="0" w:space="0" w:color="auto"/>
            <w:bottom w:val="none" w:sz="0" w:space="0" w:color="auto"/>
            <w:right w:val="none" w:sz="0" w:space="0" w:color="auto"/>
          </w:divBdr>
        </w:div>
        <w:div w:id="1663655915">
          <w:marLeft w:val="547"/>
          <w:marRight w:val="0"/>
          <w:marTop w:val="72"/>
          <w:marBottom w:val="0"/>
          <w:divBdr>
            <w:top w:val="none" w:sz="0" w:space="0" w:color="auto"/>
            <w:left w:val="none" w:sz="0" w:space="0" w:color="auto"/>
            <w:bottom w:val="none" w:sz="0" w:space="0" w:color="auto"/>
            <w:right w:val="none" w:sz="0" w:space="0" w:color="auto"/>
          </w:divBdr>
        </w:div>
        <w:div w:id="1380982042">
          <w:marLeft w:val="547"/>
          <w:marRight w:val="0"/>
          <w:marTop w:val="72"/>
          <w:marBottom w:val="0"/>
          <w:divBdr>
            <w:top w:val="none" w:sz="0" w:space="0" w:color="auto"/>
            <w:left w:val="none" w:sz="0" w:space="0" w:color="auto"/>
            <w:bottom w:val="none" w:sz="0" w:space="0" w:color="auto"/>
            <w:right w:val="none" w:sz="0" w:space="0" w:color="auto"/>
          </w:divBdr>
        </w:div>
        <w:div w:id="304893685">
          <w:marLeft w:val="547"/>
          <w:marRight w:val="0"/>
          <w:marTop w:val="72"/>
          <w:marBottom w:val="0"/>
          <w:divBdr>
            <w:top w:val="none" w:sz="0" w:space="0" w:color="auto"/>
            <w:left w:val="none" w:sz="0" w:space="0" w:color="auto"/>
            <w:bottom w:val="none" w:sz="0" w:space="0" w:color="auto"/>
            <w:right w:val="none" w:sz="0" w:space="0" w:color="auto"/>
          </w:divBdr>
        </w:div>
        <w:div w:id="991104693">
          <w:marLeft w:val="547"/>
          <w:marRight w:val="0"/>
          <w:marTop w:val="72"/>
          <w:marBottom w:val="0"/>
          <w:divBdr>
            <w:top w:val="none" w:sz="0" w:space="0" w:color="auto"/>
            <w:left w:val="none" w:sz="0" w:space="0" w:color="auto"/>
            <w:bottom w:val="none" w:sz="0" w:space="0" w:color="auto"/>
            <w:right w:val="none" w:sz="0" w:space="0" w:color="auto"/>
          </w:divBdr>
        </w:div>
        <w:div w:id="1129207307">
          <w:marLeft w:val="547"/>
          <w:marRight w:val="0"/>
          <w:marTop w:val="72"/>
          <w:marBottom w:val="0"/>
          <w:divBdr>
            <w:top w:val="none" w:sz="0" w:space="0" w:color="auto"/>
            <w:left w:val="none" w:sz="0" w:space="0" w:color="auto"/>
            <w:bottom w:val="none" w:sz="0" w:space="0" w:color="auto"/>
            <w:right w:val="none" w:sz="0" w:space="0" w:color="auto"/>
          </w:divBdr>
        </w:div>
      </w:divsChild>
    </w:div>
    <w:div w:id="2105956839">
      <w:bodyDiv w:val="1"/>
      <w:marLeft w:val="0"/>
      <w:marRight w:val="0"/>
      <w:marTop w:val="0"/>
      <w:marBottom w:val="0"/>
      <w:divBdr>
        <w:top w:val="none" w:sz="0" w:space="0" w:color="auto"/>
        <w:left w:val="none" w:sz="0" w:space="0" w:color="auto"/>
        <w:bottom w:val="none" w:sz="0" w:space="0" w:color="auto"/>
        <w:right w:val="none" w:sz="0" w:space="0" w:color="auto"/>
      </w:divBdr>
      <w:divsChild>
        <w:div w:id="57365102">
          <w:marLeft w:val="547"/>
          <w:marRight w:val="0"/>
          <w:marTop w:val="86"/>
          <w:marBottom w:val="0"/>
          <w:divBdr>
            <w:top w:val="none" w:sz="0" w:space="0" w:color="auto"/>
            <w:left w:val="none" w:sz="0" w:space="0" w:color="auto"/>
            <w:bottom w:val="none" w:sz="0" w:space="0" w:color="auto"/>
            <w:right w:val="none" w:sz="0" w:space="0" w:color="auto"/>
          </w:divBdr>
        </w:div>
        <w:div w:id="118845579">
          <w:marLeft w:val="547"/>
          <w:marRight w:val="0"/>
          <w:marTop w:val="86"/>
          <w:marBottom w:val="0"/>
          <w:divBdr>
            <w:top w:val="none" w:sz="0" w:space="0" w:color="auto"/>
            <w:left w:val="none" w:sz="0" w:space="0" w:color="auto"/>
            <w:bottom w:val="none" w:sz="0" w:space="0" w:color="auto"/>
            <w:right w:val="none" w:sz="0" w:space="0" w:color="auto"/>
          </w:divBdr>
        </w:div>
        <w:div w:id="452289633">
          <w:marLeft w:val="547"/>
          <w:marRight w:val="0"/>
          <w:marTop w:val="86"/>
          <w:marBottom w:val="0"/>
          <w:divBdr>
            <w:top w:val="none" w:sz="0" w:space="0" w:color="auto"/>
            <w:left w:val="none" w:sz="0" w:space="0" w:color="auto"/>
            <w:bottom w:val="none" w:sz="0" w:space="0" w:color="auto"/>
            <w:right w:val="none" w:sz="0" w:space="0" w:color="auto"/>
          </w:divBdr>
        </w:div>
        <w:div w:id="642781395">
          <w:marLeft w:val="547"/>
          <w:marRight w:val="0"/>
          <w:marTop w:val="86"/>
          <w:marBottom w:val="0"/>
          <w:divBdr>
            <w:top w:val="none" w:sz="0" w:space="0" w:color="auto"/>
            <w:left w:val="none" w:sz="0" w:space="0" w:color="auto"/>
            <w:bottom w:val="none" w:sz="0" w:space="0" w:color="auto"/>
            <w:right w:val="none" w:sz="0" w:space="0" w:color="auto"/>
          </w:divBdr>
        </w:div>
        <w:div w:id="741761291">
          <w:marLeft w:val="547"/>
          <w:marRight w:val="0"/>
          <w:marTop w:val="86"/>
          <w:marBottom w:val="0"/>
          <w:divBdr>
            <w:top w:val="none" w:sz="0" w:space="0" w:color="auto"/>
            <w:left w:val="none" w:sz="0" w:space="0" w:color="auto"/>
            <w:bottom w:val="none" w:sz="0" w:space="0" w:color="auto"/>
            <w:right w:val="none" w:sz="0" w:space="0" w:color="auto"/>
          </w:divBdr>
        </w:div>
        <w:div w:id="742024190">
          <w:marLeft w:val="547"/>
          <w:marRight w:val="0"/>
          <w:marTop w:val="86"/>
          <w:marBottom w:val="0"/>
          <w:divBdr>
            <w:top w:val="none" w:sz="0" w:space="0" w:color="auto"/>
            <w:left w:val="none" w:sz="0" w:space="0" w:color="auto"/>
            <w:bottom w:val="none" w:sz="0" w:space="0" w:color="auto"/>
            <w:right w:val="none" w:sz="0" w:space="0" w:color="auto"/>
          </w:divBdr>
        </w:div>
        <w:div w:id="760955693">
          <w:marLeft w:val="547"/>
          <w:marRight w:val="0"/>
          <w:marTop w:val="86"/>
          <w:marBottom w:val="0"/>
          <w:divBdr>
            <w:top w:val="none" w:sz="0" w:space="0" w:color="auto"/>
            <w:left w:val="none" w:sz="0" w:space="0" w:color="auto"/>
            <w:bottom w:val="none" w:sz="0" w:space="0" w:color="auto"/>
            <w:right w:val="none" w:sz="0" w:space="0" w:color="auto"/>
          </w:divBdr>
        </w:div>
        <w:div w:id="1664041609">
          <w:marLeft w:val="547"/>
          <w:marRight w:val="0"/>
          <w:marTop w:val="86"/>
          <w:marBottom w:val="0"/>
          <w:divBdr>
            <w:top w:val="none" w:sz="0" w:space="0" w:color="auto"/>
            <w:left w:val="none" w:sz="0" w:space="0" w:color="auto"/>
            <w:bottom w:val="none" w:sz="0" w:space="0" w:color="auto"/>
            <w:right w:val="none" w:sz="0" w:space="0" w:color="auto"/>
          </w:divBdr>
        </w:div>
        <w:div w:id="1985890716">
          <w:marLeft w:val="547"/>
          <w:marRight w:val="0"/>
          <w:marTop w:val="86"/>
          <w:marBottom w:val="0"/>
          <w:divBdr>
            <w:top w:val="none" w:sz="0" w:space="0" w:color="auto"/>
            <w:left w:val="none" w:sz="0" w:space="0" w:color="auto"/>
            <w:bottom w:val="none" w:sz="0" w:space="0" w:color="auto"/>
            <w:right w:val="none" w:sz="0" w:space="0" w:color="auto"/>
          </w:divBdr>
        </w:div>
      </w:divsChild>
    </w:div>
    <w:div w:id="2107265670">
      <w:bodyDiv w:val="1"/>
      <w:marLeft w:val="0"/>
      <w:marRight w:val="0"/>
      <w:marTop w:val="0"/>
      <w:marBottom w:val="0"/>
      <w:divBdr>
        <w:top w:val="none" w:sz="0" w:space="0" w:color="auto"/>
        <w:left w:val="none" w:sz="0" w:space="0" w:color="auto"/>
        <w:bottom w:val="none" w:sz="0" w:space="0" w:color="auto"/>
        <w:right w:val="none" w:sz="0" w:space="0" w:color="auto"/>
      </w:divBdr>
    </w:div>
    <w:div w:id="2115514595">
      <w:bodyDiv w:val="1"/>
      <w:marLeft w:val="0"/>
      <w:marRight w:val="0"/>
      <w:marTop w:val="0"/>
      <w:marBottom w:val="0"/>
      <w:divBdr>
        <w:top w:val="none" w:sz="0" w:space="0" w:color="auto"/>
        <w:left w:val="none" w:sz="0" w:space="0" w:color="auto"/>
        <w:bottom w:val="none" w:sz="0" w:space="0" w:color="auto"/>
        <w:right w:val="none" w:sz="0" w:space="0" w:color="auto"/>
      </w:divBdr>
      <w:divsChild>
        <w:div w:id="878124628">
          <w:marLeft w:val="547"/>
          <w:marRight w:val="0"/>
          <w:marTop w:val="86"/>
          <w:marBottom w:val="0"/>
          <w:divBdr>
            <w:top w:val="none" w:sz="0" w:space="0" w:color="auto"/>
            <w:left w:val="none" w:sz="0" w:space="0" w:color="auto"/>
            <w:bottom w:val="none" w:sz="0" w:space="0" w:color="auto"/>
            <w:right w:val="none" w:sz="0" w:space="0" w:color="auto"/>
          </w:divBdr>
        </w:div>
        <w:div w:id="1075708634">
          <w:marLeft w:val="547"/>
          <w:marRight w:val="0"/>
          <w:marTop w:val="86"/>
          <w:marBottom w:val="0"/>
          <w:divBdr>
            <w:top w:val="none" w:sz="0" w:space="0" w:color="auto"/>
            <w:left w:val="none" w:sz="0" w:space="0" w:color="auto"/>
            <w:bottom w:val="none" w:sz="0" w:space="0" w:color="auto"/>
            <w:right w:val="none" w:sz="0" w:space="0" w:color="auto"/>
          </w:divBdr>
        </w:div>
        <w:div w:id="1631127707">
          <w:marLeft w:val="547"/>
          <w:marRight w:val="0"/>
          <w:marTop w:val="86"/>
          <w:marBottom w:val="0"/>
          <w:divBdr>
            <w:top w:val="none" w:sz="0" w:space="0" w:color="auto"/>
            <w:left w:val="none" w:sz="0" w:space="0" w:color="auto"/>
            <w:bottom w:val="none" w:sz="0" w:space="0" w:color="auto"/>
            <w:right w:val="none" w:sz="0" w:space="0" w:color="auto"/>
          </w:divBdr>
        </w:div>
      </w:divsChild>
    </w:div>
    <w:div w:id="2121021873">
      <w:bodyDiv w:val="1"/>
      <w:marLeft w:val="0"/>
      <w:marRight w:val="0"/>
      <w:marTop w:val="0"/>
      <w:marBottom w:val="0"/>
      <w:divBdr>
        <w:top w:val="none" w:sz="0" w:space="0" w:color="auto"/>
        <w:left w:val="none" w:sz="0" w:space="0" w:color="auto"/>
        <w:bottom w:val="none" w:sz="0" w:space="0" w:color="auto"/>
        <w:right w:val="none" w:sz="0" w:space="0" w:color="auto"/>
      </w:divBdr>
      <w:divsChild>
        <w:div w:id="501436517">
          <w:marLeft w:val="547"/>
          <w:marRight w:val="0"/>
          <w:marTop w:val="91"/>
          <w:marBottom w:val="0"/>
          <w:divBdr>
            <w:top w:val="none" w:sz="0" w:space="0" w:color="auto"/>
            <w:left w:val="none" w:sz="0" w:space="0" w:color="auto"/>
            <w:bottom w:val="none" w:sz="0" w:space="0" w:color="auto"/>
            <w:right w:val="none" w:sz="0" w:space="0" w:color="auto"/>
          </w:divBdr>
        </w:div>
        <w:div w:id="616571322">
          <w:marLeft w:val="547"/>
          <w:marRight w:val="0"/>
          <w:marTop w:val="91"/>
          <w:marBottom w:val="0"/>
          <w:divBdr>
            <w:top w:val="none" w:sz="0" w:space="0" w:color="auto"/>
            <w:left w:val="none" w:sz="0" w:space="0" w:color="auto"/>
            <w:bottom w:val="none" w:sz="0" w:space="0" w:color="auto"/>
            <w:right w:val="none" w:sz="0" w:space="0" w:color="auto"/>
          </w:divBdr>
        </w:div>
        <w:div w:id="807937804">
          <w:marLeft w:val="547"/>
          <w:marRight w:val="0"/>
          <w:marTop w:val="91"/>
          <w:marBottom w:val="0"/>
          <w:divBdr>
            <w:top w:val="none" w:sz="0" w:space="0" w:color="auto"/>
            <w:left w:val="none" w:sz="0" w:space="0" w:color="auto"/>
            <w:bottom w:val="none" w:sz="0" w:space="0" w:color="auto"/>
            <w:right w:val="none" w:sz="0" w:space="0" w:color="auto"/>
          </w:divBdr>
        </w:div>
        <w:div w:id="1041590697">
          <w:marLeft w:val="547"/>
          <w:marRight w:val="0"/>
          <w:marTop w:val="91"/>
          <w:marBottom w:val="0"/>
          <w:divBdr>
            <w:top w:val="none" w:sz="0" w:space="0" w:color="auto"/>
            <w:left w:val="none" w:sz="0" w:space="0" w:color="auto"/>
            <w:bottom w:val="none" w:sz="0" w:space="0" w:color="auto"/>
            <w:right w:val="none" w:sz="0" w:space="0" w:color="auto"/>
          </w:divBdr>
        </w:div>
        <w:div w:id="1435319535">
          <w:marLeft w:val="547"/>
          <w:marRight w:val="0"/>
          <w:marTop w:val="91"/>
          <w:marBottom w:val="0"/>
          <w:divBdr>
            <w:top w:val="none" w:sz="0" w:space="0" w:color="auto"/>
            <w:left w:val="none" w:sz="0" w:space="0" w:color="auto"/>
            <w:bottom w:val="none" w:sz="0" w:space="0" w:color="auto"/>
            <w:right w:val="none" w:sz="0" w:space="0" w:color="auto"/>
          </w:divBdr>
        </w:div>
        <w:div w:id="1725332790">
          <w:marLeft w:val="547"/>
          <w:marRight w:val="0"/>
          <w:marTop w:val="91"/>
          <w:marBottom w:val="0"/>
          <w:divBdr>
            <w:top w:val="none" w:sz="0" w:space="0" w:color="auto"/>
            <w:left w:val="none" w:sz="0" w:space="0" w:color="auto"/>
            <w:bottom w:val="none" w:sz="0" w:space="0" w:color="auto"/>
            <w:right w:val="none" w:sz="0" w:space="0" w:color="auto"/>
          </w:divBdr>
        </w:div>
        <w:div w:id="1815757987">
          <w:marLeft w:val="547"/>
          <w:marRight w:val="0"/>
          <w:marTop w:val="91"/>
          <w:marBottom w:val="0"/>
          <w:divBdr>
            <w:top w:val="none" w:sz="0" w:space="0" w:color="auto"/>
            <w:left w:val="none" w:sz="0" w:space="0" w:color="auto"/>
            <w:bottom w:val="none" w:sz="0" w:space="0" w:color="auto"/>
            <w:right w:val="none" w:sz="0" w:space="0" w:color="auto"/>
          </w:divBdr>
        </w:div>
        <w:div w:id="2124222077">
          <w:marLeft w:val="547"/>
          <w:marRight w:val="0"/>
          <w:marTop w:val="91"/>
          <w:marBottom w:val="0"/>
          <w:divBdr>
            <w:top w:val="none" w:sz="0" w:space="0" w:color="auto"/>
            <w:left w:val="none" w:sz="0" w:space="0" w:color="auto"/>
            <w:bottom w:val="none" w:sz="0" w:space="0" w:color="auto"/>
            <w:right w:val="none" w:sz="0" w:space="0" w:color="auto"/>
          </w:divBdr>
        </w:div>
      </w:divsChild>
    </w:div>
    <w:div w:id="2127502061">
      <w:bodyDiv w:val="1"/>
      <w:marLeft w:val="0"/>
      <w:marRight w:val="0"/>
      <w:marTop w:val="0"/>
      <w:marBottom w:val="0"/>
      <w:divBdr>
        <w:top w:val="none" w:sz="0" w:space="0" w:color="auto"/>
        <w:left w:val="none" w:sz="0" w:space="0" w:color="auto"/>
        <w:bottom w:val="none" w:sz="0" w:space="0" w:color="auto"/>
        <w:right w:val="none" w:sz="0" w:space="0" w:color="auto"/>
      </w:divBdr>
    </w:div>
    <w:div w:id="2131047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geografie.webzdarma.cz/transformace.htm" TargetMode="External"/><Relationship Id="rId21" Type="http://schemas.openxmlformats.org/officeDocument/2006/relationships/hyperlink" Target="http://www.czso.cz" TargetMode="External"/><Relationship Id="rId42" Type="http://schemas.openxmlformats.org/officeDocument/2006/relationships/image" Target="media/image22.png"/><Relationship Id="rId63" Type="http://schemas.openxmlformats.org/officeDocument/2006/relationships/hyperlink" Target="http://www.uzis.cz/" TargetMode="External"/><Relationship Id="rId84" Type="http://schemas.openxmlformats.org/officeDocument/2006/relationships/hyperlink" Target="http://www.czso.cz/csu/2011edicniplan.nsf/p/3101-11" TargetMode="External"/><Relationship Id="rId138" Type="http://schemas.openxmlformats.org/officeDocument/2006/relationships/image" Target="media/image47.png"/><Relationship Id="rId159" Type="http://schemas.openxmlformats.org/officeDocument/2006/relationships/image" Target="media/image62.png"/><Relationship Id="rId170" Type="http://schemas.openxmlformats.org/officeDocument/2006/relationships/hyperlink" Target="http://www.justice.cz" TargetMode="External"/><Relationship Id="rId191" Type="http://schemas.openxmlformats.org/officeDocument/2006/relationships/hyperlink" Target="http://www.geofond.cz/cms/soubory/o-nas/docs/prehled-tezba-2009.pdf" TargetMode="External"/><Relationship Id="rId205" Type="http://schemas.openxmlformats.org/officeDocument/2006/relationships/hyperlink" Target="http://www.gfk.cz/public_relations/press/press_articles/010185/index.cz.html" TargetMode="External"/><Relationship Id="rId226" Type="http://schemas.openxmlformats.org/officeDocument/2006/relationships/hyperlink" Target="http://www.rsd.cz/doprava/scitani_2000/start.htm" TargetMode="External"/><Relationship Id="rId247" Type="http://schemas.microsoft.com/office/2007/relationships/diagramDrawing" Target="diagrams/drawing1.xml"/><Relationship Id="rId107" Type="http://schemas.openxmlformats.org/officeDocument/2006/relationships/hyperlink" Target="http://eagri.cz/public/web/mze/dotace/" TargetMode="External"/><Relationship Id="rId268" Type="http://schemas.openxmlformats.org/officeDocument/2006/relationships/hyperlink" Target="http://www.mmr.cz/Regionalni-politika/Koncepce-Strategie/Strategie-regionalniho-rozvoje-Ceske-republiky-na" TargetMode="External"/><Relationship Id="rId11" Type="http://schemas.openxmlformats.org/officeDocument/2006/relationships/image" Target="media/image3.png"/><Relationship Id="rId32" Type="http://schemas.openxmlformats.org/officeDocument/2006/relationships/hyperlink" Target="http://www.suburbanizace.cz/" TargetMode="External"/><Relationship Id="rId53" Type="http://schemas.openxmlformats.org/officeDocument/2006/relationships/hyperlink" Target="http://www.czso.cz/csu/redakce.nsf/i/grafy_populacniho_vyvoje_1950_2010" TargetMode="External"/><Relationship Id="rId74" Type="http://schemas.openxmlformats.org/officeDocument/2006/relationships/hyperlink" Target="http://upload.wikimedia.org/wikipedia/commons/thumb/b/b9/Typy_vekovych_pyramid.png/800px-Typy_vekovych_pyramid.png" TargetMode="External"/><Relationship Id="rId128" Type="http://schemas.openxmlformats.org/officeDocument/2006/relationships/hyperlink" Target="http://www.geofond.cz/cms/soubory/o-nas/docs/prehled-tezba-2009.pdf" TargetMode="External"/><Relationship Id="rId149" Type="http://schemas.openxmlformats.org/officeDocument/2006/relationships/image" Target="media/image56.png"/><Relationship Id="rId5" Type="http://schemas.openxmlformats.org/officeDocument/2006/relationships/webSettings" Target="webSettings.xml"/><Relationship Id="rId95" Type="http://schemas.openxmlformats.org/officeDocument/2006/relationships/image" Target="media/image40.png"/><Relationship Id="rId160" Type="http://schemas.openxmlformats.org/officeDocument/2006/relationships/image" Target="media/image63.png"/><Relationship Id="rId181" Type="http://schemas.openxmlformats.org/officeDocument/2006/relationships/hyperlink" Target="http://www.geofond.cz/cms/soubory/o-nas/docs/prehled-tezba-2009.pdf" TargetMode="External"/><Relationship Id="rId216" Type="http://schemas.openxmlformats.org/officeDocument/2006/relationships/hyperlink" Target="http://www.cyklotoulky.cz/images/show_image.php?image=clanky/cyklotrasy/eurovelo/eurovelo02.jpg" TargetMode="External"/><Relationship Id="rId237" Type="http://schemas.openxmlformats.org/officeDocument/2006/relationships/hyperlink" Target="http://www.cyklostrategie.cz/cyklodata" TargetMode="External"/><Relationship Id="rId258" Type="http://schemas.openxmlformats.org/officeDocument/2006/relationships/hyperlink" Target="http://www.czso.cz/csu/redakce.nsf/i/cestovni_ruch" TargetMode="External"/><Relationship Id="rId22" Type="http://schemas.openxmlformats.org/officeDocument/2006/relationships/hyperlink" Target="http://www.ucebnice-dejepisu.ic.cz/1302-csr-ve-20-letech-20-stoleti-krize-roku-1920.php" TargetMode="External"/><Relationship Id="rId43" Type="http://schemas.openxmlformats.org/officeDocument/2006/relationships/image" Target="media/image23.emf"/><Relationship Id="rId64" Type="http://schemas.openxmlformats.org/officeDocument/2006/relationships/hyperlink" Target="http://www.czso.cz/csu/2009edicniplan.nsf/p/4020-09" TargetMode="External"/><Relationship Id="rId118" Type="http://schemas.openxmlformats.org/officeDocument/2006/relationships/hyperlink" Target="https://is.muni.cz/auth/th/67632/prif_r/Rigo_final.pdf" TargetMode="External"/><Relationship Id="rId139" Type="http://schemas.openxmlformats.org/officeDocument/2006/relationships/image" Target="media/image48.png"/><Relationship Id="rId85" Type="http://schemas.openxmlformats.org/officeDocument/2006/relationships/hyperlink" Target="http://aplikacergsg.sci.muni.cz/" TargetMode="External"/><Relationship Id="rId150" Type="http://schemas.openxmlformats.org/officeDocument/2006/relationships/image" Target="media/image57.png"/><Relationship Id="rId171" Type="http://schemas.openxmlformats.org/officeDocument/2006/relationships/hyperlink" Target="http://www.rzp.cz" TargetMode="External"/><Relationship Id="rId192" Type="http://schemas.openxmlformats.org/officeDocument/2006/relationships/hyperlink" Target="http://www.geofond.cz/cms/soubory/o-nas/docs/prehled-tezba-2009.pdf" TargetMode="External"/><Relationship Id="rId206" Type="http://schemas.openxmlformats.org/officeDocument/2006/relationships/hyperlink" Target="http://www.brno.cz/sprava-mesta/magistrat-mesta-brna/usek-rozvoje-mesta/odbor-uzemniho-planovani-a-rozvoje/dokumenty/upp/pruzkum-maloobchodni-site-na-uzemi-mesta-brna/" TargetMode="External"/><Relationship Id="rId227" Type="http://schemas.openxmlformats.org/officeDocument/2006/relationships/hyperlink" Target="http://www.rsd.cz/doprava/scitani_2000/start.htm" TargetMode="External"/><Relationship Id="rId248" Type="http://schemas.openxmlformats.org/officeDocument/2006/relationships/image" Target="media/image87.png"/><Relationship Id="rId269" Type="http://schemas.openxmlformats.org/officeDocument/2006/relationships/hyperlink" Target="http://www.regionalnirozvoj.cz/index.php/srr.html" TargetMode="External"/><Relationship Id="rId12" Type="http://schemas.openxmlformats.org/officeDocument/2006/relationships/image" Target="media/image4.jpeg"/><Relationship Id="rId33" Type="http://schemas.openxmlformats.org/officeDocument/2006/relationships/hyperlink" Target="http://www.czso.cz/csu/2003edicniplan.nsf/o/4120-03-casova_rada_1961_2001-5__mestske_obyvatelstvo_v_letech_1961_2001_" TargetMode="External"/><Relationship Id="rId108" Type="http://schemas.openxmlformats.org/officeDocument/2006/relationships/hyperlink" Target="http://www.szif.cz/" TargetMode="External"/><Relationship Id="rId129" Type="http://schemas.openxmlformats.org/officeDocument/2006/relationships/hyperlink" Target="http://www.geofond.cz/cms/soubory/o-nas/docs/prehled-tezba-2009.pdf" TargetMode="External"/><Relationship Id="rId54" Type="http://schemas.openxmlformats.org/officeDocument/2006/relationships/image" Target="media/image30.png"/><Relationship Id="rId75" Type="http://schemas.openxmlformats.org/officeDocument/2006/relationships/hyperlink" Target="http://www.ekopolitika.cz" TargetMode="External"/><Relationship Id="rId96" Type="http://schemas.openxmlformats.org/officeDocument/2006/relationships/image" Target="media/image41.png"/><Relationship Id="rId140" Type="http://schemas.openxmlformats.org/officeDocument/2006/relationships/hyperlink" Target="http://www.diamo.cz/" TargetMode="External"/><Relationship Id="rId161" Type="http://schemas.openxmlformats.org/officeDocument/2006/relationships/image" Target="media/image64.png"/><Relationship Id="rId182" Type="http://schemas.openxmlformats.org/officeDocument/2006/relationships/hyperlink" Target="http://www.geofond.cz/cms/soubory/o-nas/docs/prehled-tezba-2009.pdf" TargetMode="External"/><Relationship Id="rId217" Type="http://schemas.openxmlformats.org/officeDocument/2006/relationships/image" Target="media/image81.png"/><Relationship Id="rId6" Type="http://schemas.openxmlformats.org/officeDocument/2006/relationships/footnotes" Target="footnotes.xml"/><Relationship Id="rId238" Type="http://schemas.openxmlformats.org/officeDocument/2006/relationships/hyperlink" Target="http://www.cyklostrategie.cz/cyklopolitika/ceska-republika/cyklostrategie-2004" TargetMode="External"/><Relationship Id="rId259" Type="http://schemas.openxmlformats.org/officeDocument/2006/relationships/hyperlink" Target="http://www.czso.cz/csu/redakce.nsf/i/metodika_casove_rady_cestovni_ruch" TargetMode="External"/><Relationship Id="rId23" Type="http://schemas.openxmlformats.org/officeDocument/2006/relationships/hyperlink" Target="http://www.czso.cz/csu/2005edicniplan.nsf/p/1372-05" TargetMode="External"/><Relationship Id="rId119" Type="http://schemas.openxmlformats.org/officeDocument/2006/relationships/hyperlink" Target="http://www.uhul.cz" TargetMode="External"/><Relationship Id="rId270" Type="http://schemas.openxmlformats.org/officeDocument/2006/relationships/hyperlink" Target="http://www.uur.cz/images/5-publikacni-cinnost-a-knihovna/casopis/2010/2010-05/03_regionalni.pdf" TargetMode="External"/><Relationship Id="rId44" Type="http://schemas.openxmlformats.org/officeDocument/2006/relationships/hyperlink" Target="http://www.czso.cz/csu/2012edicniplan.nsf/t/7D002A5815/$File/18041201.pdf" TargetMode="External"/><Relationship Id="rId60" Type="http://schemas.openxmlformats.org/officeDocument/2006/relationships/hyperlink" Target="http://www.scitani.cz" TargetMode="External"/><Relationship Id="rId65" Type="http://schemas.openxmlformats.org/officeDocument/2006/relationships/hyperlink" Target="http://aplikacergsg.sci.muni.cz/zadani-cviceni/vyhledavac-2" TargetMode="External"/><Relationship Id="rId81" Type="http://schemas.openxmlformats.org/officeDocument/2006/relationships/chart" Target="charts/chart2.xml"/><Relationship Id="rId86" Type="http://schemas.openxmlformats.org/officeDocument/2006/relationships/hyperlink" Target="http://www.portal.mpsv.cz" TargetMode="External"/><Relationship Id="rId130" Type="http://schemas.openxmlformats.org/officeDocument/2006/relationships/hyperlink" Target="http://www.geofond.cz/cms/soubory/o-nas/docs/prehled-tezba-2009.pdf" TargetMode="External"/><Relationship Id="rId135" Type="http://schemas.openxmlformats.org/officeDocument/2006/relationships/image" Target="media/image44.png"/><Relationship Id="rId151" Type="http://schemas.openxmlformats.org/officeDocument/2006/relationships/image" Target="media/image58.png"/><Relationship Id="rId156" Type="http://schemas.openxmlformats.org/officeDocument/2006/relationships/footer" Target="footer1.xml"/><Relationship Id="rId177" Type="http://schemas.openxmlformats.org/officeDocument/2006/relationships/hyperlink" Target="http://www.geofond.cz/cms/soubory/o-nas/docs/rocenka2009sur.pdf" TargetMode="External"/><Relationship Id="rId198" Type="http://schemas.openxmlformats.org/officeDocument/2006/relationships/image" Target="media/image71.jpeg"/><Relationship Id="rId172" Type="http://schemas.openxmlformats.org/officeDocument/2006/relationships/hyperlink" Target="http://www.czechinvest.org/" TargetMode="External"/><Relationship Id="rId193" Type="http://schemas.openxmlformats.org/officeDocument/2006/relationships/hyperlink" Target="http://www.penize.cz/nakupy/235186-velky-souboj-pivaru-vinaru-a-vodaru!-co-si-o-tom-myslite" TargetMode="External"/><Relationship Id="rId202" Type="http://schemas.openxmlformats.org/officeDocument/2006/relationships/image" Target="media/image74.png"/><Relationship Id="rId207" Type="http://schemas.openxmlformats.org/officeDocument/2006/relationships/hyperlink" Target="http://eregal.ihned.cz/" TargetMode="External"/><Relationship Id="rId223" Type="http://schemas.openxmlformats.org/officeDocument/2006/relationships/hyperlink" Target="http://www." TargetMode="External"/><Relationship Id="rId228" Type="http://schemas.openxmlformats.org/officeDocument/2006/relationships/hyperlink" Target="http://www.rsd.cz/doprava/scitani_2000/start.htm" TargetMode="External"/><Relationship Id="rId244" Type="http://schemas.openxmlformats.org/officeDocument/2006/relationships/diagramLayout" Target="diagrams/layout1.xml"/><Relationship Id="rId249" Type="http://schemas.openxmlformats.org/officeDocument/2006/relationships/image" Target="media/image88.png"/><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19.png"/><Relationship Id="rId109" Type="http://schemas.openxmlformats.org/officeDocument/2006/relationships/hyperlink" Target="http://www.szif.cz/irj/portal/anonymous/spd" TargetMode="External"/><Relationship Id="rId260" Type="http://schemas.openxmlformats.org/officeDocument/2006/relationships/hyperlink" Target="http://www.czso.cz/csu/redakce.nsf/i/cru_cr" TargetMode="External"/><Relationship Id="rId265" Type="http://schemas.openxmlformats.org/officeDocument/2006/relationships/image" Target="media/image94.png"/><Relationship Id="rId34" Type="http://schemas.openxmlformats.org/officeDocument/2006/relationships/image" Target="media/image15.png"/><Relationship Id="rId50" Type="http://schemas.openxmlformats.org/officeDocument/2006/relationships/hyperlink" Target="http://www.czso.cz/csu/redakce.nsf/i/narozeni_a_zemreli_v_letech_1950_2010" TargetMode="External"/><Relationship Id="rId55" Type="http://schemas.openxmlformats.org/officeDocument/2006/relationships/image" Target="media/image31.png"/><Relationship Id="rId76" Type="http://schemas.openxmlformats.org/officeDocument/2006/relationships/hyperlink" Target="http://www.regionalnirozvoj.cz/index.php/uvod.html" TargetMode="External"/><Relationship Id="rId97" Type="http://schemas.openxmlformats.org/officeDocument/2006/relationships/hyperlink" Target="http://www.fao.org" TargetMode="External"/><Relationship Id="rId104" Type="http://schemas.openxmlformats.org/officeDocument/2006/relationships/hyperlink" Target="http://www.apic-ak.cz/" TargetMode="External"/><Relationship Id="rId120" Type="http://schemas.openxmlformats.org/officeDocument/2006/relationships/image" Target="media/image42.jpeg"/><Relationship Id="rId125" Type="http://schemas.openxmlformats.org/officeDocument/2006/relationships/hyperlink" Target="http://www.geofond.cz/cms/soubory/o-nas/docs/prehled-tezba-2009.pdf" TargetMode="External"/><Relationship Id="rId141" Type="http://schemas.openxmlformats.org/officeDocument/2006/relationships/image" Target="media/image49.png"/><Relationship Id="rId146" Type="http://schemas.openxmlformats.org/officeDocument/2006/relationships/image" Target="media/image53.png"/><Relationship Id="rId167" Type="http://schemas.openxmlformats.org/officeDocument/2006/relationships/image" Target="media/image68.jpeg"/><Relationship Id="rId188" Type="http://schemas.openxmlformats.org/officeDocument/2006/relationships/hyperlink" Target="http://www.geofond.cz/cms/soubory/o-nas/docs/prehled-tezba-2009.pdf" TargetMode="External"/><Relationship Id="rId7" Type="http://schemas.openxmlformats.org/officeDocument/2006/relationships/endnotes" Target="endnotes.xml"/><Relationship Id="rId71" Type="http://schemas.openxmlformats.org/officeDocument/2006/relationships/hyperlink" Target="http://www.czso.cz/csu/redakce.nsf/i/statistika_&amp;_my" TargetMode="External"/><Relationship Id="rId92" Type="http://schemas.openxmlformats.org/officeDocument/2006/relationships/image" Target="media/image37.jpeg"/><Relationship Id="rId162" Type="http://schemas.openxmlformats.org/officeDocument/2006/relationships/image" Target="media/image65.jpeg"/><Relationship Id="rId183" Type="http://schemas.openxmlformats.org/officeDocument/2006/relationships/hyperlink" Target="http://www.geofond.cz/cms/soubory/o-nas/docs/prehled-tezba-2009.pdf" TargetMode="External"/><Relationship Id="rId213" Type="http://schemas.openxmlformats.org/officeDocument/2006/relationships/image" Target="media/image78.png"/><Relationship Id="rId218" Type="http://schemas.openxmlformats.org/officeDocument/2006/relationships/image" Target="media/image82.png"/><Relationship Id="rId234" Type="http://schemas.openxmlformats.org/officeDocument/2006/relationships/image" Target="media/image86.png"/><Relationship Id="rId239" Type="http://schemas.openxmlformats.org/officeDocument/2006/relationships/hyperlink" Target="http://www.cyklostrategie.cz/file/cyklodata-statistiky-pasport-cyklistickych-komunikaci-2010/" TargetMode="External"/><Relationship Id="rId2" Type="http://schemas.openxmlformats.org/officeDocument/2006/relationships/numbering" Target="numbering.xml"/><Relationship Id="rId29" Type="http://schemas.openxmlformats.org/officeDocument/2006/relationships/image" Target="media/image13.png"/><Relationship Id="rId250" Type="http://schemas.openxmlformats.org/officeDocument/2006/relationships/image" Target="media/image89.jpeg"/><Relationship Id="rId255" Type="http://schemas.openxmlformats.org/officeDocument/2006/relationships/hyperlink" Target="http://www.czechtourism.cz/files/servis_pro_novinare/navstevnost_tur_cilu/08_08_11_navstevnost_2010.pdf" TargetMode="External"/><Relationship Id="rId271" Type="http://schemas.openxmlformats.org/officeDocument/2006/relationships/hyperlink" Target="http://www.strukturalni-fondy.cz" TargetMode="External"/><Relationship Id="rId24" Type="http://schemas.openxmlformats.org/officeDocument/2006/relationships/hyperlink" Target="http://www.ec.europa.eu/eurostat" TargetMode="External"/><Relationship Id="rId40" Type="http://schemas.openxmlformats.org/officeDocument/2006/relationships/image" Target="media/image20.png"/><Relationship Id="rId45" Type="http://schemas.openxmlformats.org/officeDocument/2006/relationships/image" Target="media/image24.png"/><Relationship Id="rId66" Type="http://schemas.openxmlformats.org/officeDocument/2006/relationships/hyperlink" Target="http://www.czso.cz" TargetMode="External"/><Relationship Id="rId87" Type="http://schemas.openxmlformats.org/officeDocument/2006/relationships/hyperlink" Target="http://aplikacergsg.sci.muni.cz/" TargetMode="External"/><Relationship Id="rId110" Type="http://schemas.openxmlformats.org/officeDocument/2006/relationships/hyperlink" Target="http://www.uzei.cz/" TargetMode="External"/><Relationship Id="rId115" Type="http://schemas.openxmlformats.org/officeDocument/2006/relationships/hyperlink" Target="http://cz-ryby.cz/tables-show/" TargetMode="External"/><Relationship Id="rId131" Type="http://schemas.openxmlformats.org/officeDocument/2006/relationships/hyperlink" Target="http://www.geofond.cz/cms/soubory/o-nas/docs/prehled-tezba-2009.pdf" TargetMode="External"/><Relationship Id="rId136" Type="http://schemas.openxmlformats.org/officeDocument/2006/relationships/image" Target="media/image45.png"/><Relationship Id="rId157" Type="http://schemas.openxmlformats.org/officeDocument/2006/relationships/header" Target="header2.xml"/><Relationship Id="rId178" Type="http://schemas.openxmlformats.org/officeDocument/2006/relationships/hyperlink" Target="http://geography.upol.cz/soubory/studium/bp/2009-rg/2009_Sekanina.pdf" TargetMode="External"/><Relationship Id="rId61" Type="http://schemas.openxmlformats.org/officeDocument/2006/relationships/hyperlink" Target="http://www.czso.cz/lexikon/mos_vdb.nsf/index" TargetMode="External"/><Relationship Id="rId82" Type="http://schemas.openxmlformats.org/officeDocument/2006/relationships/image" Target="media/image35.jpeg"/><Relationship Id="rId152" Type="http://schemas.openxmlformats.org/officeDocument/2006/relationships/image" Target="media/image59.png"/><Relationship Id="rId173" Type="http://schemas.openxmlformats.org/officeDocument/2006/relationships/hyperlink" Target="http://www.czechinvest.org/" TargetMode="External"/><Relationship Id="rId194" Type="http://schemas.openxmlformats.org/officeDocument/2006/relationships/hyperlink" Target="http://www.cez.cz" TargetMode="External"/><Relationship Id="rId199" Type="http://schemas.openxmlformats.org/officeDocument/2006/relationships/image" Target="media/image72.gif"/><Relationship Id="rId203" Type="http://schemas.openxmlformats.org/officeDocument/2006/relationships/hyperlink" Target="http://www.incoma.cz/" TargetMode="External"/><Relationship Id="rId208" Type="http://schemas.openxmlformats.org/officeDocument/2006/relationships/hyperlink" Target="http://www.cupress.cuni.cz/ink2_ext/index.jsp?include=naklTituly&amp;id=11716" TargetMode="External"/><Relationship Id="rId229" Type="http://schemas.openxmlformats.org/officeDocument/2006/relationships/hyperlink" Target="http://www.scitani2005.rsd.cz/start.htm" TargetMode="External"/><Relationship Id="rId19" Type="http://schemas.openxmlformats.org/officeDocument/2006/relationships/image" Target="media/image10.jpeg"/><Relationship Id="rId224" Type="http://schemas.openxmlformats.org/officeDocument/2006/relationships/hyperlink" Target="http://www.rsd.cz/doprava/scitani_2000/start.htm" TargetMode="External"/><Relationship Id="rId240" Type="http://schemas.openxmlformats.org/officeDocument/2006/relationships/hyperlink" Target="https://www.sydos.cz/cs/rocenka_pdf/Rocenka_dopravy_2010.pdf" TargetMode="External"/><Relationship Id="rId245" Type="http://schemas.openxmlformats.org/officeDocument/2006/relationships/diagramQuickStyle" Target="diagrams/quickStyle1.xml"/><Relationship Id="rId261" Type="http://schemas.openxmlformats.org/officeDocument/2006/relationships/hyperlink" Target="http://www.czechtourism.cz" TargetMode="External"/><Relationship Id="rId266" Type="http://schemas.openxmlformats.org/officeDocument/2006/relationships/image" Target="media/image95.jpeg"/><Relationship Id="rId14" Type="http://schemas.openxmlformats.org/officeDocument/2006/relationships/image" Target="media/image6.jpeg"/><Relationship Id="rId30" Type="http://schemas.openxmlformats.org/officeDocument/2006/relationships/image" Target="media/image14.emf"/><Relationship Id="rId35" Type="http://schemas.openxmlformats.org/officeDocument/2006/relationships/image" Target="media/image16.png"/><Relationship Id="rId56" Type="http://schemas.openxmlformats.org/officeDocument/2006/relationships/image" Target="media/image32.png"/><Relationship Id="rId77" Type="http://schemas.openxmlformats.org/officeDocument/2006/relationships/hyperlink" Target="http://email.seznam.cz/redir?hashId=264727750&amp;to=http%3a%2f%2fwww%2eregionalka%2ewz%2ecz%2fvystoupil%2fvystoupil%2520web%2ehtm" TargetMode="External"/><Relationship Id="rId100" Type="http://schemas.openxmlformats.org/officeDocument/2006/relationships/hyperlink" Target="http://www.czso.cz/csu/2011edicniplan.nsf/p/2126-11" TargetMode="External"/><Relationship Id="rId105" Type="http://schemas.openxmlformats.org/officeDocument/2006/relationships/hyperlink" Target="http://www.eagri.cz" TargetMode="External"/><Relationship Id="rId126" Type="http://schemas.openxmlformats.org/officeDocument/2006/relationships/hyperlink" Target="http://www.geofond.cz/cms/soubory/o-nas/docs/prehled-tezba-2009.pdf" TargetMode="External"/><Relationship Id="rId147" Type="http://schemas.openxmlformats.org/officeDocument/2006/relationships/image" Target="media/image54.png"/><Relationship Id="rId168" Type="http://schemas.openxmlformats.org/officeDocument/2006/relationships/hyperlink" Target="http://www.hbi.cz/" TargetMode="Externa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hyperlink" Target="http://www.suburbanizace.cz/" TargetMode="External"/><Relationship Id="rId93" Type="http://schemas.openxmlformats.org/officeDocument/2006/relationships/image" Target="media/image38.emf"/><Relationship Id="rId98" Type="http://schemas.openxmlformats.org/officeDocument/2006/relationships/hyperlink" Target="http://faostat3.fao.org/home/index.html" TargetMode="External"/><Relationship Id="rId121" Type="http://schemas.openxmlformats.org/officeDocument/2006/relationships/image" Target="media/image43.jpeg"/><Relationship Id="rId142" Type="http://schemas.openxmlformats.org/officeDocument/2006/relationships/hyperlink" Target="http://www.sps-pi.cz/dokumenty/sps/janousek/projekty/NORSKO_Vodni_dila_1999/WWW/Stechovice.html" TargetMode="External"/><Relationship Id="rId163" Type="http://schemas.openxmlformats.org/officeDocument/2006/relationships/hyperlink" Target="http://www.penize.cz/nakupy/235186-velky-souboj-pivaru-vinaru-a-vodaru!-co-si-o-tom-myslite" TargetMode="External"/><Relationship Id="rId184" Type="http://schemas.openxmlformats.org/officeDocument/2006/relationships/hyperlink" Target="http://www.geofond.cz/cms/soubory/o-nas/docs/prehled-tezba-2009.pdf" TargetMode="External"/><Relationship Id="rId189" Type="http://schemas.openxmlformats.org/officeDocument/2006/relationships/hyperlink" Target="http://www.geofond.cz/cms/soubory/o-nas/docs/prehled-tezba-2009.pdf" TargetMode="External"/><Relationship Id="rId219" Type="http://schemas.openxmlformats.org/officeDocument/2006/relationships/image" Target="media/image83.png"/><Relationship Id="rId3" Type="http://schemas.openxmlformats.org/officeDocument/2006/relationships/styles" Target="styles.xml"/><Relationship Id="rId214" Type="http://schemas.openxmlformats.org/officeDocument/2006/relationships/image" Target="media/image79.png"/><Relationship Id="rId230" Type="http://schemas.openxmlformats.org/officeDocument/2006/relationships/hyperlink" Target="http://www.scitani2005.rsd.cz/start.htm" TargetMode="External"/><Relationship Id="rId235" Type="http://schemas.openxmlformats.org/officeDocument/2006/relationships/hyperlink" Target="http://www.rsd.cz/" TargetMode="External"/><Relationship Id="rId251" Type="http://schemas.openxmlformats.org/officeDocument/2006/relationships/hyperlink" Target="http://www.czechtourism.cz/pro-odborniky/mapa-turistickych-regionu-a-oblasti/" TargetMode="External"/><Relationship Id="rId256" Type="http://schemas.openxmlformats.org/officeDocument/2006/relationships/hyperlink" Target="http://www.mmr.cz/Cestovni-ruch/Statistiky-Analyzy" TargetMode="External"/><Relationship Id="rId25" Type="http://schemas.openxmlformats.org/officeDocument/2006/relationships/hyperlink" Target="http://www.uur.cz/images/publikace/uur/2007/2007-05/30_rozvojove.pdf" TargetMode="External"/><Relationship Id="rId46" Type="http://schemas.openxmlformats.org/officeDocument/2006/relationships/image" Target="media/image25.wmf"/><Relationship Id="rId67" Type="http://schemas.openxmlformats.org/officeDocument/2006/relationships/hyperlink" Target="http://www.czso.cz/csu/2011edicniplan.nsf/p/4019-11" TargetMode="External"/><Relationship Id="rId116" Type="http://schemas.openxmlformats.org/officeDocument/2006/relationships/hyperlink" Target="http://www.cuzk.cz/Dokument.aspx?PRARESKOD=998&amp;MENUID=10377&amp;AKCE=DOC:10-ROCENKA" TargetMode="External"/><Relationship Id="rId137" Type="http://schemas.openxmlformats.org/officeDocument/2006/relationships/image" Target="media/image46.png"/><Relationship Id="rId158" Type="http://schemas.openxmlformats.org/officeDocument/2006/relationships/image" Target="media/image61.png"/><Relationship Id="rId272" Type="http://schemas.openxmlformats.org/officeDocument/2006/relationships/hyperlink" Target="http://www.mmr.cz" TargetMode="External"/><Relationship Id="rId20" Type="http://schemas.openxmlformats.org/officeDocument/2006/relationships/image" Target="media/image11.png"/><Relationship Id="rId41" Type="http://schemas.openxmlformats.org/officeDocument/2006/relationships/image" Target="media/image21.png"/><Relationship Id="rId62" Type="http://schemas.openxmlformats.org/officeDocument/2006/relationships/hyperlink" Target="http://www.czso.cz/csu/2009edicniplan.nsf/p/1301-09" TargetMode="External"/><Relationship Id="rId83" Type="http://schemas.openxmlformats.org/officeDocument/2006/relationships/image" Target="media/image36.jpeg"/><Relationship Id="rId88" Type="http://schemas.openxmlformats.org/officeDocument/2006/relationships/hyperlink" Target="http://www.czechkid.cz/si1430.html" TargetMode="External"/><Relationship Id="rId111" Type="http://schemas.openxmlformats.org/officeDocument/2006/relationships/hyperlink" Target="http://www.uhul.cz/" TargetMode="External"/><Relationship Id="rId132" Type="http://schemas.openxmlformats.org/officeDocument/2006/relationships/hyperlink" Target="http://www.geofond.cz/cms/soubory/o-nas/docs/prehled-tezba-2009.pdf" TargetMode="External"/><Relationship Id="rId153" Type="http://schemas.openxmlformats.org/officeDocument/2006/relationships/image" Target="media/image60.png"/><Relationship Id="rId174" Type="http://schemas.openxmlformats.org/officeDocument/2006/relationships/hyperlink" Target="http://www.czso.cz" TargetMode="External"/><Relationship Id="rId179" Type="http://schemas.openxmlformats.org/officeDocument/2006/relationships/hyperlink" Target="http://www.skoda-auto.cz" TargetMode="External"/><Relationship Id="rId195" Type="http://schemas.openxmlformats.org/officeDocument/2006/relationships/hyperlink" Target="http://www.bp.com" TargetMode="External"/><Relationship Id="rId209" Type="http://schemas.openxmlformats.org/officeDocument/2006/relationships/image" Target="media/image75.png"/><Relationship Id="rId190" Type="http://schemas.openxmlformats.org/officeDocument/2006/relationships/hyperlink" Target="http://www.geofond.cz/cms/soubory/o-nas/docs/prehled-tezba-2009.pdf" TargetMode="External"/><Relationship Id="rId204" Type="http://schemas.openxmlformats.org/officeDocument/2006/relationships/hyperlink" Target="http://www.incoma.cz/" TargetMode="External"/><Relationship Id="rId220" Type="http://schemas.openxmlformats.org/officeDocument/2006/relationships/hyperlink" Target="http://www.mero.cz/provoz/ropovodna-sit-cr/" TargetMode="External"/><Relationship Id="rId225" Type="http://schemas.openxmlformats.org/officeDocument/2006/relationships/hyperlink" Target="http://www.rsd.cz/doprava/scitani_2000/start.htm" TargetMode="External"/><Relationship Id="rId241" Type="http://schemas.openxmlformats.org/officeDocument/2006/relationships/hyperlink" Target="http://www.rsd.cz" TargetMode="External"/><Relationship Id="rId246" Type="http://schemas.openxmlformats.org/officeDocument/2006/relationships/diagramColors" Target="diagrams/colors1.xml"/><Relationship Id="rId267" Type="http://schemas.openxmlformats.org/officeDocument/2006/relationships/hyperlink" Target="http://www.strukturalni-fondy.cz" TargetMode="External"/><Relationship Id="rId15" Type="http://schemas.openxmlformats.org/officeDocument/2006/relationships/hyperlink" Target="http://www.ucebnice-dejepisu.ic.cz/1302-csr-ve-20-letech-20-stoleti-krize-roku-1920.php" TargetMode="External"/><Relationship Id="rId36" Type="http://schemas.openxmlformats.org/officeDocument/2006/relationships/hyperlink" Target="http://upload.wikimedia.org/wikipedia/commons/thumb/b/b9/Typy_vekovych_pyramid.png/800px-Typy_vekovych_pyramid.png" TargetMode="External"/><Relationship Id="rId57" Type="http://schemas.openxmlformats.org/officeDocument/2006/relationships/hyperlink" Target="http://www.czso.cz/csu/redakce.nsf/i/migrace/$File/vladimir_polasek1.pdf" TargetMode="External"/><Relationship Id="rId106" Type="http://schemas.openxmlformats.org/officeDocument/2006/relationships/hyperlink" Target="http://eagri.cz/public/web/mze/zemedelstvi/" TargetMode="External"/><Relationship Id="rId127" Type="http://schemas.openxmlformats.org/officeDocument/2006/relationships/hyperlink" Target="http://www.geofond.cz/cms/soubory/o-nas/docs/prehled-tezba-2009.pdf" TargetMode="External"/><Relationship Id="rId262" Type="http://schemas.openxmlformats.org/officeDocument/2006/relationships/hyperlink" Target="http://www.czechtourism.cz/didakticke-podklady/" TargetMode="External"/><Relationship Id="rId10" Type="http://schemas.openxmlformats.org/officeDocument/2006/relationships/hyperlink" Target="http://boomerang.blogerka.cz/obrazky/boomerang.blogerka.cz/ceska-republika.jpg" TargetMode="External"/><Relationship Id="rId31" Type="http://schemas.openxmlformats.org/officeDocument/2006/relationships/hyperlink" Target="http://www.suburbanizace.cz/" TargetMode="External"/><Relationship Id="rId52" Type="http://schemas.openxmlformats.org/officeDocument/2006/relationships/image" Target="media/image29.png"/><Relationship Id="rId73" Type="http://schemas.openxmlformats.org/officeDocument/2006/relationships/hyperlink" Target="http://www.suburbanizace.cz/" TargetMode="External"/><Relationship Id="rId78" Type="http://schemas.openxmlformats.org/officeDocument/2006/relationships/image" Target="media/image33.emf"/><Relationship Id="rId94" Type="http://schemas.openxmlformats.org/officeDocument/2006/relationships/image" Target="media/image39.png"/><Relationship Id="rId99" Type="http://schemas.openxmlformats.org/officeDocument/2006/relationships/hyperlink" Target="http://www.czso.cz/csu/redakce.nsf/i/zemedelstvi_zem" TargetMode="External"/><Relationship Id="rId101" Type="http://schemas.openxmlformats.org/officeDocument/2006/relationships/hyperlink" Target="http://www.apic-ak.cz/" TargetMode="External"/><Relationship Id="rId122" Type="http://schemas.openxmlformats.org/officeDocument/2006/relationships/hyperlink" Target="http://www.geofond.cz/cms/soubory/o-nas/docs/prehled-tezba-2009.pdf" TargetMode="External"/><Relationship Id="rId143" Type="http://schemas.openxmlformats.org/officeDocument/2006/relationships/image" Target="media/image50.png"/><Relationship Id="rId148" Type="http://schemas.openxmlformats.org/officeDocument/2006/relationships/image" Target="media/image55.png"/><Relationship Id="rId164" Type="http://schemas.openxmlformats.org/officeDocument/2006/relationships/image" Target="media/image66.jpeg"/><Relationship Id="rId169" Type="http://schemas.openxmlformats.org/officeDocument/2006/relationships/hyperlink" Target="http://registry.czso.cz/irsw/" TargetMode="External"/><Relationship Id="rId185" Type="http://schemas.openxmlformats.org/officeDocument/2006/relationships/hyperlink" Target="http://www.geofond.cz/cms/soubory/o-nas/docs/prehled-tezba-2009.pdf"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www.geofond.cz/cms/soubory/o-nas/docs/prehled-tezba-2009.pdf" TargetMode="External"/><Relationship Id="rId210" Type="http://schemas.openxmlformats.org/officeDocument/2006/relationships/image" Target="media/image76.png"/><Relationship Id="rId215" Type="http://schemas.openxmlformats.org/officeDocument/2006/relationships/image" Target="media/image80.jpeg"/><Relationship Id="rId236" Type="http://schemas.openxmlformats.org/officeDocument/2006/relationships/hyperlink" Target="http://www.cd.cz" TargetMode="External"/><Relationship Id="rId257" Type="http://schemas.openxmlformats.org/officeDocument/2006/relationships/hyperlink" Target="http://www.czechtourism.cz" TargetMode="External"/><Relationship Id="rId26" Type="http://schemas.openxmlformats.org/officeDocument/2006/relationships/hyperlink" Target="http://portal.uur.cz/images/mapa-EU.jpg" TargetMode="External"/><Relationship Id="rId231" Type="http://schemas.openxmlformats.org/officeDocument/2006/relationships/hyperlink" Target="http://scitani2010.rsd.cz/pages/informations/default.aspx" TargetMode="External"/><Relationship Id="rId252" Type="http://schemas.openxmlformats.org/officeDocument/2006/relationships/image" Target="media/image90.jpeg"/><Relationship Id="rId273" Type="http://schemas.openxmlformats.org/officeDocument/2006/relationships/fontTable" Target="fontTable.xml"/><Relationship Id="rId47" Type="http://schemas.openxmlformats.org/officeDocument/2006/relationships/image" Target="media/image26.png"/><Relationship Id="rId68" Type="http://schemas.openxmlformats.org/officeDocument/2006/relationships/hyperlink" Target="http://geography.cz/wp-content/uploads/2012/02/Venkovy-Perl%C3%ADn-a-kol.pdf" TargetMode="External"/><Relationship Id="rId89" Type="http://schemas.openxmlformats.org/officeDocument/2006/relationships/hyperlink" Target="http://portal.mpsv.cz/" TargetMode="External"/><Relationship Id="rId112" Type="http://schemas.openxmlformats.org/officeDocument/2006/relationships/hyperlink" Target="http://www.uhul.cz/" TargetMode="External"/><Relationship Id="rId133" Type="http://schemas.openxmlformats.org/officeDocument/2006/relationships/hyperlink" Target="http://www.geofond.cz/cms/soubory/o-nas/docs/prehled-tezba-2009.pdf" TargetMode="External"/><Relationship Id="rId154" Type="http://schemas.openxmlformats.org/officeDocument/2006/relationships/hyperlink" Target="http://www.skoda-auto.cz" TargetMode="External"/><Relationship Id="rId175" Type="http://schemas.openxmlformats.org/officeDocument/2006/relationships/hyperlink" Target="http://www.diamo.cz/" TargetMode="External"/><Relationship Id="rId196" Type="http://schemas.openxmlformats.org/officeDocument/2006/relationships/image" Target="media/image69.png"/><Relationship Id="rId200" Type="http://schemas.openxmlformats.org/officeDocument/2006/relationships/image" Target="media/image73.gif"/><Relationship Id="rId16" Type="http://schemas.openxmlformats.org/officeDocument/2006/relationships/image" Target="media/image7.png"/><Relationship Id="rId221" Type="http://schemas.openxmlformats.org/officeDocument/2006/relationships/hyperlink" Target="http://www.financninoviny.cz/english/index_img.php?id=149792" TargetMode="External"/><Relationship Id="rId242" Type="http://schemas.openxmlformats.org/officeDocument/2006/relationships/hyperlink" Target="http://www.ceskedrahy.cz/assets/skupina-cd/fakta-a-cisla/statisticka-rocenka/sr-2010-cze.zip" TargetMode="External"/><Relationship Id="rId263" Type="http://schemas.openxmlformats.org/officeDocument/2006/relationships/image" Target="media/image92.png"/><Relationship Id="rId37" Type="http://schemas.openxmlformats.org/officeDocument/2006/relationships/image" Target="media/image17.png"/><Relationship Id="rId58" Type="http://schemas.openxmlformats.org/officeDocument/2006/relationships/hyperlink" Target="http://www.czso.cz/" TargetMode="External"/><Relationship Id="rId79" Type="http://schemas.openxmlformats.org/officeDocument/2006/relationships/image" Target="media/image34.png"/><Relationship Id="rId102" Type="http://schemas.openxmlformats.org/officeDocument/2006/relationships/hyperlink" Target="http://www.apic-ak.cz/" TargetMode="External"/><Relationship Id="rId123" Type="http://schemas.openxmlformats.org/officeDocument/2006/relationships/hyperlink" Target="http://www.geofond.cz/cms/soubory/o-nas/docs/prehled-tezba-2009.pdf" TargetMode="External"/><Relationship Id="rId144" Type="http://schemas.openxmlformats.org/officeDocument/2006/relationships/image" Target="media/image51.png"/><Relationship Id="rId90" Type="http://schemas.openxmlformats.org/officeDocument/2006/relationships/hyperlink" Target="http://www.czso.cz/csu/edicniplan.nsf/aktual/ep-3" TargetMode="External"/><Relationship Id="rId165" Type="http://schemas.openxmlformats.org/officeDocument/2006/relationships/hyperlink" Target="http://mirek.kx.cz/ceska_piva.html" TargetMode="External"/><Relationship Id="rId186" Type="http://schemas.openxmlformats.org/officeDocument/2006/relationships/hyperlink" Target="http://www.geofond.cz/cms/soubory/o-nas/docs/prehled-tezba-2009.pdf" TargetMode="External"/><Relationship Id="rId211" Type="http://schemas.openxmlformats.org/officeDocument/2006/relationships/image" Target="media/image77.png"/><Relationship Id="rId232" Type="http://schemas.openxmlformats.org/officeDocument/2006/relationships/image" Target="media/image84.png"/><Relationship Id="rId253" Type="http://schemas.openxmlformats.org/officeDocument/2006/relationships/hyperlink" Target="http://www.czechtourism.cz/pro-odborniky/mapa-turistickych-regionu-a-oblasti/" TargetMode="External"/><Relationship Id="rId274" Type="http://schemas.openxmlformats.org/officeDocument/2006/relationships/theme" Target="theme/theme1.xml"/><Relationship Id="rId27" Type="http://schemas.openxmlformats.org/officeDocument/2006/relationships/hyperlink" Target="http://www.nuov.cz/informace-o-uzemne-spravnim-cleneni-ceske-republiky" TargetMode="External"/><Relationship Id="rId48" Type="http://schemas.openxmlformats.org/officeDocument/2006/relationships/hyperlink" Target="http://www.czso.cz/csu/redakce.nsf/i/snatky_a_rozvody_1950_2010" TargetMode="External"/><Relationship Id="rId69" Type="http://schemas.openxmlformats.org/officeDocument/2006/relationships/hyperlink" Target="http://www.czso.cz/csu/redakce.nsf/i/migrace/$File/vladimir_polasek1.pdf" TargetMode="External"/><Relationship Id="rId113" Type="http://schemas.openxmlformats.org/officeDocument/2006/relationships/hyperlink" Target="http://cz-ryby.cz/tables-show/" TargetMode="External"/><Relationship Id="rId134" Type="http://schemas.openxmlformats.org/officeDocument/2006/relationships/hyperlink" Target="http://www.geofond.cz/cms/soubory/o-nas/docs/prehled-tezba-2009.pdf" TargetMode="External"/><Relationship Id="rId80" Type="http://schemas.openxmlformats.org/officeDocument/2006/relationships/chart" Target="charts/chart1.xml"/><Relationship Id="rId155" Type="http://schemas.openxmlformats.org/officeDocument/2006/relationships/header" Target="header1.xml"/><Relationship Id="rId176" Type="http://schemas.openxmlformats.org/officeDocument/2006/relationships/hyperlink" Target="http://mirek.kx.cz/ceska_piva.html" TargetMode="External"/><Relationship Id="rId197" Type="http://schemas.openxmlformats.org/officeDocument/2006/relationships/image" Target="media/image70.emf"/><Relationship Id="rId201" Type="http://schemas.openxmlformats.org/officeDocument/2006/relationships/hyperlink" Target="http://eregal.ihned.cz/c1-20910110-coop-vchazi-na-scenu" TargetMode="External"/><Relationship Id="rId222" Type="http://schemas.openxmlformats.org/officeDocument/2006/relationships/hyperlink" Target="http://www.mdcr.cz/cs/Statistika_dopravy/default.htm" TargetMode="External"/><Relationship Id="rId243" Type="http://schemas.openxmlformats.org/officeDocument/2006/relationships/diagramData" Target="diagrams/data1.xml"/><Relationship Id="rId264" Type="http://schemas.openxmlformats.org/officeDocument/2006/relationships/image" Target="media/image93.jpeg"/><Relationship Id="rId17" Type="http://schemas.openxmlformats.org/officeDocument/2006/relationships/image" Target="media/image8.png"/><Relationship Id="rId38" Type="http://schemas.openxmlformats.org/officeDocument/2006/relationships/image" Target="media/image18.png"/><Relationship Id="rId59" Type="http://schemas.openxmlformats.org/officeDocument/2006/relationships/hyperlink" Target="http://www.czso.cz/" TargetMode="External"/><Relationship Id="rId103" Type="http://schemas.openxmlformats.org/officeDocument/2006/relationships/hyperlink" Target="http://www.apic-ak.cz/" TargetMode="External"/><Relationship Id="rId124" Type="http://schemas.openxmlformats.org/officeDocument/2006/relationships/hyperlink" Target="http://www.geofond.cz/cms/soubory/o-nas/docs/prehled-tezba-2009.pdf" TargetMode="External"/><Relationship Id="rId70" Type="http://schemas.openxmlformats.org/officeDocument/2006/relationships/hyperlink" Target="http://www.scitani.cz" TargetMode="External"/><Relationship Id="rId91" Type="http://schemas.openxmlformats.org/officeDocument/2006/relationships/hyperlink" Target="http://www.geografie.webzdarma.cz/transformace.htm" TargetMode="External"/><Relationship Id="rId145" Type="http://schemas.openxmlformats.org/officeDocument/2006/relationships/image" Target="media/image52.png"/><Relationship Id="rId166" Type="http://schemas.openxmlformats.org/officeDocument/2006/relationships/image" Target="media/image67.png"/><Relationship Id="rId187" Type="http://schemas.openxmlformats.org/officeDocument/2006/relationships/hyperlink" Target="http://www.geofond.cz/cms/soubory/o-nas/docs/prehled-tezba-2009.pdf" TargetMode="External"/><Relationship Id="rId1" Type="http://schemas.openxmlformats.org/officeDocument/2006/relationships/customXml" Target="../customXml/item1.xml"/><Relationship Id="rId212" Type="http://schemas.openxmlformats.org/officeDocument/2006/relationships/hyperlink" Target="http://epp.eurostat.ec.europa.eu/statistics_explained/index.php/Trans-European_networks_in_transport_(TEN-T)" TargetMode="External"/><Relationship Id="rId233" Type="http://schemas.openxmlformats.org/officeDocument/2006/relationships/image" Target="media/image85.jpeg"/><Relationship Id="rId254" Type="http://schemas.openxmlformats.org/officeDocument/2006/relationships/image" Target="media/image91.png"/><Relationship Id="rId28" Type="http://schemas.openxmlformats.org/officeDocument/2006/relationships/image" Target="media/image12.png"/><Relationship Id="rId49" Type="http://schemas.openxmlformats.org/officeDocument/2006/relationships/image" Target="media/image27.png"/><Relationship Id="rId114" Type="http://schemas.openxmlformats.org/officeDocument/2006/relationships/hyperlink" Target="http://www.eagri.cz"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cs.wikipedia.org/wiki/Pr%C3%A1vn%C3%AD_%C5%99%C3%A1d" TargetMode="External"/><Relationship Id="rId13" Type="http://schemas.openxmlformats.org/officeDocument/2006/relationships/hyperlink" Target="http://www.brno.cz/sprava-mesta/magistrat-mesta-brna/usek-rozvoje-mesta/odbor-uzemniho-planovani-a-rozvoje/dokumenty/upp/pruzkum-maloobchodni-site-na-uzemi-mesta-brna/" TargetMode="External"/><Relationship Id="rId3" Type="http://schemas.openxmlformats.org/officeDocument/2006/relationships/hyperlink" Target="http://www.czso.cz/csu/redakce.nsf/i/pohyb_obyvatelstva" TargetMode="External"/><Relationship Id="rId7" Type="http://schemas.openxmlformats.org/officeDocument/2006/relationships/hyperlink" Target="http://www.cizinci.cz/files/clanky/300/Horakova-cizinci_1994-2004.pdf" TargetMode="External"/><Relationship Id="rId12" Type="http://schemas.openxmlformats.org/officeDocument/2006/relationships/hyperlink" Target="http://www.gfk.cz/public_relations/press/press_articles/010185/index.cz.html" TargetMode="External"/><Relationship Id="rId2" Type="http://schemas.openxmlformats.org/officeDocument/2006/relationships/hyperlink" Target="http://www.nuov.cz/informace-o-uzemne-spravnim-cleneni-ceske-republiky" TargetMode="External"/><Relationship Id="rId1" Type="http://schemas.openxmlformats.org/officeDocument/2006/relationships/hyperlink" Target="http://www.uur.cz/images/publikace/uur/2007/2007-05/30_rozvojove.pdf" TargetMode="External"/><Relationship Id="rId6" Type="http://schemas.openxmlformats.org/officeDocument/2006/relationships/hyperlink" Target="http://www.czechkid.cz/si1430.html" TargetMode="External"/><Relationship Id="rId11" Type="http://schemas.openxmlformats.org/officeDocument/2006/relationships/hyperlink" Target="http://aplikacergsg.sci.muni.cz/zadani-cviceni/data---prumysl-3" TargetMode="External"/><Relationship Id="rId5" Type="http://schemas.openxmlformats.org/officeDocument/2006/relationships/hyperlink" Target="http://www.czso.cz/csu/2011edicniplan.nsf/p/4019-11" TargetMode="External"/><Relationship Id="rId15" Type="http://schemas.openxmlformats.org/officeDocument/2006/relationships/hyperlink" Target="http://www.czechtourism.cz/didakticke-podklady/2-turisticky-potencial-regionu/" TargetMode="External"/><Relationship Id="rId10" Type="http://schemas.openxmlformats.org/officeDocument/2006/relationships/hyperlink" Target="http://www.agrokrom.cz/texty/metodiky/Ram_metod/RAM_METOD_CHAR_VYROB_OBLASTI.pdf" TargetMode="External"/><Relationship Id="rId4" Type="http://schemas.openxmlformats.org/officeDocument/2006/relationships/hyperlink" Target="http://aplikacergsg.sci.muni.cz/zadani-cviceni/vyhledavac-2" TargetMode="External"/><Relationship Id="rId9" Type="http://schemas.openxmlformats.org/officeDocument/2006/relationships/hyperlink" Target="http://cs.wikipedia.org/wiki/Evropsk%C3%A1_unie" TargetMode="External"/><Relationship Id="rId14" Type="http://schemas.openxmlformats.org/officeDocument/2006/relationships/hyperlink" Target="http://www.cyklostrategie.cz/cyklopolitika/ceska-republika/cyklostrategie-2004"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E:\GaREP\Pr&#367;zkum%20zam&#283;stnanosti%20JMK%202011\Moje%20vypocty-2011\Moje%20grafy%20a%20vypocty.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H:\GaREP\Pr&#367;zkum%20zam&#283;stnanosti%20JMK%202011\Moje%20vypocty-2011\zam&#283;stnanost%20v%20NH.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cs-CZ"/>
  <c:chart>
    <c:plotArea>
      <c:layout/>
      <c:lineChart>
        <c:grouping val="standard"/>
        <c:ser>
          <c:idx val="0"/>
          <c:order val="0"/>
          <c:tx>
            <c:strRef>
              <c:f>'Dlouhodoba nez'!$A$2</c:f>
              <c:strCache>
                <c:ptCount val="1"/>
                <c:pt idx="0">
                  <c:v>Jihomoravský kraj</c:v>
                </c:pt>
              </c:strCache>
            </c:strRef>
          </c:tx>
          <c:spPr>
            <a:ln>
              <a:solidFill>
                <a:srgbClr val="00B0F0"/>
              </a:solidFill>
            </a:ln>
          </c:spPr>
          <c:marker>
            <c:symbol val="none"/>
          </c:marker>
          <c:cat>
            <c:numRef>
              <c:f>'Dlouhodoba nez'!$B$1:$M$1</c:f>
              <c:numCache>
                <c:formatCode>General</c:formatCode>
                <c:ptCount val="12"/>
                <c:pt idx="0">
                  <c:v>2000</c:v>
                </c:pt>
                <c:pt idx="1">
                  <c:v>2001</c:v>
                </c:pt>
                <c:pt idx="2">
                  <c:v>2002</c:v>
                </c:pt>
                <c:pt idx="3">
                  <c:v>2003</c:v>
                </c:pt>
                <c:pt idx="4">
                  <c:v>2004</c:v>
                </c:pt>
                <c:pt idx="5">
                  <c:v>2005</c:v>
                </c:pt>
                <c:pt idx="6">
                  <c:v>2006</c:v>
                </c:pt>
                <c:pt idx="7">
                  <c:v>2007</c:v>
                </c:pt>
                <c:pt idx="8">
                  <c:v>2008</c:v>
                </c:pt>
                <c:pt idx="9">
                  <c:v>2009</c:v>
                </c:pt>
                <c:pt idx="10">
                  <c:v>2010</c:v>
                </c:pt>
                <c:pt idx="11">
                  <c:v>2011</c:v>
                </c:pt>
              </c:numCache>
            </c:numRef>
          </c:cat>
          <c:val>
            <c:numRef>
              <c:f>'Dlouhodoba nez'!$B$10:$M$10</c:f>
              <c:numCache>
                <c:formatCode>0.0</c:formatCode>
                <c:ptCount val="12"/>
                <c:pt idx="0">
                  <c:v>3.4052388289676432</c:v>
                </c:pt>
                <c:pt idx="1">
                  <c:v>3.3942162681788917</c:v>
                </c:pt>
                <c:pt idx="2">
                  <c:v>3.9775589770235777</c:v>
                </c:pt>
                <c:pt idx="3">
                  <c:v>4.6594054071075375</c:v>
                </c:pt>
                <c:pt idx="4">
                  <c:v>4.5882129062453387</c:v>
                </c:pt>
                <c:pt idx="5">
                  <c:v>4.5598676676421936</c:v>
                </c:pt>
                <c:pt idx="6">
                  <c:v>3.8693157570297312</c:v>
                </c:pt>
                <c:pt idx="7">
                  <c:v>2.8053619267327354</c:v>
                </c:pt>
                <c:pt idx="8">
                  <c:v>2.1624822516222402</c:v>
                </c:pt>
                <c:pt idx="9">
                  <c:v>2.5851480708868637</c:v>
                </c:pt>
                <c:pt idx="10">
                  <c:v>3.6405009319069652</c:v>
                </c:pt>
                <c:pt idx="11">
                  <c:v>3.7174739062081827</c:v>
                </c:pt>
              </c:numCache>
            </c:numRef>
          </c:val>
        </c:ser>
        <c:ser>
          <c:idx val="1"/>
          <c:order val="1"/>
          <c:tx>
            <c:strRef>
              <c:f>'Dlouhodoba nez'!$A$3</c:f>
              <c:strCache>
                <c:ptCount val="1"/>
                <c:pt idx="0">
                  <c:v>ČR</c:v>
                </c:pt>
              </c:strCache>
            </c:strRef>
          </c:tx>
          <c:spPr>
            <a:ln>
              <a:solidFill>
                <a:schemeClr val="accent4">
                  <a:lumMod val="75000"/>
                </a:schemeClr>
              </a:solidFill>
            </a:ln>
          </c:spPr>
          <c:marker>
            <c:symbol val="none"/>
          </c:marker>
          <c:cat>
            <c:numRef>
              <c:f>'Dlouhodoba nez'!$B$1:$M$1</c:f>
              <c:numCache>
                <c:formatCode>General</c:formatCode>
                <c:ptCount val="12"/>
                <c:pt idx="0">
                  <c:v>2000</c:v>
                </c:pt>
                <c:pt idx="1">
                  <c:v>2001</c:v>
                </c:pt>
                <c:pt idx="2">
                  <c:v>2002</c:v>
                </c:pt>
                <c:pt idx="3">
                  <c:v>2003</c:v>
                </c:pt>
                <c:pt idx="4">
                  <c:v>2004</c:v>
                </c:pt>
                <c:pt idx="5">
                  <c:v>2005</c:v>
                </c:pt>
                <c:pt idx="6">
                  <c:v>2006</c:v>
                </c:pt>
                <c:pt idx="7">
                  <c:v>2007</c:v>
                </c:pt>
                <c:pt idx="8">
                  <c:v>2008</c:v>
                </c:pt>
                <c:pt idx="9">
                  <c:v>2009</c:v>
                </c:pt>
                <c:pt idx="10">
                  <c:v>2010</c:v>
                </c:pt>
                <c:pt idx="11">
                  <c:v>2011</c:v>
                </c:pt>
              </c:numCache>
            </c:numRef>
          </c:cat>
          <c:val>
            <c:numRef>
              <c:f>'Dlouhodoba nez'!$B$11:$M$11</c:f>
              <c:numCache>
                <c:formatCode>0.0</c:formatCode>
                <c:ptCount val="12"/>
                <c:pt idx="0">
                  <c:v>3.3691020851576088</c:v>
                </c:pt>
                <c:pt idx="1">
                  <c:v>3.2974345561234206</c:v>
                </c:pt>
                <c:pt idx="2">
                  <c:v>3.647336857133237</c:v>
                </c:pt>
                <c:pt idx="3">
                  <c:v>4.1483949517626728</c:v>
                </c:pt>
                <c:pt idx="4">
                  <c:v>4.082784669852388</c:v>
                </c:pt>
                <c:pt idx="5">
                  <c:v>3.9267910803731487</c:v>
                </c:pt>
                <c:pt idx="6">
                  <c:v>3.3645443775268111</c:v>
                </c:pt>
                <c:pt idx="7">
                  <c:v>2.4692923326645175</c:v>
                </c:pt>
                <c:pt idx="8">
                  <c:v>1.8061329960310124</c:v>
                </c:pt>
                <c:pt idx="9">
                  <c:v>2.1699441892729889</c:v>
                </c:pt>
                <c:pt idx="10">
                  <c:v>3.1243955139057404</c:v>
                </c:pt>
                <c:pt idx="11">
                  <c:v>3.2251352111620419</c:v>
                </c:pt>
              </c:numCache>
            </c:numRef>
          </c:val>
        </c:ser>
        <c:marker val="1"/>
        <c:axId val="23556480"/>
        <c:axId val="23558016"/>
      </c:lineChart>
      <c:catAx>
        <c:axId val="23556480"/>
        <c:scaling>
          <c:orientation val="minMax"/>
        </c:scaling>
        <c:axPos val="b"/>
        <c:numFmt formatCode="General" sourceLinked="1"/>
        <c:majorTickMark val="in"/>
        <c:tickLblPos val="nextTo"/>
        <c:crossAx val="23558016"/>
        <c:crosses val="autoZero"/>
        <c:auto val="1"/>
        <c:lblAlgn val="ctr"/>
        <c:lblOffset val="100"/>
      </c:catAx>
      <c:valAx>
        <c:axId val="23558016"/>
        <c:scaling>
          <c:orientation val="minMax"/>
          <c:max val="5"/>
          <c:min val="1.5"/>
        </c:scaling>
        <c:axPos val="l"/>
        <c:majorGridlines/>
        <c:title>
          <c:tx>
            <c:rich>
              <a:bodyPr/>
              <a:lstStyle/>
              <a:p>
                <a:pPr>
                  <a:defRPr/>
                </a:pPr>
                <a:r>
                  <a:rPr lang="en-US"/>
                  <a:t>Mí</a:t>
                </a:r>
                <a:r>
                  <a:rPr lang="cs-CZ"/>
                  <a:t>ra dlouhodobé nezaměstnanosti (%)</a:t>
                </a:r>
                <a:endParaRPr lang="en-US"/>
              </a:p>
            </c:rich>
          </c:tx>
          <c:layout/>
        </c:title>
        <c:numFmt formatCode="0.0" sourceLinked="1"/>
        <c:majorTickMark val="none"/>
        <c:tickLblPos val="nextTo"/>
        <c:crossAx val="23556480"/>
        <c:crosses val="autoZero"/>
        <c:crossBetween val="midCat"/>
      </c:valAx>
    </c:plotArea>
    <c:legend>
      <c:legendPos val="b"/>
      <c:layout/>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cs-CZ"/>
  <c:chart>
    <c:plotArea>
      <c:layout>
        <c:manualLayout>
          <c:layoutTarget val="inner"/>
          <c:xMode val="edge"/>
          <c:yMode val="edge"/>
          <c:x val="0.10637875405433482"/>
          <c:y val="3.3360881301538213E-2"/>
          <c:w val="0.87385021626422099"/>
          <c:h val="0.71232468336595633"/>
        </c:manualLayout>
      </c:layout>
      <c:lineChart>
        <c:grouping val="standard"/>
        <c:ser>
          <c:idx val="0"/>
          <c:order val="0"/>
          <c:tx>
            <c:strRef>
              <c:f>List1!$A$2</c:f>
              <c:strCache>
                <c:ptCount val="1"/>
                <c:pt idx="0">
                  <c:v>ČR - primér</c:v>
                </c:pt>
              </c:strCache>
            </c:strRef>
          </c:tx>
          <c:spPr>
            <a:ln w="31750">
              <a:solidFill>
                <a:srgbClr val="FFC000"/>
              </a:solidFill>
              <a:prstDash val="dash"/>
            </a:ln>
          </c:spPr>
          <c:marker>
            <c:symbol val="none"/>
          </c:marker>
          <c:cat>
            <c:numRef>
              <c:f>List1!$B$1:$T$1</c:f>
              <c:numCache>
                <c:formatCode>General</c:formatCode>
                <c:ptCount val="19"/>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numCache>
            </c:numRef>
          </c:cat>
          <c:val>
            <c:numRef>
              <c:f>List1!$B$2:$T$2</c:f>
              <c:numCache>
                <c:formatCode>0.0</c:formatCode>
                <c:ptCount val="19"/>
                <c:pt idx="0">
                  <c:v>7.3558651712751555</c:v>
                </c:pt>
                <c:pt idx="1">
                  <c:v>6.5639194127992875</c:v>
                </c:pt>
                <c:pt idx="2">
                  <c:v>6.2912518337216934</c:v>
                </c:pt>
                <c:pt idx="3">
                  <c:v>5.8832073643402794</c:v>
                </c:pt>
                <c:pt idx="4">
                  <c:v>5.5216701111896533</c:v>
                </c:pt>
                <c:pt idx="5">
                  <c:v>5.2552385308784055</c:v>
                </c:pt>
                <c:pt idx="6">
                  <c:v>4.9741335981946824</c:v>
                </c:pt>
                <c:pt idx="7">
                  <c:v>4.8805024804337824</c:v>
                </c:pt>
                <c:pt idx="8">
                  <c:v>4.5684987786049875</c:v>
                </c:pt>
                <c:pt idx="9">
                  <c:v>4.5836981328401922</c:v>
                </c:pt>
                <c:pt idx="10">
                  <c:v>4.3152124759591404</c:v>
                </c:pt>
                <c:pt idx="11">
                  <c:v>4.1187437978373493</c:v>
                </c:pt>
                <c:pt idx="12">
                  <c:v>3.8131823810622172</c:v>
                </c:pt>
                <c:pt idx="13">
                  <c:v>3.6090964437401944</c:v>
                </c:pt>
                <c:pt idx="14">
                  <c:v>3.4330029578700598</c:v>
                </c:pt>
                <c:pt idx="15">
                  <c:v>3.1741597045383751</c:v>
                </c:pt>
                <c:pt idx="16">
                  <c:v>3.1167072712752883</c:v>
                </c:pt>
                <c:pt idx="17" formatCode="General">
                  <c:v>3</c:v>
                </c:pt>
                <c:pt idx="18" formatCode="#,##0.0">
                  <c:v>2.9124047730242766</c:v>
                </c:pt>
              </c:numCache>
            </c:numRef>
          </c:val>
        </c:ser>
        <c:ser>
          <c:idx val="1"/>
          <c:order val="1"/>
          <c:tx>
            <c:strRef>
              <c:f>List1!$A$3</c:f>
              <c:strCache>
                <c:ptCount val="1"/>
                <c:pt idx="0">
                  <c:v>ČR - sekundér</c:v>
                </c:pt>
              </c:strCache>
            </c:strRef>
          </c:tx>
          <c:spPr>
            <a:ln>
              <a:solidFill>
                <a:schemeClr val="accent6">
                  <a:lumMod val="75000"/>
                </a:schemeClr>
              </a:solidFill>
              <a:prstDash val="dash"/>
            </a:ln>
          </c:spPr>
          <c:marker>
            <c:symbol val="none"/>
          </c:marker>
          <c:cat>
            <c:numRef>
              <c:f>List1!$B$1:$T$1</c:f>
              <c:numCache>
                <c:formatCode>General</c:formatCode>
                <c:ptCount val="19"/>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numCache>
            </c:numRef>
          </c:cat>
          <c:val>
            <c:numRef>
              <c:f>List1!$B$3:$T$3</c:f>
              <c:numCache>
                <c:formatCode>0.0</c:formatCode>
                <c:ptCount val="19"/>
                <c:pt idx="0">
                  <c:v>42.839035184117002</c:v>
                </c:pt>
                <c:pt idx="1">
                  <c:v>42.148955866554481</c:v>
                </c:pt>
                <c:pt idx="2">
                  <c:v>41.807933469777119</c:v>
                </c:pt>
                <c:pt idx="3">
                  <c:v>41.557570286350831</c:v>
                </c:pt>
                <c:pt idx="4">
                  <c:v>41.161874313945155</c:v>
                </c:pt>
                <c:pt idx="5">
                  <c:v>40.960955268317306</c:v>
                </c:pt>
                <c:pt idx="6">
                  <c:v>40.135749274842787</c:v>
                </c:pt>
                <c:pt idx="7">
                  <c:v>39.479931337451013</c:v>
                </c:pt>
                <c:pt idx="8">
                  <c:v>39.938085754391999</c:v>
                </c:pt>
                <c:pt idx="9">
                  <c:v>39.613277720239594</c:v>
                </c:pt>
                <c:pt idx="10">
                  <c:v>39.361679592827855</c:v>
                </c:pt>
                <c:pt idx="11">
                  <c:v>39.152457662855198</c:v>
                </c:pt>
                <c:pt idx="12">
                  <c:v>39.51331432369409</c:v>
                </c:pt>
                <c:pt idx="13">
                  <c:v>39.958700582386754</c:v>
                </c:pt>
                <c:pt idx="14">
                  <c:v>40.141830863486298</c:v>
                </c:pt>
                <c:pt idx="15">
                  <c:v>40.523901226306201</c:v>
                </c:pt>
                <c:pt idx="16">
                  <c:v>38.568611395404062</c:v>
                </c:pt>
                <c:pt idx="17" formatCode="General">
                  <c:v>38.300000000000004</c:v>
                </c:pt>
                <c:pt idx="18" formatCode="#,##0.0">
                  <c:v>38.448358725080361</c:v>
                </c:pt>
              </c:numCache>
            </c:numRef>
          </c:val>
        </c:ser>
        <c:ser>
          <c:idx val="2"/>
          <c:order val="2"/>
          <c:tx>
            <c:strRef>
              <c:f>List1!$A$4</c:f>
              <c:strCache>
                <c:ptCount val="1"/>
                <c:pt idx="0">
                  <c:v>ČR - terciér</c:v>
                </c:pt>
              </c:strCache>
            </c:strRef>
          </c:tx>
          <c:spPr>
            <a:ln w="31750">
              <a:solidFill>
                <a:schemeClr val="accent6">
                  <a:lumMod val="50000"/>
                </a:schemeClr>
              </a:solidFill>
              <a:prstDash val="dash"/>
            </a:ln>
          </c:spPr>
          <c:marker>
            <c:symbol val="none"/>
          </c:marker>
          <c:cat>
            <c:numRef>
              <c:f>List1!$B$1:$T$1</c:f>
              <c:numCache>
                <c:formatCode>General</c:formatCode>
                <c:ptCount val="19"/>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numCache>
            </c:numRef>
          </c:cat>
          <c:val>
            <c:numRef>
              <c:f>List1!$B$4:$T$4</c:f>
              <c:numCache>
                <c:formatCode>0.0</c:formatCode>
                <c:ptCount val="19"/>
                <c:pt idx="0">
                  <c:v>49.759992632523463</c:v>
                </c:pt>
                <c:pt idx="1">
                  <c:v>51.248702794782012</c:v>
                </c:pt>
                <c:pt idx="2">
                  <c:v>51.859288938048977</c:v>
                </c:pt>
                <c:pt idx="3">
                  <c:v>52.487511874707707</c:v>
                </c:pt>
                <c:pt idx="4">
                  <c:v>53.255127789953349</c:v>
                </c:pt>
                <c:pt idx="5">
                  <c:v>53.725813149778304</c:v>
                </c:pt>
                <c:pt idx="6">
                  <c:v>54.819970661498814</c:v>
                </c:pt>
                <c:pt idx="7">
                  <c:v>55.559295995798394</c:v>
                </c:pt>
                <c:pt idx="8">
                  <c:v>55.449668869987349</c:v>
                </c:pt>
                <c:pt idx="9">
                  <c:v>55.711547764117704</c:v>
                </c:pt>
                <c:pt idx="10">
                  <c:v>56.213772205537452</c:v>
                </c:pt>
                <c:pt idx="11">
                  <c:v>56.638535570785663</c:v>
                </c:pt>
                <c:pt idx="12">
                  <c:v>56.584206840181572</c:v>
                </c:pt>
                <c:pt idx="13">
                  <c:v>56.329341369787244</c:v>
                </c:pt>
                <c:pt idx="14">
                  <c:v>56.350139396332821</c:v>
                </c:pt>
                <c:pt idx="15">
                  <c:v>56.241238067200754</c:v>
                </c:pt>
                <c:pt idx="16">
                  <c:v>58.076468056758074</c:v>
                </c:pt>
                <c:pt idx="17" formatCode="General">
                  <c:v>58.7</c:v>
                </c:pt>
                <c:pt idx="18" formatCode="#,##0.0">
                  <c:v>58.639236501895297</c:v>
                </c:pt>
              </c:numCache>
            </c:numRef>
          </c:val>
        </c:ser>
        <c:ser>
          <c:idx val="3"/>
          <c:order val="3"/>
          <c:tx>
            <c:strRef>
              <c:f>List1!$A$6</c:f>
              <c:strCache>
                <c:ptCount val="1"/>
                <c:pt idx="0">
                  <c:v>JMK - primér</c:v>
                </c:pt>
              </c:strCache>
            </c:strRef>
          </c:tx>
          <c:spPr>
            <a:ln>
              <a:solidFill>
                <a:srgbClr val="00B0F0"/>
              </a:solidFill>
            </a:ln>
          </c:spPr>
          <c:marker>
            <c:symbol val="none"/>
          </c:marker>
          <c:cat>
            <c:numRef>
              <c:f>List1!$B$1:$T$1</c:f>
              <c:numCache>
                <c:formatCode>General</c:formatCode>
                <c:ptCount val="19"/>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numCache>
            </c:numRef>
          </c:cat>
          <c:val>
            <c:numRef>
              <c:f>List1!$B$6:$T$6</c:f>
              <c:numCache>
                <c:formatCode>0.0</c:formatCode>
                <c:ptCount val="19"/>
                <c:pt idx="0">
                  <c:v>8.7191864512293247</c:v>
                </c:pt>
                <c:pt idx="1">
                  <c:v>6.590297795280792</c:v>
                </c:pt>
                <c:pt idx="2">
                  <c:v>5.9354468835843797</c:v>
                </c:pt>
                <c:pt idx="3">
                  <c:v>5.8836014893295934</c:v>
                </c:pt>
                <c:pt idx="4">
                  <c:v>5.7930171536443984</c:v>
                </c:pt>
                <c:pt idx="5">
                  <c:v>5.7976063533510613</c:v>
                </c:pt>
                <c:pt idx="6">
                  <c:v>5.3226770039530802</c:v>
                </c:pt>
                <c:pt idx="7">
                  <c:v>5.3437413948322465</c:v>
                </c:pt>
                <c:pt idx="8">
                  <c:v>4.5290252937447573</c:v>
                </c:pt>
                <c:pt idx="9">
                  <c:v>4.8426409426528334</c:v>
                </c:pt>
                <c:pt idx="10">
                  <c:v>4.4659759503916945</c:v>
                </c:pt>
                <c:pt idx="11">
                  <c:v>4.8611834067988795</c:v>
                </c:pt>
                <c:pt idx="12">
                  <c:v>3.8631977058640432</c:v>
                </c:pt>
                <c:pt idx="13">
                  <c:v>3.5849682854125606</c:v>
                </c:pt>
                <c:pt idx="14">
                  <c:v>3.8048880386197177</c:v>
                </c:pt>
                <c:pt idx="15">
                  <c:v>2.9023288927168869</c:v>
                </c:pt>
                <c:pt idx="16">
                  <c:v>2.6070933900811442</c:v>
                </c:pt>
                <c:pt idx="17" formatCode="General">
                  <c:v>2.8</c:v>
                </c:pt>
                <c:pt idx="18" formatCode="#,##0.0">
                  <c:v>2.9</c:v>
                </c:pt>
              </c:numCache>
            </c:numRef>
          </c:val>
        </c:ser>
        <c:ser>
          <c:idx val="4"/>
          <c:order val="4"/>
          <c:tx>
            <c:strRef>
              <c:f>List1!$A$7</c:f>
              <c:strCache>
                <c:ptCount val="1"/>
                <c:pt idx="0">
                  <c:v>JMK - sekundér</c:v>
                </c:pt>
              </c:strCache>
            </c:strRef>
          </c:tx>
          <c:spPr>
            <a:ln>
              <a:solidFill>
                <a:srgbClr val="0070C0"/>
              </a:solidFill>
            </a:ln>
          </c:spPr>
          <c:marker>
            <c:symbol val="none"/>
          </c:marker>
          <c:cat>
            <c:numRef>
              <c:f>List1!$B$1:$T$1</c:f>
              <c:numCache>
                <c:formatCode>General</c:formatCode>
                <c:ptCount val="19"/>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numCache>
            </c:numRef>
          </c:cat>
          <c:val>
            <c:numRef>
              <c:f>List1!$B$7:$T$7</c:f>
              <c:numCache>
                <c:formatCode>0.0</c:formatCode>
                <c:ptCount val="19"/>
                <c:pt idx="0">
                  <c:v>41.58860882603053</c:v>
                </c:pt>
                <c:pt idx="1">
                  <c:v>41.175318808874479</c:v>
                </c:pt>
                <c:pt idx="2">
                  <c:v>40.321040725677122</c:v>
                </c:pt>
                <c:pt idx="3">
                  <c:v>39.404556668637092</c:v>
                </c:pt>
                <c:pt idx="4">
                  <c:v>40.687383521968194</c:v>
                </c:pt>
                <c:pt idx="5">
                  <c:v>38.923909941682545</c:v>
                </c:pt>
                <c:pt idx="6">
                  <c:v>37.388282200398145</c:v>
                </c:pt>
                <c:pt idx="7">
                  <c:v>38.786214986116576</c:v>
                </c:pt>
                <c:pt idx="8">
                  <c:v>38.411924621587204</c:v>
                </c:pt>
                <c:pt idx="9">
                  <c:v>37.350195492244993</c:v>
                </c:pt>
                <c:pt idx="10">
                  <c:v>38.924145469725644</c:v>
                </c:pt>
                <c:pt idx="11">
                  <c:v>38.410566624894756</c:v>
                </c:pt>
                <c:pt idx="12">
                  <c:v>38.572000126280557</c:v>
                </c:pt>
                <c:pt idx="13">
                  <c:v>39.175530007751156</c:v>
                </c:pt>
                <c:pt idx="14">
                  <c:v>39.934852121081256</c:v>
                </c:pt>
                <c:pt idx="15">
                  <c:v>41.299305175913112</c:v>
                </c:pt>
                <c:pt idx="16">
                  <c:v>37.241066529611636</c:v>
                </c:pt>
                <c:pt idx="17" formatCode="General">
                  <c:v>36.300000000000004</c:v>
                </c:pt>
                <c:pt idx="18" formatCode="#,##0.0">
                  <c:v>36.1</c:v>
                </c:pt>
              </c:numCache>
            </c:numRef>
          </c:val>
        </c:ser>
        <c:ser>
          <c:idx val="5"/>
          <c:order val="5"/>
          <c:tx>
            <c:strRef>
              <c:f>List1!$A$8</c:f>
              <c:strCache>
                <c:ptCount val="1"/>
                <c:pt idx="0">
                  <c:v>JMK - terciér</c:v>
                </c:pt>
              </c:strCache>
            </c:strRef>
          </c:tx>
          <c:spPr>
            <a:ln>
              <a:solidFill>
                <a:srgbClr val="002060"/>
              </a:solidFill>
            </a:ln>
          </c:spPr>
          <c:marker>
            <c:symbol val="none"/>
          </c:marker>
          <c:cat>
            <c:numRef>
              <c:f>List1!$B$1:$T$1</c:f>
              <c:numCache>
                <c:formatCode>General</c:formatCode>
                <c:ptCount val="19"/>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numCache>
            </c:numRef>
          </c:cat>
          <c:val>
            <c:numRef>
              <c:f>List1!$B$8:$T$8</c:f>
              <c:numCache>
                <c:formatCode>0.0</c:formatCode>
                <c:ptCount val="19"/>
                <c:pt idx="0">
                  <c:v>49.664959394689532</c:v>
                </c:pt>
                <c:pt idx="1">
                  <c:v>52.226712098247212</c:v>
                </c:pt>
                <c:pt idx="2">
                  <c:v>53.711646699896527</c:v>
                </c:pt>
                <c:pt idx="3">
                  <c:v>54.621245976502763</c:v>
                </c:pt>
                <c:pt idx="4">
                  <c:v>53.398879124714071</c:v>
                </c:pt>
                <c:pt idx="5">
                  <c:v>55.179421748713906</c:v>
                </c:pt>
                <c:pt idx="6">
                  <c:v>57.187333338621563</c:v>
                </c:pt>
                <c:pt idx="7">
                  <c:v>55.699478982632641</c:v>
                </c:pt>
                <c:pt idx="8">
                  <c:v>56.950797063586471</c:v>
                </c:pt>
                <c:pt idx="9">
                  <c:v>57.757762218714703</c:v>
                </c:pt>
                <c:pt idx="10">
                  <c:v>56.439118346443173</c:v>
                </c:pt>
                <c:pt idx="11">
                  <c:v>56.640466989816844</c:v>
                </c:pt>
                <c:pt idx="12">
                  <c:v>57.491154463853746</c:v>
                </c:pt>
                <c:pt idx="13">
                  <c:v>57.190242142246674</c:v>
                </c:pt>
                <c:pt idx="14">
                  <c:v>56.196989299910193</c:v>
                </c:pt>
                <c:pt idx="15">
                  <c:v>55.751967308436804</c:v>
                </c:pt>
                <c:pt idx="16">
                  <c:v>59.914777612428246</c:v>
                </c:pt>
                <c:pt idx="17" formatCode="General">
                  <c:v>61</c:v>
                </c:pt>
                <c:pt idx="18" formatCode="#,##0.0">
                  <c:v>61</c:v>
                </c:pt>
              </c:numCache>
            </c:numRef>
          </c:val>
        </c:ser>
        <c:marker val="1"/>
        <c:axId val="64527744"/>
        <c:axId val="64538112"/>
      </c:lineChart>
      <c:catAx>
        <c:axId val="64527744"/>
        <c:scaling>
          <c:orientation val="minMax"/>
        </c:scaling>
        <c:axPos val="b"/>
        <c:title>
          <c:tx>
            <c:rich>
              <a:bodyPr/>
              <a:lstStyle/>
              <a:p>
                <a:pPr>
                  <a:defRPr/>
                </a:pPr>
                <a:r>
                  <a:rPr lang="cs-CZ"/>
                  <a:t>Rok</a:t>
                </a:r>
              </a:p>
            </c:rich>
          </c:tx>
          <c:layout/>
        </c:title>
        <c:numFmt formatCode="General" sourceLinked="1"/>
        <c:majorTickMark val="in"/>
        <c:tickLblPos val="nextTo"/>
        <c:txPr>
          <a:bodyPr rot="-5400000" vert="horz"/>
          <a:lstStyle/>
          <a:p>
            <a:pPr>
              <a:defRPr/>
            </a:pPr>
            <a:endParaRPr lang="cs-CZ"/>
          </a:p>
        </c:txPr>
        <c:crossAx val="64538112"/>
        <c:crosses val="autoZero"/>
        <c:auto val="1"/>
        <c:lblAlgn val="ctr"/>
        <c:lblOffset val="100"/>
      </c:catAx>
      <c:valAx>
        <c:axId val="64538112"/>
        <c:scaling>
          <c:orientation val="minMax"/>
        </c:scaling>
        <c:axPos val="l"/>
        <c:majorGridlines/>
        <c:title>
          <c:tx>
            <c:rich>
              <a:bodyPr/>
              <a:lstStyle/>
              <a:p>
                <a:pPr>
                  <a:defRPr/>
                </a:pPr>
                <a:r>
                  <a:rPr lang="cs-CZ"/>
                  <a:t>%</a:t>
                </a:r>
              </a:p>
            </c:rich>
          </c:tx>
          <c:layout/>
        </c:title>
        <c:numFmt formatCode="0.0" sourceLinked="1"/>
        <c:tickLblPos val="nextTo"/>
        <c:crossAx val="64527744"/>
        <c:crosses val="autoZero"/>
        <c:crossBetween val="midCat"/>
        <c:majorUnit val="10"/>
        <c:minorUnit val="5"/>
      </c:valAx>
    </c:plotArea>
    <c:legend>
      <c:legendPos val="b"/>
      <c:layout>
        <c:manualLayout>
          <c:xMode val="edge"/>
          <c:yMode val="edge"/>
          <c:x val="1.4052735278008949E-2"/>
          <c:y val="0.94027930250366865"/>
          <c:w val="0.97373149401446801"/>
          <c:h val="4.7635515493748115E-2"/>
        </c:manualLayout>
      </c:layout>
      <c:spPr>
        <a:ln>
          <a:solidFill>
            <a:schemeClr val="bg1">
              <a:lumMod val="50000"/>
            </a:schemeClr>
          </a:solidFill>
        </a:ln>
      </c:spPr>
      <c:txPr>
        <a:bodyPr/>
        <a:lstStyle/>
        <a:p>
          <a:pPr>
            <a:defRPr sz="800"/>
          </a:pPr>
          <a:endParaRPr lang="cs-CZ"/>
        </a:p>
      </c:txPr>
    </c:legend>
    <c:plotVisOnly val="1"/>
    <c:dispBlanksAs val="gap"/>
  </c:chart>
  <c:externalData r:id="rId1"/>
</c:chartSpac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77F519C-278F-40D7-9A97-FD7CEE83FA84}" type="doc">
      <dgm:prSet loTypeId="urn:microsoft.com/office/officeart/2005/8/layout/orgChart1" loCatId="hierarchy" qsTypeId="urn:microsoft.com/office/officeart/2005/8/quickstyle/simple4" qsCatId="simple" csTypeId="urn:microsoft.com/office/officeart/2005/8/colors/colorful4" csCatId="colorful" phldr="1"/>
      <dgm:spPr/>
      <dgm:t>
        <a:bodyPr/>
        <a:lstStyle/>
        <a:p>
          <a:endParaRPr lang="cs-CZ"/>
        </a:p>
      </dgm:t>
    </dgm:pt>
    <dgm:pt modelId="{B9C5AF69-F3CC-4DCE-B04E-2D676F2CB486}">
      <dgm:prSet phldrT="[Text]"/>
      <dgm:spPr/>
      <dgm:t>
        <a:bodyPr/>
        <a:lstStyle/>
        <a:p>
          <a:r>
            <a:rPr lang="cs-CZ"/>
            <a:t>Předpoklady CR</a:t>
          </a:r>
        </a:p>
      </dgm:t>
    </dgm:pt>
    <dgm:pt modelId="{2A79488E-C1E3-4BCC-9002-BCC573B37FC1}" type="parTrans" cxnId="{699A17AC-AE6B-4C8F-9642-88F1BB95BEF2}">
      <dgm:prSet/>
      <dgm:spPr/>
      <dgm:t>
        <a:bodyPr/>
        <a:lstStyle/>
        <a:p>
          <a:endParaRPr lang="cs-CZ"/>
        </a:p>
      </dgm:t>
    </dgm:pt>
    <dgm:pt modelId="{36B8F5F0-FA51-4780-AD99-0E4DDDD50993}" type="sibTrans" cxnId="{699A17AC-AE6B-4C8F-9642-88F1BB95BEF2}">
      <dgm:prSet/>
      <dgm:spPr/>
      <dgm:t>
        <a:bodyPr/>
        <a:lstStyle/>
        <a:p>
          <a:endParaRPr lang="cs-CZ"/>
        </a:p>
      </dgm:t>
    </dgm:pt>
    <dgm:pt modelId="{263B5682-6E6A-48B1-B728-687AFE3F43D9}">
      <dgm:prSet phldrT="[Text]"/>
      <dgm:spPr/>
      <dgm:t>
        <a:bodyPr/>
        <a:lstStyle/>
        <a:p>
          <a:r>
            <a:rPr lang="cs-CZ"/>
            <a:t>Lokalizační</a:t>
          </a:r>
        </a:p>
      </dgm:t>
    </dgm:pt>
    <dgm:pt modelId="{9252C789-89BE-4782-AD15-226E8869A3AB}" type="parTrans" cxnId="{B0364D77-DBED-45EE-9FE2-F933A56795B0}">
      <dgm:prSet/>
      <dgm:spPr/>
      <dgm:t>
        <a:bodyPr/>
        <a:lstStyle/>
        <a:p>
          <a:endParaRPr lang="cs-CZ"/>
        </a:p>
      </dgm:t>
    </dgm:pt>
    <dgm:pt modelId="{03901995-ABB1-4A8F-A702-25FC28946A52}" type="sibTrans" cxnId="{B0364D77-DBED-45EE-9FE2-F933A56795B0}">
      <dgm:prSet/>
      <dgm:spPr/>
      <dgm:t>
        <a:bodyPr/>
        <a:lstStyle/>
        <a:p>
          <a:endParaRPr lang="cs-CZ"/>
        </a:p>
      </dgm:t>
    </dgm:pt>
    <dgm:pt modelId="{52B64666-6A6F-4E74-94AF-BED338F34196}">
      <dgm:prSet phldrT="[Text]"/>
      <dgm:spPr/>
      <dgm:t>
        <a:bodyPr/>
        <a:lstStyle/>
        <a:p>
          <a:r>
            <a:rPr lang="cs-CZ"/>
            <a:t>přírodní</a:t>
          </a:r>
        </a:p>
      </dgm:t>
    </dgm:pt>
    <dgm:pt modelId="{6D12551C-DD9E-4555-B882-226B6349FDFA}" type="parTrans" cxnId="{51480111-3DCF-4496-A358-CC39473ABE01}">
      <dgm:prSet/>
      <dgm:spPr/>
      <dgm:t>
        <a:bodyPr/>
        <a:lstStyle/>
        <a:p>
          <a:endParaRPr lang="cs-CZ"/>
        </a:p>
      </dgm:t>
    </dgm:pt>
    <dgm:pt modelId="{C80148AF-D88A-4F55-AE58-B011F953B97F}" type="sibTrans" cxnId="{51480111-3DCF-4496-A358-CC39473ABE01}">
      <dgm:prSet/>
      <dgm:spPr/>
      <dgm:t>
        <a:bodyPr/>
        <a:lstStyle/>
        <a:p>
          <a:endParaRPr lang="cs-CZ"/>
        </a:p>
      </dgm:t>
    </dgm:pt>
    <dgm:pt modelId="{57290865-9C06-4EBE-9F4E-80452FFE6AA6}">
      <dgm:prSet phldrT="[Text]"/>
      <dgm:spPr/>
      <dgm:t>
        <a:bodyPr/>
        <a:lstStyle/>
        <a:p>
          <a:r>
            <a:rPr lang="cs-CZ"/>
            <a:t>kulturně-municipální</a:t>
          </a:r>
        </a:p>
      </dgm:t>
    </dgm:pt>
    <dgm:pt modelId="{81500E08-F6DB-461E-9BEC-A83ED56D9ECE}" type="parTrans" cxnId="{2724AA02-09BD-45D8-AEF1-3D82B685B1EA}">
      <dgm:prSet/>
      <dgm:spPr/>
      <dgm:t>
        <a:bodyPr/>
        <a:lstStyle/>
        <a:p>
          <a:endParaRPr lang="cs-CZ"/>
        </a:p>
      </dgm:t>
    </dgm:pt>
    <dgm:pt modelId="{E6D2D089-8000-42DD-9499-832B8FDBC4B5}" type="sibTrans" cxnId="{2724AA02-09BD-45D8-AEF1-3D82B685B1EA}">
      <dgm:prSet/>
      <dgm:spPr/>
      <dgm:t>
        <a:bodyPr/>
        <a:lstStyle/>
        <a:p>
          <a:endParaRPr lang="cs-CZ"/>
        </a:p>
      </dgm:t>
    </dgm:pt>
    <dgm:pt modelId="{1605A01F-D429-4D4D-822C-2103F54060FC}">
      <dgm:prSet phldrT="[Text]"/>
      <dgm:spPr/>
      <dgm:t>
        <a:bodyPr/>
        <a:lstStyle/>
        <a:p>
          <a:r>
            <a:rPr lang="cs-CZ"/>
            <a:t>Selektivní</a:t>
          </a:r>
        </a:p>
      </dgm:t>
    </dgm:pt>
    <dgm:pt modelId="{710AD7E6-58CB-4844-B3EB-90B0668840D6}" type="parTrans" cxnId="{CB6C7028-4E62-4461-B50F-AEE6AFE8A424}">
      <dgm:prSet/>
      <dgm:spPr/>
      <dgm:t>
        <a:bodyPr/>
        <a:lstStyle/>
        <a:p>
          <a:endParaRPr lang="cs-CZ"/>
        </a:p>
      </dgm:t>
    </dgm:pt>
    <dgm:pt modelId="{C79AAC63-7742-4E59-8102-3E5BFC013569}" type="sibTrans" cxnId="{CB6C7028-4E62-4461-B50F-AEE6AFE8A424}">
      <dgm:prSet/>
      <dgm:spPr/>
      <dgm:t>
        <a:bodyPr/>
        <a:lstStyle/>
        <a:p>
          <a:endParaRPr lang="cs-CZ"/>
        </a:p>
      </dgm:t>
    </dgm:pt>
    <dgm:pt modelId="{529E8D7A-F680-467D-9146-D36C2303A920}">
      <dgm:prSet phldrT="[Text]"/>
      <dgm:spPr/>
      <dgm:t>
        <a:bodyPr/>
        <a:lstStyle/>
        <a:p>
          <a:r>
            <a:rPr lang="cs-CZ"/>
            <a:t>administrativní</a:t>
          </a:r>
        </a:p>
      </dgm:t>
    </dgm:pt>
    <dgm:pt modelId="{B87E4C10-F465-40AF-96D0-0AEB55EEF89C}" type="parTrans" cxnId="{BEEF218F-AA48-40F9-8527-525428CBF9F6}">
      <dgm:prSet/>
      <dgm:spPr/>
      <dgm:t>
        <a:bodyPr/>
        <a:lstStyle/>
        <a:p>
          <a:endParaRPr lang="cs-CZ"/>
        </a:p>
      </dgm:t>
    </dgm:pt>
    <dgm:pt modelId="{508A64A7-B1B1-4EF3-A33C-A4E9B7D64395}" type="sibTrans" cxnId="{BEEF218F-AA48-40F9-8527-525428CBF9F6}">
      <dgm:prSet/>
      <dgm:spPr/>
      <dgm:t>
        <a:bodyPr/>
        <a:lstStyle/>
        <a:p>
          <a:endParaRPr lang="cs-CZ"/>
        </a:p>
      </dgm:t>
    </dgm:pt>
    <dgm:pt modelId="{BED61DEA-0B1B-4D05-8589-B7E23503FDE6}">
      <dgm:prSet/>
      <dgm:spPr/>
      <dgm:t>
        <a:bodyPr/>
        <a:lstStyle/>
        <a:p>
          <a:r>
            <a:rPr lang="cs-CZ"/>
            <a:t>Realizační</a:t>
          </a:r>
        </a:p>
      </dgm:t>
    </dgm:pt>
    <dgm:pt modelId="{7AD07FAE-74EE-4ABD-A8A7-357D1E1A6044}" type="parTrans" cxnId="{1B88182B-4554-4119-8172-7E05273BCDC4}">
      <dgm:prSet/>
      <dgm:spPr/>
      <dgm:t>
        <a:bodyPr/>
        <a:lstStyle/>
        <a:p>
          <a:endParaRPr lang="cs-CZ"/>
        </a:p>
      </dgm:t>
    </dgm:pt>
    <dgm:pt modelId="{E637D785-8E1B-4922-BB53-DB54BDB2F42E}" type="sibTrans" cxnId="{1B88182B-4554-4119-8172-7E05273BCDC4}">
      <dgm:prSet/>
      <dgm:spPr/>
      <dgm:t>
        <a:bodyPr/>
        <a:lstStyle/>
        <a:p>
          <a:endParaRPr lang="cs-CZ"/>
        </a:p>
      </dgm:t>
    </dgm:pt>
    <dgm:pt modelId="{DFC5C318-386C-462E-887E-4879A5F1D399}">
      <dgm:prSet/>
      <dgm:spPr/>
      <dgm:t>
        <a:bodyPr/>
        <a:lstStyle/>
        <a:p>
          <a:r>
            <a:rPr lang="cs-CZ"/>
            <a:t>komunikační</a:t>
          </a:r>
        </a:p>
      </dgm:t>
    </dgm:pt>
    <dgm:pt modelId="{C6AB9CEE-20EE-4284-89CD-1928BFB8048A}" type="parTrans" cxnId="{179D942A-91FB-4E18-BB29-0499B14EE04F}">
      <dgm:prSet/>
      <dgm:spPr/>
      <dgm:t>
        <a:bodyPr/>
        <a:lstStyle/>
        <a:p>
          <a:endParaRPr lang="cs-CZ"/>
        </a:p>
      </dgm:t>
    </dgm:pt>
    <dgm:pt modelId="{CE24F033-6FB1-4BDB-9609-27B0E09060F4}" type="sibTrans" cxnId="{179D942A-91FB-4E18-BB29-0499B14EE04F}">
      <dgm:prSet/>
      <dgm:spPr/>
      <dgm:t>
        <a:bodyPr/>
        <a:lstStyle/>
        <a:p>
          <a:endParaRPr lang="cs-CZ"/>
        </a:p>
      </dgm:t>
    </dgm:pt>
    <dgm:pt modelId="{B8C51DB0-8654-44CC-9183-85ED9F8702D3}">
      <dgm:prSet/>
      <dgm:spPr/>
      <dgm:t>
        <a:bodyPr/>
        <a:lstStyle/>
        <a:p>
          <a:r>
            <a:rPr lang="cs-CZ"/>
            <a:t>materiálně-technické</a:t>
          </a:r>
        </a:p>
      </dgm:t>
    </dgm:pt>
    <dgm:pt modelId="{94003075-C6B1-484D-9101-E5312A716C29}" type="parTrans" cxnId="{917770C9-C6AC-48C0-9C96-59F255EB9A1B}">
      <dgm:prSet/>
      <dgm:spPr/>
      <dgm:t>
        <a:bodyPr/>
        <a:lstStyle/>
        <a:p>
          <a:endParaRPr lang="cs-CZ"/>
        </a:p>
      </dgm:t>
    </dgm:pt>
    <dgm:pt modelId="{D7D57A16-C914-4259-AAA2-F3D644E4121D}" type="sibTrans" cxnId="{917770C9-C6AC-48C0-9C96-59F255EB9A1B}">
      <dgm:prSet/>
      <dgm:spPr/>
      <dgm:t>
        <a:bodyPr/>
        <a:lstStyle/>
        <a:p>
          <a:endParaRPr lang="cs-CZ"/>
        </a:p>
      </dgm:t>
    </dgm:pt>
    <dgm:pt modelId="{E74AE068-FDC3-4E9F-AE8E-EB8FF8F66424}">
      <dgm:prSet/>
      <dgm:spPr/>
      <dgm:t>
        <a:bodyPr/>
        <a:lstStyle/>
        <a:p>
          <a:r>
            <a:rPr lang="cs-CZ"/>
            <a:t>demografické</a:t>
          </a:r>
        </a:p>
      </dgm:t>
    </dgm:pt>
    <dgm:pt modelId="{D6FBBF90-A48B-4D0B-9929-377A30621416}" type="parTrans" cxnId="{6E914840-414B-4DC8-9AD8-60179493EFD5}">
      <dgm:prSet/>
      <dgm:spPr/>
      <dgm:t>
        <a:bodyPr/>
        <a:lstStyle/>
        <a:p>
          <a:endParaRPr lang="cs-CZ"/>
        </a:p>
      </dgm:t>
    </dgm:pt>
    <dgm:pt modelId="{FE7A88E5-3952-4BA5-851C-4A4CAC54005F}" type="sibTrans" cxnId="{6E914840-414B-4DC8-9AD8-60179493EFD5}">
      <dgm:prSet/>
      <dgm:spPr/>
      <dgm:t>
        <a:bodyPr/>
        <a:lstStyle/>
        <a:p>
          <a:endParaRPr lang="cs-CZ"/>
        </a:p>
      </dgm:t>
    </dgm:pt>
    <dgm:pt modelId="{FC2C177A-BE10-4F26-8727-87642BEBDE00}">
      <dgm:prSet/>
      <dgm:spPr/>
      <dgm:t>
        <a:bodyPr/>
        <a:lstStyle/>
        <a:p>
          <a:r>
            <a:rPr lang="cs-CZ"/>
            <a:t>ekologické</a:t>
          </a:r>
        </a:p>
      </dgm:t>
    </dgm:pt>
    <dgm:pt modelId="{E6ED9B3D-4107-48A1-9AE1-7BF334AEEE47}" type="parTrans" cxnId="{F123E745-44D8-4326-BDBB-8206638582A2}">
      <dgm:prSet/>
      <dgm:spPr/>
      <dgm:t>
        <a:bodyPr/>
        <a:lstStyle/>
        <a:p>
          <a:endParaRPr lang="cs-CZ"/>
        </a:p>
      </dgm:t>
    </dgm:pt>
    <dgm:pt modelId="{F581F05E-DDC0-4396-BE3E-2A1FCAC792F0}" type="sibTrans" cxnId="{F123E745-44D8-4326-BDBB-8206638582A2}">
      <dgm:prSet/>
      <dgm:spPr/>
      <dgm:t>
        <a:bodyPr/>
        <a:lstStyle/>
        <a:p>
          <a:endParaRPr lang="cs-CZ"/>
        </a:p>
      </dgm:t>
    </dgm:pt>
    <dgm:pt modelId="{F651D3EA-7F6F-43D2-9FE7-5BEDD2947B8E}">
      <dgm:prSet/>
      <dgm:spPr/>
      <dgm:t>
        <a:bodyPr/>
        <a:lstStyle/>
        <a:p>
          <a:r>
            <a:rPr lang="cs-CZ"/>
            <a:t>politické</a:t>
          </a:r>
        </a:p>
      </dgm:t>
    </dgm:pt>
    <dgm:pt modelId="{FD36D382-4F30-4BD1-A8EF-214D9D76E7C5}" type="parTrans" cxnId="{E53E8A78-B0BB-4E39-84EB-34D878F4642D}">
      <dgm:prSet/>
      <dgm:spPr/>
      <dgm:t>
        <a:bodyPr/>
        <a:lstStyle/>
        <a:p>
          <a:endParaRPr lang="cs-CZ"/>
        </a:p>
      </dgm:t>
    </dgm:pt>
    <dgm:pt modelId="{A493D05D-5447-45D8-AFFB-533E0CA84765}" type="sibTrans" cxnId="{E53E8A78-B0BB-4E39-84EB-34D878F4642D}">
      <dgm:prSet/>
      <dgm:spPr/>
      <dgm:t>
        <a:bodyPr/>
        <a:lstStyle/>
        <a:p>
          <a:endParaRPr lang="cs-CZ"/>
        </a:p>
      </dgm:t>
    </dgm:pt>
    <dgm:pt modelId="{6B4159F4-4F03-4C1A-AE84-2B11E870CC9A}">
      <dgm:prSet/>
      <dgm:spPr/>
      <dgm:t>
        <a:bodyPr/>
        <a:lstStyle/>
        <a:p>
          <a:r>
            <a:rPr lang="cs-CZ"/>
            <a:t>urbanizační</a:t>
          </a:r>
        </a:p>
      </dgm:t>
    </dgm:pt>
    <dgm:pt modelId="{B642AF6D-0B4D-4622-9EF7-7E3158C4F4EF}" type="parTrans" cxnId="{66C2C571-7132-4F68-BB46-432FF93D1929}">
      <dgm:prSet/>
      <dgm:spPr/>
      <dgm:t>
        <a:bodyPr/>
        <a:lstStyle/>
        <a:p>
          <a:endParaRPr lang="cs-CZ"/>
        </a:p>
      </dgm:t>
    </dgm:pt>
    <dgm:pt modelId="{FD9C2194-12F9-49D4-87EA-F1207D1A40E3}" type="sibTrans" cxnId="{66C2C571-7132-4F68-BB46-432FF93D1929}">
      <dgm:prSet/>
      <dgm:spPr/>
      <dgm:t>
        <a:bodyPr/>
        <a:lstStyle/>
        <a:p>
          <a:endParaRPr lang="cs-CZ"/>
        </a:p>
      </dgm:t>
    </dgm:pt>
    <dgm:pt modelId="{8BC37F44-3BD3-466C-9341-430757197FCD}">
      <dgm:prSet/>
      <dgm:spPr/>
      <dgm:t>
        <a:bodyPr/>
        <a:lstStyle/>
        <a:p>
          <a:r>
            <a:rPr lang="cs-CZ"/>
            <a:t>sociologické</a:t>
          </a:r>
        </a:p>
      </dgm:t>
    </dgm:pt>
    <dgm:pt modelId="{60ABE6F6-A1BA-4F78-8F61-D83EC4B65770}" type="parTrans" cxnId="{EE3241B1-9116-4F8C-B0E8-B226A7DBB58F}">
      <dgm:prSet/>
      <dgm:spPr/>
      <dgm:t>
        <a:bodyPr/>
        <a:lstStyle/>
        <a:p>
          <a:endParaRPr lang="cs-CZ"/>
        </a:p>
      </dgm:t>
    </dgm:pt>
    <dgm:pt modelId="{6612CCF2-84AD-415E-B71D-8C98549A82C3}" type="sibTrans" cxnId="{EE3241B1-9116-4F8C-B0E8-B226A7DBB58F}">
      <dgm:prSet/>
      <dgm:spPr/>
      <dgm:t>
        <a:bodyPr/>
        <a:lstStyle/>
        <a:p>
          <a:endParaRPr lang="cs-CZ"/>
        </a:p>
      </dgm:t>
    </dgm:pt>
    <dgm:pt modelId="{F285F937-9668-4D75-BA79-640DF3B30565}">
      <dgm:prSet/>
      <dgm:spPr/>
      <dgm:t>
        <a:bodyPr/>
        <a:lstStyle/>
        <a:p>
          <a:r>
            <a:rPr lang="cs-CZ"/>
            <a:t>personální</a:t>
          </a:r>
        </a:p>
      </dgm:t>
    </dgm:pt>
    <dgm:pt modelId="{480EB68E-6F9D-47A0-93B3-858A0FADA124}" type="parTrans" cxnId="{8D5657BF-5526-44A6-95F1-DFBF79E7FEBF}">
      <dgm:prSet/>
      <dgm:spPr/>
      <dgm:t>
        <a:bodyPr/>
        <a:lstStyle/>
        <a:p>
          <a:endParaRPr lang="cs-CZ"/>
        </a:p>
      </dgm:t>
    </dgm:pt>
    <dgm:pt modelId="{E0C30B5A-BF52-43DF-BC58-72215DCCE303}" type="sibTrans" cxnId="{8D5657BF-5526-44A6-95F1-DFBF79E7FEBF}">
      <dgm:prSet/>
      <dgm:spPr/>
      <dgm:t>
        <a:bodyPr/>
        <a:lstStyle/>
        <a:p>
          <a:endParaRPr lang="cs-CZ"/>
        </a:p>
      </dgm:t>
    </dgm:pt>
    <dgm:pt modelId="{45A88AD6-DA92-48EE-A7A6-058FF15E92AA}" type="pres">
      <dgm:prSet presAssocID="{F77F519C-278F-40D7-9A97-FD7CEE83FA84}" presName="hierChild1" presStyleCnt="0">
        <dgm:presLayoutVars>
          <dgm:orgChart val="1"/>
          <dgm:chPref val="1"/>
          <dgm:dir/>
          <dgm:animOne val="branch"/>
          <dgm:animLvl val="lvl"/>
          <dgm:resizeHandles/>
        </dgm:presLayoutVars>
      </dgm:prSet>
      <dgm:spPr/>
      <dgm:t>
        <a:bodyPr/>
        <a:lstStyle/>
        <a:p>
          <a:endParaRPr lang="cs-CZ"/>
        </a:p>
      </dgm:t>
    </dgm:pt>
    <dgm:pt modelId="{9ED59334-C1A6-4CCE-B47F-292FDDCD0289}" type="pres">
      <dgm:prSet presAssocID="{B9C5AF69-F3CC-4DCE-B04E-2D676F2CB486}" presName="hierRoot1" presStyleCnt="0">
        <dgm:presLayoutVars>
          <dgm:hierBranch val="init"/>
        </dgm:presLayoutVars>
      </dgm:prSet>
      <dgm:spPr/>
    </dgm:pt>
    <dgm:pt modelId="{C287D019-DB09-4750-A30B-0CDCD509CB1D}" type="pres">
      <dgm:prSet presAssocID="{B9C5AF69-F3CC-4DCE-B04E-2D676F2CB486}" presName="rootComposite1" presStyleCnt="0"/>
      <dgm:spPr/>
    </dgm:pt>
    <dgm:pt modelId="{090F69EB-DFF5-464A-A0C0-0BA344AD0380}" type="pres">
      <dgm:prSet presAssocID="{B9C5AF69-F3CC-4DCE-B04E-2D676F2CB486}" presName="rootText1" presStyleLbl="node0" presStyleIdx="0" presStyleCnt="1">
        <dgm:presLayoutVars>
          <dgm:chPref val="3"/>
        </dgm:presLayoutVars>
      </dgm:prSet>
      <dgm:spPr/>
      <dgm:t>
        <a:bodyPr/>
        <a:lstStyle/>
        <a:p>
          <a:endParaRPr lang="cs-CZ"/>
        </a:p>
      </dgm:t>
    </dgm:pt>
    <dgm:pt modelId="{DFFACCB0-A850-4DFD-BF3B-89596D867F54}" type="pres">
      <dgm:prSet presAssocID="{B9C5AF69-F3CC-4DCE-B04E-2D676F2CB486}" presName="rootConnector1" presStyleLbl="node1" presStyleIdx="0" presStyleCnt="0"/>
      <dgm:spPr/>
      <dgm:t>
        <a:bodyPr/>
        <a:lstStyle/>
        <a:p>
          <a:endParaRPr lang="cs-CZ"/>
        </a:p>
      </dgm:t>
    </dgm:pt>
    <dgm:pt modelId="{34E9FCB1-C0B1-44FC-BDA5-8DB9E328FF1B}" type="pres">
      <dgm:prSet presAssocID="{B9C5AF69-F3CC-4DCE-B04E-2D676F2CB486}" presName="hierChild2" presStyleCnt="0"/>
      <dgm:spPr/>
    </dgm:pt>
    <dgm:pt modelId="{D9F92B62-5A91-47DA-8651-166455A144E8}" type="pres">
      <dgm:prSet presAssocID="{9252C789-89BE-4782-AD15-226E8869A3AB}" presName="Name37" presStyleLbl="parChTrans1D2" presStyleIdx="0" presStyleCnt="3"/>
      <dgm:spPr/>
      <dgm:t>
        <a:bodyPr/>
        <a:lstStyle/>
        <a:p>
          <a:endParaRPr lang="cs-CZ"/>
        </a:p>
      </dgm:t>
    </dgm:pt>
    <dgm:pt modelId="{642FEDC3-075C-4ABA-9A4E-D6385C85B79D}" type="pres">
      <dgm:prSet presAssocID="{263B5682-6E6A-48B1-B728-687AFE3F43D9}" presName="hierRoot2" presStyleCnt="0">
        <dgm:presLayoutVars>
          <dgm:hierBranch val="init"/>
        </dgm:presLayoutVars>
      </dgm:prSet>
      <dgm:spPr/>
    </dgm:pt>
    <dgm:pt modelId="{E93A72E8-1FFA-495D-941C-49FE91193D63}" type="pres">
      <dgm:prSet presAssocID="{263B5682-6E6A-48B1-B728-687AFE3F43D9}" presName="rootComposite" presStyleCnt="0"/>
      <dgm:spPr/>
    </dgm:pt>
    <dgm:pt modelId="{3A48B604-71D3-4FB3-A2CB-6632DD0F5226}" type="pres">
      <dgm:prSet presAssocID="{263B5682-6E6A-48B1-B728-687AFE3F43D9}" presName="rootText" presStyleLbl="node2" presStyleIdx="0" presStyleCnt="3">
        <dgm:presLayoutVars>
          <dgm:chPref val="3"/>
        </dgm:presLayoutVars>
      </dgm:prSet>
      <dgm:spPr/>
      <dgm:t>
        <a:bodyPr/>
        <a:lstStyle/>
        <a:p>
          <a:endParaRPr lang="cs-CZ"/>
        </a:p>
      </dgm:t>
    </dgm:pt>
    <dgm:pt modelId="{6F31A41C-4858-4F5C-A2F9-23C2717392A8}" type="pres">
      <dgm:prSet presAssocID="{263B5682-6E6A-48B1-B728-687AFE3F43D9}" presName="rootConnector" presStyleLbl="node2" presStyleIdx="0" presStyleCnt="3"/>
      <dgm:spPr/>
      <dgm:t>
        <a:bodyPr/>
        <a:lstStyle/>
        <a:p>
          <a:endParaRPr lang="cs-CZ"/>
        </a:p>
      </dgm:t>
    </dgm:pt>
    <dgm:pt modelId="{B9B50CB2-C51C-48CA-833F-A0ED42C4051F}" type="pres">
      <dgm:prSet presAssocID="{263B5682-6E6A-48B1-B728-687AFE3F43D9}" presName="hierChild4" presStyleCnt="0"/>
      <dgm:spPr/>
    </dgm:pt>
    <dgm:pt modelId="{AB74FA23-E8E5-4DF1-8401-8A94B4FFEB59}" type="pres">
      <dgm:prSet presAssocID="{6D12551C-DD9E-4555-B882-226B6349FDFA}" presName="Name37" presStyleLbl="parChTrans1D3" presStyleIdx="0" presStyleCnt="11"/>
      <dgm:spPr/>
      <dgm:t>
        <a:bodyPr/>
        <a:lstStyle/>
        <a:p>
          <a:endParaRPr lang="cs-CZ"/>
        </a:p>
      </dgm:t>
    </dgm:pt>
    <dgm:pt modelId="{54FC01B8-23B0-4A65-96A2-B44FE0A2D0C8}" type="pres">
      <dgm:prSet presAssocID="{52B64666-6A6F-4E74-94AF-BED338F34196}" presName="hierRoot2" presStyleCnt="0">
        <dgm:presLayoutVars>
          <dgm:hierBranch val="init"/>
        </dgm:presLayoutVars>
      </dgm:prSet>
      <dgm:spPr/>
    </dgm:pt>
    <dgm:pt modelId="{4EC9C7E7-4252-4E32-8DA4-0610505640F3}" type="pres">
      <dgm:prSet presAssocID="{52B64666-6A6F-4E74-94AF-BED338F34196}" presName="rootComposite" presStyleCnt="0"/>
      <dgm:spPr/>
    </dgm:pt>
    <dgm:pt modelId="{40986202-DB5F-461E-995D-F9C787F9DF06}" type="pres">
      <dgm:prSet presAssocID="{52B64666-6A6F-4E74-94AF-BED338F34196}" presName="rootText" presStyleLbl="node3" presStyleIdx="0" presStyleCnt="11">
        <dgm:presLayoutVars>
          <dgm:chPref val="3"/>
        </dgm:presLayoutVars>
      </dgm:prSet>
      <dgm:spPr/>
      <dgm:t>
        <a:bodyPr/>
        <a:lstStyle/>
        <a:p>
          <a:endParaRPr lang="cs-CZ"/>
        </a:p>
      </dgm:t>
    </dgm:pt>
    <dgm:pt modelId="{3D032F0B-AA36-4914-8B2D-BDE82E57A355}" type="pres">
      <dgm:prSet presAssocID="{52B64666-6A6F-4E74-94AF-BED338F34196}" presName="rootConnector" presStyleLbl="node3" presStyleIdx="0" presStyleCnt="11"/>
      <dgm:spPr/>
      <dgm:t>
        <a:bodyPr/>
        <a:lstStyle/>
        <a:p>
          <a:endParaRPr lang="cs-CZ"/>
        </a:p>
      </dgm:t>
    </dgm:pt>
    <dgm:pt modelId="{74A2CF3C-BA84-46DE-B3A0-D5C2BC04E0D4}" type="pres">
      <dgm:prSet presAssocID="{52B64666-6A6F-4E74-94AF-BED338F34196}" presName="hierChild4" presStyleCnt="0"/>
      <dgm:spPr/>
    </dgm:pt>
    <dgm:pt modelId="{EA5730DD-E68C-449D-970B-B40B18360587}" type="pres">
      <dgm:prSet presAssocID="{52B64666-6A6F-4E74-94AF-BED338F34196}" presName="hierChild5" presStyleCnt="0"/>
      <dgm:spPr/>
    </dgm:pt>
    <dgm:pt modelId="{08B1B355-6F3E-4BE1-8C71-478F38CFAAB9}" type="pres">
      <dgm:prSet presAssocID="{81500E08-F6DB-461E-9BEC-A83ED56D9ECE}" presName="Name37" presStyleLbl="parChTrans1D3" presStyleIdx="1" presStyleCnt="11"/>
      <dgm:spPr/>
      <dgm:t>
        <a:bodyPr/>
        <a:lstStyle/>
        <a:p>
          <a:endParaRPr lang="cs-CZ"/>
        </a:p>
      </dgm:t>
    </dgm:pt>
    <dgm:pt modelId="{4BA0D94B-1C21-4A6D-AEFB-CF1B34D8BDD0}" type="pres">
      <dgm:prSet presAssocID="{57290865-9C06-4EBE-9F4E-80452FFE6AA6}" presName="hierRoot2" presStyleCnt="0">
        <dgm:presLayoutVars>
          <dgm:hierBranch val="init"/>
        </dgm:presLayoutVars>
      </dgm:prSet>
      <dgm:spPr/>
    </dgm:pt>
    <dgm:pt modelId="{8E970C9E-0084-4AD1-828E-45945B349E3C}" type="pres">
      <dgm:prSet presAssocID="{57290865-9C06-4EBE-9F4E-80452FFE6AA6}" presName="rootComposite" presStyleCnt="0"/>
      <dgm:spPr/>
    </dgm:pt>
    <dgm:pt modelId="{04706726-E9F4-4AF4-8DD9-46EEB4FD69F6}" type="pres">
      <dgm:prSet presAssocID="{57290865-9C06-4EBE-9F4E-80452FFE6AA6}" presName="rootText" presStyleLbl="node3" presStyleIdx="1" presStyleCnt="11">
        <dgm:presLayoutVars>
          <dgm:chPref val="3"/>
        </dgm:presLayoutVars>
      </dgm:prSet>
      <dgm:spPr/>
      <dgm:t>
        <a:bodyPr/>
        <a:lstStyle/>
        <a:p>
          <a:endParaRPr lang="cs-CZ"/>
        </a:p>
      </dgm:t>
    </dgm:pt>
    <dgm:pt modelId="{2EB854DC-E860-400E-927B-890262DFD95C}" type="pres">
      <dgm:prSet presAssocID="{57290865-9C06-4EBE-9F4E-80452FFE6AA6}" presName="rootConnector" presStyleLbl="node3" presStyleIdx="1" presStyleCnt="11"/>
      <dgm:spPr/>
      <dgm:t>
        <a:bodyPr/>
        <a:lstStyle/>
        <a:p>
          <a:endParaRPr lang="cs-CZ"/>
        </a:p>
      </dgm:t>
    </dgm:pt>
    <dgm:pt modelId="{01BD5427-DDD9-4A44-AA72-544AEA6B3189}" type="pres">
      <dgm:prSet presAssocID="{57290865-9C06-4EBE-9F4E-80452FFE6AA6}" presName="hierChild4" presStyleCnt="0"/>
      <dgm:spPr/>
    </dgm:pt>
    <dgm:pt modelId="{77326071-1792-43DA-BF67-B19D5222D263}" type="pres">
      <dgm:prSet presAssocID="{57290865-9C06-4EBE-9F4E-80452FFE6AA6}" presName="hierChild5" presStyleCnt="0"/>
      <dgm:spPr/>
    </dgm:pt>
    <dgm:pt modelId="{CA227E46-334C-42FA-B56A-3699F9202DE4}" type="pres">
      <dgm:prSet presAssocID="{263B5682-6E6A-48B1-B728-687AFE3F43D9}" presName="hierChild5" presStyleCnt="0"/>
      <dgm:spPr/>
    </dgm:pt>
    <dgm:pt modelId="{86706758-5242-4C58-A01D-C80F5174DFFC}" type="pres">
      <dgm:prSet presAssocID="{7AD07FAE-74EE-4ABD-A8A7-357D1E1A6044}" presName="Name37" presStyleLbl="parChTrans1D2" presStyleIdx="1" presStyleCnt="3"/>
      <dgm:spPr/>
      <dgm:t>
        <a:bodyPr/>
        <a:lstStyle/>
        <a:p>
          <a:endParaRPr lang="cs-CZ"/>
        </a:p>
      </dgm:t>
    </dgm:pt>
    <dgm:pt modelId="{C0E7A7E3-B299-474B-9873-8C1777B20ABE}" type="pres">
      <dgm:prSet presAssocID="{BED61DEA-0B1B-4D05-8589-B7E23503FDE6}" presName="hierRoot2" presStyleCnt="0">
        <dgm:presLayoutVars>
          <dgm:hierBranch val="init"/>
        </dgm:presLayoutVars>
      </dgm:prSet>
      <dgm:spPr/>
    </dgm:pt>
    <dgm:pt modelId="{BD1AADB9-671A-4569-92EF-EB183D4C947C}" type="pres">
      <dgm:prSet presAssocID="{BED61DEA-0B1B-4D05-8589-B7E23503FDE6}" presName="rootComposite" presStyleCnt="0"/>
      <dgm:spPr/>
    </dgm:pt>
    <dgm:pt modelId="{781F38B0-D7C8-4584-AD25-F7180277ADB9}" type="pres">
      <dgm:prSet presAssocID="{BED61DEA-0B1B-4D05-8589-B7E23503FDE6}" presName="rootText" presStyleLbl="node2" presStyleIdx="1" presStyleCnt="3">
        <dgm:presLayoutVars>
          <dgm:chPref val="3"/>
        </dgm:presLayoutVars>
      </dgm:prSet>
      <dgm:spPr/>
      <dgm:t>
        <a:bodyPr/>
        <a:lstStyle/>
        <a:p>
          <a:endParaRPr lang="cs-CZ"/>
        </a:p>
      </dgm:t>
    </dgm:pt>
    <dgm:pt modelId="{E0D55FD5-F897-4C77-893C-9538DDB103BC}" type="pres">
      <dgm:prSet presAssocID="{BED61DEA-0B1B-4D05-8589-B7E23503FDE6}" presName="rootConnector" presStyleLbl="node2" presStyleIdx="1" presStyleCnt="3"/>
      <dgm:spPr/>
      <dgm:t>
        <a:bodyPr/>
        <a:lstStyle/>
        <a:p>
          <a:endParaRPr lang="cs-CZ"/>
        </a:p>
      </dgm:t>
    </dgm:pt>
    <dgm:pt modelId="{541560B1-E21A-421E-A21D-AEEF1C3537D7}" type="pres">
      <dgm:prSet presAssocID="{BED61DEA-0B1B-4D05-8589-B7E23503FDE6}" presName="hierChild4" presStyleCnt="0"/>
      <dgm:spPr/>
    </dgm:pt>
    <dgm:pt modelId="{2B4E7C08-2843-4070-A393-6668B4998351}" type="pres">
      <dgm:prSet presAssocID="{C6AB9CEE-20EE-4284-89CD-1928BFB8048A}" presName="Name37" presStyleLbl="parChTrans1D3" presStyleIdx="2" presStyleCnt="11"/>
      <dgm:spPr/>
      <dgm:t>
        <a:bodyPr/>
        <a:lstStyle/>
        <a:p>
          <a:endParaRPr lang="cs-CZ"/>
        </a:p>
      </dgm:t>
    </dgm:pt>
    <dgm:pt modelId="{BD962300-FCA3-4C6E-8449-E139E6AE8178}" type="pres">
      <dgm:prSet presAssocID="{DFC5C318-386C-462E-887E-4879A5F1D399}" presName="hierRoot2" presStyleCnt="0">
        <dgm:presLayoutVars>
          <dgm:hierBranch val="init"/>
        </dgm:presLayoutVars>
      </dgm:prSet>
      <dgm:spPr/>
    </dgm:pt>
    <dgm:pt modelId="{EC43072E-BF9A-474A-927C-E1D3FD4996F3}" type="pres">
      <dgm:prSet presAssocID="{DFC5C318-386C-462E-887E-4879A5F1D399}" presName="rootComposite" presStyleCnt="0"/>
      <dgm:spPr/>
    </dgm:pt>
    <dgm:pt modelId="{0B596AA2-7C8E-4C2E-9622-C6412751954A}" type="pres">
      <dgm:prSet presAssocID="{DFC5C318-386C-462E-887E-4879A5F1D399}" presName="rootText" presStyleLbl="node3" presStyleIdx="2" presStyleCnt="11">
        <dgm:presLayoutVars>
          <dgm:chPref val="3"/>
        </dgm:presLayoutVars>
      </dgm:prSet>
      <dgm:spPr/>
      <dgm:t>
        <a:bodyPr/>
        <a:lstStyle/>
        <a:p>
          <a:endParaRPr lang="cs-CZ"/>
        </a:p>
      </dgm:t>
    </dgm:pt>
    <dgm:pt modelId="{001D9D49-5539-4775-A29F-F8753740B1D4}" type="pres">
      <dgm:prSet presAssocID="{DFC5C318-386C-462E-887E-4879A5F1D399}" presName="rootConnector" presStyleLbl="node3" presStyleIdx="2" presStyleCnt="11"/>
      <dgm:spPr/>
      <dgm:t>
        <a:bodyPr/>
        <a:lstStyle/>
        <a:p>
          <a:endParaRPr lang="cs-CZ"/>
        </a:p>
      </dgm:t>
    </dgm:pt>
    <dgm:pt modelId="{A2FCB761-90B5-4D90-867E-70686269199B}" type="pres">
      <dgm:prSet presAssocID="{DFC5C318-386C-462E-887E-4879A5F1D399}" presName="hierChild4" presStyleCnt="0"/>
      <dgm:spPr/>
    </dgm:pt>
    <dgm:pt modelId="{2517829C-45E3-432C-B7C7-820A9E7D45E1}" type="pres">
      <dgm:prSet presAssocID="{DFC5C318-386C-462E-887E-4879A5F1D399}" presName="hierChild5" presStyleCnt="0"/>
      <dgm:spPr/>
    </dgm:pt>
    <dgm:pt modelId="{F51EC048-5FD5-4DB3-9A27-3C8D267987A1}" type="pres">
      <dgm:prSet presAssocID="{94003075-C6B1-484D-9101-E5312A716C29}" presName="Name37" presStyleLbl="parChTrans1D3" presStyleIdx="3" presStyleCnt="11"/>
      <dgm:spPr/>
      <dgm:t>
        <a:bodyPr/>
        <a:lstStyle/>
        <a:p>
          <a:endParaRPr lang="cs-CZ"/>
        </a:p>
      </dgm:t>
    </dgm:pt>
    <dgm:pt modelId="{9049F3DC-4310-4C77-ACB6-3E2E53CA09FC}" type="pres">
      <dgm:prSet presAssocID="{B8C51DB0-8654-44CC-9183-85ED9F8702D3}" presName="hierRoot2" presStyleCnt="0">
        <dgm:presLayoutVars>
          <dgm:hierBranch val="init"/>
        </dgm:presLayoutVars>
      </dgm:prSet>
      <dgm:spPr/>
    </dgm:pt>
    <dgm:pt modelId="{76135D1C-6B9A-4623-AD59-4EA6C801B6AB}" type="pres">
      <dgm:prSet presAssocID="{B8C51DB0-8654-44CC-9183-85ED9F8702D3}" presName="rootComposite" presStyleCnt="0"/>
      <dgm:spPr/>
    </dgm:pt>
    <dgm:pt modelId="{A2818872-B27E-46E2-B3E1-257EE8921474}" type="pres">
      <dgm:prSet presAssocID="{B8C51DB0-8654-44CC-9183-85ED9F8702D3}" presName="rootText" presStyleLbl="node3" presStyleIdx="3" presStyleCnt="11">
        <dgm:presLayoutVars>
          <dgm:chPref val="3"/>
        </dgm:presLayoutVars>
      </dgm:prSet>
      <dgm:spPr/>
      <dgm:t>
        <a:bodyPr/>
        <a:lstStyle/>
        <a:p>
          <a:endParaRPr lang="cs-CZ"/>
        </a:p>
      </dgm:t>
    </dgm:pt>
    <dgm:pt modelId="{347EC821-407D-49A2-A025-F66194832167}" type="pres">
      <dgm:prSet presAssocID="{B8C51DB0-8654-44CC-9183-85ED9F8702D3}" presName="rootConnector" presStyleLbl="node3" presStyleIdx="3" presStyleCnt="11"/>
      <dgm:spPr/>
      <dgm:t>
        <a:bodyPr/>
        <a:lstStyle/>
        <a:p>
          <a:endParaRPr lang="cs-CZ"/>
        </a:p>
      </dgm:t>
    </dgm:pt>
    <dgm:pt modelId="{203B369D-7F5B-45F3-A590-BDE3862722AC}" type="pres">
      <dgm:prSet presAssocID="{B8C51DB0-8654-44CC-9183-85ED9F8702D3}" presName="hierChild4" presStyleCnt="0"/>
      <dgm:spPr/>
    </dgm:pt>
    <dgm:pt modelId="{20C2DF1D-6E2A-49E4-B3AC-15A14F6E279B}" type="pres">
      <dgm:prSet presAssocID="{B8C51DB0-8654-44CC-9183-85ED9F8702D3}" presName="hierChild5" presStyleCnt="0"/>
      <dgm:spPr/>
    </dgm:pt>
    <dgm:pt modelId="{CC1BE578-DDEC-4188-8BF6-7B1688DB50F8}" type="pres">
      <dgm:prSet presAssocID="{BED61DEA-0B1B-4D05-8589-B7E23503FDE6}" presName="hierChild5" presStyleCnt="0"/>
      <dgm:spPr/>
    </dgm:pt>
    <dgm:pt modelId="{5572A362-0DFD-4A55-BBED-081D42FADB64}" type="pres">
      <dgm:prSet presAssocID="{710AD7E6-58CB-4844-B3EB-90B0668840D6}" presName="Name37" presStyleLbl="parChTrans1D2" presStyleIdx="2" presStyleCnt="3"/>
      <dgm:spPr/>
      <dgm:t>
        <a:bodyPr/>
        <a:lstStyle/>
        <a:p>
          <a:endParaRPr lang="cs-CZ"/>
        </a:p>
      </dgm:t>
    </dgm:pt>
    <dgm:pt modelId="{77C2F16A-3659-4837-BD11-08D312DE1BE9}" type="pres">
      <dgm:prSet presAssocID="{1605A01F-D429-4D4D-822C-2103F54060FC}" presName="hierRoot2" presStyleCnt="0">
        <dgm:presLayoutVars>
          <dgm:hierBranch val="init"/>
        </dgm:presLayoutVars>
      </dgm:prSet>
      <dgm:spPr/>
    </dgm:pt>
    <dgm:pt modelId="{B85730A4-0B4A-4CA8-83F6-E5BED16AFCFA}" type="pres">
      <dgm:prSet presAssocID="{1605A01F-D429-4D4D-822C-2103F54060FC}" presName="rootComposite" presStyleCnt="0"/>
      <dgm:spPr/>
    </dgm:pt>
    <dgm:pt modelId="{58D5D014-EDD8-43C3-92F8-92F574EC73C6}" type="pres">
      <dgm:prSet presAssocID="{1605A01F-D429-4D4D-822C-2103F54060FC}" presName="rootText" presStyleLbl="node2" presStyleIdx="2" presStyleCnt="3">
        <dgm:presLayoutVars>
          <dgm:chPref val="3"/>
        </dgm:presLayoutVars>
      </dgm:prSet>
      <dgm:spPr/>
      <dgm:t>
        <a:bodyPr/>
        <a:lstStyle/>
        <a:p>
          <a:endParaRPr lang="cs-CZ"/>
        </a:p>
      </dgm:t>
    </dgm:pt>
    <dgm:pt modelId="{A46BD249-4E5C-4D0E-9B7A-3A9B91C6A945}" type="pres">
      <dgm:prSet presAssocID="{1605A01F-D429-4D4D-822C-2103F54060FC}" presName="rootConnector" presStyleLbl="node2" presStyleIdx="2" presStyleCnt="3"/>
      <dgm:spPr/>
      <dgm:t>
        <a:bodyPr/>
        <a:lstStyle/>
        <a:p>
          <a:endParaRPr lang="cs-CZ"/>
        </a:p>
      </dgm:t>
    </dgm:pt>
    <dgm:pt modelId="{0077D0C0-2D58-4777-9879-828762B51D51}" type="pres">
      <dgm:prSet presAssocID="{1605A01F-D429-4D4D-822C-2103F54060FC}" presName="hierChild4" presStyleCnt="0"/>
      <dgm:spPr/>
    </dgm:pt>
    <dgm:pt modelId="{B7FCD2C2-D4D4-4811-9A77-3B4BC2EA8FA9}" type="pres">
      <dgm:prSet presAssocID="{B87E4C10-F465-40AF-96D0-0AEB55EEF89C}" presName="Name37" presStyleLbl="parChTrans1D3" presStyleIdx="4" presStyleCnt="11"/>
      <dgm:spPr/>
      <dgm:t>
        <a:bodyPr/>
        <a:lstStyle/>
        <a:p>
          <a:endParaRPr lang="cs-CZ"/>
        </a:p>
      </dgm:t>
    </dgm:pt>
    <dgm:pt modelId="{1F3DB862-D142-4480-9865-8B56AD86F0B1}" type="pres">
      <dgm:prSet presAssocID="{529E8D7A-F680-467D-9146-D36C2303A920}" presName="hierRoot2" presStyleCnt="0">
        <dgm:presLayoutVars>
          <dgm:hierBranch val="init"/>
        </dgm:presLayoutVars>
      </dgm:prSet>
      <dgm:spPr/>
    </dgm:pt>
    <dgm:pt modelId="{BBCDB70C-06A9-43AF-A7BF-27984A7CF0EF}" type="pres">
      <dgm:prSet presAssocID="{529E8D7A-F680-467D-9146-D36C2303A920}" presName="rootComposite" presStyleCnt="0"/>
      <dgm:spPr/>
    </dgm:pt>
    <dgm:pt modelId="{AD6CE509-173A-40B5-A7A2-980B08136D02}" type="pres">
      <dgm:prSet presAssocID="{529E8D7A-F680-467D-9146-D36C2303A920}" presName="rootText" presStyleLbl="node3" presStyleIdx="4" presStyleCnt="11">
        <dgm:presLayoutVars>
          <dgm:chPref val="3"/>
        </dgm:presLayoutVars>
      </dgm:prSet>
      <dgm:spPr/>
      <dgm:t>
        <a:bodyPr/>
        <a:lstStyle/>
        <a:p>
          <a:endParaRPr lang="cs-CZ"/>
        </a:p>
      </dgm:t>
    </dgm:pt>
    <dgm:pt modelId="{75290D67-F232-4929-81C7-88AF8AA794BB}" type="pres">
      <dgm:prSet presAssocID="{529E8D7A-F680-467D-9146-D36C2303A920}" presName="rootConnector" presStyleLbl="node3" presStyleIdx="4" presStyleCnt="11"/>
      <dgm:spPr/>
      <dgm:t>
        <a:bodyPr/>
        <a:lstStyle/>
        <a:p>
          <a:endParaRPr lang="cs-CZ"/>
        </a:p>
      </dgm:t>
    </dgm:pt>
    <dgm:pt modelId="{6F03CC71-C10E-430A-B606-7A3ACF5935E2}" type="pres">
      <dgm:prSet presAssocID="{529E8D7A-F680-467D-9146-D36C2303A920}" presName="hierChild4" presStyleCnt="0"/>
      <dgm:spPr/>
    </dgm:pt>
    <dgm:pt modelId="{AFBAB4CF-DD2B-42D0-90AC-5353944E3744}" type="pres">
      <dgm:prSet presAssocID="{529E8D7A-F680-467D-9146-D36C2303A920}" presName="hierChild5" presStyleCnt="0"/>
      <dgm:spPr/>
    </dgm:pt>
    <dgm:pt modelId="{0C70E9AA-9978-4381-91E1-1A7A522914D4}" type="pres">
      <dgm:prSet presAssocID="{D6FBBF90-A48B-4D0B-9929-377A30621416}" presName="Name37" presStyleLbl="parChTrans1D3" presStyleIdx="5" presStyleCnt="11"/>
      <dgm:spPr/>
      <dgm:t>
        <a:bodyPr/>
        <a:lstStyle/>
        <a:p>
          <a:endParaRPr lang="cs-CZ"/>
        </a:p>
      </dgm:t>
    </dgm:pt>
    <dgm:pt modelId="{7AAABD45-F7EE-4FA6-A557-90F9ECD68893}" type="pres">
      <dgm:prSet presAssocID="{E74AE068-FDC3-4E9F-AE8E-EB8FF8F66424}" presName="hierRoot2" presStyleCnt="0">
        <dgm:presLayoutVars>
          <dgm:hierBranch val="init"/>
        </dgm:presLayoutVars>
      </dgm:prSet>
      <dgm:spPr/>
    </dgm:pt>
    <dgm:pt modelId="{2E39DBE4-2149-44C8-84E2-8B0C3DF80728}" type="pres">
      <dgm:prSet presAssocID="{E74AE068-FDC3-4E9F-AE8E-EB8FF8F66424}" presName="rootComposite" presStyleCnt="0"/>
      <dgm:spPr/>
    </dgm:pt>
    <dgm:pt modelId="{0655FF51-91FF-4389-98FA-F3795709CB98}" type="pres">
      <dgm:prSet presAssocID="{E74AE068-FDC3-4E9F-AE8E-EB8FF8F66424}" presName="rootText" presStyleLbl="node3" presStyleIdx="5" presStyleCnt="11">
        <dgm:presLayoutVars>
          <dgm:chPref val="3"/>
        </dgm:presLayoutVars>
      </dgm:prSet>
      <dgm:spPr/>
      <dgm:t>
        <a:bodyPr/>
        <a:lstStyle/>
        <a:p>
          <a:endParaRPr lang="cs-CZ"/>
        </a:p>
      </dgm:t>
    </dgm:pt>
    <dgm:pt modelId="{6883E4D3-A748-456D-910A-8D0D32AE3B0B}" type="pres">
      <dgm:prSet presAssocID="{E74AE068-FDC3-4E9F-AE8E-EB8FF8F66424}" presName="rootConnector" presStyleLbl="node3" presStyleIdx="5" presStyleCnt="11"/>
      <dgm:spPr/>
      <dgm:t>
        <a:bodyPr/>
        <a:lstStyle/>
        <a:p>
          <a:endParaRPr lang="cs-CZ"/>
        </a:p>
      </dgm:t>
    </dgm:pt>
    <dgm:pt modelId="{418E5CE8-8389-47DC-B0D8-33A6984775BA}" type="pres">
      <dgm:prSet presAssocID="{E74AE068-FDC3-4E9F-AE8E-EB8FF8F66424}" presName="hierChild4" presStyleCnt="0"/>
      <dgm:spPr/>
    </dgm:pt>
    <dgm:pt modelId="{2ABB50BA-82FC-45C3-9300-27D889B07024}" type="pres">
      <dgm:prSet presAssocID="{E74AE068-FDC3-4E9F-AE8E-EB8FF8F66424}" presName="hierChild5" presStyleCnt="0"/>
      <dgm:spPr/>
    </dgm:pt>
    <dgm:pt modelId="{BBCB8B8E-C78F-4400-83EB-DDC5AEEAC7D7}" type="pres">
      <dgm:prSet presAssocID="{B642AF6D-0B4D-4622-9EF7-7E3158C4F4EF}" presName="Name37" presStyleLbl="parChTrans1D3" presStyleIdx="6" presStyleCnt="11"/>
      <dgm:spPr/>
      <dgm:t>
        <a:bodyPr/>
        <a:lstStyle/>
        <a:p>
          <a:endParaRPr lang="cs-CZ"/>
        </a:p>
      </dgm:t>
    </dgm:pt>
    <dgm:pt modelId="{EA5F0154-CC1E-46D5-B9A7-740009534357}" type="pres">
      <dgm:prSet presAssocID="{6B4159F4-4F03-4C1A-AE84-2B11E870CC9A}" presName="hierRoot2" presStyleCnt="0">
        <dgm:presLayoutVars>
          <dgm:hierBranch val="init"/>
        </dgm:presLayoutVars>
      </dgm:prSet>
      <dgm:spPr/>
    </dgm:pt>
    <dgm:pt modelId="{17A318CB-A3D9-4B20-BEDF-30EC8F5E2679}" type="pres">
      <dgm:prSet presAssocID="{6B4159F4-4F03-4C1A-AE84-2B11E870CC9A}" presName="rootComposite" presStyleCnt="0"/>
      <dgm:spPr/>
    </dgm:pt>
    <dgm:pt modelId="{7D89EF72-E0BD-4DD4-AD35-EB2B7A841D19}" type="pres">
      <dgm:prSet presAssocID="{6B4159F4-4F03-4C1A-AE84-2B11E870CC9A}" presName="rootText" presStyleLbl="node3" presStyleIdx="6" presStyleCnt="11">
        <dgm:presLayoutVars>
          <dgm:chPref val="3"/>
        </dgm:presLayoutVars>
      </dgm:prSet>
      <dgm:spPr/>
      <dgm:t>
        <a:bodyPr/>
        <a:lstStyle/>
        <a:p>
          <a:endParaRPr lang="cs-CZ"/>
        </a:p>
      </dgm:t>
    </dgm:pt>
    <dgm:pt modelId="{B1145112-7AF6-4664-8916-6B73A6BF2425}" type="pres">
      <dgm:prSet presAssocID="{6B4159F4-4F03-4C1A-AE84-2B11E870CC9A}" presName="rootConnector" presStyleLbl="node3" presStyleIdx="6" presStyleCnt="11"/>
      <dgm:spPr/>
      <dgm:t>
        <a:bodyPr/>
        <a:lstStyle/>
        <a:p>
          <a:endParaRPr lang="cs-CZ"/>
        </a:p>
      </dgm:t>
    </dgm:pt>
    <dgm:pt modelId="{2FE1715E-C635-4E44-9344-F3D82D96A4E8}" type="pres">
      <dgm:prSet presAssocID="{6B4159F4-4F03-4C1A-AE84-2B11E870CC9A}" presName="hierChild4" presStyleCnt="0"/>
      <dgm:spPr/>
    </dgm:pt>
    <dgm:pt modelId="{13684BF2-7DEF-4AD4-A6FE-6FF97F74A281}" type="pres">
      <dgm:prSet presAssocID="{6B4159F4-4F03-4C1A-AE84-2B11E870CC9A}" presName="hierChild5" presStyleCnt="0"/>
      <dgm:spPr/>
    </dgm:pt>
    <dgm:pt modelId="{154E9979-BFE6-4AF0-9ACE-89E2BABBB47B}" type="pres">
      <dgm:prSet presAssocID="{60ABE6F6-A1BA-4F78-8F61-D83EC4B65770}" presName="Name37" presStyleLbl="parChTrans1D3" presStyleIdx="7" presStyleCnt="11"/>
      <dgm:spPr/>
      <dgm:t>
        <a:bodyPr/>
        <a:lstStyle/>
        <a:p>
          <a:endParaRPr lang="cs-CZ"/>
        </a:p>
      </dgm:t>
    </dgm:pt>
    <dgm:pt modelId="{0888A4ED-4FCA-4529-958C-7B21A4F1905D}" type="pres">
      <dgm:prSet presAssocID="{8BC37F44-3BD3-466C-9341-430757197FCD}" presName="hierRoot2" presStyleCnt="0">
        <dgm:presLayoutVars>
          <dgm:hierBranch val="init"/>
        </dgm:presLayoutVars>
      </dgm:prSet>
      <dgm:spPr/>
    </dgm:pt>
    <dgm:pt modelId="{C66968C4-BF9D-4C5F-A589-C74C279B3B04}" type="pres">
      <dgm:prSet presAssocID="{8BC37F44-3BD3-466C-9341-430757197FCD}" presName="rootComposite" presStyleCnt="0"/>
      <dgm:spPr/>
    </dgm:pt>
    <dgm:pt modelId="{B16C4C86-89E4-4D90-BACF-DC98128FB5DA}" type="pres">
      <dgm:prSet presAssocID="{8BC37F44-3BD3-466C-9341-430757197FCD}" presName="rootText" presStyleLbl="node3" presStyleIdx="7" presStyleCnt="11">
        <dgm:presLayoutVars>
          <dgm:chPref val="3"/>
        </dgm:presLayoutVars>
      </dgm:prSet>
      <dgm:spPr/>
      <dgm:t>
        <a:bodyPr/>
        <a:lstStyle/>
        <a:p>
          <a:endParaRPr lang="cs-CZ"/>
        </a:p>
      </dgm:t>
    </dgm:pt>
    <dgm:pt modelId="{2B9EE70B-F608-40EA-88A6-5CD79B176D63}" type="pres">
      <dgm:prSet presAssocID="{8BC37F44-3BD3-466C-9341-430757197FCD}" presName="rootConnector" presStyleLbl="node3" presStyleIdx="7" presStyleCnt="11"/>
      <dgm:spPr/>
      <dgm:t>
        <a:bodyPr/>
        <a:lstStyle/>
        <a:p>
          <a:endParaRPr lang="cs-CZ"/>
        </a:p>
      </dgm:t>
    </dgm:pt>
    <dgm:pt modelId="{7319117B-BBD4-479A-BBC6-AE1A936A6383}" type="pres">
      <dgm:prSet presAssocID="{8BC37F44-3BD3-466C-9341-430757197FCD}" presName="hierChild4" presStyleCnt="0"/>
      <dgm:spPr/>
    </dgm:pt>
    <dgm:pt modelId="{12E79450-AAF1-4208-A91B-6B57DE149EF5}" type="pres">
      <dgm:prSet presAssocID="{8BC37F44-3BD3-466C-9341-430757197FCD}" presName="hierChild5" presStyleCnt="0"/>
      <dgm:spPr/>
    </dgm:pt>
    <dgm:pt modelId="{CA0A4F66-D1A5-4767-895B-481901582080}" type="pres">
      <dgm:prSet presAssocID="{E6ED9B3D-4107-48A1-9AE1-7BF334AEEE47}" presName="Name37" presStyleLbl="parChTrans1D3" presStyleIdx="8" presStyleCnt="11"/>
      <dgm:spPr/>
      <dgm:t>
        <a:bodyPr/>
        <a:lstStyle/>
        <a:p>
          <a:endParaRPr lang="cs-CZ"/>
        </a:p>
      </dgm:t>
    </dgm:pt>
    <dgm:pt modelId="{41FB151F-C0A1-4B78-9126-524E00291A4C}" type="pres">
      <dgm:prSet presAssocID="{FC2C177A-BE10-4F26-8727-87642BEBDE00}" presName="hierRoot2" presStyleCnt="0">
        <dgm:presLayoutVars>
          <dgm:hierBranch val="init"/>
        </dgm:presLayoutVars>
      </dgm:prSet>
      <dgm:spPr/>
    </dgm:pt>
    <dgm:pt modelId="{7EE8D56B-A161-4B65-BE14-3D26A4CD47CA}" type="pres">
      <dgm:prSet presAssocID="{FC2C177A-BE10-4F26-8727-87642BEBDE00}" presName="rootComposite" presStyleCnt="0"/>
      <dgm:spPr/>
    </dgm:pt>
    <dgm:pt modelId="{1F3704C7-18FF-4992-908A-AACA032E9518}" type="pres">
      <dgm:prSet presAssocID="{FC2C177A-BE10-4F26-8727-87642BEBDE00}" presName="rootText" presStyleLbl="node3" presStyleIdx="8" presStyleCnt="11" custLinFactY="46205" custLinFactNeighborY="100000">
        <dgm:presLayoutVars>
          <dgm:chPref val="3"/>
        </dgm:presLayoutVars>
      </dgm:prSet>
      <dgm:spPr/>
      <dgm:t>
        <a:bodyPr/>
        <a:lstStyle/>
        <a:p>
          <a:endParaRPr lang="cs-CZ"/>
        </a:p>
      </dgm:t>
    </dgm:pt>
    <dgm:pt modelId="{0E6A8CA3-5883-4E54-A8DE-26AE1BBDCD69}" type="pres">
      <dgm:prSet presAssocID="{FC2C177A-BE10-4F26-8727-87642BEBDE00}" presName="rootConnector" presStyleLbl="node3" presStyleIdx="8" presStyleCnt="11"/>
      <dgm:spPr/>
      <dgm:t>
        <a:bodyPr/>
        <a:lstStyle/>
        <a:p>
          <a:endParaRPr lang="cs-CZ"/>
        </a:p>
      </dgm:t>
    </dgm:pt>
    <dgm:pt modelId="{672134C4-347C-4BD4-BD1E-7C2E1C3216B1}" type="pres">
      <dgm:prSet presAssocID="{FC2C177A-BE10-4F26-8727-87642BEBDE00}" presName="hierChild4" presStyleCnt="0"/>
      <dgm:spPr/>
    </dgm:pt>
    <dgm:pt modelId="{028F96BC-53F0-4F0C-A433-65E477B5C62C}" type="pres">
      <dgm:prSet presAssocID="{FC2C177A-BE10-4F26-8727-87642BEBDE00}" presName="hierChild5" presStyleCnt="0"/>
      <dgm:spPr/>
    </dgm:pt>
    <dgm:pt modelId="{3127F340-9976-436C-BA79-F230EA6B873E}" type="pres">
      <dgm:prSet presAssocID="{480EB68E-6F9D-47A0-93B3-858A0FADA124}" presName="Name37" presStyleLbl="parChTrans1D3" presStyleIdx="9" presStyleCnt="11"/>
      <dgm:spPr/>
      <dgm:t>
        <a:bodyPr/>
        <a:lstStyle/>
        <a:p>
          <a:endParaRPr lang="cs-CZ"/>
        </a:p>
      </dgm:t>
    </dgm:pt>
    <dgm:pt modelId="{1A8B3201-4B08-45F9-88C0-76896BAABE37}" type="pres">
      <dgm:prSet presAssocID="{F285F937-9668-4D75-BA79-640DF3B30565}" presName="hierRoot2" presStyleCnt="0">
        <dgm:presLayoutVars>
          <dgm:hierBranch val="init"/>
        </dgm:presLayoutVars>
      </dgm:prSet>
      <dgm:spPr/>
    </dgm:pt>
    <dgm:pt modelId="{87BD5229-C4A7-4D5E-AA40-A95881A44600}" type="pres">
      <dgm:prSet presAssocID="{F285F937-9668-4D75-BA79-640DF3B30565}" presName="rootComposite" presStyleCnt="0"/>
      <dgm:spPr/>
    </dgm:pt>
    <dgm:pt modelId="{98A4857B-69FA-4D60-A8AC-1927F626A5DC}" type="pres">
      <dgm:prSet presAssocID="{F285F937-9668-4D75-BA79-640DF3B30565}" presName="rootText" presStyleLbl="node3" presStyleIdx="9" presStyleCnt="11" custLinFactY="-41431" custLinFactNeighborX="2391" custLinFactNeighborY="-100000">
        <dgm:presLayoutVars>
          <dgm:chPref val="3"/>
        </dgm:presLayoutVars>
      </dgm:prSet>
      <dgm:spPr/>
      <dgm:t>
        <a:bodyPr/>
        <a:lstStyle/>
        <a:p>
          <a:endParaRPr lang="cs-CZ"/>
        </a:p>
      </dgm:t>
    </dgm:pt>
    <dgm:pt modelId="{7F8FD542-4646-4BC9-AA85-72B15D5C37CD}" type="pres">
      <dgm:prSet presAssocID="{F285F937-9668-4D75-BA79-640DF3B30565}" presName="rootConnector" presStyleLbl="node3" presStyleIdx="9" presStyleCnt="11"/>
      <dgm:spPr/>
      <dgm:t>
        <a:bodyPr/>
        <a:lstStyle/>
        <a:p>
          <a:endParaRPr lang="cs-CZ"/>
        </a:p>
      </dgm:t>
    </dgm:pt>
    <dgm:pt modelId="{F6044368-4819-48CE-ABEB-2C1A84314F8E}" type="pres">
      <dgm:prSet presAssocID="{F285F937-9668-4D75-BA79-640DF3B30565}" presName="hierChild4" presStyleCnt="0"/>
      <dgm:spPr/>
    </dgm:pt>
    <dgm:pt modelId="{2C7DA9FC-EE33-48A4-941C-8740C5C25166}" type="pres">
      <dgm:prSet presAssocID="{F285F937-9668-4D75-BA79-640DF3B30565}" presName="hierChild5" presStyleCnt="0"/>
      <dgm:spPr/>
    </dgm:pt>
    <dgm:pt modelId="{72994319-A86D-4A98-9833-3FCF896C16D8}" type="pres">
      <dgm:prSet presAssocID="{FD36D382-4F30-4BD1-A8EF-214D9D76E7C5}" presName="Name37" presStyleLbl="parChTrans1D3" presStyleIdx="10" presStyleCnt="11"/>
      <dgm:spPr/>
      <dgm:t>
        <a:bodyPr/>
        <a:lstStyle/>
        <a:p>
          <a:endParaRPr lang="cs-CZ"/>
        </a:p>
      </dgm:t>
    </dgm:pt>
    <dgm:pt modelId="{3A084070-5EC1-4FB5-ABB2-972250FB09EB}" type="pres">
      <dgm:prSet presAssocID="{F651D3EA-7F6F-43D2-9FE7-5BEDD2947B8E}" presName="hierRoot2" presStyleCnt="0">
        <dgm:presLayoutVars>
          <dgm:hierBranch val="init"/>
        </dgm:presLayoutVars>
      </dgm:prSet>
      <dgm:spPr/>
    </dgm:pt>
    <dgm:pt modelId="{9A6EC27C-2373-4854-9AEE-00937C156047}" type="pres">
      <dgm:prSet presAssocID="{F651D3EA-7F6F-43D2-9FE7-5BEDD2947B8E}" presName="rootComposite" presStyleCnt="0"/>
      <dgm:spPr/>
    </dgm:pt>
    <dgm:pt modelId="{92536651-5D78-47E0-9C52-B63A4798F2C3}" type="pres">
      <dgm:prSet presAssocID="{F651D3EA-7F6F-43D2-9FE7-5BEDD2947B8E}" presName="rootText" presStyleLbl="node3" presStyleIdx="10" presStyleCnt="11">
        <dgm:presLayoutVars>
          <dgm:chPref val="3"/>
        </dgm:presLayoutVars>
      </dgm:prSet>
      <dgm:spPr/>
      <dgm:t>
        <a:bodyPr/>
        <a:lstStyle/>
        <a:p>
          <a:endParaRPr lang="cs-CZ"/>
        </a:p>
      </dgm:t>
    </dgm:pt>
    <dgm:pt modelId="{A551F31B-16F2-4186-A2CB-1593B80274CF}" type="pres">
      <dgm:prSet presAssocID="{F651D3EA-7F6F-43D2-9FE7-5BEDD2947B8E}" presName="rootConnector" presStyleLbl="node3" presStyleIdx="10" presStyleCnt="11"/>
      <dgm:spPr/>
      <dgm:t>
        <a:bodyPr/>
        <a:lstStyle/>
        <a:p>
          <a:endParaRPr lang="cs-CZ"/>
        </a:p>
      </dgm:t>
    </dgm:pt>
    <dgm:pt modelId="{DF9062DA-3F1F-49F2-99D1-12F3187F21F9}" type="pres">
      <dgm:prSet presAssocID="{F651D3EA-7F6F-43D2-9FE7-5BEDD2947B8E}" presName="hierChild4" presStyleCnt="0"/>
      <dgm:spPr/>
    </dgm:pt>
    <dgm:pt modelId="{E27BF01D-D454-48D0-9C81-240BB6D047ED}" type="pres">
      <dgm:prSet presAssocID="{F651D3EA-7F6F-43D2-9FE7-5BEDD2947B8E}" presName="hierChild5" presStyleCnt="0"/>
      <dgm:spPr/>
    </dgm:pt>
    <dgm:pt modelId="{3A6C711D-2078-44BE-B170-20FD5497A223}" type="pres">
      <dgm:prSet presAssocID="{1605A01F-D429-4D4D-822C-2103F54060FC}" presName="hierChild5" presStyleCnt="0"/>
      <dgm:spPr/>
    </dgm:pt>
    <dgm:pt modelId="{5CB57818-538A-493E-B38A-D41B37451473}" type="pres">
      <dgm:prSet presAssocID="{B9C5AF69-F3CC-4DCE-B04E-2D676F2CB486}" presName="hierChild3" presStyleCnt="0"/>
      <dgm:spPr/>
    </dgm:pt>
  </dgm:ptLst>
  <dgm:cxnLst>
    <dgm:cxn modelId="{917770C9-C6AC-48C0-9C96-59F255EB9A1B}" srcId="{BED61DEA-0B1B-4D05-8589-B7E23503FDE6}" destId="{B8C51DB0-8654-44CC-9183-85ED9F8702D3}" srcOrd="1" destOrd="0" parTransId="{94003075-C6B1-484D-9101-E5312A716C29}" sibTransId="{D7D57A16-C914-4259-AAA2-F3D644E4121D}"/>
    <dgm:cxn modelId="{D10A28B3-E6E3-432A-95B3-4F291F0536A9}" type="presOf" srcId="{6D12551C-DD9E-4555-B882-226B6349FDFA}" destId="{AB74FA23-E8E5-4DF1-8401-8A94B4FFEB59}" srcOrd="0" destOrd="0" presId="urn:microsoft.com/office/officeart/2005/8/layout/orgChart1"/>
    <dgm:cxn modelId="{179D942A-91FB-4E18-BB29-0499B14EE04F}" srcId="{BED61DEA-0B1B-4D05-8589-B7E23503FDE6}" destId="{DFC5C318-386C-462E-887E-4879A5F1D399}" srcOrd="0" destOrd="0" parTransId="{C6AB9CEE-20EE-4284-89CD-1928BFB8048A}" sibTransId="{CE24F033-6FB1-4BDB-9609-27B0E09060F4}"/>
    <dgm:cxn modelId="{2724AA02-09BD-45D8-AEF1-3D82B685B1EA}" srcId="{263B5682-6E6A-48B1-B728-687AFE3F43D9}" destId="{57290865-9C06-4EBE-9F4E-80452FFE6AA6}" srcOrd="1" destOrd="0" parTransId="{81500E08-F6DB-461E-9BEC-A83ED56D9ECE}" sibTransId="{E6D2D089-8000-42DD-9499-832B8FDBC4B5}"/>
    <dgm:cxn modelId="{7A9A5C08-1A40-4234-8D88-31AD93C8757B}" type="presOf" srcId="{E6ED9B3D-4107-48A1-9AE1-7BF334AEEE47}" destId="{CA0A4F66-D1A5-4767-895B-481901582080}" srcOrd="0" destOrd="0" presId="urn:microsoft.com/office/officeart/2005/8/layout/orgChart1"/>
    <dgm:cxn modelId="{CE6D2D93-4610-4534-B106-7E4D9F12918B}" type="presOf" srcId="{6B4159F4-4F03-4C1A-AE84-2B11E870CC9A}" destId="{7D89EF72-E0BD-4DD4-AD35-EB2B7A841D19}" srcOrd="0" destOrd="0" presId="urn:microsoft.com/office/officeart/2005/8/layout/orgChart1"/>
    <dgm:cxn modelId="{B77A3CA3-11B0-4B40-A838-90B9C55228D1}" type="presOf" srcId="{94003075-C6B1-484D-9101-E5312A716C29}" destId="{F51EC048-5FD5-4DB3-9A27-3C8D267987A1}" srcOrd="0" destOrd="0" presId="urn:microsoft.com/office/officeart/2005/8/layout/orgChart1"/>
    <dgm:cxn modelId="{1042DFA4-FDE1-4FD6-A7A4-0A24BEE22FF1}" type="presOf" srcId="{8BC37F44-3BD3-466C-9341-430757197FCD}" destId="{2B9EE70B-F608-40EA-88A6-5CD79B176D63}" srcOrd="1" destOrd="0" presId="urn:microsoft.com/office/officeart/2005/8/layout/orgChart1"/>
    <dgm:cxn modelId="{62AB60DF-20CF-4FB7-B09B-3FA3C3C2AB2C}" type="presOf" srcId="{F651D3EA-7F6F-43D2-9FE7-5BEDD2947B8E}" destId="{A551F31B-16F2-4186-A2CB-1593B80274CF}" srcOrd="1" destOrd="0" presId="urn:microsoft.com/office/officeart/2005/8/layout/orgChart1"/>
    <dgm:cxn modelId="{3BE77240-CEAE-4362-BC57-10F8B3ECE6CD}" type="presOf" srcId="{D6FBBF90-A48B-4D0B-9929-377A30621416}" destId="{0C70E9AA-9978-4381-91E1-1A7A522914D4}" srcOrd="0" destOrd="0" presId="urn:microsoft.com/office/officeart/2005/8/layout/orgChart1"/>
    <dgm:cxn modelId="{C7A3739F-1AA9-4E1F-9327-75F2CD3FDA83}" type="presOf" srcId="{F285F937-9668-4D75-BA79-640DF3B30565}" destId="{7F8FD542-4646-4BC9-AA85-72B15D5C37CD}" srcOrd="1" destOrd="0" presId="urn:microsoft.com/office/officeart/2005/8/layout/orgChart1"/>
    <dgm:cxn modelId="{6C7EE520-DB13-499B-AB99-75AEABA5A6B6}" type="presOf" srcId="{B9C5AF69-F3CC-4DCE-B04E-2D676F2CB486}" destId="{090F69EB-DFF5-464A-A0C0-0BA344AD0380}" srcOrd="0" destOrd="0" presId="urn:microsoft.com/office/officeart/2005/8/layout/orgChart1"/>
    <dgm:cxn modelId="{D62BE847-1E0A-454E-9944-71EC5D91226D}" type="presOf" srcId="{60ABE6F6-A1BA-4F78-8F61-D83EC4B65770}" destId="{154E9979-BFE6-4AF0-9ACE-89E2BABBB47B}" srcOrd="0" destOrd="0" presId="urn:microsoft.com/office/officeart/2005/8/layout/orgChart1"/>
    <dgm:cxn modelId="{6ABD1CD1-3DD6-4B41-9192-0E7C4C650199}" type="presOf" srcId="{1605A01F-D429-4D4D-822C-2103F54060FC}" destId="{58D5D014-EDD8-43C3-92F8-92F574EC73C6}" srcOrd="0" destOrd="0" presId="urn:microsoft.com/office/officeart/2005/8/layout/orgChart1"/>
    <dgm:cxn modelId="{C6525DCD-78D1-47E9-90EA-BE81B1B77841}" type="presOf" srcId="{263B5682-6E6A-48B1-B728-687AFE3F43D9}" destId="{3A48B604-71D3-4FB3-A2CB-6632DD0F5226}" srcOrd="0" destOrd="0" presId="urn:microsoft.com/office/officeart/2005/8/layout/orgChart1"/>
    <dgm:cxn modelId="{B1EEB614-D78B-41D5-9B4C-1C72EA23BBCF}" type="presOf" srcId="{B9C5AF69-F3CC-4DCE-B04E-2D676F2CB486}" destId="{DFFACCB0-A850-4DFD-BF3B-89596D867F54}" srcOrd="1" destOrd="0" presId="urn:microsoft.com/office/officeart/2005/8/layout/orgChart1"/>
    <dgm:cxn modelId="{6397C52C-6661-488A-BC89-51A05284C82D}" type="presOf" srcId="{C6AB9CEE-20EE-4284-89CD-1928BFB8048A}" destId="{2B4E7C08-2843-4070-A393-6668B4998351}" srcOrd="0" destOrd="0" presId="urn:microsoft.com/office/officeart/2005/8/layout/orgChart1"/>
    <dgm:cxn modelId="{FE8BF28D-A2C9-4CD3-B133-B2AD574030E7}" type="presOf" srcId="{710AD7E6-58CB-4844-B3EB-90B0668840D6}" destId="{5572A362-0DFD-4A55-BBED-081D42FADB64}" srcOrd="0" destOrd="0" presId="urn:microsoft.com/office/officeart/2005/8/layout/orgChart1"/>
    <dgm:cxn modelId="{82DAA6D3-5BB6-487B-9E36-6631E60C058E}" type="presOf" srcId="{B8C51DB0-8654-44CC-9183-85ED9F8702D3}" destId="{A2818872-B27E-46E2-B3E1-257EE8921474}" srcOrd="0" destOrd="0" presId="urn:microsoft.com/office/officeart/2005/8/layout/orgChart1"/>
    <dgm:cxn modelId="{C662EF08-B739-4184-B9D4-50F4D0968832}" type="presOf" srcId="{81500E08-F6DB-461E-9BEC-A83ED56D9ECE}" destId="{08B1B355-6F3E-4BE1-8C71-478F38CFAAB9}" srcOrd="0" destOrd="0" presId="urn:microsoft.com/office/officeart/2005/8/layout/orgChart1"/>
    <dgm:cxn modelId="{B0364D77-DBED-45EE-9FE2-F933A56795B0}" srcId="{B9C5AF69-F3CC-4DCE-B04E-2D676F2CB486}" destId="{263B5682-6E6A-48B1-B728-687AFE3F43D9}" srcOrd="0" destOrd="0" parTransId="{9252C789-89BE-4782-AD15-226E8869A3AB}" sibTransId="{03901995-ABB1-4A8F-A702-25FC28946A52}"/>
    <dgm:cxn modelId="{F04DFF2F-4C0E-4672-8000-E3A9D271CBA7}" type="presOf" srcId="{BED61DEA-0B1B-4D05-8589-B7E23503FDE6}" destId="{E0D55FD5-F897-4C77-893C-9538DDB103BC}" srcOrd="1" destOrd="0" presId="urn:microsoft.com/office/officeart/2005/8/layout/orgChart1"/>
    <dgm:cxn modelId="{8D5657BF-5526-44A6-95F1-DFBF79E7FEBF}" srcId="{1605A01F-D429-4D4D-822C-2103F54060FC}" destId="{F285F937-9668-4D75-BA79-640DF3B30565}" srcOrd="5" destOrd="0" parTransId="{480EB68E-6F9D-47A0-93B3-858A0FADA124}" sibTransId="{E0C30B5A-BF52-43DF-BC58-72215DCCE303}"/>
    <dgm:cxn modelId="{66C2C571-7132-4F68-BB46-432FF93D1929}" srcId="{1605A01F-D429-4D4D-822C-2103F54060FC}" destId="{6B4159F4-4F03-4C1A-AE84-2B11E870CC9A}" srcOrd="2" destOrd="0" parTransId="{B642AF6D-0B4D-4622-9EF7-7E3158C4F4EF}" sibTransId="{FD9C2194-12F9-49D4-87EA-F1207D1A40E3}"/>
    <dgm:cxn modelId="{B28AF7AD-7935-4B37-92D4-71FC2B02200C}" type="presOf" srcId="{BED61DEA-0B1B-4D05-8589-B7E23503FDE6}" destId="{781F38B0-D7C8-4584-AD25-F7180277ADB9}" srcOrd="0" destOrd="0" presId="urn:microsoft.com/office/officeart/2005/8/layout/orgChart1"/>
    <dgm:cxn modelId="{59BAC59F-4F67-4467-9019-9E59CDDF8697}" type="presOf" srcId="{F77F519C-278F-40D7-9A97-FD7CEE83FA84}" destId="{45A88AD6-DA92-48EE-A7A6-058FF15E92AA}" srcOrd="0" destOrd="0" presId="urn:microsoft.com/office/officeart/2005/8/layout/orgChart1"/>
    <dgm:cxn modelId="{CB6C7028-4E62-4461-B50F-AEE6AFE8A424}" srcId="{B9C5AF69-F3CC-4DCE-B04E-2D676F2CB486}" destId="{1605A01F-D429-4D4D-822C-2103F54060FC}" srcOrd="2" destOrd="0" parTransId="{710AD7E6-58CB-4844-B3EB-90B0668840D6}" sibTransId="{C79AAC63-7742-4E59-8102-3E5BFC013569}"/>
    <dgm:cxn modelId="{08E5BAD1-AA30-4A89-AEBD-71EDD4AB5A66}" type="presOf" srcId="{7AD07FAE-74EE-4ABD-A8A7-357D1E1A6044}" destId="{86706758-5242-4C58-A01D-C80F5174DFFC}" srcOrd="0" destOrd="0" presId="urn:microsoft.com/office/officeart/2005/8/layout/orgChart1"/>
    <dgm:cxn modelId="{645429BE-8C7D-485F-9E75-3A6491FE71A8}" type="presOf" srcId="{E74AE068-FDC3-4E9F-AE8E-EB8FF8F66424}" destId="{6883E4D3-A748-456D-910A-8D0D32AE3B0B}" srcOrd="1" destOrd="0" presId="urn:microsoft.com/office/officeart/2005/8/layout/orgChart1"/>
    <dgm:cxn modelId="{C83CC93A-E8B8-4F2D-BBF1-8E3C1A13FA93}" type="presOf" srcId="{FD36D382-4F30-4BD1-A8EF-214D9D76E7C5}" destId="{72994319-A86D-4A98-9833-3FCF896C16D8}" srcOrd="0" destOrd="0" presId="urn:microsoft.com/office/officeart/2005/8/layout/orgChart1"/>
    <dgm:cxn modelId="{A5728BD2-2942-4D1C-BD1D-B4806B467007}" type="presOf" srcId="{DFC5C318-386C-462E-887E-4879A5F1D399}" destId="{0B596AA2-7C8E-4C2E-9622-C6412751954A}" srcOrd="0" destOrd="0" presId="urn:microsoft.com/office/officeart/2005/8/layout/orgChart1"/>
    <dgm:cxn modelId="{770000E9-F56D-4748-9B93-DF497B2152D3}" type="presOf" srcId="{F285F937-9668-4D75-BA79-640DF3B30565}" destId="{98A4857B-69FA-4D60-A8AC-1927F626A5DC}" srcOrd="0" destOrd="0" presId="urn:microsoft.com/office/officeart/2005/8/layout/orgChart1"/>
    <dgm:cxn modelId="{EE3241B1-9116-4F8C-B0E8-B226A7DBB58F}" srcId="{1605A01F-D429-4D4D-822C-2103F54060FC}" destId="{8BC37F44-3BD3-466C-9341-430757197FCD}" srcOrd="3" destOrd="0" parTransId="{60ABE6F6-A1BA-4F78-8F61-D83EC4B65770}" sibTransId="{6612CCF2-84AD-415E-B71D-8C98549A82C3}"/>
    <dgm:cxn modelId="{B0D7714E-E7D6-47A7-9FC6-F80A502B3B31}" type="presOf" srcId="{9252C789-89BE-4782-AD15-226E8869A3AB}" destId="{D9F92B62-5A91-47DA-8651-166455A144E8}" srcOrd="0" destOrd="0" presId="urn:microsoft.com/office/officeart/2005/8/layout/orgChart1"/>
    <dgm:cxn modelId="{0E29AF21-1446-46AB-B65E-D8B8206EE473}" type="presOf" srcId="{52B64666-6A6F-4E74-94AF-BED338F34196}" destId="{40986202-DB5F-461E-995D-F9C787F9DF06}" srcOrd="0" destOrd="0" presId="urn:microsoft.com/office/officeart/2005/8/layout/orgChart1"/>
    <dgm:cxn modelId="{BCC9F46E-326F-4A01-B75B-00D5B3B74199}" type="presOf" srcId="{6B4159F4-4F03-4C1A-AE84-2B11E870CC9A}" destId="{B1145112-7AF6-4664-8916-6B73A6BF2425}" srcOrd="1" destOrd="0" presId="urn:microsoft.com/office/officeart/2005/8/layout/orgChart1"/>
    <dgm:cxn modelId="{F123E745-44D8-4326-BDBB-8206638582A2}" srcId="{1605A01F-D429-4D4D-822C-2103F54060FC}" destId="{FC2C177A-BE10-4F26-8727-87642BEBDE00}" srcOrd="4" destOrd="0" parTransId="{E6ED9B3D-4107-48A1-9AE1-7BF334AEEE47}" sibTransId="{F581F05E-DDC0-4396-BE3E-2A1FCAC792F0}"/>
    <dgm:cxn modelId="{0322E143-22B5-4DDB-85B5-1DBCAA071EF9}" type="presOf" srcId="{263B5682-6E6A-48B1-B728-687AFE3F43D9}" destId="{6F31A41C-4858-4F5C-A2F9-23C2717392A8}" srcOrd="1" destOrd="0" presId="urn:microsoft.com/office/officeart/2005/8/layout/orgChart1"/>
    <dgm:cxn modelId="{C1435D51-04FF-4EE9-B376-767772EB07AC}" type="presOf" srcId="{8BC37F44-3BD3-466C-9341-430757197FCD}" destId="{B16C4C86-89E4-4D90-BACF-DC98128FB5DA}" srcOrd="0" destOrd="0" presId="urn:microsoft.com/office/officeart/2005/8/layout/orgChart1"/>
    <dgm:cxn modelId="{5D86E7AC-8F1C-4396-B0ED-4E62E2AFF476}" type="presOf" srcId="{B87E4C10-F465-40AF-96D0-0AEB55EEF89C}" destId="{B7FCD2C2-D4D4-4811-9A77-3B4BC2EA8FA9}" srcOrd="0" destOrd="0" presId="urn:microsoft.com/office/officeart/2005/8/layout/orgChart1"/>
    <dgm:cxn modelId="{4D6CF61E-ABE0-48DD-8875-3502353BF83B}" type="presOf" srcId="{DFC5C318-386C-462E-887E-4879A5F1D399}" destId="{001D9D49-5539-4775-A29F-F8753740B1D4}" srcOrd="1" destOrd="0" presId="urn:microsoft.com/office/officeart/2005/8/layout/orgChart1"/>
    <dgm:cxn modelId="{8842FCE3-CA03-4711-92BB-BCC1CA7469BF}" type="presOf" srcId="{FC2C177A-BE10-4F26-8727-87642BEBDE00}" destId="{0E6A8CA3-5883-4E54-A8DE-26AE1BBDCD69}" srcOrd="1" destOrd="0" presId="urn:microsoft.com/office/officeart/2005/8/layout/orgChart1"/>
    <dgm:cxn modelId="{59B97495-67D2-4D69-BF5E-D275B7D8FDE2}" type="presOf" srcId="{E74AE068-FDC3-4E9F-AE8E-EB8FF8F66424}" destId="{0655FF51-91FF-4389-98FA-F3795709CB98}" srcOrd="0" destOrd="0" presId="urn:microsoft.com/office/officeart/2005/8/layout/orgChart1"/>
    <dgm:cxn modelId="{CB99E7FD-53A1-4203-9370-0A5A5424EE85}" type="presOf" srcId="{FC2C177A-BE10-4F26-8727-87642BEBDE00}" destId="{1F3704C7-18FF-4992-908A-AACA032E9518}" srcOrd="0" destOrd="0" presId="urn:microsoft.com/office/officeart/2005/8/layout/orgChart1"/>
    <dgm:cxn modelId="{0A92B6DC-3C6C-4695-987F-339C23A6BA72}" type="presOf" srcId="{57290865-9C06-4EBE-9F4E-80452FFE6AA6}" destId="{04706726-E9F4-4AF4-8DD9-46EEB4FD69F6}" srcOrd="0" destOrd="0" presId="urn:microsoft.com/office/officeart/2005/8/layout/orgChart1"/>
    <dgm:cxn modelId="{1CAF9303-5CF8-4666-8FFF-B893DEEC234C}" type="presOf" srcId="{529E8D7A-F680-467D-9146-D36C2303A920}" destId="{75290D67-F232-4929-81C7-88AF8AA794BB}" srcOrd="1" destOrd="0" presId="urn:microsoft.com/office/officeart/2005/8/layout/orgChart1"/>
    <dgm:cxn modelId="{2391B29A-CA33-4131-A5B2-4ACE11C5A4B8}" type="presOf" srcId="{529E8D7A-F680-467D-9146-D36C2303A920}" destId="{AD6CE509-173A-40B5-A7A2-980B08136D02}" srcOrd="0" destOrd="0" presId="urn:microsoft.com/office/officeart/2005/8/layout/orgChart1"/>
    <dgm:cxn modelId="{699A17AC-AE6B-4C8F-9642-88F1BB95BEF2}" srcId="{F77F519C-278F-40D7-9A97-FD7CEE83FA84}" destId="{B9C5AF69-F3CC-4DCE-B04E-2D676F2CB486}" srcOrd="0" destOrd="0" parTransId="{2A79488E-C1E3-4BCC-9002-BCC573B37FC1}" sibTransId="{36B8F5F0-FA51-4780-AD99-0E4DDDD50993}"/>
    <dgm:cxn modelId="{90638AAF-C676-42A2-B4E2-75A11C1B3D6C}" type="presOf" srcId="{F651D3EA-7F6F-43D2-9FE7-5BEDD2947B8E}" destId="{92536651-5D78-47E0-9C52-B63A4798F2C3}" srcOrd="0" destOrd="0" presId="urn:microsoft.com/office/officeart/2005/8/layout/orgChart1"/>
    <dgm:cxn modelId="{BFA0CCE2-328A-46D8-AB75-4AC94A2D3ACD}" type="presOf" srcId="{57290865-9C06-4EBE-9F4E-80452FFE6AA6}" destId="{2EB854DC-E860-400E-927B-890262DFD95C}" srcOrd="1" destOrd="0" presId="urn:microsoft.com/office/officeart/2005/8/layout/orgChart1"/>
    <dgm:cxn modelId="{6121DFF1-AE72-419A-A43E-87FEA487D3FE}" type="presOf" srcId="{B642AF6D-0B4D-4622-9EF7-7E3158C4F4EF}" destId="{BBCB8B8E-C78F-4400-83EB-DDC5AEEAC7D7}" srcOrd="0" destOrd="0" presId="urn:microsoft.com/office/officeart/2005/8/layout/orgChart1"/>
    <dgm:cxn modelId="{1B88182B-4554-4119-8172-7E05273BCDC4}" srcId="{B9C5AF69-F3CC-4DCE-B04E-2D676F2CB486}" destId="{BED61DEA-0B1B-4D05-8589-B7E23503FDE6}" srcOrd="1" destOrd="0" parTransId="{7AD07FAE-74EE-4ABD-A8A7-357D1E1A6044}" sibTransId="{E637D785-8E1B-4922-BB53-DB54BDB2F42E}"/>
    <dgm:cxn modelId="{0603C103-D60B-451E-84C4-9BD3DE009B25}" type="presOf" srcId="{480EB68E-6F9D-47A0-93B3-858A0FADA124}" destId="{3127F340-9976-436C-BA79-F230EA6B873E}" srcOrd="0" destOrd="0" presId="urn:microsoft.com/office/officeart/2005/8/layout/orgChart1"/>
    <dgm:cxn modelId="{092725A3-49E2-44ED-87CA-8DF4FE4CA779}" type="presOf" srcId="{52B64666-6A6F-4E74-94AF-BED338F34196}" destId="{3D032F0B-AA36-4914-8B2D-BDE82E57A355}" srcOrd="1" destOrd="0" presId="urn:microsoft.com/office/officeart/2005/8/layout/orgChart1"/>
    <dgm:cxn modelId="{8C739D3B-CA68-4104-9B1D-CA7F440B4EA8}" type="presOf" srcId="{1605A01F-D429-4D4D-822C-2103F54060FC}" destId="{A46BD249-4E5C-4D0E-9B7A-3A9B91C6A945}" srcOrd="1" destOrd="0" presId="urn:microsoft.com/office/officeart/2005/8/layout/orgChart1"/>
    <dgm:cxn modelId="{E53E8A78-B0BB-4E39-84EB-34D878F4642D}" srcId="{1605A01F-D429-4D4D-822C-2103F54060FC}" destId="{F651D3EA-7F6F-43D2-9FE7-5BEDD2947B8E}" srcOrd="6" destOrd="0" parTransId="{FD36D382-4F30-4BD1-A8EF-214D9D76E7C5}" sibTransId="{A493D05D-5447-45D8-AFFB-533E0CA84765}"/>
    <dgm:cxn modelId="{6E914840-414B-4DC8-9AD8-60179493EFD5}" srcId="{1605A01F-D429-4D4D-822C-2103F54060FC}" destId="{E74AE068-FDC3-4E9F-AE8E-EB8FF8F66424}" srcOrd="1" destOrd="0" parTransId="{D6FBBF90-A48B-4D0B-9929-377A30621416}" sibTransId="{FE7A88E5-3952-4BA5-851C-4A4CAC54005F}"/>
    <dgm:cxn modelId="{1421AC8D-286A-4D05-899F-526519961DDB}" type="presOf" srcId="{B8C51DB0-8654-44CC-9183-85ED9F8702D3}" destId="{347EC821-407D-49A2-A025-F66194832167}" srcOrd="1" destOrd="0" presId="urn:microsoft.com/office/officeart/2005/8/layout/orgChart1"/>
    <dgm:cxn modelId="{51480111-3DCF-4496-A358-CC39473ABE01}" srcId="{263B5682-6E6A-48B1-B728-687AFE3F43D9}" destId="{52B64666-6A6F-4E74-94AF-BED338F34196}" srcOrd="0" destOrd="0" parTransId="{6D12551C-DD9E-4555-B882-226B6349FDFA}" sibTransId="{C80148AF-D88A-4F55-AE58-B011F953B97F}"/>
    <dgm:cxn modelId="{BEEF218F-AA48-40F9-8527-525428CBF9F6}" srcId="{1605A01F-D429-4D4D-822C-2103F54060FC}" destId="{529E8D7A-F680-467D-9146-D36C2303A920}" srcOrd="0" destOrd="0" parTransId="{B87E4C10-F465-40AF-96D0-0AEB55EEF89C}" sibTransId="{508A64A7-B1B1-4EF3-A33C-A4E9B7D64395}"/>
    <dgm:cxn modelId="{3ABE9F55-CF6C-46EA-A18A-AD75DB783881}" type="presParOf" srcId="{45A88AD6-DA92-48EE-A7A6-058FF15E92AA}" destId="{9ED59334-C1A6-4CCE-B47F-292FDDCD0289}" srcOrd="0" destOrd="0" presId="urn:microsoft.com/office/officeart/2005/8/layout/orgChart1"/>
    <dgm:cxn modelId="{D0C1919F-B89D-4A6B-8B6D-B69303796D14}" type="presParOf" srcId="{9ED59334-C1A6-4CCE-B47F-292FDDCD0289}" destId="{C287D019-DB09-4750-A30B-0CDCD509CB1D}" srcOrd="0" destOrd="0" presId="urn:microsoft.com/office/officeart/2005/8/layout/orgChart1"/>
    <dgm:cxn modelId="{0C0B9B7A-104F-4D53-9B8A-85C1E331D1EA}" type="presParOf" srcId="{C287D019-DB09-4750-A30B-0CDCD509CB1D}" destId="{090F69EB-DFF5-464A-A0C0-0BA344AD0380}" srcOrd="0" destOrd="0" presId="urn:microsoft.com/office/officeart/2005/8/layout/orgChart1"/>
    <dgm:cxn modelId="{7D33B352-3907-47B0-B462-03B4E7E27D4F}" type="presParOf" srcId="{C287D019-DB09-4750-A30B-0CDCD509CB1D}" destId="{DFFACCB0-A850-4DFD-BF3B-89596D867F54}" srcOrd="1" destOrd="0" presId="urn:microsoft.com/office/officeart/2005/8/layout/orgChart1"/>
    <dgm:cxn modelId="{C8CEF2F9-3795-4D80-8B48-943262BBCA34}" type="presParOf" srcId="{9ED59334-C1A6-4CCE-B47F-292FDDCD0289}" destId="{34E9FCB1-C0B1-44FC-BDA5-8DB9E328FF1B}" srcOrd="1" destOrd="0" presId="urn:microsoft.com/office/officeart/2005/8/layout/orgChart1"/>
    <dgm:cxn modelId="{F6BCD69D-CE17-48D9-8648-8F5540B7C61F}" type="presParOf" srcId="{34E9FCB1-C0B1-44FC-BDA5-8DB9E328FF1B}" destId="{D9F92B62-5A91-47DA-8651-166455A144E8}" srcOrd="0" destOrd="0" presId="urn:microsoft.com/office/officeart/2005/8/layout/orgChart1"/>
    <dgm:cxn modelId="{C68F8B96-6AA4-4E4E-9C08-B94351904B08}" type="presParOf" srcId="{34E9FCB1-C0B1-44FC-BDA5-8DB9E328FF1B}" destId="{642FEDC3-075C-4ABA-9A4E-D6385C85B79D}" srcOrd="1" destOrd="0" presId="urn:microsoft.com/office/officeart/2005/8/layout/orgChart1"/>
    <dgm:cxn modelId="{3CA111A1-B713-47B1-92B1-B5D46F6810A2}" type="presParOf" srcId="{642FEDC3-075C-4ABA-9A4E-D6385C85B79D}" destId="{E93A72E8-1FFA-495D-941C-49FE91193D63}" srcOrd="0" destOrd="0" presId="urn:microsoft.com/office/officeart/2005/8/layout/orgChart1"/>
    <dgm:cxn modelId="{0529135D-6951-4160-8CFE-09A0824A5D15}" type="presParOf" srcId="{E93A72E8-1FFA-495D-941C-49FE91193D63}" destId="{3A48B604-71D3-4FB3-A2CB-6632DD0F5226}" srcOrd="0" destOrd="0" presId="urn:microsoft.com/office/officeart/2005/8/layout/orgChart1"/>
    <dgm:cxn modelId="{2D268AAA-716E-4EAB-9C9F-FB1289344AB5}" type="presParOf" srcId="{E93A72E8-1FFA-495D-941C-49FE91193D63}" destId="{6F31A41C-4858-4F5C-A2F9-23C2717392A8}" srcOrd="1" destOrd="0" presId="urn:microsoft.com/office/officeart/2005/8/layout/orgChart1"/>
    <dgm:cxn modelId="{D1BD4839-F554-4A94-8DE2-9A63C6A75214}" type="presParOf" srcId="{642FEDC3-075C-4ABA-9A4E-D6385C85B79D}" destId="{B9B50CB2-C51C-48CA-833F-A0ED42C4051F}" srcOrd="1" destOrd="0" presId="urn:microsoft.com/office/officeart/2005/8/layout/orgChart1"/>
    <dgm:cxn modelId="{A7D14F45-4E2A-4F71-89C8-9C76CDA67152}" type="presParOf" srcId="{B9B50CB2-C51C-48CA-833F-A0ED42C4051F}" destId="{AB74FA23-E8E5-4DF1-8401-8A94B4FFEB59}" srcOrd="0" destOrd="0" presId="urn:microsoft.com/office/officeart/2005/8/layout/orgChart1"/>
    <dgm:cxn modelId="{1FD460EF-4CE5-4E42-891B-FFD2FC924DAE}" type="presParOf" srcId="{B9B50CB2-C51C-48CA-833F-A0ED42C4051F}" destId="{54FC01B8-23B0-4A65-96A2-B44FE0A2D0C8}" srcOrd="1" destOrd="0" presId="urn:microsoft.com/office/officeart/2005/8/layout/orgChart1"/>
    <dgm:cxn modelId="{BFC4C7B4-6AA6-4AFF-9240-E2DF45F584F4}" type="presParOf" srcId="{54FC01B8-23B0-4A65-96A2-B44FE0A2D0C8}" destId="{4EC9C7E7-4252-4E32-8DA4-0610505640F3}" srcOrd="0" destOrd="0" presId="urn:microsoft.com/office/officeart/2005/8/layout/orgChart1"/>
    <dgm:cxn modelId="{CA983182-5DA4-4ADD-BE64-9DDCA02E6702}" type="presParOf" srcId="{4EC9C7E7-4252-4E32-8DA4-0610505640F3}" destId="{40986202-DB5F-461E-995D-F9C787F9DF06}" srcOrd="0" destOrd="0" presId="urn:microsoft.com/office/officeart/2005/8/layout/orgChart1"/>
    <dgm:cxn modelId="{BE4966FA-8E07-4AED-882E-567765D2E019}" type="presParOf" srcId="{4EC9C7E7-4252-4E32-8DA4-0610505640F3}" destId="{3D032F0B-AA36-4914-8B2D-BDE82E57A355}" srcOrd="1" destOrd="0" presId="urn:microsoft.com/office/officeart/2005/8/layout/orgChart1"/>
    <dgm:cxn modelId="{D6673D3A-C08A-4076-AB5C-014069670B21}" type="presParOf" srcId="{54FC01B8-23B0-4A65-96A2-B44FE0A2D0C8}" destId="{74A2CF3C-BA84-46DE-B3A0-D5C2BC04E0D4}" srcOrd="1" destOrd="0" presId="urn:microsoft.com/office/officeart/2005/8/layout/orgChart1"/>
    <dgm:cxn modelId="{DE8BFB7A-A82D-4422-8FEE-BBB9D1944658}" type="presParOf" srcId="{54FC01B8-23B0-4A65-96A2-B44FE0A2D0C8}" destId="{EA5730DD-E68C-449D-970B-B40B18360587}" srcOrd="2" destOrd="0" presId="urn:microsoft.com/office/officeart/2005/8/layout/orgChart1"/>
    <dgm:cxn modelId="{F002BB73-F086-4DE6-B240-C3FB92F353AA}" type="presParOf" srcId="{B9B50CB2-C51C-48CA-833F-A0ED42C4051F}" destId="{08B1B355-6F3E-4BE1-8C71-478F38CFAAB9}" srcOrd="2" destOrd="0" presId="urn:microsoft.com/office/officeart/2005/8/layout/orgChart1"/>
    <dgm:cxn modelId="{DA0C799C-EE43-4C12-B7FE-5F8CC947B33B}" type="presParOf" srcId="{B9B50CB2-C51C-48CA-833F-A0ED42C4051F}" destId="{4BA0D94B-1C21-4A6D-AEFB-CF1B34D8BDD0}" srcOrd="3" destOrd="0" presId="urn:microsoft.com/office/officeart/2005/8/layout/orgChart1"/>
    <dgm:cxn modelId="{FB914826-4D5C-4260-8295-E14F5D09B893}" type="presParOf" srcId="{4BA0D94B-1C21-4A6D-AEFB-CF1B34D8BDD0}" destId="{8E970C9E-0084-4AD1-828E-45945B349E3C}" srcOrd="0" destOrd="0" presId="urn:microsoft.com/office/officeart/2005/8/layout/orgChart1"/>
    <dgm:cxn modelId="{2BE4F7A2-0BE8-470E-BFB5-3ED376E50A83}" type="presParOf" srcId="{8E970C9E-0084-4AD1-828E-45945B349E3C}" destId="{04706726-E9F4-4AF4-8DD9-46EEB4FD69F6}" srcOrd="0" destOrd="0" presId="urn:microsoft.com/office/officeart/2005/8/layout/orgChart1"/>
    <dgm:cxn modelId="{A46855E2-D6B2-4E00-9794-F3ED9BCE3CE0}" type="presParOf" srcId="{8E970C9E-0084-4AD1-828E-45945B349E3C}" destId="{2EB854DC-E860-400E-927B-890262DFD95C}" srcOrd="1" destOrd="0" presId="urn:microsoft.com/office/officeart/2005/8/layout/orgChart1"/>
    <dgm:cxn modelId="{B91480E2-B1FC-48A1-8A04-11CD232FD934}" type="presParOf" srcId="{4BA0D94B-1C21-4A6D-AEFB-CF1B34D8BDD0}" destId="{01BD5427-DDD9-4A44-AA72-544AEA6B3189}" srcOrd="1" destOrd="0" presId="urn:microsoft.com/office/officeart/2005/8/layout/orgChart1"/>
    <dgm:cxn modelId="{D95C4984-848A-4FF9-BEA2-0F2556E7BE00}" type="presParOf" srcId="{4BA0D94B-1C21-4A6D-AEFB-CF1B34D8BDD0}" destId="{77326071-1792-43DA-BF67-B19D5222D263}" srcOrd="2" destOrd="0" presId="urn:microsoft.com/office/officeart/2005/8/layout/orgChart1"/>
    <dgm:cxn modelId="{B48B6449-6407-4DDD-9DD7-2B91F86B148C}" type="presParOf" srcId="{642FEDC3-075C-4ABA-9A4E-D6385C85B79D}" destId="{CA227E46-334C-42FA-B56A-3699F9202DE4}" srcOrd="2" destOrd="0" presId="urn:microsoft.com/office/officeart/2005/8/layout/orgChart1"/>
    <dgm:cxn modelId="{96B0BDFA-FD06-45CA-9A78-5537CB479DE9}" type="presParOf" srcId="{34E9FCB1-C0B1-44FC-BDA5-8DB9E328FF1B}" destId="{86706758-5242-4C58-A01D-C80F5174DFFC}" srcOrd="2" destOrd="0" presId="urn:microsoft.com/office/officeart/2005/8/layout/orgChart1"/>
    <dgm:cxn modelId="{7D71A5F2-1B58-4F94-A8B7-E82FABB1A8D7}" type="presParOf" srcId="{34E9FCB1-C0B1-44FC-BDA5-8DB9E328FF1B}" destId="{C0E7A7E3-B299-474B-9873-8C1777B20ABE}" srcOrd="3" destOrd="0" presId="urn:microsoft.com/office/officeart/2005/8/layout/orgChart1"/>
    <dgm:cxn modelId="{8CE33D14-C7D2-47AF-80E1-8E35DD2892BC}" type="presParOf" srcId="{C0E7A7E3-B299-474B-9873-8C1777B20ABE}" destId="{BD1AADB9-671A-4569-92EF-EB183D4C947C}" srcOrd="0" destOrd="0" presId="urn:microsoft.com/office/officeart/2005/8/layout/orgChart1"/>
    <dgm:cxn modelId="{6A4A0E99-EC3C-4A93-AEF7-0D535AFC3DD7}" type="presParOf" srcId="{BD1AADB9-671A-4569-92EF-EB183D4C947C}" destId="{781F38B0-D7C8-4584-AD25-F7180277ADB9}" srcOrd="0" destOrd="0" presId="urn:microsoft.com/office/officeart/2005/8/layout/orgChart1"/>
    <dgm:cxn modelId="{61D7E399-89A3-48FD-836B-8B87353BEF2E}" type="presParOf" srcId="{BD1AADB9-671A-4569-92EF-EB183D4C947C}" destId="{E0D55FD5-F897-4C77-893C-9538DDB103BC}" srcOrd="1" destOrd="0" presId="urn:microsoft.com/office/officeart/2005/8/layout/orgChart1"/>
    <dgm:cxn modelId="{DCB51F43-0C34-4A60-A98F-0A17A44218F1}" type="presParOf" srcId="{C0E7A7E3-B299-474B-9873-8C1777B20ABE}" destId="{541560B1-E21A-421E-A21D-AEEF1C3537D7}" srcOrd="1" destOrd="0" presId="urn:microsoft.com/office/officeart/2005/8/layout/orgChart1"/>
    <dgm:cxn modelId="{8CB2A2DA-D513-4B2E-86F1-0E2E8CDF9A8C}" type="presParOf" srcId="{541560B1-E21A-421E-A21D-AEEF1C3537D7}" destId="{2B4E7C08-2843-4070-A393-6668B4998351}" srcOrd="0" destOrd="0" presId="urn:microsoft.com/office/officeart/2005/8/layout/orgChart1"/>
    <dgm:cxn modelId="{96F51917-7374-479F-9A18-A40EEACE8BBD}" type="presParOf" srcId="{541560B1-E21A-421E-A21D-AEEF1C3537D7}" destId="{BD962300-FCA3-4C6E-8449-E139E6AE8178}" srcOrd="1" destOrd="0" presId="urn:microsoft.com/office/officeart/2005/8/layout/orgChart1"/>
    <dgm:cxn modelId="{0F5B034C-4E72-422B-9B28-3AE4209FF541}" type="presParOf" srcId="{BD962300-FCA3-4C6E-8449-E139E6AE8178}" destId="{EC43072E-BF9A-474A-927C-E1D3FD4996F3}" srcOrd="0" destOrd="0" presId="urn:microsoft.com/office/officeart/2005/8/layout/orgChart1"/>
    <dgm:cxn modelId="{E12D5B83-39FC-4EAB-9F12-AADE49F43DFE}" type="presParOf" srcId="{EC43072E-BF9A-474A-927C-E1D3FD4996F3}" destId="{0B596AA2-7C8E-4C2E-9622-C6412751954A}" srcOrd="0" destOrd="0" presId="urn:microsoft.com/office/officeart/2005/8/layout/orgChart1"/>
    <dgm:cxn modelId="{3EA9AAFE-C637-4C5F-9BE7-DBD9A8C7C53A}" type="presParOf" srcId="{EC43072E-BF9A-474A-927C-E1D3FD4996F3}" destId="{001D9D49-5539-4775-A29F-F8753740B1D4}" srcOrd="1" destOrd="0" presId="urn:microsoft.com/office/officeart/2005/8/layout/orgChart1"/>
    <dgm:cxn modelId="{BA15851A-9DB2-4F42-B2EF-45331284C43D}" type="presParOf" srcId="{BD962300-FCA3-4C6E-8449-E139E6AE8178}" destId="{A2FCB761-90B5-4D90-867E-70686269199B}" srcOrd="1" destOrd="0" presId="urn:microsoft.com/office/officeart/2005/8/layout/orgChart1"/>
    <dgm:cxn modelId="{3E7FF546-3F66-4DA7-9658-C9DD40556A45}" type="presParOf" srcId="{BD962300-FCA3-4C6E-8449-E139E6AE8178}" destId="{2517829C-45E3-432C-B7C7-820A9E7D45E1}" srcOrd="2" destOrd="0" presId="urn:microsoft.com/office/officeart/2005/8/layout/orgChart1"/>
    <dgm:cxn modelId="{FF1E3D4D-3CFE-40EA-9023-ABDAE0D55A72}" type="presParOf" srcId="{541560B1-E21A-421E-A21D-AEEF1C3537D7}" destId="{F51EC048-5FD5-4DB3-9A27-3C8D267987A1}" srcOrd="2" destOrd="0" presId="urn:microsoft.com/office/officeart/2005/8/layout/orgChart1"/>
    <dgm:cxn modelId="{C4F4214D-0AF1-4DF0-BD42-5731DDFD1C6E}" type="presParOf" srcId="{541560B1-E21A-421E-A21D-AEEF1C3537D7}" destId="{9049F3DC-4310-4C77-ACB6-3E2E53CA09FC}" srcOrd="3" destOrd="0" presId="urn:microsoft.com/office/officeart/2005/8/layout/orgChart1"/>
    <dgm:cxn modelId="{4D0B8748-DABE-45BC-B9D6-E5528EAFE050}" type="presParOf" srcId="{9049F3DC-4310-4C77-ACB6-3E2E53CA09FC}" destId="{76135D1C-6B9A-4623-AD59-4EA6C801B6AB}" srcOrd="0" destOrd="0" presId="urn:microsoft.com/office/officeart/2005/8/layout/orgChart1"/>
    <dgm:cxn modelId="{A37AD661-3B50-4414-84AB-060948FD1449}" type="presParOf" srcId="{76135D1C-6B9A-4623-AD59-4EA6C801B6AB}" destId="{A2818872-B27E-46E2-B3E1-257EE8921474}" srcOrd="0" destOrd="0" presId="urn:microsoft.com/office/officeart/2005/8/layout/orgChart1"/>
    <dgm:cxn modelId="{C39F5B33-483C-4EC0-9D61-C30B6A387B1A}" type="presParOf" srcId="{76135D1C-6B9A-4623-AD59-4EA6C801B6AB}" destId="{347EC821-407D-49A2-A025-F66194832167}" srcOrd="1" destOrd="0" presId="urn:microsoft.com/office/officeart/2005/8/layout/orgChart1"/>
    <dgm:cxn modelId="{B1389A4D-9A94-439C-8254-8466E84E51D6}" type="presParOf" srcId="{9049F3DC-4310-4C77-ACB6-3E2E53CA09FC}" destId="{203B369D-7F5B-45F3-A590-BDE3862722AC}" srcOrd="1" destOrd="0" presId="urn:microsoft.com/office/officeart/2005/8/layout/orgChart1"/>
    <dgm:cxn modelId="{A9A12D73-440B-46B1-99A3-93FE7911B8E0}" type="presParOf" srcId="{9049F3DC-4310-4C77-ACB6-3E2E53CA09FC}" destId="{20C2DF1D-6E2A-49E4-B3AC-15A14F6E279B}" srcOrd="2" destOrd="0" presId="urn:microsoft.com/office/officeart/2005/8/layout/orgChart1"/>
    <dgm:cxn modelId="{4C0F7D83-63E1-4438-A307-328A43B86DD1}" type="presParOf" srcId="{C0E7A7E3-B299-474B-9873-8C1777B20ABE}" destId="{CC1BE578-DDEC-4188-8BF6-7B1688DB50F8}" srcOrd="2" destOrd="0" presId="urn:microsoft.com/office/officeart/2005/8/layout/orgChart1"/>
    <dgm:cxn modelId="{88D077FB-0995-482C-826B-07E69D32CEA8}" type="presParOf" srcId="{34E9FCB1-C0B1-44FC-BDA5-8DB9E328FF1B}" destId="{5572A362-0DFD-4A55-BBED-081D42FADB64}" srcOrd="4" destOrd="0" presId="urn:microsoft.com/office/officeart/2005/8/layout/orgChart1"/>
    <dgm:cxn modelId="{A1456BD8-38B6-489E-9C72-B987D84580AB}" type="presParOf" srcId="{34E9FCB1-C0B1-44FC-BDA5-8DB9E328FF1B}" destId="{77C2F16A-3659-4837-BD11-08D312DE1BE9}" srcOrd="5" destOrd="0" presId="urn:microsoft.com/office/officeart/2005/8/layout/orgChart1"/>
    <dgm:cxn modelId="{778592B9-F494-41B1-9E1C-1062E671F7A4}" type="presParOf" srcId="{77C2F16A-3659-4837-BD11-08D312DE1BE9}" destId="{B85730A4-0B4A-4CA8-83F6-E5BED16AFCFA}" srcOrd="0" destOrd="0" presId="urn:microsoft.com/office/officeart/2005/8/layout/orgChart1"/>
    <dgm:cxn modelId="{7651F569-E922-452E-9BA7-A2882647E03E}" type="presParOf" srcId="{B85730A4-0B4A-4CA8-83F6-E5BED16AFCFA}" destId="{58D5D014-EDD8-43C3-92F8-92F574EC73C6}" srcOrd="0" destOrd="0" presId="urn:microsoft.com/office/officeart/2005/8/layout/orgChart1"/>
    <dgm:cxn modelId="{27F9C3A6-FA61-42C7-A87A-8BDE8A2C75A3}" type="presParOf" srcId="{B85730A4-0B4A-4CA8-83F6-E5BED16AFCFA}" destId="{A46BD249-4E5C-4D0E-9B7A-3A9B91C6A945}" srcOrd="1" destOrd="0" presId="urn:microsoft.com/office/officeart/2005/8/layout/orgChart1"/>
    <dgm:cxn modelId="{B37BABB3-CE4C-40C1-AF11-3AF100BF81F4}" type="presParOf" srcId="{77C2F16A-3659-4837-BD11-08D312DE1BE9}" destId="{0077D0C0-2D58-4777-9879-828762B51D51}" srcOrd="1" destOrd="0" presId="urn:microsoft.com/office/officeart/2005/8/layout/orgChart1"/>
    <dgm:cxn modelId="{984152D9-857E-4F0B-B111-6DF08F9707C9}" type="presParOf" srcId="{0077D0C0-2D58-4777-9879-828762B51D51}" destId="{B7FCD2C2-D4D4-4811-9A77-3B4BC2EA8FA9}" srcOrd="0" destOrd="0" presId="urn:microsoft.com/office/officeart/2005/8/layout/orgChart1"/>
    <dgm:cxn modelId="{3F15F7AA-3CFF-4D52-A273-D2C549EC7663}" type="presParOf" srcId="{0077D0C0-2D58-4777-9879-828762B51D51}" destId="{1F3DB862-D142-4480-9865-8B56AD86F0B1}" srcOrd="1" destOrd="0" presId="urn:microsoft.com/office/officeart/2005/8/layout/orgChart1"/>
    <dgm:cxn modelId="{8C88969C-0C71-42A3-8EA9-48A16FB375DF}" type="presParOf" srcId="{1F3DB862-D142-4480-9865-8B56AD86F0B1}" destId="{BBCDB70C-06A9-43AF-A7BF-27984A7CF0EF}" srcOrd="0" destOrd="0" presId="urn:microsoft.com/office/officeart/2005/8/layout/orgChart1"/>
    <dgm:cxn modelId="{1755B004-BEC8-4BF7-9546-1694A7E3CB82}" type="presParOf" srcId="{BBCDB70C-06A9-43AF-A7BF-27984A7CF0EF}" destId="{AD6CE509-173A-40B5-A7A2-980B08136D02}" srcOrd="0" destOrd="0" presId="urn:microsoft.com/office/officeart/2005/8/layout/orgChart1"/>
    <dgm:cxn modelId="{CF458ECC-6665-453A-AE74-D31094320A4A}" type="presParOf" srcId="{BBCDB70C-06A9-43AF-A7BF-27984A7CF0EF}" destId="{75290D67-F232-4929-81C7-88AF8AA794BB}" srcOrd="1" destOrd="0" presId="urn:microsoft.com/office/officeart/2005/8/layout/orgChart1"/>
    <dgm:cxn modelId="{D54F75CB-D28C-463F-8AD9-B9D0CA66892E}" type="presParOf" srcId="{1F3DB862-D142-4480-9865-8B56AD86F0B1}" destId="{6F03CC71-C10E-430A-B606-7A3ACF5935E2}" srcOrd="1" destOrd="0" presId="urn:microsoft.com/office/officeart/2005/8/layout/orgChart1"/>
    <dgm:cxn modelId="{B3FFCC19-0AFA-4036-8B2F-89ADF653582D}" type="presParOf" srcId="{1F3DB862-D142-4480-9865-8B56AD86F0B1}" destId="{AFBAB4CF-DD2B-42D0-90AC-5353944E3744}" srcOrd="2" destOrd="0" presId="urn:microsoft.com/office/officeart/2005/8/layout/orgChart1"/>
    <dgm:cxn modelId="{6A273DA2-A232-4BB2-8E95-50EF7EC787DF}" type="presParOf" srcId="{0077D0C0-2D58-4777-9879-828762B51D51}" destId="{0C70E9AA-9978-4381-91E1-1A7A522914D4}" srcOrd="2" destOrd="0" presId="urn:microsoft.com/office/officeart/2005/8/layout/orgChart1"/>
    <dgm:cxn modelId="{C9777118-7DAA-4B4B-8D48-B541D8725629}" type="presParOf" srcId="{0077D0C0-2D58-4777-9879-828762B51D51}" destId="{7AAABD45-F7EE-4FA6-A557-90F9ECD68893}" srcOrd="3" destOrd="0" presId="urn:microsoft.com/office/officeart/2005/8/layout/orgChart1"/>
    <dgm:cxn modelId="{10FA3998-72F9-4D6F-A33F-4FDC7B1CCC44}" type="presParOf" srcId="{7AAABD45-F7EE-4FA6-A557-90F9ECD68893}" destId="{2E39DBE4-2149-44C8-84E2-8B0C3DF80728}" srcOrd="0" destOrd="0" presId="urn:microsoft.com/office/officeart/2005/8/layout/orgChart1"/>
    <dgm:cxn modelId="{ABA3D1BB-E30B-4E2E-AE0D-D1E921EEF96C}" type="presParOf" srcId="{2E39DBE4-2149-44C8-84E2-8B0C3DF80728}" destId="{0655FF51-91FF-4389-98FA-F3795709CB98}" srcOrd="0" destOrd="0" presId="urn:microsoft.com/office/officeart/2005/8/layout/orgChart1"/>
    <dgm:cxn modelId="{86D42A20-8150-4D67-AEAF-49C6D6904BE5}" type="presParOf" srcId="{2E39DBE4-2149-44C8-84E2-8B0C3DF80728}" destId="{6883E4D3-A748-456D-910A-8D0D32AE3B0B}" srcOrd="1" destOrd="0" presId="urn:microsoft.com/office/officeart/2005/8/layout/orgChart1"/>
    <dgm:cxn modelId="{E925D392-6EA8-4379-864E-DB5DCE5DF020}" type="presParOf" srcId="{7AAABD45-F7EE-4FA6-A557-90F9ECD68893}" destId="{418E5CE8-8389-47DC-B0D8-33A6984775BA}" srcOrd="1" destOrd="0" presId="urn:microsoft.com/office/officeart/2005/8/layout/orgChart1"/>
    <dgm:cxn modelId="{0D76CA06-8842-4201-90AC-58FB9F454AE7}" type="presParOf" srcId="{7AAABD45-F7EE-4FA6-A557-90F9ECD68893}" destId="{2ABB50BA-82FC-45C3-9300-27D889B07024}" srcOrd="2" destOrd="0" presId="urn:microsoft.com/office/officeart/2005/8/layout/orgChart1"/>
    <dgm:cxn modelId="{C823E0ED-5DE5-4D55-8A38-1C33744B8AF4}" type="presParOf" srcId="{0077D0C0-2D58-4777-9879-828762B51D51}" destId="{BBCB8B8E-C78F-4400-83EB-DDC5AEEAC7D7}" srcOrd="4" destOrd="0" presId="urn:microsoft.com/office/officeart/2005/8/layout/orgChart1"/>
    <dgm:cxn modelId="{47876C40-B015-490F-98FA-68403B20AEFA}" type="presParOf" srcId="{0077D0C0-2D58-4777-9879-828762B51D51}" destId="{EA5F0154-CC1E-46D5-B9A7-740009534357}" srcOrd="5" destOrd="0" presId="urn:microsoft.com/office/officeart/2005/8/layout/orgChart1"/>
    <dgm:cxn modelId="{F69C816A-2A4E-441F-B87C-F8BB491B4AAB}" type="presParOf" srcId="{EA5F0154-CC1E-46D5-B9A7-740009534357}" destId="{17A318CB-A3D9-4B20-BEDF-30EC8F5E2679}" srcOrd="0" destOrd="0" presId="urn:microsoft.com/office/officeart/2005/8/layout/orgChart1"/>
    <dgm:cxn modelId="{381E6319-C2EC-4E50-8752-01B0CD8562BF}" type="presParOf" srcId="{17A318CB-A3D9-4B20-BEDF-30EC8F5E2679}" destId="{7D89EF72-E0BD-4DD4-AD35-EB2B7A841D19}" srcOrd="0" destOrd="0" presId="urn:microsoft.com/office/officeart/2005/8/layout/orgChart1"/>
    <dgm:cxn modelId="{04735785-5863-4C13-9FA0-B304DE0330CD}" type="presParOf" srcId="{17A318CB-A3D9-4B20-BEDF-30EC8F5E2679}" destId="{B1145112-7AF6-4664-8916-6B73A6BF2425}" srcOrd="1" destOrd="0" presId="urn:microsoft.com/office/officeart/2005/8/layout/orgChart1"/>
    <dgm:cxn modelId="{F56DEFEA-19D7-43F9-8737-B892F3775AD5}" type="presParOf" srcId="{EA5F0154-CC1E-46D5-B9A7-740009534357}" destId="{2FE1715E-C635-4E44-9344-F3D82D96A4E8}" srcOrd="1" destOrd="0" presId="urn:microsoft.com/office/officeart/2005/8/layout/orgChart1"/>
    <dgm:cxn modelId="{F80EDD83-BAF4-40EF-BE3C-93396125FA26}" type="presParOf" srcId="{EA5F0154-CC1E-46D5-B9A7-740009534357}" destId="{13684BF2-7DEF-4AD4-A6FE-6FF97F74A281}" srcOrd="2" destOrd="0" presId="urn:microsoft.com/office/officeart/2005/8/layout/orgChart1"/>
    <dgm:cxn modelId="{20E8777C-37B9-4B78-AF43-5C78843CDDAC}" type="presParOf" srcId="{0077D0C0-2D58-4777-9879-828762B51D51}" destId="{154E9979-BFE6-4AF0-9ACE-89E2BABBB47B}" srcOrd="6" destOrd="0" presId="urn:microsoft.com/office/officeart/2005/8/layout/orgChart1"/>
    <dgm:cxn modelId="{3AD7CAC7-B93F-4483-980F-D245330C96E4}" type="presParOf" srcId="{0077D0C0-2D58-4777-9879-828762B51D51}" destId="{0888A4ED-4FCA-4529-958C-7B21A4F1905D}" srcOrd="7" destOrd="0" presId="urn:microsoft.com/office/officeart/2005/8/layout/orgChart1"/>
    <dgm:cxn modelId="{60595917-9696-473B-9922-0065A0704505}" type="presParOf" srcId="{0888A4ED-4FCA-4529-958C-7B21A4F1905D}" destId="{C66968C4-BF9D-4C5F-A589-C74C279B3B04}" srcOrd="0" destOrd="0" presId="urn:microsoft.com/office/officeart/2005/8/layout/orgChart1"/>
    <dgm:cxn modelId="{90C93058-A3A1-464B-921C-D6D0BB6D8E90}" type="presParOf" srcId="{C66968C4-BF9D-4C5F-A589-C74C279B3B04}" destId="{B16C4C86-89E4-4D90-BACF-DC98128FB5DA}" srcOrd="0" destOrd="0" presId="urn:microsoft.com/office/officeart/2005/8/layout/orgChart1"/>
    <dgm:cxn modelId="{A8222A5D-FD2B-4C89-AFC0-B6C50D310709}" type="presParOf" srcId="{C66968C4-BF9D-4C5F-A589-C74C279B3B04}" destId="{2B9EE70B-F608-40EA-88A6-5CD79B176D63}" srcOrd="1" destOrd="0" presId="urn:microsoft.com/office/officeart/2005/8/layout/orgChart1"/>
    <dgm:cxn modelId="{97DAF7C5-B25D-44BC-B016-FC772D2B9A60}" type="presParOf" srcId="{0888A4ED-4FCA-4529-958C-7B21A4F1905D}" destId="{7319117B-BBD4-479A-BBC6-AE1A936A6383}" srcOrd="1" destOrd="0" presId="urn:microsoft.com/office/officeart/2005/8/layout/orgChart1"/>
    <dgm:cxn modelId="{F1454D25-AAB2-4666-9CD6-015C8AF89613}" type="presParOf" srcId="{0888A4ED-4FCA-4529-958C-7B21A4F1905D}" destId="{12E79450-AAF1-4208-A91B-6B57DE149EF5}" srcOrd="2" destOrd="0" presId="urn:microsoft.com/office/officeart/2005/8/layout/orgChart1"/>
    <dgm:cxn modelId="{0B7664BA-5A02-49F2-8AB8-91FE20840249}" type="presParOf" srcId="{0077D0C0-2D58-4777-9879-828762B51D51}" destId="{CA0A4F66-D1A5-4767-895B-481901582080}" srcOrd="8" destOrd="0" presId="urn:microsoft.com/office/officeart/2005/8/layout/orgChart1"/>
    <dgm:cxn modelId="{BD0FA768-13A8-40E9-ACB5-912CBF03957C}" type="presParOf" srcId="{0077D0C0-2D58-4777-9879-828762B51D51}" destId="{41FB151F-C0A1-4B78-9126-524E00291A4C}" srcOrd="9" destOrd="0" presId="urn:microsoft.com/office/officeart/2005/8/layout/orgChart1"/>
    <dgm:cxn modelId="{1038FB4B-4154-4FF7-8F87-F68CE9EC0FF8}" type="presParOf" srcId="{41FB151F-C0A1-4B78-9126-524E00291A4C}" destId="{7EE8D56B-A161-4B65-BE14-3D26A4CD47CA}" srcOrd="0" destOrd="0" presId="urn:microsoft.com/office/officeart/2005/8/layout/orgChart1"/>
    <dgm:cxn modelId="{59D4E6BA-4CF9-433D-A884-C901039C71DE}" type="presParOf" srcId="{7EE8D56B-A161-4B65-BE14-3D26A4CD47CA}" destId="{1F3704C7-18FF-4992-908A-AACA032E9518}" srcOrd="0" destOrd="0" presId="urn:microsoft.com/office/officeart/2005/8/layout/orgChart1"/>
    <dgm:cxn modelId="{5FB9E0BB-1C44-43C4-B685-CEA3346DA85D}" type="presParOf" srcId="{7EE8D56B-A161-4B65-BE14-3D26A4CD47CA}" destId="{0E6A8CA3-5883-4E54-A8DE-26AE1BBDCD69}" srcOrd="1" destOrd="0" presId="urn:microsoft.com/office/officeart/2005/8/layout/orgChart1"/>
    <dgm:cxn modelId="{F929F4C5-9184-43F2-91ED-E8D03402A8A8}" type="presParOf" srcId="{41FB151F-C0A1-4B78-9126-524E00291A4C}" destId="{672134C4-347C-4BD4-BD1E-7C2E1C3216B1}" srcOrd="1" destOrd="0" presId="urn:microsoft.com/office/officeart/2005/8/layout/orgChart1"/>
    <dgm:cxn modelId="{81B0E8C9-41CC-4E1F-881F-273582888DAB}" type="presParOf" srcId="{41FB151F-C0A1-4B78-9126-524E00291A4C}" destId="{028F96BC-53F0-4F0C-A433-65E477B5C62C}" srcOrd="2" destOrd="0" presId="urn:microsoft.com/office/officeart/2005/8/layout/orgChart1"/>
    <dgm:cxn modelId="{FF8ADD9B-BF50-41C8-9D80-432298C4043E}" type="presParOf" srcId="{0077D0C0-2D58-4777-9879-828762B51D51}" destId="{3127F340-9976-436C-BA79-F230EA6B873E}" srcOrd="10" destOrd="0" presId="urn:microsoft.com/office/officeart/2005/8/layout/orgChart1"/>
    <dgm:cxn modelId="{2CD57541-641C-4A4B-82F1-12AE7320F56C}" type="presParOf" srcId="{0077D0C0-2D58-4777-9879-828762B51D51}" destId="{1A8B3201-4B08-45F9-88C0-76896BAABE37}" srcOrd="11" destOrd="0" presId="urn:microsoft.com/office/officeart/2005/8/layout/orgChart1"/>
    <dgm:cxn modelId="{C17D3AF4-BAFC-4FC4-8BD4-DC2F945254F7}" type="presParOf" srcId="{1A8B3201-4B08-45F9-88C0-76896BAABE37}" destId="{87BD5229-C4A7-4D5E-AA40-A95881A44600}" srcOrd="0" destOrd="0" presId="urn:microsoft.com/office/officeart/2005/8/layout/orgChart1"/>
    <dgm:cxn modelId="{9FD931F6-323D-475B-91A9-65A4B5FB806E}" type="presParOf" srcId="{87BD5229-C4A7-4D5E-AA40-A95881A44600}" destId="{98A4857B-69FA-4D60-A8AC-1927F626A5DC}" srcOrd="0" destOrd="0" presId="urn:microsoft.com/office/officeart/2005/8/layout/orgChart1"/>
    <dgm:cxn modelId="{B05FA491-0801-4F43-9AEB-83746228D662}" type="presParOf" srcId="{87BD5229-C4A7-4D5E-AA40-A95881A44600}" destId="{7F8FD542-4646-4BC9-AA85-72B15D5C37CD}" srcOrd="1" destOrd="0" presId="urn:microsoft.com/office/officeart/2005/8/layout/orgChart1"/>
    <dgm:cxn modelId="{0E80F947-B6D8-49A8-AFCF-8B89DE26B0FE}" type="presParOf" srcId="{1A8B3201-4B08-45F9-88C0-76896BAABE37}" destId="{F6044368-4819-48CE-ABEB-2C1A84314F8E}" srcOrd="1" destOrd="0" presId="urn:microsoft.com/office/officeart/2005/8/layout/orgChart1"/>
    <dgm:cxn modelId="{FA196F7F-FC4F-4765-896F-5E926A57A9AE}" type="presParOf" srcId="{1A8B3201-4B08-45F9-88C0-76896BAABE37}" destId="{2C7DA9FC-EE33-48A4-941C-8740C5C25166}" srcOrd="2" destOrd="0" presId="urn:microsoft.com/office/officeart/2005/8/layout/orgChart1"/>
    <dgm:cxn modelId="{114E3D9E-3EA1-4BC1-9B91-8082DA374424}" type="presParOf" srcId="{0077D0C0-2D58-4777-9879-828762B51D51}" destId="{72994319-A86D-4A98-9833-3FCF896C16D8}" srcOrd="12" destOrd="0" presId="urn:microsoft.com/office/officeart/2005/8/layout/orgChart1"/>
    <dgm:cxn modelId="{7C33E13A-F796-492C-B4C1-EB557FF0A9D1}" type="presParOf" srcId="{0077D0C0-2D58-4777-9879-828762B51D51}" destId="{3A084070-5EC1-4FB5-ABB2-972250FB09EB}" srcOrd="13" destOrd="0" presId="urn:microsoft.com/office/officeart/2005/8/layout/orgChart1"/>
    <dgm:cxn modelId="{2F4D979C-40BD-4ED2-B49B-FD3D10409477}" type="presParOf" srcId="{3A084070-5EC1-4FB5-ABB2-972250FB09EB}" destId="{9A6EC27C-2373-4854-9AEE-00937C156047}" srcOrd="0" destOrd="0" presId="urn:microsoft.com/office/officeart/2005/8/layout/orgChart1"/>
    <dgm:cxn modelId="{E4425458-AC8A-4389-8D13-CF47266DBFB6}" type="presParOf" srcId="{9A6EC27C-2373-4854-9AEE-00937C156047}" destId="{92536651-5D78-47E0-9C52-B63A4798F2C3}" srcOrd="0" destOrd="0" presId="urn:microsoft.com/office/officeart/2005/8/layout/orgChart1"/>
    <dgm:cxn modelId="{AF3C39CF-2A36-40CF-BC3C-AA2AC91FA48E}" type="presParOf" srcId="{9A6EC27C-2373-4854-9AEE-00937C156047}" destId="{A551F31B-16F2-4186-A2CB-1593B80274CF}" srcOrd="1" destOrd="0" presId="urn:microsoft.com/office/officeart/2005/8/layout/orgChart1"/>
    <dgm:cxn modelId="{CBD1583D-1713-4B99-8B1B-348D950539DA}" type="presParOf" srcId="{3A084070-5EC1-4FB5-ABB2-972250FB09EB}" destId="{DF9062DA-3F1F-49F2-99D1-12F3187F21F9}" srcOrd="1" destOrd="0" presId="urn:microsoft.com/office/officeart/2005/8/layout/orgChart1"/>
    <dgm:cxn modelId="{684C9993-008C-4461-80F3-BD962E5B382F}" type="presParOf" srcId="{3A084070-5EC1-4FB5-ABB2-972250FB09EB}" destId="{E27BF01D-D454-48D0-9C81-240BB6D047ED}" srcOrd="2" destOrd="0" presId="urn:microsoft.com/office/officeart/2005/8/layout/orgChart1"/>
    <dgm:cxn modelId="{433A8915-24BA-4CDD-9065-C5D7B193FD5E}" type="presParOf" srcId="{77C2F16A-3659-4837-BD11-08D312DE1BE9}" destId="{3A6C711D-2078-44BE-B170-20FD5497A223}" srcOrd="2" destOrd="0" presId="urn:microsoft.com/office/officeart/2005/8/layout/orgChart1"/>
    <dgm:cxn modelId="{3566F204-A500-45F2-9F46-2D3C7CE6C3B4}" type="presParOf" srcId="{9ED59334-C1A6-4CCE-B47F-292FDDCD0289}" destId="{5CB57818-538A-493E-B38A-D41B37451473}" srcOrd="2" destOrd="0" presId="urn:microsoft.com/office/officeart/2005/8/layout/orgChart1"/>
  </dgm:cxnLst>
  <dgm:bg/>
  <dgm:whole/>
  <dgm:extLst>
    <a:ext uri="http://schemas.microsoft.com/office/drawing/2008/diagram">
      <dsp:dataModelExt xmlns:dsp="http://schemas.microsoft.com/office/drawing/2008/diagram" xmlns="" relId="rId247"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2994319-A86D-4A98-9833-3FCF896C16D8}">
      <dsp:nvSpPr>
        <dsp:cNvPr id="0" name=""/>
        <dsp:cNvSpPr/>
      </dsp:nvSpPr>
      <dsp:spPr>
        <a:xfrm>
          <a:off x="3404005" y="928856"/>
          <a:ext cx="114816" cy="3612884"/>
        </a:xfrm>
        <a:custGeom>
          <a:avLst/>
          <a:gdLst/>
          <a:ahLst/>
          <a:cxnLst/>
          <a:rect l="0" t="0" r="0" b="0"/>
          <a:pathLst>
            <a:path>
              <a:moveTo>
                <a:pt x="0" y="0"/>
              </a:moveTo>
              <a:lnTo>
                <a:pt x="0" y="3612884"/>
              </a:lnTo>
              <a:lnTo>
                <a:pt x="114816" y="3612884"/>
              </a:lnTo>
            </a:path>
          </a:pathLst>
        </a:custGeom>
        <a:noFill/>
        <a:ln w="9525" cap="flat" cmpd="sng" algn="ctr">
          <a:solidFill>
            <a:schemeClr val="accent6">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3127F340-9976-436C-BA79-F230EA6B873E}">
      <dsp:nvSpPr>
        <dsp:cNvPr id="0" name=""/>
        <dsp:cNvSpPr/>
      </dsp:nvSpPr>
      <dsp:spPr>
        <a:xfrm>
          <a:off x="3404005" y="928856"/>
          <a:ext cx="133117" cy="2528135"/>
        </a:xfrm>
        <a:custGeom>
          <a:avLst/>
          <a:gdLst/>
          <a:ahLst/>
          <a:cxnLst/>
          <a:rect l="0" t="0" r="0" b="0"/>
          <a:pathLst>
            <a:path>
              <a:moveTo>
                <a:pt x="0" y="0"/>
              </a:moveTo>
              <a:lnTo>
                <a:pt x="0" y="2528135"/>
              </a:lnTo>
              <a:lnTo>
                <a:pt x="133117" y="2528135"/>
              </a:lnTo>
            </a:path>
          </a:pathLst>
        </a:custGeom>
        <a:noFill/>
        <a:ln w="9525" cap="flat" cmpd="sng" algn="ctr">
          <a:solidFill>
            <a:schemeClr val="accent6">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A0A4F66-D1A5-4767-895B-481901582080}">
      <dsp:nvSpPr>
        <dsp:cNvPr id="0" name=""/>
        <dsp:cNvSpPr/>
      </dsp:nvSpPr>
      <dsp:spPr>
        <a:xfrm>
          <a:off x="3404005" y="928856"/>
          <a:ext cx="114816" cy="3085514"/>
        </a:xfrm>
        <a:custGeom>
          <a:avLst/>
          <a:gdLst/>
          <a:ahLst/>
          <a:cxnLst/>
          <a:rect l="0" t="0" r="0" b="0"/>
          <a:pathLst>
            <a:path>
              <a:moveTo>
                <a:pt x="0" y="0"/>
              </a:moveTo>
              <a:lnTo>
                <a:pt x="0" y="3085514"/>
              </a:lnTo>
              <a:lnTo>
                <a:pt x="114816" y="3085514"/>
              </a:lnTo>
            </a:path>
          </a:pathLst>
        </a:custGeom>
        <a:noFill/>
        <a:ln w="9525" cap="flat" cmpd="sng" algn="ctr">
          <a:solidFill>
            <a:schemeClr val="accent6">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154E9979-BFE6-4AF0-9ACE-89E2BABBB47B}">
      <dsp:nvSpPr>
        <dsp:cNvPr id="0" name=""/>
        <dsp:cNvSpPr/>
      </dsp:nvSpPr>
      <dsp:spPr>
        <a:xfrm>
          <a:off x="3404005" y="928856"/>
          <a:ext cx="114816" cy="1982493"/>
        </a:xfrm>
        <a:custGeom>
          <a:avLst/>
          <a:gdLst/>
          <a:ahLst/>
          <a:cxnLst/>
          <a:rect l="0" t="0" r="0" b="0"/>
          <a:pathLst>
            <a:path>
              <a:moveTo>
                <a:pt x="0" y="0"/>
              </a:moveTo>
              <a:lnTo>
                <a:pt x="0" y="1982493"/>
              </a:lnTo>
              <a:lnTo>
                <a:pt x="114816" y="1982493"/>
              </a:lnTo>
            </a:path>
          </a:pathLst>
        </a:custGeom>
        <a:noFill/>
        <a:ln w="9525" cap="flat" cmpd="sng" algn="ctr">
          <a:solidFill>
            <a:schemeClr val="accent6">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BBCB8B8E-C78F-4400-83EB-DDC5AEEAC7D7}">
      <dsp:nvSpPr>
        <dsp:cNvPr id="0" name=""/>
        <dsp:cNvSpPr/>
      </dsp:nvSpPr>
      <dsp:spPr>
        <a:xfrm>
          <a:off x="3404005" y="928856"/>
          <a:ext cx="114816" cy="1439030"/>
        </a:xfrm>
        <a:custGeom>
          <a:avLst/>
          <a:gdLst/>
          <a:ahLst/>
          <a:cxnLst/>
          <a:rect l="0" t="0" r="0" b="0"/>
          <a:pathLst>
            <a:path>
              <a:moveTo>
                <a:pt x="0" y="0"/>
              </a:moveTo>
              <a:lnTo>
                <a:pt x="0" y="1439030"/>
              </a:lnTo>
              <a:lnTo>
                <a:pt x="114816" y="1439030"/>
              </a:lnTo>
            </a:path>
          </a:pathLst>
        </a:custGeom>
        <a:noFill/>
        <a:ln w="9525" cap="flat" cmpd="sng" algn="ctr">
          <a:solidFill>
            <a:schemeClr val="accent6">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C70E9AA-9978-4381-91E1-1A7A522914D4}">
      <dsp:nvSpPr>
        <dsp:cNvPr id="0" name=""/>
        <dsp:cNvSpPr/>
      </dsp:nvSpPr>
      <dsp:spPr>
        <a:xfrm>
          <a:off x="3404005" y="928856"/>
          <a:ext cx="114816" cy="895566"/>
        </a:xfrm>
        <a:custGeom>
          <a:avLst/>
          <a:gdLst/>
          <a:ahLst/>
          <a:cxnLst/>
          <a:rect l="0" t="0" r="0" b="0"/>
          <a:pathLst>
            <a:path>
              <a:moveTo>
                <a:pt x="0" y="0"/>
              </a:moveTo>
              <a:lnTo>
                <a:pt x="0" y="895566"/>
              </a:lnTo>
              <a:lnTo>
                <a:pt x="114816" y="895566"/>
              </a:lnTo>
            </a:path>
          </a:pathLst>
        </a:custGeom>
        <a:noFill/>
        <a:ln w="9525" cap="flat" cmpd="sng" algn="ctr">
          <a:solidFill>
            <a:schemeClr val="accent6">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B7FCD2C2-D4D4-4811-9A77-3B4BC2EA8FA9}">
      <dsp:nvSpPr>
        <dsp:cNvPr id="0" name=""/>
        <dsp:cNvSpPr/>
      </dsp:nvSpPr>
      <dsp:spPr>
        <a:xfrm>
          <a:off x="3404005" y="928856"/>
          <a:ext cx="114816" cy="352103"/>
        </a:xfrm>
        <a:custGeom>
          <a:avLst/>
          <a:gdLst/>
          <a:ahLst/>
          <a:cxnLst/>
          <a:rect l="0" t="0" r="0" b="0"/>
          <a:pathLst>
            <a:path>
              <a:moveTo>
                <a:pt x="0" y="0"/>
              </a:moveTo>
              <a:lnTo>
                <a:pt x="0" y="352103"/>
              </a:lnTo>
              <a:lnTo>
                <a:pt x="114816" y="352103"/>
              </a:lnTo>
            </a:path>
          </a:pathLst>
        </a:custGeom>
        <a:noFill/>
        <a:ln w="9525" cap="flat" cmpd="sng" algn="ctr">
          <a:solidFill>
            <a:schemeClr val="accent6">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572A362-0DFD-4A55-BBED-081D42FADB64}">
      <dsp:nvSpPr>
        <dsp:cNvPr id="0" name=""/>
        <dsp:cNvSpPr/>
      </dsp:nvSpPr>
      <dsp:spPr>
        <a:xfrm>
          <a:off x="2783997" y="385392"/>
          <a:ext cx="926184" cy="160742"/>
        </a:xfrm>
        <a:custGeom>
          <a:avLst/>
          <a:gdLst/>
          <a:ahLst/>
          <a:cxnLst/>
          <a:rect l="0" t="0" r="0" b="0"/>
          <a:pathLst>
            <a:path>
              <a:moveTo>
                <a:pt x="0" y="0"/>
              </a:moveTo>
              <a:lnTo>
                <a:pt x="0" y="80371"/>
              </a:lnTo>
              <a:lnTo>
                <a:pt x="926184" y="80371"/>
              </a:lnTo>
              <a:lnTo>
                <a:pt x="926184" y="160742"/>
              </a:lnTo>
            </a:path>
          </a:pathLst>
        </a:custGeom>
        <a:noFill/>
        <a:ln w="9525" cap="flat" cmpd="sng" algn="ctr">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51EC048-5FD5-4DB3-9A27-3C8D267987A1}">
      <dsp:nvSpPr>
        <dsp:cNvPr id="0" name=""/>
        <dsp:cNvSpPr/>
      </dsp:nvSpPr>
      <dsp:spPr>
        <a:xfrm>
          <a:off x="2477820" y="928856"/>
          <a:ext cx="114816" cy="895566"/>
        </a:xfrm>
        <a:custGeom>
          <a:avLst/>
          <a:gdLst/>
          <a:ahLst/>
          <a:cxnLst/>
          <a:rect l="0" t="0" r="0" b="0"/>
          <a:pathLst>
            <a:path>
              <a:moveTo>
                <a:pt x="0" y="0"/>
              </a:moveTo>
              <a:lnTo>
                <a:pt x="0" y="895566"/>
              </a:lnTo>
              <a:lnTo>
                <a:pt x="114816" y="895566"/>
              </a:lnTo>
            </a:path>
          </a:pathLst>
        </a:custGeom>
        <a:noFill/>
        <a:ln w="9525" cap="flat" cmpd="sng" algn="ctr">
          <a:solidFill>
            <a:schemeClr val="accent6">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B4E7C08-2843-4070-A393-6668B4998351}">
      <dsp:nvSpPr>
        <dsp:cNvPr id="0" name=""/>
        <dsp:cNvSpPr/>
      </dsp:nvSpPr>
      <dsp:spPr>
        <a:xfrm>
          <a:off x="2477820" y="928856"/>
          <a:ext cx="114816" cy="352103"/>
        </a:xfrm>
        <a:custGeom>
          <a:avLst/>
          <a:gdLst/>
          <a:ahLst/>
          <a:cxnLst/>
          <a:rect l="0" t="0" r="0" b="0"/>
          <a:pathLst>
            <a:path>
              <a:moveTo>
                <a:pt x="0" y="0"/>
              </a:moveTo>
              <a:lnTo>
                <a:pt x="0" y="352103"/>
              </a:lnTo>
              <a:lnTo>
                <a:pt x="114816" y="352103"/>
              </a:lnTo>
            </a:path>
          </a:pathLst>
        </a:custGeom>
        <a:noFill/>
        <a:ln w="9525" cap="flat" cmpd="sng" algn="ctr">
          <a:solidFill>
            <a:schemeClr val="accent6">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6706758-5242-4C58-A01D-C80F5174DFFC}">
      <dsp:nvSpPr>
        <dsp:cNvPr id="0" name=""/>
        <dsp:cNvSpPr/>
      </dsp:nvSpPr>
      <dsp:spPr>
        <a:xfrm>
          <a:off x="2738277" y="385392"/>
          <a:ext cx="91440" cy="160742"/>
        </a:xfrm>
        <a:custGeom>
          <a:avLst/>
          <a:gdLst/>
          <a:ahLst/>
          <a:cxnLst/>
          <a:rect l="0" t="0" r="0" b="0"/>
          <a:pathLst>
            <a:path>
              <a:moveTo>
                <a:pt x="45720" y="0"/>
              </a:moveTo>
              <a:lnTo>
                <a:pt x="45720" y="160742"/>
              </a:lnTo>
            </a:path>
          </a:pathLst>
        </a:custGeom>
        <a:noFill/>
        <a:ln w="9525" cap="flat" cmpd="sng" algn="ctr">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8B1B355-6F3E-4BE1-8C71-478F38CFAAB9}">
      <dsp:nvSpPr>
        <dsp:cNvPr id="0" name=""/>
        <dsp:cNvSpPr/>
      </dsp:nvSpPr>
      <dsp:spPr>
        <a:xfrm>
          <a:off x="1551636" y="928856"/>
          <a:ext cx="114816" cy="895566"/>
        </a:xfrm>
        <a:custGeom>
          <a:avLst/>
          <a:gdLst/>
          <a:ahLst/>
          <a:cxnLst/>
          <a:rect l="0" t="0" r="0" b="0"/>
          <a:pathLst>
            <a:path>
              <a:moveTo>
                <a:pt x="0" y="0"/>
              </a:moveTo>
              <a:lnTo>
                <a:pt x="0" y="895566"/>
              </a:lnTo>
              <a:lnTo>
                <a:pt x="114816" y="895566"/>
              </a:lnTo>
            </a:path>
          </a:pathLst>
        </a:custGeom>
        <a:noFill/>
        <a:ln w="9525" cap="flat" cmpd="sng" algn="ctr">
          <a:solidFill>
            <a:schemeClr val="accent6">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B74FA23-E8E5-4DF1-8401-8A94B4FFEB59}">
      <dsp:nvSpPr>
        <dsp:cNvPr id="0" name=""/>
        <dsp:cNvSpPr/>
      </dsp:nvSpPr>
      <dsp:spPr>
        <a:xfrm>
          <a:off x="1551636" y="928856"/>
          <a:ext cx="114816" cy="352103"/>
        </a:xfrm>
        <a:custGeom>
          <a:avLst/>
          <a:gdLst/>
          <a:ahLst/>
          <a:cxnLst/>
          <a:rect l="0" t="0" r="0" b="0"/>
          <a:pathLst>
            <a:path>
              <a:moveTo>
                <a:pt x="0" y="0"/>
              </a:moveTo>
              <a:lnTo>
                <a:pt x="0" y="352103"/>
              </a:lnTo>
              <a:lnTo>
                <a:pt x="114816" y="352103"/>
              </a:lnTo>
            </a:path>
          </a:pathLst>
        </a:custGeom>
        <a:noFill/>
        <a:ln w="9525" cap="flat" cmpd="sng" algn="ctr">
          <a:solidFill>
            <a:schemeClr val="accent6">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D9F92B62-5A91-47DA-8651-166455A144E8}">
      <dsp:nvSpPr>
        <dsp:cNvPr id="0" name=""/>
        <dsp:cNvSpPr/>
      </dsp:nvSpPr>
      <dsp:spPr>
        <a:xfrm>
          <a:off x="1857812" y="385392"/>
          <a:ext cx="926184" cy="160742"/>
        </a:xfrm>
        <a:custGeom>
          <a:avLst/>
          <a:gdLst/>
          <a:ahLst/>
          <a:cxnLst/>
          <a:rect l="0" t="0" r="0" b="0"/>
          <a:pathLst>
            <a:path>
              <a:moveTo>
                <a:pt x="926184" y="0"/>
              </a:moveTo>
              <a:lnTo>
                <a:pt x="926184" y="80371"/>
              </a:lnTo>
              <a:lnTo>
                <a:pt x="0" y="80371"/>
              </a:lnTo>
              <a:lnTo>
                <a:pt x="0" y="160742"/>
              </a:lnTo>
            </a:path>
          </a:pathLst>
        </a:custGeom>
        <a:noFill/>
        <a:ln w="9525" cap="flat" cmpd="sng" algn="ctr">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90F69EB-DFF5-464A-A0C0-0BA344AD0380}">
      <dsp:nvSpPr>
        <dsp:cNvPr id="0" name=""/>
        <dsp:cNvSpPr/>
      </dsp:nvSpPr>
      <dsp:spPr>
        <a:xfrm>
          <a:off x="2401276" y="2671"/>
          <a:ext cx="765441" cy="382720"/>
        </a:xfrm>
        <a:prstGeom prst="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cs-CZ" sz="900" kern="1200"/>
            <a:t>Předpoklady CR</a:t>
          </a:r>
        </a:p>
      </dsp:txBody>
      <dsp:txXfrm>
        <a:off x="2401276" y="2671"/>
        <a:ext cx="765441" cy="382720"/>
      </dsp:txXfrm>
    </dsp:sp>
    <dsp:sp modelId="{3A48B604-71D3-4FB3-A2CB-6632DD0F5226}">
      <dsp:nvSpPr>
        <dsp:cNvPr id="0" name=""/>
        <dsp:cNvSpPr/>
      </dsp:nvSpPr>
      <dsp:spPr>
        <a:xfrm>
          <a:off x="1475092" y="546135"/>
          <a:ext cx="765441" cy="382720"/>
        </a:xfrm>
        <a:prstGeom prst="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cs-CZ" sz="900" kern="1200"/>
            <a:t>Lokalizační</a:t>
          </a:r>
        </a:p>
      </dsp:txBody>
      <dsp:txXfrm>
        <a:off x="1475092" y="546135"/>
        <a:ext cx="765441" cy="382720"/>
      </dsp:txXfrm>
    </dsp:sp>
    <dsp:sp modelId="{40986202-DB5F-461E-995D-F9C787F9DF06}">
      <dsp:nvSpPr>
        <dsp:cNvPr id="0" name=""/>
        <dsp:cNvSpPr/>
      </dsp:nvSpPr>
      <dsp:spPr>
        <a:xfrm>
          <a:off x="1666452" y="1089598"/>
          <a:ext cx="765441" cy="382720"/>
        </a:xfrm>
        <a:prstGeom prst="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cs-CZ" sz="900" kern="1200"/>
            <a:t>přírodní</a:t>
          </a:r>
        </a:p>
      </dsp:txBody>
      <dsp:txXfrm>
        <a:off x="1666452" y="1089598"/>
        <a:ext cx="765441" cy="382720"/>
      </dsp:txXfrm>
    </dsp:sp>
    <dsp:sp modelId="{04706726-E9F4-4AF4-8DD9-46EEB4FD69F6}">
      <dsp:nvSpPr>
        <dsp:cNvPr id="0" name=""/>
        <dsp:cNvSpPr/>
      </dsp:nvSpPr>
      <dsp:spPr>
        <a:xfrm>
          <a:off x="1666452" y="1633062"/>
          <a:ext cx="765441" cy="382720"/>
        </a:xfrm>
        <a:prstGeom prst="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cs-CZ" sz="900" kern="1200"/>
            <a:t>kulturně-municipální</a:t>
          </a:r>
        </a:p>
      </dsp:txBody>
      <dsp:txXfrm>
        <a:off x="1666452" y="1633062"/>
        <a:ext cx="765441" cy="382720"/>
      </dsp:txXfrm>
    </dsp:sp>
    <dsp:sp modelId="{781F38B0-D7C8-4584-AD25-F7180277ADB9}">
      <dsp:nvSpPr>
        <dsp:cNvPr id="0" name=""/>
        <dsp:cNvSpPr/>
      </dsp:nvSpPr>
      <dsp:spPr>
        <a:xfrm>
          <a:off x="2401276" y="546135"/>
          <a:ext cx="765441" cy="382720"/>
        </a:xfrm>
        <a:prstGeom prst="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cs-CZ" sz="900" kern="1200"/>
            <a:t>Realizační</a:t>
          </a:r>
        </a:p>
      </dsp:txBody>
      <dsp:txXfrm>
        <a:off x="2401276" y="546135"/>
        <a:ext cx="765441" cy="382720"/>
      </dsp:txXfrm>
    </dsp:sp>
    <dsp:sp modelId="{0B596AA2-7C8E-4C2E-9622-C6412751954A}">
      <dsp:nvSpPr>
        <dsp:cNvPr id="0" name=""/>
        <dsp:cNvSpPr/>
      </dsp:nvSpPr>
      <dsp:spPr>
        <a:xfrm>
          <a:off x="2592636" y="1089598"/>
          <a:ext cx="765441" cy="382720"/>
        </a:xfrm>
        <a:prstGeom prst="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cs-CZ" sz="900" kern="1200"/>
            <a:t>komunikační</a:t>
          </a:r>
        </a:p>
      </dsp:txBody>
      <dsp:txXfrm>
        <a:off x="2592636" y="1089598"/>
        <a:ext cx="765441" cy="382720"/>
      </dsp:txXfrm>
    </dsp:sp>
    <dsp:sp modelId="{A2818872-B27E-46E2-B3E1-257EE8921474}">
      <dsp:nvSpPr>
        <dsp:cNvPr id="0" name=""/>
        <dsp:cNvSpPr/>
      </dsp:nvSpPr>
      <dsp:spPr>
        <a:xfrm>
          <a:off x="2592636" y="1633062"/>
          <a:ext cx="765441" cy="382720"/>
        </a:xfrm>
        <a:prstGeom prst="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cs-CZ" sz="900" kern="1200"/>
            <a:t>materiálně-technické</a:t>
          </a:r>
        </a:p>
      </dsp:txBody>
      <dsp:txXfrm>
        <a:off x="2592636" y="1633062"/>
        <a:ext cx="765441" cy="382720"/>
      </dsp:txXfrm>
    </dsp:sp>
    <dsp:sp modelId="{58D5D014-EDD8-43C3-92F8-92F574EC73C6}">
      <dsp:nvSpPr>
        <dsp:cNvPr id="0" name=""/>
        <dsp:cNvSpPr/>
      </dsp:nvSpPr>
      <dsp:spPr>
        <a:xfrm>
          <a:off x="3327460" y="546135"/>
          <a:ext cx="765441" cy="382720"/>
        </a:xfrm>
        <a:prstGeom prst="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cs-CZ" sz="900" kern="1200"/>
            <a:t>Selektivní</a:t>
          </a:r>
        </a:p>
      </dsp:txBody>
      <dsp:txXfrm>
        <a:off x="3327460" y="546135"/>
        <a:ext cx="765441" cy="382720"/>
      </dsp:txXfrm>
    </dsp:sp>
    <dsp:sp modelId="{AD6CE509-173A-40B5-A7A2-980B08136D02}">
      <dsp:nvSpPr>
        <dsp:cNvPr id="0" name=""/>
        <dsp:cNvSpPr/>
      </dsp:nvSpPr>
      <dsp:spPr>
        <a:xfrm>
          <a:off x="3518821" y="1089598"/>
          <a:ext cx="765441" cy="382720"/>
        </a:xfrm>
        <a:prstGeom prst="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cs-CZ" sz="900" kern="1200"/>
            <a:t>administrativní</a:t>
          </a:r>
        </a:p>
      </dsp:txBody>
      <dsp:txXfrm>
        <a:off x="3518821" y="1089598"/>
        <a:ext cx="765441" cy="382720"/>
      </dsp:txXfrm>
    </dsp:sp>
    <dsp:sp modelId="{0655FF51-91FF-4389-98FA-F3795709CB98}">
      <dsp:nvSpPr>
        <dsp:cNvPr id="0" name=""/>
        <dsp:cNvSpPr/>
      </dsp:nvSpPr>
      <dsp:spPr>
        <a:xfrm>
          <a:off x="3518821" y="1633062"/>
          <a:ext cx="765441" cy="382720"/>
        </a:xfrm>
        <a:prstGeom prst="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cs-CZ" sz="900" kern="1200"/>
            <a:t>demografické</a:t>
          </a:r>
        </a:p>
      </dsp:txBody>
      <dsp:txXfrm>
        <a:off x="3518821" y="1633062"/>
        <a:ext cx="765441" cy="382720"/>
      </dsp:txXfrm>
    </dsp:sp>
    <dsp:sp modelId="{7D89EF72-E0BD-4DD4-AD35-EB2B7A841D19}">
      <dsp:nvSpPr>
        <dsp:cNvPr id="0" name=""/>
        <dsp:cNvSpPr/>
      </dsp:nvSpPr>
      <dsp:spPr>
        <a:xfrm>
          <a:off x="3518821" y="2176526"/>
          <a:ext cx="765441" cy="382720"/>
        </a:xfrm>
        <a:prstGeom prst="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cs-CZ" sz="900" kern="1200"/>
            <a:t>urbanizační</a:t>
          </a:r>
        </a:p>
      </dsp:txBody>
      <dsp:txXfrm>
        <a:off x="3518821" y="2176526"/>
        <a:ext cx="765441" cy="382720"/>
      </dsp:txXfrm>
    </dsp:sp>
    <dsp:sp modelId="{B16C4C86-89E4-4D90-BACF-DC98128FB5DA}">
      <dsp:nvSpPr>
        <dsp:cNvPr id="0" name=""/>
        <dsp:cNvSpPr/>
      </dsp:nvSpPr>
      <dsp:spPr>
        <a:xfrm>
          <a:off x="3518821" y="2719989"/>
          <a:ext cx="765441" cy="382720"/>
        </a:xfrm>
        <a:prstGeom prst="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cs-CZ" sz="900" kern="1200"/>
            <a:t>sociologické</a:t>
          </a:r>
        </a:p>
      </dsp:txBody>
      <dsp:txXfrm>
        <a:off x="3518821" y="2719989"/>
        <a:ext cx="765441" cy="382720"/>
      </dsp:txXfrm>
    </dsp:sp>
    <dsp:sp modelId="{1F3704C7-18FF-4992-908A-AACA032E9518}">
      <dsp:nvSpPr>
        <dsp:cNvPr id="0" name=""/>
        <dsp:cNvSpPr/>
      </dsp:nvSpPr>
      <dsp:spPr>
        <a:xfrm>
          <a:off x="3518821" y="3823010"/>
          <a:ext cx="765441" cy="382720"/>
        </a:xfrm>
        <a:prstGeom prst="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cs-CZ" sz="900" kern="1200"/>
            <a:t>ekologické</a:t>
          </a:r>
        </a:p>
      </dsp:txBody>
      <dsp:txXfrm>
        <a:off x="3518821" y="3823010"/>
        <a:ext cx="765441" cy="382720"/>
      </dsp:txXfrm>
    </dsp:sp>
    <dsp:sp modelId="{98A4857B-69FA-4D60-A8AC-1927F626A5DC}">
      <dsp:nvSpPr>
        <dsp:cNvPr id="0" name=""/>
        <dsp:cNvSpPr/>
      </dsp:nvSpPr>
      <dsp:spPr>
        <a:xfrm>
          <a:off x="3537122" y="3265630"/>
          <a:ext cx="765441" cy="382720"/>
        </a:xfrm>
        <a:prstGeom prst="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cs-CZ" sz="900" kern="1200"/>
            <a:t>personální</a:t>
          </a:r>
        </a:p>
      </dsp:txBody>
      <dsp:txXfrm>
        <a:off x="3537122" y="3265630"/>
        <a:ext cx="765441" cy="382720"/>
      </dsp:txXfrm>
    </dsp:sp>
    <dsp:sp modelId="{92536651-5D78-47E0-9C52-B63A4798F2C3}">
      <dsp:nvSpPr>
        <dsp:cNvPr id="0" name=""/>
        <dsp:cNvSpPr/>
      </dsp:nvSpPr>
      <dsp:spPr>
        <a:xfrm>
          <a:off x="3518821" y="4350380"/>
          <a:ext cx="765441" cy="382720"/>
        </a:xfrm>
        <a:prstGeom prst="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cs-CZ" sz="900" kern="1200"/>
            <a:t>politické</a:t>
          </a:r>
        </a:p>
      </dsp:txBody>
      <dsp:txXfrm>
        <a:off x="3518821" y="4350380"/>
        <a:ext cx="765441" cy="38272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DDC055-E9DA-4DDB-ACF2-A7B70231FB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TotalTime>
  <Pages>161</Pages>
  <Words>51415</Words>
  <Characters>303355</Characters>
  <Application>Microsoft Office Word</Application>
  <DocSecurity>0</DocSecurity>
  <Lines>2527</Lines>
  <Paragraphs>708</Paragraphs>
  <ScaleCrop>false</ScaleCrop>
  <HeadingPairs>
    <vt:vector size="2" baseType="variant">
      <vt:variant>
        <vt:lpstr>Název</vt:lpstr>
      </vt:variant>
      <vt:variant>
        <vt:i4>1</vt:i4>
      </vt:variant>
    </vt:vector>
  </HeadingPairs>
  <TitlesOfParts>
    <vt:vector size="1" baseType="lpstr">
      <vt:lpstr/>
    </vt:vector>
  </TitlesOfParts>
  <Company>Hewlett-Packard</Company>
  <LinksUpToDate>false</LinksUpToDate>
  <CharactersWithSpaces>354062</CharactersWithSpaces>
  <SharedDoc>false</SharedDoc>
  <HLinks>
    <vt:vector size="654" baseType="variant">
      <vt:variant>
        <vt:i4>589917</vt:i4>
      </vt:variant>
      <vt:variant>
        <vt:i4>468</vt:i4>
      </vt:variant>
      <vt:variant>
        <vt:i4>0</vt:i4>
      </vt:variant>
      <vt:variant>
        <vt:i4>5</vt:i4>
      </vt:variant>
      <vt:variant>
        <vt:lpwstr>http://oldgeogr.muni.cz/download/reg-rozvoj/cr-portrety-kraju-cz.pdf</vt:lpwstr>
      </vt:variant>
      <vt:variant>
        <vt:lpwstr/>
      </vt:variant>
      <vt:variant>
        <vt:i4>7864425</vt:i4>
      </vt:variant>
      <vt:variant>
        <vt:i4>465</vt:i4>
      </vt:variant>
      <vt:variant>
        <vt:i4>0</vt:i4>
      </vt:variant>
      <vt:variant>
        <vt:i4>5</vt:i4>
      </vt:variant>
      <vt:variant>
        <vt:lpwstr>http://www.mmr.cz/</vt:lpwstr>
      </vt:variant>
      <vt:variant>
        <vt:lpwstr/>
      </vt:variant>
      <vt:variant>
        <vt:i4>4784192</vt:i4>
      </vt:variant>
      <vt:variant>
        <vt:i4>462</vt:i4>
      </vt:variant>
      <vt:variant>
        <vt:i4>0</vt:i4>
      </vt:variant>
      <vt:variant>
        <vt:i4>5</vt:i4>
      </vt:variant>
      <vt:variant>
        <vt:lpwstr>http://www.strukturalni-fondy.cz/</vt:lpwstr>
      </vt:variant>
      <vt:variant>
        <vt:lpwstr/>
      </vt:variant>
      <vt:variant>
        <vt:i4>3932182</vt:i4>
      </vt:variant>
      <vt:variant>
        <vt:i4>459</vt:i4>
      </vt:variant>
      <vt:variant>
        <vt:i4>0</vt:i4>
      </vt:variant>
      <vt:variant>
        <vt:i4>5</vt:i4>
      </vt:variant>
      <vt:variant>
        <vt:lpwstr>http://www.uur.cz/images/5-publikacni-cinnost-a-knihovna/casopis/2010/2010-05/03_regionalni.pdf</vt:lpwstr>
      </vt:variant>
      <vt:variant>
        <vt:lpwstr/>
      </vt:variant>
      <vt:variant>
        <vt:i4>4784192</vt:i4>
      </vt:variant>
      <vt:variant>
        <vt:i4>456</vt:i4>
      </vt:variant>
      <vt:variant>
        <vt:i4>0</vt:i4>
      </vt:variant>
      <vt:variant>
        <vt:i4>5</vt:i4>
      </vt:variant>
      <vt:variant>
        <vt:lpwstr>http://www.strukturalni-fondy.cz/</vt:lpwstr>
      </vt:variant>
      <vt:variant>
        <vt:lpwstr/>
      </vt:variant>
      <vt:variant>
        <vt:i4>6684795</vt:i4>
      </vt:variant>
      <vt:variant>
        <vt:i4>453</vt:i4>
      </vt:variant>
      <vt:variant>
        <vt:i4>0</vt:i4>
      </vt:variant>
      <vt:variant>
        <vt:i4>5</vt:i4>
      </vt:variant>
      <vt:variant>
        <vt:lpwstr>http://www.cyklostrategie.cz/cyklodata</vt:lpwstr>
      </vt:variant>
      <vt:variant>
        <vt:lpwstr/>
      </vt:variant>
      <vt:variant>
        <vt:i4>1835095</vt:i4>
      </vt:variant>
      <vt:variant>
        <vt:i4>450</vt:i4>
      </vt:variant>
      <vt:variant>
        <vt:i4>0</vt:i4>
      </vt:variant>
      <vt:variant>
        <vt:i4>5</vt:i4>
      </vt:variant>
      <vt:variant>
        <vt:lpwstr>http://www.cd.cz/</vt:lpwstr>
      </vt:variant>
      <vt:variant>
        <vt:lpwstr/>
      </vt:variant>
      <vt:variant>
        <vt:i4>7405687</vt:i4>
      </vt:variant>
      <vt:variant>
        <vt:i4>447</vt:i4>
      </vt:variant>
      <vt:variant>
        <vt:i4>0</vt:i4>
      </vt:variant>
      <vt:variant>
        <vt:i4>5</vt:i4>
      </vt:variant>
      <vt:variant>
        <vt:lpwstr>http://www.rsd.cz/</vt:lpwstr>
      </vt:variant>
      <vt:variant>
        <vt:lpwstr/>
      </vt:variant>
      <vt:variant>
        <vt:i4>6160415</vt:i4>
      </vt:variant>
      <vt:variant>
        <vt:i4>444</vt:i4>
      </vt:variant>
      <vt:variant>
        <vt:i4>0</vt:i4>
      </vt:variant>
      <vt:variant>
        <vt:i4>5</vt:i4>
      </vt:variant>
      <vt:variant>
        <vt:lpwstr>http://scitani2010.rsd.cz/pages/informations/default.aspx</vt:lpwstr>
      </vt:variant>
      <vt:variant>
        <vt:lpwstr/>
      </vt:variant>
      <vt:variant>
        <vt:i4>3801132</vt:i4>
      </vt:variant>
      <vt:variant>
        <vt:i4>441</vt:i4>
      </vt:variant>
      <vt:variant>
        <vt:i4>0</vt:i4>
      </vt:variant>
      <vt:variant>
        <vt:i4>5</vt:i4>
      </vt:variant>
      <vt:variant>
        <vt:lpwstr>http://www.scitani2005.rsd.cz/start.htm</vt:lpwstr>
      </vt:variant>
      <vt:variant>
        <vt:lpwstr/>
      </vt:variant>
      <vt:variant>
        <vt:i4>3801132</vt:i4>
      </vt:variant>
      <vt:variant>
        <vt:i4>438</vt:i4>
      </vt:variant>
      <vt:variant>
        <vt:i4>0</vt:i4>
      </vt:variant>
      <vt:variant>
        <vt:i4>5</vt:i4>
      </vt:variant>
      <vt:variant>
        <vt:lpwstr>http://www.scitani2005.rsd.cz/start.htm</vt:lpwstr>
      </vt:variant>
      <vt:variant>
        <vt:lpwstr/>
      </vt:variant>
      <vt:variant>
        <vt:i4>7340032</vt:i4>
      </vt:variant>
      <vt:variant>
        <vt:i4>435</vt:i4>
      </vt:variant>
      <vt:variant>
        <vt:i4>0</vt:i4>
      </vt:variant>
      <vt:variant>
        <vt:i4>5</vt:i4>
      </vt:variant>
      <vt:variant>
        <vt:lpwstr>http://www.rsd.cz/doprava/scitani_2000/start.htm</vt:lpwstr>
      </vt:variant>
      <vt:variant>
        <vt:lpwstr/>
      </vt:variant>
      <vt:variant>
        <vt:i4>7340032</vt:i4>
      </vt:variant>
      <vt:variant>
        <vt:i4>432</vt:i4>
      </vt:variant>
      <vt:variant>
        <vt:i4>0</vt:i4>
      </vt:variant>
      <vt:variant>
        <vt:i4>5</vt:i4>
      </vt:variant>
      <vt:variant>
        <vt:lpwstr>http://www.rsd.cz/doprava/scitani_2000/start.htm</vt:lpwstr>
      </vt:variant>
      <vt:variant>
        <vt:lpwstr/>
      </vt:variant>
      <vt:variant>
        <vt:i4>7340032</vt:i4>
      </vt:variant>
      <vt:variant>
        <vt:i4>429</vt:i4>
      </vt:variant>
      <vt:variant>
        <vt:i4>0</vt:i4>
      </vt:variant>
      <vt:variant>
        <vt:i4>5</vt:i4>
      </vt:variant>
      <vt:variant>
        <vt:lpwstr>http://www.rsd.cz/doprava/scitani_2000/start.htm</vt:lpwstr>
      </vt:variant>
      <vt:variant>
        <vt:lpwstr/>
      </vt:variant>
      <vt:variant>
        <vt:i4>7340032</vt:i4>
      </vt:variant>
      <vt:variant>
        <vt:i4>426</vt:i4>
      </vt:variant>
      <vt:variant>
        <vt:i4>0</vt:i4>
      </vt:variant>
      <vt:variant>
        <vt:i4>5</vt:i4>
      </vt:variant>
      <vt:variant>
        <vt:lpwstr>http://www.rsd.cz/doprava/scitani_2000/start.htm</vt:lpwstr>
      </vt:variant>
      <vt:variant>
        <vt:lpwstr/>
      </vt:variant>
      <vt:variant>
        <vt:i4>7340032</vt:i4>
      </vt:variant>
      <vt:variant>
        <vt:i4>423</vt:i4>
      </vt:variant>
      <vt:variant>
        <vt:i4>0</vt:i4>
      </vt:variant>
      <vt:variant>
        <vt:i4>5</vt:i4>
      </vt:variant>
      <vt:variant>
        <vt:lpwstr>http://www.rsd.cz/doprava/scitani_2000/start.htm</vt:lpwstr>
      </vt:variant>
      <vt:variant>
        <vt:lpwstr/>
      </vt:variant>
      <vt:variant>
        <vt:i4>262224</vt:i4>
      </vt:variant>
      <vt:variant>
        <vt:i4>420</vt:i4>
      </vt:variant>
      <vt:variant>
        <vt:i4>0</vt:i4>
      </vt:variant>
      <vt:variant>
        <vt:i4>5</vt:i4>
      </vt:variant>
      <vt:variant>
        <vt:lpwstr>http://www./</vt:lpwstr>
      </vt:variant>
      <vt:variant>
        <vt:lpwstr/>
      </vt:variant>
      <vt:variant>
        <vt:i4>4980788</vt:i4>
      </vt:variant>
      <vt:variant>
        <vt:i4>417</vt:i4>
      </vt:variant>
      <vt:variant>
        <vt:i4>0</vt:i4>
      </vt:variant>
      <vt:variant>
        <vt:i4>5</vt:i4>
      </vt:variant>
      <vt:variant>
        <vt:lpwstr>http://www.mdcr.cz/cs/Statistika_dopravy/default.htm</vt:lpwstr>
      </vt:variant>
      <vt:variant>
        <vt:lpwstr/>
      </vt:variant>
      <vt:variant>
        <vt:i4>2490428</vt:i4>
      </vt:variant>
      <vt:variant>
        <vt:i4>414</vt:i4>
      </vt:variant>
      <vt:variant>
        <vt:i4>0</vt:i4>
      </vt:variant>
      <vt:variant>
        <vt:i4>5</vt:i4>
      </vt:variant>
      <vt:variant>
        <vt:lpwstr>http://www.cyklostrategie.cz/cyklopolitika/ceska-republika/cyklostrategie-2004</vt:lpwstr>
      </vt:variant>
      <vt:variant>
        <vt:lpwstr/>
      </vt:variant>
      <vt:variant>
        <vt:i4>2162721</vt:i4>
      </vt:variant>
      <vt:variant>
        <vt:i4>411</vt:i4>
      </vt:variant>
      <vt:variant>
        <vt:i4>0</vt:i4>
      </vt:variant>
      <vt:variant>
        <vt:i4>5</vt:i4>
      </vt:variant>
      <vt:variant>
        <vt:lpwstr>http://www.geofond.cz/cms/soubory/o-nas/docs/rocenka2009sur.pdf</vt:lpwstr>
      </vt:variant>
      <vt:variant>
        <vt:lpwstr/>
      </vt:variant>
      <vt:variant>
        <vt:i4>3866634</vt:i4>
      </vt:variant>
      <vt:variant>
        <vt:i4>408</vt:i4>
      </vt:variant>
      <vt:variant>
        <vt:i4>0</vt:i4>
      </vt:variant>
      <vt:variant>
        <vt:i4>5</vt:i4>
      </vt:variant>
      <vt:variant>
        <vt:lpwstr>http://www.sps-pi.cz/dokumenty/sps/janousek/projekty/NORSKO_Vodni_dila_1999/WWW/Stechovice.html</vt:lpwstr>
      </vt:variant>
      <vt:variant>
        <vt:lpwstr/>
      </vt:variant>
      <vt:variant>
        <vt:i4>3342386</vt:i4>
      </vt:variant>
      <vt:variant>
        <vt:i4>405</vt:i4>
      </vt:variant>
      <vt:variant>
        <vt:i4>0</vt:i4>
      </vt:variant>
      <vt:variant>
        <vt:i4>5</vt:i4>
      </vt:variant>
      <vt:variant>
        <vt:lpwstr>http://www.geofond.cz/cms/soubory/o-nas/docs/prehled-tezba-2009.pdf</vt:lpwstr>
      </vt:variant>
      <vt:variant>
        <vt:lpwstr/>
      </vt:variant>
      <vt:variant>
        <vt:i4>3342386</vt:i4>
      </vt:variant>
      <vt:variant>
        <vt:i4>402</vt:i4>
      </vt:variant>
      <vt:variant>
        <vt:i4>0</vt:i4>
      </vt:variant>
      <vt:variant>
        <vt:i4>5</vt:i4>
      </vt:variant>
      <vt:variant>
        <vt:lpwstr>http://www.geofond.cz/cms/soubory/o-nas/docs/prehled-tezba-2009.pdf</vt:lpwstr>
      </vt:variant>
      <vt:variant>
        <vt:lpwstr/>
      </vt:variant>
      <vt:variant>
        <vt:i4>3342386</vt:i4>
      </vt:variant>
      <vt:variant>
        <vt:i4>399</vt:i4>
      </vt:variant>
      <vt:variant>
        <vt:i4>0</vt:i4>
      </vt:variant>
      <vt:variant>
        <vt:i4>5</vt:i4>
      </vt:variant>
      <vt:variant>
        <vt:lpwstr>http://www.geofond.cz/cms/soubory/o-nas/docs/prehled-tezba-2009.pdf</vt:lpwstr>
      </vt:variant>
      <vt:variant>
        <vt:lpwstr/>
      </vt:variant>
      <vt:variant>
        <vt:i4>3342386</vt:i4>
      </vt:variant>
      <vt:variant>
        <vt:i4>396</vt:i4>
      </vt:variant>
      <vt:variant>
        <vt:i4>0</vt:i4>
      </vt:variant>
      <vt:variant>
        <vt:i4>5</vt:i4>
      </vt:variant>
      <vt:variant>
        <vt:lpwstr>http://www.geofond.cz/cms/soubory/o-nas/docs/prehled-tezba-2009.pdf</vt:lpwstr>
      </vt:variant>
      <vt:variant>
        <vt:lpwstr/>
      </vt:variant>
      <vt:variant>
        <vt:i4>3342386</vt:i4>
      </vt:variant>
      <vt:variant>
        <vt:i4>393</vt:i4>
      </vt:variant>
      <vt:variant>
        <vt:i4>0</vt:i4>
      </vt:variant>
      <vt:variant>
        <vt:i4>5</vt:i4>
      </vt:variant>
      <vt:variant>
        <vt:lpwstr>http://www.geofond.cz/cms/soubory/o-nas/docs/prehled-tezba-2009.pdf</vt:lpwstr>
      </vt:variant>
      <vt:variant>
        <vt:lpwstr/>
      </vt:variant>
      <vt:variant>
        <vt:i4>3342386</vt:i4>
      </vt:variant>
      <vt:variant>
        <vt:i4>390</vt:i4>
      </vt:variant>
      <vt:variant>
        <vt:i4>0</vt:i4>
      </vt:variant>
      <vt:variant>
        <vt:i4>5</vt:i4>
      </vt:variant>
      <vt:variant>
        <vt:lpwstr>http://www.geofond.cz/cms/soubory/o-nas/docs/prehled-tezba-2009.pdf</vt:lpwstr>
      </vt:variant>
      <vt:variant>
        <vt:lpwstr/>
      </vt:variant>
      <vt:variant>
        <vt:i4>3342386</vt:i4>
      </vt:variant>
      <vt:variant>
        <vt:i4>387</vt:i4>
      </vt:variant>
      <vt:variant>
        <vt:i4>0</vt:i4>
      </vt:variant>
      <vt:variant>
        <vt:i4>5</vt:i4>
      </vt:variant>
      <vt:variant>
        <vt:lpwstr>http://www.geofond.cz/cms/soubory/o-nas/docs/prehled-tezba-2009.pdf</vt:lpwstr>
      </vt:variant>
      <vt:variant>
        <vt:lpwstr/>
      </vt:variant>
      <vt:variant>
        <vt:i4>3342386</vt:i4>
      </vt:variant>
      <vt:variant>
        <vt:i4>384</vt:i4>
      </vt:variant>
      <vt:variant>
        <vt:i4>0</vt:i4>
      </vt:variant>
      <vt:variant>
        <vt:i4>5</vt:i4>
      </vt:variant>
      <vt:variant>
        <vt:lpwstr>http://www.geofond.cz/cms/soubory/o-nas/docs/prehled-tezba-2009.pdf</vt:lpwstr>
      </vt:variant>
      <vt:variant>
        <vt:lpwstr/>
      </vt:variant>
      <vt:variant>
        <vt:i4>3342386</vt:i4>
      </vt:variant>
      <vt:variant>
        <vt:i4>381</vt:i4>
      </vt:variant>
      <vt:variant>
        <vt:i4>0</vt:i4>
      </vt:variant>
      <vt:variant>
        <vt:i4>5</vt:i4>
      </vt:variant>
      <vt:variant>
        <vt:lpwstr>http://www.geofond.cz/cms/soubory/o-nas/docs/prehled-tezba-2009.pdf</vt:lpwstr>
      </vt:variant>
      <vt:variant>
        <vt:lpwstr/>
      </vt:variant>
      <vt:variant>
        <vt:i4>3342386</vt:i4>
      </vt:variant>
      <vt:variant>
        <vt:i4>378</vt:i4>
      </vt:variant>
      <vt:variant>
        <vt:i4>0</vt:i4>
      </vt:variant>
      <vt:variant>
        <vt:i4>5</vt:i4>
      </vt:variant>
      <vt:variant>
        <vt:lpwstr>http://www.geofond.cz/cms/soubory/o-nas/docs/prehled-tezba-2009.pdf</vt:lpwstr>
      </vt:variant>
      <vt:variant>
        <vt:lpwstr/>
      </vt:variant>
      <vt:variant>
        <vt:i4>3342386</vt:i4>
      </vt:variant>
      <vt:variant>
        <vt:i4>375</vt:i4>
      </vt:variant>
      <vt:variant>
        <vt:i4>0</vt:i4>
      </vt:variant>
      <vt:variant>
        <vt:i4>5</vt:i4>
      </vt:variant>
      <vt:variant>
        <vt:lpwstr>http://www.geofond.cz/cms/soubory/o-nas/docs/prehled-tezba-2009.pdf</vt:lpwstr>
      </vt:variant>
      <vt:variant>
        <vt:lpwstr/>
      </vt:variant>
      <vt:variant>
        <vt:i4>3342386</vt:i4>
      </vt:variant>
      <vt:variant>
        <vt:i4>372</vt:i4>
      </vt:variant>
      <vt:variant>
        <vt:i4>0</vt:i4>
      </vt:variant>
      <vt:variant>
        <vt:i4>5</vt:i4>
      </vt:variant>
      <vt:variant>
        <vt:lpwstr>http://www.geofond.cz/cms/soubory/o-nas/docs/prehled-tezba-2009.pdf</vt:lpwstr>
      </vt:variant>
      <vt:variant>
        <vt:lpwstr/>
      </vt:variant>
      <vt:variant>
        <vt:i4>3342386</vt:i4>
      </vt:variant>
      <vt:variant>
        <vt:i4>369</vt:i4>
      </vt:variant>
      <vt:variant>
        <vt:i4>0</vt:i4>
      </vt:variant>
      <vt:variant>
        <vt:i4>5</vt:i4>
      </vt:variant>
      <vt:variant>
        <vt:lpwstr>http://www.geofond.cz/cms/soubory/o-nas/docs/prehled-tezba-2009.pdf</vt:lpwstr>
      </vt:variant>
      <vt:variant>
        <vt:lpwstr/>
      </vt:variant>
      <vt:variant>
        <vt:i4>1835097</vt:i4>
      </vt:variant>
      <vt:variant>
        <vt:i4>357</vt:i4>
      </vt:variant>
      <vt:variant>
        <vt:i4>0</vt:i4>
      </vt:variant>
      <vt:variant>
        <vt:i4>5</vt:i4>
      </vt:variant>
      <vt:variant>
        <vt:lpwstr>http://aplikacergsg.sci.muni.cz/</vt:lpwstr>
      </vt:variant>
      <vt:variant>
        <vt:lpwstr/>
      </vt:variant>
      <vt:variant>
        <vt:i4>2883693</vt:i4>
      </vt:variant>
      <vt:variant>
        <vt:i4>354</vt:i4>
      </vt:variant>
      <vt:variant>
        <vt:i4>0</vt:i4>
      </vt:variant>
      <vt:variant>
        <vt:i4>5</vt:i4>
      </vt:variant>
      <vt:variant>
        <vt:lpwstr>http://www.portal.mpsv.cz/</vt:lpwstr>
      </vt:variant>
      <vt:variant>
        <vt:lpwstr/>
      </vt:variant>
      <vt:variant>
        <vt:i4>1835097</vt:i4>
      </vt:variant>
      <vt:variant>
        <vt:i4>351</vt:i4>
      </vt:variant>
      <vt:variant>
        <vt:i4>0</vt:i4>
      </vt:variant>
      <vt:variant>
        <vt:i4>5</vt:i4>
      </vt:variant>
      <vt:variant>
        <vt:lpwstr>http://aplikacergsg.sci.muni.cz/</vt:lpwstr>
      </vt:variant>
      <vt:variant>
        <vt:lpwstr/>
      </vt:variant>
      <vt:variant>
        <vt:i4>6619246</vt:i4>
      </vt:variant>
      <vt:variant>
        <vt:i4>348</vt:i4>
      </vt:variant>
      <vt:variant>
        <vt:i4>0</vt:i4>
      </vt:variant>
      <vt:variant>
        <vt:i4>5</vt:i4>
      </vt:variant>
      <vt:variant>
        <vt:lpwstr>http://www.czso.cz/csu/2011edicniplan.nsf/p/3101-11</vt:lpwstr>
      </vt:variant>
      <vt:variant>
        <vt:lpwstr/>
      </vt:variant>
      <vt:variant>
        <vt:i4>3997712</vt:i4>
      </vt:variant>
      <vt:variant>
        <vt:i4>345</vt:i4>
      </vt:variant>
      <vt:variant>
        <vt:i4>0</vt:i4>
      </vt:variant>
      <vt:variant>
        <vt:i4>5</vt:i4>
      </vt:variant>
      <vt:variant>
        <vt:lpwstr>http://www.czso.cz/csu/redakce.nsf/i/obyvatelstvo_hu</vt:lpwstr>
      </vt:variant>
      <vt:variant>
        <vt:lpwstr/>
      </vt:variant>
      <vt:variant>
        <vt:i4>7274534</vt:i4>
      </vt:variant>
      <vt:variant>
        <vt:i4>342</vt:i4>
      </vt:variant>
      <vt:variant>
        <vt:i4>0</vt:i4>
      </vt:variant>
      <vt:variant>
        <vt:i4>5</vt:i4>
      </vt:variant>
      <vt:variant>
        <vt:lpwstr>http://www.czso.cz/</vt:lpwstr>
      </vt:variant>
      <vt:variant>
        <vt:lpwstr/>
      </vt:variant>
      <vt:variant>
        <vt:i4>7274534</vt:i4>
      </vt:variant>
      <vt:variant>
        <vt:i4>339</vt:i4>
      </vt:variant>
      <vt:variant>
        <vt:i4>0</vt:i4>
      </vt:variant>
      <vt:variant>
        <vt:i4>5</vt:i4>
      </vt:variant>
      <vt:variant>
        <vt:lpwstr>http://www.czso.cz/</vt:lpwstr>
      </vt:variant>
      <vt:variant>
        <vt:lpwstr/>
      </vt:variant>
      <vt:variant>
        <vt:i4>7667837</vt:i4>
      </vt:variant>
      <vt:variant>
        <vt:i4>336</vt:i4>
      </vt:variant>
      <vt:variant>
        <vt:i4>0</vt:i4>
      </vt:variant>
      <vt:variant>
        <vt:i4>5</vt:i4>
      </vt:variant>
      <vt:variant>
        <vt:lpwstr>http://www.scitani.cz/</vt:lpwstr>
      </vt:variant>
      <vt:variant>
        <vt:lpwstr/>
      </vt:variant>
      <vt:variant>
        <vt:i4>2424884</vt:i4>
      </vt:variant>
      <vt:variant>
        <vt:i4>333</vt:i4>
      </vt:variant>
      <vt:variant>
        <vt:i4>0</vt:i4>
      </vt:variant>
      <vt:variant>
        <vt:i4>5</vt:i4>
      </vt:variant>
      <vt:variant>
        <vt:lpwstr>http://aplikacergsg.sci.muni.cz/zadani-cviceni/vyhledavac-2</vt:lpwstr>
      </vt:variant>
      <vt:variant>
        <vt:lpwstr/>
      </vt:variant>
      <vt:variant>
        <vt:i4>4784158</vt:i4>
      </vt:variant>
      <vt:variant>
        <vt:i4>330</vt:i4>
      </vt:variant>
      <vt:variant>
        <vt:i4>0</vt:i4>
      </vt:variant>
      <vt:variant>
        <vt:i4>5</vt:i4>
      </vt:variant>
      <vt:variant>
        <vt:lpwstr>http://www.czso.cz/csu/redakce.nsf/i/grafy_populacniho_vyvoje_1950_2010</vt:lpwstr>
      </vt:variant>
      <vt:variant>
        <vt:lpwstr/>
      </vt:variant>
      <vt:variant>
        <vt:i4>4194383</vt:i4>
      </vt:variant>
      <vt:variant>
        <vt:i4>327</vt:i4>
      </vt:variant>
      <vt:variant>
        <vt:i4>0</vt:i4>
      </vt:variant>
      <vt:variant>
        <vt:i4>5</vt:i4>
      </vt:variant>
      <vt:variant>
        <vt:lpwstr>http://www.czso.cz/csu/redakce.nsf/i/narozeni_a_zemreli_v_letech_1950_2010</vt:lpwstr>
      </vt:variant>
      <vt:variant>
        <vt:lpwstr/>
      </vt:variant>
      <vt:variant>
        <vt:i4>5308440</vt:i4>
      </vt:variant>
      <vt:variant>
        <vt:i4>324</vt:i4>
      </vt:variant>
      <vt:variant>
        <vt:i4>0</vt:i4>
      </vt:variant>
      <vt:variant>
        <vt:i4>5</vt:i4>
      </vt:variant>
      <vt:variant>
        <vt:lpwstr>http://www.czso.cz/csu/redakce.nsf/i/snatky_a_rozvody_1950_2010</vt:lpwstr>
      </vt:variant>
      <vt:variant>
        <vt:lpwstr/>
      </vt:variant>
      <vt:variant>
        <vt:i4>3014779</vt:i4>
      </vt:variant>
      <vt:variant>
        <vt:i4>321</vt:i4>
      </vt:variant>
      <vt:variant>
        <vt:i4>0</vt:i4>
      </vt:variant>
      <vt:variant>
        <vt:i4>5</vt:i4>
      </vt:variant>
      <vt:variant>
        <vt:lpwstr>http://upload.wikimedia.org/wikipedia/commons/thumb/b/b9/Typy_vekovych_pyramid.png/800px-Typy_vekovych_pyramid.png</vt:lpwstr>
      </vt:variant>
      <vt:variant>
        <vt:lpwstr/>
      </vt:variant>
      <vt:variant>
        <vt:i4>3735589</vt:i4>
      </vt:variant>
      <vt:variant>
        <vt:i4>318</vt:i4>
      </vt:variant>
      <vt:variant>
        <vt:i4>0</vt:i4>
      </vt:variant>
      <vt:variant>
        <vt:i4>5</vt:i4>
      </vt:variant>
      <vt:variant>
        <vt:lpwstr>http://www.czso.cz/csu/2003edicniplan.nsf/o/4120-03-casova_rada_1961_2001-5__mestske_obyvatelstvo_v_letech_1961_2001_</vt:lpwstr>
      </vt:variant>
      <vt:variant>
        <vt:lpwstr/>
      </vt:variant>
      <vt:variant>
        <vt:i4>524305</vt:i4>
      </vt:variant>
      <vt:variant>
        <vt:i4>315</vt:i4>
      </vt:variant>
      <vt:variant>
        <vt:i4>0</vt:i4>
      </vt:variant>
      <vt:variant>
        <vt:i4>5</vt:i4>
      </vt:variant>
      <vt:variant>
        <vt:lpwstr>http://www.suburbanizace.cz/</vt:lpwstr>
      </vt:variant>
      <vt:variant>
        <vt:lpwstr/>
      </vt:variant>
      <vt:variant>
        <vt:i4>524305</vt:i4>
      </vt:variant>
      <vt:variant>
        <vt:i4>312</vt:i4>
      </vt:variant>
      <vt:variant>
        <vt:i4>0</vt:i4>
      </vt:variant>
      <vt:variant>
        <vt:i4>5</vt:i4>
      </vt:variant>
      <vt:variant>
        <vt:lpwstr>http://www.suburbanizace.cz/</vt:lpwstr>
      </vt:variant>
      <vt:variant>
        <vt:lpwstr/>
      </vt:variant>
      <vt:variant>
        <vt:i4>6553711</vt:i4>
      </vt:variant>
      <vt:variant>
        <vt:i4>309</vt:i4>
      </vt:variant>
      <vt:variant>
        <vt:i4>0</vt:i4>
      </vt:variant>
      <vt:variant>
        <vt:i4>5</vt:i4>
      </vt:variant>
      <vt:variant>
        <vt:lpwstr>http://www.czso.cz/csu/2005edicniplan.nsf/p/1372-05</vt:lpwstr>
      </vt:variant>
      <vt:variant>
        <vt:lpwstr/>
      </vt:variant>
      <vt:variant>
        <vt:i4>1703996</vt:i4>
      </vt:variant>
      <vt:variant>
        <vt:i4>302</vt:i4>
      </vt:variant>
      <vt:variant>
        <vt:i4>0</vt:i4>
      </vt:variant>
      <vt:variant>
        <vt:i4>5</vt:i4>
      </vt:variant>
      <vt:variant>
        <vt:lpwstr/>
      </vt:variant>
      <vt:variant>
        <vt:lpwstr>_Toc316801953</vt:lpwstr>
      </vt:variant>
      <vt:variant>
        <vt:i4>1703996</vt:i4>
      </vt:variant>
      <vt:variant>
        <vt:i4>296</vt:i4>
      </vt:variant>
      <vt:variant>
        <vt:i4>0</vt:i4>
      </vt:variant>
      <vt:variant>
        <vt:i4>5</vt:i4>
      </vt:variant>
      <vt:variant>
        <vt:lpwstr/>
      </vt:variant>
      <vt:variant>
        <vt:lpwstr>_Toc316801952</vt:lpwstr>
      </vt:variant>
      <vt:variant>
        <vt:i4>1703996</vt:i4>
      </vt:variant>
      <vt:variant>
        <vt:i4>290</vt:i4>
      </vt:variant>
      <vt:variant>
        <vt:i4>0</vt:i4>
      </vt:variant>
      <vt:variant>
        <vt:i4>5</vt:i4>
      </vt:variant>
      <vt:variant>
        <vt:lpwstr/>
      </vt:variant>
      <vt:variant>
        <vt:lpwstr>_Toc316801951</vt:lpwstr>
      </vt:variant>
      <vt:variant>
        <vt:i4>1703996</vt:i4>
      </vt:variant>
      <vt:variant>
        <vt:i4>284</vt:i4>
      </vt:variant>
      <vt:variant>
        <vt:i4>0</vt:i4>
      </vt:variant>
      <vt:variant>
        <vt:i4>5</vt:i4>
      </vt:variant>
      <vt:variant>
        <vt:lpwstr/>
      </vt:variant>
      <vt:variant>
        <vt:lpwstr>_Toc316801950</vt:lpwstr>
      </vt:variant>
      <vt:variant>
        <vt:i4>1769532</vt:i4>
      </vt:variant>
      <vt:variant>
        <vt:i4>278</vt:i4>
      </vt:variant>
      <vt:variant>
        <vt:i4>0</vt:i4>
      </vt:variant>
      <vt:variant>
        <vt:i4>5</vt:i4>
      </vt:variant>
      <vt:variant>
        <vt:lpwstr/>
      </vt:variant>
      <vt:variant>
        <vt:lpwstr>_Toc316801949</vt:lpwstr>
      </vt:variant>
      <vt:variant>
        <vt:i4>1769532</vt:i4>
      </vt:variant>
      <vt:variant>
        <vt:i4>272</vt:i4>
      </vt:variant>
      <vt:variant>
        <vt:i4>0</vt:i4>
      </vt:variant>
      <vt:variant>
        <vt:i4>5</vt:i4>
      </vt:variant>
      <vt:variant>
        <vt:lpwstr/>
      </vt:variant>
      <vt:variant>
        <vt:lpwstr>_Toc316801948</vt:lpwstr>
      </vt:variant>
      <vt:variant>
        <vt:i4>1769532</vt:i4>
      </vt:variant>
      <vt:variant>
        <vt:i4>266</vt:i4>
      </vt:variant>
      <vt:variant>
        <vt:i4>0</vt:i4>
      </vt:variant>
      <vt:variant>
        <vt:i4>5</vt:i4>
      </vt:variant>
      <vt:variant>
        <vt:lpwstr/>
      </vt:variant>
      <vt:variant>
        <vt:lpwstr>_Toc316801947</vt:lpwstr>
      </vt:variant>
      <vt:variant>
        <vt:i4>1769532</vt:i4>
      </vt:variant>
      <vt:variant>
        <vt:i4>260</vt:i4>
      </vt:variant>
      <vt:variant>
        <vt:i4>0</vt:i4>
      </vt:variant>
      <vt:variant>
        <vt:i4>5</vt:i4>
      </vt:variant>
      <vt:variant>
        <vt:lpwstr/>
      </vt:variant>
      <vt:variant>
        <vt:lpwstr>_Toc316801946</vt:lpwstr>
      </vt:variant>
      <vt:variant>
        <vt:i4>1769532</vt:i4>
      </vt:variant>
      <vt:variant>
        <vt:i4>254</vt:i4>
      </vt:variant>
      <vt:variant>
        <vt:i4>0</vt:i4>
      </vt:variant>
      <vt:variant>
        <vt:i4>5</vt:i4>
      </vt:variant>
      <vt:variant>
        <vt:lpwstr/>
      </vt:variant>
      <vt:variant>
        <vt:lpwstr>_Toc316801945</vt:lpwstr>
      </vt:variant>
      <vt:variant>
        <vt:i4>1769532</vt:i4>
      </vt:variant>
      <vt:variant>
        <vt:i4>248</vt:i4>
      </vt:variant>
      <vt:variant>
        <vt:i4>0</vt:i4>
      </vt:variant>
      <vt:variant>
        <vt:i4>5</vt:i4>
      </vt:variant>
      <vt:variant>
        <vt:lpwstr/>
      </vt:variant>
      <vt:variant>
        <vt:lpwstr>_Toc316801944</vt:lpwstr>
      </vt:variant>
      <vt:variant>
        <vt:i4>1769532</vt:i4>
      </vt:variant>
      <vt:variant>
        <vt:i4>242</vt:i4>
      </vt:variant>
      <vt:variant>
        <vt:i4>0</vt:i4>
      </vt:variant>
      <vt:variant>
        <vt:i4>5</vt:i4>
      </vt:variant>
      <vt:variant>
        <vt:lpwstr/>
      </vt:variant>
      <vt:variant>
        <vt:lpwstr>_Toc316801943</vt:lpwstr>
      </vt:variant>
      <vt:variant>
        <vt:i4>1769532</vt:i4>
      </vt:variant>
      <vt:variant>
        <vt:i4>236</vt:i4>
      </vt:variant>
      <vt:variant>
        <vt:i4>0</vt:i4>
      </vt:variant>
      <vt:variant>
        <vt:i4>5</vt:i4>
      </vt:variant>
      <vt:variant>
        <vt:lpwstr/>
      </vt:variant>
      <vt:variant>
        <vt:lpwstr>_Toc316801942</vt:lpwstr>
      </vt:variant>
      <vt:variant>
        <vt:i4>1769532</vt:i4>
      </vt:variant>
      <vt:variant>
        <vt:i4>230</vt:i4>
      </vt:variant>
      <vt:variant>
        <vt:i4>0</vt:i4>
      </vt:variant>
      <vt:variant>
        <vt:i4>5</vt:i4>
      </vt:variant>
      <vt:variant>
        <vt:lpwstr/>
      </vt:variant>
      <vt:variant>
        <vt:lpwstr>_Toc316801941</vt:lpwstr>
      </vt:variant>
      <vt:variant>
        <vt:i4>1769532</vt:i4>
      </vt:variant>
      <vt:variant>
        <vt:i4>224</vt:i4>
      </vt:variant>
      <vt:variant>
        <vt:i4>0</vt:i4>
      </vt:variant>
      <vt:variant>
        <vt:i4>5</vt:i4>
      </vt:variant>
      <vt:variant>
        <vt:lpwstr/>
      </vt:variant>
      <vt:variant>
        <vt:lpwstr>_Toc316801940</vt:lpwstr>
      </vt:variant>
      <vt:variant>
        <vt:i4>1835068</vt:i4>
      </vt:variant>
      <vt:variant>
        <vt:i4>218</vt:i4>
      </vt:variant>
      <vt:variant>
        <vt:i4>0</vt:i4>
      </vt:variant>
      <vt:variant>
        <vt:i4>5</vt:i4>
      </vt:variant>
      <vt:variant>
        <vt:lpwstr/>
      </vt:variant>
      <vt:variant>
        <vt:lpwstr>_Toc316801939</vt:lpwstr>
      </vt:variant>
      <vt:variant>
        <vt:i4>1835068</vt:i4>
      </vt:variant>
      <vt:variant>
        <vt:i4>212</vt:i4>
      </vt:variant>
      <vt:variant>
        <vt:i4>0</vt:i4>
      </vt:variant>
      <vt:variant>
        <vt:i4>5</vt:i4>
      </vt:variant>
      <vt:variant>
        <vt:lpwstr/>
      </vt:variant>
      <vt:variant>
        <vt:lpwstr>_Toc316801938</vt:lpwstr>
      </vt:variant>
      <vt:variant>
        <vt:i4>1835068</vt:i4>
      </vt:variant>
      <vt:variant>
        <vt:i4>206</vt:i4>
      </vt:variant>
      <vt:variant>
        <vt:i4>0</vt:i4>
      </vt:variant>
      <vt:variant>
        <vt:i4>5</vt:i4>
      </vt:variant>
      <vt:variant>
        <vt:lpwstr/>
      </vt:variant>
      <vt:variant>
        <vt:lpwstr>_Toc316801937</vt:lpwstr>
      </vt:variant>
      <vt:variant>
        <vt:i4>1835068</vt:i4>
      </vt:variant>
      <vt:variant>
        <vt:i4>200</vt:i4>
      </vt:variant>
      <vt:variant>
        <vt:i4>0</vt:i4>
      </vt:variant>
      <vt:variant>
        <vt:i4>5</vt:i4>
      </vt:variant>
      <vt:variant>
        <vt:lpwstr/>
      </vt:variant>
      <vt:variant>
        <vt:lpwstr>_Toc316801936</vt:lpwstr>
      </vt:variant>
      <vt:variant>
        <vt:i4>1835068</vt:i4>
      </vt:variant>
      <vt:variant>
        <vt:i4>194</vt:i4>
      </vt:variant>
      <vt:variant>
        <vt:i4>0</vt:i4>
      </vt:variant>
      <vt:variant>
        <vt:i4>5</vt:i4>
      </vt:variant>
      <vt:variant>
        <vt:lpwstr/>
      </vt:variant>
      <vt:variant>
        <vt:lpwstr>_Toc316801935</vt:lpwstr>
      </vt:variant>
      <vt:variant>
        <vt:i4>1835068</vt:i4>
      </vt:variant>
      <vt:variant>
        <vt:i4>188</vt:i4>
      </vt:variant>
      <vt:variant>
        <vt:i4>0</vt:i4>
      </vt:variant>
      <vt:variant>
        <vt:i4>5</vt:i4>
      </vt:variant>
      <vt:variant>
        <vt:lpwstr/>
      </vt:variant>
      <vt:variant>
        <vt:lpwstr>_Toc316801934</vt:lpwstr>
      </vt:variant>
      <vt:variant>
        <vt:i4>1835068</vt:i4>
      </vt:variant>
      <vt:variant>
        <vt:i4>182</vt:i4>
      </vt:variant>
      <vt:variant>
        <vt:i4>0</vt:i4>
      </vt:variant>
      <vt:variant>
        <vt:i4>5</vt:i4>
      </vt:variant>
      <vt:variant>
        <vt:lpwstr/>
      </vt:variant>
      <vt:variant>
        <vt:lpwstr>_Toc316801933</vt:lpwstr>
      </vt:variant>
      <vt:variant>
        <vt:i4>1835068</vt:i4>
      </vt:variant>
      <vt:variant>
        <vt:i4>176</vt:i4>
      </vt:variant>
      <vt:variant>
        <vt:i4>0</vt:i4>
      </vt:variant>
      <vt:variant>
        <vt:i4>5</vt:i4>
      </vt:variant>
      <vt:variant>
        <vt:lpwstr/>
      </vt:variant>
      <vt:variant>
        <vt:lpwstr>_Toc316801932</vt:lpwstr>
      </vt:variant>
      <vt:variant>
        <vt:i4>1835068</vt:i4>
      </vt:variant>
      <vt:variant>
        <vt:i4>170</vt:i4>
      </vt:variant>
      <vt:variant>
        <vt:i4>0</vt:i4>
      </vt:variant>
      <vt:variant>
        <vt:i4>5</vt:i4>
      </vt:variant>
      <vt:variant>
        <vt:lpwstr/>
      </vt:variant>
      <vt:variant>
        <vt:lpwstr>_Toc316801931</vt:lpwstr>
      </vt:variant>
      <vt:variant>
        <vt:i4>1835068</vt:i4>
      </vt:variant>
      <vt:variant>
        <vt:i4>164</vt:i4>
      </vt:variant>
      <vt:variant>
        <vt:i4>0</vt:i4>
      </vt:variant>
      <vt:variant>
        <vt:i4>5</vt:i4>
      </vt:variant>
      <vt:variant>
        <vt:lpwstr/>
      </vt:variant>
      <vt:variant>
        <vt:lpwstr>_Toc316801930</vt:lpwstr>
      </vt:variant>
      <vt:variant>
        <vt:i4>1900604</vt:i4>
      </vt:variant>
      <vt:variant>
        <vt:i4>158</vt:i4>
      </vt:variant>
      <vt:variant>
        <vt:i4>0</vt:i4>
      </vt:variant>
      <vt:variant>
        <vt:i4>5</vt:i4>
      </vt:variant>
      <vt:variant>
        <vt:lpwstr/>
      </vt:variant>
      <vt:variant>
        <vt:lpwstr>_Toc316801929</vt:lpwstr>
      </vt:variant>
      <vt:variant>
        <vt:i4>1900604</vt:i4>
      </vt:variant>
      <vt:variant>
        <vt:i4>152</vt:i4>
      </vt:variant>
      <vt:variant>
        <vt:i4>0</vt:i4>
      </vt:variant>
      <vt:variant>
        <vt:i4>5</vt:i4>
      </vt:variant>
      <vt:variant>
        <vt:lpwstr/>
      </vt:variant>
      <vt:variant>
        <vt:lpwstr>_Toc316801928</vt:lpwstr>
      </vt:variant>
      <vt:variant>
        <vt:i4>1900604</vt:i4>
      </vt:variant>
      <vt:variant>
        <vt:i4>146</vt:i4>
      </vt:variant>
      <vt:variant>
        <vt:i4>0</vt:i4>
      </vt:variant>
      <vt:variant>
        <vt:i4>5</vt:i4>
      </vt:variant>
      <vt:variant>
        <vt:lpwstr/>
      </vt:variant>
      <vt:variant>
        <vt:lpwstr>_Toc316801927</vt:lpwstr>
      </vt:variant>
      <vt:variant>
        <vt:i4>1900604</vt:i4>
      </vt:variant>
      <vt:variant>
        <vt:i4>140</vt:i4>
      </vt:variant>
      <vt:variant>
        <vt:i4>0</vt:i4>
      </vt:variant>
      <vt:variant>
        <vt:i4>5</vt:i4>
      </vt:variant>
      <vt:variant>
        <vt:lpwstr/>
      </vt:variant>
      <vt:variant>
        <vt:lpwstr>_Toc316801926</vt:lpwstr>
      </vt:variant>
      <vt:variant>
        <vt:i4>1900604</vt:i4>
      </vt:variant>
      <vt:variant>
        <vt:i4>134</vt:i4>
      </vt:variant>
      <vt:variant>
        <vt:i4>0</vt:i4>
      </vt:variant>
      <vt:variant>
        <vt:i4>5</vt:i4>
      </vt:variant>
      <vt:variant>
        <vt:lpwstr/>
      </vt:variant>
      <vt:variant>
        <vt:lpwstr>_Toc316801925</vt:lpwstr>
      </vt:variant>
      <vt:variant>
        <vt:i4>1900604</vt:i4>
      </vt:variant>
      <vt:variant>
        <vt:i4>128</vt:i4>
      </vt:variant>
      <vt:variant>
        <vt:i4>0</vt:i4>
      </vt:variant>
      <vt:variant>
        <vt:i4>5</vt:i4>
      </vt:variant>
      <vt:variant>
        <vt:lpwstr/>
      </vt:variant>
      <vt:variant>
        <vt:lpwstr>_Toc316801924</vt:lpwstr>
      </vt:variant>
      <vt:variant>
        <vt:i4>1900604</vt:i4>
      </vt:variant>
      <vt:variant>
        <vt:i4>122</vt:i4>
      </vt:variant>
      <vt:variant>
        <vt:i4>0</vt:i4>
      </vt:variant>
      <vt:variant>
        <vt:i4>5</vt:i4>
      </vt:variant>
      <vt:variant>
        <vt:lpwstr/>
      </vt:variant>
      <vt:variant>
        <vt:lpwstr>_Toc316801923</vt:lpwstr>
      </vt:variant>
      <vt:variant>
        <vt:i4>1900604</vt:i4>
      </vt:variant>
      <vt:variant>
        <vt:i4>116</vt:i4>
      </vt:variant>
      <vt:variant>
        <vt:i4>0</vt:i4>
      </vt:variant>
      <vt:variant>
        <vt:i4>5</vt:i4>
      </vt:variant>
      <vt:variant>
        <vt:lpwstr/>
      </vt:variant>
      <vt:variant>
        <vt:lpwstr>_Toc316801922</vt:lpwstr>
      </vt:variant>
      <vt:variant>
        <vt:i4>1900604</vt:i4>
      </vt:variant>
      <vt:variant>
        <vt:i4>110</vt:i4>
      </vt:variant>
      <vt:variant>
        <vt:i4>0</vt:i4>
      </vt:variant>
      <vt:variant>
        <vt:i4>5</vt:i4>
      </vt:variant>
      <vt:variant>
        <vt:lpwstr/>
      </vt:variant>
      <vt:variant>
        <vt:lpwstr>_Toc316801921</vt:lpwstr>
      </vt:variant>
      <vt:variant>
        <vt:i4>1900604</vt:i4>
      </vt:variant>
      <vt:variant>
        <vt:i4>104</vt:i4>
      </vt:variant>
      <vt:variant>
        <vt:i4>0</vt:i4>
      </vt:variant>
      <vt:variant>
        <vt:i4>5</vt:i4>
      </vt:variant>
      <vt:variant>
        <vt:lpwstr/>
      </vt:variant>
      <vt:variant>
        <vt:lpwstr>_Toc316801920</vt:lpwstr>
      </vt:variant>
      <vt:variant>
        <vt:i4>1966140</vt:i4>
      </vt:variant>
      <vt:variant>
        <vt:i4>98</vt:i4>
      </vt:variant>
      <vt:variant>
        <vt:i4>0</vt:i4>
      </vt:variant>
      <vt:variant>
        <vt:i4>5</vt:i4>
      </vt:variant>
      <vt:variant>
        <vt:lpwstr/>
      </vt:variant>
      <vt:variant>
        <vt:lpwstr>_Toc316801919</vt:lpwstr>
      </vt:variant>
      <vt:variant>
        <vt:i4>1966140</vt:i4>
      </vt:variant>
      <vt:variant>
        <vt:i4>92</vt:i4>
      </vt:variant>
      <vt:variant>
        <vt:i4>0</vt:i4>
      </vt:variant>
      <vt:variant>
        <vt:i4>5</vt:i4>
      </vt:variant>
      <vt:variant>
        <vt:lpwstr/>
      </vt:variant>
      <vt:variant>
        <vt:lpwstr>_Toc316801918</vt:lpwstr>
      </vt:variant>
      <vt:variant>
        <vt:i4>1966140</vt:i4>
      </vt:variant>
      <vt:variant>
        <vt:i4>86</vt:i4>
      </vt:variant>
      <vt:variant>
        <vt:i4>0</vt:i4>
      </vt:variant>
      <vt:variant>
        <vt:i4>5</vt:i4>
      </vt:variant>
      <vt:variant>
        <vt:lpwstr/>
      </vt:variant>
      <vt:variant>
        <vt:lpwstr>_Toc316801917</vt:lpwstr>
      </vt:variant>
      <vt:variant>
        <vt:i4>1966140</vt:i4>
      </vt:variant>
      <vt:variant>
        <vt:i4>80</vt:i4>
      </vt:variant>
      <vt:variant>
        <vt:i4>0</vt:i4>
      </vt:variant>
      <vt:variant>
        <vt:i4>5</vt:i4>
      </vt:variant>
      <vt:variant>
        <vt:lpwstr/>
      </vt:variant>
      <vt:variant>
        <vt:lpwstr>_Toc316801916</vt:lpwstr>
      </vt:variant>
      <vt:variant>
        <vt:i4>1966140</vt:i4>
      </vt:variant>
      <vt:variant>
        <vt:i4>74</vt:i4>
      </vt:variant>
      <vt:variant>
        <vt:i4>0</vt:i4>
      </vt:variant>
      <vt:variant>
        <vt:i4>5</vt:i4>
      </vt:variant>
      <vt:variant>
        <vt:lpwstr/>
      </vt:variant>
      <vt:variant>
        <vt:lpwstr>_Toc316801915</vt:lpwstr>
      </vt:variant>
      <vt:variant>
        <vt:i4>1966140</vt:i4>
      </vt:variant>
      <vt:variant>
        <vt:i4>68</vt:i4>
      </vt:variant>
      <vt:variant>
        <vt:i4>0</vt:i4>
      </vt:variant>
      <vt:variant>
        <vt:i4>5</vt:i4>
      </vt:variant>
      <vt:variant>
        <vt:lpwstr/>
      </vt:variant>
      <vt:variant>
        <vt:lpwstr>_Toc316801914</vt:lpwstr>
      </vt:variant>
      <vt:variant>
        <vt:i4>1966140</vt:i4>
      </vt:variant>
      <vt:variant>
        <vt:i4>62</vt:i4>
      </vt:variant>
      <vt:variant>
        <vt:i4>0</vt:i4>
      </vt:variant>
      <vt:variant>
        <vt:i4>5</vt:i4>
      </vt:variant>
      <vt:variant>
        <vt:lpwstr/>
      </vt:variant>
      <vt:variant>
        <vt:lpwstr>_Toc316801913</vt:lpwstr>
      </vt:variant>
      <vt:variant>
        <vt:i4>1966140</vt:i4>
      </vt:variant>
      <vt:variant>
        <vt:i4>56</vt:i4>
      </vt:variant>
      <vt:variant>
        <vt:i4>0</vt:i4>
      </vt:variant>
      <vt:variant>
        <vt:i4>5</vt:i4>
      </vt:variant>
      <vt:variant>
        <vt:lpwstr/>
      </vt:variant>
      <vt:variant>
        <vt:lpwstr>_Toc316801912</vt:lpwstr>
      </vt:variant>
      <vt:variant>
        <vt:i4>1966140</vt:i4>
      </vt:variant>
      <vt:variant>
        <vt:i4>50</vt:i4>
      </vt:variant>
      <vt:variant>
        <vt:i4>0</vt:i4>
      </vt:variant>
      <vt:variant>
        <vt:i4>5</vt:i4>
      </vt:variant>
      <vt:variant>
        <vt:lpwstr/>
      </vt:variant>
      <vt:variant>
        <vt:lpwstr>_Toc316801911</vt:lpwstr>
      </vt:variant>
      <vt:variant>
        <vt:i4>1966140</vt:i4>
      </vt:variant>
      <vt:variant>
        <vt:i4>44</vt:i4>
      </vt:variant>
      <vt:variant>
        <vt:i4>0</vt:i4>
      </vt:variant>
      <vt:variant>
        <vt:i4>5</vt:i4>
      </vt:variant>
      <vt:variant>
        <vt:lpwstr/>
      </vt:variant>
      <vt:variant>
        <vt:lpwstr>_Toc316801910</vt:lpwstr>
      </vt:variant>
      <vt:variant>
        <vt:i4>2031676</vt:i4>
      </vt:variant>
      <vt:variant>
        <vt:i4>38</vt:i4>
      </vt:variant>
      <vt:variant>
        <vt:i4>0</vt:i4>
      </vt:variant>
      <vt:variant>
        <vt:i4>5</vt:i4>
      </vt:variant>
      <vt:variant>
        <vt:lpwstr/>
      </vt:variant>
      <vt:variant>
        <vt:lpwstr>_Toc316801909</vt:lpwstr>
      </vt:variant>
      <vt:variant>
        <vt:i4>2031676</vt:i4>
      </vt:variant>
      <vt:variant>
        <vt:i4>32</vt:i4>
      </vt:variant>
      <vt:variant>
        <vt:i4>0</vt:i4>
      </vt:variant>
      <vt:variant>
        <vt:i4>5</vt:i4>
      </vt:variant>
      <vt:variant>
        <vt:lpwstr/>
      </vt:variant>
      <vt:variant>
        <vt:lpwstr>_Toc316801908</vt:lpwstr>
      </vt:variant>
      <vt:variant>
        <vt:i4>2031676</vt:i4>
      </vt:variant>
      <vt:variant>
        <vt:i4>26</vt:i4>
      </vt:variant>
      <vt:variant>
        <vt:i4>0</vt:i4>
      </vt:variant>
      <vt:variant>
        <vt:i4>5</vt:i4>
      </vt:variant>
      <vt:variant>
        <vt:lpwstr/>
      </vt:variant>
      <vt:variant>
        <vt:lpwstr>_Toc316801907</vt:lpwstr>
      </vt:variant>
      <vt:variant>
        <vt:i4>2031676</vt:i4>
      </vt:variant>
      <vt:variant>
        <vt:i4>20</vt:i4>
      </vt:variant>
      <vt:variant>
        <vt:i4>0</vt:i4>
      </vt:variant>
      <vt:variant>
        <vt:i4>5</vt:i4>
      </vt:variant>
      <vt:variant>
        <vt:lpwstr/>
      </vt:variant>
      <vt:variant>
        <vt:lpwstr>_Toc316801906</vt:lpwstr>
      </vt:variant>
      <vt:variant>
        <vt:i4>2031676</vt:i4>
      </vt:variant>
      <vt:variant>
        <vt:i4>14</vt:i4>
      </vt:variant>
      <vt:variant>
        <vt:i4>0</vt:i4>
      </vt:variant>
      <vt:variant>
        <vt:i4>5</vt:i4>
      </vt:variant>
      <vt:variant>
        <vt:lpwstr/>
      </vt:variant>
      <vt:variant>
        <vt:lpwstr>_Toc316801905</vt:lpwstr>
      </vt:variant>
      <vt:variant>
        <vt:i4>2031676</vt:i4>
      </vt:variant>
      <vt:variant>
        <vt:i4>8</vt:i4>
      </vt:variant>
      <vt:variant>
        <vt:i4>0</vt:i4>
      </vt:variant>
      <vt:variant>
        <vt:i4>5</vt:i4>
      </vt:variant>
      <vt:variant>
        <vt:lpwstr/>
      </vt:variant>
      <vt:variant>
        <vt:lpwstr>_Toc316801904</vt:lpwstr>
      </vt:variant>
      <vt:variant>
        <vt:i4>2031676</vt:i4>
      </vt:variant>
      <vt:variant>
        <vt:i4>2</vt:i4>
      </vt:variant>
      <vt:variant>
        <vt:i4>0</vt:i4>
      </vt:variant>
      <vt:variant>
        <vt:i4>5</vt:i4>
      </vt:variant>
      <vt:variant>
        <vt:lpwstr/>
      </vt:variant>
      <vt:variant>
        <vt:lpwstr>_Toc316801903</vt:lpwstr>
      </vt:variant>
      <vt:variant>
        <vt:i4>7405576</vt:i4>
      </vt:variant>
      <vt:variant>
        <vt:i4>9</vt:i4>
      </vt:variant>
      <vt:variant>
        <vt:i4>0</vt:i4>
      </vt:variant>
      <vt:variant>
        <vt:i4>5</vt:i4>
      </vt:variant>
      <vt:variant>
        <vt:lpwstr>http://www.cizinci.cz/files/clanky/300/Horakova-cizinci_1994-2004.pdf</vt:lpwstr>
      </vt:variant>
      <vt:variant>
        <vt:lpwstr/>
      </vt:variant>
      <vt:variant>
        <vt:i4>4128866</vt:i4>
      </vt:variant>
      <vt:variant>
        <vt:i4>6</vt:i4>
      </vt:variant>
      <vt:variant>
        <vt:i4>0</vt:i4>
      </vt:variant>
      <vt:variant>
        <vt:i4>5</vt:i4>
      </vt:variant>
      <vt:variant>
        <vt:lpwstr>http://www.czechkid.cz/si1430.html</vt:lpwstr>
      </vt:variant>
      <vt:variant>
        <vt:lpwstr/>
      </vt:variant>
      <vt:variant>
        <vt:i4>2490404</vt:i4>
      </vt:variant>
      <vt:variant>
        <vt:i4>3</vt:i4>
      </vt:variant>
      <vt:variant>
        <vt:i4>0</vt:i4>
      </vt:variant>
      <vt:variant>
        <vt:i4>5</vt:i4>
      </vt:variant>
      <vt:variant>
        <vt:lpwstr>http://www.nuov.cz/informace-o-uzemne-spravnim-cleneni-ceske-republiky</vt:lpwstr>
      </vt:variant>
      <vt:variant>
        <vt:lpwstr/>
      </vt:variant>
      <vt:variant>
        <vt:i4>2031721</vt:i4>
      </vt:variant>
      <vt:variant>
        <vt:i4>0</vt:i4>
      </vt:variant>
      <vt:variant>
        <vt:i4>0</vt:i4>
      </vt:variant>
      <vt:variant>
        <vt:i4>5</vt:i4>
      </vt:variant>
      <vt:variant>
        <vt:lpwstr>http://www.uur.cz/images/publikace/uur/2007/2007-05/30_rozvojove.pdf</vt:lpwstr>
      </vt:variant>
      <vt:variant>
        <vt:lpwstr/>
      </vt:variant>
      <vt:variant>
        <vt:i4>917507</vt:i4>
      </vt:variant>
      <vt:variant>
        <vt:i4>6</vt:i4>
      </vt:variant>
      <vt:variant>
        <vt:i4>0</vt:i4>
      </vt:variant>
      <vt:variant>
        <vt:i4>5</vt:i4>
      </vt:variant>
      <vt:variant>
        <vt:lpwstr>http://www.czso.cz/csu/2012edicniplan.nsf/t/7D002A5815/$File/18041201.pdf</vt:lpwstr>
      </vt:variant>
      <vt:variant>
        <vt:lpwstr/>
      </vt:variant>
      <vt:variant>
        <vt:i4>851968</vt:i4>
      </vt:variant>
      <vt:variant>
        <vt:i4>3</vt:i4>
      </vt:variant>
      <vt:variant>
        <vt:i4>0</vt:i4>
      </vt:variant>
      <vt:variant>
        <vt:i4>5</vt:i4>
      </vt:variant>
      <vt:variant>
        <vt:lpwstr>http://www.diamo.cz/</vt:lpwstr>
      </vt:variant>
      <vt:variant>
        <vt:lpwstr/>
      </vt:variant>
      <vt:variant>
        <vt:i4>4522099</vt:i4>
      </vt:variant>
      <vt:variant>
        <vt:i4>0</vt:i4>
      </vt:variant>
      <vt:variant>
        <vt:i4>0</vt:i4>
      </vt:variant>
      <vt:variant>
        <vt:i4>5</vt:i4>
      </vt:variant>
      <vt:variant>
        <vt:lpwstr>http://www.cyklotoulky.cz/images/show_image.php?image=clanky/cyklotrasy/eurovelo/eurovelo02.jpg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Katka</dc:creator>
  <cp:lastModifiedBy>.</cp:lastModifiedBy>
  <cp:revision>21</cp:revision>
  <cp:lastPrinted>2012-11-26T12:43:00Z</cp:lastPrinted>
  <dcterms:created xsi:type="dcterms:W3CDTF">2012-12-04T19:20:00Z</dcterms:created>
  <dcterms:modified xsi:type="dcterms:W3CDTF">2012-12-09T10:36:00Z</dcterms:modified>
</cp:coreProperties>
</file>