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5BA" w:rsidRDefault="009B35BA" w:rsidP="009B35BA">
      <w:pPr>
        <w:jc w:val="center"/>
        <w:rPr>
          <w:rFonts w:ascii="Bradley Hand ITC" w:hAnsi="Bradley Hand ITC" w:cs="Times New Roman"/>
          <w:sz w:val="60"/>
          <w:szCs w:val="60"/>
        </w:rPr>
      </w:pPr>
      <w:r>
        <w:rPr>
          <w:rFonts w:ascii="Bradley Hand ITC" w:hAnsi="Bradley Hand ITC" w:cs="Times New Roman"/>
          <w:sz w:val="60"/>
          <w:szCs w:val="60"/>
        </w:rPr>
        <w:t>MASARYKOVA UNIVERZITA</w:t>
      </w:r>
    </w:p>
    <w:p w:rsidR="009B35BA" w:rsidRDefault="009B35BA" w:rsidP="009B35BA">
      <w:pPr>
        <w:jc w:val="center"/>
        <w:rPr>
          <w:rFonts w:ascii="Bradley Hand ITC" w:hAnsi="Bradley Hand ITC" w:cs="Times New Roman"/>
          <w:sz w:val="60"/>
          <w:szCs w:val="60"/>
        </w:rPr>
      </w:pPr>
      <w:r>
        <w:rPr>
          <w:rFonts w:ascii="Bradley Hand ITC" w:hAnsi="Bradley Hand ITC" w:cs="Times New Roman"/>
          <w:sz w:val="60"/>
          <w:szCs w:val="60"/>
        </w:rPr>
        <w:t>PEDAGOGICKÁ FAKULTA</w:t>
      </w:r>
    </w:p>
    <w:p w:rsidR="009B35BA" w:rsidRDefault="009B35BA" w:rsidP="009B35BA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9B35BA" w:rsidRDefault="009B35BA" w:rsidP="009B35BA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9B35BA" w:rsidRDefault="009B35BA" w:rsidP="009B35BA">
      <w:pPr>
        <w:rPr>
          <w:rFonts w:ascii="Times New Roman" w:hAnsi="Times New Roman" w:cs="Times New Roman"/>
          <w:sz w:val="40"/>
          <w:szCs w:val="40"/>
        </w:rPr>
      </w:pPr>
    </w:p>
    <w:p w:rsidR="009B35BA" w:rsidRPr="00223CB1" w:rsidRDefault="009B35BA" w:rsidP="009B35BA">
      <w:pPr>
        <w:jc w:val="center"/>
        <w:rPr>
          <w:rFonts w:ascii="Gabriola" w:hAnsi="Gabriola" w:cs="Times New Roman"/>
          <w:sz w:val="72"/>
          <w:szCs w:val="72"/>
        </w:rPr>
      </w:pPr>
      <w:r w:rsidRPr="00223CB1">
        <w:rPr>
          <w:rFonts w:ascii="Gabriola" w:hAnsi="Gabriola"/>
          <w:sz w:val="72"/>
          <w:szCs w:val="72"/>
        </w:rPr>
        <w:t>RV2BP_3RZ Reprodukční zdraví</w:t>
      </w:r>
    </w:p>
    <w:p w:rsidR="009B35BA" w:rsidRDefault="009B35BA" w:rsidP="009B35BA">
      <w:pPr>
        <w:jc w:val="center"/>
        <w:rPr>
          <w:rFonts w:ascii="Bradley Hand ITC" w:hAnsi="Bradley Hand ITC" w:cs="Times New Roman"/>
          <w:sz w:val="56"/>
          <w:szCs w:val="56"/>
        </w:rPr>
      </w:pPr>
      <w:r>
        <w:rPr>
          <w:rFonts w:ascii="Bradley Hand ITC" w:hAnsi="Bradley Hand ITC" w:cs="Times New Roman"/>
          <w:sz w:val="56"/>
          <w:szCs w:val="56"/>
        </w:rPr>
        <w:t>Syndrom rizikového chování v dospívání</w:t>
      </w:r>
    </w:p>
    <w:p w:rsidR="009B35BA" w:rsidRPr="00223CB1" w:rsidRDefault="009B35BA" w:rsidP="009B35BA">
      <w:pPr>
        <w:jc w:val="center"/>
        <w:rPr>
          <w:rFonts w:ascii="Gabriola" w:hAnsi="Gabriola" w:cs="Times New Roman"/>
          <w:b/>
          <w:sz w:val="28"/>
          <w:szCs w:val="28"/>
        </w:rPr>
      </w:pPr>
      <w:r w:rsidRPr="00223CB1">
        <w:rPr>
          <w:rFonts w:ascii="Gabriola" w:hAnsi="Gabriola"/>
          <w:sz w:val="28"/>
          <w:szCs w:val="28"/>
        </w:rPr>
        <w:t xml:space="preserve">RV2BP_3RZ/01 Čt 13:00–14:40 </w:t>
      </w:r>
      <w:hyperlink r:id="rId7" w:tgtFrame="_blank" w:history="1">
        <w:r w:rsidRPr="00223CB1">
          <w:rPr>
            <w:rStyle w:val="Hypertextovodkaz"/>
            <w:rFonts w:ascii="Gabriola" w:hAnsi="Gabriola"/>
            <w:sz w:val="28"/>
            <w:szCs w:val="28"/>
          </w:rPr>
          <w:t>učebna 27</w:t>
        </w:r>
      </w:hyperlink>
      <w:r w:rsidRPr="00223CB1">
        <w:rPr>
          <w:rFonts w:ascii="Gabriola" w:hAnsi="Gabriola"/>
          <w:sz w:val="28"/>
          <w:szCs w:val="28"/>
        </w:rPr>
        <w:t xml:space="preserve">, </w:t>
      </w:r>
      <w:r w:rsidRPr="00223CB1">
        <w:rPr>
          <w:rFonts w:ascii="Gabriola" w:hAnsi="Gabriola"/>
          <w:i/>
          <w:iCs/>
          <w:sz w:val="28"/>
          <w:szCs w:val="28"/>
        </w:rPr>
        <w:t>J. Reissmannová</w:t>
      </w:r>
    </w:p>
    <w:p w:rsidR="009B35BA" w:rsidRDefault="009B35BA" w:rsidP="009B35BA">
      <w:pPr>
        <w:rPr>
          <w:rFonts w:ascii="Times New Roman" w:hAnsi="Times New Roman" w:cs="Times New Roman"/>
          <w:b/>
          <w:sz w:val="44"/>
          <w:szCs w:val="44"/>
        </w:rPr>
      </w:pPr>
    </w:p>
    <w:p w:rsidR="009B35BA" w:rsidRDefault="009B35BA" w:rsidP="009B35BA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B35BA" w:rsidRDefault="009B35BA" w:rsidP="009B35BA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B35BA" w:rsidRDefault="009B35BA" w:rsidP="009B35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VYPRACOVALA: Veronika Suchyňová</w:t>
      </w:r>
    </w:p>
    <w:p w:rsidR="009B35BA" w:rsidRDefault="009B35BA" w:rsidP="009B35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UČO: 391840</w:t>
      </w:r>
    </w:p>
    <w:p w:rsidR="009B35BA" w:rsidRDefault="009B35BA" w:rsidP="009B35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ROČNÍK: 2. ročník</w:t>
      </w:r>
    </w:p>
    <w:p w:rsidR="009B35BA" w:rsidRDefault="009B35BA" w:rsidP="009B35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OBOR: </w:t>
      </w:r>
      <w:r>
        <w:t xml:space="preserve">B-SPE SP3, VZ3 </w:t>
      </w:r>
    </w:p>
    <w:p w:rsidR="009B35BA" w:rsidRDefault="009B35BA" w:rsidP="009B35BA">
      <w:pPr>
        <w:rPr>
          <w:rFonts w:ascii="Times New Roman" w:hAnsi="Times New Roman" w:cs="Times New Roman"/>
          <w:sz w:val="24"/>
          <w:szCs w:val="24"/>
        </w:rPr>
      </w:pPr>
    </w:p>
    <w:p w:rsidR="009B35BA" w:rsidRDefault="009B35BA" w:rsidP="009B35BA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Rakvice 2013</w:t>
      </w:r>
    </w:p>
    <w:p w:rsidR="00907509" w:rsidRPr="009B35BA" w:rsidRDefault="00907509" w:rsidP="009B35BA">
      <w:pPr>
        <w:rPr>
          <w:rFonts w:ascii="Times New Roman" w:hAnsi="Times New Roman" w:cs="Times New Roman"/>
          <w:sz w:val="20"/>
          <w:szCs w:val="20"/>
        </w:rPr>
      </w:pPr>
      <w:r w:rsidRPr="009B35BA">
        <w:rPr>
          <w:rFonts w:ascii="Times New Roman" w:hAnsi="Times New Roman" w:cs="Times New Roman"/>
          <w:b/>
          <w:sz w:val="24"/>
          <w:szCs w:val="24"/>
        </w:rPr>
        <w:t>DOSPÍVÁNÍ</w:t>
      </w:r>
    </w:p>
    <w:p w:rsidR="00907509" w:rsidRPr="009B35BA" w:rsidRDefault="00907509" w:rsidP="009B35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5BA">
        <w:rPr>
          <w:rFonts w:ascii="Times New Roman" w:hAnsi="Times New Roman" w:cs="Times New Roman"/>
          <w:sz w:val="24"/>
          <w:szCs w:val="24"/>
        </w:rPr>
        <w:t xml:space="preserve">Dospívání je někdy nazýváno také jako adolescence, jinak také nazýváno jako postpubescence. Jedná se o další stádium po pubertě. Adolescence je dynamické období, významné pro formování hlubších osobnostních rysů. V průběhu dochází k postupnému vyhraňování a stabilizaci povahových vlastností. Adolescent již není dítětem, protože jsou na něj kladeny podobné nároky jako na dospělého člověka (cílevědomost, samostatnost, zodpovědnost,…), ale také jej nemůžeme brát jako </w:t>
      </w:r>
      <w:r w:rsidR="00837E46" w:rsidRPr="009B35BA">
        <w:rPr>
          <w:rFonts w:ascii="Times New Roman" w:hAnsi="Times New Roman" w:cs="Times New Roman"/>
          <w:sz w:val="24"/>
          <w:szCs w:val="24"/>
        </w:rPr>
        <w:t xml:space="preserve">člověka dospělého. Stále potřebuje dohled a pomocnou ruku své rodiny. Podle Říčana se věk adolescenta uvádí mezi 15 až 20 lety života. Jedná se o období, kdy se člověk nejvíce vyvíjí po stránce osobnostní. Je to také ale nejvíce rizikové období. </w:t>
      </w:r>
    </w:p>
    <w:p w:rsidR="00837E46" w:rsidRPr="009B35BA" w:rsidRDefault="00837E46" w:rsidP="009B35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7E46" w:rsidRPr="009B35BA" w:rsidRDefault="00837E46" w:rsidP="009B35B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35BA">
        <w:rPr>
          <w:rFonts w:ascii="Times New Roman" w:hAnsi="Times New Roman" w:cs="Times New Roman"/>
          <w:b/>
          <w:sz w:val="24"/>
          <w:szCs w:val="24"/>
        </w:rPr>
        <w:t>VZTAH DOSPÍVAJÍCÍCH K VLASTNÍMU ZDRAVÍ</w:t>
      </w:r>
    </w:p>
    <w:p w:rsidR="00837E46" w:rsidRPr="009B35BA" w:rsidRDefault="00837E46" w:rsidP="009B35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5BA">
        <w:rPr>
          <w:rFonts w:ascii="Times New Roman" w:hAnsi="Times New Roman" w:cs="Times New Roman"/>
          <w:sz w:val="24"/>
          <w:szCs w:val="24"/>
        </w:rPr>
        <w:t xml:space="preserve">Podle světové zdravotnické organizace je klíčem ke zdraví dospívajících jejich chování. Zdravý životní styl v dospívání je totiž věcí rozumu jen do určité míry. Člověk v tomto věku dává spíše přednost rizikovému životnímu stylu, čímž řeší různé aktuální problémy (nedostatečné sebevědomí, pocit úzkosti, samoty), chce někam patřit a mnohdy si neuvědomuje následky svých činů a nepřemýšlí nad budoucností. S tímto souvisí i hledání identity a porozumění svým pocitům. Za své určité nedostatky se stydí a to i za ty zdravotní. V tomto věku je člověk více uzavřený, a tak je ani okolí nesděluje. </w:t>
      </w:r>
      <w:r w:rsidR="008E7016" w:rsidRPr="009B35BA">
        <w:rPr>
          <w:rFonts w:ascii="Times New Roman" w:hAnsi="Times New Roman" w:cs="Times New Roman"/>
          <w:sz w:val="24"/>
          <w:szCs w:val="24"/>
        </w:rPr>
        <w:t>Rizikové chování je hlavní příčinou smrti lidí mezi 15 - 19lety.</w:t>
      </w:r>
    </w:p>
    <w:p w:rsidR="008E7016" w:rsidRPr="009B35BA" w:rsidRDefault="008E7016" w:rsidP="009B35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7016" w:rsidRPr="009B35BA" w:rsidRDefault="008E7016" w:rsidP="009B35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5BA">
        <w:rPr>
          <w:rFonts w:ascii="Times New Roman" w:hAnsi="Times New Roman" w:cs="Times New Roman"/>
          <w:sz w:val="24"/>
          <w:szCs w:val="24"/>
        </w:rPr>
        <w:t>Zdraví dorostu je definováno jako:</w:t>
      </w:r>
    </w:p>
    <w:p w:rsidR="00427BF8" w:rsidRPr="009B35BA" w:rsidRDefault="00B50DE5" w:rsidP="009B35BA">
      <w:pPr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5BA">
        <w:rPr>
          <w:rFonts w:ascii="Times New Roman" w:hAnsi="Times New Roman" w:cs="Times New Roman"/>
          <w:sz w:val="24"/>
          <w:szCs w:val="24"/>
        </w:rPr>
        <w:t>Nepřítomnost nemoci</w:t>
      </w:r>
    </w:p>
    <w:p w:rsidR="00427BF8" w:rsidRPr="009B35BA" w:rsidRDefault="00B50DE5" w:rsidP="009B35BA">
      <w:pPr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5BA">
        <w:rPr>
          <w:rFonts w:ascii="Times New Roman" w:hAnsi="Times New Roman" w:cs="Times New Roman"/>
          <w:sz w:val="24"/>
          <w:szCs w:val="24"/>
        </w:rPr>
        <w:t>Plnění vývojových úkolů tohoto věku</w:t>
      </w:r>
    </w:p>
    <w:p w:rsidR="00427BF8" w:rsidRPr="009B35BA" w:rsidRDefault="00B50DE5" w:rsidP="009B35BA">
      <w:pPr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5BA">
        <w:rPr>
          <w:rFonts w:ascii="Times New Roman" w:hAnsi="Times New Roman" w:cs="Times New Roman"/>
          <w:sz w:val="24"/>
          <w:szCs w:val="24"/>
        </w:rPr>
        <w:t>Nepřítomnost takového rizikového chování, které lze už pokládat za problémové (které dospívajícího může poškodit)</w:t>
      </w:r>
    </w:p>
    <w:p w:rsidR="008E7016" w:rsidRPr="009B35BA" w:rsidRDefault="008E7016" w:rsidP="009B35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35BA" w:rsidRDefault="009B35BA" w:rsidP="009B35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7E46" w:rsidRPr="009B35BA" w:rsidRDefault="008E7016" w:rsidP="009B35B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35BA">
        <w:rPr>
          <w:rFonts w:ascii="Times New Roman" w:hAnsi="Times New Roman" w:cs="Times New Roman"/>
          <w:b/>
          <w:sz w:val="24"/>
          <w:szCs w:val="24"/>
        </w:rPr>
        <w:t>SYNDROM RIZIKOVÉHO CHOVÁNÍ</w:t>
      </w:r>
    </w:p>
    <w:p w:rsidR="008E7016" w:rsidRPr="009B35BA" w:rsidRDefault="008E7016" w:rsidP="009B35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5BA">
        <w:rPr>
          <w:rFonts w:ascii="Times New Roman" w:hAnsi="Times New Roman" w:cs="Times New Roman"/>
          <w:sz w:val="24"/>
          <w:szCs w:val="24"/>
        </w:rPr>
        <w:t>K syndromu rizikového chování v dospívání patří tři okruhy rizikového chování:</w:t>
      </w:r>
    </w:p>
    <w:p w:rsidR="00427BF8" w:rsidRPr="009B35BA" w:rsidRDefault="008E7016" w:rsidP="009B35BA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5BA">
        <w:rPr>
          <w:rFonts w:ascii="Times New Roman" w:hAnsi="Times New Roman" w:cs="Times New Roman"/>
          <w:sz w:val="24"/>
          <w:szCs w:val="24"/>
        </w:rPr>
        <w:t>Z</w:t>
      </w:r>
      <w:r w:rsidR="00B50DE5" w:rsidRPr="009B35BA">
        <w:rPr>
          <w:rFonts w:ascii="Times New Roman" w:hAnsi="Times New Roman" w:cs="Times New Roman"/>
          <w:sz w:val="24"/>
          <w:szCs w:val="24"/>
        </w:rPr>
        <w:t>neužívání návykových látek, případně i závislost na nich</w:t>
      </w:r>
    </w:p>
    <w:p w:rsidR="00427BF8" w:rsidRPr="009B35BA" w:rsidRDefault="00B50DE5" w:rsidP="009B35BA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5BA">
        <w:rPr>
          <w:rFonts w:ascii="Times New Roman" w:hAnsi="Times New Roman" w:cs="Times New Roman"/>
          <w:sz w:val="24"/>
          <w:szCs w:val="24"/>
        </w:rPr>
        <w:t>Rizikové chování v oblasti psychosociální</w:t>
      </w:r>
    </w:p>
    <w:p w:rsidR="00427BF8" w:rsidRPr="009B35BA" w:rsidRDefault="00B50DE5" w:rsidP="009B35BA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5BA">
        <w:rPr>
          <w:rFonts w:ascii="Times New Roman" w:hAnsi="Times New Roman" w:cs="Times New Roman"/>
          <w:sz w:val="24"/>
          <w:szCs w:val="24"/>
        </w:rPr>
        <w:t>Rizikové chování v oblasti sexuální</w:t>
      </w:r>
    </w:p>
    <w:p w:rsidR="008E7016" w:rsidRPr="009B35BA" w:rsidRDefault="008E7016" w:rsidP="009B35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5BA">
        <w:rPr>
          <w:rFonts w:ascii="Times New Roman" w:hAnsi="Times New Roman" w:cs="Times New Roman"/>
          <w:sz w:val="24"/>
          <w:szCs w:val="24"/>
        </w:rPr>
        <w:t>Tyto okruhy se společně kombinují a jen zřídka se objevují samostatně. Například při problémech v rodině může přijít k rizikovému chování v oblasti psychosociální, kdy se člověk upne na drogy a alkohol, což je spjato poté i s rizikovým chováním v oblasti sexuální. Proto bychom měli ke každému dospívajícímu přistupovat individuálně a pátrat po jeho problémech.</w:t>
      </w:r>
    </w:p>
    <w:p w:rsidR="008E7016" w:rsidRPr="009B35BA" w:rsidRDefault="008E7016" w:rsidP="009B35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7016" w:rsidRPr="009B35BA" w:rsidRDefault="008E7016" w:rsidP="009B35BA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5BA">
        <w:rPr>
          <w:rFonts w:ascii="Times New Roman" w:hAnsi="Times New Roman" w:cs="Times New Roman"/>
          <w:sz w:val="24"/>
          <w:szCs w:val="24"/>
        </w:rPr>
        <w:t>Zneužívání návykových látek, případně i závislost na nich</w:t>
      </w:r>
    </w:p>
    <w:p w:rsidR="008E7016" w:rsidRPr="009B35BA" w:rsidRDefault="00B14323" w:rsidP="009B35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5BA">
        <w:rPr>
          <w:rFonts w:ascii="Times New Roman" w:hAnsi="Times New Roman" w:cs="Times New Roman"/>
          <w:sz w:val="24"/>
          <w:szCs w:val="24"/>
        </w:rPr>
        <w:t xml:space="preserve">Nejvíce známou lehkou drogou je </w:t>
      </w:r>
      <w:r w:rsidR="002C5D8D" w:rsidRPr="009B35BA">
        <w:rPr>
          <w:rFonts w:ascii="Times New Roman" w:hAnsi="Times New Roman" w:cs="Times New Roman"/>
          <w:sz w:val="24"/>
          <w:szCs w:val="24"/>
        </w:rPr>
        <w:t>marihuana. Kromě „pozitivních“ účinků, kvůli kterým ji lidi užívají, má i spoustu nežádoucích účinků, ke kterým mimo jiní patří:</w:t>
      </w:r>
    </w:p>
    <w:p w:rsidR="00427BF8" w:rsidRPr="009B35BA" w:rsidRDefault="00B50DE5" w:rsidP="009B35BA">
      <w:pPr>
        <w:numPr>
          <w:ilvl w:val="1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5BA">
        <w:rPr>
          <w:rFonts w:ascii="Times New Roman" w:hAnsi="Times New Roman" w:cs="Times New Roman"/>
          <w:sz w:val="24"/>
          <w:szCs w:val="24"/>
        </w:rPr>
        <w:t>Úzkostné stavy, poruchy paměti, zvýšení rizika vzniku schizofrenie</w:t>
      </w:r>
    </w:p>
    <w:p w:rsidR="00427BF8" w:rsidRPr="009B35BA" w:rsidRDefault="00B50DE5" w:rsidP="009B35BA">
      <w:pPr>
        <w:numPr>
          <w:ilvl w:val="1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5BA">
        <w:rPr>
          <w:rFonts w:ascii="Times New Roman" w:hAnsi="Times New Roman" w:cs="Times New Roman"/>
          <w:sz w:val="24"/>
          <w:szCs w:val="24"/>
        </w:rPr>
        <w:t>Záněty dýchacích cest, poruchy srdečního rytmu, riziko zhoubných nádorů v ústech, hltanu a jícnu</w:t>
      </w:r>
    </w:p>
    <w:p w:rsidR="002C5D8D" w:rsidRPr="009B35BA" w:rsidRDefault="002C5D8D" w:rsidP="009B35BA">
      <w:pPr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2C5D8D" w:rsidRPr="009B35BA" w:rsidRDefault="002C5D8D" w:rsidP="009B35BA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5BA">
        <w:rPr>
          <w:rFonts w:ascii="Times New Roman" w:hAnsi="Times New Roman" w:cs="Times New Roman"/>
          <w:sz w:val="24"/>
          <w:szCs w:val="24"/>
        </w:rPr>
        <w:t>Rizikové chování v oblasti psychosociální</w:t>
      </w:r>
    </w:p>
    <w:p w:rsidR="002C5D8D" w:rsidRPr="009B35BA" w:rsidRDefault="002C5D8D" w:rsidP="009B35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5BA">
        <w:rPr>
          <w:rFonts w:ascii="Times New Roman" w:hAnsi="Times New Roman" w:cs="Times New Roman"/>
          <w:sz w:val="24"/>
          <w:szCs w:val="24"/>
        </w:rPr>
        <w:t>Jelikož se jedná o období mezi dětstvím a dospělostí, tak se chce člověk už v tomto věku určitým způsobem osamostatnit, ale stále potřebuje pomocnou ruku rodiny. Adolescent se snaží někam zapadnout, patřit a mnohdy si nezvolí správně.</w:t>
      </w:r>
      <w:r w:rsidR="00195D44" w:rsidRPr="009B35BA">
        <w:rPr>
          <w:rFonts w:ascii="Times New Roman" w:hAnsi="Times New Roman" w:cs="Times New Roman"/>
          <w:sz w:val="24"/>
          <w:szCs w:val="24"/>
        </w:rPr>
        <w:t xml:space="preserve"> Hledá sám sebe, svou identitu, mnohdy vyvolává konfliktní situace, může mít poruchy s chováním, být agresivní, mít i sebevražedné sklony. Toto chování může být zapříčiněno užíváním drog a alkoholu.</w:t>
      </w:r>
    </w:p>
    <w:p w:rsidR="00195D44" w:rsidRPr="009B35BA" w:rsidRDefault="00195D44" w:rsidP="009B35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5D44" w:rsidRPr="009B35BA" w:rsidRDefault="00195D44" w:rsidP="009B35BA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5BA">
        <w:rPr>
          <w:rFonts w:ascii="Times New Roman" w:hAnsi="Times New Roman" w:cs="Times New Roman"/>
          <w:sz w:val="24"/>
          <w:szCs w:val="24"/>
        </w:rPr>
        <w:t>Rizikové chování v oblasti sexuální</w:t>
      </w:r>
    </w:p>
    <w:p w:rsidR="00195D44" w:rsidRPr="009B35BA" w:rsidRDefault="00195D44" w:rsidP="009B35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5BA">
        <w:rPr>
          <w:rFonts w:ascii="Times New Roman" w:hAnsi="Times New Roman" w:cs="Times New Roman"/>
          <w:sz w:val="24"/>
          <w:szCs w:val="24"/>
        </w:rPr>
        <w:t>Člověk v období dospívání touží po pohlavním životě, ale je předčasný a téměř zákonitě spojen se zvýšeným střídáním partnerů a v důsledku toho i vysokým výskytem pohlavních chorob. Člověk v tomto období hledá svou identitu a předčasným sexuálním zážitkem, stejně jako drogami, ji může narušit. Adolescent ještě není dostatečně psychosociálně zralý člověk. K začátku pohlavního života by měl mít člověk správný důvod a samozřejmě dostatečnou ochranu. Musíme si také uvědomit, že kromě psychosociální zralosti hraje roli také biologická nezralost dívky.</w:t>
      </w:r>
    </w:p>
    <w:p w:rsidR="00195D44" w:rsidRPr="009B35BA" w:rsidRDefault="00195D44" w:rsidP="009B35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5D44" w:rsidRPr="009B35BA" w:rsidRDefault="00195D44" w:rsidP="009B35B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35BA">
        <w:rPr>
          <w:rFonts w:ascii="Times New Roman" w:hAnsi="Times New Roman" w:cs="Times New Roman"/>
          <w:b/>
          <w:sz w:val="24"/>
          <w:szCs w:val="24"/>
        </w:rPr>
        <w:t>RIZIKOVÉ CHOVÁNÍ VE ŠKOLÁCH</w:t>
      </w:r>
    </w:p>
    <w:p w:rsidR="00195D44" w:rsidRPr="009B35BA" w:rsidRDefault="00195D44" w:rsidP="009B35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5BA">
        <w:rPr>
          <w:rFonts w:ascii="Times New Roman" w:hAnsi="Times New Roman" w:cs="Times New Roman"/>
          <w:sz w:val="24"/>
          <w:szCs w:val="24"/>
        </w:rPr>
        <w:t>Nejen rodiče a přátelé, ale také škola by se měla zajímat o zdravý životní styl dospívajících. Rizikové chování se může projevit ve školách záškoláctvím, zvýšenou agresivitou žáka a tedy i šikanou, rasismem, vandalismem, kriminalitou, atd. V každé škole pro tyto případy existuje metodik prevence rizikového chování. Kromě něj by v tomto směru měli být řádně zaškoleni i třídní učitelé.</w:t>
      </w:r>
    </w:p>
    <w:p w:rsidR="00195D44" w:rsidRPr="009B35BA" w:rsidRDefault="00195D44" w:rsidP="009B35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5D44" w:rsidRPr="009B35BA" w:rsidRDefault="00195D44" w:rsidP="009B35B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35BA">
        <w:rPr>
          <w:rFonts w:ascii="Times New Roman" w:hAnsi="Times New Roman" w:cs="Times New Roman"/>
          <w:b/>
          <w:bCs/>
          <w:sz w:val="24"/>
          <w:szCs w:val="24"/>
        </w:rPr>
        <w:t>PŘÍČINY RIZIKOVÉHO CHOVÁNÍ</w:t>
      </w:r>
    </w:p>
    <w:p w:rsidR="00427BF8" w:rsidRPr="009B35BA" w:rsidRDefault="00B50DE5" w:rsidP="009B35BA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5BA">
        <w:rPr>
          <w:rFonts w:ascii="Times New Roman" w:hAnsi="Times New Roman" w:cs="Times New Roman"/>
          <w:sz w:val="24"/>
          <w:szCs w:val="24"/>
        </w:rPr>
        <w:t>Domácí násilí, týrání a zneužívání, zanedbávání, úmrtí v rodině, poruchy příjmu potravy</w:t>
      </w:r>
    </w:p>
    <w:p w:rsidR="00427BF8" w:rsidRPr="009B35BA" w:rsidRDefault="00B50DE5" w:rsidP="009B35BA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5BA">
        <w:rPr>
          <w:rFonts w:ascii="Times New Roman" w:hAnsi="Times New Roman" w:cs="Times New Roman"/>
          <w:sz w:val="24"/>
          <w:szCs w:val="24"/>
        </w:rPr>
        <w:t>Malá sebedůvěra a sebeúcta, chronická nemoc, malé a nejisté perspektivy do budoucnosti</w:t>
      </w:r>
    </w:p>
    <w:p w:rsidR="00427BF8" w:rsidRPr="009B35BA" w:rsidRDefault="00195D44" w:rsidP="009B35BA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5BA">
        <w:rPr>
          <w:rFonts w:ascii="Times New Roman" w:hAnsi="Times New Roman" w:cs="Times New Roman"/>
          <w:sz w:val="24"/>
          <w:szCs w:val="24"/>
        </w:rPr>
        <w:t>Duchovní a citové strádání</w:t>
      </w:r>
      <w:r w:rsidR="00B50DE5" w:rsidRPr="009B35BA">
        <w:rPr>
          <w:rFonts w:ascii="Times New Roman" w:hAnsi="Times New Roman" w:cs="Times New Roman"/>
          <w:sz w:val="24"/>
          <w:szCs w:val="24"/>
        </w:rPr>
        <w:t>, chudoba nebo naopak bohatství rodičů</w:t>
      </w:r>
    </w:p>
    <w:p w:rsidR="00427BF8" w:rsidRPr="009B35BA" w:rsidRDefault="00B50DE5" w:rsidP="009B35BA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5BA">
        <w:rPr>
          <w:rFonts w:ascii="Times New Roman" w:hAnsi="Times New Roman" w:cs="Times New Roman"/>
          <w:sz w:val="24"/>
          <w:szCs w:val="24"/>
        </w:rPr>
        <w:t xml:space="preserve">Hledání identity, kritičnost, vytváření samostatných názorů, rozpory mezi cíli, ideály a skutečností, konflikty v rodině, popud vrstevníků </w:t>
      </w:r>
    </w:p>
    <w:p w:rsidR="00195D44" w:rsidRDefault="00195D44" w:rsidP="009B35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35BA" w:rsidRDefault="009B35BA" w:rsidP="009B35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35BA" w:rsidRPr="009B35BA" w:rsidRDefault="009B35BA" w:rsidP="009B35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5D44" w:rsidRPr="009B35BA" w:rsidRDefault="00195D44" w:rsidP="009B35B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35BA">
        <w:rPr>
          <w:rFonts w:ascii="Times New Roman" w:hAnsi="Times New Roman" w:cs="Times New Roman"/>
          <w:b/>
          <w:sz w:val="24"/>
          <w:szCs w:val="24"/>
        </w:rPr>
        <w:t>PREVENCE</w:t>
      </w:r>
    </w:p>
    <w:p w:rsidR="00195D44" w:rsidRPr="009B35BA" w:rsidRDefault="00195D44" w:rsidP="009B35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5BA">
        <w:rPr>
          <w:rFonts w:ascii="Times New Roman" w:hAnsi="Times New Roman" w:cs="Times New Roman"/>
          <w:sz w:val="24"/>
          <w:szCs w:val="24"/>
        </w:rPr>
        <w:t>Nejdůležitější je vždy mít dobré vztahy v</w:t>
      </w:r>
      <w:r w:rsidR="009B35BA" w:rsidRPr="009B35BA">
        <w:rPr>
          <w:rFonts w:ascii="Times New Roman" w:hAnsi="Times New Roman" w:cs="Times New Roman"/>
          <w:sz w:val="24"/>
          <w:szCs w:val="24"/>
        </w:rPr>
        <w:t> </w:t>
      </w:r>
      <w:r w:rsidRPr="009B35BA">
        <w:rPr>
          <w:rFonts w:ascii="Times New Roman" w:hAnsi="Times New Roman" w:cs="Times New Roman"/>
          <w:sz w:val="24"/>
          <w:szCs w:val="24"/>
        </w:rPr>
        <w:t>rodině</w:t>
      </w:r>
      <w:r w:rsidR="009B35BA" w:rsidRPr="009B35BA">
        <w:rPr>
          <w:rFonts w:ascii="Times New Roman" w:hAnsi="Times New Roman" w:cs="Times New Roman"/>
          <w:sz w:val="24"/>
          <w:szCs w:val="24"/>
        </w:rPr>
        <w:t>. Velice důležitá je komunikace a podpora. Ke každému dospívajícímu by se mělo přistupovat individuálně a mluvit s ním jako s partnerem, ovšem ne jako s kamarádem.</w:t>
      </w:r>
    </w:p>
    <w:p w:rsidR="009B35BA" w:rsidRPr="009B35BA" w:rsidRDefault="009B35BA" w:rsidP="009B35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35BA" w:rsidRPr="009B35BA" w:rsidRDefault="009B35BA" w:rsidP="009B35B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35BA">
        <w:rPr>
          <w:rFonts w:ascii="Times New Roman" w:hAnsi="Times New Roman" w:cs="Times New Roman"/>
          <w:b/>
          <w:sz w:val="24"/>
          <w:szCs w:val="24"/>
        </w:rPr>
        <w:t>LITERATURA:</w:t>
      </w:r>
    </w:p>
    <w:p w:rsidR="00427BF8" w:rsidRPr="009B35BA" w:rsidRDefault="00B50DE5" w:rsidP="009B35BA">
      <w:pPr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5BA">
        <w:rPr>
          <w:rFonts w:ascii="Times New Roman" w:hAnsi="Times New Roman" w:cs="Times New Roman"/>
          <w:sz w:val="24"/>
          <w:szCs w:val="24"/>
        </w:rPr>
        <w:t xml:space="preserve">JANÍK, A. </w:t>
      </w:r>
      <w:r w:rsidRPr="009B35BA">
        <w:rPr>
          <w:rFonts w:ascii="Times New Roman" w:hAnsi="Times New Roman" w:cs="Times New Roman"/>
          <w:i/>
          <w:iCs/>
          <w:sz w:val="24"/>
          <w:szCs w:val="24"/>
        </w:rPr>
        <w:t>Drogy a společnost</w:t>
      </w:r>
      <w:r w:rsidRPr="009B35BA">
        <w:rPr>
          <w:rFonts w:ascii="Times New Roman" w:hAnsi="Times New Roman" w:cs="Times New Roman"/>
          <w:sz w:val="24"/>
          <w:szCs w:val="24"/>
        </w:rPr>
        <w:t>. Praha: AVICENUM 1990. 342 s. ISBN 80-201-0087-3</w:t>
      </w:r>
    </w:p>
    <w:p w:rsidR="00427BF8" w:rsidRPr="009B35BA" w:rsidRDefault="00B50DE5" w:rsidP="009B35BA">
      <w:pPr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5BA">
        <w:rPr>
          <w:rFonts w:ascii="Times New Roman" w:hAnsi="Times New Roman" w:cs="Times New Roman"/>
          <w:sz w:val="24"/>
          <w:szCs w:val="24"/>
        </w:rPr>
        <w:t xml:space="preserve">KREJČOVÁ, L. </w:t>
      </w:r>
      <w:r w:rsidRPr="009B35BA">
        <w:rPr>
          <w:rFonts w:ascii="Times New Roman" w:hAnsi="Times New Roman" w:cs="Times New Roman"/>
          <w:i/>
          <w:iCs/>
          <w:sz w:val="24"/>
          <w:szCs w:val="24"/>
        </w:rPr>
        <w:t>Psychologické aspekty vzdělávání dospívajících</w:t>
      </w:r>
      <w:r w:rsidRPr="009B35BA">
        <w:rPr>
          <w:rFonts w:ascii="Times New Roman" w:hAnsi="Times New Roman" w:cs="Times New Roman"/>
          <w:sz w:val="24"/>
          <w:szCs w:val="24"/>
        </w:rPr>
        <w:t>. Praha: GRADA 2011. 226 s. ISBN 978-80-247-3474-3</w:t>
      </w:r>
    </w:p>
    <w:p w:rsidR="00427BF8" w:rsidRPr="009B35BA" w:rsidRDefault="00B50DE5" w:rsidP="009B35BA">
      <w:pPr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5BA">
        <w:rPr>
          <w:rFonts w:ascii="Times New Roman" w:hAnsi="Times New Roman" w:cs="Times New Roman"/>
          <w:sz w:val="24"/>
          <w:szCs w:val="24"/>
        </w:rPr>
        <w:t xml:space="preserve">MACHOVÁ, J. </w:t>
      </w:r>
      <w:r w:rsidRPr="009B35BA">
        <w:rPr>
          <w:rFonts w:ascii="Times New Roman" w:hAnsi="Times New Roman" w:cs="Times New Roman"/>
          <w:i/>
          <w:iCs/>
          <w:sz w:val="24"/>
          <w:szCs w:val="24"/>
        </w:rPr>
        <w:t>Výchova ke zdraví</w:t>
      </w:r>
      <w:r w:rsidRPr="009B35BA">
        <w:rPr>
          <w:rFonts w:ascii="Times New Roman" w:hAnsi="Times New Roman" w:cs="Times New Roman"/>
          <w:sz w:val="24"/>
          <w:szCs w:val="24"/>
        </w:rPr>
        <w:t>. Praha: GRADA 2010. 296 s. ISBN 978-80-247-2715-8</w:t>
      </w:r>
    </w:p>
    <w:p w:rsidR="00427BF8" w:rsidRPr="009B35BA" w:rsidRDefault="00B50DE5" w:rsidP="009B35BA">
      <w:pPr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5BA">
        <w:rPr>
          <w:rFonts w:ascii="Times New Roman" w:hAnsi="Times New Roman" w:cs="Times New Roman"/>
          <w:sz w:val="24"/>
          <w:szCs w:val="24"/>
        </w:rPr>
        <w:t xml:space="preserve">ŘÍČAN, P. </w:t>
      </w:r>
      <w:r w:rsidRPr="009B35BA">
        <w:rPr>
          <w:rFonts w:ascii="Times New Roman" w:hAnsi="Times New Roman" w:cs="Times New Roman"/>
          <w:i/>
          <w:iCs/>
          <w:sz w:val="24"/>
          <w:szCs w:val="24"/>
        </w:rPr>
        <w:t>Cesta životem</w:t>
      </w:r>
      <w:r w:rsidRPr="009B35BA">
        <w:rPr>
          <w:rFonts w:ascii="Times New Roman" w:hAnsi="Times New Roman" w:cs="Times New Roman"/>
          <w:sz w:val="24"/>
          <w:szCs w:val="24"/>
        </w:rPr>
        <w:t>. Praha: PANORAMA 1990. 432 S. ISNB 80-7038-078-0</w:t>
      </w:r>
    </w:p>
    <w:p w:rsidR="00427BF8" w:rsidRPr="009B35BA" w:rsidRDefault="00B50DE5" w:rsidP="009B35BA">
      <w:pPr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5BA">
        <w:rPr>
          <w:rFonts w:ascii="Times New Roman" w:hAnsi="Times New Roman" w:cs="Times New Roman"/>
          <w:sz w:val="24"/>
          <w:szCs w:val="24"/>
        </w:rPr>
        <w:t xml:space="preserve">TAXOVÁ, J. </w:t>
      </w:r>
      <w:r w:rsidRPr="009B35BA">
        <w:rPr>
          <w:rFonts w:ascii="Times New Roman" w:hAnsi="Times New Roman" w:cs="Times New Roman"/>
          <w:i/>
          <w:iCs/>
          <w:sz w:val="24"/>
          <w:szCs w:val="24"/>
        </w:rPr>
        <w:t>Pedagogicko-psychologické zvláštnosti dospívání</w:t>
      </w:r>
      <w:r w:rsidRPr="009B35BA">
        <w:rPr>
          <w:rFonts w:ascii="Times New Roman" w:hAnsi="Times New Roman" w:cs="Times New Roman"/>
          <w:sz w:val="24"/>
          <w:szCs w:val="24"/>
        </w:rPr>
        <w:t xml:space="preserve">. Praha: STÁTNÍ PEDAGOGICKÉ NAKLADATELSTVÍ 1987. 273 s. </w:t>
      </w:r>
    </w:p>
    <w:p w:rsidR="00427BF8" w:rsidRPr="009B35BA" w:rsidRDefault="00B50DE5" w:rsidP="009B35BA">
      <w:pPr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5BA">
        <w:rPr>
          <w:rFonts w:ascii="Times New Roman" w:hAnsi="Times New Roman" w:cs="Times New Roman"/>
          <w:sz w:val="24"/>
          <w:szCs w:val="24"/>
        </w:rPr>
        <w:t xml:space="preserve">http://marihuana.web-zdarma.cz </w:t>
      </w:r>
    </w:p>
    <w:p w:rsidR="009B35BA" w:rsidRPr="009B35BA" w:rsidRDefault="009B35BA" w:rsidP="009B35BA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B35BA" w:rsidRPr="009B35BA" w:rsidRDefault="009B35BA" w:rsidP="009B35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5D44" w:rsidRPr="009B35BA" w:rsidRDefault="00195D44" w:rsidP="009B35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7016" w:rsidRPr="009B35BA" w:rsidRDefault="008E7016" w:rsidP="009B35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7E46" w:rsidRPr="009B35BA" w:rsidRDefault="00837E46" w:rsidP="009B35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37E46" w:rsidRPr="009B35BA" w:rsidSect="009B35BA">
      <w:footerReference w:type="default" r:id="rId8"/>
      <w:pgSz w:w="11906" w:h="16838"/>
      <w:pgMar w:top="1418" w:right="1701" w:bottom="141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0DE5" w:rsidRDefault="00B50DE5" w:rsidP="009B35BA">
      <w:pPr>
        <w:spacing w:after="0" w:line="240" w:lineRule="auto"/>
      </w:pPr>
      <w:r>
        <w:separator/>
      </w:r>
    </w:p>
  </w:endnote>
  <w:endnote w:type="continuationSeparator" w:id="1">
    <w:p w:rsidR="00B50DE5" w:rsidRDefault="00B50DE5" w:rsidP="009B3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Gabriola">
    <w:altName w:val="Courier New"/>
    <w:charset w:val="EE"/>
    <w:family w:val="decorative"/>
    <w:pitch w:val="variable"/>
    <w:sig w:usb0="00000001" w:usb1="5000204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930374"/>
      <w:docPartObj>
        <w:docPartGallery w:val="Page Numbers (Bottom of Page)"/>
        <w:docPartUnique/>
      </w:docPartObj>
    </w:sdtPr>
    <w:sdtContent>
      <w:p w:rsidR="009B35BA" w:rsidRDefault="00427BF8">
        <w:pPr>
          <w:pStyle w:val="Zpat"/>
          <w:jc w:val="center"/>
        </w:pPr>
        <w:fldSimple w:instr=" PAGE   \* MERGEFORMAT ">
          <w:r w:rsidR="00E82DAC">
            <w:rPr>
              <w:noProof/>
            </w:rPr>
            <w:t>5</w:t>
          </w:r>
        </w:fldSimple>
      </w:p>
    </w:sdtContent>
  </w:sdt>
  <w:p w:rsidR="009B35BA" w:rsidRDefault="009B35BA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0DE5" w:rsidRDefault="00B50DE5" w:rsidP="009B35BA">
      <w:pPr>
        <w:spacing w:after="0" w:line="240" w:lineRule="auto"/>
      </w:pPr>
      <w:r>
        <w:separator/>
      </w:r>
    </w:p>
  </w:footnote>
  <w:footnote w:type="continuationSeparator" w:id="1">
    <w:p w:rsidR="00B50DE5" w:rsidRDefault="00B50DE5" w:rsidP="009B35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B43C4"/>
    <w:multiLevelType w:val="hybridMultilevel"/>
    <w:tmpl w:val="DCAA1820"/>
    <w:lvl w:ilvl="0" w:tplc="E0B65D1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DF4B1D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4A0209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61422C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A0E0BE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5B0F57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996E27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9CC236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73052F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14D44C7E"/>
    <w:multiLevelType w:val="hybridMultilevel"/>
    <w:tmpl w:val="7C4E2AA8"/>
    <w:lvl w:ilvl="0" w:tplc="F0D6ECA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95A0C3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E04BE8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6C2310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A3EBC6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F949EB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076E33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0AE560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5269F5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18216B33"/>
    <w:multiLevelType w:val="hybridMultilevel"/>
    <w:tmpl w:val="6718863C"/>
    <w:lvl w:ilvl="0" w:tplc="210E9782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F3AE00DC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2F183A14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8DA44668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65E8041A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A35EF766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AF223D6C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D876E566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0A50FDBA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3">
    <w:nsid w:val="182E42C5"/>
    <w:multiLevelType w:val="hybridMultilevel"/>
    <w:tmpl w:val="D1FE96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9F6C66"/>
    <w:multiLevelType w:val="hybridMultilevel"/>
    <w:tmpl w:val="8C8E9BBA"/>
    <w:lvl w:ilvl="0" w:tplc="B7363578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CAFCAA0A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D7B86F4E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61AA455E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94A062C8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2A44CDFA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8FB6D4A8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BDB0AF9E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C5607FF8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5">
    <w:nsid w:val="61C34FCA"/>
    <w:multiLevelType w:val="hybridMultilevel"/>
    <w:tmpl w:val="A0A43812"/>
    <w:lvl w:ilvl="0" w:tplc="8E26D2D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328D3B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3FA5B8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CE0AAE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43A0BA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384038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460740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AA0DB1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7C2B70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>
    <w:nsid w:val="6B2366FA"/>
    <w:multiLevelType w:val="hybridMultilevel"/>
    <w:tmpl w:val="C7E09ABA"/>
    <w:lvl w:ilvl="0" w:tplc="6DA83C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9EECA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13EF4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D28A9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2489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8B6E46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A1EF2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E6F9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BE2AB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7509"/>
    <w:rsid w:val="00195D44"/>
    <w:rsid w:val="002C5D8D"/>
    <w:rsid w:val="00427BF8"/>
    <w:rsid w:val="00837E46"/>
    <w:rsid w:val="008E7016"/>
    <w:rsid w:val="00907509"/>
    <w:rsid w:val="0094748F"/>
    <w:rsid w:val="009B35BA"/>
    <w:rsid w:val="00AE602E"/>
    <w:rsid w:val="00B0350F"/>
    <w:rsid w:val="00B14323"/>
    <w:rsid w:val="00B50DE5"/>
    <w:rsid w:val="00E82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350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E7016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9B35BA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9B35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B35BA"/>
  </w:style>
  <w:style w:type="paragraph" w:styleId="Zpat">
    <w:name w:val="footer"/>
    <w:basedOn w:val="Normln"/>
    <w:link w:val="ZpatChar"/>
    <w:uiPriority w:val="99"/>
    <w:unhideWhenUsed/>
    <w:rsid w:val="009B35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B35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6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392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509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6794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60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6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8755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9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460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162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294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591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648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9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82687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0243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327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0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41960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218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7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16026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59608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01370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is.muni.cz/auth/kontakty/mistnost.pl?a=;id=165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810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PC</cp:lastModifiedBy>
  <cp:revision>2</cp:revision>
  <dcterms:created xsi:type="dcterms:W3CDTF">2014-01-02T11:08:00Z</dcterms:created>
  <dcterms:modified xsi:type="dcterms:W3CDTF">2014-01-02T11:08:00Z</dcterms:modified>
</cp:coreProperties>
</file>