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F5" w:rsidRPr="002B24C5" w:rsidRDefault="00E96048" w:rsidP="00D71CF5">
      <w:pPr>
        <w:pStyle w:val="Seznam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1CF5" w:rsidRPr="002B24C5">
        <w:rPr>
          <w:sz w:val="28"/>
          <w:szCs w:val="28"/>
        </w:rPr>
        <w:t>Masarykova univerzita</w:t>
      </w:r>
      <w:r w:rsidR="00D71CF5" w:rsidRPr="002B24C5">
        <w:rPr>
          <w:sz w:val="28"/>
          <w:szCs w:val="28"/>
        </w:rPr>
        <w:br/>
      </w:r>
    </w:p>
    <w:p w:rsidR="00D71CF5" w:rsidRPr="002B24C5" w:rsidRDefault="00D71CF5" w:rsidP="00D71CF5">
      <w:pPr>
        <w:pStyle w:val="Seznam"/>
        <w:ind w:left="360" w:firstLine="0"/>
        <w:jc w:val="center"/>
      </w:pPr>
      <w:r w:rsidRPr="002B24C5">
        <w:t>Pedagogická fakulta</w:t>
      </w:r>
    </w:p>
    <w:p w:rsidR="00D71CF5" w:rsidRPr="002B24C5" w:rsidRDefault="00D71CF5" w:rsidP="00D71CF5">
      <w:pPr>
        <w:pStyle w:val="Seznam"/>
        <w:ind w:left="360" w:firstLine="0"/>
      </w:pPr>
    </w:p>
    <w:p w:rsidR="00D71CF5" w:rsidRPr="002B24C5" w:rsidRDefault="00D71CF5" w:rsidP="00D71CF5">
      <w:pPr>
        <w:pStyle w:val="Seznam"/>
        <w:ind w:left="360" w:firstLine="0"/>
        <w:jc w:val="center"/>
        <w:rPr>
          <w:smallCaps/>
          <w:sz w:val="32"/>
          <w:szCs w:val="32"/>
        </w:rPr>
      </w:pPr>
      <w:r w:rsidRPr="002B24C5">
        <w:rPr>
          <w:smallCaps/>
          <w:sz w:val="32"/>
          <w:szCs w:val="32"/>
        </w:rPr>
        <w:t>Projekt závěrečné bakalářské práce</w:t>
      </w:r>
    </w:p>
    <w:p w:rsidR="00D71CF5" w:rsidRPr="002B24C5" w:rsidRDefault="00D71CF5" w:rsidP="00D71CF5">
      <w:pPr>
        <w:pStyle w:val="Seznam"/>
        <w:ind w:left="360" w:firstLine="0"/>
      </w:pPr>
    </w:p>
    <w:tbl>
      <w:tblPr>
        <w:tblStyle w:val="Mkatabulky"/>
        <w:tblW w:w="9469" w:type="dxa"/>
        <w:tblInd w:w="360" w:type="dxa"/>
        <w:tblLook w:val="01E0"/>
      </w:tblPr>
      <w:tblGrid>
        <w:gridCol w:w="3042"/>
        <w:gridCol w:w="6427"/>
      </w:tblGrid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Autor projektu, UČO</w:t>
            </w:r>
          </w:p>
        </w:tc>
        <w:tc>
          <w:tcPr>
            <w:tcW w:w="6427" w:type="dxa"/>
          </w:tcPr>
          <w:p w:rsidR="00D71CF5" w:rsidRPr="002B24C5" w:rsidRDefault="00020D0F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Klára Baranová, 433</w:t>
            </w:r>
            <w:r w:rsidR="00D71CF5" w:rsidRPr="002B24C5">
              <w:rPr>
                <w:rFonts w:asciiTheme="minorHAnsi" w:hAnsiTheme="minorHAnsi"/>
              </w:rPr>
              <w:t>096</w:t>
            </w:r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Studijní program, obor</w:t>
            </w:r>
          </w:p>
        </w:tc>
        <w:tc>
          <w:tcPr>
            <w:tcW w:w="6427" w:type="dxa"/>
          </w:tcPr>
          <w:p w:rsidR="00D71CF5" w:rsidRPr="002B24C5" w:rsidRDefault="00D71CF5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Speciální pedagogika, prezenční studium</w:t>
            </w:r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Datum předložení projektu</w:t>
            </w:r>
          </w:p>
        </w:tc>
        <w:tc>
          <w:tcPr>
            <w:tcW w:w="6427" w:type="dxa"/>
          </w:tcPr>
          <w:p w:rsidR="00D71CF5" w:rsidRPr="002B24C5" w:rsidRDefault="006C5864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BB3CE2">
              <w:rPr>
                <w:rFonts w:asciiTheme="minorHAnsi" w:hAnsiTheme="minorHAnsi"/>
              </w:rPr>
              <w:t>. 12. 2014</w:t>
            </w:r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Téma práce česky</w:t>
            </w:r>
          </w:p>
        </w:tc>
        <w:tc>
          <w:tcPr>
            <w:tcW w:w="6427" w:type="dxa"/>
          </w:tcPr>
          <w:p w:rsidR="00D71CF5" w:rsidRDefault="00D71CF5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Reedukace specifických poruch učení se zaměřením na dyslexii</w:t>
            </w:r>
          </w:p>
          <w:p w:rsidR="00D71CF5" w:rsidRPr="00CB0888" w:rsidRDefault="00D71CF5" w:rsidP="00D71CF5">
            <w:pPr>
              <w:pStyle w:val="Seznam"/>
              <w:ind w:left="0" w:firstLine="0"/>
              <w:rPr>
                <w:rFonts w:asciiTheme="minorHAnsi" w:hAnsiTheme="minorHAnsi"/>
                <w:color w:val="7030A0"/>
              </w:rPr>
            </w:pPr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Klíčová slova česky</w:t>
            </w:r>
          </w:p>
        </w:tc>
        <w:tc>
          <w:tcPr>
            <w:tcW w:w="6427" w:type="dxa"/>
          </w:tcPr>
          <w:p w:rsidR="00D71CF5" w:rsidRPr="002B24C5" w:rsidRDefault="00D71CF5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Specifické, poruchy, vzdělání,</w:t>
            </w:r>
            <w:r w:rsidRPr="002B24C5">
              <w:rPr>
                <w:rFonts w:asciiTheme="minorHAnsi" w:hAnsiTheme="minorHAnsi"/>
              </w:rPr>
              <w:t xml:space="preserve"> reedukace, dyslexie, dysgrafie, dysortografie, dyskalkulie, </w:t>
            </w:r>
            <w:proofErr w:type="spellStart"/>
            <w:r w:rsidRPr="002B24C5">
              <w:rPr>
                <w:rFonts w:asciiTheme="minorHAnsi" w:hAnsiTheme="minorHAnsi"/>
              </w:rPr>
              <w:t>dyspinxie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dysmúzie</w:t>
            </w:r>
            <w:proofErr w:type="spellEnd"/>
            <w:r w:rsidRPr="002B24C5">
              <w:rPr>
                <w:rFonts w:asciiTheme="minorHAnsi" w:hAnsiTheme="minorHAnsi"/>
              </w:rPr>
              <w:t>, dyspraxie</w:t>
            </w:r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Téma práce anglicky</w:t>
            </w:r>
          </w:p>
        </w:tc>
        <w:tc>
          <w:tcPr>
            <w:tcW w:w="6427" w:type="dxa"/>
          </w:tcPr>
          <w:p w:rsidR="00D71CF5" w:rsidRPr="00D71CF5" w:rsidRDefault="003902EA" w:rsidP="00685FD9">
            <w:pPr>
              <w:pStyle w:val="Seznam"/>
              <w:tabs>
                <w:tab w:val="left" w:pos="5070"/>
              </w:tabs>
              <w:ind w:left="0" w:firstLine="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Reeducation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of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specific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learning</w:t>
            </w:r>
            <w:proofErr w:type="spellEnd"/>
            <w:r w:rsidR="00D71CF5">
              <w:rPr>
                <w:rFonts w:asciiTheme="minorHAnsi" w:hAnsiTheme="minorHAnsi"/>
              </w:rPr>
              <w:t xml:space="preserve"> </w:t>
            </w:r>
            <w:proofErr w:type="spellStart"/>
            <w:r w:rsidR="00D71CF5">
              <w:rPr>
                <w:rFonts w:asciiTheme="minorHAnsi" w:hAnsiTheme="minorHAnsi"/>
              </w:rPr>
              <w:t>difficulties</w:t>
            </w:r>
            <w:proofErr w:type="spellEnd"/>
            <w:r w:rsidR="00D71CF5">
              <w:rPr>
                <w:rFonts w:asciiTheme="minorHAnsi" w:hAnsiTheme="minorHAnsi"/>
              </w:rPr>
              <w:t xml:space="preserve"> </w:t>
            </w:r>
            <w:proofErr w:type="spellStart"/>
            <w:r w:rsidR="00D71CF5">
              <w:rPr>
                <w:rFonts w:asciiTheme="minorHAnsi" w:hAnsiTheme="minorHAnsi"/>
              </w:rPr>
              <w:t>with</w:t>
            </w:r>
            <w:proofErr w:type="spellEnd"/>
            <w:r w:rsidR="00D71CF5">
              <w:rPr>
                <w:rFonts w:asciiTheme="minorHAnsi" w:hAnsiTheme="minorHAnsi"/>
              </w:rPr>
              <w:t xml:space="preserve"> </w:t>
            </w:r>
            <w:proofErr w:type="spellStart"/>
            <w:r w:rsidR="00D71CF5">
              <w:rPr>
                <w:rFonts w:asciiTheme="minorHAnsi" w:hAnsiTheme="minorHAnsi"/>
              </w:rPr>
              <w:t>emphasis</w:t>
            </w:r>
            <w:proofErr w:type="spellEnd"/>
            <w:r w:rsidR="00D71CF5">
              <w:rPr>
                <w:rFonts w:asciiTheme="minorHAnsi" w:hAnsiTheme="minorHAnsi"/>
              </w:rPr>
              <w:t xml:space="preserve"> on </w:t>
            </w:r>
            <w:proofErr w:type="spellStart"/>
            <w:r w:rsidR="00D71CF5">
              <w:rPr>
                <w:rFonts w:asciiTheme="minorHAnsi" w:hAnsiTheme="minorHAnsi"/>
              </w:rPr>
              <w:t>dyslexia</w:t>
            </w:r>
            <w:proofErr w:type="spellEnd"/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Klíčová slova anglicky</w:t>
            </w:r>
          </w:p>
        </w:tc>
        <w:tc>
          <w:tcPr>
            <w:tcW w:w="6427" w:type="dxa"/>
          </w:tcPr>
          <w:p w:rsidR="00D71CF5" w:rsidRPr="002B24C5" w:rsidRDefault="00D71CF5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Specifi</w:t>
            </w:r>
            <w:r w:rsidR="003902EA">
              <w:rPr>
                <w:rFonts w:asciiTheme="minorHAnsi" w:hAnsiTheme="minorHAnsi"/>
              </w:rPr>
              <w:t>c</w:t>
            </w:r>
            <w:proofErr w:type="spellEnd"/>
            <w:r w:rsidR="003902EA">
              <w:rPr>
                <w:rFonts w:asciiTheme="minorHAnsi" w:hAnsiTheme="minorHAnsi"/>
              </w:rPr>
              <w:t xml:space="preserve"> </w:t>
            </w:r>
            <w:proofErr w:type="spellStart"/>
            <w:r w:rsidR="003902EA">
              <w:rPr>
                <w:rFonts w:asciiTheme="minorHAnsi" w:hAnsiTheme="minorHAnsi"/>
              </w:rPr>
              <w:t>learning</w:t>
            </w:r>
            <w:proofErr w:type="spellEnd"/>
            <w:r w:rsidR="003902EA">
              <w:rPr>
                <w:rFonts w:asciiTheme="minorHAnsi" w:hAnsiTheme="minorHAnsi"/>
              </w:rPr>
              <w:t xml:space="preserve"> </w:t>
            </w:r>
            <w:proofErr w:type="spellStart"/>
            <w:r w:rsidR="003902EA">
              <w:rPr>
                <w:rFonts w:asciiTheme="minorHAnsi" w:hAnsiTheme="minorHAnsi"/>
              </w:rPr>
              <w:t>difficulties</w:t>
            </w:r>
            <w:proofErr w:type="spellEnd"/>
            <w:r w:rsidR="003902EA">
              <w:rPr>
                <w:rFonts w:asciiTheme="minorHAnsi" w:hAnsiTheme="minorHAnsi"/>
              </w:rPr>
              <w:t xml:space="preserve">, </w:t>
            </w:r>
            <w:proofErr w:type="spellStart"/>
            <w:r w:rsidR="003902EA">
              <w:rPr>
                <w:rFonts w:asciiTheme="minorHAnsi" w:hAnsiTheme="minorHAnsi"/>
              </w:rPr>
              <w:t>learning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r w:rsidRPr="002B24C5">
              <w:rPr>
                <w:rFonts w:asciiTheme="minorHAnsi" w:hAnsiTheme="minorHAnsi"/>
              </w:rPr>
              <w:t xml:space="preserve"> re-</w:t>
            </w:r>
            <w:proofErr w:type="spellStart"/>
            <w:r w:rsidRPr="002B24C5">
              <w:rPr>
                <w:rFonts w:asciiTheme="minorHAnsi" w:hAnsiTheme="minorHAnsi"/>
              </w:rPr>
              <w:t>education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dyslexia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dysgraphia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dys</w:t>
            </w:r>
            <w:r w:rsidRPr="002B24C5">
              <w:rPr>
                <w:rFonts w:asciiTheme="minorHAnsi" w:hAnsiTheme="minorHAnsi"/>
              </w:rPr>
              <w:t>orthography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dyscalculia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dyspinxia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dysmusia</w:t>
            </w:r>
            <w:proofErr w:type="spellEnd"/>
            <w:r w:rsidRPr="002B24C5">
              <w:rPr>
                <w:rFonts w:asciiTheme="minorHAnsi" w:hAnsiTheme="minorHAnsi"/>
              </w:rPr>
              <w:t xml:space="preserve">, </w:t>
            </w:r>
            <w:proofErr w:type="spellStart"/>
            <w:r w:rsidRPr="002B24C5">
              <w:rPr>
                <w:rFonts w:asciiTheme="minorHAnsi" w:hAnsiTheme="minorHAnsi"/>
              </w:rPr>
              <w:t>dyspraxia</w:t>
            </w:r>
            <w:proofErr w:type="spellEnd"/>
          </w:p>
        </w:tc>
      </w:tr>
      <w:tr w:rsidR="00D71CF5" w:rsidRPr="002B24C5" w:rsidTr="00685FD9">
        <w:trPr>
          <w:trHeight w:val="889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Vedoucí práce</w:t>
            </w:r>
          </w:p>
        </w:tc>
        <w:tc>
          <w:tcPr>
            <w:tcW w:w="6427" w:type="dxa"/>
          </w:tcPr>
          <w:p w:rsidR="00D71CF5" w:rsidRPr="002B24C5" w:rsidRDefault="00D71CF5" w:rsidP="00685FD9">
            <w:pPr>
              <w:pStyle w:val="Seznam"/>
              <w:ind w:left="0" w:firstLine="0"/>
              <w:rPr>
                <w:rFonts w:asciiTheme="minorHAnsi" w:hAnsiTheme="minorHAnsi"/>
              </w:rPr>
            </w:pPr>
          </w:p>
        </w:tc>
      </w:tr>
      <w:tr w:rsidR="00D71CF5" w:rsidRPr="002B24C5" w:rsidTr="00685FD9">
        <w:trPr>
          <w:trHeight w:val="940"/>
        </w:trPr>
        <w:tc>
          <w:tcPr>
            <w:tcW w:w="3042" w:type="dxa"/>
          </w:tcPr>
          <w:p w:rsidR="00D71CF5" w:rsidRPr="002B24C5" w:rsidRDefault="00D71CF5" w:rsidP="00685FD9">
            <w:pPr>
              <w:pStyle w:val="Seznam"/>
              <w:ind w:left="0" w:firstLine="0"/>
              <w:jc w:val="center"/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Katedra</w:t>
            </w:r>
          </w:p>
        </w:tc>
        <w:tc>
          <w:tcPr>
            <w:tcW w:w="6427" w:type="dxa"/>
          </w:tcPr>
          <w:p w:rsidR="00D71CF5" w:rsidRPr="002B24C5" w:rsidRDefault="00D71CF5" w:rsidP="00685FD9">
            <w:pPr>
              <w:rPr>
                <w:rFonts w:asciiTheme="minorHAnsi" w:hAnsiTheme="minorHAnsi"/>
              </w:rPr>
            </w:pPr>
            <w:r w:rsidRPr="002B24C5">
              <w:rPr>
                <w:rFonts w:asciiTheme="minorHAnsi" w:hAnsiTheme="minorHAnsi"/>
              </w:rPr>
              <w:t>Katedra Speciální pedagogiky</w:t>
            </w:r>
          </w:p>
        </w:tc>
      </w:tr>
    </w:tbl>
    <w:p w:rsidR="00D71CF5" w:rsidRDefault="00D71CF5"/>
    <w:p w:rsidR="00D71CF5" w:rsidRDefault="00D71CF5">
      <w:pPr>
        <w:autoSpaceDE/>
        <w:autoSpaceDN/>
        <w:spacing w:after="160" w:line="259" w:lineRule="auto"/>
      </w:pPr>
      <w:r>
        <w:br w:type="page"/>
      </w:r>
    </w:p>
    <w:sdt>
      <w:sdtPr>
        <w:rPr>
          <w:rFonts w:asciiTheme="minorHAnsi" w:eastAsia="Times New Roman" w:hAnsiTheme="minorHAnsi" w:cs="Times New Roman"/>
          <w:b w:val="0"/>
          <w:bCs w:val="0"/>
          <w:color w:val="auto"/>
          <w:sz w:val="24"/>
          <w:szCs w:val="24"/>
        </w:rPr>
        <w:id w:val="472641799"/>
        <w:docPartObj>
          <w:docPartGallery w:val="Table of Contents"/>
          <w:docPartUnique/>
        </w:docPartObj>
      </w:sdtPr>
      <w:sdtContent>
        <w:p w:rsidR="003F33EB" w:rsidRDefault="003F33EB">
          <w:pPr>
            <w:pStyle w:val="Nadpisobsahu"/>
          </w:pPr>
          <w:r>
            <w:t>Obsah</w:t>
          </w:r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r>
            <w:fldChar w:fldCharType="begin"/>
          </w:r>
          <w:r w:rsidR="003F33EB">
            <w:instrText xml:space="preserve"> TOC \o "1-3" \h \z \u </w:instrText>
          </w:r>
          <w:r>
            <w:fldChar w:fldCharType="separate"/>
          </w:r>
          <w:hyperlink w:anchor="_Toc406841654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1.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Úvod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55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Teoretická část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56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2.1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Historie specifických poruch učení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57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2.2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Dyslexie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58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2.3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Dysgrafie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59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2.4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Dysortografie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0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2.5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Dyskalkulie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1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2.6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Dyspinxie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2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2.7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Dysmúzie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3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2.8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Dyspraxie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4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3.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Shrnutí dosavadního stavu řešení či poznání (stručná rešerše, východisko pro cíl práce, formulace výzkumných problémů)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5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4.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Praktická část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6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4.1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Vyvozování písmen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7" w:history="1">
            <w:r w:rsidR="00AB59B4" w:rsidRPr="00E967B6">
              <w:rPr>
                <w:rStyle w:val="Hypertextovodkaz"/>
                <w:noProof/>
              </w:rPr>
              <w:t>4.2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noProof/>
              </w:rPr>
              <w:t>Porozumění čteného textu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68" w:history="1">
            <w:r w:rsidR="00AB59B4" w:rsidRPr="00E967B6">
              <w:rPr>
                <w:rStyle w:val="Hypertextovodkaz"/>
                <w:noProof/>
              </w:rPr>
              <w:t>4.3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noProof/>
              </w:rPr>
              <w:t>Záměna písmen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Pr="00AB59B4" w:rsidRDefault="00E8710C">
          <w:pPr>
            <w:pStyle w:val="Obsah3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406841669" w:history="1">
            <w:r w:rsidR="00AB59B4" w:rsidRPr="00AB59B4">
              <w:rPr>
                <w:rStyle w:val="Hypertextovodkaz"/>
              </w:rPr>
              <w:t>4.3.1</w:t>
            </w:r>
            <w:r w:rsidR="00AB59B4" w:rsidRPr="00AB59B4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AB59B4" w:rsidRPr="00AB59B4">
              <w:rPr>
                <w:rStyle w:val="Hypertextovodkaz"/>
              </w:rPr>
              <w:t>Cvičení s tvarově podobnými písmeny</w:t>
            </w:r>
            <w:r w:rsidR="00AB59B4" w:rsidRPr="00AB59B4">
              <w:rPr>
                <w:webHidden/>
              </w:rPr>
              <w:tab/>
            </w:r>
            <w:r w:rsidRPr="00AB59B4">
              <w:rPr>
                <w:webHidden/>
              </w:rPr>
              <w:fldChar w:fldCharType="begin"/>
            </w:r>
            <w:r w:rsidR="00AB59B4" w:rsidRPr="00AB59B4">
              <w:rPr>
                <w:webHidden/>
              </w:rPr>
              <w:instrText xml:space="preserve"> PAGEREF _Toc406841669 \h </w:instrText>
            </w:r>
            <w:r w:rsidRPr="00AB59B4">
              <w:rPr>
                <w:webHidden/>
              </w:rPr>
            </w:r>
            <w:r w:rsidRPr="00AB59B4">
              <w:rPr>
                <w:webHidden/>
              </w:rPr>
              <w:fldChar w:fldCharType="separate"/>
            </w:r>
            <w:r w:rsidR="00AB59B4" w:rsidRPr="00AB59B4">
              <w:rPr>
                <w:webHidden/>
              </w:rPr>
              <w:t>7</w:t>
            </w:r>
            <w:r w:rsidRPr="00AB59B4">
              <w:rPr>
                <w:webHidden/>
              </w:rPr>
              <w:fldChar w:fldCharType="end"/>
            </w:r>
          </w:hyperlink>
        </w:p>
        <w:p w:rsidR="00AB59B4" w:rsidRPr="00AB59B4" w:rsidRDefault="00E8710C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70" w:history="1">
            <w:r w:rsidR="00AB59B4" w:rsidRPr="00AB59B4">
              <w:rPr>
                <w:rStyle w:val="Hypertextovodkaz"/>
                <w:rFonts w:ascii="Calibri" w:eastAsiaTheme="majorEastAsia" w:hAnsi="Calibri"/>
                <w:bCs/>
                <w:noProof/>
              </w:rPr>
              <w:t>4.4</w:t>
            </w:r>
            <w:r w:rsidR="00AB59B4" w:rsidRP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AB59B4">
              <w:rPr>
                <w:rStyle w:val="Hypertextovodkaz"/>
                <w:rFonts w:ascii="Calibri" w:eastAsiaTheme="majorEastAsia" w:hAnsi="Calibri"/>
                <w:bCs/>
                <w:noProof/>
              </w:rPr>
              <w:t>Námět pro práci s textem</w:t>
            </w:r>
            <w:r w:rsidR="00AB59B4" w:rsidRPr="00AB59B4">
              <w:rPr>
                <w:noProof/>
                <w:webHidden/>
              </w:rPr>
              <w:tab/>
            </w:r>
            <w:r w:rsidRPr="00AB59B4">
              <w:rPr>
                <w:noProof/>
                <w:webHidden/>
              </w:rPr>
              <w:fldChar w:fldCharType="begin"/>
            </w:r>
            <w:r w:rsidR="00AB59B4" w:rsidRPr="00AB59B4">
              <w:rPr>
                <w:noProof/>
                <w:webHidden/>
              </w:rPr>
              <w:instrText xml:space="preserve"> PAGEREF _Toc406841670 \h </w:instrText>
            </w:r>
            <w:r w:rsidRPr="00AB59B4">
              <w:rPr>
                <w:noProof/>
                <w:webHidden/>
              </w:rPr>
            </w:r>
            <w:r w:rsidRPr="00AB59B4">
              <w:rPr>
                <w:noProof/>
                <w:webHidden/>
              </w:rPr>
              <w:fldChar w:fldCharType="separate"/>
            </w:r>
            <w:r w:rsidR="00AB59B4" w:rsidRPr="00AB59B4">
              <w:rPr>
                <w:noProof/>
                <w:webHidden/>
              </w:rPr>
              <w:t>7</w:t>
            </w:r>
            <w:r w:rsidRPr="00AB59B4"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71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5.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Cíl</w:t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 xml:space="preserve"> </w:t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práce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72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6.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Organizační, materiální a finanční zabezpečení práce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73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7.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Předpokládané využití výsledků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59B4" w:rsidRDefault="00E8710C">
          <w:pPr>
            <w:pStyle w:val="Obsah1"/>
            <w:tabs>
              <w:tab w:val="left" w:pos="8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406841674" w:history="1">
            <w:r w:rsidR="00AB59B4" w:rsidRPr="00E967B6">
              <w:rPr>
                <w:rStyle w:val="Hypertextovodkaz"/>
                <w:rFonts w:eastAsiaTheme="majorEastAsia"/>
                <w:noProof/>
              </w:rPr>
              <w:t>8.</w:t>
            </w:r>
            <w:r w:rsidR="00AB59B4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AB59B4" w:rsidRPr="00E967B6">
              <w:rPr>
                <w:rStyle w:val="Hypertextovodkaz"/>
                <w:rFonts w:eastAsiaTheme="majorEastAsia"/>
                <w:noProof/>
              </w:rPr>
              <w:t>Seznam literatury a odkazů</w:t>
            </w:r>
            <w:r w:rsidR="00AB59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59B4">
              <w:rPr>
                <w:noProof/>
                <w:webHidden/>
              </w:rPr>
              <w:instrText xml:space="preserve"> PAGEREF _Toc406841674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59B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D5695" w:rsidRDefault="00E8710C" w:rsidP="00AD5695">
          <w:pPr>
            <w:autoSpaceDE/>
            <w:autoSpaceDN/>
            <w:spacing w:after="160" w:line="259" w:lineRule="auto"/>
            <w:ind w:firstLine="0"/>
            <w:jc w:val="left"/>
            <w:sectPr w:rsidR="00AD5695" w:rsidSect="003F33EB">
              <w:pgSz w:w="11906" w:h="16838"/>
              <w:pgMar w:top="1417" w:right="1417" w:bottom="1417" w:left="1417" w:header="708" w:footer="708" w:gutter="0"/>
              <w:pgNumType w:start="1"/>
              <w:cols w:space="708"/>
              <w:docGrid w:linePitch="360"/>
            </w:sectPr>
          </w:pPr>
          <w:r>
            <w:fldChar w:fldCharType="end"/>
          </w:r>
          <w:r w:rsidR="00AD5695">
            <w:br w:type="page"/>
          </w:r>
        </w:p>
        <w:p w:rsidR="003F33EB" w:rsidRPr="003F33EB" w:rsidRDefault="00E8710C" w:rsidP="00AD5695">
          <w:pPr>
            <w:autoSpaceDE/>
            <w:autoSpaceDN/>
            <w:spacing w:after="160" w:line="259" w:lineRule="auto"/>
            <w:ind w:firstLine="0"/>
            <w:jc w:val="left"/>
          </w:pPr>
        </w:p>
      </w:sdtContent>
    </w:sdt>
    <w:p w:rsidR="00086BC7" w:rsidRDefault="00D71CF5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0" w:name="_Toc406841654"/>
      <w:r>
        <w:rPr>
          <w:rFonts w:asciiTheme="minorHAnsi" w:hAnsiTheme="minorHAnsi"/>
        </w:rPr>
        <w:t>Úvod</w:t>
      </w:r>
      <w:bookmarkEnd w:id="0"/>
    </w:p>
    <w:p w:rsidR="00D71CF5" w:rsidRPr="0077262D" w:rsidRDefault="0077262D" w:rsidP="00E96048">
      <w:r w:rsidRPr="0077262D">
        <w:t xml:space="preserve">    Tento projekt je podkladem pro zpracování bakalářské práce. Toto téma bylo vybráno na základně osobní zkušenosti s </w:t>
      </w:r>
      <w:r w:rsidRPr="0098119A">
        <w:rPr>
          <w:b/>
          <w:i/>
        </w:rPr>
        <w:t>dyslexií</w:t>
      </w:r>
      <w:r w:rsidRPr="0077262D">
        <w:t xml:space="preserve"> a </w:t>
      </w:r>
      <w:r w:rsidRPr="0098119A">
        <w:rPr>
          <w:b/>
          <w:i/>
        </w:rPr>
        <w:t>specifickými poruchami učení</w:t>
      </w:r>
      <w:r w:rsidRPr="0077262D">
        <w:t xml:space="preserve"> obecně.</w:t>
      </w:r>
    </w:p>
    <w:p w:rsidR="0077262D" w:rsidRDefault="0077262D" w:rsidP="00292F88">
      <w:r w:rsidRPr="0077262D">
        <w:t xml:space="preserve">     </w:t>
      </w:r>
      <w:r>
        <w:t xml:space="preserve">Tato práce bude zaměřena na problematiku </w:t>
      </w:r>
      <w:r w:rsidRPr="0098119A">
        <w:rPr>
          <w:b/>
          <w:i/>
        </w:rPr>
        <w:t>dyslexie</w:t>
      </w:r>
      <w:r>
        <w:t xml:space="preserve"> a její možnou </w:t>
      </w:r>
      <w:r w:rsidRPr="0098119A">
        <w:rPr>
          <w:b/>
          <w:i/>
        </w:rPr>
        <w:t>reedukaci</w:t>
      </w:r>
      <w:r>
        <w:t xml:space="preserve"> pomocí analýzy dostupných pomůcek. </w:t>
      </w:r>
    </w:p>
    <w:p w:rsidR="0077262D" w:rsidRDefault="0077262D" w:rsidP="00E96048">
      <w:r>
        <w:t xml:space="preserve">      Projekt bude rozčleněn na dvě části, teoretickou, kde se bude řešit problematika </w:t>
      </w:r>
      <w:r w:rsidRPr="0098119A">
        <w:rPr>
          <w:b/>
          <w:i/>
        </w:rPr>
        <w:t>specifických poruch učení</w:t>
      </w:r>
      <w:r w:rsidR="00064E41">
        <w:t xml:space="preserve">, </w:t>
      </w:r>
      <w:r>
        <w:t>zaměř</w:t>
      </w:r>
      <w:r w:rsidR="0098119A">
        <w:t>ena na dyslexii. Druhá část</w:t>
      </w:r>
      <w:r>
        <w:t xml:space="preserve"> projektu bude praktická, ve které se zaměřím na analýzu pomůcek a reedukačních materiálů, jejich možnosti a vlivů na žáky se specifickými </w:t>
      </w:r>
      <w:r w:rsidRPr="0098119A">
        <w:rPr>
          <w:b/>
          <w:i/>
        </w:rPr>
        <w:t>poruchami učení</w:t>
      </w:r>
      <w:r>
        <w:t>.</w:t>
      </w:r>
    </w:p>
    <w:p w:rsidR="00AB59B4" w:rsidRDefault="00AB59B4" w:rsidP="00AB59B4">
      <w:r>
        <w:t xml:space="preserve">Bakalářská práce bude rozdělena na část teoretickou a praktickou. V teoretické části začneme s vysvětlením a popsáním problematiky </w:t>
      </w:r>
      <w:r w:rsidRPr="00AB59B4">
        <w:rPr>
          <w:b/>
          <w:i/>
        </w:rPr>
        <w:t>specifických poruch učení</w:t>
      </w:r>
      <w:r>
        <w:t xml:space="preserve">, zejména na </w:t>
      </w:r>
      <w:r w:rsidRPr="00AB59B4">
        <w:rPr>
          <w:b/>
          <w:i/>
        </w:rPr>
        <w:t>dyslexii</w:t>
      </w:r>
      <w:r>
        <w:t xml:space="preserve">. V této části budou vysvětleny základní pojmy týkající se této problematiky. K přípravě teoretické části bude potřeba nastudovat odbornou literaturu a získávat informace z různých zdrojů, nejen z knižní literatury ale také od speciálních pedagogů a rodičů dětí s touto </w:t>
      </w:r>
      <w:r w:rsidRPr="00AB59B4">
        <w:rPr>
          <w:b/>
          <w:i/>
        </w:rPr>
        <w:t>specifickou poruchou učení</w:t>
      </w:r>
      <w:r>
        <w:t>. Cílem této části bude získat přehled v této problematice a poté ji využít v praktické části jako teoretický základ.</w:t>
      </w:r>
    </w:p>
    <w:p w:rsidR="00AB59B4" w:rsidRDefault="00AB59B4" w:rsidP="00AB59B4">
      <w:r>
        <w:t>V praktické části se budeme zaměřovat na děti s </w:t>
      </w:r>
      <w:r w:rsidRPr="00AB59B4">
        <w:rPr>
          <w:b/>
          <w:i/>
        </w:rPr>
        <w:t>dyslexií</w:t>
      </w:r>
      <w:r>
        <w:t xml:space="preserve"> a jejich reakce na vypracované praktické pomůcky. Cílem bude získat přehled o rozsáhlosti jejich </w:t>
      </w:r>
      <w:r w:rsidRPr="00AB59B4">
        <w:rPr>
          <w:b/>
          <w:i/>
        </w:rPr>
        <w:t>dyslexie</w:t>
      </w:r>
      <w:r>
        <w:t xml:space="preserve">, nejlepší způsob </w:t>
      </w:r>
      <w:r w:rsidRPr="00AB59B4">
        <w:rPr>
          <w:b/>
          <w:i/>
        </w:rPr>
        <w:t>reedukace</w:t>
      </w:r>
      <w:r>
        <w:t xml:space="preserve"> a spolupráce, který způsob jim bude vyhovovat. Zda se zaměřit pouze na teorii nebo zda děti zaujmou pomůcky barevné a budou je postupně motivovat do další práce. Také se budeme snažit získat si jejich důvěru a dokázat jim, že se mohou stále zlepšovat.</w:t>
      </w:r>
    </w:p>
    <w:p w:rsidR="00AB59B4" w:rsidRDefault="00AB59B4" w:rsidP="00AB59B4">
      <w:r>
        <w:t xml:space="preserve">K výzkumu budeme využívat jak kvalitativní, tak z části i kvantitativní metody. Kvalitativní výzkum bude zajištěn díky hodin, které strávíme s dětmi dvakrát až třikrát týdně v jejich domácím </w:t>
      </w:r>
      <w:proofErr w:type="gramStart"/>
      <w:r>
        <w:t>prostředím</w:t>
      </w:r>
      <w:proofErr w:type="gramEnd"/>
      <w:r>
        <w:t xml:space="preserve">. Tam se budeme zajímat jejich zájmy a také možnostmi, kterými můžeme reedukaci ozvláštnit tak, aby to děti bavilo. Zjistíme jejich zájmy a budeme se snažit zabudovat jejich zájmy do pomůcek. </w:t>
      </w:r>
    </w:p>
    <w:p w:rsidR="00AB59B4" w:rsidRDefault="00AB59B4" w:rsidP="00AB59B4">
      <w:r>
        <w:t xml:space="preserve">Práce bude zajištěna jak ze strany naší, tak ze strany rodičů a vzdělaných specializovaných rodičů. Bakalářská práce bude zajištěna dostatkem informací. Zjištěné informace se budou zapisovat. S dětmi se budeme stýkat jak v domácím prostředí, tak ve školním prostředí, kde nám budou nápomoci již zkušení pedagogové. S dětmi budeme v kontaktu delší dobu, po </w:t>
      </w:r>
      <w:r>
        <w:lastRenderedPageBreak/>
        <w:t>kterou se je budeme snažit poznat, pochopit a zaujmout. Poté budeme moci jejich pokroky zapisovat podrobněji a práce bude zajímavější.</w:t>
      </w:r>
    </w:p>
    <w:p w:rsidR="00AB59B4" w:rsidRDefault="00AB59B4" w:rsidP="00AB59B4">
      <w:r>
        <w:t>Na základě všech těchto informací a práce s dětmi, budeme schopni zjistit, jaké způsoby reedukace dětem dělají menší problém než jiné. Budeme se snažit zjišťovat, jakými způsoby vytvářet pomůcky, aby byla reedukace pro děti zajímavější a motivovala je k dalšímu rozvoji.</w:t>
      </w:r>
    </w:p>
    <w:p w:rsidR="0077262D" w:rsidRDefault="0077262D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1" w:name="_Toc406841655"/>
      <w:r>
        <w:rPr>
          <w:rFonts w:asciiTheme="minorHAnsi" w:hAnsiTheme="minorHAnsi"/>
        </w:rPr>
        <w:t>Teoretická část</w:t>
      </w:r>
      <w:bookmarkEnd w:id="1"/>
    </w:p>
    <w:p w:rsidR="0077262D" w:rsidRDefault="0077262D" w:rsidP="00E96048">
      <w:r>
        <w:t xml:space="preserve">   V této části se projekt zaměří</w:t>
      </w:r>
      <w:r w:rsidR="00F201B9">
        <w:t xml:space="preserve"> na problematiku </w:t>
      </w:r>
      <w:r w:rsidR="00F201B9" w:rsidRPr="0098119A">
        <w:rPr>
          <w:b/>
          <w:i/>
        </w:rPr>
        <w:t>specifických poruch učení</w:t>
      </w:r>
      <w:r w:rsidR="00F201B9">
        <w:t xml:space="preserve">. Budou zde vypsány všechny </w:t>
      </w:r>
      <w:r w:rsidR="00F201B9" w:rsidRPr="0098119A">
        <w:rPr>
          <w:b/>
          <w:i/>
        </w:rPr>
        <w:t>poruchy</w:t>
      </w:r>
      <w:r w:rsidR="00F201B9">
        <w:t xml:space="preserve">, avšak nejvíce se zaměřujeme na </w:t>
      </w:r>
      <w:r w:rsidR="00F201B9" w:rsidRPr="0098119A">
        <w:rPr>
          <w:b/>
          <w:i/>
        </w:rPr>
        <w:t>dyslexii</w:t>
      </w:r>
      <w:r w:rsidR="00F201B9">
        <w:t xml:space="preserve">. </w:t>
      </w:r>
    </w:p>
    <w:p w:rsidR="00F201B9" w:rsidRDefault="00F201B9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2" w:name="_Toc406841656"/>
      <w:r>
        <w:rPr>
          <w:rFonts w:asciiTheme="minorHAnsi" w:hAnsiTheme="minorHAnsi"/>
        </w:rPr>
        <w:t>Historie specifických poruch učení</w:t>
      </w:r>
      <w:bookmarkEnd w:id="2"/>
    </w:p>
    <w:p w:rsidR="00F201B9" w:rsidRPr="009018E2" w:rsidRDefault="00F201B9" w:rsidP="00E96048">
      <w:r>
        <w:t xml:space="preserve">    </w:t>
      </w:r>
      <w:r w:rsidRPr="009018E2">
        <w:t xml:space="preserve">Počátky můžeme již hledat v dobách starověku. </w:t>
      </w:r>
      <w:r w:rsidRPr="0098119A">
        <w:rPr>
          <w:b/>
          <w:i/>
        </w:rPr>
        <w:t>Specifické poruchy učení</w:t>
      </w:r>
      <w:r w:rsidRPr="009018E2">
        <w:t xml:space="preserve"> byly objeveny na přelomu 19. a 20. století. </w:t>
      </w:r>
      <w:r w:rsidRPr="009018E2">
        <w:rPr>
          <w:b/>
          <w:i/>
        </w:rPr>
        <w:t>Specifické poruchy učení</w:t>
      </w:r>
      <w:r w:rsidRPr="009018E2">
        <w:t xml:space="preserve"> se však nezabývají pouze handicapy učení, ale také se zabývají celou osobností člověka či dítěte. Existuje mnoho věcí, které napomáhají k rozvoji člověka, ale také existují vlivy</w:t>
      </w:r>
      <w:r w:rsidR="00E96048">
        <w:t xml:space="preserve">, které na nás působí negativně </w:t>
      </w:r>
      <w:r w:rsidR="00B11439">
        <w:t>(Matějček, Z., 1995</w:t>
      </w:r>
      <w:r>
        <w:t>)</w:t>
      </w:r>
      <w:r w:rsidR="00E96048">
        <w:t>.</w:t>
      </w:r>
    </w:p>
    <w:p w:rsidR="00F201B9" w:rsidRPr="009018E2" w:rsidRDefault="00F201B9" w:rsidP="00E96048">
      <w:r w:rsidRPr="009018E2">
        <w:t xml:space="preserve">     V roce 1877 se v Anglii objevil pojem „</w:t>
      </w:r>
      <w:r w:rsidRPr="009018E2">
        <w:rPr>
          <w:i/>
        </w:rPr>
        <w:t xml:space="preserve">slovní slepota“. </w:t>
      </w:r>
      <w:r w:rsidRPr="009018E2">
        <w:t xml:space="preserve">Jeho autorem byl německý lékař S. </w:t>
      </w:r>
      <w:proofErr w:type="spellStart"/>
      <w:r w:rsidRPr="009018E2">
        <w:t>Kussmaul</w:t>
      </w:r>
      <w:proofErr w:type="spellEnd"/>
      <w:r w:rsidRPr="009018E2">
        <w:t xml:space="preserve">. Tento termín používal pro označení pacientů se ztrátou schopnosti číst navzdory dobré inteligenci a nepoškozenému zraku. Upozorňuje na zvláštní typ </w:t>
      </w:r>
      <w:r w:rsidRPr="009018E2">
        <w:rPr>
          <w:b/>
          <w:i/>
        </w:rPr>
        <w:t>poruchy</w:t>
      </w:r>
      <w:r w:rsidRPr="009018E2">
        <w:t xml:space="preserve"> čtení a psaní, odlišný od pravých alexií, tedy </w:t>
      </w:r>
      <w:r w:rsidRPr="009018E2">
        <w:rPr>
          <w:b/>
          <w:i/>
        </w:rPr>
        <w:t>poruch</w:t>
      </w:r>
      <w:r w:rsidRPr="009018E2">
        <w:t xml:space="preserve"> získaných během života. Termín používá tedy u pacientů, kteří vzdor přiměřené inteligenci, dobrému</w:t>
      </w:r>
      <w:r w:rsidR="00E96048">
        <w:t xml:space="preserve"> zraku nejsou schopni čít slova </w:t>
      </w:r>
      <w:r w:rsidR="00E96048" w:rsidRPr="009018E2">
        <w:t>(Bartoňová</w:t>
      </w:r>
      <w:r>
        <w:t>, M., 2004</w:t>
      </w:r>
      <w:r w:rsidRPr="009018E2">
        <w:t>)</w:t>
      </w:r>
      <w:r w:rsidR="00E96048">
        <w:t>.</w:t>
      </w:r>
    </w:p>
    <w:p w:rsidR="00F201B9" w:rsidRPr="009018E2" w:rsidRDefault="00F201B9" w:rsidP="00292F88">
      <w:r w:rsidRPr="009018E2">
        <w:t xml:space="preserve">     Termín </w:t>
      </w:r>
      <w:r w:rsidRPr="009018E2">
        <w:rPr>
          <w:b/>
          <w:i/>
        </w:rPr>
        <w:t>dyslexie</w:t>
      </w:r>
      <w:r w:rsidRPr="009018E2">
        <w:t xml:space="preserve"> byl poprvé použit v roce 1877 německým očním lékařem Rudolfem </w:t>
      </w:r>
      <w:proofErr w:type="spellStart"/>
      <w:r w:rsidRPr="009018E2">
        <w:t>Berlinem</w:t>
      </w:r>
      <w:proofErr w:type="spellEnd"/>
      <w:r w:rsidRPr="009018E2">
        <w:t xml:space="preserve">. Tímto slovem nahradit termín </w:t>
      </w:r>
      <w:r w:rsidRPr="009018E2">
        <w:rPr>
          <w:i/>
        </w:rPr>
        <w:t>slovní slepota</w:t>
      </w:r>
      <w:r w:rsidRPr="009018E2">
        <w:t>. Ke skutečnému objevu</w:t>
      </w:r>
      <w:r>
        <w:t xml:space="preserve"> </w:t>
      </w:r>
      <w:r>
        <w:rPr>
          <w:b/>
          <w:i/>
        </w:rPr>
        <w:t>dyslexie</w:t>
      </w:r>
      <w:r w:rsidRPr="009018E2">
        <w:rPr>
          <w:b/>
          <w:i/>
        </w:rPr>
        <w:t xml:space="preserve">-specifických poruch učení </w:t>
      </w:r>
      <w:r w:rsidRPr="009018E2">
        <w:t xml:space="preserve">se dopracovali angličtí lékaři P. Morgan, J. </w:t>
      </w:r>
      <w:proofErr w:type="spellStart"/>
      <w:r w:rsidRPr="009018E2">
        <w:t>Kerr</w:t>
      </w:r>
      <w:proofErr w:type="spellEnd"/>
      <w:r w:rsidRPr="009018E2">
        <w:t xml:space="preserve"> v roce 1896. Přičinili se o popsání klinických projevů a příčin </w:t>
      </w:r>
      <w:r w:rsidRPr="009018E2">
        <w:rPr>
          <w:b/>
          <w:i/>
        </w:rPr>
        <w:t>poruchy</w:t>
      </w:r>
      <w:r w:rsidRPr="009018E2">
        <w:t xml:space="preserve">. Anglický oční lékař P. Morgan byl první, kdo popsal </w:t>
      </w:r>
      <w:r w:rsidRPr="009018E2">
        <w:rPr>
          <w:b/>
          <w:i/>
        </w:rPr>
        <w:t>specifickou poruchu</w:t>
      </w:r>
      <w:r w:rsidRPr="009018E2">
        <w:t xml:space="preserve"> čtení u školního dítěte, kdy ji přímo označuje jako vrozenou sloní slepotu. Hlavním zakladatelem moderního směru zkoumání </w:t>
      </w:r>
      <w:r w:rsidRPr="009018E2">
        <w:rPr>
          <w:b/>
          <w:i/>
        </w:rPr>
        <w:t>dyslexie</w:t>
      </w:r>
      <w:r w:rsidRPr="009018E2">
        <w:t xml:space="preserve"> byl Samuel </w:t>
      </w:r>
      <w:proofErr w:type="spellStart"/>
      <w:r w:rsidRPr="009018E2">
        <w:t>Torrey</w:t>
      </w:r>
      <w:proofErr w:type="spellEnd"/>
      <w:r w:rsidRPr="009018E2">
        <w:t xml:space="preserve"> </w:t>
      </w:r>
      <w:proofErr w:type="spellStart"/>
      <w:r w:rsidRPr="009018E2">
        <w:t>Orton</w:t>
      </w:r>
      <w:proofErr w:type="spellEnd"/>
      <w:r w:rsidRPr="009018E2">
        <w:t xml:space="preserve">. Především se zaměřil na zkoumání </w:t>
      </w:r>
      <w:r w:rsidRPr="009018E2">
        <w:rPr>
          <w:b/>
          <w:i/>
        </w:rPr>
        <w:t>poruch</w:t>
      </w:r>
      <w:r w:rsidRPr="009018E2">
        <w:t xml:space="preserve"> řečových funkcí, které považuje za základ </w:t>
      </w:r>
      <w:r w:rsidRPr="009018E2">
        <w:rPr>
          <w:b/>
          <w:i/>
        </w:rPr>
        <w:t>specifické poruchy</w:t>
      </w:r>
      <w:r w:rsidRPr="009018E2">
        <w:t xml:space="preserve"> čtení </w:t>
      </w:r>
      <w:r w:rsidRPr="009018E2">
        <w:rPr>
          <w:b/>
          <w:i/>
        </w:rPr>
        <w:t>dyslexie</w:t>
      </w:r>
      <w:r w:rsidRPr="009018E2">
        <w:t>, položil základy neurologického a</w:t>
      </w:r>
      <w:r w:rsidR="00E96048">
        <w:t xml:space="preserve"> neuropsychologického zkoumání </w:t>
      </w:r>
      <w:r w:rsidRPr="009018E2">
        <w:t>(</w:t>
      </w:r>
      <w:r w:rsidR="00B11439">
        <w:t>Matějček, Z., 1995</w:t>
      </w:r>
      <w:r w:rsidRPr="009018E2">
        <w:t>)</w:t>
      </w:r>
      <w:r w:rsidR="00E96048">
        <w:t>.</w:t>
      </w:r>
    </w:p>
    <w:p w:rsidR="00F201B9" w:rsidRDefault="00F201B9" w:rsidP="00292F88">
      <w:r w:rsidRPr="009018E2">
        <w:lastRenderedPageBreak/>
        <w:t xml:space="preserve">    Za nejznámějšího českého profesora, který se zabýval touto problematikou </w:t>
      </w:r>
      <w:proofErr w:type="gramStart"/>
      <w:r w:rsidRPr="009018E2">
        <w:t>je</w:t>
      </w:r>
      <w:proofErr w:type="gramEnd"/>
      <w:r w:rsidRPr="009018E2">
        <w:t xml:space="preserve"> samozřejmě profesor Z. Matějček. Vydal mnoho publikací, monografií a touto problematikou se zabývá více jak 40 let. Jako jeden z nejlepších odborníků patří k nejvyhledávanějším v naší zemi. V roce 1980 byla přesně vymezena </w:t>
      </w:r>
      <w:r w:rsidRPr="009018E2">
        <w:rPr>
          <w:b/>
          <w:i/>
        </w:rPr>
        <w:t>dyslexie</w:t>
      </w:r>
      <w:r w:rsidRPr="009018E2">
        <w:t xml:space="preserve"> a celý komplex </w:t>
      </w:r>
      <w:r w:rsidRPr="009018E2">
        <w:rPr>
          <w:b/>
          <w:i/>
        </w:rPr>
        <w:t>poruch</w:t>
      </w:r>
      <w:r w:rsidRPr="009018E2">
        <w:t xml:space="preserve"> učení (</w:t>
      </w:r>
      <w:r w:rsidR="00B11439">
        <w:t>Bartoňová, M., 2004)</w:t>
      </w:r>
      <w:r w:rsidR="003902EA">
        <w:t>.</w:t>
      </w:r>
    </w:p>
    <w:p w:rsidR="00B11439" w:rsidRPr="00064E41" w:rsidRDefault="00B11439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3" w:name="_Toc406841657"/>
      <w:r>
        <w:rPr>
          <w:rFonts w:asciiTheme="minorHAnsi" w:hAnsiTheme="minorHAnsi"/>
        </w:rPr>
        <w:t>Dyslexie</w:t>
      </w:r>
      <w:bookmarkEnd w:id="3"/>
    </w:p>
    <w:p w:rsidR="00F201B9" w:rsidRDefault="00211756" w:rsidP="00292F88">
      <w:r>
        <w:t xml:space="preserve">   Dyslexie je vývojová porucha čtení. Slovo dyslexie je odvozeno z řeckého „</w:t>
      </w:r>
      <w:proofErr w:type="spellStart"/>
      <w:r>
        <w:t>lexis</w:t>
      </w:r>
      <w:proofErr w:type="spellEnd"/>
      <w:r>
        <w:t>“, což znamená řeč, jazyk nebo slovní vyjadřování a předpony „</w:t>
      </w:r>
      <w:proofErr w:type="spellStart"/>
      <w:r>
        <w:t>dys</w:t>
      </w:r>
      <w:proofErr w:type="spellEnd"/>
      <w:r>
        <w:t>“, která naznačuje, že je špatně, porušené či nedokonalé.</w:t>
      </w:r>
    </w:p>
    <w:p w:rsidR="00A26E2F" w:rsidRDefault="00211756" w:rsidP="00E96048">
      <w:r>
        <w:t xml:space="preserve">    </w:t>
      </w:r>
      <w:r w:rsidR="00A26E2F">
        <w:t>Odhady výskytu dyslexie jsou velmi různé. Odhadujeme 1% až 33% v</w:t>
      </w:r>
      <w:r w:rsidR="0098119A">
        <w:t xml:space="preserve">e světové populaci. </w:t>
      </w:r>
      <w:r w:rsidR="00A26E2F">
        <w:t>Mezi další odhady také patří možnosti výskytu dyslexie v dané populaci zhruba 5-10%, přestože tam s</w:t>
      </w:r>
      <w:r w:rsidR="003902EA">
        <w:t>tudie neukazují přesná procenta</w:t>
      </w:r>
      <w:r w:rsidR="00A26E2F">
        <w:t xml:space="preserve"> </w:t>
      </w:r>
      <w:r w:rsidR="0098119A">
        <w:t>(</w:t>
      </w:r>
      <w:proofErr w:type="spellStart"/>
      <w:r w:rsidR="0098119A">
        <w:rPr>
          <w:i/>
          <w:iCs/>
        </w:rPr>
        <w:t>Wikipedia</w:t>
      </w:r>
      <w:proofErr w:type="spellEnd"/>
      <w:r w:rsidR="0098119A">
        <w:rPr>
          <w:i/>
          <w:iCs/>
        </w:rPr>
        <w:t xml:space="preserve">: </w:t>
      </w:r>
      <w:proofErr w:type="spellStart"/>
      <w:r w:rsidR="0098119A">
        <w:rPr>
          <w:i/>
          <w:iCs/>
        </w:rPr>
        <w:t>the</w:t>
      </w:r>
      <w:proofErr w:type="spellEnd"/>
      <w:r w:rsidR="0098119A">
        <w:rPr>
          <w:i/>
          <w:iCs/>
        </w:rPr>
        <w:t xml:space="preserve"> free </w:t>
      </w:r>
      <w:proofErr w:type="spellStart"/>
      <w:r w:rsidR="0098119A">
        <w:rPr>
          <w:i/>
          <w:iCs/>
        </w:rPr>
        <w:t>encyclopedia</w:t>
      </w:r>
      <w:proofErr w:type="spellEnd"/>
      <w:r w:rsidR="0098119A">
        <w:t xml:space="preserve"> [online]. 2001- [cit. 2014-11-29]</w:t>
      </w:r>
      <w:r w:rsidR="003902EA">
        <w:t>).</w:t>
      </w:r>
      <w:r w:rsidR="00E96048">
        <w:t xml:space="preserve"> </w:t>
      </w:r>
      <w:r w:rsidR="00E96048">
        <w:rPr>
          <w:i/>
        </w:rPr>
        <w:t xml:space="preserve">Dle Bartoňové je </w:t>
      </w:r>
      <w:r w:rsidR="00E96048" w:rsidRPr="00E96048">
        <w:rPr>
          <w:b/>
          <w:i/>
        </w:rPr>
        <w:t xml:space="preserve">dyslexie </w:t>
      </w:r>
      <w:r w:rsidR="00E96048">
        <w:rPr>
          <w:i/>
        </w:rPr>
        <w:t>„</w:t>
      </w:r>
      <w:r w:rsidR="00A26E2F" w:rsidRPr="009018E2">
        <w:rPr>
          <w:i/>
        </w:rPr>
        <w:t>specifická porucha učení, která je neurobiologického původu. Je charakterizována obtížemi se správným a/nebo plynulým rozpoznáním slova a špatným pravopisem a dekódovacími schopnostmi. Tyto obtíže jsou typickým následkem deficitu ve fonologické složce jazyka, který je často neočekávaný ve vztahu k ostatním poznávacím schopnostem a k podmínkám efektivní výuky ve třídě. Mezi sekundární následky mohou patřit problémy s porozuměním čteného a omezené čtenářské zkušenosti, které brání růstu slovní zásoby a základních znalostí.“</w:t>
      </w:r>
      <w:r w:rsidR="00A26E2F" w:rsidRPr="009018E2">
        <w:t xml:space="preserve">  </w:t>
      </w:r>
      <w:r w:rsidR="00A26E2F">
        <w:t>(Bartoňová, M., 2004).</w:t>
      </w:r>
    </w:p>
    <w:p w:rsidR="00A26E2F" w:rsidRPr="009018E2" w:rsidRDefault="00A26E2F" w:rsidP="00292F88">
      <w:r>
        <w:t xml:space="preserve">   Z této</w:t>
      </w:r>
      <w:r w:rsidRPr="009018E2">
        <w:t xml:space="preserve"> definice můž</w:t>
      </w:r>
      <w:r>
        <w:t>eme chápat</w:t>
      </w:r>
      <w:r w:rsidRPr="009018E2">
        <w:t xml:space="preserve">, že </w:t>
      </w:r>
      <w:r w:rsidRPr="009018E2">
        <w:rPr>
          <w:b/>
          <w:i/>
        </w:rPr>
        <w:t>dyslexie</w:t>
      </w:r>
      <w:r w:rsidRPr="009018E2">
        <w:t xml:space="preserve"> může postihovat rychlost čtení (zda dítě čte pomalu či rychle), správnost čtení (možná záměna písmen, domýšlený text) nebo také schopnosti porozumět textu. V doslovném překladu znamená potíž se slovy nebo poruchu v práci se slovy, přesně pak poruchu ve vyjadřování řečí psanou (v psaní) a ve zpracování psané řeči (ve čtení). Žák má problémy s rozpoznáním a zapamatováním si jednotlivých písmen, zvláště pak v rozlišování písmen tvarově podob</w:t>
      </w:r>
      <w:r w:rsidR="00E96048">
        <w:t xml:space="preserve">ných (b-d, s-z, </w:t>
      </w:r>
      <w:proofErr w:type="gramStart"/>
      <w:r w:rsidR="00E96048">
        <w:t xml:space="preserve">t-j) </w:t>
      </w:r>
      <w:r w:rsidR="00477030">
        <w:t>(Bartoňová</w:t>
      </w:r>
      <w:proofErr w:type="gramEnd"/>
      <w:r w:rsidR="00477030">
        <w:t>, M., 2012</w:t>
      </w:r>
      <w:r w:rsidRPr="009018E2">
        <w:t>)</w:t>
      </w:r>
      <w:r w:rsidR="00E96048">
        <w:t>.</w:t>
      </w:r>
    </w:p>
    <w:p w:rsidR="00A26E2F" w:rsidRPr="009018E2" w:rsidRDefault="00A26E2F" w:rsidP="00292F88">
      <w:r w:rsidRPr="009018E2">
        <w:t xml:space="preserve">     Dyslexie dle </w:t>
      </w:r>
      <w:proofErr w:type="spellStart"/>
      <w:r w:rsidRPr="009018E2">
        <w:t>Bakkera</w:t>
      </w:r>
      <w:proofErr w:type="spellEnd"/>
      <w:r w:rsidRPr="009018E2">
        <w:t xml:space="preserve"> a jeho spolupracovníků se rozlišuje na dva typy, které úzce </w:t>
      </w:r>
      <w:r w:rsidR="00E96048">
        <w:t>souvisí s mozkovými hemisférami</w:t>
      </w:r>
      <w:r w:rsidRPr="009018E2">
        <w:t xml:space="preserve"> (Bartoňo</w:t>
      </w:r>
      <w:r w:rsidR="00477030">
        <w:t>vá M., Vítková M., 2007</w:t>
      </w:r>
      <w:r w:rsidRPr="009018E2">
        <w:t>)</w:t>
      </w:r>
      <w:r w:rsidR="00E96048">
        <w:t>.</w:t>
      </w:r>
    </w:p>
    <w:p w:rsidR="00A26E2F" w:rsidRPr="009018E2" w:rsidRDefault="00A26E2F" w:rsidP="00292F88">
      <w:pPr>
        <w:pStyle w:val="Odstavecseseznamem"/>
        <w:numPr>
          <w:ilvl w:val="0"/>
          <w:numId w:val="2"/>
        </w:numPr>
      </w:pPr>
      <w:r w:rsidRPr="009018E2">
        <w:rPr>
          <w:i/>
        </w:rPr>
        <w:t>P-typ dyslexie</w:t>
      </w:r>
      <w:r w:rsidRPr="009018E2">
        <w:t xml:space="preserve">, která spadá pod pravou mozkovou hemisféru. K tomuto typu se řadí pomalejší a trhanější čtení. Čtený text je velmi nepřesný a mnohdy čtenář neví ani, co čte. Čtení tedy zůstává na straně </w:t>
      </w:r>
      <w:proofErr w:type="spellStart"/>
      <w:r w:rsidRPr="009018E2">
        <w:t>pravohemisférové</w:t>
      </w:r>
      <w:proofErr w:type="spellEnd"/>
      <w:r w:rsidRPr="009018E2">
        <w:t>-percepční.</w:t>
      </w:r>
    </w:p>
    <w:p w:rsidR="00A26E2F" w:rsidRDefault="00A26E2F" w:rsidP="00292F88">
      <w:pPr>
        <w:pStyle w:val="Odstavecseseznamem"/>
        <w:numPr>
          <w:ilvl w:val="0"/>
          <w:numId w:val="2"/>
        </w:numPr>
      </w:pPr>
      <w:r w:rsidRPr="009018E2">
        <w:rPr>
          <w:i/>
        </w:rPr>
        <w:lastRenderedPageBreak/>
        <w:t>L-typ dyslexie</w:t>
      </w:r>
      <w:r w:rsidRPr="009018E2">
        <w:t xml:space="preserve"> se zaměřuje na levou mozkov</w:t>
      </w:r>
      <w:r w:rsidR="0098119A">
        <w:t xml:space="preserve">ou hemisféru. Osoby, které spadají do toho typu </w:t>
      </w:r>
      <w:r w:rsidR="0098119A" w:rsidRPr="0098119A">
        <w:rPr>
          <w:b/>
          <w:i/>
        </w:rPr>
        <w:t>dyslexie</w:t>
      </w:r>
      <w:r w:rsidR="0098119A">
        <w:t>, čtou rychle, avšak dělají mnoho chyb.</w:t>
      </w:r>
    </w:p>
    <w:p w:rsidR="00A26E2F" w:rsidRDefault="00A26E2F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4" w:name="_Toc406841658"/>
      <w:r>
        <w:rPr>
          <w:rFonts w:asciiTheme="minorHAnsi" w:hAnsiTheme="minorHAnsi"/>
        </w:rPr>
        <w:t>Dysgrafie</w:t>
      </w:r>
      <w:bookmarkEnd w:id="4"/>
    </w:p>
    <w:p w:rsidR="00A26E2F" w:rsidRPr="009018E2" w:rsidRDefault="00A26E2F" w:rsidP="00292F88">
      <w:r>
        <w:rPr>
          <w:b/>
          <w:i/>
        </w:rPr>
        <w:t xml:space="preserve">      </w:t>
      </w:r>
      <w:r w:rsidRPr="009018E2">
        <w:rPr>
          <w:b/>
          <w:i/>
        </w:rPr>
        <w:t>Dysgrafie</w:t>
      </w:r>
      <w:r w:rsidRPr="009018E2">
        <w:t xml:space="preserve"> je charakterizována jako porucha psaní postihující úpravu písemného projevu i osvojování jednotlivých písmen a spojení hláska-písmeno. Postihuje grafickou stránku písemného projevu, osvojování tvarů jednotlivých písmen. Velmi úzce souvisí s </w:t>
      </w:r>
      <w:r w:rsidRPr="009018E2">
        <w:rPr>
          <w:b/>
          <w:i/>
        </w:rPr>
        <w:t>dysortografií</w:t>
      </w:r>
      <w:r w:rsidRPr="009018E2">
        <w:t xml:space="preserve">, velmi často se proto objevují společně. Žáci postižení touto </w:t>
      </w:r>
      <w:r w:rsidRPr="009018E2">
        <w:rPr>
          <w:b/>
          <w:i/>
        </w:rPr>
        <w:t>poruchou</w:t>
      </w:r>
      <w:r w:rsidRPr="009018E2">
        <w:t xml:space="preserve"> se dlouho nemohou naučit dodržení </w:t>
      </w:r>
      <w:proofErr w:type="spellStart"/>
      <w:r w:rsidRPr="009018E2">
        <w:t>lineatury</w:t>
      </w:r>
      <w:proofErr w:type="spellEnd"/>
      <w:r w:rsidRPr="009018E2">
        <w:t>, výšky písma. Píší velmi pomalu, namáhavě, obsah napsaného v časové tísni nekoresponduje se skutečnými žákovými jazykovými schopnostm</w:t>
      </w:r>
      <w:r w:rsidR="00E96048">
        <w:t xml:space="preserve">i </w:t>
      </w:r>
      <w:r w:rsidRPr="009018E2">
        <w:t>(Bart</w:t>
      </w:r>
      <w:r w:rsidR="00477030">
        <w:t>oňová, M., 2004</w:t>
      </w:r>
      <w:r w:rsidRPr="009018E2">
        <w:t>)</w:t>
      </w:r>
      <w:r>
        <w:t>.</w:t>
      </w:r>
    </w:p>
    <w:p w:rsidR="00A26E2F" w:rsidRDefault="00A26E2F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5" w:name="_Toc406841659"/>
      <w:r>
        <w:rPr>
          <w:rFonts w:asciiTheme="minorHAnsi" w:hAnsiTheme="minorHAnsi"/>
        </w:rPr>
        <w:t>Dysortografie</w:t>
      </w:r>
      <w:bookmarkEnd w:id="5"/>
    </w:p>
    <w:p w:rsidR="00A26E2F" w:rsidRDefault="00A26E2F" w:rsidP="00292F88">
      <w:r>
        <w:rPr>
          <w:b/>
          <w:i/>
        </w:rPr>
        <w:t xml:space="preserve">    </w:t>
      </w:r>
      <w:r w:rsidRPr="009018E2">
        <w:rPr>
          <w:b/>
          <w:i/>
        </w:rPr>
        <w:t>Porucha</w:t>
      </w:r>
      <w:r w:rsidRPr="009018E2">
        <w:t xml:space="preserve"> psaní a pravopisu, která bývá často úzce spojená s </w:t>
      </w:r>
      <w:r w:rsidRPr="009018E2">
        <w:rPr>
          <w:b/>
          <w:i/>
        </w:rPr>
        <w:t>dyslexií</w:t>
      </w:r>
      <w:r w:rsidRPr="009018E2">
        <w:t xml:space="preserve"> a </w:t>
      </w:r>
      <w:r w:rsidRPr="009018E2">
        <w:rPr>
          <w:b/>
          <w:i/>
        </w:rPr>
        <w:t>dysgrafií</w:t>
      </w:r>
      <w:r w:rsidRPr="009018E2">
        <w:t xml:space="preserve">. Děti s touto </w:t>
      </w:r>
      <w:r w:rsidRPr="009018E2">
        <w:rPr>
          <w:b/>
          <w:i/>
        </w:rPr>
        <w:t>poruchou</w:t>
      </w:r>
      <w:r w:rsidRPr="009018E2">
        <w:t xml:space="preserve"> bývají též označovány jako děti s </w:t>
      </w:r>
      <w:r w:rsidRPr="009018E2">
        <w:rPr>
          <w:b/>
          <w:i/>
        </w:rPr>
        <w:t>dyslexií</w:t>
      </w:r>
      <w:r w:rsidRPr="009018E2">
        <w:t xml:space="preserve">. </w:t>
      </w:r>
      <w:r w:rsidRPr="009018E2">
        <w:rPr>
          <w:b/>
          <w:i/>
        </w:rPr>
        <w:t>Porucha</w:t>
      </w:r>
      <w:r w:rsidRPr="009018E2">
        <w:t xml:space="preserve"> nepostihuje celou oblast gramatiky, ale týká se pouze </w:t>
      </w:r>
      <w:proofErr w:type="spellStart"/>
      <w:r w:rsidRPr="009018E2">
        <w:t>tkz</w:t>
      </w:r>
      <w:proofErr w:type="spellEnd"/>
      <w:r w:rsidRPr="009018E2">
        <w:t xml:space="preserve">. </w:t>
      </w:r>
      <w:r w:rsidRPr="009018E2">
        <w:rPr>
          <w:b/>
        </w:rPr>
        <w:t>specifických dysortografických</w:t>
      </w:r>
      <w:r w:rsidRPr="009018E2">
        <w:t xml:space="preserve"> jevů. Děti s touto </w:t>
      </w:r>
      <w:r w:rsidRPr="009018E2">
        <w:rPr>
          <w:b/>
          <w:i/>
        </w:rPr>
        <w:t>poruchou</w:t>
      </w:r>
      <w:r w:rsidRPr="009018E2">
        <w:t xml:space="preserve"> nejčastěji zaměňují krátké a dlouhé samohlásky, nerozlišují slabiky, jako jsou </w:t>
      </w:r>
      <w:proofErr w:type="spellStart"/>
      <w:r w:rsidRPr="009018E2">
        <w:t>dy</w:t>
      </w:r>
      <w:proofErr w:type="spellEnd"/>
      <w:r w:rsidRPr="009018E2">
        <w:t>-</w:t>
      </w:r>
      <w:proofErr w:type="spellStart"/>
      <w:r w:rsidRPr="009018E2">
        <w:t>di</w:t>
      </w:r>
      <w:proofErr w:type="spellEnd"/>
      <w:r w:rsidRPr="009018E2">
        <w:t xml:space="preserve">, ty-ti, </w:t>
      </w:r>
      <w:proofErr w:type="spellStart"/>
      <w:r w:rsidRPr="009018E2">
        <w:t>ny</w:t>
      </w:r>
      <w:proofErr w:type="spellEnd"/>
      <w:r w:rsidRPr="009018E2">
        <w:t>-ni, vynechávají, přidávají, zaměňují písmena či celé slabik</w:t>
      </w:r>
      <w:r w:rsidR="00E96048">
        <w:t xml:space="preserve">y </w:t>
      </w:r>
      <w:r w:rsidR="00477030">
        <w:t>(Bartoňová, M., 2012</w:t>
      </w:r>
      <w:r w:rsidRPr="009018E2">
        <w:t>)</w:t>
      </w:r>
      <w:r>
        <w:t>.</w:t>
      </w:r>
    </w:p>
    <w:p w:rsidR="00A26E2F" w:rsidRDefault="00A26E2F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6" w:name="_Toc406841660"/>
      <w:r>
        <w:rPr>
          <w:rFonts w:asciiTheme="minorHAnsi" w:hAnsiTheme="minorHAnsi"/>
        </w:rPr>
        <w:t>Dyskalkulie</w:t>
      </w:r>
      <w:bookmarkEnd w:id="6"/>
    </w:p>
    <w:p w:rsidR="00A26E2F" w:rsidRDefault="00A26E2F" w:rsidP="00292F88">
      <w:r>
        <w:rPr>
          <w:b/>
          <w:i/>
        </w:rPr>
        <w:t xml:space="preserve">    </w:t>
      </w:r>
      <w:r w:rsidRPr="009018E2">
        <w:rPr>
          <w:b/>
          <w:i/>
        </w:rPr>
        <w:t>Specifická porucha</w:t>
      </w:r>
      <w:r w:rsidRPr="009018E2">
        <w:t xml:space="preserve"> matematických schopností. Projevují se zde mimo jiné obtíže v orientaci na číselné ose, záměnami číslic graficky podobných, neschopností provádět matematické operace jako jsou sčítání, odečítání, násobení a dělení a také poruchy v prostorové a pravolevé orientaci. Dle charakteru můžeme členit několik typů: </w:t>
      </w:r>
      <w:proofErr w:type="spellStart"/>
      <w:r w:rsidRPr="009018E2">
        <w:t>praktognostická</w:t>
      </w:r>
      <w:proofErr w:type="spellEnd"/>
      <w:r w:rsidRPr="009018E2">
        <w:t xml:space="preserve"> </w:t>
      </w:r>
      <w:r w:rsidRPr="009018E2">
        <w:rPr>
          <w:b/>
          <w:i/>
        </w:rPr>
        <w:t>dyskalkulie</w:t>
      </w:r>
      <w:r w:rsidRPr="009018E2">
        <w:t xml:space="preserve">, verbální </w:t>
      </w:r>
      <w:r w:rsidRPr="009018E2">
        <w:rPr>
          <w:b/>
          <w:i/>
        </w:rPr>
        <w:t>dyskalkulie</w:t>
      </w:r>
      <w:r w:rsidRPr="009018E2">
        <w:t xml:space="preserve">, </w:t>
      </w:r>
      <w:proofErr w:type="spellStart"/>
      <w:r w:rsidRPr="009018E2">
        <w:t>lexická</w:t>
      </w:r>
      <w:proofErr w:type="spellEnd"/>
      <w:r w:rsidRPr="009018E2">
        <w:t xml:space="preserve"> </w:t>
      </w:r>
      <w:r w:rsidRPr="009018E2">
        <w:rPr>
          <w:b/>
          <w:i/>
        </w:rPr>
        <w:t>dyskalkulie</w:t>
      </w:r>
      <w:r w:rsidRPr="009018E2">
        <w:t xml:space="preserve">, grafická </w:t>
      </w:r>
      <w:r w:rsidRPr="009018E2">
        <w:rPr>
          <w:b/>
          <w:i/>
        </w:rPr>
        <w:t>dyskalkulie</w:t>
      </w:r>
      <w:r w:rsidRPr="009018E2">
        <w:t xml:space="preserve">, operační </w:t>
      </w:r>
      <w:r w:rsidRPr="009018E2">
        <w:rPr>
          <w:b/>
          <w:i/>
        </w:rPr>
        <w:t>dyskalkulie</w:t>
      </w:r>
      <w:r w:rsidRPr="009018E2">
        <w:t xml:space="preserve"> a </w:t>
      </w:r>
      <w:proofErr w:type="spellStart"/>
      <w:r w:rsidRPr="009018E2">
        <w:t>ideognostická</w:t>
      </w:r>
      <w:proofErr w:type="spellEnd"/>
      <w:r w:rsidRPr="009018E2">
        <w:t xml:space="preserve"> </w:t>
      </w:r>
      <w:r w:rsidRPr="009018E2">
        <w:rPr>
          <w:b/>
          <w:i/>
        </w:rPr>
        <w:t>dyskalkulie</w:t>
      </w:r>
      <w:r w:rsidR="00E96048">
        <w:t xml:space="preserve"> </w:t>
      </w:r>
      <w:r w:rsidR="00477030">
        <w:t>(Bartoňová, M., 2004</w:t>
      </w:r>
      <w:r w:rsidRPr="009018E2">
        <w:t>)</w:t>
      </w:r>
      <w:r>
        <w:t>.</w:t>
      </w:r>
    </w:p>
    <w:p w:rsidR="00A26E2F" w:rsidRDefault="002F688B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7" w:name="_Toc406841661"/>
      <w:proofErr w:type="spellStart"/>
      <w:r>
        <w:rPr>
          <w:rFonts w:asciiTheme="minorHAnsi" w:hAnsiTheme="minorHAnsi"/>
        </w:rPr>
        <w:t>Dyspinxie</w:t>
      </w:r>
      <w:bookmarkEnd w:id="7"/>
      <w:proofErr w:type="spellEnd"/>
    </w:p>
    <w:p w:rsidR="002F688B" w:rsidRDefault="002F688B" w:rsidP="00292F88">
      <w:r>
        <w:rPr>
          <w:i/>
        </w:rPr>
        <w:t xml:space="preserve">      </w:t>
      </w:r>
      <w:r w:rsidRPr="009018E2">
        <w:rPr>
          <w:i/>
        </w:rPr>
        <w:t>„Specifická porucha kreslení je charakteristická nízkou úrovní kresby. Dítě zachází s tužkou neobratně, tvrdě, nedokáže převést svou představu z trojrozměrného prostoru na dvojrozměrný papír, má potíže s pochopením perspektivy.“</w:t>
      </w:r>
      <w:r w:rsidRPr="009018E2">
        <w:t xml:space="preserve"> (Barto</w:t>
      </w:r>
      <w:r w:rsidR="00477030">
        <w:t>ňová, M., Vítková M., 2007</w:t>
      </w:r>
      <w:r w:rsidRPr="009018E2">
        <w:t>)</w:t>
      </w:r>
      <w:r>
        <w:t>.</w:t>
      </w:r>
    </w:p>
    <w:p w:rsidR="002F688B" w:rsidRDefault="002F688B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8" w:name="_Toc406841662"/>
      <w:proofErr w:type="spellStart"/>
      <w:r>
        <w:rPr>
          <w:rFonts w:asciiTheme="minorHAnsi" w:hAnsiTheme="minorHAnsi"/>
        </w:rPr>
        <w:lastRenderedPageBreak/>
        <w:t>Dysmúzie</w:t>
      </w:r>
      <w:bookmarkEnd w:id="8"/>
      <w:proofErr w:type="spellEnd"/>
    </w:p>
    <w:p w:rsidR="002F688B" w:rsidRDefault="002F688B" w:rsidP="00292F88">
      <w:r>
        <w:rPr>
          <w:b/>
          <w:i/>
        </w:rPr>
        <w:t xml:space="preserve">     </w:t>
      </w:r>
      <w:proofErr w:type="spellStart"/>
      <w:r w:rsidRPr="009018E2">
        <w:rPr>
          <w:b/>
          <w:i/>
        </w:rPr>
        <w:t>Dysmúzie</w:t>
      </w:r>
      <w:proofErr w:type="spellEnd"/>
      <w:r w:rsidRPr="009018E2">
        <w:t xml:space="preserve"> je </w:t>
      </w:r>
      <w:r w:rsidRPr="009018E2">
        <w:rPr>
          <w:b/>
          <w:i/>
        </w:rPr>
        <w:t>specifická porucha</w:t>
      </w:r>
      <w:r w:rsidRPr="009018E2">
        <w:t xml:space="preserve">, která postihuje schopnost vnímání a reprodukce hudby. Při této poruše se projevují obtíže v rozlišování tónů, neschopnost zapamatovat si melodii, nerozlišuje a není schopný reprodukovat rytmus. Avšak potíže se čtením a zápisem not s touto </w:t>
      </w:r>
      <w:r w:rsidRPr="009018E2">
        <w:rPr>
          <w:b/>
          <w:i/>
        </w:rPr>
        <w:t>poruchou</w:t>
      </w:r>
      <w:r w:rsidRPr="009018E2">
        <w:t xml:space="preserve"> nesouvisí, ty patří k </w:t>
      </w:r>
      <w:r w:rsidRPr="009018E2">
        <w:rPr>
          <w:b/>
          <w:i/>
        </w:rPr>
        <w:t>dyslexii</w:t>
      </w:r>
      <w:r w:rsidRPr="009018E2">
        <w:t xml:space="preserve"> či </w:t>
      </w:r>
      <w:r w:rsidRPr="009018E2">
        <w:rPr>
          <w:b/>
          <w:i/>
        </w:rPr>
        <w:t>dysgrafii</w:t>
      </w:r>
      <w:r w:rsidR="00E96048">
        <w:t xml:space="preserve"> </w:t>
      </w:r>
      <w:r w:rsidR="00545F1D">
        <w:t>(Bartoňová, M., 2005</w:t>
      </w:r>
      <w:r w:rsidRPr="009018E2">
        <w:t>)</w:t>
      </w:r>
      <w:r>
        <w:t>.</w:t>
      </w:r>
    </w:p>
    <w:p w:rsidR="002F688B" w:rsidRDefault="002F688B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9" w:name="_Toc406841663"/>
      <w:r>
        <w:rPr>
          <w:rFonts w:asciiTheme="minorHAnsi" w:hAnsiTheme="minorHAnsi"/>
        </w:rPr>
        <w:t>Dyspraxie</w:t>
      </w:r>
      <w:bookmarkEnd w:id="9"/>
    </w:p>
    <w:p w:rsidR="002F688B" w:rsidRDefault="002F688B" w:rsidP="00292F88">
      <w:r>
        <w:rPr>
          <w:b/>
          <w:i/>
        </w:rPr>
        <w:t xml:space="preserve">      </w:t>
      </w:r>
      <w:r w:rsidRPr="009018E2">
        <w:rPr>
          <w:b/>
          <w:i/>
        </w:rPr>
        <w:t>Specifická porucha</w:t>
      </w:r>
      <w:r w:rsidRPr="009018E2">
        <w:t xml:space="preserve">, která se zabývá obratnosti, schopnosti vykonávat složitější úkony, které se mohou projevovat při školních či domácích úkonech. Dle 10. revize Mezinárodní klasifikace nemocí ji můžeme také nalézt pod názvem </w:t>
      </w:r>
      <w:r w:rsidRPr="009018E2">
        <w:rPr>
          <w:b/>
          <w:i/>
        </w:rPr>
        <w:t>specifická</w:t>
      </w:r>
      <w:r w:rsidRPr="009018E2">
        <w:t xml:space="preserve"> vývojová </w:t>
      </w:r>
      <w:r w:rsidRPr="009018E2">
        <w:rPr>
          <w:b/>
          <w:i/>
        </w:rPr>
        <w:t>porucha</w:t>
      </w:r>
      <w:r w:rsidRPr="009018E2">
        <w:t xml:space="preserve"> motorické funkce. Osoby s touto </w:t>
      </w:r>
      <w:r w:rsidRPr="009018E2">
        <w:rPr>
          <w:b/>
          <w:i/>
        </w:rPr>
        <w:t>poruchou</w:t>
      </w:r>
      <w:r w:rsidRPr="009018E2">
        <w:t xml:space="preserve"> bývají pomalé, nešikovné, neupravené, jejich výrobky bývají nevzhledné a díky tomu se také projevuje</w:t>
      </w:r>
      <w:r w:rsidR="00E96048">
        <w:t xml:space="preserve"> nechuť k motorickým činnostem </w:t>
      </w:r>
      <w:r w:rsidRPr="009018E2">
        <w:t>(Bartoň</w:t>
      </w:r>
      <w:r w:rsidR="00545F1D">
        <w:t>ová, M., Vítková, M., 2007</w:t>
      </w:r>
      <w:r w:rsidRPr="009018E2">
        <w:t>)</w:t>
      </w:r>
      <w:r>
        <w:t>.</w:t>
      </w:r>
    </w:p>
    <w:p w:rsidR="00A62B52" w:rsidRDefault="00A62B52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10" w:name="_Toc406841664"/>
      <w:r>
        <w:rPr>
          <w:rFonts w:asciiTheme="minorHAnsi" w:hAnsiTheme="minorHAnsi"/>
        </w:rPr>
        <w:t>Shrnutí dosavadního stavu řešení či poznání (stručná rešerše, východisko pro cíl práce, formulace výzkumných problémů)</w:t>
      </w:r>
      <w:bookmarkEnd w:id="10"/>
    </w:p>
    <w:p w:rsidR="00A62B52" w:rsidRDefault="00A62B52" w:rsidP="00292F88">
      <w:r>
        <w:t xml:space="preserve">      V této době je možné využít velké množství pomůcek, které mohou s poruchou pomoci. Také existují pedagogicko-psychologické poradenské služby a další soukromé praxe, které se touto problematikou zabývají. </w:t>
      </w:r>
    </w:p>
    <w:p w:rsidR="00A62B52" w:rsidRDefault="00477030" w:rsidP="00292F88">
      <w:r>
        <w:t xml:space="preserve">    </w:t>
      </w:r>
      <w:r w:rsidR="00A62B52">
        <w:t xml:space="preserve">   </w:t>
      </w:r>
      <w:r w:rsidR="00A62B52" w:rsidRPr="009018E2">
        <w:t xml:space="preserve">Existuje více možných způsobů edukace a </w:t>
      </w:r>
      <w:r w:rsidR="00A62B52" w:rsidRPr="009018E2">
        <w:rPr>
          <w:b/>
          <w:i/>
        </w:rPr>
        <w:t>reedukace</w:t>
      </w:r>
      <w:r w:rsidR="00A62B52" w:rsidRPr="009018E2">
        <w:t xml:space="preserve"> pro dospělé a děti. Pro děti je však nejlepší začlenění do třídního kolektivu, kde by jim měl být poskytnut asistent či speciální pedagog, který se zabývá </w:t>
      </w:r>
      <w:r w:rsidR="00A62B52" w:rsidRPr="009018E2">
        <w:rPr>
          <w:b/>
          <w:i/>
        </w:rPr>
        <w:t>poruchami</w:t>
      </w:r>
      <w:r w:rsidR="00A62B52" w:rsidRPr="009018E2">
        <w:t xml:space="preserve"> a pomáhá učiteli s výukou. Mezi formy vzdělání můžeme začlenit </w:t>
      </w:r>
      <w:r w:rsidR="00A62B52" w:rsidRPr="009018E2">
        <w:rPr>
          <w:i/>
        </w:rPr>
        <w:t>individuální péči prováděnou v rámci vyučování učitelem kmenové třídy</w:t>
      </w:r>
      <w:r w:rsidR="00A62B52" w:rsidRPr="009018E2">
        <w:t>, což je forma, která byla již výše zmiňována. Učitel přizpůsobuje výuku dětem s </w:t>
      </w:r>
      <w:r w:rsidR="00A62B52" w:rsidRPr="009018E2">
        <w:rPr>
          <w:b/>
          <w:i/>
        </w:rPr>
        <w:t>poruchou</w:t>
      </w:r>
      <w:r w:rsidR="00A62B52" w:rsidRPr="009018E2">
        <w:t xml:space="preserve">, snaží se jim napomoci ke správné </w:t>
      </w:r>
      <w:r w:rsidR="00A62B52" w:rsidRPr="009018E2">
        <w:rPr>
          <w:b/>
          <w:i/>
        </w:rPr>
        <w:t>reedukaci</w:t>
      </w:r>
      <w:r w:rsidR="00A62B52" w:rsidRPr="009018E2">
        <w:t xml:space="preserve">. Další forma je </w:t>
      </w:r>
      <w:r w:rsidR="00A62B52" w:rsidRPr="009018E2">
        <w:rPr>
          <w:i/>
        </w:rPr>
        <w:t>individuální péče prováděná učitelem</w:t>
      </w:r>
      <w:r w:rsidR="00A62B52" w:rsidRPr="009018E2">
        <w:t xml:space="preserve">, který je vystudovaný speciální pedagog a zabývá se touto problematikou společně se školským zařízením. Mezi další možné formy můžeme také zařadit </w:t>
      </w:r>
      <w:r w:rsidR="00A62B52" w:rsidRPr="009018E2">
        <w:rPr>
          <w:i/>
        </w:rPr>
        <w:t>skupiny individuální péče při základních školách</w:t>
      </w:r>
      <w:r w:rsidR="00A62B52" w:rsidRPr="009018E2">
        <w:t xml:space="preserve">, kdy dítě dochází do speciální třídy během vyučování, kde se zaměřuje na svou poruchu a výuka je přizpůsobena stylu výuky. Méně známé je </w:t>
      </w:r>
      <w:proofErr w:type="spellStart"/>
      <w:r w:rsidR="00A62B52" w:rsidRPr="009018E2">
        <w:t>tkz</w:t>
      </w:r>
      <w:proofErr w:type="spellEnd"/>
      <w:r w:rsidR="00A62B52" w:rsidRPr="009018E2">
        <w:t xml:space="preserve">. </w:t>
      </w:r>
      <w:r w:rsidR="00A62B52" w:rsidRPr="009018E2">
        <w:rPr>
          <w:i/>
        </w:rPr>
        <w:t>„cestující učitel“</w:t>
      </w:r>
      <w:r w:rsidR="00A62B52" w:rsidRPr="009018E2">
        <w:t xml:space="preserve">, který je pedagogický pracovník určité poradny či centra a v průběhu své práce dochází do tříd a provádí </w:t>
      </w:r>
      <w:r w:rsidR="00A62B52" w:rsidRPr="009018E2">
        <w:rPr>
          <w:b/>
          <w:i/>
        </w:rPr>
        <w:t>reedukaci</w:t>
      </w:r>
      <w:r w:rsidR="00A62B52" w:rsidRPr="009018E2">
        <w:t xml:space="preserve">. Také existují </w:t>
      </w:r>
      <w:r w:rsidR="00A62B52" w:rsidRPr="009018E2">
        <w:rPr>
          <w:i/>
        </w:rPr>
        <w:t xml:space="preserve">speciální třídy pro děti s poruchami učení a chování, </w:t>
      </w:r>
      <w:r w:rsidR="00A62B52" w:rsidRPr="009018E2">
        <w:t xml:space="preserve">které jsou realizovány ve školském zařízení a zaměřují se </w:t>
      </w:r>
      <w:r w:rsidR="00A62B52" w:rsidRPr="009018E2">
        <w:lastRenderedPageBreak/>
        <w:t xml:space="preserve">na </w:t>
      </w:r>
      <w:r w:rsidR="00A62B52" w:rsidRPr="009018E2">
        <w:rPr>
          <w:b/>
          <w:i/>
        </w:rPr>
        <w:t>specifické poruchy</w:t>
      </w:r>
      <w:r w:rsidR="00A62B52" w:rsidRPr="009018E2">
        <w:t xml:space="preserve"> a je jim přizpůsobena edukace a </w:t>
      </w:r>
      <w:r w:rsidR="00A62B52" w:rsidRPr="009018E2">
        <w:rPr>
          <w:b/>
          <w:i/>
        </w:rPr>
        <w:t>reedukace</w:t>
      </w:r>
      <w:r w:rsidR="00A62B52" w:rsidRPr="009018E2">
        <w:t xml:space="preserve">. Mezi další typy patří </w:t>
      </w:r>
      <w:r w:rsidR="00A62B52" w:rsidRPr="009018E2">
        <w:rPr>
          <w:i/>
        </w:rPr>
        <w:t xml:space="preserve">speciální školy pro děti s poruchami učení, třídy při dětských psychiatrických léčebnách </w:t>
      </w:r>
      <w:r w:rsidR="00A62B52" w:rsidRPr="009018E2">
        <w:t xml:space="preserve">a také </w:t>
      </w:r>
      <w:r w:rsidR="00A62B52" w:rsidRPr="009018E2">
        <w:rPr>
          <w:i/>
        </w:rPr>
        <w:t>individuální a skupinová péče.</w:t>
      </w:r>
      <w:r w:rsidR="00A62B52" w:rsidRPr="009018E2">
        <w:t xml:space="preserve"> Díky vědeckým pokrokům se tedy s žáky zachází s ohledem a s možnou </w:t>
      </w:r>
      <w:r w:rsidR="00A62B52" w:rsidRPr="009018E2">
        <w:rPr>
          <w:b/>
          <w:i/>
        </w:rPr>
        <w:t>reedukací</w:t>
      </w:r>
      <w:r w:rsidR="00A62B52" w:rsidRPr="009018E2">
        <w:t xml:space="preserve">. Děti, které spadají pod speciální třídy, nejsou jiné, jsou to děti, které mají jisté </w:t>
      </w:r>
      <w:r w:rsidR="00A62B52" w:rsidRPr="009018E2">
        <w:rPr>
          <w:b/>
          <w:i/>
        </w:rPr>
        <w:t>specifické poruchy</w:t>
      </w:r>
      <w:r w:rsidR="00A62B52" w:rsidRPr="009018E2">
        <w:t xml:space="preserve">, které je možno napravovat. Tyto třídy jsou součástí systému a </w:t>
      </w:r>
      <w:r w:rsidR="003902EA">
        <w:t>nejsou o nic méněcenné než jiné</w:t>
      </w:r>
      <w:r w:rsidR="008C4F31">
        <w:t xml:space="preserve"> (</w:t>
      </w:r>
      <w:r w:rsidR="00292F88">
        <w:t>Vyhláška 147/2011</w:t>
      </w:r>
      <w:r w:rsidR="003902EA">
        <w:t xml:space="preserve"> Sb.</w:t>
      </w:r>
      <w:r w:rsidR="0094090A">
        <w:t>)</w:t>
      </w:r>
      <w:r w:rsidR="003902EA">
        <w:t>.</w:t>
      </w:r>
    </w:p>
    <w:p w:rsidR="00545F1D" w:rsidRDefault="00545F1D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11" w:name="_Toc406841665"/>
      <w:r>
        <w:rPr>
          <w:rFonts w:asciiTheme="minorHAnsi" w:hAnsiTheme="minorHAnsi"/>
        </w:rPr>
        <w:t>Praktická část</w:t>
      </w:r>
      <w:bookmarkEnd w:id="11"/>
    </w:p>
    <w:p w:rsidR="00545F1D" w:rsidRDefault="00545F1D" w:rsidP="00AB59B4">
      <w:r>
        <w:rPr>
          <w:b/>
          <w:i/>
        </w:rPr>
        <w:t xml:space="preserve">      </w:t>
      </w:r>
      <w:commentRangeStart w:id="12"/>
      <w:r w:rsidRPr="009018E2">
        <w:rPr>
          <w:b/>
          <w:i/>
        </w:rPr>
        <w:t>Reedukace dyslexie</w:t>
      </w:r>
      <w:r w:rsidRPr="009018E2">
        <w:t xml:space="preserve"> a zkoumání </w:t>
      </w:r>
      <w:r w:rsidRPr="009018E2">
        <w:rPr>
          <w:b/>
          <w:i/>
        </w:rPr>
        <w:t>dyslexie</w:t>
      </w:r>
      <w:r w:rsidRPr="009018E2">
        <w:t xml:space="preserve"> na prvním stupni základní školy</w:t>
      </w:r>
      <w:r>
        <w:t xml:space="preserve"> se bude zjišťovat </w:t>
      </w:r>
      <w:r w:rsidR="003902EA">
        <w:t>prostřednictvím</w:t>
      </w:r>
      <w:r>
        <w:t xml:space="preserve"> učitelů a speciálních pedagogů</w:t>
      </w:r>
      <w:commentRangeEnd w:id="12"/>
      <w:r w:rsidR="00DE3C63">
        <w:rPr>
          <w:rStyle w:val="Odkaznakoment"/>
        </w:rPr>
        <w:commentReference w:id="12"/>
      </w:r>
      <w:r>
        <w:t>. U dětí se budeme zaměřovat na reedukaci dyslexie v případech vyvozování písmen, porozumění čtenému textu, záměny písmen a také ně</w:t>
      </w:r>
      <w:r w:rsidR="00E96048">
        <w:t xml:space="preserve">co málo ohledně práce s textem </w:t>
      </w:r>
      <w:r>
        <w:t>(Zelinková, O., 1994)</w:t>
      </w:r>
      <w:r w:rsidR="00E96048">
        <w:t>.</w:t>
      </w:r>
    </w:p>
    <w:p w:rsidR="00545F1D" w:rsidRDefault="00545F1D" w:rsidP="00292F88">
      <w:pPr>
        <w:pStyle w:val="Nadpis2"/>
        <w:numPr>
          <w:ilvl w:val="1"/>
          <w:numId w:val="1"/>
        </w:numPr>
        <w:rPr>
          <w:rFonts w:asciiTheme="minorHAnsi" w:hAnsiTheme="minorHAnsi"/>
        </w:rPr>
      </w:pPr>
      <w:bookmarkStart w:id="13" w:name="_Toc406841666"/>
      <w:r>
        <w:rPr>
          <w:rFonts w:asciiTheme="minorHAnsi" w:hAnsiTheme="minorHAnsi"/>
        </w:rPr>
        <w:t>Vyvozování písmen</w:t>
      </w:r>
      <w:bookmarkEnd w:id="13"/>
    </w:p>
    <w:p w:rsidR="00545F1D" w:rsidRDefault="00545F1D" w:rsidP="00292F88">
      <w:pPr>
        <w:ind w:left="60"/>
        <w:rPr>
          <w:rFonts w:ascii="Calibri" w:hAnsi="Calibri"/>
        </w:rPr>
      </w:pPr>
      <w:r w:rsidRPr="001F3F69">
        <w:rPr>
          <w:rFonts w:ascii="Calibri" w:hAnsi="Calibri"/>
        </w:rPr>
        <w:t>„</w:t>
      </w:r>
      <w:r w:rsidRPr="001F3F69">
        <w:rPr>
          <w:rFonts w:ascii="Calibri" w:hAnsi="Calibri"/>
          <w:i/>
        </w:rPr>
        <w:t xml:space="preserve">Tato metoda se používá, kdy se dítě snaží vnímat novou hlásku díky sluchu. V metodických příručkách pro výuku čtení se doporučuje vyvozovat zároveň písmeno tiskací a psací ve spojení s říkankou a obrázkem.“ </w:t>
      </w:r>
      <w:r w:rsidR="00E96048">
        <w:rPr>
          <w:rFonts w:ascii="Calibri" w:hAnsi="Calibri"/>
        </w:rPr>
        <w:t>(Zelinková, O., 1994</w:t>
      </w:r>
      <w:r w:rsidRPr="001F3F69">
        <w:rPr>
          <w:rFonts w:ascii="Calibri" w:hAnsi="Calibri"/>
        </w:rPr>
        <w:t xml:space="preserve">). V této metodě děti vnímají nové hlásky a písmena díky pravé hemisféry, proto se snažíme dětem ukazovat obrázky, zvuky, které pomůžou dětem si tyto jevy postupně zapamatovat a naučit (např. </w:t>
      </w:r>
      <w:proofErr w:type="spellStart"/>
      <w:r w:rsidRPr="001F3F69">
        <w:rPr>
          <w:rFonts w:ascii="Calibri" w:hAnsi="Calibri"/>
        </w:rPr>
        <w:t>ffff</w:t>
      </w:r>
      <w:proofErr w:type="spellEnd"/>
      <w:r w:rsidRPr="001F3F69">
        <w:rPr>
          <w:rFonts w:ascii="Calibri" w:hAnsi="Calibri"/>
        </w:rPr>
        <w:t xml:space="preserve">-vítr, </w:t>
      </w:r>
      <w:proofErr w:type="spellStart"/>
      <w:r w:rsidRPr="001F3F69">
        <w:rPr>
          <w:rFonts w:ascii="Calibri" w:hAnsi="Calibri"/>
        </w:rPr>
        <w:t>čiči</w:t>
      </w:r>
      <w:proofErr w:type="spellEnd"/>
      <w:r w:rsidRPr="001F3F69">
        <w:rPr>
          <w:rFonts w:ascii="Calibri" w:hAnsi="Calibri"/>
        </w:rPr>
        <w:t xml:space="preserve">-kočka, </w:t>
      </w:r>
      <w:proofErr w:type="spellStart"/>
      <w:r w:rsidRPr="001F3F69">
        <w:rPr>
          <w:rFonts w:ascii="Calibri" w:hAnsi="Calibri"/>
        </w:rPr>
        <w:t>ááá</w:t>
      </w:r>
      <w:proofErr w:type="spellEnd"/>
      <w:r w:rsidRPr="001F3F69">
        <w:rPr>
          <w:rFonts w:ascii="Calibri" w:hAnsi="Calibri"/>
        </w:rPr>
        <w:t>-otevření úst u zubaře). Tím si je dítě lépe zapamatuje. Když použijeme obrázkové pomůcky či říkanky, dítě se to lépe naučí a dokáže přiřazovat jak psa</w:t>
      </w:r>
      <w:r w:rsidR="00E96048">
        <w:rPr>
          <w:rFonts w:ascii="Calibri" w:hAnsi="Calibri"/>
        </w:rPr>
        <w:t xml:space="preserve">ný text, tak zvuk </w:t>
      </w:r>
      <w:r>
        <w:rPr>
          <w:rFonts w:ascii="Calibri" w:hAnsi="Calibri"/>
        </w:rPr>
        <w:t>(Zelinková, O., 1994</w:t>
      </w:r>
      <w:r w:rsidRPr="001F3F69">
        <w:rPr>
          <w:rFonts w:ascii="Calibri" w:hAnsi="Calibri"/>
        </w:rPr>
        <w:t>)</w:t>
      </w:r>
      <w:r w:rsidR="00E96048">
        <w:rPr>
          <w:rFonts w:ascii="Calibri" w:hAnsi="Calibri"/>
        </w:rPr>
        <w:t>.</w:t>
      </w:r>
    </w:p>
    <w:p w:rsidR="00545F1D" w:rsidRDefault="00545F1D" w:rsidP="00292F88">
      <w:pPr>
        <w:pStyle w:val="Nadpis2"/>
        <w:numPr>
          <w:ilvl w:val="1"/>
          <w:numId w:val="1"/>
        </w:numPr>
        <w:rPr>
          <w:rFonts w:asciiTheme="minorHAnsi" w:eastAsia="Times New Roman" w:hAnsiTheme="minorHAnsi"/>
        </w:rPr>
      </w:pPr>
      <w:bookmarkStart w:id="14" w:name="_Toc406841667"/>
      <w:r>
        <w:rPr>
          <w:rFonts w:asciiTheme="minorHAnsi" w:eastAsia="Times New Roman" w:hAnsiTheme="minorHAnsi"/>
        </w:rPr>
        <w:t>Porozumění čteného textu</w:t>
      </w:r>
      <w:bookmarkEnd w:id="14"/>
    </w:p>
    <w:p w:rsidR="00545F1D" w:rsidRDefault="00545F1D" w:rsidP="0050614C">
      <w:r>
        <w:t xml:space="preserve">      </w:t>
      </w:r>
      <w:r w:rsidRPr="001F3F69">
        <w:t xml:space="preserve">Na prvním stupni se dítě začíná učit novým věcem, mezi ně také patří abeceda a sní mnoho společného. Když začínají děti číst, objevují se problémy se čtením. </w:t>
      </w:r>
      <w:proofErr w:type="spellStart"/>
      <w:r w:rsidRPr="001F3F69">
        <w:t>Nedokáží</w:t>
      </w:r>
      <w:proofErr w:type="spellEnd"/>
      <w:r w:rsidRPr="001F3F69">
        <w:t xml:space="preserve"> přečíst písmena či čtou, ale neví, co zrovna přečetli. V tomto případě, kdy děti čtou a neuvědomují si, co nyní přečetli, se snažíme o </w:t>
      </w:r>
      <w:r w:rsidRPr="001F3F69">
        <w:rPr>
          <w:b/>
          <w:i/>
        </w:rPr>
        <w:t>reedukaci</w:t>
      </w:r>
      <w:r w:rsidRPr="001F3F69">
        <w:t xml:space="preserve"> více způsoby. Vytváříme obrázky k celým slovům či větám a poté je přiřazujeme k sobě. Díky tomuto děti začnou přemýšlet nad významem toho, co přečetli. Jako další metoda může být překrytí části slova, aby dítě zapojilo svou fantazii a dokázalo slovo dotvořit. Mezi známé také patří čtení textu, ve kterém jsou </w:t>
      </w:r>
      <w:r w:rsidRPr="001F3F69">
        <w:lastRenderedPageBreak/>
        <w:t xml:space="preserve">vynechána slova či nahrazená obrázkem. Úkolem dítěte je nahrazení obrázku slovem či vymyšlením slova, které se na </w:t>
      </w:r>
      <w:r w:rsidR="00E96048">
        <w:t xml:space="preserve">prázdné místo hodí </w:t>
      </w:r>
      <w:r>
        <w:t>(Zelinková, O., 1994</w:t>
      </w:r>
      <w:r w:rsidRPr="001F3F69">
        <w:t>)</w:t>
      </w:r>
      <w:r w:rsidR="00E96048">
        <w:t>.</w:t>
      </w:r>
    </w:p>
    <w:p w:rsidR="00545F1D" w:rsidRDefault="00545F1D" w:rsidP="00292F88">
      <w:pPr>
        <w:pStyle w:val="Nadpis2"/>
        <w:numPr>
          <w:ilvl w:val="1"/>
          <w:numId w:val="1"/>
        </w:numPr>
        <w:rPr>
          <w:rFonts w:asciiTheme="minorHAnsi" w:eastAsia="Times New Roman" w:hAnsiTheme="minorHAnsi"/>
        </w:rPr>
      </w:pPr>
      <w:bookmarkStart w:id="15" w:name="_Toc406841668"/>
      <w:r>
        <w:rPr>
          <w:rFonts w:asciiTheme="minorHAnsi" w:eastAsia="Times New Roman" w:hAnsiTheme="minorHAnsi"/>
        </w:rPr>
        <w:t>Záměna písmen</w:t>
      </w:r>
      <w:bookmarkEnd w:id="15"/>
    </w:p>
    <w:p w:rsidR="00545F1D" w:rsidRDefault="00545F1D" w:rsidP="00292F88">
      <w:pPr>
        <w:rPr>
          <w:rFonts w:ascii="Calibri" w:hAnsi="Calibri"/>
        </w:rPr>
      </w:pPr>
      <w:r>
        <w:rPr>
          <w:rFonts w:ascii="Calibri" w:hAnsi="Calibri"/>
        </w:rPr>
        <w:t xml:space="preserve">       </w:t>
      </w:r>
      <w:r w:rsidRPr="001F3F69">
        <w:rPr>
          <w:rFonts w:ascii="Calibri" w:hAnsi="Calibri"/>
        </w:rPr>
        <w:t xml:space="preserve">Při této problematice se mohou rozlišovat písmena zvukově podobná (t-d, sykavky) nebo písmena tvarově podobná (b-d, a-e, m-n). Příčinou mohou být problémy se čteným textem, či handicap na straně sluchové. Také se může jednat o špatnou výslovnost díky, které se děti mýlí i v psaném textu. Při </w:t>
      </w:r>
      <w:r w:rsidRPr="001F3F69">
        <w:rPr>
          <w:rFonts w:ascii="Calibri" w:hAnsi="Calibri"/>
          <w:b/>
          <w:i/>
        </w:rPr>
        <w:t>reedukaci</w:t>
      </w:r>
      <w:r w:rsidRPr="001F3F69">
        <w:rPr>
          <w:rFonts w:ascii="Calibri" w:hAnsi="Calibri"/>
        </w:rPr>
        <w:t xml:space="preserve"> této problematiky si připravíme papírové kartičky s tvarově podobnými písmeny. Budou následovat různá cvičení, při nichž se děti budou snažit zlepšit své dovednosti a pokusit se překonat</w:t>
      </w:r>
      <w:r w:rsidR="00E96048">
        <w:rPr>
          <w:rFonts w:ascii="Calibri" w:hAnsi="Calibri"/>
        </w:rPr>
        <w:t xml:space="preserve"> tento problém </w:t>
      </w:r>
      <w:r>
        <w:rPr>
          <w:rFonts w:ascii="Calibri" w:hAnsi="Calibri"/>
        </w:rPr>
        <w:t>(Zelinková, O., 1994</w:t>
      </w:r>
      <w:r w:rsidRPr="001F3F69">
        <w:rPr>
          <w:rFonts w:ascii="Calibri" w:hAnsi="Calibri"/>
        </w:rPr>
        <w:t>)</w:t>
      </w:r>
      <w:r w:rsidR="00E96048">
        <w:rPr>
          <w:rFonts w:ascii="Calibri" w:hAnsi="Calibri"/>
        </w:rPr>
        <w:t>.</w:t>
      </w:r>
    </w:p>
    <w:p w:rsidR="00545F1D" w:rsidRPr="003D4206" w:rsidRDefault="00545F1D" w:rsidP="00292F88">
      <w:pPr>
        <w:pStyle w:val="Odstavecseseznamem"/>
        <w:keepNext/>
        <w:keepLines/>
        <w:numPr>
          <w:ilvl w:val="2"/>
          <w:numId w:val="1"/>
        </w:numPr>
        <w:spacing w:before="200"/>
        <w:outlineLvl w:val="2"/>
        <w:rPr>
          <w:rFonts w:ascii="Calibri" w:hAnsi="Calibri"/>
          <w:b/>
          <w:bCs/>
          <w:color w:val="000000"/>
        </w:rPr>
      </w:pPr>
      <w:bookmarkStart w:id="16" w:name="_Toc406841669"/>
      <w:r w:rsidRPr="003D4206">
        <w:rPr>
          <w:rFonts w:ascii="Calibri" w:hAnsi="Calibri"/>
          <w:b/>
          <w:bCs/>
          <w:color w:val="000000"/>
        </w:rPr>
        <w:t>Cvičení s tvarově podobnými písmeny</w:t>
      </w:r>
      <w:bookmarkEnd w:id="16"/>
    </w:p>
    <w:p w:rsidR="00545F1D" w:rsidRPr="001F3F69" w:rsidRDefault="00545F1D" w:rsidP="00292F88">
      <w:pPr>
        <w:rPr>
          <w:rFonts w:ascii="Calibri" w:hAnsi="Calibri"/>
        </w:rPr>
      </w:pPr>
      <w:r>
        <w:rPr>
          <w:rFonts w:ascii="Calibri" w:hAnsi="Calibri"/>
        </w:rPr>
        <w:t xml:space="preserve">      </w:t>
      </w:r>
      <w:r w:rsidRPr="001F3F69">
        <w:rPr>
          <w:rFonts w:ascii="Calibri" w:hAnsi="Calibri"/>
        </w:rPr>
        <w:t xml:space="preserve">V tomto kruhu připravím několik úkolů, které si děti budou procvičovat. Mohou je provádět také doma. Vytvořím kartičky s dvojicemi písmen, které jsou si tvarově podobná (a-e, b-d, m-n, h-k) a poté děti budou tyto písmena vyhledávat v abecedě, dětských časopisech. Dostanou kartičky, kde budou napsána písmena, úkolem dětí bude obtahovat pouze ta písmena, která jsou si podobná. Také barevně </w:t>
      </w:r>
      <w:proofErr w:type="spellStart"/>
      <w:r w:rsidRPr="001F3F69">
        <w:rPr>
          <w:rFonts w:ascii="Calibri" w:hAnsi="Calibri"/>
        </w:rPr>
        <w:t>zakroužkovávat</w:t>
      </w:r>
      <w:proofErr w:type="spellEnd"/>
      <w:r w:rsidRPr="001F3F69">
        <w:rPr>
          <w:rFonts w:ascii="Calibri" w:hAnsi="Calibri"/>
        </w:rPr>
        <w:t xml:space="preserve"> či rozlišovat </w:t>
      </w:r>
      <w:r w:rsidR="00E96048">
        <w:rPr>
          <w:rFonts w:ascii="Calibri" w:hAnsi="Calibri"/>
        </w:rPr>
        <w:t xml:space="preserve">ve větách či slovech </w:t>
      </w:r>
      <w:r>
        <w:rPr>
          <w:rFonts w:ascii="Calibri" w:hAnsi="Calibri"/>
        </w:rPr>
        <w:t>(Kubická, E., 1994</w:t>
      </w:r>
      <w:r w:rsidRPr="001F3F69">
        <w:rPr>
          <w:rFonts w:ascii="Calibri" w:hAnsi="Calibri"/>
        </w:rPr>
        <w:t>)</w:t>
      </w:r>
      <w:r w:rsidR="00E96048">
        <w:rPr>
          <w:rFonts w:ascii="Calibri" w:hAnsi="Calibri"/>
        </w:rPr>
        <w:t>.</w:t>
      </w:r>
    </w:p>
    <w:p w:rsidR="00545F1D" w:rsidRPr="003D4206" w:rsidRDefault="00545F1D" w:rsidP="00292F88">
      <w:pPr>
        <w:pStyle w:val="Odstavecseseznamem"/>
        <w:keepNext/>
        <w:keepLines/>
        <w:numPr>
          <w:ilvl w:val="1"/>
          <w:numId w:val="1"/>
        </w:numPr>
        <w:spacing w:before="200"/>
        <w:outlineLvl w:val="1"/>
        <w:rPr>
          <w:rFonts w:ascii="Calibri" w:hAnsi="Calibri"/>
          <w:b/>
          <w:bCs/>
          <w:color w:val="000000"/>
          <w:sz w:val="26"/>
          <w:szCs w:val="26"/>
        </w:rPr>
      </w:pPr>
      <w:bookmarkStart w:id="17" w:name="_Toc406841670"/>
      <w:r w:rsidRPr="003D4206">
        <w:rPr>
          <w:rFonts w:ascii="Calibri" w:hAnsi="Calibri"/>
          <w:b/>
          <w:bCs/>
          <w:color w:val="000000"/>
          <w:sz w:val="26"/>
          <w:szCs w:val="26"/>
        </w:rPr>
        <w:t>Námět pro práci s textem</w:t>
      </w:r>
      <w:bookmarkEnd w:id="17"/>
    </w:p>
    <w:p w:rsidR="00545F1D" w:rsidRPr="00545F1D" w:rsidRDefault="00545F1D" w:rsidP="0050614C">
      <w:r>
        <w:t xml:space="preserve">       </w:t>
      </w:r>
      <w:r w:rsidRPr="001F3F69">
        <w:t>Děti, které mají problémy s </w:t>
      </w:r>
      <w:r w:rsidRPr="001F3F69">
        <w:rPr>
          <w:b/>
          <w:i/>
        </w:rPr>
        <w:t>dyslexií</w:t>
      </w:r>
      <w:r w:rsidRPr="001F3F69">
        <w:t xml:space="preserve"> a celkově se čtením se snaží čtení co nejvíce vyhnout. Předmět mají neradi a nebaví je tento předmět, ve kterém čtení využívají. Proto se většinu textu buď učí nazpaměť či se snaží kroužit kolem daného tématu, ačkoli ho nezvládají nejlépe. Při práci s dětmi se snažím, aby i děti s </w:t>
      </w:r>
      <w:r w:rsidRPr="001F3F69">
        <w:rPr>
          <w:b/>
          <w:i/>
        </w:rPr>
        <w:t>poruchou</w:t>
      </w:r>
      <w:r w:rsidRPr="001F3F69">
        <w:t xml:space="preserve"> byli inspirované a čtení je bavilo. Mezi takové metody patří motivace o článku či textu, který se bude číst, hledání slovní zásoby, která se vyskytne v textu a s nimi vytvořit aktivitu, díky které děti příběh zaujme. Jako další mohou být různé práce s textem či různé změny v textu, při kterých si dítě procvičuje čtení a problematiku </w:t>
      </w:r>
      <w:r w:rsidRPr="001F3F69">
        <w:rPr>
          <w:b/>
          <w:i/>
        </w:rPr>
        <w:t>dyslexie</w:t>
      </w:r>
      <w:r w:rsidRPr="001F3F69">
        <w:t xml:space="preserve"> (čtení střídavě po slovech, číst pouze slovo, které začíná na určité písmeno, spočítání odstavce či </w:t>
      </w:r>
      <w:r w:rsidR="00E96048">
        <w:t>řádků,</w:t>
      </w:r>
      <w:proofErr w:type="gramStart"/>
      <w:r w:rsidR="00E96048">
        <w:t xml:space="preserve">…) </w:t>
      </w:r>
      <w:r>
        <w:t>(Zelinková</w:t>
      </w:r>
      <w:proofErr w:type="gramEnd"/>
      <w:r>
        <w:t>, O., 1994)</w:t>
      </w:r>
      <w:r w:rsidR="00E96048">
        <w:t>.</w:t>
      </w:r>
    </w:p>
    <w:p w:rsidR="00E96595" w:rsidRPr="00E96595" w:rsidRDefault="0094090A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18" w:name="_Toc406841671"/>
      <w:r>
        <w:rPr>
          <w:rFonts w:asciiTheme="minorHAnsi" w:hAnsiTheme="minorHAnsi"/>
        </w:rPr>
        <w:lastRenderedPageBreak/>
        <w:t>Cíl práce</w:t>
      </w:r>
      <w:bookmarkEnd w:id="18"/>
      <w:r w:rsidRPr="00E96595">
        <w:rPr>
          <w:rFonts w:asciiTheme="minorHAnsi" w:hAnsiTheme="minorHAnsi"/>
        </w:rPr>
        <w:t xml:space="preserve"> </w:t>
      </w:r>
    </w:p>
    <w:p w:rsidR="00A62B52" w:rsidRDefault="00E96595" w:rsidP="0050614C">
      <w:r>
        <w:t xml:space="preserve">     Bakalářská práce bude věnována analýze pomůcek pro žáky s dyslexií na prvním stupni. </w:t>
      </w:r>
      <w:r w:rsidR="0094090A" w:rsidRPr="009018E2">
        <w:t>Využiji zde již použité metody či pomůcky k tomu, abych zjistila, z</w:t>
      </w:r>
      <w:commentRangeStart w:id="19"/>
      <w:r w:rsidR="0094090A" w:rsidRPr="009018E2">
        <w:t>da tyto pomůcky či metody napomáhají k </w:t>
      </w:r>
      <w:r w:rsidR="0094090A" w:rsidRPr="009018E2">
        <w:rPr>
          <w:b/>
          <w:i/>
        </w:rPr>
        <w:t>reedukaci</w:t>
      </w:r>
      <w:r w:rsidR="0094090A" w:rsidRPr="009018E2">
        <w:t xml:space="preserve"> žáků, které trpí </w:t>
      </w:r>
      <w:r w:rsidR="0094090A" w:rsidRPr="009018E2">
        <w:rPr>
          <w:b/>
          <w:i/>
        </w:rPr>
        <w:t>specifickou poruchou učení</w:t>
      </w:r>
      <w:r w:rsidR="0094090A" w:rsidRPr="009018E2">
        <w:t xml:space="preserve"> –</w:t>
      </w:r>
      <w:r w:rsidR="0094090A" w:rsidRPr="009018E2">
        <w:rPr>
          <w:b/>
          <w:i/>
        </w:rPr>
        <w:t xml:space="preserve"> dyslexi</w:t>
      </w:r>
      <w:commentRangeEnd w:id="19"/>
      <w:r w:rsidR="007D3717">
        <w:rPr>
          <w:rStyle w:val="Odkaznakoment"/>
        </w:rPr>
        <w:commentReference w:id="19"/>
      </w:r>
      <w:r w:rsidR="0094090A" w:rsidRPr="009018E2">
        <w:rPr>
          <w:b/>
          <w:i/>
        </w:rPr>
        <w:t>í</w:t>
      </w:r>
      <w:r w:rsidR="0094090A" w:rsidRPr="009018E2">
        <w:t xml:space="preserve">. Toto téma je velmi prozkoumané, avšak vždy lze nalézt </w:t>
      </w:r>
      <w:commentRangeStart w:id="20"/>
      <w:r w:rsidR="0094090A" w:rsidRPr="009018E2">
        <w:t>nové pomůcky, které určitým způsobem mohou napomoci těmto dětem.</w:t>
      </w:r>
      <w:commentRangeEnd w:id="20"/>
      <w:r w:rsidR="007D3717">
        <w:rPr>
          <w:rStyle w:val="Odkaznakoment"/>
        </w:rPr>
        <w:commentReference w:id="20"/>
      </w:r>
    </w:p>
    <w:p w:rsidR="0094090A" w:rsidRDefault="0094090A" w:rsidP="00292F88">
      <w:r>
        <w:t xml:space="preserve">    V rámci výzkumné části projektu budou osloveny základní školy v</w:t>
      </w:r>
      <w:r w:rsidR="0050614C">
        <w:t> </w:t>
      </w:r>
      <w:r>
        <w:t>městě</w:t>
      </w:r>
      <w:r w:rsidR="0050614C">
        <w:t xml:space="preserve"> Brně</w:t>
      </w:r>
      <w:r>
        <w:t xml:space="preserve">, </w:t>
      </w:r>
      <w:r w:rsidR="00E96595">
        <w:t>které integrují individuální či skupinovou integrací žáky s SPU. Bude provedeno sledování práce s pomůckami a zaznamenávání pokroků dítěte.</w:t>
      </w:r>
    </w:p>
    <w:p w:rsidR="003D4206" w:rsidRDefault="003D4206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21" w:name="_Toc406841672"/>
      <w:r>
        <w:rPr>
          <w:rFonts w:asciiTheme="minorHAnsi" w:hAnsiTheme="minorHAnsi"/>
        </w:rPr>
        <w:t>Organizační, materiální a finanční zabezpečení práce</w:t>
      </w:r>
      <w:bookmarkEnd w:id="21"/>
    </w:p>
    <w:p w:rsidR="003D4206" w:rsidRDefault="009137D2" w:rsidP="0050614C">
      <w:r>
        <w:t xml:space="preserve">       Realizace projektu začne na podzim pomocí shromažďování odborné literatury, týkající se této problematiky, jak </w:t>
      </w:r>
      <w:r>
        <w:rPr>
          <w:b/>
        </w:rPr>
        <w:t>s</w:t>
      </w:r>
      <w:r>
        <w:rPr>
          <w:b/>
          <w:i/>
        </w:rPr>
        <w:t>pecifických poruch učení</w:t>
      </w:r>
      <w:r>
        <w:t xml:space="preserve">, tak pouze </w:t>
      </w:r>
      <w:r>
        <w:rPr>
          <w:b/>
        </w:rPr>
        <w:t>d</w:t>
      </w:r>
      <w:r>
        <w:rPr>
          <w:b/>
          <w:i/>
        </w:rPr>
        <w:t>yslexie</w:t>
      </w:r>
      <w:r>
        <w:t xml:space="preserve">. Postupně na domluvě se základními školami v Brně, které umožní náhled na vzdělání na prvním stupni. Díky spolupráci s pedagogy bude umožněno cvičení s žáky na </w:t>
      </w:r>
      <w:r w:rsidR="0050614C">
        <w:t>prvních stupních</w:t>
      </w:r>
      <w:r>
        <w:t>.</w:t>
      </w:r>
    </w:p>
    <w:p w:rsidR="009137D2" w:rsidRDefault="009137D2" w:rsidP="0050614C">
      <w:r>
        <w:t xml:space="preserve">       Díky zjištěným informacím od pedagogů a základně získaných zkušeností s žáky a jejich pomůckami budou vytvářeny další pomůcky a metodické listy pro reedukaci. Tyto pomůcky budou nabídnuty k využití v základních školách pro žáky se specifickými poruchami učení a bude sledován jejich vliv na žáka a jeho poruchu. </w:t>
      </w:r>
    </w:p>
    <w:p w:rsidR="009137D2" w:rsidRDefault="009137D2" w:rsidP="00292F88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22" w:name="_Toc406841673"/>
      <w:r>
        <w:rPr>
          <w:rFonts w:asciiTheme="minorHAnsi" w:hAnsiTheme="minorHAnsi"/>
        </w:rPr>
        <w:t>Předpokládané využití výsledků</w:t>
      </w:r>
      <w:bookmarkEnd w:id="22"/>
    </w:p>
    <w:p w:rsidR="009137D2" w:rsidRDefault="009137D2" w:rsidP="0050614C">
      <w:pPr>
        <w:ind w:firstLine="360"/>
      </w:pPr>
      <w:r>
        <w:t>Výsledky teoretické analýzy a praktické části budou použity na zpracování bakalářské práce. Součástí bude fotodokumentace vyrobených pomůcek, včetně jejich možné aplikace u žáků s SPU. Pomůcky budou také nabídnuty k praktickému využití přímo ve školách</w:t>
      </w:r>
      <w:r w:rsidR="00477030">
        <w:t>.</w:t>
      </w:r>
    </w:p>
    <w:p w:rsidR="00AB59B4" w:rsidRDefault="00AB59B4" w:rsidP="0050614C">
      <w:pPr>
        <w:ind w:firstLine="360"/>
      </w:pPr>
    </w:p>
    <w:p w:rsidR="00AB59B4" w:rsidRDefault="00AB59B4" w:rsidP="0050614C">
      <w:pPr>
        <w:ind w:firstLine="360"/>
      </w:pPr>
    </w:p>
    <w:p w:rsidR="00AB59B4" w:rsidRDefault="00AB59B4" w:rsidP="0050614C">
      <w:pPr>
        <w:ind w:firstLine="360"/>
      </w:pPr>
    </w:p>
    <w:p w:rsidR="00545F1D" w:rsidRDefault="00545F1D" w:rsidP="00545F1D">
      <w:pPr>
        <w:pStyle w:val="Nadpis1"/>
        <w:numPr>
          <w:ilvl w:val="0"/>
          <w:numId w:val="1"/>
        </w:numPr>
        <w:rPr>
          <w:rFonts w:asciiTheme="minorHAnsi" w:hAnsiTheme="minorHAnsi"/>
        </w:rPr>
      </w:pPr>
      <w:bookmarkStart w:id="23" w:name="_Toc406841674"/>
      <w:r>
        <w:rPr>
          <w:rFonts w:asciiTheme="minorHAnsi" w:hAnsiTheme="minorHAnsi"/>
        </w:rPr>
        <w:lastRenderedPageBreak/>
        <w:t>Seznam literatu</w:t>
      </w:r>
      <w:bookmarkStart w:id="24" w:name="_GoBack"/>
      <w:bookmarkEnd w:id="24"/>
      <w:r>
        <w:rPr>
          <w:rFonts w:asciiTheme="minorHAnsi" w:hAnsiTheme="minorHAnsi"/>
        </w:rPr>
        <w:t>ry a odkazů</w:t>
      </w:r>
      <w:bookmarkEnd w:id="23"/>
    </w:p>
    <w:p w:rsidR="0098119A" w:rsidRPr="0098119A" w:rsidRDefault="0098119A" w:rsidP="0098119A">
      <w:pPr>
        <w:pStyle w:val="Odstavecseseznamem"/>
        <w:numPr>
          <w:ilvl w:val="0"/>
          <w:numId w:val="5"/>
        </w:numPr>
      </w:pPr>
      <w:proofErr w:type="spellStart"/>
      <w:r w:rsidRPr="0098119A">
        <w:t>Dyslexia</w:t>
      </w:r>
      <w:proofErr w:type="spellEnd"/>
      <w:r w:rsidRPr="0098119A">
        <w:t xml:space="preserve">. In: </w:t>
      </w:r>
      <w:proofErr w:type="spellStart"/>
      <w:r w:rsidRPr="0098119A">
        <w:rPr>
          <w:i/>
          <w:iCs/>
        </w:rPr>
        <w:t>Wikipedia</w:t>
      </w:r>
      <w:proofErr w:type="spellEnd"/>
      <w:r w:rsidRPr="0098119A">
        <w:rPr>
          <w:i/>
          <w:iCs/>
        </w:rPr>
        <w:t xml:space="preserve">: </w:t>
      </w:r>
      <w:proofErr w:type="spellStart"/>
      <w:r w:rsidRPr="0098119A">
        <w:rPr>
          <w:i/>
          <w:iCs/>
        </w:rPr>
        <w:t>the</w:t>
      </w:r>
      <w:proofErr w:type="spellEnd"/>
      <w:r w:rsidRPr="0098119A">
        <w:rPr>
          <w:i/>
          <w:iCs/>
        </w:rPr>
        <w:t xml:space="preserve"> free </w:t>
      </w:r>
      <w:proofErr w:type="spellStart"/>
      <w:r w:rsidRPr="0098119A">
        <w:rPr>
          <w:i/>
          <w:iCs/>
        </w:rPr>
        <w:t>encyclopedia</w:t>
      </w:r>
      <w:proofErr w:type="spellEnd"/>
      <w:r w:rsidRPr="0098119A">
        <w:t xml:space="preserve"> [online]. San </w:t>
      </w:r>
      <w:proofErr w:type="spellStart"/>
      <w:r w:rsidRPr="0098119A">
        <w:t>Franci</w:t>
      </w:r>
      <w:r w:rsidR="00E96048">
        <w:t>sco</w:t>
      </w:r>
      <w:proofErr w:type="spellEnd"/>
      <w:r w:rsidR="00E96048">
        <w:t xml:space="preserve"> (CA): </w:t>
      </w:r>
      <w:proofErr w:type="spellStart"/>
      <w:r w:rsidR="00E96048">
        <w:t>Wikimedia</w:t>
      </w:r>
      <w:proofErr w:type="spellEnd"/>
      <w:r w:rsidR="00E96048">
        <w:t xml:space="preserve"> </w:t>
      </w:r>
      <w:proofErr w:type="spellStart"/>
      <w:r w:rsidR="00E96048">
        <w:t>Foundation</w:t>
      </w:r>
      <w:proofErr w:type="spellEnd"/>
      <w:r w:rsidR="00E96048">
        <w:t xml:space="preserve">, 2001- [cit. </w:t>
      </w:r>
      <w:r w:rsidRPr="0098119A">
        <w:t xml:space="preserve">2014-11-29]. Dostupné z: </w:t>
      </w:r>
      <w:hyperlink r:id="rId9" w:anchor="Research" w:history="1">
        <w:r w:rsidRPr="0098119A">
          <w:rPr>
            <w:rStyle w:val="Hypertextovodkaz"/>
            <w:rFonts w:eastAsiaTheme="majorEastAsia"/>
          </w:rPr>
          <w:t>http://en.wikipedia.org/wiki/Dyslexia#Research</w:t>
        </w:r>
      </w:hyperlink>
    </w:p>
    <w:p w:rsidR="00545F1D" w:rsidRPr="00545F1D" w:rsidRDefault="00545F1D" w:rsidP="00545F1D">
      <w:pPr>
        <w:pStyle w:val="Odstavecseseznamem"/>
        <w:numPr>
          <w:ilvl w:val="0"/>
          <w:numId w:val="5"/>
        </w:numPr>
      </w:pPr>
      <w:r w:rsidRPr="00545F1D">
        <w:t xml:space="preserve">MATĚJČEK, Zdeněk. </w:t>
      </w:r>
      <w:r w:rsidRPr="00545F1D">
        <w:rPr>
          <w:i/>
          <w:iCs/>
        </w:rPr>
        <w:t>Dyslexie: specifické poruchy čtení</w:t>
      </w:r>
      <w:r w:rsidRPr="00545F1D">
        <w:t xml:space="preserve">. </w:t>
      </w:r>
      <w:proofErr w:type="spellStart"/>
      <w:r w:rsidRPr="00545F1D">
        <w:t>Vyd</w:t>
      </w:r>
      <w:proofErr w:type="spellEnd"/>
      <w:r w:rsidRPr="00545F1D">
        <w:t xml:space="preserve">. 3. </w:t>
      </w:r>
      <w:proofErr w:type="spellStart"/>
      <w:r w:rsidRPr="00545F1D">
        <w:t>upr</w:t>
      </w:r>
      <w:proofErr w:type="spellEnd"/>
      <w:r w:rsidRPr="00545F1D">
        <w:t xml:space="preserve">. a </w:t>
      </w:r>
      <w:proofErr w:type="spellStart"/>
      <w:r w:rsidRPr="00545F1D">
        <w:t>rozš</w:t>
      </w:r>
      <w:proofErr w:type="spellEnd"/>
      <w:r w:rsidRPr="00545F1D">
        <w:t xml:space="preserve">. </w:t>
      </w:r>
      <w:proofErr w:type="spellStart"/>
      <w:r w:rsidRPr="00545F1D">
        <w:t>Jinočany</w:t>
      </w:r>
      <w:proofErr w:type="spellEnd"/>
      <w:r w:rsidRPr="00545F1D">
        <w:t xml:space="preserve">: H, 1995, 269 s.: </w:t>
      </w:r>
      <w:proofErr w:type="spellStart"/>
      <w:r w:rsidRPr="00545F1D">
        <w:t>il</w:t>
      </w:r>
      <w:proofErr w:type="spellEnd"/>
      <w:r w:rsidRPr="00545F1D">
        <w:t>. ISBN 80-857-8727-X.</w:t>
      </w:r>
    </w:p>
    <w:p w:rsidR="00545F1D" w:rsidRDefault="00545F1D" w:rsidP="00545F1D">
      <w:pPr>
        <w:pStyle w:val="Odstavecseseznamem"/>
        <w:numPr>
          <w:ilvl w:val="0"/>
          <w:numId w:val="5"/>
        </w:numPr>
      </w:pPr>
      <w:r w:rsidRPr="009018E2">
        <w:t xml:space="preserve">BARTOŇOVÁ, Miroslava. </w:t>
      </w:r>
      <w:r w:rsidRPr="009018E2">
        <w:rPr>
          <w:i/>
          <w:iCs/>
        </w:rPr>
        <w:t>Kapitol</w:t>
      </w:r>
      <w:r>
        <w:rPr>
          <w:i/>
          <w:iCs/>
        </w:rPr>
        <w:t>y ze specifických poruch učení I</w:t>
      </w:r>
      <w:r w:rsidRPr="009018E2">
        <w:rPr>
          <w:i/>
          <w:iCs/>
        </w:rPr>
        <w:t>: Vymezení současné problematiky</w:t>
      </w:r>
      <w:r w:rsidRPr="009018E2">
        <w:t xml:space="preserve">. Tisk OL </w:t>
      </w:r>
      <w:proofErr w:type="spellStart"/>
      <w:r w:rsidRPr="009018E2">
        <w:t>Print</w:t>
      </w:r>
      <w:proofErr w:type="spellEnd"/>
      <w:r w:rsidRPr="009018E2">
        <w:t xml:space="preserve"> </w:t>
      </w:r>
      <w:proofErr w:type="spellStart"/>
      <w:r w:rsidRPr="009018E2">
        <w:t>Šlapanice</w:t>
      </w:r>
      <w:proofErr w:type="spellEnd"/>
      <w:r w:rsidRPr="009018E2">
        <w:t>: Masarykova Univerzita v Brně, 2004. ISBN 80-210-3613.</w:t>
      </w:r>
    </w:p>
    <w:p w:rsidR="00292F88" w:rsidRPr="00292F88" w:rsidRDefault="00545F1D" w:rsidP="00292F88">
      <w:pPr>
        <w:pStyle w:val="Odstavecseseznamem"/>
        <w:numPr>
          <w:ilvl w:val="0"/>
          <w:numId w:val="5"/>
        </w:numPr>
        <w:spacing w:after="240"/>
      </w:pPr>
      <w:r w:rsidRPr="00545F1D">
        <w:rPr>
          <w:rFonts w:ascii="Calibri" w:hAnsi="Calibri"/>
          <w:caps/>
        </w:rPr>
        <w:t>BArtoňová, m</w:t>
      </w:r>
      <w:r w:rsidRPr="00545F1D">
        <w:rPr>
          <w:rFonts w:ascii="Calibri" w:hAnsi="Calibri"/>
        </w:rPr>
        <w:t xml:space="preserve">. </w:t>
      </w:r>
      <w:r w:rsidRPr="00545F1D">
        <w:rPr>
          <w:rFonts w:ascii="Calibri" w:hAnsi="Calibri"/>
          <w:i/>
        </w:rPr>
        <w:t>Kapitoly ze specifických poruch učení II. Reedukace specifických poruch učení</w:t>
      </w:r>
      <w:r w:rsidRPr="00545F1D">
        <w:rPr>
          <w:rFonts w:ascii="Calibri" w:hAnsi="Calibri"/>
          <w:caps/>
        </w:rPr>
        <w:t xml:space="preserve">. </w:t>
      </w:r>
      <w:r w:rsidRPr="00545F1D">
        <w:rPr>
          <w:rFonts w:ascii="Calibri" w:hAnsi="Calibri"/>
        </w:rPr>
        <w:t>Brno</w:t>
      </w:r>
      <w:r w:rsidRPr="00545F1D">
        <w:rPr>
          <w:rFonts w:ascii="Calibri" w:hAnsi="Calibri"/>
          <w:caps/>
        </w:rPr>
        <w:t xml:space="preserve">: </w:t>
      </w:r>
      <w:proofErr w:type="gramStart"/>
      <w:r w:rsidRPr="00545F1D">
        <w:rPr>
          <w:rFonts w:ascii="Calibri" w:hAnsi="Calibri"/>
          <w:caps/>
        </w:rPr>
        <w:t>MU</w:t>
      </w:r>
      <w:proofErr w:type="gramEnd"/>
      <w:r w:rsidRPr="00545F1D">
        <w:rPr>
          <w:rFonts w:ascii="Calibri" w:hAnsi="Calibri"/>
          <w:caps/>
        </w:rPr>
        <w:t>, 2005</w:t>
      </w:r>
      <w:r w:rsidRPr="00545F1D">
        <w:rPr>
          <w:rFonts w:ascii="Calibri" w:hAnsi="Calibri"/>
        </w:rPr>
        <w:t>c</w:t>
      </w:r>
      <w:r w:rsidRPr="00545F1D">
        <w:rPr>
          <w:rFonts w:ascii="Calibri" w:hAnsi="Calibri"/>
          <w:caps/>
        </w:rPr>
        <w:t>. ISBN: 80-210-3822-5.</w:t>
      </w:r>
    </w:p>
    <w:p w:rsidR="00545F1D" w:rsidRDefault="00545F1D" w:rsidP="00545F1D">
      <w:pPr>
        <w:pStyle w:val="Odstavecseseznamem"/>
        <w:numPr>
          <w:ilvl w:val="0"/>
          <w:numId w:val="5"/>
        </w:numPr>
      </w:pPr>
      <w:r w:rsidRPr="009018E2">
        <w:t xml:space="preserve">KUBICKÁ, Eva. </w:t>
      </w:r>
      <w:r w:rsidRPr="009018E2">
        <w:rPr>
          <w:i/>
          <w:iCs/>
        </w:rPr>
        <w:t>Metody práce při úpravě poruch učení u dětí druhého ročníku základní školy: Metodický návod pro učitele při úpravě specifických poruch učení - dyslexie a dysortografie u dětí ve specializovaných třídách a při individuální nápravě uvedených poruch</w:t>
      </w:r>
      <w:r w:rsidRPr="009018E2">
        <w:t xml:space="preserve">. 1. </w:t>
      </w:r>
      <w:proofErr w:type="spellStart"/>
      <w:r w:rsidRPr="009018E2">
        <w:t>vyd</w:t>
      </w:r>
      <w:proofErr w:type="spellEnd"/>
      <w:r w:rsidRPr="009018E2">
        <w:t xml:space="preserve">. Lešetínská 47, 71900 </w:t>
      </w:r>
      <w:proofErr w:type="spellStart"/>
      <w:r w:rsidRPr="009018E2">
        <w:t>Ostrava</w:t>
      </w:r>
      <w:proofErr w:type="spellEnd"/>
      <w:r w:rsidRPr="009018E2">
        <w:t>-Kunčice: GRAFIE, spol. s.r.o., 1994.</w:t>
      </w:r>
    </w:p>
    <w:p w:rsidR="00292F88" w:rsidRDefault="00292F88" w:rsidP="00545F1D">
      <w:pPr>
        <w:pStyle w:val="Odstavecseseznamem"/>
        <w:numPr>
          <w:ilvl w:val="0"/>
          <w:numId w:val="5"/>
        </w:numPr>
      </w:pPr>
      <w:r w:rsidRPr="00292F88">
        <w:t xml:space="preserve">Česká Republika. O vzdělávání dětí, žáků a studentů se speciálními vzdělávacími potřebami a dětí, žáků a studentů mimořádně nadaných. In: </w:t>
      </w:r>
      <w:r w:rsidRPr="00292F88">
        <w:rPr>
          <w:i/>
          <w:iCs/>
        </w:rPr>
        <w:t>147/2011Sb</w:t>
      </w:r>
      <w:r w:rsidRPr="00292F88">
        <w:t xml:space="preserve">. Ministerstvo školství, mládeže a tělovýchovy, 2011. Dostupné z: </w:t>
      </w:r>
      <w:hyperlink r:id="rId10" w:history="1">
        <w:r w:rsidRPr="004B0DCF">
          <w:rPr>
            <w:rStyle w:val="Hypertextovodkaz"/>
          </w:rPr>
          <w:t>http://www.msmt.cz/dokumenty/vyhlaska-c-147-2011-sb-kterou-se-meni-vyhlaska-c-73-2005-sb</w:t>
        </w:r>
      </w:hyperlink>
    </w:p>
    <w:p w:rsidR="00292F88" w:rsidRPr="00292F88" w:rsidRDefault="00292F88" w:rsidP="00292F88">
      <w:pPr>
        <w:pStyle w:val="Odstavecseseznamem"/>
      </w:pPr>
      <w:r>
        <w:rPr>
          <w:i/>
        </w:rPr>
        <w:t xml:space="preserve">Vyhláška č. 147/2011Sb., o vzdělávání dětí, žáků a studentů se speciálními vzdělávacími potřebami a dětí, žáků a studentů mimořádně nadaných </w:t>
      </w:r>
      <w:r>
        <w:t xml:space="preserve">[online] </w:t>
      </w:r>
      <w:proofErr w:type="gramStart"/>
      <w:r>
        <w:t>25.4.2011</w:t>
      </w:r>
      <w:proofErr w:type="gramEnd"/>
      <w:r>
        <w:t>. Dostupný na WWW: &lt;</w:t>
      </w:r>
      <w:r w:rsidRPr="00292F88">
        <w:t>file:///C:/Users/Klariss/Downloads/sb0056-2011-147-2011.pdf</w:t>
      </w:r>
    </w:p>
    <w:p w:rsidR="00545F1D" w:rsidRPr="009018E2" w:rsidRDefault="00545F1D" w:rsidP="00545F1D">
      <w:pPr>
        <w:pStyle w:val="Odstavecseseznamem"/>
        <w:numPr>
          <w:ilvl w:val="0"/>
          <w:numId w:val="5"/>
        </w:numPr>
      </w:pPr>
      <w:r w:rsidRPr="009018E2">
        <w:t xml:space="preserve">ZELINKOVÁ, Olga. </w:t>
      </w:r>
      <w:r w:rsidRPr="009018E2">
        <w:rPr>
          <w:i/>
          <w:iCs/>
        </w:rPr>
        <w:t xml:space="preserve">Poruchy </w:t>
      </w:r>
      <w:proofErr w:type="spellStart"/>
      <w:r w:rsidRPr="009018E2">
        <w:rPr>
          <w:i/>
          <w:iCs/>
        </w:rPr>
        <w:t>uc</w:t>
      </w:r>
      <w:proofErr w:type="spellEnd"/>
      <w:r w:rsidRPr="009018E2">
        <w:rPr>
          <w:i/>
          <w:iCs/>
        </w:rPr>
        <w:t>̌</w:t>
      </w:r>
      <w:proofErr w:type="spellStart"/>
      <w:r w:rsidRPr="009018E2">
        <w:rPr>
          <w:i/>
          <w:iCs/>
        </w:rPr>
        <w:t>eni</w:t>
      </w:r>
      <w:proofErr w:type="spellEnd"/>
      <w:r w:rsidRPr="009018E2">
        <w:rPr>
          <w:i/>
          <w:iCs/>
        </w:rPr>
        <w:t>́</w:t>
      </w:r>
      <w:r w:rsidRPr="009018E2">
        <w:t xml:space="preserve">. </w:t>
      </w:r>
      <w:proofErr w:type="spellStart"/>
      <w:r w:rsidRPr="009018E2">
        <w:t>Vyd</w:t>
      </w:r>
      <w:proofErr w:type="spellEnd"/>
      <w:r w:rsidRPr="009018E2">
        <w:t xml:space="preserve">. 1. Praha: </w:t>
      </w:r>
      <w:proofErr w:type="spellStart"/>
      <w:r w:rsidRPr="009018E2">
        <w:t>Porta</w:t>
      </w:r>
      <w:proofErr w:type="spellEnd"/>
      <w:r w:rsidRPr="009018E2">
        <w:t>́l, 1994, 196 p. ISBN 80-717-8038-3.</w:t>
      </w:r>
    </w:p>
    <w:p w:rsidR="00545F1D" w:rsidRPr="009018E2" w:rsidRDefault="00545F1D" w:rsidP="00545F1D">
      <w:pPr>
        <w:pStyle w:val="Odstavecseseznamem"/>
        <w:numPr>
          <w:ilvl w:val="0"/>
          <w:numId w:val="5"/>
        </w:numPr>
      </w:pPr>
      <w:r w:rsidRPr="009018E2">
        <w:t xml:space="preserve">BARTOŇOVÁ, Miroslava. </w:t>
      </w:r>
      <w:r w:rsidRPr="009018E2">
        <w:rPr>
          <w:i/>
          <w:iCs/>
        </w:rPr>
        <w:t>Specifické poruchy učení: text k distančnímu vzdělávání</w:t>
      </w:r>
      <w:r w:rsidRPr="009018E2">
        <w:t xml:space="preserve">. Brno: </w:t>
      </w:r>
      <w:proofErr w:type="spellStart"/>
      <w:r w:rsidRPr="009018E2">
        <w:t>Paido</w:t>
      </w:r>
      <w:proofErr w:type="spellEnd"/>
      <w:r w:rsidRPr="009018E2">
        <w:t>, 2012, 237 s. ISBN 978-807-3152-321.</w:t>
      </w:r>
    </w:p>
    <w:p w:rsidR="00545F1D" w:rsidRPr="009018E2" w:rsidRDefault="00545F1D" w:rsidP="00545F1D">
      <w:pPr>
        <w:pStyle w:val="Odstavecseseznamem"/>
        <w:numPr>
          <w:ilvl w:val="0"/>
          <w:numId w:val="5"/>
        </w:numPr>
      </w:pPr>
      <w:r w:rsidRPr="009018E2">
        <w:t xml:space="preserve">BARTOŇOVÁ, Miroslava a Marie VÍTKOVÁ. </w:t>
      </w:r>
      <w:r w:rsidRPr="009018E2">
        <w:rPr>
          <w:i/>
          <w:iCs/>
        </w:rPr>
        <w:t>Strategie ve vzdělávání žáků se speciálními vzdělávacími potřebami a specifické poruchy učení: texty k distančnímu vzdělávání</w:t>
      </w:r>
      <w:r w:rsidRPr="009018E2">
        <w:t xml:space="preserve">. Brno: </w:t>
      </w:r>
      <w:proofErr w:type="spellStart"/>
      <w:r w:rsidRPr="009018E2">
        <w:t>Paido</w:t>
      </w:r>
      <w:proofErr w:type="spellEnd"/>
      <w:r w:rsidRPr="009018E2">
        <w:t xml:space="preserve"> - edice pedagogické literatury, 2007, 159 s. ISBN 978-807-3151-409.</w:t>
      </w:r>
    </w:p>
    <w:p w:rsidR="00545F1D" w:rsidRPr="00545F1D" w:rsidRDefault="00545F1D" w:rsidP="00545F1D"/>
    <w:sectPr w:rsidR="00545F1D" w:rsidRPr="00545F1D" w:rsidSect="003F33EB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2" w:author="Jarče" w:date="2014-12-29T15:24:00Z" w:initials="J">
    <w:p w:rsidR="00DE3C63" w:rsidRDefault="00DE3C63">
      <w:pPr>
        <w:pStyle w:val="Textkomente"/>
      </w:pPr>
      <w:r>
        <w:rPr>
          <w:rStyle w:val="Odkaznakoment"/>
        </w:rPr>
        <w:annotationRef/>
      </w:r>
      <w:r>
        <w:t xml:space="preserve">Není zcela </w:t>
      </w:r>
      <w:proofErr w:type="spellStart"/>
      <w:r>
        <w:t>jsné</w:t>
      </w:r>
      <w:proofErr w:type="spellEnd"/>
      <w:r>
        <w:t xml:space="preserve">, co tím myslíte- </w:t>
      </w:r>
    </w:p>
  </w:comment>
  <w:comment w:id="19" w:author="Jarče" w:date="2014-12-29T15:32:00Z" w:initials="J">
    <w:p w:rsidR="007D3717" w:rsidRDefault="007D3717">
      <w:pPr>
        <w:pStyle w:val="Textkomente"/>
      </w:pPr>
      <w:r>
        <w:rPr>
          <w:rStyle w:val="Odkaznakoment"/>
        </w:rPr>
        <w:annotationRef/>
      </w:r>
      <w:r>
        <w:t xml:space="preserve">Je jasné, že pomáhají. </w:t>
      </w:r>
    </w:p>
  </w:comment>
  <w:comment w:id="20" w:author="Jarče" w:date="2014-12-29T15:33:00Z" w:initials="J">
    <w:p w:rsidR="007D3717" w:rsidRDefault="007D3717">
      <w:pPr>
        <w:pStyle w:val="Textkomente"/>
      </w:pPr>
      <w:r>
        <w:rPr>
          <w:rStyle w:val="Odkaznakoment"/>
        </w:rPr>
        <w:annotationRef/>
      </w:r>
      <w:r>
        <w:t>Budete tedy vynalézat a zkoumat nové pomůcky?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EA1" w:rsidRDefault="00551EA1" w:rsidP="003F33EB">
      <w:pPr>
        <w:spacing w:line="240" w:lineRule="auto"/>
      </w:pPr>
      <w:r>
        <w:separator/>
      </w:r>
    </w:p>
  </w:endnote>
  <w:endnote w:type="continuationSeparator" w:id="0">
    <w:p w:rsidR="00551EA1" w:rsidRDefault="00551EA1" w:rsidP="003F3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703236"/>
      <w:docPartObj>
        <w:docPartGallery w:val="Page Numbers (Bottom of Page)"/>
        <w:docPartUnique/>
      </w:docPartObj>
    </w:sdtPr>
    <w:sdtContent>
      <w:p w:rsidR="00BD0B4A" w:rsidRDefault="00E8710C">
        <w:pPr>
          <w:pStyle w:val="Zpat"/>
          <w:jc w:val="center"/>
        </w:pPr>
        <w:r>
          <w:fldChar w:fldCharType="begin"/>
        </w:r>
        <w:r w:rsidR="00832174">
          <w:instrText xml:space="preserve"> PAGE   \* MERGEFORMAT </w:instrText>
        </w:r>
        <w:r>
          <w:fldChar w:fldCharType="separate"/>
        </w:r>
        <w:r w:rsidR="007D371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D0B4A" w:rsidRDefault="00BD0B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EA1" w:rsidRDefault="00551EA1" w:rsidP="003F33EB">
      <w:pPr>
        <w:spacing w:line="240" w:lineRule="auto"/>
      </w:pPr>
      <w:r>
        <w:separator/>
      </w:r>
    </w:p>
  </w:footnote>
  <w:footnote w:type="continuationSeparator" w:id="0">
    <w:p w:rsidR="00551EA1" w:rsidRDefault="00551EA1" w:rsidP="003F33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E3EEF"/>
    <w:multiLevelType w:val="multilevel"/>
    <w:tmpl w:val="68529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FFF59D9"/>
    <w:multiLevelType w:val="multilevel"/>
    <w:tmpl w:val="208619C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45F16DDE"/>
    <w:multiLevelType w:val="multilevel"/>
    <w:tmpl w:val="A3BCDB1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3">
    <w:nsid w:val="4F5E059F"/>
    <w:multiLevelType w:val="hybridMultilevel"/>
    <w:tmpl w:val="94923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779D1"/>
    <w:multiLevelType w:val="hybridMultilevel"/>
    <w:tmpl w:val="C8981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CF5"/>
    <w:rsid w:val="00011C94"/>
    <w:rsid w:val="00014FD1"/>
    <w:rsid w:val="00020D0F"/>
    <w:rsid w:val="00064E41"/>
    <w:rsid w:val="00086BC7"/>
    <w:rsid w:val="000961E1"/>
    <w:rsid w:val="000F69A2"/>
    <w:rsid w:val="00116765"/>
    <w:rsid w:val="00154A86"/>
    <w:rsid w:val="0016792C"/>
    <w:rsid w:val="0020296A"/>
    <w:rsid w:val="0020696C"/>
    <w:rsid w:val="002079AE"/>
    <w:rsid w:val="00211756"/>
    <w:rsid w:val="00212A28"/>
    <w:rsid w:val="00292F88"/>
    <w:rsid w:val="002B520E"/>
    <w:rsid w:val="002F688B"/>
    <w:rsid w:val="003050D4"/>
    <w:rsid w:val="003605F8"/>
    <w:rsid w:val="00384FE9"/>
    <w:rsid w:val="003902EA"/>
    <w:rsid w:val="003A04FD"/>
    <w:rsid w:val="003D4206"/>
    <w:rsid w:val="003F33EB"/>
    <w:rsid w:val="003F45BC"/>
    <w:rsid w:val="00475616"/>
    <w:rsid w:val="00477030"/>
    <w:rsid w:val="00480A8D"/>
    <w:rsid w:val="004B19A3"/>
    <w:rsid w:val="004C367C"/>
    <w:rsid w:val="0050614C"/>
    <w:rsid w:val="00512033"/>
    <w:rsid w:val="005453D7"/>
    <w:rsid w:val="00545F1D"/>
    <w:rsid w:val="005519C8"/>
    <w:rsid w:val="00551EA1"/>
    <w:rsid w:val="00581768"/>
    <w:rsid w:val="00656E6B"/>
    <w:rsid w:val="006C5864"/>
    <w:rsid w:val="00701721"/>
    <w:rsid w:val="00702DC6"/>
    <w:rsid w:val="007330AF"/>
    <w:rsid w:val="00747DDD"/>
    <w:rsid w:val="0077262D"/>
    <w:rsid w:val="007B5C55"/>
    <w:rsid w:val="007D3717"/>
    <w:rsid w:val="00832174"/>
    <w:rsid w:val="00872B02"/>
    <w:rsid w:val="008759B6"/>
    <w:rsid w:val="008B4148"/>
    <w:rsid w:val="008C4F31"/>
    <w:rsid w:val="008D4FEC"/>
    <w:rsid w:val="009077D6"/>
    <w:rsid w:val="009137D2"/>
    <w:rsid w:val="0094090A"/>
    <w:rsid w:val="0098119A"/>
    <w:rsid w:val="00993992"/>
    <w:rsid w:val="009B165B"/>
    <w:rsid w:val="009B3C9A"/>
    <w:rsid w:val="009F2281"/>
    <w:rsid w:val="00A03F41"/>
    <w:rsid w:val="00A26E2F"/>
    <w:rsid w:val="00A57E4C"/>
    <w:rsid w:val="00A62B52"/>
    <w:rsid w:val="00A85FB4"/>
    <w:rsid w:val="00AB59B4"/>
    <w:rsid w:val="00AD5695"/>
    <w:rsid w:val="00B11439"/>
    <w:rsid w:val="00BB3CE2"/>
    <w:rsid w:val="00BD0B4A"/>
    <w:rsid w:val="00C849D0"/>
    <w:rsid w:val="00C914D1"/>
    <w:rsid w:val="00D27600"/>
    <w:rsid w:val="00D524D7"/>
    <w:rsid w:val="00D67427"/>
    <w:rsid w:val="00D71CF5"/>
    <w:rsid w:val="00D7513E"/>
    <w:rsid w:val="00D931B3"/>
    <w:rsid w:val="00DD4603"/>
    <w:rsid w:val="00DE3C63"/>
    <w:rsid w:val="00E06706"/>
    <w:rsid w:val="00E2026C"/>
    <w:rsid w:val="00E22573"/>
    <w:rsid w:val="00E35211"/>
    <w:rsid w:val="00E8710C"/>
    <w:rsid w:val="00E96048"/>
    <w:rsid w:val="00E96595"/>
    <w:rsid w:val="00EE2188"/>
    <w:rsid w:val="00F201B9"/>
    <w:rsid w:val="00F77753"/>
    <w:rsid w:val="00FB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6048"/>
    <w:pPr>
      <w:autoSpaceDE w:val="0"/>
      <w:autoSpaceDN w:val="0"/>
      <w:spacing w:after="0" w:line="360" w:lineRule="auto"/>
      <w:ind w:firstLine="284"/>
      <w:jc w:val="both"/>
    </w:pPr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F45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67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67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79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79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6792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0172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017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17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45B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6706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06706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01721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01721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01721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paragraph" w:styleId="Nzev">
    <w:name w:val="Title"/>
    <w:basedOn w:val="Normln"/>
    <w:next w:val="Normln"/>
    <w:link w:val="NzevChar"/>
    <w:uiPriority w:val="10"/>
    <w:qFormat/>
    <w:rsid w:val="00E06706"/>
    <w:pPr>
      <w:pBdr>
        <w:bottom w:val="single" w:sz="8" w:space="4" w:color="000000" w:themeColor="accent1"/>
      </w:pBdr>
      <w:spacing w:after="300"/>
      <w:contextualSpacing/>
    </w:pPr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06706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017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017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017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01721"/>
    <w:pPr>
      <w:spacing w:after="200"/>
    </w:pPr>
    <w:rPr>
      <w:b/>
      <w:bCs/>
      <w:color w:val="000000" w:themeColor="accent1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11"/>
    <w:qFormat/>
    <w:rsid w:val="0070172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000000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701721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</w:rPr>
  </w:style>
  <w:style w:type="character" w:styleId="Siln">
    <w:name w:val="Strong"/>
    <w:uiPriority w:val="22"/>
    <w:qFormat/>
    <w:rsid w:val="00701721"/>
    <w:rPr>
      <w:b/>
      <w:bCs/>
    </w:rPr>
  </w:style>
  <w:style w:type="character" w:styleId="Zvraznn">
    <w:name w:val="Emphasis"/>
    <w:uiPriority w:val="20"/>
    <w:qFormat/>
    <w:rsid w:val="00701721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701721"/>
  </w:style>
  <w:style w:type="character" w:customStyle="1" w:styleId="BezmezerChar">
    <w:name w:val="Bez mezer Char"/>
    <w:basedOn w:val="Standardnpsmoodstavce"/>
    <w:link w:val="Bezmezer"/>
    <w:uiPriority w:val="1"/>
    <w:rsid w:val="00701721"/>
  </w:style>
  <w:style w:type="paragraph" w:styleId="Odstavecseseznamem">
    <w:name w:val="List Paragraph"/>
    <w:basedOn w:val="Normln"/>
    <w:uiPriority w:val="34"/>
    <w:qFormat/>
    <w:rsid w:val="00E06706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701721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701721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701721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701721"/>
    <w:rPr>
      <w:b/>
      <w:bCs/>
      <w:i/>
      <w:iCs/>
      <w:color w:val="000000" w:themeColor="accent1"/>
    </w:rPr>
  </w:style>
  <w:style w:type="character" w:styleId="Zdraznnjemn">
    <w:name w:val="Subtle Emphasis"/>
    <w:uiPriority w:val="19"/>
    <w:qFormat/>
    <w:rsid w:val="00701721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701721"/>
    <w:rPr>
      <w:b/>
      <w:bCs/>
      <w:i/>
      <w:iCs/>
      <w:color w:val="000000" w:themeColor="accent1"/>
    </w:rPr>
  </w:style>
  <w:style w:type="character" w:styleId="Odkazjemn">
    <w:name w:val="Subtle Reference"/>
    <w:uiPriority w:val="31"/>
    <w:qFormat/>
    <w:rsid w:val="00701721"/>
    <w:rPr>
      <w:smallCaps/>
      <w:color w:val="000000" w:themeColor="accent2"/>
      <w:u w:val="single"/>
    </w:rPr>
  </w:style>
  <w:style w:type="character" w:styleId="Odkazintenzivn">
    <w:name w:val="Intense Reference"/>
    <w:uiPriority w:val="32"/>
    <w:qFormat/>
    <w:rsid w:val="00701721"/>
    <w:rPr>
      <w:b/>
      <w:bCs/>
      <w:smallCaps/>
      <w:color w:val="000000" w:themeColor="accent2"/>
      <w:spacing w:val="5"/>
      <w:u w:val="single"/>
    </w:rPr>
  </w:style>
  <w:style w:type="character" w:styleId="Nzevknihy">
    <w:name w:val="Book Title"/>
    <w:uiPriority w:val="33"/>
    <w:qFormat/>
    <w:rsid w:val="00701721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01721"/>
    <w:pPr>
      <w:outlineLvl w:val="9"/>
    </w:pPr>
  </w:style>
  <w:style w:type="paragraph" w:styleId="Seznam">
    <w:name w:val="List"/>
    <w:basedOn w:val="Normln"/>
    <w:rsid w:val="00D71CF5"/>
    <w:pPr>
      <w:autoSpaceDE/>
      <w:autoSpaceDN/>
      <w:ind w:left="283" w:hanging="283"/>
    </w:pPr>
  </w:style>
  <w:style w:type="table" w:styleId="Mkatabulky">
    <w:name w:val="Table Grid"/>
    <w:basedOn w:val="Normlntabulka"/>
    <w:rsid w:val="00D71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92F88"/>
    <w:rPr>
      <w:color w:val="000000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3F33E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F33EB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3F33EB"/>
    <w:pPr>
      <w:tabs>
        <w:tab w:val="left" w:pos="1540"/>
        <w:tab w:val="right" w:leader="dot" w:pos="9062"/>
      </w:tabs>
      <w:spacing w:after="100"/>
      <w:ind w:left="480"/>
    </w:pPr>
    <w:rPr>
      <w:rFonts w:ascii="Calibri" w:eastAsiaTheme="majorEastAsia" w:hAnsi="Calibri"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3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3EB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F33E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33EB"/>
    <w:rPr>
      <w:rFonts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F33E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33EB"/>
    <w:rPr>
      <w:rFonts w:eastAsia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E3C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C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C63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C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C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smt.cz/dokumenty/vyhlaska-c-147-2011-sb-kterou-se-meni-vyhlaska-c-73-2005-s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Dyslexia" TargetMode="External"/></Relationships>
</file>

<file path=word/theme/theme1.xml><?xml version="1.0" encoding="utf-8"?>
<a:theme xmlns:a="http://schemas.openxmlformats.org/drawingml/2006/main" name="Motiv Office">
  <a:themeElements>
    <a:clrScheme name="Vlastní 2">
      <a:dk1>
        <a:sysClr val="windowText" lastClr="000000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F1A91-76F1-4A12-ABC6-27DA635A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3171</Words>
  <Characters>18711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Klariss</dc:creator>
  <cp:lastModifiedBy>Jarče</cp:lastModifiedBy>
  <cp:revision>2</cp:revision>
  <dcterms:created xsi:type="dcterms:W3CDTF">2014-12-29T14:36:00Z</dcterms:created>
  <dcterms:modified xsi:type="dcterms:W3CDTF">2014-12-29T14:36:00Z</dcterms:modified>
</cp:coreProperties>
</file>