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07D" w:rsidRPr="002656B2" w:rsidRDefault="00AF407D" w:rsidP="000C60F5">
      <w:pPr>
        <w:pStyle w:val="Seznam"/>
        <w:spacing w:line="360" w:lineRule="auto"/>
        <w:ind w:left="360" w:firstLine="0"/>
        <w:jc w:val="center"/>
        <w:rPr>
          <w:sz w:val="28"/>
          <w:szCs w:val="28"/>
        </w:rPr>
      </w:pPr>
      <w:r w:rsidRPr="002656B2">
        <w:rPr>
          <w:sz w:val="28"/>
          <w:szCs w:val="28"/>
        </w:rPr>
        <w:t>Masarykova univerzita</w:t>
      </w:r>
    </w:p>
    <w:p w:rsidR="00AF407D" w:rsidRDefault="00AF407D" w:rsidP="000C60F5">
      <w:pPr>
        <w:pStyle w:val="Seznam"/>
        <w:spacing w:line="360" w:lineRule="auto"/>
        <w:ind w:left="360" w:firstLine="0"/>
        <w:jc w:val="center"/>
      </w:pPr>
      <w:r>
        <w:t>Pedagogická fakulta</w:t>
      </w:r>
    </w:p>
    <w:p w:rsidR="00AF407D" w:rsidRDefault="00AF407D" w:rsidP="000C60F5">
      <w:pPr>
        <w:pStyle w:val="Seznam"/>
        <w:spacing w:line="360" w:lineRule="auto"/>
        <w:ind w:left="360" w:firstLine="0"/>
      </w:pPr>
    </w:p>
    <w:p w:rsidR="00AF407D" w:rsidRPr="002656B2" w:rsidRDefault="00AF407D" w:rsidP="000C60F5">
      <w:pPr>
        <w:pStyle w:val="Seznam"/>
        <w:spacing w:line="360" w:lineRule="auto"/>
        <w:ind w:left="360" w:firstLine="0"/>
        <w:jc w:val="center"/>
        <w:rPr>
          <w:smallCaps/>
          <w:sz w:val="32"/>
          <w:szCs w:val="32"/>
        </w:rPr>
      </w:pPr>
      <w:r w:rsidRPr="002656B2">
        <w:rPr>
          <w:smallCaps/>
          <w:sz w:val="32"/>
          <w:szCs w:val="32"/>
        </w:rPr>
        <w:t>Projekt</w:t>
      </w:r>
      <w:r w:rsidRPr="00A177B7">
        <w:rPr>
          <w:smallCaps/>
          <w:sz w:val="32"/>
          <w:szCs w:val="32"/>
        </w:rPr>
        <w:t xml:space="preserve"> </w:t>
      </w:r>
      <w:r w:rsidRPr="002656B2">
        <w:rPr>
          <w:smallCaps/>
          <w:sz w:val="32"/>
          <w:szCs w:val="32"/>
        </w:rPr>
        <w:t>závěrečné</w:t>
      </w:r>
      <w:r w:rsidRPr="00A177B7">
        <w:rPr>
          <w:smallCaps/>
          <w:sz w:val="32"/>
          <w:szCs w:val="32"/>
        </w:rPr>
        <w:t xml:space="preserve"> </w:t>
      </w:r>
      <w:r w:rsidRPr="002656B2">
        <w:rPr>
          <w:smallCaps/>
          <w:sz w:val="32"/>
          <w:szCs w:val="32"/>
        </w:rPr>
        <w:t>práce</w:t>
      </w:r>
    </w:p>
    <w:p w:rsidR="00AF407D" w:rsidRPr="002656B2" w:rsidRDefault="00AF407D" w:rsidP="000C60F5">
      <w:pPr>
        <w:pStyle w:val="Seznam"/>
        <w:spacing w:line="360" w:lineRule="auto"/>
        <w:ind w:left="360" w:firstLine="0"/>
        <w:jc w:val="center"/>
        <w:rPr>
          <w:smallCaps/>
          <w:sz w:val="32"/>
          <w:szCs w:val="32"/>
        </w:rPr>
      </w:pPr>
      <w:r w:rsidRPr="002656B2">
        <w:rPr>
          <w:smallCaps/>
          <w:sz w:val="32"/>
          <w:szCs w:val="32"/>
        </w:rPr>
        <w:t xml:space="preserve">bakalářské </w:t>
      </w:r>
    </w:p>
    <w:p w:rsidR="00AF407D" w:rsidRDefault="00AF407D" w:rsidP="000C60F5">
      <w:pPr>
        <w:pStyle w:val="Seznam"/>
        <w:spacing w:line="360" w:lineRule="auto"/>
        <w:ind w:left="360" w:firstLine="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8"/>
        <w:gridCol w:w="6059"/>
      </w:tblGrid>
      <w:tr w:rsidR="00AF407D" w:rsidRPr="002656B2" w:rsidTr="005C2852">
        <w:tc>
          <w:tcPr>
            <w:tcW w:w="2868" w:type="dxa"/>
            <w:shd w:val="clear" w:color="auto" w:fill="auto"/>
          </w:tcPr>
          <w:p w:rsidR="00AF407D" w:rsidRPr="002656B2" w:rsidRDefault="00AF407D" w:rsidP="000C60F5">
            <w:pPr>
              <w:pStyle w:val="Seznam"/>
              <w:spacing w:line="360" w:lineRule="auto"/>
              <w:ind w:left="0" w:firstLine="0"/>
            </w:pPr>
            <w:r w:rsidRPr="002656B2">
              <w:t xml:space="preserve">Autor projektu, </w:t>
            </w:r>
            <w:r>
              <w:t>UČO</w:t>
            </w:r>
          </w:p>
        </w:tc>
        <w:tc>
          <w:tcPr>
            <w:tcW w:w="6059" w:type="dxa"/>
            <w:shd w:val="clear" w:color="auto" w:fill="auto"/>
          </w:tcPr>
          <w:p w:rsidR="00AF407D" w:rsidRPr="002656B2" w:rsidRDefault="00C55364" w:rsidP="000C60F5">
            <w:pPr>
              <w:pStyle w:val="Seznam"/>
              <w:spacing w:line="360" w:lineRule="auto"/>
              <w:ind w:left="0" w:firstLine="0"/>
            </w:pPr>
            <w:r>
              <w:t>Klára Javůrková, 409100</w:t>
            </w:r>
          </w:p>
        </w:tc>
      </w:tr>
      <w:tr w:rsidR="00AF407D" w:rsidRPr="002656B2" w:rsidTr="005C2852">
        <w:tc>
          <w:tcPr>
            <w:tcW w:w="2868" w:type="dxa"/>
            <w:shd w:val="clear" w:color="auto" w:fill="auto"/>
          </w:tcPr>
          <w:p w:rsidR="00C55364" w:rsidRDefault="00C55364" w:rsidP="000C60F5">
            <w:pPr>
              <w:pStyle w:val="Seznam"/>
              <w:spacing w:line="360" w:lineRule="auto"/>
              <w:ind w:left="0" w:firstLine="0"/>
            </w:pPr>
          </w:p>
          <w:p w:rsidR="00AF407D" w:rsidRPr="002656B2" w:rsidRDefault="00AF407D" w:rsidP="000C60F5">
            <w:pPr>
              <w:pStyle w:val="Seznam"/>
              <w:spacing w:line="360" w:lineRule="auto"/>
              <w:ind w:left="0" w:firstLine="0"/>
            </w:pPr>
            <w:r w:rsidRPr="002656B2">
              <w:t>Studijní program, obor</w:t>
            </w:r>
          </w:p>
        </w:tc>
        <w:tc>
          <w:tcPr>
            <w:tcW w:w="6059" w:type="dxa"/>
            <w:shd w:val="clear" w:color="auto" w:fill="auto"/>
          </w:tcPr>
          <w:p w:rsidR="00AF407D" w:rsidRPr="002656B2" w:rsidRDefault="00C55364" w:rsidP="000C60F5">
            <w:pPr>
              <w:pStyle w:val="Seznam"/>
              <w:spacing w:line="360" w:lineRule="auto"/>
              <w:ind w:left="0" w:firstLine="0"/>
            </w:pPr>
            <w:r>
              <w:t>Specializace v pedagogice, Pedagogické asistentství speciální pedagogiky, Pedagogické asistentství matematiky</w:t>
            </w:r>
            <w:r w:rsidR="002C1EB7">
              <w:t xml:space="preserve"> </w:t>
            </w:r>
          </w:p>
        </w:tc>
      </w:tr>
      <w:tr w:rsidR="00AF407D" w:rsidRPr="002656B2" w:rsidTr="005C2852">
        <w:tc>
          <w:tcPr>
            <w:tcW w:w="2868" w:type="dxa"/>
            <w:shd w:val="clear" w:color="auto" w:fill="auto"/>
          </w:tcPr>
          <w:p w:rsidR="00AF407D" w:rsidRPr="002656B2" w:rsidRDefault="00AF407D" w:rsidP="000C60F5">
            <w:pPr>
              <w:pStyle w:val="Seznam"/>
              <w:spacing w:line="360" w:lineRule="auto"/>
              <w:ind w:left="0" w:firstLine="0"/>
            </w:pPr>
            <w:r w:rsidRPr="002656B2">
              <w:t>Datum předložení projektu</w:t>
            </w:r>
          </w:p>
        </w:tc>
        <w:tc>
          <w:tcPr>
            <w:tcW w:w="6059" w:type="dxa"/>
            <w:shd w:val="clear" w:color="auto" w:fill="auto"/>
          </w:tcPr>
          <w:p w:rsidR="00AF407D" w:rsidRPr="002656B2" w:rsidRDefault="00E15E61" w:rsidP="000C60F5">
            <w:pPr>
              <w:pStyle w:val="Seznam"/>
              <w:spacing w:line="360" w:lineRule="auto"/>
              <w:ind w:left="0" w:firstLine="0"/>
            </w:pPr>
            <w:r>
              <w:t>25. 12. 2014</w:t>
            </w:r>
          </w:p>
        </w:tc>
      </w:tr>
      <w:tr w:rsidR="00AF407D" w:rsidRPr="002656B2" w:rsidTr="005C2852">
        <w:tc>
          <w:tcPr>
            <w:tcW w:w="2868" w:type="dxa"/>
            <w:shd w:val="clear" w:color="auto" w:fill="auto"/>
          </w:tcPr>
          <w:p w:rsidR="00AF407D" w:rsidRPr="002656B2" w:rsidRDefault="00AF407D" w:rsidP="000C60F5">
            <w:pPr>
              <w:pStyle w:val="Seznam"/>
              <w:spacing w:line="360" w:lineRule="auto"/>
              <w:ind w:left="0" w:firstLine="0"/>
            </w:pPr>
            <w:r w:rsidRPr="002656B2">
              <w:t>Téma práce česky</w:t>
            </w:r>
          </w:p>
        </w:tc>
        <w:tc>
          <w:tcPr>
            <w:tcW w:w="6059" w:type="dxa"/>
            <w:shd w:val="clear" w:color="auto" w:fill="auto"/>
          </w:tcPr>
          <w:p w:rsidR="00AF407D" w:rsidRPr="002656B2" w:rsidRDefault="00132ADB" w:rsidP="000C60F5">
            <w:pPr>
              <w:pStyle w:val="Seznam"/>
              <w:spacing w:line="360" w:lineRule="auto"/>
              <w:ind w:left="0" w:firstLine="0"/>
            </w:pPr>
            <w:r>
              <w:t>Jak můžeme pomáhat žákům s dyskalkulií na ZŠ</w:t>
            </w:r>
          </w:p>
        </w:tc>
      </w:tr>
      <w:tr w:rsidR="00AF407D" w:rsidRPr="002656B2" w:rsidTr="005C2852">
        <w:tc>
          <w:tcPr>
            <w:tcW w:w="2868" w:type="dxa"/>
            <w:shd w:val="clear" w:color="auto" w:fill="auto"/>
          </w:tcPr>
          <w:p w:rsidR="00AF407D" w:rsidRPr="002656B2" w:rsidRDefault="00AF407D" w:rsidP="000C60F5">
            <w:pPr>
              <w:pStyle w:val="Seznam"/>
              <w:spacing w:line="360" w:lineRule="auto"/>
              <w:ind w:left="0" w:firstLine="0"/>
            </w:pPr>
            <w:r w:rsidRPr="002656B2">
              <w:t>Klíčová slova česky</w:t>
            </w:r>
          </w:p>
        </w:tc>
        <w:tc>
          <w:tcPr>
            <w:tcW w:w="6059" w:type="dxa"/>
            <w:shd w:val="clear" w:color="auto" w:fill="auto"/>
          </w:tcPr>
          <w:p w:rsidR="00AF407D" w:rsidRPr="002656B2" w:rsidRDefault="00C55364" w:rsidP="000C60F5">
            <w:pPr>
              <w:pStyle w:val="Seznam"/>
              <w:spacing w:line="360" w:lineRule="auto"/>
              <w:ind w:left="0" w:firstLine="0"/>
            </w:pPr>
            <w:r>
              <w:t xml:space="preserve">Poruchy učení, </w:t>
            </w:r>
            <w:r w:rsidR="003A6906">
              <w:t>dyskalkulie, základní škola</w:t>
            </w:r>
            <w:r w:rsidR="00E15E61">
              <w:t>, speciální metody učení</w:t>
            </w:r>
          </w:p>
        </w:tc>
      </w:tr>
      <w:tr w:rsidR="00AF407D" w:rsidRPr="002656B2" w:rsidTr="005C2852">
        <w:tc>
          <w:tcPr>
            <w:tcW w:w="2868" w:type="dxa"/>
            <w:shd w:val="clear" w:color="auto" w:fill="auto"/>
          </w:tcPr>
          <w:p w:rsidR="00AF407D" w:rsidRPr="002656B2" w:rsidRDefault="00AF407D" w:rsidP="000C60F5">
            <w:pPr>
              <w:pStyle w:val="Seznam"/>
              <w:spacing w:line="360" w:lineRule="auto"/>
              <w:ind w:left="0" w:firstLine="0"/>
            </w:pPr>
            <w:r w:rsidRPr="002656B2">
              <w:t>Téma práce anglicky</w:t>
            </w:r>
          </w:p>
        </w:tc>
        <w:tc>
          <w:tcPr>
            <w:tcW w:w="6059" w:type="dxa"/>
            <w:shd w:val="clear" w:color="auto" w:fill="auto"/>
          </w:tcPr>
          <w:p w:rsidR="00AF407D" w:rsidRPr="002656B2" w:rsidRDefault="00132ADB" w:rsidP="00145012">
            <w:pPr>
              <w:pStyle w:val="Seznam"/>
              <w:spacing w:line="360" w:lineRule="auto"/>
              <w:ind w:left="0" w:firstLine="0"/>
            </w:pPr>
            <w:proofErr w:type="spellStart"/>
            <w:r>
              <w:t>How</w:t>
            </w:r>
            <w:proofErr w:type="spellEnd"/>
            <w:r>
              <w:t xml:space="preserve"> </w:t>
            </w:r>
            <w:proofErr w:type="spellStart"/>
            <w:r>
              <w:t>we</w:t>
            </w:r>
            <w:proofErr w:type="spellEnd"/>
            <w:r>
              <w:t xml:space="preserve"> </w:t>
            </w:r>
            <w:proofErr w:type="spellStart"/>
            <w:r>
              <w:t>can</w:t>
            </w:r>
            <w:proofErr w:type="spellEnd"/>
            <w:r>
              <w:t xml:space="preserve"> help </w:t>
            </w:r>
            <w:proofErr w:type="spellStart"/>
            <w:r>
              <w:t>pupils</w:t>
            </w:r>
            <w:proofErr w:type="spellEnd"/>
            <w:r>
              <w:t xml:space="preserve"> </w:t>
            </w:r>
            <w:proofErr w:type="spellStart"/>
            <w:r>
              <w:t>with</w:t>
            </w:r>
            <w:proofErr w:type="spellEnd"/>
            <w:r>
              <w:t xml:space="preserve"> </w:t>
            </w:r>
            <w:proofErr w:type="spellStart"/>
            <w:r w:rsidR="007A5B3A">
              <w:t>discalculia</w:t>
            </w:r>
            <w:proofErr w:type="spellEnd"/>
          </w:p>
        </w:tc>
      </w:tr>
      <w:tr w:rsidR="00AF407D" w:rsidRPr="002656B2" w:rsidTr="005C2852">
        <w:tc>
          <w:tcPr>
            <w:tcW w:w="2868" w:type="dxa"/>
            <w:shd w:val="clear" w:color="auto" w:fill="auto"/>
          </w:tcPr>
          <w:p w:rsidR="00AF407D" w:rsidRPr="002656B2" w:rsidRDefault="00AF407D" w:rsidP="000C60F5">
            <w:pPr>
              <w:pStyle w:val="Seznam"/>
              <w:spacing w:line="360" w:lineRule="auto"/>
              <w:ind w:left="0" w:firstLine="0"/>
            </w:pPr>
            <w:r w:rsidRPr="002656B2">
              <w:t>Klíčová slova anglicky</w:t>
            </w:r>
          </w:p>
        </w:tc>
        <w:tc>
          <w:tcPr>
            <w:tcW w:w="6059" w:type="dxa"/>
            <w:shd w:val="clear" w:color="auto" w:fill="auto"/>
          </w:tcPr>
          <w:p w:rsidR="00AF407D" w:rsidRPr="002656B2" w:rsidRDefault="00C55364" w:rsidP="000C60F5">
            <w:pPr>
              <w:pStyle w:val="Seznam"/>
              <w:spacing w:line="360" w:lineRule="auto"/>
              <w:ind w:left="0" w:firstLine="0"/>
            </w:pPr>
            <w:proofErr w:type="spellStart"/>
            <w:r>
              <w:t>Learning</w:t>
            </w:r>
            <w:proofErr w:type="spellEnd"/>
            <w:r>
              <w:t xml:space="preserve"> </w:t>
            </w:r>
            <w:proofErr w:type="spellStart"/>
            <w:r>
              <w:t>disabilities</w:t>
            </w:r>
            <w:proofErr w:type="spellEnd"/>
            <w:r w:rsidR="003A6906">
              <w:t xml:space="preserve">, </w:t>
            </w:r>
            <w:proofErr w:type="spellStart"/>
            <w:r w:rsidR="003A6906">
              <w:t>discalculia</w:t>
            </w:r>
            <w:proofErr w:type="spellEnd"/>
            <w:r w:rsidR="003A6906">
              <w:t xml:space="preserve">, </w:t>
            </w:r>
            <w:proofErr w:type="spellStart"/>
            <w:r w:rsidR="003A6906">
              <w:t>primary</w:t>
            </w:r>
            <w:proofErr w:type="spellEnd"/>
            <w:r w:rsidR="003A6906">
              <w:t xml:space="preserve"> </w:t>
            </w:r>
            <w:proofErr w:type="spellStart"/>
            <w:r w:rsidR="003A6906">
              <w:t>school</w:t>
            </w:r>
            <w:proofErr w:type="spellEnd"/>
            <w:r w:rsidR="00145012">
              <w:t xml:space="preserve">, </w:t>
            </w:r>
            <w:proofErr w:type="spellStart"/>
            <w:r w:rsidR="00145012">
              <w:t>special</w:t>
            </w:r>
            <w:proofErr w:type="spellEnd"/>
            <w:r w:rsidR="00145012">
              <w:t xml:space="preserve"> </w:t>
            </w:r>
            <w:proofErr w:type="spellStart"/>
            <w:r w:rsidR="00145012">
              <w:t>teaching</w:t>
            </w:r>
            <w:proofErr w:type="spellEnd"/>
            <w:r w:rsidR="00145012">
              <w:t xml:space="preserve"> </w:t>
            </w:r>
            <w:proofErr w:type="spellStart"/>
            <w:r w:rsidR="00145012">
              <w:t>methods</w:t>
            </w:r>
            <w:proofErr w:type="spellEnd"/>
          </w:p>
        </w:tc>
      </w:tr>
      <w:tr w:rsidR="00AF407D" w:rsidRPr="002656B2" w:rsidTr="005C2852">
        <w:tc>
          <w:tcPr>
            <w:tcW w:w="2868" w:type="dxa"/>
            <w:shd w:val="clear" w:color="auto" w:fill="auto"/>
          </w:tcPr>
          <w:p w:rsidR="00AF407D" w:rsidRPr="002656B2" w:rsidRDefault="00AF407D" w:rsidP="000C60F5">
            <w:pPr>
              <w:pStyle w:val="Seznam"/>
              <w:spacing w:line="360" w:lineRule="auto"/>
              <w:ind w:left="0" w:firstLine="0"/>
            </w:pPr>
            <w:r w:rsidRPr="002656B2">
              <w:t>Vedoucí práce</w:t>
            </w:r>
          </w:p>
        </w:tc>
        <w:tc>
          <w:tcPr>
            <w:tcW w:w="6059" w:type="dxa"/>
            <w:shd w:val="clear" w:color="auto" w:fill="auto"/>
          </w:tcPr>
          <w:p w:rsidR="00AF407D" w:rsidRPr="002656B2" w:rsidRDefault="00BB2E70" w:rsidP="000C60F5">
            <w:pPr>
              <w:pStyle w:val="Seznam"/>
              <w:spacing w:line="360" w:lineRule="auto"/>
              <w:ind w:left="0" w:firstLine="0"/>
            </w:pPr>
            <w:r>
              <w:t>PhDr. Mgr. Jarmila Matochová</w:t>
            </w:r>
          </w:p>
        </w:tc>
      </w:tr>
      <w:tr w:rsidR="00AF407D" w:rsidRPr="002656B2" w:rsidTr="005C2852">
        <w:tc>
          <w:tcPr>
            <w:tcW w:w="2868" w:type="dxa"/>
            <w:shd w:val="clear" w:color="auto" w:fill="auto"/>
          </w:tcPr>
          <w:p w:rsidR="00AF407D" w:rsidRPr="002656B2" w:rsidRDefault="00AF407D" w:rsidP="000C60F5">
            <w:pPr>
              <w:pStyle w:val="Seznam"/>
              <w:spacing w:line="360" w:lineRule="auto"/>
              <w:ind w:left="0" w:firstLine="0"/>
            </w:pPr>
            <w:r w:rsidRPr="002656B2">
              <w:t>Katedra</w:t>
            </w:r>
          </w:p>
        </w:tc>
        <w:tc>
          <w:tcPr>
            <w:tcW w:w="6059" w:type="dxa"/>
            <w:shd w:val="clear" w:color="auto" w:fill="auto"/>
          </w:tcPr>
          <w:p w:rsidR="00AF407D" w:rsidRPr="002656B2" w:rsidRDefault="00AF407D" w:rsidP="000C60F5">
            <w:pPr>
              <w:pStyle w:val="Seznam"/>
              <w:spacing w:line="360" w:lineRule="auto"/>
              <w:ind w:left="0" w:firstLine="0"/>
            </w:pPr>
            <w:r>
              <w:t>Speciální pedagogika</w:t>
            </w:r>
          </w:p>
        </w:tc>
      </w:tr>
    </w:tbl>
    <w:p w:rsidR="00AF407D" w:rsidRDefault="00AF407D" w:rsidP="000C60F5">
      <w:pPr>
        <w:pStyle w:val="Seznam"/>
        <w:spacing w:line="360" w:lineRule="auto"/>
        <w:ind w:left="360" w:firstLine="0"/>
      </w:pPr>
    </w:p>
    <w:p w:rsidR="00AF407D" w:rsidRPr="002656B2" w:rsidRDefault="00AF407D" w:rsidP="000C60F5">
      <w:pPr>
        <w:pStyle w:val="Seznam"/>
        <w:spacing w:line="360" w:lineRule="auto"/>
        <w:ind w:left="360" w:firstLine="0"/>
      </w:pPr>
      <w:r w:rsidRPr="002656B2">
        <w:t>OSNOVA</w:t>
      </w:r>
      <w:r>
        <w:t xml:space="preserve"> PROJEKTU</w:t>
      </w:r>
    </w:p>
    <w:p w:rsidR="00AF407D" w:rsidRPr="002656B2" w:rsidRDefault="00AF407D" w:rsidP="000C60F5">
      <w:pPr>
        <w:pStyle w:val="Seznam"/>
        <w:numPr>
          <w:ilvl w:val="0"/>
          <w:numId w:val="1"/>
        </w:numPr>
        <w:spacing w:line="360" w:lineRule="auto"/>
      </w:pPr>
      <w:r w:rsidRPr="002656B2">
        <w:t>Vymezení řešené problematiky a základních pojmů (</w:t>
      </w:r>
      <w:r>
        <w:t xml:space="preserve">dle </w:t>
      </w:r>
      <w:r w:rsidRPr="002656B2">
        <w:t>téma</w:t>
      </w:r>
      <w:r>
        <w:t>tu</w:t>
      </w:r>
      <w:r w:rsidRPr="002656B2">
        <w:t xml:space="preserve"> práce)</w:t>
      </w:r>
    </w:p>
    <w:p w:rsidR="00AF407D" w:rsidRPr="002656B2" w:rsidRDefault="00AF407D" w:rsidP="000C60F5">
      <w:pPr>
        <w:pStyle w:val="Seznam"/>
        <w:numPr>
          <w:ilvl w:val="0"/>
          <w:numId w:val="1"/>
        </w:numPr>
        <w:spacing w:line="360" w:lineRule="auto"/>
      </w:pPr>
      <w:r w:rsidRPr="002656B2">
        <w:t>Shrnutí dosavadního stavu řešení či poznání (stručná rešerše, východisko pro cíl práce, formulace výzkumných problémů apod.)</w:t>
      </w:r>
    </w:p>
    <w:p w:rsidR="00AF407D" w:rsidRPr="002656B2" w:rsidRDefault="00AF407D" w:rsidP="000C60F5">
      <w:pPr>
        <w:pStyle w:val="Seznam"/>
        <w:numPr>
          <w:ilvl w:val="0"/>
          <w:numId w:val="1"/>
        </w:numPr>
        <w:spacing w:line="360" w:lineRule="auto"/>
      </w:pPr>
      <w:r w:rsidRPr="002656B2">
        <w:t>Cíl práce</w:t>
      </w:r>
    </w:p>
    <w:p w:rsidR="00AF407D" w:rsidRPr="002656B2" w:rsidRDefault="00AF407D" w:rsidP="000C60F5">
      <w:pPr>
        <w:pStyle w:val="Seznam"/>
        <w:numPr>
          <w:ilvl w:val="0"/>
          <w:numId w:val="1"/>
        </w:numPr>
        <w:spacing w:line="360" w:lineRule="auto"/>
      </w:pPr>
      <w:r w:rsidRPr="002656B2">
        <w:t>Pracovní postup (přístup k řešení, metody, techniky, nástroje apod.)</w:t>
      </w:r>
    </w:p>
    <w:p w:rsidR="00AF407D" w:rsidRPr="002656B2" w:rsidRDefault="00AF407D" w:rsidP="000C60F5">
      <w:pPr>
        <w:pStyle w:val="Seznam"/>
        <w:numPr>
          <w:ilvl w:val="0"/>
          <w:numId w:val="1"/>
        </w:numPr>
        <w:spacing w:line="360" w:lineRule="auto"/>
      </w:pPr>
      <w:r w:rsidRPr="002656B2">
        <w:t>Organizační, materiální a finanční zabezpečení práce (časový harmonogram práce aj.)</w:t>
      </w:r>
    </w:p>
    <w:p w:rsidR="00AF407D" w:rsidRPr="002656B2" w:rsidRDefault="00AF407D" w:rsidP="000C60F5">
      <w:pPr>
        <w:pStyle w:val="Seznam"/>
        <w:numPr>
          <w:ilvl w:val="0"/>
          <w:numId w:val="1"/>
        </w:numPr>
        <w:spacing w:line="360" w:lineRule="auto"/>
      </w:pPr>
      <w:r w:rsidRPr="002656B2">
        <w:t>Předpokládané využití výsledků (způsoby prezentace, publikace apod.)</w:t>
      </w:r>
    </w:p>
    <w:p w:rsidR="00AF407D" w:rsidRPr="002656B2" w:rsidRDefault="00AF407D" w:rsidP="000C60F5">
      <w:pPr>
        <w:pStyle w:val="Seznam"/>
        <w:numPr>
          <w:ilvl w:val="0"/>
          <w:numId w:val="1"/>
        </w:numPr>
        <w:spacing w:line="360" w:lineRule="auto"/>
      </w:pPr>
      <w:r w:rsidRPr="002656B2">
        <w:t>Seznam literatury a odkazů (citované a výchozí informační zdroje)</w:t>
      </w:r>
    </w:p>
    <w:p w:rsidR="00AF407D" w:rsidRDefault="00AF407D" w:rsidP="000C60F5">
      <w:pPr>
        <w:spacing w:line="360" w:lineRule="auto"/>
      </w:pPr>
    </w:p>
    <w:p w:rsidR="00E134DD" w:rsidRPr="002F2995" w:rsidRDefault="00AF407D" w:rsidP="002F2995">
      <w:pPr>
        <w:spacing w:before="100" w:beforeAutospacing="1" w:after="100" w:afterAutospacing="1" w:line="360" w:lineRule="auto"/>
        <w:rPr>
          <w:rFonts w:ascii="Arial" w:hAnsi="Arial" w:cs="Arial"/>
          <w:b/>
          <w:bCs/>
        </w:rPr>
      </w:pPr>
      <w:r>
        <w:rPr>
          <w:rFonts w:ascii="Arial" w:hAnsi="Arial" w:cs="Arial"/>
        </w:rPr>
        <w:t xml:space="preserve"> </w:t>
      </w:r>
      <w:bookmarkStart w:id="0" w:name="_GoBack"/>
      <w:bookmarkEnd w:id="0"/>
    </w:p>
    <w:p w:rsidR="00D97FEB" w:rsidRPr="0060109B" w:rsidRDefault="00D97FEB" w:rsidP="000C60F5">
      <w:pPr>
        <w:spacing w:after="200" w:line="360" w:lineRule="auto"/>
        <w:rPr>
          <w:b/>
          <w:sz w:val="24"/>
          <w:szCs w:val="24"/>
        </w:rPr>
      </w:pPr>
      <w:r w:rsidRPr="0060109B">
        <w:rPr>
          <w:b/>
          <w:sz w:val="24"/>
          <w:szCs w:val="24"/>
        </w:rPr>
        <w:t>Obsah</w:t>
      </w:r>
    </w:p>
    <w:p w:rsidR="00B83E25" w:rsidRDefault="0022552E">
      <w:pPr>
        <w:pStyle w:val="Obsah1"/>
        <w:rPr>
          <w:rFonts w:eastAsiaTheme="minorEastAsia"/>
          <w:noProof/>
          <w:lang w:eastAsia="cs-CZ"/>
        </w:rPr>
      </w:pPr>
      <w:r>
        <w:rPr>
          <w:b/>
        </w:rPr>
        <w:lastRenderedPageBreak/>
        <w:fldChar w:fldCharType="begin"/>
      </w:r>
      <w:r w:rsidR="00836E4C">
        <w:rPr>
          <w:b/>
        </w:rPr>
        <w:instrText xml:space="preserve"> TOC \h \z \t "Styl1;1" </w:instrText>
      </w:r>
      <w:r>
        <w:rPr>
          <w:b/>
        </w:rPr>
        <w:fldChar w:fldCharType="separate"/>
      </w:r>
      <w:hyperlink w:anchor="_Toc406935794" w:history="1">
        <w:r w:rsidR="00B83E25" w:rsidRPr="00000B2A">
          <w:rPr>
            <w:rStyle w:val="Hypertextovodkaz"/>
            <w:rFonts w:ascii="Times New Roman" w:eastAsia="Times New Roman" w:hAnsi="Times New Roman" w:cs="Times New Roman"/>
            <w:noProof/>
            <w:lang w:eastAsia="cs-CZ"/>
          </w:rPr>
          <w:t>1.</w:t>
        </w:r>
        <w:r w:rsidR="00B83E25">
          <w:rPr>
            <w:rFonts w:eastAsiaTheme="minorEastAsia"/>
            <w:noProof/>
            <w:lang w:eastAsia="cs-CZ"/>
          </w:rPr>
          <w:tab/>
        </w:r>
        <w:r w:rsidR="00B83E25" w:rsidRPr="00000B2A">
          <w:rPr>
            <w:rStyle w:val="Hypertextovodkaz"/>
            <w:noProof/>
          </w:rPr>
          <w:t>Vymezení řešené problematiky a základních pojmů</w:t>
        </w:r>
        <w:r w:rsidR="00B83E25">
          <w:rPr>
            <w:noProof/>
            <w:webHidden/>
          </w:rPr>
          <w:tab/>
        </w:r>
        <w:r>
          <w:rPr>
            <w:noProof/>
            <w:webHidden/>
          </w:rPr>
          <w:fldChar w:fldCharType="begin"/>
        </w:r>
        <w:r w:rsidR="00B83E25">
          <w:rPr>
            <w:noProof/>
            <w:webHidden/>
          </w:rPr>
          <w:instrText xml:space="preserve"> PAGEREF _Toc406935794 \h </w:instrText>
        </w:r>
        <w:r>
          <w:rPr>
            <w:noProof/>
            <w:webHidden/>
          </w:rPr>
        </w:r>
        <w:r>
          <w:rPr>
            <w:noProof/>
            <w:webHidden/>
          </w:rPr>
          <w:fldChar w:fldCharType="separate"/>
        </w:r>
        <w:r w:rsidR="00B83E25">
          <w:rPr>
            <w:noProof/>
            <w:webHidden/>
          </w:rPr>
          <w:t>1</w:t>
        </w:r>
        <w:r>
          <w:rPr>
            <w:noProof/>
            <w:webHidden/>
          </w:rPr>
          <w:fldChar w:fldCharType="end"/>
        </w:r>
      </w:hyperlink>
    </w:p>
    <w:p w:rsidR="00B83E25" w:rsidRDefault="0022552E">
      <w:pPr>
        <w:pStyle w:val="Obsah1"/>
        <w:rPr>
          <w:rFonts w:eastAsiaTheme="minorEastAsia"/>
          <w:noProof/>
          <w:lang w:eastAsia="cs-CZ"/>
        </w:rPr>
      </w:pPr>
      <w:hyperlink w:anchor="_Toc406935795" w:history="1">
        <w:r w:rsidR="00B83E25" w:rsidRPr="00000B2A">
          <w:rPr>
            <w:rStyle w:val="Hypertextovodkaz"/>
            <w:noProof/>
          </w:rPr>
          <w:t>2.</w:t>
        </w:r>
        <w:r w:rsidR="00B83E25">
          <w:rPr>
            <w:rFonts w:eastAsiaTheme="minorEastAsia"/>
            <w:noProof/>
            <w:lang w:eastAsia="cs-CZ"/>
          </w:rPr>
          <w:tab/>
        </w:r>
        <w:r w:rsidR="00B83E25" w:rsidRPr="00000B2A">
          <w:rPr>
            <w:rStyle w:val="Hypertextovodkaz"/>
            <w:noProof/>
          </w:rPr>
          <w:t>Shrnutí dosavadního stavu řešení či poznání</w:t>
        </w:r>
        <w:r w:rsidR="00B83E25">
          <w:rPr>
            <w:noProof/>
            <w:webHidden/>
          </w:rPr>
          <w:tab/>
        </w:r>
        <w:r>
          <w:rPr>
            <w:noProof/>
            <w:webHidden/>
          </w:rPr>
          <w:fldChar w:fldCharType="begin"/>
        </w:r>
        <w:r w:rsidR="00B83E25">
          <w:rPr>
            <w:noProof/>
            <w:webHidden/>
          </w:rPr>
          <w:instrText xml:space="preserve"> PAGEREF _Toc406935795 \h </w:instrText>
        </w:r>
        <w:r>
          <w:rPr>
            <w:noProof/>
            <w:webHidden/>
          </w:rPr>
        </w:r>
        <w:r>
          <w:rPr>
            <w:noProof/>
            <w:webHidden/>
          </w:rPr>
          <w:fldChar w:fldCharType="separate"/>
        </w:r>
        <w:r w:rsidR="00B83E25">
          <w:rPr>
            <w:noProof/>
            <w:webHidden/>
          </w:rPr>
          <w:t>2</w:t>
        </w:r>
        <w:r>
          <w:rPr>
            <w:noProof/>
            <w:webHidden/>
          </w:rPr>
          <w:fldChar w:fldCharType="end"/>
        </w:r>
      </w:hyperlink>
    </w:p>
    <w:p w:rsidR="00B83E25" w:rsidRDefault="0022552E">
      <w:pPr>
        <w:pStyle w:val="Obsah1"/>
        <w:rPr>
          <w:rFonts w:eastAsiaTheme="minorEastAsia"/>
          <w:noProof/>
          <w:lang w:eastAsia="cs-CZ"/>
        </w:rPr>
      </w:pPr>
      <w:hyperlink w:anchor="_Toc406935796" w:history="1">
        <w:r w:rsidR="00B83E25" w:rsidRPr="00000B2A">
          <w:rPr>
            <w:rStyle w:val="Hypertextovodkaz"/>
            <w:noProof/>
          </w:rPr>
          <w:t>3.</w:t>
        </w:r>
        <w:r w:rsidR="00B83E25">
          <w:rPr>
            <w:rFonts w:eastAsiaTheme="minorEastAsia"/>
            <w:noProof/>
            <w:lang w:eastAsia="cs-CZ"/>
          </w:rPr>
          <w:tab/>
        </w:r>
        <w:r w:rsidR="00B83E25" w:rsidRPr="00000B2A">
          <w:rPr>
            <w:rStyle w:val="Hypertextovodkaz"/>
            <w:noProof/>
          </w:rPr>
          <w:t>Cíl práce</w:t>
        </w:r>
        <w:r w:rsidR="00B83E25">
          <w:rPr>
            <w:noProof/>
            <w:webHidden/>
          </w:rPr>
          <w:tab/>
        </w:r>
        <w:r>
          <w:rPr>
            <w:noProof/>
            <w:webHidden/>
          </w:rPr>
          <w:fldChar w:fldCharType="begin"/>
        </w:r>
        <w:r w:rsidR="00B83E25">
          <w:rPr>
            <w:noProof/>
            <w:webHidden/>
          </w:rPr>
          <w:instrText xml:space="preserve"> PAGEREF _Toc406935796 \h </w:instrText>
        </w:r>
        <w:r>
          <w:rPr>
            <w:noProof/>
            <w:webHidden/>
          </w:rPr>
        </w:r>
        <w:r>
          <w:rPr>
            <w:noProof/>
            <w:webHidden/>
          </w:rPr>
          <w:fldChar w:fldCharType="separate"/>
        </w:r>
        <w:r w:rsidR="00B83E25">
          <w:rPr>
            <w:noProof/>
            <w:webHidden/>
          </w:rPr>
          <w:t>2</w:t>
        </w:r>
        <w:r>
          <w:rPr>
            <w:noProof/>
            <w:webHidden/>
          </w:rPr>
          <w:fldChar w:fldCharType="end"/>
        </w:r>
      </w:hyperlink>
    </w:p>
    <w:p w:rsidR="00B83E25" w:rsidRDefault="0022552E">
      <w:pPr>
        <w:pStyle w:val="Obsah1"/>
        <w:rPr>
          <w:rFonts w:eastAsiaTheme="minorEastAsia"/>
          <w:noProof/>
          <w:lang w:eastAsia="cs-CZ"/>
        </w:rPr>
      </w:pPr>
      <w:hyperlink w:anchor="_Toc406935797" w:history="1">
        <w:r w:rsidR="00B83E25" w:rsidRPr="00000B2A">
          <w:rPr>
            <w:rStyle w:val="Hypertextovodkaz"/>
            <w:noProof/>
          </w:rPr>
          <w:t>4.</w:t>
        </w:r>
        <w:r w:rsidR="00B83E25">
          <w:rPr>
            <w:rFonts w:eastAsiaTheme="minorEastAsia"/>
            <w:noProof/>
            <w:lang w:eastAsia="cs-CZ"/>
          </w:rPr>
          <w:tab/>
        </w:r>
        <w:r w:rsidR="00B83E25" w:rsidRPr="00000B2A">
          <w:rPr>
            <w:rStyle w:val="Hypertextovodkaz"/>
            <w:noProof/>
          </w:rPr>
          <w:t>Pracovní postup</w:t>
        </w:r>
        <w:r w:rsidR="00B83E25">
          <w:rPr>
            <w:noProof/>
            <w:webHidden/>
          </w:rPr>
          <w:tab/>
        </w:r>
        <w:r>
          <w:rPr>
            <w:noProof/>
            <w:webHidden/>
          </w:rPr>
          <w:fldChar w:fldCharType="begin"/>
        </w:r>
        <w:r w:rsidR="00B83E25">
          <w:rPr>
            <w:noProof/>
            <w:webHidden/>
          </w:rPr>
          <w:instrText xml:space="preserve"> PAGEREF _Toc406935797 \h </w:instrText>
        </w:r>
        <w:r>
          <w:rPr>
            <w:noProof/>
            <w:webHidden/>
          </w:rPr>
        </w:r>
        <w:r>
          <w:rPr>
            <w:noProof/>
            <w:webHidden/>
          </w:rPr>
          <w:fldChar w:fldCharType="separate"/>
        </w:r>
        <w:r w:rsidR="00B83E25">
          <w:rPr>
            <w:noProof/>
            <w:webHidden/>
          </w:rPr>
          <w:t>3</w:t>
        </w:r>
        <w:r>
          <w:rPr>
            <w:noProof/>
            <w:webHidden/>
          </w:rPr>
          <w:fldChar w:fldCharType="end"/>
        </w:r>
      </w:hyperlink>
    </w:p>
    <w:p w:rsidR="00B83E25" w:rsidRDefault="0022552E">
      <w:pPr>
        <w:pStyle w:val="Obsah1"/>
        <w:rPr>
          <w:rFonts w:eastAsiaTheme="minorEastAsia"/>
          <w:noProof/>
          <w:lang w:eastAsia="cs-CZ"/>
        </w:rPr>
      </w:pPr>
      <w:hyperlink w:anchor="_Toc406935798" w:history="1">
        <w:r w:rsidR="00B83E25" w:rsidRPr="00000B2A">
          <w:rPr>
            <w:rStyle w:val="Hypertextovodkaz"/>
            <w:noProof/>
          </w:rPr>
          <w:t>5.</w:t>
        </w:r>
        <w:r w:rsidR="00B83E25">
          <w:rPr>
            <w:rFonts w:eastAsiaTheme="minorEastAsia"/>
            <w:noProof/>
            <w:lang w:eastAsia="cs-CZ"/>
          </w:rPr>
          <w:tab/>
        </w:r>
        <w:r w:rsidR="00B83E25" w:rsidRPr="00000B2A">
          <w:rPr>
            <w:rStyle w:val="Hypertextovodkaz"/>
            <w:noProof/>
          </w:rPr>
          <w:t>Organizační, materiální a finanční zabezpečení práce</w:t>
        </w:r>
        <w:r w:rsidR="00B83E25">
          <w:rPr>
            <w:noProof/>
            <w:webHidden/>
          </w:rPr>
          <w:tab/>
        </w:r>
        <w:r>
          <w:rPr>
            <w:noProof/>
            <w:webHidden/>
          </w:rPr>
          <w:fldChar w:fldCharType="begin"/>
        </w:r>
        <w:r w:rsidR="00B83E25">
          <w:rPr>
            <w:noProof/>
            <w:webHidden/>
          </w:rPr>
          <w:instrText xml:space="preserve"> PAGEREF _Toc406935798 \h </w:instrText>
        </w:r>
        <w:r>
          <w:rPr>
            <w:noProof/>
            <w:webHidden/>
          </w:rPr>
        </w:r>
        <w:r>
          <w:rPr>
            <w:noProof/>
            <w:webHidden/>
          </w:rPr>
          <w:fldChar w:fldCharType="separate"/>
        </w:r>
        <w:r w:rsidR="00B83E25">
          <w:rPr>
            <w:noProof/>
            <w:webHidden/>
          </w:rPr>
          <w:t>4</w:t>
        </w:r>
        <w:r>
          <w:rPr>
            <w:noProof/>
            <w:webHidden/>
          </w:rPr>
          <w:fldChar w:fldCharType="end"/>
        </w:r>
      </w:hyperlink>
    </w:p>
    <w:p w:rsidR="00B83E25" w:rsidRDefault="0022552E">
      <w:pPr>
        <w:pStyle w:val="Obsah1"/>
        <w:rPr>
          <w:rFonts w:eastAsiaTheme="minorEastAsia"/>
          <w:noProof/>
          <w:lang w:eastAsia="cs-CZ"/>
        </w:rPr>
      </w:pPr>
      <w:hyperlink w:anchor="_Toc406935799" w:history="1">
        <w:r w:rsidR="00B83E25" w:rsidRPr="00000B2A">
          <w:rPr>
            <w:rStyle w:val="Hypertextovodkaz"/>
            <w:noProof/>
          </w:rPr>
          <w:t>6.</w:t>
        </w:r>
        <w:r w:rsidR="00B83E25">
          <w:rPr>
            <w:rFonts w:eastAsiaTheme="minorEastAsia"/>
            <w:noProof/>
            <w:lang w:eastAsia="cs-CZ"/>
          </w:rPr>
          <w:tab/>
        </w:r>
        <w:r w:rsidR="00B83E25" w:rsidRPr="00000B2A">
          <w:rPr>
            <w:rStyle w:val="Hypertextovodkaz"/>
            <w:noProof/>
          </w:rPr>
          <w:t>Předpokládané využití výsledků</w:t>
        </w:r>
        <w:r w:rsidR="00B83E25">
          <w:rPr>
            <w:noProof/>
            <w:webHidden/>
          </w:rPr>
          <w:tab/>
        </w:r>
        <w:r>
          <w:rPr>
            <w:noProof/>
            <w:webHidden/>
          </w:rPr>
          <w:fldChar w:fldCharType="begin"/>
        </w:r>
        <w:r w:rsidR="00B83E25">
          <w:rPr>
            <w:noProof/>
            <w:webHidden/>
          </w:rPr>
          <w:instrText xml:space="preserve"> PAGEREF _Toc406935799 \h </w:instrText>
        </w:r>
        <w:r>
          <w:rPr>
            <w:noProof/>
            <w:webHidden/>
          </w:rPr>
        </w:r>
        <w:r>
          <w:rPr>
            <w:noProof/>
            <w:webHidden/>
          </w:rPr>
          <w:fldChar w:fldCharType="separate"/>
        </w:r>
        <w:r w:rsidR="00B83E25">
          <w:rPr>
            <w:noProof/>
            <w:webHidden/>
          </w:rPr>
          <w:t>4</w:t>
        </w:r>
        <w:r>
          <w:rPr>
            <w:noProof/>
            <w:webHidden/>
          </w:rPr>
          <w:fldChar w:fldCharType="end"/>
        </w:r>
      </w:hyperlink>
    </w:p>
    <w:p w:rsidR="00B83E25" w:rsidRDefault="0022552E">
      <w:pPr>
        <w:pStyle w:val="Obsah1"/>
        <w:rPr>
          <w:rFonts w:eastAsiaTheme="minorEastAsia"/>
          <w:noProof/>
          <w:lang w:eastAsia="cs-CZ"/>
        </w:rPr>
      </w:pPr>
      <w:hyperlink w:anchor="_Toc406935800" w:history="1">
        <w:r w:rsidR="00B83E25" w:rsidRPr="00000B2A">
          <w:rPr>
            <w:rStyle w:val="Hypertextovodkaz"/>
            <w:noProof/>
          </w:rPr>
          <w:t>7.</w:t>
        </w:r>
        <w:r w:rsidR="00B83E25">
          <w:rPr>
            <w:rFonts w:eastAsiaTheme="minorEastAsia"/>
            <w:noProof/>
            <w:lang w:eastAsia="cs-CZ"/>
          </w:rPr>
          <w:tab/>
        </w:r>
        <w:r w:rsidR="00B83E25" w:rsidRPr="00000B2A">
          <w:rPr>
            <w:rStyle w:val="Hypertextovodkaz"/>
            <w:noProof/>
          </w:rPr>
          <w:t>Seznam použitých zdrojů</w:t>
        </w:r>
        <w:r w:rsidR="00B83E25">
          <w:rPr>
            <w:noProof/>
            <w:webHidden/>
          </w:rPr>
          <w:tab/>
        </w:r>
        <w:r>
          <w:rPr>
            <w:noProof/>
            <w:webHidden/>
          </w:rPr>
          <w:fldChar w:fldCharType="begin"/>
        </w:r>
        <w:r w:rsidR="00B83E25">
          <w:rPr>
            <w:noProof/>
            <w:webHidden/>
          </w:rPr>
          <w:instrText xml:space="preserve"> PAGEREF _Toc406935800 \h </w:instrText>
        </w:r>
        <w:r>
          <w:rPr>
            <w:noProof/>
            <w:webHidden/>
          </w:rPr>
        </w:r>
        <w:r>
          <w:rPr>
            <w:noProof/>
            <w:webHidden/>
          </w:rPr>
          <w:fldChar w:fldCharType="separate"/>
        </w:r>
        <w:r w:rsidR="00B83E25">
          <w:rPr>
            <w:noProof/>
            <w:webHidden/>
          </w:rPr>
          <w:t>5</w:t>
        </w:r>
        <w:r>
          <w:rPr>
            <w:noProof/>
            <w:webHidden/>
          </w:rPr>
          <w:fldChar w:fldCharType="end"/>
        </w:r>
      </w:hyperlink>
    </w:p>
    <w:p w:rsidR="00A21A82" w:rsidRDefault="0022552E" w:rsidP="000C60F5">
      <w:pPr>
        <w:spacing w:after="200" w:line="360" w:lineRule="auto"/>
        <w:rPr>
          <w:b/>
        </w:rPr>
      </w:pPr>
      <w:r>
        <w:rPr>
          <w:b/>
        </w:rPr>
        <w:fldChar w:fldCharType="end"/>
      </w:r>
    </w:p>
    <w:p w:rsidR="00A21A82" w:rsidRDefault="00A21A82" w:rsidP="000C60F5">
      <w:pPr>
        <w:spacing w:after="200" w:line="360" w:lineRule="auto"/>
        <w:rPr>
          <w:b/>
        </w:rPr>
      </w:pPr>
    </w:p>
    <w:p w:rsidR="00A21A82" w:rsidRDefault="00A21A82" w:rsidP="000C60F5">
      <w:pPr>
        <w:spacing w:after="200" w:line="360" w:lineRule="auto"/>
        <w:rPr>
          <w:b/>
        </w:rPr>
        <w:sectPr w:rsidR="00A21A82" w:rsidSect="00351204">
          <w:pgSz w:w="11906" w:h="16838"/>
          <w:pgMar w:top="1417" w:right="1417" w:bottom="1417" w:left="1417" w:header="708" w:footer="708" w:gutter="0"/>
          <w:cols w:space="708"/>
          <w:docGrid w:linePitch="360"/>
        </w:sectPr>
      </w:pPr>
    </w:p>
    <w:p w:rsidR="00A21A82" w:rsidRDefault="00A21A82" w:rsidP="000C60F5">
      <w:pPr>
        <w:spacing w:after="200" w:line="360" w:lineRule="auto"/>
        <w:rPr>
          <w:b/>
        </w:rPr>
      </w:pPr>
    </w:p>
    <w:p w:rsidR="00E134DD" w:rsidRDefault="00E134DD" w:rsidP="000C60F5">
      <w:pPr>
        <w:spacing w:after="200" w:line="360" w:lineRule="auto"/>
        <w:rPr>
          <w:rFonts w:ascii="Times New Roman" w:eastAsia="Times New Roman" w:hAnsi="Times New Roman" w:cs="Times New Roman"/>
          <w:b/>
          <w:sz w:val="24"/>
          <w:szCs w:val="24"/>
          <w:lang w:eastAsia="cs-CZ"/>
        </w:rPr>
      </w:pPr>
      <w:r>
        <w:rPr>
          <w:b/>
        </w:rPr>
        <w:br w:type="page"/>
      </w:r>
    </w:p>
    <w:p w:rsidR="00E134DD" w:rsidRDefault="00E134DD" w:rsidP="000C60F5">
      <w:pPr>
        <w:pStyle w:val="Seznam"/>
        <w:spacing w:line="360" w:lineRule="auto"/>
        <w:rPr>
          <w:b/>
        </w:rPr>
      </w:pPr>
    </w:p>
    <w:p w:rsidR="00F07AB7" w:rsidRPr="00E134DD" w:rsidRDefault="00AF407D" w:rsidP="000C60F5">
      <w:pPr>
        <w:pStyle w:val="Styl1"/>
        <w:spacing w:line="360" w:lineRule="auto"/>
        <w:rPr>
          <w:rFonts w:ascii="Times New Roman" w:eastAsia="Times New Roman" w:hAnsi="Times New Roman" w:cs="Times New Roman"/>
          <w:szCs w:val="24"/>
          <w:lang w:eastAsia="cs-CZ"/>
        </w:rPr>
      </w:pPr>
      <w:bookmarkStart w:id="1" w:name="_Toc406935794"/>
      <w:r w:rsidRPr="00E134DD">
        <w:t>Vymezení řešené problematiky a základních pojmů</w:t>
      </w:r>
      <w:bookmarkEnd w:id="1"/>
      <w:r w:rsidRPr="00E134DD">
        <w:t xml:space="preserve"> </w:t>
      </w:r>
    </w:p>
    <w:p w:rsidR="00F07AB7" w:rsidRDefault="00132ADB" w:rsidP="000C60F5">
      <w:pPr>
        <w:pStyle w:val="Seznam"/>
        <w:spacing w:line="360" w:lineRule="auto"/>
        <w:ind w:left="0" w:firstLine="283"/>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Dyskalkulie je jednou z</w:t>
      </w:r>
      <w:r w:rsidR="00F52F4C">
        <w:rPr>
          <w:rFonts w:asciiTheme="minorHAnsi" w:eastAsiaTheme="minorHAnsi" w:hAnsiTheme="minorHAnsi" w:cstheme="minorBidi"/>
          <w:sz w:val="22"/>
          <w:szCs w:val="22"/>
          <w:lang w:eastAsia="en-US"/>
        </w:rPr>
        <w:t>e specifických</w:t>
      </w:r>
      <w:r>
        <w:rPr>
          <w:rFonts w:asciiTheme="minorHAnsi" w:eastAsiaTheme="minorHAnsi" w:hAnsiTheme="minorHAnsi" w:cstheme="minorBidi"/>
          <w:sz w:val="22"/>
          <w:szCs w:val="22"/>
          <w:lang w:eastAsia="en-US"/>
        </w:rPr>
        <w:t> poruch učení</w:t>
      </w:r>
      <w:r w:rsidR="00F52F4C">
        <w:rPr>
          <w:rFonts w:asciiTheme="minorHAnsi" w:eastAsiaTheme="minorHAnsi" w:hAnsiTheme="minorHAnsi" w:cstheme="minorBidi"/>
          <w:sz w:val="22"/>
          <w:szCs w:val="22"/>
          <w:lang w:eastAsia="en-US"/>
        </w:rPr>
        <w:t xml:space="preserve"> (SPU)</w:t>
      </w:r>
      <w:r>
        <w:rPr>
          <w:rFonts w:asciiTheme="minorHAnsi" w:eastAsiaTheme="minorHAnsi" w:hAnsiTheme="minorHAnsi" w:cstheme="minorBidi"/>
          <w:sz w:val="22"/>
          <w:szCs w:val="22"/>
          <w:lang w:eastAsia="en-US"/>
        </w:rPr>
        <w:t xml:space="preserve">. Mezi další </w:t>
      </w:r>
      <w:r w:rsidR="00F52F4C">
        <w:rPr>
          <w:rFonts w:asciiTheme="minorHAnsi" w:eastAsiaTheme="minorHAnsi" w:hAnsiTheme="minorHAnsi" w:cstheme="minorBidi"/>
          <w:sz w:val="22"/>
          <w:szCs w:val="22"/>
          <w:lang w:eastAsia="en-US"/>
        </w:rPr>
        <w:t>SPU</w:t>
      </w:r>
      <w:r>
        <w:rPr>
          <w:rFonts w:asciiTheme="minorHAnsi" w:eastAsiaTheme="minorHAnsi" w:hAnsiTheme="minorHAnsi" w:cstheme="minorBidi"/>
          <w:sz w:val="22"/>
          <w:szCs w:val="22"/>
          <w:lang w:eastAsia="en-US"/>
        </w:rPr>
        <w:t xml:space="preserve"> řadíme například dyslexii, dysgrafii, dysortografii. </w:t>
      </w:r>
      <w:r w:rsidR="00F52F4C">
        <w:rPr>
          <w:rFonts w:asciiTheme="minorHAnsi" w:eastAsiaTheme="minorHAnsi" w:hAnsiTheme="minorHAnsi" w:cstheme="minorBidi"/>
          <w:sz w:val="22"/>
          <w:szCs w:val="22"/>
          <w:lang w:eastAsia="en-US"/>
        </w:rPr>
        <w:t xml:space="preserve">Podle Michalové (2001) se může specifická porucha učení rozvinout tehdy, pokud je spolupráce mezi mozkovými hemisférami nedostatečná. </w:t>
      </w:r>
      <w:r w:rsidR="00F52F4C" w:rsidRPr="00F52F4C">
        <w:rPr>
          <w:rFonts w:asciiTheme="minorHAnsi" w:eastAsiaTheme="minorHAnsi" w:hAnsiTheme="minorHAnsi" w:cstheme="minorBidi"/>
          <w:i/>
          <w:sz w:val="22"/>
          <w:szCs w:val="22"/>
          <w:lang w:eastAsia="en-US"/>
        </w:rPr>
        <w:t>„Poruchy učení jsou souhrnným označením různorodé skupiny poruch, které se projevují zřetelnými obtížemi při nabývání a užívání takových dovedností, jako je mluvení, porozumění mluvené řeči, čtení, psaní, matematické usuzování nebo počítání. Tyto poruchy jsou vlastní postiženému jedinci a předpokládají dysfunkci nervového systému.“</w:t>
      </w:r>
      <w:r w:rsidR="00F52F4C">
        <w:rPr>
          <w:rFonts w:asciiTheme="minorHAnsi" w:eastAsiaTheme="minorHAnsi" w:hAnsiTheme="minorHAnsi" w:cstheme="minorBidi"/>
          <w:i/>
          <w:sz w:val="22"/>
          <w:szCs w:val="22"/>
          <w:lang w:eastAsia="en-US"/>
        </w:rPr>
        <w:t xml:space="preserve"> </w:t>
      </w:r>
      <w:r w:rsidR="00F52F4C">
        <w:rPr>
          <w:rFonts w:asciiTheme="minorHAnsi" w:eastAsiaTheme="minorHAnsi" w:hAnsiTheme="minorHAnsi" w:cstheme="minorBidi"/>
          <w:sz w:val="22"/>
          <w:szCs w:val="22"/>
          <w:lang w:eastAsia="en-US"/>
        </w:rPr>
        <w:t xml:space="preserve">(Matějček, Z., 1995 in Michalová, Z., 2001, s. 15) Tohle </w:t>
      </w:r>
      <w:r w:rsidR="00F07AB7">
        <w:rPr>
          <w:rFonts w:asciiTheme="minorHAnsi" w:eastAsiaTheme="minorHAnsi" w:hAnsiTheme="minorHAnsi" w:cstheme="minorBidi"/>
          <w:sz w:val="22"/>
          <w:szCs w:val="22"/>
          <w:lang w:eastAsia="en-US"/>
        </w:rPr>
        <w:t xml:space="preserve">je však pouze jedna z více možných definic specifických poruch učení. </w:t>
      </w:r>
    </w:p>
    <w:p w:rsidR="00F52F4C" w:rsidRDefault="00F52F4C" w:rsidP="000C60F5">
      <w:pPr>
        <w:pStyle w:val="Seznam"/>
        <w:spacing w:line="360" w:lineRule="auto"/>
        <w:ind w:left="0" w:firstLine="0"/>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SPU jsou také specifikovány v </w:t>
      </w:r>
      <w:commentRangeStart w:id="2"/>
      <w:r>
        <w:rPr>
          <w:rFonts w:asciiTheme="minorHAnsi" w:eastAsiaTheme="minorHAnsi" w:hAnsiTheme="minorHAnsi" w:cstheme="minorBidi"/>
          <w:sz w:val="22"/>
          <w:szCs w:val="22"/>
          <w:lang w:eastAsia="en-US"/>
        </w:rPr>
        <w:t>Mezinárodní klasifikaci nemocí a to následovně:</w:t>
      </w:r>
      <w:commentRangeEnd w:id="2"/>
      <w:r w:rsidR="00C15751">
        <w:rPr>
          <w:rStyle w:val="Odkaznakoment"/>
          <w:rFonts w:asciiTheme="minorHAnsi" w:eastAsiaTheme="minorHAnsi" w:hAnsiTheme="minorHAnsi" w:cstheme="minorBidi"/>
          <w:lang w:eastAsia="en-US"/>
        </w:rPr>
        <w:commentReference w:id="2"/>
      </w:r>
    </w:p>
    <w:p w:rsidR="00F52F4C" w:rsidRDefault="00F52F4C" w:rsidP="000C60F5">
      <w:pPr>
        <w:pStyle w:val="Seznam"/>
        <w:numPr>
          <w:ilvl w:val="0"/>
          <w:numId w:val="8"/>
        </w:numPr>
        <w:spacing w:line="360"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F 80.    Specifické vývojové poruchy řeči a jazyka</w:t>
      </w:r>
    </w:p>
    <w:p w:rsidR="00F52F4C" w:rsidRDefault="00F52F4C" w:rsidP="000C60F5">
      <w:pPr>
        <w:pStyle w:val="Seznam"/>
        <w:numPr>
          <w:ilvl w:val="0"/>
          <w:numId w:val="8"/>
        </w:numPr>
        <w:spacing w:line="360"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F 81.    Specifické vývojové poruchy školních dovedností</w:t>
      </w:r>
    </w:p>
    <w:p w:rsidR="00F52F4C" w:rsidRDefault="00F52F4C" w:rsidP="000C60F5">
      <w:pPr>
        <w:pStyle w:val="Seznam"/>
        <w:numPr>
          <w:ilvl w:val="0"/>
          <w:numId w:val="8"/>
        </w:numPr>
        <w:spacing w:line="360"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F </w:t>
      </w:r>
      <w:proofErr w:type="gramStart"/>
      <w:r>
        <w:rPr>
          <w:rFonts w:asciiTheme="minorHAnsi" w:eastAsiaTheme="minorHAnsi" w:hAnsiTheme="minorHAnsi" w:cstheme="minorBidi"/>
          <w:sz w:val="22"/>
          <w:szCs w:val="22"/>
          <w:lang w:eastAsia="en-US"/>
        </w:rPr>
        <w:t>81.0  Specifická</w:t>
      </w:r>
      <w:proofErr w:type="gramEnd"/>
      <w:r>
        <w:rPr>
          <w:rFonts w:asciiTheme="minorHAnsi" w:eastAsiaTheme="minorHAnsi" w:hAnsiTheme="minorHAnsi" w:cstheme="minorBidi"/>
          <w:sz w:val="22"/>
          <w:szCs w:val="22"/>
          <w:lang w:eastAsia="en-US"/>
        </w:rPr>
        <w:t xml:space="preserve"> porucha učení</w:t>
      </w:r>
    </w:p>
    <w:p w:rsidR="00F52F4C" w:rsidRDefault="00F52F4C" w:rsidP="000C60F5">
      <w:pPr>
        <w:pStyle w:val="Seznam"/>
        <w:numPr>
          <w:ilvl w:val="0"/>
          <w:numId w:val="8"/>
        </w:numPr>
        <w:spacing w:line="360"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F </w:t>
      </w:r>
      <w:proofErr w:type="gramStart"/>
      <w:r>
        <w:rPr>
          <w:rFonts w:asciiTheme="minorHAnsi" w:eastAsiaTheme="minorHAnsi" w:hAnsiTheme="minorHAnsi" w:cstheme="minorBidi"/>
          <w:sz w:val="22"/>
          <w:szCs w:val="22"/>
          <w:lang w:eastAsia="en-US"/>
        </w:rPr>
        <w:t>81.1  Specifická</w:t>
      </w:r>
      <w:proofErr w:type="gramEnd"/>
      <w:r>
        <w:rPr>
          <w:rFonts w:asciiTheme="minorHAnsi" w:eastAsiaTheme="minorHAnsi" w:hAnsiTheme="minorHAnsi" w:cstheme="minorBidi"/>
          <w:sz w:val="22"/>
          <w:szCs w:val="22"/>
          <w:lang w:eastAsia="en-US"/>
        </w:rPr>
        <w:t xml:space="preserve"> porucha psaní</w:t>
      </w:r>
    </w:p>
    <w:p w:rsidR="00F52F4C" w:rsidRDefault="00F52F4C" w:rsidP="000C60F5">
      <w:pPr>
        <w:pStyle w:val="Seznam"/>
        <w:numPr>
          <w:ilvl w:val="0"/>
          <w:numId w:val="8"/>
        </w:numPr>
        <w:spacing w:line="360"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F </w:t>
      </w:r>
      <w:proofErr w:type="gramStart"/>
      <w:r>
        <w:rPr>
          <w:rFonts w:asciiTheme="minorHAnsi" w:eastAsiaTheme="minorHAnsi" w:hAnsiTheme="minorHAnsi" w:cstheme="minorBidi"/>
          <w:sz w:val="22"/>
          <w:szCs w:val="22"/>
          <w:lang w:eastAsia="en-US"/>
        </w:rPr>
        <w:t>81.2  Specifická</w:t>
      </w:r>
      <w:proofErr w:type="gramEnd"/>
      <w:r>
        <w:rPr>
          <w:rFonts w:asciiTheme="minorHAnsi" w:eastAsiaTheme="minorHAnsi" w:hAnsiTheme="minorHAnsi" w:cstheme="minorBidi"/>
          <w:sz w:val="22"/>
          <w:szCs w:val="22"/>
          <w:lang w:eastAsia="en-US"/>
        </w:rPr>
        <w:t xml:space="preserve"> porucha počítání</w:t>
      </w:r>
    </w:p>
    <w:p w:rsidR="00F52F4C" w:rsidRDefault="00F52F4C" w:rsidP="000C60F5">
      <w:pPr>
        <w:pStyle w:val="Seznam"/>
        <w:numPr>
          <w:ilvl w:val="0"/>
          <w:numId w:val="8"/>
        </w:numPr>
        <w:spacing w:line="360"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F 81.3 Smíšená porucha školních dovedností</w:t>
      </w:r>
    </w:p>
    <w:p w:rsidR="00F52F4C" w:rsidRDefault="00F52F4C" w:rsidP="000C60F5">
      <w:pPr>
        <w:pStyle w:val="Seznam"/>
        <w:numPr>
          <w:ilvl w:val="0"/>
          <w:numId w:val="8"/>
        </w:numPr>
        <w:spacing w:line="360"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F </w:t>
      </w:r>
      <w:proofErr w:type="gramStart"/>
      <w:r>
        <w:rPr>
          <w:rFonts w:asciiTheme="minorHAnsi" w:eastAsiaTheme="minorHAnsi" w:hAnsiTheme="minorHAnsi" w:cstheme="minorBidi"/>
          <w:sz w:val="22"/>
          <w:szCs w:val="22"/>
          <w:lang w:eastAsia="en-US"/>
        </w:rPr>
        <w:t>81.8  Jiné</w:t>
      </w:r>
      <w:proofErr w:type="gramEnd"/>
      <w:r>
        <w:rPr>
          <w:rFonts w:asciiTheme="minorHAnsi" w:eastAsiaTheme="minorHAnsi" w:hAnsiTheme="minorHAnsi" w:cstheme="minorBidi"/>
          <w:sz w:val="22"/>
          <w:szCs w:val="22"/>
          <w:lang w:eastAsia="en-US"/>
        </w:rPr>
        <w:t xml:space="preserve"> vývojové poruchy školních dovedností</w:t>
      </w:r>
    </w:p>
    <w:p w:rsidR="00F52F4C" w:rsidRDefault="00F52F4C" w:rsidP="000C60F5">
      <w:pPr>
        <w:pStyle w:val="Seznam"/>
        <w:numPr>
          <w:ilvl w:val="0"/>
          <w:numId w:val="8"/>
        </w:numPr>
        <w:spacing w:line="360"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F </w:t>
      </w:r>
      <w:proofErr w:type="gramStart"/>
      <w:r>
        <w:rPr>
          <w:rFonts w:asciiTheme="minorHAnsi" w:eastAsiaTheme="minorHAnsi" w:hAnsiTheme="minorHAnsi" w:cstheme="minorBidi"/>
          <w:sz w:val="22"/>
          <w:szCs w:val="22"/>
          <w:lang w:eastAsia="en-US"/>
        </w:rPr>
        <w:t>81.9  Vývojová</w:t>
      </w:r>
      <w:proofErr w:type="gramEnd"/>
      <w:r>
        <w:rPr>
          <w:rFonts w:asciiTheme="minorHAnsi" w:eastAsiaTheme="minorHAnsi" w:hAnsiTheme="minorHAnsi" w:cstheme="minorBidi"/>
          <w:sz w:val="22"/>
          <w:szCs w:val="22"/>
          <w:lang w:eastAsia="en-US"/>
        </w:rPr>
        <w:t xml:space="preserve"> porucha školních dovedností nespecifikovaná</w:t>
      </w:r>
    </w:p>
    <w:p w:rsidR="00F52F4C" w:rsidRDefault="00F52F4C" w:rsidP="000C60F5">
      <w:pPr>
        <w:pStyle w:val="Seznam"/>
        <w:numPr>
          <w:ilvl w:val="0"/>
          <w:numId w:val="8"/>
        </w:numPr>
        <w:spacing w:line="360"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F 82.    Specifická vývojová porucha motorické funkce</w:t>
      </w:r>
    </w:p>
    <w:p w:rsidR="00F52F4C" w:rsidRPr="00F52F4C" w:rsidRDefault="00F52F4C" w:rsidP="000C60F5">
      <w:pPr>
        <w:pStyle w:val="Seznam"/>
        <w:numPr>
          <w:ilvl w:val="0"/>
          <w:numId w:val="7"/>
        </w:numPr>
        <w:spacing w:line="360"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F 83.    Smíšené specifické vývojové poruchy</w:t>
      </w:r>
    </w:p>
    <w:p w:rsidR="00AF407D" w:rsidRDefault="00D72D0F" w:rsidP="000C60F5">
      <w:pPr>
        <w:spacing w:line="360" w:lineRule="auto"/>
        <w:jc w:val="both"/>
      </w:pPr>
      <w:r>
        <w:t>Dyskalkulie je specifická porucha učení, při které má člověk problém s operacemi s čísly. Podle Michalové (2001) rozlišujeme 6 různých typů dyskalkulie podle příznaků:</w:t>
      </w:r>
    </w:p>
    <w:p w:rsidR="00D72D0F" w:rsidRDefault="00D72D0F" w:rsidP="000C60F5">
      <w:pPr>
        <w:pStyle w:val="Odstavecseseznamem"/>
        <w:numPr>
          <w:ilvl w:val="0"/>
          <w:numId w:val="9"/>
        </w:numPr>
        <w:spacing w:line="360" w:lineRule="auto"/>
      </w:pPr>
      <w:proofErr w:type="spellStart"/>
      <w:r>
        <w:t>Praktognostická</w:t>
      </w:r>
      <w:proofErr w:type="spellEnd"/>
    </w:p>
    <w:p w:rsidR="00D72D0F" w:rsidRDefault="00D72D0F" w:rsidP="000C60F5">
      <w:pPr>
        <w:pStyle w:val="Odstavecseseznamem"/>
        <w:numPr>
          <w:ilvl w:val="0"/>
          <w:numId w:val="9"/>
        </w:numPr>
        <w:spacing w:line="360" w:lineRule="auto"/>
      </w:pPr>
      <w:r>
        <w:t>Verbální</w:t>
      </w:r>
    </w:p>
    <w:p w:rsidR="00D72D0F" w:rsidRDefault="00D72D0F" w:rsidP="000C60F5">
      <w:pPr>
        <w:pStyle w:val="Odstavecseseznamem"/>
        <w:numPr>
          <w:ilvl w:val="0"/>
          <w:numId w:val="9"/>
        </w:numPr>
        <w:spacing w:line="360" w:lineRule="auto"/>
      </w:pPr>
      <w:proofErr w:type="spellStart"/>
      <w:r>
        <w:t>Lexická</w:t>
      </w:r>
      <w:proofErr w:type="spellEnd"/>
    </w:p>
    <w:p w:rsidR="00D72D0F" w:rsidRDefault="00D72D0F" w:rsidP="000C60F5">
      <w:pPr>
        <w:pStyle w:val="Odstavecseseznamem"/>
        <w:numPr>
          <w:ilvl w:val="0"/>
          <w:numId w:val="9"/>
        </w:numPr>
        <w:spacing w:line="360" w:lineRule="auto"/>
      </w:pPr>
      <w:r>
        <w:t>Grafická</w:t>
      </w:r>
    </w:p>
    <w:p w:rsidR="00D72D0F" w:rsidRDefault="00D72D0F" w:rsidP="000C60F5">
      <w:pPr>
        <w:pStyle w:val="Odstavecseseznamem"/>
        <w:numPr>
          <w:ilvl w:val="0"/>
          <w:numId w:val="9"/>
        </w:numPr>
        <w:spacing w:line="360" w:lineRule="auto"/>
      </w:pPr>
      <w:r>
        <w:t>Operacionální</w:t>
      </w:r>
    </w:p>
    <w:p w:rsidR="004826AC" w:rsidRDefault="00D72D0F" w:rsidP="000C60F5">
      <w:pPr>
        <w:pStyle w:val="Odstavecseseznamem"/>
        <w:numPr>
          <w:ilvl w:val="0"/>
          <w:numId w:val="9"/>
        </w:numPr>
        <w:spacing w:line="360" w:lineRule="auto"/>
      </w:pPr>
      <w:proofErr w:type="spellStart"/>
      <w:r>
        <w:t>Ideognostická</w:t>
      </w:r>
      <w:proofErr w:type="spellEnd"/>
    </w:p>
    <w:p w:rsidR="004826AC" w:rsidRDefault="004826AC" w:rsidP="000C60F5">
      <w:pPr>
        <w:spacing w:after="200" w:line="360" w:lineRule="auto"/>
      </w:pPr>
      <w:r>
        <w:br w:type="page"/>
      </w:r>
    </w:p>
    <w:p w:rsidR="00AF407D" w:rsidRPr="00E36910" w:rsidRDefault="00AF407D" w:rsidP="000C60F5">
      <w:pPr>
        <w:pStyle w:val="Styl1"/>
        <w:spacing w:line="360" w:lineRule="auto"/>
      </w:pPr>
      <w:bookmarkStart w:id="3" w:name="_Toc406935795"/>
      <w:r w:rsidRPr="00E36910">
        <w:lastRenderedPageBreak/>
        <w:t>Shrnutí dosavadního stavu řešení či poznání</w:t>
      </w:r>
      <w:bookmarkEnd w:id="3"/>
      <w:r w:rsidRPr="00E36910">
        <w:t xml:space="preserve"> </w:t>
      </w:r>
    </w:p>
    <w:p w:rsidR="00AF407D" w:rsidRDefault="006F44EF" w:rsidP="000C60F5">
      <w:pPr>
        <w:spacing w:line="360" w:lineRule="auto"/>
        <w:ind w:firstLine="360"/>
        <w:jc w:val="both"/>
        <w:rPr>
          <w:rFonts w:ascii="Times New Roman" w:hAnsi="Times New Roman" w:cs="Times New Roman"/>
          <w:sz w:val="24"/>
          <w:szCs w:val="24"/>
        </w:rPr>
      </w:pPr>
      <w:r>
        <w:rPr>
          <w:rFonts w:ascii="Times New Roman" w:hAnsi="Times New Roman" w:cs="Times New Roman"/>
          <w:sz w:val="24"/>
          <w:szCs w:val="24"/>
        </w:rPr>
        <w:t>Specifická porucha učení v matematice neboli dyskalkulie není v českém prostředí ještě tolik zmapovaným problémem (Pokorná, V., 2010). Avšak už zde existují v některých literaturách návody, jak pomoci dítěti, kterému matematika dělá velký problém.</w:t>
      </w:r>
      <w:r w:rsidR="00C5475B">
        <w:rPr>
          <w:rFonts w:ascii="Times New Roman" w:hAnsi="Times New Roman" w:cs="Times New Roman"/>
          <w:sz w:val="24"/>
          <w:szCs w:val="24"/>
        </w:rPr>
        <w:t xml:space="preserve"> Novák ve své knize uvádí 2 východiska pro rozvoj matematických schopností dětí. A to teoreticko-metodologické východisko a vývoj psychických předpokladů pro matematiku (2004).</w:t>
      </w:r>
      <w:r w:rsidR="00C1468A">
        <w:rPr>
          <w:rFonts w:ascii="Times New Roman" w:hAnsi="Times New Roman" w:cs="Times New Roman"/>
          <w:sz w:val="24"/>
          <w:szCs w:val="24"/>
        </w:rPr>
        <w:t xml:space="preserve"> </w:t>
      </w:r>
      <w:r w:rsidR="00C1468A" w:rsidRPr="00C1468A">
        <w:rPr>
          <w:rFonts w:ascii="Times New Roman" w:hAnsi="Times New Roman" w:cs="Times New Roman"/>
          <w:i/>
          <w:sz w:val="24"/>
          <w:szCs w:val="24"/>
        </w:rPr>
        <w:t>„Dyskalkulie by se měla zjišťovat pomocí kombinovaného testu, jehož součástí je test inteligence a test z matematiky. Aby byla dyskalkulie diagnostikována, musí změřená inteligence dítěte dosáhnout více než 70 bodů, zatímco výsledky matematické součásti testu se musí pohybovat v dolních 10% stejné věkové skupiny.“</w:t>
      </w:r>
      <w:r w:rsidR="00C1468A">
        <w:rPr>
          <w:rFonts w:ascii="Times New Roman" w:hAnsi="Times New Roman" w:cs="Times New Roman"/>
          <w:i/>
          <w:sz w:val="24"/>
          <w:szCs w:val="24"/>
        </w:rPr>
        <w:t xml:space="preserve"> </w:t>
      </w:r>
      <w:r w:rsidR="00C1468A">
        <w:rPr>
          <w:rFonts w:ascii="Times New Roman" w:hAnsi="Times New Roman" w:cs="Times New Roman"/>
          <w:sz w:val="24"/>
          <w:szCs w:val="24"/>
        </w:rPr>
        <w:t>(Simon, H., 2006, s. 19)</w:t>
      </w:r>
    </w:p>
    <w:p w:rsidR="00284896" w:rsidRDefault="00284896" w:rsidP="000C60F5">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Typické chyby žáka s dyskalkulií podle </w:t>
      </w:r>
      <w:proofErr w:type="spellStart"/>
      <w:r>
        <w:rPr>
          <w:rFonts w:ascii="Times New Roman" w:hAnsi="Times New Roman" w:cs="Times New Roman"/>
          <w:sz w:val="24"/>
          <w:szCs w:val="24"/>
        </w:rPr>
        <w:t>Simonse</w:t>
      </w:r>
      <w:proofErr w:type="spellEnd"/>
      <w:r>
        <w:rPr>
          <w:rFonts w:ascii="Times New Roman" w:hAnsi="Times New Roman" w:cs="Times New Roman"/>
          <w:sz w:val="24"/>
          <w:szCs w:val="24"/>
        </w:rPr>
        <w:t xml:space="preserve"> (2006): problémy při vyjmenování číselné řady, problémy při počítání předmětů, problémy se sčítáním, problémy s odčítáním, problémy s násobením a dělením a mnoh</w:t>
      </w:r>
      <w:r w:rsidR="00A16695">
        <w:rPr>
          <w:rFonts w:ascii="Times New Roman" w:hAnsi="Times New Roman" w:cs="Times New Roman"/>
          <w:sz w:val="24"/>
          <w:szCs w:val="24"/>
        </w:rPr>
        <w:t>o dalších specifických problémů.</w:t>
      </w:r>
    </w:p>
    <w:p w:rsidR="00A16695" w:rsidRDefault="00A16695" w:rsidP="000C60F5">
      <w:pPr>
        <w:spacing w:line="360" w:lineRule="auto"/>
        <w:ind w:firstLine="708"/>
        <w:jc w:val="both"/>
      </w:pPr>
      <w:r>
        <w:rPr>
          <w:rFonts w:ascii="Times New Roman" w:hAnsi="Times New Roman" w:cs="Times New Roman"/>
          <w:sz w:val="24"/>
          <w:szCs w:val="24"/>
        </w:rPr>
        <w:t xml:space="preserve">Nedávno jsem narazila na zajímavý článek o speciálních programech a pracovních listech, které by měly pomáhat handicapovaným dětem nebo dětem s nějakou poruchou učení s různými početními úkony. Programy vznikly na rakouském školském portálu </w:t>
      </w:r>
      <w:proofErr w:type="spellStart"/>
      <w:r>
        <w:t>Österreichisches</w:t>
      </w:r>
      <w:proofErr w:type="spellEnd"/>
      <w:r>
        <w:t xml:space="preserve"> </w:t>
      </w:r>
      <w:proofErr w:type="spellStart"/>
      <w:r>
        <w:t>Schulportal</w:t>
      </w:r>
      <w:proofErr w:type="spellEnd"/>
      <w:r>
        <w:t>.</w:t>
      </w:r>
      <w:r w:rsidR="00B13A41">
        <w:t xml:space="preserve"> Tento portál nabízí ke stažení různé hry a pracovní listy. Tyto materiály jsou přizpůsobeny různým věkovým skupinám – jsou rozděleny na počítání do 10, nad 10 apod. Další plusem je také to, že se nepočítá s obyčejnými čísly, ale s různými obrázky, tudíž je to pro děti mnohem zajímavější a záživnější. </w:t>
      </w:r>
      <w:r w:rsidR="00FF45B1">
        <w:t xml:space="preserve">Jedinou nevýhodou však zůstává to, že vše je v německém jazyce. </w:t>
      </w:r>
      <w:r w:rsidR="003E7FA3">
        <w:t>(</w:t>
      </w:r>
      <w:proofErr w:type="spellStart"/>
      <w:r w:rsidR="003E7FA3">
        <w:t>Slouka</w:t>
      </w:r>
      <w:proofErr w:type="spellEnd"/>
      <w:r w:rsidR="003E7FA3">
        <w:t>, 2014)</w:t>
      </w:r>
    </w:p>
    <w:p w:rsidR="003E7FA3" w:rsidRPr="00284896" w:rsidRDefault="003E7FA3" w:rsidP="000C60F5">
      <w:pPr>
        <w:spacing w:line="360" w:lineRule="auto"/>
        <w:jc w:val="both"/>
        <w:rPr>
          <w:rFonts w:ascii="Times New Roman" w:hAnsi="Times New Roman" w:cs="Times New Roman"/>
          <w:sz w:val="24"/>
          <w:szCs w:val="24"/>
        </w:rPr>
      </w:pPr>
      <w:r>
        <w:t xml:space="preserve">Podle mého názoru </w:t>
      </w:r>
      <w:r w:rsidR="00913322">
        <w:t>by něco takového mohlo fungovat i v České republice.</w:t>
      </w:r>
    </w:p>
    <w:p w:rsidR="00AF407D" w:rsidRPr="00E36910" w:rsidRDefault="00AF407D" w:rsidP="000C60F5">
      <w:pPr>
        <w:pStyle w:val="Styl1"/>
        <w:spacing w:line="360" w:lineRule="auto"/>
      </w:pPr>
      <w:bookmarkStart w:id="4" w:name="_Toc406935796"/>
      <w:r w:rsidRPr="00E36910">
        <w:t>Cíl práce</w:t>
      </w:r>
      <w:bookmarkEnd w:id="4"/>
    </w:p>
    <w:p w:rsidR="003B58B6" w:rsidRDefault="00275A59" w:rsidP="000C60F5">
      <w:pPr>
        <w:spacing w:line="360" w:lineRule="auto"/>
        <w:ind w:firstLine="708"/>
        <w:jc w:val="both"/>
        <w:rPr>
          <w:rFonts w:ascii="Times New Roman" w:hAnsi="Times New Roman" w:cs="Times New Roman"/>
          <w:sz w:val="24"/>
          <w:szCs w:val="24"/>
        </w:rPr>
      </w:pPr>
      <w:r w:rsidRPr="00C1468A">
        <w:rPr>
          <w:rFonts w:ascii="Times New Roman" w:hAnsi="Times New Roman" w:cs="Times New Roman"/>
          <w:sz w:val="24"/>
          <w:szCs w:val="24"/>
        </w:rPr>
        <w:t xml:space="preserve">Hlavním cílem práce bude analyzovat v prostředí základních škol, jestli vůbec učitelé tuší, že zde nějaká dyskalkulie existuje, případně pak, jak by s dítětem s touto poruchou pracovali. Pokud na některé ze škol s touto poruchou budou mít zkušenosti, budu se snažit vyšetřit, zda jejich postupy mají nějaký pozitivní dopad na žáka – jestli se opravdu jeho schopnosti v matematice zlepšili. </w:t>
      </w:r>
    </w:p>
    <w:p w:rsidR="00351204" w:rsidRDefault="003B58B6" w:rsidP="003B58B6">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704E0C" w:rsidRDefault="00704E0C" w:rsidP="000C60F5">
      <w:pPr>
        <w:pStyle w:val="Styl1"/>
        <w:spacing w:line="360" w:lineRule="auto"/>
      </w:pPr>
      <w:bookmarkStart w:id="5" w:name="_Toc406935797"/>
      <w:r w:rsidRPr="00704E0C">
        <w:lastRenderedPageBreak/>
        <w:t>Pracovní postup</w:t>
      </w:r>
      <w:bookmarkEnd w:id="5"/>
      <w:r w:rsidRPr="00704E0C">
        <w:t xml:space="preserve"> </w:t>
      </w:r>
    </w:p>
    <w:p w:rsidR="00430F4A" w:rsidRDefault="00704E0C" w:rsidP="000C60F5">
      <w:pPr>
        <w:pStyle w:val="Seznam"/>
        <w:spacing w:line="360" w:lineRule="auto"/>
        <w:ind w:left="0" w:firstLine="0"/>
        <w:jc w:val="both"/>
      </w:pPr>
      <w:r>
        <w:rPr>
          <w:b/>
        </w:rPr>
        <w:tab/>
      </w:r>
      <w:r>
        <w:t xml:space="preserve">Výzkumným tématem je, jak pomáhat dětem s dyskalkulií na základních školách. Mým cílem bude zjistit od učitelů vybraných základních škol, jestli vědí, co je to dyskalkulie, případně jak se projevuje, jaké můžou mít žáci díky ní v matematice problémy a podobně. Dále budu řešit, jak by učitelé postupovali, kdyby zjistili, že některý žák touto poruchou učení trpí. Pokud některý z učitelů tohle už řešil, budu zjišťovat, jestli jeho snaha měla pozitivní dopad na zlepšení situace či nikoliv. </w:t>
      </w:r>
      <w:r w:rsidR="00430F4A">
        <w:t>Moje hlavní výzkumná otázka tedy zní: „Víte, co znamená pojem dyskalkulie?“ Mezi další vedlejší otázky, pokud odpověď na hlavní otázku bude „ano“, zařadím například: „Setkal jste se na Vaší škole s žákem trpícím touto poruchou učení?“, „Pokud ano, jak jste tuto situaci řešil/a?“, „Byla Vaše strategie řešení úspěšná?“</w:t>
      </w:r>
    </w:p>
    <w:p w:rsidR="00430F4A" w:rsidRDefault="00430F4A" w:rsidP="000C60F5">
      <w:pPr>
        <w:pStyle w:val="Seznam"/>
        <w:spacing w:line="360" w:lineRule="auto"/>
        <w:ind w:left="0" w:firstLine="0"/>
        <w:jc w:val="both"/>
      </w:pPr>
      <w:r>
        <w:tab/>
      </w:r>
      <w:r w:rsidR="00F4219C">
        <w:t>Výzkumnou strategii bych zvolila spíše kvalitativní a to z toho důvodu, abych do toho</w:t>
      </w:r>
      <w:r w:rsidR="005A3FF0">
        <w:t>to</w:t>
      </w:r>
      <w:r w:rsidR="00F4219C">
        <w:t xml:space="preserve"> tématu zašla více od hloubky. Podle </w:t>
      </w:r>
      <w:proofErr w:type="spellStart"/>
      <w:r w:rsidR="00F4219C">
        <w:t>Reichela</w:t>
      </w:r>
      <w:proofErr w:type="spellEnd"/>
      <w:r w:rsidR="00F4219C">
        <w:t xml:space="preserve"> je kvalitativní přístup intenzivní šetření zkoumané skutečnosti, využívá indukci (nejprve sbírá data a poté formuluje vztahy), vytváří nové hypotézy, zkoumá mnoho aspektů u mála objektů, postupně flexibilně reaguje na zjištěné informace, získává nestandardizované informace, sběr a analýza dat jsou časově náročné, data se vyhodnocují již v průběhu jejich sběru, statistika se buď nevyužívá nebo pouze minimálně, výpověď bývá nekvantifikovaná, jedinečná, obrazná, zobecnění výsledků je problematické, někdy nemožné, výsledky mohou být ovlivněny výzkumníkem, pomáhá porozumět zkoumanému problému, dobře poznáváme konkrétní podmínky a situaci.</w:t>
      </w:r>
    </w:p>
    <w:p w:rsidR="005A3FF0" w:rsidRDefault="005A3FF0" w:rsidP="000C60F5">
      <w:pPr>
        <w:pStyle w:val="Seznam"/>
        <w:spacing w:line="360" w:lineRule="auto"/>
        <w:ind w:left="0" w:firstLine="0"/>
        <w:jc w:val="both"/>
      </w:pPr>
      <w:r>
        <w:tab/>
        <w:t>Pro sběr dat určitě využiji</w:t>
      </w:r>
      <w:r w:rsidR="00705888">
        <w:t xml:space="preserve"> rozhovory s učiteli vybraných základních škol. Připravím si osnovu hlavních</w:t>
      </w:r>
      <w:r w:rsidR="00841694">
        <w:t xml:space="preserve"> zhruba pěti</w:t>
      </w:r>
      <w:r w:rsidR="00705888">
        <w:t xml:space="preserve"> otázek a postupně podle toho, kam se rozhovor bude stáčet, si na místě vymyslím otázky vedlejší.</w:t>
      </w:r>
      <w:r w:rsidR="00202AEB">
        <w:t xml:space="preserve"> Pokud na některé ze základních škol bude žák s dyskalkulií, pokusím se domluvit si také návštěvu hodiny matematiky a budu pozorovat, jak vypadá práce s žákem s takovouto poruchou učení.</w:t>
      </w:r>
      <w:r w:rsidR="00705888">
        <w:t xml:space="preserve"> </w:t>
      </w:r>
      <w:r w:rsidR="00202AEB">
        <w:t xml:space="preserve">Jestli se mu učitel věnuje více než ostatním, jestli má stejné nebo zvláštní úkoly a podobně. </w:t>
      </w:r>
      <w:r w:rsidR="00705888">
        <w:t xml:space="preserve">Mám v plánu oslovit zhruba </w:t>
      </w:r>
      <w:r w:rsidR="002B7A5A">
        <w:t>5-7</w:t>
      </w:r>
      <w:r w:rsidR="00202AEB">
        <w:t xml:space="preserve"> učitelů na různých základních školách.</w:t>
      </w:r>
    </w:p>
    <w:p w:rsidR="00803F92" w:rsidRDefault="00607CC7" w:rsidP="000C60F5">
      <w:pPr>
        <w:pStyle w:val="Seznam"/>
        <w:spacing w:line="360" w:lineRule="auto"/>
        <w:ind w:left="0" w:firstLine="0"/>
        <w:jc w:val="both"/>
      </w:pPr>
      <w:r>
        <w:tab/>
        <w:t xml:space="preserve">Poznámky si budu dělat ručně na papír s vypracovanými hlavními otázkami. Seznámím učitele s tím, že rozhovor použiji pouze pro účely zpracování mé závěrečné práce a nebudu jmenovat ani základní školu ani učitele samotného. </w:t>
      </w:r>
    </w:p>
    <w:p w:rsidR="00607CC7" w:rsidRPr="00803F92" w:rsidRDefault="00803F92" w:rsidP="00803F92">
      <w:pPr>
        <w:spacing w:after="200" w:line="276" w:lineRule="auto"/>
        <w:rPr>
          <w:rFonts w:ascii="Times New Roman" w:eastAsia="Times New Roman" w:hAnsi="Times New Roman" w:cs="Times New Roman"/>
          <w:sz w:val="24"/>
          <w:szCs w:val="24"/>
          <w:lang w:eastAsia="cs-CZ"/>
        </w:rPr>
      </w:pPr>
      <w:r>
        <w:br w:type="page"/>
      </w:r>
    </w:p>
    <w:p w:rsidR="00D75DD8" w:rsidRDefault="00D75DD8" w:rsidP="000C60F5">
      <w:pPr>
        <w:pStyle w:val="Seznam"/>
        <w:spacing w:line="360" w:lineRule="auto"/>
        <w:ind w:left="0" w:firstLine="0"/>
        <w:jc w:val="both"/>
      </w:pPr>
    </w:p>
    <w:p w:rsidR="007E78F7" w:rsidRDefault="007E78F7" w:rsidP="000C60F5">
      <w:pPr>
        <w:pStyle w:val="Styl1"/>
        <w:spacing w:line="360" w:lineRule="auto"/>
      </w:pPr>
      <w:bookmarkStart w:id="6" w:name="_Toc406935798"/>
      <w:r w:rsidRPr="007E78F7">
        <w:t>Organizační, materiální a finanční zabezpečení práce</w:t>
      </w:r>
      <w:bookmarkEnd w:id="6"/>
      <w:r w:rsidRPr="007E78F7">
        <w:t xml:space="preserve"> </w:t>
      </w:r>
    </w:p>
    <w:p w:rsidR="00430F4A" w:rsidRPr="00704E0C" w:rsidRDefault="00BA4A3E" w:rsidP="000C60F5">
      <w:pPr>
        <w:pStyle w:val="Seznam"/>
        <w:spacing w:line="360" w:lineRule="auto"/>
        <w:ind w:left="0" w:firstLine="0"/>
        <w:jc w:val="both"/>
      </w:pPr>
      <w:r>
        <w:tab/>
        <w:t xml:space="preserve">Při zpracovávání práce určitě několikrát navštívím knihovnu, kde si budu hledat spolehlivé informace. Zdroje budu hledat také na vhodných internetových stránkách. Počítám s tím, že budu muset vynaložit dost času na návštěvy základních škol a realizaci rozhovorů s učiteli. Plán vypadá zhruba takto: v lednu nachystám základní otázky a oslovím učitele, kteří by byli ochotni se mnou spolupracovat, v průběhu února zrealizuji návštěvy základních škol a rozhovory, poté v březnu rozhovory zpracuji a zformuluji z nich závěry, během dubna celou praktickou část zapracuji do závěrečné práce a </w:t>
      </w:r>
      <w:r w:rsidR="008B0EB5">
        <w:t>hotovou</w:t>
      </w:r>
      <w:r>
        <w:t xml:space="preserve"> práci pak odevzdám </w:t>
      </w:r>
      <w:r w:rsidR="008B0EB5">
        <w:t xml:space="preserve">zhruba </w:t>
      </w:r>
      <w:r>
        <w:t>ke konci května.</w:t>
      </w:r>
    </w:p>
    <w:p w:rsidR="00704E0C" w:rsidRDefault="00CA42F6" w:rsidP="000C60F5">
      <w:pPr>
        <w:pStyle w:val="Seznam"/>
        <w:spacing w:line="360" w:lineRule="auto"/>
        <w:ind w:left="0" w:firstLine="0"/>
        <w:jc w:val="both"/>
      </w:pPr>
      <w:r>
        <w:rPr>
          <w:b/>
        </w:rPr>
        <w:tab/>
      </w:r>
      <w:r>
        <w:t>Jelikož nebudu tisknout množství dotazníků, jako je tomu u kvantitativního výzkumu</w:t>
      </w:r>
      <w:r w:rsidR="00B463FF">
        <w:t>, nebudu potřebovat ani tolik finančních prostředků. Nejvíce finančně náročné bude samotné vytisknutí závěrečné práce. Dále pak počítám s cestovními náklady při návštěvě základních škol.</w:t>
      </w:r>
      <w:r w:rsidR="009E6C82">
        <w:t xml:space="preserve"> Poznámky při rozhovorech si budu dělat ručně na papír, poté je zapracuji do práce.</w:t>
      </w:r>
    </w:p>
    <w:p w:rsidR="00080561" w:rsidRDefault="00080561" w:rsidP="000C60F5">
      <w:pPr>
        <w:pStyle w:val="Seznam"/>
        <w:spacing w:line="360" w:lineRule="auto"/>
        <w:ind w:left="0" w:firstLine="0"/>
        <w:jc w:val="both"/>
      </w:pPr>
    </w:p>
    <w:p w:rsidR="00817991" w:rsidRPr="00817991" w:rsidRDefault="00817991" w:rsidP="00080561">
      <w:pPr>
        <w:pStyle w:val="Styl1"/>
        <w:spacing w:line="360" w:lineRule="auto"/>
      </w:pPr>
      <w:bookmarkStart w:id="7" w:name="_Toc406935799"/>
      <w:r w:rsidRPr="00817991">
        <w:t>Předpokládané využití výsledků</w:t>
      </w:r>
      <w:bookmarkEnd w:id="7"/>
    </w:p>
    <w:p w:rsidR="0060109B" w:rsidRDefault="00817991" w:rsidP="00080561">
      <w:pPr>
        <w:spacing w:line="36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ab/>
        <w:t xml:space="preserve">Předpokládám, že výsledky by se dali využít jako doporučení pro ostatní základní školy v České republice. </w:t>
      </w:r>
      <w:r w:rsidR="005E4E27">
        <w:rPr>
          <w:rFonts w:ascii="Times New Roman" w:eastAsia="Times New Roman" w:hAnsi="Times New Roman" w:cs="Times New Roman"/>
          <w:sz w:val="24"/>
          <w:szCs w:val="24"/>
          <w:lang w:eastAsia="cs-CZ"/>
        </w:rPr>
        <w:t>Pokud zjistím nějaké dobré postupy učení dětí s dyskalkulií, které skutečně fungují, určitě to bude přínosem a inspirací pro další učitele.</w:t>
      </w:r>
      <w:r w:rsidR="00F21F32">
        <w:rPr>
          <w:rFonts w:ascii="Times New Roman" w:eastAsia="Times New Roman" w:hAnsi="Times New Roman" w:cs="Times New Roman"/>
          <w:sz w:val="24"/>
          <w:szCs w:val="24"/>
          <w:lang w:eastAsia="cs-CZ"/>
        </w:rPr>
        <w:t xml:space="preserve"> Tyto výsledky by se daly publikovat na internetu v rámci nějakého blogu, jako článek v časopise nebo v seminářích, které se zabývají poruchami učení.</w:t>
      </w:r>
      <w:r w:rsidR="009656FD">
        <w:rPr>
          <w:rFonts w:ascii="Times New Roman" w:eastAsia="Times New Roman" w:hAnsi="Times New Roman" w:cs="Times New Roman"/>
          <w:sz w:val="24"/>
          <w:szCs w:val="24"/>
          <w:lang w:eastAsia="cs-CZ"/>
        </w:rPr>
        <w:t xml:space="preserve"> Myslím, že děti, které si v matematice opravdu nevědí rady, kteří třeba trpí dyskalkulií, jen o tom třeba nevědí, tyto metody ve výuce ocení. A třeba je začne nakonec i bavit, když to pro ně bude zábavnou formou.</w:t>
      </w:r>
    </w:p>
    <w:p w:rsidR="0060109B" w:rsidRDefault="0060109B">
      <w:pPr>
        <w:spacing w:after="200" w:line="276"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br w:type="page"/>
      </w:r>
    </w:p>
    <w:p w:rsidR="00704E0C" w:rsidRDefault="0060109B" w:rsidP="00FB0917">
      <w:pPr>
        <w:pStyle w:val="Styl1"/>
        <w:spacing w:line="360" w:lineRule="auto"/>
        <w:jc w:val="both"/>
      </w:pPr>
      <w:bookmarkStart w:id="8" w:name="_Toc406935800"/>
      <w:r>
        <w:lastRenderedPageBreak/>
        <w:t>Seznam použitých zdrojů</w:t>
      </w:r>
      <w:bookmarkEnd w:id="8"/>
    </w:p>
    <w:p w:rsidR="00FB0917" w:rsidRDefault="0060109B" w:rsidP="00FB0917">
      <w:pPr>
        <w:pStyle w:val="Odstavecseseznamem"/>
        <w:numPr>
          <w:ilvl w:val="0"/>
          <w:numId w:val="14"/>
        </w:numPr>
        <w:spacing w:line="360" w:lineRule="auto"/>
        <w:jc w:val="both"/>
      </w:pPr>
      <w:r>
        <w:t xml:space="preserve">MICHALOVÁ, Zdeňka. </w:t>
      </w:r>
      <w:r w:rsidRPr="0060109B">
        <w:rPr>
          <w:i/>
          <w:iCs/>
        </w:rPr>
        <w:t>Specifické poruchy učení na druhém stupni ZŠ a na školách středních: materiál určený učitelům a rodičům dětí s dyslexií, dysgrafií, dysortografií--</w:t>
      </w:r>
      <w:r>
        <w:t xml:space="preserve">. 1. </w:t>
      </w:r>
      <w:proofErr w:type="spellStart"/>
      <w:r>
        <w:t>vyd</w:t>
      </w:r>
      <w:proofErr w:type="spellEnd"/>
      <w:r>
        <w:t>. Havlíčkův Brod: Tobiáš, 2001, 102 s. ISBN 80-731-1000-8.</w:t>
      </w:r>
    </w:p>
    <w:p w:rsidR="00FB0917" w:rsidRDefault="0060109B" w:rsidP="00FB0917">
      <w:pPr>
        <w:pStyle w:val="Odstavecseseznamem"/>
        <w:numPr>
          <w:ilvl w:val="0"/>
          <w:numId w:val="14"/>
        </w:numPr>
        <w:spacing w:line="360" w:lineRule="auto"/>
        <w:jc w:val="both"/>
      </w:pPr>
      <w:r>
        <w:t xml:space="preserve">NOVÁK, Josef. </w:t>
      </w:r>
      <w:r w:rsidRPr="0060109B">
        <w:rPr>
          <w:i/>
          <w:iCs/>
        </w:rPr>
        <w:t>Dyskalkulie-specifické poruchy počítání</w:t>
      </w:r>
      <w:r>
        <w:t>. Havlíčkův Brod: TOBIÁŠ, 2004. ISBN 80-7311-029-6.</w:t>
      </w:r>
    </w:p>
    <w:p w:rsidR="0060109B" w:rsidRDefault="0060109B" w:rsidP="00FB0917">
      <w:pPr>
        <w:pStyle w:val="Odstavecseseznamem"/>
        <w:numPr>
          <w:ilvl w:val="0"/>
          <w:numId w:val="14"/>
        </w:numPr>
        <w:spacing w:line="360" w:lineRule="auto"/>
        <w:jc w:val="both"/>
      </w:pPr>
      <w:r>
        <w:t xml:space="preserve">POKORNÁ, Věra. </w:t>
      </w:r>
      <w:r w:rsidRPr="0060109B">
        <w:rPr>
          <w:i/>
          <w:iCs/>
        </w:rPr>
        <w:t>Vývojové poruchy učení v dětství a v dospělosti</w:t>
      </w:r>
      <w:r>
        <w:t xml:space="preserve">. </w:t>
      </w:r>
      <w:proofErr w:type="spellStart"/>
      <w:r>
        <w:t>Vyd</w:t>
      </w:r>
      <w:proofErr w:type="spellEnd"/>
      <w:r>
        <w:t>. 1. Praha: Portál, 2010, 238 s. ISBN 978-80-7367-773-2.</w:t>
      </w:r>
    </w:p>
    <w:p w:rsidR="0060109B" w:rsidRDefault="0060109B" w:rsidP="00FB0917">
      <w:pPr>
        <w:pStyle w:val="Odstavecseseznamem"/>
        <w:numPr>
          <w:ilvl w:val="0"/>
          <w:numId w:val="14"/>
        </w:numPr>
        <w:spacing w:line="360" w:lineRule="auto"/>
        <w:jc w:val="both"/>
      </w:pPr>
      <w:r>
        <w:t xml:space="preserve">REICHEL, Jiří. </w:t>
      </w:r>
      <w:r w:rsidRPr="0060109B">
        <w:rPr>
          <w:i/>
          <w:iCs/>
        </w:rPr>
        <w:t>Kapitoly metodologie sociálních výzkumů</w:t>
      </w:r>
      <w:r>
        <w:t xml:space="preserve">. </w:t>
      </w:r>
      <w:proofErr w:type="spellStart"/>
      <w:r>
        <w:t>Vyd</w:t>
      </w:r>
      <w:proofErr w:type="spellEnd"/>
      <w:r>
        <w:t xml:space="preserve">. 1. Praha: </w:t>
      </w:r>
      <w:proofErr w:type="spellStart"/>
      <w:r>
        <w:t>Grada</w:t>
      </w:r>
      <w:proofErr w:type="spellEnd"/>
      <w:r>
        <w:t>, 2009, 184 s. Sociologie (</w:t>
      </w:r>
      <w:proofErr w:type="spellStart"/>
      <w:r>
        <w:t>Grada</w:t>
      </w:r>
      <w:proofErr w:type="spellEnd"/>
      <w:r>
        <w:t>). ISBN 978-80-247-3006-6.</w:t>
      </w:r>
    </w:p>
    <w:p w:rsidR="0060109B" w:rsidRDefault="0060109B" w:rsidP="00FB0917">
      <w:pPr>
        <w:pStyle w:val="Odstavecseseznamem"/>
        <w:numPr>
          <w:ilvl w:val="0"/>
          <w:numId w:val="14"/>
        </w:numPr>
        <w:spacing w:line="360" w:lineRule="auto"/>
        <w:jc w:val="both"/>
      </w:pPr>
      <w:r>
        <w:t xml:space="preserve">SIMON, </w:t>
      </w:r>
      <w:proofErr w:type="spellStart"/>
      <w:r>
        <w:t>Hendrik</w:t>
      </w:r>
      <w:proofErr w:type="spellEnd"/>
      <w:r>
        <w:t xml:space="preserve">. </w:t>
      </w:r>
      <w:r w:rsidRPr="0060109B">
        <w:rPr>
          <w:i/>
          <w:iCs/>
        </w:rPr>
        <w:t>Dyskalkulie: jak pomáhat dětem, které mají potíže s početními úlohami</w:t>
      </w:r>
      <w:r>
        <w:t xml:space="preserve">. </w:t>
      </w:r>
      <w:proofErr w:type="spellStart"/>
      <w:r>
        <w:t>Vyd</w:t>
      </w:r>
      <w:proofErr w:type="spellEnd"/>
      <w:r>
        <w:t>. 1. Praha: Portál, 2006, 166 s. Speciální pedagogika (Portál). ISBN 80-736-7104-2.</w:t>
      </w:r>
    </w:p>
    <w:p w:rsidR="0060109B" w:rsidRDefault="0060109B" w:rsidP="00FB0917">
      <w:pPr>
        <w:pStyle w:val="Odstavecseseznamem"/>
        <w:numPr>
          <w:ilvl w:val="0"/>
          <w:numId w:val="14"/>
        </w:numPr>
        <w:spacing w:line="360" w:lineRule="auto"/>
        <w:jc w:val="both"/>
      </w:pPr>
      <w:r>
        <w:t xml:space="preserve">SLOUKA, Pavel. Rakouský software pro hendikepované. </w:t>
      </w:r>
      <w:r w:rsidRPr="0060109B">
        <w:rPr>
          <w:i/>
          <w:iCs/>
        </w:rPr>
        <w:t>Metodický portál RVP</w:t>
      </w:r>
      <w:r>
        <w:t xml:space="preserve"> [online]. 2014 [cit. 2014-12-10]. Dostupné z: </w:t>
      </w:r>
      <w:hyperlink r:id="rId9" w:history="1">
        <w:r>
          <w:rPr>
            <w:rStyle w:val="Hypertextovodkaz"/>
          </w:rPr>
          <w:t>http://spomocnik.rvp.cz/clanek/18307/</w:t>
        </w:r>
      </w:hyperlink>
    </w:p>
    <w:p w:rsidR="0060109B" w:rsidRPr="00C1468A" w:rsidRDefault="0060109B" w:rsidP="0060109B"/>
    <w:sectPr w:rsidR="0060109B" w:rsidRPr="00C1468A" w:rsidSect="00A21A82">
      <w:footerReference w:type="default" r:id="rId10"/>
      <w:type w:val="continuous"/>
      <w:pgSz w:w="11906" w:h="16838"/>
      <w:pgMar w:top="1417" w:right="1417" w:bottom="1417" w:left="1417" w:header="708" w:footer="708" w:gutter="0"/>
      <w:pgNumType w:start="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Jarče" w:date="2014-12-31T10:39:00Z" w:initials="J">
    <w:p w:rsidR="00C15751" w:rsidRDefault="00C15751">
      <w:pPr>
        <w:pStyle w:val="Textkomente"/>
      </w:pPr>
      <w:r>
        <w:rPr>
          <w:rStyle w:val="Odkaznakoment"/>
        </w:rPr>
        <w:annotationRef/>
      </w:r>
      <w:proofErr w:type="spellStart"/>
      <w:r>
        <w:t>Neáte</w:t>
      </w:r>
      <w:proofErr w:type="spellEnd"/>
      <w:r>
        <w:t xml:space="preserve"> ji citovanou v seznamu lit.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F9A" w:rsidRDefault="002F6F9A" w:rsidP="00AF407D">
      <w:pPr>
        <w:spacing w:after="0" w:line="240" w:lineRule="auto"/>
      </w:pPr>
      <w:r>
        <w:separator/>
      </w:r>
    </w:p>
  </w:endnote>
  <w:endnote w:type="continuationSeparator" w:id="0">
    <w:p w:rsidR="002F6F9A" w:rsidRDefault="002F6F9A" w:rsidP="00AF40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A82" w:rsidRDefault="0022552E" w:rsidP="00A21A82">
    <w:pPr>
      <w:pStyle w:val="Zpat"/>
      <w:jc w:val="center"/>
    </w:pPr>
    <w:r>
      <w:fldChar w:fldCharType="begin"/>
    </w:r>
    <w:r w:rsidR="00A21A82">
      <w:instrText>PAGE   \* MERGEFORMAT</w:instrText>
    </w:r>
    <w:r>
      <w:fldChar w:fldCharType="separate"/>
    </w:r>
    <w:r w:rsidR="00C15751">
      <w:rPr>
        <w:noProof/>
      </w:rPr>
      <w:t>4</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F9A" w:rsidRDefault="002F6F9A" w:rsidP="00AF407D">
      <w:pPr>
        <w:spacing w:after="0" w:line="240" w:lineRule="auto"/>
      </w:pPr>
      <w:r>
        <w:separator/>
      </w:r>
    </w:p>
  </w:footnote>
  <w:footnote w:type="continuationSeparator" w:id="0">
    <w:p w:rsidR="002F6F9A" w:rsidRDefault="002F6F9A" w:rsidP="00AF40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40CD2"/>
    <w:multiLevelType w:val="hybridMultilevel"/>
    <w:tmpl w:val="D850F6F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E3E13DB"/>
    <w:multiLevelType w:val="hybridMultilevel"/>
    <w:tmpl w:val="F8C43C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A501819"/>
    <w:multiLevelType w:val="hybridMultilevel"/>
    <w:tmpl w:val="6F4C2E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3DA0DFE"/>
    <w:multiLevelType w:val="hybridMultilevel"/>
    <w:tmpl w:val="0E88C6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7BE513B"/>
    <w:multiLevelType w:val="hybridMultilevel"/>
    <w:tmpl w:val="3796D9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61F0307"/>
    <w:multiLevelType w:val="hybridMultilevel"/>
    <w:tmpl w:val="A77232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029144B"/>
    <w:multiLevelType w:val="hybridMultilevel"/>
    <w:tmpl w:val="4F9EC7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8BE653B"/>
    <w:multiLevelType w:val="hybridMultilevel"/>
    <w:tmpl w:val="A57871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C03608C"/>
    <w:multiLevelType w:val="hybridMultilevel"/>
    <w:tmpl w:val="5F720F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61950F1"/>
    <w:multiLevelType w:val="hybridMultilevel"/>
    <w:tmpl w:val="D850F6F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596662C1"/>
    <w:multiLevelType w:val="hybridMultilevel"/>
    <w:tmpl w:val="8C7E2D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6047128"/>
    <w:multiLevelType w:val="hybridMultilevel"/>
    <w:tmpl w:val="E0BE6A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FEB69E4"/>
    <w:multiLevelType w:val="hybridMultilevel"/>
    <w:tmpl w:val="D850F6F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71423A98"/>
    <w:multiLevelType w:val="hybridMultilevel"/>
    <w:tmpl w:val="1F8ED692"/>
    <w:lvl w:ilvl="0" w:tplc="740C7730">
      <w:start w:val="1"/>
      <w:numFmt w:val="decimal"/>
      <w:pStyle w:val="Styl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5"/>
  </w:num>
  <w:num w:numId="3">
    <w:abstractNumId w:val="10"/>
  </w:num>
  <w:num w:numId="4">
    <w:abstractNumId w:val="3"/>
  </w:num>
  <w:num w:numId="5">
    <w:abstractNumId w:val="7"/>
  </w:num>
  <w:num w:numId="6">
    <w:abstractNumId w:val="1"/>
  </w:num>
  <w:num w:numId="7">
    <w:abstractNumId w:val="4"/>
  </w:num>
  <w:num w:numId="8">
    <w:abstractNumId w:val="2"/>
  </w:num>
  <w:num w:numId="9">
    <w:abstractNumId w:val="6"/>
  </w:num>
  <w:num w:numId="10">
    <w:abstractNumId w:val="0"/>
  </w:num>
  <w:num w:numId="11">
    <w:abstractNumId w:val="12"/>
  </w:num>
  <w:num w:numId="12">
    <w:abstractNumId w:val="8"/>
  </w:num>
  <w:num w:numId="13">
    <w:abstractNumId w:val="1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AF407D"/>
    <w:rsid w:val="00042022"/>
    <w:rsid w:val="00080561"/>
    <w:rsid w:val="00084185"/>
    <w:rsid w:val="0009784D"/>
    <w:rsid w:val="000A10AF"/>
    <w:rsid w:val="000C60F5"/>
    <w:rsid w:val="00132ADB"/>
    <w:rsid w:val="00143E9B"/>
    <w:rsid w:val="00145012"/>
    <w:rsid w:val="00202AEB"/>
    <w:rsid w:val="0022552E"/>
    <w:rsid w:val="00234BC3"/>
    <w:rsid w:val="00275A59"/>
    <w:rsid w:val="00284896"/>
    <w:rsid w:val="002B7A5A"/>
    <w:rsid w:val="002C1EB7"/>
    <w:rsid w:val="002F2995"/>
    <w:rsid w:val="002F6F9A"/>
    <w:rsid w:val="003445E5"/>
    <w:rsid w:val="00351204"/>
    <w:rsid w:val="003A6906"/>
    <w:rsid w:val="003B58B6"/>
    <w:rsid w:val="003D3424"/>
    <w:rsid w:val="003E7FA3"/>
    <w:rsid w:val="00430F4A"/>
    <w:rsid w:val="00432529"/>
    <w:rsid w:val="004826AC"/>
    <w:rsid w:val="005A3FF0"/>
    <w:rsid w:val="005E4E27"/>
    <w:rsid w:val="0060109B"/>
    <w:rsid w:val="00607CC7"/>
    <w:rsid w:val="00663198"/>
    <w:rsid w:val="006F44EF"/>
    <w:rsid w:val="00704E0C"/>
    <w:rsid w:val="00705888"/>
    <w:rsid w:val="007A5B3A"/>
    <w:rsid w:val="007C2E16"/>
    <w:rsid w:val="007E78F7"/>
    <w:rsid w:val="00803F92"/>
    <w:rsid w:val="00804DFA"/>
    <w:rsid w:val="00817991"/>
    <w:rsid w:val="00836E4C"/>
    <w:rsid w:val="00841694"/>
    <w:rsid w:val="008B0EB5"/>
    <w:rsid w:val="00913322"/>
    <w:rsid w:val="009471FB"/>
    <w:rsid w:val="009656FD"/>
    <w:rsid w:val="009E6C82"/>
    <w:rsid w:val="009F4B85"/>
    <w:rsid w:val="00A16695"/>
    <w:rsid w:val="00A21A82"/>
    <w:rsid w:val="00AF407D"/>
    <w:rsid w:val="00B13A41"/>
    <w:rsid w:val="00B145FD"/>
    <w:rsid w:val="00B463FF"/>
    <w:rsid w:val="00B83E25"/>
    <w:rsid w:val="00BA4A3E"/>
    <w:rsid w:val="00BB2E70"/>
    <w:rsid w:val="00C1468A"/>
    <w:rsid w:val="00C15751"/>
    <w:rsid w:val="00C5475B"/>
    <w:rsid w:val="00C55364"/>
    <w:rsid w:val="00C854AC"/>
    <w:rsid w:val="00C91930"/>
    <w:rsid w:val="00CA42F6"/>
    <w:rsid w:val="00D72D0F"/>
    <w:rsid w:val="00D75DD8"/>
    <w:rsid w:val="00D97FEB"/>
    <w:rsid w:val="00DA6A62"/>
    <w:rsid w:val="00DC0521"/>
    <w:rsid w:val="00E134DD"/>
    <w:rsid w:val="00E15E61"/>
    <w:rsid w:val="00F07AB7"/>
    <w:rsid w:val="00F21F32"/>
    <w:rsid w:val="00F4219C"/>
    <w:rsid w:val="00F522A0"/>
    <w:rsid w:val="00F52F4C"/>
    <w:rsid w:val="00FB0917"/>
    <w:rsid w:val="00FF45B1"/>
    <w:rsid w:val="00FF4BC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407D"/>
    <w:pPr>
      <w:spacing w:after="160" w:line="259" w:lineRule="auto"/>
    </w:pPr>
  </w:style>
  <w:style w:type="paragraph" w:styleId="Nadpis1">
    <w:name w:val="heading 1"/>
    <w:basedOn w:val="Normln"/>
    <w:next w:val="Normln"/>
    <w:link w:val="Nadpis1Char"/>
    <w:uiPriority w:val="9"/>
    <w:qFormat/>
    <w:rsid w:val="00836E4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836E4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semiHidden/>
    <w:unhideWhenUsed/>
    <w:qFormat/>
    <w:rsid w:val="00836E4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rsid w:val="00AF407D"/>
    <w:pPr>
      <w:spacing w:after="0" w:line="240" w:lineRule="auto"/>
      <w:ind w:left="283" w:hanging="283"/>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AF407D"/>
    <w:pPr>
      <w:ind w:left="720"/>
      <w:contextualSpacing/>
    </w:pPr>
  </w:style>
  <w:style w:type="character" w:customStyle="1" w:styleId="apple-converted-space">
    <w:name w:val="apple-converted-space"/>
    <w:basedOn w:val="Standardnpsmoodstavce"/>
    <w:rsid w:val="00AF407D"/>
  </w:style>
  <w:style w:type="character" w:styleId="Hypertextovodkaz">
    <w:name w:val="Hyperlink"/>
    <w:basedOn w:val="Standardnpsmoodstavce"/>
    <w:uiPriority w:val="99"/>
    <w:unhideWhenUsed/>
    <w:rsid w:val="00AF407D"/>
    <w:rPr>
      <w:color w:val="0000FF"/>
      <w:u w:val="single"/>
    </w:rPr>
  </w:style>
  <w:style w:type="paragraph" w:styleId="Textpoznpodarou">
    <w:name w:val="footnote text"/>
    <w:basedOn w:val="Normln"/>
    <w:link w:val="TextpoznpodarouChar"/>
    <w:semiHidden/>
    <w:rsid w:val="00AF407D"/>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AF407D"/>
    <w:rPr>
      <w:rFonts w:ascii="Times New Roman" w:eastAsia="Times New Roman" w:hAnsi="Times New Roman" w:cs="Times New Roman"/>
      <w:sz w:val="20"/>
      <w:szCs w:val="20"/>
      <w:lang w:eastAsia="cs-CZ"/>
    </w:rPr>
  </w:style>
  <w:style w:type="character" w:styleId="Znakapoznpodarou">
    <w:name w:val="footnote reference"/>
    <w:semiHidden/>
    <w:rsid w:val="00AF407D"/>
    <w:rPr>
      <w:vertAlign w:val="superscript"/>
    </w:rPr>
  </w:style>
  <w:style w:type="paragraph" w:customStyle="1" w:styleId="Styl1">
    <w:name w:val="Styl1"/>
    <w:basedOn w:val="Normln"/>
    <w:qFormat/>
    <w:rsid w:val="004826AC"/>
    <w:pPr>
      <w:numPr>
        <w:numId w:val="13"/>
      </w:numPr>
      <w:spacing w:after="200" w:line="276" w:lineRule="auto"/>
    </w:pPr>
    <w:rPr>
      <w:b/>
      <w:sz w:val="24"/>
    </w:rPr>
  </w:style>
  <w:style w:type="paragraph" w:styleId="Zhlav">
    <w:name w:val="header"/>
    <w:basedOn w:val="Normln"/>
    <w:link w:val="ZhlavChar"/>
    <w:uiPriority w:val="99"/>
    <w:unhideWhenUsed/>
    <w:rsid w:val="00D97F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97FEB"/>
  </w:style>
  <w:style w:type="paragraph" w:styleId="Zpat">
    <w:name w:val="footer"/>
    <w:basedOn w:val="Normln"/>
    <w:link w:val="ZpatChar"/>
    <w:uiPriority w:val="99"/>
    <w:unhideWhenUsed/>
    <w:rsid w:val="00D97FEB"/>
    <w:pPr>
      <w:tabs>
        <w:tab w:val="center" w:pos="4536"/>
        <w:tab w:val="right" w:pos="9072"/>
      </w:tabs>
      <w:spacing w:after="0" w:line="240" w:lineRule="auto"/>
    </w:pPr>
  </w:style>
  <w:style w:type="character" w:customStyle="1" w:styleId="ZpatChar">
    <w:name w:val="Zápatí Char"/>
    <w:basedOn w:val="Standardnpsmoodstavce"/>
    <w:link w:val="Zpat"/>
    <w:uiPriority w:val="99"/>
    <w:rsid w:val="00D97FEB"/>
  </w:style>
  <w:style w:type="character" w:customStyle="1" w:styleId="Nadpis1Char">
    <w:name w:val="Nadpis 1 Char"/>
    <w:basedOn w:val="Standardnpsmoodstavce"/>
    <w:link w:val="Nadpis1"/>
    <w:uiPriority w:val="9"/>
    <w:rsid w:val="00836E4C"/>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
    <w:semiHidden/>
    <w:rsid w:val="00836E4C"/>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
    <w:semiHidden/>
    <w:rsid w:val="00836E4C"/>
    <w:rPr>
      <w:rFonts w:asciiTheme="majorHAnsi" w:eastAsiaTheme="majorEastAsia" w:hAnsiTheme="majorHAnsi" w:cstheme="majorBidi"/>
      <w:color w:val="243F60" w:themeColor="accent1" w:themeShade="7F"/>
      <w:sz w:val="24"/>
      <w:szCs w:val="24"/>
    </w:rPr>
  </w:style>
  <w:style w:type="paragraph" w:styleId="Obsah1">
    <w:name w:val="toc 1"/>
    <w:basedOn w:val="Normln"/>
    <w:next w:val="Normln"/>
    <w:autoRedefine/>
    <w:uiPriority w:val="39"/>
    <w:unhideWhenUsed/>
    <w:rsid w:val="00DA6A62"/>
    <w:pPr>
      <w:tabs>
        <w:tab w:val="left" w:pos="440"/>
        <w:tab w:val="right" w:leader="dot" w:pos="9062"/>
      </w:tabs>
      <w:spacing w:after="100" w:line="360" w:lineRule="auto"/>
    </w:pPr>
  </w:style>
  <w:style w:type="character" w:styleId="Odkaznakoment">
    <w:name w:val="annotation reference"/>
    <w:basedOn w:val="Standardnpsmoodstavce"/>
    <w:uiPriority w:val="99"/>
    <w:semiHidden/>
    <w:unhideWhenUsed/>
    <w:rsid w:val="00C15751"/>
    <w:rPr>
      <w:sz w:val="16"/>
      <w:szCs w:val="16"/>
    </w:rPr>
  </w:style>
  <w:style w:type="paragraph" w:styleId="Textkomente">
    <w:name w:val="annotation text"/>
    <w:basedOn w:val="Normln"/>
    <w:link w:val="TextkomenteChar"/>
    <w:uiPriority w:val="99"/>
    <w:semiHidden/>
    <w:unhideWhenUsed/>
    <w:rsid w:val="00C15751"/>
    <w:pPr>
      <w:spacing w:line="240" w:lineRule="auto"/>
    </w:pPr>
    <w:rPr>
      <w:sz w:val="20"/>
      <w:szCs w:val="20"/>
    </w:rPr>
  </w:style>
  <w:style w:type="character" w:customStyle="1" w:styleId="TextkomenteChar">
    <w:name w:val="Text komentáře Char"/>
    <w:basedOn w:val="Standardnpsmoodstavce"/>
    <w:link w:val="Textkomente"/>
    <w:uiPriority w:val="99"/>
    <w:semiHidden/>
    <w:rsid w:val="00C15751"/>
    <w:rPr>
      <w:sz w:val="20"/>
      <w:szCs w:val="20"/>
    </w:rPr>
  </w:style>
  <w:style w:type="paragraph" w:styleId="Pedmtkomente">
    <w:name w:val="annotation subject"/>
    <w:basedOn w:val="Textkomente"/>
    <w:next w:val="Textkomente"/>
    <w:link w:val="PedmtkomenteChar"/>
    <w:uiPriority w:val="99"/>
    <w:semiHidden/>
    <w:unhideWhenUsed/>
    <w:rsid w:val="00C15751"/>
    <w:rPr>
      <w:b/>
      <w:bCs/>
    </w:rPr>
  </w:style>
  <w:style w:type="character" w:customStyle="1" w:styleId="PedmtkomenteChar">
    <w:name w:val="Předmět komentáře Char"/>
    <w:basedOn w:val="TextkomenteChar"/>
    <w:link w:val="Pedmtkomente"/>
    <w:uiPriority w:val="99"/>
    <w:semiHidden/>
    <w:rsid w:val="00C15751"/>
    <w:rPr>
      <w:b/>
      <w:bCs/>
    </w:rPr>
  </w:style>
  <w:style w:type="paragraph" w:styleId="Textbubliny">
    <w:name w:val="Balloon Text"/>
    <w:basedOn w:val="Normln"/>
    <w:link w:val="TextbublinyChar"/>
    <w:uiPriority w:val="99"/>
    <w:semiHidden/>
    <w:unhideWhenUsed/>
    <w:rsid w:val="00C1575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57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omocnik.rvp.cz/clanek/18307/"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C5B54-B563-4D49-8377-5600B5CFE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1557</Words>
  <Characters>9190</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Forejtová</dc:creator>
  <cp:lastModifiedBy>Jarče</cp:lastModifiedBy>
  <cp:revision>2</cp:revision>
  <dcterms:created xsi:type="dcterms:W3CDTF">2014-12-31T09:41:00Z</dcterms:created>
  <dcterms:modified xsi:type="dcterms:W3CDTF">2014-12-31T09:41:00Z</dcterms:modified>
</cp:coreProperties>
</file>