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48" w:rsidRPr="001A7448" w:rsidRDefault="001A7448" w:rsidP="006E12DC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1A7448">
        <w:rPr>
          <w:b/>
          <w:bCs/>
          <w:i/>
          <w:iCs/>
          <w:sz w:val="28"/>
          <w:szCs w:val="28"/>
        </w:rPr>
        <w:t xml:space="preserve">Způsob hodnocení </w:t>
      </w:r>
    </w:p>
    <w:p w:rsidR="001A7448" w:rsidRDefault="001A7448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1A7448">
        <w:rPr>
          <w:rFonts w:ascii="Times New Roman" w:hAnsi="Times New Roman" w:cs="Times New Roman"/>
          <w:sz w:val="23"/>
          <w:szCs w:val="23"/>
        </w:rPr>
        <w:t>Celkové hodnocení spočívá na základě splnění dílčích kritérií. Kritéria jsou rozdělena do skupin a mají různé váhy, které korespondují s jejich důle</w:t>
      </w:r>
      <w:r>
        <w:rPr>
          <w:rFonts w:ascii="Times New Roman" w:hAnsi="Times New Roman" w:cs="Times New Roman"/>
          <w:sz w:val="23"/>
          <w:szCs w:val="23"/>
        </w:rPr>
        <w:t>ž</w:t>
      </w:r>
      <w:r w:rsidRPr="001A7448">
        <w:rPr>
          <w:rFonts w:ascii="Times New Roman" w:hAnsi="Times New Roman" w:cs="Times New Roman"/>
          <w:sz w:val="23"/>
          <w:szCs w:val="23"/>
        </w:rPr>
        <w:t>itostí. Tato metodika se pou</w:t>
      </w:r>
      <w:r>
        <w:rPr>
          <w:rFonts w:ascii="Times New Roman" w:hAnsi="Times New Roman" w:cs="Times New Roman"/>
          <w:sz w:val="23"/>
          <w:szCs w:val="23"/>
        </w:rPr>
        <w:t>ž</w:t>
      </w:r>
      <w:r w:rsidRPr="001A7448">
        <w:rPr>
          <w:rFonts w:ascii="Times New Roman" w:hAnsi="Times New Roman" w:cs="Times New Roman"/>
          <w:sz w:val="23"/>
          <w:szCs w:val="23"/>
        </w:rPr>
        <w:t>ívá při hodnocení webových aplikací obecně. V našem případě byly zvoleny váhy kritérií tak, aby jejich celkový součet byl 100. Pokud by server ideálním způsobem splňoval ka</w:t>
      </w:r>
      <w:r>
        <w:rPr>
          <w:rFonts w:ascii="Times New Roman" w:hAnsi="Times New Roman" w:cs="Times New Roman"/>
          <w:sz w:val="23"/>
          <w:szCs w:val="23"/>
        </w:rPr>
        <w:t>ž</w:t>
      </w:r>
      <w:r w:rsidRPr="001A7448">
        <w:rPr>
          <w:rFonts w:ascii="Times New Roman" w:hAnsi="Times New Roman" w:cs="Times New Roman"/>
          <w:sz w:val="23"/>
          <w:szCs w:val="23"/>
        </w:rPr>
        <w:t>dé z kritérií, dosáhl by celkového skóre 100 bodů. V praxi ale nemusí být dané kritérium ideálně splněno; v tomto případě server získá pouze část z maximálního počtu bodů. Míra splnění konkrétního kritéria je vyjádřena v procentech a tyto procenta jsou převedeny na dílčí skóre.</w:t>
      </w:r>
    </w:p>
    <w:p w:rsidR="001A7448" w:rsidRDefault="001A7448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1A7448" w:rsidRDefault="001A7448" w:rsidP="006E12DC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Kritéria hodnocení </w:t>
      </w:r>
    </w:p>
    <w:p w:rsidR="00FC4E52" w:rsidRDefault="00326AB4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Zde jsou popsána </w:t>
      </w:r>
      <w:r w:rsidR="00FC4E52">
        <w:rPr>
          <w:rFonts w:ascii="Times New Roman" w:hAnsi="Times New Roman" w:cs="Times New Roman"/>
          <w:sz w:val="23"/>
          <w:szCs w:val="23"/>
        </w:rPr>
        <w:t>jednotlivá dílčí kritéria rozdělená do třech kategorií s kr</w:t>
      </w:r>
      <w:r>
        <w:rPr>
          <w:rFonts w:ascii="Times New Roman" w:hAnsi="Times New Roman" w:cs="Times New Roman"/>
          <w:sz w:val="23"/>
          <w:szCs w:val="23"/>
        </w:rPr>
        <w:t>átkým informačním popisem. U kaž</w:t>
      </w:r>
      <w:r w:rsidR="00FC4E52">
        <w:rPr>
          <w:rFonts w:ascii="Times New Roman" w:hAnsi="Times New Roman" w:cs="Times New Roman"/>
          <w:sz w:val="23"/>
          <w:szCs w:val="23"/>
        </w:rPr>
        <w:t>dého z kritérií je uvedena váha vyn</w:t>
      </w:r>
      <w:r>
        <w:rPr>
          <w:rFonts w:ascii="Times New Roman" w:hAnsi="Times New Roman" w:cs="Times New Roman"/>
          <w:sz w:val="23"/>
          <w:szCs w:val="23"/>
        </w:rPr>
        <w:t>ásobena 100, tj. maximální dosaž</w:t>
      </w:r>
      <w:r w:rsidR="00FC4E52">
        <w:rPr>
          <w:rFonts w:ascii="Times New Roman" w:hAnsi="Times New Roman" w:cs="Times New Roman"/>
          <w:sz w:val="23"/>
          <w:szCs w:val="23"/>
        </w:rPr>
        <w:t xml:space="preserve">itelný počet bodů z daného kritéria. </w:t>
      </w:r>
    </w:p>
    <w:p w:rsidR="00326AB4" w:rsidRDefault="00326AB4" w:rsidP="006E12DC">
      <w:pPr>
        <w:pStyle w:val="Default"/>
        <w:jc w:val="both"/>
        <w:rPr>
          <w:sz w:val="26"/>
          <w:szCs w:val="26"/>
        </w:rPr>
      </w:pPr>
    </w:p>
    <w:p w:rsidR="00FC4E52" w:rsidRDefault="00FC4E52" w:rsidP="006E12D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26AB4">
        <w:rPr>
          <w:sz w:val="26"/>
          <w:szCs w:val="26"/>
        </w:rPr>
        <w:t>.</w:t>
      </w:r>
      <w:r>
        <w:rPr>
          <w:sz w:val="26"/>
          <w:szCs w:val="26"/>
        </w:rPr>
        <w:t xml:space="preserve"> Kartografické zpracování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Do této skupiny </w:t>
      </w:r>
      <w:r w:rsidR="00326AB4">
        <w:rPr>
          <w:rFonts w:ascii="Times New Roman" w:hAnsi="Times New Roman" w:cs="Times New Roman"/>
          <w:sz w:val="23"/>
          <w:szCs w:val="23"/>
        </w:rPr>
        <w:t>patří kritéria, která jsou důlež</w:t>
      </w:r>
      <w:r>
        <w:rPr>
          <w:rFonts w:ascii="Times New Roman" w:hAnsi="Times New Roman" w:cs="Times New Roman"/>
          <w:sz w:val="23"/>
          <w:szCs w:val="23"/>
        </w:rPr>
        <w:t>itá z hlediska kartografického, kam patří informace o aktuálnosti nebo podrobnost</w:t>
      </w:r>
      <w:r w:rsidR="00326AB4">
        <w:rPr>
          <w:rFonts w:ascii="Times New Roman" w:hAnsi="Times New Roman" w:cs="Times New Roman"/>
          <w:sz w:val="23"/>
          <w:szCs w:val="23"/>
        </w:rPr>
        <w:t>i. Hodnotí se zde i obecné nálež</w:t>
      </w:r>
      <w:r>
        <w:rPr>
          <w:rFonts w:ascii="Times New Roman" w:hAnsi="Times New Roman" w:cs="Times New Roman"/>
          <w:sz w:val="23"/>
          <w:szCs w:val="23"/>
        </w:rPr>
        <w:t>ito</w:t>
      </w:r>
      <w:r w:rsidR="00326AB4">
        <w:rPr>
          <w:rFonts w:ascii="Times New Roman" w:hAnsi="Times New Roman" w:cs="Times New Roman"/>
          <w:sz w:val="23"/>
          <w:szCs w:val="23"/>
        </w:rPr>
        <w:t>sti, které by neměly chybět na ž</w:t>
      </w:r>
      <w:r>
        <w:rPr>
          <w:rFonts w:ascii="Times New Roman" w:hAnsi="Times New Roman" w:cs="Times New Roman"/>
          <w:sz w:val="23"/>
          <w:szCs w:val="23"/>
        </w:rPr>
        <w:t xml:space="preserve">ádné mapě ať digitální či papírové a to například přítomnost legendy či měřítka. </w:t>
      </w:r>
    </w:p>
    <w:p w:rsidR="00326AB4" w:rsidRDefault="00326AB4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326AB4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1.1 P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očet mapových podkladů </w:t>
      </w:r>
    </w:p>
    <w:p w:rsidR="00FC4E52" w:rsidRDefault="00326AB4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 uživatele můž</w:t>
      </w:r>
      <w:r w:rsidR="00FC4E52">
        <w:rPr>
          <w:rFonts w:ascii="Times New Roman" w:hAnsi="Times New Roman" w:cs="Times New Roman"/>
          <w:sz w:val="23"/>
          <w:szCs w:val="23"/>
        </w:rPr>
        <w:t xml:space="preserve">e být počet mapových podkladů jedním z důvodů, proč si daný mapový server vybrat. Hodnotí se počet mapových podkladů, a snadnost výběru mezi nimi. </w:t>
      </w:r>
      <w:r w:rsidR="00FC4E52">
        <w:rPr>
          <w:rFonts w:ascii="Times New Roman" w:hAnsi="Times New Roman" w:cs="Times New Roman"/>
          <w:i/>
          <w:iCs/>
          <w:sz w:val="23"/>
          <w:szCs w:val="23"/>
        </w:rPr>
        <w:t xml:space="preserve">(váha 4) </w:t>
      </w:r>
    </w:p>
    <w:p w:rsidR="00326AB4" w:rsidRDefault="00326AB4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326AB4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1.2 A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ktuálnost mapových podkladů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Ak</w:t>
      </w:r>
      <w:r w:rsidR="00326AB4">
        <w:rPr>
          <w:rFonts w:ascii="Times New Roman" w:hAnsi="Times New Roman" w:cs="Times New Roman"/>
          <w:sz w:val="23"/>
          <w:szCs w:val="23"/>
        </w:rPr>
        <w:t>tuálnost mapy je vzhledem ke každodenním změnám velice důlež</w:t>
      </w:r>
      <w:r>
        <w:rPr>
          <w:rFonts w:ascii="Times New Roman" w:hAnsi="Times New Roman" w:cs="Times New Roman"/>
          <w:sz w:val="23"/>
          <w:szCs w:val="23"/>
        </w:rPr>
        <w:t xml:space="preserve">itá. Hodnotí se tedy, </w:t>
      </w:r>
      <w:r w:rsidR="00326AB4">
        <w:rPr>
          <w:rFonts w:ascii="Times New Roman" w:hAnsi="Times New Roman" w:cs="Times New Roman"/>
          <w:sz w:val="23"/>
          <w:szCs w:val="23"/>
        </w:rPr>
        <w:t>stáří dané mapy a jak snadno může už</w:t>
      </w:r>
      <w:r>
        <w:rPr>
          <w:rFonts w:ascii="Times New Roman" w:hAnsi="Times New Roman" w:cs="Times New Roman"/>
          <w:sz w:val="23"/>
          <w:szCs w:val="23"/>
        </w:rPr>
        <w:t>ivatel tuto informaci nalézt. (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váha 5) </w:t>
      </w:r>
    </w:p>
    <w:p w:rsidR="00326AB4" w:rsidRDefault="00326AB4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326AB4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1.3 B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arevnost základního mapového podkladu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Barevnost základního mapové</w:t>
      </w:r>
      <w:r w:rsidR="00326AB4">
        <w:rPr>
          <w:rFonts w:ascii="Times New Roman" w:hAnsi="Times New Roman" w:cs="Times New Roman"/>
          <w:sz w:val="23"/>
          <w:szCs w:val="23"/>
        </w:rPr>
        <w:t>ho podkladu je důlež</w:t>
      </w:r>
      <w:r>
        <w:rPr>
          <w:rFonts w:ascii="Times New Roman" w:hAnsi="Times New Roman" w:cs="Times New Roman"/>
          <w:sz w:val="23"/>
          <w:szCs w:val="23"/>
        </w:rPr>
        <w:t xml:space="preserve">itá při vyhledávání různých objektů. Mapový podklad nesmí být přesycen barvami, ale zároveň není vhodné, aby byl příliš jednotvárný a objekty na něm splývaly.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(váha 5) </w:t>
      </w:r>
    </w:p>
    <w:p w:rsidR="00326AB4" w:rsidRDefault="00326AB4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326AB4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1.4 D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etailnost základního mapového podkladu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Základní mapový podklad je ve své podstatě brán jako di</w:t>
      </w:r>
      <w:r w:rsidR="00326AB4">
        <w:rPr>
          <w:rFonts w:ascii="Times New Roman" w:hAnsi="Times New Roman" w:cs="Times New Roman"/>
          <w:sz w:val="23"/>
          <w:szCs w:val="23"/>
        </w:rPr>
        <w:t>gitální autoatlas. Je tedy důlež</w:t>
      </w:r>
      <w:r>
        <w:rPr>
          <w:rFonts w:ascii="Times New Roman" w:hAnsi="Times New Roman" w:cs="Times New Roman"/>
          <w:sz w:val="23"/>
          <w:szCs w:val="23"/>
        </w:rPr>
        <w:t xml:space="preserve">ité, aby na něm byly označeny budovy, zastávky MHD, dopravní značení, památky apod. </w:t>
      </w:r>
      <w:r w:rsidR="00326AB4">
        <w:rPr>
          <w:rFonts w:ascii="Times New Roman" w:hAnsi="Times New Roman" w:cs="Times New Roman"/>
          <w:sz w:val="23"/>
          <w:szCs w:val="23"/>
        </w:rPr>
        <w:t>Pro už</w:t>
      </w:r>
      <w:r>
        <w:rPr>
          <w:rFonts w:ascii="Times New Roman" w:hAnsi="Times New Roman" w:cs="Times New Roman"/>
          <w:sz w:val="23"/>
          <w:szCs w:val="23"/>
        </w:rPr>
        <w:t>ivatele je</w:t>
      </w:r>
      <w:r w:rsidR="00326AB4">
        <w:rPr>
          <w:rFonts w:ascii="Times New Roman" w:hAnsi="Times New Roman" w:cs="Times New Roman"/>
          <w:sz w:val="23"/>
          <w:szCs w:val="23"/>
        </w:rPr>
        <w:t xml:space="preserve"> toto kritérium jedno z nejdůlež</w:t>
      </w:r>
      <w:r>
        <w:rPr>
          <w:rFonts w:ascii="Times New Roman" w:hAnsi="Times New Roman" w:cs="Times New Roman"/>
          <w:sz w:val="23"/>
          <w:szCs w:val="23"/>
        </w:rPr>
        <w:t xml:space="preserve">itějších, proto bylo ohodnoceno vysokým počtem bodů. </w:t>
      </w:r>
      <w:r>
        <w:rPr>
          <w:rFonts w:ascii="Times New Roman" w:hAnsi="Times New Roman" w:cs="Times New Roman"/>
          <w:i/>
          <w:iCs/>
          <w:sz w:val="23"/>
          <w:szCs w:val="23"/>
        </w:rPr>
        <w:t>(váha 8)</w:t>
      </w:r>
    </w:p>
    <w:p w:rsidR="00326AB4" w:rsidRDefault="00326AB4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326AB4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1.5 B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arevnost </w:t>
      </w:r>
      <w:proofErr w:type="spellStart"/>
      <w:r w:rsidR="00FC4E52">
        <w:rPr>
          <w:rFonts w:ascii="Times New Roman" w:hAnsi="Times New Roman" w:cs="Times New Roman"/>
          <w:b/>
          <w:bCs/>
          <w:sz w:val="23"/>
          <w:szCs w:val="23"/>
        </w:rPr>
        <w:t>ortofota</w:t>
      </w:r>
      <w:proofErr w:type="spellEnd"/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Barevnost fotografií nesmí být příliš přesycená, al</w:t>
      </w:r>
      <w:r w:rsidR="00326AB4">
        <w:rPr>
          <w:rFonts w:ascii="Times New Roman" w:hAnsi="Times New Roman" w:cs="Times New Roman"/>
          <w:sz w:val="23"/>
          <w:szCs w:val="23"/>
        </w:rPr>
        <w:t>e zároveň by bylo vhodné, aby už</w:t>
      </w:r>
      <w:r>
        <w:rPr>
          <w:rFonts w:ascii="Times New Roman" w:hAnsi="Times New Roman" w:cs="Times New Roman"/>
          <w:sz w:val="23"/>
          <w:szCs w:val="23"/>
        </w:rPr>
        <w:t xml:space="preserve">ivatel mohl snadno rozeznat např. travnatou plochu a rybník.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(váha 4) </w:t>
      </w:r>
    </w:p>
    <w:p w:rsidR="00326AB4" w:rsidRDefault="00326AB4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FC4E52" w:rsidRDefault="00326AB4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1.6 D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etailnost </w:t>
      </w:r>
      <w:proofErr w:type="spellStart"/>
      <w:r w:rsidR="00FC4E52">
        <w:rPr>
          <w:rFonts w:ascii="Times New Roman" w:hAnsi="Times New Roman" w:cs="Times New Roman"/>
          <w:b/>
          <w:bCs/>
          <w:sz w:val="23"/>
          <w:szCs w:val="23"/>
        </w:rPr>
        <w:t>ortofota</w:t>
      </w:r>
      <w:proofErr w:type="spellEnd"/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Podrobnost </w:t>
      </w:r>
      <w:proofErr w:type="spellStart"/>
      <w:r>
        <w:rPr>
          <w:rFonts w:ascii="Times New Roman" w:hAnsi="Times New Roman" w:cs="Times New Roman"/>
          <w:sz w:val="23"/>
          <w:szCs w:val="23"/>
        </w:rPr>
        <w:t>ortofota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je určena velikostí </w:t>
      </w:r>
      <w:proofErr w:type="spellStart"/>
      <w:r>
        <w:rPr>
          <w:rFonts w:ascii="Times New Roman" w:hAnsi="Times New Roman" w:cs="Times New Roman"/>
          <w:sz w:val="23"/>
          <w:szCs w:val="23"/>
        </w:rPr>
        <w:t>pixelů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leteckého snímkování, resp. následného zpracování. Menší velikost </w:t>
      </w:r>
      <w:proofErr w:type="spellStart"/>
      <w:r>
        <w:rPr>
          <w:rFonts w:ascii="Times New Roman" w:hAnsi="Times New Roman" w:cs="Times New Roman"/>
          <w:sz w:val="23"/>
          <w:szCs w:val="23"/>
        </w:rPr>
        <w:t>pixelů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znamená více detailů.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(váha 3) </w:t>
      </w:r>
    </w:p>
    <w:p w:rsidR="00326AB4" w:rsidRDefault="00326AB4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326AB4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1.7 P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řítomnost severky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Další z nezbytných součástí mapy. Měla by být snadno k nalezení přímo na mapě.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(váha 2)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1.8 P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řítomnost legendy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</w:t>
      </w:r>
      <w:r w:rsidR="004619AC">
        <w:rPr>
          <w:rFonts w:ascii="Times New Roman" w:hAnsi="Times New Roman" w:cs="Times New Roman"/>
          <w:sz w:val="23"/>
          <w:szCs w:val="23"/>
        </w:rPr>
        <w:t>egenda je nezbytnou součástí kaž</w:t>
      </w:r>
      <w:r>
        <w:rPr>
          <w:rFonts w:ascii="Times New Roman" w:hAnsi="Times New Roman" w:cs="Times New Roman"/>
          <w:sz w:val="23"/>
          <w:szCs w:val="23"/>
        </w:rPr>
        <w:t xml:space="preserve">dé mapy. Zde je hodnoceno, zda mapa legendu obsahuje a jak je snadné ji nalézt.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(váha 2)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1.9 P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řítomnost měřítka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Měřítko webové mapy, by nemělo být pevné. U webových map je velikost měřítka definována velikostí </w:t>
      </w:r>
      <w:proofErr w:type="spellStart"/>
      <w:r>
        <w:rPr>
          <w:rFonts w:ascii="Times New Roman" w:hAnsi="Times New Roman" w:cs="Times New Roman"/>
          <w:sz w:val="23"/>
          <w:szCs w:val="23"/>
        </w:rPr>
        <w:t>pixelů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na obrazovce.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(váha 2)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1.10 Č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etnost aktualizací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Jak rychle je mapový server schopný reagovat na změny. </w:t>
      </w:r>
      <w:r w:rsidR="004619AC">
        <w:rPr>
          <w:rFonts w:ascii="Times New Roman" w:hAnsi="Times New Roman" w:cs="Times New Roman"/>
          <w:sz w:val="23"/>
          <w:szCs w:val="23"/>
        </w:rPr>
        <w:t xml:space="preserve">Prozkoumejte nějakou nově vzniklou situaci (zprovoznění části dálničního obchvatu, nová silniční křižovatka atd.) </w:t>
      </w:r>
      <w:r>
        <w:rPr>
          <w:rFonts w:ascii="Times New Roman" w:hAnsi="Times New Roman" w:cs="Times New Roman"/>
          <w:sz w:val="23"/>
          <w:szCs w:val="23"/>
        </w:rPr>
        <w:t xml:space="preserve">Týká se pouze základního mapového podkladu.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(váha 6)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1.11 P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lánovač tras </w:t>
      </w: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Jaké mož</w:t>
      </w:r>
      <w:r w:rsidR="00FC4E52">
        <w:rPr>
          <w:rFonts w:ascii="Times New Roman" w:hAnsi="Times New Roman" w:cs="Times New Roman"/>
          <w:sz w:val="23"/>
          <w:szCs w:val="23"/>
        </w:rPr>
        <w:t>nosti napl</w:t>
      </w:r>
      <w:r>
        <w:rPr>
          <w:rFonts w:ascii="Times New Roman" w:hAnsi="Times New Roman" w:cs="Times New Roman"/>
          <w:sz w:val="23"/>
          <w:szCs w:val="23"/>
        </w:rPr>
        <w:t>ánování trasy mapový server umožňuje. Zda uživatel má mož</w:t>
      </w:r>
      <w:r w:rsidR="00FC4E52">
        <w:rPr>
          <w:rFonts w:ascii="Times New Roman" w:hAnsi="Times New Roman" w:cs="Times New Roman"/>
          <w:sz w:val="23"/>
          <w:szCs w:val="23"/>
        </w:rPr>
        <w:t xml:space="preserve">nost ovlivnění trasy (např. pouze po vedlejších silnicích) nebo dopravního prostředku. </w:t>
      </w:r>
      <w:r>
        <w:rPr>
          <w:rFonts w:ascii="Times New Roman" w:hAnsi="Times New Roman" w:cs="Times New Roman"/>
          <w:sz w:val="23"/>
          <w:szCs w:val="23"/>
        </w:rPr>
        <w:t>Vyzkoušejte pomocí vyhledání trasy mezi dvěma body a porovnejte nabídnutou trasu a mož</w:t>
      </w:r>
      <w:r w:rsidR="00FC4E52">
        <w:rPr>
          <w:rFonts w:ascii="Times New Roman" w:hAnsi="Times New Roman" w:cs="Times New Roman"/>
          <w:sz w:val="23"/>
          <w:szCs w:val="23"/>
        </w:rPr>
        <w:t xml:space="preserve">nosti její změny. </w:t>
      </w:r>
      <w:r w:rsidR="00FC4E52">
        <w:rPr>
          <w:rFonts w:ascii="Times New Roman" w:hAnsi="Times New Roman" w:cs="Times New Roman"/>
          <w:i/>
          <w:iCs/>
          <w:sz w:val="23"/>
          <w:szCs w:val="23"/>
        </w:rPr>
        <w:t xml:space="preserve">(váha 5)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1.12 M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ěření vzdáleností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Hodnot</w:t>
      </w:r>
      <w:r w:rsidR="004619AC">
        <w:rPr>
          <w:rFonts w:ascii="Times New Roman" w:hAnsi="Times New Roman" w:cs="Times New Roman"/>
          <w:sz w:val="23"/>
          <w:szCs w:val="23"/>
        </w:rPr>
        <w:t>í, jak snadné je pro už</w:t>
      </w:r>
      <w:r>
        <w:rPr>
          <w:rFonts w:ascii="Times New Roman" w:hAnsi="Times New Roman" w:cs="Times New Roman"/>
          <w:sz w:val="23"/>
          <w:szCs w:val="23"/>
        </w:rPr>
        <w:t xml:space="preserve">ivatele změření vzdálenosti mezi libovolným počtem bodů na mapě.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(váha 2)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1.13 R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ozdíly v mapových podkladech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Jaký počet a v jaké kvalitě lze navolit další vrstvy k mapovým podkladům.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(váha 3)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1.14 F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unkce navíc </w:t>
      </w: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Zda je mož</w:t>
      </w:r>
      <w:r w:rsidR="00FC4E52">
        <w:rPr>
          <w:rFonts w:ascii="Times New Roman" w:hAnsi="Times New Roman" w:cs="Times New Roman"/>
          <w:sz w:val="23"/>
          <w:szCs w:val="23"/>
        </w:rPr>
        <w:t xml:space="preserve">né poslat mapu e-mailem, stáhnout ji jako obrázek, vygenerovat odkaz aj. </w:t>
      </w:r>
      <w:r w:rsidR="00FC4E52">
        <w:rPr>
          <w:rFonts w:ascii="Times New Roman" w:hAnsi="Times New Roman" w:cs="Times New Roman"/>
          <w:i/>
          <w:iCs/>
          <w:sz w:val="23"/>
          <w:szCs w:val="23"/>
        </w:rPr>
        <w:t xml:space="preserve">(váha 3) </w:t>
      </w:r>
    </w:p>
    <w:p w:rsidR="004619AC" w:rsidRDefault="004619AC" w:rsidP="006E12DC">
      <w:pPr>
        <w:pStyle w:val="Default"/>
        <w:jc w:val="both"/>
        <w:rPr>
          <w:sz w:val="26"/>
          <w:szCs w:val="26"/>
        </w:rPr>
      </w:pPr>
    </w:p>
    <w:p w:rsidR="00FC4E52" w:rsidRDefault="00FC4E52" w:rsidP="006E12D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Technické zpracování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Do této skupiny kritérií patří kritéria, která zohledňují technickou </w:t>
      </w:r>
      <w:r w:rsidR="004619AC">
        <w:rPr>
          <w:rFonts w:ascii="Times New Roman" w:hAnsi="Times New Roman" w:cs="Times New Roman"/>
          <w:sz w:val="23"/>
          <w:szCs w:val="23"/>
        </w:rPr>
        <w:t>stránku mapových serverů. Pro uživatele je důležité, zda může použ</w:t>
      </w:r>
      <w:r>
        <w:rPr>
          <w:rFonts w:ascii="Times New Roman" w:hAnsi="Times New Roman" w:cs="Times New Roman"/>
          <w:sz w:val="23"/>
          <w:szCs w:val="23"/>
        </w:rPr>
        <w:t>ít svůj oblíbený intern</w:t>
      </w:r>
      <w:r w:rsidR="004619AC">
        <w:rPr>
          <w:rFonts w:ascii="Times New Roman" w:hAnsi="Times New Roman" w:cs="Times New Roman"/>
          <w:sz w:val="23"/>
          <w:szCs w:val="23"/>
        </w:rPr>
        <w:t>etový prohlíž</w:t>
      </w:r>
      <w:r>
        <w:rPr>
          <w:rFonts w:ascii="Times New Roman" w:hAnsi="Times New Roman" w:cs="Times New Roman"/>
          <w:sz w:val="23"/>
          <w:szCs w:val="23"/>
        </w:rPr>
        <w:t xml:space="preserve">eč, prohlédnout si mapu ve svém mobilním telefonu, vyrobit vlastní mapu díky API apod.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2.1 O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ptimalizace prohlížečů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Mapový po</w:t>
      </w:r>
      <w:r w:rsidR="004619AC">
        <w:rPr>
          <w:rFonts w:ascii="Times New Roman" w:hAnsi="Times New Roman" w:cs="Times New Roman"/>
          <w:sz w:val="23"/>
          <w:szCs w:val="23"/>
        </w:rPr>
        <w:t>rtál by měl být připraven k použ</w:t>
      </w:r>
      <w:r>
        <w:rPr>
          <w:rFonts w:ascii="Times New Roman" w:hAnsi="Times New Roman" w:cs="Times New Roman"/>
          <w:sz w:val="23"/>
          <w:szCs w:val="23"/>
        </w:rPr>
        <w:t>ití růz</w:t>
      </w:r>
      <w:r w:rsidR="004619AC">
        <w:rPr>
          <w:rFonts w:ascii="Times New Roman" w:hAnsi="Times New Roman" w:cs="Times New Roman"/>
          <w:sz w:val="23"/>
          <w:szCs w:val="23"/>
        </w:rPr>
        <w:t>ných druhů internetových prohlíž</w:t>
      </w:r>
      <w:r>
        <w:rPr>
          <w:rFonts w:ascii="Times New Roman" w:hAnsi="Times New Roman" w:cs="Times New Roman"/>
          <w:sz w:val="23"/>
          <w:szCs w:val="23"/>
        </w:rPr>
        <w:t xml:space="preserve">ečů.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(váha 3)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2.2 V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yhledávání pomocí souřadnic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Pok</w:t>
      </w:r>
      <w:r w:rsidR="004619AC">
        <w:rPr>
          <w:rFonts w:ascii="Times New Roman" w:hAnsi="Times New Roman" w:cs="Times New Roman"/>
          <w:sz w:val="23"/>
          <w:szCs w:val="23"/>
        </w:rPr>
        <w:t>ud už</w:t>
      </w:r>
      <w:r>
        <w:rPr>
          <w:rFonts w:ascii="Times New Roman" w:hAnsi="Times New Roman" w:cs="Times New Roman"/>
          <w:sz w:val="23"/>
          <w:szCs w:val="23"/>
        </w:rPr>
        <w:t xml:space="preserve">ivatel zná přesné souřadnice daného místa a chce podle nich vyhledávat, webová aplikace by měla být schopna tento druh vyhledávání nabídnout. GPS souřadnice mohou být napsány v jednom z těchto čtyř formátů: 50.0716 14.4008; 50,0716 14,4008; 50°22'26.26"N, 13°38'37.8"E a 50d22m26.26N, 13d38m37.8E.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(váha 3)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2.3 V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yhledávání podle názvu dané lokality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Vyhledávání podle adresy (ulice, město), podle oblasti, podle konkrétního místa (zá</w:t>
      </w:r>
      <w:r w:rsidR="004619AC">
        <w:rPr>
          <w:rFonts w:ascii="Times New Roman" w:hAnsi="Times New Roman" w:cs="Times New Roman"/>
          <w:sz w:val="23"/>
          <w:szCs w:val="23"/>
        </w:rPr>
        <w:t xml:space="preserve">mek, rezervace, památka.) Proveďte test pomocí </w:t>
      </w:r>
      <w:r>
        <w:rPr>
          <w:rFonts w:ascii="Times New Roman" w:hAnsi="Times New Roman" w:cs="Times New Roman"/>
          <w:sz w:val="23"/>
          <w:szCs w:val="23"/>
        </w:rPr>
        <w:t>vyhledávání konkrétních objektů: obec; konkrétní adresa</w:t>
      </w:r>
      <w:r w:rsidR="004619AC">
        <w:rPr>
          <w:rFonts w:ascii="Times New Roman" w:hAnsi="Times New Roman" w:cs="Times New Roman"/>
          <w:sz w:val="23"/>
          <w:szCs w:val="23"/>
        </w:rPr>
        <w:t>;</w:t>
      </w:r>
      <w:r>
        <w:rPr>
          <w:rFonts w:ascii="Times New Roman" w:hAnsi="Times New Roman" w:cs="Times New Roman"/>
          <w:sz w:val="23"/>
          <w:szCs w:val="23"/>
        </w:rPr>
        <w:t xml:space="preserve"> památka</w:t>
      </w:r>
      <w:r w:rsidR="004619AC">
        <w:rPr>
          <w:rFonts w:ascii="Times New Roman" w:hAnsi="Times New Roman" w:cs="Times New Roman"/>
          <w:sz w:val="23"/>
          <w:szCs w:val="23"/>
        </w:rPr>
        <w:t>;</w:t>
      </w:r>
      <w:r>
        <w:rPr>
          <w:rFonts w:ascii="Times New Roman" w:hAnsi="Times New Roman" w:cs="Times New Roman"/>
          <w:sz w:val="23"/>
          <w:szCs w:val="23"/>
        </w:rPr>
        <w:t xml:space="preserve"> kopec Oblík; přírodní rezervace</w:t>
      </w:r>
      <w:r w:rsidR="004619AC">
        <w:rPr>
          <w:rFonts w:ascii="Times New Roman" w:hAnsi="Times New Roman" w:cs="Times New Roman"/>
          <w:sz w:val="23"/>
          <w:szCs w:val="23"/>
        </w:rPr>
        <w:t xml:space="preserve"> atd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(váha 7)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2.4 C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hování při pomalém připojení </w:t>
      </w: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Otestujte</w:t>
      </w:r>
      <w:r w:rsidR="00FC4E52">
        <w:rPr>
          <w:rFonts w:ascii="Times New Roman" w:hAnsi="Times New Roman" w:cs="Times New Roman"/>
          <w:sz w:val="23"/>
          <w:szCs w:val="23"/>
        </w:rPr>
        <w:t>, zda se mapa n</w:t>
      </w:r>
      <w:r>
        <w:rPr>
          <w:rFonts w:ascii="Times New Roman" w:hAnsi="Times New Roman" w:cs="Times New Roman"/>
          <w:sz w:val="23"/>
          <w:szCs w:val="23"/>
        </w:rPr>
        <w:t>ačítá postupně nebo se objeví až</w:t>
      </w:r>
      <w:r w:rsidR="00FC4E52">
        <w:rPr>
          <w:rFonts w:ascii="Times New Roman" w:hAnsi="Times New Roman" w:cs="Times New Roman"/>
          <w:sz w:val="23"/>
          <w:szCs w:val="23"/>
        </w:rPr>
        <w:t xml:space="preserve"> po celém načtení. </w:t>
      </w:r>
      <w:r w:rsidR="00FC4E52">
        <w:rPr>
          <w:rFonts w:ascii="Times New Roman" w:hAnsi="Times New Roman" w:cs="Times New Roman"/>
          <w:i/>
          <w:iCs/>
          <w:sz w:val="23"/>
          <w:szCs w:val="23"/>
        </w:rPr>
        <w:t>(váha 2)</w:t>
      </w:r>
    </w:p>
    <w:p w:rsidR="00FC4E52" w:rsidRDefault="00FC4E52" w:rsidP="006E12DC">
      <w:pPr>
        <w:pStyle w:val="Default"/>
        <w:pageBreakBefore/>
        <w:jc w:val="both"/>
        <w:rPr>
          <w:rFonts w:ascii="Times New Roman" w:hAnsi="Times New Roman" w:cs="Times New Roman"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2.5 R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ychlost načítání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Jakou rychlostí se mapový portál načte při různých rychlostech připojení.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(váha 3)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2.6 M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ožnost přístupu přes mobilní internet </w:t>
      </w: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Jelikož</w:t>
      </w:r>
      <w:r w:rsidR="00FC4E52">
        <w:rPr>
          <w:rFonts w:ascii="Times New Roman" w:hAnsi="Times New Roman" w:cs="Times New Roman"/>
          <w:sz w:val="23"/>
          <w:szCs w:val="23"/>
        </w:rPr>
        <w:t xml:space="preserve"> všechny mapové servery přístup přes mobilní telefon poskytují, hodnotíme spíše samotné ovládání, snadnost orientace na mapě a nabídku poskytovaných funkcí. </w:t>
      </w:r>
      <w:r w:rsidR="00FC4E52">
        <w:rPr>
          <w:rFonts w:ascii="Times New Roman" w:hAnsi="Times New Roman" w:cs="Times New Roman"/>
          <w:i/>
          <w:iCs/>
          <w:sz w:val="23"/>
          <w:szCs w:val="23"/>
        </w:rPr>
        <w:t xml:space="preserve">(váha 3)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2.7 P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ropojení na další zdroje informací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Testujeme propojení mapového serveru s dalšími zdroji informací např. </w:t>
      </w:r>
      <w:proofErr w:type="spellStart"/>
      <w:r>
        <w:rPr>
          <w:rFonts w:ascii="Times New Roman" w:hAnsi="Times New Roman" w:cs="Times New Roman"/>
          <w:sz w:val="23"/>
          <w:szCs w:val="23"/>
        </w:rPr>
        <w:t>Wikipedie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databáze firem, počasí, doprava aj.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(váha 5)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2.8 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API - technologické možnosti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Rozhraní pro programování aplikací. Jedná se o procedury, funkce, třídy či knihovny, programu nebo jád</w:t>
      </w:r>
      <w:r w:rsidR="004619AC">
        <w:rPr>
          <w:rFonts w:ascii="Times New Roman" w:hAnsi="Times New Roman" w:cs="Times New Roman"/>
          <w:sz w:val="23"/>
          <w:szCs w:val="23"/>
        </w:rPr>
        <w:t>ra operačního systému, které může programátor využ</w:t>
      </w:r>
      <w:r>
        <w:rPr>
          <w:rFonts w:ascii="Times New Roman" w:hAnsi="Times New Roman" w:cs="Times New Roman"/>
          <w:sz w:val="23"/>
          <w:szCs w:val="23"/>
        </w:rPr>
        <w:t>ívat. API určuje, jakým způsobem se tyto funkce mají volat. Kroky k vytvoření mapy jsou u všech mapových se</w:t>
      </w:r>
      <w:r w:rsidR="004619AC">
        <w:rPr>
          <w:rFonts w:ascii="Times New Roman" w:hAnsi="Times New Roman" w:cs="Times New Roman"/>
          <w:sz w:val="23"/>
          <w:szCs w:val="23"/>
        </w:rPr>
        <w:t>rverů stejné. V první řadě je vž</w:t>
      </w:r>
      <w:r>
        <w:rPr>
          <w:rFonts w:ascii="Times New Roman" w:hAnsi="Times New Roman" w:cs="Times New Roman"/>
          <w:sz w:val="23"/>
          <w:szCs w:val="23"/>
        </w:rPr>
        <w:t>dy</w:t>
      </w:r>
      <w:r w:rsidR="004619AC">
        <w:rPr>
          <w:rFonts w:ascii="Times New Roman" w:hAnsi="Times New Roman" w:cs="Times New Roman"/>
          <w:sz w:val="23"/>
          <w:szCs w:val="23"/>
        </w:rPr>
        <w:t xml:space="preserve"> nutná registrace, díky které už</w:t>
      </w:r>
      <w:r>
        <w:rPr>
          <w:rFonts w:ascii="Times New Roman" w:hAnsi="Times New Roman" w:cs="Times New Roman"/>
          <w:sz w:val="23"/>
          <w:szCs w:val="23"/>
        </w:rPr>
        <w:t xml:space="preserve">ivatel získá přístupový klíč.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(váha 3) </w:t>
      </w:r>
    </w:p>
    <w:p w:rsidR="004619AC" w:rsidRDefault="004619AC" w:rsidP="006E12DC">
      <w:pPr>
        <w:pStyle w:val="Default"/>
        <w:jc w:val="both"/>
        <w:rPr>
          <w:sz w:val="26"/>
          <w:szCs w:val="26"/>
        </w:rPr>
      </w:pPr>
    </w:p>
    <w:p w:rsidR="00FC4E52" w:rsidRDefault="00FC4E52" w:rsidP="006E12D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Uživatelská přívětivost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 této skupině kritérií </w:t>
      </w:r>
      <w:r w:rsidR="004619AC">
        <w:rPr>
          <w:rFonts w:ascii="Times New Roman" w:hAnsi="Times New Roman" w:cs="Times New Roman"/>
          <w:sz w:val="23"/>
          <w:szCs w:val="23"/>
        </w:rPr>
        <w:t xml:space="preserve">se zjišťuje </w:t>
      </w:r>
      <w:r>
        <w:rPr>
          <w:rFonts w:ascii="Times New Roman" w:hAnsi="Times New Roman" w:cs="Times New Roman"/>
          <w:sz w:val="23"/>
          <w:szCs w:val="23"/>
        </w:rPr>
        <w:t xml:space="preserve">snadnost ovládání </w:t>
      </w:r>
      <w:r w:rsidR="004619AC">
        <w:rPr>
          <w:rFonts w:ascii="Times New Roman" w:hAnsi="Times New Roman" w:cs="Times New Roman"/>
          <w:sz w:val="23"/>
          <w:szCs w:val="23"/>
        </w:rPr>
        <w:t xml:space="preserve">dané aplikace, zajímá </w:t>
      </w:r>
      <w:proofErr w:type="gramStart"/>
      <w:r w:rsidR="004619AC">
        <w:rPr>
          <w:rFonts w:ascii="Times New Roman" w:hAnsi="Times New Roman" w:cs="Times New Roman"/>
          <w:sz w:val="23"/>
          <w:szCs w:val="23"/>
        </w:rPr>
        <w:t>nás zda</w:t>
      </w:r>
      <w:proofErr w:type="gramEnd"/>
      <w:r w:rsidR="004619AC">
        <w:rPr>
          <w:rFonts w:ascii="Times New Roman" w:hAnsi="Times New Roman" w:cs="Times New Roman"/>
          <w:sz w:val="23"/>
          <w:szCs w:val="23"/>
        </w:rPr>
        <w:t xml:space="preserve"> uživatele neobtěžuje reklama a další než</w:t>
      </w:r>
      <w:r>
        <w:rPr>
          <w:rFonts w:ascii="Times New Roman" w:hAnsi="Times New Roman" w:cs="Times New Roman"/>
          <w:sz w:val="23"/>
          <w:szCs w:val="23"/>
        </w:rPr>
        <w:t>ádoucí prvky, které na</w:t>
      </w:r>
      <w:r w:rsidR="004619AC">
        <w:rPr>
          <w:rFonts w:ascii="Times New Roman" w:hAnsi="Times New Roman" w:cs="Times New Roman"/>
          <w:sz w:val="23"/>
          <w:szCs w:val="23"/>
        </w:rPr>
        <w:t xml:space="preserve"> mapový server nepatří, má-li uživatel možnost využ</w:t>
      </w:r>
      <w:r>
        <w:rPr>
          <w:rFonts w:ascii="Times New Roman" w:hAnsi="Times New Roman" w:cs="Times New Roman"/>
          <w:sz w:val="23"/>
          <w:szCs w:val="23"/>
        </w:rPr>
        <w:t xml:space="preserve">ít nápovědy, neví-li si rady apod.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3.1 E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liminace reklamy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Reklama by neměla být příliš nápadná, rušivá a zasahovat do mapy. Měla by být vhodně a diskrétně umístěna.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(váha 2)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3.2 M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ožnost tisku </w:t>
      </w: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Uživatel by měl mít mož</w:t>
      </w:r>
      <w:r w:rsidR="00FC4E52">
        <w:rPr>
          <w:rFonts w:ascii="Times New Roman" w:hAnsi="Times New Roman" w:cs="Times New Roman"/>
          <w:sz w:val="23"/>
          <w:szCs w:val="23"/>
        </w:rPr>
        <w:t>nost vytisknout samotnou mapu bez dalších grafických prvků, které je zbytečné tisknout. Např. tlačítko na přepínání podkladů na vytištěném list</w:t>
      </w:r>
      <w:r>
        <w:rPr>
          <w:rFonts w:ascii="Times New Roman" w:hAnsi="Times New Roman" w:cs="Times New Roman"/>
          <w:sz w:val="23"/>
          <w:szCs w:val="23"/>
        </w:rPr>
        <w:t>u nemá ž</w:t>
      </w:r>
      <w:r w:rsidR="00FC4E52">
        <w:rPr>
          <w:rFonts w:ascii="Times New Roman" w:hAnsi="Times New Roman" w:cs="Times New Roman"/>
          <w:sz w:val="23"/>
          <w:szCs w:val="23"/>
        </w:rPr>
        <w:t xml:space="preserve">ádný smysl. </w:t>
      </w:r>
      <w:r w:rsidR="00FC4E52">
        <w:rPr>
          <w:rFonts w:ascii="Times New Roman" w:hAnsi="Times New Roman" w:cs="Times New Roman"/>
          <w:i/>
          <w:iCs/>
          <w:sz w:val="23"/>
          <w:szCs w:val="23"/>
        </w:rPr>
        <w:t xml:space="preserve">(váha 4)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3.3 O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vládání </w:t>
      </w: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Jak snadná je pro už</w:t>
      </w:r>
      <w:r w:rsidR="00FC4E52">
        <w:rPr>
          <w:rFonts w:ascii="Times New Roman" w:hAnsi="Times New Roman" w:cs="Times New Roman"/>
          <w:sz w:val="23"/>
          <w:szCs w:val="23"/>
        </w:rPr>
        <w:t>ivatel</w:t>
      </w:r>
      <w:r>
        <w:rPr>
          <w:rFonts w:ascii="Times New Roman" w:hAnsi="Times New Roman" w:cs="Times New Roman"/>
          <w:sz w:val="23"/>
          <w:szCs w:val="23"/>
        </w:rPr>
        <w:t>e práce s mapou, jaké nabízí mož</w:t>
      </w:r>
      <w:r w:rsidR="00FC4E52">
        <w:rPr>
          <w:rFonts w:ascii="Times New Roman" w:hAnsi="Times New Roman" w:cs="Times New Roman"/>
          <w:sz w:val="23"/>
          <w:szCs w:val="23"/>
        </w:rPr>
        <w:t xml:space="preserve">nosti </w:t>
      </w:r>
      <w:proofErr w:type="spellStart"/>
      <w:r w:rsidR="00FC4E52">
        <w:rPr>
          <w:rFonts w:ascii="Times New Roman" w:hAnsi="Times New Roman" w:cs="Times New Roman"/>
          <w:sz w:val="23"/>
          <w:szCs w:val="23"/>
        </w:rPr>
        <w:t>zoomování</w:t>
      </w:r>
      <w:proofErr w:type="spellEnd"/>
      <w:r w:rsidR="00FC4E52">
        <w:rPr>
          <w:rFonts w:ascii="Times New Roman" w:hAnsi="Times New Roman" w:cs="Times New Roman"/>
          <w:sz w:val="23"/>
          <w:szCs w:val="23"/>
        </w:rPr>
        <w:t xml:space="preserve">, korigování či přepínání mezi mapovými podklady. </w:t>
      </w:r>
      <w:r w:rsidR="00FC4E52">
        <w:rPr>
          <w:rFonts w:ascii="Times New Roman" w:hAnsi="Times New Roman" w:cs="Times New Roman"/>
          <w:i/>
          <w:iCs/>
          <w:sz w:val="23"/>
          <w:szCs w:val="23"/>
        </w:rPr>
        <w:t xml:space="preserve">(váha 4)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3.4 E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stetika </w:t>
      </w:r>
    </w:p>
    <w:p w:rsidR="00FC4E52" w:rsidRDefault="00FC4E52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Hodnocen je celkový grafický design mapové aplikace. Posouzení este</w:t>
      </w:r>
      <w:r w:rsidR="004619AC">
        <w:rPr>
          <w:rFonts w:ascii="Times New Roman" w:hAnsi="Times New Roman" w:cs="Times New Roman"/>
          <w:sz w:val="23"/>
          <w:szCs w:val="23"/>
        </w:rPr>
        <w:t>tiky však není mož</w:t>
      </w:r>
      <w:r>
        <w:rPr>
          <w:rFonts w:ascii="Times New Roman" w:hAnsi="Times New Roman" w:cs="Times New Roman"/>
          <w:sz w:val="23"/>
          <w:szCs w:val="23"/>
        </w:rPr>
        <w:t xml:space="preserve">né provést úplně objektivně.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(váha 2)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3.5 P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řidání ikon do mapy </w:t>
      </w: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Jak snadné je pro už</w:t>
      </w:r>
      <w:r w:rsidR="00FC4E52">
        <w:rPr>
          <w:rFonts w:ascii="Times New Roman" w:hAnsi="Times New Roman" w:cs="Times New Roman"/>
          <w:sz w:val="23"/>
          <w:szCs w:val="23"/>
        </w:rPr>
        <w:t xml:space="preserve">ivatele přidat do mapy bod zájmu, turistickou památku či ikonu vlastní firmy. </w:t>
      </w:r>
      <w:r w:rsidR="00FC4E52">
        <w:rPr>
          <w:rFonts w:ascii="Times New Roman" w:hAnsi="Times New Roman" w:cs="Times New Roman"/>
          <w:i/>
          <w:iCs/>
          <w:sz w:val="23"/>
          <w:szCs w:val="23"/>
        </w:rPr>
        <w:t xml:space="preserve">(váha 2) </w:t>
      </w:r>
    </w:p>
    <w:p w:rsidR="004619AC" w:rsidRDefault="004619AC" w:rsidP="006E12DC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E52" w:rsidRDefault="004619AC" w:rsidP="006E12D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3.6 N</w:t>
      </w:r>
      <w:r w:rsidR="00FC4E52">
        <w:rPr>
          <w:rFonts w:ascii="Times New Roman" w:hAnsi="Times New Roman" w:cs="Times New Roman"/>
          <w:b/>
          <w:bCs/>
          <w:sz w:val="23"/>
          <w:szCs w:val="23"/>
        </w:rPr>
        <w:t xml:space="preserve">ápověda </w:t>
      </w:r>
    </w:p>
    <w:p w:rsidR="00632D51" w:rsidRDefault="00B779E1" w:rsidP="006E12DC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Hodnotíme, zda aplikace mož</w:t>
      </w:r>
      <w:r w:rsidR="00FC4E52">
        <w:rPr>
          <w:rFonts w:ascii="Times New Roman" w:hAnsi="Times New Roman" w:cs="Times New Roman"/>
          <w:sz w:val="23"/>
          <w:szCs w:val="23"/>
        </w:rPr>
        <w:t xml:space="preserve">nost zobrazení nápovědy podporuje, jak je nápověda obsáhlá a jak snadné je ji najít. </w:t>
      </w:r>
      <w:r w:rsidR="00FC4E52">
        <w:rPr>
          <w:rFonts w:ascii="Times New Roman" w:hAnsi="Times New Roman" w:cs="Times New Roman"/>
          <w:i/>
          <w:iCs/>
          <w:sz w:val="23"/>
          <w:szCs w:val="23"/>
        </w:rPr>
        <w:t>(váha 3)</w:t>
      </w:r>
    </w:p>
    <w:p w:rsidR="001A7448" w:rsidRDefault="001A7448" w:rsidP="00FC4E52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1A7448" w:rsidRDefault="001A7448" w:rsidP="00FC4E52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FC4E52" w:rsidRDefault="001A7448" w:rsidP="00FC4E52">
      <w:pPr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lastRenderedPageBreak/>
        <w:t xml:space="preserve">Tab. 1: </w:t>
      </w:r>
      <w:r w:rsidRPr="00FC4E52">
        <w:rPr>
          <w:rFonts w:ascii="Times New Roman" w:hAnsi="Times New Roman" w:cs="Times New Roman"/>
          <w:b/>
          <w:bCs/>
          <w:color w:val="000000"/>
          <w:sz w:val="23"/>
          <w:szCs w:val="23"/>
        </w:rPr>
        <w:t>Vyhodnocení kartografického zpracování</w:t>
      </w:r>
    </w:p>
    <w:tbl>
      <w:tblPr>
        <w:tblW w:w="889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27"/>
        <w:gridCol w:w="992"/>
        <w:gridCol w:w="992"/>
        <w:gridCol w:w="1134"/>
        <w:gridCol w:w="1134"/>
        <w:gridCol w:w="1418"/>
      </w:tblGrid>
      <w:tr w:rsidR="004251EF" w:rsidRPr="00FC4E52" w:rsidTr="00022900">
        <w:trPr>
          <w:trHeight w:val="676"/>
        </w:trPr>
        <w:tc>
          <w:tcPr>
            <w:tcW w:w="3227" w:type="dxa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Vyhodnocení kartografického zpracování </w:t>
            </w:r>
          </w:p>
        </w:tc>
        <w:tc>
          <w:tcPr>
            <w:tcW w:w="992" w:type="dxa"/>
            <w:vMerge w:val="restart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Max. počet bodů </w:t>
            </w:r>
          </w:p>
        </w:tc>
        <w:tc>
          <w:tcPr>
            <w:tcW w:w="2126" w:type="dxa"/>
            <w:gridSpan w:val="2"/>
          </w:tcPr>
          <w:p w:rsidR="004251EF" w:rsidRPr="004251EF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Název mapového</w:t>
            </w:r>
            <w:r w:rsidRPr="004251EF">
              <w:rPr>
                <w:rFonts w:ascii="Times New Roman" w:hAnsi="Times New Roman" w:cs="Times New Roman"/>
                <w:b/>
                <w:color w:val="000000"/>
              </w:rPr>
              <w:t xml:space="preserve"> server</w:t>
            </w:r>
            <w:r>
              <w:rPr>
                <w:rFonts w:ascii="Times New Roman" w:hAnsi="Times New Roman" w:cs="Times New Roman"/>
                <w:b/>
                <w:color w:val="000000"/>
              </w:rPr>
              <w:t>u</w:t>
            </w:r>
            <w:r w:rsidRPr="004251EF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</w:p>
        </w:tc>
        <w:tc>
          <w:tcPr>
            <w:tcW w:w="2552" w:type="dxa"/>
            <w:gridSpan w:val="2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Název mapového serveru 2</w:t>
            </w: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4251EF" w:rsidRPr="00FC4E52" w:rsidTr="00022900">
        <w:trPr>
          <w:trHeight w:val="571"/>
        </w:trPr>
        <w:tc>
          <w:tcPr>
            <w:tcW w:w="3227" w:type="dxa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Kritérium </w:t>
            </w:r>
          </w:p>
        </w:tc>
        <w:tc>
          <w:tcPr>
            <w:tcW w:w="992" w:type="dxa"/>
            <w:vMerge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splnění kritéria </w:t>
            </w:r>
          </w:p>
        </w:tc>
        <w:tc>
          <w:tcPr>
            <w:tcW w:w="1134" w:type="dxa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body za kritérium </w:t>
            </w:r>
          </w:p>
        </w:tc>
        <w:tc>
          <w:tcPr>
            <w:tcW w:w="1134" w:type="dxa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splnění kritéria </w:t>
            </w:r>
          </w:p>
        </w:tc>
        <w:tc>
          <w:tcPr>
            <w:tcW w:w="1418" w:type="dxa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body za kritérium </w:t>
            </w: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0" w:name="_Hlk398584690"/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počet mapových podkladů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992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100 % </w:t>
            </w:r>
          </w:p>
        </w:tc>
        <w:tc>
          <w:tcPr>
            <w:tcW w:w="1134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4 </w:t>
            </w:r>
          </w:p>
        </w:tc>
        <w:tc>
          <w:tcPr>
            <w:tcW w:w="1134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75 % </w:t>
            </w:r>
          </w:p>
        </w:tc>
        <w:tc>
          <w:tcPr>
            <w:tcW w:w="1418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3 </w:t>
            </w: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stáří mapových podkladů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992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80 % </w:t>
            </w:r>
          </w:p>
        </w:tc>
        <w:tc>
          <w:tcPr>
            <w:tcW w:w="1134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4 </w:t>
            </w:r>
          </w:p>
        </w:tc>
        <w:tc>
          <w:tcPr>
            <w:tcW w:w="1134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80 % </w:t>
            </w:r>
          </w:p>
        </w:tc>
        <w:tc>
          <w:tcPr>
            <w:tcW w:w="1418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4 </w:t>
            </w: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barevnost základního MP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992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80 % </w:t>
            </w:r>
          </w:p>
        </w:tc>
        <w:tc>
          <w:tcPr>
            <w:tcW w:w="1134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4 </w:t>
            </w:r>
          </w:p>
        </w:tc>
        <w:tc>
          <w:tcPr>
            <w:tcW w:w="1134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100 % </w:t>
            </w:r>
          </w:p>
        </w:tc>
        <w:tc>
          <w:tcPr>
            <w:tcW w:w="1418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5 </w:t>
            </w: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detailnost základního MP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992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100 % </w:t>
            </w:r>
          </w:p>
        </w:tc>
        <w:tc>
          <w:tcPr>
            <w:tcW w:w="1134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8 </w:t>
            </w:r>
          </w:p>
        </w:tc>
        <w:tc>
          <w:tcPr>
            <w:tcW w:w="1134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100 % </w:t>
            </w:r>
          </w:p>
        </w:tc>
        <w:tc>
          <w:tcPr>
            <w:tcW w:w="1418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8 </w:t>
            </w: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barevnost </w:t>
            </w:r>
            <w:proofErr w:type="spellStart"/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>ortofota</w:t>
            </w:r>
            <w:proofErr w:type="spellEnd"/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FC4E52" w:rsidRPr="00FC4E52" w:rsidRDefault="005A795B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70 % </w:t>
            </w:r>
          </w:p>
        </w:tc>
        <w:tc>
          <w:tcPr>
            <w:tcW w:w="1134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2,1 </w:t>
            </w:r>
          </w:p>
        </w:tc>
        <w:tc>
          <w:tcPr>
            <w:tcW w:w="1134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40 % </w:t>
            </w:r>
          </w:p>
        </w:tc>
        <w:tc>
          <w:tcPr>
            <w:tcW w:w="1418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1,2 </w:t>
            </w: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detailnost </w:t>
            </w:r>
            <w:proofErr w:type="spellStart"/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>ortofota</w:t>
            </w:r>
            <w:proofErr w:type="spellEnd"/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992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90 % </w:t>
            </w:r>
          </w:p>
        </w:tc>
        <w:tc>
          <w:tcPr>
            <w:tcW w:w="1134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2,7 </w:t>
            </w:r>
          </w:p>
        </w:tc>
        <w:tc>
          <w:tcPr>
            <w:tcW w:w="1134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70 % </w:t>
            </w:r>
          </w:p>
        </w:tc>
        <w:tc>
          <w:tcPr>
            <w:tcW w:w="1418" w:type="dxa"/>
          </w:tcPr>
          <w:p w:rsidR="00FC4E52" w:rsidRPr="004251EF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51EF">
              <w:rPr>
                <w:rFonts w:ascii="Times New Roman" w:hAnsi="Times New Roman" w:cs="Times New Roman"/>
                <w:color w:val="FF0000"/>
              </w:rPr>
              <w:t xml:space="preserve">2,1 </w:t>
            </w: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přítomnost legendy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přítomnost měřítka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přítomnost severky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četnost aktualizací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plánovač tras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měření vzdálenosti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>rozdíly v MP</w:t>
            </w:r>
            <w:proofErr w:type="gramEnd"/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FC4E52" w:rsidRPr="00FC4E52" w:rsidRDefault="005A795B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FC4E52" w:rsidRPr="00FC4E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funkce navíc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98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Celkem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1A744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0"/>
      <w:tr w:rsidR="00FC4E52" w:rsidRPr="00FC4E52" w:rsidTr="00022900">
        <w:trPr>
          <w:trHeight w:val="98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FC4E52" w:rsidRPr="004251EF" w:rsidRDefault="004251EF" w:rsidP="00FC4E52">
      <w:pPr>
        <w:rPr>
          <w:color w:val="FF0000"/>
        </w:rPr>
      </w:pPr>
      <w:r w:rsidRPr="004251EF">
        <w:rPr>
          <w:color w:val="FF0000"/>
        </w:rPr>
        <w:t>Červeně je uveden příklad hodnocení</w:t>
      </w:r>
      <w:r>
        <w:rPr>
          <w:color w:val="FF0000"/>
        </w:rPr>
        <w:t>. Ve vlastní tabulce tento obsah odstraňte.</w:t>
      </w:r>
    </w:p>
    <w:p w:rsidR="001A7448" w:rsidRDefault="001A7448" w:rsidP="00FC4E52">
      <w:r>
        <w:rPr>
          <w:rFonts w:ascii="Times New Roman" w:hAnsi="Times New Roman" w:cs="Times New Roman"/>
          <w:i/>
          <w:iCs/>
          <w:sz w:val="23"/>
          <w:szCs w:val="23"/>
        </w:rPr>
        <w:t xml:space="preserve">Tab. 2: </w:t>
      </w:r>
      <w:r w:rsidRPr="00FC4E52">
        <w:rPr>
          <w:rFonts w:ascii="Times New Roman" w:hAnsi="Times New Roman" w:cs="Times New Roman"/>
          <w:b/>
          <w:bCs/>
          <w:color w:val="000000"/>
          <w:sz w:val="23"/>
          <w:szCs w:val="23"/>
        </w:rPr>
        <w:t>Vyhodnocení technického zpracování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27"/>
        <w:gridCol w:w="992"/>
        <w:gridCol w:w="992"/>
        <w:gridCol w:w="1134"/>
        <w:gridCol w:w="1134"/>
        <w:gridCol w:w="1418"/>
      </w:tblGrid>
      <w:tr w:rsidR="004251EF" w:rsidRPr="00FC4E52" w:rsidTr="00022900">
        <w:trPr>
          <w:trHeight w:val="678"/>
        </w:trPr>
        <w:tc>
          <w:tcPr>
            <w:tcW w:w="3227" w:type="dxa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Vyhodnocení technického zpracování </w:t>
            </w:r>
          </w:p>
        </w:tc>
        <w:tc>
          <w:tcPr>
            <w:tcW w:w="992" w:type="dxa"/>
            <w:vMerge w:val="restart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Max. počet bodů </w:t>
            </w:r>
          </w:p>
        </w:tc>
        <w:tc>
          <w:tcPr>
            <w:tcW w:w="2126" w:type="dxa"/>
            <w:gridSpan w:val="2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Název mapového</w:t>
            </w:r>
            <w:r w:rsidRPr="004251EF">
              <w:rPr>
                <w:rFonts w:ascii="Times New Roman" w:hAnsi="Times New Roman" w:cs="Times New Roman"/>
                <w:b/>
                <w:color w:val="000000"/>
              </w:rPr>
              <w:t xml:space="preserve"> server</w:t>
            </w:r>
            <w:r>
              <w:rPr>
                <w:rFonts w:ascii="Times New Roman" w:hAnsi="Times New Roman" w:cs="Times New Roman"/>
                <w:b/>
                <w:color w:val="000000"/>
              </w:rPr>
              <w:t>u</w:t>
            </w:r>
            <w:r w:rsidRPr="004251EF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</w:p>
        </w:tc>
        <w:tc>
          <w:tcPr>
            <w:tcW w:w="2552" w:type="dxa"/>
            <w:gridSpan w:val="2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Název mapového</w:t>
            </w:r>
            <w:r w:rsidRPr="004251EF">
              <w:rPr>
                <w:rFonts w:ascii="Times New Roman" w:hAnsi="Times New Roman" w:cs="Times New Roman"/>
                <w:b/>
                <w:color w:val="000000"/>
              </w:rPr>
              <w:t xml:space="preserve"> server</w:t>
            </w:r>
            <w:r>
              <w:rPr>
                <w:rFonts w:ascii="Times New Roman" w:hAnsi="Times New Roman" w:cs="Times New Roman"/>
                <w:b/>
                <w:color w:val="000000"/>
              </w:rPr>
              <w:t>u 2</w:t>
            </w:r>
          </w:p>
        </w:tc>
      </w:tr>
      <w:tr w:rsidR="004251EF" w:rsidRPr="00FC4E52" w:rsidTr="00022900">
        <w:trPr>
          <w:trHeight w:val="572"/>
        </w:trPr>
        <w:tc>
          <w:tcPr>
            <w:tcW w:w="3227" w:type="dxa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Kritérium </w:t>
            </w:r>
          </w:p>
        </w:tc>
        <w:tc>
          <w:tcPr>
            <w:tcW w:w="992" w:type="dxa"/>
            <w:vMerge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splnění kritéria </w:t>
            </w:r>
          </w:p>
        </w:tc>
        <w:tc>
          <w:tcPr>
            <w:tcW w:w="1134" w:type="dxa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body za kritérium </w:t>
            </w:r>
          </w:p>
        </w:tc>
        <w:tc>
          <w:tcPr>
            <w:tcW w:w="1134" w:type="dxa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splnění kritéria </w:t>
            </w:r>
          </w:p>
        </w:tc>
        <w:tc>
          <w:tcPr>
            <w:tcW w:w="1418" w:type="dxa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body za kritérium </w:t>
            </w: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optimalizace prohlížečů </w:t>
            </w:r>
          </w:p>
        </w:tc>
        <w:tc>
          <w:tcPr>
            <w:tcW w:w="992" w:type="dxa"/>
          </w:tcPr>
          <w:p w:rsidR="00FC4E52" w:rsidRPr="00FC4E52" w:rsidRDefault="005A795B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354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vyhledávání pomocí souřadnic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288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vyhledávání pomocí názvu dané lokality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354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chování při pomalém připojení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rychlost načítání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354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možnost přístupu přes mobilní telefon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288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propojení na další zdroje informací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API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98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Celkem </w:t>
            </w:r>
          </w:p>
        </w:tc>
        <w:tc>
          <w:tcPr>
            <w:tcW w:w="992" w:type="dxa"/>
          </w:tcPr>
          <w:p w:rsidR="00FC4E52" w:rsidRPr="00FC4E52" w:rsidRDefault="005A795B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  <w:r w:rsidR="00FC4E52"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98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FC4E52" w:rsidRDefault="00FC4E52" w:rsidP="00FC4E52"/>
    <w:p w:rsidR="004251EF" w:rsidRDefault="004251EF" w:rsidP="00FC4E52"/>
    <w:p w:rsidR="004251EF" w:rsidRDefault="004251EF" w:rsidP="00FC4E52"/>
    <w:p w:rsidR="004251EF" w:rsidRDefault="004251EF" w:rsidP="00FC4E52"/>
    <w:p w:rsidR="001A7448" w:rsidRDefault="001A7448" w:rsidP="00FC4E52">
      <w:r>
        <w:rPr>
          <w:rFonts w:ascii="Times New Roman" w:hAnsi="Times New Roman" w:cs="Times New Roman"/>
          <w:i/>
          <w:iCs/>
          <w:sz w:val="23"/>
          <w:szCs w:val="23"/>
        </w:rPr>
        <w:t xml:space="preserve">Tab. 3: </w:t>
      </w:r>
      <w:r w:rsidRPr="00FC4E52">
        <w:rPr>
          <w:rFonts w:ascii="Times New Roman" w:hAnsi="Times New Roman" w:cs="Times New Roman"/>
          <w:b/>
          <w:bCs/>
          <w:color w:val="000000"/>
          <w:sz w:val="23"/>
          <w:szCs w:val="23"/>
        </w:rPr>
        <w:t>Vyhodnocení uživatelské přívětivosti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27"/>
        <w:gridCol w:w="992"/>
        <w:gridCol w:w="992"/>
        <w:gridCol w:w="1134"/>
        <w:gridCol w:w="1134"/>
        <w:gridCol w:w="1418"/>
      </w:tblGrid>
      <w:tr w:rsidR="004251EF" w:rsidRPr="00FC4E52" w:rsidTr="00022900">
        <w:trPr>
          <w:trHeight w:val="668"/>
        </w:trPr>
        <w:tc>
          <w:tcPr>
            <w:tcW w:w="3227" w:type="dxa"/>
          </w:tcPr>
          <w:p w:rsidR="004251EF" w:rsidRPr="00FC4E52" w:rsidRDefault="004251EF" w:rsidP="001A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Vyhodnocení uživatelské přívětivosti </w:t>
            </w:r>
          </w:p>
        </w:tc>
        <w:tc>
          <w:tcPr>
            <w:tcW w:w="992" w:type="dxa"/>
            <w:vMerge w:val="restart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Max. počet bodů </w:t>
            </w:r>
          </w:p>
        </w:tc>
        <w:tc>
          <w:tcPr>
            <w:tcW w:w="2126" w:type="dxa"/>
            <w:gridSpan w:val="2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Název mapového</w:t>
            </w:r>
            <w:r w:rsidRPr="004251EF">
              <w:rPr>
                <w:rFonts w:ascii="Times New Roman" w:hAnsi="Times New Roman" w:cs="Times New Roman"/>
                <w:b/>
                <w:color w:val="000000"/>
              </w:rPr>
              <w:t xml:space="preserve"> server</w:t>
            </w:r>
            <w:r>
              <w:rPr>
                <w:rFonts w:ascii="Times New Roman" w:hAnsi="Times New Roman" w:cs="Times New Roman"/>
                <w:b/>
                <w:color w:val="000000"/>
              </w:rPr>
              <w:t>u</w:t>
            </w:r>
            <w:r w:rsidRPr="004251EF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Název mapového</w:t>
            </w:r>
            <w:r w:rsidRPr="004251EF">
              <w:rPr>
                <w:rFonts w:ascii="Times New Roman" w:hAnsi="Times New Roman" w:cs="Times New Roman"/>
                <w:b/>
                <w:color w:val="000000"/>
              </w:rPr>
              <w:t xml:space="preserve"> server</w:t>
            </w:r>
            <w:r>
              <w:rPr>
                <w:rFonts w:ascii="Times New Roman" w:hAnsi="Times New Roman" w:cs="Times New Roman"/>
                <w:b/>
                <w:color w:val="000000"/>
              </w:rPr>
              <w:t>u</w:t>
            </w:r>
            <w:r w:rsidRPr="004251E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4251EF" w:rsidRPr="00FC4E52" w:rsidTr="00022900">
        <w:trPr>
          <w:trHeight w:val="554"/>
        </w:trPr>
        <w:tc>
          <w:tcPr>
            <w:tcW w:w="3227" w:type="dxa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Kritérium </w:t>
            </w:r>
          </w:p>
        </w:tc>
        <w:tc>
          <w:tcPr>
            <w:tcW w:w="992" w:type="dxa"/>
            <w:vMerge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splnění kritéria </w:t>
            </w:r>
          </w:p>
        </w:tc>
        <w:tc>
          <w:tcPr>
            <w:tcW w:w="1134" w:type="dxa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body za kritérium </w:t>
            </w:r>
          </w:p>
        </w:tc>
        <w:tc>
          <w:tcPr>
            <w:tcW w:w="1134" w:type="dxa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splnění kritéria </w:t>
            </w:r>
          </w:p>
        </w:tc>
        <w:tc>
          <w:tcPr>
            <w:tcW w:w="1418" w:type="dxa"/>
          </w:tcPr>
          <w:p w:rsidR="004251EF" w:rsidRPr="00FC4E52" w:rsidRDefault="004251EF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body za kritérium </w:t>
            </w: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eliminace reklamy </w:t>
            </w:r>
          </w:p>
        </w:tc>
        <w:tc>
          <w:tcPr>
            <w:tcW w:w="992" w:type="dxa"/>
          </w:tcPr>
          <w:p w:rsidR="00FC4E52" w:rsidRPr="00FC4E52" w:rsidRDefault="005A795B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možnost tisku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ovládání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estetika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přidání ikon do mapy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102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nápověda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E52" w:rsidRPr="00FC4E52" w:rsidTr="00022900">
        <w:trPr>
          <w:trHeight w:val="98"/>
        </w:trPr>
        <w:tc>
          <w:tcPr>
            <w:tcW w:w="3227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Celkem </w:t>
            </w:r>
          </w:p>
        </w:tc>
        <w:tc>
          <w:tcPr>
            <w:tcW w:w="992" w:type="dxa"/>
          </w:tcPr>
          <w:p w:rsidR="00FC4E52" w:rsidRPr="00FC4E52" w:rsidRDefault="005A795B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  <w:r w:rsidR="00FC4E52" w:rsidRPr="00FC4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C4E52" w:rsidRPr="00FC4E52" w:rsidRDefault="00FC4E52" w:rsidP="00FC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A7448" w:rsidRDefault="001A7448" w:rsidP="00FC4E52"/>
    <w:p w:rsidR="001A7448" w:rsidRDefault="001A7448" w:rsidP="001A7448">
      <w:r>
        <w:rPr>
          <w:rFonts w:ascii="Times New Roman" w:hAnsi="Times New Roman" w:cs="Times New Roman"/>
          <w:i/>
          <w:iCs/>
          <w:sz w:val="23"/>
          <w:szCs w:val="23"/>
        </w:rPr>
        <w:t xml:space="preserve">Tab. 4: </w:t>
      </w:r>
      <w:r w:rsidRPr="00326AB4">
        <w:rPr>
          <w:rFonts w:ascii="Times New Roman" w:hAnsi="Times New Roman" w:cs="Times New Roman"/>
          <w:b/>
          <w:bCs/>
          <w:color w:val="000000"/>
          <w:sz w:val="23"/>
          <w:szCs w:val="23"/>
        </w:rPr>
        <w:t>Celkové vyhodnocení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26"/>
        <w:gridCol w:w="992"/>
        <w:gridCol w:w="1134"/>
        <w:gridCol w:w="992"/>
        <w:gridCol w:w="1134"/>
        <w:gridCol w:w="993"/>
        <w:gridCol w:w="1134"/>
        <w:gridCol w:w="1134"/>
      </w:tblGrid>
      <w:tr w:rsidR="00326AB4" w:rsidRPr="00326AB4" w:rsidTr="00022900">
        <w:trPr>
          <w:trHeight w:val="504"/>
        </w:trPr>
        <w:tc>
          <w:tcPr>
            <w:tcW w:w="1526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6A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Celkové vyhodnocení </w:t>
            </w:r>
          </w:p>
        </w:tc>
        <w:tc>
          <w:tcPr>
            <w:tcW w:w="2126" w:type="dxa"/>
            <w:gridSpan w:val="2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6A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Kartografické zpracování </w:t>
            </w:r>
          </w:p>
        </w:tc>
        <w:tc>
          <w:tcPr>
            <w:tcW w:w="2126" w:type="dxa"/>
            <w:gridSpan w:val="2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6A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Technologické zpracování </w:t>
            </w:r>
          </w:p>
        </w:tc>
        <w:tc>
          <w:tcPr>
            <w:tcW w:w="2127" w:type="dxa"/>
            <w:gridSpan w:val="2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6A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Uživatelská přívětivost </w:t>
            </w:r>
          </w:p>
        </w:tc>
        <w:tc>
          <w:tcPr>
            <w:tcW w:w="1134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26AB4" w:rsidRPr="00326AB4" w:rsidTr="00022900">
        <w:trPr>
          <w:trHeight w:val="646"/>
        </w:trPr>
        <w:tc>
          <w:tcPr>
            <w:tcW w:w="1526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6A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Mapový server</w:t>
            </w:r>
          </w:p>
        </w:tc>
        <w:tc>
          <w:tcPr>
            <w:tcW w:w="992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6A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splnění kritéria</w:t>
            </w:r>
          </w:p>
        </w:tc>
        <w:tc>
          <w:tcPr>
            <w:tcW w:w="1134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6A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body za kritérium </w:t>
            </w:r>
          </w:p>
        </w:tc>
        <w:tc>
          <w:tcPr>
            <w:tcW w:w="992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6A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splnění kritéria </w:t>
            </w:r>
          </w:p>
        </w:tc>
        <w:tc>
          <w:tcPr>
            <w:tcW w:w="1134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6A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body za kritérium </w:t>
            </w:r>
          </w:p>
        </w:tc>
        <w:tc>
          <w:tcPr>
            <w:tcW w:w="993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6A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splnění kritéria </w:t>
            </w:r>
          </w:p>
        </w:tc>
        <w:tc>
          <w:tcPr>
            <w:tcW w:w="1134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6A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body za kritérium </w:t>
            </w:r>
          </w:p>
        </w:tc>
        <w:tc>
          <w:tcPr>
            <w:tcW w:w="1134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6A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Celkový počet bodů </w:t>
            </w:r>
          </w:p>
        </w:tc>
      </w:tr>
      <w:tr w:rsidR="00326AB4" w:rsidRPr="00326AB4" w:rsidTr="00022900">
        <w:trPr>
          <w:trHeight w:val="102"/>
        </w:trPr>
        <w:tc>
          <w:tcPr>
            <w:tcW w:w="1526" w:type="dxa"/>
          </w:tcPr>
          <w:p w:rsidR="00326AB4" w:rsidRPr="00326AB4" w:rsidRDefault="004251EF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Název mapového</w:t>
            </w:r>
            <w:r w:rsidRPr="004251EF">
              <w:rPr>
                <w:rFonts w:ascii="Times New Roman" w:hAnsi="Times New Roman" w:cs="Times New Roman"/>
                <w:b/>
                <w:color w:val="000000"/>
              </w:rPr>
              <w:t xml:space="preserve"> server</w:t>
            </w:r>
            <w:r>
              <w:rPr>
                <w:rFonts w:ascii="Times New Roman" w:hAnsi="Times New Roman" w:cs="Times New Roman"/>
                <w:b/>
                <w:color w:val="000000"/>
              </w:rPr>
              <w:t>u</w:t>
            </w:r>
            <w:r w:rsidRPr="004251EF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</w:p>
        </w:tc>
        <w:tc>
          <w:tcPr>
            <w:tcW w:w="992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26AB4" w:rsidRPr="00326AB4" w:rsidTr="00022900">
        <w:trPr>
          <w:trHeight w:val="102"/>
        </w:trPr>
        <w:tc>
          <w:tcPr>
            <w:tcW w:w="1526" w:type="dxa"/>
          </w:tcPr>
          <w:p w:rsidR="00326AB4" w:rsidRPr="00326AB4" w:rsidRDefault="004251EF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Název mapového</w:t>
            </w:r>
            <w:r w:rsidRPr="004251EF">
              <w:rPr>
                <w:rFonts w:ascii="Times New Roman" w:hAnsi="Times New Roman" w:cs="Times New Roman"/>
                <w:b/>
                <w:color w:val="000000"/>
              </w:rPr>
              <w:t xml:space="preserve"> server</w:t>
            </w:r>
            <w:r>
              <w:rPr>
                <w:rFonts w:ascii="Times New Roman" w:hAnsi="Times New Roman" w:cs="Times New Roman"/>
                <w:b/>
                <w:color w:val="000000"/>
              </w:rPr>
              <w:t>u</w:t>
            </w:r>
            <w:r w:rsidRPr="004251E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326AB4" w:rsidRPr="00326A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326AB4" w:rsidRPr="00326AB4" w:rsidRDefault="00326AB4" w:rsidP="003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326AB4" w:rsidRDefault="00326AB4" w:rsidP="00FC4E52"/>
    <w:p w:rsidR="00FC54FB" w:rsidRPr="00FC54FB" w:rsidRDefault="00FC54FB" w:rsidP="00FC4E52">
      <w:pPr>
        <w:rPr>
          <w:i/>
        </w:rPr>
      </w:pPr>
      <w:r w:rsidRPr="00FC54FB">
        <w:rPr>
          <w:i/>
        </w:rPr>
        <w:t xml:space="preserve">Zdroj: Šístková T. (2010):Srovnání vybraných mapových serverů v ČR. VŠE Praha.  </w:t>
      </w:r>
    </w:p>
    <w:sectPr w:rsidR="00FC54FB" w:rsidRPr="00FC54FB" w:rsidSect="0002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4E52"/>
    <w:rsid w:val="00022900"/>
    <w:rsid w:val="001A7448"/>
    <w:rsid w:val="00217070"/>
    <w:rsid w:val="00326AB4"/>
    <w:rsid w:val="004251EF"/>
    <w:rsid w:val="004619AC"/>
    <w:rsid w:val="005A795B"/>
    <w:rsid w:val="00632D51"/>
    <w:rsid w:val="006E12DC"/>
    <w:rsid w:val="00B779E1"/>
    <w:rsid w:val="00F23833"/>
    <w:rsid w:val="00FC4E52"/>
    <w:rsid w:val="00FC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D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C4E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1348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Foltynova</cp:lastModifiedBy>
  <cp:revision>6</cp:revision>
  <cp:lastPrinted>2014-09-17T19:32:00Z</cp:lastPrinted>
  <dcterms:created xsi:type="dcterms:W3CDTF">2014-09-15T20:12:00Z</dcterms:created>
  <dcterms:modified xsi:type="dcterms:W3CDTF">2014-09-17T19:37:00Z</dcterms:modified>
</cp:coreProperties>
</file>