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E1" w:rsidRPr="00AC442C" w:rsidRDefault="00A85E98" w:rsidP="00137ED8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 w:rsidRPr="00AC442C">
        <w:rPr>
          <w:b/>
          <w:bCs/>
          <w:sz w:val="24"/>
          <w:szCs w:val="24"/>
        </w:rPr>
        <w:t>HLUCHOSLEPOTA</w:t>
      </w:r>
      <w:r w:rsidR="00B221E1" w:rsidRPr="00AC442C">
        <w:rPr>
          <w:b/>
          <w:bCs/>
          <w:sz w:val="24"/>
          <w:szCs w:val="24"/>
        </w:rPr>
        <w:t xml:space="preserve"> - </w:t>
      </w:r>
      <w:r w:rsidR="00B221E1" w:rsidRPr="00AC442C">
        <w:rPr>
          <w:sz w:val="24"/>
          <w:szCs w:val="24"/>
        </w:rPr>
        <w:t>duální smyslové postižení</w:t>
      </w:r>
    </w:p>
    <w:p w:rsidR="006B76B2" w:rsidRPr="00AC442C" w:rsidRDefault="00A85E98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Vymezení pojmu hluchoslepota</w:t>
      </w:r>
    </w:p>
    <w:p w:rsidR="00B221E1" w:rsidRPr="00AC442C" w:rsidRDefault="00A85E98" w:rsidP="00137ED8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„Osoba je hluchoslepá tehdy, jestliže má současně vážné poškození zraku a sluchu. Někteří hluchoslepí lidé jsou úplně nevidomí a úplně hluší, zatímco někteří mají částečně zachovaný zrak a sluch…“</w:t>
      </w:r>
      <w:r w:rsidR="00B221E1" w:rsidRPr="00AC442C">
        <w:rPr>
          <w:sz w:val="24"/>
          <w:szCs w:val="24"/>
        </w:rPr>
        <w:t xml:space="preserve">                                                            (</w:t>
      </w:r>
      <w:proofErr w:type="spellStart"/>
      <w:r w:rsidR="00B221E1" w:rsidRPr="00AC442C">
        <w:rPr>
          <w:sz w:val="24"/>
          <w:szCs w:val="24"/>
        </w:rPr>
        <w:t>Kowalik</w:t>
      </w:r>
      <w:proofErr w:type="spellEnd"/>
      <w:r w:rsidR="00B221E1" w:rsidRPr="00AC442C">
        <w:rPr>
          <w:sz w:val="24"/>
          <w:szCs w:val="24"/>
        </w:rPr>
        <w:t>, 2000)</w:t>
      </w:r>
    </w:p>
    <w:p w:rsidR="006B76B2" w:rsidRPr="00AC442C" w:rsidRDefault="00B221E1" w:rsidP="00137ED8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Podle z</w:t>
      </w:r>
      <w:r w:rsidR="00A85E98" w:rsidRPr="00AC442C">
        <w:rPr>
          <w:i/>
          <w:iCs/>
          <w:sz w:val="24"/>
          <w:szCs w:val="24"/>
        </w:rPr>
        <w:t>ákona č. 155/1998 Sb., o komunikačních systémech neslyš</w:t>
      </w:r>
      <w:r w:rsidR="002440FE">
        <w:rPr>
          <w:i/>
          <w:iCs/>
          <w:sz w:val="24"/>
          <w:szCs w:val="24"/>
        </w:rPr>
        <w:t xml:space="preserve">ících a hluchoslepých osob, ve </w:t>
      </w:r>
      <w:r w:rsidR="00A85E98" w:rsidRPr="00AC442C">
        <w:rPr>
          <w:i/>
          <w:iCs/>
          <w:sz w:val="24"/>
          <w:szCs w:val="24"/>
        </w:rPr>
        <w:t>znění zákona č. 384/2008 Sb., (v úplném znění vyhlášen pod č. 423/2008 Sb.), se za hluchoslepé považují: „osoby se souběžným postižením sluchu a zraku různého stupně, typu a doby vzniku, u nichž rozsah a charakter souběžného sluchového a zrakového postižení neumožňuje plnohodnotný rozvoj mluvené řeči, nebo neumožňuje plnohodnotnou komunikaci mluvenou řečí.“</w:t>
      </w:r>
    </w:p>
    <w:p w:rsidR="00893E5A" w:rsidRDefault="00B221E1" w:rsidP="00137ED8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 </w:t>
      </w:r>
      <w:r w:rsidR="00A85E98" w:rsidRPr="00AC442C">
        <w:rPr>
          <w:sz w:val="24"/>
          <w:szCs w:val="24"/>
        </w:rPr>
        <w:t>„</w:t>
      </w:r>
      <w:r w:rsidR="00A85E98" w:rsidRPr="00AC442C">
        <w:rPr>
          <w:i/>
          <w:iCs/>
          <w:sz w:val="24"/>
          <w:szCs w:val="24"/>
        </w:rPr>
        <w:t>Hluchoslepota je je</w:t>
      </w:r>
      <w:r w:rsidR="00893E5A">
        <w:rPr>
          <w:i/>
          <w:iCs/>
          <w:sz w:val="24"/>
          <w:szCs w:val="24"/>
        </w:rPr>
        <w:t xml:space="preserve">dinečné postižení dané různým </w:t>
      </w:r>
      <w:r w:rsidR="00A85E98" w:rsidRPr="00AC442C">
        <w:rPr>
          <w:i/>
          <w:iCs/>
          <w:sz w:val="24"/>
          <w:szCs w:val="24"/>
        </w:rPr>
        <w:t>stupněm souběžného poškození zraku a sluchu. Způsobuje především potíže při </w:t>
      </w:r>
      <w:r w:rsidR="00A85E98" w:rsidRPr="00AC442C">
        <w:rPr>
          <w:b/>
          <w:bCs/>
          <w:i/>
          <w:iCs/>
          <w:sz w:val="24"/>
          <w:szCs w:val="24"/>
        </w:rPr>
        <w:t>komunikaci</w:t>
      </w:r>
      <w:r w:rsidR="00A85E98" w:rsidRPr="00AC442C">
        <w:rPr>
          <w:i/>
          <w:iCs/>
          <w:sz w:val="24"/>
          <w:szCs w:val="24"/>
        </w:rPr>
        <w:t xml:space="preserve">, </w:t>
      </w:r>
      <w:r w:rsidR="00A85E98" w:rsidRPr="00AC442C">
        <w:rPr>
          <w:b/>
          <w:bCs/>
          <w:i/>
          <w:iCs/>
          <w:sz w:val="24"/>
          <w:szCs w:val="24"/>
        </w:rPr>
        <w:t>prostorové orientaci</w:t>
      </w:r>
      <w:r w:rsidR="00A85E98" w:rsidRPr="00AC442C">
        <w:rPr>
          <w:i/>
          <w:iCs/>
          <w:sz w:val="24"/>
          <w:szCs w:val="24"/>
        </w:rPr>
        <w:t xml:space="preserve"> a </w:t>
      </w:r>
      <w:r w:rsidR="00A85E98" w:rsidRPr="00AC442C">
        <w:rPr>
          <w:b/>
          <w:bCs/>
          <w:i/>
          <w:iCs/>
          <w:sz w:val="24"/>
          <w:szCs w:val="24"/>
        </w:rPr>
        <w:t>samostatném pohybu</w:t>
      </w:r>
      <w:r w:rsidR="00A85E98" w:rsidRPr="00AC442C">
        <w:rPr>
          <w:i/>
          <w:iCs/>
          <w:sz w:val="24"/>
          <w:szCs w:val="24"/>
        </w:rPr>
        <w:t xml:space="preserve">, </w:t>
      </w:r>
      <w:r w:rsidR="00A85E98" w:rsidRPr="00AC442C">
        <w:rPr>
          <w:b/>
          <w:bCs/>
          <w:i/>
          <w:iCs/>
          <w:sz w:val="24"/>
          <w:szCs w:val="24"/>
        </w:rPr>
        <w:t>sebeobsluze</w:t>
      </w:r>
      <w:r w:rsidR="00A85E98" w:rsidRPr="00AC442C">
        <w:rPr>
          <w:i/>
          <w:iCs/>
          <w:sz w:val="24"/>
          <w:szCs w:val="24"/>
        </w:rPr>
        <w:t xml:space="preserve"> a </w:t>
      </w:r>
      <w:r w:rsidR="00A85E98" w:rsidRPr="00AC442C">
        <w:rPr>
          <w:b/>
          <w:bCs/>
          <w:i/>
          <w:iCs/>
          <w:sz w:val="24"/>
          <w:szCs w:val="24"/>
        </w:rPr>
        <w:t>přístupu k informacím</w:t>
      </w:r>
      <w:r w:rsidR="00A85E98" w:rsidRPr="00AC442C">
        <w:rPr>
          <w:i/>
          <w:iCs/>
          <w:sz w:val="24"/>
          <w:szCs w:val="24"/>
        </w:rPr>
        <w:t>. Zabraňuje hluchoslepému člověku plnohodnotně se zapojit do společnosti a vyžaduje zajištění odborných služeb,</w:t>
      </w:r>
      <w:r w:rsidR="00893E5A">
        <w:rPr>
          <w:i/>
          <w:iCs/>
          <w:sz w:val="24"/>
          <w:szCs w:val="24"/>
        </w:rPr>
        <w:t xml:space="preserve"> kompenzačních pomůcek a úpravy </w:t>
      </w:r>
      <w:r w:rsidR="00A85E98" w:rsidRPr="00AC442C">
        <w:rPr>
          <w:i/>
          <w:iCs/>
          <w:sz w:val="24"/>
          <w:szCs w:val="24"/>
        </w:rPr>
        <w:t>prostředí.“</w:t>
      </w:r>
      <w:r w:rsidR="00A85E98" w:rsidRPr="00AC442C">
        <w:rPr>
          <w:sz w:val="24"/>
          <w:szCs w:val="24"/>
        </w:rPr>
        <w:t xml:space="preserve">     </w:t>
      </w:r>
    </w:p>
    <w:p w:rsidR="006B76B2" w:rsidRPr="00AC442C" w:rsidRDefault="00893E5A" w:rsidP="00137ED8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85E98" w:rsidRPr="00AC442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</w:t>
      </w:r>
      <w:r w:rsidR="00A85E98" w:rsidRPr="00AC442C">
        <w:rPr>
          <w:sz w:val="24"/>
          <w:szCs w:val="24"/>
        </w:rPr>
        <w:t>(www.lorm.cz)</w:t>
      </w:r>
    </w:p>
    <w:p w:rsidR="00B221E1" w:rsidRPr="00AC442C" w:rsidRDefault="00893E5A" w:rsidP="00137ED8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Hluchoslepota  způsobuje měnící se potřeby </w:t>
      </w:r>
      <w:r w:rsidR="00B221E1" w:rsidRPr="00AC442C">
        <w:rPr>
          <w:b/>
          <w:bCs/>
          <w:sz w:val="24"/>
          <w:szCs w:val="24"/>
        </w:rPr>
        <w:t>člově</w:t>
      </w:r>
      <w:r>
        <w:rPr>
          <w:b/>
          <w:bCs/>
          <w:sz w:val="24"/>
          <w:szCs w:val="24"/>
        </w:rPr>
        <w:t xml:space="preserve">ka v následujících </w:t>
      </w:r>
      <w:r w:rsidR="00B221E1" w:rsidRPr="00AC442C">
        <w:rPr>
          <w:b/>
          <w:bCs/>
          <w:sz w:val="24"/>
          <w:szCs w:val="24"/>
        </w:rPr>
        <w:t>aktivitách:</w:t>
      </w:r>
    </w:p>
    <w:p w:rsidR="006B76B2" w:rsidRPr="00AC442C" w:rsidRDefault="00A85E98" w:rsidP="00137E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při interakci a komunikaci » pasivita, apatie, stereotypní chování (zejména u jedinců s vrozenou HS, kde je obtížná edukace) </w:t>
      </w:r>
    </w:p>
    <w:p w:rsidR="006B76B2" w:rsidRPr="00AC442C" w:rsidRDefault="00A85E98" w:rsidP="00137E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při prostorové orientaci a samostatném pohybu</w:t>
      </w:r>
    </w:p>
    <w:p w:rsidR="006B76B2" w:rsidRPr="00AC442C" w:rsidRDefault="00A85E98" w:rsidP="00137E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při každodenních činnostech (dále např. při sebeobsluze, při čtení a psaní, …)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93E5A">
        <w:rPr>
          <w:sz w:val="24"/>
          <w:szCs w:val="24"/>
        </w:rPr>
        <w:t xml:space="preserve">                             </w:t>
      </w:r>
      <w:r w:rsidRPr="00AC442C">
        <w:rPr>
          <w:sz w:val="24"/>
          <w:szCs w:val="24"/>
        </w:rPr>
        <w:t>(www.lorm.cz)</w:t>
      </w:r>
    </w:p>
    <w:p w:rsidR="006B76B2" w:rsidRPr="00AC442C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Klasifikace hluchoslepoty podle období vzniku postižení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se současným postižení</w:t>
      </w:r>
      <w:r w:rsidR="00893E5A">
        <w:rPr>
          <w:sz w:val="24"/>
          <w:szCs w:val="24"/>
        </w:rPr>
        <w:t>m</w:t>
      </w:r>
      <w:r w:rsidRPr="00AC442C">
        <w:rPr>
          <w:sz w:val="24"/>
          <w:szCs w:val="24"/>
        </w:rPr>
        <w:t xml:space="preserve"> zraku a sluchu od narození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 postižením sluchu od narození a získanou zrakovou vadou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 postižením zraku od narození a získanou sluchovou vadou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se získanou sluchovou i zrakovou vadou</w:t>
      </w:r>
    </w:p>
    <w:p w:rsidR="00137ED8" w:rsidRDefault="00137ED8" w:rsidP="00137ED8">
      <w:pPr>
        <w:spacing w:line="240" w:lineRule="auto"/>
        <w:jc w:val="both"/>
        <w:rPr>
          <w:sz w:val="24"/>
          <w:szCs w:val="24"/>
        </w:rPr>
      </w:pPr>
    </w:p>
    <w:p w:rsidR="006B76B2" w:rsidRPr="00AC442C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Etiologie hluchoslepoty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Biologická nezralost</w:t>
      </w:r>
      <w:r w:rsidR="00893E5A">
        <w:rPr>
          <w:sz w:val="24"/>
          <w:szCs w:val="24"/>
        </w:rPr>
        <w:t xml:space="preserve"> – předčasné porody, nízká </w:t>
      </w:r>
      <w:r w:rsidRPr="00AC442C">
        <w:rPr>
          <w:sz w:val="24"/>
          <w:szCs w:val="24"/>
        </w:rPr>
        <w:t>porodní hmotnost - menší než 1500g.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lastRenderedPageBreak/>
        <w:t>Kongenitální rubeola</w:t>
      </w:r>
      <w:r w:rsidRPr="00AC442C">
        <w:rPr>
          <w:sz w:val="24"/>
          <w:szCs w:val="24"/>
        </w:rPr>
        <w:t xml:space="preserve"> (zarděnky) – virové onemocnění prodělané v prvním trimestru těhotenství matky.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Kongenitální toxoplasmosa</w:t>
      </w:r>
      <w:r w:rsidRPr="00AC442C">
        <w:rPr>
          <w:sz w:val="24"/>
          <w:szCs w:val="24"/>
        </w:rPr>
        <w:t xml:space="preserve"> – vyvolaná parazitickým prvokem </w:t>
      </w:r>
      <w:proofErr w:type="spellStart"/>
      <w:r w:rsidRPr="00AC442C">
        <w:rPr>
          <w:sz w:val="24"/>
          <w:szCs w:val="24"/>
        </w:rPr>
        <w:t>Toxoplasma</w:t>
      </w:r>
      <w:proofErr w:type="spellEnd"/>
      <w:r w:rsidRPr="00AC442C">
        <w:rPr>
          <w:sz w:val="24"/>
          <w:szCs w:val="24"/>
        </w:rPr>
        <w:t xml:space="preserve"> </w:t>
      </w:r>
      <w:proofErr w:type="spellStart"/>
      <w:r w:rsidRPr="00AC442C">
        <w:rPr>
          <w:sz w:val="24"/>
          <w:szCs w:val="24"/>
        </w:rPr>
        <w:t>gonidii</w:t>
      </w:r>
      <w:proofErr w:type="spellEnd"/>
      <w:r w:rsidRPr="00AC442C">
        <w:rPr>
          <w:sz w:val="24"/>
          <w:szCs w:val="24"/>
        </w:rPr>
        <w:t>, onemocnění prodělané v prvním trimestru těhotenství matky.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 xml:space="preserve">Meningitida </w:t>
      </w:r>
      <w:r w:rsidRPr="00AC442C">
        <w:rPr>
          <w:sz w:val="24"/>
          <w:szCs w:val="24"/>
        </w:rPr>
        <w:t>– bakteriální zánět mozkových plen.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Encefalitida</w:t>
      </w:r>
      <w:r w:rsidRPr="00AC442C">
        <w:rPr>
          <w:sz w:val="24"/>
          <w:szCs w:val="24"/>
        </w:rPr>
        <w:t xml:space="preserve"> – zánětlivý proces postihující mozkovou tkáň.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  <w:proofErr w:type="spellStart"/>
      <w:r w:rsidRPr="00AC442C">
        <w:rPr>
          <w:sz w:val="24"/>
          <w:szCs w:val="24"/>
        </w:rPr>
        <w:t>Syndromová</w:t>
      </w:r>
      <w:proofErr w:type="spellEnd"/>
      <w:r w:rsidRPr="00AC442C">
        <w:rPr>
          <w:sz w:val="24"/>
          <w:szCs w:val="24"/>
        </w:rPr>
        <w:t xml:space="preserve"> onemocnění vázaná na genetické faktory. Nejčastěji se v populaci osob s HS vyskytují:</w:t>
      </w:r>
    </w:p>
    <w:p w:rsidR="006B76B2" w:rsidRPr="00AC442C" w:rsidRDefault="00A85E98" w:rsidP="00137ED8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Usherův syndrom</w:t>
      </w:r>
      <w:r w:rsidRPr="00AC442C">
        <w:rPr>
          <w:sz w:val="24"/>
          <w:szCs w:val="24"/>
        </w:rPr>
        <w:t xml:space="preserve"> – jedná se o dědičnou chorobu, která se při narození nebo krátce po narození projevuje ztrátou sluchu v důsledku odumírání buněk Cortiho orgánu a </w:t>
      </w:r>
      <w:proofErr w:type="spellStart"/>
      <w:r w:rsidRPr="00AC442C">
        <w:rPr>
          <w:sz w:val="24"/>
          <w:szCs w:val="24"/>
        </w:rPr>
        <w:t>progredující</w:t>
      </w:r>
      <w:proofErr w:type="spellEnd"/>
      <w:r w:rsidRPr="00AC442C">
        <w:rPr>
          <w:sz w:val="24"/>
          <w:szCs w:val="24"/>
        </w:rPr>
        <w:t xml:space="preserve"> poruchou zraku způsobenou pigmentovou degenerací sítnice.</w:t>
      </w:r>
    </w:p>
    <w:p w:rsidR="006B76B2" w:rsidRDefault="00A85E98" w:rsidP="00137ED8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 xml:space="preserve">CHARGE asociace - </w:t>
      </w:r>
      <w:r w:rsidRPr="00AC442C">
        <w:rPr>
          <w:sz w:val="24"/>
          <w:szCs w:val="24"/>
        </w:rPr>
        <w:t>skupina vrozených malformací, kdy každé písmeno z n</w:t>
      </w:r>
      <w:r w:rsidR="00893E5A">
        <w:rPr>
          <w:sz w:val="24"/>
          <w:szCs w:val="24"/>
        </w:rPr>
        <w:t>ázvu reprezentuje jeden symptom.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Příčinou hluchoslepoty získané během života mohou být:</w:t>
      </w:r>
    </w:p>
    <w:p w:rsidR="006B76B2" w:rsidRPr="00AC442C" w:rsidRDefault="00A85E98" w:rsidP="00137E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progresivní zrakové a sluchové vady</w:t>
      </w:r>
    </w:p>
    <w:p w:rsidR="006B76B2" w:rsidRPr="00AC442C" w:rsidRDefault="00A85E98" w:rsidP="00137E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úrazy a infekční onemocnění</w:t>
      </w:r>
    </w:p>
    <w:p w:rsidR="006B76B2" w:rsidRPr="00AC442C" w:rsidRDefault="00A85E98" w:rsidP="00137E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fyziologický proces stárnutí – presbyakusis, presbyopie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</w:p>
    <w:p w:rsidR="006B76B2" w:rsidRPr="00AC442C" w:rsidRDefault="00A85E98" w:rsidP="00137ED8">
      <w:pPr>
        <w:spacing w:line="240" w:lineRule="auto"/>
        <w:jc w:val="both"/>
        <w:rPr>
          <w:sz w:val="24"/>
          <w:szCs w:val="24"/>
        </w:rPr>
      </w:pPr>
      <w:r w:rsidRPr="002B33ED">
        <w:rPr>
          <w:b/>
          <w:sz w:val="24"/>
          <w:szCs w:val="24"/>
        </w:rPr>
        <w:t xml:space="preserve">Komunikační </w:t>
      </w:r>
      <w:r w:rsidR="00B221E1" w:rsidRPr="002B33ED">
        <w:rPr>
          <w:b/>
          <w:sz w:val="24"/>
          <w:szCs w:val="24"/>
        </w:rPr>
        <w:t xml:space="preserve">systémy </w:t>
      </w:r>
      <w:r w:rsidRPr="002B33ED">
        <w:rPr>
          <w:b/>
          <w:sz w:val="24"/>
          <w:szCs w:val="24"/>
        </w:rPr>
        <w:t>osob s hluchoslepotou</w:t>
      </w:r>
      <w:r w:rsidRPr="00AC442C">
        <w:rPr>
          <w:sz w:val="24"/>
          <w:szCs w:val="24"/>
        </w:rPr>
        <w:t xml:space="preserve"> jsou velmi variabilní, jejich aktuální výběr je ovlivněn především:</w:t>
      </w:r>
    </w:p>
    <w:p w:rsidR="006B76B2" w:rsidRPr="00AC442C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charakterem (hloubkou a strukturou) zrakového a sluchového postižení</w:t>
      </w:r>
    </w:p>
    <w:p w:rsidR="006B76B2" w:rsidRPr="00AC442C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dobou, kdy k postižení došlo</w:t>
      </w:r>
    </w:p>
    <w:p w:rsidR="006B76B2" w:rsidRPr="00AC442C" w:rsidRDefault="002B33ED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dalším přidružený</w:t>
      </w:r>
      <w:r w:rsidR="00A85E98" w:rsidRPr="00AC442C">
        <w:rPr>
          <w:sz w:val="24"/>
          <w:szCs w:val="24"/>
        </w:rPr>
        <w:t>m postižením</w:t>
      </w:r>
    </w:p>
    <w:p w:rsidR="006B76B2" w:rsidRPr="00AC442C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včasností a adekvátností výchovné a vzdělávací péče </w:t>
      </w:r>
    </w:p>
    <w:p w:rsidR="00137ED8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celkovou úrovní psychického, biologického a sociálního vývoje</w:t>
      </w:r>
    </w:p>
    <w:p w:rsidR="00B221E1" w:rsidRPr="00137ED8" w:rsidRDefault="00B221E1" w:rsidP="00137ED8">
      <w:pPr>
        <w:spacing w:line="240" w:lineRule="auto"/>
        <w:jc w:val="both"/>
        <w:rPr>
          <w:sz w:val="24"/>
          <w:szCs w:val="24"/>
        </w:rPr>
      </w:pPr>
      <w:r w:rsidRPr="00137ED8">
        <w:rPr>
          <w:sz w:val="24"/>
          <w:szCs w:val="24"/>
        </w:rPr>
        <w:t>V zákoně č. 384/2008 Sb. jsou v § 6 definovány následující komunikační formy osob s HS: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český znakový jazyk (v taktilní podobě),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prstová abeceda (v taktilní podobě),</w:t>
      </w:r>
      <w:r w:rsidRPr="00AC442C">
        <w:rPr>
          <w:sz w:val="24"/>
          <w:szCs w:val="24"/>
        </w:rPr>
        <w:t xml:space="preserve">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proofErr w:type="spellStart"/>
      <w:r w:rsidRPr="00AC442C">
        <w:rPr>
          <w:i/>
          <w:iCs/>
          <w:sz w:val="24"/>
          <w:szCs w:val="24"/>
        </w:rPr>
        <w:t>Lormova</w:t>
      </w:r>
      <w:proofErr w:type="spellEnd"/>
      <w:r w:rsidRPr="00AC442C">
        <w:rPr>
          <w:i/>
          <w:iCs/>
          <w:sz w:val="24"/>
          <w:szCs w:val="24"/>
        </w:rPr>
        <w:t xml:space="preserve"> abeceda,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proofErr w:type="spellStart"/>
      <w:r w:rsidRPr="00AC442C">
        <w:rPr>
          <w:i/>
          <w:iCs/>
          <w:sz w:val="24"/>
          <w:szCs w:val="24"/>
        </w:rPr>
        <w:lastRenderedPageBreak/>
        <w:t>daktylografika</w:t>
      </w:r>
      <w:proofErr w:type="spellEnd"/>
      <w:r w:rsidRPr="00AC442C">
        <w:rPr>
          <w:i/>
          <w:iCs/>
          <w:sz w:val="24"/>
          <w:szCs w:val="24"/>
        </w:rPr>
        <w:t xml:space="preserve">,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Braillovo písmo s využitím taktilní formy,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taktilní odezírání,</w:t>
      </w:r>
      <w:r w:rsidRPr="00AC442C">
        <w:rPr>
          <w:sz w:val="24"/>
          <w:szCs w:val="24"/>
        </w:rPr>
        <w:t xml:space="preserve"> </w:t>
      </w:r>
    </w:p>
    <w:p w:rsidR="006B76B2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vibrační metoda </w:t>
      </w:r>
      <w:proofErr w:type="spellStart"/>
      <w:r w:rsidRPr="00AC442C">
        <w:rPr>
          <w:i/>
          <w:iCs/>
          <w:sz w:val="24"/>
          <w:szCs w:val="24"/>
        </w:rPr>
        <w:t>Tadoma</w:t>
      </w:r>
      <w:proofErr w:type="spellEnd"/>
      <w:r w:rsidRPr="00AC442C">
        <w:rPr>
          <w:i/>
          <w:iCs/>
          <w:sz w:val="24"/>
          <w:szCs w:val="24"/>
        </w:rPr>
        <w:t>.</w:t>
      </w:r>
      <w:r w:rsidRPr="00AC442C">
        <w:rPr>
          <w:sz w:val="24"/>
          <w:szCs w:val="24"/>
        </w:rPr>
        <w:t xml:space="preserve"> </w:t>
      </w:r>
    </w:p>
    <w:p w:rsidR="002B33ED" w:rsidRDefault="002B33ED" w:rsidP="00137ED8">
      <w:pPr>
        <w:spacing w:line="240" w:lineRule="auto"/>
        <w:ind w:left="720"/>
        <w:jc w:val="both"/>
        <w:rPr>
          <w:sz w:val="24"/>
          <w:szCs w:val="24"/>
        </w:rPr>
      </w:pP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Prstová abeceda v taktilní podobě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umožňuje vnímat jednotlivé fonémy mluveného jazyka prostřednictvím vzájemného kontaktu komunikujících,</w:t>
      </w:r>
    </w:p>
    <w:p w:rsidR="00893E5A" w:rsidRPr="00893E5A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obvykle je jednoruční PA artikulována přímo do dlaně hluchoslepého, příp. HS položí své ruce kolem ruky artikulujícího a identifikuj</w:t>
      </w:r>
      <w:r w:rsidR="00893E5A">
        <w:rPr>
          <w:sz w:val="24"/>
          <w:szCs w:val="24"/>
        </w:rPr>
        <w:t>e jednotlivé znaky na jeho ruce.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proofErr w:type="spellStart"/>
      <w:r w:rsidRPr="00893E5A">
        <w:rPr>
          <w:b/>
          <w:sz w:val="24"/>
          <w:szCs w:val="24"/>
        </w:rPr>
        <w:t>Lormova</w:t>
      </w:r>
      <w:proofErr w:type="spellEnd"/>
      <w:r w:rsidRPr="00893E5A">
        <w:rPr>
          <w:b/>
          <w:sz w:val="24"/>
          <w:szCs w:val="24"/>
        </w:rPr>
        <w:t xml:space="preserve"> abeceda</w:t>
      </w:r>
    </w:p>
    <w:p w:rsidR="00893E5A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dotekový komunikační systém, kdy každému písmenu odpovídá část prstu nebo dlaně a jejich artikulace je vy</w:t>
      </w:r>
      <w:r w:rsidR="00893E5A">
        <w:rPr>
          <w:sz w:val="24"/>
          <w:szCs w:val="24"/>
        </w:rPr>
        <w:t>jadřována diferencovaným tlakem.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proofErr w:type="spellStart"/>
      <w:r w:rsidRPr="00893E5A">
        <w:rPr>
          <w:b/>
          <w:sz w:val="24"/>
          <w:szCs w:val="24"/>
        </w:rPr>
        <w:t>Daktylografika</w:t>
      </w:r>
      <w:proofErr w:type="spellEnd"/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je vpisování obrysů velkých písmen do dlaně,</w:t>
      </w:r>
      <w:r w:rsidR="00893E5A">
        <w:rPr>
          <w:sz w:val="24"/>
          <w:szCs w:val="24"/>
        </w:rPr>
        <w:t xml:space="preserve"> </w:t>
      </w:r>
      <w:r w:rsidRPr="00893E5A">
        <w:rPr>
          <w:sz w:val="24"/>
          <w:szCs w:val="24"/>
        </w:rPr>
        <w:t>umožňuje hluchoslepému vnímat grafickou formu mluvené</w:t>
      </w:r>
      <w:r w:rsidR="00893E5A">
        <w:rPr>
          <w:sz w:val="24"/>
          <w:szCs w:val="24"/>
        </w:rPr>
        <w:t>ho jazyka prostřednictvím hmatu.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Braillovo bodové písmo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jedná se o reliéfní písmo vytvořené kombinací šesti bodů seřazených do obdélníku, který se skl</w:t>
      </w:r>
      <w:r w:rsidR="00893E5A">
        <w:rPr>
          <w:sz w:val="24"/>
          <w:szCs w:val="24"/>
        </w:rPr>
        <w:t>ádá ze dvou tříbodových sloupců.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Taktilní odezírání a vibrační metoda TADOMA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komunikační systémy jsou založené na systematickém </w:t>
      </w:r>
      <w:proofErr w:type="spellStart"/>
      <w:r w:rsidRPr="00AC442C">
        <w:rPr>
          <w:sz w:val="24"/>
          <w:szCs w:val="24"/>
        </w:rPr>
        <w:t>odhmatávání</w:t>
      </w:r>
      <w:proofErr w:type="spellEnd"/>
      <w:r w:rsidRPr="00AC442C">
        <w:rPr>
          <w:sz w:val="24"/>
          <w:szCs w:val="24"/>
        </w:rPr>
        <w:t xml:space="preserve"> hlasového projevu mluvčíh</w:t>
      </w:r>
      <w:r w:rsidR="00893E5A">
        <w:rPr>
          <w:sz w:val="24"/>
          <w:szCs w:val="24"/>
        </w:rPr>
        <w:t>o na jeho rtech, tvářích a krku.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Modifikovaný znakový jazyk</w:t>
      </w:r>
    </w:p>
    <w:p w:rsidR="00893E5A" w:rsidRDefault="00A85E98" w:rsidP="00137ED8">
      <w:pPr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tento komunikační systém je transformací znakového jazyka neslyšících,</w:t>
      </w:r>
      <w:r w:rsidR="00893E5A">
        <w:rPr>
          <w:sz w:val="24"/>
          <w:szCs w:val="24"/>
        </w:rPr>
        <w:t xml:space="preserve"> </w:t>
      </w:r>
      <w:r w:rsidRPr="00893E5A">
        <w:rPr>
          <w:sz w:val="24"/>
          <w:szCs w:val="24"/>
        </w:rPr>
        <w:t>dorozumívání modifikovanou formou znakového jazyka nevyžaduje neustálý fyzický kontakt ruky nebo rukou, protože komunikující mohou využívat zbytků zraku.</w:t>
      </w:r>
    </w:p>
    <w:p w:rsidR="006B76B2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Taktilní znakový jazyk</w:t>
      </w:r>
    </w:p>
    <w:p w:rsidR="002B33ED" w:rsidRDefault="002B33ED" w:rsidP="00137ED8">
      <w:pPr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2B33ED">
        <w:rPr>
          <w:sz w:val="24"/>
          <w:szCs w:val="24"/>
        </w:rPr>
        <w:t>je variantou znakového jazyka neslyšících</w:t>
      </w:r>
      <w:r>
        <w:rPr>
          <w:sz w:val="24"/>
          <w:szCs w:val="24"/>
        </w:rPr>
        <w:t xml:space="preserve">, </w:t>
      </w:r>
      <w:r w:rsidRPr="002B33ED">
        <w:rPr>
          <w:sz w:val="24"/>
          <w:szCs w:val="24"/>
        </w:rPr>
        <w:t>je založen na vzájemném kontaktu jedné nebo obou rukou osob, které spolu komunikují, tzv. znakování „ruku v ruce“</w:t>
      </w:r>
      <w:r>
        <w:rPr>
          <w:sz w:val="24"/>
          <w:szCs w:val="24"/>
        </w:rPr>
        <w:t>,</w:t>
      </w:r>
    </w:p>
    <w:p w:rsidR="00AB1E96" w:rsidRPr="002B33ED" w:rsidRDefault="002B33ED" w:rsidP="00137ED8">
      <w:pPr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2B33ED">
        <w:rPr>
          <w:sz w:val="24"/>
          <w:szCs w:val="24"/>
        </w:rPr>
        <w:t>komunikace osob s hluchoslepotou probíhá nejčastěji ve dvou základních pozicích – frontální, lineární/paralelní</w:t>
      </w:r>
      <w:r>
        <w:rPr>
          <w:sz w:val="24"/>
          <w:szCs w:val="24"/>
        </w:rPr>
        <w:t>. P</w:t>
      </w:r>
      <w:r w:rsidRPr="002B33ED">
        <w:rPr>
          <w:sz w:val="24"/>
          <w:szCs w:val="24"/>
        </w:rPr>
        <w:t xml:space="preserve">ři dorozumívání TZJ je důležitá zpětná vazba, jejíž hlavní </w:t>
      </w:r>
      <w:r w:rsidRPr="002B33ED">
        <w:rPr>
          <w:sz w:val="24"/>
          <w:szCs w:val="24"/>
        </w:rPr>
        <w:lastRenderedPageBreak/>
        <w:t>funkcí je udržování komunikačního kontaktu a potvrzování porozumění obsahu sdělení</w:t>
      </w:r>
      <w:r>
        <w:rPr>
          <w:sz w:val="24"/>
          <w:szCs w:val="24"/>
        </w:rPr>
        <w:t>.</w:t>
      </w:r>
    </w:p>
    <w:p w:rsidR="00893E5A" w:rsidRPr="00893E5A" w:rsidRDefault="00893E5A" w:rsidP="00137ED8">
      <w:pPr>
        <w:spacing w:line="240" w:lineRule="auto"/>
        <w:jc w:val="both"/>
        <w:rPr>
          <w:b/>
          <w:sz w:val="24"/>
          <w:szCs w:val="24"/>
        </w:rPr>
      </w:pPr>
    </w:p>
    <w:p w:rsidR="006B76B2" w:rsidRPr="00AC442C" w:rsidRDefault="00156D92" w:rsidP="00137ED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Doporučené</w:t>
      </w:r>
      <w:r w:rsidR="00A85E98" w:rsidRPr="00AC442C">
        <w:rPr>
          <w:b/>
          <w:sz w:val="24"/>
          <w:szCs w:val="24"/>
        </w:rPr>
        <w:t xml:space="preserve"> zdroje k uvedenému tématu:</w:t>
      </w:r>
    </w:p>
    <w:p w:rsidR="00893E5A" w:rsidRPr="00893E5A" w:rsidRDefault="00893E5A" w:rsidP="00137ED8">
      <w:pPr>
        <w:pStyle w:val="Normlnweb"/>
        <w:ind w:left="360"/>
        <w:rPr>
          <w:rFonts w:asciiTheme="minorHAnsi" w:hAnsiTheme="minorHAnsi" w:cstheme="minorHAnsi"/>
        </w:rPr>
      </w:pPr>
      <w:r w:rsidRPr="00893E5A">
        <w:rPr>
          <w:rFonts w:asciiTheme="minorHAnsi" w:hAnsiTheme="minorHAnsi" w:cstheme="minorHAnsi"/>
        </w:rPr>
        <w:t>KOWALIK, S.; BAŃKA, A</w:t>
      </w:r>
      <w:r w:rsidRPr="00893E5A">
        <w:rPr>
          <w:rStyle w:val="Zvraznn"/>
          <w:rFonts w:asciiTheme="minorHAnsi" w:hAnsiTheme="minorHAnsi" w:cstheme="minorHAnsi"/>
        </w:rPr>
        <w:t>.</w:t>
      </w:r>
      <w:r w:rsidR="00191FC9">
        <w:rPr>
          <w:rFonts w:asciiTheme="minorHAnsi" w:hAnsiTheme="minorHAnsi" w:cstheme="minorHAnsi"/>
        </w:rPr>
        <w:t xml:space="preserve"> </w:t>
      </w:r>
      <w:hyperlink r:id="rId9" w:history="1">
        <w:r w:rsidRPr="00893E5A">
          <w:rPr>
            <w:rStyle w:val="Hypertextovodkaz"/>
            <w:rFonts w:asciiTheme="minorHAnsi" w:hAnsiTheme="minorHAnsi" w:cstheme="minorHAnsi"/>
            <w:color w:val="auto"/>
            <w:u w:val="none"/>
          </w:rPr>
          <w:t>P</w:t>
        </w:r>
        <w:r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erspektivy rehabilitace hluchoslepých</w:t>
        </w:r>
      </w:hyperlink>
      <w:r w:rsidR="00191FC9">
        <w:rPr>
          <w:rFonts w:asciiTheme="minorHAnsi" w:hAnsiTheme="minorHAnsi" w:cstheme="minorHAnsi"/>
        </w:rPr>
        <w:t xml:space="preserve">. </w:t>
      </w:r>
      <w:r w:rsidRPr="00893E5A">
        <w:rPr>
          <w:rFonts w:asciiTheme="minorHAnsi" w:hAnsiTheme="minorHAnsi" w:cstheme="minorHAnsi"/>
        </w:rPr>
        <w:t xml:space="preserve">Praha: Wagner </w:t>
      </w:r>
      <w:proofErr w:type="spellStart"/>
      <w:r w:rsidRPr="00893E5A">
        <w:rPr>
          <w:rFonts w:asciiTheme="minorHAnsi" w:hAnsiTheme="minorHAnsi" w:cstheme="minorHAnsi"/>
        </w:rPr>
        <w:t>Press</w:t>
      </w:r>
      <w:proofErr w:type="spellEnd"/>
      <w:r w:rsidRPr="00893E5A">
        <w:rPr>
          <w:rFonts w:asciiTheme="minorHAnsi" w:hAnsiTheme="minorHAnsi" w:cstheme="minorHAnsi"/>
        </w:rPr>
        <w:t>, 2000</w:t>
      </w:r>
    </w:p>
    <w:p w:rsidR="00893E5A" w:rsidRPr="00893E5A" w:rsidRDefault="00893E5A" w:rsidP="00137ED8">
      <w:pPr>
        <w:pStyle w:val="Normlnweb"/>
        <w:ind w:left="360"/>
        <w:rPr>
          <w:rFonts w:asciiTheme="minorHAnsi" w:hAnsiTheme="minorHAnsi" w:cstheme="minorHAnsi"/>
        </w:rPr>
      </w:pPr>
      <w:r w:rsidRPr="00893E5A">
        <w:rPr>
          <w:rFonts w:asciiTheme="minorHAnsi" w:hAnsiTheme="minorHAnsi" w:cstheme="minorHAnsi"/>
        </w:rPr>
        <w:t xml:space="preserve">LANGER, J., SOURALOVÁ, E., HORÁKOVÁ, R. </w:t>
      </w:r>
      <w:r w:rsidRPr="00893E5A">
        <w:rPr>
          <w:rFonts w:asciiTheme="minorHAnsi" w:hAnsiTheme="minorHAnsi" w:cstheme="minorHAnsi"/>
          <w:i/>
        </w:rPr>
        <w:t xml:space="preserve">Taktilní znakový jazyk (Manuál k výuce a studiu). </w:t>
      </w:r>
      <w:r w:rsidRPr="00893E5A">
        <w:rPr>
          <w:rFonts w:asciiTheme="minorHAnsi" w:hAnsiTheme="minorHAnsi" w:cstheme="minorHAnsi"/>
        </w:rPr>
        <w:t xml:space="preserve">Praha: </w:t>
      </w:r>
      <w:proofErr w:type="spellStart"/>
      <w:r w:rsidRPr="00893E5A">
        <w:rPr>
          <w:rFonts w:asciiTheme="minorHAnsi" w:hAnsiTheme="minorHAnsi" w:cstheme="minorHAnsi"/>
        </w:rPr>
        <w:t>Lorm</w:t>
      </w:r>
      <w:proofErr w:type="spellEnd"/>
      <w:r w:rsidRPr="00893E5A">
        <w:rPr>
          <w:rFonts w:asciiTheme="minorHAnsi" w:hAnsiTheme="minorHAnsi" w:cstheme="minorHAnsi"/>
        </w:rPr>
        <w:t xml:space="preserve">, </w:t>
      </w:r>
      <w:r w:rsidR="00191FC9">
        <w:rPr>
          <w:rFonts w:asciiTheme="minorHAnsi" w:hAnsiTheme="minorHAnsi" w:cstheme="minorHAnsi"/>
        </w:rPr>
        <w:t>2010</w:t>
      </w:r>
    </w:p>
    <w:p w:rsidR="00893E5A" w:rsidRPr="00893E5A" w:rsidRDefault="00191FC9" w:rsidP="00137ED8">
      <w:pPr>
        <w:pStyle w:val="Normln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LANGROVÁ, I</w:t>
      </w:r>
      <w:r w:rsidRPr="00191FC9">
        <w:rPr>
          <w:rFonts w:asciiTheme="minorHAnsi" w:hAnsiTheme="minorHAnsi" w:cstheme="minorHAnsi"/>
          <w:i/>
        </w:rPr>
        <w:t xml:space="preserve">. </w:t>
      </w:r>
      <w:hyperlink r:id="rId10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Dorozumívání s hluchoslepými – přehled komunikačních systémů a technik</w:t>
        </w:r>
      </w:hyperlink>
      <w:r>
        <w:rPr>
          <w:rFonts w:asciiTheme="minorHAnsi" w:hAnsiTheme="minorHAnsi" w:cstheme="minorHAnsi"/>
          <w:i/>
        </w:rPr>
        <w:t xml:space="preserve">. </w:t>
      </w:r>
      <w:r w:rsidR="00893E5A" w:rsidRPr="00893E5A">
        <w:rPr>
          <w:rFonts w:asciiTheme="minorHAnsi" w:hAnsiTheme="minorHAnsi" w:cstheme="minorHAnsi"/>
        </w:rPr>
        <w:t xml:space="preserve">In </w:t>
      </w:r>
      <w:r w:rsidR="00893E5A" w:rsidRPr="00191FC9">
        <w:rPr>
          <w:rStyle w:val="Zvraznn"/>
          <w:rFonts w:asciiTheme="minorHAnsi" w:hAnsiTheme="minorHAnsi" w:cstheme="minorHAnsi"/>
          <w:i w:val="0"/>
        </w:rPr>
        <w:t>Speciální</w:t>
      </w:r>
      <w:r w:rsidR="00893E5A" w:rsidRPr="00191FC9">
        <w:rPr>
          <w:rFonts w:asciiTheme="minorHAnsi" w:hAnsiTheme="minorHAnsi" w:cstheme="minorHAnsi"/>
          <w:i/>
        </w:rPr>
        <w:t xml:space="preserve"> </w:t>
      </w:r>
      <w:r w:rsidR="00893E5A" w:rsidRPr="00191FC9">
        <w:rPr>
          <w:rStyle w:val="Zvraznn"/>
          <w:rFonts w:asciiTheme="minorHAnsi" w:hAnsiTheme="minorHAnsi" w:cstheme="minorHAnsi"/>
          <w:i w:val="0"/>
        </w:rPr>
        <w:t>pedagogika</w:t>
      </w:r>
      <w:r w:rsidR="00893E5A" w:rsidRPr="00893E5A">
        <w:rPr>
          <w:rStyle w:val="Zvraznn"/>
          <w:rFonts w:asciiTheme="minorHAnsi" w:hAnsiTheme="minorHAnsi" w:cstheme="minorHAnsi"/>
        </w:rPr>
        <w:t>.</w:t>
      </w:r>
      <w:r w:rsidR="00893E5A" w:rsidRPr="00893E5A">
        <w:rPr>
          <w:rFonts w:asciiTheme="minorHAnsi" w:hAnsiTheme="minorHAnsi" w:cstheme="minorHAnsi"/>
        </w:rPr>
        <w:t xml:space="preserve"> 1998, roč. 8, č. 1.</w:t>
      </w:r>
    </w:p>
    <w:p w:rsidR="00893E5A" w:rsidRPr="00893E5A" w:rsidRDefault="00191FC9" w:rsidP="00137ED8">
      <w:pPr>
        <w:pStyle w:val="Normln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LUDÍKOVÁ, L. </w:t>
      </w:r>
      <w:hyperlink r:id="rId11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Vzdělávání hluchoslepých I</w:t>
        </w:r>
        <w:r w:rsidR="00893E5A" w:rsidRPr="00893E5A">
          <w:rPr>
            <w:rStyle w:val="Hypertextovodkaz"/>
            <w:rFonts w:asciiTheme="minorHAnsi" w:hAnsiTheme="minorHAnsi" w:cstheme="minorHAnsi"/>
            <w:color w:val="auto"/>
            <w:u w:val="none"/>
          </w:rPr>
          <w:t>.</w:t>
        </w:r>
      </w:hyperlink>
      <w:r w:rsidR="00893E5A" w:rsidRPr="00893E5A">
        <w:rPr>
          <w:rFonts w:asciiTheme="minorHAnsi" w:hAnsiTheme="minorHAnsi" w:cstheme="minorHAnsi"/>
        </w:rPr>
        <w:t xml:space="preserve"> Praha: </w:t>
      </w:r>
      <w:proofErr w:type="spellStart"/>
      <w:r w:rsidR="00893E5A" w:rsidRPr="00893E5A">
        <w:rPr>
          <w:rFonts w:asciiTheme="minorHAnsi" w:hAnsiTheme="minorHAnsi" w:cstheme="minorHAnsi"/>
        </w:rPr>
        <w:t>Scientia</w:t>
      </w:r>
      <w:proofErr w:type="spellEnd"/>
      <w:r w:rsidR="00893E5A" w:rsidRPr="00893E5A">
        <w:rPr>
          <w:rFonts w:asciiTheme="minorHAnsi" w:hAnsiTheme="minorHAnsi" w:cstheme="minorHAnsi"/>
        </w:rPr>
        <w:t>, 2000</w:t>
      </w:r>
    </w:p>
    <w:p w:rsidR="00893E5A" w:rsidRPr="00893E5A" w:rsidRDefault="00191FC9" w:rsidP="00137ED8">
      <w:pPr>
        <w:pStyle w:val="Normln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LUDÍKOVÁ, L. </w:t>
      </w:r>
      <w:hyperlink r:id="rId12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Edukace hluchoslepého dítěte raného věku</w:t>
        </w:r>
      </w:hyperlink>
      <w:r>
        <w:rPr>
          <w:rFonts w:asciiTheme="minorHAnsi" w:hAnsiTheme="minorHAnsi" w:cstheme="minorHAnsi"/>
        </w:rPr>
        <w:t>.</w:t>
      </w:r>
      <w:r w:rsidR="00893E5A" w:rsidRPr="00893E5A">
        <w:rPr>
          <w:rFonts w:asciiTheme="minorHAnsi" w:hAnsiTheme="minorHAnsi" w:cstheme="minorHAnsi"/>
        </w:rPr>
        <w:t xml:space="preserve"> Olomouc: Univerzita Palackého, 2001</w:t>
      </w:r>
    </w:p>
    <w:p w:rsidR="00893E5A" w:rsidRDefault="00893E5A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893E5A">
        <w:rPr>
          <w:rFonts w:cstheme="minorHAnsi"/>
          <w:sz w:val="24"/>
          <w:szCs w:val="24"/>
        </w:rPr>
        <w:t>SOURALOVÁ, E., HORÁKOVÁ</w:t>
      </w:r>
      <w:r w:rsidR="00191FC9">
        <w:rPr>
          <w:rFonts w:cstheme="minorHAnsi"/>
          <w:sz w:val="24"/>
          <w:szCs w:val="24"/>
        </w:rPr>
        <w:t xml:space="preserve">, R. </w:t>
      </w:r>
      <w:hyperlink r:id="rId13" w:history="1">
        <w:r w:rsidRPr="00893E5A">
          <w:rPr>
            <w:rStyle w:val="Hypertextovodkaz"/>
            <w:rFonts w:cstheme="minorHAnsi"/>
            <w:i/>
            <w:color w:val="auto"/>
            <w:sz w:val="24"/>
            <w:szCs w:val="24"/>
            <w:u w:val="none"/>
          </w:rPr>
          <w:t>Problematika osob s hluchoslepotou a kontaktní tlumočení u hluchoslepých preferujících český znakový jazyk</w:t>
        </w:r>
      </w:hyperlink>
      <w:r w:rsidRPr="00893E5A">
        <w:rPr>
          <w:rFonts w:cstheme="minorHAnsi"/>
          <w:i/>
          <w:sz w:val="24"/>
          <w:szCs w:val="24"/>
        </w:rPr>
        <w:t>.</w:t>
      </w:r>
      <w:r w:rsidRPr="00893E5A">
        <w:rPr>
          <w:rFonts w:cstheme="minorHAnsi"/>
          <w:sz w:val="24"/>
          <w:szCs w:val="24"/>
        </w:rPr>
        <w:t xml:space="preserve"> Praha: Česká komora tlumočníků znakového jazyka, 2008.</w:t>
      </w:r>
    </w:p>
    <w:p w:rsidR="002440FE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2440FE" w:rsidRPr="00156D92" w:rsidRDefault="00156D92" w:rsidP="00137ED8">
      <w:pPr>
        <w:spacing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156D92">
        <w:rPr>
          <w:rFonts w:cstheme="minorHAnsi"/>
          <w:b/>
          <w:sz w:val="24"/>
          <w:szCs w:val="24"/>
        </w:rPr>
        <w:t>Vybrané hypertextové odkazy:</w:t>
      </w:r>
    </w:p>
    <w:p w:rsidR="002440FE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hyperlink r:id="rId14" w:history="1">
        <w:r w:rsidRPr="00FB6A27">
          <w:rPr>
            <w:rStyle w:val="Hypertextovodkaz"/>
            <w:rFonts w:cstheme="minorHAnsi"/>
            <w:sz w:val="24"/>
            <w:szCs w:val="24"/>
          </w:rPr>
          <w:t>http://www.lorm.cz/</w:t>
        </w:r>
      </w:hyperlink>
    </w:p>
    <w:p w:rsidR="002440FE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440FE">
        <w:rPr>
          <w:rFonts w:cstheme="minorHAnsi"/>
          <w:sz w:val="24"/>
          <w:szCs w:val="24"/>
        </w:rPr>
        <w:t>http://www.klubpratel.wz.cz/</w:t>
      </w:r>
    </w:p>
    <w:p w:rsidR="002440FE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hyperlink r:id="rId15" w:history="1">
        <w:r w:rsidRPr="00FB6A27">
          <w:rPr>
            <w:rStyle w:val="Hypertextovodkaz"/>
            <w:rFonts w:cstheme="minorHAnsi"/>
            <w:sz w:val="24"/>
            <w:szCs w:val="24"/>
          </w:rPr>
          <w:t>https://www.sense.org.uk/</w:t>
        </w:r>
      </w:hyperlink>
    </w:p>
    <w:p w:rsidR="002440FE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hyperlink r:id="rId16" w:history="1">
        <w:r w:rsidRPr="00FB6A27">
          <w:rPr>
            <w:rStyle w:val="Hypertextovodkaz"/>
            <w:rFonts w:cstheme="minorHAnsi"/>
            <w:sz w:val="24"/>
            <w:szCs w:val="24"/>
          </w:rPr>
          <w:t>http://www.deafblindinternational.org/</w:t>
        </w:r>
      </w:hyperlink>
    </w:p>
    <w:p w:rsidR="002440FE" w:rsidRPr="00893E5A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440FE">
        <w:rPr>
          <w:rFonts w:cstheme="minorHAnsi"/>
          <w:sz w:val="24"/>
          <w:szCs w:val="24"/>
        </w:rPr>
        <w:t>http://www.perkins.org/school/educational-programs/deafblind</w:t>
      </w:r>
    </w:p>
    <w:p w:rsidR="00893E5A" w:rsidRPr="00AC442C" w:rsidRDefault="00893E5A" w:rsidP="00137ED8">
      <w:pPr>
        <w:spacing w:line="240" w:lineRule="auto"/>
        <w:ind w:left="720"/>
        <w:jc w:val="both"/>
        <w:rPr>
          <w:sz w:val="24"/>
          <w:szCs w:val="24"/>
        </w:rPr>
      </w:pPr>
    </w:p>
    <w:p w:rsidR="00A1403E" w:rsidRPr="00AC442C" w:rsidRDefault="00A1403E" w:rsidP="00137ED8">
      <w:pPr>
        <w:spacing w:line="240" w:lineRule="auto"/>
        <w:jc w:val="both"/>
        <w:rPr>
          <w:sz w:val="24"/>
          <w:szCs w:val="24"/>
        </w:rPr>
      </w:pPr>
    </w:p>
    <w:sectPr w:rsidR="00A1403E" w:rsidRPr="00AC442C" w:rsidSect="00A1403E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43" w:rsidRDefault="00AB7643" w:rsidP="00156D92">
      <w:pPr>
        <w:spacing w:after="0" w:line="240" w:lineRule="auto"/>
      </w:pPr>
      <w:r>
        <w:separator/>
      </w:r>
    </w:p>
  </w:endnote>
  <w:endnote w:type="continuationSeparator" w:id="0">
    <w:p w:rsidR="00AB7643" w:rsidRDefault="00AB7643" w:rsidP="0015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43" w:rsidRDefault="00AB7643" w:rsidP="00156D92">
      <w:pPr>
        <w:spacing w:after="0" w:line="240" w:lineRule="auto"/>
      </w:pPr>
      <w:r>
        <w:separator/>
      </w:r>
    </w:p>
  </w:footnote>
  <w:footnote w:type="continuationSeparator" w:id="0">
    <w:p w:rsidR="00AB7643" w:rsidRDefault="00AB7643" w:rsidP="0015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92" w:rsidRPr="00137ED8" w:rsidRDefault="00156D92" w:rsidP="00156D92">
    <w:pPr>
      <w:pStyle w:val="Nadpis4"/>
      <w:shd w:val="clear" w:color="auto" w:fill="E3E3E3"/>
      <w:spacing w:before="120" w:beforeAutospacing="0" w:after="120" w:afterAutospacing="0"/>
      <w:rPr>
        <w:rFonts w:asciiTheme="minorHAnsi" w:hAnsiTheme="minorHAnsi"/>
        <w:sz w:val="20"/>
        <w:szCs w:val="20"/>
      </w:rPr>
    </w:pPr>
    <w:r w:rsidRPr="00137ED8">
      <w:rPr>
        <w:rFonts w:asciiTheme="minorHAnsi" w:hAnsiTheme="minorHAnsi"/>
        <w:sz w:val="20"/>
        <w:szCs w:val="20"/>
      </w:rPr>
      <w:t>Podklady pro výuku předmětů:</w:t>
    </w:r>
  </w:p>
  <w:p w:rsidR="00137ED8" w:rsidRPr="00137ED8" w:rsidRDefault="00156D92" w:rsidP="00156D92">
    <w:pPr>
      <w:pStyle w:val="Nadpis4"/>
      <w:shd w:val="clear" w:color="auto" w:fill="E3E3E3"/>
      <w:spacing w:before="120" w:beforeAutospacing="0" w:after="120" w:afterAutospacing="0"/>
      <w:rPr>
        <w:rFonts w:asciiTheme="minorHAnsi" w:hAnsiTheme="minorHAnsi"/>
        <w:b w:val="0"/>
        <w:bCs w:val="0"/>
        <w:sz w:val="20"/>
        <w:szCs w:val="20"/>
      </w:rPr>
    </w:pPr>
    <w:r w:rsidRPr="00137ED8">
      <w:rPr>
        <w:rFonts w:asciiTheme="minorHAnsi" w:hAnsiTheme="minorHAnsi"/>
        <w:sz w:val="20"/>
        <w:szCs w:val="20"/>
      </w:rPr>
      <w:t>SPLBK_KODP</w:t>
    </w:r>
    <w:r w:rsidRPr="00137ED8">
      <w:rPr>
        <w:rFonts w:asciiTheme="minorHAnsi" w:hAnsiTheme="minorHAnsi"/>
        <w:b w:val="0"/>
        <w:bCs w:val="0"/>
        <w:sz w:val="20"/>
        <w:szCs w:val="20"/>
      </w:rPr>
      <w:t> Komunikace osob s duálním smyslovým postižením (podzim 2015)</w:t>
    </w:r>
    <w:r w:rsidRPr="00137ED8">
      <w:rPr>
        <w:rFonts w:asciiTheme="minorHAnsi" w:hAnsiTheme="minorHAnsi"/>
        <w:b w:val="0"/>
        <w:bCs w:val="0"/>
        <w:sz w:val="20"/>
        <w:szCs w:val="20"/>
      </w:rPr>
      <w:br/>
    </w:r>
    <w:r w:rsidRPr="00137ED8">
      <w:rPr>
        <w:rFonts w:asciiTheme="minorHAnsi" w:hAnsiTheme="minorHAnsi"/>
        <w:sz w:val="20"/>
        <w:szCs w:val="20"/>
      </w:rPr>
      <w:t>SPLBP_KODP</w:t>
    </w:r>
    <w:r w:rsidRPr="00137ED8">
      <w:rPr>
        <w:rFonts w:asciiTheme="minorHAnsi" w:hAnsiTheme="minorHAnsi"/>
        <w:b w:val="0"/>
        <w:bCs w:val="0"/>
        <w:sz w:val="20"/>
        <w:szCs w:val="20"/>
      </w:rPr>
      <w:t> Komunikace osob s duálním smyslovým postižením (podzim 2015)</w:t>
    </w:r>
  </w:p>
  <w:p w:rsidR="00156D92" w:rsidRDefault="00156D92">
    <w:pPr>
      <w:pStyle w:val="Zhlav"/>
    </w:pPr>
  </w:p>
  <w:p w:rsidR="00156D92" w:rsidRDefault="00156D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522"/>
    <w:multiLevelType w:val="hybridMultilevel"/>
    <w:tmpl w:val="25243170"/>
    <w:lvl w:ilvl="0" w:tplc="E5D81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CBC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6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6C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230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89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C9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04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C2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B3F4B"/>
    <w:multiLevelType w:val="hybridMultilevel"/>
    <w:tmpl w:val="BB6CB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A50A4"/>
    <w:multiLevelType w:val="hybridMultilevel"/>
    <w:tmpl w:val="F642EA00"/>
    <w:lvl w:ilvl="0" w:tplc="BB4018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6AD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A90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CCD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0B3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2BB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27C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E8E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C2F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428F1"/>
    <w:multiLevelType w:val="hybridMultilevel"/>
    <w:tmpl w:val="80663B5E"/>
    <w:lvl w:ilvl="0" w:tplc="F78E99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D9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600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0BF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09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066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019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A87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6FF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06435"/>
    <w:multiLevelType w:val="hybridMultilevel"/>
    <w:tmpl w:val="094E6DA4"/>
    <w:lvl w:ilvl="0" w:tplc="C194F5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80C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262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644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685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2CB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C09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A79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C66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74D84"/>
    <w:multiLevelType w:val="hybridMultilevel"/>
    <w:tmpl w:val="F6DE6E86"/>
    <w:lvl w:ilvl="0" w:tplc="9CAE24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44A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CDA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38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0F1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49E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68E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DE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635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226A8"/>
    <w:multiLevelType w:val="hybridMultilevel"/>
    <w:tmpl w:val="86EA3138"/>
    <w:lvl w:ilvl="0" w:tplc="BBC060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628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80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26D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8A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8DA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234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0D9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C7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B5CFF"/>
    <w:multiLevelType w:val="hybridMultilevel"/>
    <w:tmpl w:val="CC0A4216"/>
    <w:lvl w:ilvl="0" w:tplc="93C8D2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A28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ADE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68A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871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03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63D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A1C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6FA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61786"/>
    <w:multiLevelType w:val="hybridMultilevel"/>
    <w:tmpl w:val="23D4FD1A"/>
    <w:lvl w:ilvl="0" w:tplc="86A00B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ED3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4BB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74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28A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470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A5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C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57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75974"/>
    <w:multiLevelType w:val="hybridMultilevel"/>
    <w:tmpl w:val="DFC6533E"/>
    <w:lvl w:ilvl="0" w:tplc="CD6090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CED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478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6A9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047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7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2B8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E2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6B0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852C32"/>
    <w:multiLevelType w:val="hybridMultilevel"/>
    <w:tmpl w:val="64EE66B0"/>
    <w:lvl w:ilvl="0" w:tplc="D2A0CC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072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80F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ACC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0FC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00C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8FD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8A1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C31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9343A"/>
    <w:multiLevelType w:val="hybridMultilevel"/>
    <w:tmpl w:val="89CE2F60"/>
    <w:lvl w:ilvl="0" w:tplc="F0B049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A3B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04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C55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45C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808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4E3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62B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2B0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911A8"/>
    <w:multiLevelType w:val="hybridMultilevel"/>
    <w:tmpl w:val="3D6E0D9C"/>
    <w:lvl w:ilvl="0" w:tplc="9816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21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C3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2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87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CCC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6D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85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E9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50673"/>
    <w:multiLevelType w:val="hybridMultilevel"/>
    <w:tmpl w:val="2736BE96"/>
    <w:lvl w:ilvl="0" w:tplc="0B0C1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C1D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AF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C07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EA8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E7F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09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C84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C4E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04FE1"/>
    <w:multiLevelType w:val="hybridMultilevel"/>
    <w:tmpl w:val="541E59F8"/>
    <w:lvl w:ilvl="0" w:tplc="02445E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A76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695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E02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6E2B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E33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E60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20D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E82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D37EE1"/>
    <w:multiLevelType w:val="hybridMultilevel"/>
    <w:tmpl w:val="A21A439E"/>
    <w:lvl w:ilvl="0" w:tplc="982C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C3C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86D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82A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B4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816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639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A4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43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D1CF3"/>
    <w:multiLevelType w:val="hybridMultilevel"/>
    <w:tmpl w:val="A882EC96"/>
    <w:lvl w:ilvl="0" w:tplc="D30C2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84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69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A7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64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C8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4C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2F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C0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83614"/>
    <w:multiLevelType w:val="hybridMultilevel"/>
    <w:tmpl w:val="A7EC8410"/>
    <w:lvl w:ilvl="0" w:tplc="E15AF4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46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021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E9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67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E0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61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674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43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84275F"/>
    <w:multiLevelType w:val="hybridMultilevel"/>
    <w:tmpl w:val="3EC8F93E"/>
    <w:lvl w:ilvl="0" w:tplc="66EA97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010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851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C3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898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43A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61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E6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A9F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9C381C"/>
    <w:multiLevelType w:val="hybridMultilevel"/>
    <w:tmpl w:val="95123740"/>
    <w:lvl w:ilvl="0" w:tplc="EF0E78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A81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A82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89F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E89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CFB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E0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60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09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A04"/>
    <w:multiLevelType w:val="hybridMultilevel"/>
    <w:tmpl w:val="F378D23A"/>
    <w:lvl w:ilvl="0" w:tplc="7BBC73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4F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E24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284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4AB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0D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224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C9B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012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5218AA"/>
    <w:multiLevelType w:val="hybridMultilevel"/>
    <w:tmpl w:val="C5BA11E2"/>
    <w:lvl w:ilvl="0" w:tplc="49604B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C22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4E1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4EB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872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2C6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21E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440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086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D71E2"/>
    <w:multiLevelType w:val="hybridMultilevel"/>
    <w:tmpl w:val="4A54E0D6"/>
    <w:lvl w:ilvl="0" w:tplc="03AAFA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0D3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000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072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C17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4E9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82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2B8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0D9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91274D"/>
    <w:multiLevelType w:val="hybridMultilevel"/>
    <w:tmpl w:val="FA5095F6"/>
    <w:lvl w:ilvl="0" w:tplc="A4224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2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8C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CB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8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A3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CB1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66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00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5"/>
  </w:num>
  <w:num w:numId="5">
    <w:abstractNumId w:val="22"/>
  </w:num>
  <w:num w:numId="6">
    <w:abstractNumId w:val="15"/>
  </w:num>
  <w:num w:numId="7">
    <w:abstractNumId w:val="9"/>
  </w:num>
  <w:num w:numId="8">
    <w:abstractNumId w:val="18"/>
  </w:num>
  <w:num w:numId="9">
    <w:abstractNumId w:val="7"/>
  </w:num>
  <w:num w:numId="10">
    <w:abstractNumId w:val="21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16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  <w:num w:numId="20">
    <w:abstractNumId w:val="20"/>
  </w:num>
  <w:num w:numId="21">
    <w:abstractNumId w:val="17"/>
  </w:num>
  <w:num w:numId="22">
    <w:abstractNumId w:val="23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1E1"/>
    <w:rsid w:val="00137ED8"/>
    <w:rsid w:val="00156D92"/>
    <w:rsid w:val="00191FC9"/>
    <w:rsid w:val="002440FE"/>
    <w:rsid w:val="002B33ED"/>
    <w:rsid w:val="006B76B2"/>
    <w:rsid w:val="00893E5A"/>
    <w:rsid w:val="00A1403E"/>
    <w:rsid w:val="00A85E98"/>
    <w:rsid w:val="00AB1E96"/>
    <w:rsid w:val="00AB7643"/>
    <w:rsid w:val="00AC442C"/>
    <w:rsid w:val="00B2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03E"/>
  </w:style>
  <w:style w:type="paragraph" w:styleId="Nadpis4">
    <w:name w:val="heading 4"/>
    <w:basedOn w:val="Normln"/>
    <w:link w:val="Nadpis4Char"/>
    <w:uiPriority w:val="9"/>
    <w:qFormat/>
    <w:rsid w:val="00156D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1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E5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9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93E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5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D92"/>
  </w:style>
  <w:style w:type="paragraph" w:styleId="Zpat">
    <w:name w:val="footer"/>
    <w:basedOn w:val="Normln"/>
    <w:link w:val="ZpatChar"/>
    <w:uiPriority w:val="99"/>
    <w:unhideWhenUsed/>
    <w:rsid w:val="0015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D92"/>
  </w:style>
  <w:style w:type="paragraph" w:styleId="Textbubliny">
    <w:name w:val="Balloon Text"/>
    <w:basedOn w:val="Normln"/>
    <w:link w:val="TextbublinyChar"/>
    <w:uiPriority w:val="99"/>
    <w:semiHidden/>
    <w:unhideWhenUsed/>
    <w:rsid w:val="0015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D9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156D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56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1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3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7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3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0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7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9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6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1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5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0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0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6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3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9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1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3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9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0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4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2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50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6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7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8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0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4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6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ncedetem.cz/srv/www/content/pub/cs/odborna-knihovna/problematika-osob-s-hluchoslepotou-a-kontaktni-tlumoceni-u-hluchoslepych-preferujicich-cesky-znakovy-jazyk-744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ncedetem.cz/srv/www/content/pub/cs/odborna-knihovna/edukace-hluchoslepeho-ditete-raneho-veku-7443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deafblindinternational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cedetem.cz/srv/www/content/pub/cs/odborna-knihovna/vzdelavani-hluchoslepych-i-744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ense.org.uk/" TargetMode="External"/><Relationship Id="rId10" Type="http://schemas.openxmlformats.org/officeDocument/2006/relationships/hyperlink" Target="http://www.sancedetem.cz/srv/www/content/pub/cs/odborna-knihovna/dorozumivani-s-hluchoslepymi-prehled-komunikacnich-systemu-a-technik-7478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ancedetem.cz/srv/www/content/pub/cs/odborna-knihovna/perspektivy-rehabilitace-hluchoslepych-7446.html" TargetMode="External"/><Relationship Id="rId14" Type="http://schemas.openxmlformats.org/officeDocument/2006/relationships/hyperlink" Target="http://www.lor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BB61-3A92-4CB6-A6AE-52B18323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Horáková</cp:lastModifiedBy>
  <cp:revision>7</cp:revision>
  <dcterms:created xsi:type="dcterms:W3CDTF">2012-11-08T12:10:00Z</dcterms:created>
  <dcterms:modified xsi:type="dcterms:W3CDTF">2015-09-30T20:36:00Z</dcterms:modified>
</cp:coreProperties>
</file>