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646" w:rsidRPr="00DA6ED2" w:rsidRDefault="00DA6ED2" w:rsidP="0051416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DA6ED2">
        <w:rPr>
          <w:rFonts w:ascii="Arial" w:hAnsi="Arial" w:cs="Arial"/>
          <w:sz w:val="24"/>
          <w:szCs w:val="24"/>
        </w:rPr>
        <w:t>Vítězslava Rosecká, 422 097</w:t>
      </w:r>
    </w:p>
    <w:p w:rsidR="00DA6ED2" w:rsidRPr="00DA6ED2" w:rsidRDefault="00DA6ED2" w:rsidP="0051416D">
      <w:pPr>
        <w:pStyle w:val="Nzev"/>
        <w:spacing w:line="360" w:lineRule="auto"/>
        <w:rPr>
          <w:rFonts w:ascii="Arial" w:hAnsi="Arial" w:cs="Arial"/>
          <w:sz w:val="72"/>
          <w:szCs w:val="72"/>
        </w:rPr>
      </w:pPr>
      <w:r w:rsidRPr="00DA6ED2">
        <w:rPr>
          <w:rFonts w:ascii="Arial" w:hAnsi="Arial" w:cs="Arial"/>
          <w:sz w:val="72"/>
          <w:szCs w:val="72"/>
        </w:rPr>
        <w:t>Arsen, Antimon, Bismut</w:t>
      </w:r>
    </w:p>
    <w:p w:rsidR="00DA6ED2" w:rsidRDefault="00DA6ED2" w:rsidP="0051416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Arsen, Antimon a Bismut patří mezi p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prvky a také mezi nejdéle známé prvky (například jedovatost sloučenin arsenu byla známa již od 5. století). V přírodě jsou málo rozšířeny a ryzí se vyskytují jen výjimečně. Jsou </w:t>
      </w:r>
      <w:proofErr w:type="spellStart"/>
      <w:r>
        <w:rPr>
          <w:rFonts w:ascii="Arial" w:hAnsi="Arial" w:cs="Arial"/>
          <w:sz w:val="24"/>
          <w:szCs w:val="24"/>
        </w:rPr>
        <w:t>chalkofilní</w:t>
      </w:r>
      <w:proofErr w:type="spellEnd"/>
      <w:r>
        <w:rPr>
          <w:rFonts w:ascii="Arial" w:hAnsi="Arial" w:cs="Arial"/>
          <w:sz w:val="24"/>
          <w:szCs w:val="24"/>
        </w:rPr>
        <w:t xml:space="preserve"> a v malých množstvích se nacházejí jako sulfidy nebo oxidy (případně jako arsenidy a antimonidy kovů). Arsen a Antimon patří mezi polokovy s velkým měrným elektrickým odporem, Bismut je kov </w:t>
      </w:r>
      <w:r w:rsidR="00730658">
        <w:rPr>
          <w:rFonts w:ascii="Arial" w:hAnsi="Arial" w:cs="Arial"/>
          <w:sz w:val="24"/>
          <w:szCs w:val="24"/>
        </w:rPr>
        <w:t xml:space="preserve">podobný cínu a olovu. </w:t>
      </w:r>
    </w:p>
    <w:p w:rsidR="00DA6ED2" w:rsidRDefault="00DA6ED2" w:rsidP="0051416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422900" cy="3232150"/>
            <wp:effectExtent l="0" t="0" r="0" b="0"/>
            <wp:docPr id="1" name="Obrázek 1" descr="Obrazek GIF klas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ek GIF klas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93D" w:rsidRDefault="00E7493D" w:rsidP="00C109D1">
      <w:pPr>
        <w:spacing w:line="360" w:lineRule="auto"/>
        <w:rPr>
          <w:rFonts w:ascii="Arial" w:hAnsi="Arial" w:cs="Arial"/>
          <w:sz w:val="24"/>
          <w:szCs w:val="24"/>
        </w:rPr>
      </w:pPr>
      <w:r w:rsidRPr="00E7493D">
        <w:rPr>
          <w:rFonts w:ascii="Arial" w:hAnsi="Arial" w:cs="Arial"/>
          <w:sz w:val="24"/>
          <w:szCs w:val="24"/>
        </w:rPr>
        <w:t>V předposlední vrstvě mají všechny tři prvky po 18 elektronech, struktura valenční vrstvy je analogická jako u dusíku a fosforu. Maximální kladné oxidační číslo +V uplatňují pouze vůči kyslíku, fluoru a chloru. Tvorba aniontů M</w:t>
      </w:r>
      <w:r w:rsidRPr="00E7493D">
        <w:rPr>
          <w:rFonts w:ascii="Arial" w:hAnsi="Arial" w:cs="Arial"/>
          <w:sz w:val="24"/>
          <w:szCs w:val="24"/>
          <w:vertAlign w:val="superscript"/>
        </w:rPr>
        <w:t>3−</w:t>
      </w:r>
      <w:r w:rsidRPr="00E7493D">
        <w:rPr>
          <w:rFonts w:ascii="Arial" w:hAnsi="Arial" w:cs="Arial"/>
          <w:sz w:val="24"/>
          <w:szCs w:val="24"/>
        </w:rPr>
        <w:t> je energeticky nevýhodná, poměrně vysoké ionizační energie (8,0 až 9,8 eV) neumožňují vznik jednoduchých kationtů. Vazby ve sloučeninách arsenu, antimonu a bismutu mají proto převážně kovalentní charakter a obecně nejsou příliš polární s výjimkou vazeb s fluorem a kyslíkem. Koordinační čísla se pohybují v intervalu nula až šest (známa jsou i 10 a 12). S růstem atomové hmotnosti klesá tendence prvků k tvorbě π-vazeb a vzhledem k jejich nízké elektronegativitě nemá žádný z nich schopnost podílet se na tvorbě vodíkových můstků.</w:t>
      </w:r>
    </w:p>
    <w:p w:rsidR="00E7493D" w:rsidRDefault="0051416D" w:rsidP="00C109D1">
      <w:pPr>
        <w:spacing w:line="360" w:lineRule="auto"/>
        <w:rPr>
          <w:rFonts w:ascii="Arial" w:hAnsi="Arial" w:cs="Arial"/>
          <w:sz w:val="24"/>
          <w:szCs w:val="24"/>
        </w:rPr>
      </w:pPr>
      <w:r w:rsidRPr="0051416D">
        <w:rPr>
          <w:rFonts w:ascii="Arial" w:hAnsi="Arial" w:cs="Arial"/>
          <w:sz w:val="24"/>
          <w:szCs w:val="24"/>
        </w:rPr>
        <w:lastRenderedPageBreak/>
        <w:t xml:space="preserve">Arsen, antimon i bismut mají amfoterní vlastnosti a jejich chemické chování je na rozhraní mezi kovy a nekovy. Stabilita jejich hydridů klesá od arsenu k bismutu. Arsen se </w:t>
      </w:r>
      <w:proofErr w:type="spellStart"/>
      <w:r w:rsidRPr="0051416D">
        <w:rPr>
          <w:rFonts w:ascii="Arial" w:hAnsi="Arial" w:cs="Arial"/>
          <w:sz w:val="24"/>
          <w:szCs w:val="24"/>
        </w:rPr>
        <w:t>dikyslíkem</w:t>
      </w:r>
      <w:proofErr w:type="spellEnd"/>
      <w:r w:rsidRPr="0051416D">
        <w:rPr>
          <w:rFonts w:ascii="Arial" w:hAnsi="Arial" w:cs="Arial"/>
          <w:sz w:val="24"/>
          <w:szCs w:val="24"/>
        </w:rPr>
        <w:t xml:space="preserve"> pomalu oxiduje už za laboratorní teploty, antimon a bismut jsou za těchto podmínek stálé. Spalováním na vzduchu poskytují všechny tři prvky oxidy M</w:t>
      </w:r>
      <w:r w:rsidRPr="0051416D">
        <w:rPr>
          <w:rFonts w:ascii="Arial" w:hAnsi="Arial" w:cs="Arial"/>
          <w:sz w:val="24"/>
          <w:szCs w:val="24"/>
          <w:vertAlign w:val="superscript"/>
        </w:rPr>
        <w:t>III</w:t>
      </w:r>
      <w:r w:rsidRPr="0051416D">
        <w:rPr>
          <w:rFonts w:ascii="Arial" w:hAnsi="Arial" w:cs="Arial"/>
          <w:sz w:val="24"/>
          <w:szCs w:val="24"/>
          <w:vertAlign w:val="subscript"/>
        </w:rPr>
        <w:t>2</w:t>
      </w:r>
      <w:r w:rsidRPr="0051416D">
        <w:rPr>
          <w:rFonts w:ascii="Arial" w:hAnsi="Arial" w:cs="Arial"/>
          <w:sz w:val="24"/>
          <w:szCs w:val="24"/>
        </w:rPr>
        <w:t>O</w:t>
      </w:r>
      <w:r w:rsidRPr="0051416D">
        <w:rPr>
          <w:rFonts w:ascii="Arial" w:hAnsi="Arial" w:cs="Arial"/>
          <w:sz w:val="24"/>
          <w:szCs w:val="24"/>
          <w:vertAlign w:val="subscript"/>
        </w:rPr>
        <w:t>3</w:t>
      </w:r>
      <w:r w:rsidRPr="0051416D">
        <w:rPr>
          <w:rFonts w:ascii="Arial" w:hAnsi="Arial" w:cs="Arial"/>
          <w:sz w:val="24"/>
          <w:szCs w:val="24"/>
        </w:rPr>
        <w:t>, v případě arsenu a antimonu je reakční produkt znečištěn i vyššími oxidy (As</w:t>
      </w:r>
      <w:r w:rsidRPr="0051416D">
        <w:rPr>
          <w:rFonts w:ascii="Arial" w:hAnsi="Arial" w:cs="Arial"/>
          <w:sz w:val="24"/>
          <w:szCs w:val="24"/>
          <w:vertAlign w:val="subscript"/>
        </w:rPr>
        <w:t>2</w:t>
      </w:r>
      <w:r w:rsidRPr="0051416D">
        <w:rPr>
          <w:rFonts w:ascii="Arial" w:hAnsi="Arial" w:cs="Arial"/>
          <w:sz w:val="24"/>
          <w:szCs w:val="24"/>
        </w:rPr>
        <w:t>O</w:t>
      </w:r>
      <w:r w:rsidRPr="0051416D">
        <w:rPr>
          <w:rFonts w:ascii="Arial" w:hAnsi="Arial" w:cs="Arial"/>
          <w:sz w:val="24"/>
          <w:szCs w:val="24"/>
          <w:vertAlign w:val="subscript"/>
        </w:rPr>
        <w:t>5</w:t>
      </w:r>
      <w:r w:rsidRPr="0051416D">
        <w:rPr>
          <w:rFonts w:ascii="Arial" w:hAnsi="Arial" w:cs="Arial"/>
          <w:sz w:val="24"/>
          <w:szCs w:val="24"/>
        </w:rPr>
        <w:t> resp. Sb</w:t>
      </w:r>
      <w:r w:rsidRPr="0051416D">
        <w:rPr>
          <w:rFonts w:ascii="Arial" w:hAnsi="Arial" w:cs="Arial"/>
          <w:sz w:val="24"/>
          <w:szCs w:val="24"/>
          <w:vertAlign w:val="subscript"/>
        </w:rPr>
        <w:t>2</w:t>
      </w:r>
      <w:r w:rsidRPr="0051416D">
        <w:rPr>
          <w:rFonts w:ascii="Arial" w:hAnsi="Arial" w:cs="Arial"/>
          <w:sz w:val="24"/>
          <w:szCs w:val="24"/>
        </w:rPr>
        <w:t>O</w:t>
      </w:r>
      <w:r w:rsidRPr="0051416D">
        <w:rPr>
          <w:rFonts w:ascii="Arial" w:hAnsi="Arial" w:cs="Arial"/>
          <w:sz w:val="24"/>
          <w:szCs w:val="24"/>
          <w:vertAlign w:val="subscript"/>
        </w:rPr>
        <w:t>4</w:t>
      </w:r>
      <w:r w:rsidRPr="0051416D">
        <w:rPr>
          <w:rFonts w:ascii="Arial" w:hAnsi="Arial" w:cs="Arial"/>
          <w:sz w:val="24"/>
          <w:szCs w:val="24"/>
        </w:rPr>
        <w:t> a Sb</w:t>
      </w:r>
      <w:r w:rsidRPr="0051416D">
        <w:rPr>
          <w:rFonts w:ascii="Arial" w:hAnsi="Arial" w:cs="Arial"/>
          <w:sz w:val="24"/>
          <w:szCs w:val="24"/>
          <w:vertAlign w:val="subscript"/>
        </w:rPr>
        <w:t>2</w:t>
      </w:r>
      <w:r w:rsidRPr="0051416D">
        <w:rPr>
          <w:rFonts w:ascii="Arial" w:hAnsi="Arial" w:cs="Arial"/>
          <w:sz w:val="24"/>
          <w:szCs w:val="24"/>
        </w:rPr>
        <w:t>O</w:t>
      </w:r>
      <w:r w:rsidRPr="0051416D">
        <w:rPr>
          <w:rFonts w:ascii="Arial" w:hAnsi="Arial" w:cs="Arial"/>
          <w:sz w:val="24"/>
          <w:szCs w:val="24"/>
          <w:vertAlign w:val="subscript"/>
        </w:rPr>
        <w:t>5</w:t>
      </w:r>
      <w:r w:rsidRPr="0051416D">
        <w:rPr>
          <w:rFonts w:ascii="Arial" w:hAnsi="Arial" w:cs="Arial"/>
          <w:sz w:val="24"/>
          <w:szCs w:val="24"/>
        </w:rPr>
        <w:t xml:space="preserve">). Všechny tři prvky mají pozitivnější standardní oxidačně-redukční potenciály než vodík a ve vodě ani zředěných kyselinách se proto nerozpouštějí (rozpustit je lze v oxidujících kyselinách). Přímo se slučují s halogeny, chalkogeny a s některými </w:t>
      </w:r>
      <w:proofErr w:type="spellStart"/>
      <w:r w:rsidRPr="0051416D">
        <w:rPr>
          <w:rFonts w:ascii="Arial" w:hAnsi="Arial" w:cs="Arial"/>
          <w:sz w:val="24"/>
          <w:szCs w:val="24"/>
        </w:rPr>
        <w:t>elektropozitivnějšími</w:t>
      </w:r>
      <w:proofErr w:type="spellEnd"/>
      <w:r w:rsidRPr="0051416D">
        <w:rPr>
          <w:rFonts w:ascii="Arial" w:hAnsi="Arial" w:cs="Arial"/>
          <w:sz w:val="24"/>
          <w:szCs w:val="24"/>
        </w:rPr>
        <w:t xml:space="preserve"> kovy.</w:t>
      </w:r>
    </w:p>
    <w:p w:rsidR="00E231A5" w:rsidRPr="00E231A5" w:rsidRDefault="00730658" w:rsidP="00C109D1">
      <w:pPr>
        <w:pStyle w:val="Nadpis1"/>
        <w:spacing w:line="360" w:lineRule="auto"/>
        <w:rPr>
          <w:rFonts w:ascii="Arial" w:hAnsi="Arial" w:cs="Arial"/>
        </w:rPr>
      </w:pPr>
      <w:r w:rsidRPr="00730658">
        <w:rPr>
          <w:rFonts w:ascii="Arial" w:hAnsi="Arial" w:cs="Arial"/>
        </w:rPr>
        <w:t>Arsen</w:t>
      </w:r>
    </w:p>
    <w:p w:rsidR="00E7493D" w:rsidRDefault="00E231A5" w:rsidP="00C109D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6A9EF62" wp14:editId="505163A2">
            <wp:simplePos x="0" y="0"/>
            <wp:positionH relativeFrom="margin">
              <wp:posOffset>2642235</wp:posOffset>
            </wp:positionH>
            <wp:positionV relativeFrom="paragraph">
              <wp:posOffset>7620</wp:posOffset>
            </wp:positionV>
            <wp:extent cx="3118485" cy="2338705"/>
            <wp:effectExtent l="0" t="0" r="5715" b="4445"/>
            <wp:wrapSquare wrapText="bothSides"/>
            <wp:docPr id="430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2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658" w:rsidRPr="00730658">
        <w:rPr>
          <w:rFonts w:ascii="Arial" w:hAnsi="Arial" w:cs="Arial"/>
          <w:sz w:val="24"/>
          <w:szCs w:val="24"/>
        </w:rPr>
        <w:t xml:space="preserve">Má značku </w:t>
      </w:r>
      <w:r w:rsidR="00730658">
        <w:rPr>
          <w:rFonts w:ascii="Arial" w:hAnsi="Arial" w:cs="Arial"/>
          <w:sz w:val="24"/>
          <w:szCs w:val="24"/>
        </w:rPr>
        <w:t xml:space="preserve">As a jeho latinský název je </w:t>
      </w:r>
      <w:proofErr w:type="spellStart"/>
      <w:r w:rsidR="00730658">
        <w:rPr>
          <w:rFonts w:ascii="Arial" w:hAnsi="Arial" w:cs="Arial"/>
          <w:sz w:val="24"/>
          <w:szCs w:val="24"/>
        </w:rPr>
        <w:t>Arsenicum</w:t>
      </w:r>
      <w:proofErr w:type="spellEnd"/>
      <w:r w:rsidR="00730658">
        <w:rPr>
          <w:rFonts w:ascii="Arial" w:hAnsi="Arial" w:cs="Arial"/>
          <w:sz w:val="24"/>
          <w:szCs w:val="24"/>
        </w:rPr>
        <w:t>.</w:t>
      </w:r>
      <w:r w:rsidR="00E7493D">
        <w:rPr>
          <w:rFonts w:ascii="Arial" w:hAnsi="Arial" w:cs="Arial"/>
          <w:sz w:val="24"/>
          <w:szCs w:val="24"/>
        </w:rPr>
        <w:t xml:space="preserve"> Arsen může nabývat oxi</w:t>
      </w:r>
      <w:r w:rsidR="00750E77">
        <w:rPr>
          <w:rFonts w:ascii="Arial" w:hAnsi="Arial" w:cs="Arial"/>
          <w:sz w:val="24"/>
          <w:szCs w:val="24"/>
        </w:rPr>
        <w:t xml:space="preserve">dačních čísel: -III, +III a +V. Je toxický a bývá součástí slitin (například slitina s olovem se používá k výrobě </w:t>
      </w:r>
      <w:r>
        <w:rPr>
          <w:rFonts w:ascii="Arial" w:hAnsi="Arial" w:cs="Arial"/>
          <w:sz w:val="24"/>
          <w:szCs w:val="24"/>
        </w:rPr>
        <w:t>broků a střeliva) a polovodičů, je základem všech tranzistorů a počítačových procesorů. Sulfid arsenitý se používá jako pigment (královská žluť).</w:t>
      </w:r>
    </w:p>
    <w:p w:rsidR="00E7493D" w:rsidRDefault="00E7493D" w:rsidP="00C109D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730658">
        <w:rPr>
          <w:rFonts w:ascii="Arial" w:hAnsi="Arial" w:cs="Arial"/>
          <w:sz w:val="24"/>
          <w:szCs w:val="24"/>
        </w:rPr>
        <w:t xml:space="preserve">xistuje v několika </w:t>
      </w:r>
      <w:proofErr w:type="spellStart"/>
      <w:r w:rsidR="00730658">
        <w:rPr>
          <w:rFonts w:ascii="Arial" w:hAnsi="Arial" w:cs="Arial"/>
          <w:sz w:val="24"/>
          <w:szCs w:val="24"/>
        </w:rPr>
        <w:t>alotropních</w:t>
      </w:r>
      <w:proofErr w:type="spellEnd"/>
      <w:r w:rsidR="00730658">
        <w:rPr>
          <w:rFonts w:ascii="Arial" w:hAnsi="Arial" w:cs="Arial"/>
          <w:sz w:val="24"/>
          <w:szCs w:val="24"/>
        </w:rPr>
        <w:t xml:space="preserve"> modifikacích. Nejstálejší z n</w:t>
      </w:r>
      <w:r>
        <w:rPr>
          <w:rFonts w:ascii="Arial" w:hAnsi="Arial" w:cs="Arial"/>
          <w:sz w:val="24"/>
          <w:szCs w:val="24"/>
        </w:rPr>
        <w:t>i</w:t>
      </w:r>
      <w:r w:rsidR="00730658">
        <w:rPr>
          <w:rFonts w:ascii="Arial" w:hAnsi="Arial" w:cs="Arial"/>
          <w:sz w:val="24"/>
          <w:szCs w:val="24"/>
        </w:rPr>
        <w:t xml:space="preserve">ch je ocelově šedá, křehká, romboedrická </w:t>
      </w:r>
      <w:r>
        <w:rPr>
          <w:rFonts w:ascii="Arial" w:hAnsi="Arial" w:cs="Arial"/>
          <w:sz w:val="24"/>
          <w:szCs w:val="24"/>
        </w:rPr>
        <w:t xml:space="preserve">α-forma s vrstevnatou strukturou. Další modifikace jsou žlutý, hnědý a černý arsen. Za normálního tlaku sublimuje při 615 °C, ale taví se jen pod tlakem (615 °C při 3,91 </w:t>
      </w:r>
      <w:proofErr w:type="spellStart"/>
      <w:r>
        <w:rPr>
          <w:rFonts w:ascii="Arial" w:hAnsi="Arial" w:cs="Arial"/>
          <w:sz w:val="24"/>
          <w:szCs w:val="24"/>
        </w:rPr>
        <w:t>MPa</w:t>
      </w:r>
      <w:proofErr w:type="spellEnd"/>
      <w:r>
        <w:rPr>
          <w:rFonts w:ascii="Arial" w:hAnsi="Arial" w:cs="Arial"/>
          <w:sz w:val="24"/>
          <w:szCs w:val="24"/>
        </w:rPr>
        <w:t>). Žluté páry arsenu jsou tvořeny molekulami As</w:t>
      </w:r>
      <w:r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 xml:space="preserve">, </w:t>
      </w:r>
      <w:r w:rsidRPr="00E7493D">
        <w:rPr>
          <w:rFonts w:ascii="Arial" w:hAnsi="Arial" w:cs="Arial"/>
          <w:sz w:val="24"/>
          <w:szCs w:val="24"/>
        </w:rPr>
        <w:t>které nad 800 °C přecházejí na </w:t>
      </w:r>
      <w:proofErr w:type="spellStart"/>
      <w:r w:rsidRPr="00E7493D">
        <w:rPr>
          <w:rFonts w:ascii="Arial" w:hAnsi="Arial" w:cs="Arial"/>
          <w:sz w:val="24"/>
          <w:szCs w:val="24"/>
        </w:rPr>
        <w:t>biatomické</w:t>
      </w:r>
      <w:proofErr w:type="spellEnd"/>
      <w:r w:rsidRPr="00E7493D">
        <w:rPr>
          <w:rFonts w:ascii="Arial" w:hAnsi="Arial" w:cs="Arial"/>
          <w:sz w:val="24"/>
          <w:szCs w:val="24"/>
        </w:rPr>
        <w:t xml:space="preserve"> částice As</w:t>
      </w:r>
      <w:r w:rsidRPr="00E7493D">
        <w:rPr>
          <w:rFonts w:ascii="Arial" w:hAnsi="Arial" w:cs="Arial"/>
          <w:sz w:val="24"/>
          <w:szCs w:val="24"/>
          <w:vertAlign w:val="subscript"/>
        </w:rPr>
        <w:t>2</w:t>
      </w:r>
      <w:r w:rsidRPr="00E7493D">
        <w:rPr>
          <w:rFonts w:ascii="Arial" w:hAnsi="Arial" w:cs="Arial"/>
          <w:sz w:val="24"/>
          <w:szCs w:val="24"/>
        </w:rPr>
        <w:t> stálé až do 1700 °C. Rychlým ochlazením par vzniká metastabilní žlutá (kubická) modifikace tvořená molekulami As</w:t>
      </w:r>
      <w:r w:rsidRPr="00E7493D">
        <w:rPr>
          <w:rFonts w:ascii="Arial" w:hAnsi="Arial" w:cs="Arial"/>
          <w:sz w:val="24"/>
          <w:szCs w:val="24"/>
          <w:vertAlign w:val="subscript"/>
        </w:rPr>
        <w:t>4</w:t>
      </w:r>
      <w:r w:rsidRPr="00E7493D">
        <w:rPr>
          <w:rFonts w:ascii="Arial" w:hAnsi="Arial" w:cs="Arial"/>
          <w:sz w:val="24"/>
          <w:szCs w:val="24"/>
        </w:rPr>
        <w:t>, která se zahřátím nebo ozářením přeměňuje na α-formu. Antimon je znám v šesti alotropických m</w:t>
      </w:r>
      <w:r>
        <w:rPr>
          <w:rFonts w:ascii="Arial" w:hAnsi="Arial" w:cs="Arial"/>
          <w:sz w:val="24"/>
          <w:szCs w:val="24"/>
        </w:rPr>
        <w:t>odifikacích. Jeho α-forma (bod tání: 631 °C, bod varu:</w:t>
      </w:r>
      <w:r w:rsidRPr="00E7493D">
        <w:rPr>
          <w:rFonts w:ascii="Arial" w:hAnsi="Arial" w:cs="Arial"/>
          <w:sz w:val="24"/>
          <w:szCs w:val="24"/>
        </w:rPr>
        <w:t xml:space="preserve"> 1587 °C) je strukturně analogická šedému arsenu, žlutý metastabilní alotrop je ještě méně stálý (do -90 °C) než analogická modifikace arsenu.</w:t>
      </w:r>
    </w:p>
    <w:p w:rsidR="005D0384" w:rsidRDefault="005D0384" w:rsidP="00C109D1">
      <w:pPr>
        <w:spacing w:line="360" w:lineRule="auto"/>
        <w:rPr>
          <w:rFonts w:ascii="Arial" w:hAnsi="Arial" w:cs="Arial"/>
          <w:sz w:val="24"/>
          <w:szCs w:val="24"/>
        </w:rPr>
      </w:pPr>
      <w:r w:rsidRPr="005D0384">
        <w:rPr>
          <w:rFonts w:ascii="Arial" w:hAnsi="Arial" w:cs="Arial"/>
          <w:sz w:val="24"/>
          <w:szCs w:val="24"/>
        </w:rPr>
        <w:lastRenderedPageBreak/>
        <w:t>V zemské kůře poměrně vzácný. Nejvýznamnější ruda arsenu je arzenopyrit (</w:t>
      </w:r>
      <w:proofErr w:type="spellStart"/>
      <w:r w:rsidRPr="005D0384">
        <w:rPr>
          <w:rFonts w:ascii="Arial" w:hAnsi="Arial" w:cs="Arial"/>
          <w:sz w:val="24"/>
          <w:szCs w:val="24"/>
        </w:rPr>
        <w:t>FeAsS</w:t>
      </w:r>
      <w:proofErr w:type="spellEnd"/>
      <w:r w:rsidRPr="005D0384">
        <w:rPr>
          <w:rFonts w:ascii="Arial" w:hAnsi="Arial" w:cs="Arial"/>
          <w:sz w:val="24"/>
          <w:szCs w:val="24"/>
        </w:rPr>
        <w:t>). Občas se vyskytuje jako příměs niklu, kobaltu, antimonu, stříbra, zlata a železa a bývá obsažen v ložiscích uhlí.</w:t>
      </w:r>
    </w:p>
    <w:p w:rsidR="00E7493D" w:rsidRDefault="00750E77" w:rsidP="00C109D1">
      <w:pPr>
        <w:spacing w:line="360" w:lineRule="auto"/>
        <w:rPr>
          <w:rFonts w:ascii="Arial" w:hAnsi="Arial" w:cs="Arial"/>
          <w:sz w:val="24"/>
          <w:szCs w:val="24"/>
        </w:rPr>
      </w:pPr>
      <w:r w:rsidRPr="00750E77">
        <w:rPr>
          <w:rFonts w:ascii="Arial" w:hAnsi="Arial" w:cs="Arial"/>
          <w:sz w:val="24"/>
          <w:szCs w:val="24"/>
        </w:rPr>
        <w:t>Arsen se vyrábí pražením arsenopyritu bez přístupu vzduchu</w:t>
      </w:r>
      <w:r>
        <w:rPr>
          <w:rFonts w:ascii="Arial" w:hAnsi="Arial" w:cs="Arial"/>
          <w:sz w:val="24"/>
          <w:szCs w:val="24"/>
        </w:rPr>
        <w:t xml:space="preserve">: </w:t>
      </w:r>
      <m:oMath>
        <m:r>
          <w:rPr>
            <w:rFonts w:ascii="Cambria Math" w:hAnsi="Cambria Math" w:cs="Arial"/>
            <w:sz w:val="24"/>
            <w:szCs w:val="24"/>
          </w:rPr>
          <m:t>FeAsS →FeS+As</m:t>
        </m:r>
      </m:oMath>
      <w:r>
        <w:rPr>
          <w:rFonts w:ascii="Arial" w:hAnsi="Arial" w:cs="Arial"/>
          <w:sz w:val="24"/>
          <w:szCs w:val="24"/>
        </w:rPr>
        <w:t xml:space="preserve">. </w:t>
      </w:r>
      <w:r w:rsidRPr="00750E77">
        <w:rPr>
          <w:rFonts w:ascii="Arial" w:hAnsi="Arial" w:cs="Arial"/>
          <w:sz w:val="24"/>
          <w:szCs w:val="24"/>
        </w:rPr>
        <w:t>Oxidační pražení arzenopyritu a zachycování oxidu arsenitého. Čistý arsen pro polovodiče se připravuje metodou zonálního tavení. Čištěný materiál se uspořádá do tvaru tyče, která se v pícce přetavuje tak, aby se tavená zóna posunovala od jednoho konce k druhému. Nečistoty z materiálu se koncentrují v tavené zóně a postupně se dostávají ke konci tyče, který se nakonec odstraní odříznutím. Několikanásobným opakováním tohoto postupu vznikne poměrně vysoce čistý materiál.</w:t>
      </w:r>
    </w:p>
    <w:p w:rsidR="00750E77" w:rsidRDefault="005D0384" w:rsidP="00C109D1">
      <w:pPr>
        <w:pStyle w:val="Nadpis1"/>
        <w:spacing w:line="360" w:lineRule="auto"/>
      </w:pPr>
      <w:r>
        <w:t>Antimon</w:t>
      </w:r>
    </w:p>
    <w:p w:rsidR="005D0384" w:rsidRDefault="005D0384" w:rsidP="00C109D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473A27B" wp14:editId="532D0F9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3260090" cy="1955800"/>
            <wp:effectExtent l="0" t="0" r="0" b="6350"/>
            <wp:wrapSquare wrapText="bothSides"/>
            <wp:docPr id="4710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8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Má značku </w:t>
      </w:r>
      <w:proofErr w:type="spellStart"/>
      <w:r>
        <w:rPr>
          <w:rFonts w:ascii="Arial" w:hAnsi="Arial" w:cs="Arial"/>
          <w:sz w:val="24"/>
          <w:szCs w:val="24"/>
        </w:rPr>
        <w:t>Sb</w:t>
      </w:r>
      <w:proofErr w:type="spellEnd"/>
      <w:r>
        <w:rPr>
          <w:rFonts w:ascii="Arial" w:hAnsi="Arial" w:cs="Arial"/>
          <w:sz w:val="24"/>
          <w:szCs w:val="24"/>
        </w:rPr>
        <w:t xml:space="preserve">, latinsky </w:t>
      </w:r>
      <w:proofErr w:type="spellStart"/>
      <w:r>
        <w:rPr>
          <w:rFonts w:ascii="Arial" w:hAnsi="Arial" w:cs="Arial"/>
          <w:sz w:val="24"/>
          <w:szCs w:val="24"/>
        </w:rPr>
        <w:t>Stibum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C109D1">
        <w:rPr>
          <w:noProof/>
          <w:lang w:eastAsia="cs-CZ"/>
        </w:rPr>
        <w:t xml:space="preserve"> </w:t>
      </w:r>
      <w:r w:rsidR="00C109D1">
        <w:rPr>
          <w:rFonts w:ascii="Arial" w:hAnsi="Arial" w:cs="Arial"/>
          <w:noProof/>
          <w:sz w:val="24"/>
          <w:szCs w:val="24"/>
          <w:lang w:eastAsia="cs-CZ"/>
        </w:rPr>
        <w:t>Nabývá oxidačních čísel: -III, +III, +IV, +V. Je součástí slitin, nahrazujících toxické olovo-pájky, v keramice nahrazuje olovo v glazurách.</w:t>
      </w:r>
    </w:p>
    <w:p w:rsidR="005D0384" w:rsidRDefault="005D0384" w:rsidP="00C109D1">
      <w:pPr>
        <w:spacing w:line="360" w:lineRule="auto"/>
        <w:rPr>
          <w:rFonts w:ascii="Arial" w:hAnsi="Arial" w:cs="Arial"/>
          <w:sz w:val="24"/>
          <w:szCs w:val="24"/>
        </w:rPr>
      </w:pPr>
      <w:r w:rsidRPr="005D0384">
        <w:rPr>
          <w:rFonts w:ascii="Arial" w:hAnsi="Arial" w:cs="Arial"/>
          <w:sz w:val="24"/>
          <w:szCs w:val="24"/>
        </w:rPr>
        <w:t>Antimon je znám v šesti alotropických m</w:t>
      </w:r>
      <w:r w:rsidR="0091465D">
        <w:rPr>
          <w:rFonts w:ascii="Arial" w:hAnsi="Arial" w:cs="Arial"/>
          <w:sz w:val="24"/>
          <w:szCs w:val="24"/>
        </w:rPr>
        <w:t>odifikacích. Jeho α-forma (bod tání: 631 °C, bod varu:</w:t>
      </w:r>
      <w:r w:rsidRPr="005D0384">
        <w:rPr>
          <w:rFonts w:ascii="Arial" w:hAnsi="Arial" w:cs="Arial"/>
          <w:sz w:val="24"/>
          <w:szCs w:val="24"/>
        </w:rPr>
        <w:t xml:space="preserve"> 1587 °C) je strukturně analogická šedému arsenu, žlutý metastabilní alotrop je ještě méně stálý (do -90 °C) než analogická modifikace arsenu.</w:t>
      </w:r>
      <w:r w:rsidR="00707EB7">
        <w:rPr>
          <w:rFonts w:ascii="Arial" w:hAnsi="Arial" w:cs="Arial"/>
          <w:sz w:val="24"/>
          <w:szCs w:val="24"/>
        </w:rPr>
        <w:t xml:space="preserve"> Další modifikace je i černá a žlutá nekovová forma antimonu.</w:t>
      </w:r>
    </w:p>
    <w:p w:rsidR="0091465D" w:rsidRDefault="0091465D" w:rsidP="00C109D1">
      <w:pPr>
        <w:spacing w:line="360" w:lineRule="auto"/>
        <w:rPr>
          <w:rFonts w:ascii="Arial" w:hAnsi="Arial" w:cs="Arial"/>
          <w:sz w:val="24"/>
          <w:szCs w:val="24"/>
        </w:rPr>
      </w:pPr>
      <w:r w:rsidRPr="0091465D">
        <w:rPr>
          <w:rFonts w:ascii="Arial" w:hAnsi="Arial" w:cs="Arial"/>
          <w:sz w:val="24"/>
          <w:szCs w:val="24"/>
        </w:rPr>
        <w:t>V zemské kůře poměrně vzácný prvek. Rudou antimonu je antimonit (Sb</w:t>
      </w:r>
      <w:r w:rsidRPr="0091465D">
        <w:rPr>
          <w:rFonts w:ascii="Arial" w:hAnsi="Arial" w:cs="Arial"/>
          <w:sz w:val="24"/>
          <w:szCs w:val="24"/>
          <w:vertAlign w:val="subscript"/>
        </w:rPr>
        <w:t>2</w:t>
      </w:r>
      <w:r w:rsidRPr="0091465D">
        <w:rPr>
          <w:rFonts w:ascii="Arial" w:hAnsi="Arial" w:cs="Arial"/>
          <w:sz w:val="24"/>
          <w:szCs w:val="24"/>
        </w:rPr>
        <w:t>S</w:t>
      </w:r>
      <w:r w:rsidRPr="0091465D">
        <w:rPr>
          <w:rFonts w:ascii="Arial" w:hAnsi="Arial" w:cs="Arial"/>
          <w:sz w:val="24"/>
          <w:szCs w:val="24"/>
          <w:vertAlign w:val="subscript"/>
        </w:rPr>
        <w:t>3</w:t>
      </w:r>
      <w:r w:rsidRPr="0091465D">
        <w:rPr>
          <w:rFonts w:ascii="Arial" w:hAnsi="Arial" w:cs="Arial"/>
          <w:sz w:val="24"/>
          <w:szCs w:val="24"/>
        </w:rPr>
        <w:t>).</w:t>
      </w:r>
      <w:r w:rsidR="00C109D1">
        <w:rPr>
          <w:rFonts w:ascii="Arial" w:hAnsi="Arial" w:cs="Arial"/>
          <w:sz w:val="24"/>
          <w:szCs w:val="24"/>
        </w:rPr>
        <w:t xml:space="preserve"> </w:t>
      </w:r>
      <w:r w:rsidRPr="0091465D">
        <w:rPr>
          <w:rFonts w:ascii="Arial" w:hAnsi="Arial" w:cs="Arial"/>
          <w:sz w:val="24"/>
          <w:szCs w:val="24"/>
        </w:rPr>
        <w:t>Taky se vyskytuje jako příměs v rudách stříbra, mědi a olova.</w:t>
      </w:r>
    </w:p>
    <w:p w:rsidR="005D0384" w:rsidRDefault="005D0384" w:rsidP="00C109D1">
      <w:pPr>
        <w:spacing w:line="360" w:lineRule="auto"/>
        <w:rPr>
          <w:rFonts w:ascii="Arial" w:hAnsi="Arial" w:cs="Arial"/>
          <w:sz w:val="24"/>
          <w:szCs w:val="24"/>
        </w:rPr>
      </w:pPr>
      <w:r w:rsidRPr="005D0384">
        <w:rPr>
          <w:rFonts w:ascii="Arial" w:hAnsi="Arial" w:cs="Arial"/>
          <w:sz w:val="24"/>
          <w:szCs w:val="24"/>
        </w:rPr>
        <w:t>Antimon se získává tavením antimonitu se železem</w:t>
      </w:r>
      <w:r>
        <w:rPr>
          <w:rFonts w:ascii="Arial" w:hAnsi="Arial" w:cs="Arial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Sb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Arial"/>
            <w:sz w:val="24"/>
            <w:szCs w:val="24"/>
          </w:rPr>
          <m:t>+3 Fe →3 FeS+2 Sb</m:t>
        </m:r>
      </m:oMath>
      <w:r>
        <w:rPr>
          <w:rFonts w:ascii="Arial" w:hAnsi="Arial" w:cs="Arial"/>
          <w:sz w:val="24"/>
          <w:szCs w:val="24"/>
        </w:rPr>
        <w:t>.</w:t>
      </w:r>
    </w:p>
    <w:p w:rsidR="0091465D" w:rsidRPr="0091465D" w:rsidRDefault="0091465D" w:rsidP="00C109D1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Pražně</w:t>
      </w:r>
      <w:proofErr w:type="spellEnd"/>
      <w:r>
        <w:rPr>
          <w:rFonts w:ascii="Arial" w:hAnsi="Arial" w:cs="Arial"/>
          <w:sz w:val="24"/>
          <w:szCs w:val="24"/>
        </w:rPr>
        <w:t xml:space="preserve"> - redukční pochod:</w:t>
      </w:r>
      <w:r>
        <w:rPr>
          <w:rFonts w:ascii="Arial" w:hAnsi="Arial" w:cs="Arial"/>
          <w:sz w:val="24"/>
          <w:szCs w:val="24"/>
        </w:rPr>
        <w:tab/>
      </w:r>
      <w:r w:rsidRPr="0091465D">
        <w:rPr>
          <w:rFonts w:ascii="Arial" w:hAnsi="Arial" w:cs="Arial"/>
          <w:sz w:val="24"/>
          <w:szCs w:val="24"/>
        </w:rPr>
        <w:t>Sb</w:t>
      </w:r>
      <w:r w:rsidRPr="0091465D">
        <w:rPr>
          <w:rFonts w:ascii="Arial" w:hAnsi="Arial" w:cs="Arial"/>
          <w:sz w:val="24"/>
          <w:szCs w:val="24"/>
          <w:vertAlign w:val="subscript"/>
        </w:rPr>
        <w:t>2</w:t>
      </w:r>
      <w:r w:rsidRPr="0091465D">
        <w:rPr>
          <w:rFonts w:ascii="Arial" w:hAnsi="Arial" w:cs="Arial"/>
          <w:sz w:val="24"/>
          <w:szCs w:val="24"/>
        </w:rPr>
        <w:t>S</w:t>
      </w:r>
      <w:r w:rsidRPr="0091465D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1465D">
        <w:rPr>
          <w:rFonts w:ascii="Arial" w:hAnsi="Arial" w:cs="Arial"/>
          <w:sz w:val="24"/>
          <w:szCs w:val="24"/>
        </w:rPr>
        <w:t>+ 5 O</w:t>
      </w:r>
      <w:r w:rsidRPr="0091465D">
        <w:rPr>
          <w:rFonts w:ascii="Arial" w:hAnsi="Arial" w:cs="Arial"/>
          <w:sz w:val="24"/>
          <w:szCs w:val="24"/>
          <w:vertAlign w:val="subscript"/>
        </w:rPr>
        <w:t>2</w:t>
      </w:r>
      <w:r w:rsidRPr="0091465D">
        <w:rPr>
          <w:rFonts w:ascii="Arial" w:hAnsi="Arial" w:cs="Arial"/>
          <w:sz w:val="24"/>
          <w:szCs w:val="24"/>
        </w:rPr>
        <w:t> → Sb</w:t>
      </w:r>
      <w:r w:rsidRPr="0091465D">
        <w:rPr>
          <w:rFonts w:ascii="Arial" w:hAnsi="Arial" w:cs="Arial"/>
          <w:sz w:val="24"/>
          <w:szCs w:val="24"/>
          <w:vertAlign w:val="subscript"/>
        </w:rPr>
        <w:t>2</w:t>
      </w:r>
      <w:r w:rsidRPr="0091465D">
        <w:rPr>
          <w:rFonts w:ascii="Arial" w:hAnsi="Arial" w:cs="Arial"/>
          <w:sz w:val="24"/>
          <w:szCs w:val="24"/>
        </w:rPr>
        <w:t>O</w:t>
      </w:r>
      <w:r w:rsidRPr="0091465D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1465D">
        <w:rPr>
          <w:rFonts w:ascii="Arial" w:hAnsi="Arial" w:cs="Arial"/>
          <w:sz w:val="24"/>
          <w:szCs w:val="24"/>
        </w:rPr>
        <w:t>+ 3 SO</w:t>
      </w:r>
      <w:r w:rsidRPr="0091465D">
        <w:rPr>
          <w:rFonts w:ascii="Arial" w:hAnsi="Arial" w:cs="Arial"/>
          <w:sz w:val="24"/>
          <w:szCs w:val="24"/>
          <w:vertAlign w:val="subscript"/>
        </w:rPr>
        <w:t>2</w:t>
      </w:r>
    </w:p>
    <w:p w:rsidR="0091465D" w:rsidRPr="0091465D" w:rsidRDefault="0091465D" w:rsidP="00C109D1">
      <w:pPr>
        <w:spacing w:line="360" w:lineRule="auto"/>
        <w:ind w:left="2124" w:firstLine="708"/>
        <w:rPr>
          <w:rFonts w:ascii="Arial" w:hAnsi="Arial" w:cs="Arial"/>
          <w:sz w:val="24"/>
          <w:szCs w:val="24"/>
        </w:rPr>
      </w:pPr>
      <w:r w:rsidRPr="0091465D">
        <w:rPr>
          <w:rFonts w:ascii="Arial" w:hAnsi="Arial" w:cs="Arial"/>
          <w:sz w:val="24"/>
          <w:szCs w:val="24"/>
        </w:rPr>
        <w:t>Sb</w:t>
      </w:r>
      <w:r w:rsidRPr="0091465D">
        <w:rPr>
          <w:rFonts w:ascii="Arial" w:hAnsi="Arial" w:cs="Arial"/>
          <w:sz w:val="24"/>
          <w:szCs w:val="24"/>
          <w:vertAlign w:val="subscript"/>
        </w:rPr>
        <w:t>2</w:t>
      </w:r>
      <w:r w:rsidRPr="0091465D">
        <w:rPr>
          <w:rFonts w:ascii="Arial" w:hAnsi="Arial" w:cs="Arial"/>
          <w:sz w:val="24"/>
          <w:szCs w:val="24"/>
        </w:rPr>
        <w:t>O</w:t>
      </w:r>
      <w:r w:rsidRPr="0091465D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91465D">
        <w:rPr>
          <w:rFonts w:ascii="Arial" w:hAnsi="Arial" w:cs="Arial"/>
          <w:sz w:val="24"/>
          <w:szCs w:val="24"/>
        </w:rPr>
        <w:t xml:space="preserve">+ 4 C → 2 </w:t>
      </w:r>
      <w:proofErr w:type="spellStart"/>
      <w:r w:rsidRPr="0091465D">
        <w:rPr>
          <w:rFonts w:ascii="Arial" w:hAnsi="Arial" w:cs="Arial"/>
          <w:sz w:val="24"/>
          <w:szCs w:val="24"/>
        </w:rPr>
        <w:t>Sb</w:t>
      </w:r>
      <w:proofErr w:type="spellEnd"/>
      <w:r w:rsidRPr="0091465D">
        <w:rPr>
          <w:rFonts w:ascii="Arial" w:hAnsi="Arial" w:cs="Arial"/>
          <w:sz w:val="24"/>
          <w:szCs w:val="24"/>
        </w:rPr>
        <w:t xml:space="preserve"> + 4 CO</w:t>
      </w:r>
    </w:p>
    <w:p w:rsidR="0091465D" w:rsidRDefault="0091465D" w:rsidP="00C109D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Případně se používá elektrolýza</w:t>
      </w:r>
    </w:p>
    <w:p w:rsidR="0091465D" w:rsidRDefault="00C109D1" w:rsidP="00C109D1">
      <w:pPr>
        <w:pStyle w:val="Nadpis1"/>
      </w:pPr>
      <w:r>
        <w:lastRenderedPageBreak/>
        <w:t>Bismut</w:t>
      </w:r>
    </w:p>
    <w:p w:rsidR="00DC17A4" w:rsidRDefault="00DC17A4" w:rsidP="008225FF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4402C698" wp14:editId="39899B0C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3253105" cy="2168525"/>
            <wp:effectExtent l="0" t="0" r="4445" b="3175"/>
            <wp:wrapSquare wrapText="bothSides"/>
            <wp:docPr id="5120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5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Má značku </w:t>
      </w:r>
      <w:proofErr w:type="spellStart"/>
      <w:r>
        <w:rPr>
          <w:rFonts w:ascii="Arial" w:hAnsi="Arial" w:cs="Arial"/>
          <w:sz w:val="24"/>
          <w:szCs w:val="24"/>
        </w:rPr>
        <w:t>Bi</w:t>
      </w:r>
      <w:proofErr w:type="spellEnd"/>
      <w:r>
        <w:rPr>
          <w:rFonts w:ascii="Arial" w:hAnsi="Arial" w:cs="Arial"/>
          <w:sz w:val="24"/>
          <w:szCs w:val="24"/>
        </w:rPr>
        <w:t xml:space="preserve"> a jeho latinský název je </w:t>
      </w:r>
      <w:proofErr w:type="spellStart"/>
      <w:r>
        <w:rPr>
          <w:rFonts w:ascii="Arial" w:hAnsi="Arial" w:cs="Arial"/>
          <w:sz w:val="24"/>
          <w:szCs w:val="24"/>
        </w:rPr>
        <w:t>Bismuthum</w:t>
      </w:r>
      <w:proofErr w:type="spellEnd"/>
      <w:r>
        <w:rPr>
          <w:rFonts w:ascii="Arial" w:hAnsi="Arial" w:cs="Arial"/>
          <w:sz w:val="24"/>
          <w:szCs w:val="24"/>
        </w:rPr>
        <w:t xml:space="preserve">. Patří mezi těžké kovy a je </w:t>
      </w:r>
      <w:proofErr w:type="spellStart"/>
      <w:r>
        <w:rPr>
          <w:rFonts w:ascii="Arial" w:hAnsi="Arial" w:cs="Arial"/>
          <w:sz w:val="24"/>
          <w:szCs w:val="24"/>
        </w:rPr>
        <w:t>notexický</w:t>
      </w:r>
      <w:proofErr w:type="spellEnd"/>
      <w:r>
        <w:rPr>
          <w:rFonts w:ascii="Arial" w:hAnsi="Arial" w:cs="Arial"/>
          <w:sz w:val="24"/>
          <w:szCs w:val="24"/>
        </w:rPr>
        <w:t>. V zemské kůře je vzácný. Je radioaktivní.</w:t>
      </w:r>
    </w:p>
    <w:p w:rsidR="00DC17A4" w:rsidRDefault="00DC17A4" w:rsidP="008225FF">
      <w:pPr>
        <w:spacing w:line="360" w:lineRule="auto"/>
        <w:rPr>
          <w:rFonts w:ascii="Arial" w:hAnsi="Arial" w:cs="Arial"/>
          <w:sz w:val="24"/>
          <w:szCs w:val="24"/>
        </w:rPr>
      </w:pPr>
      <w:r w:rsidRPr="00DC17A4">
        <w:rPr>
          <w:rFonts w:ascii="Arial" w:hAnsi="Arial" w:cs="Arial"/>
          <w:sz w:val="24"/>
          <w:szCs w:val="24"/>
        </w:rPr>
        <w:t>Bismut je křehký kov s nádechem do červena, jeh</w:t>
      </w:r>
      <w:r>
        <w:rPr>
          <w:rFonts w:ascii="Arial" w:hAnsi="Arial" w:cs="Arial"/>
          <w:sz w:val="24"/>
          <w:szCs w:val="24"/>
        </w:rPr>
        <w:t>o α-forma (bod</w:t>
      </w:r>
      <w:r w:rsidRPr="00DC17A4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>ání: 271 °C, bod varu:</w:t>
      </w:r>
      <w:r w:rsidRPr="00DC17A4">
        <w:rPr>
          <w:rFonts w:ascii="Arial" w:hAnsi="Arial" w:cs="Arial"/>
          <w:sz w:val="24"/>
          <w:szCs w:val="24"/>
        </w:rPr>
        <w:t xml:space="preserve"> 1564 °C) je rovněž strukturním analogem šedého arsenu. Při tání bismutu anomálně vzrůstá (dvojnásobně) elektrická vodivost, zřejmě v souvislosti se změnou charakteru vazebné interakce z kovalentní na kovovou. Molekuly Bi</w:t>
      </w:r>
      <w:r w:rsidRPr="00DC17A4">
        <w:rPr>
          <w:rFonts w:ascii="Arial" w:hAnsi="Arial" w:cs="Arial"/>
          <w:sz w:val="24"/>
          <w:szCs w:val="24"/>
          <w:vertAlign w:val="subscript"/>
        </w:rPr>
        <w:t>2</w:t>
      </w:r>
      <w:r w:rsidRPr="00DC17A4">
        <w:rPr>
          <w:rFonts w:ascii="Arial" w:hAnsi="Arial" w:cs="Arial"/>
          <w:sz w:val="24"/>
          <w:szCs w:val="24"/>
        </w:rPr>
        <w:t> jsou stálé až do 2000 °C.</w:t>
      </w:r>
    </w:p>
    <w:p w:rsidR="00C5007B" w:rsidRDefault="00DC17A4" w:rsidP="008225F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Používá se</w:t>
      </w:r>
      <w:r w:rsidR="00C500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stejně jako </w:t>
      </w:r>
      <w:r w:rsidR="00C5007B">
        <w:rPr>
          <w:rFonts w:ascii="Arial" w:hAnsi="Arial" w:cs="Arial"/>
          <w:sz w:val="24"/>
          <w:szCs w:val="24"/>
        </w:rPr>
        <w:t xml:space="preserve">antimon, jako </w:t>
      </w:r>
      <w:r w:rsidR="00C5007B" w:rsidRPr="00C5007B">
        <w:rPr>
          <w:rFonts w:ascii="Arial" w:hAnsi="Arial" w:cs="Arial"/>
          <w:sz w:val="24"/>
          <w:szCs w:val="24"/>
        </w:rPr>
        <w:t>součást slitin, které v dnešní době nahrazují toxické olovo-pájky, v keramice nahrazují toxické olovo v</w:t>
      </w:r>
      <w:r w:rsidR="00C5007B">
        <w:rPr>
          <w:rFonts w:ascii="Arial" w:hAnsi="Arial" w:cs="Arial"/>
          <w:sz w:val="24"/>
          <w:szCs w:val="24"/>
        </w:rPr>
        <w:t> </w:t>
      </w:r>
      <w:r w:rsidR="00C5007B" w:rsidRPr="00C5007B">
        <w:rPr>
          <w:rFonts w:ascii="Arial" w:hAnsi="Arial" w:cs="Arial"/>
          <w:sz w:val="24"/>
          <w:szCs w:val="24"/>
        </w:rPr>
        <w:t>glazurách</w:t>
      </w:r>
      <w:r w:rsidR="00C5007B">
        <w:rPr>
          <w:rFonts w:ascii="Arial" w:hAnsi="Arial" w:cs="Arial"/>
          <w:sz w:val="24"/>
          <w:szCs w:val="24"/>
        </w:rPr>
        <w:t>.</w:t>
      </w:r>
      <w:r w:rsidR="00767E80">
        <w:rPr>
          <w:rFonts w:ascii="Arial" w:hAnsi="Arial" w:cs="Arial"/>
          <w:sz w:val="24"/>
          <w:szCs w:val="24"/>
        </w:rPr>
        <w:t xml:space="preserve"> N</w:t>
      </w:r>
      <w:r w:rsidR="00767E80" w:rsidRPr="00767E80">
        <w:rPr>
          <w:rFonts w:ascii="Arial" w:hAnsi="Arial" w:cs="Arial"/>
          <w:sz w:val="24"/>
          <w:szCs w:val="24"/>
        </w:rPr>
        <w:t>ěkteré slitiny mají velmi nízký bod tání, čehož se využívá při konstrukci automatických hasicích systémů (</w:t>
      </w:r>
      <w:proofErr w:type="spellStart"/>
      <w:r w:rsidR="00767E80" w:rsidRPr="00767E80">
        <w:rPr>
          <w:rFonts w:ascii="Arial" w:hAnsi="Arial" w:cs="Arial"/>
          <w:sz w:val="24"/>
          <w:szCs w:val="24"/>
        </w:rPr>
        <w:t>sprinklerů</w:t>
      </w:r>
      <w:proofErr w:type="spellEnd"/>
      <w:r w:rsidR="00767E80" w:rsidRPr="00767E80">
        <w:rPr>
          <w:rFonts w:ascii="Arial" w:hAnsi="Arial" w:cs="Arial"/>
          <w:sz w:val="24"/>
          <w:szCs w:val="24"/>
        </w:rPr>
        <w:t>), které jsou montovány do výškových budov a automaticky začnou rozprašovat vodu při náhlém nárůstu teploty v</w:t>
      </w:r>
      <w:r w:rsidR="00767E80">
        <w:rPr>
          <w:rFonts w:ascii="Arial" w:hAnsi="Arial" w:cs="Arial"/>
          <w:sz w:val="24"/>
          <w:szCs w:val="24"/>
        </w:rPr>
        <w:t> </w:t>
      </w:r>
      <w:r w:rsidR="00767E80" w:rsidRPr="00767E80">
        <w:rPr>
          <w:rFonts w:ascii="Arial" w:hAnsi="Arial" w:cs="Arial"/>
          <w:sz w:val="24"/>
          <w:szCs w:val="24"/>
        </w:rPr>
        <w:t>okolí</w:t>
      </w:r>
      <w:r w:rsidR="00767E80">
        <w:rPr>
          <w:rFonts w:ascii="Arial" w:hAnsi="Arial" w:cs="Arial"/>
          <w:sz w:val="24"/>
          <w:szCs w:val="24"/>
        </w:rPr>
        <w:t>.</w:t>
      </w:r>
    </w:p>
    <w:p w:rsidR="00AE2A08" w:rsidRPr="00AE2A08" w:rsidRDefault="00AE2A08" w:rsidP="008225FF">
      <w:pPr>
        <w:spacing w:line="360" w:lineRule="auto"/>
        <w:rPr>
          <w:rFonts w:ascii="Arial" w:hAnsi="Arial" w:cs="Arial"/>
          <w:sz w:val="24"/>
          <w:szCs w:val="24"/>
        </w:rPr>
      </w:pPr>
      <w:r w:rsidRPr="00AE2A08">
        <w:rPr>
          <w:rFonts w:ascii="Arial" w:hAnsi="Arial" w:cs="Arial"/>
          <w:sz w:val="24"/>
          <w:szCs w:val="24"/>
        </w:rPr>
        <w:t xml:space="preserve">Bismut se ze svých rud získává </w:t>
      </w:r>
      <w:proofErr w:type="spellStart"/>
      <w:r w:rsidRPr="00AE2A08">
        <w:rPr>
          <w:rFonts w:ascii="Arial" w:hAnsi="Arial" w:cs="Arial"/>
          <w:sz w:val="24"/>
          <w:szCs w:val="24"/>
        </w:rPr>
        <w:t>pražně</w:t>
      </w:r>
      <w:proofErr w:type="spellEnd"/>
      <w:r w:rsidRPr="00AE2A08">
        <w:rPr>
          <w:rFonts w:ascii="Arial" w:hAnsi="Arial" w:cs="Arial"/>
          <w:sz w:val="24"/>
          <w:szCs w:val="24"/>
        </w:rPr>
        <w:t xml:space="preserve"> - redukčním pochodem</w:t>
      </w:r>
      <w:r>
        <w:rPr>
          <w:rFonts w:ascii="Arial" w:hAnsi="Arial" w:cs="Arial"/>
          <w:sz w:val="24"/>
          <w:szCs w:val="24"/>
        </w:rPr>
        <w:t>:</w:t>
      </w:r>
    </w:p>
    <w:p w:rsidR="00AE2A08" w:rsidRPr="00AE2A08" w:rsidRDefault="00AE2A08" w:rsidP="008225FF">
      <w:pPr>
        <w:spacing w:line="360" w:lineRule="auto"/>
        <w:rPr>
          <w:rFonts w:ascii="Arial" w:hAnsi="Arial" w:cs="Arial"/>
          <w:sz w:val="24"/>
          <w:szCs w:val="24"/>
        </w:rPr>
      </w:pPr>
      <w:r w:rsidRPr="00AE2A08">
        <w:rPr>
          <w:rFonts w:ascii="Arial" w:hAnsi="Arial" w:cs="Arial"/>
          <w:sz w:val="24"/>
          <w:szCs w:val="24"/>
        </w:rPr>
        <w:t>2 Bi</w:t>
      </w:r>
      <w:r w:rsidRPr="00AE2A08">
        <w:rPr>
          <w:rFonts w:ascii="Arial" w:hAnsi="Arial" w:cs="Arial"/>
          <w:sz w:val="24"/>
          <w:szCs w:val="24"/>
          <w:vertAlign w:val="subscript"/>
        </w:rPr>
        <w:t>2</w:t>
      </w:r>
      <w:r w:rsidRPr="00AE2A08">
        <w:rPr>
          <w:rFonts w:ascii="Arial" w:hAnsi="Arial" w:cs="Arial"/>
          <w:sz w:val="24"/>
          <w:szCs w:val="24"/>
        </w:rPr>
        <w:t>S</w:t>
      </w:r>
      <w:r w:rsidRPr="00AE2A08">
        <w:rPr>
          <w:rFonts w:ascii="Arial" w:hAnsi="Arial" w:cs="Arial"/>
          <w:sz w:val="24"/>
          <w:szCs w:val="24"/>
          <w:vertAlign w:val="subscript"/>
        </w:rPr>
        <w:t>3</w:t>
      </w:r>
      <w:r w:rsidRPr="00AE2A08">
        <w:rPr>
          <w:rFonts w:ascii="Arial" w:hAnsi="Arial" w:cs="Arial"/>
          <w:sz w:val="24"/>
          <w:szCs w:val="24"/>
        </w:rPr>
        <w:t> + 9 O</w:t>
      </w:r>
      <w:r w:rsidRPr="00AE2A08">
        <w:rPr>
          <w:rFonts w:ascii="Arial" w:hAnsi="Arial" w:cs="Arial"/>
          <w:sz w:val="24"/>
          <w:szCs w:val="24"/>
          <w:vertAlign w:val="subscript"/>
        </w:rPr>
        <w:t>2</w:t>
      </w:r>
      <w:r w:rsidRPr="00AE2A08">
        <w:rPr>
          <w:rFonts w:ascii="Arial" w:hAnsi="Arial" w:cs="Arial"/>
          <w:sz w:val="24"/>
          <w:szCs w:val="24"/>
        </w:rPr>
        <w:t> → 2 Bi</w:t>
      </w:r>
      <w:r w:rsidRPr="00AE2A08">
        <w:rPr>
          <w:rFonts w:ascii="Arial" w:hAnsi="Arial" w:cs="Arial"/>
          <w:sz w:val="24"/>
          <w:szCs w:val="24"/>
          <w:vertAlign w:val="subscript"/>
        </w:rPr>
        <w:t>2</w:t>
      </w:r>
      <w:r w:rsidRPr="00AE2A08">
        <w:rPr>
          <w:rFonts w:ascii="Arial" w:hAnsi="Arial" w:cs="Arial"/>
          <w:sz w:val="24"/>
          <w:szCs w:val="24"/>
        </w:rPr>
        <w:t>O</w:t>
      </w:r>
      <w:r w:rsidRPr="00AE2A08">
        <w:rPr>
          <w:rFonts w:ascii="Arial" w:hAnsi="Arial" w:cs="Arial"/>
          <w:sz w:val="24"/>
          <w:szCs w:val="24"/>
          <w:vertAlign w:val="subscript"/>
        </w:rPr>
        <w:t>3</w:t>
      </w:r>
      <w:r w:rsidRPr="00AE2A08">
        <w:rPr>
          <w:rFonts w:ascii="Arial" w:hAnsi="Arial" w:cs="Arial"/>
          <w:sz w:val="24"/>
          <w:szCs w:val="24"/>
        </w:rPr>
        <w:t> + 6 SO</w:t>
      </w:r>
      <w:r w:rsidRPr="00AE2A08">
        <w:rPr>
          <w:rFonts w:ascii="Arial" w:hAnsi="Arial" w:cs="Arial"/>
          <w:sz w:val="24"/>
          <w:szCs w:val="24"/>
          <w:vertAlign w:val="subscript"/>
        </w:rPr>
        <w:t>2</w:t>
      </w:r>
      <w:r w:rsidRPr="00AE2A08">
        <w:rPr>
          <w:rFonts w:ascii="Arial" w:hAnsi="Arial" w:cs="Arial"/>
          <w:sz w:val="24"/>
          <w:szCs w:val="24"/>
        </w:rPr>
        <w:br/>
        <w:t>Bi</w:t>
      </w:r>
      <w:r w:rsidRPr="00AE2A08">
        <w:rPr>
          <w:rFonts w:ascii="Arial" w:hAnsi="Arial" w:cs="Arial"/>
          <w:sz w:val="24"/>
          <w:szCs w:val="24"/>
          <w:vertAlign w:val="subscript"/>
        </w:rPr>
        <w:t>2</w:t>
      </w:r>
      <w:r w:rsidRPr="00AE2A08">
        <w:rPr>
          <w:rFonts w:ascii="Arial" w:hAnsi="Arial" w:cs="Arial"/>
          <w:sz w:val="24"/>
          <w:szCs w:val="24"/>
        </w:rPr>
        <w:t>O</w:t>
      </w:r>
      <w:r w:rsidRPr="00AE2A08">
        <w:rPr>
          <w:rFonts w:ascii="Arial" w:hAnsi="Arial" w:cs="Arial"/>
          <w:sz w:val="24"/>
          <w:szCs w:val="24"/>
          <w:vertAlign w:val="subscript"/>
        </w:rPr>
        <w:t>3</w:t>
      </w:r>
      <w:r w:rsidRPr="00AE2A08">
        <w:rPr>
          <w:rFonts w:ascii="Arial" w:hAnsi="Arial" w:cs="Arial"/>
          <w:sz w:val="24"/>
          <w:szCs w:val="24"/>
        </w:rPr>
        <w:t xml:space="preserve"> + 3 C → 2 </w:t>
      </w:r>
      <w:proofErr w:type="spellStart"/>
      <w:r w:rsidRPr="00AE2A08">
        <w:rPr>
          <w:rFonts w:ascii="Arial" w:hAnsi="Arial" w:cs="Arial"/>
          <w:sz w:val="24"/>
          <w:szCs w:val="24"/>
        </w:rPr>
        <w:t>Bi</w:t>
      </w:r>
      <w:proofErr w:type="spellEnd"/>
      <w:r w:rsidRPr="00AE2A08">
        <w:rPr>
          <w:rFonts w:ascii="Arial" w:hAnsi="Arial" w:cs="Arial"/>
          <w:sz w:val="24"/>
          <w:szCs w:val="24"/>
        </w:rPr>
        <w:t xml:space="preserve"> + 3 CO</w:t>
      </w:r>
    </w:p>
    <w:p w:rsidR="00AE2A08" w:rsidRPr="00AE2A08" w:rsidRDefault="00AE2A08" w:rsidP="008225FF">
      <w:pPr>
        <w:spacing w:line="360" w:lineRule="auto"/>
        <w:rPr>
          <w:rFonts w:ascii="Arial" w:hAnsi="Arial" w:cs="Arial"/>
          <w:sz w:val="24"/>
          <w:szCs w:val="24"/>
        </w:rPr>
      </w:pPr>
      <w:r w:rsidRPr="00AE2A08">
        <w:rPr>
          <w:rFonts w:ascii="Arial" w:hAnsi="Arial" w:cs="Arial"/>
          <w:sz w:val="24"/>
          <w:szCs w:val="24"/>
        </w:rPr>
        <w:t>Srážecím pochodem:</w:t>
      </w:r>
      <w:r>
        <w:rPr>
          <w:rFonts w:ascii="Arial" w:hAnsi="Arial" w:cs="Arial"/>
          <w:sz w:val="24"/>
          <w:szCs w:val="24"/>
        </w:rPr>
        <w:t xml:space="preserve"> </w:t>
      </w:r>
      <w:r w:rsidRPr="00AE2A08">
        <w:rPr>
          <w:rFonts w:ascii="Arial" w:hAnsi="Arial" w:cs="Arial"/>
          <w:sz w:val="24"/>
          <w:szCs w:val="24"/>
        </w:rPr>
        <w:t>Bi</w:t>
      </w:r>
      <w:r w:rsidRPr="00AE2A08">
        <w:rPr>
          <w:rFonts w:ascii="Arial" w:hAnsi="Arial" w:cs="Arial"/>
          <w:sz w:val="24"/>
          <w:szCs w:val="24"/>
          <w:vertAlign w:val="subscript"/>
        </w:rPr>
        <w:t>2</w:t>
      </w:r>
      <w:r w:rsidRPr="00AE2A08">
        <w:rPr>
          <w:rFonts w:ascii="Arial" w:hAnsi="Arial" w:cs="Arial"/>
          <w:sz w:val="24"/>
          <w:szCs w:val="24"/>
        </w:rPr>
        <w:t>S</w:t>
      </w:r>
      <w:r w:rsidRPr="00AE2A08">
        <w:rPr>
          <w:rFonts w:ascii="Arial" w:hAnsi="Arial" w:cs="Arial"/>
          <w:sz w:val="24"/>
          <w:szCs w:val="24"/>
          <w:vertAlign w:val="subscript"/>
        </w:rPr>
        <w:t>3</w:t>
      </w:r>
      <w:r w:rsidRPr="00AE2A08">
        <w:rPr>
          <w:rFonts w:ascii="Arial" w:hAnsi="Arial" w:cs="Arial"/>
          <w:sz w:val="24"/>
          <w:szCs w:val="24"/>
        </w:rPr>
        <w:t xml:space="preserve"> + 3 </w:t>
      </w:r>
      <w:proofErr w:type="spellStart"/>
      <w:r w:rsidRPr="00AE2A08">
        <w:rPr>
          <w:rFonts w:ascii="Arial" w:hAnsi="Arial" w:cs="Arial"/>
          <w:sz w:val="24"/>
          <w:szCs w:val="24"/>
        </w:rPr>
        <w:t>Fe</w:t>
      </w:r>
      <w:proofErr w:type="spellEnd"/>
      <w:r w:rsidRPr="00AE2A08">
        <w:rPr>
          <w:rFonts w:ascii="Arial" w:hAnsi="Arial" w:cs="Arial"/>
          <w:sz w:val="24"/>
          <w:szCs w:val="24"/>
        </w:rPr>
        <w:t xml:space="preserve"> → 2 </w:t>
      </w:r>
      <w:proofErr w:type="spellStart"/>
      <w:r w:rsidRPr="00AE2A08">
        <w:rPr>
          <w:rFonts w:ascii="Arial" w:hAnsi="Arial" w:cs="Arial"/>
          <w:sz w:val="24"/>
          <w:szCs w:val="24"/>
        </w:rPr>
        <w:t>Bi</w:t>
      </w:r>
      <w:proofErr w:type="spellEnd"/>
      <w:r w:rsidRPr="00AE2A08">
        <w:rPr>
          <w:rFonts w:ascii="Arial" w:hAnsi="Arial" w:cs="Arial"/>
          <w:sz w:val="24"/>
          <w:szCs w:val="24"/>
        </w:rPr>
        <w:t xml:space="preserve"> + 3 </w:t>
      </w:r>
      <w:proofErr w:type="spellStart"/>
      <w:r w:rsidRPr="00AE2A08">
        <w:rPr>
          <w:rFonts w:ascii="Arial" w:hAnsi="Arial" w:cs="Arial"/>
          <w:sz w:val="24"/>
          <w:szCs w:val="24"/>
        </w:rPr>
        <w:t>FeS</w:t>
      </w:r>
      <w:proofErr w:type="spellEnd"/>
    </w:p>
    <w:p w:rsidR="00AE2A08" w:rsidRPr="00AE2A08" w:rsidRDefault="00AE2A08" w:rsidP="008225F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Případně e</w:t>
      </w:r>
      <w:r w:rsidRPr="00AE2A08">
        <w:rPr>
          <w:rFonts w:ascii="Arial" w:hAnsi="Arial" w:cs="Arial"/>
          <w:sz w:val="24"/>
          <w:szCs w:val="24"/>
        </w:rPr>
        <w:t>lektrolýz</w:t>
      </w:r>
      <w:r>
        <w:rPr>
          <w:rFonts w:ascii="Arial" w:hAnsi="Arial" w:cs="Arial"/>
          <w:sz w:val="24"/>
          <w:szCs w:val="24"/>
        </w:rPr>
        <w:t>o</w:t>
      </w:r>
      <w:r w:rsidRPr="00AE2A08">
        <w:rPr>
          <w:rFonts w:ascii="Arial" w:hAnsi="Arial" w:cs="Arial"/>
          <w:sz w:val="24"/>
          <w:szCs w:val="24"/>
        </w:rPr>
        <w:t>u tavenin pro získání velmi čistého bismutu.</w:t>
      </w:r>
    </w:p>
    <w:bookmarkEnd w:id="0"/>
    <w:p w:rsidR="00767E80" w:rsidRPr="005D0384" w:rsidRDefault="00767E80" w:rsidP="005D0384">
      <w:pPr>
        <w:rPr>
          <w:rFonts w:ascii="Arial" w:hAnsi="Arial" w:cs="Arial"/>
          <w:sz w:val="24"/>
          <w:szCs w:val="24"/>
        </w:rPr>
      </w:pPr>
    </w:p>
    <w:sectPr w:rsidR="00767E80" w:rsidRPr="005D0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D2"/>
    <w:rsid w:val="00083206"/>
    <w:rsid w:val="0051416D"/>
    <w:rsid w:val="005D0384"/>
    <w:rsid w:val="00707EB7"/>
    <w:rsid w:val="00730658"/>
    <w:rsid w:val="00750E77"/>
    <w:rsid w:val="00767E80"/>
    <w:rsid w:val="008225FF"/>
    <w:rsid w:val="0091465D"/>
    <w:rsid w:val="00AE2A08"/>
    <w:rsid w:val="00B8301C"/>
    <w:rsid w:val="00BB5646"/>
    <w:rsid w:val="00C109D1"/>
    <w:rsid w:val="00C5007B"/>
    <w:rsid w:val="00DA6ED2"/>
    <w:rsid w:val="00DC17A4"/>
    <w:rsid w:val="00E231A5"/>
    <w:rsid w:val="00E7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89002-A560-4CC5-B0FF-69C3B9C2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ED2"/>
  </w:style>
  <w:style w:type="paragraph" w:styleId="Nadpis1">
    <w:name w:val="heading 1"/>
    <w:basedOn w:val="Normln"/>
    <w:next w:val="Normln"/>
    <w:link w:val="Nadpis1Char"/>
    <w:uiPriority w:val="9"/>
    <w:qFormat/>
    <w:rsid w:val="00DA6ED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6ED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6ED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6ED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6E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6E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6E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6E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6E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6ED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6ED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6ED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6ED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6ED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6ED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6ED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6ED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6ED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A6ED2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DA6ED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DA6ED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DA6ED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DA6ED2"/>
    <w:rPr>
      <w:rFonts w:asciiTheme="majorHAnsi" w:eastAsiaTheme="majorEastAsia" w:hAnsiTheme="majorHAnsi" w:cstheme="majorBidi"/>
      <w:sz w:val="30"/>
      <w:szCs w:val="30"/>
    </w:rPr>
  </w:style>
  <w:style w:type="character" w:styleId="Siln">
    <w:name w:val="Strong"/>
    <w:basedOn w:val="Standardnpsmoodstavce"/>
    <w:uiPriority w:val="22"/>
    <w:qFormat/>
    <w:rsid w:val="00DA6ED2"/>
    <w:rPr>
      <w:b/>
      <w:bCs/>
    </w:rPr>
  </w:style>
  <w:style w:type="character" w:styleId="Zdraznn">
    <w:name w:val="Emphasis"/>
    <w:basedOn w:val="Standardnpsmoodstavce"/>
    <w:uiPriority w:val="20"/>
    <w:qFormat/>
    <w:rsid w:val="00DA6ED2"/>
    <w:rPr>
      <w:i/>
      <w:iCs/>
      <w:color w:val="70AD47" w:themeColor="accent6"/>
    </w:rPr>
  </w:style>
  <w:style w:type="paragraph" w:styleId="Bezmezer">
    <w:name w:val="No Spacing"/>
    <w:uiPriority w:val="1"/>
    <w:qFormat/>
    <w:rsid w:val="00DA6ED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A6ED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tChar">
    <w:name w:val="Citát Char"/>
    <w:basedOn w:val="Standardnpsmoodstavce"/>
    <w:link w:val="Citt"/>
    <w:uiPriority w:val="29"/>
    <w:rsid w:val="00DA6ED2"/>
    <w:rPr>
      <w:i/>
      <w:iCs/>
      <w:color w:val="262626" w:themeColor="text1" w:themeTint="D9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6ED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6ED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DA6ED2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DA6ED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A6ED2"/>
    <w:rPr>
      <w:smallCap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DA6ED2"/>
    <w:rPr>
      <w:b/>
      <w:bCs/>
      <w:smallCaps/>
      <w:color w:val="70AD47" w:themeColor="accent6"/>
    </w:rPr>
  </w:style>
  <w:style w:type="character" w:styleId="Nzevknihy">
    <w:name w:val="Book Title"/>
    <w:basedOn w:val="Standardnpsmoodstavce"/>
    <w:uiPriority w:val="33"/>
    <w:qFormat/>
    <w:rsid w:val="00DA6ED2"/>
    <w:rPr>
      <w:b/>
      <w:bCs/>
      <w:caps w:val="0"/>
      <w:smallCaps/>
      <w:spacing w:val="7"/>
      <w:sz w:val="21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A6ED2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750E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275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54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833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Víťa Rose</dc:creator>
  <cp:keywords/>
  <dc:description/>
  <cp:lastModifiedBy>Víťa Rose</cp:lastModifiedBy>
  <cp:revision>2</cp:revision>
  <dcterms:created xsi:type="dcterms:W3CDTF">2014-12-20T11:18:00Z</dcterms:created>
  <dcterms:modified xsi:type="dcterms:W3CDTF">2014-12-20T14:59:00Z</dcterms:modified>
</cp:coreProperties>
</file>