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17" w:rsidRPr="004C4F56" w:rsidRDefault="00755F17" w:rsidP="00755F17">
      <w:pPr>
        <w:pStyle w:val="Nadpis1"/>
        <w:spacing w:before="0" w:after="0"/>
        <w:jc w:val="left"/>
        <w:rPr>
          <w:sz w:val="36"/>
          <w:szCs w:val="36"/>
        </w:rPr>
      </w:pPr>
      <w:r>
        <w:rPr>
          <w:sz w:val="36"/>
          <w:szCs w:val="36"/>
        </w:rPr>
        <w:t>4</w:t>
      </w:r>
      <w:r w:rsidRPr="004C4F56">
        <w:rPr>
          <w:sz w:val="36"/>
          <w:szCs w:val="36"/>
        </w:rPr>
        <w:t xml:space="preserve">.  </w:t>
      </w:r>
      <w:r w:rsidR="00D749A4">
        <w:rPr>
          <w:sz w:val="36"/>
          <w:szCs w:val="36"/>
        </w:rPr>
        <w:t>Sepa</w:t>
      </w:r>
      <w:r w:rsidR="007C0705">
        <w:rPr>
          <w:sz w:val="36"/>
          <w:szCs w:val="36"/>
        </w:rPr>
        <w:t>rační metody</w:t>
      </w:r>
    </w:p>
    <w:p w:rsidR="00422A85" w:rsidRDefault="00422A85" w:rsidP="00422A85">
      <w:pPr>
        <w:ind w:firstLine="0"/>
        <w:jc w:val="both"/>
      </w:pPr>
    </w:p>
    <w:p w:rsidR="00DA693F" w:rsidRDefault="00DA693F" w:rsidP="00E32BAB">
      <w:pPr>
        <w:spacing w:before="120"/>
        <w:jc w:val="both"/>
        <w:rPr>
          <w:rFonts w:cs="Times New Roman"/>
          <w:szCs w:val="24"/>
        </w:rPr>
      </w:pPr>
      <w:r>
        <w:rPr>
          <w:rFonts w:cs="Times New Roman"/>
          <w:szCs w:val="24"/>
        </w:rPr>
        <w:t xml:space="preserve">Separační (dělicí) metody využívají různých fyzikálních, fyzikálně-chemických </w:t>
      </w:r>
      <w:r>
        <w:rPr>
          <w:rFonts w:cs="Times New Roman"/>
          <w:szCs w:val="24"/>
        </w:rPr>
        <w:br/>
        <w:t>i chemických vlastností složek roztoku k tomu, aby byl vzorek rozdělen alespoň na dva podíly odlišného složení. Při dělení se složka distribuuje mezi dvě fáze, přičemž se vždy ustanoví určitá rovnováha mezi fázemi.</w:t>
      </w:r>
    </w:p>
    <w:p w:rsidR="00E32BAB" w:rsidRDefault="00E32BAB" w:rsidP="00E32BAB">
      <w:pPr>
        <w:ind w:firstLine="0"/>
        <w:jc w:val="both"/>
        <w:rPr>
          <w:rFonts w:cs="Times New Roman"/>
          <w:szCs w:val="24"/>
        </w:rPr>
      </w:pPr>
    </w:p>
    <w:p w:rsidR="00DA693F" w:rsidRPr="00493DFB" w:rsidRDefault="00DA693F" w:rsidP="00866079">
      <w:pPr>
        <w:ind w:firstLine="0"/>
        <w:jc w:val="both"/>
        <w:rPr>
          <w:rFonts w:cs="Times New Roman"/>
          <w:b/>
          <w:szCs w:val="24"/>
        </w:rPr>
      </w:pPr>
      <w:r w:rsidRPr="00493DFB">
        <w:rPr>
          <w:rFonts w:cs="Times New Roman"/>
          <w:b/>
          <w:szCs w:val="24"/>
        </w:rPr>
        <w:t>Rozdělení separačních metod</w:t>
      </w:r>
    </w:p>
    <w:p w:rsidR="00DA693F" w:rsidRDefault="00DA693F" w:rsidP="00866079">
      <w:pPr>
        <w:spacing w:before="120"/>
        <w:jc w:val="both"/>
        <w:rPr>
          <w:rFonts w:cs="Times New Roman"/>
          <w:szCs w:val="24"/>
        </w:rPr>
      </w:pPr>
      <w:r>
        <w:rPr>
          <w:rFonts w:cs="Times New Roman"/>
          <w:szCs w:val="24"/>
        </w:rPr>
        <w:t>Dělicí metody se nejčastěji třídí podle typu rovnováhy (povahy sil působících distribuci složek) nebo dle fází</w:t>
      </w:r>
      <w:r w:rsidR="003C75C3">
        <w:rPr>
          <w:rFonts w:cs="Times New Roman"/>
          <w:szCs w:val="24"/>
        </w:rPr>
        <w:t>,</w:t>
      </w:r>
      <w:r>
        <w:rPr>
          <w:rFonts w:cs="Times New Roman"/>
          <w:szCs w:val="24"/>
        </w:rPr>
        <w:t xml:space="preserve"> mezi nimiž k distribuci složky dochází</w:t>
      </w:r>
      <w:r w:rsidR="00281795">
        <w:rPr>
          <w:rFonts w:cs="Times New Roman"/>
          <w:szCs w:val="24"/>
        </w:rPr>
        <w:t xml:space="preserve"> (tabulka 1)</w:t>
      </w:r>
      <w:r w:rsidR="00E32BAB">
        <w:rPr>
          <w:rFonts w:cs="Times New Roman"/>
          <w:szCs w:val="24"/>
        </w:rPr>
        <w:t>.</w:t>
      </w:r>
    </w:p>
    <w:p w:rsidR="00E32BAB" w:rsidRDefault="00E32BAB" w:rsidP="00E32BAB">
      <w:pPr>
        <w:ind w:firstLine="0"/>
        <w:jc w:val="both"/>
        <w:rPr>
          <w:rFonts w:cs="Times New Roman"/>
          <w:szCs w:val="24"/>
        </w:rPr>
      </w:pPr>
    </w:p>
    <w:tbl>
      <w:tblPr>
        <w:tblStyle w:val="Mkatabulky"/>
        <w:tblW w:w="0" w:type="auto"/>
        <w:tblInd w:w="108" w:type="dxa"/>
        <w:tblLook w:val="04A0"/>
      </w:tblPr>
      <w:tblGrid>
        <w:gridCol w:w="4508"/>
        <w:gridCol w:w="4564"/>
      </w:tblGrid>
      <w:tr w:rsidR="00DA693F" w:rsidTr="00E32BAB">
        <w:trPr>
          <w:trHeight w:val="291"/>
        </w:trPr>
        <w:tc>
          <w:tcPr>
            <w:tcW w:w="4508" w:type="dxa"/>
          </w:tcPr>
          <w:p w:rsidR="00DA693F" w:rsidRPr="003C75C3" w:rsidRDefault="00DA693F" w:rsidP="00E32BAB">
            <w:pPr>
              <w:jc w:val="both"/>
              <w:rPr>
                <w:rFonts w:cs="Times New Roman"/>
                <w:b/>
                <w:sz w:val="24"/>
                <w:szCs w:val="24"/>
              </w:rPr>
            </w:pPr>
            <w:r w:rsidRPr="003C75C3">
              <w:rPr>
                <w:rFonts w:cs="Times New Roman"/>
                <w:b/>
                <w:sz w:val="24"/>
                <w:szCs w:val="24"/>
              </w:rPr>
              <w:t>Princip separace</w:t>
            </w:r>
          </w:p>
        </w:tc>
        <w:tc>
          <w:tcPr>
            <w:tcW w:w="4564" w:type="dxa"/>
          </w:tcPr>
          <w:p w:rsidR="00DA693F" w:rsidRPr="003C75C3" w:rsidRDefault="00DA693F" w:rsidP="00E32BAB">
            <w:pPr>
              <w:jc w:val="both"/>
              <w:rPr>
                <w:rFonts w:cs="Times New Roman"/>
                <w:b/>
                <w:sz w:val="24"/>
                <w:szCs w:val="24"/>
              </w:rPr>
            </w:pPr>
            <w:r w:rsidRPr="003C75C3">
              <w:rPr>
                <w:rFonts w:cs="Times New Roman"/>
                <w:b/>
                <w:sz w:val="24"/>
                <w:szCs w:val="24"/>
              </w:rPr>
              <w:t>Název metody</w:t>
            </w:r>
          </w:p>
        </w:tc>
      </w:tr>
      <w:tr w:rsidR="00DA693F" w:rsidTr="00E32BAB">
        <w:trPr>
          <w:trHeight w:val="302"/>
        </w:trPr>
        <w:tc>
          <w:tcPr>
            <w:tcW w:w="4508" w:type="dxa"/>
          </w:tcPr>
          <w:p w:rsidR="00DA693F" w:rsidRDefault="00E32BAB" w:rsidP="00E32BAB">
            <w:pPr>
              <w:jc w:val="both"/>
              <w:rPr>
                <w:rFonts w:cs="Times New Roman"/>
                <w:sz w:val="24"/>
                <w:szCs w:val="24"/>
              </w:rPr>
            </w:pPr>
            <w:r>
              <w:rPr>
                <w:rFonts w:cs="Times New Roman"/>
                <w:sz w:val="24"/>
                <w:szCs w:val="24"/>
              </w:rPr>
              <w:t>R</w:t>
            </w:r>
            <w:r w:rsidR="00DA693F">
              <w:rPr>
                <w:rFonts w:cs="Times New Roman"/>
                <w:sz w:val="24"/>
                <w:szCs w:val="24"/>
              </w:rPr>
              <w:t xml:space="preserve">ovnováha plyn </w:t>
            </w:r>
            <w:r w:rsidR="00DA693F">
              <w:rPr>
                <w:rFonts w:cs="Times New Roman"/>
                <w:sz w:val="24"/>
                <w:szCs w:val="24"/>
              </w:rPr>
              <w:softHyphen/>
            </w:r>
            <w:r w:rsidR="00DA693F">
              <w:rPr>
                <w:rFonts w:cs="Times New Roman"/>
                <w:sz w:val="24"/>
                <w:szCs w:val="24"/>
              </w:rPr>
              <w:softHyphen/>
              <w:t>– kapalina</w:t>
            </w:r>
          </w:p>
        </w:tc>
        <w:tc>
          <w:tcPr>
            <w:tcW w:w="4564" w:type="dxa"/>
          </w:tcPr>
          <w:p w:rsidR="00DA693F" w:rsidRDefault="00E32BAB" w:rsidP="00E32BAB">
            <w:pPr>
              <w:jc w:val="both"/>
              <w:rPr>
                <w:rFonts w:cs="Times New Roman"/>
                <w:sz w:val="24"/>
                <w:szCs w:val="24"/>
              </w:rPr>
            </w:pPr>
            <w:r>
              <w:rPr>
                <w:rFonts w:cs="Times New Roman"/>
                <w:sz w:val="24"/>
                <w:szCs w:val="24"/>
              </w:rPr>
              <w:t>D</w:t>
            </w:r>
            <w:r w:rsidR="00DA693F">
              <w:rPr>
                <w:rFonts w:cs="Times New Roman"/>
                <w:sz w:val="24"/>
                <w:szCs w:val="24"/>
              </w:rPr>
              <w:t>estilace, chromatografie GLC</w:t>
            </w:r>
          </w:p>
        </w:tc>
      </w:tr>
      <w:tr w:rsidR="00DA693F" w:rsidTr="00E32BAB">
        <w:trPr>
          <w:trHeight w:val="291"/>
        </w:trPr>
        <w:tc>
          <w:tcPr>
            <w:tcW w:w="4508" w:type="dxa"/>
          </w:tcPr>
          <w:p w:rsidR="00DA693F" w:rsidRDefault="00E32BAB" w:rsidP="00E32BAB">
            <w:pPr>
              <w:jc w:val="both"/>
              <w:rPr>
                <w:rFonts w:cs="Times New Roman"/>
                <w:sz w:val="24"/>
                <w:szCs w:val="24"/>
              </w:rPr>
            </w:pPr>
            <w:r>
              <w:rPr>
                <w:rFonts w:cs="Times New Roman"/>
                <w:sz w:val="24"/>
                <w:szCs w:val="24"/>
              </w:rPr>
              <w:t>R</w:t>
            </w:r>
            <w:r w:rsidR="00DA693F">
              <w:rPr>
                <w:rFonts w:cs="Times New Roman"/>
                <w:sz w:val="24"/>
                <w:szCs w:val="24"/>
              </w:rPr>
              <w:t>ovnováha plyn – tuhá látka</w:t>
            </w:r>
          </w:p>
        </w:tc>
        <w:tc>
          <w:tcPr>
            <w:tcW w:w="4564" w:type="dxa"/>
          </w:tcPr>
          <w:p w:rsidR="00DA693F" w:rsidRDefault="00E32BAB" w:rsidP="00E32BAB">
            <w:pPr>
              <w:jc w:val="both"/>
              <w:rPr>
                <w:rFonts w:cs="Times New Roman"/>
                <w:sz w:val="24"/>
                <w:szCs w:val="24"/>
              </w:rPr>
            </w:pPr>
            <w:r>
              <w:rPr>
                <w:rFonts w:cs="Times New Roman"/>
                <w:sz w:val="24"/>
                <w:szCs w:val="24"/>
              </w:rPr>
              <w:t>S</w:t>
            </w:r>
            <w:r w:rsidR="00DA693F">
              <w:rPr>
                <w:rFonts w:cs="Times New Roman"/>
                <w:sz w:val="24"/>
                <w:szCs w:val="24"/>
              </w:rPr>
              <w:t>ublimace, chromatografie GSC</w:t>
            </w:r>
          </w:p>
        </w:tc>
      </w:tr>
      <w:tr w:rsidR="00DA693F" w:rsidTr="00E32BAB">
        <w:trPr>
          <w:trHeight w:val="593"/>
        </w:trPr>
        <w:tc>
          <w:tcPr>
            <w:tcW w:w="4508" w:type="dxa"/>
          </w:tcPr>
          <w:p w:rsidR="00DA693F" w:rsidRDefault="00E32BAB" w:rsidP="00E32BAB">
            <w:pPr>
              <w:jc w:val="both"/>
              <w:rPr>
                <w:rFonts w:cs="Times New Roman"/>
                <w:sz w:val="24"/>
                <w:szCs w:val="24"/>
              </w:rPr>
            </w:pPr>
            <w:r>
              <w:rPr>
                <w:rFonts w:cs="Times New Roman"/>
                <w:sz w:val="24"/>
                <w:szCs w:val="24"/>
              </w:rPr>
              <w:t>R</w:t>
            </w:r>
            <w:r w:rsidR="00DA693F">
              <w:rPr>
                <w:rFonts w:cs="Times New Roman"/>
                <w:sz w:val="24"/>
                <w:szCs w:val="24"/>
              </w:rPr>
              <w:t>ovnováha kapalina – kapalina</w:t>
            </w:r>
          </w:p>
        </w:tc>
        <w:tc>
          <w:tcPr>
            <w:tcW w:w="4564" w:type="dxa"/>
          </w:tcPr>
          <w:p w:rsidR="00E32BAB" w:rsidRDefault="00E32BAB" w:rsidP="00E32BAB">
            <w:pPr>
              <w:jc w:val="both"/>
              <w:rPr>
                <w:rFonts w:cs="Times New Roman"/>
                <w:sz w:val="24"/>
                <w:szCs w:val="24"/>
              </w:rPr>
            </w:pPr>
            <w:r>
              <w:rPr>
                <w:rFonts w:cs="Times New Roman"/>
                <w:sz w:val="24"/>
                <w:szCs w:val="24"/>
              </w:rPr>
              <w:t>E</w:t>
            </w:r>
            <w:r w:rsidR="00DA693F">
              <w:rPr>
                <w:rFonts w:cs="Times New Roman"/>
                <w:sz w:val="24"/>
                <w:szCs w:val="24"/>
              </w:rPr>
              <w:t>xtrakce z kapaliny do kapaliny,</w:t>
            </w:r>
          </w:p>
          <w:p w:rsidR="00DA693F" w:rsidRDefault="00DA693F" w:rsidP="00E32BAB">
            <w:pPr>
              <w:jc w:val="both"/>
              <w:rPr>
                <w:rFonts w:cs="Times New Roman"/>
                <w:sz w:val="24"/>
                <w:szCs w:val="24"/>
              </w:rPr>
            </w:pPr>
            <w:r>
              <w:rPr>
                <w:rFonts w:cs="Times New Roman"/>
                <w:sz w:val="24"/>
                <w:szCs w:val="24"/>
              </w:rPr>
              <w:t xml:space="preserve"> chromatografie LLC</w:t>
            </w:r>
          </w:p>
        </w:tc>
      </w:tr>
      <w:tr w:rsidR="00DA693F" w:rsidTr="00E32BAB">
        <w:trPr>
          <w:trHeight w:val="291"/>
        </w:trPr>
        <w:tc>
          <w:tcPr>
            <w:tcW w:w="4508" w:type="dxa"/>
          </w:tcPr>
          <w:p w:rsidR="00DA693F" w:rsidRDefault="00DA693F" w:rsidP="00E32BAB">
            <w:pPr>
              <w:jc w:val="both"/>
              <w:rPr>
                <w:rFonts w:cs="Times New Roman"/>
                <w:sz w:val="24"/>
                <w:szCs w:val="24"/>
              </w:rPr>
            </w:pPr>
            <w:r>
              <w:rPr>
                <w:rFonts w:cs="Times New Roman"/>
                <w:sz w:val="24"/>
                <w:szCs w:val="24"/>
              </w:rPr>
              <w:t>Rovnováha kapalina – tuhá látka</w:t>
            </w:r>
          </w:p>
        </w:tc>
        <w:tc>
          <w:tcPr>
            <w:tcW w:w="4564" w:type="dxa"/>
          </w:tcPr>
          <w:p w:rsidR="00DA693F" w:rsidRDefault="00DA693F" w:rsidP="00E32BAB">
            <w:pPr>
              <w:jc w:val="both"/>
              <w:rPr>
                <w:rFonts w:cs="Times New Roman"/>
                <w:sz w:val="24"/>
                <w:szCs w:val="24"/>
              </w:rPr>
            </w:pPr>
            <w:r>
              <w:rPr>
                <w:rFonts w:cs="Times New Roman"/>
                <w:sz w:val="24"/>
                <w:szCs w:val="24"/>
              </w:rPr>
              <w:t>Měniče iontů, chromatografie LSC</w:t>
            </w:r>
          </w:p>
        </w:tc>
      </w:tr>
      <w:tr w:rsidR="00DA693F" w:rsidTr="00E32BAB">
        <w:trPr>
          <w:trHeight w:val="593"/>
        </w:trPr>
        <w:tc>
          <w:tcPr>
            <w:tcW w:w="4508" w:type="dxa"/>
          </w:tcPr>
          <w:p w:rsidR="00E32BAB" w:rsidRDefault="00DA693F" w:rsidP="00E32BAB">
            <w:pPr>
              <w:jc w:val="both"/>
              <w:rPr>
                <w:rFonts w:cs="Times New Roman"/>
                <w:sz w:val="24"/>
                <w:szCs w:val="24"/>
              </w:rPr>
            </w:pPr>
            <w:r>
              <w:rPr>
                <w:rFonts w:cs="Times New Roman"/>
                <w:sz w:val="24"/>
                <w:szCs w:val="24"/>
              </w:rPr>
              <w:t>Rozdílná rozpustnost tuhých látek</w:t>
            </w:r>
          </w:p>
          <w:p w:rsidR="00DA693F" w:rsidRDefault="00DA693F" w:rsidP="00E32BAB">
            <w:pPr>
              <w:jc w:val="both"/>
              <w:rPr>
                <w:rFonts w:cs="Times New Roman"/>
                <w:sz w:val="24"/>
                <w:szCs w:val="24"/>
              </w:rPr>
            </w:pPr>
            <w:r>
              <w:rPr>
                <w:rFonts w:cs="Times New Roman"/>
                <w:sz w:val="24"/>
                <w:szCs w:val="24"/>
              </w:rPr>
              <w:t>v kapalinách</w:t>
            </w:r>
          </w:p>
        </w:tc>
        <w:tc>
          <w:tcPr>
            <w:tcW w:w="4564" w:type="dxa"/>
          </w:tcPr>
          <w:p w:rsidR="00DA693F" w:rsidRDefault="00DA693F" w:rsidP="00E32BAB">
            <w:pPr>
              <w:jc w:val="both"/>
              <w:rPr>
                <w:rFonts w:cs="Times New Roman"/>
                <w:sz w:val="24"/>
                <w:szCs w:val="24"/>
              </w:rPr>
            </w:pPr>
            <w:r>
              <w:rPr>
                <w:rFonts w:cs="Times New Roman"/>
                <w:sz w:val="24"/>
                <w:szCs w:val="24"/>
              </w:rPr>
              <w:t>Extrakce tuhé látky kapalinou</w:t>
            </w:r>
          </w:p>
        </w:tc>
      </w:tr>
      <w:tr w:rsidR="00DA693F" w:rsidRPr="00E54F2D" w:rsidTr="00E32BAB">
        <w:trPr>
          <w:trHeight w:val="70"/>
        </w:trPr>
        <w:tc>
          <w:tcPr>
            <w:tcW w:w="4508" w:type="dxa"/>
          </w:tcPr>
          <w:p w:rsidR="00DA693F" w:rsidRDefault="00DA693F" w:rsidP="00E32BAB">
            <w:pPr>
              <w:jc w:val="both"/>
              <w:rPr>
                <w:rFonts w:cs="Times New Roman"/>
                <w:sz w:val="24"/>
                <w:szCs w:val="24"/>
              </w:rPr>
            </w:pPr>
            <w:r>
              <w:rPr>
                <w:rFonts w:cs="Times New Roman"/>
                <w:sz w:val="24"/>
                <w:szCs w:val="24"/>
              </w:rPr>
              <w:t>Účinkem elektrického pole</w:t>
            </w:r>
          </w:p>
        </w:tc>
        <w:tc>
          <w:tcPr>
            <w:tcW w:w="4564" w:type="dxa"/>
          </w:tcPr>
          <w:p w:rsidR="00DA693F" w:rsidRDefault="00DA693F" w:rsidP="00E32BAB">
            <w:pPr>
              <w:jc w:val="both"/>
              <w:rPr>
                <w:rFonts w:cs="Times New Roman"/>
                <w:sz w:val="24"/>
                <w:szCs w:val="24"/>
              </w:rPr>
            </w:pPr>
            <w:r>
              <w:rPr>
                <w:rFonts w:cs="Times New Roman"/>
                <w:sz w:val="24"/>
                <w:szCs w:val="24"/>
              </w:rPr>
              <w:t xml:space="preserve">Elektroforéza, </w:t>
            </w:r>
            <w:proofErr w:type="spellStart"/>
            <w:r>
              <w:rPr>
                <w:rFonts w:cs="Times New Roman"/>
                <w:sz w:val="24"/>
                <w:szCs w:val="24"/>
              </w:rPr>
              <w:t>izotachoforéza</w:t>
            </w:r>
            <w:proofErr w:type="spellEnd"/>
          </w:p>
        </w:tc>
      </w:tr>
    </w:tbl>
    <w:p w:rsidR="00E32BAB" w:rsidRDefault="00E32BAB" w:rsidP="00DA693F">
      <w:pPr>
        <w:jc w:val="center"/>
        <w:rPr>
          <w:rFonts w:cs="Times New Roman"/>
          <w:szCs w:val="24"/>
        </w:rPr>
      </w:pPr>
    </w:p>
    <w:p w:rsidR="00DA693F" w:rsidRPr="0089081B" w:rsidRDefault="00DA693F" w:rsidP="00663D15">
      <w:pPr>
        <w:ind w:firstLine="0"/>
        <w:jc w:val="center"/>
        <w:rPr>
          <w:rFonts w:cs="Times New Roman"/>
          <w:szCs w:val="24"/>
        </w:rPr>
      </w:pPr>
      <w:r w:rsidRPr="0089081B">
        <w:rPr>
          <w:rFonts w:cs="Times New Roman"/>
          <w:szCs w:val="24"/>
        </w:rPr>
        <w:t>Tab</w:t>
      </w:r>
      <w:r w:rsidR="00E32BAB" w:rsidRPr="0089081B">
        <w:rPr>
          <w:rFonts w:cs="Times New Roman"/>
          <w:szCs w:val="24"/>
        </w:rPr>
        <w:t>ulka</w:t>
      </w:r>
      <w:r w:rsidRPr="0089081B">
        <w:rPr>
          <w:rFonts w:cs="Times New Roman"/>
          <w:szCs w:val="24"/>
        </w:rPr>
        <w:t xml:space="preserve"> 1: </w:t>
      </w:r>
      <w:r w:rsidR="0089081B">
        <w:rPr>
          <w:rFonts w:cs="Times New Roman"/>
          <w:szCs w:val="24"/>
        </w:rPr>
        <w:t xml:space="preserve"> </w:t>
      </w:r>
      <w:r w:rsidRPr="0089081B">
        <w:rPr>
          <w:rFonts w:cs="Times New Roman"/>
          <w:szCs w:val="24"/>
        </w:rPr>
        <w:t>Rozdělení separačních metod</w:t>
      </w:r>
      <w:r w:rsidR="00E32BAB" w:rsidRPr="0089081B">
        <w:rPr>
          <w:rFonts w:cs="Times New Roman"/>
          <w:szCs w:val="24"/>
        </w:rPr>
        <w:t xml:space="preserve"> </w:t>
      </w:r>
      <w:r w:rsidR="004D7E77" w:rsidRPr="00C14197">
        <w:rPr>
          <w:rFonts w:cs="Times New Roman"/>
          <w:szCs w:val="24"/>
        </w:rPr>
        <w:t>[1</w:t>
      </w:r>
      <w:r w:rsidR="00A44D9F" w:rsidRPr="00C14197">
        <w:rPr>
          <w:rFonts w:cs="Times New Roman"/>
          <w:szCs w:val="24"/>
        </w:rPr>
        <w:t>8</w:t>
      </w:r>
      <w:r w:rsidR="004D7E77" w:rsidRPr="00C14197">
        <w:rPr>
          <w:rFonts w:cs="Times New Roman"/>
          <w:szCs w:val="24"/>
        </w:rPr>
        <w:t>]</w:t>
      </w:r>
    </w:p>
    <w:p w:rsidR="00E32BAB" w:rsidRDefault="00E32BAB" w:rsidP="00DA693F">
      <w:pPr>
        <w:jc w:val="both"/>
        <w:rPr>
          <w:rFonts w:cs="Times New Roman"/>
          <w:szCs w:val="24"/>
        </w:rPr>
      </w:pPr>
    </w:p>
    <w:p w:rsidR="0011088A" w:rsidRDefault="00DA693F" w:rsidP="00866079">
      <w:pPr>
        <w:spacing w:before="120"/>
        <w:jc w:val="both"/>
        <w:rPr>
          <w:rFonts w:cs="Times New Roman"/>
          <w:szCs w:val="24"/>
        </w:rPr>
      </w:pPr>
      <w:r>
        <w:rPr>
          <w:rFonts w:cs="Times New Roman"/>
          <w:szCs w:val="24"/>
        </w:rPr>
        <w:t>Mírně odlišným způsobem dělení je dělení používané na elektronickém portále Střední průmyslové školy chemické v</w:t>
      </w:r>
      <w:r w:rsidR="003C75C3">
        <w:rPr>
          <w:rFonts w:cs="Times New Roman"/>
          <w:szCs w:val="24"/>
        </w:rPr>
        <w:t> </w:t>
      </w:r>
      <w:r>
        <w:rPr>
          <w:rFonts w:cs="Times New Roman"/>
          <w:szCs w:val="24"/>
        </w:rPr>
        <w:t>Brně</w:t>
      </w:r>
      <w:r w:rsidR="003C75C3">
        <w:rPr>
          <w:rFonts w:cs="Times New Roman"/>
          <w:szCs w:val="24"/>
        </w:rPr>
        <w:t xml:space="preserve"> </w:t>
      </w:r>
      <w:r w:rsidR="003C75C3" w:rsidRPr="00C14197">
        <w:rPr>
          <w:rFonts w:cs="Times New Roman"/>
          <w:szCs w:val="24"/>
        </w:rPr>
        <w:t>[19]</w:t>
      </w:r>
      <w:r>
        <w:rPr>
          <w:rFonts w:cs="Times New Roman"/>
          <w:szCs w:val="24"/>
        </w:rPr>
        <w:t xml:space="preserve">, kde jsou separační metody děleny do dvou velkých </w:t>
      </w:r>
      <w:r>
        <w:rPr>
          <w:rFonts w:cs="Times New Roman"/>
          <w:szCs w:val="24"/>
        </w:rPr>
        <w:br/>
        <w:t>skupin</w:t>
      </w:r>
      <w:r w:rsidR="0011088A">
        <w:rPr>
          <w:rFonts w:cs="Times New Roman"/>
          <w:szCs w:val="24"/>
        </w:rPr>
        <w:t>:</w:t>
      </w:r>
    </w:p>
    <w:p w:rsidR="0011088A" w:rsidRDefault="00B36A89" w:rsidP="0011088A">
      <w:pPr>
        <w:pStyle w:val="Odstavecseseznamem"/>
        <w:numPr>
          <w:ilvl w:val="0"/>
          <w:numId w:val="32"/>
        </w:numPr>
        <w:spacing w:before="120"/>
        <w:jc w:val="both"/>
        <w:rPr>
          <w:rFonts w:cs="Times New Roman"/>
          <w:szCs w:val="24"/>
        </w:rPr>
      </w:pPr>
      <w:r>
        <w:rPr>
          <w:rFonts w:cs="Times New Roman"/>
          <w:szCs w:val="24"/>
        </w:rPr>
        <w:t>S</w:t>
      </w:r>
      <w:r w:rsidR="00DA693F" w:rsidRPr="0011088A">
        <w:rPr>
          <w:rFonts w:cs="Times New Roman"/>
          <w:szCs w:val="24"/>
        </w:rPr>
        <w:t>eparační metody</w:t>
      </w:r>
      <w:r w:rsidR="0011088A" w:rsidRPr="0011088A">
        <w:rPr>
          <w:rFonts w:cs="Times New Roman"/>
          <w:szCs w:val="24"/>
        </w:rPr>
        <w:t>,</w:t>
      </w:r>
      <w:r w:rsidR="00DA693F" w:rsidRPr="0011088A">
        <w:rPr>
          <w:rFonts w:cs="Times New Roman"/>
          <w:szCs w:val="24"/>
        </w:rPr>
        <w:t xml:space="preserve"> založené na kontaktu dvou fází, </w:t>
      </w:r>
      <w:r w:rsidR="007F4DBF" w:rsidRPr="0011088A">
        <w:rPr>
          <w:rFonts w:cs="Times New Roman"/>
          <w:szCs w:val="24"/>
        </w:rPr>
        <w:t>mezi něž se analyt distribuuje</w:t>
      </w:r>
      <w:r w:rsidR="00C14197">
        <w:rPr>
          <w:rFonts w:cs="Times New Roman"/>
          <w:szCs w:val="24"/>
        </w:rPr>
        <w:t xml:space="preserve">. </w:t>
      </w:r>
      <w:r w:rsidR="00C145B2">
        <w:rPr>
          <w:rFonts w:cs="Times New Roman"/>
          <w:szCs w:val="24"/>
        </w:rPr>
        <w:br/>
      </w:r>
      <w:r w:rsidR="00C14197">
        <w:rPr>
          <w:rFonts w:cs="Times New Roman"/>
          <w:szCs w:val="24"/>
        </w:rPr>
        <w:t xml:space="preserve">Tato skupina </w:t>
      </w:r>
      <w:r>
        <w:rPr>
          <w:rFonts w:cs="Times New Roman"/>
          <w:szCs w:val="24"/>
        </w:rPr>
        <w:t>se dále dělí na:</w:t>
      </w:r>
    </w:p>
    <w:p w:rsidR="00B36A89" w:rsidRDefault="00985B11" w:rsidP="00B36A89">
      <w:pPr>
        <w:pStyle w:val="Odstavecseseznamem"/>
        <w:numPr>
          <w:ilvl w:val="0"/>
          <w:numId w:val="33"/>
        </w:numPr>
        <w:spacing w:before="120"/>
        <w:jc w:val="both"/>
        <w:rPr>
          <w:rFonts w:cs="Times New Roman"/>
          <w:szCs w:val="24"/>
        </w:rPr>
      </w:pPr>
      <w:r>
        <w:rPr>
          <w:rFonts w:cs="Times New Roman"/>
          <w:szCs w:val="24"/>
        </w:rPr>
        <w:t>pod</w:t>
      </w:r>
      <w:r w:rsidR="00B36A89" w:rsidRPr="00B36A89">
        <w:rPr>
          <w:rFonts w:cs="Times New Roman"/>
          <w:szCs w:val="24"/>
        </w:rPr>
        <w:t>skupinu, kdy vzájemně nemísitelné fáze jsou v přímém kontaktu (</w:t>
      </w:r>
      <w:r w:rsidR="00B36A89">
        <w:rPr>
          <w:rFonts w:cs="Times New Roman"/>
          <w:szCs w:val="24"/>
        </w:rPr>
        <w:t xml:space="preserve">viz </w:t>
      </w:r>
      <w:r w:rsidR="00B36A89" w:rsidRPr="00B36A89">
        <w:rPr>
          <w:rFonts w:cs="Times New Roman"/>
          <w:szCs w:val="24"/>
        </w:rPr>
        <w:t xml:space="preserve">tabulka </w:t>
      </w:r>
      <w:r w:rsidR="00B36A89">
        <w:rPr>
          <w:rFonts w:cs="Times New Roman"/>
          <w:szCs w:val="24"/>
        </w:rPr>
        <w:br/>
      </w:r>
      <w:r w:rsidR="00B36A89" w:rsidRPr="00B36A89">
        <w:rPr>
          <w:rFonts w:cs="Times New Roman"/>
          <w:szCs w:val="24"/>
        </w:rPr>
        <w:t xml:space="preserve">na portálu </w:t>
      </w:r>
      <w:r w:rsidR="00B36A89" w:rsidRPr="00C14197">
        <w:rPr>
          <w:rFonts w:cs="Times New Roman"/>
          <w:szCs w:val="24"/>
        </w:rPr>
        <w:t xml:space="preserve">[19], která </w:t>
      </w:r>
      <w:r w:rsidR="00B36A89" w:rsidRPr="00B36A89">
        <w:rPr>
          <w:rFonts w:cs="Times New Roman"/>
          <w:szCs w:val="24"/>
        </w:rPr>
        <w:t xml:space="preserve">téměř kopíruje tabulku 1). </w:t>
      </w:r>
    </w:p>
    <w:p w:rsidR="00B36A89" w:rsidRPr="00B36A89" w:rsidRDefault="00985B11" w:rsidP="00B36A89">
      <w:pPr>
        <w:pStyle w:val="Odstavecseseznamem"/>
        <w:numPr>
          <w:ilvl w:val="0"/>
          <w:numId w:val="33"/>
        </w:numPr>
        <w:spacing w:before="120"/>
        <w:jc w:val="both"/>
        <w:rPr>
          <w:rFonts w:cs="Times New Roman"/>
          <w:szCs w:val="24"/>
        </w:rPr>
      </w:pPr>
      <w:r>
        <w:rPr>
          <w:rFonts w:cs="Times New Roman"/>
          <w:szCs w:val="24"/>
        </w:rPr>
        <w:lastRenderedPageBreak/>
        <w:t>pod</w:t>
      </w:r>
      <w:r w:rsidR="00B36A89" w:rsidRPr="00B36A89">
        <w:rPr>
          <w:rFonts w:cs="Times New Roman"/>
          <w:szCs w:val="24"/>
        </w:rPr>
        <w:t>skupinu tzv. membránov</w:t>
      </w:r>
      <w:r w:rsidR="00B36A89">
        <w:rPr>
          <w:rFonts w:cs="Times New Roman"/>
          <w:szCs w:val="24"/>
        </w:rPr>
        <w:t>ých</w:t>
      </w:r>
      <w:r w:rsidR="00B36A89" w:rsidRPr="00B36A89">
        <w:rPr>
          <w:rFonts w:cs="Times New Roman"/>
          <w:szCs w:val="24"/>
        </w:rPr>
        <w:t xml:space="preserve"> separac</w:t>
      </w:r>
      <w:r w:rsidR="00B36A89">
        <w:rPr>
          <w:rFonts w:cs="Times New Roman"/>
          <w:szCs w:val="24"/>
        </w:rPr>
        <w:t>í</w:t>
      </w:r>
      <w:r w:rsidR="00B36A89" w:rsidRPr="00B36A89">
        <w:rPr>
          <w:rFonts w:cs="Times New Roman"/>
          <w:szCs w:val="24"/>
        </w:rPr>
        <w:t>, založen</w:t>
      </w:r>
      <w:r w:rsidR="00B36A89">
        <w:rPr>
          <w:rFonts w:cs="Times New Roman"/>
          <w:szCs w:val="24"/>
        </w:rPr>
        <w:t>ých</w:t>
      </w:r>
      <w:r w:rsidR="00B36A89" w:rsidRPr="00B36A89">
        <w:rPr>
          <w:rFonts w:cs="Times New Roman"/>
          <w:szCs w:val="24"/>
        </w:rPr>
        <w:t xml:space="preserve"> na přítomnosti membrány, </w:t>
      </w:r>
      <w:r w:rsidR="00B36A89">
        <w:rPr>
          <w:rFonts w:cs="Times New Roman"/>
          <w:szCs w:val="24"/>
        </w:rPr>
        <w:br/>
      </w:r>
      <w:r w:rsidR="00B36A89" w:rsidRPr="00B36A89">
        <w:rPr>
          <w:rFonts w:cs="Times New Roman"/>
          <w:szCs w:val="24"/>
        </w:rPr>
        <w:t xml:space="preserve">jež odděluje obě fáze, ale zároveň umožňuje průchod jen některým látkám (částicím) z jedné fáze do druhé. </w:t>
      </w:r>
    </w:p>
    <w:p w:rsidR="00B36A89" w:rsidRDefault="00B36A89" w:rsidP="00B36A89">
      <w:pPr>
        <w:pStyle w:val="Odstavecseseznamem"/>
        <w:numPr>
          <w:ilvl w:val="0"/>
          <w:numId w:val="32"/>
        </w:numPr>
        <w:spacing w:before="120"/>
        <w:jc w:val="both"/>
        <w:rPr>
          <w:rFonts w:cs="Times New Roman"/>
          <w:szCs w:val="24"/>
        </w:rPr>
      </w:pPr>
      <w:r>
        <w:rPr>
          <w:rFonts w:cs="Times New Roman"/>
          <w:szCs w:val="24"/>
        </w:rPr>
        <w:t>S</w:t>
      </w:r>
      <w:r w:rsidR="00DA693F" w:rsidRPr="0011088A">
        <w:rPr>
          <w:rFonts w:cs="Times New Roman"/>
          <w:szCs w:val="24"/>
        </w:rPr>
        <w:t>eparační metody</w:t>
      </w:r>
      <w:r w:rsidR="0011088A" w:rsidRPr="0011088A">
        <w:rPr>
          <w:rFonts w:cs="Times New Roman"/>
          <w:szCs w:val="24"/>
        </w:rPr>
        <w:t>,</w:t>
      </w:r>
      <w:r>
        <w:rPr>
          <w:rFonts w:cs="Times New Roman"/>
          <w:szCs w:val="24"/>
        </w:rPr>
        <w:t xml:space="preserve"> založené na působení pole</w:t>
      </w:r>
      <w:r w:rsidR="00E22F7D">
        <w:rPr>
          <w:rFonts w:cs="Times New Roman"/>
          <w:szCs w:val="24"/>
        </w:rPr>
        <w:t>:</w:t>
      </w:r>
    </w:p>
    <w:p w:rsidR="00B36A89" w:rsidRDefault="00DA693F" w:rsidP="00B36A89">
      <w:pPr>
        <w:pStyle w:val="Odstavecseseznamem"/>
        <w:numPr>
          <w:ilvl w:val="0"/>
          <w:numId w:val="34"/>
        </w:numPr>
        <w:spacing w:before="120"/>
        <w:jc w:val="both"/>
        <w:rPr>
          <w:rFonts w:cs="Times New Roman"/>
          <w:szCs w:val="24"/>
        </w:rPr>
      </w:pPr>
      <w:r w:rsidRPr="00B36A89">
        <w:rPr>
          <w:rFonts w:cs="Times New Roman"/>
          <w:szCs w:val="24"/>
        </w:rPr>
        <w:t>elektrického (elektromigrační separační metody)</w:t>
      </w:r>
    </w:p>
    <w:p w:rsidR="00B36A89" w:rsidRDefault="00DA693F" w:rsidP="00B36A89">
      <w:pPr>
        <w:pStyle w:val="Odstavecseseznamem"/>
        <w:numPr>
          <w:ilvl w:val="0"/>
          <w:numId w:val="34"/>
        </w:numPr>
        <w:spacing w:before="120"/>
        <w:jc w:val="both"/>
        <w:rPr>
          <w:rFonts w:cs="Times New Roman"/>
          <w:szCs w:val="24"/>
        </w:rPr>
      </w:pPr>
      <w:r w:rsidRPr="00B36A89">
        <w:rPr>
          <w:rFonts w:cs="Times New Roman"/>
          <w:szCs w:val="24"/>
        </w:rPr>
        <w:t>magnetického (hmotnostní spektrometrie)</w:t>
      </w:r>
    </w:p>
    <w:p w:rsidR="00DA693F" w:rsidRPr="00B36A89" w:rsidRDefault="00DA693F" w:rsidP="00B36A89">
      <w:pPr>
        <w:pStyle w:val="Odstavecseseznamem"/>
        <w:numPr>
          <w:ilvl w:val="0"/>
          <w:numId w:val="34"/>
        </w:numPr>
        <w:spacing w:before="120"/>
        <w:jc w:val="both"/>
        <w:rPr>
          <w:rFonts w:cs="Times New Roman"/>
          <w:szCs w:val="24"/>
        </w:rPr>
      </w:pPr>
      <w:r w:rsidRPr="00B36A89">
        <w:rPr>
          <w:rFonts w:cs="Times New Roman"/>
          <w:szCs w:val="24"/>
        </w:rPr>
        <w:t>gravitačního (centrifugace).</w:t>
      </w:r>
      <w:r w:rsidR="004D7E77" w:rsidRPr="00B36A89">
        <w:rPr>
          <w:rFonts w:cs="Times New Roman"/>
          <w:szCs w:val="24"/>
          <w:vertAlign w:val="superscript"/>
        </w:rPr>
        <w:t xml:space="preserve"> </w:t>
      </w:r>
      <w:r w:rsidR="004D7E77" w:rsidRPr="00B36A89">
        <w:rPr>
          <w:rFonts w:cs="Times New Roman"/>
          <w:szCs w:val="24"/>
        </w:rPr>
        <w:t>[</w:t>
      </w:r>
      <w:r w:rsidR="00A44D9F" w:rsidRPr="00B36A89">
        <w:rPr>
          <w:rFonts w:cs="Times New Roman"/>
          <w:szCs w:val="24"/>
        </w:rPr>
        <w:t>19</w:t>
      </w:r>
      <w:r w:rsidR="004D7E77" w:rsidRPr="00B36A89">
        <w:rPr>
          <w:rFonts w:cs="Times New Roman"/>
          <w:szCs w:val="24"/>
        </w:rPr>
        <w:t>]</w:t>
      </w:r>
    </w:p>
    <w:p w:rsidR="00866079" w:rsidRDefault="00866079" w:rsidP="007F3135">
      <w:pPr>
        <w:ind w:firstLine="0"/>
        <w:jc w:val="both"/>
        <w:rPr>
          <w:rFonts w:cs="Times New Roman"/>
          <w:szCs w:val="24"/>
        </w:rPr>
      </w:pPr>
    </w:p>
    <w:p w:rsidR="003A56BE" w:rsidRDefault="003A56BE" w:rsidP="007F3135">
      <w:pPr>
        <w:ind w:firstLine="0"/>
        <w:jc w:val="both"/>
        <w:rPr>
          <w:rFonts w:cs="Times New Roman"/>
          <w:szCs w:val="24"/>
        </w:rPr>
      </w:pPr>
    </w:p>
    <w:p w:rsidR="003A56BE" w:rsidRPr="00755F17" w:rsidRDefault="003A56BE" w:rsidP="003A56BE">
      <w:pPr>
        <w:pStyle w:val="Nadpis1"/>
        <w:spacing w:before="0" w:after="0"/>
        <w:jc w:val="left"/>
        <w:rPr>
          <w:szCs w:val="32"/>
        </w:rPr>
      </w:pPr>
      <w:r w:rsidRPr="00755F17">
        <w:rPr>
          <w:szCs w:val="32"/>
        </w:rPr>
        <w:t>4.</w:t>
      </w:r>
      <w:r>
        <w:rPr>
          <w:szCs w:val="32"/>
        </w:rPr>
        <w:t>1.</w:t>
      </w:r>
      <w:r w:rsidRPr="00755F17">
        <w:rPr>
          <w:szCs w:val="32"/>
        </w:rPr>
        <w:t xml:space="preserve">  </w:t>
      </w:r>
      <w:r>
        <w:rPr>
          <w:szCs w:val="32"/>
        </w:rPr>
        <w:t>Chromatografie</w:t>
      </w:r>
    </w:p>
    <w:p w:rsidR="00802C25" w:rsidRPr="00802C25" w:rsidRDefault="00802C25" w:rsidP="00802C25">
      <w:pPr>
        <w:rPr>
          <w:rFonts w:cs="Times New Roman"/>
          <w:color w:val="FF0000"/>
          <w:szCs w:val="24"/>
        </w:rPr>
      </w:pPr>
    </w:p>
    <w:p w:rsidR="007F6C1C" w:rsidRDefault="00802C25" w:rsidP="007F6C1C">
      <w:pPr>
        <w:spacing w:before="120"/>
        <w:jc w:val="both"/>
        <w:rPr>
          <w:rFonts w:cs="Times New Roman"/>
          <w:szCs w:val="24"/>
        </w:rPr>
      </w:pPr>
      <w:r w:rsidRPr="007F6C1C">
        <w:rPr>
          <w:rFonts w:cs="Times New Roman"/>
          <w:szCs w:val="24"/>
        </w:rPr>
        <w:t xml:space="preserve">Klasickou separační metodou je chromatografie. Jedná se o pojmenování metod, </w:t>
      </w:r>
      <w:r w:rsidR="003C75C3">
        <w:rPr>
          <w:rFonts w:cs="Times New Roman"/>
          <w:szCs w:val="24"/>
        </w:rPr>
        <w:br/>
      </w:r>
      <w:r w:rsidRPr="007F6C1C">
        <w:rPr>
          <w:rFonts w:cs="Times New Roman"/>
          <w:szCs w:val="24"/>
        </w:rPr>
        <w:t xml:space="preserve">při nichž </w:t>
      </w:r>
      <w:r w:rsidR="007F6C1C">
        <w:rPr>
          <w:rFonts w:cs="Times New Roman"/>
          <w:szCs w:val="24"/>
        </w:rPr>
        <w:t xml:space="preserve">dochází k oddělení složek v </w:t>
      </w:r>
      <w:r w:rsidRPr="007F6C1C">
        <w:rPr>
          <w:rFonts w:cs="Times New Roman"/>
          <w:szCs w:val="24"/>
        </w:rPr>
        <w:t>prostoru díky různé rychlosti migrace.</w:t>
      </w:r>
    </w:p>
    <w:p w:rsidR="00802C25" w:rsidRDefault="00802C25" w:rsidP="007F6C1C">
      <w:pPr>
        <w:spacing w:before="120"/>
        <w:jc w:val="both"/>
        <w:rPr>
          <w:rFonts w:cs="Times New Roman"/>
          <w:szCs w:val="24"/>
        </w:rPr>
      </w:pPr>
      <w:r w:rsidRPr="007F6C1C">
        <w:rPr>
          <w:rFonts w:cs="Times New Roman"/>
          <w:szCs w:val="24"/>
        </w:rPr>
        <w:t xml:space="preserve"> Chromatografické metody lze rozdělit do několika skupin na základě geometrického </w:t>
      </w:r>
      <w:r w:rsidR="003A56BE" w:rsidRPr="007F6C1C">
        <w:rPr>
          <w:rFonts w:cs="Times New Roman"/>
          <w:szCs w:val="24"/>
        </w:rPr>
        <w:t xml:space="preserve">uspořádání, probíhajícího děje </w:t>
      </w:r>
      <w:r w:rsidRPr="007F6C1C">
        <w:rPr>
          <w:rFonts w:cs="Times New Roman"/>
          <w:szCs w:val="24"/>
        </w:rPr>
        <w:t xml:space="preserve">a skupenského stavu mobilní fáze. Pojem mobilní fáze je spolu s pojmem stacionární fáze základem chromatografických metod. Rozdíl mezi oběma fázemi je v jejich pohyblivosti, zatímco mobilní fáze je pohyblivá, stacionární je pevně ukotvená. </w:t>
      </w:r>
    </w:p>
    <w:p w:rsidR="007F6C1C" w:rsidRPr="007F6C1C" w:rsidRDefault="007F6C1C" w:rsidP="007F6C1C">
      <w:pPr>
        <w:ind w:firstLine="0"/>
        <w:jc w:val="both"/>
        <w:rPr>
          <w:rFonts w:cs="Times New Roman"/>
          <w:szCs w:val="24"/>
        </w:rPr>
      </w:pPr>
    </w:p>
    <w:p w:rsidR="00802C25" w:rsidRPr="007F6C1C" w:rsidRDefault="00802C25" w:rsidP="00802C25">
      <w:pPr>
        <w:jc w:val="both"/>
        <w:rPr>
          <w:rFonts w:cs="Times New Roman"/>
          <w:szCs w:val="24"/>
        </w:rPr>
      </w:pPr>
      <w:r w:rsidRPr="007F6C1C">
        <w:rPr>
          <w:rFonts w:cs="Times New Roman"/>
          <w:szCs w:val="24"/>
        </w:rPr>
        <w:t>Rozdělení chromatografických metod:</w:t>
      </w:r>
    </w:p>
    <w:p w:rsidR="00802C25" w:rsidRPr="007F6C1C" w:rsidRDefault="00802C25" w:rsidP="00802C25">
      <w:pPr>
        <w:pStyle w:val="Odstavecseseznamem"/>
        <w:numPr>
          <w:ilvl w:val="0"/>
          <w:numId w:val="25"/>
        </w:numPr>
        <w:spacing w:after="160"/>
        <w:jc w:val="both"/>
        <w:rPr>
          <w:rFonts w:cs="Times New Roman"/>
          <w:szCs w:val="24"/>
        </w:rPr>
      </w:pPr>
      <w:r w:rsidRPr="007F6C1C">
        <w:rPr>
          <w:rFonts w:cs="Times New Roman"/>
          <w:szCs w:val="24"/>
        </w:rPr>
        <w:t>podle prostorového uspořádání</w:t>
      </w:r>
    </w:p>
    <w:p w:rsidR="00802C25" w:rsidRPr="007F6C1C" w:rsidRDefault="00802C25" w:rsidP="00802C25">
      <w:pPr>
        <w:pStyle w:val="Odstavecseseznamem"/>
        <w:numPr>
          <w:ilvl w:val="0"/>
          <w:numId w:val="26"/>
        </w:numPr>
        <w:spacing w:after="160"/>
        <w:jc w:val="both"/>
        <w:rPr>
          <w:rFonts w:cs="Times New Roman"/>
          <w:szCs w:val="24"/>
        </w:rPr>
      </w:pPr>
      <w:r w:rsidRPr="007F6C1C">
        <w:rPr>
          <w:rFonts w:cs="Times New Roman"/>
          <w:szCs w:val="24"/>
        </w:rPr>
        <w:t>sloupcové uspořádání</w:t>
      </w:r>
    </w:p>
    <w:p w:rsidR="00802C25" w:rsidRPr="007F6C1C" w:rsidRDefault="00802C25" w:rsidP="00802C25">
      <w:pPr>
        <w:pStyle w:val="Odstavecseseznamem"/>
        <w:numPr>
          <w:ilvl w:val="0"/>
          <w:numId w:val="26"/>
        </w:numPr>
        <w:spacing w:after="160"/>
        <w:jc w:val="both"/>
        <w:rPr>
          <w:rFonts w:cs="Times New Roman"/>
          <w:szCs w:val="24"/>
        </w:rPr>
      </w:pPr>
      <w:r w:rsidRPr="007F6C1C">
        <w:rPr>
          <w:rFonts w:cs="Times New Roman"/>
          <w:szCs w:val="24"/>
        </w:rPr>
        <w:t>plošné uspořádání</w:t>
      </w:r>
    </w:p>
    <w:p w:rsidR="00802C25" w:rsidRPr="007F6C1C" w:rsidRDefault="00802C25" w:rsidP="00802C25">
      <w:pPr>
        <w:pStyle w:val="Odstavecseseznamem"/>
        <w:numPr>
          <w:ilvl w:val="0"/>
          <w:numId w:val="25"/>
        </w:numPr>
        <w:spacing w:after="160"/>
        <w:jc w:val="both"/>
        <w:rPr>
          <w:rFonts w:cs="Times New Roman"/>
          <w:szCs w:val="24"/>
        </w:rPr>
      </w:pPr>
      <w:r w:rsidRPr="007F6C1C">
        <w:rPr>
          <w:rFonts w:cs="Times New Roman"/>
          <w:szCs w:val="24"/>
        </w:rPr>
        <w:t>podle skupenství mobilní fáze</w:t>
      </w:r>
    </w:p>
    <w:p w:rsidR="00802C25" w:rsidRPr="007F6C1C" w:rsidRDefault="00802C25" w:rsidP="00802C25">
      <w:pPr>
        <w:pStyle w:val="Odstavecseseznamem"/>
        <w:numPr>
          <w:ilvl w:val="0"/>
          <w:numId w:val="27"/>
        </w:numPr>
        <w:spacing w:after="160"/>
        <w:jc w:val="both"/>
        <w:rPr>
          <w:rFonts w:cs="Times New Roman"/>
          <w:szCs w:val="24"/>
        </w:rPr>
      </w:pPr>
      <w:r w:rsidRPr="007F6C1C">
        <w:rPr>
          <w:rFonts w:cs="Times New Roman"/>
          <w:szCs w:val="24"/>
        </w:rPr>
        <w:t>kapalinová chromatografie (HPLC, LLC, LSC)</w:t>
      </w:r>
    </w:p>
    <w:p w:rsidR="00802C25" w:rsidRPr="007F6C1C" w:rsidRDefault="00802C25" w:rsidP="00802C25">
      <w:pPr>
        <w:pStyle w:val="Odstavecseseznamem"/>
        <w:numPr>
          <w:ilvl w:val="0"/>
          <w:numId w:val="27"/>
        </w:numPr>
        <w:spacing w:after="160"/>
        <w:jc w:val="both"/>
        <w:rPr>
          <w:rFonts w:cs="Times New Roman"/>
          <w:szCs w:val="24"/>
        </w:rPr>
      </w:pPr>
      <w:r w:rsidRPr="007F6C1C">
        <w:rPr>
          <w:rFonts w:cs="Times New Roman"/>
          <w:szCs w:val="24"/>
        </w:rPr>
        <w:t>plynová chromatografie (GLC, GSC)</w:t>
      </w:r>
    </w:p>
    <w:p w:rsidR="00802C25" w:rsidRPr="007F6C1C" w:rsidRDefault="00802C25" w:rsidP="00802C25">
      <w:pPr>
        <w:pStyle w:val="Odstavecseseznamem"/>
        <w:numPr>
          <w:ilvl w:val="0"/>
          <w:numId w:val="25"/>
        </w:numPr>
        <w:spacing w:after="160"/>
        <w:jc w:val="both"/>
        <w:rPr>
          <w:rFonts w:cs="Times New Roman"/>
          <w:szCs w:val="24"/>
        </w:rPr>
      </w:pPr>
      <w:r w:rsidRPr="007F6C1C">
        <w:rPr>
          <w:rFonts w:cs="Times New Roman"/>
          <w:szCs w:val="24"/>
        </w:rPr>
        <w:t>podle povahy probíhajícího děje</w:t>
      </w:r>
    </w:p>
    <w:p w:rsidR="00802C25" w:rsidRPr="007F6C1C" w:rsidRDefault="00802C25" w:rsidP="00802C25">
      <w:pPr>
        <w:pStyle w:val="Odstavecseseznamem"/>
        <w:numPr>
          <w:ilvl w:val="0"/>
          <w:numId w:val="28"/>
        </w:numPr>
        <w:spacing w:after="160"/>
        <w:jc w:val="both"/>
        <w:rPr>
          <w:rFonts w:cs="Times New Roman"/>
          <w:szCs w:val="24"/>
        </w:rPr>
      </w:pPr>
      <w:r w:rsidRPr="007F6C1C">
        <w:rPr>
          <w:rFonts w:cs="Times New Roman"/>
          <w:szCs w:val="24"/>
        </w:rPr>
        <w:t>adsorpční chromatografie</w:t>
      </w:r>
    </w:p>
    <w:p w:rsidR="00802C25" w:rsidRPr="007F6C1C" w:rsidRDefault="00802C25" w:rsidP="00802C25">
      <w:pPr>
        <w:pStyle w:val="Odstavecseseznamem"/>
        <w:numPr>
          <w:ilvl w:val="0"/>
          <w:numId w:val="28"/>
        </w:numPr>
        <w:spacing w:after="160"/>
        <w:jc w:val="both"/>
        <w:rPr>
          <w:rFonts w:cs="Times New Roman"/>
          <w:szCs w:val="24"/>
        </w:rPr>
      </w:pPr>
      <w:r w:rsidRPr="007F6C1C">
        <w:rPr>
          <w:rFonts w:cs="Times New Roman"/>
          <w:szCs w:val="24"/>
        </w:rPr>
        <w:t>rozdělovací chromatografie</w:t>
      </w:r>
    </w:p>
    <w:p w:rsidR="00802C25" w:rsidRPr="007F6C1C" w:rsidRDefault="00802C25" w:rsidP="00802C25">
      <w:pPr>
        <w:pStyle w:val="Odstavecseseznamem"/>
        <w:numPr>
          <w:ilvl w:val="0"/>
          <w:numId w:val="28"/>
        </w:numPr>
        <w:spacing w:after="160"/>
        <w:jc w:val="both"/>
        <w:rPr>
          <w:rFonts w:cs="Times New Roman"/>
          <w:szCs w:val="24"/>
        </w:rPr>
      </w:pPr>
      <w:r w:rsidRPr="007F6C1C">
        <w:rPr>
          <w:rFonts w:cs="Times New Roman"/>
          <w:szCs w:val="24"/>
        </w:rPr>
        <w:t>iontově výměnná chromatografie</w:t>
      </w:r>
    </w:p>
    <w:p w:rsidR="00802C25" w:rsidRPr="007F6C1C" w:rsidRDefault="00802C25" w:rsidP="00802C25">
      <w:pPr>
        <w:pStyle w:val="Odstavecseseznamem"/>
        <w:numPr>
          <w:ilvl w:val="0"/>
          <w:numId w:val="28"/>
        </w:numPr>
        <w:spacing w:after="160"/>
        <w:jc w:val="both"/>
        <w:rPr>
          <w:rFonts w:cs="Times New Roman"/>
          <w:szCs w:val="24"/>
        </w:rPr>
      </w:pPr>
      <w:r w:rsidRPr="007F6C1C">
        <w:rPr>
          <w:rFonts w:cs="Times New Roman"/>
          <w:szCs w:val="24"/>
        </w:rPr>
        <w:t xml:space="preserve">gelová </w:t>
      </w:r>
      <w:proofErr w:type="spellStart"/>
      <w:r w:rsidRPr="007F6C1C">
        <w:rPr>
          <w:rFonts w:cs="Times New Roman"/>
          <w:szCs w:val="24"/>
        </w:rPr>
        <w:t>permeační</w:t>
      </w:r>
      <w:proofErr w:type="spellEnd"/>
      <w:r w:rsidRPr="007F6C1C">
        <w:rPr>
          <w:rFonts w:cs="Times New Roman"/>
          <w:szCs w:val="24"/>
        </w:rPr>
        <w:t xml:space="preserve"> chromatografie</w:t>
      </w:r>
      <w:r w:rsidR="007F6C1C">
        <w:rPr>
          <w:rFonts w:cs="Times New Roman"/>
          <w:szCs w:val="24"/>
        </w:rPr>
        <w:t>.</w:t>
      </w:r>
    </w:p>
    <w:p w:rsidR="00802C25" w:rsidRPr="007F6C1C" w:rsidRDefault="007F6C1C" w:rsidP="007F6C1C">
      <w:pPr>
        <w:spacing w:before="120"/>
        <w:jc w:val="both"/>
        <w:rPr>
          <w:rFonts w:cs="Times New Roman"/>
          <w:szCs w:val="24"/>
        </w:rPr>
      </w:pPr>
      <w:r>
        <w:rPr>
          <w:rFonts w:cs="Times New Roman"/>
          <w:szCs w:val="24"/>
        </w:rPr>
        <w:t>Chromatografické metody je možn</w:t>
      </w:r>
      <w:r w:rsidR="00A3427E">
        <w:rPr>
          <w:rFonts w:cs="Times New Roman"/>
          <w:szCs w:val="24"/>
        </w:rPr>
        <w:t>é také rozdělit způsobem uvedený</w:t>
      </w:r>
      <w:r>
        <w:rPr>
          <w:rFonts w:cs="Times New Roman"/>
          <w:szCs w:val="24"/>
        </w:rPr>
        <w:t>m v tabulce 2.</w:t>
      </w:r>
    </w:p>
    <w:p w:rsidR="003F3D0B" w:rsidRDefault="003F3D0B" w:rsidP="003A56BE">
      <w:pPr>
        <w:ind w:firstLine="0"/>
        <w:jc w:val="both"/>
        <w:rPr>
          <w:rFonts w:cs="Times New Roman"/>
          <w:color w:val="FF0000"/>
          <w:szCs w:val="24"/>
        </w:rPr>
      </w:pPr>
    </w:p>
    <w:p w:rsidR="00BB7B43" w:rsidRDefault="00BB7B43" w:rsidP="003A56BE">
      <w:pPr>
        <w:ind w:firstLine="0"/>
        <w:jc w:val="both"/>
        <w:rPr>
          <w:rFonts w:cs="Times New Roman"/>
          <w:color w:val="FF0000"/>
          <w:szCs w:val="24"/>
        </w:rPr>
      </w:pPr>
    </w:p>
    <w:tbl>
      <w:tblPr>
        <w:tblStyle w:val="Mkatabulky"/>
        <w:tblW w:w="9061" w:type="dxa"/>
        <w:tblInd w:w="108" w:type="dxa"/>
        <w:tblLook w:val="04A0"/>
      </w:tblPr>
      <w:tblGrid>
        <w:gridCol w:w="3402"/>
        <w:gridCol w:w="2835"/>
        <w:gridCol w:w="2824"/>
      </w:tblGrid>
      <w:tr w:rsidR="00802C25" w:rsidRPr="007F6C1C" w:rsidTr="00FE1A56">
        <w:tc>
          <w:tcPr>
            <w:tcW w:w="3402" w:type="dxa"/>
            <w:vAlign w:val="center"/>
          </w:tcPr>
          <w:p w:rsidR="00BB7B43" w:rsidRPr="00BB7B43" w:rsidRDefault="00BB7B43" w:rsidP="007F6C1C">
            <w:pPr>
              <w:ind w:firstLine="0"/>
              <w:jc w:val="center"/>
              <w:rPr>
                <w:rFonts w:cs="Times New Roman"/>
                <w:sz w:val="8"/>
                <w:szCs w:val="8"/>
              </w:rPr>
            </w:pPr>
          </w:p>
          <w:p w:rsidR="00802C25" w:rsidRPr="00BB7B43" w:rsidRDefault="00802C25" w:rsidP="007F6C1C">
            <w:pPr>
              <w:ind w:firstLine="0"/>
              <w:jc w:val="center"/>
              <w:rPr>
                <w:rFonts w:cs="Times New Roman"/>
                <w:b/>
                <w:sz w:val="24"/>
                <w:szCs w:val="24"/>
              </w:rPr>
            </w:pPr>
            <w:r w:rsidRPr="00BB7B43">
              <w:rPr>
                <w:rFonts w:cs="Times New Roman"/>
                <w:b/>
                <w:sz w:val="24"/>
                <w:szCs w:val="24"/>
              </w:rPr>
              <w:t>Metoda</w:t>
            </w:r>
          </w:p>
        </w:tc>
        <w:tc>
          <w:tcPr>
            <w:tcW w:w="2835" w:type="dxa"/>
            <w:vAlign w:val="center"/>
          </w:tcPr>
          <w:p w:rsidR="00BB7B43" w:rsidRPr="00BB7B43" w:rsidRDefault="00BB7B43" w:rsidP="007F6C1C">
            <w:pPr>
              <w:ind w:firstLine="0"/>
              <w:jc w:val="center"/>
              <w:rPr>
                <w:rFonts w:cs="Times New Roman"/>
                <w:sz w:val="8"/>
                <w:szCs w:val="8"/>
              </w:rPr>
            </w:pPr>
          </w:p>
          <w:p w:rsidR="00802C25" w:rsidRPr="00BB7B43" w:rsidRDefault="00802C25" w:rsidP="007F6C1C">
            <w:pPr>
              <w:ind w:firstLine="0"/>
              <w:jc w:val="center"/>
              <w:rPr>
                <w:rFonts w:cs="Times New Roman"/>
                <w:b/>
                <w:sz w:val="24"/>
                <w:szCs w:val="24"/>
              </w:rPr>
            </w:pPr>
            <w:r w:rsidRPr="00BB7B43">
              <w:rPr>
                <w:rFonts w:cs="Times New Roman"/>
                <w:b/>
                <w:sz w:val="24"/>
                <w:szCs w:val="24"/>
              </w:rPr>
              <w:t>Stacionární fáze</w:t>
            </w:r>
          </w:p>
        </w:tc>
        <w:tc>
          <w:tcPr>
            <w:tcW w:w="2824" w:type="dxa"/>
            <w:vAlign w:val="center"/>
          </w:tcPr>
          <w:p w:rsidR="00BB7B43" w:rsidRPr="00BB7B43" w:rsidRDefault="00BB7B43" w:rsidP="007F6C1C">
            <w:pPr>
              <w:ind w:firstLine="0"/>
              <w:jc w:val="center"/>
              <w:rPr>
                <w:rFonts w:cs="Times New Roman"/>
                <w:sz w:val="8"/>
                <w:szCs w:val="8"/>
              </w:rPr>
            </w:pPr>
          </w:p>
          <w:p w:rsidR="00802C25" w:rsidRPr="00BB7B43" w:rsidRDefault="00802C25" w:rsidP="007F6C1C">
            <w:pPr>
              <w:ind w:firstLine="0"/>
              <w:jc w:val="center"/>
              <w:rPr>
                <w:rFonts w:cs="Times New Roman"/>
                <w:b/>
                <w:sz w:val="24"/>
                <w:szCs w:val="24"/>
              </w:rPr>
            </w:pPr>
            <w:r w:rsidRPr="00BB7B43">
              <w:rPr>
                <w:rFonts w:cs="Times New Roman"/>
                <w:b/>
                <w:sz w:val="24"/>
                <w:szCs w:val="24"/>
              </w:rPr>
              <w:t>Mobilní fáze</w:t>
            </w:r>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LLC</w:t>
            </w:r>
            <w:r w:rsidR="00047290">
              <w:rPr>
                <w:rFonts w:cs="Times New Roman"/>
                <w:sz w:val="24"/>
                <w:szCs w:val="24"/>
              </w:rPr>
              <w:t>, HPLC</w:t>
            </w:r>
            <w:r w:rsidRPr="007F6C1C">
              <w:rPr>
                <w:rFonts w:cs="Times New Roman"/>
                <w:sz w:val="24"/>
                <w:szCs w:val="24"/>
              </w:rPr>
              <w:t xml:space="preserve"> </w:t>
            </w:r>
            <w:r w:rsidR="00FE1A56">
              <w:rPr>
                <w:rFonts w:cs="Times New Roman"/>
                <w:sz w:val="24"/>
                <w:szCs w:val="24"/>
              </w:rPr>
              <w:br/>
            </w:r>
            <w:r w:rsidRPr="007F6C1C">
              <w:rPr>
                <w:rFonts w:cs="Times New Roman"/>
                <w:sz w:val="24"/>
                <w:szCs w:val="24"/>
              </w:rPr>
              <w:t>– kapalinová chromatografie</w:t>
            </w:r>
          </w:p>
        </w:tc>
        <w:tc>
          <w:tcPr>
            <w:tcW w:w="2835"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Silikagel</w:t>
            </w:r>
            <w:r w:rsidR="00171FA0">
              <w:rPr>
                <w:rFonts w:cs="Times New Roman"/>
                <w:sz w:val="24"/>
                <w:szCs w:val="24"/>
              </w:rPr>
              <w:t xml:space="preserve"> se zakotvenou kapalnou fází</w:t>
            </w:r>
          </w:p>
        </w:tc>
        <w:tc>
          <w:tcPr>
            <w:tcW w:w="2824"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Vodný tlumivý roztok</w:t>
            </w:r>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 xml:space="preserve">LSC </w:t>
            </w:r>
            <w:r w:rsidR="00FE1A56">
              <w:rPr>
                <w:rFonts w:cs="Times New Roman"/>
                <w:sz w:val="24"/>
                <w:szCs w:val="24"/>
              </w:rPr>
              <w:br/>
            </w:r>
            <w:r w:rsidRPr="007F6C1C">
              <w:rPr>
                <w:rFonts w:cs="Times New Roman"/>
                <w:sz w:val="24"/>
                <w:szCs w:val="24"/>
              </w:rPr>
              <w:t>– kapalinová chromatografie</w:t>
            </w:r>
          </w:p>
        </w:tc>
        <w:tc>
          <w:tcPr>
            <w:tcW w:w="2835"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Silikagel</w:t>
            </w:r>
          </w:p>
        </w:tc>
        <w:tc>
          <w:tcPr>
            <w:tcW w:w="2824"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 xml:space="preserve">Cyklohexan, </w:t>
            </w:r>
            <w:proofErr w:type="spellStart"/>
            <w:r w:rsidRPr="007F6C1C">
              <w:rPr>
                <w:rFonts w:cs="Times New Roman"/>
                <w:sz w:val="24"/>
                <w:szCs w:val="24"/>
              </w:rPr>
              <w:t>ethanol</w:t>
            </w:r>
            <w:proofErr w:type="spellEnd"/>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 xml:space="preserve">GLC </w:t>
            </w:r>
            <w:r w:rsidR="00FE1A56">
              <w:rPr>
                <w:rFonts w:cs="Times New Roman"/>
                <w:sz w:val="24"/>
                <w:szCs w:val="24"/>
              </w:rPr>
              <w:br/>
            </w:r>
            <w:r w:rsidRPr="007F6C1C">
              <w:rPr>
                <w:rFonts w:cs="Times New Roman"/>
                <w:sz w:val="24"/>
                <w:szCs w:val="24"/>
              </w:rPr>
              <w:t>– plynová chromatografie</w:t>
            </w:r>
          </w:p>
        </w:tc>
        <w:tc>
          <w:tcPr>
            <w:tcW w:w="2835" w:type="dxa"/>
            <w:vAlign w:val="center"/>
          </w:tcPr>
          <w:p w:rsidR="00802C25" w:rsidRPr="007F6C1C" w:rsidRDefault="001528BA" w:rsidP="001528BA">
            <w:pPr>
              <w:ind w:firstLine="0"/>
              <w:jc w:val="center"/>
              <w:rPr>
                <w:rFonts w:cs="Times New Roman"/>
                <w:sz w:val="24"/>
                <w:szCs w:val="24"/>
              </w:rPr>
            </w:pPr>
            <w:r>
              <w:rPr>
                <w:rFonts w:cs="Times New Roman"/>
                <w:sz w:val="24"/>
                <w:szCs w:val="24"/>
              </w:rPr>
              <w:t>Silikagel se zakotvenou kapalnou fází</w:t>
            </w:r>
          </w:p>
        </w:tc>
        <w:tc>
          <w:tcPr>
            <w:tcW w:w="2824" w:type="dxa"/>
            <w:vAlign w:val="center"/>
          </w:tcPr>
          <w:p w:rsidR="00802C25" w:rsidRPr="007F6C1C" w:rsidRDefault="00802C25" w:rsidP="00FE1A56">
            <w:pPr>
              <w:ind w:firstLine="23"/>
              <w:jc w:val="center"/>
              <w:rPr>
                <w:rFonts w:cs="Times New Roman"/>
                <w:sz w:val="24"/>
                <w:szCs w:val="24"/>
              </w:rPr>
            </w:pPr>
            <w:r w:rsidRPr="007F6C1C">
              <w:rPr>
                <w:rFonts w:cs="Times New Roman"/>
                <w:sz w:val="24"/>
                <w:szCs w:val="24"/>
              </w:rPr>
              <w:t>Dusík, helium</w:t>
            </w:r>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 xml:space="preserve">GSC </w:t>
            </w:r>
            <w:r w:rsidR="00FE1A56">
              <w:rPr>
                <w:rFonts w:cs="Times New Roman"/>
                <w:sz w:val="24"/>
                <w:szCs w:val="24"/>
              </w:rPr>
              <w:br/>
            </w:r>
            <w:r w:rsidRPr="007F6C1C">
              <w:rPr>
                <w:rFonts w:cs="Times New Roman"/>
                <w:sz w:val="24"/>
                <w:szCs w:val="24"/>
              </w:rPr>
              <w:t>– plynová chromatografie</w:t>
            </w:r>
          </w:p>
        </w:tc>
        <w:tc>
          <w:tcPr>
            <w:tcW w:w="2835" w:type="dxa"/>
            <w:vAlign w:val="center"/>
          </w:tcPr>
          <w:p w:rsidR="00802C25" w:rsidRPr="007F6C1C" w:rsidRDefault="00802C25" w:rsidP="00FE1A56">
            <w:pPr>
              <w:ind w:firstLine="0"/>
              <w:jc w:val="center"/>
              <w:rPr>
                <w:rFonts w:cs="Times New Roman"/>
                <w:sz w:val="24"/>
                <w:szCs w:val="24"/>
              </w:rPr>
            </w:pPr>
            <w:proofErr w:type="spellStart"/>
            <w:r w:rsidRPr="007F6C1C">
              <w:rPr>
                <w:rFonts w:cs="Times New Roman"/>
                <w:sz w:val="24"/>
                <w:szCs w:val="24"/>
              </w:rPr>
              <w:t>Alumina</w:t>
            </w:r>
            <w:proofErr w:type="spellEnd"/>
            <w:r w:rsidRPr="007F6C1C">
              <w:rPr>
                <w:rFonts w:cs="Times New Roman"/>
                <w:sz w:val="24"/>
                <w:szCs w:val="24"/>
              </w:rPr>
              <w:t xml:space="preserve">, </w:t>
            </w:r>
          </w:p>
          <w:p w:rsidR="00802C25" w:rsidRPr="007F6C1C" w:rsidRDefault="00802C25" w:rsidP="00FE1A56">
            <w:pPr>
              <w:ind w:firstLine="0"/>
              <w:jc w:val="center"/>
              <w:rPr>
                <w:rFonts w:cs="Times New Roman"/>
                <w:sz w:val="24"/>
                <w:szCs w:val="24"/>
              </w:rPr>
            </w:pPr>
            <w:r w:rsidRPr="007F6C1C">
              <w:rPr>
                <w:rFonts w:cs="Times New Roman"/>
                <w:sz w:val="24"/>
                <w:szCs w:val="24"/>
              </w:rPr>
              <w:t>organické sloučeniny</w:t>
            </w:r>
          </w:p>
        </w:tc>
        <w:tc>
          <w:tcPr>
            <w:tcW w:w="2824"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Dusík, helium</w:t>
            </w:r>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IEC – iontově výměnná chromatografie</w:t>
            </w:r>
          </w:p>
        </w:tc>
        <w:tc>
          <w:tcPr>
            <w:tcW w:w="2835"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Měniče iontů – „</w:t>
            </w:r>
            <w:proofErr w:type="spellStart"/>
            <w:r w:rsidRPr="007F6C1C">
              <w:rPr>
                <w:rFonts w:cs="Times New Roman"/>
                <w:sz w:val="24"/>
                <w:szCs w:val="24"/>
              </w:rPr>
              <w:t>ionexy</w:t>
            </w:r>
            <w:proofErr w:type="spellEnd"/>
            <w:r w:rsidRPr="007F6C1C">
              <w:rPr>
                <w:rFonts w:cs="Times New Roman"/>
                <w:sz w:val="24"/>
                <w:szCs w:val="24"/>
              </w:rPr>
              <w:t>“</w:t>
            </w:r>
          </w:p>
        </w:tc>
        <w:tc>
          <w:tcPr>
            <w:tcW w:w="2824"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Tlumivé roztoky</w:t>
            </w:r>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 xml:space="preserve">GPC – gelová </w:t>
            </w:r>
            <w:proofErr w:type="spellStart"/>
            <w:r w:rsidRPr="007F6C1C">
              <w:rPr>
                <w:rFonts w:cs="Times New Roman"/>
                <w:sz w:val="24"/>
                <w:szCs w:val="24"/>
              </w:rPr>
              <w:t>permeační</w:t>
            </w:r>
            <w:proofErr w:type="spellEnd"/>
            <w:r w:rsidRPr="007F6C1C">
              <w:rPr>
                <w:rFonts w:cs="Times New Roman"/>
                <w:sz w:val="24"/>
                <w:szCs w:val="24"/>
              </w:rPr>
              <w:t xml:space="preserve"> chromatografie</w:t>
            </w:r>
          </w:p>
        </w:tc>
        <w:tc>
          <w:tcPr>
            <w:tcW w:w="2835"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Pórovitý gel</w:t>
            </w:r>
          </w:p>
        </w:tc>
        <w:tc>
          <w:tcPr>
            <w:tcW w:w="2824"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Voda, tlumivé roztoky, toluen</w:t>
            </w:r>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TLC</w:t>
            </w:r>
            <w:r w:rsidR="00047290" w:rsidRPr="007F6C1C">
              <w:rPr>
                <w:rFonts w:cs="Times New Roman"/>
                <w:sz w:val="24"/>
                <w:szCs w:val="24"/>
              </w:rPr>
              <w:t>,</w:t>
            </w:r>
            <w:r w:rsidRPr="007F6C1C">
              <w:rPr>
                <w:rFonts w:cs="Times New Roman"/>
                <w:sz w:val="24"/>
                <w:szCs w:val="24"/>
              </w:rPr>
              <w:t xml:space="preserve"> </w:t>
            </w:r>
            <w:r w:rsidR="00047290" w:rsidRPr="007F6C1C">
              <w:rPr>
                <w:rFonts w:cs="Times New Roman"/>
                <w:sz w:val="24"/>
                <w:szCs w:val="24"/>
              </w:rPr>
              <w:t>HPTLC</w:t>
            </w:r>
            <w:r w:rsidR="00FE1A56">
              <w:rPr>
                <w:rFonts w:cs="Times New Roman"/>
                <w:sz w:val="24"/>
                <w:szCs w:val="24"/>
              </w:rPr>
              <w:br/>
            </w:r>
            <w:r w:rsidRPr="007F6C1C">
              <w:rPr>
                <w:rFonts w:cs="Times New Roman"/>
                <w:sz w:val="24"/>
                <w:szCs w:val="24"/>
              </w:rPr>
              <w:t>– chromatografie na tenké vrstvě</w:t>
            </w:r>
          </w:p>
        </w:tc>
        <w:tc>
          <w:tcPr>
            <w:tcW w:w="2835" w:type="dxa"/>
            <w:vAlign w:val="center"/>
          </w:tcPr>
          <w:p w:rsidR="00802C25" w:rsidRPr="007F6C1C" w:rsidRDefault="00802C25" w:rsidP="00FE1A56">
            <w:pPr>
              <w:ind w:firstLine="0"/>
              <w:jc w:val="center"/>
              <w:rPr>
                <w:rFonts w:cs="Times New Roman"/>
                <w:sz w:val="24"/>
                <w:szCs w:val="24"/>
              </w:rPr>
            </w:pPr>
            <w:proofErr w:type="spellStart"/>
            <w:r w:rsidRPr="007F6C1C">
              <w:rPr>
                <w:rFonts w:cs="Times New Roman"/>
                <w:sz w:val="24"/>
                <w:szCs w:val="24"/>
              </w:rPr>
              <w:t>Silufolová</w:t>
            </w:r>
            <w:proofErr w:type="spellEnd"/>
            <w:r w:rsidRPr="007F6C1C">
              <w:rPr>
                <w:rFonts w:cs="Times New Roman"/>
                <w:sz w:val="24"/>
                <w:szCs w:val="24"/>
              </w:rPr>
              <w:t xml:space="preserve"> deska, </w:t>
            </w:r>
            <w:proofErr w:type="spellStart"/>
            <w:r w:rsidRPr="007F6C1C">
              <w:rPr>
                <w:rFonts w:cs="Times New Roman"/>
                <w:sz w:val="24"/>
                <w:szCs w:val="24"/>
              </w:rPr>
              <w:t>alumina</w:t>
            </w:r>
            <w:proofErr w:type="spellEnd"/>
          </w:p>
        </w:tc>
        <w:tc>
          <w:tcPr>
            <w:tcW w:w="2824"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 xml:space="preserve">Voda, </w:t>
            </w:r>
            <w:r w:rsidRPr="007F6C1C">
              <w:rPr>
                <w:rFonts w:cs="Times New Roman"/>
                <w:sz w:val="24"/>
                <w:szCs w:val="24"/>
              </w:rPr>
              <w:br/>
              <w:t>organická rozpouštědla</w:t>
            </w:r>
          </w:p>
        </w:tc>
      </w:tr>
      <w:tr w:rsidR="00802C25" w:rsidRPr="007F6C1C" w:rsidTr="00FE1A56">
        <w:tc>
          <w:tcPr>
            <w:tcW w:w="3402" w:type="dxa"/>
            <w:vAlign w:val="center"/>
          </w:tcPr>
          <w:p w:rsidR="00802C25" w:rsidRPr="007F6C1C" w:rsidRDefault="00802C25" w:rsidP="007F6C1C">
            <w:pPr>
              <w:ind w:firstLine="0"/>
              <w:jc w:val="center"/>
              <w:rPr>
                <w:rFonts w:cs="Times New Roman"/>
                <w:sz w:val="24"/>
                <w:szCs w:val="24"/>
              </w:rPr>
            </w:pPr>
            <w:r w:rsidRPr="007F6C1C">
              <w:rPr>
                <w:rFonts w:cs="Times New Roman"/>
                <w:sz w:val="24"/>
                <w:szCs w:val="24"/>
              </w:rPr>
              <w:t>PC – papírová chromatografie</w:t>
            </w:r>
          </w:p>
        </w:tc>
        <w:tc>
          <w:tcPr>
            <w:tcW w:w="2835"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Celulóza filtračního papíru</w:t>
            </w:r>
          </w:p>
        </w:tc>
        <w:tc>
          <w:tcPr>
            <w:tcW w:w="2824" w:type="dxa"/>
            <w:vAlign w:val="center"/>
          </w:tcPr>
          <w:p w:rsidR="00802C25" w:rsidRPr="007F6C1C" w:rsidRDefault="00802C25" w:rsidP="00FE1A56">
            <w:pPr>
              <w:ind w:firstLine="0"/>
              <w:jc w:val="center"/>
              <w:rPr>
                <w:rFonts w:cs="Times New Roman"/>
                <w:sz w:val="24"/>
                <w:szCs w:val="24"/>
              </w:rPr>
            </w:pPr>
            <w:r w:rsidRPr="007F6C1C">
              <w:rPr>
                <w:rFonts w:cs="Times New Roman"/>
                <w:sz w:val="24"/>
                <w:szCs w:val="24"/>
              </w:rPr>
              <w:t>Alkoholy</w:t>
            </w:r>
          </w:p>
        </w:tc>
      </w:tr>
    </w:tbl>
    <w:p w:rsidR="00802C25" w:rsidRPr="00802C25" w:rsidRDefault="00802C25" w:rsidP="00FE1A56">
      <w:pPr>
        <w:ind w:firstLine="0"/>
        <w:jc w:val="both"/>
        <w:rPr>
          <w:rFonts w:cs="Times New Roman"/>
          <w:color w:val="FF0000"/>
          <w:szCs w:val="24"/>
          <w:shd w:val="clear" w:color="auto" w:fill="FFFFFF"/>
        </w:rPr>
      </w:pPr>
    </w:p>
    <w:p w:rsidR="003F3D0B" w:rsidRPr="00352C80" w:rsidRDefault="003F3D0B" w:rsidP="00663D15">
      <w:pPr>
        <w:ind w:firstLine="0"/>
        <w:jc w:val="center"/>
        <w:rPr>
          <w:rFonts w:cs="Times New Roman"/>
          <w:szCs w:val="24"/>
        </w:rPr>
      </w:pPr>
      <w:r w:rsidRPr="0089081B">
        <w:rPr>
          <w:rFonts w:cs="Times New Roman"/>
          <w:szCs w:val="24"/>
        </w:rPr>
        <w:t xml:space="preserve">Tabulka </w:t>
      </w:r>
      <w:r>
        <w:rPr>
          <w:rFonts w:cs="Times New Roman"/>
          <w:szCs w:val="24"/>
        </w:rPr>
        <w:t>2</w:t>
      </w:r>
      <w:r w:rsidRPr="0089081B">
        <w:rPr>
          <w:rFonts w:cs="Times New Roman"/>
          <w:szCs w:val="24"/>
        </w:rPr>
        <w:t xml:space="preserve">: </w:t>
      </w:r>
      <w:r>
        <w:rPr>
          <w:rFonts w:cs="Times New Roman"/>
          <w:szCs w:val="24"/>
        </w:rPr>
        <w:t xml:space="preserve"> </w:t>
      </w:r>
      <w:r w:rsidRPr="0089081B">
        <w:rPr>
          <w:rFonts w:cs="Times New Roman"/>
          <w:szCs w:val="24"/>
        </w:rPr>
        <w:t xml:space="preserve">Rozdělení </w:t>
      </w:r>
      <w:r>
        <w:rPr>
          <w:rFonts w:cs="Times New Roman"/>
          <w:szCs w:val="24"/>
        </w:rPr>
        <w:t xml:space="preserve">chromatografických </w:t>
      </w:r>
      <w:r w:rsidRPr="0089081B">
        <w:rPr>
          <w:rFonts w:cs="Times New Roman"/>
          <w:szCs w:val="24"/>
        </w:rPr>
        <w:t>separačních metod</w:t>
      </w:r>
      <w:r>
        <w:rPr>
          <w:rFonts w:cs="Times New Roman"/>
          <w:szCs w:val="24"/>
        </w:rPr>
        <w:t xml:space="preserve"> </w:t>
      </w:r>
      <w:r w:rsidR="00171FA0">
        <w:rPr>
          <w:rFonts w:cs="Times New Roman"/>
          <w:szCs w:val="24"/>
        </w:rPr>
        <w:t xml:space="preserve">s příklady stacionárních </w:t>
      </w:r>
      <w:r w:rsidR="00171FA0">
        <w:rPr>
          <w:rFonts w:cs="Times New Roman"/>
          <w:szCs w:val="24"/>
        </w:rPr>
        <w:br/>
        <w:t xml:space="preserve">a mobilních fází </w:t>
      </w:r>
      <w:r w:rsidRPr="00352C80">
        <w:rPr>
          <w:rFonts w:cs="Times New Roman"/>
          <w:szCs w:val="24"/>
        </w:rPr>
        <w:t>[</w:t>
      </w:r>
      <w:r w:rsidR="00BB7B43" w:rsidRPr="00352C80">
        <w:rPr>
          <w:rFonts w:cs="Times New Roman"/>
          <w:szCs w:val="24"/>
        </w:rPr>
        <w:t>2</w:t>
      </w:r>
      <w:r w:rsidR="00A44D9F" w:rsidRPr="00352C80">
        <w:rPr>
          <w:rFonts w:cs="Times New Roman"/>
          <w:szCs w:val="24"/>
        </w:rPr>
        <w:t>0</w:t>
      </w:r>
      <w:r>
        <w:rPr>
          <w:rFonts w:cs="Times New Roman"/>
          <w:szCs w:val="24"/>
        </w:rPr>
        <w:t xml:space="preserve">, </w:t>
      </w:r>
      <w:r w:rsidR="00BB7B43">
        <w:rPr>
          <w:rFonts w:cs="Times New Roman"/>
          <w:szCs w:val="24"/>
        </w:rPr>
        <w:t>2</w:t>
      </w:r>
      <w:r w:rsidR="00A44D9F">
        <w:rPr>
          <w:rFonts w:cs="Times New Roman"/>
          <w:szCs w:val="24"/>
        </w:rPr>
        <w:t>1</w:t>
      </w:r>
      <w:r w:rsidRPr="00352C80">
        <w:rPr>
          <w:rFonts w:cs="Times New Roman"/>
          <w:szCs w:val="24"/>
        </w:rPr>
        <w:t>]</w:t>
      </w:r>
    </w:p>
    <w:p w:rsidR="00802C25" w:rsidRPr="00802C25" w:rsidRDefault="00802C25" w:rsidP="007F3135">
      <w:pPr>
        <w:ind w:firstLine="0"/>
        <w:jc w:val="both"/>
        <w:rPr>
          <w:rFonts w:cs="Times New Roman"/>
          <w:color w:val="FF0000"/>
          <w:szCs w:val="24"/>
        </w:rPr>
      </w:pPr>
    </w:p>
    <w:p w:rsidR="00C05284" w:rsidRDefault="00C05284" w:rsidP="007F3135">
      <w:pPr>
        <w:ind w:firstLine="0"/>
        <w:jc w:val="both"/>
        <w:rPr>
          <w:rFonts w:cs="Times New Roman"/>
          <w:szCs w:val="24"/>
        </w:rPr>
      </w:pPr>
    </w:p>
    <w:p w:rsidR="00866079" w:rsidRPr="00755F17" w:rsidRDefault="00866079" w:rsidP="00866079">
      <w:pPr>
        <w:pStyle w:val="Nadpis1"/>
        <w:spacing w:before="0" w:after="0"/>
        <w:jc w:val="left"/>
        <w:rPr>
          <w:szCs w:val="32"/>
        </w:rPr>
      </w:pPr>
      <w:r w:rsidRPr="00755F17">
        <w:rPr>
          <w:szCs w:val="32"/>
        </w:rPr>
        <w:t>4.</w:t>
      </w:r>
      <w:r w:rsidR="003A56BE">
        <w:rPr>
          <w:szCs w:val="32"/>
        </w:rPr>
        <w:t>2</w:t>
      </w:r>
      <w:r>
        <w:rPr>
          <w:szCs w:val="32"/>
        </w:rPr>
        <w:t>.</w:t>
      </w:r>
      <w:r w:rsidRPr="00755F17">
        <w:rPr>
          <w:szCs w:val="32"/>
        </w:rPr>
        <w:t xml:space="preserve">  </w:t>
      </w:r>
      <w:r>
        <w:rPr>
          <w:szCs w:val="32"/>
        </w:rPr>
        <w:t>Elektromigrační separační metody</w:t>
      </w:r>
    </w:p>
    <w:p w:rsidR="00866079" w:rsidRDefault="00866079" w:rsidP="00866079">
      <w:pPr>
        <w:ind w:firstLine="0"/>
        <w:jc w:val="both"/>
      </w:pPr>
    </w:p>
    <w:p w:rsidR="00493DFB" w:rsidRDefault="00DA693F" w:rsidP="00866079">
      <w:pPr>
        <w:spacing w:before="120"/>
        <w:jc w:val="both"/>
        <w:rPr>
          <w:rFonts w:cs="Times New Roman"/>
          <w:szCs w:val="24"/>
        </w:rPr>
      </w:pPr>
      <w:r>
        <w:rPr>
          <w:rFonts w:cs="Times New Roman"/>
          <w:szCs w:val="24"/>
        </w:rPr>
        <w:t xml:space="preserve">Elektromigrační separační metody využívají dvou elektrokinetických jevů </w:t>
      </w:r>
      <w:r w:rsidR="00A031EE">
        <w:rPr>
          <w:rFonts w:cs="Times New Roman"/>
          <w:szCs w:val="24"/>
        </w:rPr>
        <w:br/>
      </w:r>
      <w:r>
        <w:rPr>
          <w:rFonts w:cs="Times New Roman"/>
          <w:szCs w:val="24"/>
        </w:rPr>
        <w:t xml:space="preserve">– elektroforézy a elektroosmózy. Do kategorie těchto metod spadají například kapilární zónová elektroforéza, gelová elektroforéza, </w:t>
      </w:r>
      <w:proofErr w:type="spellStart"/>
      <w:r>
        <w:rPr>
          <w:rFonts w:cs="Times New Roman"/>
          <w:szCs w:val="24"/>
        </w:rPr>
        <w:t>izotachoforéza</w:t>
      </w:r>
      <w:proofErr w:type="spellEnd"/>
      <w:r>
        <w:rPr>
          <w:rFonts w:cs="Times New Roman"/>
          <w:szCs w:val="24"/>
        </w:rPr>
        <w:t xml:space="preserve"> nebo kapilární izoelektrická fokusace. V</w:t>
      </w:r>
      <w:r w:rsidR="00C05284">
        <w:rPr>
          <w:rFonts w:cs="Times New Roman"/>
          <w:szCs w:val="24"/>
        </w:rPr>
        <w:t xml:space="preserve"> prostředí obsahujícím roztok s </w:t>
      </w:r>
      <w:r>
        <w:rPr>
          <w:rFonts w:cs="Times New Roman"/>
          <w:szCs w:val="24"/>
        </w:rPr>
        <w:t xml:space="preserve">nabitými částicemi a pevné povrchy stýkajících </w:t>
      </w:r>
      <w:r w:rsidR="00493DFB">
        <w:rPr>
          <w:rFonts w:cs="Times New Roman"/>
          <w:szCs w:val="24"/>
        </w:rPr>
        <w:br/>
      </w:r>
      <w:r w:rsidR="00051AB9">
        <w:rPr>
          <w:rFonts w:cs="Times New Roman"/>
          <w:szCs w:val="24"/>
        </w:rPr>
        <w:t xml:space="preserve">se s </w:t>
      </w:r>
      <w:r>
        <w:rPr>
          <w:rFonts w:cs="Times New Roman"/>
          <w:szCs w:val="24"/>
        </w:rPr>
        <w:t xml:space="preserve">roztokem, které mohou nést elektrické náboje (stěny kapiláry, povrchy přítomných částic), se vytvářejí elektrické dvojvrstvy. Časem vzniká určité rovnovážné rozdělení nábojů. </w:t>
      </w:r>
    </w:p>
    <w:p w:rsidR="00DA693F" w:rsidRDefault="00DA693F" w:rsidP="00866079">
      <w:pPr>
        <w:spacing w:before="120"/>
        <w:jc w:val="both"/>
        <w:rPr>
          <w:rFonts w:cs="Times New Roman"/>
          <w:szCs w:val="24"/>
        </w:rPr>
      </w:pPr>
      <w:r>
        <w:rPr>
          <w:rFonts w:cs="Times New Roman"/>
          <w:szCs w:val="24"/>
        </w:rPr>
        <w:t>V elektromigračních separačních metodách je na toto prostředí připojeno stejnosměrné elektrické pole, které poruší jejich rovnováhu v rozložení nábojů a vyvolá jejich pohyb.</w:t>
      </w:r>
    </w:p>
    <w:p w:rsidR="00DA693F" w:rsidRDefault="00DA693F" w:rsidP="00D454E3">
      <w:pPr>
        <w:pStyle w:val="Odstavecseseznamem"/>
        <w:numPr>
          <w:ilvl w:val="0"/>
          <w:numId w:val="19"/>
        </w:numPr>
        <w:spacing w:after="160"/>
        <w:jc w:val="both"/>
        <w:rPr>
          <w:rFonts w:cs="Times New Roman"/>
          <w:szCs w:val="24"/>
        </w:rPr>
      </w:pPr>
      <w:r>
        <w:rPr>
          <w:rFonts w:cs="Times New Roman"/>
          <w:szCs w:val="24"/>
        </w:rPr>
        <w:lastRenderedPageBreak/>
        <w:t>Elektroforéza – po aplikaci napětí se nabité částečky pohybují směrem k opačně nabité elektrodě</w:t>
      </w:r>
      <w:r w:rsidR="00051AB9">
        <w:rPr>
          <w:rFonts w:cs="Times New Roman"/>
          <w:szCs w:val="24"/>
        </w:rPr>
        <w:t>.</w:t>
      </w:r>
    </w:p>
    <w:p w:rsidR="00DA693F" w:rsidRDefault="00DA693F" w:rsidP="00D454E3">
      <w:pPr>
        <w:pStyle w:val="Odstavecseseznamem"/>
        <w:numPr>
          <w:ilvl w:val="0"/>
          <w:numId w:val="19"/>
        </w:numPr>
        <w:spacing w:after="160"/>
        <w:jc w:val="both"/>
        <w:rPr>
          <w:rFonts w:cs="Times New Roman"/>
          <w:szCs w:val="24"/>
        </w:rPr>
      </w:pPr>
      <w:r>
        <w:rPr>
          <w:rFonts w:cs="Times New Roman"/>
          <w:szCs w:val="24"/>
        </w:rPr>
        <w:t>Elektroo</w:t>
      </w:r>
      <w:r w:rsidR="00051AB9">
        <w:rPr>
          <w:rFonts w:cs="Times New Roman"/>
          <w:szCs w:val="24"/>
        </w:rPr>
        <w:t xml:space="preserve">smóza – po aplikaci napětí se v </w:t>
      </w:r>
      <w:r>
        <w:rPr>
          <w:rFonts w:cs="Times New Roman"/>
          <w:szCs w:val="24"/>
        </w:rPr>
        <w:t>křemenné nebo skleněné kapiláře pohybuje voda k záporné elektrodě</w:t>
      </w:r>
      <w:r w:rsidR="00493DFB">
        <w:rPr>
          <w:rFonts w:cs="Times New Roman"/>
          <w:szCs w:val="24"/>
        </w:rPr>
        <w:t>.</w:t>
      </w:r>
    </w:p>
    <w:p w:rsidR="00DA693F" w:rsidRDefault="00DA693F" w:rsidP="00DA693F">
      <w:pPr>
        <w:jc w:val="both"/>
        <w:rPr>
          <w:rFonts w:cs="Times New Roman"/>
          <w:szCs w:val="24"/>
        </w:rPr>
      </w:pPr>
      <w:r>
        <w:rPr>
          <w:rFonts w:cs="Times New Roman"/>
          <w:szCs w:val="24"/>
        </w:rPr>
        <w:t>Principem separace složek vzorku je rozdílná rychlost jejich migrace, neboť nabité částice různých složek se v určitém prostředí liší svou elektroforetickou pohyblivostí.</w:t>
      </w:r>
    </w:p>
    <w:p w:rsidR="00866079" w:rsidRDefault="00866079" w:rsidP="00866079">
      <w:pPr>
        <w:ind w:firstLine="0"/>
        <w:jc w:val="both"/>
        <w:rPr>
          <w:rFonts w:cs="Times New Roman"/>
          <w:szCs w:val="24"/>
        </w:rPr>
      </w:pPr>
    </w:p>
    <w:p w:rsidR="00C05284" w:rsidRDefault="00C05284" w:rsidP="00866079">
      <w:pPr>
        <w:ind w:firstLine="0"/>
        <w:jc w:val="both"/>
        <w:rPr>
          <w:rFonts w:cs="Times New Roman"/>
          <w:szCs w:val="24"/>
        </w:rPr>
      </w:pPr>
    </w:p>
    <w:p w:rsidR="00866079" w:rsidRPr="003A56BE" w:rsidRDefault="00866079" w:rsidP="00866079">
      <w:pPr>
        <w:pStyle w:val="Nadpis1"/>
        <w:spacing w:before="0" w:after="0"/>
        <w:jc w:val="left"/>
        <w:rPr>
          <w:sz w:val="28"/>
        </w:rPr>
      </w:pPr>
      <w:r w:rsidRPr="003A56BE">
        <w:rPr>
          <w:sz w:val="28"/>
        </w:rPr>
        <w:t>4.2.</w:t>
      </w:r>
      <w:r w:rsidR="003A56BE" w:rsidRPr="003A56BE">
        <w:rPr>
          <w:sz w:val="28"/>
        </w:rPr>
        <w:t>1.</w:t>
      </w:r>
      <w:r w:rsidRPr="003A56BE">
        <w:rPr>
          <w:sz w:val="28"/>
        </w:rPr>
        <w:t xml:space="preserve">  Elektroforéza</w:t>
      </w:r>
    </w:p>
    <w:p w:rsidR="00DA693F" w:rsidRPr="00175C07" w:rsidRDefault="00051AB9" w:rsidP="001147C7">
      <w:pPr>
        <w:spacing w:before="120"/>
        <w:jc w:val="both"/>
        <w:rPr>
          <w:rFonts w:cs="Times New Roman"/>
          <w:szCs w:val="24"/>
        </w:rPr>
      </w:pPr>
      <w:r>
        <w:rPr>
          <w:rFonts w:cs="Times New Roman"/>
          <w:szCs w:val="24"/>
        </w:rPr>
        <w:t xml:space="preserve">Elektroforéza spočívá v </w:t>
      </w:r>
      <w:r w:rsidR="00DA693F">
        <w:rPr>
          <w:rFonts w:cs="Times New Roman"/>
          <w:szCs w:val="24"/>
        </w:rPr>
        <w:t>migraci elektricky nabitých částic ve stejnosměrném poli. Toto elektrické pole se vytváří vkládáním konstantního napětí mezi elektrody. V zónové elektroforéze je prostředí mezi elektrodami tvořeno základním elektrolytem, který zajišťuje dos</w:t>
      </w:r>
      <w:r>
        <w:rPr>
          <w:rFonts w:cs="Times New Roman"/>
          <w:szCs w:val="24"/>
        </w:rPr>
        <w:t xml:space="preserve">tatečnou elektrickou vodivost v </w:t>
      </w:r>
      <w:r w:rsidR="00DA693F">
        <w:rPr>
          <w:rFonts w:cs="Times New Roman"/>
          <w:szCs w:val="24"/>
        </w:rPr>
        <w:t>celém systému. Vzorek je dávkován do určitého místa tohoto systému. Vlivem odlišné rychl</w:t>
      </w:r>
      <w:r>
        <w:rPr>
          <w:rFonts w:cs="Times New Roman"/>
          <w:szCs w:val="24"/>
        </w:rPr>
        <w:t xml:space="preserve">osti migrace složek vzorku se v </w:t>
      </w:r>
      <w:r w:rsidR="00DA693F">
        <w:rPr>
          <w:rFonts w:cs="Times New Roman"/>
          <w:szCs w:val="24"/>
        </w:rPr>
        <w:t xml:space="preserve">průběhu separace vytvářejí oddělené zóny jednotlivých složek. Velikost nabitých částic může být různá, </w:t>
      </w:r>
      <w:r w:rsidR="00B55202">
        <w:rPr>
          <w:rFonts w:cs="Times New Roman"/>
          <w:szCs w:val="24"/>
        </w:rPr>
        <w:br/>
      </w:r>
      <w:r w:rsidR="00DA693F">
        <w:rPr>
          <w:rFonts w:cs="Times New Roman"/>
          <w:szCs w:val="24"/>
        </w:rPr>
        <w:t>od jednoduchých iontů až po makromolekuly.</w:t>
      </w:r>
      <w:r w:rsidR="00371643" w:rsidRPr="00175C07">
        <w:rPr>
          <w:rFonts w:cs="Times New Roman"/>
          <w:szCs w:val="24"/>
        </w:rPr>
        <w:t xml:space="preserve"> </w:t>
      </w:r>
      <w:r w:rsidR="002055FD" w:rsidRPr="00175C07">
        <w:rPr>
          <w:rFonts w:cs="Times New Roman"/>
          <w:szCs w:val="24"/>
        </w:rPr>
        <w:t>[</w:t>
      </w:r>
      <w:r w:rsidR="000C7E66">
        <w:rPr>
          <w:rFonts w:cs="Times New Roman"/>
          <w:szCs w:val="24"/>
        </w:rPr>
        <w:t>2</w:t>
      </w:r>
      <w:r w:rsidR="00A44D9F">
        <w:rPr>
          <w:rFonts w:cs="Times New Roman"/>
          <w:szCs w:val="24"/>
        </w:rPr>
        <w:t>2</w:t>
      </w:r>
      <w:r w:rsidR="002055FD" w:rsidRPr="00175C07">
        <w:rPr>
          <w:rFonts w:cs="Times New Roman"/>
          <w:szCs w:val="24"/>
        </w:rPr>
        <w:t>]</w:t>
      </w:r>
    </w:p>
    <w:p w:rsidR="00DA693F" w:rsidRDefault="00051AB9" w:rsidP="001147C7">
      <w:pPr>
        <w:spacing w:before="120"/>
        <w:jc w:val="both"/>
        <w:rPr>
          <w:rFonts w:cs="Times New Roman"/>
          <w:szCs w:val="24"/>
        </w:rPr>
      </w:pPr>
      <w:r>
        <w:rPr>
          <w:rFonts w:cs="Times New Roman"/>
          <w:szCs w:val="24"/>
        </w:rPr>
        <w:t xml:space="preserve">V souvislosti s </w:t>
      </w:r>
      <w:r w:rsidR="00DA693F">
        <w:rPr>
          <w:rFonts w:cs="Times New Roman"/>
          <w:szCs w:val="24"/>
        </w:rPr>
        <w:t>elektroforézou vystupuje fyzikální veličina zvaná elektroforetická pohyblivost (µ</w:t>
      </w:r>
      <w:r w:rsidR="00DA693F">
        <w:rPr>
          <w:rFonts w:cs="Times New Roman"/>
          <w:szCs w:val="24"/>
          <w:vertAlign w:val="subscript"/>
        </w:rPr>
        <w:t>e</w:t>
      </w:r>
      <w:r w:rsidR="00DA693F">
        <w:rPr>
          <w:rFonts w:cs="Times New Roman"/>
          <w:szCs w:val="24"/>
        </w:rPr>
        <w:t>) urč</w:t>
      </w:r>
      <w:r>
        <w:rPr>
          <w:rFonts w:cs="Times New Roman"/>
          <w:szCs w:val="24"/>
        </w:rPr>
        <w:t xml:space="preserve">ující rychlost pohybu částice v </w:t>
      </w:r>
      <w:r w:rsidR="00DA693F">
        <w:rPr>
          <w:rFonts w:cs="Times New Roman"/>
          <w:szCs w:val="24"/>
        </w:rPr>
        <w:t xml:space="preserve">elektrickém poli o jednotkové intenzitě. Na základě této vlastnosti dochází k separaci jednotlivých částic právě tím, že částice s větší elektroforetickou pohyblivostí se </w:t>
      </w:r>
      <w:r w:rsidR="00CD40AE">
        <w:rPr>
          <w:rFonts w:cs="Times New Roman"/>
          <w:szCs w:val="24"/>
        </w:rPr>
        <w:t xml:space="preserve">dostávají „dopředu“ a částice s </w:t>
      </w:r>
      <w:r w:rsidR="00DA693F">
        <w:rPr>
          <w:rFonts w:cs="Times New Roman"/>
          <w:szCs w:val="24"/>
        </w:rPr>
        <w:t>menší elektroforetickou pohyblivostí „dozadu“. Konečný vztah pro výpočet elektroforetické pohyblivosti je po řadě dosazení a odvození tento:</w:t>
      </w:r>
    </w:p>
    <w:p w:rsidR="00DA693F" w:rsidRPr="00AF7F66" w:rsidRDefault="00DA693F" w:rsidP="00DA693F">
      <w:pPr>
        <w:jc w:val="center"/>
        <w:rPr>
          <w:rFonts w:eastAsiaTheme="minorEastAsia" w:cs="Times New Roman"/>
          <w:sz w:val="28"/>
          <w:szCs w:val="28"/>
          <w:vertAlign w:val="subscript"/>
        </w:rPr>
      </w:pPr>
      <m:oMath>
        <m:r>
          <m:rPr>
            <m:sty m:val="p"/>
          </m:rPr>
          <w:rPr>
            <w:rFonts w:ascii="Cambria Math" w:hAnsi="Cambria Math" w:cs="Times New Roman"/>
            <w:sz w:val="28"/>
            <w:szCs w:val="28"/>
          </w:rPr>
          <m:t>µ</m:t>
        </m:r>
        <m:d>
          <m:dPr>
            <m:ctrlPr>
              <w:rPr>
                <w:rFonts w:ascii="Cambria Math" w:hAnsi="Cambria Math" w:cs="Times New Roman"/>
                <w:sz w:val="28"/>
                <w:szCs w:val="28"/>
              </w:rPr>
            </m:ctrlPr>
          </m:dPr>
          <m:e>
            <m:r>
              <m:rPr>
                <m:sty m:val="p"/>
              </m:rPr>
              <w:rPr>
                <w:rFonts w:ascii="Cambria Math" w:hAnsi="Cambria Math" w:cs="Times New Roman"/>
                <w:sz w:val="28"/>
                <w:szCs w:val="28"/>
                <w:vertAlign w:val="subscript"/>
              </w:rPr>
              <m:t>e</m:t>
            </m:r>
            <m:ctrlPr>
              <w:rPr>
                <w:rFonts w:ascii="Cambria Math" w:hAnsi="Cambria Math" w:cs="Times New Roman"/>
                <w:sz w:val="28"/>
                <w:szCs w:val="28"/>
                <w:vertAlign w:val="subscript"/>
              </w:rPr>
            </m:ctrlPr>
          </m:e>
        </m:d>
        <m:r>
          <w:rPr>
            <w:rFonts w:ascii="Cambria Math" w:hAnsi="Cambria Math" w:cs="Times New Roman"/>
            <w:sz w:val="28"/>
            <w:szCs w:val="28"/>
            <w:vertAlign w:val="subscript"/>
          </w:rPr>
          <m:t xml:space="preserve">= </m:t>
        </m:r>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v</m:t>
            </m:r>
          </m:num>
          <m:den>
            <m:r>
              <w:rPr>
                <w:rFonts w:ascii="Cambria Math" w:hAnsi="Cambria Math" w:cs="Times New Roman"/>
                <w:sz w:val="28"/>
                <w:szCs w:val="28"/>
                <w:vertAlign w:val="subscript"/>
              </w:rPr>
              <m:t>E</m:t>
            </m:r>
          </m:den>
        </m:f>
        <m:r>
          <w:rPr>
            <w:rFonts w:ascii="Cambria Math" w:hAnsi="Cambria Math" w:cs="Times New Roman"/>
            <w:sz w:val="28"/>
            <w:szCs w:val="28"/>
            <w:vertAlign w:val="subscript"/>
          </w:rPr>
          <m:t xml:space="preserve">= </m:t>
        </m:r>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Q</m:t>
            </m:r>
          </m:num>
          <m:den>
            <m:r>
              <w:rPr>
                <w:rFonts w:ascii="Cambria Math" w:hAnsi="Cambria Math" w:cs="Times New Roman"/>
                <w:sz w:val="28"/>
                <w:szCs w:val="28"/>
                <w:vertAlign w:val="subscript"/>
              </w:rPr>
              <m:t>k</m:t>
            </m:r>
          </m:den>
        </m:f>
      </m:oMath>
      <w:r w:rsidRPr="00AF7F66">
        <w:rPr>
          <w:rFonts w:eastAsiaTheme="minorEastAsia" w:cs="Times New Roman"/>
          <w:sz w:val="28"/>
          <w:szCs w:val="28"/>
          <w:vertAlign w:val="subscript"/>
        </w:rPr>
        <w:t xml:space="preserve"> </w:t>
      </w:r>
      <w:r w:rsidR="00E22016">
        <w:rPr>
          <w:rFonts w:eastAsiaTheme="minorEastAsia" w:cs="Times New Roman"/>
          <w:sz w:val="28"/>
          <w:szCs w:val="28"/>
          <w:vertAlign w:val="subscript"/>
        </w:rPr>
        <w:t xml:space="preserve">         </w:t>
      </w:r>
      <w:r w:rsidRPr="00E22016">
        <w:rPr>
          <w:rFonts w:eastAsiaTheme="minorEastAsia" w:cs="Times New Roman"/>
          <w:sz w:val="28"/>
          <w:szCs w:val="28"/>
        </w:rPr>
        <w:t>,</w:t>
      </w:r>
    </w:p>
    <w:p w:rsidR="00C05284" w:rsidRDefault="00DA693F" w:rsidP="00C05284">
      <w:pPr>
        <w:ind w:firstLine="0"/>
        <w:jc w:val="both"/>
        <w:rPr>
          <w:rFonts w:cs="Times New Roman"/>
          <w:szCs w:val="24"/>
        </w:rPr>
      </w:pPr>
      <w:r>
        <w:rPr>
          <w:rFonts w:cs="Times New Roman"/>
          <w:szCs w:val="24"/>
        </w:rPr>
        <w:t>kde</w:t>
      </w:r>
    </w:p>
    <w:p w:rsidR="00C05284" w:rsidRDefault="00DA693F" w:rsidP="00C05284">
      <w:pPr>
        <w:ind w:firstLine="0"/>
        <w:jc w:val="both"/>
        <w:rPr>
          <w:rFonts w:cs="Times New Roman"/>
          <w:szCs w:val="24"/>
        </w:rPr>
      </w:pPr>
      <w:r>
        <w:rPr>
          <w:rFonts w:cs="Times New Roman"/>
          <w:szCs w:val="24"/>
        </w:rPr>
        <w:t>µ</w:t>
      </w:r>
      <w:r w:rsidR="0046619A">
        <w:rPr>
          <w:rFonts w:cs="Times New Roman"/>
          <w:szCs w:val="24"/>
        </w:rPr>
        <w:t>(e)</w:t>
      </w:r>
      <w:r>
        <w:rPr>
          <w:rFonts w:cs="Times New Roman"/>
          <w:szCs w:val="24"/>
          <w:vertAlign w:val="subscript"/>
        </w:rPr>
        <w:t xml:space="preserve"> </w:t>
      </w:r>
      <w:r w:rsidRPr="00AF7F66">
        <w:rPr>
          <w:rFonts w:cs="Times New Roman"/>
          <w:szCs w:val="24"/>
        </w:rPr>
        <w:t>… elektroforetická vodivost</w:t>
      </w:r>
      <w:r>
        <w:rPr>
          <w:rFonts w:cs="Times New Roman"/>
          <w:szCs w:val="24"/>
        </w:rPr>
        <w:t>,</w:t>
      </w:r>
    </w:p>
    <w:p w:rsidR="00C05284" w:rsidRDefault="00DA693F" w:rsidP="00C05284">
      <w:pPr>
        <w:ind w:firstLine="0"/>
        <w:jc w:val="both"/>
        <w:rPr>
          <w:rFonts w:cs="Times New Roman"/>
          <w:szCs w:val="24"/>
        </w:rPr>
      </w:pPr>
      <w:r>
        <w:rPr>
          <w:rFonts w:cs="Times New Roman"/>
          <w:szCs w:val="24"/>
        </w:rPr>
        <w:t xml:space="preserve">v … okamžitá rychlost částice, </w:t>
      </w:r>
    </w:p>
    <w:p w:rsidR="00C05284" w:rsidRDefault="00DA693F" w:rsidP="00C05284">
      <w:pPr>
        <w:ind w:firstLine="0"/>
        <w:jc w:val="both"/>
        <w:rPr>
          <w:rFonts w:cs="Times New Roman"/>
          <w:szCs w:val="24"/>
        </w:rPr>
      </w:pPr>
      <w:r>
        <w:rPr>
          <w:rFonts w:cs="Times New Roman"/>
          <w:szCs w:val="24"/>
        </w:rPr>
        <w:t xml:space="preserve">E … intenzita elektrického pole, </w:t>
      </w:r>
    </w:p>
    <w:p w:rsidR="00C05284" w:rsidRDefault="00DA693F" w:rsidP="00C05284">
      <w:pPr>
        <w:ind w:firstLine="0"/>
        <w:jc w:val="both"/>
        <w:rPr>
          <w:rFonts w:cs="Times New Roman"/>
          <w:szCs w:val="24"/>
        </w:rPr>
      </w:pPr>
      <w:r>
        <w:rPr>
          <w:rFonts w:cs="Times New Roman"/>
          <w:szCs w:val="24"/>
        </w:rPr>
        <w:t xml:space="preserve">Q … náboj, </w:t>
      </w:r>
    </w:p>
    <w:p w:rsidR="00DA693F" w:rsidRDefault="00DA693F" w:rsidP="00C05284">
      <w:pPr>
        <w:ind w:firstLine="0"/>
        <w:jc w:val="both"/>
        <w:rPr>
          <w:rFonts w:cs="Times New Roman"/>
          <w:szCs w:val="24"/>
        </w:rPr>
      </w:pPr>
      <w:r>
        <w:rPr>
          <w:rFonts w:cs="Times New Roman"/>
          <w:szCs w:val="24"/>
        </w:rPr>
        <w:t>k … koeficient (závislý na tvaru a velikosti částice a viskozitě prostředí).</w:t>
      </w:r>
    </w:p>
    <w:p w:rsidR="00DA693F" w:rsidRDefault="00DA693F" w:rsidP="001147C7">
      <w:pPr>
        <w:spacing w:before="120"/>
        <w:jc w:val="both"/>
        <w:rPr>
          <w:rFonts w:cs="Times New Roman"/>
          <w:szCs w:val="24"/>
        </w:rPr>
      </w:pPr>
      <w:r>
        <w:rPr>
          <w:rFonts w:cs="Times New Roman"/>
          <w:szCs w:val="24"/>
        </w:rPr>
        <w:t xml:space="preserve">Dříve byla jako základní elektroforetická metoda užívána volná neboli klasická elektroforéza. Pojmenována byla také i po svém zakladateli – švédském chemikovi </w:t>
      </w:r>
      <w:r w:rsidR="00B55202">
        <w:rPr>
          <w:rFonts w:cs="Times New Roman"/>
          <w:szCs w:val="24"/>
        </w:rPr>
        <w:br/>
      </w:r>
      <w:r>
        <w:rPr>
          <w:rFonts w:cs="Times New Roman"/>
          <w:szCs w:val="24"/>
        </w:rPr>
        <w:t xml:space="preserve">Arne </w:t>
      </w:r>
      <w:proofErr w:type="spellStart"/>
      <w:r>
        <w:rPr>
          <w:rFonts w:cs="Times New Roman"/>
          <w:szCs w:val="24"/>
        </w:rPr>
        <w:t>Tiseliovi</w:t>
      </w:r>
      <w:proofErr w:type="spellEnd"/>
      <w:r>
        <w:rPr>
          <w:rFonts w:cs="Times New Roman"/>
          <w:szCs w:val="24"/>
        </w:rPr>
        <w:t xml:space="preserve"> – jako </w:t>
      </w:r>
      <w:proofErr w:type="spellStart"/>
      <w:r>
        <w:rPr>
          <w:rFonts w:cs="Times New Roman"/>
          <w:szCs w:val="24"/>
        </w:rPr>
        <w:t>Tiseliov</w:t>
      </w:r>
      <w:r w:rsidR="00E266FC">
        <w:rPr>
          <w:rFonts w:cs="Times New Roman"/>
          <w:szCs w:val="24"/>
        </w:rPr>
        <w:t>a</w:t>
      </w:r>
      <w:proofErr w:type="spellEnd"/>
      <w:r w:rsidR="00E266FC">
        <w:rPr>
          <w:rFonts w:cs="Times New Roman"/>
          <w:szCs w:val="24"/>
        </w:rPr>
        <w:t xml:space="preserve"> elektroforéza. Nejednalo se o </w:t>
      </w:r>
      <w:r w:rsidR="00A3427E">
        <w:rPr>
          <w:rFonts w:cs="Times New Roman"/>
          <w:szCs w:val="24"/>
        </w:rPr>
        <w:t>laboratorní uspořádání</w:t>
      </w:r>
      <w:r w:rsidR="006E1E69">
        <w:rPr>
          <w:rFonts w:cs="Times New Roman"/>
          <w:szCs w:val="24"/>
        </w:rPr>
        <w:t>,</w:t>
      </w:r>
      <w:r w:rsidR="00A3427E">
        <w:rPr>
          <w:rFonts w:cs="Times New Roman"/>
          <w:szCs w:val="24"/>
        </w:rPr>
        <w:t xml:space="preserve"> </w:t>
      </w:r>
      <w:r>
        <w:rPr>
          <w:rFonts w:cs="Times New Roman"/>
          <w:szCs w:val="24"/>
        </w:rPr>
        <w:t xml:space="preserve">jako </w:t>
      </w:r>
      <w:r w:rsidR="00B55202">
        <w:rPr>
          <w:rFonts w:cs="Times New Roman"/>
          <w:szCs w:val="24"/>
        </w:rPr>
        <w:br/>
      </w:r>
      <w:r>
        <w:rPr>
          <w:rFonts w:cs="Times New Roman"/>
          <w:szCs w:val="24"/>
        </w:rPr>
        <w:lastRenderedPageBreak/>
        <w:t>se používá dnes. Děje probíhaly ve speciální sloupcové kyvetě se dvěm</w:t>
      </w:r>
      <w:r w:rsidR="00E266FC">
        <w:rPr>
          <w:rFonts w:cs="Times New Roman"/>
          <w:szCs w:val="24"/>
        </w:rPr>
        <w:t xml:space="preserve">a rozhraními mezi bílkovinami v </w:t>
      </w:r>
      <w:r>
        <w:rPr>
          <w:rFonts w:cs="Times New Roman"/>
          <w:szCs w:val="24"/>
        </w:rPr>
        <w:t xml:space="preserve">tlumivém roztoku (pufru) a mezi čistým tlumivým </w:t>
      </w:r>
      <w:r w:rsidR="00E266FC">
        <w:rPr>
          <w:rFonts w:cs="Times New Roman"/>
          <w:szCs w:val="24"/>
        </w:rPr>
        <w:t xml:space="preserve">roztokem. Metoda byla spojena s </w:t>
      </w:r>
      <w:r>
        <w:rPr>
          <w:rFonts w:cs="Times New Roman"/>
          <w:szCs w:val="24"/>
        </w:rPr>
        <w:t xml:space="preserve">refraktometrickým měřením na rozhraní po vložení </w:t>
      </w:r>
      <w:r w:rsidR="00E266FC">
        <w:rPr>
          <w:rFonts w:cs="Times New Roman"/>
          <w:szCs w:val="24"/>
        </w:rPr>
        <w:t xml:space="preserve">stejnosměrného napětí. Křivka </w:t>
      </w:r>
      <w:r w:rsidR="00E266FC">
        <w:rPr>
          <w:rFonts w:cs="Times New Roman"/>
          <w:szCs w:val="24"/>
        </w:rPr>
        <w:br/>
        <w:t xml:space="preserve">s </w:t>
      </w:r>
      <w:r>
        <w:rPr>
          <w:rFonts w:cs="Times New Roman"/>
          <w:szCs w:val="24"/>
        </w:rPr>
        <w:t xml:space="preserve">maximy na stínítku umožnila určit pohyblivost bílkovin. Metoda umožňovala kvalitativní </w:t>
      </w:r>
      <w:r w:rsidR="00B55202">
        <w:rPr>
          <w:rFonts w:cs="Times New Roman"/>
          <w:szCs w:val="24"/>
        </w:rPr>
        <w:br/>
      </w:r>
      <w:r>
        <w:rPr>
          <w:rFonts w:cs="Times New Roman"/>
          <w:szCs w:val="24"/>
        </w:rPr>
        <w:t>i kvantitativní určení. Tato klasická elektroforéza byla využívána především pro analýzu směsí bílkovin.</w:t>
      </w:r>
      <w:r w:rsidR="00B55202" w:rsidRPr="00175C07">
        <w:rPr>
          <w:rFonts w:cs="Times New Roman"/>
          <w:szCs w:val="24"/>
        </w:rPr>
        <w:t xml:space="preserve"> [</w:t>
      </w:r>
      <w:r w:rsidR="001147C7">
        <w:rPr>
          <w:rFonts w:cs="Times New Roman"/>
          <w:szCs w:val="24"/>
        </w:rPr>
        <w:t>2</w:t>
      </w:r>
      <w:r w:rsidR="00A44D9F">
        <w:rPr>
          <w:rFonts w:cs="Times New Roman"/>
          <w:szCs w:val="24"/>
        </w:rPr>
        <w:t>3</w:t>
      </w:r>
      <w:r w:rsidR="00B55202" w:rsidRPr="00175C07">
        <w:rPr>
          <w:rFonts w:cs="Times New Roman"/>
          <w:szCs w:val="24"/>
        </w:rPr>
        <w:t>]</w:t>
      </w:r>
    </w:p>
    <w:p w:rsidR="009755B1" w:rsidRDefault="009755B1" w:rsidP="00866079">
      <w:pPr>
        <w:ind w:firstLine="0"/>
        <w:jc w:val="both"/>
        <w:rPr>
          <w:rFonts w:cs="Times New Roman"/>
          <w:szCs w:val="24"/>
        </w:rPr>
      </w:pPr>
    </w:p>
    <w:p w:rsidR="00866079" w:rsidRPr="00A21104" w:rsidRDefault="00866079" w:rsidP="00866079">
      <w:pPr>
        <w:pStyle w:val="Nadpis1"/>
        <w:spacing w:before="0" w:after="0"/>
        <w:jc w:val="left"/>
        <w:rPr>
          <w:sz w:val="26"/>
          <w:szCs w:val="26"/>
        </w:rPr>
      </w:pPr>
      <w:r w:rsidRPr="00A21104">
        <w:rPr>
          <w:sz w:val="26"/>
          <w:szCs w:val="26"/>
        </w:rPr>
        <w:t>4.2.1.</w:t>
      </w:r>
      <w:r w:rsidR="003A56BE" w:rsidRPr="00A21104">
        <w:rPr>
          <w:sz w:val="26"/>
          <w:szCs w:val="26"/>
        </w:rPr>
        <w:t>1.</w:t>
      </w:r>
      <w:r w:rsidRPr="00A21104">
        <w:rPr>
          <w:sz w:val="26"/>
          <w:szCs w:val="26"/>
        </w:rPr>
        <w:t xml:space="preserve">  Zónová elektroforéza</w:t>
      </w:r>
    </w:p>
    <w:p w:rsidR="00DA693F" w:rsidRDefault="00DA693F" w:rsidP="001B153C">
      <w:pPr>
        <w:spacing w:before="120"/>
        <w:jc w:val="both"/>
        <w:rPr>
          <w:rFonts w:cs="Times New Roman"/>
          <w:szCs w:val="24"/>
        </w:rPr>
      </w:pPr>
      <w:r>
        <w:rPr>
          <w:rFonts w:cs="Times New Roman"/>
          <w:szCs w:val="24"/>
        </w:rPr>
        <w:t xml:space="preserve">Modernější podobu klasické elektroforézy představuje zónová elektroforéza. Zónová elektroforéza se provádí na plošném nosiči napuštěném tlumivým roztokem. Dříve se hojně používal jako nosič kvalitní filtrační papír, dnes se filtrační papír již téměř nepoužívá, </w:t>
      </w:r>
      <w:r w:rsidR="00E266FC">
        <w:rPr>
          <w:rFonts w:cs="Times New Roman"/>
          <w:szCs w:val="24"/>
        </w:rPr>
        <w:br/>
      </w:r>
      <w:r>
        <w:rPr>
          <w:rFonts w:cs="Times New Roman"/>
          <w:szCs w:val="24"/>
        </w:rPr>
        <w:t>byl nahrazen gelovým nosičem, případně nejmodernější podobou – kapilární zónovo</w:t>
      </w:r>
      <w:r w:rsidR="00E266FC">
        <w:rPr>
          <w:rFonts w:cs="Times New Roman"/>
          <w:szCs w:val="24"/>
        </w:rPr>
        <w:t xml:space="preserve">u elektroforézou. V </w:t>
      </w:r>
      <w:r>
        <w:rPr>
          <w:rFonts w:cs="Times New Roman"/>
          <w:szCs w:val="24"/>
        </w:rPr>
        <w:t>případě použití filtračního papíru byly oba konce zapuštěny do tlumivého roztoku a zároveň připojen</w:t>
      </w:r>
      <w:r w:rsidR="00E266FC">
        <w:rPr>
          <w:rFonts w:cs="Times New Roman"/>
          <w:szCs w:val="24"/>
        </w:rPr>
        <w:t>y</w:t>
      </w:r>
      <w:r>
        <w:rPr>
          <w:rFonts w:cs="Times New Roman"/>
          <w:szCs w:val="24"/>
        </w:rPr>
        <w:t xml:space="preserve"> ke zdroji stejnosměrného napětí</w:t>
      </w:r>
      <w:r w:rsidR="00B33BBF">
        <w:rPr>
          <w:rFonts w:cs="Times New Roman"/>
          <w:szCs w:val="24"/>
        </w:rPr>
        <w:t xml:space="preserve"> (obrázek </w:t>
      </w:r>
      <w:r w:rsidR="001147C7">
        <w:rPr>
          <w:rFonts w:cs="Times New Roman"/>
          <w:szCs w:val="24"/>
        </w:rPr>
        <w:t>5</w:t>
      </w:r>
      <w:r w:rsidR="00B33BBF">
        <w:rPr>
          <w:rFonts w:cs="Times New Roman"/>
          <w:szCs w:val="24"/>
        </w:rPr>
        <w:t>)</w:t>
      </w:r>
      <w:r>
        <w:rPr>
          <w:rFonts w:cs="Times New Roman"/>
          <w:szCs w:val="24"/>
        </w:rPr>
        <w:t>.</w:t>
      </w:r>
    </w:p>
    <w:p w:rsidR="00B55202" w:rsidRDefault="0071655D" w:rsidP="00B55202">
      <w:pPr>
        <w:ind w:firstLine="0"/>
        <w:jc w:val="both"/>
        <w:rPr>
          <w:rFonts w:cs="Times New Roman"/>
          <w:szCs w:val="24"/>
        </w:rPr>
      </w:pPr>
      <w:r>
        <w:rPr>
          <w:rFonts w:cs="Times New Roman"/>
          <w:noProof/>
          <w:szCs w:val="24"/>
          <w:lang w:eastAsia="cs-CZ"/>
        </w:rPr>
        <w:drawing>
          <wp:anchor distT="0" distB="0" distL="114300" distR="114300" simplePos="0" relativeHeight="251677696" behindDoc="0" locked="0" layoutInCell="1" allowOverlap="1">
            <wp:simplePos x="0" y="0"/>
            <wp:positionH relativeFrom="column">
              <wp:posOffset>243205</wp:posOffset>
            </wp:positionH>
            <wp:positionV relativeFrom="paragraph">
              <wp:posOffset>255905</wp:posOffset>
            </wp:positionV>
            <wp:extent cx="5256530" cy="3943350"/>
            <wp:effectExtent l="19050" t="0" r="1270" b="0"/>
            <wp:wrapNone/>
            <wp:docPr id="9" name="Obrázek 9" descr="C:\Users\Dominik\AppData\Local\Microsoft\Windows\INetCache\Content.Word\IMG_20160222_09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IMG_20160222_0930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6530" cy="3943350"/>
                    </a:xfrm>
                    <a:prstGeom prst="rect">
                      <a:avLst/>
                    </a:prstGeom>
                    <a:noFill/>
                    <a:ln>
                      <a:noFill/>
                    </a:ln>
                  </pic:spPr>
                </pic:pic>
              </a:graphicData>
            </a:graphic>
          </wp:anchor>
        </w:drawing>
      </w: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1147C7" w:rsidRDefault="001147C7" w:rsidP="00B55202">
      <w:pPr>
        <w:ind w:firstLine="0"/>
        <w:jc w:val="both"/>
        <w:rPr>
          <w:rFonts w:cs="Times New Roman"/>
          <w:szCs w:val="24"/>
        </w:rPr>
      </w:pPr>
    </w:p>
    <w:p w:rsidR="00DA693F" w:rsidRPr="00E70B11" w:rsidRDefault="00DA693F" w:rsidP="001147C7">
      <w:pPr>
        <w:ind w:firstLine="0"/>
        <w:jc w:val="center"/>
        <w:rPr>
          <w:rFonts w:cs="Times New Roman"/>
          <w:szCs w:val="24"/>
        </w:rPr>
      </w:pPr>
      <w:r w:rsidRPr="00E70B11">
        <w:rPr>
          <w:rFonts w:cs="Times New Roman"/>
          <w:szCs w:val="24"/>
        </w:rPr>
        <w:t>Obr</w:t>
      </w:r>
      <w:r w:rsidR="00B55202" w:rsidRPr="00E70B11">
        <w:rPr>
          <w:rFonts w:cs="Times New Roman"/>
          <w:szCs w:val="24"/>
        </w:rPr>
        <w:t>ázek</w:t>
      </w:r>
      <w:r w:rsidRPr="00E70B11">
        <w:rPr>
          <w:rFonts w:cs="Times New Roman"/>
          <w:szCs w:val="24"/>
        </w:rPr>
        <w:t xml:space="preserve"> </w:t>
      </w:r>
      <w:r w:rsidR="001147C7">
        <w:rPr>
          <w:rFonts w:cs="Times New Roman"/>
          <w:szCs w:val="24"/>
        </w:rPr>
        <w:t>5</w:t>
      </w:r>
      <w:r w:rsidRPr="00E70B11">
        <w:rPr>
          <w:rFonts w:cs="Times New Roman"/>
          <w:szCs w:val="24"/>
        </w:rPr>
        <w:t xml:space="preserve">: </w:t>
      </w:r>
      <w:r w:rsidR="00B55202" w:rsidRPr="00E70B11">
        <w:rPr>
          <w:rFonts w:cs="Times New Roman"/>
          <w:szCs w:val="24"/>
        </w:rPr>
        <w:t xml:space="preserve"> </w:t>
      </w:r>
      <w:r w:rsidRPr="00E70B11">
        <w:rPr>
          <w:rFonts w:cs="Times New Roman"/>
          <w:szCs w:val="24"/>
        </w:rPr>
        <w:t>Schéma pro zónovou elektroforézu</w:t>
      </w:r>
      <w:r w:rsidR="005319A3">
        <w:rPr>
          <w:rFonts w:cs="Times New Roman"/>
          <w:szCs w:val="24"/>
        </w:rPr>
        <w:t xml:space="preserve"> </w:t>
      </w:r>
      <w:r w:rsidR="005319A3" w:rsidRPr="00352C80">
        <w:rPr>
          <w:rFonts w:cs="Times New Roman"/>
          <w:szCs w:val="24"/>
          <w:lang w:val="de-DE"/>
        </w:rPr>
        <w:t>[</w:t>
      </w:r>
      <w:r w:rsidR="001147C7" w:rsidRPr="00352C80">
        <w:rPr>
          <w:rFonts w:cs="Times New Roman"/>
          <w:szCs w:val="24"/>
          <w:lang w:val="de-DE"/>
        </w:rPr>
        <w:t>2</w:t>
      </w:r>
      <w:r w:rsidR="00A44D9F" w:rsidRPr="00352C80">
        <w:rPr>
          <w:rFonts w:cs="Times New Roman"/>
          <w:szCs w:val="24"/>
          <w:lang w:val="de-DE"/>
        </w:rPr>
        <w:t>4</w:t>
      </w:r>
      <w:r w:rsidR="005319A3" w:rsidRPr="00352C80">
        <w:rPr>
          <w:rFonts w:cs="Times New Roman"/>
          <w:szCs w:val="24"/>
          <w:lang w:val="de-DE"/>
        </w:rPr>
        <w:t>]</w:t>
      </w:r>
    </w:p>
    <w:p w:rsidR="00DA693F" w:rsidRDefault="00DA693F" w:rsidP="001B153C">
      <w:pPr>
        <w:spacing w:before="120"/>
        <w:jc w:val="both"/>
        <w:rPr>
          <w:rFonts w:cs="Times New Roman"/>
          <w:szCs w:val="24"/>
        </w:rPr>
      </w:pPr>
      <w:r>
        <w:rPr>
          <w:rFonts w:cs="Times New Roman"/>
          <w:szCs w:val="24"/>
        </w:rPr>
        <w:lastRenderedPageBreak/>
        <w:t xml:space="preserve">Vzorek byl nanesen do středu filtračního papíru a po připojení ke zdroji stejnosměrného napětí dochází k migraci nabitých částic. Dochází také k seskupování do zón, přičemž každá zóna se pohybuje jinou rychlostí. Separace je ukončena před dosažením konce filtračního papíru první zónou. Velmi podobně je </w:t>
      </w:r>
      <w:r w:rsidR="00B70833">
        <w:rPr>
          <w:rFonts w:cs="Times New Roman"/>
          <w:szCs w:val="24"/>
        </w:rPr>
        <w:t xml:space="preserve">tomu v </w:t>
      </w:r>
      <w:r w:rsidR="00B55202">
        <w:rPr>
          <w:rFonts w:cs="Times New Roman"/>
          <w:szCs w:val="24"/>
        </w:rPr>
        <w:t>papírové chromatografii.</w:t>
      </w:r>
      <w:r w:rsidR="00873F9C">
        <w:rPr>
          <w:rFonts w:cs="Times New Roman"/>
          <w:szCs w:val="24"/>
        </w:rPr>
        <w:t xml:space="preserve"> </w:t>
      </w:r>
      <w:proofErr w:type="spellStart"/>
      <w:r w:rsidR="00873F9C">
        <w:rPr>
          <w:rFonts w:cs="Times New Roman"/>
          <w:szCs w:val="24"/>
        </w:rPr>
        <w:t>Elektroforeogram</w:t>
      </w:r>
      <w:proofErr w:type="spellEnd"/>
      <w:r w:rsidR="00873F9C">
        <w:rPr>
          <w:rFonts w:cs="Times New Roman"/>
          <w:szCs w:val="24"/>
        </w:rPr>
        <w:t xml:space="preserve"> </w:t>
      </w:r>
      <w:r>
        <w:rPr>
          <w:rFonts w:cs="Times New Roman"/>
          <w:szCs w:val="24"/>
        </w:rPr>
        <w:t xml:space="preserve">se následně vysuší. Metoda je vhodná pro kvalitativní </w:t>
      </w:r>
      <w:r w:rsidR="002055FD">
        <w:rPr>
          <w:rFonts w:cs="Times New Roman"/>
          <w:szCs w:val="24"/>
        </w:rPr>
        <w:t xml:space="preserve">stanovení, opět </w:t>
      </w:r>
      <w:r w:rsidR="00B70833">
        <w:rPr>
          <w:rFonts w:cs="Times New Roman"/>
          <w:szCs w:val="24"/>
        </w:rPr>
        <w:br/>
      </w:r>
      <w:r w:rsidR="002055FD">
        <w:rPr>
          <w:rFonts w:cs="Times New Roman"/>
          <w:szCs w:val="24"/>
        </w:rPr>
        <w:t xml:space="preserve">je zde podoba k </w:t>
      </w:r>
      <w:r>
        <w:rPr>
          <w:rFonts w:cs="Times New Roman"/>
          <w:szCs w:val="24"/>
        </w:rPr>
        <w:t xml:space="preserve">chromatografické metodě – chromatografii na tenké vrstvě. Srovnáním </w:t>
      </w:r>
      <w:r w:rsidR="002055FD">
        <w:rPr>
          <w:rFonts w:cs="Times New Roman"/>
          <w:szCs w:val="24"/>
        </w:rPr>
        <w:br/>
      </w:r>
      <w:r>
        <w:rPr>
          <w:rFonts w:cs="Times New Roman"/>
          <w:szCs w:val="24"/>
        </w:rPr>
        <w:t>se standa</w:t>
      </w:r>
      <w:r w:rsidR="00E70B11">
        <w:rPr>
          <w:rFonts w:cs="Times New Roman"/>
          <w:szCs w:val="24"/>
        </w:rPr>
        <w:t>rdem lze určit částici ze směsi</w:t>
      </w:r>
      <w:r w:rsidR="00371643">
        <w:rPr>
          <w:rFonts w:cs="Times New Roman"/>
          <w:szCs w:val="24"/>
        </w:rPr>
        <w:t xml:space="preserve"> </w:t>
      </w:r>
      <w:r w:rsidR="00873F9C" w:rsidRPr="00175C07">
        <w:rPr>
          <w:rFonts w:cs="Times New Roman"/>
          <w:szCs w:val="24"/>
        </w:rPr>
        <w:t>[</w:t>
      </w:r>
      <w:r w:rsidR="00A00AD5">
        <w:rPr>
          <w:rFonts w:cs="Times New Roman"/>
          <w:szCs w:val="24"/>
        </w:rPr>
        <w:t>2</w:t>
      </w:r>
      <w:r w:rsidR="00A44D9F">
        <w:rPr>
          <w:rFonts w:cs="Times New Roman"/>
          <w:szCs w:val="24"/>
        </w:rPr>
        <w:t>4</w:t>
      </w:r>
      <w:r w:rsidR="00873F9C" w:rsidRPr="00175C07">
        <w:rPr>
          <w:rFonts w:cs="Times New Roman"/>
          <w:szCs w:val="24"/>
        </w:rPr>
        <w:t>]</w:t>
      </w:r>
      <w:r w:rsidR="00371643">
        <w:rPr>
          <w:rFonts w:cs="Times New Roman"/>
          <w:szCs w:val="24"/>
        </w:rPr>
        <w:t xml:space="preserve">. </w:t>
      </w:r>
      <w:r>
        <w:rPr>
          <w:rFonts w:cs="Times New Roman"/>
          <w:szCs w:val="24"/>
        </w:rPr>
        <w:t xml:space="preserve">Plošná zónová elektroforéza </w:t>
      </w:r>
      <w:r w:rsidR="006D61D4">
        <w:rPr>
          <w:rFonts w:cs="Times New Roman"/>
          <w:szCs w:val="24"/>
        </w:rPr>
        <w:t xml:space="preserve">(obrázek </w:t>
      </w:r>
      <w:r w:rsidR="00D8707F">
        <w:rPr>
          <w:rFonts w:cs="Times New Roman"/>
          <w:szCs w:val="24"/>
        </w:rPr>
        <w:t>6</w:t>
      </w:r>
      <w:r w:rsidR="006D61D4">
        <w:rPr>
          <w:rFonts w:cs="Times New Roman"/>
          <w:szCs w:val="24"/>
        </w:rPr>
        <w:t xml:space="preserve">) </w:t>
      </w:r>
      <w:r w:rsidR="0090247D">
        <w:rPr>
          <w:rFonts w:cs="Times New Roman"/>
          <w:szCs w:val="24"/>
        </w:rPr>
        <w:br/>
      </w:r>
      <w:r>
        <w:rPr>
          <w:rFonts w:cs="Times New Roman"/>
          <w:szCs w:val="24"/>
        </w:rPr>
        <w:t xml:space="preserve">se používá především pro dělení bílkovin, nukleových kyselin, hormonů apod. či dělení iontů. </w:t>
      </w:r>
    </w:p>
    <w:p w:rsidR="007F3DF0" w:rsidRDefault="002018A0" w:rsidP="002018A0">
      <w:pPr>
        <w:ind w:firstLine="0"/>
        <w:rPr>
          <w:rFonts w:cs="Times New Roman"/>
          <w:szCs w:val="24"/>
        </w:rPr>
      </w:pPr>
      <w:r>
        <w:rPr>
          <w:rFonts w:cs="Times New Roman"/>
          <w:noProof/>
          <w:szCs w:val="24"/>
          <w:lang w:eastAsia="cs-CZ"/>
        </w:rPr>
        <w:drawing>
          <wp:anchor distT="0" distB="0" distL="114300" distR="114300" simplePos="0" relativeHeight="251679744" behindDoc="0" locked="0" layoutInCell="1" allowOverlap="1">
            <wp:simplePos x="0" y="0"/>
            <wp:positionH relativeFrom="column">
              <wp:posOffset>1481455</wp:posOffset>
            </wp:positionH>
            <wp:positionV relativeFrom="paragraph">
              <wp:posOffset>121285</wp:posOffset>
            </wp:positionV>
            <wp:extent cx="2790825" cy="2257425"/>
            <wp:effectExtent l="76200" t="38100" r="66675" b="0"/>
            <wp:wrapNone/>
            <wp:docPr id="15" name="Obrázek 4" descr="http://ciselniky.dasta.mzcr.cz/CD/hypertext/AJAZH_soubory/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selniky.dasta.mzcr.cz/CD/hypertext/AJAZH_soubory/image002.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2257425"/>
                    </a:xfrm>
                    <a:prstGeom prst="rect">
                      <a:avLst/>
                    </a:prstGeom>
                    <a:noFill/>
                    <a:ln>
                      <a:noFill/>
                    </a:ln>
                    <a:scene3d>
                      <a:camera prst="perspectiveFront">
                        <a:rot lat="0" lon="0" rev="21540000"/>
                      </a:camera>
                      <a:lightRig rig="threePt" dir="t"/>
                    </a:scene3d>
                  </pic:spPr>
                </pic:pic>
              </a:graphicData>
            </a:graphic>
          </wp:anchor>
        </w:drawing>
      </w: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DA693F" w:rsidRPr="00E70B11" w:rsidRDefault="00DA693F" w:rsidP="001E1CBB">
      <w:pPr>
        <w:ind w:firstLine="0"/>
        <w:jc w:val="center"/>
        <w:rPr>
          <w:rFonts w:cs="Times New Roman"/>
          <w:szCs w:val="24"/>
        </w:rPr>
      </w:pPr>
      <w:r w:rsidRPr="00E70B11">
        <w:rPr>
          <w:rFonts w:cs="Times New Roman"/>
          <w:szCs w:val="24"/>
        </w:rPr>
        <w:t>Obr</w:t>
      </w:r>
      <w:r w:rsidR="007F3DF0" w:rsidRPr="00E70B11">
        <w:rPr>
          <w:rFonts w:cs="Times New Roman"/>
          <w:szCs w:val="24"/>
        </w:rPr>
        <w:t>ázek</w:t>
      </w:r>
      <w:r w:rsidRPr="00E70B11">
        <w:rPr>
          <w:rFonts w:cs="Times New Roman"/>
          <w:szCs w:val="24"/>
        </w:rPr>
        <w:t xml:space="preserve"> </w:t>
      </w:r>
      <w:r w:rsidR="00D8707F">
        <w:rPr>
          <w:rFonts w:cs="Times New Roman"/>
          <w:szCs w:val="24"/>
        </w:rPr>
        <w:t>6</w:t>
      </w:r>
      <w:r w:rsidRPr="00E70B11">
        <w:rPr>
          <w:rFonts w:cs="Times New Roman"/>
          <w:szCs w:val="24"/>
        </w:rPr>
        <w:t xml:space="preserve">: </w:t>
      </w:r>
      <w:r w:rsidR="00E70B11">
        <w:rPr>
          <w:rFonts w:cs="Times New Roman"/>
          <w:szCs w:val="24"/>
        </w:rPr>
        <w:t xml:space="preserve"> </w:t>
      </w:r>
      <w:r w:rsidRPr="00E70B11">
        <w:rPr>
          <w:rFonts w:cs="Times New Roman"/>
          <w:szCs w:val="24"/>
        </w:rPr>
        <w:t>Princip dělení směsi v plošné zónové elektroforéze</w:t>
      </w:r>
      <w:r w:rsidR="00E70B11">
        <w:rPr>
          <w:rFonts w:cs="Times New Roman"/>
          <w:szCs w:val="24"/>
        </w:rPr>
        <w:t xml:space="preserve"> </w:t>
      </w:r>
      <w:r w:rsidR="00E70B11" w:rsidRPr="00175C07">
        <w:rPr>
          <w:rFonts w:cs="Times New Roman"/>
          <w:szCs w:val="24"/>
        </w:rPr>
        <w:t>[</w:t>
      </w:r>
      <w:r w:rsidR="00D8707F">
        <w:rPr>
          <w:rFonts w:cs="Times New Roman"/>
          <w:szCs w:val="24"/>
        </w:rPr>
        <w:t>2</w:t>
      </w:r>
      <w:r w:rsidR="00A44D9F">
        <w:rPr>
          <w:rFonts w:cs="Times New Roman"/>
          <w:szCs w:val="24"/>
        </w:rPr>
        <w:t>5</w:t>
      </w:r>
      <w:r w:rsidR="00E70B11" w:rsidRPr="00175C07">
        <w:rPr>
          <w:rFonts w:cs="Times New Roman"/>
          <w:szCs w:val="24"/>
        </w:rPr>
        <w:t>]</w:t>
      </w:r>
    </w:p>
    <w:p w:rsidR="002018A0" w:rsidRDefault="002018A0" w:rsidP="00866079">
      <w:pPr>
        <w:ind w:firstLine="0"/>
        <w:jc w:val="both"/>
        <w:rPr>
          <w:rFonts w:cs="Times New Roman"/>
          <w:szCs w:val="24"/>
        </w:rPr>
      </w:pPr>
    </w:p>
    <w:p w:rsidR="00ED2A81" w:rsidRPr="00A21104" w:rsidRDefault="00ED2A81" w:rsidP="00ED2A81">
      <w:pPr>
        <w:pStyle w:val="Nadpis1"/>
        <w:spacing w:before="0" w:after="0"/>
        <w:jc w:val="left"/>
        <w:rPr>
          <w:sz w:val="26"/>
          <w:szCs w:val="26"/>
        </w:rPr>
      </w:pPr>
      <w:r w:rsidRPr="00A21104">
        <w:rPr>
          <w:sz w:val="26"/>
          <w:szCs w:val="26"/>
        </w:rPr>
        <w:t>4.2.</w:t>
      </w:r>
      <w:r w:rsidR="003F3D0B" w:rsidRPr="00A21104">
        <w:rPr>
          <w:sz w:val="26"/>
          <w:szCs w:val="26"/>
        </w:rPr>
        <w:t>1</w:t>
      </w:r>
      <w:r w:rsidRPr="00A21104">
        <w:rPr>
          <w:sz w:val="26"/>
          <w:szCs w:val="26"/>
        </w:rPr>
        <w:t>.</w:t>
      </w:r>
      <w:r w:rsidR="003F3D0B" w:rsidRPr="00A21104">
        <w:rPr>
          <w:sz w:val="26"/>
          <w:szCs w:val="26"/>
        </w:rPr>
        <w:t>2</w:t>
      </w:r>
      <w:r w:rsidR="003A56BE" w:rsidRPr="00A21104">
        <w:rPr>
          <w:sz w:val="26"/>
          <w:szCs w:val="26"/>
        </w:rPr>
        <w:t>.</w:t>
      </w:r>
      <w:r w:rsidRPr="00A21104">
        <w:rPr>
          <w:sz w:val="26"/>
          <w:szCs w:val="26"/>
        </w:rPr>
        <w:t xml:space="preserve">  Gelová elektroforéza</w:t>
      </w:r>
    </w:p>
    <w:p w:rsidR="00DA693F" w:rsidRDefault="00DA693F" w:rsidP="001B153C">
      <w:pPr>
        <w:spacing w:before="120"/>
        <w:jc w:val="both"/>
        <w:rPr>
          <w:rFonts w:cs="Times New Roman"/>
          <w:szCs w:val="24"/>
        </w:rPr>
      </w:pPr>
      <w:r>
        <w:rPr>
          <w:rFonts w:cs="Times New Roman"/>
          <w:szCs w:val="24"/>
        </w:rPr>
        <w:t xml:space="preserve">Také zde metoda využívá principu různé migrace elektricky nabitých částic </w:t>
      </w:r>
      <w:r w:rsidR="001B153C">
        <w:rPr>
          <w:rFonts w:cs="Times New Roman"/>
          <w:szCs w:val="24"/>
        </w:rPr>
        <w:br/>
      </w:r>
      <w:r>
        <w:rPr>
          <w:rFonts w:cs="Times New Roman"/>
          <w:szCs w:val="24"/>
        </w:rPr>
        <w:t xml:space="preserve">při působení elektrického pole. Aparatura pro gelovou </w:t>
      </w:r>
      <w:r w:rsidR="009E37B4">
        <w:rPr>
          <w:rFonts w:cs="Times New Roman"/>
          <w:szCs w:val="24"/>
        </w:rPr>
        <w:t xml:space="preserve">elektroforézu je téměř shodná </w:t>
      </w:r>
      <w:r w:rsidR="009E37B4">
        <w:rPr>
          <w:rFonts w:cs="Times New Roman"/>
          <w:szCs w:val="24"/>
        </w:rPr>
        <w:br/>
        <w:t xml:space="preserve">s </w:t>
      </w:r>
      <w:r>
        <w:rPr>
          <w:rFonts w:cs="Times New Roman"/>
          <w:szCs w:val="24"/>
        </w:rPr>
        <w:t>aparaturou pro plošnou zónovou elektroforézu, která využívá filtrační papír jako nosič. Odlišnost je</w:t>
      </w:r>
      <w:r w:rsidR="009E37B4">
        <w:rPr>
          <w:rFonts w:cs="Times New Roman"/>
          <w:szCs w:val="24"/>
        </w:rPr>
        <w:t xml:space="preserve"> pouze v </w:t>
      </w:r>
      <w:r>
        <w:rPr>
          <w:rFonts w:cs="Times New Roman"/>
          <w:szCs w:val="24"/>
        </w:rPr>
        <w:t>použití gelu jako nosiče. Používají se nejčastěji dv</w:t>
      </w:r>
      <w:r w:rsidR="001B153C">
        <w:rPr>
          <w:rFonts w:cs="Times New Roman"/>
          <w:szCs w:val="24"/>
        </w:rPr>
        <w:t xml:space="preserve">a typy gelu </w:t>
      </w:r>
      <w:r w:rsidR="001B153C">
        <w:rPr>
          <w:rFonts w:cs="Times New Roman"/>
          <w:szCs w:val="24"/>
        </w:rPr>
        <w:br/>
        <w:t xml:space="preserve">– </w:t>
      </w:r>
      <w:proofErr w:type="spellStart"/>
      <w:r w:rsidR="001B153C">
        <w:rPr>
          <w:rFonts w:cs="Times New Roman"/>
          <w:szCs w:val="24"/>
        </w:rPr>
        <w:t>polyakrylamidový</w:t>
      </w:r>
      <w:proofErr w:type="spellEnd"/>
      <w:r w:rsidR="001B153C">
        <w:rPr>
          <w:rFonts w:cs="Times New Roman"/>
          <w:szCs w:val="24"/>
        </w:rPr>
        <w:t xml:space="preserve"> </w:t>
      </w:r>
      <w:r>
        <w:rPr>
          <w:rFonts w:cs="Times New Roman"/>
          <w:szCs w:val="24"/>
        </w:rPr>
        <w:t xml:space="preserve">a </w:t>
      </w:r>
      <w:proofErr w:type="spellStart"/>
      <w:r>
        <w:rPr>
          <w:rFonts w:cs="Times New Roman"/>
          <w:szCs w:val="24"/>
        </w:rPr>
        <w:t>agarózový</w:t>
      </w:r>
      <w:proofErr w:type="spellEnd"/>
      <w:r>
        <w:rPr>
          <w:rFonts w:cs="Times New Roman"/>
          <w:szCs w:val="24"/>
        </w:rPr>
        <w:t xml:space="preserve"> gel. Agar pro</w:t>
      </w:r>
      <w:r w:rsidR="009E37B4">
        <w:rPr>
          <w:rFonts w:cs="Times New Roman"/>
          <w:szCs w:val="24"/>
        </w:rPr>
        <w:t xml:space="preserve"> výrobu </w:t>
      </w:r>
      <w:proofErr w:type="spellStart"/>
      <w:r w:rsidR="009E37B4">
        <w:rPr>
          <w:rFonts w:cs="Times New Roman"/>
          <w:szCs w:val="24"/>
        </w:rPr>
        <w:t>agarózy</w:t>
      </w:r>
      <w:proofErr w:type="spellEnd"/>
      <w:r w:rsidR="009E37B4">
        <w:rPr>
          <w:rFonts w:cs="Times New Roman"/>
          <w:szCs w:val="24"/>
        </w:rPr>
        <w:t xml:space="preserve"> je extrahován z </w:t>
      </w:r>
      <w:r>
        <w:rPr>
          <w:rFonts w:cs="Times New Roman"/>
          <w:szCs w:val="24"/>
        </w:rPr>
        <w:t xml:space="preserve">červené mořské řasy. Výhodou </w:t>
      </w:r>
      <w:proofErr w:type="spellStart"/>
      <w:r>
        <w:rPr>
          <w:rFonts w:cs="Times New Roman"/>
          <w:szCs w:val="24"/>
        </w:rPr>
        <w:t>agarózového</w:t>
      </w:r>
      <w:proofErr w:type="spellEnd"/>
      <w:r>
        <w:rPr>
          <w:rFonts w:cs="Times New Roman"/>
          <w:szCs w:val="24"/>
        </w:rPr>
        <w:t xml:space="preserve"> gelu je jeho jednoduchá příprava (bude pop</w:t>
      </w:r>
      <w:r w:rsidR="001B153C">
        <w:rPr>
          <w:rFonts w:cs="Times New Roman"/>
          <w:szCs w:val="24"/>
        </w:rPr>
        <w:t xml:space="preserve">sána později), nulová toxicita </w:t>
      </w:r>
      <w:r>
        <w:rPr>
          <w:rFonts w:cs="Times New Roman"/>
          <w:szCs w:val="24"/>
        </w:rPr>
        <w:t xml:space="preserve">a bezpečnost při práci i následné likvidaci. Další nespornou výhodou </w:t>
      </w:r>
      <w:r w:rsidR="001B153C">
        <w:rPr>
          <w:rFonts w:cs="Times New Roman"/>
          <w:szCs w:val="24"/>
        </w:rPr>
        <w:br/>
        <w:t xml:space="preserve">je možnost práce </w:t>
      </w:r>
      <w:r>
        <w:rPr>
          <w:rFonts w:cs="Times New Roman"/>
          <w:szCs w:val="24"/>
        </w:rPr>
        <w:t>při běžných laboratorních podmínkách, tedy běžné teplot</w:t>
      </w:r>
      <w:r w:rsidR="001B153C">
        <w:rPr>
          <w:rFonts w:cs="Times New Roman"/>
          <w:szCs w:val="24"/>
        </w:rPr>
        <w:t xml:space="preserve">ě, tlaku a vlhkosti. Nevýhodou </w:t>
      </w:r>
      <w:r>
        <w:rPr>
          <w:rFonts w:cs="Times New Roman"/>
          <w:szCs w:val="24"/>
        </w:rPr>
        <w:t xml:space="preserve">je přírodní původ a tím pádem možná odlišnost do laboratoří dodávaných směsí pro přípravu gelu. </w:t>
      </w:r>
      <w:proofErr w:type="spellStart"/>
      <w:r>
        <w:rPr>
          <w:rFonts w:cs="Times New Roman"/>
          <w:szCs w:val="24"/>
        </w:rPr>
        <w:t>Agarózový</w:t>
      </w:r>
      <w:proofErr w:type="spellEnd"/>
      <w:r>
        <w:rPr>
          <w:rFonts w:cs="Times New Roman"/>
          <w:szCs w:val="24"/>
        </w:rPr>
        <w:t xml:space="preserve"> gel jako nosič využívá tvorbu pórů při tuhn</w:t>
      </w:r>
      <w:r w:rsidR="00846ED4">
        <w:rPr>
          <w:rFonts w:cs="Times New Roman"/>
          <w:szCs w:val="24"/>
        </w:rPr>
        <w:t xml:space="preserve">utí gelu. Velikost těchto pórů </w:t>
      </w:r>
      <w:r>
        <w:rPr>
          <w:rFonts w:cs="Times New Roman"/>
          <w:szCs w:val="24"/>
        </w:rPr>
        <w:t xml:space="preserve">je ovlivněna koncentrací vytvořeného gelu. Při příliš velké koncentraci mají póry velmi malou velikost, a tudíž je průchod látek nebo částic těmito póry velmi znesnadněn. </w:t>
      </w:r>
      <w:r>
        <w:rPr>
          <w:rFonts w:cs="Times New Roman"/>
          <w:szCs w:val="24"/>
        </w:rPr>
        <w:lastRenderedPageBreak/>
        <w:t>Naopak při velmi nízké koncentraci (s</w:t>
      </w:r>
      <w:r w:rsidR="009E37B4">
        <w:rPr>
          <w:rFonts w:cs="Times New Roman"/>
          <w:szCs w:val="24"/>
        </w:rPr>
        <w:t xml:space="preserve">etiny procenta) by sice došlo k </w:t>
      </w:r>
      <w:r>
        <w:rPr>
          <w:rFonts w:cs="Times New Roman"/>
          <w:szCs w:val="24"/>
        </w:rPr>
        <w:t xml:space="preserve">vytvoření gelu, </w:t>
      </w:r>
      <w:r w:rsidR="009E37B4">
        <w:rPr>
          <w:rFonts w:cs="Times New Roman"/>
          <w:szCs w:val="24"/>
        </w:rPr>
        <w:br/>
      </w:r>
      <w:r>
        <w:rPr>
          <w:rFonts w:cs="Times New Roman"/>
          <w:szCs w:val="24"/>
        </w:rPr>
        <w:t>ovšem za cenu příliš velkých pórů, tím pádem nebezpečí migrace až za hranu gelu do volného tlumivého roztoku (opět obdoba chromatografie na tenké vrstvě).</w:t>
      </w:r>
    </w:p>
    <w:p w:rsidR="00DA693F" w:rsidRDefault="00DA693F" w:rsidP="00846ED4">
      <w:pPr>
        <w:spacing w:before="120"/>
        <w:jc w:val="both"/>
        <w:rPr>
          <w:rFonts w:cs="Times New Roman"/>
          <w:szCs w:val="24"/>
        </w:rPr>
      </w:pPr>
      <w:proofErr w:type="spellStart"/>
      <w:r>
        <w:rPr>
          <w:rFonts w:cs="Times New Roman"/>
          <w:szCs w:val="24"/>
        </w:rPr>
        <w:t>Polyakrylamidový</w:t>
      </w:r>
      <w:proofErr w:type="spellEnd"/>
      <w:r>
        <w:rPr>
          <w:rFonts w:cs="Times New Roman"/>
          <w:szCs w:val="24"/>
        </w:rPr>
        <w:t xml:space="preserve"> gel pracuje na bázi syntetických molekulových sít. Výhoda </w:t>
      </w:r>
      <w:proofErr w:type="spellStart"/>
      <w:r>
        <w:rPr>
          <w:rFonts w:cs="Times New Roman"/>
          <w:szCs w:val="24"/>
        </w:rPr>
        <w:t>polyakrylamidového</w:t>
      </w:r>
      <w:proofErr w:type="spellEnd"/>
      <w:r>
        <w:rPr>
          <w:rFonts w:cs="Times New Roman"/>
          <w:szCs w:val="24"/>
        </w:rPr>
        <w:t xml:space="preserve"> gelu spočívá v citlivé rozlišovací schopnosti, např. pro analýzu molekul DNA je </w:t>
      </w:r>
      <w:proofErr w:type="spellStart"/>
      <w:r>
        <w:rPr>
          <w:rFonts w:cs="Times New Roman"/>
          <w:szCs w:val="24"/>
        </w:rPr>
        <w:t>polyakrylamidový</w:t>
      </w:r>
      <w:proofErr w:type="spellEnd"/>
      <w:r>
        <w:rPr>
          <w:rFonts w:cs="Times New Roman"/>
          <w:szCs w:val="24"/>
        </w:rPr>
        <w:t xml:space="preserve"> gel mnohem vhodnější, protože nekontaminuje</w:t>
      </w:r>
      <w:r w:rsidR="009E37B4">
        <w:rPr>
          <w:rFonts w:cs="Times New Roman"/>
          <w:szCs w:val="24"/>
        </w:rPr>
        <w:t>,</w:t>
      </w:r>
      <w:r>
        <w:rPr>
          <w:rFonts w:cs="Times New Roman"/>
          <w:szCs w:val="24"/>
        </w:rPr>
        <w:t xml:space="preserve"> na rozdíl </w:t>
      </w:r>
      <w:r w:rsidR="00846ED4">
        <w:rPr>
          <w:rFonts w:cs="Times New Roman"/>
          <w:szCs w:val="24"/>
        </w:rPr>
        <w:br/>
      </w:r>
      <w:r>
        <w:rPr>
          <w:rFonts w:cs="Times New Roman"/>
          <w:szCs w:val="24"/>
        </w:rPr>
        <w:t xml:space="preserve">od </w:t>
      </w:r>
      <w:proofErr w:type="spellStart"/>
      <w:r>
        <w:rPr>
          <w:rFonts w:cs="Times New Roman"/>
          <w:szCs w:val="24"/>
        </w:rPr>
        <w:t>agarózy</w:t>
      </w:r>
      <w:proofErr w:type="spellEnd"/>
      <w:r w:rsidR="009E37B4">
        <w:rPr>
          <w:rFonts w:cs="Times New Roman"/>
          <w:szCs w:val="24"/>
        </w:rPr>
        <w:t>,</w:t>
      </w:r>
      <w:r>
        <w:rPr>
          <w:rFonts w:cs="Times New Roman"/>
          <w:szCs w:val="24"/>
        </w:rPr>
        <w:t xml:space="preserve"> molekuly DNA. Na druhou stranu je ovšem těžší a náročnější </w:t>
      </w:r>
      <w:proofErr w:type="spellStart"/>
      <w:r>
        <w:rPr>
          <w:rFonts w:cs="Times New Roman"/>
          <w:szCs w:val="24"/>
        </w:rPr>
        <w:t>polyakrylamidový</w:t>
      </w:r>
      <w:proofErr w:type="spellEnd"/>
      <w:r>
        <w:rPr>
          <w:rFonts w:cs="Times New Roman"/>
          <w:szCs w:val="24"/>
        </w:rPr>
        <w:t xml:space="preserve"> gel pro analýzu připravit – rychleji tuhne a je nutná práce s rukavicemi a ochrannými brýlemi. Prozatím nebyly potvrzeny karcinogenní účinky jeho monomerní formy.</w:t>
      </w:r>
    </w:p>
    <w:p w:rsidR="00164067" w:rsidRDefault="00DA693F" w:rsidP="00846ED4">
      <w:pPr>
        <w:spacing w:before="120"/>
        <w:jc w:val="both"/>
        <w:rPr>
          <w:rFonts w:cs="Times New Roman"/>
          <w:szCs w:val="24"/>
        </w:rPr>
      </w:pPr>
      <w:r>
        <w:rPr>
          <w:rFonts w:cs="Times New Roman"/>
          <w:szCs w:val="24"/>
        </w:rPr>
        <w:t xml:space="preserve">Jako vodivostní prvek je zde opět využit tlumivý roztok, do kterého je gel ponořen. Přítomnost tlumivého roztoku je žádoucí, neboť je po celou dobu nutné udržet stálou </w:t>
      </w:r>
      <w:r w:rsidR="00F50A27">
        <w:rPr>
          <w:rFonts w:cs="Times New Roman"/>
          <w:szCs w:val="24"/>
        </w:rPr>
        <w:br/>
      </w:r>
      <w:r>
        <w:rPr>
          <w:rFonts w:cs="Times New Roman"/>
          <w:szCs w:val="24"/>
        </w:rPr>
        <w:t>hladinu pH</w:t>
      </w:r>
      <w:r>
        <w:rPr>
          <w:rFonts w:cs="Times New Roman"/>
          <w:szCs w:val="24"/>
          <w:vertAlign w:val="superscript"/>
        </w:rPr>
        <w:t xml:space="preserve"> </w:t>
      </w:r>
      <w:r w:rsidR="00846ED4" w:rsidRPr="00175C07">
        <w:rPr>
          <w:rFonts w:cs="Times New Roman"/>
          <w:szCs w:val="24"/>
        </w:rPr>
        <w:t>[</w:t>
      </w:r>
      <w:r w:rsidR="00F50A27">
        <w:rPr>
          <w:rFonts w:cs="Times New Roman"/>
          <w:szCs w:val="24"/>
        </w:rPr>
        <w:t>2</w:t>
      </w:r>
      <w:r w:rsidR="00A44D9F">
        <w:rPr>
          <w:rFonts w:cs="Times New Roman"/>
          <w:szCs w:val="24"/>
        </w:rPr>
        <w:t>6</w:t>
      </w:r>
      <w:r w:rsidR="00846ED4" w:rsidRPr="00175C07">
        <w:rPr>
          <w:rFonts w:cs="Times New Roman"/>
          <w:szCs w:val="24"/>
        </w:rPr>
        <w:t>]</w:t>
      </w:r>
      <w:r w:rsidR="00846ED4">
        <w:rPr>
          <w:rFonts w:cs="Times New Roman"/>
          <w:szCs w:val="24"/>
        </w:rPr>
        <w:t xml:space="preserve">. </w:t>
      </w:r>
    </w:p>
    <w:p w:rsidR="00DA693F" w:rsidRDefault="00DA693F" w:rsidP="00846ED4">
      <w:pPr>
        <w:spacing w:before="120"/>
        <w:jc w:val="both"/>
        <w:rPr>
          <w:rFonts w:cs="Times New Roman"/>
          <w:szCs w:val="24"/>
        </w:rPr>
      </w:pPr>
      <w:r>
        <w:rPr>
          <w:rFonts w:cs="Times New Roman"/>
          <w:szCs w:val="24"/>
        </w:rPr>
        <w:t xml:space="preserve">Schéma pro gelovou elektroforézu je prakticky shodné se schématem </w:t>
      </w:r>
      <w:r w:rsidR="00A031EE">
        <w:rPr>
          <w:rFonts w:cs="Times New Roman"/>
          <w:szCs w:val="24"/>
        </w:rPr>
        <w:t xml:space="preserve">pro zónovou elektroforézu s </w:t>
      </w:r>
      <w:r>
        <w:rPr>
          <w:rFonts w:cs="Times New Roman"/>
          <w:szCs w:val="24"/>
        </w:rPr>
        <w:t>filtračním papírem</w:t>
      </w:r>
      <w:r w:rsidR="009E37B4">
        <w:rPr>
          <w:rFonts w:cs="Times New Roman"/>
          <w:szCs w:val="24"/>
        </w:rPr>
        <w:t xml:space="preserve"> (viz</w:t>
      </w:r>
      <w:r>
        <w:rPr>
          <w:rFonts w:cs="Times New Roman"/>
          <w:szCs w:val="24"/>
        </w:rPr>
        <w:t xml:space="preserve"> </w:t>
      </w:r>
      <w:r w:rsidR="009E37B4">
        <w:rPr>
          <w:rFonts w:cs="Times New Roman"/>
          <w:szCs w:val="24"/>
        </w:rPr>
        <w:t>obráz</w:t>
      </w:r>
      <w:r w:rsidR="00A21104">
        <w:rPr>
          <w:rFonts w:cs="Times New Roman"/>
          <w:szCs w:val="24"/>
        </w:rPr>
        <w:t>ky</w:t>
      </w:r>
      <w:r w:rsidR="009E37B4">
        <w:rPr>
          <w:rFonts w:cs="Times New Roman"/>
          <w:szCs w:val="24"/>
        </w:rPr>
        <w:t xml:space="preserve"> </w:t>
      </w:r>
      <w:r w:rsidR="00A21104">
        <w:rPr>
          <w:rFonts w:cs="Times New Roman"/>
          <w:szCs w:val="24"/>
        </w:rPr>
        <w:t>7</w:t>
      </w:r>
      <w:r w:rsidR="009E37B4">
        <w:rPr>
          <w:rFonts w:cs="Times New Roman"/>
          <w:szCs w:val="24"/>
        </w:rPr>
        <w:t xml:space="preserve"> a </w:t>
      </w:r>
      <w:r w:rsidR="00A21104">
        <w:rPr>
          <w:rFonts w:cs="Times New Roman"/>
          <w:szCs w:val="24"/>
        </w:rPr>
        <w:t>8</w:t>
      </w:r>
      <w:r w:rsidR="009E37B4">
        <w:rPr>
          <w:rFonts w:cs="Times New Roman"/>
          <w:szCs w:val="24"/>
        </w:rPr>
        <w:t xml:space="preserve"> </w:t>
      </w:r>
      <w:r>
        <w:rPr>
          <w:rFonts w:cs="Times New Roman"/>
          <w:szCs w:val="24"/>
        </w:rPr>
        <w:t>pořízené na institutu CEITEC</w:t>
      </w:r>
      <w:r w:rsidR="009E37B4">
        <w:rPr>
          <w:rFonts w:cs="Times New Roman"/>
          <w:szCs w:val="24"/>
        </w:rPr>
        <w:t>)</w:t>
      </w:r>
      <w:r>
        <w:rPr>
          <w:rFonts w:cs="Times New Roman"/>
          <w:szCs w:val="24"/>
        </w:rPr>
        <w:t>.</w:t>
      </w:r>
    </w:p>
    <w:p w:rsidR="00A21104" w:rsidRDefault="00A21104" w:rsidP="00846ED4">
      <w:pPr>
        <w:spacing w:before="120"/>
        <w:jc w:val="both"/>
        <w:rPr>
          <w:rFonts w:cs="Times New Roman"/>
          <w:szCs w:val="24"/>
        </w:rPr>
      </w:pPr>
      <w:r>
        <w:rPr>
          <w:rFonts w:cs="Times New Roman"/>
          <w:noProof/>
          <w:szCs w:val="24"/>
          <w:lang w:eastAsia="cs-CZ"/>
        </w:rPr>
        <w:drawing>
          <wp:anchor distT="0" distB="0" distL="114300" distR="114300" simplePos="0" relativeHeight="251680768" behindDoc="0" locked="0" layoutInCell="1" allowOverlap="1">
            <wp:simplePos x="0" y="0"/>
            <wp:positionH relativeFrom="column">
              <wp:posOffset>500380</wp:posOffset>
            </wp:positionH>
            <wp:positionV relativeFrom="paragraph">
              <wp:posOffset>172720</wp:posOffset>
            </wp:positionV>
            <wp:extent cx="4772025" cy="4171950"/>
            <wp:effectExtent l="19050" t="0" r="9525" b="0"/>
            <wp:wrapNone/>
            <wp:docPr id="7" name="Obrázek 5" descr="C:\Users\Dominik\Desktop\Obraz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inik\Desktop\Obraz004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2025" cy="4171950"/>
                    </a:xfrm>
                    <a:prstGeom prst="rect">
                      <a:avLst/>
                    </a:prstGeom>
                    <a:noFill/>
                    <a:ln>
                      <a:noFill/>
                    </a:ln>
                  </pic:spPr>
                </pic:pic>
              </a:graphicData>
            </a:graphic>
          </wp:anchor>
        </w:drawing>
      </w:r>
    </w:p>
    <w:p w:rsidR="00DA693F" w:rsidRDefault="00DA693F"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35E40" w:rsidRDefault="00DA693F" w:rsidP="00A21104">
      <w:pPr>
        <w:ind w:firstLine="0"/>
        <w:jc w:val="center"/>
        <w:rPr>
          <w:rFonts w:cs="Times New Roman"/>
          <w:szCs w:val="24"/>
        </w:rPr>
      </w:pPr>
      <w:r w:rsidRPr="00826DDC">
        <w:rPr>
          <w:rFonts w:cs="Times New Roman"/>
          <w:szCs w:val="24"/>
        </w:rPr>
        <w:t>Obr</w:t>
      </w:r>
      <w:r w:rsidR="00846ED4" w:rsidRPr="00826DDC">
        <w:rPr>
          <w:rFonts w:cs="Times New Roman"/>
          <w:szCs w:val="24"/>
        </w:rPr>
        <w:t>ázek</w:t>
      </w:r>
      <w:r w:rsidRPr="00826DDC">
        <w:rPr>
          <w:rFonts w:cs="Times New Roman"/>
          <w:szCs w:val="24"/>
        </w:rPr>
        <w:t xml:space="preserve"> </w:t>
      </w:r>
      <w:r w:rsidR="003F46B0">
        <w:rPr>
          <w:rFonts w:cs="Times New Roman"/>
          <w:szCs w:val="24"/>
        </w:rPr>
        <w:t>7</w:t>
      </w:r>
      <w:r w:rsidRPr="00826DDC">
        <w:rPr>
          <w:rFonts w:cs="Times New Roman"/>
          <w:szCs w:val="24"/>
        </w:rPr>
        <w:t xml:space="preserve">: </w:t>
      </w:r>
      <w:r w:rsidR="00826DDC">
        <w:rPr>
          <w:rFonts w:cs="Times New Roman"/>
          <w:szCs w:val="24"/>
        </w:rPr>
        <w:t xml:space="preserve"> </w:t>
      </w:r>
      <w:r w:rsidRPr="00826DDC">
        <w:rPr>
          <w:rFonts w:cs="Times New Roman"/>
          <w:szCs w:val="24"/>
        </w:rPr>
        <w:t xml:space="preserve">Aparatura pro gelovou </w:t>
      </w:r>
      <w:proofErr w:type="spellStart"/>
      <w:r w:rsidRPr="00826DDC">
        <w:rPr>
          <w:rFonts w:cs="Times New Roman"/>
          <w:szCs w:val="24"/>
        </w:rPr>
        <w:t>elektrofrézu</w:t>
      </w:r>
      <w:proofErr w:type="spellEnd"/>
      <w:r w:rsidRPr="00826DDC">
        <w:rPr>
          <w:rFonts w:cs="Times New Roman"/>
          <w:szCs w:val="24"/>
        </w:rPr>
        <w:t xml:space="preserve"> – tuhnoucí gel a vanička s elektrodami </w:t>
      </w:r>
    </w:p>
    <w:p w:rsidR="00DA693F" w:rsidRPr="00826DDC" w:rsidRDefault="00846ED4" w:rsidP="00A21104">
      <w:pPr>
        <w:ind w:firstLine="0"/>
        <w:jc w:val="center"/>
        <w:rPr>
          <w:rFonts w:cs="Times New Roman"/>
          <w:szCs w:val="24"/>
        </w:rPr>
      </w:pPr>
      <w:r w:rsidRPr="00826DDC">
        <w:rPr>
          <w:rFonts w:cs="Times New Roman"/>
          <w:szCs w:val="24"/>
        </w:rPr>
        <w:t>(</w:t>
      </w:r>
      <w:r w:rsidR="00DA693F" w:rsidRPr="00826DDC">
        <w:rPr>
          <w:rFonts w:cs="Times New Roman"/>
          <w:szCs w:val="24"/>
        </w:rPr>
        <w:t xml:space="preserve">bez </w:t>
      </w:r>
      <w:r w:rsidRPr="00826DDC">
        <w:rPr>
          <w:rFonts w:cs="Times New Roman"/>
          <w:szCs w:val="24"/>
        </w:rPr>
        <w:t>tlumivého roztoku)</w:t>
      </w:r>
    </w:p>
    <w:p w:rsidR="00846ED4" w:rsidRPr="00846ED4" w:rsidRDefault="00A21104" w:rsidP="00846ED4">
      <w:pPr>
        <w:rPr>
          <w:rFonts w:cs="Times New Roman"/>
          <w:szCs w:val="24"/>
        </w:rPr>
      </w:pPr>
      <w:r>
        <w:rPr>
          <w:rFonts w:cs="Times New Roman"/>
          <w:noProof/>
          <w:szCs w:val="24"/>
          <w:lang w:eastAsia="cs-CZ"/>
        </w:rPr>
        <w:lastRenderedPageBreak/>
        <w:drawing>
          <wp:anchor distT="0" distB="0" distL="114300" distR="114300" simplePos="0" relativeHeight="251681792" behindDoc="0" locked="0" layoutInCell="1" allowOverlap="1">
            <wp:simplePos x="0" y="0"/>
            <wp:positionH relativeFrom="column">
              <wp:posOffset>452755</wp:posOffset>
            </wp:positionH>
            <wp:positionV relativeFrom="paragraph">
              <wp:posOffset>167005</wp:posOffset>
            </wp:positionV>
            <wp:extent cx="4773930" cy="3914775"/>
            <wp:effectExtent l="19050" t="0" r="7620" b="0"/>
            <wp:wrapNone/>
            <wp:docPr id="8" name="Obrázek 8" descr="C:\Users\Dominik\Desktop\Obraz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Desktop\Obraz005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3930" cy="3914775"/>
                    </a:xfrm>
                    <a:prstGeom prst="rect">
                      <a:avLst/>
                    </a:prstGeom>
                    <a:noFill/>
                    <a:ln>
                      <a:noFill/>
                    </a:ln>
                  </pic:spPr>
                </pic:pic>
              </a:graphicData>
            </a:graphic>
          </wp:anchor>
        </w:drawing>
      </w:r>
    </w:p>
    <w:p w:rsidR="00DA693F" w:rsidRDefault="00DA693F" w:rsidP="00DA693F">
      <w:pPr>
        <w:jc w:val="center"/>
        <w:rPr>
          <w:rFonts w:cs="Times New Roman"/>
          <w:szCs w:val="24"/>
        </w:rPr>
      </w:pPr>
    </w:p>
    <w:p w:rsidR="00DA693F" w:rsidRDefault="00DA693F"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2D4CBE" w:rsidRDefault="002D4CBE" w:rsidP="00ED2A81">
      <w:pPr>
        <w:ind w:firstLine="0"/>
        <w:jc w:val="both"/>
        <w:rPr>
          <w:rFonts w:cs="Times New Roman"/>
          <w:szCs w:val="24"/>
        </w:rPr>
      </w:pPr>
    </w:p>
    <w:p w:rsidR="002D4CBE" w:rsidRDefault="002D4CBE" w:rsidP="00ED2A81">
      <w:pPr>
        <w:ind w:firstLine="0"/>
        <w:jc w:val="both"/>
        <w:rPr>
          <w:rFonts w:cs="Times New Roman"/>
          <w:szCs w:val="24"/>
        </w:rPr>
      </w:pPr>
    </w:p>
    <w:p w:rsidR="002A1C76" w:rsidRPr="003268EE" w:rsidRDefault="002A1C76" w:rsidP="006C22A3">
      <w:pPr>
        <w:ind w:firstLine="0"/>
        <w:jc w:val="center"/>
        <w:rPr>
          <w:rFonts w:cs="Times New Roman"/>
          <w:szCs w:val="24"/>
        </w:rPr>
      </w:pPr>
      <w:r w:rsidRPr="003268EE">
        <w:rPr>
          <w:rFonts w:cs="Times New Roman"/>
          <w:szCs w:val="24"/>
        </w:rPr>
        <w:t>Obr</w:t>
      </w:r>
      <w:r w:rsidR="00D3291A" w:rsidRPr="003268EE">
        <w:rPr>
          <w:rFonts w:cs="Times New Roman"/>
          <w:szCs w:val="24"/>
        </w:rPr>
        <w:t>á</w:t>
      </w:r>
      <w:r w:rsidRPr="003268EE">
        <w:rPr>
          <w:rFonts w:cs="Times New Roman"/>
          <w:szCs w:val="24"/>
        </w:rPr>
        <w:t xml:space="preserve">zek </w:t>
      </w:r>
      <w:r w:rsidR="003F46B0">
        <w:rPr>
          <w:rFonts w:cs="Times New Roman"/>
          <w:szCs w:val="24"/>
        </w:rPr>
        <w:t>8</w:t>
      </w:r>
      <w:r w:rsidRPr="003268EE">
        <w:rPr>
          <w:rFonts w:cs="Times New Roman"/>
          <w:szCs w:val="24"/>
        </w:rPr>
        <w:t xml:space="preserve">:  Aparatura s gelem i tlumivým roztokem připojená ke zdroji </w:t>
      </w:r>
      <w:r w:rsidR="00A21104">
        <w:rPr>
          <w:rFonts w:cs="Times New Roman"/>
          <w:szCs w:val="24"/>
        </w:rPr>
        <w:br/>
      </w:r>
      <w:r w:rsidRPr="003268EE">
        <w:rPr>
          <w:rFonts w:cs="Times New Roman"/>
          <w:szCs w:val="24"/>
        </w:rPr>
        <w:t>stejnosměrného napětí</w:t>
      </w:r>
    </w:p>
    <w:p w:rsidR="00ED2A81" w:rsidRDefault="00ED2A81" w:rsidP="00ED2A81">
      <w:pPr>
        <w:ind w:firstLine="0"/>
        <w:jc w:val="both"/>
      </w:pPr>
    </w:p>
    <w:p w:rsidR="00C51845" w:rsidRDefault="00C51845" w:rsidP="00ED2A81">
      <w:pPr>
        <w:ind w:firstLine="0"/>
        <w:jc w:val="both"/>
      </w:pPr>
    </w:p>
    <w:p w:rsidR="00ED2A81" w:rsidRPr="00C51845" w:rsidRDefault="00ED2A81" w:rsidP="00ED2A81">
      <w:pPr>
        <w:pStyle w:val="Nadpis1"/>
        <w:spacing w:before="0" w:after="0"/>
        <w:jc w:val="left"/>
        <w:rPr>
          <w:sz w:val="26"/>
          <w:szCs w:val="26"/>
        </w:rPr>
      </w:pPr>
      <w:r w:rsidRPr="00C51845">
        <w:rPr>
          <w:sz w:val="26"/>
          <w:szCs w:val="26"/>
        </w:rPr>
        <w:t>4.2.</w:t>
      </w:r>
      <w:r w:rsidR="003F3D0B" w:rsidRPr="00C51845">
        <w:rPr>
          <w:sz w:val="26"/>
          <w:szCs w:val="26"/>
        </w:rPr>
        <w:t>1.</w:t>
      </w:r>
      <w:r w:rsidRPr="00C51845">
        <w:rPr>
          <w:sz w:val="26"/>
          <w:szCs w:val="26"/>
        </w:rPr>
        <w:t>3.  Kapilární elektroforéza</w:t>
      </w:r>
    </w:p>
    <w:p w:rsidR="00DA693F" w:rsidRDefault="00DA693F" w:rsidP="00D3291A">
      <w:pPr>
        <w:spacing w:before="120"/>
        <w:jc w:val="both"/>
        <w:rPr>
          <w:rFonts w:cs="Times New Roman"/>
          <w:szCs w:val="24"/>
        </w:rPr>
      </w:pPr>
      <w:r>
        <w:rPr>
          <w:rFonts w:cs="Times New Roman"/>
          <w:szCs w:val="24"/>
        </w:rPr>
        <w:t>Kapilární elektroforéza je pravd</w:t>
      </w:r>
      <w:r w:rsidR="00C618F3">
        <w:rPr>
          <w:rFonts w:cs="Times New Roman"/>
          <w:szCs w:val="24"/>
        </w:rPr>
        <w:t xml:space="preserve">ěpodobně nejnovější variantou z </w:t>
      </w:r>
      <w:r>
        <w:rPr>
          <w:rFonts w:cs="Times New Roman"/>
          <w:szCs w:val="24"/>
        </w:rPr>
        <w:t xml:space="preserve">elektroforetických separačních metod a představuje </w:t>
      </w:r>
      <w:r w:rsidR="009755B1">
        <w:rPr>
          <w:rFonts w:cs="Times New Roman"/>
          <w:szCs w:val="24"/>
        </w:rPr>
        <w:t xml:space="preserve">vysoce účinnou separaci iontů v </w:t>
      </w:r>
      <w:r>
        <w:rPr>
          <w:rFonts w:cs="Times New Roman"/>
          <w:szCs w:val="24"/>
        </w:rPr>
        <w:t xml:space="preserve">úzké kapiláře o průměru </w:t>
      </w:r>
      <w:r>
        <w:rPr>
          <w:rFonts w:cs="Times New Roman"/>
          <w:szCs w:val="24"/>
        </w:rPr>
        <w:br/>
        <w:t>do 100</w:t>
      </w:r>
      <w:r w:rsidR="009755B1">
        <w:rPr>
          <w:rFonts w:cs="Times New Roman"/>
          <w:szCs w:val="24"/>
        </w:rPr>
        <w:t xml:space="preserve"> </w:t>
      </w:r>
      <w:r>
        <w:rPr>
          <w:rFonts w:cs="Times New Roman"/>
          <w:szCs w:val="24"/>
        </w:rPr>
        <w:t xml:space="preserve">µm. Přístrojové vybavení pro kapilární elektroforézu tvoří zdroj vysokého napětí </w:t>
      </w:r>
      <w:r>
        <w:rPr>
          <w:rFonts w:cs="Times New Roman"/>
          <w:szCs w:val="24"/>
        </w:rPr>
        <w:br/>
        <w:t xml:space="preserve">(až 30 </w:t>
      </w:r>
      <w:proofErr w:type="spellStart"/>
      <w:r>
        <w:rPr>
          <w:rFonts w:cs="Times New Roman"/>
          <w:szCs w:val="24"/>
        </w:rPr>
        <w:t>kV</w:t>
      </w:r>
      <w:proofErr w:type="spellEnd"/>
      <w:r>
        <w:rPr>
          <w:rFonts w:cs="Times New Roman"/>
          <w:szCs w:val="24"/>
        </w:rPr>
        <w:t xml:space="preserve">), křemenná kapilára, elektrody (nejčastěji platinové), </w:t>
      </w:r>
      <w:proofErr w:type="spellStart"/>
      <w:r>
        <w:rPr>
          <w:rFonts w:cs="Times New Roman"/>
          <w:szCs w:val="24"/>
        </w:rPr>
        <w:t>vialky</w:t>
      </w:r>
      <w:proofErr w:type="spellEnd"/>
      <w:r>
        <w:rPr>
          <w:rFonts w:cs="Times New Roman"/>
          <w:szCs w:val="24"/>
        </w:rPr>
        <w:t xml:space="preserve"> (zásobní „lahve“ </w:t>
      </w:r>
      <w:r w:rsidR="00D3291A">
        <w:rPr>
          <w:rFonts w:cs="Times New Roman"/>
          <w:szCs w:val="24"/>
        </w:rPr>
        <w:br/>
      </w:r>
      <w:r>
        <w:rPr>
          <w:rFonts w:cs="Times New Roman"/>
          <w:szCs w:val="24"/>
        </w:rPr>
        <w:t>na tlumivý roztok) a detektor</w:t>
      </w:r>
      <w:r w:rsidR="000F0AD7">
        <w:rPr>
          <w:rFonts w:cs="Times New Roman"/>
          <w:szCs w:val="24"/>
        </w:rPr>
        <w:t xml:space="preserve"> (viz obrázek </w:t>
      </w:r>
      <w:r w:rsidR="00C51845">
        <w:rPr>
          <w:rFonts w:cs="Times New Roman"/>
          <w:szCs w:val="24"/>
        </w:rPr>
        <w:t>9</w:t>
      </w:r>
      <w:r w:rsidR="000F0AD7">
        <w:rPr>
          <w:rFonts w:cs="Times New Roman"/>
          <w:szCs w:val="24"/>
        </w:rPr>
        <w:t>)</w:t>
      </w:r>
      <w:r>
        <w:rPr>
          <w:rFonts w:cs="Times New Roman"/>
          <w:szCs w:val="24"/>
        </w:rPr>
        <w:t xml:space="preserve">. </w:t>
      </w:r>
    </w:p>
    <w:p w:rsidR="00DA693F" w:rsidRDefault="00DA693F" w:rsidP="00D3291A">
      <w:pPr>
        <w:spacing w:before="120"/>
        <w:jc w:val="both"/>
        <w:rPr>
          <w:rFonts w:cs="Times New Roman"/>
          <w:szCs w:val="24"/>
        </w:rPr>
      </w:pPr>
      <w:r>
        <w:rPr>
          <w:rFonts w:cs="Times New Roman"/>
          <w:szCs w:val="24"/>
        </w:rPr>
        <w:t>Princip kapilární z</w:t>
      </w:r>
      <w:r w:rsidR="000F0AD7">
        <w:rPr>
          <w:rFonts w:cs="Times New Roman"/>
          <w:szCs w:val="24"/>
        </w:rPr>
        <w:t xml:space="preserve">ónové elektroforézy je shodný s </w:t>
      </w:r>
      <w:r>
        <w:rPr>
          <w:rFonts w:cs="Times New Roman"/>
          <w:szCs w:val="24"/>
        </w:rPr>
        <w:t>principy uvedenými již výše, ne</w:t>
      </w:r>
      <w:r w:rsidR="000F0AD7">
        <w:rPr>
          <w:rFonts w:cs="Times New Roman"/>
          <w:szCs w:val="24"/>
        </w:rPr>
        <w:t>ní</w:t>
      </w:r>
      <w:r>
        <w:rPr>
          <w:rFonts w:cs="Times New Roman"/>
          <w:szCs w:val="24"/>
        </w:rPr>
        <w:t xml:space="preserve"> tedy nutné jej znovu opakovat. Popis průběhu analýzy za pomoci kapilární elektroforézy bude popsán později v experimentální části.</w:t>
      </w:r>
    </w:p>
    <w:p w:rsidR="00DA693F" w:rsidRDefault="00DA693F" w:rsidP="00D3291A">
      <w:pPr>
        <w:ind w:firstLine="0"/>
        <w:jc w:val="both"/>
        <w:rPr>
          <w:rFonts w:cs="Times New Roman"/>
          <w:szCs w:val="24"/>
        </w:rPr>
      </w:pPr>
    </w:p>
    <w:p w:rsidR="00C622EE" w:rsidRDefault="00C622EE" w:rsidP="00D3291A">
      <w:pPr>
        <w:ind w:firstLine="0"/>
        <w:jc w:val="both"/>
        <w:rPr>
          <w:rFonts w:cs="Times New Roman"/>
          <w:szCs w:val="24"/>
        </w:rPr>
      </w:pPr>
    </w:p>
    <w:p w:rsidR="000F0AD7" w:rsidRDefault="000F0AD7" w:rsidP="00D3291A">
      <w:pPr>
        <w:ind w:firstLine="0"/>
        <w:jc w:val="both"/>
        <w:rPr>
          <w:rFonts w:cs="Times New Roman"/>
          <w:szCs w:val="24"/>
        </w:rPr>
      </w:pPr>
    </w:p>
    <w:p w:rsidR="00DA693F" w:rsidRDefault="00DA693F" w:rsidP="00D3291A">
      <w:pPr>
        <w:ind w:firstLine="0"/>
        <w:rPr>
          <w:rFonts w:cs="Times New Roman"/>
          <w:szCs w:val="24"/>
        </w:rPr>
      </w:pPr>
      <w:r>
        <w:rPr>
          <w:noProof/>
          <w:lang w:eastAsia="cs-CZ"/>
        </w:rPr>
        <w:lastRenderedPageBreak/>
        <w:drawing>
          <wp:anchor distT="0" distB="0" distL="114300" distR="114300" simplePos="0" relativeHeight="251682816" behindDoc="0" locked="0" layoutInCell="1" allowOverlap="1">
            <wp:simplePos x="0" y="0"/>
            <wp:positionH relativeFrom="column">
              <wp:posOffset>528955</wp:posOffset>
            </wp:positionH>
            <wp:positionV relativeFrom="paragraph">
              <wp:posOffset>62230</wp:posOffset>
            </wp:positionV>
            <wp:extent cx="4714875" cy="2619375"/>
            <wp:effectExtent l="19050" t="0" r="9525" b="0"/>
            <wp:wrapNone/>
            <wp:docPr id="10" name="Obrázek 10" descr="https://web.natur.cuni.cz/~pcoufal/images/ob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natur.cuni.cz/~pcoufal/images/obr10.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2619375"/>
                    </a:xfrm>
                    <a:prstGeom prst="rect">
                      <a:avLst/>
                    </a:prstGeom>
                    <a:noFill/>
                    <a:ln>
                      <a:noFill/>
                    </a:ln>
                  </pic:spPr>
                </pic:pic>
              </a:graphicData>
            </a:graphic>
          </wp:anchor>
        </w:drawing>
      </w: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A693F" w:rsidRPr="009755B1" w:rsidRDefault="00DA693F" w:rsidP="006C22A3">
      <w:pPr>
        <w:ind w:firstLine="0"/>
        <w:jc w:val="center"/>
        <w:rPr>
          <w:rFonts w:cs="Times New Roman"/>
          <w:szCs w:val="24"/>
        </w:rPr>
      </w:pPr>
      <w:r w:rsidRPr="009755B1">
        <w:rPr>
          <w:rFonts w:cs="Times New Roman"/>
          <w:szCs w:val="24"/>
        </w:rPr>
        <w:t>Obr</w:t>
      </w:r>
      <w:r w:rsidR="00D3291A" w:rsidRPr="009755B1">
        <w:rPr>
          <w:rFonts w:cs="Times New Roman"/>
          <w:szCs w:val="24"/>
        </w:rPr>
        <w:t xml:space="preserve">ázek </w:t>
      </w:r>
      <w:r w:rsidR="00C51845">
        <w:rPr>
          <w:rFonts w:cs="Times New Roman"/>
          <w:szCs w:val="24"/>
        </w:rPr>
        <w:t>9</w:t>
      </w:r>
      <w:r w:rsidRPr="009755B1">
        <w:rPr>
          <w:rFonts w:cs="Times New Roman"/>
          <w:szCs w:val="24"/>
        </w:rPr>
        <w:t xml:space="preserve">: </w:t>
      </w:r>
      <w:r w:rsidR="00D3291A" w:rsidRPr="009755B1">
        <w:rPr>
          <w:rFonts w:cs="Times New Roman"/>
          <w:szCs w:val="24"/>
        </w:rPr>
        <w:t xml:space="preserve"> </w:t>
      </w:r>
      <w:r w:rsidRPr="009755B1">
        <w:rPr>
          <w:rFonts w:cs="Times New Roman"/>
          <w:szCs w:val="24"/>
        </w:rPr>
        <w:t>Schéma kapilární elektroforézy</w:t>
      </w:r>
      <w:r w:rsidR="00D3291A" w:rsidRPr="009755B1">
        <w:rPr>
          <w:rFonts w:cs="Times New Roman"/>
          <w:szCs w:val="24"/>
        </w:rPr>
        <w:t xml:space="preserve"> </w:t>
      </w:r>
      <w:r w:rsidR="00D3291A" w:rsidRPr="00175C07">
        <w:rPr>
          <w:rFonts w:cs="Times New Roman"/>
          <w:szCs w:val="24"/>
        </w:rPr>
        <w:t>[</w:t>
      </w:r>
      <w:r w:rsidR="00664E1D">
        <w:rPr>
          <w:rFonts w:cs="Times New Roman"/>
          <w:szCs w:val="24"/>
        </w:rPr>
        <w:t>2</w:t>
      </w:r>
      <w:r w:rsidR="00A44D9F">
        <w:rPr>
          <w:rFonts w:cs="Times New Roman"/>
          <w:szCs w:val="24"/>
        </w:rPr>
        <w:t>7</w:t>
      </w:r>
      <w:r w:rsidR="00D3291A" w:rsidRPr="00175C07">
        <w:rPr>
          <w:rFonts w:cs="Times New Roman"/>
          <w:szCs w:val="24"/>
        </w:rPr>
        <w:t>]</w:t>
      </w:r>
    </w:p>
    <w:p w:rsidR="00D3291A" w:rsidRDefault="00D3291A" w:rsidP="00D3291A">
      <w:pPr>
        <w:ind w:firstLine="0"/>
        <w:jc w:val="both"/>
        <w:rPr>
          <w:rFonts w:cs="Times New Roman"/>
          <w:szCs w:val="24"/>
        </w:rPr>
      </w:pPr>
    </w:p>
    <w:p w:rsidR="000F0AD7" w:rsidRDefault="000F0AD7" w:rsidP="000F0AD7">
      <w:pPr>
        <w:spacing w:before="120"/>
        <w:jc w:val="both"/>
        <w:rPr>
          <w:rFonts w:cs="Times New Roman"/>
          <w:szCs w:val="24"/>
        </w:rPr>
      </w:pPr>
      <w:r>
        <w:rPr>
          <w:rFonts w:cs="Times New Roman"/>
          <w:szCs w:val="24"/>
        </w:rPr>
        <w:t xml:space="preserve">Výhodou kapilární elektroforézy je malá spotřeba vzorku a také poměrně rychlá analýza vzorku, zatímco jako nevýhodná se jeví relativně vyšší pořizovací cena přístroje </w:t>
      </w:r>
      <w:r>
        <w:rPr>
          <w:rFonts w:cs="Times New Roman"/>
          <w:szCs w:val="24"/>
        </w:rPr>
        <w:br/>
        <w:t xml:space="preserve">pro měření. </w:t>
      </w:r>
    </w:p>
    <w:p w:rsidR="00C43BA6" w:rsidRDefault="00C43BA6" w:rsidP="00D3291A">
      <w:pPr>
        <w:ind w:firstLine="0"/>
        <w:jc w:val="both"/>
        <w:rPr>
          <w:rFonts w:cs="Times New Roman"/>
          <w:szCs w:val="24"/>
        </w:rPr>
      </w:pPr>
    </w:p>
    <w:p w:rsidR="001B07F8" w:rsidRPr="00E73B4B" w:rsidRDefault="001B07F8" w:rsidP="00E73B4B">
      <w:pPr>
        <w:ind w:firstLine="0"/>
        <w:jc w:val="both"/>
        <w:rPr>
          <w:rFonts w:cs="Times New Roman"/>
          <w:b/>
          <w:szCs w:val="24"/>
        </w:rPr>
      </w:pPr>
      <w:r w:rsidRPr="00E73B4B">
        <w:rPr>
          <w:rFonts w:cs="Times New Roman"/>
          <w:b/>
          <w:szCs w:val="24"/>
        </w:rPr>
        <w:t>Elektroosmotický tok</w:t>
      </w:r>
    </w:p>
    <w:p w:rsidR="001B07F8" w:rsidRPr="00E73B4B" w:rsidRDefault="00E73B4B" w:rsidP="00C43BA6">
      <w:pPr>
        <w:spacing w:before="120"/>
        <w:jc w:val="both"/>
        <w:rPr>
          <w:rFonts w:cs="Times New Roman"/>
          <w:szCs w:val="24"/>
        </w:rPr>
      </w:pPr>
      <w:r>
        <w:rPr>
          <w:rFonts w:cs="Times New Roman"/>
          <w:szCs w:val="24"/>
        </w:rPr>
        <w:t xml:space="preserve">V souvislosti s </w:t>
      </w:r>
      <w:r w:rsidR="001B07F8" w:rsidRPr="00E73B4B">
        <w:rPr>
          <w:rFonts w:cs="Times New Roman"/>
          <w:szCs w:val="24"/>
        </w:rPr>
        <w:t xml:space="preserve">kapilární elektroforézou je nezbytné zmínit jev, který nastává </w:t>
      </w:r>
      <w:r>
        <w:rPr>
          <w:rFonts w:cs="Times New Roman"/>
          <w:szCs w:val="24"/>
        </w:rPr>
        <w:br/>
      </w:r>
      <w:r w:rsidR="001B07F8" w:rsidRPr="00E73B4B">
        <w:rPr>
          <w:rFonts w:cs="Times New Roman"/>
          <w:szCs w:val="24"/>
        </w:rPr>
        <w:t xml:space="preserve">při migraci iontů v kapiláře. Ve velké většině případu má křemenná </w:t>
      </w:r>
      <w:r>
        <w:rPr>
          <w:rFonts w:cs="Times New Roman"/>
          <w:szCs w:val="24"/>
        </w:rPr>
        <w:t>kapilára vlivem vysokého napětí</w:t>
      </w:r>
      <w:r w:rsidR="00C03721">
        <w:rPr>
          <w:rFonts w:cs="Times New Roman"/>
          <w:szCs w:val="24"/>
        </w:rPr>
        <w:t xml:space="preserve"> </w:t>
      </w:r>
      <w:r w:rsidR="001B07F8" w:rsidRPr="00E73B4B">
        <w:rPr>
          <w:rFonts w:cs="Times New Roman"/>
          <w:szCs w:val="24"/>
        </w:rPr>
        <w:t xml:space="preserve">a následné ionizace </w:t>
      </w:r>
      <w:proofErr w:type="spellStart"/>
      <w:r w:rsidR="001B07F8" w:rsidRPr="00E73B4B">
        <w:rPr>
          <w:rFonts w:cs="Times New Roman"/>
          <w:szCs w:val="24"/>
        </w:rPr>
        <w:t>silanolových</w:t>
      </w:r>
      <w:proofErr w:type="spellEnd"/>
      <w:r w:rsidR="001B07F8" w:rsidRPr="00E73B4B">
        <w:rPr>
          <w:rFonts w:cs="Times New Roman"/>
          <w:szCs w:val="24"/>
        </w:rPr>
        <w:t xml:space="preserve"> skupin záporný náboj. Elektroosmotický tok </w:t>
      </w:r>
      <w:r>
        <w:rPr>
          <w:rFonts w:cs="Times New Roman"/>
          <w:szCs w:val="24"/>
        </w:rPr>
        <w:br/>
      </w:r>
      <w:r w:rsidR="001B07F8" w:rsidRPr="00E73B4B">
        <w:rPr>
          <w:rFonts w:cs="Times New Roman"/>
          <w:szCs w:val="24"/>
        </w:rPr>
        <w:t>je založen na tvorbě elektrické dvojvrstvy, kdy záporný náboj křemenné kapiláry vyvažuje vrstva kladně nabitých iontů, jež umožňují násle</w:t>
      </w:r>
      <w:r w:rsidR="00C03721">
        <w:rPr>
          <w:rFonts w:cs="Times New Roman"/>
          <w:szCs w:val="24"/>
        </w:rPr>
        <w:t xml:space="preserve">dnou migraci nabitého vzorku. V </w:t>
      </w:r>
      <w:r w:rsidR="001B07F8" w:rsidRPr="00E73B4B">
        <w:rPr>
          <w:rFonts w:cs="Times New Roman"/>
          <w:szCs w:val="24"/>
        </w:rPr>
        <w:t xml:space="preserve">případě, </w:t>
      </w:r>
      <w:r w:rsidR="00C43BA6">
        <w:rPr>
          <w:rFonts w:cs="Times New Roman"/>
          <w:szCs w:val="24"/>
        </w:rPr>
        <w:br/>
      </w:r>
      <w:r w:rsidR="001B07F8" w:rsidRPr="00E73B4B">
        <w:rPr>
          <w:rFonts w:cs="Times New Roman"/>
          <w:szCs w:val="24"/>
        </w:rPr>
        <w:t xml:space="preserve">že by po vložení vysokého napětí kladně nabitá vrstva u stěny kapiláry nevznikla, mohlo </w:t>
      </w:r>
      <w:r w:rsidR="00C03721">
        <w:rPr>
          <w:rFonts w:cs="Times New Roman"/>
          <w:szCs w:val="24"/>
        </w:rPr>
        <w:br/>
      </w:r>
      <w:r w:rsidR="001B07F8" w:rsidRPr="00E73B4B">
        <w:rPr>
          <w:rFonts w:cs="Times New Roman"/>
          <w:szCs w:val="24"/>
        </w:rPr>
        <w:t xml:space="preserve">by dojít k „přilepení“ kladně nabitého vzorku ke stěně záporně nabité kapiláry, </w:t>
      </w:r>
      <w:r w:rsidR="00C03721">
        <w:rPr>
          <w:rFonts w:cs="Times New Roman"/>
          <w:szCs w:val="24"/>
        </w:rPr>
        <w:br/>
      </w:r>
      <w:r w:rsidR="001B07F8" w:rsidRPr="00E73B4B">
        <w:rPr>
          <w:rFonts w:cs="Times New Roman"/>
          <w:szCs w:val="24"/>
        </w:rPr>
        <w:t>což by způsobilo ucpání kapiláry, jejímu znehodnocení a také zcela špatným výsledkům analýz. Eliminace přítomnosti elektroosmotického toku bývá při analýzách eliminována promýváním kapiláry tlumivým roztokem ještě před samotným analyzováním vzorku elektroforézou. Promývání bývá často zastoupeno použitím povrchově aktivních látek. Překročí-li se kritická micelární koncentrace,</w:t>
      </w:r>
      <w:r w:rsidR="0074604C">
        <w:rPr>
          <w:rFonts w:cs="Times New Roman"/>
          <w:szCs w:val="24"/>
        </w:rPr>
        <w:t xml:space="preserve"> dochází </w:t>
      </w:r>
      <w:r w:rsidR="00C43BA6">
        <w:rPr>
          <w:rFonts w:cs="Times New Roman"/>
          <w:szCs w:val="24"/>
        </w:rPr>
        <w:t xml:space="preserve">k </w:t>
      </w:r>
      <w:r w:rsidR="001B07F8" w:rsidRPr="00E73B4B">
        <w:rPr>
          <w:rFonts w:cs="Times New Roman"/>
          <w:szCs w:val="24"/>
        </w:rPr>
        <w:t>vytvoření micel. Častými povrchově aktivními látkami používanými pro tyto účely bývají DDAB (</w:t>
      </w:r>
      <w:proofErr w:type="spellStart"/>
      <w:r w:rsidR="001B07F8" w:rsidRPr="00E73B4B">
        <w:rPr>
          <w:rFonts w:cs="Times New Roman"/>
          <w:szCs w:val="24"/>
        </w:rPr>
        <w:t>d</w:t>
      </w:r>
      <w:r w:rsidR="001E73BE">
        <w:rPr>
          <w:rFonts w:cs="Times New Roman"/>
          <w:szCs w:val="24"/>
        </w:rPr>
        <w:t>i</w:t>
      </w:r>
      <w:r w:rsidR="001B07F8" w:rsidRPr="00E73B4B">
        <w:rPr>
          <w:rFonts w:cs="Times New Roman"/>
          <w:szCs w:val="24"/>
        </w:rPr>
        <w:t>decyldimethylamonium</w:t>
      </w:r>
      <w:proofErr w:type="spellEnd"/>
      <w:r w:rsidR="001B07F8" w:rsidRPr="00E73B4B">
        <w:rPr>
          <w:rFonts w:cs="Times New Roman"/>
          <w:szCs w:val="24"/>
        </w:rPr>
        <w:t xml:space="preserve"> bromid), CTAB (</w:t>
      </w:r>
      <w:proofErr w:type="spellStart"/>
      <w:r w:rsidR="001B07F8" w:rsidRPr="00E73B4B">
        <w:rPr>
          <w:rFonts w:cs="Times New Roman"/>
          <w:szCs w:val="24"/>
        </w:rPr>
        <w:t>cetyltrimethylamonium</w:t>
      </w:r>
      <w:proofErr w:type="spellEnd"/>
      <w:r w:rsidR="001B07F8" w:rsidRPr="00E73B4B">
        <w:rPr>
          <w:rFonts w:cs="Times New Roman"/>
          <w:szCs w:val="24"/>
        </w:rPr>
        <w:t xml:space="preserve"> bromid) nebo SDS (</w:t>
      </w:r>
      <w:proofErr w:type="spellStart"/>
      <w:r w:rsidR="001B07F8" w:rsidRPr="00E73B4B">
        <w:rPr>
          <w:rFonts w:cs="Times New Roman"/>
          <w:szCs w:val="24"/>
        </w:rPr>
        <w:t>dodecylsíran</w:t>
      </w:r>
      <w:proofErr w:type="spellEnd"/>
      <w:r w:rsidR="001B07F8" w:rsidRPr="00E73B4B">
        <w:rPr>
          <w:rFonts w:cs="Times New Roman"/>
          <w:szCs w:val="24"/>
        </w:rPr>
        <w:t xml:space="preserve"> sodný). </w:t>
      </w:r>
    </w:p>
    <w:p w:rsidR="001B07F8" w:rsidRPr="00E73B4B" w:rsidRDefault="001B07F8" w:rsidP="00C43BA6">
      <w:pPr>
        <w:spacing w:before="120"/>
        <w:jc w:val="both"/>
        <w:rPr>
          <w:rFonts w:cs="Times New Roman"/>
          <w:szCs w:val="24"/>
        </w:rPr>
      </w:pPr>
      <w:r w:rsidRPr="00E73B4B">
        <w:rPr>
          <w:rFonts w:cs="Times New Roman"/>
          <w:szCs w:val="24"/>
        </w:rPr>
        <w:lastRenderedPageBreak/>
        <w:t>Nejčastějšími typy využívaných detektorů ve spojení s kapilární elektroforézou bývají optické UV/V</w:t>
      </w:r>
      <w:r w:rsidR="00C43BA6">
        <w:rPr>
          <w:rFonts w:cs="Times New Roman"/>
          <w:szCs w:val="24"/>
        </w:rPr>
        <w:t>IS</w:t>
      </w:r>
      <w:r w:rsidRPr="00E73B4B">
        <w:rPr>
          <w:rFonts w:cs="Times New Roman"/>
          <w:szCs w:val="24"/>
        </w:rPr>
        <w:t xml:space="preserve"> detektory založené na měření absorbance. Alternativou je také spojení s hmotnostní spektrometrií.</w:t>
      </w:r>
      <w:r w:rsidR="00C43BA6">
        <w:rPr>
          <w:rFonts w:cs="Times New Roman"/>
          <w:szCs w:val="24"/>
        </w:rPr>
        <w:t xml:space="preserve"> </w:t>
      </w:r>
      <w:r w:rsidR="00C43BA6" w:rsidRPr="00175C07">
        <w:rPr>
          <w:rFonts w:cs="Times New Roman"/>
          <w:szCs w:val="24"/>
        </w:rPr>
        <w:t>[</w:t>
      </w:r>
      <w:r w:rsidR="00BD05F1">
        <w:rPr>
          <w:rFonts w:cs="Times New Roman"/>
          <w:szCs w:val="24"/>
        </w:rPr>
        <w:t>2</w:t>
      </w:r>
      <w:r w:rsidR="00A44D9F">
        <w:rPr>
          <w:rFonts w:cs="Times New Roman"/>
          <w:szCs w:val="24"/>
        </w:rPr>
        <w:t>8</w:t>
      </w:r>
      <w:r w:rsidR="00C43BA6">
        <w:rPr>
          <w:rFonts w:cs="Times New Roman"/>
          <w:szCs w:val="24"/>
        </w:rPr>
        <w:t>]</w:t>
      </w:r>
    </w:p>
    <w:p w:rsidR="00973F31" w:rsidRPr="00E73B4B" w:rsidRDefault="00973F31" w:rsidP="00C43BA6">
      <w:pPr>
        <w:spacing w:before="120"/>
        <w:jc w:val="both"/>
        <w:rPr>
          <w:rFonts w:cs="Times New Roman"/>
          <w:szCs w:val="24"/>
          <w:shd w:val="clear" w:color="auto" w:fill="FFFFFF"/>
        </w:rPr>
      </w:pPr>
      <w:r w:rsidRPr="00C43BA6">
        <w:rPr>
          <w:rFonts w:cs="Times New Roman"/>
          <w:szCs w:val="24"/>
        </w:rPr>
        <w:t>Příkladem</w:t>
      </w:r>
      <w:r w:rsidRPr="00E73B4B">
        <w:rPr>
          <w:rFonts w:cs="Times New Roman"/>
          <w:szCs w:val="24"/>
          <w:shd w:val="clear" w:color="auto" w:fill="FFFFFF"/>
        </w:rPr>
        <w:t xml:space="preserve"> širokospektrálního využití metody kapilární elektroforézy </w:t>
      </w:r>
      <w:r w:rsidR="00830C09">
        <w:rPr>
          <w:rFonts w:cs="Times New Roman"/>
          <w:szCs w:val="24"/>
          <w:shd w:val="clear" w:color="auto" w:fill="FFFFFF"/>
        </w:rPr>
        <w:t xml:space="preserve">mohou </w:t>
      </w:r>
      <w:r w:rsidR="00DB6D31">
        <w:rPr>
          <w:rFonts w:cs="Times New Roman"/>
          <w:szCs w:val="24"/>
          <w:shd w:val="clear" w:color="auto" w:fill="FFFFFF"/>
        </w:rPr>
        <w:br/>
      </w:r>
      <w:r w:rsidR="00830C09">
        <w:rPr>
          <w:rFonts w:cs="Times New Roman"/>
          <w:szCs w:val="24"/>
          <w:shd w:val="clear" w:color="auto" w:fill="FFFFFF"/>
        </w:rPr>
        <w:t xml:space="preserve">být analýzy související s </w:t>
      </w:r>
      <w:r w:rsidRPr="00E73B4B">
        <w:rPr>
          <w:rFonts w:cs="Times New Roman"/>
          <w:szCs w:val="24"/>
          <w:shd w:val="clear" w:color="auto" w:fill="FFFFFF"/>
        </w:rPr>
        <w:t xml:space="preserve">hygienickými kontrolami, případně kontroly při ochraně životního prostředí. Spojením může být příklad analýzy bakterie </w:t>
      </w:r>
      <w:proofErr w:type="spellStart"/>
      <w:r w:rsidRPr="00E73B4B">
        <w:rPr>
          <w:rFonts w:cs="Times New Roman"/>
          <w:i/>
          <w:szCs w:val="24"/>
          <w:shd w:val="clear" w:color="auto" w:fill="FFFFFF"/>
        </w:rPr>
        <w:t>Escherichia</w:t>
      </w:r>
      <w:proofErr w:type="spellEnd"/>
      <w:r w:rsidRPr="00E73B4B">
        <w:rPr>
          <w:rFonts w:cs="Times New Roman"/>
          <w:i/>
          <w:szCs w:val="24"/>
          <w:shd w:val="clear" w:color="auto" w:fill="FFFFFF"/>
        </w:rPr>
        <w:t xml:space="preserve"> </w:t>
      </w:r>
      <w:proofErr w:type="spellStart"/>
      <w:r w:rsidRPr="00E73B4B">
        <w:rPr>
          <w:rFonts w:cs="Times New Roman"/>
          <w:i/>
          <w:szCs w:val="24"/>
          <w:shd w:val="clear" w:color="auto" w:fill="FFFFFF"/>
        </w:rPr>
        <w:t>Coli</w:t>
      </w:r>
      <w:proofErr w:type="spellEnd"/>
      <w:r w:rsidRPr="00E73B4B">
        <w:rPr>
          <w:rFonts w:cs="Times New Roman"/>
          <w:szCs w:val="24"/>
          <w:shd w:val="clear" w:color="auto" w:fill="FFFFFF"/>
        </w:rPr>
        <w:t xml:space="preserve"> kapilární zónovou elektroforézou. Tato bakterie je normovaným indikátorem fekálního znečištění vody, </w:t>
      </w:r>
      <w:r w:rsidR="00830C09">
        <w:rPr>
          <w:rFonts w:cs="Times New Roman"/>
          <w:szCs w:val="24"/>
          <w:shd w:val="clear" w:color="auto" w:fill="FFFFFF"/>
        </w:rPr>
        <w:br/>
      </w:r>
      <w:r w:rsidRPr="00E73B4B">
        <w:rPr>
          <w:rFonts w:cs="Times New Roman"/>
          <w:szCs w:val="24"/>
          <w:shd w:val="clear" w:color="auto" w:fill="FFFFFF"/>
        </w:rPr>
        <w:t>do ní</w:t>
      </w:r>
      <w:r w:rsidR="00830C09">
        <w:rPr>
          <w:rFonts w:cs="Times New Roman"/>
          <w:szCs w:val="24"/>
          <w:shd w:val="clear" w:color="auto" w:fill="FFFFFF"/>
        </w:rPr>
        <w:t xml:space="preserve">ž se dostává díky přítomnosti v lidském střevě, přičemž v </w:t>
      </w:r>
      <w:r w:rsidRPr="00E73B4B">
        <w:rPr>
          <w:rFonts w:cs="Times New Roman"/>
          <w:szCs w:val="24"/>
          <w:shd w:val="clear" w:color="auto" w:fill="FFFFFF"/>
        </w:rPr>
        <w:t>případě výrazného výskytu v jiných orgánech může mít za následky nepříjemné zdravotní následky. Analýza kapilární zónovou elektroforézou se ukázala jako velmi účinný nástroj při kon</w:t>
      </w:r>
      <w:r w:rsidR="00830C09">
        <w:rPr>
          <w:rFonts w:cs="Times New Roman"/>
          <w:szCs w:val="24"/>
          <w:shd w:val="clear" w:color="auto" w:fill="FFFFFF"/>
        </w:rPr>
        <w:t xml:space="preserve">trolní činnosti znečištění vod </w:t>
      </w:r>
      <w:r w:rsidRPr="00E73B4B">
        <w:rPr>
          <w:rFonts w:cs="Times New Roman"/>
          <w:szCs w:val="24"/>
          <w:shd w:val="clear" w:color="auto" w:fill="FFFFFF"/>
        </w:rPr>
        <w:t xml:space="preserve">a některých farmaceutických přípravků. </w:t>
      </w:r>
      <w:r w:rsidR="00C43BA6" w:rsidRPr="00175C07">
        <w:rPr>
          <w:rFonts w:cs="Times New Roman"/>
          <w:szCs w:val="24"/>
        </w:rPr>
        <w:t>[</w:t>
      </w:r>
      <w:r w:rsidR="00A44D9F">
        <w:rPr>
          <w:rFonts w:cs="Times New Roman"/>
          <w:szCs w:val="24"/>
        </w:rPr>
        <w:t>29</w:t>
      </w:r>
      <w:r w:rsidR="00C43BA6">
        <w:rPr>
          <w:rFonts w:cs="Times New Roman"/>
          <w:szCs w:val="24"/>
        </w:rPr>
        <w:t>]</w:t>
      </w:r>
    </w:p>
    <w:p w:rsidR="00DA693F" w:rsidRDefault="00DA693F" w:rsidP="00C43BA6">
      <w:pPr>
        <w:spacing w:before="120"/>
        <w:jc w:val="both"/>
        <w:rPr>
          <w:rFonts w:cs="Times New Roman"/>
          <w:szCs w:val="24"/>
        </w:rPr>
      </w:pPr>
      <w:r>
        <w:rPr>
          <w:rFonts w:cs="Times New Roman"/>
          <w:szCs w:val="24"/>
        </w:rPr>
        <w:t>Modifikací kapilární elektroforézy je tzv. kapilární gelová elektroforéza, kde se jedná o spojení kapilárního uspořádání a použití gelu jako nosiče.</w:t>
      </w:r>
    </w:p>
    <w:p w:rsidR="00ED2A81" w:rsidRDefault="00ED2A81" w:rsidP="00ED2A81">
      <w:pPr>
        <w:ind w:firstLine="0"/>
        <w:jc w:val="both"/>
        <w:rPr>
          <w:rFonts w:cs="Times New Roman"/>
          <w:szCs w:val="24"/>
        </w:rPr>
      </w:pPr>
    </w:p>
    <w:p w:rsidR="00ED2A81" w:rsidRPr="002D4CBE" w:rsidRDefault="00ED2A81" w:rsidP="00ED2A81">
      <w:pPr>
        <w:pStyle w:val="Nadpis1"/>
        <w:spacing w:before="0" w:after="0"/>
        <w:jc w:val="left"/>
        <w:rPr>
          <w:sz w:val="28"/>
        </w:rPr>
      </w:pPr>
      <w:r w:rsidRPr="002D4CBE">
        <w:rPr>
          <w:sz w:val="28"/>
        </w:rPr>
        <w:t>4.</w:t>
      </w:r>
      <w:r w:rsidR="002D4CBE" w:rsidRPr="002D4CBE">
        <w:rPr>
          <w:sz w:val="28"/>
        </w:rPr>
        <w:t>2.2</w:t>
      </w:r>
      <w:r w:rsidRPr="002D4CBE">
        <w:rPr>
          <w:sz w:val="28"/>
        </w:rPr>
        <w:t>.  Micelární elektrokinetická chromatografie</w:t>
      </w:r>
    </w:p>
    <w:p w:rsidR="00DA693F" w:rsidRPr="004D7E77" w:rsidRDefault="00DA693F" w:rsidP="00013686">
      <w:pPr>
        <w:spacing w:before="120"/>
        <w:jc w:val="both"/>
        <w:rPr>
          <w:rFonts w:cs="Times New Roman"/>
          <w:szCs w:val="24"/>
        </w:rPr>
      </w:pPr>
      <w:r>
        <w:rPr>
          <w:rFonts w:cs="Times New Roman"/>
          <w:szCs w:val="24"/>
        </w:rPr>
        <w:t>Jedná se o další modifikaci kapilární elektroforézy, jež umožňuje stanovit také neutrální látky, a sice přídavkem tenzidu, tedy povrchově aktivní látky</w:t>
      </w:r>
      <w:r w:rsidR="008C6FB0">
        <w:rPr>
          <w:rFonts w:cs="Times New Roman"/>
          <w:szCs w:val="24"/>
        </w:rPr>
        <w:t xml:space="preserve"> </w:t>
      </w:r>
      <w:r>
        <w:rPr>
          <w:rFonts w:cs="Times New Roman"/>
          <w:szCs w:val="24"/>
        </w:rPr>
        <w:t xml:space="preserve">do roztoku základního elektrolytu. Dochází ke shlukování do tzv. micel, kde hovoříme o hydrofobním jádru </w:t>
      </w:r>
      <w:r w:rsidR="00643CFD">
        <w:rPr>
          <w:rFonts w:cs="Times New Roman"/>
          <w:szCs w:val="24"/>
        </w:rPr>
        <w:br/>
      </w:r>
      <w:r>
        <w:rPr>
          <w:rFonts w:cs="Times New Roman"/>
          <w:szCs w:val="24"/>
        </w:rPr>
        <w:t>a hydrofilním zbytku, což tvoří základ separace. Separace probíhá na základě různé afinity složek analytu k nabitým micelám a tím pádem různé délce interakce s nimi, čehož důsledkem je různý čas migrace jednotlivých složek analytu. Látky, jež ztratí více času interakcí s micelami, potřebují logicky delší čas pro migraci do pole detekčního zařízení než látky, které s micelami téměř neinteragují.</w:t>
      </w:r>
      <w:r w:rsidR="004D7E77">
        <w:rPr>
          <w:rFonts w:cs="Times New Roman"/>
          <w:szCs w:val="24"/>
        </w:rPr>
        <w:t xml:space="preserve"> </w:t>
      </w:r>
      <w:r w:rsidR="00643CFD">
        <w:rPr>
          <w:rFonts w:cs="Times New Roman"/>
          <w:szCs w:val="24"/>
          <w:lang w:val="en-US"/>
        </w:rPr>
        <w:t>[</w:t>
      </w:r>
      <w:r w:rsidR="00392385">
        <w:rPr>
          <w:rFonts w:cs="Times New Roman"/>
          <w:szCs w:val="24"/>
          <w:lang w:val="en-US"/>
        </w:rPr>
        <w:t>3</w:t>
      </w:r>
      <w:r w:rsidR="00A44D9F">
        <w:rPr>
          <w:rFonts w:cs="Times New Roman"/>
          <w:szCs w:val="24"/>
          <w:lang w:val="en-US"/>
        </w:rPr>
        <w:t>0</w:t>
      </w:r>
      <w:r w:rsidR="00643CFD">
        <w:rPr>
          <w:rFonts w:cs="Times New Roman"/>
          <w:szCs w:val="24"/>
          <w:lang w:val="en-US"/>
        </w:rPr>
        <w:t>]</w:t>
      </w:r>
    </w:p>
    <w:p w:rsidR="008C6FB0" w:rsidRDefault="008C6FB0" w:rsidP="008C6FB0">
      <w:pPr>
        <w:ind w:firstLine="0"/>
        <w:jc w:val="both"/>
      </w:pPr>
    </w:p>
    <w:p w:rsidR="006F5143" w:rsidRPr="002D4CBE" w:rsidRDefault="006F5143" w:rsidP="006F5143">
      <w:pPr>
        <w:pStyle w:val="Nadpis1"/>
        <w:spacing w:before="0" w:after="0"/>
        <w:jc w:val="left"/>
        <w:rPr>
          <w:sz w:val="28"/>
        </w:rPr>
      </w:pPr>
      <w:r w:rsidRPr="002D4CBE">
        <w:rPr>
          <w:sz w:val="28"/>
        </w:rPr>
        <w:t>4.</w:t>
      </w:r>
      <w:r w:rsidR="002D4CBE" w:rsidRPr="002D4CBE">
        <w:rPr>
          <w:sz w:val="28"/>
        </w:rPr>
        <w:t>2.3</w:t>
      </w:r>
      <w:r w:rsidRPr="002D4CBE">
        <w:rPr>
          <w:sz w:val="28"/>
        </w:rPr>
        <w:t>.  Izoelektrická fokusace</w:t>
      </w:r>
    </w:p>
    <w:p w:rsidR="006F5143" w:rsidRPr="00C43BA6" w:rsidRDefault="006F5143" w:rsidP="00C43BA6">
      <w:pPr>
        <w:spacing w:before="120"/>
        <w:jc w:val="both"/>
        <w:rPr>
          <w:rFonts w:ascii="Arial" w:eastAsia="Times New Roman" w:hAnsi="Arial" w:cs="Arial"/>
          <w:vanish/>
          <w:sz w:val="16"/>
          <w:szCs w:val="16"/>
          <w:lang w:eastAsia="cs-CZ"/>
        </w:rPr>
      </w:pPr>
      <w:r w:rsidRPr="00C43BA6">
        <w:rPr>
          <w:rFonts w:cs="Times New Roman"/>
          <w:szCs w:val="24"/>
        </w:rPr>
        <w:t>Izoelektrická</w:t>
      </w:r>
      <w:r w:rsidRPr="00C43BA6">
        <w:rPr>
          <w:rFonts w:eastAsia="Times New Roman" w:cs="Times New Roman"/>
          <w:szCs w:val="24"/>
          <w:lang w:eastAsia="cs-CZ"/>
        </w:rPr>
        <w:t xml:space="preserve"> fokusace je separační metoda </w:t>
      </w:r>
      <w:r w:rsidRPr="00C43BA6">
        <w:rPr>
          <w:rFonts w:ascii="Arial" w:eastAsia="Times New Roman" w:hAnsi="Arial" w:cs="Arial"/>
          <w:vanish/>
          <w:sz w:val="16"/>
          <w:szCs w:val="16"/>
          <w:lang w:eastAsia="cs-CZ"/>
        </w:rPr>
        <w:t>Začátek formuláře</w:t>
      </w:r>
    </w:p>
    <w:p w:rsidR="006F5143" w:rsidRPr="00C43BA6" w:rsidRDefault="006F5143" w:rsidP="006F5143">
      <w:pPr>
        <w:pBdr>
          <w:top w:val="single" w:sz="6" w:space="1" w:color="auto"/>
        </w:pBdr>
        <w:spacing w:line="240" w:lineRule="auto"/>
        <w:jc w:val="center"/>
        <w:rPr>
          <w:rFonts w:ascii="Arial" w:eastAsia="Times New Roman" w:hAnsi="Arial" w:cs="Arial"/>
          <w:vanish/>
          <w:sz w:val="16"/>
          <w:szCs w:val="16"/>
          <w:lang w:eastAsia="cs-CZ"/>
        </w:rPr>
      </w:pPr>
      <w:r w:rsidRPr="00C43BA6">
        <w:rPr>
          <w:rFonts w:ascii="Arial" w:eastAsia="Times New Roman" w:hAnsi="Arial" w:cs="Arial"/>
          <w:vanish/>
          <w:sz w:val="16"/>
          <w:szCs w:val="16"/>
          <w:lang w:eastAsia="cs-CZ"/>
        </w:rPr>
        <w:t>Konec formuláře</w:t>
      </w:r>
    </w:p>
    <w:p w:rsidR="006F5143" w:rsidRPr="00C43BA6" w:rsidRDefault="006F5143" w:rsidP="006F5143">
      <w:pPr>
        <w:jc w:val="both"/>
        <w:rPr>
          <w:rFonts w:cs="Times New Roman"/>
          <w:szCs w:val="24"/>
        </w:rPr>
      </w:pPr>
      <w:r w:rsidRPr="00C43BA6">
        <w:rPr>
          <w:rFonts w:cs="Times New Roman"/>
          <w:szCs w:val="24"/>
        </w:rPr>
        <w:t>užív</w:t>
      </w:r>
      <w:r w:rsidR="001C3DA9">
        <w:rPr>
          <w:rFonts w:cs="Times New Roman"/>
          <w:szCs w:val="24"/>
        </w:rPr>
        <w:t>a</w:t>
      </w:r>
      <w:r w:rsidRPr="00C43BA6">
        <w:rPr>
          <w:rFonts w:cs="Times New Roman"/>
          <w:szCs w:val="24"/>
        </w:rPr>
        <w:t>n</w:t>
      </w:r>
      <w:r w:rsidR="001C3DA9">
        <w:rPr>
          <w:rFonts w:cs="Times New Roman"/>
          <w:szCs w:val="24"/>
        </w:rPr>
        <w:t>á</w:t>
      </w:r>
      <w:r w:rsidRPr="00C43BA6">
        <w:rPr>
          <w:rFonts w:cs="Times New Roman"/>
          <w:szCs w:val="24"/>
        </w:rPr>
        <w:t xml:space="preserve"> pro separaci amfolytů, tedy látek obsahujících jak kyselou funkční skupinu, tak také zásaditou funkční skupinu. Velmi důležitým parametrem uplatňujícím se při této metodě je kromě elektroforetické pohyblivosti také pH prostředí. Hodnot</w:t>
      </w:r>
      <w:r w:rsidR="001C3DA9">
        <w:rPr>
          <w:rFonts w:cs="Times New Roman"/>
          <w:szCs w:val="24"/>
        </w:rPr>
        <w:t xml:space="preserve">a pH, kdy je amfolyt přítomen v </w:t>
      </w:r>
      <w:r w:rsidRPr="00C43BA6">
        <w:rPr>
          <w:rFonts w:cs="Times New Roman"/>
          <w:szCs w:val="24"/>
        </w:rPr>
        <w:t xml:space="preserve">neutrální formě, se rovná izoelektrickému bodu sloučeniny. Při vyšší hodnotě pH převládá záporná forma sloučeniny, kladná převažuje při nižší hodnotě pH než je hodnota izoelektrického bodu. </w:t>
      </w:r>
    </w:p>
    <w:p w:rsidR="006F5143" w:rsidRPr="00C43BA6" w:rsidRDefault="006F5143" w:rsidP="00C43BA6">
      <w:pPr>
        <w:spacing w:before="120"/>
        <w:jc w:val="both"/>
        <w:rPr>
          <w:rFonts w:cs="Times New Roman"/>
          <w:szCs w:val="24"/>
        </w:rPr>
      </w:pPr>
      <w:r w:rsidRPr="00C43BA6">
        <w:rPr>
          <w:rFonts w:cs="Times New Roman"/>
          <w:szCs w:val="24"/>
        </w:rPr>
        <w:lastRenderedPageBreak/>
        <w:t>T</w:t>
      </w:r>
      <w:r w:rsidR="001C3DA9">
        <w:rPr>
          <w:rFonts w:cs="Times New Roman"/>
          <w:szCs w:val="24"/>
        </w:rPr>
        <w:t xml:space="preserve">ato separační metoda existuje v </w:t>
      </w:r>
      <w:r w:rsidRPr="00C43BA6">
        <w:rPr>
          <w:rFonts w:cs="Times New Roman"/>
          <w:szCs w:val="24"/>
        </w:rPr>
        <w:t>uspořádání plošném i kapilárním. Dříve častěji používané plošné uspořád</w:t>
      </w:r>
      <w:r w:rsidR="00F646A4">
        <w:rPr>
          <w:rFonts w:cs="Times New Roman"/>
          <w:szCs w:val="24"/>
        </w:rPr>
        <w:t xml:space="preserve">ání využívalo skleněnou desku s </w:t>
      </w:r>
      <w:r w:rsidRPr="00C43BA6">
        <w:rPr>
          <w:rFonts w:cs="Times New Roman"/>
          <w:szCs w:val="24"/>
        </w:rPr>
        <w:t>agarovým či akrylamidovým pokrytím. Vrstva na skleněné desce byl</w:t>
      </w:r>
      <w:r w:rsidR="00F646A4">
        <w:rPr>
          <w:rFonts w:cs="Times New Roman"/>
          <w:szCs w:val="24"/>
        </w:rPr>
        <w:t xml:space="preserve">a napuštěna tlumivými roztoky s </w:t>
      </w:r>
      <w:r w:rsidRPr="00C43BA6">
        <w:rPr>
          <w:rFonts w:cs="Times New Roman"/>
          <w:szCs w:val="24"/>
        </w:rPr>
        <w:t>cílem rovnoměrné změny pH po celé ploše vrstvy. Ke každému</w:t>
      </w:r>
      <w:r w:rsidR="00F646A4">
        <w:rPr>
          <w:rFonts w:cs="Times New Roman"/>
          <w:szCs w:val="24"/>
        </w:rPr>
        <w:t xml:space="preserve"> konci se připojí elektroda – k nízkému pH anoda, k </w:t>
      </w:r>
      <w:r w:rsidRPr="00C43BA6">
        <w:rPr>
          <w:rFonts w:cs="Times New Roman"/>
          <w:szCs w:val="24"/>
        </w:rPr>
        <w:t xml:space="preserve">vyššímu katoda. Při migraci amfolyt dosáhne místa, kde pH odpovídá jeho izoelektrickému bodu, což je zároveň bod, kde se amfolyt stává elektroneutrální, čímž </w:t>
      </w:r>
      <w:r w:rsidR="00C43BA6">
        <w:rPr>
          <w:rFonts w:cs="Times New Roman"/>
          <w:szCs w:val="24"/>
        </w:rPr>
        <w:br/>
      </w:r>
      <w:r w:rsidRPr="00C43BA6">
        <w:rPr>
          <w:rFonts w:cs="Times New Roman"/>
          <w:szCs w:val="24"/>
        </w:rPr>
        <w:t xml:space="preserve">je zajištěna možnost kvalitativního určení amfolytu. </w:t>
      </w:r>
    </w:p>
    <w:p w:rsidR="00C43BA6" w:rsidRPr="00C43BA6" w:rsidRDefault="006F5143" w:rsidP="00C43BA6">
      <w:pPr>
        <w:spacing w:before="120"/>
        <w:jc w:val="both"/>
      </w:pPr>
      <w:r w:rsidRPr="00C43BA6">
        <w:rPr>
          <w:rFonts w:cs="Times New Roman"/>
          <w:szCs w:val="24"/>
        </w:rPr>
        <w:t>Kapilární uspořádání využívá proti plošnému uspořádání navíc ještě tlak. Tlak hraje důležitou roli při zastavení migrace po vyrovnání pH a izoelektri</w:t>
      </w:r>
      <w:r w:rsidR="00C43BA6">
        <w:rPr>
          <w:rFonts w:cs="Times New Roman"/>
          <w:szCs w:val="24"/>
        </w:rPr>
        <w:t xml:space="preserve">ckého bodu. Po tomto vyrovnání </w:t>
      </w:r>
      <w:r w:rsidRPr="00C43BA6">
        <w:rPr>
          <w:rFonts w:cs="Times New Roman"/>
          <w:szCs w:val="24"/>
        </w:rPr>
        <w:t xml:space="preserve">je </w:t>
      </w:r>
      <w:proofErr w:type="spellStart"/>
      <w:r w:rsidRPr="00C43BA6">
        <w:rPr>
          <w:rFonts w:cs="Times New Roman"/>
          <w:szCs w:val="24"/>
        </w:rPr>
        <w:t>analyt</w:t>
      </w:r>
      <w:proofErr w:type="spellEnd"/>
      <w:r w:rsidRPr="00C43BA6">
        <w:rPr>
          <w:rFonts w:cs="Times New Roman"/>
          <w:szCs w:val="24"/>
        </w:rPr>
        <w:t xml:space="preserve"> </w:t>
      </w:r>
      <w:proofErr w:type="spellStart"/>
      <w:r w:rsidRPr="00C43BA6">
        <w:rPr>
          <w:rFonts w:cs="Times New Roman"/>
          <w:szCs w:val="24"/>
        </w:rPr>
        <w:t>rozseparován</w:t>
      </w:r>
      <w:proofErr w:type="spellEnd"/>
      <w:r w:rsidRPr="00C43BA6">
        <w:rPr>
          <w:rFonts w:cs="Times New Roman"/>
          <w:szCs w:val="24"/>
        </w:rPr>
        <w:t xml:space="preserve"> a tlakem jednotlivé segmenty protlačeny přes pole detektoru.</w:t>
      </w:r>
      <w:r w:rsidR="00C43BA6" w:rsidRPr="00352C80">
        <w:t xml:space="preserve"> [</w:t>
      </w:r>
      <w:r w:rsidR="00AD2C34" w:rsidRPr="00352C80">
        <w:t>2</w:t>
      </w:r>
      <w:r w:rsidR="00A44D9F" w:rsidRPr="00352C80">
        <w:t>2</w:t>
      </w:r>
      <w:r w:rsidR="00C43BA6" w:rsidRPr="00352C80">
        <w:t>]</w:t>
      </w:r>
    </w:p>
    <w:p w:rsidR="006F5143" w:rsidRPr="00C43BA6" w:rsidRDefault="006F5143" w:rsidP="00C43BA6">
      <w:pPr>
        <w:ind w:firstLine="0"/>
        <w:jc w:val="both"/>
        <w:rPr>
          <w:rFonts w:cs="Times New Roman"/>
          <w:szCs w:val="24"/>
        </w:rPr>
      </w:pPr>
    </w:p>
    <w:p w:rsidR="00215266" w:rsidRPr="002D4CBE" w:rsidRDefault="00215266" w:rsidP="00215266">
      <w:pPr>
        <w:pStyle w:val="Nadpis1"/>
        <w:spacing w:before="0" w:after="0"/>
        <w:jc w:val="left"/>
        <w:rPr>
          <w:sz w:val="28"/>
        </w:rPr>
      </w:pPr>
      <w:r w:rsidRPr="002D4CBE">
        <w:rPr>
          <w:sz w:val="28"/>
        </w:rPr>
        <w:t>4.</w:t>
      </w:r>
      <w:r w:rsidR="002D4CBE" w:rsidRPr="002D4CBE">
        <w:rPr>
          <w:sz w:val="28"/>
        </w:rPr>
        <w:t>2.4</w:t>
      </w:r>
      <w:r w:rsidRPr="002D4CBE">
        <w:rPr>
          <w:sz w:val="28"/>
        </w:rPr>
        <w:t xml:space="preserve">.  </w:t>
      </w:r>
      <w:proofErr w:type="spellStart"/>
      <w:r w:rsidRPr="002D4CBE">
        <w:rPr>
          <w:sz w:val="28"/>
        </w:rPr>
        <w:t>Izotachoforéza</w:t>
      </w:r>
      <w:proofErr w:type="spellEnd"/>
    </w:p>
    <w:p w:rsidR="006F5143" w:rsidRDefault="00215266" w:rsidP="00C43BA6">
      <w:pPr>
        <w:spacing w:before="120"/>
        <w:jc w:val="both"/>
      </w:pPr>
      <w:proofErr w:type="spellStart"/>
      <w:r w:rsidRPr="00C43BA6">
        <w:rPr>
          <w:rFonts w:cs="Times New Roman"/>
          <w:szCs w:val="24"/>
        </w:rPr>
        <w:t>Izotachoforéza</w:t>
      </w:r>
      <w:proofErr w:type="spellEnd"/>
      <w:r w:rsidRPr="00C43BA6">
        <w:rPr>
          <w:rFonts w:cs="Times New Roman"/>
          <w:szCs w:val="24"/>
        </w:rPr>
        <w:t xml:space="preserve"> je separační metoda známá již více než 40 </w:t>
      </w:r>
      <w:r w:rsidR="00131D0E">
        <w:rPr>
          <w:rFonts w:cs="Times New Roman"/>
          <w:szCs w:val="24"/>
        </w:rPr>
        <w:t xml:space="preserve">let. První zmínky </w:t>
      </w:r>
      <w:r w:rsidR="00392385">
        <w:rPr>
          <w:rFonts w:cs="Times New Roman"/>
          <w:szCs w:val="24"/>
        </w:rPr>
        <w:br/>
      </w:r>
      <w:r w:rsidR="00131D0E">
        <w:rPr>
          <w:rFonts w:cs="Times New Roman"/>
          <w:szCs w:val="24"/>
        </w:rPr>
        <w:t>přišly</w:t>
      </w:r>
      <w:r w:rsidRPr="00C43BA6">
        <w:rPr>
          <w:rFonts w:cs="Times New Roman"/>
          <w:szCs w:val="24"/>
        </w:rPr>
        <w:t xml:space="preserve"> ovšem již na konci 19. století. Velkým rozdílem </w:t>
      </w:r>
      <w:proofErr w:type="spellStart"/>
      <w:r w:rsidRPr="00C43BA6">
        <w:rPr>
          <w:rFonts w:cs="Times New Roman"/>
          <w:szCs w:val="24"/>
        </w:rPr>
        <w:t>izotachoforézy</w:t>
      </w:r>
      <w:proofErr w:type="spellEnd"/>
      <w:r w:rsidRPr="00C43BA6">
        <w:rPr>
          <w:rFonts w:cs="Times New Roman"/>
          <w:szCs w:val="24"/>
        </w:rPr>
        <w:t xml:space="preserve"> je oproti jiným elektromigračním metodám použití dvou elektrolytů – vedoucí elektrolyt (</w:t>
      </w:r>
      <w:proofErr w:type="spellStart"/>
      <w:r w:rsidRPr="00C43BA6">
        <w:rPr>
          <w:rFonts w:cs="Times New Roman"/>
          <w:szCs w:val="24"/>
        </w:rPr>
        <w:t>leading</w:t>
      </w:r>
      <w:proofErr w:type="spellEnd"/>
      <w:r w:rsidRPr="00C43BA6">
        <w:rPr>
          <w:rFonts w:cs="Times New Roman"/>
          <w:szCs w:val="24"/>
        </w:rPr>
        <w:t xml:space="preserve"> </w:t>
      </w:r>
      <w:proofErr w:type="spellStart"/>
      <w:r w:rsidRPr="00C43BA6">
        <w:rPr>
          <w:rFonts w:cs="Times New Roman"/>
          <w:szCs w:val="24"/>
        </w:rPr>
        <w:t>electrolyte</w:t>
      </w:r>
      <w:proofErr w:type="spellEnd"/>
      <w:r w:rsidRPr="00C43BA6">
        <w:rPr>
          <w:rFonts w:cs="Times New Roman"/>
          <w:szCs w:val="24"/>
        </w:rPr>
        <w:t>) a koncový elektrolyt (</w:t>
      </w:r>
      <w:proofErr w:type="spellStart"/>
      <w:r w:rsidRPr="00C43BA6">
        <w:rPr>
          <w:rFonts w:cs="Times New Roman"/>
          <w:szCs w:val="24"/>
        </w:rPr>
        <w:t>terminating</w:t>
      </w:r>
      <w:proofErr w:type="spellEnd"/>
      <w:r w:rsidRPr="00C43BA6">
        <w:rPr>
          <w:rFonts w:cs="Times New Roman"/>
          <w:szCs w:val="24"/>
        </w:rPr>
        <w:t xml:space="preserve"> </w:t>
      </w:r>
      <w:proofErr w:type="spellStart"/>
      <w:r w:rsidRPr="00C43BA6">
        <w:rPr>
          <w:rFonts w:cs="Times New Roman"/>
          <w:szCs w:val="24"/>
        </w:rPr>
        <w:t>electrolyte</w:t>
      </w:r>
      <w:proofErr w:type="spellEnd"/>
      <w:r w:rsidRPr="00C43BA6">
        <w:rPr>
          <w:rFonts w:cs="Times New Roman"/>
          <w:szCs w:val="24"/>
        </w:rPr>
        <w:t xml:space="preserve">). Druhým velmi významným rozdílem </w:t>
      </w:r>
      <w:r w:rsidR="00C43BA6">
        <w:rPr>
          <w:rFonts w:cs="Times New Roman"/>
          <w:szCs w:val="24"/>
        </w:rPr>
        <w:br/>
      </w:r>
      <w:r w:rsidRPr="00C43BA6">
        <w:rPr>
          <w:rFonts w:cs="Times New Roman"/>
          <w:szCs w:val="24"/>
        </w:rPr>
        <w:t xml:space="preserve">je možnost separace buď pouze aniontů, nebo pouze kationtů. Po vložení napětí se jako </w:t>
      </w:r>
      <w:r w:rsidR="00C43BA6">
        <w:rPr>
          <w:rFonts w:cs="Times New Roman"/>
          <w:szCs w:val="24"/>
        </w:rPr>
        <w:br/>
      </w:r>
      <w:r w:rsidRPr="00C43BA6">
        <w:rPr>
          <w:rFonts w:cs="Times New Roman"/>
          <w:szCs w:val="24"/>
        </w:rPr>
        <w:t>při ostatních metodách separují ionty na základě s</w:t>
      </w:r>
      <w:r w:rsidR="00C43BA6">
        <w:rPr>
          <w:rFonts w:cs="Times New Roman"/>
          <w:szCs w:val="24"/>
        </w:rPr>
        <w:t>v</w:t>
      </w:r>
      <w:r w:rsidR="00131D0E">
        <w:rPr>
          <w:rFonts w:cs="Times New Roman"/>
          <w:szCs w:val="24"/>
        </w:rPr>
        <w:t xml:space="preserve">ých elektrolytických mobilit. Z </w:t>
      </w:r>
      <w:r w:rsidRPr="00C43BA6">
        <w:rPr>
          <w:rFonts w:cs="Times New Roman"/>
          <w:szCs w:val="24"/>
        </w:rPr>
        <w:t>celé soustavy má nejvyšší pohyblivost iont vedoucího elektrolytu, nejnižší iont koncového elektrolytu, hodnoty pohyblivosti analyzovaných iontů se nacházejí</w:t>
      </w:r>
      <w:r w:rsidR="00C43BA6">
        <w:rPr>
          <w:rFonts w:cs="Times New Roman"/>
          <w:szCs w:val="24"/>
        </w:rPr>
        <w:t xml:space="preserve"> </w:t>
      </w:r>
      <w:r w:rsidRPr="00C43BA6">
        <w:rPr>
          <w:rFonts w:cs="Times New Roman"/>
          <w:szCs w:val="24"/>
        </w:rPr>
        <w:t xml:space="preserve">v intervalu mezi hodnotami pohyblivostí elektrolytů. Separace </w:t>
      </w:r>
      <w:r w:rsidR="00131D0E">
        <w:rPr>
          <w:rFonts w:cs="Times New Roman"/>
          <w:szCs w:val="24"/>
        </w:rPr>
        <w:t>j</w:t>
      </w:r>
      <w:r w:rsidRPr="00C43BA6">
        <w:rPr>
          <w:rFonts w:cs="Times New Roman"/>
          <w:szCs w:val="24"/>
        </w:rPr>
        <w:t xml:space="preserve">e tím založena na tvorbě jasně oddělených zón, které se pohybují stejnou konstantní rychlostí (od tohoto principu název metody). </w:t>
      </w:r>
      <w:r w:rsidR="005371A8">
        <w:rPr>
          <w:rFonts w:cs="Times New Roman"/>
          <w:szCs w:val="24"/>
        </w:rPr>
        <w:br/>
      </w:r>
      <w:r w:rsidRPr="00C43BA6">
        <w:rPr>
          <w:rFonts w:cs="Times New Roman"/>
          <w:szCs w:val="24"/>
        </w:rPr>
        <w:t>Dnes je využíváno především kapilární uspořádání. Zejména právě kapilární usp</w:t>
      </w:r>
      <w:r w:rsidR="00C43BA6">
        <w:rPr>
          <w:rFonts w:cs="Times New Roman"/>
          <w:szCs w:val="24"/>
        </w:rPr>
        <w:t xml:space="preserve">ořádání nalezlo velké využití v </w:t>
      </w:r>
      <w:r w:rsidRPr="00C43BA6">
        <w:rPr>
          <w:rFonts w:cs="Times New Roman"/>
          <w:szCs w:val="24"/>
        </w:rPr>
        <w:t xml:space="preserve">potravinářství, respektive chemických analýzách potravin, například </w:t>
      </w:r>
      <w:r w:rsidR="00C43BA6">
        <w:rPr>
          <w:rFonts w:cs="Times New Roman"/>
          <w:szCs w:val="24"/>
        </w:rPr>
        <w:br/>
      </w:r>
      <w:r w:rsidRPr="00C43BA6">
        <w:rPr>
          <w:rFonts w:cs="Times New Roman"/>
          <w:szCs w:val="24"/>
        </w:rPr>
        <w:t xml:space="preserve">při stanovení siřičitanů ve víně, stanovení dusičnanů ve víně nebo při </w:t>
      </w:r>
      <w:proofErr w:type="spellStart"/>
      <w:r w:rsidRPr="00C43BA6">
        <w:rPr>
          <w:rFonts w:cs="Times New Roman"/>
          <w:szCs w:val="24"/>
        </w:rPr>
        <w:t>izotachoforetickém</w:t>
      </w:r>
      <w:proofErr w:type="spellEnd"/>
      <w:r w:rsidRPr="00C43BA6">
        <w:rPr>
          <w:rFonts w:cs="Times New Roman"/>
          <w:szCs w:val="24"/>
        </w:rPr>
        <w:t xml:space="preserve"> stanovení fluoridů v zubní pastě.</w:t>
      </w:r>
      <w:r w:rsidR="00C43BA6">
        <w:rPr>
          <w:rFonts w:cs="Times New Roman"/>
          <w:szCs w:val="24"/>
        </w:rPr>
        <w:t xml:space="preserve"> </w:t>
      </w:r>
      <w:r w:rsidRPr="00175C07">
        <w:t>[3</w:t>
      </w:r>
      <w:r w:rsidR="00A44D9F">
        <w:t>1</w:t>
      </w:r>
      <w:r w:rsidRPr="00175C07">
        <w:t>]</w:t>
      </w:r>
    </w:p>
    <w:p w:rsidR="00DC1EF6" w:rsidRPr="0058077B" w:rsidRDefault="00DC1EF6">
      <w:pPr>
        <w:tabs>
          <w:tab w:val="left" w:pos="8789"/>
        </w:tabs>
        <w:ind w:firstLine="0"/>
      </w:pPr>
    </w:p>
    <w:sectPr w:rsidR="00DC1EF6" w:rsidRPr="0058077B" w:rsidSect="00445089">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6E3" w:rsidRDefault="002266E3" w:rsidP="00445089">
      <w:pPr>
        <w:spacing w:line="240" w:lineRule="auto"/>
      </w:pPr>
      <w:r>
        <w:separator/>
      </w:r>
    </w:p>
  </w:endnote>
  <w:endnote w:type="continuationSeparator" w:id="0">
    <w:p w:rsidR="002266E3" w:rsidRDefault="002266E3" w:rsidP="004450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249"/>
      <w:docPartObj>
        <w:docPartGallery w:val="Page Numbers (Bottom of Page)"/>
        <w:docPartUnique/>
      </w:docPartObj>
    </w:sdtPr>
    <w:sdtContent>
      <w:p w:rsidR="00352C80" w:rsidRDefault="007D054C">
        <w:pPr>
          <w:pStyle w:val="Zpat"/>
          <w:jc w:val="center"/>
        </w:pPr>
        <w:r>
          <w:fldChar w:fldCharType="begin"/>
        </w:r>
        <w:r w:rsidR="00352C80">
          <w:instrText xml:space="preserve"> PAGE   \* MERGEFORMAT </w:instrText>
        </w:r>
        <w:r>
          <w:fldChar w:fldCharType="separate"/>
        </w:r>
        <w:r w:rsidR="00DD6C4D">
          <w:rPr>
            <w:noProof/>
          </w:rPr>
          <w:t>11</w:t>
        </w:r>
        <w:r>
          <w:rPr>
            <w:noProof/>
          </w:rPr>
          <w:fldChar w:fldCharType="end"/>
        </w:r>
      </w:p>
    </w:sdtContent>
  </w:sdt>
  <w:p w:rsidR="00352C80" w:rsidRDefault="00352C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6E3" w:rsidRDefault="002266E3" w:rsidP="00445089">
      <w:pPr>
        <w:spacing w:line="240" w:lineRule="auto"/>
      </w:pPr>
      <w:r>
        <w:separator/>
      </w:r>
    </w:p>
  </w:footnote>
  <w:footnote w:type="continuationSeparator" w:id="0">
    <w:p w:rsidR="002266E3" w:rsidRDefault="002266E3" w:rsidP="004450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645"/>
    <w:multiLevelType w:val="hybridMultilevel"/>
    <w:tmpl w:val="53821D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25D1F"/>
    <w:multiLevelType w:val="hybridMultilevel"/>
    <w:tmpl w:val="4B80E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4123441"/>
    <w:multiLevelType w:val="hybridMultilevel"/>
    <w:tmpl w:val="E9EC9CFA"/>
    <w:lvl w:ilvl="0" w:tplc="F6CCA5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200B6CC8"/>
    <w:multiLevelType w:val="hybridMultilevel"/>
    <w:tmpl w:val="05EEE4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22D409D"/>
    <w:multiLevelType w:val="hybridMultilevel"/>
    <w:tmpl w:val="5EC64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227C4"/>
    <w:multiLevelType w:val="hybridMultilevel"/>
    <w:tmpl w:val="CED0B7E2"/>
    <w:lvl w:ilvl="0" w:tplc="A4FE197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D9309F1"/>
    <w:multiLevelType w:val="hybridMultilevel"/>
    <w:tmpl w:val="A412D9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0655F3A"/>
    <w:multiLevelType w:val="hybridMultilevel"/>
    <w:tmpl w:val="E5128B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B84C0E"/>
    <w:multiLevelType w:val="hybridMultilevel"/>
    <w:tmpl w:val="A39040D0"/>
    <w:lvl w:ilvl="0" w:tplc="F996932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35E4346B"/>
    <w:multiLevelType w:val="hybridMultilevel"/>
    <w:tmpl w:val="7C6CDBBE"/>
    <w:lvl w:ilvl="0" w:tplc="B4E67AC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37DA530F"/>
    <w:multiLevelType w:val="hybridMultilevel"/>
    <w:tmpl w:val="A1A6D010"/>
    <w:lvl w:ilvl="0" w:tplc="CF8CCED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388B7507"/>
    <w:multiLevelType w:val="hybridMultilevel"/>
    <w:tmpl w:val="B2F4BF5E"/>
    <w:lvl w:ilvl="0" w:tplc="AE28CE7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398572AE"/>
    <w:multiLevelType w:val="hybridMultilevel"/>
    <w:tmpl w:val="4282E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DF6C74"/>
    <w:multiLevelType w:val="hybridMultilevel"/>
    <w:tmpl w:val="B39034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3C887D4C"/>
    <w:multiLevelType w:val="hybridMultilevel"/>
    <w:tmpl w:val="2D881D68"/>
    <w:lvl w:ilvl="0" w:tplc="E800F0C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D24410C"/>
    <w:multiLevelType w:val="hybridMultilevel"/>
    <w:tmpl w:val="FB9046E6"/>
    <w:lvl w:ilvl="0" w:tplc="D4D6A80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C743F5F"/>
    <w:multiLevelType w:val="hybridMultilevel"/>
    <w:tmpl w:val="BC4890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E1F495A"/>
    <w:multiLevelType w:val="hybridMultilevel"/>
    <w:tmpl w:val="FB4E697A"/>
    <w:lvl w:ilvl="0" w:tplc="047A269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514802BD"/>
    <w:multiLevelType w:val="hybridMultilevel"/>
    <w:tmpl w:val="6B6682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14C04E7"/>
    <w:multiLevelType w:val="hybridMultilevel"/>
    <w:tmpl w:val="6C380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81329A"/>
    <w:multiLevelType w:val="hybridMultilevel"/>
    <w:tmpl w:val="C4EE696C"/>
    <w:lvl w:ilvl="0" w:tplc="D4BEF72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nsid w:val="59264E58"/>
    <w:multiLevelType w:val="hybridMultilevel"/>
    <w:tmpl w:val="2C424D36"/>
    <w:lvl w:ilvl="0" w:tplc="6FEE706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5F272493"/>
    <w:multiLevelType w:val="hybridMultilevel"/>
    <w:tmpl w:val="5B3EC91A"/>
    <w:lvl w:ilvl="0" w:tplc="A01A783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60CB087E"/>
    <w:multiLevelType w:val="hybridMultilevel"/>
    <w:tmpl w:val="DBF2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246B1D"/>
    <w:multiLevelType w:val="hybridMultilevel"/>
    <w:tmpl w:val="01707A5A"/>
    <w:lvl w:ilvl="0" w:tplc="C712B3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657D4A15"/>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ED5B49"/>
    <w:multiLevelType w:val="hybridMultilevel"/>
    <w:tmpl w:val="7F82311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A832D0"/>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E906E0"/>
    <w:multiLevelType w:val="hybridMultilevel"/>
    <w:tmpl w:val="CF1C1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260E57"/>
    <w:multiLevelType w:val="hybridMultilevel"/>
    <w:tmpl w:val="C330A43A"/>
    <w:lvl w:ilvl="0" w:tplc="03BA5E7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6AEC3504"/>
    <w:multiLevelType w:val="hybridMultilevel"/>
    <w:tmpl w:val="468AB370"/>
    <w:lvl w:ilvl="0" w:tplc="3CF865B0">
      <w:start w:val="1"/>
      <w:numFmt w:val="bullet"/>
      <w:pStyle w:val="lnekodrkovseznam"/>
      <w:lvlText w:val="‒"/>
      <w:lvlJc w:val="left"/>
      <w:pPr>
        <w:ind w:left="720" w:hanging="360"/>
      </w:pPr>
      <w:rPr>
        <w:rFonts w:ascii="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E566BC"/>
    <w:multiLevelType w:val="hybridMultilevel"/>
    <w:tmpl w:val="B712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94790F"/>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A26461"/>
    <w:multiLevelType w:val="hybridMultilevel"/>
    <w:tmpl w:val="A48AE2B2"/>
    <w:lvl w:ilvl="0" w:tplc="0F7C4A5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nsid w:val="79B96E08"/>
    <w:multiLevelType w:val="hybridMultilevel"/>
    <w:tmpl w:val="09BCC7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A75F67"/>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5"/>
  </w:num>
  <w:num w:numId="3">
    <w:abstractNumId w:val="1"/>
  </w:num>
  <w:num w:numId="4">
    <w:abstractNumId w:val="30"/>
  </w:num>
  <w:num w:numId="5">
    <w:abstractNumId w:val="15"/>
  </w:num>
  <w:num w:numId="6">
    <w:abstractNumId w:val="20"/>
  </w:num>
  <w:num w:numId="7">
    <w:abstractNumId w:val="21"/>
  </w:num>
  <w:num w:numId="8">
    <w:abstractNumId w:val="11"/>
  </w:num>
  <w:num w:numId="9">
    <w:abstractNumId w:val="8"/>
  </w:num>
  <w:num w:numId="10">
    <w:abstractNumId w:val="33"/>
  </w:num>
  <w:num w:numId="11">
    <w:abstractNumId w:val="14"/>
  </w:num>
  <w:num w:numId="12">
    <w:abstractNumId w:val="10"/>
  </w:num>
  <w:num w:numId="13">
    <w:abstractNumId w:val="24"/>
  </w:num>
  <w:num w:numId="14">
    <w:abstractNumId w:val="9"/>
  </w:num>
  <w:num w:numId="15">
    <w:abstractNumId w:val="2"/>
  </w:num>
  <w:num w:numId="16">
    <w:abstractNumId w:val="29"/>
  </w:num>
  <w:num w:numId="17">
    <w:abstractNumId w:val="22"/>
  </w:num>
  <w:num w:numId="18">
    <w:abstractNumId w:val="6"/>
  </w:num>
  <w:num w:numId="19">
    <w:abstractNumId w:val="28"/>
  </w:num>
  <w:num w:numId="20">
    <w:abstractNumId w:val="32"/>
  </w:num>
  <w:num w:numId="21">
    <w:abstractNumId w:val="34"/>
  </w:num>
  <w:num w:numId="22">
    <w:abstractNumId w:val="26"/>
  </w:num>
  <w:num w:numId="23">
    <w:abstractNumId w:val="23"/>
  </w:num>
  <w:num w:numId="24">
    <w:abstractNumId w:val="7"/>
  </w:num>
  <w:num w:numId="25">
    <w:abstractNumId w:val="4"/>
  </w:num>
  <w:num w:numId="26">
    <w:abstractNumId w:val="13"/>
  </w:num>
  <w:num w:numId="27">
    <w:abstractNumId w:val="16"/>
  </w:num>
  <w:num w:numId="28">
    <w:abstractNumId w:val="3"/>
  </w:num>
  <w:num w:numId="29">
    <w:abstractNumId w:val="27"/>
  </w:num>
  <w:num w:numId="30">
    <w:abstractNumId w:val="25"/>
  </w:num>
  <w:num w:numId="31">
    <w:abstractNumId w:val="12"/>
  </w:num>
  <w:num w:numId="32">
    <w:abstractNumId w:val="18"/>
  </w:num>
  <w:num w:numId="33">
    <w:abstractNumId w:val="0"/>
  </w:num>
  <w:num w:numId="34">
    <w:abstractNumId w:val="19"/>
  </w:num>
  <w:num w:numId="35">
    <w:abstractNumId w:val="17"/>
  </w:num>
  <w:num w:numId="36">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87C88"/>
    <w:rsid w:val="00000385"/>
    <w:rsid w:val="00002C82"/>
    <w:rsid w:val="00002D2D"/>
    <w:rsid w:val="000030E3"/>
    <w:rsid w:val="000109C5"/>
    <w:rsid w:val="0001164A"/>
    <w:rsid w:val="00011EA7"/>
    <w:rsid w:val="000126CC"/>
    <w:rsid w:val="00012FF1"/>
    <w:rsid w:val="00013686"/>
    <w:rsid w:val="00016447"/>
    <w:rsid w:val="00022E72"/>
    <w:rsid w:val="00023529"/>
    <w:rsid w:val="0002443F"/>
    <w:rsid w:val="000249E7"/>
    <w:rsid w:val="0002649B"/>
    <w:rsid w:val="000302D3"/>
    <w:rsid w:val="00030305"/>
    <w:rsid w:val="000319F0"/>
    <w:rsid w:val="00031AC3"/>
    <w:rsid w:val="00035018"/>
    <w:rsid w:val="000416A5"/>
    <w:rsid w:val="00042262"/>
    <w:rsid w:val="000439EB"/>
    <w:rsid w:val="000458AF"/>
    <w:rsid w:val="00045AA5"/>
    <w:rsid w:val="00047290"/>
    <w:rsid w:val="00050FAA"/>
    <w:rsid w:val="0005134C"/>
    <w:rsid w:val="00051A32"/>
    <w:rsid w:val="00051AB9"/>
    <w:rsid w:val="00053FFF"/>
    <w:rsid w:val="0005532C"/>
    <w:rsid w:val="00056519"/>
    <w:rsid w:val="00057936"/>
    <w:rsid w:val="00057C96"/>
    <w:rsid w:val="00060D2F"/>
    <w:rsid w:val="00061A84"/>
    <w:rsid w:val="00062061"/>
    <w:rsid w:val="000627CB"/>
    <w:rsid w:val="00063E7B"/>
    <w:rsid w:val="00065950"/>
    <w:rsid w:val="00066406"/>
    <w:rsid w:val="0007102A"/>
    <w:rsid w:val="000719D4"/>
    <w:rsid w:val="0007492A"/>
    <w:rsid w:val="00077FD3"/>
    <w:rsid w:val="00080143"/>
    <w:rsid w:val="000808CE"/>
    <w:rsid w:val="00081619"/>
    <w:rsid w:val="00081CE6"/>
    <w:rsid w:val="000829AC"/>
    <w:rsid w:val="00082D18"/>
    <w:rsid w:val="00086C41"/>
    <w:rsid w:val="0008703C"/>
    <w:rsid w:val="00090CCD"/>
    <w:rsid w:val="000926AC"/>
    <w:rsid w:val="0009393A"/>
    <w:rsid w:val="0009446E"/>
    <w:rsid w:val="000950DD"/>
    <w:rsid w:val="000A0132"/>
    <w:rsid w:val="000A04D9"/>
    <w:rsid w:val="000A15CF"/>
    <w:rsid w:val="000A1C68"/>
    <w:rsid w:val="000A1D2C"/>
    <w:rsid w:val="000A5040"/>
    <w:rsid w:val="000A7062"/>
    <w:rsid w:val="000B3D9B"/>
    <w:rsid w:val="000B457E"/>
    <w:rsid w:val="000B46E5"/>
    <w:rsid w:val="000B688F"/>
    <w:rsid w:val="000C023B"/>
    <w:rsid w:val="000C28A4"/>
    <w:rsid w:val="000C67CD"/>
    <w:rsid w:val="000C6BAA"/>
    <w:rsid w:val="000C7E66"/>
    <w:rsid w:val="000D2518"/>
    <w:rsid w:val="000D6174"/>
    <w:rsid w:val="000D6F40"/>
    <w:rsid w:val="000D6F4F"/>
    <w:rsid w:val="000D7265"/>
    <w:rsid w:val="000E2AF5"/>
    <w:rsid w:val="000E3E29"/>
    <w:rsid w:val="000E50B9"/>
    <w:rsid w:val="000E5D17"/>
    <w:rsid w:val="000F0AD7"/>
    <w:rsid w:val="000F0C21"/>
    <w:rsid w:val="000F0C4E"/>
    <w:rsid w:val="000F23AC"/>
    <w:rsid w:val="000F2AD7"/>
    <w:rsid w:val="000F37D6"/>
    <w:rsid w:val="000F4252"/>
    <w:rsid w:val="000F68FF"/>
    <w:rsid w:val="0010036B"/>
    <w:rsid w:val="00100C92"/>
    <w:rsid w:val="00101218"/>
    <w:rsid w:val="00102291"/>
    <w:rsid w:val="0010251C"/>
    <w:rsid w:val="0010289D"/>
    <w:rsid w:val="00103AF9"/>
    <w:rsid w:val="00104FE9"/>
    <w:rsid w:val="0011088A"/>
    <w:rsid w:val="001118EF"/>
    <w:rsid w:val="00111D69"/>
    <w:rsid w:val="001124CC"/>
    <w:rsid w:val="0011307A"/>
    <w:rsid w:val="001139AE"/>
    <w:rsid w:val="001147C7"/>
    <w:rsid w:val="00115A5C"/>
    <w:rsid w:val="00116822"/>
    <w:rsid w:val="0012392F"/>
    <w:rsid w:val="00123F40"/>
    <w:rsid w:val="001278A1"/>
    <w:rsid w:val="00127E34"/>
    <w:rsid w:val="00130B71"/>
    <w:rsid w:val="00131146"/>
    <w:rsid w:val="0013167D"/>
    <w:rsid w:val="00131D0E"/>
    <w:rsid w:val="0013446D"/>
    <w:rsid w:val="00144675"/>
    <w:rsid w:val="00146B08"/>
    <w:rsid w:val="001470A9"/>
    <w:rsid w:val="00147999"/>
    <w:rsid w:val="001528BA"/>
    <w:rsid w:val="00153260"/>
    <w:rsid w:val="001545FE"/>
    <w:rsid w:val="00154A1E"/>
    <w:rsid w:val="0015680E"/>
    <w:rsid w:val="00156B5A"/>
    <w:rsid w:val="00156D6A"/>
    <w:rsid w:val="00157263"/>
    <w:rsid w:val="00161532"/>
    <w:rsid w:val="0016198A"/>
    <w:rsid w:val="00162462"/>
    <w:rsid w:val="00162601"/>
    <w:rsid w:val="001628C4"/>
    <w:rsid w:val="001629F2"/>
    <w:rsid w:val="00162DBE"/>
    <w:rsid w:val="00163183"/>
    <w:rsid w:val="0016350A"/>
    <w:rsid w:val="00164067"/>
    <w:rsid w:val="0016456B"/>
    <w:rsid w:val="0016519E"/>
    <w:rsid w:val="0016726E"/>
    <w:rsid w:val="00171C55"/>
    <w:rsid w:val="00171FA0"/>
    <w:rsid w:val="001720C3"/>
    <w:rsid w:val="00173EB6"/>
    <w:rsid w:val="00174240"/>
    <w:rsid w:val="00174373"/>
    <w:rsid w:val="00174AFB"/>
    <w:rsid w:val="00175A09"/>
    <w:rsid w:val="00175C07"/>
    <w:rsid w:val="001760CA"/>
    <w:rsid w:val="001763B5"/>
    <w:rsid w:val="00176B21"/>
    <w:rsid w:val="0017772F"/>
    <w:rsid w:val="00183D81"/>
    <w:rsid w:val="0018406F"/>
    <w:rsid w:val="00184A02"/>
    <w:rsid w:val="00186062"/>
    <w:rsid w:val="00186245"/>
    <w:rsid w:val="00186CEF"/>
    <w:rsid w:val="00187B26"/>
    <w:rsid w:val="001924F8"/>
    <w:rsid w:val="00193B28"/>
    <w:rsid w:val="00194035"/>
    <w:rsid w:val="00194FAC"/>
    <w:rsid w:val="001A2A68"/>
    <w:rsid w:val="001A601E"/>
    <w:rsid w:val="001A7778"/>
    <w:rsid w:val="001B07F8"/>
    <w:rsid w:val="001B1118"/>
    <w:rsid w:val="001B153C"/>
    <w:rsid w:val="001B1895"/>
    <w:rsid w:val="001B2448"/>
    <w:rsid w:val="001B24E2"/>
    <w:rsid w:val="001B30D9"/>
    <w:rsid w:val="001B70B3"/>
    <w:rsid w:val="001C0EDA"/>
    <w:rsid w:val="001C2180"/>
    <w:rsid w:val="001C3DA9"/>
    <w:rsid w:val="001C4AA3"/>
    <w:rsid w:val="001D0953"/>
    <w:rsid w:val="001D0E28"/>
    <w:rsid w:val="001D1A08"/>
    <w:rsid w:val="001D2125"/>
    <w:rsid w:val="001D2243"/>
    <w:rsid w:val="001D420A"/>
    <w:rsid w:val="001D46AE"/>
    <w:rsid w:val="001D500D"/>
    <w:rsid w:val="001D6DE6"/>
    <w:rsid w:val="001D724C"/>
    <w:rsid w:val="001D753D"/>
    <w:rsid w:val="001D7B4F"/>
    <w:rsid w:val="001E031B"/>
    <w:rsid w:val="001E1CBB"/>
    <w:rsid w:val="001E73BE"/>
    <w:rsid w:val="001F08DA"/>
    <w:rsid w:val="001F120E"/>
    <w:rsid w:val="001F126E"/>
    <w:rsid w:val="001F41A8"/>
    <w:rsid w:val="001F4301"/>
    <w:rsid w:val="001F6CF8"/>
    <w:rsid w:val="001F77C7"/>
    <w:rsid w:val="0020010B"/>
    <w:rsid w:val="0020076B"/>
    <w:rsid w:val="00200E4A"/>
    <w:rsid w:val="002018A0"/>
    <w:rsid w:val="00202B09"/>
    <w:rsid w:val="0020370A"/>
    <w:rsid w:val="00203F24"/>
    <w:rsid w:val="00203F8B"/>
    <w:rsid w:val="002043D4"/>
    <w:rsid w:val="002055FD"/>
    <w:rsid w:val="0020646C"/>
    <w:rsid w:val="0021005F"/>
    <w:rsid w:val="00210549"/>
    <w:rsid w:val="0021098B"/>
    <w:rsid w:val="002113FA"/>
    <w:rsid w:val="00213313"/>
    <w:rsid w:val="0021431A"/>
    <w:rsid w:val="00215266"/>
    <w:rsid w:val="00221A0E"/>
    <w:rsid w:val="00224C34"/>
    <w:rsid w:val="00224D12"/>
    <w:rsid w:val="0022582E"/>
    <w:rsid w:val="002263E7"/>
    <w:rsid w:val="002266E3"/>
    <w:rsid w:val="00226765"/>
    <w:rsid w:val="002279FB"/>
    <w:rsid w:val="002306E0"/>
    <w:rsid w:val="00230D9B"/>
    <w:rsid w:val="00231DD8"/>
    <w:rsid w:val="0023658C"/>
    <w:rsid w:val="0024326B"/>
    <w:rsid w:val="0024656A"/>
    <w:rsid w:val="00246BEF"/>
    <w:rsid w:val="00250D67"/>
    <w:rsid w:val="00253B42"/>
    <w:rsid w:val="00256464"/>
    <w:rsid w:val="00257BD9"/>
    <w:rsid w:val="002610C3"/>
    <w:rsid w:val="00261451"/>
    <w:rsid w:val="00261849"/>
    <w:rsid w:val="00262328"/>
    <w:rsid w:val="002626D9"/>
    <w:rsid w:val="00264C45"/>
    <w:rsid w:val="00266FD1"/>
    <w:rsid w:val="002707C9"/>
    <w:rsid w:val="00270FB4"/>
    <w:rsid w:val="00272977"/>
    <w:rsid w:val="0027309A"/>
    <w:rsid w:val="00273E81"/>
    <w:rsid w:val="00275097"/>
    <w:rsid w:val="002762B7"/>
    <w:rsid w:val="00276928"/>
    <w:rsid w:val="002776D2"/>
    <w:rsid w:val="00281226"/>
    <w:rsid w:val="0028166F"/>
    <w:rsid w:val="00281795"/>
    <w:rsid w:val="002824A8"/>
    <w:rsid w:val="00282B72"/>
    <w:rsid w:val="00283278"/>
    <w:rsid w:val="002843E5"/>
    <w:rsid w:val="0028495C"/>
    <w:rsid w:val="002910B3"/>
    <w:rsid w:val="002916C1"/>
    <w:rsid w:val="00292433"/>
    <w:rsid w:val="00294CAE"/>
    <w:rsid w:val="00295B6C"/>
    <w:rsid w:val="002960B9"/>
    <w:rsid w:val="002964D1"/>
    <w:rsid w:val="00297E62"/>
    <w:rsid w:val="002A0423"/>
    <w:rsid w:val="002A048A"/>
    <w:rsid w:val="002A1919"/>
    <w:rsid w:val="002A1C76"/>
    <w:rsid w:val="002A1F23"/>
    <w:rsid w:val="002A47FA"/>
    <w:rsid w:val="002A49E1"/>
    <w:rsid w:val="002A65FE"/>
    <w:rsid w:val="002A7366"/>
    <w:rsid w:val="002B1BE4"/>
    <w:rsid w:val="002B3ED1"/>
    <w:rsid w:val="002B4CE9"/>
    <w:rsid w:val="002C0D80"/>
    <w:rsid w:val="002C0EAA"/>
    <w:rsid w:val="002C2A61"/>
    <w:rsid w:val="002C33DF"/>
    <w:rsid w:val="002C5900"/>
    <w:rsid w:val="002D2E46"/>
    <w:rsid w:val="002D3024"/>
    <w:rsid w:val="002D4520"/>
    <w:rsid w:val="002D4CBE"/>
    <w:rsid w:val="002D5212"/>
    <w:rsid w:val="002E13DB"/>
    <w:rsid w:val="002E1529"/>
    <w:rsid w:val="002E38EE"/>
    <w:rsid w:val="002E4706"/>
    <w:rsid w:val="002E5BD5"/>
    <w:rsid w:val="002E5D45"/>
    <w:rsid w:val="002E7E58"/>
    <w:rsid w:val="002F20CF"/>
    <w:rsid w:val="002F2FB8"/>
    <w:rsid w:val="002F67D7"/>
    <w:rsid w:val="002F6908"/>
    <w:rsid w:val="00301723"/>
    <w:rsid w:val="00301E5C"/>
    <w:rsid w:val="00303A69"/>
    <w:rsid w:val="00303B87"/>
    <w:rsid w:val="00304E5C"/>
    <w:rsid w:val="00305B42"/>
    <w:rsid w:val="00306D4F"/>
    <w:rsid w:val="00307BC3"/>
    <w:rsid w:val="00311EA8"/>
    <w:rsid w:val="00315524"/>
    <w:rsid w:val="00316952"/>
    <w:rsid w:val="00316980"/>
    <w:rsid w:val="00316ADB"/>
    <w:rsid w:val="0032030D"/>
    <w:rsid w:val="00320E5C"/>
    <w:rsid w:val="00321FE5"/>
    <w:rsid w:val="003227BF"/>
    <w:rsid w:val="003234D6"/>
    <w:rsid w:val="00325700"/>
    <w:rsid w:val="003268EE"/>
    <w:rsid w:val="003276C6"/>
    <w:rsid w:val="00327977"/>
    <w:rsid w:val="003334F8"/>
    <w:rsid w:val="00333BE5"/>
    <w:rsid w:val="00334B2E"/>
    <w:rsid w:val="00334DB7"/>
    <w:rsid w:val="00335F01"/>
    <w:rsid w:val="00336736"/>
    <w:rsid w:val="003367FE"/>
    <w:rsid w:val="00341016"/>
    <w:rsid w:val="00341127"/>
    <w:rsid w:val="00342E44"/>
    <w:rsid w:val="00344EFB"/>
    <w:rsid w:val="003454AB"/>
    <w:rsid w:val="003455A0"/>
    <w:rsid w:val="00345D53"/>
    <w:rsid w:val="003462D0"/>
    <w:rsid w:val="00352C80"/>
    <w:rsid w:val="00353689"/>
    <w:rsid w:val="00353BCD"/>
    <w:rsid w:val="00354198"/>
    <w:rsid w:val="003548D5"/>
    <w:rsid w:val="003549F0"/>
    <w:rsid w:val="00354DAF"/>
    <w:rsid w:val="00357760"/>
    <w:rsid w:val="00360B9F"/>
    <w:rsid w:val="00360C80"/>
    <w:rsid w:val="0036100C"/>
    <w:rsid w:val="003619B9"/>
    <w:rsid w:val="00363C7F"/>
    <w:rsid w:val="003663BA"/>
    <w:rsid w:val="00366A73"/>
    <w:rsid w:val="00366C62"/>
    <w:rsid w:val="003710A2"/>
    <w:rsid w:val="00371643"/>
    <w:rsid w:val="003731D1"/>
    <w:rsid w:val="00374A25"/>
    <w:rsid w:val="0037504F"/>
    <w:rsid w:val="00375B55"/>
    <w:rsid w:val="00375D0E"/>
    <w:rsid w:val="00376987"/>
    <w:rsid w:val="003773CB"/>
    <w:rsid w:val="00381F04"/>
    <w:rsid w:val="00382836"/>
    <w:rsid w:val="003838CC"/>
    <w:rsid w:val="00384D04"/>
    <w:rsid w:val="00386559"/>
    <w:rsid w:val="0039060D"/>
    <w:rsid w:val="00390CF3"/>
    <w:rsid w:val="0039161E"/>
    <w:rsid w:val="00391EA1"/>
    <w:rsid w:val="00392385"/>
    <w:rsid w:val="0039351A"/>
    <w:rsid w:val="003938F3"/>
    <w:rsid w:val="00393CB0"/>
    <w:rsid w:val="00393F35"/>
    <w:rsid w:val="00394CC2"/>
    <w:rsid w:val="0039572C"/>
    <w:rsid w:val="00395EA8"/>
    <w:rsid w:val="00396DA9"/>
    <w:rsid w:val="00397974"/>
    <w:rsid w:val="003A2E10"/>
    <w:rsid w:val="003A4AD2"/>
    <w:rsid w:val="003A56BE"/>
    <w:rsid w:val="003B0638"/>
    <w:rsid w:val="003B13A6"/>
    <w:rsid w:val="003B4C7B"/>
    <w:rsid w:val="003B4D7F"/>
    <w:rsid w:val="003B5B68"/>
    <w:rsid w:val="003C03CD"/>
    <w:rsid w:val="003C3E4A"/>
    <w:rsid w:val="003C59D3"/>
    <w:rsid w:val="003C620F"/>
    <w:rsid w:val="003C75C3"/>
    <w:rsid w:val="003D1A66"/>
    <w:rsid w:val="003D1EF0"/>
    <w:rsid w:val="003D24CB"/>
    <w:rsid w:val="003D2F4A"/>
    <w:rsid w:val="003D3819"/>
    <w:rsid w:val="003D4ADD"/>
    <w:rsid w:val="003D702F"/>
    <w:rsid w:val="003E0856"/>
    <w:rsid w:val="003E0ACF"/>
    <w:rsid w:val="003E1898"/>
    <w:rsid w:val="003E193A"/>
    <w:rsid w:val="003E26FC"/>
    <w:rsid w:val="003E4024"/>
    <w:rsid w:val="003E5B2A"/>
    <w:rsid w:val="003E5D70"/>
    <w:rsid w:val="003E6A61"/>
    <w:rsid w:val="003F1BFB"/>
    <w:rsid w:val="003F23AC"/>
    <w:rsid w:val="003F3A5D"/>
    <w:rsid w:val="003F3D0B"/>
    <w:rsid w:val="003F46B0"/>
    <w:rsid w:val="003F54B0"/>
    <w:rsid w:val="003F75F4"/>
    <w:rsid w:val="00400083"/>
    <w:rsid w:val="004008C6"/>
    <w:rsid w:val="004015BE"/>
    <w:rsid w:val="00403A0F"/>
    <w:rsid w:val="00404D23"/>
    <w:rsid w:val="00420B7C"/>
    <w:rsid w:val="00422A85"/>
    <w:rsid w:val="00424908"/>
    <w:rsid w:val="00424BFD"/>
    <w:rsid w:val="004265A3"/>
    <w:rsid w:val="0042679B"/>
    <w:rsid w:val="0043080A"/>
    <w:rsid w:val="00430A1E"/>
    <w:rsid w:val="004318CA"/>
    <w:rsid w:val="00432B1B"/>
    <w:rsid w:val="00434990"/>
    <w:rsid w:val="00435DF4"/>
    <w:rsid w:val="00440232"/>
    <w:rsid w:val="004417D0"/>
    <w:rsid w:val="0044242C"/>
    <w:rsid w:val="004437FC"/>
    <w:rsid w:val="00445089"/>
    <w:rsid w:val="0044525D"/>
    <w:rsid w:val="00445774"/>
    <w:rsid w:val="0044688B"/>
    <w:rsid w:val="004471A4"/>
    <w:rsid w:val="004475A9"/>
    <w:rsid w:val="004501FD"/>
    <w:rsid w:val="00451CB1"/>
    <w:rsid w:val="00453A17"/>
    <w:rsid w:val="00454A3C"/>
    <w:rsid w:val="00455110"/>
    <w:rsid w:val="00455423"/>
    <w:rsid w:val="00455A20"/>
    <w:rsid w:val="00461A07"/>
    <w:rsid w:val="00464006"/>
    <w:rsid w:val="0046619A"/>
    <w:rsid w:val="00467F6B"/>
    <w:rsid w:val="004715D2"/>
    <w:rsid w:val="0047199C"/>
    <w:rsid w:val="00471F90"/>
    <w:rsid w:val="00472D4B"/>
    <w:rsid w:val="00473814"/>
    <w:rsid w:val="00476588"/>
    <w:rsid w:val="0048168E"/>
    <w:rsid w:val="004820E8"/>
    <w:rsid w:val="0048234C"/>
    <w:rsid w:val="0048506D"/>
    <w:rsid w:val="00485186"/>
    <w:rsid w:val="004851B2"/>
    <w:rsid w:val="004915FC"/>
    <w:rsid w:val="00491D41"/>
    <w:rsid w:val="00491EBB"/>
    <w:rsid w:val="0049293E"/>
    <w:rsid w:val="00493DFB"/>
    <w:rsid w:val="004949B8"/>
    <w:rsid w:val="004964C4"/>
    <w:rsid w:val="00496F2F"/>
    <w:rsid w:val="004A3AC6"/>
    <w:rsid w:val="004A41F4"/>
    <w:rsid w:val="004A48E6"/>
    <w:rsid w:val="004A622E"/>
    <w:rsid w:val="004A65EC"/>
    <w:rsid w:val="004B31EA"/>
    <w:rsid w:val="004C4663"/>
    <w:rsid w:val="004C5255"/>
    <w:rsid w:val="004C5F75"/>
    <w:rsid w:val="004C7F3D"/>
    <w:rsid w:val="004D0566"/>
    <w:rsid w:val="004D2168"/>
    <w:rsid w:val="004D3ED5"/>
    <w:rsid w:val="004D4A68"/>
    <w:rsid w:val="004D4E7A"/>
    <w:rsid w:val="004D765A"/>
    <w:rsid w:val="004D7E77"/>
    <w:rsid w:val="004E0F7C"/>
    <w:rsid w:val="004E1975"/>
    <w:rsid w:val="004E2FAB"/>
    <w:rsid w:val="004F04C8"/>
    <w:rsid w:val="004F0795"/>
    <w:rsid w:val="004F11D6"/>
    <w:rsid w:val="004F2301"/>
    <w:rsid w:val="004F2737"/>
    <w:rsid w:val="004F3246"/>
    <w:rsid w:val="004F4239"/>
    <w:rsid w:val="004F5941"/>
    <w:rsid w:val="004F7089"/>
    <w:rsid w:val="004F7E79"/>
    <w:rsid w:val="00503ABF"/>
    <w:rsid w:val="0050450B"/>
    <w:rsid w:val="0050588A"/>
    <w:rsid w:val="00511169"/>
    <w:rsid w:val="0051328B"/>
    <w:rsid w:val="00515727"/>
    <w:rsid w:val="00516CBD"/>
    <w:rsid w:val="00520EBF"/>
    <w:rsid w:val="005224E9"/>
    <w:rsid w:val="00523529"/>
    <w:rsid w:val="005252F8"/>
    <w:rsid w:val="005266C1"/>
    <w:rsid w:val="005273FB"/>
    <w:rsid w:val="0052796F"/>
    <w:rsid w:val="00530141"/>
    <w:rsid w:val="00530F50"/>
    <w:rsid w:val="00531334"/>
    <w:rsid w:val="00531539"/>
    <w:rsid w:val="005319A3"/>
    <w:rsid w:val="00532457"/>
    <w:rsid w:val="0053357F"/>
    <w:rsid w:val="0053512F"/>
    <w:rsid w:val="00535B0E"/>
    <w:rsid w:val="0053622F"/>
    <w:rsid w:val="005362C1"/>
    <w:rsid w:val="005371A8"/>
    <w:rsid w:val="0053754C"/>
    <w:rsid w:val="005379DA"/>
    <w:rsid w:val="00537F07"/>
    <w:rsid w:val="00540633"/>
    <w:rsid w:val="00541525"/>
    <w:rsid w:val="0054188A"/>
    <w:rsid w:val="00542652"/>
    <w:rsid w:val="00542F2B"/>
    <w:rsid w:val="00543AC7"/>
    <w:rsid w:val="00545313"/>
    <w:rsid w:val="00545DF1"/>
    <w:rsid w:val="00550961"/>
    <w:rsid w:val="00551113"/>
    <w:rsid w:val="00551346"/>
    <w:rsid w:val="00553488"/>
    <w:rsid w:val="00554624"/>
    <w:rsid w:val="005600D0"/>
    <w:rsid w:val="00561274"/>
    <w:rsid w:val="00564725"/>
    <w:rsid w:val="00564793"/>
    <w:rsid w:val="0056585C"/>
    <w:rsid w:val="005658B0"/>
    <w:rsid w:val="0057125E"/>
    <w:rsid w:val="00571571"/>
    <w:rsid w:val="00573F2F"/>
    <w:rsid w:val="005740FB"/>
    <w:rsid w:val="00575708"/>
    <w:rsid w:val="00576338"/>
    <w:rsid w:val="00576CFA"/>
    <w:rsid w:val="0058077B"/>
    <w:rsid w:val="005828F2"/>
    <w:rsid w:val="00587BC5"/>
    <w:rsid w:val="00587EE6"/>
    <w:rsid w:val="0059098B"/>
    <w:rsid w:val="00592B49"/>
    <w:rsid w:val="005944B8"/>
    <w:rsid w:val="005A0212"/>
    <w:rsid w:val="005A0B61"/>
    <w:rsid w:val="005A0D6A"/>
    <w:rsid w:val="005A1D70"/>
    <w:rsid w:val="005A5666"/>
    <w:rsid w:val="005A5D92"/>
    <w:rsid w:val="005B0D1E"/>
    <w:rsid w:val="005B14D6"/>
    <w:rsid w:val="005B1B4D"/>
    <w:rsid w:val="005B215A"/>
    <w:rsid w:val="005B7897"/>
    <w:rsid w:val="005C0AF1"/>
    <w:rsid w:val="005C2BB8"/>
    <w:rsid w:val="005C3776"/>
    <w:rsid w:val="005C4BBC"/>
    <w:rsid w:val="005C56A3"/>
    <w:rsid w:val="005C58AB"/>
    <w:rsid w:val="005C6F8C"/>
    <w:rsid w:val="005D0767"/>
    <w:rsid w:val="005D13B6"/>
    <w:rsid w:val="005D30F4"/>
    <w:rsid w:val="005D3A9E"/>
    <w:rsid w:val="005D4553"/>
    <w:rsid w:val="005D4E05"/>
    <w:rsid w:val="005D688F"/>
    <w:rsid w:val="005D79DA"/>
    <w:rsid w:val="005E10D9"/>
    <w:rsid w:val="005E1469"/>
    <w:rsid w:val="005E1945"/>
    <w:rsid w:val="005E3224"/>
    <w:rsid w:val="005E39ED"/>
    <w:rsid w:val="005E486B"/>
    <w:rsid w:val="005E50DE"/>
    <w:rsid w:val="005E6DA4"/>
    <w:rsid w:val="005E6F05"/>
    <w:rsid w:val="005F13E2"/>
    <w:rsid w:val="005F20E7"/>
    <w:rsid w:val="005F4152"/>
    <w:rsid w:val="005F522B"/>
    <w:rsid w:val="005F5562"/>
    <w:rsid w:val="005F6A85"/>
    <w:rsid w:val="006024D6"/>
    <w:rsid w:val="00602AE6"/>
    <w:rsid w:val="006031B7"/>
    <w:rsid w:val="00607639"/>
    <w:rsid w:val="006107E0"/>
    <w:rsid w:val="0061117F"/>
    <w:rsid w:val="0061119D"/>
    <w:rsid w:val="00611A68"/>
    <w:rsid w:val="00614E53"/>
    <w:rsid w:val="006162C9"/>
    <w:rsid w:val="00625298"/>
    <w:rsid w:val="006252AC"/>
    <w:rsid w:val="00625875"/>
    <w:rsid w:val="00625B4B"/>
    <w:rsid w:val="00626A30"/>
    <w:rsid w:val="00626D3E"/>
    <w:rsid w:val="00626F17"/>
    <w:rsid w:val="0063475B"/>
    <w:rsid w:val="00635323"/>
    <w:rsid w:val="00636DDC"/>
    <w:rsid w:val="00641105"/>
    <w:rsid w:val="00641F5B"/>
    <w:rsid w:val="00643CFD"/>
    <w:rsid w:val="00644A93"/>
    <w:rsid w:val="00645DEA"/>
    <w:rsid w:val="00646067"/>
    <w:rsid w:val="00646350"/>
    <w:rsid w:val="00647116"/>
    <w:rsid w:val="00647CBE"/>
    <w:rsid w:val="006507B8"/>
    <w:rsid w:val="006513D4"/>
    <w:rsid w:val="0065169A"/>
    <w:rsid w:val="006519BF"/>
    <w:rsid w:val="0065297B"/>
    <w:rsid w:val="00655B14"/>
    <w:rsid w:val="00657055"/>
    <w:rsid w:val="006603FE"/>
    <w:rsid w:val="00662C6C"/>
    <w:rsid w:val="00662E74"/>
    <w:rsid w:val="00663007"/>
    <w:rsid w:val="00663D15"/>
    <w:rsid w:val="00664E1D"/>
    <w:rsid w:val="0066688F"/>
    <w:rsid w:val="00666BD1"/>
    <w:rsid w:val="00667413"/>
    <w:rsid w:val="0067069E"/>
    <w:rsid w:val="0067087B"/>
    <w:rsid w:val="0067103E"/>
    <w:rsid w:val="006711DF"/>
    <w:rsid w:val="00676181"/>
    <w:rsid w:val="0068078A"/>
    <w:rsid w:val="006826FE"/>
    <w:rsid w:val="00691273"/>
    <w:rsid w:val="00693C2C"/>
    <w:rsid w:val="00694CAA"/>
    <w:rsid w:val="006A0425"/>
    <w:rsid w:val="006A17D5"/>
    <w:rsid w:val="006A1AD1"/>
    <w:rsid w:val="006A1DF0"/>
    <w:rsid w:val="006A2F0E"/>
    <w:rsid w:val="006A3922"/>
    <w:rsid w:val="006A3CDF"/>
    <w:rsid w:val="006A5B80"/>
    <w:rsid w:val="006A5BCF"/>
    <w:rsid w:val="006A64A9"/>
    <w:rsid w:val="006A6621"/>
    <w:rsid w:val="006B01D1"/>
    <w:rsid w:val="006B0EF9"/>
    <w:rsid w:val="006B147E"/>
    <w:rsid w:val="006B440A"/>
    <w:rsid w:val="006B4AA3"/>
    <w:rsid w:val="006B7AD6"/>
    <w:rsid w:val="006C022F"/>
    <w:rsid w:val="006C22A3"/>
    <w:rsid w:val="006C2B57"/>
    <w:rsid w:val="006C4012"/>
    <w:rsid w:val="006C506F"/>
    <w:rsid w:val="006C50F8"/>
    <w:rsid w:val="006C5A3B"/>
    <w:rsid w:val="006D0175"/>
    <w:rsid w:val="006D214C"/>
    <w:rsid w:val="006D5969"/>
    <w:rsid w:val="006D5C6B"/>
    <w:rsid w:val="006D61D4"/>
    <w:rsid w:val="006D6A81"/>
    <w:rsid w:val="006E0547"/>
    <w:rsid w:val="006E0E90"/>
    <w:rsid w:val="006E1E69"/>
    <w:rsid w:val="006E2DBA"/>
    <w:rsid w:val="006E36C2"/>
    <w:rsid w:val="006E4F37"/>
    <w:rsid w:val="006E5538"/>
    <w:rsid w:val="006E5EF3"/>
    <w:rsid w:val="006F091A"/>
    <w:rsid w:val="006F3B04"/>
    <w:rsid w:val="006F3EB8"/>
    <w:rsid w:val="006F40E7"/>
    <w:rsid w:val="006F5143"/>
    <w:rsid w:val="006F5413"/>
    <w:rsid w:val="00700C1C"/>
    <w:rsid w:val="00700C90"/>
    <w:rsid w:val="00712891"/>
    <w:rsid w:val="00715034"/>
    <w:rsid w:val="0071655D"/>
    <w:rsid w:val="007229C5"/>
    <w:rsid w:val="00724DC7"/>
    <w:rsid w:val="0072565D"/>
    <w:rsid w:val="00726CCA"/>
    <w:rsid w:val="007318BD"/>
    <w:rsid w:val="00732414"/>
    <w:rsid w:val="007353DA"/>
    <w:rsid w:val="00737641"/>
    <w:rsid w:val="00737651"/>
    <w:rsid w:val="00737DA6"/>
    <w:rsid w:val="00741F28"/>
    <w:rsid w:val="007449EA"/>
    <w:rsid w:val="0074604C"/>
    <w:rsid w:val="007506BD"/>
    <w:rsid w:val="0075111C"/>
    <w:rsid w:val="007512CB"/>
    <w:rsid w:val="00752761"/>
    <w:rsid w:val="00755F17"/>
    <w:rsid w:val="007561B9"/>
    <w:rsid w:val="00756482"/>
    <w:rsid w:val="00757128"/>
    <w:rsid w:val="00757B2B"/>
    <w:rsid w:val="00760F45"/>
    <w:rsid w:val="007649B6"/>
    <w:rsid w:val="00765E43"/>
    <w:rsid w:val="007660DA"/>
    <w:rsid w:val="00766D92"/>
    <w:rsid w:val="007679D0"/>
    <w:rsid w:val="007700A5"/>
    <w:rsid w:val="00772D62"/>
    <w:rsid w:val="00774D3F"/>
    <w:rsid w:val="0077552C"/>
    <w:rsid w:val="007761F3"/>
    <w:rsid w:val="007767F0"/>
    <w:rsid w:val="00782659"/>
    <w:rsid w:val="00784FDD"/>
    <w:rsid w:val="00786E95"/>
    <w:rsid w:val="00787CCD"/>
    <w:rsid w:val="0079150D"/>
    <w:rsid w:val="00795CA6"/>
    <w:rsid w:val="007A0DC4"/>
    <w:rsid w:val="007A2CCC"/>
    <w:rsid w:val="007A3039"/>
    <w:rsid w:val="007A3D47"/>
    <w:rsid w:val="007A3FE3"/>
    <w:rsid w:val="007A5FAB"/>
    <w:rsid w:val="007A6982"/>
    <w:rsid w:val="007A6F9B"/>
    <w:rsid w:val="007A7A5E"/>
    <w:rsid w:val="007A7FCE"/>
    <w:rsid w:val="007B2012"/>
    <w:rsid w:val="007B3C99"/>
    <w:rsid w:val="007B666E"/>
    <w:rsid w:val="007B6E4C"/>
    <w:rsid w:val="007B6FD4"/>
    <w:rsid w:val="007B7057"/>
    <w:rsid w:val="007C0705"/>
    <w:rsid w:val="007C191F"/>
    <w:rsid w:val="007C3523"/>
    <w:rsid w:val="007C3F9D"/>
    <w:rsid w:val="007C42A1"/>
    <w:rsid w:val="007C5EBA"/>
    <w:rsid w:val="007C6B01"/>
    <w:rsid w:val="007C7E25"/>
    <w:rsid w:val="007D054C"/>
    <w:rsid w:val="007D3FBD"/>
    <w:rsid w:val="007D632F"/>
    <w:rsid w:val="007D6404"/>
    <w:rsid w:val="007D6814"/>
    <w:rsid w:val="007D7809"/>
    <w:rsid w:val="007D7CDF"/>
    <w:rsid w:val="007E137F"/>
    <w:rsid w:val="007E424A"/>
    <w:rsid w:val="007E4EFB"/>
    <w:rsid w:val="007E7078"/>
    <w:rsid w:val="007F013C"/>
    <w:rsid w:val="007F02FD"/>
    <w:rsid w:val="007F2D0D"/>
    <w:rsid w:val="007F3135"/>
    <w:rsid w:val="007F3DF0"/>
    <w:rsid w:val="007F4DBF"/>
    <w:rsid w:val="007F56E9"/>
    <w:rsid w:val="007F6C1C"/>
    <w:rsid w:val="00802989"/>
    <w:rsid w:val="00802C25"/>
    <w:rsid w:val="00807E63"/>
    <w:rsid w:val="0081326E"/>
    <w:rsid w:val="00813409"/>
    <w:rsid w:val="008155FA"/>
    <w:rsid w:val="00816A64"/>
    <w:rsid w:val="008176E6"/>
    <w:rsid w:val="00817832"/>
    <w:rsid w:val="0082075F"/>
    <w:rsid w:val="00821D2F"/>
    <w:rsid w:val="00822387"/>
    <w:rsid w:val="008223A3"/>
    <w:rsid w:val="008225EE"/>
    <w:rsid w:val="00823C55"/>
    <w:rsid w:val="00823F21"/>
    <w:rsid w:val="00824781"/>
    <w:rsid w:val="008250FF"/>
    <w:rsid w:val="00826DDC"/>
    <w:rsid w:val="008304C0"/>
    <w:rsid w:val="00830C09"/>
    <w:rsid w:val="00832496"/>
    <w:rsid w:val="00834055"/>
    <w:rsid w:val="0083531C"/>
    <w:rsid w:val="00835BF8"/>
    <w:rsid w:val="00835E40"/>
    <w:rsid w:val="00836978"/>
    <w:rsid w:val="00837670"/>
    <w:rsid w:val="00837810"/>
    <w:rsid w:val="008404E5"/>
    <w:rsid w:val="0084090B"/>
    <w:rsid w:val="00840927"/>
    <w:rsid w:val="00840F74"/>
    <w:rsid w:val="0084235D"/>
    <w:rsid w:val="008425E2"/>
    <w:rsid w:val="00843FE5"/>
    <w:rsid w:val="00846ED4"/>
    <w:rsid w:val="00853D1B"/>
    <w:rsid w:val="0085426C"/>
    <w:rsid w:val="008547FF"/>
    <w:rsid w:val="00855411"/>
    <w:rsid w:val="00861D82"/>
    <w:rsid w:val="008643B5"/>
    <w:rsid w:val="008643D3"/>
    <w:rsid w:val="00865069"/>
    <w:rsid w:val="008651B5"/>
    <w:rsid w:val="00866079"/>
    <w:rsid w:val="00866589"/>
    <w:rsid w:val="008670B8"/>
    <w:rsid w:val="00872014"/>
    <w:rsid w:val="008726F2"/>
    <w:rsid w:val="00872CBE"/>
    <w:rsid w:val="00873F9C"/>
    <w:rsid w:val="00874A6F"/>
    <w:rsid w:val="00876329"/>
    <w:rsid w:val="008765C1"/>
    <w:rsid w:val="00882355"/>
    <w:rsid w:val="00883C3C"/>
    <w:rsid w:val="00884697"/>
    <w:rsid w:val="0089081B"/>
    <w:rsid w:val="0089099E"/>
    <w:rsid w:val="00891581"/>
    <w:rsid w:val="00891CB3"/>
    <w:rsid w:val="008929A8"/>
    <w:rsid w:val="00894881"/>
    <w:rsid w:val="00895EF9"/>
    <w:rsid w:val="00896DB7"/>
    <w:rsid w:val="00897233"/>
    <w:rsid w:val="0089742E"/>
    <w:rsid w:val="008A1EC7"/>
    <w:rsid w:val="008A468D"/>
    <w:rsid w:val="008A6E78"/>
    <w:rsid w:val="008A71A7"/>
    <w:rsid w:val="008B07B0"/>
    <w:rsid w:val="008B0D8A"/>
    <w:rsid w:val="008B1201"/>
    <w:rsid w:val="008B2A48"/>
    <w:rsid w:val="008B30C3"/>
    <w:rsid w:val="008B43BB"/>
    <w:rsid w:val="008B628A"/>
    <w:rsid w:val="008C13BA"/>
    <w:rsid w:val="008C18A2"/>
    <w:rsid w:val="008C2EE5"/>
    <w:rsid w:val="008C465B"/>
    <w:rsid w:val="008C4762"/>
    <w:rsid w:val="008C5C4A"/>
    <w:rsid w:val="008C6D1E"/>
    <w:rsid w:val="008C6FB0"/>
    <w:rsid w:val="008C7913"/>
    <w:rsid w:val="008D3429"/>
    <w:rsid w:val="008D3532"/>
    <w:rsid w:val="008D5582"/>
    <w:rsid w:val="008D5DAC"/>
    <w:rsid w:val="008E2AA8"/>
    <w:rsid w:val="008E2B82"/>
    <w:rsid w:val="008E3A1E"/>
    <w:rsid w:val="008E667B"/>
    <w:rsid w:val="008E7413"/>
    <w:rsid w:val="008E7704"/>
    <w:rsid w:val="008E7765"/>
    <w:rsid w:val="008F1BB2"/>
    <w:rsid w:val="008F354E"/>
    <w:rsid w:val="008F5577"/>
    <w:rsid w:val="008F67DA"/>
    <w:rsid w:val="008F7F08"/>
    <w:rsid w:val="008F7FCB"/>
    <w:rsid w:val="0090234C"/>
    <w:rsid w:val="0090247D"/>
    <w:rsid w:val="0090265D"/>
    <w:rsid w:val="009032CC"/>
    <w:rsid w:val="00911E46"/>
    <w:rsid w:val="00911FA9"/>
    <w:rsid w:val="009127DB"/>
    <w:rsid w:val="00917702"/>
    <w:rsid w:val="009177BB"/>
    <w:rsid w:val="009177D1"/>
    <w:rsid w:val="00917C1C"/>
    <w:rsid w:val="00923D87"/>
    <w:rsid w:val="009248FC"/>
    <w:rsid w:val="00925D82"/>
    <w:rsid w:val="009265B0"/>
    <w:rsid w:val="00932D74"/>
    <w:rsid w:val="00933DE9"/>
    <w:rsid w:val="0093453B"/>
    <w:rsid w:val="00936D92"/>
    <w:rsid w:val="00937DCF"/>
    <w:rsid w:val="00940D10"/>
    <w:rsid w:val="00941EEE"/>
    <w:rsid w:val="0094245D"/>
    <w:rsid w:val="0094321B"/>
    <w:rsid w:val="00945225"/>
    <w:rsid w:val="009453B0"/>
    <w:rsid w:val="00946331"/>
    <w:rsid w:val="009463CC"/>
    <w:rsid w:val="00950484"/>
    <w:rsid w:val="00951304"/>
    <w:rsid w:val="00951466"/>
    <w:rsid w:val="00952149"/>
    <w:rsid w:val="00953A1D"/>
    <w:rsid w:val="00954787"/>
    <w:rsid w:val="0096044D"/>
    <w:rsid w:val="009621D4"/>
    <w:rsid w:val="009639D2"/>
    <w:rsid w:val="009645DF"/>
    <w:rsid w:val="009712C7"/>
    <w:rsid w:val="009731CA"/>
    <w:rsid w:val="00973F31"/>
    <w:rsid w:val="00974835"/>
    <w:rsid w:val="009755B1"/>
    <w:rsid w:val="00975A84"/>
    <w:rsid w:val="00976A0D"/>
    <w:rsid w:val="00983941"/>
    <w:rsid w:val="00985B11"/>
    <w:rsid w:val="0098623F"/>
    <w:rsid w:val="009922BD"/>
    <w:rsid w:val="009924C6"/>
    <w:rsid w:val="00992789"/>
    <w:rsid w:val="00992D33"/>
    <w:rsid w:val="00993C9F"/>
    <w:rsid w:val="0099432E"/>
    <w:rsid w:val="00994F86"/>
    <w:rsid w:val="00995ED4"/>
    <w:rsid w:val="009A318C"/>
    <w:rsid w:val="009B1932"/>
    <w:rsid w:val="009B3A03"/>
    <w:rsid w:val="009B448C"/>
    <w:rsid w:val="009B49E9"/>
    <w:rsid w:val="009B4BB5"/>
    <w:rsid w:val="009B513D"/>
    <w:rsid w:val="009B5727"/>
    <w:rsid w:val="009B6AC7"/>
    <w:rsid w:val="009B74D8"/>
    <w:rsid w:val="009C0AD6"/>
    <w:rsid w:val="009C2815"/>
    <w:rsid w:val="009C29CC"/>
    <w:rsid w:val="009C3436"/>
    <w:rsid w:val="009C4F87"/>
    <w:rsid w:val="009C5EB6"/>
    <w:rsid w:val="009C69B9"/>
    <w:rsid w:val="009D0586"/>
    <w:rsid w:val="009D1FEA"/>
    <w:rsid w:val="009D22A5"/>
    <w:rsid w:val="009D2687"/>
    <w:rsid w:val="009D280B"/>
    <w:rsid w:val="009D4471"/>
    <w:rsid w:val="009D5043"/>
    <w:rsid w:val="009D68A5"/>
    <w:rsid w:val="009E0C4A"/>
    <w:rsid w:val="009E27F0"/>
    <w:rsid w:val="009E37B4"/>
    <w:rsid w:val="009E491C"/>
    <w:rsid w:val="009E4988"/>
    <w:rsid w:val="009F31B9"/>
    <w:rsid w:val="009F48A2"/>
    <w:rsid w:val="009F4C4C"/>
    <w:rsid w:val="009F5C26"/>
    <w:rsid w:val="009F5C27"/>
    <w:rsid w:val="009F6714"/>
    <w:rsid w:val="009F6CDF"/>
    <w:rsid w:val="00A00AD5"/>
    <w:rsid w:val="00A00C7E"/>
    <w:rsid w:val="00A01A89"/>
    <w:rsid w:val="00A022D6"/>
    <w:rsid w:val="00A031EE"/>
    <w:rsid w:val="00A06668"/>
    <w:rsid w:val="00A07092"/>
    <w:rsid w:val="00A1086D"/>
    <w:rsid w:val="00A11240"/>
    <w:rsid w:val="00A11337"/>
    <w:rsid w:val="00A12E2C"/>
    <w:rsid w:val="00A14C51"/>
    <w:rsid w:val="00A20154"/>
    <w:rsid w:val="00A21104"/>
    <w:rsid w:val="00A22644"/>
    <w:rsid w:val="00A2368A"/>
    <w:rsid w:val="00A244EE"/>
    <w:rsid w:val="00A24759"/>
    <w:rsid w:val="00A26BBA"/>
    <w:rsid w:val="00A2713A"/>
    <w:rsid w:val="00A30581"/>
    <w:rsid w:val="00A30FB6"/>
    <w:rsid w:val="00A32972"/>
    <w:rsid w:val="00A33406"/>
    <w:rsid w:val="00A33ECD"/>
    <w:rsid w:val="00A3427E"/>
    <w:rsid w:val="00A34D05"/>
    <w:rsid w:val="00A358A5"/>
    <w:rsid w:val="00A3614B"/>
    <w:rsid w:val="00A36CA2"/>
    <w:rsid w:val="00A36DE7"/>
    <w:rsid w:val="00A3704A"/>
    <w:rsid w:val="00A41084"/>
    <w:rsid w:val="00A42629"/>
    <w:rsid w:val="00A44653"/>
    <w:rsid w:val="00A44AD6"/>
    <w:rsid w:val="00A44D9F"/>
    <w:rsid w:val="00A45A1B"/>
    <w:rsid w:val="00A45D64"/>
    <w:rsid w:val="00A463ED"/>
    <w:rsid w:val="00A474DB"/>
    <w:rsid w:val="00A529BF"/>
    <w:rsid w:val="00A529D4"/>
    <w:rsid w:val="00A530D3"/>
    <w:rsid w:val="00A54216"/>
    <w:rsid w:val="00A60211"/>
    <w:rsid w:val="00A645BE"/>
    <w:rsid w:val="00A65823"/>
    <w:rsid w:val="00A6702A"/>
    <w:rsid w:val="00A67DDB"/>
    <w:rsid w:val="00A71AAD"/>
    <w:rsid w:val="00A758B1"/>
    <w:rsid w:val="00A768D9"/>
    <w:rsid w:val="00A81738"/>
    <w:rsid w:val="00A82819"/>
    <w:rsid w:val="00A829F0"/>
    <w:rsid w:val="00A83547"/>
    <w:rsid w:val="00A83CD0"/>
    <w:rsid w:val="00A86E8D"/>
    <w:rsid w:val="00A900CC"/>
    <w:rsid w:val="00A90D3D"/>
    <w:rsid w:val="00A917E3"/>
    <w:rsid w:val="00A92ED9"/>
    <w:rsid w:val="00A93FCA"/>
    <w:rsid w:val="00AA05B2"/>
    <w:rsid w:val="00AA131E"/>
    <w:rsid w:val="00AA1877"/>
    <w:rsid w:val="00AA3467"/>
    <w:rsid w:val="00AA57F9"/>
    <w:rsid w:val="00AB0922"/>
    <w:rsid w:val="00AB0A35"/>
    <w:rsid w:val="00AB1819"/>
    <w:rsid w:val="00AB2274"/>
    <w:rsid w:val="00AB2A16"/>
    <w:rsid w:val="00AB425A"/>
    <w:rsid w:val="00AB5DAC"/>
    <w:rsid w:val="00AB72D8"/>
    <w:rsid w:val="00AB7A53"/>
    <w:rsid w:val="00AC10D9"/>
    <w:rsid w:val="00AC1EC9"/>
    <w:rsid w:val="00AC6FC3"/>
    <w:rsid w:val="00AC7CD2"/>
    <w:rsid w:val="00AD02E3"/>
    <w:rsid w:val="00AD15FC"/>
    <w:rsid w:val="00AD2416"/>
    <w:rsid w:val="00AD2C34"/>
    <w:rsid w:val="00AD461E"/>
    <w:rsid w:val="00AD4D26"/>
    <w:rsid w:val="00AD4F2D"/>
    <w:rsid w:val="00AD55EB"/>
    <w:rsid w:val="00AD6C79"/>
    <w:rsid w:val="00AE2B82"/>
    <w:rsid w:val="00AE5B54"/>
    <w:rsid w:val="00AE6035"/>
    <w:rsid w:val="00AE73D7"/>
    <w:rsid w:val="00AE7E3C"/>
    <w:rsid w:val="00AF0B88"/>
    <w:rsid w:val="00AF1651"/>
    <w:rsid w:val="00AF1954"/>
    <w:rsid w:val="00AF4279"/>
    <w:rsid w:val="00B00064"/>
    <w:rsid w:val="00B04745"/>
    <w:rsid w:val="00B0491E"/>
    <w:rsid w:val="00B04CE2"/>
    <w:rsid w:val="00B11ADD"/>
    <w:rsid w:val="00B11F0F"/>
    <w:rsid w:val="00B123F8"/>
    <w:rsid w:val="00B12545"/>
    <w:rsid w:val="00B15D17"/>
    <w:rsid w:val="00B1609F"/>
    <w:rsid w:val="00B16D4F"/>
    <w:rsid w:val="00B16F6A"/>
    <w:rsid w:val="00B237F1"/>
    <w:rsid w:val="00B2542B"/>
    <w:rsid w:val="00B27329"/>
    <w:rsid w:val="00B30F78"/>
    <w:rsid w:val="00B31DCC"/>
    <w:rsid w:val="00B32236"/>
    <w:rsid w:val="00B33BBF"/>
    <w:rsid w:val="00B353A4"/>
    <w:rsid w:val="00B35889"/>
    <w:rsid w:val="00B36A89"/>
    <w:rsid w:val="00B36A97"/>
    <w:rsid w:val="00B435A7"/>
    <w:rsid w:val="00B4363D"/>
    <w:rsid w:val="00B43AC9"/>
    <w:rsid w:val="00B46706"/>
    <w:rsid w:val="00B47390"/>
    <w:rsid w:val="00B50C0B"/>
    <w:rsid w:val="00B52F4F"/>
    <w:rsid w:val="00B55202"/>
    <w:rsid w:val="00B55276"/>
    <w:rsid w:val="00B555E1"/>
    <w:rsid w:val="00B571B3"/>
    <w:rsid w:val="00B61D03"/>
    <w:rsid w:val="00B64C97"/>
    <w:rsid w:val="00B64DFD"/>
    <w:rsid w:val="00B650DD"/>
    <w:rsid w:val="00B70833"/>
    <w:rsid w:val="00B712D1"/>
    <w:rsid w:val="00B75ECB"/>
    <w:rsid w:val="00B77208"/>
    <w:rsid w:val="00B773A2"/>
    <w:rsid w:val="00B80050"/>
    <w:rsid w:val="00B80211"/>
    <w:rsid w:val="00B8100F"/>
    <w:rsid w:val="00B81FCE"/>
    <w:rsid w:val="00B86464"/>
    <w:rsid w:val="00B87C88"/>
    <w:rsid w:val="00B9016E"/>
    <w:rsid w:val="00B93239"/>
    <w:rsid w:val="00B93B1D"/>
    <w:rsid w:val="00B96764"/>
    <w:rsid w:val="00B9743D"/>
    <w:rsid w:val="00B97BF6"/>
    <w:rsid w:val="00BA00AE"/>
    <w:rsid w:val="00BA106B"/>
    <w:rsid w:val="00BA1783"/>
    <w:rsid w:val="00BA24C2"/>
    <w:rsid w:val="00BA2FCC"/>
    <w:rsid w:val="00BA5CAF"/>
    <w:rsid w:val="00BA5FED"/>
    <w:rsid w:val="00BB06A8"/>
    <w:rsid w:val="00BB09AB"/>
    <w:rsid w:val="00BB3C77"/>
    <w:rsid w:val="00BB3EEB"/>
    <w:rsid w:val="00BB4343"/>
    <w:rsid w:val="00BB4719"/>
    <w:rsid w:val="00BB7B43"/>
    <w:rsid w:val="00BC0965"/>
    <w:rsid w:val="00BC09D0"/>
    <w:rsid w:val="00BC1394"/>
    <w:rsid w:val="00BC1C59"/>
    <w:rsid w:val="00BC24B3"/>
    <w:rsid w:val="00BC33A3"/>
    <w:rsid w:val="00BC6C65"/>
    <w:rsid w:val="00BC7E3B"/>
    <w:rsid w:val="00BD05F1"/>
    <w:rsid w:val="00BD1385"/>
    <w:rsid w:val="00BD1654"/>
    <w:rsid w:val="00BD3B83"/>
    <w:rsid w:val="00BD5FBF"/>
    <w:rsid w:val="00BD6DB6"/>
    <w:rsid w:val="00BD71E0"/>
    <w:rsid w:val="00BE1EB4"/>
    <w:rsid w:val="00BE27F6"/>
    <w:rsid w:val="00BE3D0D"/>
    <w:rsid w:val="00BE4532"/>
    <w:rsid w:val="00BE46F9"/>
    <w:rsid w:val="00BE5720"/>
    <w:rsid w:val="00BE5FCF"/>
    <w:rsid w:val="00BE60D0"/>
    <w:rsid w:val="00BE6451"/>
    <w:rsid w:val="00BE64D0"/>
    <w:rsid w:val="00BF02A1"/>
    <w:rsid w:val="00BF067E"/>
    <w:rsid w:val="00BF251D"/>
    <w:rsid w:val="00BF3D6C"/>
    <w:rsid w:val="00BF46FC"/>
    <w:rsid w:val="00BF5CB8"/>
    <w:rsid w:val="00BF750B"/>
    <w:rsid w:val="00BF78DB"/>
    <w:rsid w:val="00BF78FC"/>
    <w:rsid w:val="00BF7E88"/>
    <w:rsid w:val="00C02B9F"/>
    <w:rsid w:val="00C03721"/>
    <w:rsid w:val="00C0476D"/>
    <w:rsid w:val="00C05284"/>
    <w:rsid w:val="00C11230"/>
    <w:rsid w:val="00C115AF"/>
    <w:rsid w:val="00C1350F"/>
    <w:rsid w:val="00C13983"/>
    <w:rsid w:val="00C14197"/>
    <w:rsid w:val="00C145B2"/>
    <w:rsid w:val="00C149CF"/>
    <w:rsid w:val="00C151B9"/>
    <w:rsid w:val="00C20F01"/>
    <w:rsid w:val="00C20F40"/>
    <w:rsid w:val="00C21448"/>
    <w:rsid w:val="00C21BC4"/>
    <w:rsid w:val="00C23983"/>
    <w:rsid w:val="00C25527"/>
    <w:rsid w:val="00C25DDD"/>
    <w:rsid w:val="00C279D9"/>
    <w:rsid w:val="00C32136"/>
    <w:rsid w:val="00C321F3"/>
    <w:rsid w:val="00C3317E"/>
    <w:rsid w:val="00C350E7"/>
    <w:rsid w:val="00C363BE"/>
    <w:rsid w:val="00C36A06"/>
    <w:rsid w:val="00C41421"/>
    <w:rsid w:val="00C41B34"/>
    <w:rsid w:val="00C41E5B"/>
    <w:rsid w:val="00C4201C"/>
    <w:rsid w:val="00C43BA6"/>
    <w:rsid w:val="00C51845"/>
    <w:rsid w:val="00C51D9B"/>
    <w:rsid w:val="00C52C16"/>
    <w:rsid w:val="00C5376F"/>
    <w:rsid w:val="00C561C4"/>
    <w:rsid w:val="00C57871"/>
    <w:rsid w:val="00C57A4F"/>
    <w:rsid w:val="00C618F3"/>
    <w:rsid w:val="00C622EE"/>
    <w:rsid w:val="00C636BD"/>
    <w:rsid w:val="00C643FF"/>
    <w:rsid w:val="00C65A74"/>
    <w:rsid w:val="00C708AA"/>
    <w:rsid w:val="00C70A4A"/>
    <w:rsid w:val="00C70C8E"/>
    <w:rsid w:val="00C70F55"/>
    <w:rsid w:val="00C71398"/>
    <w:rsid w:val="00C72E8E"/>
    <w:rsid w:val="00C7511C"/>
    <w:rsid w:val="00C7616F"/>
    <w:rsid w:val="00C7639E"/>
    <w:rsid w:val="00C810A3"/>
    <w:rsid w:val="00C8189D"/>
    <w:rsid w:val="00C82A68"/>
    <w:rsid w:val="00C925BB"/>
    <w:rsid w:val="00C94750"/>
    <w:rsid w:val="00C950DE"/>
    <w:rsid w:val="00C9567C"/>
    <w:rsid w:val="00C95DC2"/>
    <w:rsid w:val="00C95E42"/>
    <w:rsid w:val="00C96392"/>
    <w:rsid w:val="00C963F1"/>
    <w:rsid w:val="00C96A7F"/>
    <w:rsid w:val="00C9790A"/>
    <w:rsid w:val="00CA0CA2"/>
    <w:rsid w:val="00CA1A08"/>
    <w:rsid w:val="00CA45DA"/>
    <w:rsid w:val="00CA5A3C"/>
    <w:rsid w:val="00CB1690"/>
    <w:rsid w:val="00CB24AD"/>
    <w:rsid w:val="00CC0AD7"/>
    <w:rsid w:val="00CC1570"/>
    <w:rsid w:val="00CC2E19"/>
    <w:rsid w:val="00CC35E4"/>
    <w:rsid w:val="00CC3A12"/>
    <w:rsid w:val="00CC5536"/>
    <w:rsid w:val="00CC7986"/>
    <w:rsid w:val="00CD0357"/>
    <w:rsid w:val="00CD0B65"/>
    <w:rsid w:val="00CD1EF6"/>
    <w:rsid w:val="00CD2CBF"/>
    <w:rsid w:val="00CD40AE"/>
    <w:rsid w:val="00CD565F"/>
    <w:rsid w:val="00CE3EBD"/>
    <w:rsid w:val="00CE4153"/>
    <w:rsid w:val="00CE4824"/>
    <w:rsid w:val="00CE53C2"/>
    <w:rsid w:val="00CE7B5D"/>
    <w:rsid w:val="00CF11C6"/>
    <w:rsid w:val="00CF171A"/>
    <w:rsid w:val="00CF25A4"/>
    <w:rsid w:val="00CF3002"/>
    <w:rsid w:val="00CF4834"/>
    <w:rsid w:val="00CF583A"/>
    <w:rsid w:val="00CF591C"/>
    <w:rsid w:val="00CF7D41"/>
    <w:rsid w:val="00D00A9C"/>
    <w:rsid w:val="00D01243"/>
    <w:rsid w:val="00D035CB"/>
    <w:rsid w:val="00D04570"/>
    <w:rsid w:val="00D069FE"/>
    <w:rsid w:val="00D1047F"/>
    <w:rsid w:val="00D1095B"/>
    <w:rsid w:val="00D119B1"/>
    <w:rsid w:val="00D13A98"/>
    <w:rsid w:val="00D159E2"/>
    <w:rsid w:val="00D15ADF"/>
    <w:rsid w:val="00D214FA"/>
    <w:rsid w:val="00D21A72"/>
    <w:rsid w:val="00D22D8C"/>
    <w:rsid w:val="00D23C24"/>
    <w:rsid w:val="00D302E5"/>
    <w:rsid w:val="00D316B8"/>
    <w:rsid w:val="00D3291A"/>
    <w:rsid w:val="00D330C4"/>
    <w:rsid w:val="00D33E5F"/>
    <w:rsid w:val="00D37435"/>
    <w:rsid w:val="00D37AC6"/>
    <w:rsid w:val="00D40624"/>
    <w:rsid w:val="00D454E3"/>
    <w:rsid w:val="00D46C82"/>
    <w:rsid w:val="00D473E5"/>
    <w:rsid w:val="00D50E92"/>
    <w:rsid w:val="00D536A4"/>
    <w:rsid w:val="00D55203"/>
    <w:rsid w:val="00D56865"/>
    <w:rsid w:val="00D570B0"/>
    <w:rsid w:val="00D60CF3"/>
    <w:rsid w:val="00D614C3"/>
    <w:rsid w:val="00D63B42"/>
    <w:rsid w:val="00D63D26"/>
    <w:rsid w:val="00D64356"/>
    <w:rsid w:val="00D64B14"/>
    <w:rsid w:val="00D64ED7"/>
    <w:rsid w:val="00D6549B"/>
    <w:rsid w:val="00D676ED"/>
    <w:rsid w:val="00D709B2"/>
    <w:rsid w:val="00D70B94"/>
    <w:rsid w:val="00D72E4D"/>
    <w:rsid w:val="00D739A0"/>
    <w:rsid w:val="00D749A4"/>
    <w:rsid w:val="00D767E3"/>
    <w:rsid w:val="00D811CD"/>
    <w:rsid w:val="00D831C6"/>
    <w:rsid w:val="00D834E5"/>
    <w:rsid w:val="00D838BD"/>
    <w:rsid w:val="00D84357"/>
    <w:rsid w:val="00D84C7E"/>
    <w:rsid w:val="00D8539E"/>
    <w:rsid w:val="00D8550F"/>
    <w:rsid w:val="00D85F62"/>
    <w:rsid w:val="00D86AD5"/>
    <w:rsid w:val="00D86FF7"/>
    <w:rsid w:val="00D8707F"/>
    <w:rsid w:val="00D901A8"/>
    <w:rsid w:val="00D93184"/>
    <w:rsid w:val="00D947DF"/>
    <w:rsid w:val="00D97D94"/>
    <w:rsid w:val="00DA0944"/>
    <w:rsid w:val="00DA1322"/>
    <w:rsid w:val="00DA1AC3"/>
    <w:rsid w:val="00DA2791"/>
    <w:rsid w:val="00DA393F"/>
    <w:rsid w:val="00DA3E8A"/>
    <w:rsid w:val="00DA5281"/>
    <w:rsid w:val="00DA53A8"/>
    <w:rsid w:val="00DA63AD"/>
    <w:rsid w:val="00DA6545"/>
    <w:rsid w:val="00DA693F"/>
    <w:rsid w:val="00DA7C16"/>
    <w:rsid w:val="00DB07C4"/>
    <w:rsid w:val="00DB13D4"/>
    <w:rsid w:val="00DB32CB"/>
    <w:rsid w:val="00DB406D"/>
    <w:rsid w:val="00DB4987"/>
    <w:rsid w:val="00DB68A3"/>
    <w:rsid w:val="00DB6D31"/>
    <w:rsid w:val="00DB730E"/>
    <w:rsid w:val="00DB7E0D"/>
    <w:rsid w:val="00DC0011"/>
    <w:rsid w:val="00DC0F70"/>
    <w:rsid w:val="00DC1328"/>
    <w:rsid w:val="00DC14FA"/>
    <w:rsid w:val="00DC1EF6"/>
    <w:rsid w:val="00DC2C5E"/>
    <w:rsid w:val="00DC37D4"/>
    <w:rsid w:val="00DC4D8C"/>
    <w:rsid w:val="00DC7904"/>
    <w:rsid w:val="00DC7CB0"/>
    <w:rsid w:val="00DD0217"/>
    <w:rsid w:val="00DD514D"/>
    <w:rsid w:val="00DD5378"/>
    <w:rsid w:val="00DD56A3"/>
    <w:rsid w:val="00DD613E"/>
    <w:rsid w:val="00DD6255"/>
    <w:rsid w:val="00DD6C4D"/>
    <w:rsid w:val="00DE117F"/>
    <w:rsid w:val="00DE11A2"/>
    <w:rsid w:val="00DE125D"/>
    <w:rsid w:val="00DE4296"/>
    <w:rsid w:val="00DE57FE"/>
    <w:rsid w:val="00DE5986"/>
    <w:rsid w:val="00DE76F7"/>
    <w:rsid w:val="00DF1139"/>
    <w:rsid w:val="00DF14AC"/>
    <w:rsid w:val="00DF2366"/>
    <w:rsid w:val="00DF24BC"/>
    <w:rsid w:val="00DF5E77"/>
    <w:rsid w:val="00E012CD"/>
    <w:rsid w:val="00E015EB"/>
    <w:rsid w:val="00E026D4"/>
    <w:rsid w:val="00E039AE"/>
    <w:rsid w:val="00E1000B"/>
    <w:rsid w:val="00E118A6"/>
    <w:rsid w:val="00E120E5"/>
    <w:rsid w:val="00E13F6F"/>
    <w:rsid w:val="00E14482"/>
    <w:rsid w:val="00E14D4E"/>
    <w:rsid w:val="00E15059"/>
    <w:rsid w:val="00E15898"/>
    <w:rsid w:val="00E166F9"/>
    <w:rsid w:val="00E17CF4"/>
    <w:rsid w:val="00E22016"/>
    <w:rsid w:val="00E2249E"/>
    <w:rsid w:val="00E22F7D"/>
    <w:rsid w:val="00E24891"/>
    <w:rsid w:val="00E24ED4"/>
    <w:rsid w:val="00E258F8"/>
    <w:rsid w:val="00E266FC"/>
    <w:rsid w:val="00E306CC"/>
    <w:rsid w:val="00E3118C"/>
    <w:rsid w:val="00E32BAB"/>
    <w:rsid w:val="00E32C4B"/>
    <w:rsid w:val="00E35814"/>
    <w:rsid w:val="00E3765F"/>
    <w:rsid w:val="00E42B21"/>
    <w:rsid w:val="00E432E1"/>
    <w:rsid w:val="00E43541"/>
    <w:rsid w:val="00E43A60"/>
    <w:rsid w:val="00E447D2"/>
    <w:rsid w:val="00E465A1"/>
    <w:rsid w:val="00E47772"/>
    <w:rsid w:val="00E47DED"/>
    <w:rsid w:val="00E529A2"/>
    <w:rsid w:val="00E52BB3"/>
    <w:rsid w:val="00E54526"/>
    <w:rsid w:val="00E55C4B"/>
    <w:rsid w:val="00E561B7"/>
    <w:rsid w:val="00E5764E"/>
    <w:rsid w:val="00E578D2"/>
    <w:rsid w:val="00E63530"/>
    <w:rsid w:val="00E659F2"/>
    <w:rsid w:val="00E660CC"/>
    <w:rsid w:val="00E7061E"/>
    <w:rsid w:val="00E70B11"/>
    <w:rsid w:val="00E72977"/>
    <w:rsid w:val="00E72AC1"/>
    <w:rsid w:val="00E73B4B"/>
    <w:rsid w:val="00E74A8D"/>
    <w:rsid w:val="00E767C0"/>
    <w:rsid w:val="00E83D61"/>
    <w:rsid w:val="00E84964"/>
    <w:rsid w:val="00E8557E"/>
    <w:rsid w:val="00E859A1"/>
    <w:rsid w:val="00E86A51"/>
    <w:rsid w:val="00E91D3B"/>
    <w:rsid w:val="00E925DC"/>
    <w:rsid w:val="00E96038"/>
    <w:rsid w:val="00E97409"/>
    <w:rsid w:val="00E97481"/>
    <w:rsid w:val="00EA002A"/>
    <w:rsid w:val="00EA1BC2"/>
    <w:rsid w:val="00EA1F8B"/>
    <w:rsid w:val="00EA32E1"/>
    <w:rsid w:val="00EA50F3"/>
    <w:rsid w:val="00EA5419"/>
    <w:rsid w:val="00EA6FD7"/>
    <w:rsid w:val="00EA78FD"/>
    <w:rsid w:val="00EA7BEC"/>
    <w:rsid w:val="00EB21FC"/>
    <w:rsid w:val="00EB257B"/>
    <w:rsid w:val="00EB3C3B"/>
    <w:rsid w:val="00EB489E"/>
    <w:rsid w:val="00EB492A"/>
    <w:rsid w:val="00EB49FF"/>
    <w:rsid w:val="00EB5B42"/>
    <w:rsid w:val="00EC00FE"/>
    <w:rsid w:val="00EC072A"/>
    <w:rsid w:val="00EC433F"/>
    <w:rsid w:val="00EC4B06"/>
    <w:rsid w:val="00EC76E3"/>
    <w:rsid w:val="00EC79B5"/>
    <w:rsid w:val="00ED1CC4"/>
    <w:rsid w:val="00ED20A3"/>
    <w:rsid w:val="00ED2A81"/>
    <w:rsid w:val="00ED3C75"/>
    <w:rsid w:val="00ED6177"/>
    <w:rsid w:val="00ED7C68"/>
    <w:rsid w:val="00EE1E8C"/>
    <w:rsid w:val="00EE330D"/>
    <w:rsid w:val="00EE39E2"/>
    <w:rsid w:val="00EE3EC4"/>
    <w:rsid w:val="00EE5028"/>
    <w:rsid w:val="00EE5317"/>
    <w:rsid w:val="00EE7549"/>
    <w:rsid w:val="00EE7FFE"/>
    <w:rsid w:val="00EF0A41"/>
    <w:rsid w:val="00EF106F"/>
    <w:rsid w:val="00EF1AE9"/>
    <w:rsid w:val="00EF56A5"/>
    <w:rsid w:val="00EF61CF"/>
    <w:rsid w:val="00EF78DA"/>
    <w:rsid w:val="00F004C3"/>
    <w:rsid w:val="00F01F57"/>
    <w:rsid w:val="00F0207E"/>
    <w:rsid w:val="00F064A6"/>
    <w:rsid w:val="00F07885"/>
    <w:rsid w:val="00F13236"/>
    <w:rsid w:val="00F15189"/>
    <w:rsid w:val="00F16533"/>
    <w:rsid w:val="00F169BA"/>
    <w:rsid w:val="00F17267"/>
    <w:rsid w:val="00F2562E"/>
    <w:rsid w:val="00F265C7"/>
    <w:rsid w:val="00F30ADC"/>
    <w:rsid w:val="00F30B70"/>
    <w:rsid w:val="00F32232"/>
    <w:rsid w:val="00F329E1"/>
    <w:rsid w:val="00F33C86"/>
    <w:rsid w:val="00F3456B"/>
    <w:rsid w:val="00F371D3"/>
    <w:rsid w:val="00F37225"/>
    <w:rsid w:val="00F3765A"/>
    <w:rsid w:val="00F403F4"/>
    <w:rsid w:val="00F407C0"/>
    <w:rsid w:val="00F411BC"/>
    <w:rsid w:val="00F425D0"/>
    <w:rsid w:val="00F4294B"/>
    <w:rsid w:val="00F42D80"/>
    <w:rsid w:val="00F42F4A"/>
    <w:rsid w:val="00F4330F"/>
    <w:rsid w:val="00F436B7"/>
    <w:rsid w:val="00F4383F"/>
    <w:rsid w:val="00F459B1"/>
    <w:rsid w:val="00F46624"/>
    <w:rsid w:val="00F50A27"/>
    <w:rsid w:val="00F50D25"/>
    <w:rsid w:val="00F50DE4"/>
    <w:rsid w:val="00F51DAE"/>
    <w:rsid w:val="00F55676"/>
    <w:rsid w:val="00F55E0C"/>
    <w:rsid w:val="00F6324D"/>
    <w:rsid w:val="00F63CCB"/>
    <w:rsid w:val="00F646A4"/>
    <w:rsid w:val="00F64943"/>
    <w:rsid w:val="00F64AB5"/>
    <w:rsid w:val="00F65D2B"/>
    <w:rsid w:val="00F66280"/>
    <w:rsid w:val="00F700CB"/>
    <w:rsid w:val="00F703D4"/>
    <w:rsid w:val="00F705D9"/>
    <w:rsid w:val="00F72A4F"/>
    <w:rsid w:val="00F72F16"/>
    <w:rsid w:val="00F72F3D"/>
    <w:rsid w:val="00F73106"/>
    <w:rsid w:val="00F767E2"/>
    <w:rsid w:val="00F774C5"/>
    <w:rsid w:val="00F8206C"/>
    <w:rsid w:val="00F905E2"/>
    <w:rsid w:val="00F90C90"/>
    <w:rsid w:val="00F926DE"/>
    <w:rsid w:val="00F92DA4"/>
    <w:rsid w:val="00F93AE0"/>
    <w:rsid w:val="00F9481B"/>
    <w:rsid w:val="00F96E8A"/>
    <w:rsid w:val="00FA03D2"/>
    <w:rsid w:val="00FA09CE"/>
    <w:rsid w:val="00FA1369"/>
    <w:rsid w:val="00FA5CD8"/>
    <w:rsid w:val="00FA5F3A"/>
    <w:rsid w:val="00FA66CB"/>
    <w:rsid w:val="00FA6F94"/>
    <w:rsid w:val="00FA73EC"/>
    <w:rsid w:val="00FB15DE"/>
    <w:rsid w:val="00FB405E"/>
    <w:rsid w:val="00FB4863"/>
    <w:rsid w:val="00FB63CB"/>
    <w:rsid w:val="00FB6A7D"/>
    <w:rsid w:val="00FB7B4B"/>
    <w:rsid w:val="00FC126C"/>
    <w:rsid w:val="00FC3278"/>
    <w:rsid w:val="00FD2818"/>
    <w:rsid w:val="00FD433C"/>
    <w:rsid w:val="00FD65E1"/>
    <w:rsid w:val="00FD68A2"/>
    <w:rsid w:val="00FE05D7"/>
    <w:rsid w:val="00FE1A56"/>
    <w:rsid w:val="00FE715E"/>
    <w:rsid w:val="00FE718F"/>
    <w:rsid w:val="00FF0053"/>
    <w:rsid w:val="00FF2EC0"/>
    <w:rsid w:val="00FF3213"/>
    <w:rsid w:val="00FF773F"/>
    <w:rsid w:val="00FF78D6"/>
    <w:rsid w:val="00FF78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028"/>
    <w:pPr>
      <w:spacing w:after="0" w:line="360" w:lineRule="auto"/>
      <w:ind w:firstLine="709"/>
    </w:pPr>
    <w:rPr>
      <w:rFonts w:ascii="Times New Roman" w:hAnsi="Times New Roman"/>
      <w:sz w:val="24"/>
    </w:rPr>
  </w:style>
  <w:style w:type="paragraph" w:styleId="Nadpis1">
    <w:name w:val="heading 1"/>
    <w:basedOn w:val="Normln"/>
    <w:next w:val="Normln"/>
    <w:link w:val="Nadpis1Char"/>
    <w:uiPriority w:val="9"/>
    <w:qFormat/>
    <w:rsid w:val="00424BFD"/>
    <w:pPr>
      <w:keepNext/>
      <w:keepLines/>
      <w:spacing w:before="240" w:after="240"/>
      <w:ind w:firstLine="0"/>
      <w:jc w:val="center"/>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E27F6"/>
    <w:pPr>
      <w:keepNext/>
      <w:keepLines/>
      <w:spacing w:before="120" w:after="120"/>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24BFD"/>
    <w:pPr>
      <w:keepNext/>
      <w:keepLines/>
      <w:spacing w:before="200" w:after="120"/>
      <w:ind w:firstLine="0"/>
      <w:outlineLvl w:val="2"/>
    </w:pPr>
    <w:rPr>
      <w:rFonts w:eastAsiaTheme="majorEastAsia" w:cstheme="majorBidi"/>
      <w:b/>
      <w:bCs/>
      <w:sz w:val="26"/>
    </w:rPr>
  </w:style>
  <w:style w:type="paragraph" w:styleId="Nadpis4">
    <w:name w:val="heading 4"/>
    <w:basedOn w:val="Normln"/>
    <w:next w:val="Normln"/>
    <w:link w:val="Nadpis4Char"/>
    <w:uiPriority w:val="9"/>
    <w:unhideWhenUsed/>
    <w:qFormat/>
    <w:rsid w:val="00424BFD"/>
    <w:pPr>
      <w:keepNext/>
      <w:keepLines/>
      <w:spacing w:before="120" w:after="120"/>
      <w:ind w:firstLine="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4BFD"/>
    <w:rPr>
      <w:rFonts w:ascii="Times New Roman" w:eastAsiaTheme="majorEastAsia" w:hAnsi="Times New Roman" w:cstheme="majorBidi"/>
      <w:b/>
      <w:bCs/>
      <w:sz w:val="26"/>
    </w:rPr>
  </w:style>
  <w:style w:type="paragraph" w:styleId="Nzev">
    <w:name w:val="Title"/>
    <w:basedOn w:val="Normln"/>
    <w:next w:val="Normln"/>
    <w:link w:val="NzevChar"/>
    <w:uiPriority w:val="10"/>
    <w:qFormat/>
    <w:rsid w:val="001B24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B24E2"/>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BE27F6"/>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D8550F"/>
    <w:pPr>
      <w:ind w:left="720"/>
      <w:contextualSpacing/>
    </w:pPr>
  </w:style>
  <w:style w:type="character" w:customStyle="1" w:styleId="Nadpis1Char">
    <w:name w:val="Nadpis 1 Char"/>
    <w:basedOn w:val="Standardnpsmoodstavce"/>
    <w:link w:val="Nadpis1"/>
    <w:uiPriority w:val="9"/>
    <w:rsid w:val="00424BFD"/>
    <w:rPr>
      <w:rFonts w:ascii="Times New Roman" w:eastAsiaTheme="majorEastAsia" w:hAnsi="Times New Roman" w:cstheme="majorBidi"/>
      <w:b/>
      <w:bCs/>
      <w:sz w:val="32"/>
      <w:szCs w:val="28"/>
    </w:rPr>
  </w:style>
  <w:style w:type="character" w:customStyle="1" w:styleId="Nadpis4Char">
    <w:name w:val="Nadpis 4 Char"/>
    <w:basedOn w:val="Standardnpsmoodstavce"/>
    <w:link w:val="Nadpis4"/>
    <w:uiPriority w:val="9"/>
    <w:rsid w:val="00424BFD"/>
    <w:rPr>
      <w:rFonts w:ascii="Times New Roman" w:eastAsiaTheme="majorEastAsia" w:hAnsi="Times New Roman" w:cstheme="majorBidi"/>
      <w:b/>
      <w:bCs/>
      <w:iCs/>
      <w:sz w:val="24"/>
    </w:rPr>
  </w:style>
  <w:style w:type="paragraph" w:styleId="Textbubliny">
    <w:name w:val="Balloon Text"/>
    <w:basedOn w:val="Normln"/>
    <w:link w:val="TextbublinyChar"/>
    <w:uiPriority w:val="99"/>
    <w:semiHidden/>
    <w:unhideWhenUsed/>
    <w:rsid w:val="00301723"/>
    <w:rPr>
      <w:rFonts w:ascii="Tahoma" w:hAnsi="Tahoma" w:cs="Tahoma"/>
      <w:sz w:val="16"/>
      <w:szCs w:val="16"/>
    </w:rPr>
  </w:style>
  <w:style w:type="character" w:customStyle="1" w:styleId="TextbublinyChar">
    <w:name w:val="Text bubliny Char"/>
    <w:basedOn w:val="Standardnpsmoodstavce"/>
    <w:link w:val="Textbubliny"/>
    <w:uiPriority w:val="99"/>
    <w:semiHidden/>
    <w:rsid w:val="00301723"/>
    <w:rPr>
      <w:rFonts w:ascii="Tahoma" w:hAnsi="Tahoma" w:cs="Tahoma"/>
      <w:sz w:val="16"/>
      <w:szCs w:val="16"/>
    </w:rPr>
  </w:style>
  <w:style w:type="character" w:styleId="Hypertextovodkaz">
    <w:name w:val="Hyperlink"/>
    <w:basedOn w:val="Standardnpsmoodstavce"/>
    <w:uiPriority w:val="99"/>
    <w:unhideWhenUsed/>
    <w:rsid w:val="0058077B"/>
    <w:rPr>
      <w:color w:val="0000FF" w:themeColor="hyperlink"/>
      <w:u w:val="single"/>
    </w:rPr>
  </w:style>
  <w:style w:type="paragraph" w:styleId="Nadpisobsahu">
    <w:name w:val="TOC Heading"/>
    <w:basedOn w:val="Nadpis1"/>
    <w:next w:val="Normln"/>
    <w:uiPriority w:val="39"/>
    <w:unhideWhenUsed/>
    <w:qFormat/>
    <w:rsid w:val="000B46E5"/>
    <w:p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0B46E5"/>
    <w:pPr>
      <w:spacing w:after="100"/>
    </w:pPr>
  </w:style>
  <w:style w:type="paragraph" w:styleId="Obsah2">
    <w:name w:val="toc 2"/>
    <w:basedOn w:val="Normln"/>
    <w:next w:val="Normln"/>
    <w:autoRedefine/>
    <w:uiPriority w:val="39"/>
    <w:unhideWhenUsed/>
    <w:rsid w:val="00CF171A"/>
    <w:pPr>
      <w:tabs>
        <w:tab w:val="left" w:pos="880"/>
        <w:tab w:val="right" w:leader="dot" w:pos="9062"/>
      </w:tabs>
      <w:spacing w:after="100"/>
      <w:jc w:val="both"/>
    </w:pPr>
  </w:style>
  <w:style w:type="paragraph" w:styleId="Obsah3">
    <w:name w:val="toc 3"/>
    <w:basedOn w:val="Normln"/>
    <w:next w:val="Normln"/>
    <w:autoRedefine/>
    <w:uiPriority w:val="39"/>
    <w:unhideWhenUsed/>
    <w:rsid w:val="000B46E5"/>
    <w:pPr>
      <w:spacing w:after="100"/>
      <w:ind w:left="480"/>
    </w:pPr>
  </w:style>
  <w:style w:type="paragraph" w:styleId="Zhlav">
    <w:name w:val="header"/>
    <w:basedOn w:val="Normln"/>
    <w:link w:val="ZhlavChar"/>
    <w:uiPriority w:val="99"/>
    <w:semiHidden/>
    <w:unhideWhenUsed/>
    <w:rsid w:val="0044508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45089"/>
    <w:rPr>
      <w:rFonts w:ascii="Times New Roman" w:hAnsi="Times New Roman"/>
      <w:sz w:val="24"/>
    </w:rPr>
  </w:style>
  <w:style w:type="paragraph" w:styleId="Zpat">
    <w:name w:val="footer"/>
    <w:basedOn w:val="Normln"/>
    <w:link w:val="ZpatChar"/>
    <w:uiPriority w:val="99"/>
    <w:unhideWhenUsed/>
    <w:rsid w:val="00445089"/>
    <w:pPr>
      <w:tabs>
        <w:tab w:val="center" w:pos="4536"/>
        <w:tab w:val="right" w:pos="9072"/>
      </w:tabs>
      <w:spacing w:line="240" w:lineRule="auto"/>
    </w:pPr>
  </w:style>
  <w:style w:type="character" w:customStyle="1" w:styleId="ZpatChar">
    <w:name w:val="Zápatí Char"/>
    <w:basedOn w:val="Standardnpsmoodstavce"/>
    <w:link w:val="Zpat"/>
    <w:uiPriority w:val="99"/>
    <w:rsid w:val="00445089"/>
    <w:rPr>
      <w:rFonts w:ascii="Times New Roman" w:hAnsi="Times New Roman"/>
      <w:sz w:val="24"/>
    </w:rPr>
  </w:style>
  <w:style w:type="character" w:styleId="Sledovanodkaz">
    <w:name w:val="FollowedHyperlink"/>
    <w:basedOn w:val="Standardnpsmoodstavce"/>
    <w:uiPriority w:val="99"/>
    <w:semiHidden/>
    <w:unhideWhenUsed/>
    <w:rsid w:val="009248FC"/>
    <w:rPr>
      <w:color w:val="800080" w:themeColor="followedHyperlink"/>
      <w:u w:val="single"/>
    </w:rPr>
  </w:style>
  <w:style w:type="paragraph" w:styleId="Zkladntext">
    <w:name w:val="Body Text"/>
    <w:basedOn w:val="Normln"/>
    <w:link w:val="ZkladntextChar"/>
    <w:rsid w:val="00BD71E0"/>
    <w:pPr>
      <w:spacing w:line="240" w:lineRule="auto"/>
      <w:ind w:firstLine="0"/>
    </w:pPr>
    <w:rPr>
      <w:rFonts w:eastAsia="Times New Roman" w:cs="Times New Roman"/>
      <w:szCs w:val="20"/>
      <w:lang w:eastAsia="cs-CZ"/>
    </w:rPr>
  </w:style>
  <w:style w:type="character" w:customStyle="1" w:styleId="ZkladntextChar">
    <w:name w:val="Základní text Char"/>
    <w:basedOn w:val="Standardnpsmoodstavce"/>
    <w:link w:val="Zkladntext"/>
    <w:rsid w:val="00BD71E0"/>
    <w:rPr>
      <w:rFonts w:ascii="Times New Roman" w:eastAsia="Times New Roman" w:hAnsi="Times New Roman" w:cs="Times New Roman"/>
      <w:sz w:val="24"/>
      <w:szCs w:val="20"/>
      <w:lang w:eastAsia="cs-CZ"/>
    </w:rPr>
  </w:style>
  <w:style w:type="paragraph" w:styleId="Seznam">
    <w:name w:val="List"/>
    <w:basedOn w:val="Normln"/>
    <w:rsid w:val="00BD71E0"/>
    <w:pPr>
      <w:spacing w:line="240" w:lineRule="auto"/>
      <w:ind w:left="283" w:hanging="283"/>
    </w:pPr>
    <w:rPr>
      <w:rFonts w:eastAsia="Times New Roman" w:cs="Times New Roman"/>
      <w:szCs w:val="24"/>
      <w:lang w:eastAsia="cs-CZ"/>
    </w:rPr>
  </w:style>
  <w:style w:type="character" w:customStyle="1" w:styleId="apple-converted-space">
    <w:name w:val="apple-converted-space"/>
    <w:basedOn w:val="Standardnpsmoodstavce"/>
    <w:rsid w:val="00BD71E0"/>
  </w:style>
  <w:style w:type="paragraph" w:styleId="Zkladntextodsazen">
    <w:name w:val="Body Text Indent"/>
    <w:basedOn w:val="Normln"/>
    <w:link w:val="ZkladntextodsazenChar"/>
    <w:uiPriority w:val="99"/>
    <w:semiHidden/>
    <w:unhideWhenUsed/>
    <w:rsid w:val="005D3A9E"/>
    <w:pPr>
      <w:spacing w:after="120"/>
      <w:ind w:left="283"/>
    </w:pPr>
  </w:style>
  <w:style w:type="character" w:customStyle="1" w:styleId="ZkladntextodsazenChar">
    <w:name w:val="Základní text odsazený Char"/>
    <w:basedOn w:val="Standardnpsmoodstavce"/>
    <w:link w:val="Zkladntextodsazen"/>
    <w:uiPriority w:val="99"/>
    <w:semiHidden/>
    <w:rsid w:val="005D3A9E"/>
    <w:rPr>
      <w:rFonts w:ascii="Times New Roman" w:hAnsi="Times New Roman"/>
      <w:sz w:val="24"/>
    </w:rPr>
  </w:style>
  <w:style w:type="paragraph" w:styleId="Textpoznpodarou">
    <w:name w:val="footnote text"/>
    <w:basedOn w:val="Normln"/>
    <w:link w:val="TextpoznpodarouChar"/>
    <w:uiPriority w:val="99"/>
    <w:semiHidden/>
    <w:unhideWhenUsed/>
    <w:rsid w:val="00C02B9F"/>
    <w:pPr>
      <w:spacing w:line="240" w:lineRule="auto"/>
      <w:ind w:firstLine="0"/>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C02B9F"/>
    <w:rPr>
      <w:sz w:val="20"/>
      <w:szCs w:val="20"/>
    </w:rPr>
  </w:style>
  <w:style w:type="character" w:styleId="Znakapoznpodarou">
    <w:name w:val="footnote reference"/>
    <w:basedOn w:val="Standardnpsmoodstavce"/>
    <w:uiPriority w:val="99"/>
    <w:semiHidden/>
    <w:unhideWhenUsed/>
    <w:rsid w:val="00C02B9F"/>
    <w:rPr>
      <w:vertAlign w:val="superscript"/>
    </w:rPr>
  </w:style>
  <w:style w:type="paragraph" w:customStyle="1" w:styleId="Nejvy">
    <w:name w:val="Nejvyšší"/>
    <w:basedOn w:val="Normln"/>
    <w:qFormat/>
    <w:rsid w:val="00C02B9F"/>
    <w:pPr>
      <w:spacing w:after="160"/>
      <w:ind w:firstLine="0"/>
      <w:jc w:val="both"/>
    </w:pPr>
    <w:rPr>
      <w:rFonts w:cs="Times New Roman"/>
      <w:b/>
      <w:sz w:val="40"/>
      <w:szCs w:val="40"/>
    </w:rPr>
  </w:style>
  <w:style w:type="table" w:styleId="Mkatabulky">
    <w:name w:val="Table Grid"/>
    <w:basedOn w:val="Normlntabulka"/>
    <w:uiPriority w:val="39"/>
    <w:rsid w:val="000D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odrkovseznam">
    <w:name w:val="Článek_odrážkový seznam"/>
    <w:basedOn w:val="Normln"/>
    <w:rsid w:val="007E4EFB"/>
    <w:pPr>
      <w:numPr>
        <w:numId w:val="4"/>
      </w:numPr>
    </w:pPr>
  </w:style>
</w:styles>
</file>

<file path=word/webSettings.xml><?xml version="1.0" encoding="utf-8"?>
<w:webSettings xmlns:r="http://schemas.openxmlformats.org/officeDocument/2006/relationships" xmlns:w="http://schemas.openxmlformats.org/wordprocessingml/2006/main">
  <w:divs>
    <w:div w:id="17916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CE7F8F5-D7E2-41D6-9340-B9528969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10284</TotalTime>
  <Pages>11</Pages>
  <Words>2444</Words>
  <Characters>14423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cp:lastModifiedBy>
  <cp:revision>585</cp:revision>
  <cp:lastPrinted>2016-03-23T13:29:00Z</cp:lastPrinted>
  <dcterms:created xsi:type="dcterms:W3CDTF">2015-03-29T17:52:00Z</dcterms:created>
  <dcterms:modified xsi:type="dcterms:W3CDTF">2017-01-05T11:42:00Z</dcterms:modified>
</cp:coreProperties>
</file>