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65" w:rsidRPr="004C4F56" w:rsidRDefault="000D7265" w:rsidP="000D7265">
      <w:pPr>
        <w:pStyle w:val="Nadpis1"/>
        <w:spacing w:before="0" w:after="0"/>
        <w:jc w:val="left"/>
        <w:rPr>
          <w:sz w:val="36"/>
          <w:szCs w:val="36"/>
        </w:rPr>
      </w:pPr>
      <w:r>
        <w:rPr>
          <w:sz w:val="36"/>
          <w:szCs w:val="36"/>
        </w:rPr>
        <w:t>6</w:t>
      </w:r>
      <w:r w:rsidRPr="004C4F56">
        <w:rPr>
          <w:sz w:val="36"/>
          <w:szCs w:val="36"/>
        </w:rPr>
        <w:t xml:space="preserve">.  </w:t>
      </w:r>
      <w:r>
        <w:rPr>
          <w:sz w:val="36"/>
          <w:szCs w:val="36"/>
        </w:rPr>
        <w:t>Didaktická část</w:t>
      </w:r>
    </w:p>
    <w:p w:rsidR="001E73BE" w:rsidRDefault="001E73BE" w:rsidP="001E73BE">
      <w:pPr>
        <w:spacing w:before="120"/>
        <w:ind w:firstLine="0"/>
        <w:jc w:val="both"/>
      </w:pPr>
    </w:p>
    <w:p w:rsidR="001E73BE" w:rsidRDefault="001E73BE" w:rsidP="001E73BE">
      <w:pPr>
        <w:spacing w:before="120"/>
        <w:ind w:firstLine="708"/>
        <w:jc w:val="both"/>
        <w:rPr>
          <w:rFonts w:cs="Times New Roman"/>
          <w:szCs w:val="24"/>
        </w:rPr>
      </w:pPr>
      <w:r w:rsidRPr="005F20E7">
        <w:t>Didaktická</w:t>
      </w:r>
      <w:r w:rsidRPr="005F20E7">
        <w:rPr>
          <w:rFonts w:cs="Times New Roman"/>
          <w:szCs w:val="24"/>
        </w:rPr>
        <w:t xml:space="preserve"> část se zaměřuje na opakování probíraného učiva pomocí </w:t>
      </w:r>
      <w:r>
        <w:rPr>
          <w:rFonts w:cs="Times New Roman"/>
          <w:szCs w:val="24"/>
        </w:rPr>
        <w:t>didaktického testu, průběžn</w:t>
      </w:r>
      <w:r w:rsidR="00031AC3">
        <w:rPr>
          <w:rFonts w:cs="Times New Roman"/>
          <w:szCs w:val="24"/>
        </w:rPr>
        <w:t>ých</w:t>
      </w:r>
      <w:r>
        <w:rPr>
          <w:rFonts w:cs="Times New Roman"/>
          <w:szCs w:val="24"/>
        </w:rPr>
        <w:t xml:space="preserve"> kontrolní</w:t>
      </w:r>
      <w:r w:rsidR="00031AC3">
        <w:rPr>
          <w:rFonts w:cs="Times New Roman"/>
          <w:szCs w:val="24"/>
        </w:rPr>
        <w:t>ch</w:t>
      </w:r>
      <w:r>
        <w:rPr>
          <w:rFonts w:cs="Times New Roman"/>
          <w:szCs w:val="24"/>
        </w:rPr>
        <w:t xml:space="preserve"> otáz</w:t>
      </w:r>
      <w:r w:rsidR="00031AC3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k a úkol</w:t>
      </w:r>
      <w:r w:rsidR="00031AC3">
        <w:rPr>
          <w:rFonts w:cs="Times New Roman"/>
          <w:szCs w:val="24"/>
        </w:rPr>
        <w:t>ů</w:t>
      </w:r>
      <w:r>
        <w:rPr>
          <w:rFonts w:cs="Times New Roman"/>
          <w:szCs w:val="24"/>
        </w:rPr>
        <w:t xml:space="preserve"> a </w:t>
      </w:r>
      <w:r w:rsidR="00031AC3"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 xml:space="preserve">návrh laboratorní úlohy do </w:t>
      </w:r>
      <w:r w:rsidR="00895EF9">
        <w:rPr>
          <w:rFonts w:cs="Times New Roman"/>
          <w:szCs w:val="24"/>
        </w:rPr>
        <w:t>předmětu L</w:t>
      </w:r>
      <w:r>
        <w:rPr>
          <w:rFonts w:cs="Times New Roman"/>
          <w:szCs w:val="24"/>
        </w:rPr>
        <w:t>aboratorní cvičení z analytické chemie</w:t>
      </w:r>
      <w:r w:rsidRPr="005F20E7">
        <w:rPr>
          <w:rFonts w:cs="Times New Roman"/>
          <w:szCs w:val="24"/>
        </w:rPr>
        <w:t xml:space="preserve">. </w:t>
      </w:r>
    </w:p>
    <w:p w:rsidR="000D7265" w:rsidRDefault="000D7265" w:rsidP="000D7265">
      <w:pPr>
        <w:ind w:firstLine="0"/>
        <w:jc w:val="both"/>
      </w:pPr>
    </w:p>
    <w:p w:rsidR="006C5A3B" w:rsidRPr="00755F17" w:rsidRDefault="006C5A3B" w:rsidP="006C5A3B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6</w:t>
      </w:r>
      <w:r w:rsidRPr="00755F17">
        <w:rPr>
          <w:szCs w:val="32"/>
        </w:rPr>
        <w:t>.</w:t>
      </w:r>
      <w:r>
        <w:rPr>
          <w:szCs w:val="32"/>
        </w:rPr>
        <w:t>1.</w:t>
      </w:r>
      <w:r w:rsidRPr="00755F17">
        <w:rPr>
          <w:szCs w:val="32"/>
        </w:rPr>
        <w:t xml:space="preserve">  </w:t>
      </w:r>
      <w:r>
        <w:rPr>
          <w:szCs w:val="32"/>
        </w:rPr>
        <w:t>Test</w:t>
      </w:r>
    </w:p>
    <w:p w:rsidR="006C5A3B" w:rsidRDefault="006C5A3B" w:rsidP="006C5A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Následující tes</w:t>
      </w:r>
      <w:r w:rsidR="001D2125">
        <w:rPr>
          <w:rFonts w:cs="Times New Roman"/>
          <w:szCs w:val="24"/>
        </w:rPr>
        <w:t xml:space="preserve">t může posloužit </w:t>
      </w:r>
      <w:r w:rsidR="004D3ED5">
        <w:rPr>
          <w:rFonts w:cs="Times New Roman"/>
          <w:szCs w:val="24"/>
        </w:rPr>
        <w:t xml:space="preserve">studentům </w:t>
      </w:r>
      <w:r w:rsidR="001D2125">
        <w:rPr>
          <w:rFonts w:cs="Times New Roman"/>
          <w:szCs w:val="24"/>
        </w:rPr>
        <w:t xml:space="preserve">jako pomůcka k </w:t>
      </w:r>
      <w:r>
        <w:rPr>
          <w:rFonts w:cs="Times New Roman"/>
          <w:szCs w:val="24"/>
        </w:rPr>
        <w:t>průběžn</w:t>
      </w:r>
      <w:r w:rsidR="005B0D1E">
        <w:rPr>
          <w:rFonts w:cs="Times New Roman"/>
          <w:szCs w:val="24"/>
        </w:rPr>
        <w:t>ému opakování</w:t>
      </w:r>
      <w:r w:rsidR="001E73BE">
        <w:rPr>
          <w:rFonts w:cs="Times New Roman"/>
          <w:szCs w:val="24"/>
        </w:rPr>
        <w:t xml:space="preserve"> daného učiva </w:t>
      </w:r>
      <w:r w:rsidR="001D2125">
        <w:rPr>
          <w:rFonts w:cs="Times New Roman"/>
          <w:szCs w:val="24"/>
        </w:rPr>
        <w:t xml:space="preserve">ke zkoušce nebo k </w:t>
      </w:r>
      <w:r>
        <w:rPr>
          <w:rFonts w:cs="Times New Roman"/>
          <w:szCs w:val="24"/>
        </w:rPr>
        <w:t xml:space="preserve">procvičení jednotlivých částí probrané látky. </w:t>
      </w:r>
      <w:r w:rsidR="001D0953">
        <w:rPr>
          <w:rFonts w:cs="Times New Roman"/>
          <w:szCs w:val="24"/>
        </w:rPr>
        <w:t>Pro vyučujícího t</w:t>
      </w:r>
      <w:r>
        <w:rPr>
          <w:rFonts w:cs="Times New Roman"/>
          <w:szCs w:val="24"/>
        </w:rPr>
        <w:t>ent</w:t>
      </w:r>
      <w:r w:rsidR="004D3ED5">
        <w:rPr>
          <w:rFonts w:cs="Times New Roman"/>
          <w:szCs w:val="24"/>
        </w:rPr>
        <w:t xml:space="preserve">o test může rovněž být </w:t>
      </w:r>
      <w:r w:rsidR="00CF583A">
        <w:rPr>
          <w:rFonts w:cs="Times New Roman"/>
          <w:szCs w:val="24"/>
        </w:rPr>
        <w:t xml:space="preserve">i </w:t>
      </w:r>
      <w:r w:rsidR="004D3ED5">
        <w:rPr>
          <w:rFonts w:cs="Times New Roman"/>
          <w:szCs w:val="24"/>
        </w:rPr>
        <w:t xml:space="preserve">jednou z </w:t>
      </w:r>
      <w:r>
        <w:rPr>
          <w:rFonts w:cs="Times New Roman"/>
          <w:szCs w:val="24"/>
        </w:rPr>
        <w:t xml:space="preserve">variant (například také různě modifikovanou) </w:t>
      </w:r>
      <w:r w:rsidR="00CF583A">
        <w:rPr>
          <w:rFonts w:cs="Times New Roman"/>
          <w:szCs w:val="24"/>
        </w:rPr>
        <w:t>sloužící</w:t>
      </w:r>
      <w:r>
        <w:rPr>
          <w:rFonts w:cs="Times New Roman"/>
          <w:szCs w:val="24"/>
        </w:rPr>
        <w:t xml:space="preserve"> </w:t>
      </w:r>
      <w:r w:rsidR="00CF583A">
        <w:rPr>
          <w:rFonts w:cs="Times New Roman"/>
          <w:szCs w:val="24"/>
        </w:rPr>
        <w:t>jako podklad pro</w:t>
      </w:r>
      <w:r w:rsidR="004D3E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zkouše</w:t>
      </w:r>
      <w:r w:rsidR="00CF583A">
        <w:rPr>
          <w:rFonts w:cs="Times New Roman"/>
          <w:szCs w:val="24"/>
        </w:rPr>
        <w:t>ní</w:t>
      </w:r>
      <w:r>
        <w:rPr>
          <w:rFonts w:cs="Times New Roman"/>
          <w:szCs w:val="24"/>
        </w:rPr>
        <w:t xml:space="preserve">. </w:t>
      </w:r>
    </w:p>
    <w:p w:rsidR="006C5A3B" w:rsidRDefault="001E73BE" w:rsidP="001E73BE">
      <w:pPr>
        <w:spacing w:before="120"/>
        <w:jc w:val="both"/>
        <w:rPr>
          <w:szCs w:val="24"/>
        </w:rPr>
      </w:pPr>
      <w:r w:rsidRPr="001E73BE">
        <w:rPr>
          <w:rFonts w:cs="Times New Roman"/>
          <w:szCs w:val="24"/>
          <w:shd w:val="clear" w:color="auto" w:fill="FFFFFF"/>
        </w:rPr>
        <w:t>Test</w:t>
      </w:r>
      <w:r>
        <w:rPr>
          <w:szCs w:val="24"/>
        </w:rPr>
        <w:t xml:space="preserve"> se s</w:t>
      </w:r>
      <w:r w:rsidRPr="002313C6">
        <w:rPr>
          <w:szCs w:val="24"/>
        </w:rPr>
        <w:t>klád</w:t>
      </w:r>
      <w:r>
        <w:rPr>
          <w:szCs w:val="24"/>
        </w:rPr>
        <w:t>á</w:t>
      </w:r>
      <w:r w:rsidRPr="002313C6">
        <w:rPr>
          <w:szCs w:val="24"/>
        </w:rPr>
        <w:t xml:space="preserve"> ze souborů </w:t>
      </w:r>
      <w:r>
        <w:rPr>
          <w:szCs w:val="24"/>
        </w:rPr>
        <w:t xml:space="preserve">uzavřených </w:t>
      </w:r>
      <w:r w:rsidRPr="002313C6">
        <w:rPr>
          <w:szCs w:val="24"/>
        </w:rPr>
        <w:t>otázek a odpovědí, přičemž ke každé otázce byly vytvořeny 4 varianty odpovědí, z nichž je jedna správná.</w:t>
      </w:r>
      <w:r w:rsidR="00CF583A" w:rsidRPr="00CF583A">
        <w:rPr>
          <w:rFonts w:cs="Times New Roman"/>
          <w:szCs w:val="24"/>
        </w:rPr>
        <w:t xml:space="preserve"> </w:t>
      </w:r>
      <w:r w:rsidR="00CF583A">
        <w:rPr>
          <w:rFonts w:cs="Times New Roman"/>
          <w:szCs w:val="24"/>
        </w:rPr>
        <w:t>Otázky se snaží obsáhnout všechny teoretické oblasti zmíněné ve studijním materiálu.</w:t>
      </w:r>
    </w:p>
    <w:p w:rsidR="001E73BE" w:rsidRDefault="001E73BE" w:rsidP="001E73BE">
      <w:pPr>
        <w:ind w:firstLine="36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První kontakt s nanočásticemi přišel přibližně:</w:t>
      </w:r>
    </w:p>
    <w:p w:rsidR="006C5A3B" w:rsidRDefault="006C5A3B" w:rsidP="00D454E3">
      <w:pPr>
        <w:pStyle w:val="Odstavecseseznamem"/>
        <w:numPr>
          <w:ilvl w:val="0"/>
          <w:numId w:val="6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 1700 lety</w:t>
      </w:r>
    </w:p>
    <w:p w:rsidR="006C5A3B" w:rsidRDefault="006C5A3B" w:rsidP="00D454E3">
      <w:pPr>
        <w:pStyle w:val="Odstavecseseznamem"/>
        <w:numPr>
          <w:ilvl w:val="0"/>
          <w:numId w:val="6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 2500 lety</w:t>
      </w:r>
    </w:p>
    <w:p w:rsidR="006C5A3B" w:rsidRDefault="006C5A3B" w:rsidP="00D454E3">
      <w:pPr>
        <w:pStyle w:val="Odstavecseseznamem"/>
        <w:numPr>
          <w:ilvl w:val="0"/>
          <w:numId w:val="6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 150 lety</w:t>
      </w:r>
    </w:p>
    <w:p w:rsidR="006C5A3B" w:rsidRDefault="006C5A3B" w:rsidP="00D454E3">
      <w:pPr>
        <w:pStyle w:val="Odstavecseseznamem"/>
        <w:numPr>
          <w:ilvl w:val="0"/>
          <w:numId w:val="6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 20 lety</w:t>
      </w:r>
    </w:p>
    <w:p w:rsidR="006C5A3B" w:rsidRP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Nejtypičtější metodou přípravy nanočástic je:</w:t>
      </w:r>
    </w:p>
    <w:p w:rsidR="006C5A3B" w:rsidRDefault="006C5A3B" w:rsidP="00D454E3">
      <w:pPr>
        <w:pStyle w:val="Odstavecseseznamem"/>
        <w:numPr>
          <w:ilvl w:val="0"/>
          <w:numId w:val="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metoda fyzikální</w:t>
      </w:r>
    </w:p>
    <w:p w:rsidR="006C5A3B" w:rsidRDefault="006C5A3B" w:rsidP="00D454E3">
      <w:pPr>
        <w:pStyle w:val="Odstavecseseznamem"/>
        <w:numPr>
          <w:ilvl w:val="0"/>
          <w:numId w:val="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metoda fyzikálně-chemická</w:t>
      </w:r>
    </w:p>
    <w:p w:rsidR="006C5A3B" w:rsidRDefault="006C5A3B" w:rsidP="00D454E3">
      <w:pPr>
        <w:pStyle w:val="Odstavecseseznamem"/>
        <w:numPr>
          <w:ilvl w:val="0"/>
          <w:numId w:val="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metoda chemická</w:t>
      </w:r>
    </w:p>
    <w:p w:rsidR="006C5A3B" w:rsidRDefault="006C5A3B" w:rsidP="00D454E3">
      <w:pPr>
        <w:pStyle w:val="Odstavecseseznamem"/>
        <w:numPr>
          <w:ilvl w:val="0"/>
          <w:numId w:val="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metoda separační</w:t>
      </w:r>
    </w:p>
    <w:p w:rsidR="006C5A3B" w:rsidRP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Připravené nanočástice </w:t>
      </w:r>
      <w:r w:rsidR="00F459B1">
        <w:rPr>
          <w:rFonts w:cs="Times New Roman"/>
          <w:szCs w:val="24"/>
        </w:rPr>
        <w:t>ne</w:t>
      </w:r>
      <w:r>
        <w:rPr>
          <w:rFonts w:cs="Times New Roman"/>
          <w:szCs w:val="24"/>
        </w:rPr>
        <w:t>bývají modifikovány:</w:t>
      </w:r>
    </w:p>
    <w:p w:rsidR="006C5A3B" w:rsidRDefault="006C5A3B" w:rsidP="00D454E3">
      <w:pPr>
        <w:pStyle w:val="Odstavecseseznamem"/>
        <w:numPr>
          <w:ilvl w:val="0"/>
          <w:numId w:val="8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stabilizací kalcinací </w:t>
      </w:r>
      <w:r w:rsidR="00031AC3">
        <w:rPr>
          <w:rFonts w:cs="Times New Roman"/>
          <w:szCs w:val="24"/>
        </w:rPr>
        <w:t>nebo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styrenickou</w:t>
      </w:r>
      <w:proofErr w:type="spellEnd"/>
    </w:p>
    <w:p w:rsidR="006C5A3B" w:rsidRDefault="006C5A3B" w:rsidP="00D454E3">
      <w:pPr>
        <w:pStyle w:val="Odstavecseseznamem"/>
        <w:numPr>
          <w:ilvl w:val="0"/>
          <w:numId w:val="8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stabilizací kalcinací </w:t>
      </w:r>
      <w:r w:rsidR="00031AC3">
        <w:rPr>
          <w:rFonts w:cs="Times New Roman"/>
          <w:szCs w:val="24"/>
        </w:rPr>
        <w:t>nebo</w:t>
      </w:r>
      <w:r>
        <w:rPr>
          <w:rFonts w:cs="Times New Roman"/>
          <w:szCs w:val="24"/>
        </w:rPr>
        <w:t xml:space="preserve"> elektr</w:t>
      </w:r>
      <w:r w:rsidR="00031AC3">
        <w:rPr>
          <w:rFonts w:cs="Times New Roman"/>
          <w:szCs w:val="24"/>
        </w:rPr>
        <w:t>ostatickou</w:t>
      </w:r>
    </w:p>
    <w:p w:rsidR="006C5A3B" w:rsidRDefault="006C5A3B" w:rsidP="00D454E3">
      <w:pPr>
        <w:pStyle w:val="Odstavecseseznamem"/>
        <w:numPr>
          <w:ilvl w:val="0"/>
          <w:numId w:val="8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stabilizac</w:t>
      </w:r>
      <w:r w:rsidR="00031AC3">
        <w:rPr>
          <w:rFonts w:cs="Times New Roman"/>
          <w:szCs w:val="24"/>
        </w:rPr>
        <w:t>í</w:t>
      </w:r>
      <w:r>
        <w:rPr>
          <w:rFonts w:cs="Times New Roman"/>
          <w:szCs w:val="24"/>
        </w:rPr>
        <w:t xml:space="preserve"> sterickou a elektr</w:t>
      </w:r>
      <w:r w:rsidR="006C50F8">
        <w:rPr>
          <w:rFonts w:cs="Times New Roman"/>
          <w:szCs w:val="24"/>
        </w:rPr>
        <w:t>ostat</w:t>
      </w:r>
      <w:r>
        <w:rPr>
          <w:rFonts w:cs="Times New Roman"/>
          <w:szCs w:val="24"/>
        </w:rPr>
        <w:t>ickou</w:t>
      </w:r>
    </w:p>
    <w:p w:rsidR="006C5A3B" w:rsidRDefault="006C5A3B" w:rsidP="00D454E3">
      <w:pPr>
        <w:pStyle w:val="Odstavecseseznamem"/>
        <w:numPr>
          <w:ilvl w:val="0"/>
          <w:numId w:val="8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stabilizací sterickou a kalcinací</w:t>
      </w: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Pojem „</w:t>
      </w:r>
      <w:proofErr w:type="spellStart"/>
      <w:r>
        <w:rPr>
          <w:rFonts w:cs="Times New Roman"/>
          <w:szCs w:val="24"/>
        </w:rPr>
        <w:t>nano</w:t>
      </w:r>
      <w:proofErr w:type="spellEnd"/>
      <w:r>
        <w:rPr>
          <w:rFonts w:cs="Times New Roman"/>
          <w:szCs w:val="24"/>
        </w:rPr>
        <w:t>“ může zasahovat oblasti:</w:t>
      </w:r>
    </w:p>
    <w:p w:rsidR="006C5A3B" w:rsidRDefault="006C5A3B" w:rsidP="00D454E3">
      <w:pPr>
        <w:pStyle w:val="Odstavecseseznamem"/>
        <w:numPr>
          <w:ilvl w:val="0"/>
          <w:numId w:val="9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>
        <w:rPr>
          <w:rFonts w:cs="Times New Roman"/>
          <w:szCs w:val="24"/>
          <w:vertAlign w:val="superscript"/>
        </w:rPr>
        <w:t>7</w:t>
      </w:r>
      <w:r>
        <w:rPr>
          <w:rFonts w:cs="Times New Roman"/>
          <w:szCs w:val="24"/>
        </w:rPr>
        <w:t xml:space="preserve"> – 10</w:t>
      </w:r>
      <w:r>
        <w:rPr>
          <w:rFonts w:cs="Times New Roman"/>
          <w:szCs w:val="24"/>
          <w:vertAlign w:val="superscript"/>
        </w:rPr>
        <w:t>9</w:t>
      </w:r>
      <w:r>
        <w:rPr>
          <w:rFonts w:cs="Times New Roman"/>
          <w:szCs w:val="24"/>
        </w:rPr>
        <w:t xml:space="preserve"> m</w:t>
      </w:r>
    </w:p>
    <w:p w:rsidR="006C5A3B" w:rsidRDefault="006C5A3B" w:rsidP="00D454E3">
      <w:pPr>
        <w:pStyle w:val="Odstavecseseznamem"/>
        <w:numPr>
          <w:ilvl w:val="0"/>
          <w:numId w:val="9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>
        <w:rPr>
          <w:rFonts w:cs="Times New Roman"/>
          <w:szCs w:val="24"/>
          <w:vertAlign w:val="superscript"/>
        </w:rPr>
        <w:t xml:space="preserve">–7 </w:t>
      </w:r>
      <w:r>
        <w:rPr>
          <w:rFonts w:cs="Times New Roman"/>
          <w:szCs w:val="24"/>
        </w:rPr>
        <w:t>– 10</w:t>
      </w:r>
      <w:r>
        <w:rPr>
          <w:rFonts w:cs="Times New Roman"/>
          <w:szCs w:val="24"/>
          <w:vertAlign w:val="superscript"/>
        </w:rPr>
        <w:t>9</w:t>
      </w:r>
      <w:r>
        <w:rPr>
          <w:rFonts w:cs="Times New Roman"/>
          <w:szCs w:val="24"/>
        </w:rPr>
        <w:t xml:space="preserve"> m</w:t>
      </w:r>
    </w:p>
    <w:p w:rsidR="006C5A3B" w:rsidRDefault="006C5A3B" w:rsidP="00D454E3">
      <w:pPr>
        <w:pStyle w:val="Odstavecseseznamem"/>
        <w:numPr>
          <w:ilvl w:val="0"/>
          <w:numId w:val="9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>
        <w:rPr>
          <w:rFonts w:cs="Times New Roman"/>
          <w:szCs w:val="24"/>
          <w:vertAlign w:val="superscript"/>
        </w:rPr>
        <w:t>–7</w:t>
      </w:r>
      <w:r>
        <w:rPr>
          <w:rFonts w:cs="Times New Roman"/>
          <w:szCs w:val="24"/>
        </w:rPr>
        <w:t xml:space="preserve"> – 10</w:t>
      </w:r>
      <w:r>
        <w:rPr>
          <w:rFonts w:cs="Times New Roman"/>
          <w:szCs w:val="24"/>
          <w:vertAlign w:val="superscript"/>
        </w:rPr>
        <w:t>–9</w:t>
      </w:r>
      <w:r>
        <w:rPr>
          <w:rFonts w:cs="Times New Roman"/>
          <w:szCs w:val="24"/>
        </w:rPr>
        <w:t xml:space="preserve"> m</w:t>
      </w:r>
    </w:p>
    <w:p w:rsidR="006C5A3B" w:rsidRDefault="006C5A3B" w:rsidP="00D454E3">
      <w:pPr>
        <w:pStyle w:val="Odstavecseseznamem"/>
        <w:numPr>
          <w:ilvl w:val="0"/>
          <w:numId w:val="9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pouze řádově 10</w:t>
      </w:r>
      <w:r>
        <w:rPr>
          <w:rFonts w:cs="Times New Roman"/>
          <w:szCs w:val="24"/>
          <w:vertAlign w:val="superscript"/>
        </w:rPr>
        <w:t>–7</w:t>
      </w:r>
      <w:r>
        <w:rPr>
          <w:rFonts w:cs="Times New Roman"/>
          <w:szCs w:val="24"/>
        </w:rPr>
        <w:t xml:space="preserve"> m</w:t>
      </w:r>
    </w:p>
    <w:p w:rsidR="00F51DAE" w:rsidRDefault="00F51DAE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Antibakteriální vlastnost je typická:</w:t>
      </w:r>
    </w:p>
    <w:p w:rsidR="006C5A3B" w:rsidRDefault="006C5A3B" w:rsidP="00D454E3">
      <w:pPr>
        <w:pStyle w:val="Odstavecseseznamem"/>
        <w:numPr>
          <w:ilvl w:val="0"/>
          <w:numId w:val="10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nanočástice stříbra</w:t>
      </w:r>
    </w:p>
    <w:p w:rsidR="006C5A3B" w:rsidRDefault="006C5A3B" w:rsidP="00D454E3">
      <w:pPr>
        <w:pStyle w:val="Odstavecseseznamem"/>
        <w:numPr>
          <w:ilvl w:val="0"/>
          <w:numId w:val="10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nanočástice oxidu železitého</w:t>
      </w:r>
    </w:p>
    <w:p w:rsidR="006C5A3B" w:rsidRDefault="006C5A3B" w:rsidP="00D454E3">
      <w:pPr>
        <w:pStyle w:val="Odstavecseseznamem"/>
        <w:numPr>
          <w:ilvl w:val="0"/>
          <w:numId w:val="10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zlaté nanočástice</w:t>
      </w:r>
    </w:p>
    <w:p w:rsidR="006C5A3B" w:rsidRDefault="006C5A3B" w:rsidP="00D454E3">
      <w:pPr>
        <w:pStyle w:val="Odstavecseseznamem"/>
        <w:numPr>
          <w:ilvl w:val="0"/>
          <w:numId w:val="10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nanočástice kadmia a selenu</w:t>
      </w:r>
    </w:p>
    <w:p w:rsidR="006C5A3B" w:rsidRP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Při ustanovení rovnováhy kapalina – kapalina </w:t>
      </w:r>
      <w:proofErr w:type="gramStart"/>
      <w:r>
        <w:rPr>
          <w:rFonts w:cs="Times New Roman"/>
          <w:szCs w:val="24"/>
        </w:rPr>
        <w:t>hovoříme</w:t>
      </w:r>
      <w:proofErr w:type="gramEnd"/>
      <w:r>
        <w:rPr>
          <w:rFonts w:cs="Times New Roman"/>
          <w:szCs w:val="24"/>
        </w:rPr>
        <w:t xml:space="preserve"> o metodě sep</w:t>
      </w:r>
      <w:r w:rsidR="006C50F8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race:</w:t>
      </w:r>
    </w:p>
    <w:p w:rsidR="006C5A3B" w:rsidRDefault="006C5A3B" w:rsidP="00D454E3">
      <w:pPr>
        <w:pStyle w:val="Odstavecseseznamem"/>
        <w:numPr>
          <w:ilvl w:val="0"/>
          <w:numId w:val="11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destilace/chromatografie GLC</w:t>
      </w:r>
    </w:p>
    <w:p w:rsidR="006C5A3B" w:rsidRDefault="006C5A3B" w:rsidP="00D454E3">
      <w:pPr>
        <w:pStyle w:val="Odstavecseseznamem"/>
        <w:numPr>
          <w:ilvl w:val="0"/>
          <w:numId w:val="11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extrakce z kap</w:t>
      </w:r>
      <w:r w:rsidR="004F4239">
        <w:rPr>
          <w:rFonts w:cs="Times New Roman"/>
          <w:szCs w:val="24"/>
        </w:rPr>
        <w:t>aliny</w:t>
      </w:r>
      <w:r>
        <w:rPr>
          <w:rFonts w:cs="Times New Roman"/>
          <w:szCs w:val="24"/>
        </w:rPr>
        <w:t xml:space="preserve"> do kap</w:t>
      </w:r>
      <w:r w:rsidR="004F4239">
        <w:rPr>
          <w:rFonts w:cs="Times New Roman"/>
          <w:szCs w:val="24"/>
        </w:rPr>
        <w:t>aliny</w:t>
      </w:r>
      <w:r>
        <w:rPr>
          <w:rFonts w:cs="Times New Roman"/>
          <w:szCs w:val="24"/>
        </w:rPr>
        <w:t>/chromatografie LLC</w:t>
      </w:r>
    </w:p>
    <w:p w:rsidR="006C5A3B" w:rsidRDefault="006C5A3B" w:rsidP="00D454E3">
      <w:pPr>
        <w:pStyle w:val="Odstavecseseznamem"/>
        <w:numPr>
          <w:ilvl w:val="0"/>
          <w:numId w:val="11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iontoměniče/chromatografie LSC</w:t>
      </w:r>
    </w:p>
    <w:p w:rsidR="006C5A3B" w:rsidRDefault="006C5A3B" w:rsidP="00D454E3">
      <w:pPr>
        <w:pStyle w:val="Odstavecseseznamem"/>
        <w:numPr>
          <w:ilvl w:val="0"/>
          <w:numId w:val="11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extrakce z kap</w:t>
      </w:r>
      <w:r w:rsidR="004F4239">
        <w:rPr>
          <w:rFonts w:cs="Times New Roman"/>
          <w:szCs w:val="24"/>
        </w:rPr>
        <w:t>aliny</w:t>
      </w:r>
      <w:r>
        <w:rPr>
          <w:rFonts w:cs="Times New Roman"/>
          <w:szCs w:val="24"/>
        </w:rPr>
        <w:t xml:space="preserve"> do kap</w:t>
      </w:r>
      <w:r w:rsidR="004F4239">
        <w:rPr>
          <w:rFonts w:cs="Times New Roman"/>
          <w:szCs w:val="24"/>
        </w:rPr>
        <w:t>aliny</w:t>
      </w:r>
      <w:r>
        <w:rPr>
          <w:rFonts w:cs="Times New Roman"/>
          <w:szCs w:val="24"/>
        </w:rPr>
        <w:t>/chromatografie GLC</w:t>
      </w:r>
    </w:p>
    <w:p w:rsidR="006C5A3B" w:rsidRP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Jako vhodná procentuální koncentrace gelu pro analýzu </w:t>
      </w:r>
      <w:r w:rsidR="006C50F8">
        <w:rPr>
          <w:rFonts w:cs="Times New Roman"/>
          <w:szCs w:val="24"/>
        </w:rPr>
        <w:t xml:space="preserve">nanočástic </w:t>
      </w:r>
      <w:r>
        <w:rPr>
          <w:rFonts w:cs="Times New Roman"/>
          <w:szCs w:val="24"/>
        </w:rPr>
        <w:t>se jeví:</w:t>
      </w:r>
    </w:p>
    <w:p w:rsidR="006C5A3B" w:rsidRDefault="006C5A3B" w:rsidP="00D454E3">
      <w:pPr>
        <w:pStyle w:val="Odstavecseseznamem"/>
        <w:numPr>
          <w:ilvl w:val="0"/>
          <w:numId w:val="12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10% </w:t>
      </w:r>
      <w:proofErr w:type="spellStart"/>
      <w:r>
        <w:rPr>
          <w:rFonts w:cs="Times New Roman"/>
          <w:szCs w:val="24"/>
        </w:rPr>
        <w:t>agaróza</w:t>
      </w:r>
      <w:proofErr w:type="spellEnd"/>
    </w:p>
    <w:p w:rsidR="006C5A3B" w:rsidRDefault="006C5A3B" w:rsidP="00D454E3">
      <w:pPr>
        <w:pStyle w:val="Odstavecseseznamem"/>
        <w:numPr>
          <w:ilvl w:val="0"/>
          <w:numId w:val="12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5% </w:t>
      </w:r>
      <w:proofErr w:type="spellStart"/>
      <w:r>
        <w:rPr>
          <w:rFonts w:cs="Times New Roman"/>
          <w:szCs w:val="24"/>
        </w:rPr>
        <w:t>agaróza</w:t>
      </w:r>
      <w:proofErr w:type="spellEnd"/>
    </w:p>
    <w:p w:rsidR="006C5A3B" w:rsidRDefault="006C5A3B" w:rsidP="00D454E3">
      <w:pPr>
        <w:pStyle w:val="Odstavecseseznamem"/>
        <w:numPr>
          <w:ilvl w:val="0"/>
          <w:numId w:val="12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2% </w:t>
      </w:r>
      <w:proofErr w:type="spellStart"/>
      <w:r>
        <w:rPr>
          <w:rFonts w:cs="Times New Roman"/>
          <w:szCs w:val="24"/>
        </w:rPr>
        <w:t>agaróza</w:t>
      </w:r>
      <w:proofErr w:type="spellEnd"/>
    </w:p>
    <w:p w:rsidR="006C5A3B" w:rsidRDefault="006C5A3B" w:rsidP="00D454E3">
      <w:pPr>
        <w:pStyle w:val="Odstavecseseznamem"/>
        <w:numPr>
          <w:ilvl w:val="0"/>
          <w:numId w:val="12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1% </w:t>
      </w:r>
      <w:proofErr w:type="spellStart"/>
      <w:r>
        <w:rPr>
          <w:rFonts w:cs="Times New Roman"/>
          <w:szCs w:val="24"/>
        </w:rPr>
        <w:t>agaróza</w:t>
      </w:r>
      <w:proofErr w:type="spellEnd"/>
    </w:p>
    <w:p w:rsidR="006C5A3B" w:rsidRP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Elektroforéza je alternativní metodou:</w:t>
      </w:r>
    </w:p>
    <w:p w:rsidR="006C5A3B" w:rsidRDefault="006C50F8" w:rsidP="00D454E3">
      <w:pPr>
        <w:pStyle w:val="Odstavecseseznamem"/>
        <w:numPr>
          <w:ilvl w:val="0"/>
          <w:numId w:val="13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6C5A3B">
        <w:rPr>
          <w:rFonts w:cs="Times New Roman"/>
          <w:szCs w:val="24"/>
        </w:rPr>
        <w:t xml:space="preserve"> chromatografii</w:t>
      </w:r>
    </w:p>
    <w:p w:rsidR="006C5A3B" w:rsidRDefault="006C50F8" w:rsidP="00D454E3">
      <w:pPr>
        <w:pStyle w:val="Odstavecseseznamem"/>
        <w:numPr>
          <w:ilvl w:val="0"/>
          <w:numId w:val="13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6C5A3B">
        <w:rPr>
          <w:rFonts w:cs="Times New Roman"/>
          <w:szCs w:val="24"/>
        </w:rPr>
        <w:t xml:space="preserve"> hmotnostní spektroskopii</w:t>
      </w:r>
    </w:p>
    <w:p w:rsidR="006C5A3B" w:rsidRDefault="006C50F8" w:rsidP="00D454E3">
      <w:pPr>
        <w:pStyle w:val="Odstavecseseznamem"/>
        <w:numPr>
          <w:ilvl w:val="0"/>
          <w:numId w:val="13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6C5A3B">
        <w:rPr>
          <w:rFonts w:cs="Times New Roman"/>
          <w:szCs w:val="24"/>
        </w:rPr>
        <w:t xml:space="preserve"> potenciometrické titrace</w:t>
      </w:r>
    </w:p>
    <w:p w:rsidR="006C5A3B" w:rsidRDefault="006C50F8" w:rsidP="00D454E3">
      <w:pPr>
        <w:pStyle w:val="Odstavecseseznamem"/>
        <w:numPr>
          <w:ilvl w:val="0"/>
          <w:numId w:val="13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6C5A3B">
        <w:rPr>
          <w:rFonts w:cs="Times New Roman"/>
          <w:szCs w:val="24"/>
        </w:rPr>
        <w:t xml:space="preserve"> ebulioskopii</w:t>
      </w:r>
    </w:p>
    <w:p w:rsidR="006C5A3B" w:rsidRP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 zvyšující se koncentrací chloridu sodného dochází k:</w:t>
      </w:r>
    </w:p>
    <w:p w:rsidR="006C5A3B" w:rsidRDefault="006C5A3B" w:rsidP="00D454E3">
      <w:pPr>
        <w:pStyle w:val="Odstavecseseznamem"/>
        <w:numPr>
          <w:ilvl w:val="0"/>
          <w:numId w:val="14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segregaci nanočástic</w:t>
      </w:r>
    </w:p>
    <w:p w:rsidR="006C5A3B" w:rsidRDefault="006C5A3B" w:rsidP="00D454E3">
      <w:pPr>
        <w:pStyle w:val="Odstavecseseznamem"/>
        <w:numPr>
          <w:ilvl w:val="0"/>
          <w:numId w:val="14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agregaci nanočástic</w:t>
      </w:r>
    </w:p>
    <w:p w:rsidR="006C5A3B" w:rsidRDefault="006C5A3B" w:rsidP="00D454E3">
      <w:pPr>
        <w:pStyle w:val="Odstavecseseznamem"/>
        <w:numPr>
          <w:ilvl w:val="0"/>
          <w:numId w:val="14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rozpouštění nanočástic</w:t>
      </w:r>
    </w:p>
    <w:p w:rsidR="006C5A3B" w:rsidRDefault="006C5A3B" w:rsidP="00D454E3">
      <w:pPr>
        <w:pStyle w:val="Odstavecseseznamem"/>
        <w:numPr>
          <w:ilvl w:val="0"/>
          <w:numId w:val="14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aromatizaci organických nanočástic</w:t>
      </w:r>
    </w:p>
    <w:p w:rsidR="006C5A3B" w:rsidRP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Zkratka EOF se používá pro:</w:t>
      </w:r>
    </w:p>
    <w:p w:rsidR="006C5A3B" w:rsidRDefault="006C5A3B" w:rsidP="00D454E3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elektroforéz</w:t>
      </w:r>
      <w:r w:rsidR="006C50F8">
        <w:rPr>
          <w:rFonts w:cs="Times New Roman"/>
          <w:szCs w:val="24"/>
        </w:rPr>
        <w:t>u</w:t>
      </w:r>
    </w:p>
    <w:p w:rsidR="006C5A3B" w:rsidRDefault="006C5A3B" w:rsidP="00D454E3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elektroosmóz</w:t>
      </w:r>
      <w:r w:rsidR="006C50F8">
        <w:rPr>
          <w:rFonts w:cs="Times New Roman"/>
          <w:szCs w:val="24"/>
        </w:rPr>
        <w:t>u</w:t>
      </w:r>
    </w:p>
    <w:p w:rsidR="006C5A3B" w:rsidRDefault="006C5A3B" w:rsidP="00D454E3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elektroosmotický tok</w:t>
      </w:r>
    </w:p>
    <w:p w:rsidR="006C5A3B" w:rsidRDefault="006C5A3B" w:rsidP="00D454E3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elektroforetick</w:t>
      </w:r>
      <w:r w:rsidR="006C50F8">
        <w:rPr>
          <w:rFonts w:cs="Times New Roman"/>
          <w:szCs w:val="24"/>
        </w:rPr>
        <w:t>ou</w:t>
      </w:r>
      <w:r>
        <w:rPr>
          <w:rFonts w:cs="Times New Roman"/>
          <w:szCs w:val="24"/>
        </w:rPr>
        <w:t xml:space="preserve"> pohyblivost</w:t>
      </w:r>
    </w:p>
    <w:p w:rsidR="006C50F8" w:rsidRPr="006C50F8" w:rsidRDefault="006C50F8" w:rsidP="006C50F8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Výsledkem analýzy elektroforézou je:</w:t>
      </w:r>
    </w:p>
    <w:p w:rsidR="006C5A3B" w:rsidRDefault="006C5A3B" w:rsidP="00D454E3">
      <w:pPr>
        <w:pStyle w:val="Odstavecseseznamem"/>
        <w:numPr>
          <w:ilvl w:val="0"/>
          <w:numId w:val="16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elektroforeograf</w:t>
      </w:r>
      <w:proofErr w:type="spellEnd"/>
    </w:p>
    <w:p w:rsidR="006C5A3B" w:rsidRDefault="006C5A3B" w:rsidP="00D454E3">
      <w:pPr>
        <w:pStyle w:val="Odstavecseseznamem"/>
        <w:numPr>
          <w:ilvl w:val="0"/>
          <w:numId w:val="16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elektrolytograf</w:t>
      </w:r>
      <w:proofErr w:type="spellEnd"/>
    </w:p>
    <w:p w:rsidR="006C5A3B" w:rsidRDefault="006C5A3B" w:rsidP="00D454E3">
      <w:pPr>
        <w:pStyle w:val="Odstavecseseznamem"/>
        <w:numPr>
          <w:ilvl w:val="0"/>
          <w:numId w:val="16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elektrolytogram</w:t>
      </w:r>
      <w:proofErr w:type="spellEnd"/>
    </w:p>
    <w:p w:rsidR="006C5A3B" w:rsidRDefault="006C5A3B" w:rsidP="00D454E3">
      <w:pPr>
        <w:pStyle w:val="Odstavecseseznamem"/>
        <w:numPr>
          <w:ilvl w:val="0"/>
          <w:numId w:val="16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elektroforeogram</w:t>
      </w:r>
      <w:proofErr w:type="spellEnd"/>
    </w:p>
    <w:p w:rsidR="006C5A3B" w:rsidRP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První aparaturu pro elektroforézu sestavil v roce 1930 švédský chemik:</w:t>
      </w:r>
    </w:p>
    <w:p w:rsidR="006C5A3B" w:rsidRDefault="006C5A3B" w:rsidP="00D454E3">
      <w:pPr>
        <w:pStyle w:val="Odstavecseseznamem"/>
        <w:numPr>
          <w:ilvl w:val="0"/>
          <w:numId w:val="1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Johan </w:t>
      </w:r>
      <w:proofErr w:type="spellStart"/>
      <w:r>
        <w:rPr>
          <w:rFonts w:cs="Times New Roman"/>
          <w:szCs w:val="24"/>
        </w:rPr>
        <w:t>Gadolin</w:t>
      </w:r>
      <w:proofErr w:type="spellEnd"/>
    </w:p>
    <w:p w:rsidR="006C5A3B" w:rsidRDefault="006C5A3B" w:rsidP="00D454E3">
      <w:pPr>
        <w:pStyle w:val="Odstavecseseznamem"/>
        <w:numPr>
          <w:ilvl w:val="0"/>
          <w:numId w:val="17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Carl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Wilhelm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Scheele</w:t>
      </w:r>
      <w:proofErr w:type="spellEnd"/>
    </w:p>
    <w:p w:rsidR="006C5A3B" w:rsidRDefault="006C5A3B" w:rsidP="00D454E3">
      <w:pPr>
        <w:pStyle w:val="Odstavecseseznamem"/>
        <w:numPr>
          <w:ilvl w:val="0"/>
          <w:numId w:val="1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Arne </w:t>
      </w:r>
      <w:proofErr w:type="spellStart"/>
      <w:r>
        <w:rPr>
          <w:rFonts w:cs="Times New Roman"/>
          <w:szCs w:val="24"/>
        </w:rPr>
        <w:t>Tiselius</w:t>
      </w:r>
      <w:proofErr w:type="spellEnd"/>
    </w:p>
    <w:p w:rsidR="006C5A3B" w:rsidRDefault="006C5A3B" w:rsidP="00D454E3">
      <w:pPr>
        <w:pStyle w:val="Odstavecseseznamem"/>
        <w:numPr>
          <w:ilvl w:val="0"/>
          <w:numId w:val="17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Jöns</w:t>
      </w:r>
      <w:proofErr w:type="spellEnd"/>
      <w:r>
        <w:rPr>
          <w:rFonts w:cs="Times New Roman"/>
          <w:szCs w:val="24"/>
        </w:rPr>
        <w:t xml:space="preserve"> Jakub </w:t>
      </w:r>
      <w:proofErr w:type="spellStart"/>
      <w:r>
        <w:rPr>
          <w:rFonts w:cs="Times New Roman"/>
          <w:szCs w:val="24"/>
        </w:rPr>
        <w:t>Berzelius</w:t>
      </w:r>
      <w:proofErr w:type="spellEnd"/>
    </w:p>
    <w:p w:rsidR="00250D67" w:rsidRPr="008E667B" w:rsidRDefault="00250D67" w:rsidP="008E667B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250D67" w:rsidRPr="008E667B" w:rsidRDefault="00250D67" w:rsidP="008E667B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</w:rPr>
        <w:t>Pojem</w:t>
      </w:r>
      <w:r w:rsidRPr="008E667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vialka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označuje</w:t>
      </w:r>
      <w:r w:rsidR="006C50F8">
        <w:rPr>
          <w:rFonts w:cs="Times New Roman"/>
          <w:szCs w:val="24"/>
          <w:shd w:val="clear" w:color="auto" w:fill="FFFFFF"/>
        </w:rPr>
        <w:t xml:space="preserve"> v souvislosti s analýzou</w:t>
      </w:r>
      <w:r w:rsidRPr="008E667B">
        <w:rPr>
          <w:rFonts w:cs="Times New Roman"/>
          <w:szCs w:val="24"/>
          <w:shd w:val="clear" w:color="auto" w:fill="FFFFFF"/>
        </w:rPr>
        <w:t>:</w:t>
      </w:r>
    </w:p>
    <w:p w:rsidR="00250D67" w:rsidRPr="008E667B" w:rsidRDefault="006C50F8" w:rsidP="00D454E3">
      <w:pPr>
        <w:pStyle w:val="Odstavecseseznamem"/>
        <w:numPr>
          <w:ilvl w:val="0"/>
          <w:numId w:val="20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n</w:t>
      </w:r>
      <w:r w:rsidR="00250D67" w:rsidRPr="008E667B">
        <w:rPr>
          <w:rFonts w:cs="Times New Roman"/>
          <w:szCs w:val="24"/>
          <w:shd w:val="clear" w:color="auto" w:fill="FFFFFF"/>
        </w:rPr>
        <w:t>ádobku na chemikálii o různém objemu umístěnou do zásobníku kapilární elektroforézy</w:t>
      </w:r>
    </w:p>
    <w:p w:rsidR="00250D67" w:rsidRPr="008E667B" w:rsidRDefault="006C50F8" w:rsidP="00D454E3">
      <w:pPr>
        <w:pStyle w:val="Odstavecseseznamem"/>
        <w:numPr>
          <w:ilvl w:val="0"/>
          <w:numId w:val="20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</w:t>
      </w:r>
      <w:r w:rsidR="00250D67" w:rsidRPr="008E667B">
        <w:rPr>
          <w:rFonts w:cs="Times New Roman"/>
          <w:szCs w:val="24"/>
          <w:shd w:val="clear" w:color="auto" w:fill="FFFFFF"/>
        </w:rPr>
        <w:t>evnou součást kapilární elektroforézy</w:t>
      </w:r>
    </w:p>
    <w:p w:rsidR="00250D67" w:rsidRPr="008E667B" w:rsidRDefault="006C50F8" w:rsidP="00D454E3">
      <w:pPr>
        <w:pStyle w:val="Odstavecseseznamem"/>
        <w:numPr>
          <w:ilvl w:val="0"/>
          <w:numId w:val="20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s</w:t>
      </w:r>
      <w:r w:rsidR="00250D67" w:rsidRPr="008E667B">
        <w:rPr>
          <w:rFonts w:cs="Times New Roman"/>
          <w:szCs w:val="24"/>
          <w:shd w:val="clear" w:color="auto" w:fill="FFFFFF"/>
        </w:rPr>
        <w:t>oučást softwarového vybavení kapilární elektroforézy</w:t>
      </w:r>
    </w:p>
    <w:p w:rsidR="00250D67" w:rsidRPr="008E667B" w:rsidRDefault="006C50F8" w:rsidP="00F51DAE">
      <w:pPr>
        <w:pStyle w:val="Odstavecseseznamem"/>
        <w:numPr>
          <w:ilvl w:val="0"/>
          <w:numId w:val="20"/>
        </w:numPr>
        <w:ind w:left="714" w:hanging="357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n</w:t>
      </w:r>
      <w:r w:rsidR="00250D67" w:rsidRPr="008E667B">
        <w:rPr>
          <w:rFonts w:cs="Times New Roman"/>
          <w:szCs w:val="24"/>
          <w:shd w:val="clear" w:color="auto" w:fill="FFFFFF"/>
        </w:rPr>
        <w:t>ádobku pro rozpuštění vzorku před zahájením analýzy</w:t>
      </w:r>
    </w:p>
    <w:p w:rsidR="008E667B" w:rsidRPr="008E667B" w:rsidRDefault="008E667B" w:rsidP="008E667B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250D67" w:rsidRPr="008E667B" w:rsidRDefault="00250D67" w:rsidP="008E667B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</w:rPr>
        <w:t>Označení</w:t>
      </w:r>
      <w:r w:rsidRPr="008E667B">
        <w:rPr>
          <w:rFonts w:cs="Times New Roman"/>
          <w:szCs w:val="24"/>
          <w:shd w:val="clear" w:color="auto" w:fill="FFFFFF"/>
        </w:rPr>
        <w:t xml:space="preserve"> tlumivý roztok </w:t>
      </w:r>
      <w:r w:rsidR="00911FA9">
        <w:rPr>
          <w:rFonts w:cs="Times New Roman"/>
          <w:szCs w:val="24"/>
          <w:shd w:val="clear" w:color="auto" w:fill="FFFFFF"/>
        </w:rPr>
        <w:t>octan</w:t>
      </w:r>
      <w:r w:rsidRPr="008E667B">
        <w:rPr>
          <w:rFonts w:cs="Times New Roman"/>
          <w:szCs w:val="24"/>
          <w:shd w:val="clear" w:color="auto" w:fill="FFFFFF"/>
        </w:rPr>
        <w:t>/</w:t>
      </w:r>
      <w:proofErr w:type="spellStart"/>
      <w:r w:rsidRPr="008E667B">
        <w:rPr>
          <w:rFonts w:cs="Times New Roman"/>
          <w:szCs w:val="24"/>
          <w:shd w:val="clear" w:color="auto" w:fill="FFFFFF"/>
        </w:rPr>
        <w:t>NaOH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pH </w:t>
      </w:r>
      <w:r w:rsidR="00911FA9">
        <w:rPr>
          <w:rFonts w:cs="Times New Roman"/>
          <w:szCs w:val="24"/>
          <w:shd w:val="clear" w:color="auto" w:fill="FFFFFF"/>
        </w:rPr>
        <w:t xml:space="preserve">= </w:t>
      </w:r>
      <w:r w:rsidRPr="008E667B">
        <w:rPr>
          <w:rFonts w:cs="Times New Roman"/>
          <w:szCs w:val="24"/>
          <w:shd w:val="clear" w:color="auto" w:fill="FFFFFF"/>
        </w:rPr>
        <w:t>4,0 znamená:</w:t>
      </w:r>
    </w:p>
    <w:p w:rsidR="00250D67" w:rsidRPr="008E667B" w:rsidRDefault="00250D67" w:rsidP="008E667B">
      <w:pPr>
        <w:pStyle w:val="Odstavecseseznamem"/>
        <w:numPr>
          <w:ilvl w:val="0"/>
          <w:numId w:val="29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 xml:space="preserve">octovou </w:t>
      </w:r>
      <w:r w:rsidR="00911FA9" w:rsidRPr="008E667B">
        <w:rPr>
          <w:rFonts w:cs="Times New Roman"/>
          <w:szCs w:val="24"/>
          <w:shd w:val="clear" w:color="auto" w:fill="FFFFFF"/>
        </w:rPr>
        <w:t xml:space="preserve">kyselinu </w:t>
      </w:r>
      <w:r w:rsidRPr="008E667B">
        <w:rPr>
          <w:rFonts w:cs="Times New Roman"/>
          <w:szCs w:val="24"/>
          <w:shd w:val="clear" w:color="auto" w:fill="FFFFFF"/>
        </w:rPr>
        <w:t xml:space="preserve">o libovolné látkové koncentraci a přídavek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NaOH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o látkové koncentraci odpovídající pH </w:t>
      </w:r>
      <w:r w:rsidR="00911FA9">
        <w:rPr>
          <w:rFonts w:cs="Times New Roman"/>
          <w:szCs w:val="24"/>
          <w:shd w:val="clear" w:color="auto" w:fill="FFFFFF"/>
        </w:rPr>
        <w:t xml:space="preserve">= </w:t>
      </w:r>
      <w:r w:rsidRPr="008E667B">
        <w:rPr>
          <w:rFonts w:cs="Times New Roman"/>
          <w:szCs w:val="24"/>
          <w:shd w:val="clear" w:color="auto" w:fill="FFFFFF"/>
        </w:rPr>
        <w:t>4,0</w:t>
      </w:r>
    </w:p>
    <w:p w:rsidR="00250D67" w:rsidRPr="008E667B" w:rsidRDefault="00250D67" w:rsidP="008E667B">
      <w:pPr>
        <w:pStyle w:val="Odstavecseseznamem"/>
        <w:numPr>
          <w:ilvl w:val="0"/>
          <w:numId w:val="29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 xml:space="preserve">octovou </w:t>
      </w:r>
      <w:r w:rsidR="00911FA9" w:rsidRPr="008E667B">
        <w:rPr>
          <w:rFonts w:cs="Times New Roman"/>
          <w:szCs w:val="24"/>
          <w:shd w:val="clear" w:color="auto" w:fill="FFFFFF"/>
        </w:rPr>
        <w:t xml:space="preserve">kyselinu </w:t>
      </w:r>
      <w:r w:rsidRPr="008E667B">
        <w:rPr>
          <w:rFonts w:cs="Times New Roman"/>
          <w:szCs w:val="24"/>
          <w:shd w:val="clear" w:color="auto" w:fill="FFFFFF"/>
        </w:rPr>
        <w:t xml:space="preserve">o </w:t>
      </w:r>
      <w:r w:rsidR="007E137F">
        <w:rPr>
          <w:rFonts w:cs="Times New Roman"/>
          <w:szCs w:val="24"/>
          <w:shd w:val="clear" w:color="auto" w:fill="FFFFFF"/>
        </w:rPr>
        <w:t>určité</w:t>
      </w:r>
      <w:r w:rsidRPr="008E667B">
        <w:rPr>
          <w:rFonts w:cs="Times New Roman"/>
          <w:szCs w:val="24"/>
          <w:shd w:val="clear" w:color="auto" w:fill="FFFFFF"/>
        </w:rPr>
        <w:t xml:space="preserve"> látkové koncentraci </w:t>
      </w:r>
      <w:proofErr w:type="spellStart"/>
      <w:r w:rsidR="007E137F">
        <w:rPr>
          <w:rFonts w:cs="Times New Roman"/>
          <w:szCs w:val="24"/>
          <w:shd w:val="clear" w:color="auto" w:fill="FFFFFF"/>
        </w:rPr>
        <w:t>z</w:t>
      </w:r>
      <w:r w:rsidRPr="008E667B">
        <w:rPr>
          <w:rFonts w:cs="Times New Roman"/>
          <w:szCs w:val="24"/>
          <w:shd w:val="clear" w:color="auto" w:fill="FFFFFF"/>
        </w:rPr>
        <w:t>titrovanou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NaOH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do pH </w:t>
      </w:r>
      <w:r w:rsidR="00911FA9">
        <w:rPr>
          <w:rFonts w:cs="Times New Roman"/>
          <w:szCs w:val="24"/>
          <w:shd w:val="clear" w:color="auto" w:fill="FFFFFF"/>
        </w:rPr>
        <w:t xml:space="preserve">= </w:t>
      </w:r>
      <w:r w:rsidRPr="008E667B">
        <w:rPr>
          <w:rFonts w:cs="Times New Roman"/>
          <w:szCs w:val="24"/>
          <w:shd w:val="clear" w:color="auto" w:fill="FFFFFF"/>
        </w:rPr>
        <w:t>4,0</w:t>
      </w:r>
    </w:p>
    <w:p w:rsidR="00250D67" w:rsidRPr="008E667B" w:rsidRDefault="00250D67" w:rsidP="008E667B">
      <w:pPr>
        <w:pStyle w:val="Odstavecseseznamem"/>
        <w:numPr>
          <w:ilvl w:val="0"/>
          <w:numId w:val="29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 xml:space="preserve">octovou </w:t>
      </w:r>
      <w:r w:rsidR="00911FA9" w:rsidRPr="008E667B">
        <w:rPr>
          <w:rFonts w:cs="Times New Roman"/>
          <w:szCs w:val="24"/>
          <w:shd w:val="clear" w:color="auto" w:fill="FFFFFF"/>
        </w:rPr>
        <w:t xml:space="preserve">kyselinu </w:t>
      </w:r>
      <w:r w:rsidRPr="008E667B">
        <w:rPr>
          <w:rFonts w:cs="Times New Roman"/>
          <w:szCs w:val="24"/>
          <w:shd w:val="clear" w:color="auto" w:fill="FFFFFF"/>
        </w:rPr>
        <w:t xml:space="preserve">o látkové koncentraci odpovídající pH </w:t>
      </w:r>
      <w:r w:rsidR="00911FA9">
        <w:rPr>
          <w:rFonts w:cs="Times New Roman"/>
          <w:szCs w:val="24"/>
          <w:shd w:val="clear" w:color="auto" w:fill="FFFFFF"/>
        </w:rPr>
        <w:t xml:space="preserve">= </w:t>
      </w:r>
      <w:r w:rsidRPr="008E667B">
        <w:rPr>
          <w:rFonts w:cs="Times New Roman"/>
          <w:szCs w:val="24"/>
          <w:shd w:val="clear" w:color="auto" w:fill="FFFFFF"/>
        </w:rPr>
        <w:t xml:space="preserve">4,0 s přídavkem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NaOH</w:t>
      </w:r>
      <w:proofErr w:type="spellEnd"/>
      <w:r w:rsidRPr="008E667B">
        <w:rPr>
          <w:rFonts w:cs="Times New Roman"/>
          <w:szCs w:val="24"/>
          <w:shd w:val="clear" w:color="auto" w:fill="FFFFFF"/>
        </w:rPr>
        <w:t>, který nemá vliv na celkovou látkovou koncentraci</w:t>
      </w:r>
    </w:p>
    <w:p w:rsidR="00250D67" w:rsidRPr="008E667B" w:rsidRDefault="00250D67" w:rsidP="00F51DAE">
      <w:pPr>
        <w:pStyle w:val="Odstavecseseznamem"/>
        <w:numPr>
          <w:ilvl w:val="0"/>
          <w:numId w:val="29"/>
        </w:numPr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lastRenderedPageBreak/>
        <w:t xml:space="preserve">octovou </w:t>
      </w:r>
      <w:r w:rsidR="00911FA9" w:rsidRPr="008E667B">
        <w:rPr>
          <w:rFonts w:cs="Times New Roman"/>
          <w:szCs w:val="24"/>
          <w:shd w:val="clear" w:color="auto" w:fill="FFFFFF"/>
        </w:rPr>
        <w:t xml:space="preserve">kyselinu </w:t>
      </w:r>
      <w:r w:rsidRPr="008E667B">
        <w:rPr>
          <w:rFonts w:cs="Times New Roman"/>
          <w:szCs w:val="24"/>
          <w:shd w:val="clear" w:color="auto" w:fill="FFFFFF"/>
        </w:rPr>
        <w:t xml:space="preserve">o látkové koncentraci odpovídající pH </w:t>
      </w:r>
      <w:r w:rsidR="00911FA9">
        <w:rPr>
          <w:rFonts w:cs="Times New Roman"/>
          <w:szCs w:val="24"/>
          <w:shd w:val="clear" w:color="auto" w:fill="FFFFFF"/>
        </w:rPr>
        <w:t xml:space="preserve">= </w:t>
      </w:r>
      <w:r w:rsidRPr="008E667B">
        <w:rPr>
          <w:rFonts w:cs="Times New Roman"/>
          <w:szCs w:val="24"/>
          <w:shd w:val="clear" w:color="auto" w:fill="FFFFFF"/>
        </w:rPr>
        <w:t xml:space="preserve">4,0 s přídavkem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NaOH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</w:t>
      </w:r>
      <w:r w:rsidR="008E667B">
        <w:rPr>
          <w:rFonts w:cs="Times New Roman"/>
          <w:szCs w:val="24"/>
          <w:shd w:val="clear" w:color="auto" w:fill="FFFFFF"/>
        </w:rPr>
        <w:br/>
      </w:r>
      <w:r w:rsidRPr="008E667B">
        <w:rPr>
          <w:rFonts w:cs="Times New Roman"/>
          <w:szCs w:val="24"/>
          <w:shd w:val="clear" w:color="auto" w:fill="FFFFFF"/>
        </w:rPr>
        <w:t>o látkové koncentraci 4,0</w:t>
      </w:r>
    </w:p>
    <w:p w:rsidR="00F51DAE" w:rsidRPr="00F51DAE" w:rsidRDefault="00F51DAE" w:rsidP="00F51DAE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250D67" w:rsidRPr="008E667B" w:rsidRDefault="00250D67" w:rsidP="00F51DAE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F51DAE">
        <w:rPr>
          <w:rFonts w:cs="Times New Roman"/>
          <w:szCs w:val="24"/>
        </w:rPr>
        <w:t>Hairy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peak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(„vlasatý pík“) značí</w:t>
      </w:r>
      <w:r w:rsidR="00435DF4">
        <w:rPr>
          <w:rFonts w:cs="Times New Roman"/>
          <w:szCs w:val="24"/>
          <w:shd w:val="clear" w:color="auto" w:fill="FFFFFF"/>
        </w:rPr>
        <w:t xml:space="preserve"> pro nanočástice</w:t>
      </w:r>
      <w:r w:rsidRPr="008E667B">
        <w:rPr>
          <w:rFonts w:cs="Times New Roman"/>
          <w:szCs w:val="24"/>
          <w:shd w:val="clear" w:color="auto" w:fill="FFFFFF"/>
        </w:rPr>
        <w:t>:</w:t>
      </w:r>
    </w:p>
    <w:p w:rsidR="00250D67" w:rsidRPr="008E667B" w:rsidRDefault="00250D67" w:rsidP="00F51DAE">
      <w:pPr>
        <w:pStyle w:val="Odstavecseseznamem"/>
        <w:numPr>
          <w:ilvl w:val="0"/>
          <w:numId w:val="30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extrémní stabilitu</w:t>
      </w:r>
    </w:p>
    <w:p w:rsidR="00250D67" w:rsidRPr="008E667B" w:rsidRDefault="00250D67" w:rsidP="00F51DAE">
      <w:pPr>
        <w:pStyle w:val="Odstavecseseznamem"/>
        <w:numPr>
          <w:ilvl w:val="0"/>
          <w:numId w:val="30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nízkou stabilitu</w:t>
      </w:r>
    </w:p>
    <w:p w:rsidR="00250D67" w:rsidRPr="008E667B" w:rsidRDefault="00250D67" w:rsidP="00F51DAE">
      <w:pPr>
        <w:pStyle w:val="Odstavecseseznamem"/>
        <w:numPr>
          <w:ilvl w:val="0"/>
          <w:numId w:val="30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nulovou stabilitu</w:t>
      </w:r>
    </w:p>
    <w:p w:rsidR="00250D67" w:rsidRPr="008E667B" w:rsidRDefault="00250D67" w:rsidP="00F51DAE">
      <w:pPr>
        <w:pStyle w:val="Odstavecseseznamem"/>
        <w:numPr>
          <w:ilvl w:val="0"/>
          <w:numId w:val="30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zanedbatelný vliv stability</w:t>
      </w:r>
    </w:p>
    <w:p w:rsidR="006C50F8" w:rsidRDefault="006C50F8" w:rsidP="00F51DAE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250D67" w:rsidRPr="008E667B" w:rsidRDefault="00250D67" w:rsidP="00F51DAE">
      <w:pPr>
        <w:ind w:firstLine="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16. Pojem agregace v chemické terminologii odpovídá:</w:t>
      </w:r>
    </w:p>
    <w:p w:rsidR="00250D67" w:rsidRPr="008E667B" w:rsidRDefault="00250D67" w:rsidP="00592B49">
      <w:pPr>
        <w:pStyle w:val="Odstavecseseznamem"/>
        <w:numPr>
          <w:ilvl w:val="0"/>
          <w:numId w:val="36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rozpouštění nanočástic</w:t>
      </w:r>
    </w:p>
    <w:p w:rsidR="00250D67" w:rsidRPr="008E667B" w:rsidRDefault="00250D67" w:rsidP="00592B49">
      <w:pPr>
        <w:pStyle w:val="Odstavecseseznamem"/>
        <w:numPr>
          <w:ilvl w:val="0"/>
          <w:numId w:val="36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tvorbu nanočástic</w:t>
      </w:r>
    </w:p>
    <w:p w:rsidR="00250D67" w:rsidRPr="008E667B" w:rsidRDefault="00250D67" w:rsidP="00592B49">
      <w:pPr>
        <w:pStyle w:val="Odstavecseseznamem"/>
        <w:numPr>
          <w:ilvl w:val="0"/>
          <w:numId w:val="36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oddělování nanočástic</w:t>
      </w:r>
    </w:p>
    <w:p w:rsidR="00250D67" w:rsidRPr="008E667B" w:rsidRDefault="00250D67" w:rsidP="00592B49">
      <w:pPr>
        <w:pStyle w:val="Odstavecseseznamem"/>
        <w:numPr>
          <w:ilvl w:val="0"/>
          <w:numId w:val="36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shlukování nanočástic</w:t>
      </w:r>
      <w:r w:rsidR="00F51DAE">
        <w:rPr>
          <w:rFonts w:cs="Times New Roman"/>
          <w:szCs w:val="24"/>
          <w:shd w:val="clear" w:color="auto" w:fill="FFFFFF"/>
        </w:rPr>
        <w:t>.</w:t>
      </w:r>
    </w:p>
    <w:p w:rsidR="00250D67" w:rsidRPr="008E667B" w:rsidRDefault="00250D67" w:rsidP="00250D67">
      <w:pPr>
        <w:ind w:left="426"/>
        <w:jc w:val="both"/>
        <w:rPr>
          <w:rFonts w:cs="Times New Roman"/>
          <w:szCs w:val="24"/>
          <w:shd w:val="clear" w:color="auto" w:fill="FFFFFF"/>
        </w:rPr>
      </w:pPr>
    </w:p>
    <w:p w:rsidR="00250D67" w:rsidRDefault="00250D67" w:rsidP="006C5A3B">
      <w:pPr>
        <w:ind w:firstLine="0"/>
        <w:jc w:val="both"/>
        <w:rPr>
          <w:rFonts w:cs="Times New Roman"/>
          <w:szCs w:val="24"/>
        </w:rPr>
      </w:pPr>
    </w:p>
    <w:p w:rsidR="006C5A3B" w:rsidRPr="00755F17" w:rsidRDefault="006C5A3B" w:rsidP="006C5A3B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6</w:t>
      </w:r>
      <w:r w:rsidRPr="00755F17">
        <w:rPr>
          <w:szCs w:val="32"/>
        </w:rPr>
        <w:t>.</w:t>
      </w:r>
      <w:r>
        <w:rPr>
          <w:szCs w:val="32"/>
        </w:rPr>
        <w:t>2.</w:t>
      </w:r>
      <w:r w:rsidRPr="00755F17">
        <w:rPr>
          <w:szCs w:val="32"/>
        </w:rPr>
        <w:t xml:space="preserve">  </w:t>
      </w:r>
      <w:r>
        <w:rPr>
          <w:szCs w:val="32"/>
        </w:rPr>
        <w:t>Průběžné kontrolní otázky a úkoly</w:t>
      </w:r>
    </w:p>
    <w:p w:rsid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B01D1" w:rsidRDefault="006B01D1" w:rsidP="006B01D1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Kromě testu, uve</w:t>
      </w:r>
      <w:r w:rsidR="005E6F05">
        <w:rPr>
          <w:rFonts w:cs="Times New Roman"/>
          <w:szCs w:val="24"/>
        </w:rPr>
        <w:t>deného v</w:t>
      </w:r>
      <w:r w:rsidR="001E73BE">
        <w:rPr>
          <w:rFonts w:cs="Times New Roman"/>
          <w:szCs w:val="24"/>
        </w:rPr>
        <w:t xml:space="preserve"> </w:t>
      </w:r>
      <w:r w:rsidR="005E6F05">
        <w:rPr>
          <w:rFonts w:cs="Times New Roman"/>
          <w:szCs w:val="24"/>
        </w:rPr>
        <w:t xml:space="preserve">kapitole </w:t>
      </w:r>
      <w:proofErr w:type="gramStart"/>
      <w:r w:rsidR="005E6F05">
        <w:rPr>
          <w:rFonts w:cs="Times New Roman"/>
          <w:szCs w:val="24"/>
        </w:rPr>
        <w:t>6.1.</w:t>
      </w:r>
      <w:r w:rsidR="001D0953">
        <w:rPr>
          <w:rFonts w:cs="Times New Roman"/>
          <w:szCs w:val="24"/>
        </w:rPr>
        <w:t>,</w:t>
      </w:r>
      <w:r w:rsidR="005E6F05">
        <w:rPr>
          <w:rFonts w:cs="Times New Roman"/>
          <w:szCs w:val="24"/>
        </w:rPr>
        <w:t xml:space="preserve"> mají</w:t>
      </w:r>
      <w:proofErr w:type="gramEnd"/>
      <w:r w:rsidR="005E6F05">
        <w:rPr>
          <w:rFonts w:cs="Times New Roman"/>
          <w:szCs w:val="24"/>
        </w:rPr>
        <w:t xml:space="preserve"> s</w:t>
      </w:r>
      <w:r w:rsidRPr="005F20E7">
        <w:rPr>
          <w:rFonts w:cs="Times New Roman"/>
          <w:szCs w:val="24"/>
        </w:rPr>
        <w:t xml:space="preserve">tudenti </w:t>
      </w:r>
      <w:r>
        <w:rPr>
          <w:rFonts w:cs="Times New Roman"/>
          <w:szCs w:val="24"/>
        </w:rPr>
        <w:t xml:space="preserve">také </w:t>
      </w:r>
      <w:r w:rsidRPr="005F20E7">
        <w:rPr>
          <w:rFonts w:cs="Times New Roman"/>
          <w:szCs w:val="24"/>
        </w:rPr>
        <w:t xml:space="preserve">možnost odpovídat </w:t>
      </w:r>
      <w:r w:rsidR="005E6F05">
        <w:rPr>
          <w:rFonts w:cs="Times New Roman"/>
          <w:szCs w:val="24"/>
        </w:rPr>
        <w:br/>
      </w:r>
      <w:r w:rsidRPr="005F20E7">
        <w:rPr>
          <w:rFonts w:cs="Times New Roman"/>
          <w:szCs w:val="24"/>
        </w:rPr>
        <w:t xml:space="preserve">na otevřené otázky, jež vyžadují důkladné čtení </w:t>
      </w:r>
      <w:r w:rsidR="005E6F05">
        <w:rPr>
          <w:rFonts w:cs="Times New Roman"/>
          <w:szCs w:val="24"/>
        </w:rPr>
        <w:t>studijního materiálu</w:t>
      </w:r>
      <w:r w:rsidRPr="005F20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jeho</w:t>
      </w:r>
      <w:r w:rsidRPr="005F20E7">
        <w:rPr>
          <w:rFonts w:cs="Times New Roman"/>
          <w:szCs w:val="24"/>
        </w:rPr>
        <w:t> porozumění</w:t>
      </w:r>
      <w:r>
        <w:rPr>
          <w:rFonts w:cs="Times New Roman"/>
          <w:szCs w:val="24"/>
        </w:rPr>
        <w:t xml:space="preserve">, případně práci s </w:t>
      </w:r>
      <w:r w:rsidRPr="005F20E7">
        <w:rPr>
          <w:rFonts w:cs="Times New Roman"/>
          <w:szCs w:val="24"/>
        </w:rPr>
        <w:t>jinými zdroji.</w:t>
      </w:r>
    </w:p>
    <w:p w:rsidR="006B01D1" w:rsidRDefault="006B01D1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Vyjmenujte alespoň tři typy nanočástic podle prostorového uspořádání.</w:t>
      </w:r>
    </w:p>
    <w:p w:rsidR="001D2125" w:rsidRDefault="001D2125" w:rsidP="001D2125">
      <w:pPr>
        <w:pStyle w:val="Odstavecseseznamem"/>
        <w:ind w:left="0" w:firstLine="0"/>
        <w:jc w:val="both"/>
        <w:rPr>
          <w:rFonts w:cs="Times New Roman"/>
          <w:szCs w:val="24"/>
        </w:rPr>
      </w:pPr>
    </w:p>
    <w:p w:rsidR="006C5A3B" w:rsidRDefault="001D2125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Popište jev vyskytující se v souvislosti s </w:t>
      </w:r>
      <w:proofErr w:type="spellStart"/>
      <w:r w:rsidR="006C5A3B">
        <w:rPr>
          <w:rFonts w:cs="Times New Roman"/>
          <w:szCs w:val="24"/>
        </w:rPr>
        <w:t>Lykurgovými</w:t>
      </w:r>
      <w:proofErr w:type="spellEnd"/>
      <w:r w:rsidR="006C5A3B">
        <w:rPr>
          <w:rFonts w:cs="Times New Roman"/>
          <w:szCs w:val="24"/>
        </w:rPr>
        <w:t xml:space="preserve"> poháry. Ve kterých dalších analytických metodách se tento jev také vyskytuje?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Popište rozdíl mezi fyzikální metodou přípravy nanočástic a chemickou metodou přípravy nanočástic.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Jaké metody stabilizace nanočástic se používají?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Co rozhoduje o vlastnostech vyrobené nanočástice?</w:t>
      </w: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Popište princip použití bílkovinné sloučeniny železa </w:t>
      </w:r>
      <w:proofErr w:type="spellStart"/>
      <w:r>
        <w:rPr>
          <w:rFonts w:cs="Times New Roman"/>
          <w:szCs w:val="24"/>
        </w:rPr>
        <w:t>apoferitinu</w:t>
      </w:r>
      <w:proofErr w:type="spellEnd"/>
      <w:r>
        <w:rPr>
          <w:rFonts w:cs="Times New Roman"/>
          <w:szCs w:val="24"/>
        </w:rPr>
        <w:t xml:space="preserve"> jako transportního prostředku.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Jak se nazývá metoda založená na separaci v magnetickém poli a gravitačním poli?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Popište rozdíly mezi oběma látkami používanými pro přípravu </w:t>
      </w:r>
      <w:r w:rsidR="001D2125">
        <w:rPr>
          <w:rFonts w:cs="Times New Roman"/>
          <w:szCs w:val="24"/>
        </w:rPr>
        <w:t>gelu pro gelovou elektroforézu.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</w:t>
      </w:r>
      <w:r w:rsidR="00CF11C6">
        <w:rPr>
          <w:rFonts w:cs="Times New Roman"/>
          <w:szCs w:val="24"/>
        </w:rPr>
        <w:t>kreslete</w:t>
      </w:r>
      <w:r>
        <w:rPr>
          <w:rFonts w:cs="Times New Roman"/>
          <w:szCs w:val="24"/>
        </w:rPr>
        <w:t xml:space="preserve"> obráz</w:t>
      </w:r>
      <w:r w:rsidR="00CF11C6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k </w:t>
      </w:r>
      <w:r w:rsidR="00CF11C6">
        <w:rPr>
          <w:rFonts w:cs="Times New Roman"/>
          <w:szCs w:val="24"/>
        </w:rPr>
        <w:t xml:space="preserve">a </w:t>
      </w:r>
      <w:r>
        <w:rPr>
          <w:rFonts w:cs="Times New Roman"/>
          <w:szCs w:val="24"/>
        </w:rPr>
        <w:t xml:space="preserve">znázorněte </w:t>
      </w:r>
      <w:r w:rsidR="001D0953">
        <w:rPr>
          <w:rFonts w:cs="Times New Roman"/>
          <w:szCs w:val="24"/>
        </w:rPr>
        <w:t xml:space="preserve">na něm </w:t>
      </w:r>
      <w:r>
        <w:rPr>
          <w:rFonts w:cs="Times New Roman"/>
          <w:szCs w:val="24"/>
        </w:rPr>
        <w:t xml:space="preserve">princip micelární elektrokinetické </w:t>
      </w:r>
      <w:proofErr w:type="spellStart"/>
      <w:r>
        <w:rPr>
          <w:rFonts w:cs="Times New Roman"/>
          <w:szCs w:val="24"/>
        </w:rPr>
        <w:t>elektrochromatografie</w:t>
      </w:r>
      <w:proofErr w:type="spellEnd"/>
      <w:r>
        <w:rPr>
          <w:rFonts w:cs="Times New Roman"/>
          <w:szCs w:val="24"/>
        </w:rPr>
        <w:t>.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Popište přípravu monodisperzního vzorku </w:t>
      </w:r>
      <w:proofErr w:type="spellStart"/>
      <w:r>
        <w:rPr>
          <w:rFonts w:cs="Times New Roman"/>
          <w:szCs w:val="24"/>
        </w:rPr>
        <w:t>nanočástic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Rubpy</w:t>
      </w:r>
      <w:proofErr w:type="spellEnd"/>
      <w:r>
        <w:rPr>
          <w:rFonts w:cs="Times New Roman"/>
          <w:szCs w:val="24"/>
        </w:rPr>
        <w:t>.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1D2125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Seřaďte postupně následující laboratorní úkony vyskytující se při </w:t>
      </w:r>
      <w:r w:rsidR="001D2125">
        <w:rPr>
          <w:rFonts w:cs="Times New Roman"/>
          <w:szCs w:val="24"/>
        </w:rPr>
        <w:t xml:space="preserve">přípravě (syntéze) vzorku </w:t>
      </w:r>
      <w:proofErr w:type="spellStart"/>
      <w:r>
        <w:rPr>
          <w:rFonts w:cs="Times New Roman"/>
          <w:szCs w:val="24"/>
        </w:rPr>
        <w:t>nanočástic</w:t>
      </w:r>
      <w:proofErr w:type="spellEnd"/>
      <w:r w:rsidR="00CF11C6">
        <w:rPr>
          <w:rFonts w:cs="Times New Roman"/>
          <w:szCs w:val="24"/>
        </w:rPr>
        <w:t xml:space="preserve"> </w:t>
      </w:r>
      <w:proofErr w:type="spellStart"/>
      <w:proofErr w:type="gramStart"/>
      <w:r w:rsidR="00CF11C6">
        <w:rPr>
          <w:rFonts w:cs="Times New Roman"/>
          <w:szCs w:val="24"/>
          <w:shd w:val="clear" w:color="auto" w:fill="FFFFFF"/>
        </w:rPr>
        <w:t>Rubpy</w:t>
      </w:r>
      <w:proofErr w:type="spellEnd"/>
      <w:proofErr w:type="gramEnd"/>
      <w:r w:rsidR="00CF11C6">
        <w:rPr>
          <w:rFonts w:cs="Times New Roman"/>
          <w:szCs w:val="24"/>
          <w:shd w:val="clear" w:color="auto" w:fill="FFFFFF"/>
        </w:rPr>
        <w:t>–</w:t>
      </w:r>
      <w:proofErr w:type="gramStart"/>
      <w:r w:rsidR="00CF11C6" w:rsidRPr="00917C1C">
        <w:rPr>
          <w:rFonts w:cs="Times New Roman"/>
          <w:szCs w:val="24"/>
          <w:shd w:val="clear" w:color="auto" w:fill="FFFFFF"/>
        </w:rPr>
        <w:t>SiO</w:t>
      </w:r>
      <w:r w:rsidR="00CF11C6" w:rsidRPr="00917C1C">
        <w:rPr>
          <w:rFonts w:cs="Times New Roman"/>
          <w:szCs w:val="24"/>
          <w:shd w:val="clear" w:color="auto" w:fill="FFFFFF"/>
          <w:vertAlign w:val="subscript"/>
        </w:rPr>
        <w:t>2</w:t>
      </w:r>
      <w:proofErr w:type="gramEnd"/>
      <w:r w:rsidR="00CF11C6">
        <w:rPr>
          <w:rFonts w:cs="Times New Roman"/>
          <w:szCs w:val="24"/>
          <w:shd w:val="clear" w:color="auto" w:fill="FFFFFF"/>
        </w:rPr>
        <w:t>–</w:t>
      </w:r>
      <w:r w:rsidR="00CF11C6" w:rsidRPr="00917C1C">
        <w:rPr>
          <w:rFonts w:cs="Times New Roman"/>
          <w:szCs w:val="24"/>
          <w:shd w:val="clear" w:color="auto" w:fill="FFFFFF"/>
        </w:rPr>
        <w:t>COOH</w:t>
      </w:r>
      <w:r>
        <w:rPr>
          <w:rFonts w:cs="Times New Roman"/>
          <w:szCs w:val="24"/>
        </w:rPr>
        <w:t>:</w:t>
      </w:r>
    </w:p>
    <w:p w:rsidR="001D2125" w:rsidRDefault="001D2125" w:rsidP="001D2125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6C5A3B" w:rsidRPr="001D2125">
        <w:rPr>
          <w:rFonts w:cs="Times New Roman"/>
          <w:szCs w:val="24"/>
        </w:rPr>
        <w:t xml:space="preserve">dekantace – promývání – centrifugace – </w:t>
      </w:r>
      <w:proofErr w:type="spellStart"/>
      <w:r w:rsidR="006C5A3B" w:rsidRPr="001D2125">
        <w:rPr>
          <w:rFonts w:cs="Times New Roman"/>
          <w:szCs w:val="24"/>
        </w:rPr>
        <w:t>sonifikace</w:t>
      </w:r>
      <w:proofErr w:type="spellEnd"/>
      <w:r w:rsidR="006C5A3B" w:rsidRPr="001D2125">
        <w:rPr>
          <w:rFonts w:cs="Times New Roman"/>
          <w:szCs w:val="24"/>
        </w:rPr>
        <w:t xml:space="preserve"> – míchání směsi cyklohexanu, </w:t>
      </w:r>
      <w:proofErr w:type="spellStart"/>
      <w:r w:rsidR="006C5A3B" w:rsidRPr="001D2125">
        <w:rPr>
          <w:rFonts w:cs="Times New Roman"/>
          <w:szCs w:val="24"/>
        </w:rPr>
        <w:t>igepalu</w:t>
      </w:r>
      <w:proofErr w:type="spellEnd"/>
      <w:r w:rsidR="006C5A3B" w:rsidRPr="001D212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  </w:t>
      </w:r>
    </w:p>
    <w:p w:rsidR="006C5A3B" w:rsidRPr="001D2125" w:rsidRDefault="001D2125" w:rsidP="001D2125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6C5A3B" w:rsidRPr="001D2125">
        <w:rPr>
          <w:rFonts w:cs="Times New Roman"/>
          <w:szCs w:val="24"/>
        </w:rPr>
        <w:t xml:space="preserve">TEOS, 10 </w:t>
      </w:r>
      <w:proofErr w:type="spellStart"/>
      <w:r w:rsidR="006C5A3B" w:rsidRPr="001D2125">
        <w:rPr>
          <w:rFonts w:cs="Times New Roman"/>
          <w:szCs w:val="24"/>
        </w:rPr>
        <w:t>mM</w:t>
      </w:r>
      <w:proofErr w:type="spellEnd"/>
      <w:r w:rsidR="006C5A3B" w:rsidRPr="001D2125">
        <w:rPr>
          <w:rFonts w:cs="Times New Roman"/>
          <w:szCs w:val="24"/>
        </w:rPr>
        <w:t xml:space="preserve"> </w:t>
      </w:r>
      <w:proofErr w:type="spellStart"/>
      <w:r w:rsidR="006C5A3B" w:rsidRPr="001D2125">
        <w:rPr>
          <w:rFonts w:cs="Times New Roman"/>
          <w:szCs w:val="24"/>
        </w:rPr>
        <w:t>Rubpy</w:t>
      </w:r>
      <w:proofErr w:type="spellEnd"/>
      <w:r w:rsidR="006C5A3B" w:rsidRPr="001D2125">
        <w:rPr>
          <w:rFonts w:cs="Times New Roman"/>
          <w:szCs w:val="24"/>
        </w:rPr>
        <w:t xml:space="preserve"> a NH</w:t>
      </w:r>
      <w:r w:rsidR="006C5A3B" w:rsidRPr="001D2125">
        <w:rPr>
          <w:rFonts w:cs="Times New Roman"/>
          <w:szCs w:val="24"/>
          <w:vertAlign w:val="subscript"/>
        </w:rPr>
        <w:t>4</w:t>
      </w:r>
      <w:r w:rsidR="006C5A3B" w:rsidRPr="001D2125">
        <w:rPr>
          <w:rFonts w:cs="Times New Roman"/>
          <w:szCs w:val="24"/>
        </w:rPr>
        <w:t>OH – přídavek TEOS a CEST</w:t>
      </w:r>
      <w:r>
        <w:rPr>
          <w:rFonts w:cs="Times New Roman"/>
          <w:szCs w:val="24"/>
        </w:rPr>
        <w:t>.</w:t>
      </w:r>
    </w:p>
    <w:p w:rsidR="006C5A3B" w:rsidRPr="00EF61CF" w:rsidRDefault="006C5A3B" w:rsidP="001D2125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EF61CF">
      <w:pPr>
        <w:ind w:firstLine="0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>12. Vyhledejte některé další proteiny, které jsou přítomny v lidském organismu.</w:t>
      </w:r>
    </w:p>
    <w:p w:rsidR="00EF61CF" w:rsidRPr="00EF61CF" w:rsidRDefault="00EF61CF" w:rsidP="00EF61CF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EF61CF">
      <w:pPr>
        <w:ind w:firstLine="0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 xml:space="preserve">13. Proč je agregace částic v přítomnosti </w:t>
      </w:r>
      <w:proofErr w:type="spellStart"/>
      <w:r w:rsidRPr="00EF61CF">
        <w:rPr>
          <w:rFonts w:cs="Times New Roman"/>
          <w:szCs w:val="24"/>
          <w:shd w:val="clear" w:color="auto" w:fill="FFFFFF"/>
        </w:rPr>
        <w:t>NaCl</w:t>
      </w:r>
      <w:proofErr w:type="spellEnd"/>
      <w:r w:rsidRPr="00EF61CF">
        <w:rPr>
          <w:rFonts w:cs="Times New Roman"/>
          <w:szCs w:val="24"/>
          <w:shd w:val="clear" w:color="auto" w:fill="FFFFFF"/>
        </w:rPr>
        <w:t xml:space="preserve"> lidskému organismu nebezpečná?</w:t>
      </w:r>
    </w:p>
    <w:p w:rsidR="00EF61CF" w:rsidRPr="00EF61CF" w:rsidRDefault="00EF61CF" w:rsidP="00EF61CF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8670B8">
      <w:pPr>
        <w:ind w:left="357" w:hanging="357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>14.</w:t>
      </w:r>
      <w:r w:rsidR="008670B8">
        <w:rPr>
          <w:rFonts w:cs="Times New Roman"/>
          <w:szCs w:val="24"/>
          <w:shd w:val="clear" w:color="auto" w:fill="FFFFFF"/>
        </w:rPr>
        <w:t xml:space="preserve"> </w:t>
      </w:r>
      <w:r w:rsidRPr="00EF61CF">
        <w:rPr>
          <w:rFonts w:cs="Times New Roman"/>
          <w:szCs w:val="24"/>
          <w:shd w:val="clear" w:color="auto" w:fill="FFFFFF"/>
        </w:rPr>
        <w:t>Proč je vhodné křemennou kapiláru promýt před zahájením analýzy</w:t>
      </w:r>
      <w:r w:rsidR="008670B8">
        <w:rPr>
          <w:rFonts w:cs="Times New Roman"/>
          <w:szCs w:val="24"/>
          <w:shd w:val="clear" w:color="auto" w:fill="FFFFFF"/>
        </w:rPr>
        <w:t xml:space="preserve"> vzorku kapilární elektroforézou</w:t>
      </w:r>
      <w:r w:rsidRPr="00EF61CF">
        <w:rPr>
          <w:rFonts w:cs="Times New Roman"/>
          <w:szCs w:val="24"/>
          <w:shd w:val="clear" w:color="auto" w:fill="FFFFFF"/>
        </w:rPr>
        <w:t>?</w:t>
      </w:r>
    </w:p>
    <w:p w:rsidR="00EF61CF" w:rsidRPr="00EF61CF" w:rsidRDefault="00EF61CF" w:rsidP="00EF61CF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EF61CF">
      <w:pPr>
        <w:ind w:left="357" w:hanging="357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>15. Proč je vhodné si při titraci do určité hodnoty pH ponechat malé množství původního</w:t>
      </w:r>
      <w:r w:rsidR="00EF61CF">
        <w:rPr>
          <w:rFonts w:cs="Times New Roman"/>
          <w:szCs w:val="24"/>
          <w:shd w:val="clear" w:color="auto" w:fill="FFFFFF"/>
        </w:rPr>
        <w:t xml:space="preserve"> </w:t>
      </w:r>
      <w:r w:rsidRPr="00EF61CF">
        <w:rPr>
          <w:rFonts w:cs="Times New Roman"/>
          <w:szCs w:val="24"/>
        </w:rPr>
        <w:t>vzorku</w:t>
      </w:r>
      <w:r w:rsidRPr="00EF61CF">
        <w:rPr>
          <w:rFonts w:cs="Times New Roman"/>
          <w:szCs w:val="24"/>
          <w:shd w:val="clear" w:color="auto" w:fill="FFFFFF"/>
        </w:rPr>
        <w:t>?</w:t>
      </w:r>
    </w:p>
    <w:p w:rsidR="00EF61CF" w:rsidRPr="00EF61CF" w:rsidRDefault="00EF61CF" w:rsidP="00EF61CF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EF61CF">
      <w:pPr>
        <w:ind w:left="357" w:hanging="357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 xml:space="preserve">16. Vypočítejte </w:t>
      </w:r>
      <w:r w:rsidR="00FC126C">
        <w:rPr>
          <w:rFonts w:cs="Times New Roman"/>
          <w:szCs w:val="24"/>
          <w:shd w:val="clear" w:color="auto" w:fill="FFFFFF"/>
        </w:rPr>
        <w:t>h</w:t>
      </w:r>
      <w:r w:rsidRPr="00EF61CF">
        <w:rPr>
          <w:rFonts w:cs="Times New Roman"/>
          <w:szCs w:val="24"/>
          <w:shd w:val="clear" w:color="auto" w:fill="FFFFFF"/>
        </w:rPr>
        <w:t>mo</w:t>
      </w:r>
      <w:r w:rsidR="00FC126C">
        <w:rPr>
          <w:rFonts w:cs="Times New Roman"/>
          <w:szCs w:val="24"/>
          <w:shd w:val="clear" w:color="auto" w:fill="FFFFFF"/>
        </w:rPr>
        <w:t>tnost</w:t>
      </w:r>
      <w:r w:rsidRPr="00EF61CF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61CF">
        <w:rPr>
          <w:rFonts w:cs="Times New Roman"/>
          <w:szCs w:val="24"/>
          <w:shd w:val="clear" w:color="auto" w:fill="FFFFFF"/>
        </w:rPr>
        <w:t>NaCl</w:t>
      </w:r>
      <w:proofErr w:type="spellEnd"/>
      <w:r w:rsidRPr="00EF61CF">
        <w:rPr>
          <w:rFonts w:cs="Times New Roman"/>
          <w:szCs w:val="24"/>
          <w:shd w:val="clear" w:color="auto" w:fill="FFFFFF"/>
        </w:rPr>
        <w:t xml:space="preserve"> potřebn</w:t>
      </w:r>
      <w:r w:rsidR="00FC126C">
        <w:rPr>
          <w:rFonts w:cs="Times New Roman"/>
          <w:szCs w:val="24"/>
          <w:shd w:val="clear" w:color="auto" w:fill="FFFFFF"/>
        </w:rPr>
        <w:t xml:space="preserve">ou k </w:t>
      </w:r>
      <w:r w:rsidRPr="00EF61CF">
        <w:rPr>
          <w:rFonts w:cs="Times New Roman"/>
          <w:szCs w:val="24"/>
          <w:shd w:val="clear" w:color="auto" w:fill="FFFFFF"/>
        </w:rPr>
        <w:t>přípravě 1 dm</w:t>
      </w:r>
      <w:r w:rsidRPr="00EF61CF">
        <w:rPr>
          <w:rFonts w:cs="Times New Roman"/>
          <w:szCs w:val="24"/>
          <w:shd w:val="clear" w:color="auto" w:fill="FFFFFF"/>
          <w:vertAlign w:val="superscript"/>
        </w:rPr>
        <w:t>3</w:t>
      </w:r>
      <w:r w:rsidR="00FC126C">
        <w:rPr>
          <w:rFonts w:cs="Times New Roman"/>
          <w:szCs w:val="24"/>
          <w:shd w:val="clear" w:color="auto" w:fill="FFFFFF"/>
        </w:rPr>
        <w:t xml:space="preserve"> roztoku o koncentraci </w:t>
      </w:r>
      <w:r w:rsidRPr="00EF61CF">
        <w:rPr>
          <w:rFonts w:cs="Times New Roman"/>
          <w:szCs w:val="24"/>
          <w:shd w:val="clear" w:color="auto" w:fill="FFFFFF"/>
        </w:rPr>
        <w:t>odpovídající koncentraci fyziologického roztoku</w:t>
      </w:r>
      <w:r w:rsidR="00FC126C">
        <w:rPr>
          <w:rFonts w:cs="Times New Roman"/>
          <w:szCs w:val="24"/>
          <w:shd w:val="clear" w:color="auto" w:fill="FFFFFF"/>
        </w:rPr>
        <w:t xml:space="preserve"> (hustota přibližně 1 g/cm</w:t>
      </w:r>
      <w:r w:rsidR="00FC126C">
        <w:rPr>
          <w:rFonts w:cs="Times New Roman"/>
          <w:szCs w:val="24"/>
          <w:shd w:val="clear" w:color="auto" w:fill="FFFFFF"/>
          <w:vertAlign w:val="superscript"/>
        </w:rPr>
        <w:t>3</w:t>
      </w:r>
      <w:r w:rsidR="00FC126C">
        <w:rPr>
          <w:rFonts w:cs="Times New Roman"/>
          <w:szCs w:val="24"/>
          <w:shd w:val="clear" w:color="auto" w:fill="FFFFFF"/>
        </w:rPr>
        <w:t>).</w:t>
      </w:r>
      <w:r w:rsidRPr="00EF61CF">
        <w:rPr>
          <w:rFonts w:cs="Times New Roman"/>
          <w:szCs w:val="24"/>
          <w:shd w:val="clear" w:color="auto" w:fill="FFFFFF"/>
        </w:rPr>
        <w:t xml:space="preserve"> </w:t>
      </w:r>
    </w:p>
    <w:p w:rsidR="00EF61CF" w:rsidRPr="00EF61CF" w:rsidRDefault="00EF61CF" w:rsidP="00EF61CF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EF61CF">
      <w:pPr>
        <w:ind w:left="357" w:hanging="357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 xml:space="preserve">17. Vyhledejte další možné přípravy nanočástic oxidu železitého, bez ohledu na vlastnosti získaných nanočástic. </w:t>
      </w:r>
    </w:p>
    <w:p w:rsidR="00ED3C75" w:rsidRPr="00EF61CF" w:rsidRDefault="00ED3C75" w:rsidP="009F6714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0D7265" w:rsidRPr="00755F17" w:rsidRDefault="000D7265" w:rsidP="000D7265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lastRenderedPageBreak/>
        <w:t>6</w:t>
      </w:r>
      <w:r w:rsidRPr="00755F17">
        <w:rPr>
          <w:szCs w:val="32"/>
        </w:rPr>
        <w:t>.</w:t>
      </w:r>
      <w:r>
        <w:rPr>
          <w:szCs w:val="32"/>
        </w:rPr>
        <w:t>3.</w:t>
      </w:r>
      <w:r w:rsidRPr="00755F17">
        <w:rPr>
          <w:szCs w:val="32"/>
        </w:rPr>
        <w:t xml:space="preserve">  </w:t>
      </w:r>
      <w:r>
        <w:rPr>
          <w:szCs w:val="32"/>
        </w:rPr>
        <w:t>Návrh úlohy pro laboratorní cvičení</w:t>
      </w:r>
    </w:p>
    <w:p w:rsidR="000D7265" w:rsidRDefault="000D7265" w:rsidP="000D7265">
      <w:pPr>
        <w:ind w:firstLine="0"/>
        <w:jc w:val="both"/>
      </w:pPr>
    </w:p>
    <w:p w:rsidR="000D7265" w:rsidRDefault="000D7265" w:rsidP="00162601">
      <w:pPr>
        <w:spacing w:before="120"/>
        <w:jc w:val="both"/>
        <w:rPr>
          <w:rFonts w:cs="Times New Roman"/>
          <w:szCs w:val="24"/>
        </w:rPr>
      </w:pPr>
      <w:r w:rsidRPr="00162601">
        <w:t>Díky</w:t>
      </w:r>
      <w:r>
        <w:rPr>
          <w:rFonts w:cs="Times New Roman"/>
          <w:szCs w:val="24"/>
        </w:rPr>
        <w:t xml:space="preserve"> relativně nízkým pořizovacím nákladům na aparaturu pro gelovou elektroforézu </w:t>
      </w:r>
      <w:r>
        <w:rPr>
          <w:rFonts w:cs="Times New Roman"/>
          <w:szCs w:val="24"/>
        </w:rPr>
        <w:br/>
        <w:t xml:space="preserve">i </w:t>
      </w:r>
      <w:r w:rsidR="001F4301"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 xml:space="preserve">používané chemikálie by bylo možné zakomponovat laboratorní úlohu </w:t>
      </w:r>
      <w:r w:rsidR="001F4301">
        <w:rPr>
          <w:rFonts w:cs="Times New Roman"/>
          <w:szCs w:val="24"/>
        </w:rPr>
        <w:t xml:space="preserve">z gelové elektroforézy </w:t>
      </w:r>
      <w:r>
        <w:rPr>
          <w:rFonts w:cs="Times New Roman"/>
          <w:szCs w:val="24"/>
        </w:rPr>
        <w:t>mezi stávající laboratorní úlohy v předmětu C</w:t>
      </w:r>
      <w:r w:rsidR="002E13DB">
        <w:rPr>
          <w:rFonts w:cs="Times New Roman"/>
          <w:szCs w:val="24"/>
        </w:rPr>
        <w:t xml:space="preserve">H2BP_5P7L Laboratorní cvičení z </w:t>
      </w:r>
      <w:r>
        <w:rPr>
          <w:rFonts w:cs="Times New Roman"/>
          <w:szCs w:val="24"/>
        </w:rPr>
        <w:t>analytické chemie. S</w:t>
      </w:r>
      <w:r w:rsidR="00162601">
        <w:rPr>
          <w:rFonts w:cs="Times New Roman"/>
          <w:szCs w:val="24"/>
        </w:rPr>
        <w:t>tudenti by tak byl</w:t>
      </w:r>
      <w:r w:rsidR="001F4301">
        <w:rPr>
          <w:rFonts w:cs="Times New Roman"/>
          <w:szCs w:val="24"/>
        </w:rPr>
        <w:t>i</w:t>
      </w:r>
      <w:r w:rsidR="00162601">
        <w:rPr>
          <w:rFonts w:cs="Times New Roman"/>
          <w:szCs w:val="24"/>
        </w:rPr>
        <w:t xml:space="preserve"> seznámeni s </w:t>
      </w:r>
      <w:r>
        <w:rPr>
          <w:rFonts w:cs="Times New Roman"/>
          <w:szCs w:val="24"/>
        </w:rPr>
        <w:t xml:space="preserve">hojně používanou moderní metodou </w:t>
      </w:r>
      <w:r w:rsidR="001F4301">
        <w:rPr>
          <w:rFonts w:cs="Times New Roman"/>
          <w:szCs w:val="24"/>
        </w:rPr>
        <w:br/>
      </w:r>
      <w:r>
        <w:rPr>
          <w:rFonts w:cs="Times New Roman"/>
          <w:szCs w:val="24"/>
        </w:rPr>
        <w:t>a zároveň by získali dobrou možnost s</w:t>
      </w:r>
      <w:r w:rsidR="002E13DB">
        <w:rPr>
          <w:rFonts w:cs="Times New Roman"/>
          <w:szCs w:val="24"/>
        </w:rPr>
        <w:t xml:space="preserve">i prakticky vyzkoušet metodu, s níž se seznámí </w:t>
      </w:r>
      <w:r w:rsidR="001F4301">
        <w:rPr>
          <w:rFonts w:cs="Times New Roman"/>
          <w:szCs w:val="24"/>
        </w:rPr>
        <w:br/>
      </w:r>
      <w:r w:rsidR="002E13DB">
        <w:rPr>
          <w:rFonts w:cs="Times New Roman"/>
          <w:szCs w:val="24"/>
        </w:rPr>
        <w:t xml:space="preserve">v </w:t>
      </w:r>
      <w:r>
        <w:rPr>
          <w:rFonts w:cs="Times New Roman"/>
          <w:szCs w:val="24"/>
        </w:rPr>
        <w:t>teoret</w:t>
      </w:r>
      <w:r w:rsidR="002E13DB">
        <w:rPr>
          <w:rFonts w:cs="Times New Roman"/>
          <w:szCs w:val="24"/>
        </w:rPr>
        <w:t xml:space="preserve">ickém výkladu. Zařazení úlohy s </w:t>
      </w:r>
      <w:r>
        <w:rPr>
          <w:rFonts w:cs="Times New Roman"/>
          <w:szCs w:val="24"/>
        </w:rPr>
        <w:t>tématikou elektroforézy by znamenalo</w:t>
      </w:r>
      <w:r w:rsidR="001F4301">
        <w:rPr>
          <w:rFonts w:cs="Times New Roman"/>
          <w:szCs w:val="24"/>
        </w:rPr>
        <w:t xml:space="preserve"> značný </w:t>
      </w:r>
      <w:r w:rsidR="001F4301">
        <w:rPr>
          <w:rFonts w:cs="Times New Roman"/>
          <w:szCs w:val="24"/>
        </w:rPr>
        <w:br/>
        <w:t xml:space="preserve">posun ve studiu chemie </w:t>
      </w:r>
      <w:r>
        <w:rPr>
          <w:rFonts w:cs="Times New Roman"/>
          <w:szCs w:val="24"/>
        </w:rPr>
        <w:t xml:space="preserve">i </w:t>
      </w:r>
      <w:r w:rsidR="00D70B94">
        <w:rPr>
          <w:rFonts w:cs="Times New Roman"/>
          <w:szCs w:val="24"/>
        </w:rPr>
        <w:t xml:space="preserve">v </w:t>
      </w:r>
      <w:r>
        <w:rPr>
          <w:rFonts w:cs="Times New Roman"/>
          <w:szCs w:val="24"/>
        </w:rPr>
        <w:t xml:space="preserve">povědomí studentů o instrumentálních analytických metodách. </w:t>
      </w:r>
      <w:r w:rsidR="001F4301">
        <w:rPr>
          <w:rFonts w:cs="Times New Roman"/>
          <w:szCs w:val="24"/>
        </w:rPr>
        <w:br/>
      </w:r>
      <w:r>
        <w:rPr>
          <w:rFonts w:cs="Times New Roman"/>
          <w:szCs w:val="24"/>
        </w:rPr>
        <w:t>Úloha by také mo</w:t>
      </w:r>
      <w:r w:rsidR="00162601">
        <w:rPr>
          <w:rFonts w:cs="Times New Roman"/>
          <w:szCs w:val="24"/>
        </w:rPr>
        <w:t xml:space="preserve">hla přinést zajímavé srovnání s </w:t>
      </w:r>
      <w:r>
        <w:rPr>
          <w:rFonts w:cs="Times New Roman"/>
          <w:szCs w:val="24"/>
        </w:rPr>
        <w:t xml:space="preserve">již existující úlohou Chromatografie </w:t>
      </w:r>
      <w:r w:rsidR="008F67DA">
        <w:rPr>
          <w:rFonts w:cs="Times New Roman"/>
          <w:szCs w:val="24"/>
        </w:rPr>
        <w:br/>
      </w:r>
      <w:r>
        <w:rPr>
          <w:rFonts w:cs="Times New Roman"/>
          <w:szCs w:val="24"/>
        </w:rPr>
        <w:t>na tenké vrstvě</w:t>
      </w:r>
      <w:r w:rsidR="008F67DA">
        <w:rPr>
          <w:rFonts w:cs="Times New Roman"/>
          <w:szCs w:val="24"/>
        </w:rPr>
        <w:t xml:space="preserve"> – </w:t>
      </w:r>
      <w:r w:rsidR="008F67DA" w:rsidRPr="00BD2C9B">
        <w:rPr>
          <w:snapToGrid w:val="0"/>
          <w:szCs w:val="24"/>
        </w:rPr>
        <w:t>Separace směsí potravinářských barviv</w:t>
      </w:r>
    </w:p>
    <w:p w:rsidR="000D7265" w:rsidRDefault="000D7265" w:rsidP="000D7265">
      <w:pPr>
        <w:jc w:val="both"/>
        <w:rPr>
          <w:rFonts w:cs="Times New Roman"/>
          <w:szCs w:val="24"/>
        </w:rPr>
      </w:pPr>
    </w:p>
    <w:tbl>
      <w:tblPr>
        <w:tblStyle w:val="Mkatabulky"/>
        <w:tblW w:w="8294" w:type="dxa"/>
        <w:jc w:val="center"/>
        <w:tblLook w:val="04A0"/>
      </w:tblPr>
      <w:tblGrid>
        <w:gridCol w:w="2802"/>
        <w:gridCol w:w="5492"/>
      </w:tblGrid>
      <w:tr w:rsidR="000D7265" w:rsidTr="003B5B68">
        <w:trPr>
          <w:jc w:val="center"/>
        </w:trPr>
        <w:tc>
          <w:tcPr>
            <w:tcW w:w="8294" w:type="dxa"/>
            <w:gridSpan w:val="2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Laboratorní cvičení z analytické chemie</w:t>
            </w:r>
          </w:p>
        </w:tc>
      </w:tr>
      <w:tr w:rsidR="000D7265" w:rsidTr="003B5B68">
        <w:trPr>
          <w:jc w:val="center"/>
        </w:trPr>
        <w:tc>
          <w:tcPr>
            <w:tcW w:w="280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Jméno a příjmení</w:t>
            </w:r>
          </w:p>
        </w:tc>
        <w:tc>
          <w:tcPr>
            <w:tcW w:w="549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D7265" w:rsidTr="003B5B68">
        <w:trPr>
          <w:jc w:val="center"/>
        </w:trPr>
        <w:tc>
          <w:tcPr>
            <w:tcW w:w="280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Ročník</w:t>
            </w:r>
          </w:p>
        </w:tc>
        <w:tc>
          <w:tcPr>
            <w:tcW w:w="549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D7265" w:rsidTr="003B5B68">
        <w:trPr>
          <w:jc w:val="center"/>
        </w:trPr>
        <w:tc>
          <w:tcPr>
            <w:tcW w:w="280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Datum</w:t>
            </w:r>
          </w:p>
        </w:tc>
        <w:tc>
          <w:tcPr>
            <w:tcW w:w="549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D7265" w:rsidTr="003B5B68">
        <w:trPr>
          <w:jc w:val="center"/>
        </w:trPr>
        <w:tc>
          <w:tcPr>
            <w:tcW w:w="280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Studijní kombinace</w:t>
            </w:r>
          </w:p>
        </w:tc>
        <w:tc>
          <w:tcPr>
            <w:tcW w:w="549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D7265" w:rsidTr="003B5B68">
        <w:trPr>
          <w:jc w:val="center"/>
        </w:trPr>
        <w:tc>
          <w:tcPr>
            <w:tcW w:w="280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Název úlohy</w:t>
            </w:r>
          </w:p>
        </w:tc>
        <w:tc>
          <w:tcPr>
            <w:tcW w:w="549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Gelová elektroforéza – příprava gelu</w:t>
            </w:r>
          </w:p>
        </w:tc>
      </w:tr>
    </w:tbl>
    <w:p w:rsidR="000D7265" w:rsidRDefault="000D7265" w:rsidP="0083531C">
      <w:pPr>
        <w:ind w:firstLine="0"/>
        <w:jc w:val="both"/>
        <w:rPr>
          <w:rFonts w:cs="Times New Roman"/>
          <w:szCs w:val="24"/>
        </w:rPr>
      </w:pPr>
    </w:p>
    <w:p w:rsidR="00360C80" w:rsidRDefault="00360C80" w:rsidP="0083531C">
      <w:pPr>
        <w:ind w:firstLine="0"/>
        <w:jc w:val="both"/>
        <w:rPr>
          <w:rFonts w:cs="Times New Roman"/>
          <w:szCs w:val="24"/>
        </w:rPr>
      </w:pPr>
    </w:p>
    <w:p w:rsidR="000D7265" w:rsidRDefault="000D7265" w:rsidP="001D2125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Úkoly: </w:t>
      </w:r>
    </w:p>
    <w:p w:rsidR="000D7265" w:rsidRDefault="000D7265" w:rsidP="00D454E3">
      <w:pPr>
        <w:pStyle w:val="Odstavecseseznamem"/>
        <w:numPr>
          <w:ilvl w:val="0"/>
          <w:numId w:val="3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Vypočítejte </w:t>
      </w:r>
      <w:r w:rsidR="001F4301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mo</w:t>
      </w:r>
      <w:r w:rsidR="001F4301">
        <w:rPr>
          <w:rFonts w:cs="Times New Roman"/>
          <w:szCs w:val="24"/>
        </w:rPr>
        <w:t>tnost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agarózy</w:t>
      </w:r>
      <w:proofErr w:type="spellEnd"/>
      <w:r>
        <w:rPr>
          <w:rFonts w:cs="Times New Roman"/>
          <w:szCs w:val="24"/>
        </w:rPr>
        <w:t>, kter</w:t>
      </w:r>
      <w:r w:rsidR="00FD433C">
        <w:rPr>
          <w:rFonts w:cs="Times New Roman"/>
          <w:szCs w:val="24"/>
        </w:rPr>
        <w:t>á</w:t>
      </w:r>
      <w:r>
        <w:rPr>
          <w:rFonts w:cs="Times New Roman"/>
          <w:szCs w:val="24"/>
        </w:rPr>
        <w:t xml:space="preserve"> je nutn</w:t>
      </w:r>
      <w:r w:rsidR="00FD433C">
        <w:rPr>
          <w:rFonts w:cs="Times New Roman"/>
          <w:szCs w:val="24"/>
        </w:rPr>
        <w:t>á</w:t>
      </w:r>
      <w:r>
        <w:rPr>
          <w:rFonts w:cs="Times New Roman"/>
          <w:szCs w:val="24"/>
        </w:rPr>
        <w:t xml:space="preserve"> pro přípravu gelu o </w:t>
      </w:r>
      <w:r w:rsidR="00FD433C">
        <w:rPr>
          <w:rFonts w:cs="Times New Roman"/>
          <w:szCs w:val="24"/>
        </w:rPr>
        <w:t xml:space="preserve">hmotnostní </w:t>
      </w:r>
      <w:r>
        <w:rPr>
          <w:rFonts w:cs="Times New Roman"/>
          <w:szCs w:val="24"/>
        </w:rPr>
        <w:t xml:space="preserve">procentuální koncentraci </w:t>
      </w:r>
      <w:r w:rsidR="00162601">
        <w:rPr>
          <w:rFonts w:cs="Times New Roman"/>
          <w:szCs w:val="24"/>
        </w:rPr>
        <w:t>w</w:t>
      </w:r>
      <w:r w:rsidR="001F4301">
        <w:rPr>
          <w:rFonts w:cs="Times New Roman"/>
          <w:szCs w:val="24"/>
          <w:vertAlign w:val="subscript"/>
        </w:rPr>
        <w:t>%</w:t>
      </w:r>
      <w:r w:rsidR="00162601">
        <w:rPr>
          <w:rFonts w:cs="Times New Roman"/>
          <w:szCs w:val="24"/>
        </w:rPr>
        <w:t xml:space="preserve"> = </w:t>
      </w:r>
      <w:r>
        <w:rPr>
          <w:rFonts w:cs="Times New Roman"/>
          <w:szCs w:val="24"/>
        </w:rPr>
        <w:t>1</w:t>
      </w:r>
      <w:r w:rsidR="0016260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%</w:t>
      </w:r>
      <w:r w:rsidR="0083531C">
        <w:rPr>
          <w:rFonts w:cs="Times New Roman"/>
          <w:szCs w:val="24"/>
        </w:rPr>
        <w:t>.</w:t>
      </w:r>
    </w:p>
    <w:p w:rsidR="000D7265" w:rsidRDefault="000D7265" w:rsidP="00D454E3">
      <w:pPr>
        <w:pStyle w:val="Odstavecseseznamem"/>
        <w:numPr>
          <w:ilvl w:val="0"/>
          <w:numId w:val="3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Dle návodu připravte gel</w:t>
      </w:r>
      <w:r w:rsidR="0083531C">
        <w:rPr>
          <w:rFonts w:cs="Times New Roman"/>
          <w:szCs w:val="24"/>
        </w:rPr>
        <w:t>.</w:t>
      </w:r>
    </w:p>
    <w:p w:rsidR="000D7265" w:rsidRDefault="000D7265" w:rsidP="00D454E3">
      <w:pPr>
        <w:pStyle w:val="Odstavecseseznamem"/>
        <w:numPr>
          <w:ilvl w:val="0"/>
          <w:numId w:val="3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Sestavte aparaturu s již vyrobeným a dobře zatuhnutým gelem</w:t>
      </w:r>
      <w:r w:rsidR="0083531C">
        <w:rPr>
          <w:rFonts w:cs="Times New Roman"/>
          <w:szCs w:val="24"/>
        </w:rPr>
        <w:t>.</w:t>
      </w:r>
    </w:p>
    <w:p w:rsidR="000D7265" w:rsidRDefault="000D7265" w:rsidP="00D454E3">
      <w:pPr>
        <w:pStyle w:val="Odstavecseseznamem"/>
        <w:numPr>
          <w:ilvl w:val="0"/>
          <w:numId w:val="3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Proveďte elektroforézu</w:t>
      </w:r>
      <w:r w:rsidR="0083531C">
        <w:rPr>
          <w:rFonts w:cs="Times New Roman"/>
          <w:szCs w:val="24"/>
        </w:rPr>
        <w:t>.</w:t>
      </w:r>
    </w:p>
    <w:p w:rsidR="000D7265" w:rsidRDefault="000D7265" w:rsidP="00D454E3">
      <w:pPr>
        <w:pStyle w:val="Odstavecseseznamem"/>
        <w:numPr>
          <w:ilvl w:val="0"/>
          <w:numId w:val="3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Vyhodnoťte </w:t>
      </w:r>
      <w:proofErr w:type="spellStart"/>
      <w:r>
        <w:rPr>
          <w:rFonts w:cs="Times New Roman"/>
          <w:szCs w:val="24"/>
        </w:rPr>
        <w:t>elektrofor</w:t>
      </w:r>
      <w:r w:rsidR="00FD433C">
        <w:rPr>
          <w:rFonts w:cs="Times New Roman"/>
          <w:szCs w:val="24"/>
        </w:rPr>
        <w:t>eogram</w:t>
      </w:r>
      <w:proofErr w:type="spellEnd"/>
      <w:r>
        <w:rPr>
          <w:rFonts w:cs="Times New Roman"/>
          <w:szCs w:val="24"/>
        </w:rPr>
        <w:t xml:space="preserve"> a zpracujte protokol</w:t>
      </w:r>
      <w:r w:rsidR="0083531C">
        <w:rPr>
          <w:rFonts w:cs="Times New Roman"/>
          <w:szCs w:val="24"/>
        </w:rPr>
        <w:t>.</w:t>
      </w:r>
    </w:p>
    <w:p w:rsidR="00162601" w:rsidRDefault="000D7265" w:rsidP="00F4294B">
      <w:pPr>
        <w:spacing w:before="340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Pomůcky:</w:t>
      </w:r>
    </w:p>
    <w:p w:rsidR="000D7265" w:rsidRDefault="00162601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0D7265">
        <w:rPr>
          <w:rFonts w:cs="Times New Roman"/>
          <w:szCs w:val="24"/>
        </w:rPr>
        <w:t>n</w:t>
      </w:r>
      <w:r>
        <w:rPr>
          <w:rFonts w:cs="Times New Roman"/>
          <w:szCs w:val="24"/>
        </w:rPr>
        <w:t xml:space="preserve">alytické váhy, </w:t>
      </w:r>
      <w:proofErr w:type="spellStart"/>
      <w:r w:rsidR="000D7265">
        <w:rPr>
          <w:rFonts w:cs="Times New Roman"/>
          <w:szCs w:val="24"/>
        </w:rPr>
        <w:t>navažovací</w:t>
      </w:r>
      <w:proofErr w:type="spellEnd"/>
      <w:r w:rsidR="000D7265">
        <w:rPr>
          <w:rFonts w:cs="Times New Roman"/>
          <w:szCs w:val="24"/>
        </w:rPr>
        <w:t xml:space="preserve"> lodička, </w:t>
      </w:r>
      <w:proofErr w:type="spellStart"/>
      <w:r w:rsidR="000D7265">
        <w:rPr>
          <w:rFonts w:cs="Times New Roman"/>
          <w:szCs w:val="24"/>
        </w:rPr>
        <w:t>agaróza</w:t>
      </w:r>
      <w:proofErr w:type="spellEnd"/>
      <w:r w:rsidR="000D7265">
        <w:rPr>
          <w:rFonts w:cs="Times New Roman"/>
          <w:szCs w:val="24"/>
        </w:rPr>
        <w:t>, tlumivý roztok, odměrný válec, kádinka, mik</w:t>
      </w:r>
      <w:r>
        <w:rPr>
          <w:rFonts w:cs="Times New Roman"/>
          <w:szCs w:val="24"/>
        </w:rPr>
        <w:t xml:space="preserve">ropipety, magnetická míchačka s </w:t>
      </w:r>
      <w:r w:rsidR="000D7265">
        <w:rPr>
          <w:rFonts w:cs="Times New Roman"/>
          <w:szCs w:val="24"/>
        </w:rPr>
        <w:t>topným zařízením, aparatura pro elektroforézu, zdroj napětí, bílý papír pro senz</w:t>
      </w:r>
      <w:r>
        <w:rPr>
          <w:rFonts w:cs="Times New Roman"/>
          <w:szCs w:val="24"/>
        </w:rPr>
        <w:t xml:space="preserve">orické vyhodnocení, </w:t>
      </w:r>
      <w:proofErr w:type="spellStart"/>
      <w:r w:rsidR="00FD433C">
        <w:rPr>
          <w:rFonts w:cs="Times New Roman"/>
          <w:szCs w:val="24"/>
        </w:rPr>
        <w:t>deionizovaná</w:t>
      </w:r>
      <w:proofErr w:type="spellEnd"/>
      <w:r w:rsidR="00FD433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nebo </w:t>
      </w:r>
      <w:r w:rsidR="00FD433C">
        <w:rPr>
          <w:rFonts w:cs="Times New Roman"/>
          <w:szCs w:val="24"/>
        </w:rPr>
        <w:t xml:space="preserve">destilovaná </w:t>
      </w:r>
      <w:r w:rsidR="000D7265">
        <w:rPr>
          <w:rFonts w:cs="Times New Roman"/>
          <w:szCs w:val="24"/>
        </w:rPr>
        <w:t>voda</w:t>
      </w:r>
      <w:r>
        <w:rPr>
          <w:rFonts w:cs="Times New Roman"/>
          <w:szCs w:val="24"/>
        </w:rPr>
        <w:t>.</w:t>
      </w:r>
    </w:p>
    <w:p w:rsidR="00FD433C" w:rsidRDefault="00FD433C" w:rsidP="00162601">
      <w:pPr>
        <w:ind w:firstLine="0"/>
        <w:jc w:val="both"/>
        <w:rPr>
          <w:rFonts w:cs="Times New Roman"/>
          <w:szCs w:val="24"/>
        </w:rPr>
      </w:pP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Návod pro přípravu gelu:</w:t>
      </w:r>
    </w:p>
    <w:p w:rsidR="000D7265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Vypočítejte </w:t>
      </w:r>
      <w:r w:rsidR="001F4301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mo</w:t>
      </w:r>
      <w:r w:rsidR="001F4301">
        <w:rPr>
          <w:rFonts w:cs="Times New Roman"/>
          <w:szCs w:val="24"/>
        </w:rPr>
        <w:t>tnost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agarózy</w:t>
      </w:r>
      <w:proofErr w:type="spellEnd"/>
      <w:r>
        <w:rPr>
          <w:rFonts w:cs="Times New Roman"/>
          <w:szCs w:val="24"/>
        </w:rPr>
        <w:t xml:space="preserve"> </w:t>
      </w:r>
      <w:r w:rsidR="007C3523">
        <w:rPr>
          <w:rFonts w:cs="Times New Roman"/>
          <w:szCs w:val="24"/>
        </w:rPr>
        <w:t xml:space="preserve">pro přípravu gelu </w:t>
      </w:r>
      <w:r>
        <w:rPr>
          <w:rFonts w:cs="Times New Roman"/>
          <w:szCs w:val="24"/>
        </w:rPr>
        <w:t xml:space="preserve">o </w:t>
      </w:r>
      <w:r w:rsidR="007C3523">
        <w:rPr>
          <w:rFonts w:cs="Times New Roman"/>
          <w:szCs w:val="24"/>
        </w:rPr>
        <w:t xml:space="preserve">hmotnostní </w:t>
      </w:r>
      <w:r>
        <w:rPr>
          <w:rFonts w:cs="Times New Roman"/>
          <w:szCs w:val="24"/>
        </w:rPr>
        <w:t xml:space="preserve">procentuální koncentraci </w:t>
      </w:r>
      <w:r w:rsidR="00162601">
        <w:rPr>
          <w:rFonts w:cs="Times New Roman"/>
          <w:szCs w:val="24"/>
        </w:rPr>
        <w:t>w</w:t>
      </w:r>
      <w:r w:rsidR="004D3ED5">
        <w:rPr>
          <w:rFonts w:cs="Times New Roman"/>
          <w:szCs w:val="24"/>
          <w:vertAlign w:val="subscript"/>
        </w:rPr>
        <w:t>%</w:t>
      </w:r>
      <w:r w:rsidR="00162601">
        <w:rPr>
          <w:rFonts w:cs="Times New Roman"/>
          <w:szCs w:val="24"/>
        </w:rPr>
        <w:t xml:space="preserve"> = </w:t>
      </w:r>
      <w:r>
        <w:rPr>
          <w:rFonts w:cs="Times New Roman"/>
          <w:szCs w:val="24"/>
        </w:rPr>
        <w:t>1</w:t>
      </w:r>
      <w:r w:rsidR="0016260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%. Na navažovací lodičce navažte </w:t>
      </w:r>
      <w:r w:rsidR="007C3523">
        <w:rPr>
          <w:rFonts w:cs="Times New Roman"/>
          <w:szCs w:val="24"/>
        </w:rPr>
        <w:t xml:space="preserve">na analytických vahách (předem vyvážených!!) </w:t>
      </w:r>
      <w:r>
        <w:rPr>
          <w:rFonts w:cs="Times New Roman"/>
          <w:szCs w:val="24"/>
        </w:rPr>
        <w:t xml:space="preserve">vypočtené množství </w:t>
      </w:r>
      <w:proofErr w:type="spellStart"/>
      <w:r w:rsidR="007C3523">
        <w:rPr>
          <w:rFonts w:cs="Times New Roman"/>
          <w:szCs w:val="24"/>
        </w:rPr>
        <w:t>agarózy</w:t>
      </w:r>
      <w:proofErr w:type="spellEnd"/>
      <w:r>
        <w:rPr>
          <w:rFonts w:cs="Times New Roman"/>
          <w:szCs w:val="24"/>
        </w:rPr>
        <w:t>. Navážené množství přev</w:t>
      </w:r>
      <w:r w:rsidR="001D2125">
        <w:rPr>
          <w:rFonts w:cs="Times New Roman"/>
          <w:szCs w:val="24"/>
        </w:rPr>
        <w:t xml:space="preserve">eďte kvantitativně </w:t>
      </w:r>
      <w:r w:rsidR="007C3523">
        <w:rPr>
          <w:rFonts w:cs="Times New Roman"/>
          <w:szCs w:val="24"/>
        </w:rPr>
        <w:br/>
      </w:r>
      <w:r w:rsidR="001D2125">
        <w:rPr>
          <w:rFonts w:cs="Times New Roman"/>
          <w:szCs w:val="24"/>
        </w:rPr>
        <w:t xml:space="preserve">do kádinky s </w:t>
      </w:r>
      <w:r>
        <w:rPr>
          <w:rFonts w:cs="Times New Roman"/>
          <w:szCs w:val="24"/>
        </w:rPr>
        <w:t>odměřeným objemem tlumivého roztoku</w:t>
      </w:r>
      <w:r w:rsidR="001F4301">
        <w:rPr>
          <w:rFonts w:cs="Times New Roman"/>
          <w:szCs w:val="24"/>
        </w:rPr>
        <w:t xml:space="preserve"> (např. TRIS)</w:t>
      </w:r>
      <w:r>
        <w:rPr>
          <w:rFonts w:cs="Times New Roman"/>
          <w:szCs w:val="24"/>
        </w:rPr>
        <w:t xml:space="preserve">. </w:t>
      </w:r>
      <w:r w:rsidR="001F4301">
        <w:rPr>
          <w:rFonts w:cs="Times New Roman"/>
          <w:szCs w:val="24"/>
        </w:rPr>
        <w:t>V</w:t>
      </w:r>
      <w:r>
        <w:rPr>
          <w:rFonts w:cs="Times New Roman"/>
          <w:szCs w:val="24"/>
        </w:rPr>
        <w:t xml:space="preserve">ložte důkladně omyté </w:t>
      </w:r>
      <w:proofErr w:type="spellStart"/>
      <w:r>
        <w:rPr>
          <w:rFonts w:cs="Times New Roman"/>
          <w:szCs w:val="24"/>
        </w:rPr>
        <w:t>mích</w:t>
      </w:r>
      <w:r w:rsidR="002E13DB">
        <w:rPr>
          <w:rFonts w:cs="Times New Roman"/>
          <w:szCs w:val="24"/>
        </w:rPr>
        <w:t>adélko</w:t>
      </w:r>
      <w:proofErr w:type="spellEnd"/>
      <w:r>
        <w:rPr>
          <w:rFonts w:cs="Times New Roman"/>
          <w:szCs w:val="24"/>
        </w:rPr>
        <w:t xml:space="preserve"> a nechte směs </w:t>
      </w:r>
      <w:proofErr w:type="spellStart"/>
      <w:r>
        <w:rPr>
          <w:rFonts w:cs="Times New Roman"/>
          <w:szCs w:val="24"/>
        </w:rPr>
        <w:t>agarózy</w:t>
      </w:r>
      <w:proofErr w:type="spellEnd"/>
      <w:r>
        <w:rPr>
          <w:rFonts w:cs="Times New Roman"/>
          <w:szCs w:val="24"/>
        </w:rPr>
        <w:t xml:space="preserve"> a tlumivého roztoku míchat na magnetické míchačce s topným zařízením alespoň 20 minut. Mezitím si sestavte aparaturu a formu na gel opatřete gumovými zábranami. Aparaturu i formu zkontroluje vyučující. Po ukončení zahřívání nechte </w:t>
      </w:r>
      <w:r w:rsidR="007C3523">
        <w:rPr>
          <w:rFonts w:cs="Times New Roman"/>
          <w:szCs w:val="24"/>
        </w:rPr>
        <w:t xml:space="preserve">směs </w:t>
      </w:r>
      <w:r>
        <w:rPr>
          <w:rFonts w:cs="Times New Roman"/>
          <w:szCs w:val="24"/>
        </w:rPr>
        <w:t>velmi krátce zchladnout a přelijte obsah kádinky do formy na gel. Gel musí dobře zatuhnout a zchladnout, proto jej ponechte opět alespoň 20</w:t>
      </w:r>
      <w:r w:rsidR="00162601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 xml:space="preserve">30 minut stát. Po přelití </w:t>
      </w:r>
      <w:r w:rsidR="007C3523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do formy umístěte </w:t>
      </w:r>
      <w:r w:rsidR="00175A09">
        <w:rPr>
          <w:rFonts w:cs="Times New Roman"/>
          <w:szCs w:val="24"/>
        </w:rPr>
        <w:t>asi</w:t>
      </w:r>
      <w:r>
        <w:rPr>
          <w:rFonts w:cs="Times New Roman"/>
          <w:szCs w:val="24"/>
        </w:rPr>
        <w:t xml:space="preserve"> doprostřed formy hřebínek pro vytvoření jamek, do kterých bu</w:t>
      </w:r>
      <w:r w:rsidR="00162601">
        <w:rPr>
          <w:rFonts w:cs="Times New Roman"/>
          <w:szCs w:val="24"/>
        </w:rPr>
        <w:t>de nanášen mikropipetou vzorek.</w:t>
      </w:r>
    </w:p>
    <w:p w:rsidR="00162601" w:rsidRPr="00CB5001" w:rsidRDefault="00162601" w:rsidP="00175A09">
      <w:pPr>
        <w:ind w:firstLine="0"/>
        <w:jc w:val="both"/>
        <w:rPr>
          <w:rFonts w:cs="Times New Roman"/>
          <w:szCs w:val="24"/>
        </w:rPr>
      </w:pP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Sestavení aparatury:</w:t>
      </w:r>
    </w:p>
    <w:p w:rsidR="000D7265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 sestavením aparatury zkontrolujte, zda předchozí pracovník neponechal aparaturu znečištěnou, případně ji umyjte destilovanou vodou (</w:t>
      </w:r>
      <w:r w:rsidR="00175A09">
        <w:rPr>
          <w:rFonts w:cs="Times New Roman"/>
          <w:szCs w:val="24"/>
        </w:rPr>
        <w:t>není-li</w:t>
      </w:r>
      <w:r>
        <w:rPr>
          <w:rFonts w:cs="Times New Roman"/>
          <w:szCs w:val="24"/>
        </w:rPr>
        <w:t xml:space="preserve"> k dispozici </w:t>
      </w:r>
      <w:proofErr w:type="spellStart"/>
      <w:r w:rsidR="00175A09">
        <w:rPr>
          <w:rFonts w:cs="Times New Roman"/>
          <w:szCs w:val="24"/>
        </w:rPr>
        <w:t>deionizovaná</w:t>
      </w:r>
      <w:proofErr w:type="spellEnd"/>
      <w:r w:rsidR="00175A09">
        <w:rPr>
          <w:rFonts w:cs="Times New Roman"/>
          <w:szCs w:val="24"/>
        </w:rPr>
        <w:t xml:space="preserve"> voda)</w:t>
      </w:r>
      <w:r>
        <w:rPr>
          <w:rFonts w:cs="Times New Roman"/>
          <w:szCs w:val="24"/>
        </w:rPr>
        <w:t xml:space="preserve"> </w:t>
      </w:r>
      <w:r w:rsidR="00175A09">
        <w:rPr>
          <w:rFonts w:cs="Times New Roman"/>
          <w:szCs w:val="24"/>
        </w:rPr>
        <w:br/>
      </w:r>
      <w:r>
        <w:rPr>
          <w:rFonts w:cs="Times New Roman"/>
          <w:szCs w:val="24"/>
        </w:rPr>
        <w:t>a nechte uschnout. Vložte do vaničky formu se zchladnutým gelem, zbavenou gumových zábran. Naplňte aparaturu tlumivým roztokem tak, aby hladina tlumivého roztoku dosahovala maximálně 0,5 – 1 cm nad úroveň gelu. Při</w:t>
      </w:r>
      <w:r w:rsidR="00162601">
        <w:rPr>
          <w:rFonts w:cs="Times New Roman"/>
          <w:szCs w:val="24"/>
        </w:rPr>
        <w:t>pojte svorkami zdroj napětí k</w:t>
      </w:r>
      <w:r w:rsidR="00C4201C">
        <w:rPr>
          <w:rFonts w:cs="Times New Roman"/>
          <w:szCs w:val="24"/>
        </w:rPr>
        <w:t xml:space="preserve"> platinovým </w:t>
      </w:r>
      <w:r>
        <w:rPr>
          <w:rFonts w:cs="Times New Roman"/>
          <w:szCs w:val="24"/>
        </w:rPr>
        <w:t xml:space="preserve">elektrodám. Používané napětí </w:t>
      </w:r>
      <w:proofErr w:type="gramStart"/>
      <w:r>
        <w:rPr>
          <w:rFonts w:cs="Times New Roman"/>
          <w:szCs w:val="24"/>
        </w:rPr>
        <w:t>je</w:t>
      </w:r>
      <w:proofErr w:type="gramEnd"/>
      <w:r>
        <w:rPr>
          <w:rFonts w:cs="Times New Roman"/>
          <w:szCs w:val="24"/>
        </w:rPr>
        <w:t xml:space="preserve"> obvykle 100 V. Zapněte zdroj napětí a nechte půl hodiny elektroforézu probíhat.</w:t>
      </w:r>
    </w:p>
    <w:p w:rsidR="00162601" w:rsidRDefault="00162601" w:rsidP="000D7265">
      <w:pPr>
        <w:jc w:val="both"/>
        <w:rPr>
          <w:rFonts w:cs="Times New Roman"/>
          <w:szCs w:val="24"/>
        </w:rPr>
      </w:pP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Dávkování vzorku:</w:t>
      </w:r>
    </w:p>
    <w:p w:rsidR="00162601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Přesnou hodnotu pipetovaného objemu standardů a neznámého vzorku určí vyučující. V závislosti na počtu vytvořených jamek a počtu standardů si rozvrhněte obsazenost jamek jednotlivými standardy a neznámým vzorkem.</w:t>
      </w:r>
    </w:p>
    <w:p w:rsidR="000D7265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Ukončení průběhu elektroforézy:</w:t>
      </w:r>
    </w:p>
    <w:p w:rsidR="000D7265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 ukončení průběhu elektroforézy vyjměte formu s gelem a nechte okapat od zbytků tlumivého roztoku, pracujte opatrně, gel </w:t>
      </w:r>
      <w:r w:rsidR="00175A09">
        <w:rPr>
          <w:rFonts w:cs="Times New Roman"/>
          <w:szCs w:val="24"/>
        </w:rPr>
        <w:t>(</w:t>
      </w:r>
      <w:proofErr w:type="spellStart"/>
      <w:r w:rsidR="00175A09">
        <w:rPr>
          <w:rFonts w:cs="Times New Roman"/>
          <w:szCs w:val="24"/>
        </w:rPr>
        <w:t>elektroforeogram</w:t>
      </w:r>
      <w:proofErr w:type="spellEnd"/>
      <w:r w:rsidR="00175A09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ještě budete vyhodnocovat. Umyjte po sobě vaničku a nakonec </w:t>
      </w:r>
      <w:r w:rsidR="00175A09">
        <w:rPr>
          <w:rFonts w:cs="Times New Roman"/>
          <w:szCs w:val="24"/>
        </w:rPr>
        <w:t xml:space="preserve">ji </w:t>
      </w:r>
      <w:r>
        <w:rPr>
          <w:rFonts w:cs="Times New Roman"/>
          <w:szCs w:val="24"/>
        </w:rPr>
        <w:t xml:space="preserve">opláchněte </w:t>
      </w:r>
      <w:proofErr w:type="spellStart"/>
      <w:r>
        <w:rPr>
          <w:rFonts w:cs="Times New Roman"/>
          <w:szCs w:val="24"/>
        </w:rPr>
        <w:t>deionizovanou</w:t>
      </w:r>
      <w:proofErr w:type="spellEnd"/>
      <w:r>
        <w:rPr>
          <w:rFonts w:cs="Times New Roman"/>
          <w:szCs w:val="24"/>
        </w:rPr>
        <w:t xml:space="preserve">/destilovanou vodou. </w:t>
      </w:r>
      <w:r w:rsidR="00175A09">
        <w:rPr>
          <w:rFonts w:cs="Times New Roman"/>
          <w:szCs w:val="24"/>
        </w:rPr>
        <w:br/>
        <w:t>Na konec n</w:t>
      </w:r>
      <w:r>
        <w:rPr>
          <w:rFonts w:cs="Times New Roman"/>
          <w:szCs w:val="24"/>
        </w:rPr>
        <w:t xml:space="preserve">echte volně aparaturu oschnout. </w:t>
      </w: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</w:p>
    <w:p w:rsidR="00DE5986" w:rsidRDefault="00DE5986" w:rsidP="00162601">
      <w:pPr>
        <w:ind w:firstLine="0"/>
        <w:jc w:val="both"/>
        <w:rPr>
          <w:rFonts w:cs="Times New Roman"/>
          <w:szCs w:val="24"/>
        </w:rPr>
      </w:pP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Vyhodnocení </w:t>
      </w:r>
      <w:proofErr w:type="spellStart"/>
      <w:r>
        <w:rPr>
          <w:rFonts w:cs="Times New Roman"/>
          <w:szCs w:val="24"/>
        </w:rPr>
        <w:t>elektroforeogramu</w:t>
      </w:r>
      <w:proofErr w:type="spellEnd"/>
      <w:r>
        <w:rPr>
          <w:rFonts w:cs="Times New Roman"/>
          <w:szCs w:val="24"/>
        </w:rPr>
        <w:t>:</w:t>
      </w:r>
    </w:p>
    <w:p w:rsidR="000D7265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Protože </w:t>
      </w:r>
      <w:r w:rsidR="00175A09">
        <w:rPr>
          <w:rFonts w:cs="Times New Roman"/>
          <w:szCs w:val="24"/>
        </w:rPr>
        <w:t xml:space="preserve">zřejmě </w:t>
      </w:r>
      <w:r>
        <w:rPr>
          <w:rFonts w:cs="Times New Roman"/>
          <w:szCs w:val="24"/>
        </w:rPr>
        <w:t>ne</w:t>
      </w:r>
      <w:r w:rsidR="004D3ED5">
        <w:rPr>
          <w:rFonts w:cs="Times New Roman"/>
          <w:szCs w:val="24"/>
        </w:rPr>
        <w:t>ní k dispozici</w:t>
      </w:r>
      <w:r>
        <w:rPr>
          <w:rFonts w:cs="Times New Roman"/>
          <w:szCs w:val="24"/>
        </w:rPr>
        <w:t xml:space="preserve"> skenovací zařízení, jakým disponují vědecky zaměřené instituce (např. CEITEC nebo Akademie věd), bude </w:t>
      </w:r>
      <w:r w:rsidR="004D3ED5">
        <w:rPr>
          <w:rFonts w:cs="Times New Roman"/>
          <w:szCs w:val="24"/>
        </w:rPr>
        <w:t>nutné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elektroforeogram</w:t>
      </w:r>
      <w:proofErr w:type="spellEnd"/>
      <w:r>
        <w:rPr>
          <w:rFonts w:cs="Times New Roman"/>
          <w:szCs w:val="24"/>
        </w:rPr>
        <w:t xml:space="preserve"> vyhodnotit pouze senzoricky proti bílému papíru. Přesto byste měli bý</w:t>
      </w:r>
      <w:r w:rsidR="00175A09">
        <w:rPr>
          <w:rFonts w:cs="Times New Roman"/>
          <w:szCs w:val="24"/>
        </w:rPr>
        <w:t xml:space="preserve">t schopni určit neznámý vzorek </w:t>
      </w:r>
      <w:r>
        <w:rPr>
          <w:rFonts w:cs="Times New Roman"/>
          <w:szCs w:val="24"/>
        </w:rPr>
        <w:t>ve srovnání se standardy.</w:t>
      </w:r>
    </w:p>
    <w:p w:rsidR="000D7265" w:rsidRDefault="000D7265" w:rsidP="007E4EFB">
      <w:pPr>
        <w:jc w:val="both"/>
        <w:rPr>
          <w:rFonts w:cs="Times New Roman"/>
          <w:b/>
          <w:sz w:val="28"/>
          <w:szCs w:val="28"/>
        </w:rPr>
      </w:pPr>
    </w:p>
    <w:p w:rsidR="000D7265" w:rsidRPr="00C6011F" w:rsidRDefault="000D7265" w:rsidP="007E4EFB">
      <w:pPr>
        <w:ind w:firstLine="0"/>
        <w:jc w:val="both"/>
        <w:rPr>
          <w:rFonts w:cs="Times New Roman"/>
          <w:szCs w:val="24"/>
        </w:rPr>
      </w:pPr>
      <w:r w:rsidRPr="00C6011F">
        <w:rPr>
          <w:rFonts w:cs="Times New Roman"/>
          <w:szCs w:val="24"/>
        </w:rPr>
        <w:t>Zpracování protokolu:</w:t>
      </w:r>
    </w:p>
    <w:p w:rsidR="000D7265" w:rsidRPr="00C6011F" w:rsidRDefault="000D7265" w:rsidP="007E4EFB">
      <w:pPr>
        <w:pStyle w:val="lnekodrkovseznam"/>
        <w:jc w:val="both"/>
        <w:rPr>
          <w:b/>
          <w:sz w:val="28"/>
          <w:szCs w:val="28"/>
        </w:rPr>
      </w:pPr>
      <w:r>
        <w:t>Hlavička</w:t>
      </w:r>
    </w:p>
    <w:p w:rsidR="004501FD" w:rsidRPr="004501FD" w:rsidRDefault="004501FD" w:rsidP="007E4EFB">
      <w:pPr>
        <w:pStyle w:val="lnekodrkovseznam"/>
        <w:jc w:val="both"/>
        <w:rPr>
          <w:b/>
          <w:sz w:val="28"/>
          <w:szCs w:val="28"/>
        </w:rPr>
      </w:pPr>
      <w:r>
        <w:t>Chemikálie</w:t>
      </w:r>
    </w:p>
    <w:p w:rsidR="000D7265" w:rsidRPr="00C6011F" w:rsidRDefault="000D7265" w:rsidP="007E4EFB">
      <w:pPr>
        <w:pStyle w:val="lnekodrkovseznam"/>
        <w:jc w:val="both"/>
        <w:rPr>
          <w:b/>
          <w:sz w:val="28"/>
          <w:szCs w:val="28"/>
        </w:rPr>
      </w:pPr>
      <w:r>
        <w:t>Pomůcky</w:t>
      </w:r>
    </w:p>
    <w:p w:rsidR="000D7265" w:rsidRPr="00C6011F" w:rsidRDefault="000D7265" w:rsidP="007E4EFB">
      <w:pPr>
        <w:pStyle w:val="lnekodrkovseznam"/>
        <w:jc w:val="both"/>
        <w:rPr>
          <w:b/>
          <w:sz w:val="28"/>
          <w:szCs w:val="28"/>
        </w:rPr>
      </w:pPr>
      <w:r>
        <w:t xml:space="preserve">Stručný postup </w:t>
      </w:r>
      <w:r w:rsidR="002E13DB">
        <w:t>(</w:t>
      </w:r>
      <w:r>
        <w:t>svými slovy</w:t>
      </w:r>
      <w:r w:rsidR="002E13DB">
        <w:t>)</w:t>
      </w:r>
    </w:p>
    <w:p w:rsidR="000D7265" w:rsidRPr="00C6011F" w:rsidRDefault="000D7265" w:rsidP="007E4EFB">
      <w:pPr>
        <w:pStyle w:val="lnekodrkovseznam"/>
        <w:jc w:val="both"/>
        <w:rPr>
          <w:b/>
          <w:sz w:val="28"/>
          <w:szCs w:val="28"/>
        </w:rPr>
      </w:pPr>
      <w:r>
        <w:t>Odpovědi na kontrolní otázky</w:t>
      </w:r>
    </w:p>
    <w:p w:rsidR="000D7265" w:rsidRPr="00C6011F" w:rsidRDefault="000D7265" w:rsidP="007E4EFB">
      <w:pPr>
        <w:pStyle w:val="lnekodrkovseznam"/>
        <w:jc w:val="both"/>
        <w:rPr>
          <w:b/>
          <w:sz w:val="28"/>
          <w:szCs w:val="28"/>
        </w:rPr>
      </w:pPr>
      <w:r>
        <w:t xml:space="preserve">Vyhodnocení </w:t>
      </w:r>
      <w:proofErr w:type="spellStart"/>
      <w:r>
        <w:t>elektroforeogramu</w:t>
      </w:r>
      <w:proofErr w:type="spellEnd"/>
      <w:r>
        <w:t xml:space="preserve"> (případně fotografi</w:t>
      </w:r>
      <w:r w:rsidR="002E13DB">
        <w:t>e</w:t>
      </w:r>
      <w:r>
        <w:t>)</w:t>
      </w:r>
    </w:p>
    <w:p w:rsidR="00162601" w:rsidRDefault="005F20E7" w:rsidP="007E4EFB">
      <w:pPr>
        <w:pStyle w:val="lnekodrkovseznam"/>
        <w:jc w:val="both"/>
        <w:rPr>
          <w:b/>
          <w:sz w:val="28"/>
          <w:szCs w:val="28"/>
        </w:rPr>
      </w:pPr>
      <w:r>
        <w:t xml:space="preserve">Závěr s </w:t>
      </w:r>
      <w:r w:rsidR="000D7265">
        <w:t>konstatováním, zda se povedlo správně určit neznámý vzorek, případně vysvětlení příčin nezdaru</w:t>
      </w:r>
      <w:r w:rsidR="007E4EFB">
        <w:t>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8D" w:rsidRDefault="00455A8D" w:rsidP="00445089">
      <w:pPr>
        <w:spacing w:line="240" w:lineRule="auto"/>
      </w:pPr>
      <w:r>
        <w:separator/>
      </w:r>
    </w:p>
  </w:endnote>
  <w:endnote w:type="continuationSeparator" w:id="0">
    <w:p w:rsidR="00455A8D" w:rsidRDefault="00455A8D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B75614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6904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8D" w:rsidRDefault="00455A8D" w:rsidP="00445089">
      <w:pPr>
        <w:spacing w:line="240" w:lineRule="auto"/>
      </w:pPr>
      <w:r>
        <w:separator/>
      </w:r>
    </w:p>
  </w:footnote>
  <w:footnote w:type="continuationSeparator" w:id="0">
    <w:p w:rsidR="00455A8D" w:rsidRDefault="00455A8D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55A8D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040A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614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05BD42A-F3B0-4DCC-8C59-C825A0CC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</TotalTime>
  <Pages>8</Pages>
  <Words>1380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585</cp:revision>
  <cp:lastPrinted>2016-03-23T13:29:00Z</cp:lastPrinted>
  <dcterms:created xsi:type="dcterms:W3CDTF">2015-03-29T17:52:00Z</dcterms:created>
  <dcterms:modified xsi:type="dcterms:W3CDTF">2017-01-05T11:47:00Z</dcterms:modified>
</cp:coreProperties>
</file>