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B5" w:rsidRPr="0057773F" w:rsidRDefault="00207AB5" w:rsidP="00207AB5">
      <w:pPr>
        <w:ind w:firstLine="708"/>
        <w:jc w:val="both"/>
        <w:rPr>
          <w:b/>
          <w:caps/>
          <w:noProof/>
          <w:color w:val="FF0000"/>
          <w:sz w:val="20"/>
          <w:szCs w:val="20"/>
        </w:rPr>
      </w:pPr>
      <w:r w:rsidRPr="0057773F">
        <w:rPr>
          <w:b/>
          <w:caps/>
          <w:noProof/>
          <w:color w:val="FF0000"/>
          <w:sz w:val="28"/>
          <w:szCs w:val="28"/>
        </w:rPr>
        <w:t>Třetí a čtvrtá latinská konjugace</w:t>
      </w:r>
    </w:p>
    <w:p w:rsidR="00207AB5" w:rsidRPr="0057773F" w:rsidRDefault="00207AB5" w:rsidP="00207AB5">
      <w:pPr>
        <w:ind w:firstLine="708"/>
        <w:jc w:val="both"/>
        <w:rPr>
          <w:b/>
          <w:caps/>
          <w:noProof/>
          <w:color w:val="FF0000"/>
          <w:sz w:val="20"/>
          <w:szCs w:val="20"/>
        </w:rPr>
      </w:pPr>
    </w:p>
    <w:p w:rsidR="00207AB5" w:rsidRPr="001E16A1" w:rsidRDefault="00207AB5" w:rsidP="00207AB5">
      <w:pPr>
        <w:numPr>
          <w:ilvl w:val="0"/>
          <w:numId w:val="1"/>
        </w:numPr>
        <w:jc w:val="both"/>
        <w:rPr>
          <w:noProof/>
        </w:rPr>
      </w:pPr>
      <w:r w:rsidRPr="001E16A1">
        <w:rPr>
          <w:noProof/>
        </w:rPr>
        <w:t xml:space="preserve">třetí konjugace – kmenová hláska </w:t>
      </w:r>
      <w:r w:rsidRPr="001E16A1">
        <w:rPr>
          <w:b/>
          <w:noProof/>
        </w:rPr>
        <w:t xml:space="preserve">i/e  </w:t>
      </w:r>
    </w:p>
    <w:p w:rsidR="00207AB5" w:rsidRPr="001E16A1" w:rsidRDefault="00207AB5" w:rsidP="00207AB5">
      <w:pPr>
        <w:numPr>
          <w:ilvl w:val="0"/>
          <w:numId w:val="1"/>
        </w:numPr>
        <w:jc w:val="both"/>
        <w:rPr>
          <w:b/>
          <w:noProof/>
        </w:rPr>
      </w:pPr>
      <w:r w:rsidRPr="001E16A1">
        <w:rPr>
          <w:noProof/>
        </w:rPr>
        <w:t xml:space="preserve">čtvrtá konjugace – kmenová hláska </w:t>
      </w:r>
      <w:r w:rsidRPr="001E16A1">
        <w:rPr>
          <w:b/>
          <w:noProof/>
        </w:rPr>
        <w:t>i(í)</w:t>
      </w:r>
      <w:bookmarkStart w:id="0" w:name="_GoBack"/>
      <w:bookmarkEnd w:id="0"/>
    </w:p>
    <w:p w:rsidR="00207AB5" w:rsidRPr="001E16A1" w:rsidRDefault="00207AB5" w:rsidP="00207AB5">
      <w:pPr>
        <w:numPr>
          <w:ilvl w:val="0"/>
          <w:numId w:val="1"/>
        </w:numPr>
        <w:jc w:val="both"/>
        <w:rPr>
          <w:b/>
          <w:noProof/>
        </w:rPr>
      </w:pPr>
      <w:r w:rsidRPr="001E16A1">
        <w:rPr>
          <w:b/>
          <w:noProof/>
        </w:rPr>
        <w:t>FUTURUM – neobsahuje slabiku –bi-, ale tvoří se změnou původní kmenové hlásky –i- na –e- u 3. konjugace, přidáním další hlásky –e-  ke kmenové hlásce –i- (u 4. konjugace):</w:t>
      </w:r>
    </w:p>
    <w:p w:rsidR="00207AB5" w:rsidRPr="001E16A1" w:rsidRDefault="00207AB5" w:rsidP="00C353B9">
      <w:pPr>
        <w:numPr>
          <w:ilvl w:val="1"/>
          <w:numId w:val="1"/>
        </w:numPr>
        <w:jc w:val="both"/>
        <w:rPr>
          <w:noProof/>
        </w:rPr>
      </w:pPr>
      <w:r w:rsidRPr="001E16A1">
        <w:rPr>
          <w:noProof/>
        </w:rPr>
        <w:t>Př.: leg</w:t>
      </w:r>
      <w:r w:rsidRPr="001E16A1">
        <w:rPr>
          <w:noProof/>
          <w:color w:val="FF0000"/>
        </w:rPr>
        <w:t>é</w:t>
      </w:r>
      <w:r w:rsidRPr="001E16A1">
        <w:rPr>
          <w:noProof/>
        </w:rPr>
        <w:t>s – budeš číst</w:t>
      </w:r>
    </w:p>
    <w:p w:rsidR="00207AB5" w:rsidRPr="001E16A1" w:rsidRDefault="00C353B9" w:rsidP="00207AB5">
      <w:pPr>
        <w:ind w:left="708"/>
        <w:jc w:val="both"/>
        <w:rPr>
          <w:noProof/>
        </w:rPr>
      </w:pPr>
      <w:r>
        <w:rPr>
          <w:noProof/>
        </w:rPr>
        <w:tab/>
      </w:r>
      <w:r w:rsidR="00207AB5" w:rsidRPr="001E16A1">
        <w:rPr>
          <w:noProof/>
        </w:rPr>
        <w:t xml:space="preserve"> aud</w:t>
      </w:r>
      <w:r w:rsidR="00207AB5" w:rsidRPr="00C353B9">
        <w:rPr>
          <w:noProof/>
          <w:color w:val="00B050"/>
        </w:rPr>
        <w:t>i</w:t>
      </w:r>
      <w:r w:rsidR="00207AB5" w:rsidRPr="001E16A1">
        <w:rPr>
          <w:noProof/>
          <w:color w:val="FF0000"/>
        </w:rPr>
        <w:t>é</w:t>
      </w:r>
      <w:r w:rsidR="00207AB5" w:rsidRPr="001E16A1">
        <w:rPr>
          <w:noProof/>
        </w:rPr>
        <w:t>mus – budeme poslouchat</w:t>
      </w:r>
    </w:p>
    <w:p w:rsidR="00207AB5" w:rsidRPr="001E16A1" w:rsidRDefault="00207AB5" w:rsidP="00207AB5">
      <w:pPr>
        <w:jc w:val="both"/>
        <w:rPr>
          <w:noProof/>
        </w:rPr>
      </w:pPr>
    </w:p>
    <w:tbl>
      <w:tblPr>
        <w:tblW w:w="0" w:type="auto"/>
        <w:tblCellSpacing w:w="15" w:type="dxa"/>
        <w:tblInd w:w="40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0"/>
        <w:gridCol w:w="2880"/>
        <w:gridCol w:w="3420"/>
      </w:tblGrid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3. konjugace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4. konjugace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Infinitiv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-e-re /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-ī-re / slyšet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Prézens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-ō / čtu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FF0000"/>
              </w:rPr>
              <w:t>i</w:t>
            </w:r>
            <w:r w:rsidRPr="001E16A1">
              <w:rPr>
                <w:b/>
                <w:bCs/>
                <w:noProof/>
              </w:rPr>
              <w:t>-ō / slyším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i</w:t>
            </w:r>
            <w:r w:rsidRPr="001E16A1">
              <w:rPr>
                <w:b/>
                <w:bCs/>
                <w:noProof/>
              </w:rPr>
              <w:t>-s / čteš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ī-s / slyšíš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-i-t / čte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i-t / slyší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Plurál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-i-mus / čteme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ī-mus / slyšíme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-i-tis / čtete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ī-tis / slyšíte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-u-nt / čtou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i-u-nt / slyší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Imperfektum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ē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ba</w:t>
            </w:r>
            <w:r w:rsidRPr="001E16A1">
              <w:rPr>
                <w:b/>
                <w:bCs/>
                <w:noProof/>
              </w:rPr>
              <w:t xml:space="preserve">-m / četl jsem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FF0000"/>
              </w:rPr>
              <w:t>i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ē-ba</w:t>
            </w:r>
            <w:r w:rsidRPr="001E16A1">
              <w:rPr>
                <w:b/>
                <w:bCs/>
                <w:noProof/>
              </w:rPr>
              <w:t>-m / slyšel jsem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-ē-bā-s / četl jsi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i-ē-bā-s / slyšel jsi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-ē-ba-t / četl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i-ē-ba-t / slyšel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Plurál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 xml:space="preserve">-ē-bā-mus / četli jsme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i-ē-bā-mus / slyšeli jsme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-ē-bā-tis / četli jste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i-ē-bā-tis / slyšeli jste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 xml:space="preserve">-ē-ba-nt / četli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i-ē-ba-nt / slyšeli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Futurum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a</w:t>
            </w:r>
            <w:r w:rsidRPr="001E16A1">
              <w:rPr>
                <w:b/>
                <w:bCs/>
                <w:noProof/>
              </w:rPr>
              <w:t>-m / budu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33CCCC"/>
              </w:rPr>
              <w:t>i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a</w:t>
            </w:r>
            <w:r w:rsidRPr="001E16A1">
              <w:rPr>
                <w:b/>
                <w:bCs/>
                <w:noProof/>
              </w:rPr>
              <w:t>-m / budu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FF0000"/>
              </w:rPr>
              <w:t>ē</w:t>
            </w:r>
            <w:r w:rsidRPr="001E16A1">
              <w:rPr>
                <w:b/>
                <w:bCs/>
                <w:noProof/>
              </w:rPr>
              <w:t>-s / budeš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  <w:color w:val="33CCCC"/>
              </w:rPr>
              <w:t>i</w:t>
            </w:r>
            <w:r w:rsidRPr="001E16A1">
              <w:rPr>
                <w:b/>
                <w:bCs/>
                <w:noProof/>
              </w:rPr>
              <w:t>-</w:t>
            </w:r>
            <w:r w:rsidRPr="001E16A1">
              <w:rPr>
                <w:b/>
                <w:bCs/>
                <w:noProof/>
                <w:color w:val="33CCCC"/>
              </w:rPr>
              <w:t>ē</w:t>
            </w:r>
            <w:r w:rsidRPr="001E16A1">
              <w:rPr>
                <w:b/>
                <w:bCs/>
                <w:noProof/>
              </w:rPr>
              <w:t>-s / budeš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-e-t / bude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i-e-t / bude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Plurál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1.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-ē-mus / budeme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i-ē-mus / budeme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-ē-tis / budete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i-ē-tis / budete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3. osoba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leg</w:t>
            </w:r>
            <w:r w:rsidRPr="001E16A1">
              <w:rPr>
                <w:b/>
                <w:bCs/>
                <w:noProof/>
              </w:rPr>
              <w:t>-e-nt / budou číst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</w:t>
            </w:r>
            <w:r w:rsidRPr="001E16A1">
              <w:rPr>
                <w:b/>
                <w:bCs/>
                <w:noProof/>
              </w:rPr>
              <w:t>i-e-nt / budou poslouchat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noProof/>
                <w:color w:val="FF0000"/>
              </w:rPr>
            </w:pPr>
            <w:r w:rsidRPr="001E16A1">
              <w:rPr>
                <w:b/>
                <w:noProof/>
                <w:color w:val="FF0000"/>
              </w:rPr>
              <w:t>Imperativ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8040" w:type="dxa"/>
            <w:gridSpan w:val="3"/>
            <w:vAlign w:val="center"/>
          </w:tcPr>
          <w:p w:rsidR="00207AB5" w:rsidRPr="001E16A1" w:rsidRDefault="00207AB5" w:rsidP="00A66C87">
            <w:pPr>
              <w:jc w:val="center"/>
              <w:rPr>
                <w:noProof/>
              </w:rPr>
            </w:pPr>
            <w:r w:rsidRPr="001E16A1">
              <w:rPr>
                <w:noProof/>
              </w:rPr>
              <w:t>Singulár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os. sg.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 xml:space="preserve"> Leg-</w:t>
            </w:r>
            <w:r w:rsidRPr="001E16A1">
              <w:rPr>
                <w:b/>
                <w:noProof/>
                <w:color w:val="33CCCC"/>
              </w:rPr>
              <w:t>e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>čti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>Aud-</w:t>
            </w:r>
            <w:r w:rsidRPr="001E16A1">
              <w:rPr>
                <w:b/>
                <w:noProof/>
                <w:color w:val="33CCCC"/>
              </w:rPr>
              <w:t>i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>poslouchej</w:t>
            </w:r>
          </w:p>
        </w:tc>
      </w:tr>
      <w:tr w:rsidR="00207AB5" w:rsidRPr="001E16A1" w:rsidTr="00A66C87">
        <w:trPr>
          <w:tblCellSpacing w:w="15" w:type="dxa"/>
        </w:trPr>
        <w:tc>
          <w:tcPr>
            <w:tcW w:w="1755" w:type="dxa"/>
            <w:vAlign w:val="center"/>
          </w:tcPr>
          <w:p w:rsidR="00207AB5" w:rsidRPr="001E16A1" w:rsidRDefault="00207AB5" w:rsidP="00A66C87">
            <w:pPr>
              <w:jc w:val="center"/>
              <w:rPr>
                <w:b/>
                <w:bCs/>
                <w:noProof/>
              </w:rPr>
            </w:pPr>
            <w:r w:rsidRPr="001E16A1">
              <w:rPr>
                <w:b/>
                <w:bCs/>
                <w:noProof/>
              </w:rPr>
              <w:t>2. os. pl.</w:t>
            </w:r>
          </w:p>
        </w:tc>
        <w:tc>
          <w:tcPr>
            <w:tcW w:w="2850" w:type="dxa"/>
            <w:vAlign w:val="center"/>
          </w:tcPr>
          <w:p w:rsidR="00207AB5" w:rsidRPr="001E16A1" w:rsidRDefault="00207AB5" w:rsidP="00A66C87">
            <w:pPr>
              <w:rPr>
                <w:noProof/>
              </w:rPr>
            </w:pPr>
            <w:r w:rsidRPr="001E16A1">
              <w:rPr>
                <w:noProof/>
              </w:rPr>
              <w:t xml:space="preserve"> Leg- </w:t>
            </w:r>
            <w:r w:rsidRPr="001E16A1">
              <w:rPr>
                <w:b/>
                <w:noProof/>
                <w:color w:val="33CCCC"/>
              </w:rPr>
              <w:t>ite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 xml:space="preserve">čtěte </w:t>
            </w:r>
          </w:p>
        </w:tc>
        <w:tc>
          <w:tcPr>
            <w:tcW w:w="3375" w:type="dxa"/>
            <w:vAlign w:val="center"/>
          </w:tcPr>
          <w:p w:rsidR="00207AB5" w:rsidRPr="001E16A1" w:rsidRDefault="00207AB5" w:rsidP="001E16A1">
            <w:pPr>
              <w:rPr>
                <w:noProof/>
              </w:rPr>
            </w:pPr>
            <w:r w:rsidRPr="001E16A1">
              <w:rPr>
                <w:noProof/>
              </w:rPr>
              <w:t>Aud-</w:t>
            </w:r>
            <w:r w:rsidRPr="001E16A1">
              <w:rPr>
                <w:b/>
                <w:noProof/>
                <w:color w:val="33CCCC"/>
              </w:rPr>
              <w:t>ite</w:t>
            </w:r>
            <w:r w:rsidRPr="001E16A1">
              <w:rPr>
                <w:noProof/>
              </w:rPr>
              <w:t xml:space="preserve">! / </w:t>
            </w:r>
            <w:r w:rsidRPr="001E16A1">
              <w:rPr>
                <w:b/>
                <w:noProof/>
              </w:rPr>
              <w:t>poslouchejte</w:t>
            </w:r>
          </w:p>
        </w:tc>
      </w:tr>
    </w:tbl>
    <w:p w:rsidR="003B4C86" w:rsidRDefault="003B4C86" w:rsidP="00C353B9"/>
    <w:sectPr w:rsidR="003B4C86" w:rsidSect="00EC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43A8"/>
    <w:multiLevelType w:val="hybridMultilevel"/>
    <w:tmpl w:val="F250A1A8"/>
    <w:lvl w:ilvl="0" w:tplc="633696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AB5"/>
    <w:rsid w:val="001B5A17"/>
    <w:rsid w:val="001E16A1"/>
    <w:rsid w:val="00207AB5"/>
    <w:rsid w:val="003B4C86"/>
    <w:rsid w:val="0057773F"/>
    <w:rsid w:val="00C353B9"/>
    <w:rsid w:val="00EC6AA3"/>
    <w:rsid w:val="00F1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2016-10-31T09:22:00Z</dcterms:created>
  <dcterms:modified xsi:type="dcterms:W3CDTF">2016-10-31T09:22:00Z</dcterms:modified>
</cp:coreProperties>
</file>