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9A" w:rsidRDefault="00C90EA0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Ivana Márová</w:t>
      </w:r>
      <w:bookmarkStart w:id="0" w:name="_GoBack"/>
      <w:bookmarkEnd w:id="0"/>
    </w:p>
    <w:p w:rsidR="00C5139A" w:rsidRPr="003457C0" w:rsidRDefault="00C5139A" w:rsidP="00C5139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Legislativa vzdělávací politiky ČR</w:t>
      </w:r>
      <w:r w:rsidRPr="003457C0">
        <w:rPr>
          <w:rFonts w:ascii="Bookman Old Style" w:hAnsi="Bookman Old Style"/>
          <w:b/>
          <w:sz w:val="24"/>
          <w:szCs w:val="24"/>
        </w:rPr>
        <w:br/>
        <w:t>Mezinárodní deklarace</w:t>
      </w:r>
    </w:p>
    <w:p w:rsidR="00C5139A" w:rsidRDefault="00C5139A" w:rsidP="00C5139A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Deklarace ze Salamanky</w:t>
      </w:r>
      <w:r w:rsidRPr="002A513B">
        <w:rPr>
          <w:rFonts w:ascii="Bookman Old Style" w:hAnsi="Bookman Old Style"/>
          <w:sz w:val="24"/>
          <w:szCs w:val="24"/>
        </w:rPr>
        <w:t xml:space="preserve"> a Akční rámec vzdělávání (1994)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 §2: 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„Každé dítě má právo na vzdělání a musí mu být poskytnuta možnost získat a udržet přijatelný stupeň vzdělání. Děti se speciálními vzdělávacími potřebami musí mít přístup do vzdělávání v běžných školách, které by se jim měli přizpůsobit společně a zajistit také uspokojení jejich potřeb“ </w:t>
      </w:r>
      <w:r w:rsidRPr="002A513B">
        <w:rPr>
          <w:rFonts w:ascii="Bookman Old Style" w:hAnsi="Bookman Old Style"/>
          <w:sz w:val="24"/>
          <w:szCs w:val="24"/>
        </w:rPr>
        <w:t>(OSN 1994)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Inkluze a „</w:t>
      </w:r>
      <w:r w:rsidRPr="002A513B">
        <w:rPr>
          <w:rFonts w:ascii="Bookman Old Style" w:hAnsi="Bookman Old Style"/>
          <w:i/>
          <w:iCs/>
          <w:sz w:val="24"/>
          <w:szCs w:val="24"/>
        </w:rPr>
        <w:t>inkluzivní společnost“</w:t>
      </w:r>
    </w:p>
    <w:p w:rsidR="00C5139A" w:rsidRDefault="00C5139A" w:rsidP="00C5139A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Úmluva o právech osob se zdravotním postižením</w:t>
      </w:r>
      <w:r w:rsidRPr="002A513B">
        <w:rPr>
          <w:rFonts w:ascii="Bookman Old Style" w:hAnsi="Bookman Old Style"/>
          <w:sz w:val="24"/>
          <w:szCs w:val="24"/>
        </w:rPr>
        <w:t xml:space="preserve"> (OSN 2006; v ČR 2009)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Po svém přijetí úmluva doplnila stávajících sedm lidskoprávních norem OSN. 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Úmluva se řídí základními principy respektování lidské důstojnosti a nezávislosti, plného zapojení do společnosti, rovných příležitostí rovnoprávnosti pohlaví a respektování rozvoje dětí a jejich práva na zachování identity 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  <w:u w:val="single"/>
        </w:rPr>
        <w:t>Kromě rovnosti příležitostí tvoří další pilíře úmluvy zapojení (inkluze) a resocializace osob se zdravotním postižením</w:t>
      </w:r>
      <w:r w:rsidRPr="002A513B">
        <w:rPr>
          <w:rFonts w:ascii="Bookman Old Style" w:hAnsi="Bookman Old Style"/>
          <w:sz w:val="24"/>
          <w:szCs w:val="24"/>
        </w:rPr>
        <w:t xml:space="preserve">. </w:t>
      </w:r>
    </w:p>
    <w:p w:rsidR="00C5139A" w:rsidRPr="003457C0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Úmluva o právech dítěte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Ratifikována a implementována do legislativního řádu ČR v roce 1991 (54 článků 4 kategorie)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Hlavní zásady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Články Úmluvy zabývající se odstraněním diskriminace, zaměřují se na právo na život, právo na přežití a rozvoj, právo na zapojení se do společnosti. Shrnují základní principy a veškeré další články se od nich odvíjejí.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Právo na přežití a rozvoj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Právo na nezávadnou vodu, domov, jídlo, základní vzdělání, lékařskou péči, právo na volný čas a odpočinek. Speciální články </w:t>
      </w:r>
      <w:r w:rsidRPr="002A513B">
        <w:rPr>
          <w:rFonts w:ascii="Bookman Old Style" w:hAnsi="Bookman Old Style"/>
          <w:sz w:val="24"/>
          <w:szCs w:val="24"/>
        </w:rPr>
        <w:lastRenderedPageBreak/>
        <w:t>popisují práva dětských uprchlíků, dětí s tělesným či mentálním postižením, dětí minorit či ohrožených skupin obyvatel.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Právo na ochranu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Právo dětí na ochranu a bezpečí, právo na pomoc při zneužívání, na ochranu před násilím či využíváním dětí k prostituci.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Právo na zapojení do společnosti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Každé dítě má právo, aby  mu ostatní naslouchali ve věcech, které se ho týkají. Jeho názor by měl být brán s vážností – podle jeho věku a vyspělosti</w:t>
      </w:r>
    </w:p>
    <w:p w:rsidR="00C5139A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Vzdělávací politika ČR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Strategie vzdělávací politiky České republiky do roku 2020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Dlouhodobý záměr vzdělávání a rozvoje vzdělávací soustavy ČR na období 2015 – 2020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Rámec vývoje vysokého školství do roku 2020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Strategie digitálního vzdělávání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Akční plán inkluzivního vzdělávání 2016 – 2018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 další …</w:t>
      </w:r>
    </w:p>
    <w:p w:rsidR="00C5139A" w:rsidRPr="002A513B" w:rsidRDefault="00C5139A" w:rsidP="00C5139A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Kurikulum</w:t>
      </w:r>
    </w:p>
    <w:p w:rsidR="00C5139A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3457C0" w:rsidRDefault="00C5139A" w:rsidP="00C5139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Dlouhodobý záměr vzdělávání a rozvoje vzdělávací soustavy ČR na období 2015 – 2020</w:t>
      </w:r>
    </w:p>
    <w:p w:rsidR="00C5139A" w:rsidRPr="002A513B" w:rsidRDefault="00C5139A" w:rsidP="00C5139A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Vzdělávání pro budoucnost</w:t>
      </w:r>
    </w:p>
    <w:p w:rsidR="00C5139A" w:rsidRPr="002A513B" w:rsidRDefault="00C5139A" w:rsidP="00C5139A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Inovaci rámcových vzdělávacích programů</w:t>
      </w:r>
    </w:p>
    <w:p w:rsidR="00C5139A" w:rsidRPr="002A513B" w:rsidRDefault="00C5139A" w:rsidP="00C5139A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Přípravě učitelů na tyto změny (v pregraduální přípravě i v jejich dalším vzdělávání)</w:t>
      </w:r>
    </w:p>
    <w:p w:rsidR="00C5139A" w:rsidRPr="002A513B" w:rsidRDefault="00C5139A" w:rsidP="00C5139A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Racionálnímu vybavování škol nezbytnými výukovými prostředky</w:t>
      </w:r>
    </w:p>
    <w:p w:rsidR="00C5139A" w:rsidRPr="002A513B" w:rsidRDefault="00C5139A" w:rsidP="00C5139A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Řízení změn, které budou tyto inovace provázet</w:t>
      </w:r>
    </w:p>
    <w:p w:rsidR="00C5139A" w:rsidRPr="002A513B" w:rsidRDefault="00C5139A" w:rsidP="00C5139A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Vzdělávání pro udržitelný rozvoj</w:t>
      </w:r>
    </w:p>
    <w:p w:rsidR="00C5139A" w:rsidRPr="002A513B" w:rsidRDefault="00C5139A" w:rsidP="00C5139A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Snižování nerovnosti ve vzdělávání</w:t>
      </w:r>
    </w:p>
    <w:p w:rsidR="00C5139A" w:rsidRPr="002A513B" w:rsidRDefault="00C5139A" w:rsidP="00C5139A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Maximální rozvoj potenciálu každého žáka</w:t>
      </w:r>
    </w:p>
    <w:p w:rsidR="00C5139A" w:rsidRPr="002A513B" w:rsidRDefault="00C5139A" w:rsidP="00C5139A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Kvalita vzdělávání a zlepšování pedagogických dovedností</w:t>
      </w:r>
    </w:p>
    <w:p w:rsidR="00C5139A" w:rsidRPr="002A513B" w:rsidRDefault="00C5139A" w:rsidP="00C5139A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>Erudovaní pedagogové</w:t>
      </w:r>
    </w:p>
    <w:p w:rsidR="00C5139A" w:rsidRPr="002A513B" w:rsidRDefault="00C5139A" w:rsidP="00C5139A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Důraz na počáteční a průběžnou profesní podporu učitelů</w:t>
      </w:r>
    </w:p>
    <w:p w:rsidR="00C5139A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Dlouhodobý záměr vzdělávání a rozvoje vzdělávací soustavy ČR na období 2015 – 2020 – ve vztahu k inkluzivnímu vzdělávání</w:t>
      </w:r>
    </w:p>
    <w:p w:rsidR="00C5139A" w:rsidRPr="002A513B" w:rsidRDefault="00C5139A" w:rsidP="00C5139A">
      <w:pPr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Nastavení podmínek rovných příležitostí ve vzdělávání pro všechny </w:t>
      </w:r>
    </w:p>
    <w:p w:rsidR="00C5139A" w:rsidRPr="002A513B" w:rsidRDefault="00C5139A" w:rsidP="00C5139A">
      <w:pPr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Diagnostické nástroje – činnost a role školských poradenských zařízení </w:t>
      </w:r>
    </w:p>
    <w:p w:rsidR="00C5139A" w:rsidRPr="002A513B" w:rsidRDefault="00C5139A" w:rsidP="00C5139A">
      <w:pPr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Supervizní mechanismy v oblasti inkluzivního vzdělávání </w:t>
      </w:r>
    </w:p>
    <w:p w:rsidR="00C5139A" w:rsidRPr="002A513B" w:rsidRDefault="00C5139A" w:rsidP="00C5139A">
      <w:pPr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Evidence a statistiky žáků vzdělávaných v inkluzivním prostředí</w:t>
      </w:r>
    </w:p>
    <w:p w:rsidR="00C5139A" w:rsidRPr="002A513B" w:rsidRDefault="00C5139A" w:rsidP="00C5139A">
      <w:pPr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Inkluze v předškolním vzdělávání </w:t>
      </w:r>
    </w:p>
    <w:p w:rsidR="00C5139A" w:rsidRPr="002A513B" w:rsidRDefault="00C5139A" w:rsidP="00C5139A">
      <w:pPr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Snižování „předčasných odchodů ze vzdělávání“</w:t>
      </w:r>
    </w:p>
    <w:p w:rsidR="00C5139A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3A481D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3A481D" w:rsidRDefault="00C5139A" w:rsidP="00C5139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A481D">
        <w:rPr>
          <w:rFonts w:ascii="Bookman Old Style" w:hAnsi="Bookman Old Style"/>
          <w:b/>
          <w:sz w:val="24"/>
          <w:szCs w:val="24"/>
        </w:rPr>
        <w:t>Akční plán inkluzivního vzdělávání na období 2016 – 2018</w:t>
      </w:r>
    </w:p>
    <w:p w:rsidR="00C5139A" w:rsidRPr="002A513B" w:rsidRDefault="00C5139A" w:rsidP="00C5139A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Podpora zavedení legislativních změn do praxe (do r. 2018)</w:t>
      </w:r>
    </w:p>
    <w:p w:rsidR="00C5139A" w:rsidRPr="002A513B" w:rsidRDefault="00C5139A" w:rsidP="00C5139A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Část A – Prioritní úkoly MŠMT v roce 2015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Zrušení přílohy RVP-LMP a revize RVP ZV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Prováděcí předpisy k §16 novely školského zákona</w:t>
      </w:r>
    </w:p>
    <w:p w:rsidR="00C5139A" w:rsidRPr="002A513B" w:rsidRDefault="00C5139A" w:rsidP="00C5139A">
      <w:pPr>
        <w:numPr>
          <w:ilvl w:val="2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V. č. 27/2016 Sb.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Diagnostické nástroje</w:t>
      </w:r>
    </w:p>
    <w:p w:rsidR="00C5139A" w:rsidRPr="002A513B" w:rsidRDefault="00C5139A" w:rsidP="00C5139A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Část B – Inkluzivní a kvalitní vzdělávací systém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Strategická cesta 1: Čím dříve, tím lépe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Strategická cesta 2: Inkluze je přínosem pro všechny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Strategická cesta 3: Vysoce kvalifikovaní odborníci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Strategická cesta 4: Podpůrné systémy a mechanismy financování</w:t>
      </w:r>
    </w:p>
    <w:p w:rsidR="00C5139A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Strategická cesta 5: Spolehlivá data</w:t>
      </w:r>
    </w:p>
    <w:p w:rsidR="00C5139A" w:rsidRPr="002A513B" w:rsidRDefault="00C5139A" w:rsidP="00C5139A">
      <w:pPr>
        <w:spacing w:after="0" w:line="360" w:lineRule="auto"/>
        <w:ind w:left="2160"/>
        <w:rPr>
          <w:rFonts w:ascii="Bookman Old Style" w:hAnsi="Bookman Old Style"/>
          <w:sz w:val="24"/>
          <w:szCs w:val="24"/>
        </w:rPr>
      </w:pPr>
    </w:p>
    <w:p w:rsidR="00C5139A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Legislativa vzdělávací politiky ČR</w:t>
      </w:r>
    </w:p>
    <w:p w:rsidR="00C5139A" w:rsidRPr="002A513B" w:rsidRDefault="00C5139A" w:rsidP="00C5139A">
      <w:pPr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Ústava</w:t>
      </w:r>
      <w:r w:rsidRPr="002A513B">
        <w:rPr>
          <w:rFonts w:ascii="Bookman Old Style" w:hAnsi="Bookman Old Style"/>
          <w:sz w:val="24"/>
          <w:szCs w:val="24"/>
        </w:rPr>
        <w:t xml:space="preserve"> (Listina základních práv a svobod)</w:t>
      </w:r>
    </w:p>
    <w:p w:rsidR="00C5139A" w:rsidRPr="002A513B" w:rsidRDefault="00C5139A" w:rsidP="00C5139A">
      <w:pPr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Zákon č. 561/2004</w:t>
      </w:r>
      <w:r w:rsidRPr="002A513B">
        <w:rPr>
          <w:rFonts w:ascii="Bookman Old Style" w:hAnsi="Bookman Old Style"/>
          <w:sz w:val="24"/>
          <w:szCs w:val="24"/>
        </w:rPr>
        <w:t xml:space="preserve"> Sb. o předškolním, základním, středním, vyšším odborném a jiném vzdělávání (Školský zákon)</w:t>
      </w:r>
    </w:p>
    <w:p w:rsidR="00C5139A" w:rsidRPr="002A513B" w:rsidRDefault="00C5139A" w:rsidP="00C5139A">
      <w:pPr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lastRenderedPageBreak/>
        <w:t>Vyhláška č. 72/2005</w:t>
      </w:r>
      <w:r w:rsidRPr="002A513B">
        <w:rPr>
          <w:rFonts w:ascii="Bookman Old Style" w:hAnsi="Bookman Old Style"/>
          <w:sz w:val="24"/>
          <w:szCs w:val="24"/>
        </w:rPr>
        <w:t xml:space="preserve"> Sb. o poskytování poradenských služeb ve školách a školních poradenských zařízeních v aktuálním znění</w:t>
      </w:r>
    </w:p>
    <w:p w:rsidR="00C5139A" w:rsidRPr="002A513B" w:rsidRDefault="00C5139A" w:rsidP="00C5139A">
      <w:pPr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Vyhláška č. 73/2005</w:t>
      </w:r>
      <w:r w:rsidRPr="002A513B">
        <w:rPr>
          <w:rFonts w:ascii="Bookman Old Style" w:hAnsi="Bookman Old Style"/>
          <w:sz w:val="24"/>
          <w:szCs w:val="24"/>
        </w:rPr>
        <w:t xml:space="preserve"> Sb. o vzdělávání dětí, žáků, studentů se speciálními vzdělávacími potřebami a dětí, žáků, studentů mimořádně nadaných ve znění vyhlášky </w:t>
      </w:r>
      <w:r w:rsidRPr="002A513B">
        <w:rPr>
          <w:rFonts w:ascii="Bookman Old Style" w:hAnsi="Bookman Old Style"/>
          <w:b/>
          <w:bCs/>
          <w:sz w:val="24"/>
          <w:szCs w:val="24"/>
        </w:rPr>
        <w:t>č.147/2011 Sb</w:t>
      </w:r>
      <w:r w:rsidRPr="002A513B">
        <w:rPr>
          <w:rFonts w:ascii="Bookman Old Style" w:hAnsi="Bookman Old Style"/>
          <w:sz w:val="24"/>
          <w:szCs w:val="24"/>
        </w:rPr>
        <w:t>. – již neplatná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Vyhláška č. 13/2005 Sb</w:t>
      </w:r>
      <w:r w:rsidRPr="002A513B">
        <w:rPr>
          <w:rFonts w:ascii="Bookman Old Style" w:hAnsi="Bookman Old Style"/>
          <w:sz w:val="24"/>
          <w:szCs w:val="24"/>
        </w:rPr>
        <w:t>. o středním vzdělávání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Vyhláška č. 14/2005 Sb.</w:t>
      </w:r>
      <w:r w:rsidRPr="002A513B">
        <w:rPr>
          <w:rFonts w:ascii="Bookman Old Style" w:hAnsi="Bookman Old Style"/>
          <w:sz w:val="24"/>
          <w:szCs w:val="24"/>
        </w:rPr>
        <w:t xml:space="preserve"> o předškolním vzdělávání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Vyhláška č. 48/2005 Sb</w:t>
      </w:r>
      <w:r w:rsidRPr="002A513B">
        <w:rPr>
          <w:rFonts w:ascii="Bookman Old Style" w:hAnsi="Bookman Old Style"/>
          <w:sz w:val="24"/>
          <w:szCs w:val="24"/>
        </w:rPr>
        <w:t>. o základním vzdělávání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Další nařízení vlády</w:t>
      </w:r>
    </w:p>
    <w:p w:rsidR="00C5139A" w:rsidRDefault="00C5139A" w:rsidP="00C5139A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Leg</w:t>
      </w:r>
      <w:r>
        <w:rPr>
          <w:rFonts w:ascii="Bookman Old Style" w:hAnsi="Bookman Old Style"/>
          <w:sz w:val="24"/>
          <w:szCs w:val="24"/>
        </w:rPr>
        <w:t xml:space="preserve">islativa vzdělávací politiky ČR - </w:t>
      </w:r>
      <w:r w:rsidRPr="003A481D">
        <w:rPr>
          <w:rFonts w:ascii="Bookman Old Style" w:hAnsi="Bookman Old Style"/>
          <w:b/>
          <w:sz w:val="24"/>
          <w:szCs w:val="24"/>
        </w:rPr>
        <w:t xml:space="preserve">Nově upraveno </w:t>
      </w:r>
    </w:p>
    <w:p w:rsidR="00C5139A" w:rsidRPr="002A513B" w:rsidRDefault="00C5139A" w:rsidP="00C5139A">
      <w:pPr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 Zákon č. 561/2004</w:t>
      </w:r>
      <w:r w:rsidRPr="002A513B">
        <w:rPr>
          <w:rFonts w:ascii="Bookman Old Style" w:hAnsi="Bookman Old Style"/>
          <w:sz w:val="24"/>
          <w:szCs w:val="24"/>
        </w:rPr>
        <w:t xml:space="preserve"> Sb. o předškolním, základním, středním, vyšším odborném a jiném vzdělávání (Školský zákon)</w:t>
      </w:r>
    </w:p>
    <w:p w:rsidR="00C5139A" w:rsidRPr="002A513B" w:rsidRDefault="00C5139A" w:rsidP="00C5139A">
      <w:pPr>
        <w:numPr>
          <w:ilvl w:val="1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Ve znění zákona č. 82/2015 Sb.</w:t>
      </w:r>
    </w:p>
    <w:p w:rsidR="00C5139A" w:rsidRPr="002A513B" w:rsidRDefault="00C5139A" w:rsidP="00C5139A">
      <w:pPr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Vyhláška 72/2005 Sb. ve znění vyhlášky č. 197/2016 Sb</w:t>
      </w:r>
      <w:r w:rsidRPr="002A513B">
        <w:rPr>
          <w:rFonts w:ascii="Bookman Old Style" w:hAnsi="Bookman Old Style"/>
          <w:sz w:val="24"/>
          <w:szCs w:val="24"/>
        </w:rPr>
        <w:t>.</w:t>
      </w:r>
    </w:p>
    <w:p w:rsidR="00C5139A" w:rsidRPr="002A513B" w:rsidRDefault="00C5139A" w:rsidP="00C5139A">
      <w:pPr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Zrušení vyhlášky č. 73/2005 Sb. </w:t>
      </w:r>
      <w:r w:rsidRPr="002A513B">
        <w:rPr>
          <w:rFonts w:ascii="Bookman Old Style" w:hAnsi="Bookman Old Style"/>
          <w:sz w:val="24"/>
          <w:szCs w:val="24"/>
        </w:rPr>
        <w:t>ve znění pozdějších předpisů a její nahrazení –</w:t>
      </w:r>
    </w:p>
    <w:p w:rsidR="00C5139A" w:rsidRPr="002A513B" w:rsidRDefault="00C5139A" w:rsidP="00C5139A">
      <w:pPr>
        <w:numPr>
          <w:ilvl w:val="1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Vyhláška č. 27/2016 Sb. o vzdělávání žáků se speciálními vzdělávacími potřebami a žáků nadaných</w:t>
      </w:r>
    </w:p>
    <w:p w:rsidR="00C5139A" w:rsidRDefault="00C5139A" w:rsidP="00C5139A">
      <w:pPr>
        <w:spacing w:after="0"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C5139A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Legislativní změny 2016</w:t>
      </w:r>
    </w:p>
    <w:p w:rsidR="00C5139A" w:rsidRPr="002A513B" w:rsidRDefault="00C5139A" w:rsidP="00C5139A">
      <w:pPr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 každém žáků je možné říct, že má své speciální vzdělávací potřeby</w:t>
      </w:r>
    </w:p>
    <w:p w:rsidR="00C5139A" w:rsidRPr="002A513B" w:rsidRDefault="00C5139A" w:rsidP="00C5139A">
      <w:pPr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Tento termín již nevyhovuje obsahu, pro nějž byl zaveden</w:t>
      </w:r>
    </w:p>
    <w:p w:rsidR="00C5139A" w:rsidRPr="002A513B" w:rsidRDefault="00C5139A" w:rsidP="00C5139A">
      <w:pPr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Kategorizace žáků na zdravotně postižené, zdravotně znevýhodněné a sociálně znevýhodněné má mnohá omezení</w:t>
      </w:r>
    </w:p>
    <w:p w:rsidR="00C5139A" w:rsidRPr="002A513B" w:rsidRDefault="00C5139A" w:rsidP="00C5139A">
      <w:pPr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Nereaguje například dostatečně na skupinu civilizačních a vnitřních onemocnění</w:t>
      </w:r>
    </w:p>
    <w:p w:rsidR="00C5139A" w:rsidRPr="002A513B" w:rsidRDefault="00C5139A" w:rsidP="00C5139A">
      <w:pPr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Epilepsie, onkologická onemocnění a další jsou pouze kategorií </w:t>
      </w:r>
      <w:proofErr w:type="spellStart"/>
      <w:r w:rsidRPr="002A513B">
        <w:rPr>
          <w:rFonts w:ascii="Bookman Old Style" w:hAnsi="Bookman Old Style"/>
          <w:sz w:val="24"/>
          <w:szCs w:val="24"/>
        </w:rPr>
        <w:t>zdr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. znevýhodnění zatímco v resortu MZSV spadají do kategorie </w:t>
      </w:r>
      <w:proofErr w:type="spellStart"/>
      <w:r w:rsidRPr="002A513B">
        <w:rPr>
          <w:rFonts w:ascii="Bookman Old Style" w:hAnsi="Bookman Old Style"/>
          <w:sz w:val="24"/>
          <w:szCs w:val="24"/>
        </w:rPr>
        <w:t>zdr</w:t>
      </w:r>
      <w:proofErr w:type="spellEnd"/>
      <w:r w:rsidRPr="002A513B">
        <w:rPr>
          <w:rFonts w:ascii="Bookman Old Style" w:hAnsi="Bookman Old Style"/>
          <w:sz w:val="24"/>
          <w:szCs w:val="24"/>
        </w:rPr>
        <w:t>. postižení</w:t>
      </w:r>
    </w:p>
    <w:p w:rsidR="00C5139A" w:rsidRPr="002A513B" w:rsidRDefault="00C5139A" w:rsidP="00C5139A">
      <w:pPr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Sociální znevýhodnění – </w:t>
      </w:r>
      <w:r>
        <w:rPr>
          <w:rFonts w:ascii="Bookman Old Style" w:hAnsi="Bookman Old Style"/>
          <w:sz w:val="24"/>
          <w:szCs w:val="24"/>
        </w:rPr>
        <w:t>stigmatizující</w:t>
      </w:r>
      <w:r w:rsidRPr="002A513B">
        <w:rPr>
          <w:rFonts w:ascii="Bookman Old Style" w:hAnsi="Bookman Old Style"/>
          <w:sz w:val="24"/>
          <w:szCs w:val="24"/>
        </w:rPr>
        <w:t xml:space="preserve"> – a jak jej vlastně diagnostikovat?</w:t>
      </w:r>
    </w:p>
    <w:p w:rsidR="00C5139A" w:rsidRPr="002A513B" w:rsidRDefault="00C5139A" w:rsidP="00C5139A">
      <w:pPr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>Podpora žáků s hraničním intelektem problematická – dle platné legislativy nemají SVP – školy neměli možnost poskytnout jim podpůrná ani vyrovnávací opatření</w:t>
      </w:r>
    </w:p>
    <w:p w:rsidR="00C5139A" w:rsidRPr="002A513B" w:rsidRDefault="00C5139A" w:rsidP="00C5139A">
      <w:pPr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ZP JSOU ovšem i žáci se SPUCH – drtivá většina má však jen znevýhodnění</w:t>
      </w:r>
    </w:p>
    <w:p w:rsidR="00C5139A" w:rsidRDefault="00C5139A" w:rsidP="00C5139A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561/2004 sb. Školský zákon - §16</w:t>
      </w:r>
      <w:r w:rsidRPr="002A513B">
        <w:rPr>
          <w:rFonts w:ascii="Bookman Old Style" w:hAnsi="Bookman Old Style"/>
          <w:sz w:val="24"/>
          <w:szCs w:val="24"/>
        </w:rPr>
        <w:br/>
      </w:r>
      <w:r w:rsidRPr="002A513B">
        <w:rPr>
          <w:rFonts w:ascii="Bookman Old Style" w:hAnsi="Bookman Old Style"/>
          <w:b/>
          <w:bCs/>
          <w:sz w:val="24"/>
          <w:szCs w:val="24"/>
        </w:rPr>
        <w:t>Podpora vzdělávání dětí, žáků a studentů se speciálními vzdělávacími potřebami</w:t>
      </w:r>
    </w:p>
    <w:p w:rsidR="00C5139A" w:rsidRPr="002A513B" w:rsidRDefault="00C5139A" w:rsidP="00C5139A">
      <w:pPr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Dítětem, žákem a studentem se speciálními vzdělávacími potřebami se rozumí osoba, která k naplnění svých vzdělávacích možností nebo k uplatnění nebo užívání svých práv na rovnoprávném základě s ostatními potřebuje poskytnutí </w:t>
      </w:r>
      <w:r w:rsidRPr="002A513B">
        <w:rPr>
          <w:rFonts w:ascii="Bookman Old Style" w:hAnsi="Bookman Old Style"/>
          <w:b/>
          <w:bCs/>
          <w:sz w:val="24"/>
          <w:szCs w:val="24"/>
        </w:rPr>
        <w:t>podpůrných opatření</w:t>
      </w:r>
      <w:r w:rsidRPr="002A513B">
        <w:rPr>
          <w:rFonts w:ascii="Bookman Old Style" w:hAnsi="Bookman Old Style"/>
          <w:sz w:val="24"/>
          <w:szCs w:val="24"/>
        </w:rPr>
        <w:t xml:space="preserve">. Podpůrnými opatřeními se rozumí </w:t>
      </w:r>
      <w:r w:rsidRPr="002A513B">
        <w:rPr>
          <w:rFonts w:ascii="Bookman Old Style" w:hAnsi="Bookman Old Style"/>
          <w:sz w:val="24"/>
          <w:szCs w:val="24"/>
          <w:u w:val="single"/>
        </w:rPr>
        <w:t xml:space="preserve">nezbytné úpravy </w:t>
      </w:r>
      <w:r w:rsidRPr="002A513B">
        <w:rPr>
          <w:rFonts w:ascii="Bookman Old Style" w:hAnsi="Bookman Old Style"/>
          <w:sz w:val="24"/>
          <w:szCs w:val="24"/>
        </w:rPr>
        <w:t xml:space="preserve">ve vzdělávání a školských službách odpovídající zdravotnímu stavu, kulturnímu prostředí nebo jiným životním podmínkám dítěte, žáka nebo studenta. Děti, žáci a studenti se speciálními vzdělávacími potřebami mají právo na </w:t>
      </w:r>
      <w:r w:rsidRPr="002A513B">
        <w:rPr>
          <w:rFonts w:ascii="Bookman Old Style" w:hAnsi="Bookman Old Style"/>
          <w:sz w:val="24"/>
          <w:szCs w:val="24"/>
          <w:u w:val="single"/>
        </w:rPr>
        <w:t>bezplatné</w:t>
      </w:r>
      <w:r w:rsidRPr="002A513B">
        <w:rPr>
          <w:rFonts w:ascii="Bookman Old Style" w:hAnsi="Bookman Old Style"/>
          <w:sz w:val="24"/>
          <w:szCs w:val="24"/>
        </w:rPr>
        <w:t xml:space="preserve"> poskytování podpůrných opatření školou a školským zařízením.</w:t>
      </w:r>
    </w:p>
    <w:p w:rsidR="00C5139A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Podpůrná opatření spočívají v:</w:t>
      </w:r>
    </w:p>
    <w:p w:rsidR="00C5139A" w:rsidRPr="002A513B" w:rsidRDefault="00C5139A" w:rsidP="00C5139A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  <w:u w:val="single"/>
        </w:rPr>
        <w:t xml:space="preserve">poradenské pomoci </w:t>
      </w:r>
      <w:r w:rsidRPr="002A513B">
        <w:rPr>
          <w:rFonts w:ascii="Bookman Old Style" w:hAnsi="Bookman Old Style"/>
          <w:sz w:val="24"/>
          <w:szCs w:val="24"/>
        </w:rPr>
        <w:t>školy a školského poradenského zařízení,</w:t>
      </w:r>
    </w:p>
    <w:p w:rsidR="00C5139A" w:rsidRPr="002A513B" w:rsidRDefault="00C5139A" w:rsidP="00C5139A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  <w:u w:val="single"/>
        </w:rPr>
        <w:t xml:space="preserve">úpravě organizace, obsahu, hodnocení, forem a metod vzdělávání </w:t>
      </w:r>
      <w:r w:rsidRPr="002A513B">
        <w:rPr>
          <w:rFonts w:ascii="Bookman Old Style" w:hAnsi="Bookman Old Style"/>
          <w:sz w:val="24"/>
          <w:szCs w:val="24"/>
        </w:rPr>
        <w:t>a školských služeb, včetně zabezpečení výuky předmětů speciálně pedagogické péče</w:t>
      </w:r>
    </w:p>
    <w:p w:rsidR="00C5139A" w:rsidRPr="002A513B" w:rsidRDefault="00C5139A" w:rsidP="00C5139A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úpravě </w:t>
      </w:r>
      <w:r w:rsidRPr="002A513B">
        <w:rPr>
          <w:rFonts w:ascii="Bookman Old Style" w:hAnsi="Bookman Old Style"/>
          <w:sz w:val="24"/>
          <w:szCs w:val="24"/>
          <w:u w:val="single"/>
        </w:rPr>
        <w:t>podmínek přijímání ke vzdělávání a ukončování vzdělávání</w:t>
      </w:r>
      <w:r w:rsidRPr="002A513B">
        <w:rPr>
          <w:rFonts w:ascii="Bookman Old Style" w:hAnsi="Bookman Old Style"/>
          <w:sz w:val="24"/>
          <w:szCs w:val="24"/>
        </w:rPr>
        <w:t>, prodloužení studia</w:t>
      </w:r>
    </w:p>
    <w:p w:rsidR="00C5139A" w:rsidRPr="002A513B" w:rsidRDefault="00C5139A" w:rsidP="00C5139A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  <w:u w:val="single"/>
        </w:rPr>
        <w:t>použití kompenzačních pomůcek</w:t>
      </w:r>
      <w:r w:rsidRPr="002A513B">
        <w:rPr>
          <w:rFonts w:ascii="Bookman Old Style" w:hAnsi="Bookman Old Style"/>
          <w:sz w:val="24"/>
          <w:szCs w:val="24"/>
        </w:rPr>
        <w:t xml:space="preserve">, speciálních učebnic a speciálních učebních pomůcek, využívání </w:t>
      </w:r>
      <w:r w:rsidRPr="002A513B">
        <w:rPr>
          <w:rFonts w:ascii="Bookman Old Style" w:hAnsi="Bookman Old Style"/>
          <w:sz w:val="24"/>
          <w:szCs w:val="24"/>
          <w:u w:val="single"/>
        </w:rPr>
        <w:t xml:space="preserve">komunikačních systémů </w:t>
      </w:r>
      <w:r w:rsidRPr="002A513B">
        <w:rPr>
          <w:rFonts w:ascii="Bookman Old Style" w:hAnsi="Bookman Old Style"/>
          <w:sz w:val="24"/>
          <w:szCs w:val="24"/>
        </w:rPr>
        <w:t>neslyšících a hluchoslepých osob</w:t>
      </w:r>
    </w:p>
    <w:p w:rsidR="00C5139A" w:rsidRPr="002A513B" w:rsidRDefault="00C5139A" w:rsidP="00C5139A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  <w:u w:val="single"/>
        </w:rPr>
        <w:t xml:space="preserve">úpravě očekávaných výstupů vzdělávání </w:t>
      </w:r>
      <w:r w:rsidRPr="002A513B">
        <w:rPr>
          <w:rFonts w:ascii="Bookman Old Style" w:hAnsi="Bookman Old Style"/>
          <w:sz w:val="24"/>
          <w:szCs w:val="24"/>
        </w:rPr>
        <w:t>v mezích stanovených rámcovými vzdělávacími programy a akreditovanými vzdělávacími programy,</w:t>
      </w:r>
    </w:p>
    <w:p w:rsidR="00C5139A" w:rsidRPr="002A513B" w:rsidRDefault="00C5139A" w:rsidP="00C5139A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 xml:space="preserve">vzdělávání podle </w:t>
      </w:r>
      <w:r w:rsidRPr="002A513B">
        <w:rPr>
          <w:rFonts w:ascii="Bookman Old Style" w:hAnsi="Bookman Old Style"/>
          <w:sz w:val="24"/>
          <w:szCs w:val="24"/>
          <w:u w:val="single"/>
        </w:rPr>
        <w:t>individuálního vzdělávacího plánu</w:t>
      </w:r>
      <w:r w:rsidRPr="002A513B">
        <w:rPr>
          <w:rFonts w:ascii="Bookman Old Style" w:hAnsi="Bookman Old Style"/>
          <w:sz w:val="24"/>
          <w:szCs w:val="24"/>
        </w:rPr>
        <w:t>,</w:t>
      </w:r>
    </w:p>
    <w:p w:rsidR="00C5139A" w:rsidRPr="002A513B" w:rsidRDefault="00C5139A" w:rsidP="00C5139A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využití </w:t>
      </w:r>
      <w:r w:rsidRPr="002A513B">
        <w:rPr>
          <w:rFonts w:ascii="Bookman Old Style" w:hAnsi="Bookman Old Style"/>
          <w:sz w:val="24"/>
          <w:szCs w:val="24"/>
          <w:u w:val="single"/>
        </w:rPr>
        <w:t>asistenta pedagoga</w:t>
      </w:r>
      <w:r w:rsidRPr="002A513B">
        <w:rPr>
          <w:rFonts w:ascii="Bookman Old Style" w:hAnsi="Bookman Old Style"/>
          <w:sz w:val="24"/>
          <w:szCs w:val="24"/>
        </w:rPr>
        <w:t>, dalšího pedagogického pracovníka, tlumočníka, zapisovatele …</w:t>
      </w:r>
    </w:p>
    <w:p w:rsidR="00C5139A" w:rsidRPr="002A513B" w:rsidRDefault="00C5139A" w:rsidP="00C5139A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poskytování vzdělávání nebo školských služeb v prostorách stavebně nebo technicky upravených – bezbariérovost</w:t>
      </w:r>
    </w:p>
    <w:p w:rsidR="00C5139A" w:rsidRDefault="00C5139A" w:rsidP="00C5139A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Podpůrná opatření</w:t>
      </w:r>
    </w:p>
    <w:p w:rsidR="00C5139A" w:rsidRPr="002A513B" w:rsidRDefault="00C5139A" w:rsidP="00C5139A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5 stupňů </w:t>
      </w:r>
      <w:r w:rsidRPr="002A513B">
        <w:rPr>
          <w:rFonts w:ascii="Bookman Old Style" w:hAnsi="Bookman Old Style"/>
          <w:sz w:val="24"/>
          <w:szCs w:val="24"/>
        </w:rPr>
        <w:t>podle organizační, pedagogické a finanční náročnost</w:t>
      </w:r>
    </w:p>
    <w:p w:rsidR="00C5139A" w:rsidRPr="002A513B" w:rsidRDefault="00C5139A" w:rsidP="00C5139A">
      <w:pPr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Podpůrná opatření </w:t>
      </w:r>
      <w:r w:rsidRPr="003A481D">
        <w:rPr>
          <w:rFonts w:ascii="Bookman Old Style" w:hAnsi="Bookman Old Style"/>
          <w:b/>
          <w:sz w:val="24"/>
          <w:szCs w:val="24"/>
        </w:rPr>
        <w:t>prvního stupně</w:t>
      </w:r>
      <w:r w:rsidRPr="002A513B">
        <w:rPr>
          <w:rFonts w:ascii="Bookman Old Style" w:hAnsi="Bookman Old Style"/>
          <w:sz w:val="24"/>
          <w:szCs w:val="24"/>
        </w:rPr>
        <w:t xml:space="preserve"> uplatňuje škola nebo školské zařízení i bez doporučení školského poradenského zařízení</w:t>
      </w:r>
    </w:p>
    <w:p w:rsidR="00C5139A" w:rsidRPr="002A513B" w:rsidRDefault="00C5139A" w:rsidP="00C5139A">
      <w:pPr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Podpůrná opatření </w:t>
      </w:r>
      <w:r w:rsidRPr="003A481D">
        <w:rPr>
          <w:rFonts w:ascii="Bookman Old Style" w:hAnsi="Bookman Old Style"/>
          <w:b/>
          <w:sz w:val="24"/>
          <w:szCs w:val="24"/>
        </w:rPr>
        <w:t>druhého až pátého stupně</w:t>
      </w:r>
      <w:r w:rsidRPr="002A513B">
        <w:rPr>
          <w:rFonts w:ascii="Bookman Old Style" w:hAnsi="Bookman Old Style"/>
          <w:sz w:val="24"/>
          <w:szCs w:val="24"/>
        </w:rPr>
        <w:t xml:space="preserve"> lze uplatnit pouze s doporučením školského poradenského zařízení</w:t>
      </w:r>
    </w:p>
    <w:p w:rsidR="00C5139A" w:rsidRPr="002A513B" w:rsidRDefault="00C5139A" w:rsidP="00C5139A">
      <w:pPr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5. stupeň – vzdělávání v základní škole speciální</w:t>
      </w:r>
    </w:p>
    <w:p w:rsidR="00C5139A" w:rsidRDefault="00C5139A" w:rsidP="00C5139A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Katalogy podpůrných opatření</w:t>
      </w:r>
      <w:r w:rsidRPr="002A513B">
        <w:rPr>
          <w:rFonts w:ascii="Bookman Old Style" w:hAnsi="Bookman Old Style"/>
          <w:sz w:val="24"/>
          <w:szCs w:val="24"/>
        </w:rPr>
        <w:t xml:space="preserve"> – UPOL</w:t>
      </w:r>
    </w:p>
    <w:p w:rsidR="00C5139A" w:rsidRPr="002A513B" w:rsidRDefault="00C5139A" w:rsidP="00C5139A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Systémová podpora inkluzivního vzdělávání</w:t>
      </w:r>
    </w:p>
    <w:p w:rsidR="00C5139A" w:rsidRPr="002A513B" w:rsidRDefault="00C5139A" w:rsidP="00C5139A">
      <w:pPr>
        <w:numPr>
          <w:ilvl w:val="1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http://</w:t>
      </w:r>
      <w:proofErr w:type="gramStart"/>
      <w:r w:rsidRPr="002A513B">
        <w:rPr>
          <w:rFonts w:ascii="Bookman Old Style" w:hAnsi="Bookman Old Style"/>
          <w:sz w:val="24"/>
          <w:szCs w:val="24"/>
        </w:rPr>
        <w:t>www</w:t>
      </w:r>
      <w:proofErr w:type="gramEnd"/>
      <w:r w:rsidRPr="002A513B">
        <w:rPr>
          <w:rFonts w:ascii="Bookman Old Style" w:hAnsi="Bookman Old Style"/>
          <w:sz w:val="24"/>
          <w:szCs w:val="24"/>
        </w:rPr>
        <w:t>.</w:t>
      </w:r>
      <w:proofErr w:type="gramStart"/>
      <w:r w:rsidRPr="002A513B">
        <w:rPr>
          <w:rFonts w:ascii="Bookman Old Style" w:hAnsi="Bookman Old Style"/>
          <w:sz w:val="24"/>
          <w:szCs w:val="24"/>
        </w:rPr>
        <w:t>inkluze</w:t>
      </w:r>
      <w:proofErr w:type="gramEnd"/>
      <w:r w:rsidRPr="002A513B">
        <w:rPr>
          <w:rFonts w:ascii="Bookman Old Style" w:hAnsi="Bookman Old Style"/>
          <w:sz w:val="24"/>
          <w:szCs w:val="24"/>
        </w:rPr>
        <w:t>.upol.cz/portal/vystupy/</w:t>
      </w:r>
    </w:p>
    <w:p w:rsidR="00C5139A" w:rsidRPr="002A513B" w:rsidRDefault="00C5139A" w:rsidP="00C5139A">
      <w:pPr>
        <w:numPr>
          <w:ilvl w:val="1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http://inkluze.upol.cz/ebooks/katalog-vseobecny/katalog-vseobecny.pdf</w:t>
      </w:r>
    </w:p>
    <w:p w:rsidR="00C5139A" w:rsidRDefault="00C5139A" w:rsidP="00C5139A">
      <w:pPr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Default="00C5139A" w:rsidP="00C5139A">
      <w:pPr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Inkluze není odložena. Naštěstí i bohužel.</w:t>
      </w:r>
    </w:p>
    <w:p w:rsidR="00C5139A" w:rsidRPr="002A513B" w:rsidRDefault="00C5139A" w:rsidP="00C5139A">
      <w:pPr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  <w:lang w:val="en-GB"/>
        </w:rPr>
        <w:t>http://www.respekt.cz/spolecnost/inkluze-neni-odlozena-nastesti-i-bohuzel</w:t>
      </w:r>
    </w:p>
    <w:p w:rsidR="00C5139A" w:rsidRPr="002A513B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87A4C" w:rsidRDefault="00C90EA0"/>
    <w:sectPr w:rsidR="00A8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057"/>
    <w:multiLevelType w:val="hybridMultilevel"/>
    <w:tmpl w:val="27C61DCA"/>
    <w:lvl w:ilvl="0" w:tplc="243C5C2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13C0DF2">
      <w:start w:val="8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82122">
      <w:start w:val="8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0CA42">
      <w:start w:val="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C9A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C06D2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9C882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8C4FD6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9C02D8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07975803"/>
    <w:multiLevelType w:val="hybridMultilevel"/>
    <w:tmpl w:val="62FA79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82122">
      <w:start w:val="8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0CA42">
      <w:start w:val="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C9A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C06D2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9C882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8C4FD6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9C02D8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424D5692"/>
    <w:multiLevelType w:val="hybridMultilevel"/>
    <w:tmpl w:val="D692382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EE7EF54E" w:tentative="1">
      <w:start w:val="1"/>
      <w:numFmt w:val="bullet"/>
      <w:lvlText w:val=" "/>
      <w:lvlJc w:val="left"/>
      <w:pPr>
        <w:tabs>
          <w:tab w:val="num" w:pos="2508"/>
        </w:tabs>
        <w:ind w:left="2508" w:hanging="360"/>
      </w:pPr>
      <w:rPr>
        <w:rFonts w:ascii="Tw Cen MT" w:hAnsi="Tw Cen MT" w:hint="default"/>
      </w:rPr>
    </w:lvl>
    <w:lvl w:ilvl="3" w:tplc="57DE463A" w:tentative="1">
      <w:start w:val="1"/>
      <w:numFmt w:val="bullet"/>
      <w:lvlText w:val=" "/>
      <w:lvlJc w:val="left"/>
      <w:pPr>
        <w:tabs>
          <w:tab w:val="num" w:pos="3228"/>
        </w:tabs>
        <w:ind w:left="3228" w:hanging="360"/>
      </w:pPr>
      <w:rPr>
        <w:rFonts w:ascii="Tw Cen MT" w:hAnsi="Tw Cen MT" w:hint="default"/>
      </w:rPr>
    </w:lvl>
    <w:lvl w:ilvl="4" w:tplc="B3122550" w:tentative="1">
      <w:start w:val="1"/>
      <w:numFmt w:val="bullet"/>
      <w:lvlText w:val=" "/>
      <w:lvlJc w:val="left"/>
      <w:pPr>
        <w:tabs>
          <w:tab w:val="num" w:pos="3948"/>
        </w:tabs>
        <w:ind w:left="3948" w:hanging="360"/>
      </w:pPr>
      <w:rPr>
        <w:rFonts w:ascii="Tw Cen MT" w:hAnsi="Tw Cen MT" w:hint="default"/>
      </w:rPr>
    </w:lvl>
    <w:lvl w:ilvl="5" w:tplc="BA9ED6EA" w:tentative="1">
      <w:start w:val="1"/>
      <w:numFmt w:val="bullet"/>
      <w:lvlText w:val=" "/>
      <w:lvlJc w:val="left"/>
      <w:pPr>
        <w:tabs>
          <w:tab w:val="num" w:pos="4668"/>
        </w:tabs>
        <w:ind w:left="4668" w:hanging="360"/>
      </w:pPr>
      <w:rPr>
        <w:rFonts w:ascii="Tw Cen MT" w:hAnsi="Tw Cen MT" w:hint="default"/>
      </w:rPr>
    </w:lvl>
    <w:lvl w:ilvl="6" w:tplc="67C2D6B6" w:tentative="1">
      <w:start w:val="1"/>
      <w:numFmt w:val="bullet"/>
      <w:lvlText w:val=" "/>
      <w:lvlJc w:val="left"/>
      <w:pPr>
        <w:tabs>
          <w:tab w:val="num" w:pos="5388"/>
        </w:tabs>
        <w:ind w:left="5388" w:hanging="360"/>
      </w:pPr>
      <w:rPr>
        <w:rFonts w:ascii="Tw Cen MT" w:hAnsi="Tw Cen MT" w:hint="default"/>
      </w:rPr>
    </w:lvl>
    <w:lvl w:ilvl="7" w:tplc="C4B298EE" w:tentative="1">
      <w:start w:val="1"/>
      <w:numFmt w:val="bullet"/>
      <w:lvlText w:val=" "/>
      <w:lvlJc w:val="left"/>
      <w:pPr>
        <w:tabs>
          <w:tab w:val="num" w:pos="6108"/>
        </w:tabs>
        <w:ind w:left="6108" w:hanging="360"/>
      </w:pPr>
      <w:rPr>
        <w:rFonts w:ascii="Tw Cen MT" w:hAnsi="Tw Cen MT" w:hint="default"/>
      </w:rPr>
    </w:lvl>
    <w:lvl w:ilvl="8" w:tplc="689A38BC" w:tentative="1">
      <w:start w:val="1"/>
      <w:numFmt w:val="bullet"/>
      <w:lvlText w:val=" "/>
      <w:lvlJc w:val="left"/>
      <w:pPr>
        <w:tabs>
          <w:tab w:val="num" w:pos="6828"/>
        </w:tabs>
        <w:ind w:left="6828" w:hanging="360"/>
      </w:pPr>
      <w:rPr>
        <w:rFonts w:ascii="Tw Cen MT" w:hAnsi="Tw Cen MT" w:hint="default"/>
      </w:rPr>
    </w:lvl>
  </w:abstractNum>
  <w:abstractNum w:abstractNumId="3" w15:restartNumberingAfterBreak="0">
    <w:nsid w:val="43C3400C"/>
    <w:multiLevelType w:val="hybridMultilevel"/>
    <w:tmpl w:val="9B6019D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D65CBA">
      <w:start w:val="84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A8EA9514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B5702FCC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2E26E31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8D02227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119CE820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A0BE36A0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F6663AF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4" w15:restartNumberingAfterBreak="0">
    <w:nsid w:val="4F181864"/>
    <w:multiLevelType w:val="hybridMultilevel"/>
    <w:tmpl w:val="BE8443B8"/>
    <w:lvl w:ilvl="0" w:tplc="63D0A1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AAAFEF0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7EF54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7DE463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312255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A9ED6E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C2D6B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4B298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89A38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57FC27A1"/>
    <w:multiLevelType w:val="hybridMultilevel"/>
    <w:tmpl w:val="2E784150"/>
    <w:lvl w:ilvl="0" w:tplc="EA2EA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62152">
      <w:start w:val="84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BBC3676">
      <w:start w:val="8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A98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0C1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07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EC2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07F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02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D5AFD"/>
    <w:multiLevelType w:val="hybridMultilevel"/>
    <w:tmpl w:val="EA72D222"/>
    <w:lvl w:ilvl="0" w:tplc="E46826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78C6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6D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E3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4CC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6E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246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CAE4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C9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E3510"/>
    <w:multiLevelType w:val="hybridMultilevel"/>
    <w:tmpl w:val="E20C6E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C0DF2">
      <w:start w:val="8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82122">
      <w:start w:val="8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0CA42">
      <w:start w:val="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C9A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C06D2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9C882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8C4FD6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9C02D8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8" w15:restartNumberingAfterBreak="0">
    <w:nsid w:val="623B3B4F"/>
    <w:multiLevelType w:val="hybridMultilevel"/>
    <w:tmpl w:val="0548D790"/>
    <w:lvl w:ilvl="0" w:tplc="2770501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4D65CBA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EA951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5702F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E26E3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D0222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19CE8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0BE36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6663A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66732177"/>
    <w:multiLevelType w:val="hybridMultilevel"/>
    <w:tmpl w:val="39A039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A951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5702F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E26E3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D0222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19CE8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0BE36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6663A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 w15:restartNumberingAfterBreak="0">
    <w:nsid w:val="78325EE9"/>
    <w:multiLevelType w:val="hybridMultilevel"/>
    <w:tmpl w:val="CDAE22E4"/>
    <w:lvl w:ilvl="0" w:tplc="EC6A641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A1C1E3E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46D38C">
      <w:start w:val="84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66D2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66CA6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3E0CAEA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9F280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032909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5908D4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 w15:restartNumberingAfterBreak="0">
    <w:nsid w:val="7A8A62A7"/>
    <w:multiLevelType w:val="hybridMultilevel"/>
    <w:tmpl w:val="F49EF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A"/>
    <w:rsid w:val="0004099F"/>
    <w:rsid w:val="00C5139A"/>
    <w:rsid w:val="00C90EA0"/>
    <w:rsid w:val="00C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EA9A7-442F-484C-875F-7737C99C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Marova</dc:creator>
  <cp:keywords/>
  <dc:description/>
  <cp:lastModifiedBy>Gajzlerova</cp:lastModifiedBy>
  <cp:revision>2</cp:revision>
  <dcterms:created xsi:type="dcterms:W3CDTF">2016-12-06T14:01:00Z</dcterms:created>
  <dcterms:modified xsi:type="dcterms:W3CDTF">2016-12-07T15:24:00Z</dcterms:modified>
</cp:coreProperties>
</file>