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A1" w:rsidRDefault="004960F5">
      <w:r>
        <w:t>Okruhy ke studiu</w:t>
      </w:r>
      <w:bookmarkStart w:id="0" w:name="_GoBack"/>
      <w:bookmarkEnd w:id="0"/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Logopedie, koncepce oboru logopedie, postavení logopedie v systému věd. Spolupracující obory.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Logopedická intervence – vymezení základních pojmů. Úrovně logopedické intervence (prevence, diagnostika, terapie).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 w:rsidRPr="009E4E9B">
        <w:t xml:space="preserve"> </w:t>
      </w:r>
      <w:r>
        <w:t>Možnosti vzdělávání žáků s NKS v České republice.</w:t>
      </w:r>
      <w:r w:rsidRPr="009E4E9B">
        <w:t xml:space="preserve">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Činnost školských poradenských zařízení, aktuální legislativní předpisy.</w:t>
      </w:r>
      <w:r w:rsidRPr="00961511">
        <w:t xml:space="preserve">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Poradenská činnost školského poradenského pracoviště (ŠPP), personální obsazení, aktivity.</w:t>
      </w:r>
      <w:r w:rsidRPr="00961511">
        <w:t xml:space="preserve">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 xml:space="preserve">Podpůrná opatření – vymezení, struktura. Podpůrná opatření u žáků s narušenou komunikační schopností.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 xml:space="preserve">Vymezení komunikace, verbální a nonverbální komunikace – komunikační proces.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Narušená komunikační schopnost – vymezení, klasifikace.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 xml:space="preserve"> Současné aspekty ontogeneze řeči a jazykových schopností.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Vývojová dysfázie – vymezení, symptomatologie. Mezioborová spolupráce v diagnostice a terapii. Podpora dítěte, žáka s vývojovou dysfázií.</w:t>
      </w:r>
      <w:r w:rsidRPr="00961511">
        <w:t xml:space="preserve">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Dyslalie - vymezení, symptomatologie. Mezioborová spolupráce v diagnostice a terapii. Podpora dítěte, žáka s obtížemi v artikulaci.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 xml:space="preserve">Narušení </w:t>
      </w:r>
      <w:proofErr w:type="spellStart"/>
      <w:r>
        <w:t>fluence</w:t>
      </w:r>
      <w:proofErr w:type="spellEnd"/>
      <w:r>
        <w:t xml:space="preserve"> řeči - vymezení, symptomatologie. Mezioborová spolupráce v diagnostice a terapii. Podpora dítěte v předškolním věku s narušením </w:t>
      </w:r>
      <w:proofErr w:type="spellStart"/>
      <w:r>
        <w:t>fluence</w:t>
      </w:r>
      <w:proofErr w:type="spellEnd"/>
      <w:r>
        <w:t xml:space="preserve"> řeči. Podpora žáka s narušením </w:t>
      </w:r>
      <w:proofErr w:type="spellStart"/>
      <w:r>
        <w:t>fluence</w:t>
      </w:r>
      <w:proofErr w:type="spellEnd"/>
      <w:r>
        <w:t xml:space="preserve"> řeči v rámci vzdělávání.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 xml:space="preserve"> Narušení zvuku řeči - palatolalie – vymezení, symptomatologie. Mezioborová spolupráce v diagnostice a terapii. Péče o dítě s palatolalií.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 xml:space="preserve">Narušení zvuku řeči - </w:t>
      </w:r>
      <w:proofErr w:type="spellStart"/>
      <w:r>
        <w:t>rinolalie</w:t>
      </w:r>
      <w:proofErr w:type="spellEnd"/>
      <w:r>
        <w:t xml:space="preserve"> – vymezení, symptomatologie. Mezioborová spolupráce v diagnostice a terapii. Péče o dítě s </w:t>
      </w:r>
      <w:proofErr w:type="spellStart"/>
      <w:r>
        <w:t>rinolalií</w:t>
      </w:r>
      <w:proofErr w:type="spellEnd"/>
      <w:r>
        <w:t>.</w:t>
      </w:r>
      <w:r w:rsidRPr="00107CF7">
        <w:t xml:space="preserve"> 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Mutismus - vymezení, symptomatologie. Mezioborová spolupráce v diagnostice a terapii. Péče o dítě s mutismem. Přístupy k podpoře žáka s mutismem ve vzdělávacím procesu.</w:t>
      </w:r>
    </w:p>
    <w:p w:rsidR="004960F5" w:rsidRDefault="004960F5" w:rsidP="004960F5">
      <w:pPr>
        <w:pStyle w:val="Odstavecseseznamem"/>
        <w:numPr>
          <w:ilvl w:val="0"/>
          <w:numId w:val="1"/>
        </w:numPr>
      </w:pPr>
      <w:r>
        <w:t>Alternativní a augmentativní komunikace – cíle, dělení systémů AAK.</w:t>
      </w:r>
      <w:r w:rsidRPr="00107CF7">
        <w:t xml:space="preserve"> </w:t>
      </w:r>
      <w:r>
        <w:t>Využití AAK k podpoře dětí a žáků se speciálními vzdělávacími potřebami.</w:t>
      </w:r>
    </w:p>
    <w:p w:rsidR="004960F5" w:rsidRDefault="004960F5" w:rsidP="004960F5"/>
    <w:p w:rsidR="004960F5" w:rsidRDefault="004960F5"/>
    <w:sectPr w:rsidR="0049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3B06"/>
    <w:multiLevelType w:val="hybridMultilevel"/>
    <w:tmpl w:val="4D0A0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F5"/>
    <w:rsid w:val="004960F5"/>
    <w:rsid w:val="00B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74677-AD73-4753-AD87-0AD6B55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1</cp:revision>
  <dcterms:created xsi:type="dcterms:W3CDTF">2017-05-16T09:31:00Z</dcterms:created>
  <dcterms:modified xsi:type="dcterms:W3CDTF">2017-05-16T09:31:00Z</dcterms:modified>
</cp:coreProperties>
</file>