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52" w:rsidRDefault="003721F7" w:rsidP="003721F7">
      <w:pPr>
        <w:spacing w:after="120" w:line="240" w:lineRule="auto"/>
        <w:rPr>
          <w:b/>
          <w:sz w:val="28"/>
          <w:szCs w:val="28"/>
        </w:rPr>
      </w:pPr>
      <w:r w:rsidRPr="003721F7">
        <w:rPr>
          <w:b/>
          <w:sz w:val="28"/>
          <w:szCs w:val="28"/>
        </w:rPr>
        <w:t xml:space="preserve">Obecná čeština </w:t>
      </w:r>
    </w:p>
    <w:p w:rsidR="00000000" w:rsidRPr="003721F7" w:rsidRDefault="00D65457" w:rsidP="003721F7">
      <w:pPr>
        <w:numPr>
          <w:ilvl w:val="0"/>
          <w:numId w:val="1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 xml:space="preserve">útvar národního jazyka </w:t>
      </w:r>
      <w:proofErr w:type="spellStart"/>
      <w:r w:rsidRPr="003721F7">
        <w:rPr>
          <w:bCs/>
          <w:szCs w:val="24"/>
        </w:rPr>
        <w:t>interdialektového</w:t>
      </w:r>
      <w:proofErr w:type="spellEnd"/>
      <w:r w:rsidRPr="003721F7">
        <w:rPr>
          <w:bCs/>
          <w:szCs w:val="24"/>
        </w:rPr>
        <w:t xml:space="preserve"> typu</w:t>
      </w:r>
      <w:r w:rsidRPr="003721F7">
        <w:rPr>
          <w:szCs w:val="24"/>
        </w:rPr>
        <w:t xml:space="preserve">  </w:t>
      </w:r>
    </w:p>
    <w:p w:rsidR="00000000" w:rsidRPr="003721F7" w:rsidRDefault="00D65457" w:rsidP="003721F7">
      <w:pPr>
        <w:numPr>
          <w:ilvl w:val="0"/>
          <w:numId w:val="1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 xml:space="preserve">má </w:t>
      </w:r>
      <w:r w:rsidRPr="003721F7">
        <w:rPr>
          <w:szCs w:val="24"/>
        </w:rPr>
        <w:t>původ ve středočeském interdialektu</w:t>
      </w:r>
      <w:r w:rsidRPr="003721F7">
        <w:rPr>
          <w:szCs w:val="24"/>
        </w:rPr>
        <w:t>, nese hlavní hláskové a tvaroslovné znaky středočeské nářeční skupiny</w:t>
      </w:r>
    </w:p>
    <w:p w:rsidR="00000000" w:rsidRPr="003721F7" w:rsidRDefault="00D65457" w:rsidP="003721F7">
      <w:pPr>
        <w:numPr>
          <w:ilvl w:val="0"/>
          <w:numId w:val="1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>je územně více rozšířen než interdialekt (</w:t>
      </w:r>
      <w:r w:rsidRPr="003721F7">
        <w:rPr>
          <w:szCs w:val="24"/>
        </w:rPr>
        <w:t>přesahuje rámec oblastí středních Čech</w:t>
      </w:r>
      <w:r w:rsidRPr="003721F7">
        <w:rPr>
          <w:szCs w:val="24"/>
        </w:rPr>
        <w:t xml:space="preserve">, nezasahuje </w:t>
      </w:r>
      <w:r w:rsidRPr="003721F7">
        <w:rPr>
          <w:szCs w:val="24"/>
        </w:rPr>
        <w:t xml:space="preserve">např. do oblastí </w:t>
      </w:r>
      <w:proofErr w:type="spellStart"/>
      <w:r w:rsidRPr="003721F7">
        <w:rPr>
          <w:szCs w:val="24"/>
        </w:rPr>
        <w:t>severovýchodočeských</w:t>
      </w:r>
      <w:proofErr w:type="spellEnd"/>
      <w:r w:rsidRPr="003721F7">
        <w:rPr>
          <w:szCs w:val="24"/>
        </w:rPr>
        <w:t xml:space="preserve"> nářečí, </w:t>
      </w:r>
      <w:proofErr w:type="spellStart"/>
      <w:r w:rsidRPr="003721F7">
        <w:rPr>
          <w:szCs w:val="24"/>
        </w:rPr>
        <w:t>jihozápadočeských</w:t>
      </w:r>
      <w:proofErr w:type="spellEnd"/>
      <w:r w:rsidRPr="003721F7">
        <w:rPr>
          <w:szCs w:val="24"/>
        </w:rPr>
        <w:t xml:space="preserve"> nářečí</w:t>
      </w:r>
    </w:p>
    <w:p w:rsidR="00000000" w:rsidRPr="003721F7" w:rsidRDefault="00D65457" w:rsidP="003721F7">
      <w:pPr>
        <w:numPr>
          <w:ilvl w:val="0"/>
          <w:numId w:val="1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>její působnost na Moravě je diskutabilní (proniká zřejmě do oblastí západní Moravy a do velkých měst)</w:t>
      </w:r>
    </w:p>
    <w:p w:rsidR="003721F7" w:rsidRDefault="003721F7" w:rsidP="003721F7">
      <w:pPr>
        <w:spacing w:after="120" w:line="240" w:lineRule="auto"/>
        <w:rPr>
          <w:szCs w:val="24"/>
        </w:rPr>
      </w:pPr>
    </w:p>
    <w:p w:rsidR="003721F7" w:rsidRDefault="003721F7" w:rsidP="003721F7">
      <w:pPr>
        <w:spacing w:after="120" w:line="240" w:lineRule="auto"/>
        <w:rPr>
          <w:szCs w:val="24"/>
        </w:rPr>
      </w:pPr>
      <w:r w:rsidRPr="003721F7">
        <w:rPr>
          <w:szCs w:val="24"/>
        </w:rPr>
        <w:t>Využití:</w:t>
      </w:r>
    </w:p>
    <w:p w:rsidR="00000000" w:rsidRPr="003721F7" w:rsidRDefault="00D65457" w:rsidP="003721F7">
      <w:pPr>
        <w:numPr>
          <w:ilvl w:val="0"/>
          <w:numId w:val="2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 xml:space="preserve">mluvená každodenní komunikace </w:t>
      </w:r>
    </w:p>
    <w:p w:rsidR="00000000" w:rsidRPr="003721F7" w:rsidRDefault="00D65457" w:rsidP="003721F7">
      <w:pPr>
        <w:numPr>
          <w:ilvl w:val="0"/>
          <w:numId w:val="2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>soukromá korespondence</w:t>
      </w:r>
    </w:p>
    <w:p w:rsidR="00000000" w:rsidRPr="003721F7" w:rsidRDefault="00D65457" w:rsidP="003721F7">
      <w:pPr>
        <w:numPr>
          <w:ilvl w:val="0"/>
          <w:numId w:val="2"/>
        </w:numPr>
        <w:spacing w:after="120" w:line="240" w:lineRule="auto"/>
        <w:rPr>
          <w:szCs w:val="24"/>
          <w:lang w:val="en-GB"/>
        </w:rPr>
      </w:pPr>
      <w:r w:rsidRPr="003721F7">
        <w:rPr>
          <w:szCs w:val="24"/>
        </w:rPr>
        <w:t xml:space="preserve">přímá řeč v </w:t>
      </w:r>
      <w:r w:rsidRPr="003721F7">
        <w:rPr>
          <w:szCs w:val="24"/>
        </w:rPr>
        <w:t>umělecké literatuře</w:t>
      </w:r>
    </w:p>
    <w:p w:rsidR="003721F7" w:rsidRDefault="003721F7" w:rsidP="003721F7">
      <w:pPr>
        <w:spacing w:after="120" w:line="240" w:lineRule="auto"/>
        <w:rPr>
          <w:szCs w:val="24"/>
        </w:rPr>
      </w:pPr>
    </w:p>
    <w:p w:rsidR="003721F7" w:rsidRPr="003721F7" w:rsidRDefault="003721F7" w:rsidP="003721F7">
      <w:pPr>
        <w:spacing w:after="120" w:line="240" w:lineRule="auto"/>
        <w:rPr>
          <w:b/>
          <w:szCs w:val="24"/>
          <w:lang w:val="en-GB"/>
        </w:rPr>
      </w:pPr>
      <w:r w:rsidRPr="003721F7">
        <w:rPr>
          <w:b/>
          <w:szCs w:val="24"/>
        </w:rPr>
        <w:t>Vybrané charakteristické rysy hláskové a tvaroslovné</w:t>
      </w:r>
    </w:p>
    <w:p w:rsidR="003721F7" w:rsidRPr="003721F7" w:rsidRDefault="003721F7" w:rsidP="003721F7">
      <w:pPr>
        <w:spacing w:after="120" w:line="240" w:lineRule="auto"/>
        <w:rPr>
          <w:szCs w:val="24"/>
          <w:u w:val="single"/>
        </w:rPr>
      </w:pPr>
      <w:r w:rsidRPr="003721F7">
        <w:rPr>
          <w:szCs w:val="24"/>
          <w:u w:val="single"/>
        </w:rPr>
        <w:t>Hláskové rysy</w:t>
      </w:r>
    </w:p>
    <w:p w:rsidR="003721F7" w:rsidRDefault="003721F7" w:rsidP="003721F7">
      <w:pPr>
        <w:pStyle w:val="Odstavecseseznamem"/>
        <w:numPr>
          <w:ilvl w:val="0"/>
          <w:numId w:val="2"/>
        </w:numPr>
        <w:spacing w:after="120" w:line="240" w:lineRule="auto"/>
        <w:rPr>
          <w:szCs w:val="24"/>
        </w:rPr>
      </w:pPr>
      <w:r>
        <w:rPr>
          <w:szCs w:val="24"/>
        </w:rPr>
        <w:t>protetické „v“</w:t>
      </w:r>
    </w:p>
    <w:p w:rsidR="003721F7" w:rsidRDefault="003721F7" w:rsidP="003721F7">
      <w:pPr>
        <w:pStyle w:val="Odstavecseseznamem"/>
        <w:numPr>
          <w:ilvl w:val="0"/>
          <w:numId w:val="2"/>
        </w:numPr>
        <w:spacing w:after="120" w:line="240" w:lineRule="auto"/>
        <w:rPr>
          <w:szCs w:val="24"/>
        </w:rPr>
      </w:pPr>
      <w:r w:rsidRPr="003721F7">
        <w:rPr>
          <w:i/>
          <w:szCs w:val="24"/>
        </w:rPr>
        <w:t xml:space="preserve">ej </w:t>
      </w:r>
      <w:r>
        <w:rPr>
          <w:szCs w:val="24"/>
        </w:rPr>
        <w:t xml:space="preserve">místo </w:t>
      </w:r>
      <w:r w:rsidRPr="003721F7">
        <w:rPr>
          <w:i/>
          <w:szCs w:val="24"/>
        </w:rPr>
        <w:t>í</w:t>
      </w:r>
      <w:r>
        <w:rPr>
          <w:szCs w:val="24"/>
        </w:rPr>
        <w:t xml:space="preserve"> (v psaném textu </w:t>
      </w:r>
      <w:r w:rsidRPr="003721F7">
        <w:rPr>
          <w:i/>
          <w:szCs w:val="24"/>
        </w:rPr>
        <w:t>í</w:t>
      </w:r>
      <w:r>
        <w:rPr>
          <w:szCs w:val="24"/>
        </w:rPr>
        <w:t xml:space="preserve"> nebo </w:t>
      </w:r>
      <w:r w:rsidRPr="003721F7">
        <w:rPr>
          <w:i/>
          <w:szCs w:val="24"/>
        </w:rPr>
        <w:t>ý</w:t>
      </w:r>
      <w:r>
        <w:rPr>
          <w:szCs w:val="24"/>
        </w:rPr>
        <w:t>) i v kořenu slova</w:t>
      </w:r>
    </w:p>
    <w:p w:rsidR="003721F7" w:rsidRDefault="003721F7" w:rsidP="003721F7">
      <w:pPr>
        <w:spacing w:after="120" w:line="240" w:lineRule="auto"/>
        <w:rPr>
          <w:szCs w:val="24"/>
        </w:rPr>
      </w:pPr>
      <w:r>
        <w:rPr>
          <w:szCs w:val="24"/>
        </w:rPr>
        <w:t>„Zúžené“</w:t>
      </w:r>
      <w:r w:rsidRPr="003721F7">
        <w:rPr>
          <w:i/>
          <w:szCs w:val="24"/>
        </w:rPr>
        <w:t xml:space="preserve"> í</w:t>
      </w:r>
      <w:r>
        <w:rPr>
          <w:szCs w:val="24"/>
        </w:rPr>
        <w:t xml:space="preserve"> místo</w:t>
      </w:r>
      <w:r w:rsidRPr="003721F7">
        <w:rPr>
          <w:i/>
          <w:szCs w:val="24"/>
        </w:rPr>
        <w:t xml:space="preserve"> é</w:t>
      </w:r>
      <w:r>
        <w:rPr>
          <w:szCs w:val="24"/>
        </w:rPr>
        <w:t xml:space="preserve"> proniká do hovorové i spisovné češtiny (</w:t>
      </w:r>
      <w:r w:rsidRPr="003721F7">
        <w:rPr>
          <w:i/>
          <w:szCs w:val="24"/>
        </w:rPr>
        <w:t>zalívat</w:t>
      </w:r>
      <w:r>
        <w:rPr>
          <w:szCs w:val="24"/>
        </w:rPr>
        <w:t xml:space="preserve">, </w:t>
      </w:r>
      <w:r w:rsidRPr="003721F7">
        <w:rPr>
          <w:i/>
          <w:szCs w:val="24"/>
        </w:rPr>
        <w:t>vyhlídnout</w:t>
      </w:r>
      <w:r>
        <w:rPr>
          <w:szCs w:val="24"/>
        </w:rPr>
        <w:t>…)</w:t>
      </w:r>
    </w:p>
    <w:p w:rsidR="003721F7" w:rsidRDefault="003721F7" w:rsidP="003721F7">
      <w:pPr>
        <w:spacing w:after="120" w:line="240" w:lineRule="auto"/>
        <w:rPr>
          <w:szCs w:val="24"/>
        </w:rPr>
      </w:pPr>
    </w:p>
    <w:p w:rsidR="003721F7" w:rsidRPr="003721F7" w:rsidRDefault="003721F7" w:rsidP="003721F7">
      <w:pPr>
        <w:spacing w:after="120" w:line="240" w:lineRule="auto"/>
        <w:rPr>
          <w:szCs w:val="24"/>
          <w:u w:val="single"/>
        </w:rPr>
      </w:pPr>
      <w:r w:rsidRPr="003721F7">
        <w:rPr>
          <w:szCs w:val="24"/>
          <w:u w:val="single"/>
        </w:rPr>
        <w:t>Tvaroslovné rysy</w:t>
      </w:r>
    </w:p>
    <w:p w:rsidR="003721F7" w:rsidRPr="003721F7" w:rsidRDefault="003721F7" w:rsidP="00D65457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rPr>
          <w:szCs w:val="24"/>
          <w:lang w:val="en-GB"/>
        </w:rPr>
      </w:pPr>
      <w:r w:rsidRPr="003721F7">
        <w:rPr>
          <w:szCs w:val="24"/>
        </w:rPr>
        <w:t xml:space="preserve">3. osoba </w:t>
      </w:r>
      <w:proofErr w:type="spellStart"/>
      <w:r w:rsidRPr="003721F7">
        <w:rPr>
          <w:szCs w:val="24"/>
        </w:rPr>
        <w:t>pl</w:t>
      </w:r>
      <w:proofErr w:type="spellEnd"/>
      <w:r w:rsidRPr="003721F7">
        <w:rPr>
          <w:szCs w:val="24"/>
        </w:rPr>
        <w:t>. přítomného času, slovesa 4. třídy, 5. třídy</w:t>
      </w:r>
    </w:p>
    <w:p w:rsidR="003721F7" w:rsidRPr="003721F7" w:rsidRDefault="003721F7" w:rsidP="00D65457">
      <w:pPr>
        <w:pStyle w:val="Odstavecseseznamem"/>
        <w:spacing w:after="120" w:line="240" w:lineRule="auto"/>
        <w:contextualSpacing w:val="0"/>
        <w:rPr>
          <w:szCs w:val="24"/>
          <w:lang w:val="en-GB"/>
        </w:rPr>
      </w:pPr>
      <w:r w:rsidRPr="003721F7">
        <w:rPr>
          <w:i/>
          <w:iCs/>
          <w:szCs w:val="24"/>
        </w:rPr>
        <w:t>oni pros</w:t>
      </w:r>
      <w:r w:rsidRPr="003721F7">
        <w:rPr>
          <w:b/>
          <w:bCs/>
          <w:i/>
          <w:iCs/>
          <w:szCs w:val="24"/>
        </w:rPr>
        <w:t>ejí</w:t>
      </w:r>
      <w:r w:rsidRPr="003721F7">
        <w:rPr>
          <w:i/>
          <w:iCs/>
          <w:szCs w:val="24"/>
        </w:rPr>
        <w:t xml:space="preserve">, oni </w:t>
      </w:r>
      <w:proofErr w:type="spellStart"/>
      <w:r w:rsidRPr="003721F7">
        <w:rPr>
          <w:i/>
          <w:iCs/>
          <w:szCs w:val="24"/>
        </w:rPr>
        <w:t>trp</w:t>
      </w:r>
      <w:r w:rsidRPr="003721F7">
        <w:rPr>
          <w:b/>
          <w:bCs/>
          <w:i/>
          <w:iCs/>
          <w:szCs w:val="24"/>
        </w:rPr>
        <w:t>ějí</w:t>
      </w:r>
      <w:proofErr w:type="spellEnd"/>
      <w:r w:rsidRPr="003721F7">
        <w:rPr>
          <w:b/>
          <w:bCs/>
          <w:szCs w:val="24"/>
        </w:rPr>
        <w:t xml:space="preserve"> </w:t>
      </w:r>
      <w:r w:rsidRPr="003721F7">
        <w:rPr>
          <w:szCs w:val="24"/>
        </w:rPr>
        <w:t xml:space="preserve">(spis. </w:t>
      </w:r>
      <w:proofErr w:type="gramStart"/>
      <w:r w:rsidRPr="003721F7">
        <w:rPr>
          <w:i/>
          <w:iCs/>
          <w:szCs w:val="24"/>
        </w:rPr>
        <w:t>oni</w:t>
      </w:r>
      <w:proofErr w:type="gramEnd"/>
      <w:r w:rsidRPr="003721F7">
        <w:rPr>
          <w:i/>
          <w:iCs/>
          <w:szCs w:val="24"/>
        </w:rPr>
        <w:t xml:space="preserve"> prosí, oni trpí</w:t>
      </w:r>
      <w:r w:rsidRPr="003721F7">
        <w:rPr>
          <w:szCs w:val="24"/>
        </w:rPr>
        <w:t xml:space="preserve">) a odtud </w:t>
      </w:r>
      <w:r w:rsidRPr="003721F7">
        <w:rPr>
          <w:szCs w:val="24"/>
        </w:rPr>
        <w:sym w:font="Symbol" w:char="F0AE"/>
      </w:r>
      <w:r w:rsidRPr="003721F7">
        <w:rPr>
          <w:szCs w:val="24"/>
        </w:rPr>
        <w:t xml:space="preserve"> </w:t>
      </w:r>
      <w:r w:rsidRPr="003721F7">
        <w:rPr>
          <w:i/>
          <w:iCs/>
          <w:szCs w:val="24"/>
        </w:rPr>
        <w:t>oni pros</w:t>
      </w:r>
      <w:r w:rsidRPr="003721F7">
        <w:rPr>
          <w:b/>
          <w:bCs/>
          <w:i/>
          <w:iCs/>
          <w:szCs w:val="24"/>
        </w:rPr>
        <w:t>ej</w:t>
      </w:r>
      <w:r w:rsidRPr="003721F7">
        <w:rPr>
          <w:i/>
          <w:iCs/>
          <w:szCs w:val="24"/>
        </w:rPr>
        <w:t xml:space="preserve">, oni </w:t>
      </w:r>
      <w:proofErr w:type="spellStart"/>
      <w:r w:rsidRPr="003721F7">
        <w:rPr>
          <w:i/>
          <w:iCs/>
          <w:szCs w:val="24"/>
        </w:rPr>
        <w:t>trp</w:t>
      </w:r>
      <w:r w:rsidRPr="003721F7">
        <w:rPr>
          <w:b/>
          <w:bCs/>
          <w:i/>
          <w:iCs/>
          <w:szCs w:val="24"/>
        </w:rPr>
        <w:t>ěj</w:t>
      </w:r>
      <w:proofErr w:type="spellEnd"/>
      <w:r w:rsidRPr="003721F7">
        <w:rPr>
          <w:szCs w:val="24"/>
        </w:rPr>
        <w:t xml:space="preserve">, též </w:t>
      </w:r>
      <w:r w:rsidRPr="003721F7">
        <w:rPr>
          <w:i/>
          <w:iCs/>
          <w:szCs w:val="24"/>
        </w:rPr>
        <w:t>oni sáz</w:t>
      </w:r>
      <w:r w:rsidRPr="003721F7">
        <w:rPr>
          <w:b/>
          <w:bCs/>
          <w:i/>
          <w:iCs/>
          <w:szCs w:val="24"/>
        </w:rPr>
        <w:t>ej</w:t>
      </w:r>
      <w:r w:rsidRPr="003721F7">
        <w:rPr>
          <w:i/>
          <w:iCs/>
          <w:szCs w:val="24"/>
        </w:rPr>
        <w:t xml:space="preserve">, oni </w:t>
      </w:r>
      <w:proofErr w:type="spellStart"/>
      <w:r w:rsidRPr="003721F7">
        <w:rPr>
          <w:i/>
          <w:iCs/>
          <w:szCs w:val="24"/>
        </w:rPr>
        <w:t>děl</w:t>
      </w:r>
      <w:r w:rsidRPr="003721F7">
        <w:rPr>
          <w:b/>
          <w:bCs/>
          <w:i/>
          <w:iCs/>
          <w:szCs w:val="24"/>
        </w:rPr>
        <w:t>aj</w:t>
      </w:r>
      <w:proofErr w:type="spellEnd"/>
      <w:r w:rsidRPr="003721F7">
        <w:rPr>
          <w:b/>
          <w:bCs/>
          <w:szCs w:val="24"/>
        </w:rPr>
        <w:t xml:space="preserve"> </w:t>
      </w:r>
      <w:r w:rsidRPr="003721F7">
        <w:rPr>
          <w:szCs w:val="24"/>
        </w:rPr>
        <w:t xml:space="preserve">(spis. </w:t>
      </w:r>
      <w:r w:rsidRPr="003721F7">
        <w:rPr>
          <w:i/>
          <w:iCs/>
          <w:szCs w:val="24"/>
        </w:rPr>
        <w:t>oni sázejí, oni dělají</w:t>
      </w:r>
      <w:r w:rsidRPr="003721F7">
        <w:rPr>
          <w:szCs w:val="24"/>
        </w:rPr>
        <w:t>)</w:t>
      </w:r>
    </w:p>
    <w:p w:rsidR="00000000" w:rsidRPr="003721F7" w:rsidRDefault="00D65457" w:rsidP="00D65457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rPr>
          <w:szCs w:val="24"/>
          <w:lang w:val="en-GB"/>
        </w:rPr>
      </w:pPr>
      <w:r w:rsidRPr="003721F7">
        <w:rPr>
          <w:szCs w:val="24"/>
        </w:rPr>
        <w:t xml:space="preserve">Užívání tvarů </w:t>
      </w:r>
      <w:r w:rsidR="003721F7">
        <w:rPr>
          <w:szCs w:val="24"/>
        </w:rPr>
        <w:t xml:space="preserve">příčestí minulého </w:t>
      </w:r>
      <w:r w:rsidRPr="003721F7">
        <w:rPr>
          <w:szCs w:val="24"/>
        </w:rPr>
        <w:t>bez „l“ u sloves 1. třídy vzoru „nese“, „peče“, 2. třídy vzoru „tiskne“</w:t>
      </w:r>
      <w:r w:rsidR="003721F7">
        <w:rPr>
          <w:szCs w:val="24"/>
        </w:rPr>
        <w:t>:</w:t>
      </w:r>
    </w:p>
    <w:p w:rsidR="003721F7" w:rsidRPr="003721F7" w:rsidRDefault="003721F7" w:rsidP="00D65457">
      <w:pPr>
        <w:pStyle w:val="Odstavecseseznamem"/>
        <w:spacing w:after="120" w:line="240" w:lineRule="auto"/>
        <w:contextualSpacing w:val="0"/>
        <w:rPr>
          <w:szCs w:val="24"/>
          <w:lang w:val="en-GB"/>
        </w:rPr>
      </w:pPr>
      <w:r w:rsidRPr="003721F7">
        <w:rPr>
          <w:i/>
          <w:iCs/>
          <w:szCs w:val="24"/>
        </w:rPr>
        <w:t>on</w:t>
      </w:r>
      <w:r w:rsidRPr="003721F7">
        <w:rPr>
          <w:szCs w:val="24"/>
        </w:rPr>
        <w:t xml:space="preserve"> (to) </w:t>
      </w:r>
      <w:r w:rsidRPr="003721F7">
        <w:rPr>
          <w:i/>
          <w:iCs/>
          <w:szCs w:val="24"/>
        </w:rPr>
        <w:t xml:space="preserve">přines, přived, upek, </w:t>
      </w:r>
      <w:proofErr w:type="spellStart"/>
      <w:r w:rsidRPr="003721F7">
        <w:rPr>
          <w:i/>
          <w:iCs/>
          <w:szCs w:val="24"/>
        </w:rPr>
        <w:t>natisk</w:t>
      </w:r>
      <w:proofErr w:type="spellEnd"/>
      <w:r w:rsidRPr="003721F7">
        <w:rPr>
          <w:szCs w:val="24"/>
        </w:rPr>
        <w:t xml:space="preserve">… (spis. </w:t>
      </w:r>
      <w:proofErr w:type="gramStart"/>
      <w:r w:rsidRPr="003721F7">
        <w:rPr>
          <w:szCs w:val="24"/>
        </w:rPr>
        <w:t>on</w:t>
      </w:r>
      <w:proofErr w:type="gramEnd"/>
      <w:r w:rsidRPr="003721F7">
        <w:rPr>
          <w:szCs w:val="24"/>
        </w:rPr>
        <w:t xml:space="preserve"> to přinesl, přivedl, upekl, natiskl)</w:t>
      </w:r>
    </w:p>
    <w:p w:rsidR="00D65457" w:rsidRDefault="00D65457" w:rsidP="003721F7">
      <w:pPr>
        <w:spacing w:after="120" w:line="240" w:lineRule="auto"/>
        <w:rPr>
          <w:szCs w:val="24"/>
        </w:rPr>
      </w:pPr>
    </w:p>
    <w:p w:rsidR="003721F7" w:rsidRPr="003721F7" w:rsidRDefault="003721F7" w:rsidP="003721F7">
      <w:pPr>
        <w:spacing w:after="120"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Další jevy pronikají do nespisovné mluvy na celém území s výjimkou některých moravských nářečních oblastí:</w:t>
      </w:r>
    </w:p>
    <w:p w:rsidR="003721F7" w:rsidRDefault="003721F7" w:rsidP="003721F7">
      <w:pPr>
        <w:pStyle w:val="Odstavecseseznamem"/>
        <w:numPr>
          <w:ilvl w:val="0"/>
          <w:numId w:val="2"/>
        </w:numPr>
        <w:spacing w:after="120" w:line="240" w:lineRule="auto"/>
        <w:rPr>
          <w:szCs w:val="24"/>
        </w:rPr>
      </w:pPr>
      <w:r>
        <w:rPr>
          <w:szCs w:val="24"/>
        </w:rPr>
        <w:t xml:space="preserve">jednotná koncovka v 1. a 4. pádě </w:t>
      </w:r>
      <w:proofErr w:type="spellStart"/>
      <w:r>
        <w:rPr>
          <w:szCs w:val="24"/>
        </w:rPr>
        <w:t>pl</w:t>
      </w:r>
      <w:proofErr w:type="spellEnd"/>
      <w:r>
        <w:rPr>
          <w:szCs w:val="24"/>
        </w:rPr>
        <w:t>. u přídavných jmen</w:t>
      </w:r>
    </w:p>
    <w:p w:rsidR="003721F7" w:rsidRPr="003721F7" w:rsidRDefault="003721F7" w:rsidP="003721F7">
      <w:pPr>
        <w:spacing w:after="120" w:line="240" w:lineRule="auto"/>
        <w:ind w:left="357"/>
        <w:rPr>
          <w:szCs w:val="24"/>
          <w:lang w:val="en-GB"/>
        </w:rPr>
      </w:pPr>
      <w:r w:rsidRPr="003721F7">
        <w:rPr>
          <w:i/>
          <w:iCs/>
          <w:szCs w:val="24"/>
        </w:rPr>
        <w:t>mlad</w:t>
      </w:r>
      <w:r w:rsidRPr="003721F7">
        <w:rPr>
          <w:b/>
          <w:bCs/>
          <w:i/>
          <w:iCs/>
          <w:szCs w:val="24"/>
        </w:rPr>
        <w:t>ý</w:t>
      </w:r>
      <w:r w:rsidRPr="003721F7">
        <w:rPr>
          <w:szCs w:val="24"/>
        </w:rPr>
        <w:t xml:space="preserve"> chlapci (spis. </w:t>
      </w:r>
      <w:proofErr w:type="gramStart"/>
      <w:r w:rsidRPr="003721F7">
        <w:rPr>
          <w:i/>
          <w:iCs/>
          <w:szCs w:val="24"/>
        </w:rPr>
        <w:t>mladí</w:t>
      </w:r>
      <w:proofErr w:type="gramEnd"/>
      <w:r w:rsidRPr="003721F7">
        <w:rPr>
          <w:i/>
          <w:iCs/>
          <w:szCs w:val="24"/>
        </w:rPr>
        <w:t xml:space="preserve"> chlapci</w:t>
      </w:r>
      <w:r w:rsidRPr="003721F7">
        <w:rPr>
          <w:szCs w:val="24"/>
        </w:rPr>
        <w:t xml:space="preserve">) </w:t>
      </w:r>
    </w:p>
    <w:p w:rsidR="003721F7" w:rsidRPr="003721F7" w:rsidRDefault="003721F7" w:rsidP="003721F7">
      <w:pPr>
        <w:spacing w:after="120" w:line="240" w:lineRule="auto"/>
        <w:ind w:left="357"/>
        <w:rPr>
          <w:szCs w:val="24"/>
          <w:lang w:val="en-GB"/>
        </w:rPr>
      </w:pPr>
      <w:r w:rsidRPr="003721F7">
        <w:rPr>
          <w:i/>
          <w:iCs/>
          <w:szCs w:val="24"/>
        </w:rPr>
        <w:t>mlad</w:t>
      </w:r>
      <w:r w:rsidRPr="003721F7">
        <w:rPr>
          <w:b/>
          <w:bCs/>
          <w:i/>
          <w:iCs/>
          <w:szCs w:val="24"/>
        </w:rPr>
        <w:t>ý</w:t>
      </w:r>
      <w:r w:rsidRPr="003721F7">
        <w:rPr>
          <w:szCs w:val="24"/>
        </w:rPr>
        <w:t xml:space="preserve"> ženy, holky (spis. </w:t>
      </w:r>
      <w:proofErr w:type="gramStart"/>
      <w:r w:rsidRPr="003721F7">
        <w:rPr>
          <w:i/>
          <w:iCs/>
          <w:szCs w:val="24"/>
        </w:rPr>
        <w:t>mladé</w:t>
      </w:r>
      <w:proofErr w:type="gramEnd"/>
      <w:r w:rsidRPr="003721F7">
        <w:rPr>
          <w:i/>
          <w:iCs/>
          <w:szCs w:val="24"/>
        </w:rPr>
        <w:t xml:space="preserve"> ženy, holky</w:t>
      </w:r>
      <w:r w:rsidRPr="003721F7">
        <w:rPr>
          <w:szCs w:val="24"/>
        </w:rPr>
        <w:t>)</w:t>
      </w:r>
    </w:p>
    <w:p w:rsidR="003721F7" w:rsidRPr="003721F7" w:rsidRDefault="003721F7" w:rsidP="003721F7">
      <w:pPr>
        <w:spacing w:after="120" w:line="240" w:lineRule="auto"/>
        <w:ind w:left="357"/>
        <w:rPr>
          <w:szCs w:val="24"/>
          <w:lang w:val="en-GB"/>
        </w:rPr>
      </w:pPr>
      <w:r w:rsidRPr="003721F7">
        <w:rPr>
          <w:i/>
          <w:iCs/>
          <w:szCs w:val="24"/>
        </w:rPr>
        <w:t>mlad</w:t>
      </w:r>
      <w:r w:rsidRPr="003721F7">
        <w:rPr>
          <w:b/>
          <w:bCs/>
          <w:i/>
          <w:iCs/>
          <w:szCs w:val="24"/>
        </w:rPr>
        <w:t>ý</w:t>
      </w:r>
      <w:r w:rsidRPr="003721F7">
        <w:rPr>
          <w:szCs w:val="24"/>
        </w:rPr>
        <w:t xml:space="preserve"> děvčata (spis. </w:t>
      </w:r>
      <w:proofErr w:type="gramStart"/>
      <w:r w:rsidRPr="003721F7">
        <w:rPr>
          <w:i/>
          <w:iCs/>
          <w:szCs w:val="24"/>
        </w:rPr>
        <w:t>mladá</w:t>
      </w:r>
      <w:proofErr w:type="gramEnd"/>
      <w:r w:rsidRPr="003721F7">
        <w:rPr>
          <w:i/>
          <w:iCs/>
          <w:szCs w:val="24"/>
        </w:rPr>
        <w:t xml:space="preserve"> děvčata</w:t>
      </w:r>
      <w:r w:rsidRPr="003721F7">
        <w:rPr>
          <w:szCs w:val="24"/>
        </w:rPr>
        <w:t>)</w:t>
      </w:r>
    </w:p>
    <w:p w:rsidR="003721F7" w:rsidRPr="003721F7" w:rsidRDefault="003721F7" w:rsidP="003721F7">
      <w:pPr>
        <w:pStyle w:val="Odstavecseseznamem"/>
        <w:spacing w:after="120" w:line="240" w:lineRule="auto"/>
        <w:rPr>
          <w:szCs w:val="24"/>
          <w:lang w:val="en-GB"/>
        </w:rPr>
      </w:pPr>
    </w:p>
    <w:p w:rsidR="003721F7" w:rsidRPr="003721F7" w:rsidRDefault="003721F7" w:rsidP="003721F7">
      <w:pPr>
        <w:pStyle w:val="Odstavecseseznamem"/>
        <w:numPr>
          <w:ilvl w:val="0"/>
          <w:numId w:val="2"/>
        </w:numPr>
        <w:spacing w:after="120" w:line="240" w:lineRule="auto"/>
        <w:rPr>
          <w:szCs w:val="24"/>
          <w:lang w:val="en-GB"/>
        </w:rPr>
      </w:pPr>
      <w:r w:rsidRPr="003721F7">
        <w:rPr>
          <w:iCs/>
          <w:szCs w:val="24"/>
        </w:rPr>
        <w:t xml:space="preserve">zakončení </w:t>
      </w:r>
      <w:r w:rsidRPr="003721F7">
        <w:rPr>
          <w:i/>
          <w:iCs/>
          <w:szCs w:val="24"/>
        </w:rPr>
        <w:t>-</w:t>
      </w:r>
      <w:proofErr w:type="spellStart"/>
      <w:r w:rsidRPr="003721F7">
        <w:rPr>
          <w:i/>
          <w:iCs/>
          <w:szCs w:val="24"/>
        </w:rPr>
        <w:t>ma</w:t>
      </w:r>
      <w:proofErr w:type="spellEnd"/>
      <w:r w:rsidRPr="003721F7">
        <w:rPr>
          <w:i/>
          <w:iCs/>
          <w:szCs w:val="24"/>
        </w:rPr>
        <w:t xml:space="preserve"> </w:t>
      </w:r>
      <w:r w:rsidRPr="003721F7">
        <w:rPr>
          <w:iCs/>
          <w:szCs w:val="24"/>
        </w:rPr>
        <w:t xml:space="preserve">v 7. p. </w:t>
      </w:r>
      <w:proofErr w:type="spellStart"/>
      <w:r w:rsidRPr="003721F7">
        <w:rPr>
          <w:iCs/>
          <w:szCs w:val="24"/>
        </w:rPr>
        <w:t>pl</w:t>
      </w:r>
      <w:proofErr w:type="spellEnd"/>
      <w:r w:rsidRPr="003721F7">
        <w:rPr>
          <w:iCs/>
          <w:szCs w:val="24"/>
        </w:rPr>
        <w:t xml:space="preserve">.: </w:t>
      </w:r>
      <w:proofErr w:type="spellStart"/>
      <w:r w:rsidRPr="003721F7">
        <w:rPr>
          <w:i/>
          <w:iCs/>
          <w:szCs w:val="24"/>
        </w:rPr>
        <w:t>ženama</w:t>
      </w:r>
      <w:proofErr w:type="spellEnd"/>
      <w:r w:rsidRPr="003721F7">
        <w:rPr>
          <w:iCs/>
          <w:szCs w:val="24"/>
        </w:rPr>
        <w:t xml:space="preserve">, </w:t>
      </w:r>
      <w:proofErr w:type="spellStart"/>
      <w:r w:rsidRPr="003721F7">
        <w:rPr>
          <w:i/>
          <w:iCs/>
          <w:szCs w:val="24"/>
        </w:rPr>
        <w:t>stromama</w:t>
      </w:r>
      <w:proofErr w:type="spellEnd"/>
      <w:r w:rsidRPr="003721F7">
        <w:rPr>
          <w:iCs/>
          <w:szCs w:val="24"/>
        </w:rPr>
        <w:t xml:space="preserve">, </w:t>
      </w:r>
      <w:proofErr w:type="spellStart"/>
      <w:r w:rsidRPr="003721F7">
        <w:rPr>
          <w:i/>
          <w:iCs/>
          <w:szCs w:val="24"/>
        </w:rPr>
        <w:t>děvčatama</w:t>
      </w:r>
      <w:proofErr w:type="spellEnd"/>
    </w:p>
    <w:p w:rsidR="003721F7" w:rsidRPr="003721F7" w:rsidRDefault="003721F7" w:rsidP="003721F7">
      <w:pPr>
        <w:pStyle w:val="Odstavecseseznamem"/>
        <w:numPr>
          <w:ilvl w:val="0"/>
          <w:numId w:val="2"/>
        </w:numPr>
        <w:spacing w:after="120" w:line="240" w:lineRule="auto"/>
        <w:rPr>
          <w:szCs w:val="24"/>
          <w:lang w:val="en-GB"/>
        </w:rPr>
      </w:pPr>
      <w:r>
        <w:rPr>
          <w:szCs w:val="24"/>
        </w:rPr>
        <w:t>p</w:t>
      </w:r>
      <w:r w:rsidRPr="003721F7">
        <w:rPr>
          <w:szCs w:val="24"/>
        </w:rPr>
        <w:t>odmiňovací způsob (kondicionál)</w:t>
      </w:r>
      <w:r w:rsidRPr="003721F7">
        <w:rPr>
          <w:szCs w:val="24"/>
          <w:lang w:val="en-GB"/>
        </w:rPr>
        <w:t xml:space="preserve">: </w:t>
      </w:r>
      <w:r w:rsidRPr="003721F7">
        <w:rPr>
          <w:szCs w:val="24"/>
        </w:rPr>
        <w:t xml:space="preserve">1. osoba </w:t>
      </w:r>
      <w:proofErr w:type="spellStart"/>
      <w:r w:rsidRPr="003721F7">
        <w:rPr>
          <w:szCs w:val="24"/>
        </w:rPr>
        <w:t>pl</w:t>
      </w:r>
      <w:proofErr w:type="spellEnd"/>
      <w:r w:rsidRPr="003721F7">
        <w:rPr>
          <w:szCs w:val="24"/>
        </w:rPr>
        <w:t xml:space="preserve">. – </w:t>
      </w:r>
      <w:proofErr w:type="spellStart"/>
      <w:r w:rsidRPr="003721F7">
        <w:rPr>
          <w:szCs w:val="24"/>
        </w:rPr>
        <w:t>bysme</w:t>
      </w:r>
      <w:proofErr w:type="spellEnd"/>
      <w:r w:rsidRPr="003721F7">
        <w:rPr>
          <w:szCs w:val="24"/>
        </w:rPr>
        <w:t xml:space="preserve"> (spis. </w:t>
      </w:r>
      <w:proofErr w:type="gramStart"/>
      <w:r w:rsidRPr="003721F7">
        <w:rPr>
          <w:i/>
          <w:iCs/>
          <w:szCs w:val="24"/>
        </w:rPr>
        <w:t>bychom</w:t>
      </w:r>
      <w:proofErr w:type="gramEnd"/>
      <w:r w:rsidRPr="003721F7">
        <w:rPr>
          <w:szCs w:val="24"/>
        </w:rPr>
        <w:t>)</w:t>
      </w:r>
    </w:p>
    <w:p w:rsidR="003721F7" w:rsidRPr="003721F7" w:rsidRDefault="003721F7" w:rsidP="003721F7">
      <w:pPr>
        <w:spacing w:after="120" w:line="240" w:lineRule="auto"/>
        <w:rPr>
          <w:szCs w:val="24"/>
        </w:rPr>
      </w:pPr>
    </w:p>
    <w:sectPr w:rsidR="003721F7" w:rsidRPr="0037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3230"/>
    <w:multiLevelType w:val="hybridMultilevel"/>
    <w:tmpl w:val="327C45C0"/>
    <w:lvl w:ilvl="0" w:tplc="3C5C1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CA3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CC2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F86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E5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0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E0D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80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BEC9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DB7602"/>
    <w:multiLevelType w:val="hybridMultilevel"/>
    <w:tmpl w:val="EAA8C062"/>
    <w:lvl w:ilvl="0" w:tplc="EA4ABD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FEC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416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0F5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8E9C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F28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009B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266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8C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20F5171"/>
    <w:multiLevelType w:val="hybridMultilevel"/>
    <w:tmpl w:val="21B0AD62"/>
    <w:lvl w:ilvl="0" w:tplc="FED6F6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E10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646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0C65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8D9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A28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239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C85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CF2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B7"/>
    <w:rsid w:val="003721F7"/>
    <w:rsid w:val="005A59B5"/>
    <w:rsid w:val="005E44B7"/>
    <w:rsid w:val="006E2774"/>
    <w:rsid w:val="00794129"/>
    <w:rsid w:val="00923FB8"/>
    <w:rsid w:val="00927F2F"/>
    <w:rsid w:val="009D0BB4"/>
    <w:rsid w:val="00A17DCC"/>
    <w:rsid w:val="00B65EB8"/>
    <w:rsid w:val="00D65457"/>
    <w:rsid w:val="00DC3148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CECA-2C9F-47EE-8FD1-0A433596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0BB4"/>
    <w:pPr>
      <w:spacing w:after="200" w:line="276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5919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00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067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985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5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2017-11-07T09:30:00Z</dcterms:created>
  <dcterms:modified xsi:type="dcterms:W3CDTF">2017-11-07T09:41:00Z</dcterms:modified>
</cp:coreProperties>
</file>