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Občanské vzdělávání - praxe a zkušenosti z terénu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Podzimní semestr 2017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Jméno: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3010"/>
        <w:gridCol w:w="3010"/>
        <w:tblGridChange w:id="0">
          <w:tblGrid>
            <w:gridCol w:w="3009"/>
            <w:gridCol w:w="3010"/>
            <w:gridCol w:w="3010"/>
          </w:tblGrid>
        </w:tblGridChange>
      </w:tblGrid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Celkové cíle kurzu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Rovina ideová: </w:t>
            </w:r>
            <w:r w:rsidDel="00000000" w:rsidR="00000000" w:rsidRPr="00000000">
              <w:rPr>
                <w:i w:val="1"/>
                <w:rtl w:val="0"/>
              </w:rPr>
              <w:br w:type="textWrapping"/>
              <w:t xml:space="preserve">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Rovina budoucího učitele: </w:t>
            </w:r>
            <w:r w:rsidDel="00000000" w:rsidR="00000000" w:rsidRPr="00000000">
              <w:rPr>
                <w:i w:val="1"/>
                <w:rtl w:val="0"/>
              </w:rPr>
              <w:t xml:space="preserve">občankář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Rovina obsahová: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br w:type="textWrapping"/>
              <w:t xml:space="preserve">lekce, přístupy, metody</w:t>
            </w:r>
          </w:p>
        </w:tc>
      </w:tr>
      <w:tr>
        <w:trPr>
          <w:trHeight w:val="42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Studenti…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Porozumím cílům a smyslu OV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Porozumím “občanství” (co znamená být občanem)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Posílím si sebevědomí ve vztahu k OV a jeho tématům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Zorientuji se v komplexnosti OV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Reflektuji svou roli učitele OV (kdo jsem a co mám učit, jak mám ve škole působit)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Získám představu a jsem více připraven/a na to, co mne venku čeká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Získám představu a inspiraci přímo od lidí, kteří se ve školách pohybují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Seznámím se s moderními přístupy OV orientovanými na rozvoj dovedností, postojů a hodnot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Zorientuji se v tom, co tady už je (sítě, iniciativy, metodiky možnosti vzdělávání a podpory)</w:t>
            </w:r>
          </w:p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lineRule="auto"/>
              <w:ind w:left="300" w:hanging="285"/>
              <w:contextualSpacing w:val="1"/>
              <w:rPr/>
            </w:pPr>
            <w:r w:rsidDel="00000000" w:rsidR="00000000" w:rsidRPr="00000000">
              <w:rPr>
                <w:rtl w:val="0"/>
              </w:rPr>
              <w:t xml:space="preserve">Vyzkouším si praktické metody (lekce)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Můj osobní záměr pro kurz: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-C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