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B4" w:rsidRPr="003F69B4" w:rsidRDefault="003F69B4" w:rsidP="003F69B4">
      <w:pPr>
        <w:pBdr>
          <w:bottom w:val="single" w:sz="6" w:space="7" w:color="E1E7EB"/>
        </w:pBdr>
        <w:shd w:val="clear" w:color="auto" w:fill="FFFFFF"/>
        <w:spacing w:before="300" w:after="210" w:line="240" w:lineRule="auto"/>
        <w:textAlignment w:val="top"/>
        <w:outlineLvl w:val="1"/>
        <w:rPr>
          <w:rFonts w:ascii="Helvetica" w:eastAsia="Times New Roman" w:hAnsi="Helvetica" w:cs="Helvetica"/>
          <w:caps/>
          <w:color w:val="333333"/>
          <w:sz w:val="45"/>
          <w:szCs w:val="45"/>
          <w:lang w:eastAsia="en-GB"/>
        </w:rPr>
      </w:pPr>
      <w:r w:rsidRPr="003F69B4">
        <w:rPr>
          <w:rFonts w:ascii="Helvetica" w:eastAsia="Times New Roman" w:hAnsi="Helvetica" w:cs="Helvetica"/>
          <w:caps/>
          <w:color w:val="333333"/>
          <w:sz w:val="45"/>
          <w:szCs w:val="45"/>
          <w:lang w:eastAsia="en-GB"/>
        </w:rPr>
        <w:t>MULTIDIMENZIONÁLNÍ MODELY TALENTU A NADÁNÍ</w:t>
      </w:r>
    </w:p>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V současné odborné literatuře se již téměř nesetkáváme s jednotlivými definicemi nadání a talentu, ale spíše býváme seznámeni s šířeji koncipovanými modely, které se snaží postihnout nadanou osobnost v celém jejím rozsahu.</w:t>
      </w:r>
      <w:proofErr w:type="gramEnd"/>
      <w:r w:rsidRPr="003F69B4">
        <w:rPr>
          <w:rFonts w:ascii="Helvetica" w:eastAsia="Times New Roman" w:hAnsi="Helvetica" w:cs="Helvetica"/>
          <w:color w:val="333333"/>
          <w:sz w:val="21"/>
          <w:szCs w:val="21"/>
          <w:lang w:eastAsia="en-GB"/>
        </w:rPr>
        <w:t xml:space="preserve"> </w:t>
      </w:r>
      <w:proofErr w:type="gramStart"/>
      <w:r w:rsidRPr="003F69B4">
        <w:rPr>
          <w:rFonts w:ascii="Helvetica" w:eastAsia="Times New Roman" w:hAnsi="Helvetica" w:cs="Helvetica"/>
          <w:color w:val="333333"/>
          <w:sz w:val="21"/>
          <w:szCs w:val="21"/>
          <w:lang w:eastAsia="en-GB"/>
        </w:rPr>
        <w:t>Hovoří se o tzv.</w:t>
      </w:r>
      <w:proofErr w:type="gramEnd"/>
      <w:r w:rsidRPr="003F69B4">
        <w:rPr>
          <w:rFonts w:ascii="Helvetica" w:eastAsia="Times New Roman" w:hAnsi="Helvetica" w:cs="Helvetica"/>
          <w:color w:val="333333"/>
          <w:sz w:val="21"/>
          <w:szCs w:val="21"/>
          <w:lang w:eastAsia="en-GB"/>
        </w:rPr>
        <w:t xml:space="preserve"> </w:t>
      </w:r>
      <w:proofErr w:type="gramStart"/>
      <w:r w:rsidRPr="003F69B4">
        <w:rPr>
          <w:rFonts w:ascii="Helvetica" w:eastAsia="Times New Roman" w:hAnsi="Helvetica" w:cs="Helvetica"/>
          <w:color w:val="333333"/>
          <w:sz w:val="21"/>
          <w:szCs w:val="21"/>
          <w:lang w:eastAsia="en-GB"/>
        </w:rPr>
        <w:t>multidimenzionálním</w:t>
      </w:r>
      <w:proofErr w:type="gramEnd"/>
      <w:r w:rsidRPr="003F69B4">
        <w:rPr>
          <w:rFonts w:ascii="Helvetica" w:eastAsia="Times New Roman" w:hAnsi="Helvetica" w:cs="Helvetica"/>
          <w:color w:val="333333"/>
          <w:sz w:val="21"/>
          <w:szCs w:val="21"/>
          <w:lang w:eastAsia="en-GB"/>
        </w:rPr>
        <w:t xml:space="preserve"> přístupu a jde o postižení nadání nebo talentu jakožto výsledku vzájemného působení osobnostních faktorů, faktorů prostředí a někdy i dalších proměnných, jako je například štěstí a náhoda.</w:t>
      </w:r>
    </w:p>
    <w:p w:rsidR="003F69B4" w:rsidRPr="003F69B4" w:rsidRDefault="003F69B4" w:rsidP="003F69B4">
      <w:pPr>
        <w:spacing w:before="300" w:after="150" w:line="240" w:lineRule="auto"/>
        <w:jc w:val="both"/>
        <w:textAlignment w:val="top"/>
        <w:outlineLvl w:val="2"/>
        <w:rPr>
          <w:rFonts w:ascii="inherit" w:eastAsia="Times New Roman" w:hAnsi="inherit" w:cs="Helvetica"/>
          <w:color w:val="333333"/>
          <w:sz w:val="36"/>
          <w:szCs w:val="36"/>
          <w:lang w:eastAsia="en-GB"/>
        </w:rPr>
      </w:pPr>
      <w:r w:rsidRPr="003F69B4">
        <w:rPr>
          <w:rFonts w:ascii="inherit" w:eastAsia="Times New Roman" w:hAnsi="inherit" w:cs="Helvetica"/>
          <w:color w:val="333333"/>
          <w:sz w:val="36"/>
          <w:szCs w:val="36"/>
          <w:lang w:eastAsia="en-GB"/>
        </w:rPr>
        <w:t>Model A. J. Tannenbauma</w:t>
      </w:r>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Abraham J. Tannenbaum (1983, str. 86) definuje nadání takto: </w:t>
      </w:r>
      <w:r w:rsidRPr="003F69B4">
        <w:rPr>
          <w:rFonts w:ascii="Helvetica" w:eastAsia="Times New Roman" w:hAnsi="Helvetica" w:cs="Helvetica"/>
          <w:i/>
          <w:iCs/>
          <w:color w:val="333333"/>
          <w:sz w:val="21"/>
          <w:szCs w:val="21"/>
          <w:bdr w:val="none" w:sz="0" w:space="0" w:color="auto" w:frame="1"/>
          <w:lang w:eastAsia="en-GB"/>
        </w:rPr>
        <w:t>„Pokud uvažujeme, že rozvinutý talent existuje pouze u dospělých, potom by navrhovaná definice nadání u dětí byla formulována tak, že značí jejich potenciál k tomu, aby se staly uznávanými umělci nebo významnými producenty myšlenek v oblastech činností, které zvyšují morální, fyzický, emocionální, sociální, intelektuální a estetický život lidskosti</w:t>
      </w:r>
      <w:proofErr w:type="gramStart"/>
      <w:r w:rsidRPr="003F69B4">
        <w:rPr>
          <w:rFonts w:ascii="Helvetica" w:eastAsia="Times New Roman" w:hAnsi="Helvetica" w:cs="Helvetica"/>
          <w:i/>
          <w:iCs/>
          <w:color w:val="333333"/>
          <w:sz w:val="21"/>
          <w:szCs w:val="21"/>
          <w:bdr w:val="none" w:sz="0" w:space="0" w:color="auto" w:frame="1"/>
          <w:lang w:eastAsia="en-GB"/>
        </w:rPr>
        <w:t>.“</w:t>
      </w:r>
      <w:proofErr w:type="gramEnd"/>
      <w:r w:rsidRPr="003F69B4">
        <w:rPr>
          <w:rFonts w:ascii="Helvetica" w:eastAsia="Times New Roman" w:hAnsi="Helvetica" w:cs="Helvetica"/>
          <w:color w:val="333333"/>
          <w:sz w:val="21"/>
          <w:szCs w:val="21"/>
          <w:lang w:eastAsia="en-GB"/>
        </w:rPr>
        <w:br/>
      </w:r>
      <w:proofErr w:type="gramStart"/>
      <w:r w:rsidRPr="003F69B4">
        <w:rPr>
          <w:rFonts w:ascii="Helvetica" w:eastAsia="Times New Roman" w:hAnsi="Helvetica" w:cs="Helvetica"/>
          <w:color w:val="333333"/>
          <w:sz w:val="21"/>
          <w:szCs w:val="21"/>
          <w:lang w:eastAsia="en-GB"/>
        </w:rPr>
        <w:t>Tannenbaum (1986) tak postuluje existenci 5 psychologických a sociálních vazeb, které existují mezi zmíněným příslibem (promise) a jeho naplněním (fullfillment).</w:t>
      </w:r>
      <w:proofErr w:type="gramEnd"/>
      <w:r w:rsidRPr="003F69B4">
        <w:rPr>
          <w:rFonts w:ascii="Helvetica" w:eastAsia="Times New Roman" w:hAnsi="Helvetica" w:cs="Helvetica"/>
          <w:color w:val="333333"/>
          <w:sz w:val="21"/>
          <w:szCs w:val="21"/>
          <w:lang w:eastAsia="en-GB"/>
        </w:rPr>
        <w:t xml:space="preserve"> Úspěch závisí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kombinaci všech těchto zmíněných faktorů, avšak neúspěch může způsobit selhání pouze jediného z nich. Jedná se o:</w:t>
      </w:r>
    </w:p>
    <w:p w:rsidR="003F69B4" w:rsidRPr="003F69B4" w:rsidRDefault="003F69B4" w:rsidP="003F69B4">
      <w:pPr>
        <w:numPr>
          <w:ilvl w:val="0"/>
          <w:numId w:val="1"/>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nadprůměrnou obecnou inteligenci (superior general intelligence),</w:t>
      </w:r>
    </w:p>
    <w:p w:rsidR="003F69B4" w:rsidRPr="003F69B4" w:rsidRDefault="003F69B4" w:rsidP="003F69B4">
      <w:pPr>
        <w:numPr>
          <w:ilvl w:val="0"/>
          <w:numId w:val="1"/>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výjimečné speciální schopnosti (exceptional special aptitudes),</w:t>
      </w:r>
    </w:p>
    <w:p w:rsidR="003F69B4" w:rsidRPr="003F69B4" w:rsidRDefault="003F69B4" w:rsidP="003F69B4">
      <w:pPr>
        <w:numPr>
          <w:ilvl w:val="0"/>
          <w:numId w:val="1"/>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neintelektové facilitátory (nonintellective facilitators),</w:t>
      </w:r>
    </w:p>
    <w:p w:rsidR="003F69B4" w:rsidRPr="003F69B4" w:rsidRDefault="003F69B4" w:rsidP="003F69B4">
      <w:pPr>
        <w:numPr>
          <w:ilvl w:val="0"/>
          <w:numId w:val="1"/>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vlivy prostředí (environmental influences),</w:t>
      </w:r>
    </w:p>
    <w:p w:rsidR="003F69B4" w:rsidRPr="003F69B4" w:rsidRDefault="003F69B4" w:rsidP="003F69B4">
      <w:pPr>
        <w:numPr>
          <w:ilvl w:val="0"/>
          <w:numId w:val="1"/>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náhoda</w:t>
      </w:r>
      <w:proofErr w:type="gramEnd"/>
      <w:r w:rsidRPr="003F69B4">
        <w:rPr>
          <w:rFonts w:ascii="Helvetica" w:eastAsia="Times New Roman" w:hAnsi="Helvetica" w:cs="Helvetica"/>
          <w:color w:val="333333"/>
          <w:sz w:val="21"/>
          <w:szCs w:val="21"/>
          <w:lang w:eastAsia="en-GB"/>
        </w:rPr>
        <w:t>, štěstí (chance or luck).</w:t>
      </w:r>
    </w:p>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 </w:t>
      </w:r>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b/>
          <w:bCs/>
          <w:color w:val="1A486A"/>
          <w:sz w:val="21"/>
          <w:szCs w:val="21"/>
          <w:bdr w:val="none" w:sz="0" w:space="0" w:color="auto" w:frame="1"/>
          <w:lang w:eastAsia="en-GB"/>
        </w:rPr>
        <w:t>Obecná inteligence: </w:t>
      </w:r>
      <w:r w:rsidRPr="003F69B4">
        <w:rPr>
          <w:rFonts w:ascii="Helvetica" w:eastAsia="Times New Roman" w:hAnsi="Helvetica" w:cs="Helvetica"/>
          <w:color w:val="333333"/>
          <w:sz w:val="21"/>
          <w:szCs w:val="21"/>
          <w:lang w:eastAsia="en-GB"/>
        </w:rPr>
        <w:t xml:space="preserve">obecnou inteligenci definuje Tannenbaum (1986) jednoduše jako g faktor reflektovaný v testech obecné inteligence. </w:t>
      </w:r>
      <w:proofErr w:type="gramStart"/>
      <w:r w:rsidRPr="003F69B4">
        <w:rPr>
          <w:rFonts w:ascii="Helvetica" w:eastAsia="Times New Roman" w:hAnsi="Helvetica" w:cs="Helvetica"/>
          <w:color w:val="333333"/>
          <w:sz w:val="21"/>
          <w:szCs w:val="21"/>
          <w:lang w:eastAsia="en-GB"/>
        </w:rPr>
        <w:t>Připomíná však, že jednotlivé oblasti talentu vyžadují odlišnou míru této obecné schopnosti.</w:t>
      </w:r>
      <w:proofErr w:type="gramEnd"/>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b/>
          <w:bCs/>
          <w:color w:val="1A486A"/>
          <w:sz w:val="21"/>
          <w:szCs w:val="21"/>
          <w:bdr w:val="none" w:sz="0" w:space="0" w:color="auto" w:frame="1"/>
          <w:lang w:eastAsia="en-GB"/>
        </w:rPr>
        <w:t>Speciální schopnosti: </w:t>
      </w:r>
      <w:r w:rsidRPr="003F69B4">
        <w:rPr>
          <w:rFonts w:ascii="Helvetica" w:eastAsia="Times New Roman" w:hAnsi="Helvetica" w:cs="Helvetica"/>
          <w:color w:val="333333"/>
          <w:sz w:val="21"/>
          <w:szCs w:val="21"/>
          <w:lang w:eastAsia="en-GB"/>
        </w:rPr>
        <w:t xml:space="preserve">Tannenbaum (1986) a další (např. </w:t>
      </w:r>
      <w:proofErr w:type="gramStart"/>
      <w:r w:rsidRPr="003F69B4">
        <w:rPr>
          <w:rFonts w:ascii="Helvetica" w:eastAsia="Times New Roman" w:hAnsi="Helvetica" w:cs="Helvetica"/>
          <w:color w:val="333333"/>
          <w:sz w:val="21"/>
          <w:szCs w:val="21"/>
          <w:lang w:eastAsia="en-GB"/>
        </w:rPr>
        <w:t>Robinson) dokládají, že odhalení speciálních schopností je velmi důležité zejména u jedinců s vysokým IQ.</w:t>
      </w:r>
      <w:proofErr w:type="gramEnd"/>
      <w:r w:rsidRPr="003F69B4">
        <w:rPr>
          <w:rFonts w:ascii="Helvetica" w:eastAsia="Times New Roman" w:hAnsi="Helvetica" w:cs="Helvetica"/>
          <w:color w:val="333333"/>
          <w:sz w:val="21"/>
          <w:szCs w:val="21"/>
          <w:lang w:eastAsia="en-GB"/>
        </w:rPr>
        <w:t xml:space="preserve"> </w:t>
      </w:r>
      <w:proofErr w:type="gramStart"/>
      <w:r w:rsidRPr="003F69B4">
        <w:rPr>
          <w:rFonts w:ascii="Helvetica" w:eastAsia="Times New Roman" w:hAnsi="Helvetica" w:cs="Helvetica"/>
          <w:color w:val="333333"/>
          <w:sz w:val="21"/>
          <w:szCs w:val="21"/>
          <w:lang w:eastAsia="en-GB"/>
        </w:rPr>
        <w:t>Je totiž bezvýznamné být talentovaným v obecné inteligenci.</w:t>
      </w:r>
      <w:proofErr w:type="gramEnd"/>
      <w:r w:rsidRPr="003F69B4">
        <w:rPr>
          <w:rFonts w:ascii="Helvetica" w:eastAsia="Times New Roman" w:hAnsi="Helvetica" w:cs="Helvetica"/>
          <w:color w:val="333333"/>
          <w:sz w:val="21"/>
          <w:szCs w:val="21"/>
          <w:lang w:eastAsia="en-GB"/>
        </w:rPr>
        <w:t xml:space="preserve"> Tannenbaum (1986) ukazuje, že schopnost vysoce skórovat v inteligenčních testech je neproduktivní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rozdíl od vysokých skóre ve specifických schopnostech, jako například schopnosti řešit matematické problémy nebo chemicky analyzovat úroveň znečištění ovzduší. </w:t>
      </w:r>
      <w:proofErr w:type="gramStart"/>
      <w:r w:rsidRPr="003F69B4">
        <w:rPr>
          <w:rFonts w:ascii="Helvetica" w:eastAsia="Times New Roman" w:hAnsi="Helvetica" w:cs="Helvetica"/>
          <w:color w:val="333333"/>
          <w:sz w:val="21"/>
          <w:szCs w:val="21"/>
          <w:lang w:eastAsia="en-GB"/>
        </w:rPr>
        <w:t>Nadání musí být tedy dle Tannenbauma (1986) vždy vztaženo k určité oblasti lidské činnosti.</w:t>
      </w:r>
      <w:proofErr w:type="gramEnd"/>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b/>
          <w:bCs/>
          <w:color w:val="1A486A"/>
          <w:sz w:val="21"/>
          <w:szCs w:val="21"/>
          <w:bdr w:val="none" w:sz="0" w:space="0" w:color="auto" w:frame="1"/>
          <w:lang w:eastAsia="en-GB"/>
        </w:rPr>
        <w:t>Neintelektové faktory: </w:t>
      </w:r>
      <w:r w:rsidRPr="003F69B4">
        <w:rPr>
          <w:rFonts w:ascii="Helvetica" w:eastAsia="Times New Roman" w:hAnsi="Helvetica" w:cs="Helvetica"/>
          <w:color w:val="333333"/>
          <w:sz w:val="21"/>
          <w:szCs w:val="21"/>
          <w:lang w:eastAsia="en-GB"/>
        </w:rPr>
        <w:t>jsou poměrně těžko měřitelné, protože je vždy obtížné odlišit, jak se osobnostní vlastnosti podílejí na vysokých výkonech, tedy které z nich jsou za výkon zodpovědné, které jsou jen částečně zodpovědné a které jsou pouze důsledkem, nebo vedlejším produktem skutečného výkonu.</w:t>
      </w:r>
    </w:p>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 xml:space="preserve">Stojí za to podotknout, že v současné odborné literatuře se ze všech neintelektových faktorů nejvíce pozornosti věnuje motivaci (Renzulli: task commitment), vytrvalosti motivu </w:t>
      </w:r>
      <w:proofErr w:type="gramStart"/>
      <w:r w:rsidRPr="003F69B4">
        <w:rPr>
          <w:rFonts w:ascii="Helvetica" w:eastAsia="Times New Roman" w:hAnsi="Helvetica" w:cs="Helvetica"/>
          <w:color w:val="333333"/>
          <w:sz w:val="21"/>
          <w:szCs w:val="21"/>
          <w:lang w:eastAsia="en-GB"/>
        </w:rPr>
        <w:t>a</w:t>
      </w:r>
      <w:proofErr w:type="gramEnd"/>
      <w:r w:rsidRPr="003F69B4">
        <w:rPr>
          <w:rFonts w:ascii="Helvetica" w:eastAsia="Times New Roman" w:hAnsi="Helvetica" w:cs="Helvetica"/>
          <w:color w:val="333333"/>
          <w:sz w:val="21"/>
          <w:szCs w:val="21"/>
          <w:lang w:eastAsia="en-GB"/>
        </w:rPr>
        <w:t xml:space="preserve"> úsilí, důvěře ve své schopnosti, síle charakteru a sebepojetí (Olsezewski - Kubilius, Kulieke, Krasney 1988).</w:t>
      </w:r>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b/>
          <w:bCs/>
          <w:color w:val="1A486A"/>
          <w:sz w:val="21"/>
          <w:szCs w:val="21"/>
          <w:bdr w:val="none" w:sz="0" w:space="0" w:color="auto" w:frame="1"/>
          <w:lang w:eastAsia="en-GB"/>
        </w:rPr>
        <w:t>Vnější vlivy: </w:t>
      </w:r>
      <w:r w:rsidRPr="003F69B4">
        <w:rPr>
          <w:rFonts w:ascii="Helvetica" w:eastAsia="Times New Roman" w:hAnsi="Helvetica" w:cs="Helvetica"/>
          <w:color w:val="333333"/>
          <w:sz w:val="21"/>
          <w:szCs w:val="21"/>
          <w:lang w:eastAsia="en-GB"/>
        </w:rPr>
        <w:t xml:space="preserve">vyprahlé kulturní klima nemůže vést k rozkvětu jakéhokoliv lidské schopnosti. </w:t>
      </w:r>
      <w:proofErr w:type="gramStart"/>
      <w:r w:rsidRPr="003F69B4">
        <w:rPr>
          <w:rFonts w:ascii="Helvetica" w:eastAsia="Times New Roman" w:hAnsi="Helvetica" w:cs="Helvetica"/>
          <w:color w:val="333333"/>
          <w:sz w:val="21"/>
          <w:szCs w:val="21"/>
          <w:lang w:eastAsia="en-GB"/>
        </w:rPr>
        <w:t>Každý z nás žije simultánně v několika světech (rodina, přátelé, společnost, politické, ekonomické instituce...) Společenské podmínky jsou kritické stimuly pro vývoj nadání a talentu.</w:t>
      </w:r>
      <w:proofErr w:type="gramEnd"/>
      <w:r w:rsidRPr="003F69B4">
        <w:rPr>
          <w:rFonts w:ascii="Helvetica" w:eastAsia="Times New Roman" w:hAnsi="Helvetica" w:cs="Helvetica"/>
          <w:color w:val="333333"/>
          <w:sz w:val="21"/>
          <w:szCs w:val="21"/>
          <w:lang w:eastAsia="en-GB"/>
        </w:rPr>
        <w:t xml:space="preserve"> </w:t>
      </w:r>
      <w:proofErr w:type="gramStart"/>
      <w:r w:rsidRPr="003F69B4">
        <w:rPr>
          <w:rFonts w:ascii="Helvetica" w:eastAsia="Times New Roman" w:hAnsi="Helvetica" w:cs="Helvetica"/>
          <w:color w:val="333333"/>
          <w:sz w:val="21"/>
          <w:szCs w:val="21"/>
          <w:lang w:eastAsia="en-GB"/>
        </w:rPr>
        <w:t>Nadání dnes je něco zcela jiného než v minulých epochách a než v budoucnosti, protože každá dějinná etapa ukazuje své potřeby a disponuje sankcemi.</w:t>
      </w:r>
      <w:proofErr w:type="gramEnd"/>
      <w:r w:rsidRPr="003F69B4">
        <w:rPr>
          <w:rFonts w:ascii="Helvetica" w:eastAsia="Times New Roman" w:hAnsi="Helvetica" w:cs="Helvetica"/>
          <w:color w:val="333333"/>
          <w:sz w:val="21"/>
          <w:szCs w:val="21"/>
          <w:lang w:eastAsia="en-GB"/>
        </w:rPr>
        <w:t xml:space="preserve"> Každá sociální struktura odpovídá odlišně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existenci lidského potenciálu. </w:t>
      </w:r>
      <w:proofErr w:type="gramStart"/>
      <w:r w:rsidRPr="003F69B4">
        <w:rPr>
          <w:rFonts w:ascii="Helvetica" w:eastAsia="Times New Roman" w:hAnsi="Helvetica" w:cs="Helvetica"/>
          <w:color w:val="333333"/>
          <w:sz w:val="21"/>
          <w:szCs w:val="21"/>
          <w:lang w:eastAsia="en-GB"/>
        </w:rPr>
        <w:t>Za primární vnější faktor se však považuje vliv rodinného prostředí, školy a vrstevníků.</w:t>
      </w:r>
      <w:proofErr w:type="gramEnd"/>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b/>
          <w:bCs/>
          <w:color w:val="1A486A"/>
          <w:sz w:val="21"/>
          <w:szCs w:val="21"/>
          <w:bdr w:val="none" w:sz="0" w:space="0" w:color="auto" w:frame="1"/>
          <w:lang w:eastAsia="en-GB"/>
        </w:rPr>
        <w:t>Faktory náhody: </w:t>
      </w:r>
      <w:r w:rsidRPr="003F69B4">
        <w:rPr>
          <w:rFonts w:ascii="Helvetica" w:eastAsia="Times New Roman" w:hAnsi="Helvetica" w:cs="Helvetica"/>
          <w:color w:val="333333"/>
          <w:sz w:val="21"/>
          <w:szCs w:val="21"/>
          <w:lang w:eastAsia="en-GB"/>
        </w:rPr>
        <w:t xml:space="preserve">jsou ve většině modelů ignorovány a hlavní pozornost se soustřeďuje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vlivy, které jsou snáze pozorovatelné. </w:t>
      </w:r>
      <w:proofErr w:type="gramStart"/>
      <w:r w:rsidRPr="003F69B4">
        <w:rPr>
          <w:rFonts w:ascii="Helvetica" w:eastAsia="Times New Roman" w:hAnsi="Helvetica" w:cs="Helvetica"/>
          <w:color w:val="333333"/>
          <w:sz w:val="21"/>
          <w:szCs w:val="21"/>
          <w:lang w:eastAsia="en-GB"/>
        </w:rPr>
        <w:t xml:space="preserve">Je však evidentní, že právě faktory náhody by mohly ozřejmit, </w:t>
      </w:r>
      <w:r w:rsidRPr="003F69B4">
        <w:rPr>
          <w:rFonts w:ascii="Helvetica" w:eastAsia="Times New Roman" w:hAnsi="Helvetica" w:cs="Helvetica"/>
          <w:color w:val="333333"/>
          <w:sz w:val="21"/>
          <w:szCs w:val="21"/>
          <w:lang w:eastAsia="en-GB"/>
        </w:rPr>
        <w:lastRenderedPageBreak/>
        <w:t>proč je například jednodušší predikovat úspěšnost ve škole než v pozdějším životě.</w:t>
      </w:r>
      <w:proofErr w:type="gramEnd"/>
      <w:r w:rsidRPr="003F69B4">
        <w:rPr>
          <w:rFonts w:ascii="Helvetica" w:eastAsia="Times New Roman" w:hAnsi="Helvetica" w:cs="Helvetica"/>
          <w:color w:val="333333"/>
          <w:sz w:val="21"/>
          <w:szCs w:val="21"/>
          <w:lang w:eastAsia="en-GB"/>
        </w:rPr>
        <w:t xml:space="preserve"> Svoji roli zde jistě hraje také ekonomika, sociální události, zaměstnání, rodina, vlastní zdraví... </w:t>
      </w:r>
      <w:proofErr w:type="gramStart"/>
      <w:r w:rsidRPr="003F69B4">
        <w:rPr>
          <w:rFonts w:ascii="Helvetica" w:eastAsia="Times New Roman" w:hAnsi="Helvetica" w:cs="Helvetica"/>
          <w:color w:val="333333"/>
          <w:sz w:val="21"/>
          <w:szCs w:val="21"/>
          <w:lang w:eastAsia="en-GB"/>
        </w:rPr>
        <w:t>Jedná se vždy o komplexní skutečnosti, které mohou pomoci talenty protlačit vpřed nebo je naopak zcela potlačit.</w:t>
      </w:r>
      <w:proofErr w:type="gramEnd"/>
    </w:p>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Tannenbaum (1986) se domnívá, že pouze takto pojatý psychosociální model nám může dostatečně pomoci pochopit skutečnou podstatu talentu a nadání.</w:t>
      </w:r>
      <w:proofErr w:type="gramEnd"/>
    </w:p>
    <w:p w:rsidR="003F69B4" w:rsidRPr="003F69B4" w:rsidRDefault="003F69B4" w:rsidP="003F69B4">
      <w:pPr>
        <w:spacing w:before="300" w:after="150" w:line="240" w:lineRule="auto"/>
        <w:jc w:val="both"/>
        <w:textAlignment w:val="top"/>
        <w:outlineLvl w:val="2"/>
        <w:rPr>
          <w:rFonts w:ascii="inherit" w:eastAsia="Times New Roman" w:hAnsi="inherit" w:cs="Helvetica"/>
          <w:color w:val="333333"/>
          <w:sz w:val="36"/>
          <w:szCs w:val="36"/>
          <w:lang w:eastAsia="en-GB"/>
        </w:rPr>
      </w:pPr>
      <w:r w:rsidRPr="003F69B4">
        <w:rPr>
          <w:rFonts w:ascii="inherit" w:eastAsia="Times New Roman" w:hAnsi="inherit" w:cs="Helvetica"/>
          <w:color w:val="333333"/>
          <w:sz w:val="36"/>
          <w:szCs w:val="36"/>
          <w:lang w:eastAsia="en-GB"/>
        </w:rPr>
        <w:t>Joseph S. Renzulli - tříkruhová koncepce nadání</w:t>
      </w:r>
    </w:p>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Dle Renzulliho (1986) mají lidé uznalí za své výrazné výkony poměrně dobře definovatelnou sadu tří vzájemně se prolínajících shluků:</w:t>
      </w:r>
    </w:p>
    <w:p w:rsidR="003F69B4" w:rsidRPr="003F69B4" w:rsidRDefault="003F69B4" w:rsidP="003F69B4">
      <w:pPr>
        <w:numPr>
          <w:ilvl w:val="0"/>
          <w:numId w:val="2"/>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nadprůměrná schopnost (above average ability),</w:t>
      </w:r>
    </w:p>
    <w:p w:rsidR="003F69B4" w:rsidRPr="003F69B4" w:rsidRDefault="003F69B4" w:rsidP="003F69B4">
      <w:pPr>
        <w:numPr>
          <w:ilvl w:val="0"/>
          <w:numId w:val="2"/>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angažovanost v úkolu (task commitment),</w:t>
      </w:r>
    </w:p>
    <w:p w:rsidR="003F69B4" w:rsidRPr="003F69B4" w:rsidRDefault="003F69B4" w:rsidP="003F69B4">
      <w:pPr>
        <w:numPr>
          <w:ilvl w:val="0"/>
          <w:numId w:val="2"/>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tvořivost</w:t>
      </w:r>
      <w:proofErr w:type="gramEnd"/>
      <w:r w:rsidRPr="003F69B4">
        <w:rPr>
          <w:rFonts w:ascii="Helvetica" w:eastAsia="Times New Roman" w:hAnsi="Helvetica" w:cs="Helvetica"/>
          <w:color w:val="333333"/>
          <w:sz w:val="21"/>
          <w:szCs w:val="21"/>
          <w:lang w:eastAsia="en-GB"/>
        </w:rPr>
        <w:t xml:space="preserve"> (creativity).</w:t>
      </w:r>
    </w:p>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Je důležité upozornit, že žádná z těchto komponent samostatně nadání netvoří.</w:t>
      </w:r>
      <w:proofErr w:type="gramEnd"/>
      <w:r w:rsidRPr="003F69B4">
        <w:rPr>
          <w:rFonts w:ascii="Helvetica" w:eastAsia="Times New Roman" w:hAnsi="Helvetica" w:cs="Helvetica"/>
          <w:color w:val="333333"/>
          <w:sz w:val="21"/>
          <w:szCs w:val="21"/>
          <w:lang w:eastAsia="en-GB"/>
        </w:rPr>
        <w:t xml:space="preserve"> Jedná se totiž o interakci mezi zmíněnými třemi shluky</w:t>
      </w:r>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b/>
          <w:bCs/>
          <w:color w:val="1A486A"/>
          <w:sz w:val="21"/>
          <w:szCs w:val="21"/>
          <w:bdr w:val="none" w:sz="0" w:space="0" w:color="auto" w:frame="1"/>
          <w:lang w:eastAsia="en-GB"/>
        </w:rPr>
        <w:t>Nadprůměrná schopnost: </w:t>
      </w:r>
      <w:r w:rsidRPr="003F69B4">
        <w:rPr>
          <w:rFonts w:ascii="Helvetica" w:eastAsia="Times New Roman" w:hAnsi="Helvetica" w:cs="Helvetica"/>
          <w:color w:val="333333"/>
          <w:sz w:val="21"/>
          <w:szCs w:val="21"/>
          <w:lang w:eastAsia="en-GB"/>
        </w:rPr>
        <w:t xml:space="preserve">může být definována jako obecná schopnost (general ability), tedy schopnost získávat informace, integrovat zkušenosti, následkem čehož vznikají odpovídající adaptivní odezvy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nové situace. Patří </w:t>
      </w:r>
      <w:proofErr w:type="gramStart"/>
      <w:r w:rsidRPr="003F69B4">
        <w:rPr>
          <w:rFonts w:ascii="Helvetica" w:eastAsia="Times New Roman" w:hAnsi="Helvetica" w:cs="Helvetica"/>
          <w:color w:val="333333"/>
          <w:sz w:val="21"/>
          <w:szCs w:val="21"/>
          <w:lang w:eastAsia="en-GB"/>
        </w:rPr>
        <w:t>sem</w:t>
      </w:r>
      <w:proofErr w:type="gramEnd"/>
      <w:r w:rsidRPr="003F69B4">
        <w:rPr>
          <w:rFonts w:ascii="Helvetica" w:eastAsia="Times New Roman" w:hAnsi="Helvetica" w:cs="Helvetica"/>
          <w:color w:val="333333"/>
          <w:sz w:val="21"/>
          <w:szCs w:val="21"/>
          <w:lang w:eastAsia="en-GB"/>
        </w:rPr>
        <w:t xml:space="preserve"> verbální a numerické usuzování, prostorové vztahy, paměť a slovní plynulost (Renzulli, 1986). </w:t>
      </w:r>
      <w:proofErr w:type="gramStart"/>
      <w:r w:rsidRPr="003F69B4">
        <w:rPr>
          <w:rFonts w:ascii="Helvetica" w:eastAsia="Times New Roman" w:hAnsi="Helvetica" w:cs="Helvetica"/>
          <w:color w:val="333333"/>
          <w:sz w:val="21"/>
          <w:szCs w:val="21"/>
          <w:lang w:eastAsia="en-GB"/>
        </w:rPr>
        <w:t>Tyto schopnosti jsou většinou měřeny testy obecných schopností nebo obecnými testy inteligence.</w:t>
      </w:r>
      <w:proofErr w:type="gramEnd"/>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b/>
          <w:bCs/>
          <w:color w:val="1A486A"/>
          <w:sz w:val="21"/>
          <w:szCs w:val="21"/>
          <w:bdr w:val="none" w:sz="0" w:space="0" w:color="auto" w:frame="1"/>
          <w:lang w:eastAsia="en-GB"/>
        </w:rPr>
        <w:t>Specifické schopnosti (specific abilities): </w:t>
      </w:r>
      <w:r w:rsidRPr="003F69B4">
        <w:rPr>
          <w:rFonts w:ascii="Helvetica" w:eastAsia="Times New Roman" w:hAnsi="Helvetica" w:cs="Helvetica"/>
          <w:color w:val="333333"/>
          <w:sz w:val="21"/>
          <w:szCs w:val="21"/>
          <w:lang w:eastAsia="en-GB"/>
        </w:rPr>
        <w:t xml:space="preserve">jsou prostředkem k získávání znalostí a dovedností v jedné nebo více specializovaných činnostech nebo v určité omezené oblasti (Renzulli, 1986). Patří </w:t>
      </w:r>
      <w:proofErr w:type="gramStart"/>
      <w:r w:rsidRPr="003F69B4">
        <w:rPr>
          <w:rFonts w:ascii="Helvetica" w:eastAsia="Times New Roman" w:hAnsi="Helvetica" w:cs="Helvetica"/>
          <w:color w:val="333333"/>
          <w:sz w:val="21"/>
          <w:szCs w:val="21"/>
          <w:lang w:eastAsia="en-GB"/>
        </w:rPr>
        <w:t>sem</w:t>
      </w:r>
      <w:proofErr w:type="gramEnd"/>
      <w:r w:rsidRPr="003F69B4">
        <w:rPr>
          <w:rFonts w:ascii="Helvetica" w:eastAsia="Times New Roman" w:hAnsi="Helvetica" w:cs="Helvetica"/>
          <w:color w:val="333333"/>
          <w:sz w:val="21"/>
          <w:szCs w:val="21"/>
          <w:lang w:eastAsia="en-GB"/>
        </w:rPr>
        <w:t xml:space="preserve"> například takové oblasti jako je chemie, balet, matematika, sochařství, fotografování... Každá specifická oblast se poté dělí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další specifické oblasti a s tím souvisí i nutná přítomnost dalších specifických schopností (fotografování portrétů, krajiny, žurnalistické fotografování...). </w:t>
      </w:r>
      <w:proofErr w:type="gramStart"/>
      <w:r w:rsidRPr="003F69B4">
        <w:rPr>
          <w:rFonts w:ascii="Helvetica" w:eastAsia="Times New Roman" w:hAnsi="Helvetica" w:cs="Helvetica"/>
          <w:color w:val="333333"/>
          <w:sz w:val="21"/>
          <w:szCs w:val="21"/>
          <w:lang w:eastAsia="en-GB"/>
        </w:rPr>
        <w:t>Přičemž je nutné podotknout, že některé specifické schopnosti mají úzký vztah k obecným schopnostem (matematika), jiné k nim mají vztah vzdálenější (umění).</w:t>
      </w:r>
      <w:proofErr w:type="gramEnd"/>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b/>
          <w:bCs/>
          <w:color w:val="1A486A"/>
          <w:sz w:val="21"/>
          <w:szCs w:val="21"/>
          <w:bdr w:val="none" w:sz="0" w:space="0" w:color="auto" w:frame="1"/>
          <w:lang w:eastAsia="en-GB"/>
        </w:rPr>
        <w:t>Angažovanost v úkolu (task commitment): </w:t>
      </w:r>
      <w:r w:rsidRPr="003F69B4">
        <w:rPr>
          <w:rFonts w:ascii="Helvetica" w:eastAsia="Times New Roman" w:hAnsi="Helvetica" w:cs="Helvetica"/>
          <w:color w:val="333333"/>
          <w:sz w:val="21"/>
          <w:szCs w:val="21"/>
          <w:lang w:eastAsia="en-GB"/>
        </w:rPr>
        <w:t xml:space="preserve">Renzulli (1986) hovoří o jisté formě motivace, kterou nazývá angažovaností v úkolu. Zatímco motivace se obvykle definuje jako obecně stimulující proces, který spouští odezvu organismu, angažovanost v úkolu znamená energii koncentrovanou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specifický problém nebo specifickou oblast. </w:t>
      </w:r>
      <w:proofErr w:type="gramStart"/>
      <w:r w:rsidRPr="003F69B4">
        <w:rPr>
          <w:rFonts w:ascii="Helvetica" w:eastAsia="Times New Roman" w:hAnsi="Helvetica" w:cs="Helvetica"/>
          <w:color w:val="333333"/>
          <w:sz w:val="21"/>
          <w:szCs w:val="21"/>
          <w:lang w:eastAsia="en-GB"/>
        </w:rPr>
        <w:t>K často používaným vlastnostem, které nejčastěji obsahuje pojem angažovanost v úkolu, patří vytrvalost, trpělivost, sebedůvěra, víra ve vlastní schopnosti zvládnout obtížný úkol, vnímavost a lepší schopnost identifikovat významné problémy.</w:t>
      </w:r>
      <w:proofErr w:type="gramEnd"/>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b/>
          <w:bCs/>
          <w:color w:val="1A486A"/>
          <w:sz w:val="21"/>
          <w:szCs w:val="21"/>
          <w:bdr w:val="none" w:sz="0" w:space="0" w:color="auto" w:frame="1"/>
          <w:lang w:eastAsia="en-GB"/>
        </w:rPr>
        <w:t>Tvořivost (creativity): </w:t>
      </w:r>
      <w:r w:rsidRPr="003F69B4">
        <w:rPr>
          <w:rFonts w:ascii="Helvetica" w:eastAsia="Times New Roman" w:hAnsi="Helvetica" w:cs="Helvetica"/>
          <w:color w:val="333333"/>
          <w:sz w:val="21"/>
          <w:szCs w:val="21"/>
          <w:lang w:eastAsia="en-GB"/>
        </w:rPr>
        <w:t>fluence, flexibilita, originalita myšlení. Jsou to schopnosti, o jejichž podstatě se často diskutuje zejména v souvislosti s tím, zda testy divergentního myšlení, kterými disponujeme, skutečně měří „opravdovou</w:t>
      </w:r>
      <w:proofErr w:type="gramStart"/>
      <w:r w:rsidRPr="003F69B4">
        <w:rPr>
          <w:rFonts w:ascii="Helvetica" w:eastAsia="Times New Roman" w:hAnsi="Helvetica" w:cs="Helvetica"/>
          <w:color w:val="333333"/>
          <w:sz w:val="21"/>
          <w:szCs w:val="21"/>
          <w:lang w:eastAsia="en-GB"/>
        </w:rPr>
        <w:t>“ tvořivost</w:t>
      </w:r>
      <w:proofErr w:type="gramEnd"/>
      <w:r w:rsidRPr="003F69B4">
        <w:rPr>
          <w:rFonts w:ascii="Helvetica" w:eastAsia="Times New Roman" w:hAnsi="Helvetica" w:cs="Helvetica"/>
          <w:color w:val="333333"/>
          <w:sz w:val="21"/>
          <w:szCs w:val="21"/>
          <w:lang w:eastAsia="en-GB"/>
        </w:rPr>
        <w:t>.</w:t>
      </w:r>
    </w:p>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 xml:space="preserve">V závislosti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výše uvedeném definuje Renzulli (1986, str. 54) nadání následujícím způsobem: „Nadání se skládá z interakcí mezi třemi základními shluky lidských vlastností - tedy nadprůměrné obecné schopnosti, angažovanosti v úkolu a vysoké úrovně tvořivosti. </w:t>
      </w:r>
      <w:proofErr w:type="gramStart"/>
      <w:r w:rsidRPr="003F69B4">
        <w:rPr>
          <w:rFonts w:ascii="Helvetica" w:eastAsia="Times New Roman" w:hAnsi="Helvetica" w:cs="Helvetica"/>
          <w:color w:val="333333"/>
          <w:sz w:val="21"/>
          <w:szCs w:val="21"/>
          <w:lang w:eastAsia="en-GB"/>
        </w:rPr>
        <w:t>Nadané a talentované děti jsou ty, které mají nebo jsou schopny rozvinout tuto sadu schopností a použít je v jakékoliv společensky hodnotné oblasti.</w:t>
      </w:r>
      <w:proofErr w:type="gramEnd"/>
      <w:r w:rsidRPr="003F69B4">
        <w:rPr>
          <w:rFonts w:ascii="Helvetica" w:eastAsia="Times New Roman" w:hAnsi="Helvetica" w:cs="Helvetica"/>
          <w:color w:val="333333"/>
          <w:sz w:val="21"/>
          <w:szCs w:val="21"/>
          <w:lang w:eastAsia="en-GB"/>
        </w:rPr>
        <w:t xml:space="preserve"> Děti, které manifestují nebo jsou schopny vyvinout interakci mezi těmito třemi shluky, vyžadují velkou šíři vzdělávacích příležitostí a služeb, které nejsou běžně poskytovány v normálních programech</w:t>
      </w:r>
      <w:proofErr w:type="gramStart"/>
      <w:r w:rsidRPr="003F69B4">
        <w:rPr>
          <w:rFonts w:ascii="Helvetica" w:eastAsia="Times New Roman" w:hAnsi="Helvetica" w:cs="Helvetica"/>
          <w:color w:val="333333"/>
          <w:sz w:val="21"/>
          <w:szCs w:val="21"/>
          <w:lang w:eastAsia="en-GB"/>
        </w:rPr>
        <w:t>.“</w:t>
      </w:r>
      <w:proofErr w:type="gramEnd"/>
    </w:p>
    <w:p w:rsidR="003F69B4" w:rsidRPr="003F69B4" w:rsidRDefault="003F69B4" w:rsidP="003F69B4">
      <w:pPr>
        <w:spacing w:before="300" w:after="150" w:line="240" w:lineRule="auto"/>
        <w:jc w:val="both"/>
        <w:textAlignment w:val="top"/>
        <w:outlineLvl w:val="2"/>
        <w:rPr>
          <w:rFonts w:ascii="inherit" w:eastAsia="Times New Roman" w:hAnsi="inherit" w:cs="Helvetica"/>
          <w:color w:val="333333"/>
          <w:sz w:val="36"/>
          <w:szCs w:val="36"/>
          <w:lang w:eastAsia="en-GB"/>
        </w:rPr>
      </w:pPr>
      <w:r w:rsidRPr="003F69B4">
        <w:rPr>
          <w:rFonts w:ascii="inherit" w:eastAsia="Times New Roman" w:hAnsi="inherit" w:cs="Helvetica"/>
          <w:color w:val="333333"/>
          <w:sz w:val="36"/>
          <w:szCs w:val="36"/>
          <w:lang w:eastAsia="en-GB"/>
        </w:rPr>
        <w:t>Mönksův triadický model</w:t>
      </w:r>
    </w:p>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 xml:space="preserve">Mönks (1992) přistoupil, v návaznosti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výše zmíněnou kritiku, k modifikaci Renzulliho modelu a navrhl začlenit triádu osobnostních faktorů a triádu faktorů prostředí. Angažovanost v úkolu nahrazuje obecněji „motivací“, která podle něj lépe vystihuje podstatu problému a zahrnuje angažovanost v úkolu, schopnost riskovat, anticipaci, plánování a vyhlídky do budoucnosti. Pojem „nadprůměrná schopnost</w:t>
      </w:r>
      <w:proofErr w:type="gramStart"/>
      <w:r w:rsidRPr="003F69B4">
        <w:rPr>
          <w:rFonts w:ascii="Helvetica" w:eastAsia="Times New Roman" w:hAnsi="Helvetica" w:cs="Helvetica"/>
          <w:color w:val="333333"/>
          <w:sz w:val="21"/>
          <w:szCs w:val="21"/>
          <w:lang w:eastAsia="en-GB"/>
        </w:rPr>
        <w:t>“ dále</w:t>
      </w:r>
      <w:proofErr w:type="gramEnd"/>
      <w:r w:rsidRPr="003F69B4">
        <w:rPr>
          <w:rFonts w:ascii="Helvetica" w:eastAsia="Times New Roman" w:hAnsi="Helvetica" w:cs="Helvetica"/>
          <w:color w:val="333333"/>
          <w:sz w:val="21"/>
          <w:szCs w:val="21"/>
          <w:lang w:eastAsia="en-GB"/>
        </w:rPr>
        <w:t xml:space="preserve"> nahrazuje pojmem „vysoká intelektová schopnost“. </w:t>
      </w:r>
      <w:proofErr w:type="gramStart"/>
      <w:r w:rsidRPr="003F69B4">
        <w:rPr>
          <w:rFonts w:ascii="Helvetica" w:eastAsia="Times New Roman" w:hAnsi="Helvetica" w:cs="Helvetica"/>
          <w:color w:val="333333"/>
          <w:sz w:val="21"/>
          <w:szCs w:val="21"/>
          <w:lang w:eastAsia="en-GB"/>
        </w:rPr>
        <w:t>Mönksova triáda rovněž zahrnuje hlavní sociální oblasti, ve kterých se dítě nebo adolescent pohybuje, a těmi jsou rodina, škola a vrstevnická skupina.</w:t>
      </w:r>
      <w:proofErr w:type="gramEnd"/>
      <w:r w:rsidRPr="003F69B4">
        <w:rPr>
          <w:rFonts w:ascii="Helvetica" w:eastAsia="Times New Roman" w:hAnsi="Helvetica" w:cs="Helvetica"/>
          <w:color w:val="333333"/>
          <w:sz w:val="21"/>
          <w:szCs w:val="21"/>
          <w:lang w:eastAsia="en-GB"/>
        </w:rPr>
        <w:t xml:space="preserve"> Vznik a vývoj nadání tedy dle Mönkse závisí z velké části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podporujícím prostředí.</w:t>
      </w:r>
    </w:p>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r>
        <w:rPr>
          <w:rFonts w:ascii="Helvetica" w:eastAsia="Times New Roman" w:hAnsi="Helvetica" w:cs="Helvetica"/>
          <w:noProof/>
          <w:color w:val="333333"/>
          <w:sz w:val="21"/>
          <w:szCs w:val="21"/>
          <w:lang w:eastAsia="en-GB"/>
        </w:rPr>
        <w:lastRenderedPageBreak/>
        <w:drawing>
          <wp:inline distT="0" distB="0" distL="0" distR="0">
            <wp:extent cx="4380865" cy="3180080"/>
            <wp:effectExtent l="0" t="0" r="635" b="1270"/>
            <wp:docPr id="2" name="Obrázek 2" descr="Mönksův model tal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önksův model talent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0865" cy="3180080"/>
                    </a:xfrm>
                    <a:prstGeom prst="rect">
                      <a:avLst/>
                    </a:prstGeom>
                    <a:noFill/>
                    <a:ln>
                      <a:noFill/>
                    </a:ln>
                  </pic:spPr>
                </pic:pic>
              </a:graphicData>
            </a:graphic>
          </wp:inline>
        </w:drawing>
      </w:r>
      <w:r w:rsidRPr="003F69B4">
        <w:rPr>
          <w:rFonts w:ascii="Helvetica" w:eastAsia="Times New Roman" w:hAnsi="Helvetica" w:cs="Helvetica"/>
          <w:color w:val="333333"/>
          <w:sz w:val="21"/>
          <w:szCs w:val="21"/>
          <w:lang w:eastAsia="en-GB"/>
        </w:rPr>
        <w:br/>
      </w:r>
      <w:proofErr w:type="gramStart"/>
      <w:r w:rsidRPr="003F69B4">
        <w:rPr>
          <w:rFonts w:ascii="Helvetica" w:eastAsia="Times New Roman" w:hAnsi="Helvetica" w:cs="Helvetica"/>
          <w:color w:val="333333"/>
          <w:sz w:val="21"/>
          <w:szCs w:val="21"/>
          <w:lang w:eastAsia="en-GB"/>
        </w:rPr>
        <w:t>Obr.</w:t>
      </w:r>
      <w:proofErr w:type="gramEnd"/>
      <w:r w:rsidRPr="003F69B4">
        <w:rPr>
          <w:rFonts w:ascii="Helvetica" w:eastAsia="Times New Roman" w:hAnsi="Helvetica" w:cs="Helvetica"/>
          <w:color w:val="333333"/>
          <w:sz w:val="21"/>
          <w:szCs w:val="21"/>
          <w:lang w:eastAsia="en-GB"/>
        </w:rPr>
        <w:t xml:space="preserve"> 1 Mönksův triadický model</w:t>
      </w:r>
    </w:p>
    <w:p w:rsidR="003F69B4" w:rsidRPr="003F69B4" w:rsidRDefault="003F69B4" w:rsidP="003F69B4">
      <w:pPr>
        <w:spacing w:before="300" w:after="150" w:line="240" w:lineRule="auto"/>
        <w:jc w:val="both"/>
        <w:textAlignment w:val="top"/>
        <w:outlineLvl w:val="2"/>
        <w:rPr>
          <w:rFonts w:ascii="inherit" w:eastAsia="Times New Roman" w:hAnsi="inherit" w:cs="Helvetica"/>
          <w:color w:val="333333"/>
          <w:sz w:val="36"/>
          <w:szCs w:val="36"/>
          <w:lang w:eastAsia="en-GB"/>
        </w:rPr>
      </w:pPr>
      <w:r w:rsidRPr="003F69B4">
        <w:rPr>
          <w:rFonts w:ascii="inherit" w:eastAsia="Times New Roman" w:hAnsi="inherit" w:cs="Helvetica"/>
          <w:color w:val="333333"/>
          <w:sz w:val="36"/>
          <w:szCs w:val="36"/>
          <w:lang w:eastAsia="en-GB"/>
        </w:rPr>
        <w:t>Françoys Gagné - diferencovaný model nadání a talentu</w:t>
      </w:r>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Gagného (1993) model vychází z předpokladu, že nadání představuje přirozené, nesystematicky rozvíjené schopnosti a talent znamená systematicky rozvíjené schopnosti, které vytváří odbornost v určité oblasti lidské činnosti.</w:t>
      </w:r>
      <w:proofErr w:type="gramEnd"/>
      <w:r w:rsidRPr="003F69B4">
        <w:rPr>
          <w:rFonts w:ascii="Helvetica" w:eastAsia="Times New Roman" w:hAnsi="Helvetica" w:cs="Helvetica"/>
          <w:color w:val="333333"/>
          <w:sz w:val="21"/>
          <w:szCs w:val="21"/>
          <w:lang w:eastAsia="en-GB"/>
        </w:rPr>
        <w:t xml:space="preserve"> Gagného model ukazuje, že výskyt talentů je závislý </w:t>
      </w:r>
      <w:proofErr w:type="gramStart"/>
      <w:r w:rsidRPr="003F69B4">
        <w:rPr>
          <w:rFonts w:ascii="Helvetica" w:eastAsia="Times New Roman" w:hAnsi="Helvetica" w:cs="Helvetica"/>
          <w:color w:val="333333"/>
          <w:sz w:val="21"/>
          <w:szCs w:val="21"/>
          <w:lang w:eastAsia="en-GB"/>
        </w:rPr>
        <w:t>na</w:t>
      </w:r>
      <w:proofErr w:type="gramEnd"/>
      <w:r w:rsidRPr="003F69B4">
        <w:rPr>
          <w:rFonts w:ascii="Helvetica" w:eastAsia="Times New Roman" w:hAnsi="Helvetica" w:cs="Helvetica"/>
          <w:color w:val="333333"/>
          <w:sz w:val="21"/>
          <w:szCs w:val="21"/>
          <w:lang w:eastAsia="en-GB"/>
        </w:rPr>
        <w:t xml:space="preserve"> uplatnění jedné nebo více schopností v určité oblasti, jejichž rozvoj je urychlován tzv. </w:t>
      </w:r>
      <w:proofErr w:type="gramStart"/>
      <w:r w:rsidRPr="003F69B4">
        <w:rPr>
          <w:rFonts w:ascii="Helvetica" w:eastAsia="Times New Roman" w:hAnsi="Helvetica" w:cs="Helvetica"/>
          <w:color w:val="333333"/>
          <w:sz w:val="21"/>
          <w:szCs w:val="21"/>
          <w:lang w:eastAsia="en-GB"/>
        </w:rPr>
        <w:t>intrapersonální</w:t>
      </w:r>
      <w:proofErr w:type="gramEnd"/>
      <w:r w:rsidRPr="003F69B4">
        <w:rPr>
          <w:rFonts w:ascii="Helvetica" w:eastAsia="Times New Roman" w:hAnsi="Helvetica" w:cs="Helvetica"/>
          <w:color w:val="333333"/>
          <w:sz w:val="21"/>
          <w:szCs w:val="21"/>
          <w:lang w:eastAsia="en-GB"/>
        </w:rPr>
        <w:t xml:space="preserve"> katalýzou (tj. motivace, sebedůvěra) a tzv. </w:t>
      </w:r>
      <w:proofErr w:type="gramStart"/>
      <w:r w:rsidRPr="003F69B4">
        <w:rPr>
          <w:rFonts w:ascii="Helvetica" w:eastAsia="Times New Roman" w:hAnsi="Helvetica" w:cs="Helvetica"/>
          <w:color w:val="333333"/>
          <w:sz w:val="21"/>
          <w:szCs w:val="21"/>
          <w:lang w:eastAsia="en-GB"/>
        </w:rPr>
        <w:t>katalýzou</w:t>
      </w:r>
      <w:proofErr w:type="gramEnd"/>
      <w:r w:rsidRPr="003F69B4">
        <w:rPr>
          <w:rFonts w:ascii="Helvetica" w:eastAsia="Times New Roman" w:hAnsi="Helvetica" w:cs="Helvetica"/>
          <w:color w:val="333333"/>
          <w:sz w:val="21"/>
          <w:szCs w:val="21"/>
          <w:lang w:eastAsia="en-GB"/>
        </w:rPr>
        <w:t xml:space="preserve"> prostředí (tj. škola, rodina, společnost), prostřednictvím systematického učení a získávání dovedností. </w:t>
      </w:r>
      <w:proofErr w:type="gramStart"/>
      <w:r w:rsidRPr="003F69B4">
        <w:rPr>
          <w:rFonts w:ascii="Helvetica" w:eastAsia="Times New Roman" w:hAnsi="Helvetica" w:cs="Helvetica"/>
          <w:color w:val="333333"/>
          <w:sz w:val="21"/>
          <w:szCs w:val="21"/>
          <w:lang w:eastAsia="en-GB"/>
        </w:rPr>
        <w:t>Schopnosti mají dle Gagného (1993) původ v genetické struktuře lidských organismů, vyskytují se a vyvíjejí více méně spontánně a mají je v různé míře všichni lidé.</w:t>
      </w:r>
      <w:proofErr w:type="gramEnd"/>
      <w:r w:rsidRPr="003F69B4">
        <w:rPr>
          <w:rFonts w:ascii="Helvetica" w:eastAsia="Times New Roman" w:hAnsi="Helvetica" w:cs="Helvetica"/>
          <w:color w:val="333333"/>
          <w:sz w:val="21"/>
          <w:szCs w:val="21"/>
          <w:lang w:eastAsia="en-GB"/>
        </w:rPr>
        <w:br/>
      </w:r>
      <w:proofErr w:type="gramStart"/>
      <w:r w:rsidRPr="003F69B4">
        <w:rPr>
          <w:rFonts w:ascii="Helvetica" w:eastAsia="Times New Roman" w:hAnsi="Helvetica" w:cs="Helvetica"/>
          <w:color w:val="333333"/>
          <w:sz w:val="21"/>
          <w:szCs w:val="21"/>
          <w:lang w:eastAsia="en-GB"/>
        </w:rPr>
        <w:t>Model rozlišuje tzv.</w:t>
      </w:r>
      <w:proofErr w:type="gramEnd"/>
      <w:r w:rsidRPr="003F69B4">
        <w:rPr>
          <w:rFonts w:ascii="Helvetica" w:eastAsia="Times New Roman" w:hAnsi="Helvetica" w:cs="Helvetica"/>
          <w:color w:val="333333"/>
          <w:sz w:val="21"/>
          <w:szCs w:val="21"/>
          <w:lang w:eastAsia="en-GB"/>
        </w:rPr>
        <w:t xml:space="preserve"> </w:t>
      </w:r>
      <w:proofErr w:type="gramStart"/>
      <w:r w:rsidRPr="003F69B4">
        <w:rPr>
          <w:rFonts w:ascii="Helvetica" w:eastAsia="Times New Roman" w:hAnsi="Helvetica" w:cs="Helvetica"/>
          <w:color w:val="333333"/>
          <w:sz w:val="21"/>
          <w:szCs w:val="21"/>
          <w:lang w:eastAsia="en-GB"/>
        </w:rPr>
        <w:t>přirozené</w:t>
      </w:r>
      <w:proofErr w:type="gramEnd"/>
      <w:r w:rsidRPr="003F69B4">
        <w:rPr>
          <w:rFonts w:ascii="Helvetica" w:eastAsia="Times New Roman" w:hAnsi="Helvetica" w:cs="Helvetica"/>
          <w:color w:val="333333"/>
          <w:sz w:val="21"/>
          <w:szCs w:val="21"/>
          <w:lang w:eastAsia="en-GB"/>
        </w:rPr>
        <w:t xml:space="preserve"> schopnosti a systematicky rozvíjené schopnosti. </w:t>
      </w:r>
      <w:r w:rsidRPr="003F69B4">
        <w:rPr>
          <w:rFonts w:ascii="Helvetica" w:eastAsia="Times New Roman" w:hAnsi="Helvetica" w:cs="Helvetica"/>
          <w:b/>
          <w:bCs/>
          <w:i/>
          <w:iCs/>
          <w:color w:val="1A486A"/>
          <w:sz w:val="21"/>
          <w:szCs w:val="21"/>
          <w:bdr w:val="none" w:sz="0" w:space="0" w:color="auto" w:frame="1"/>
          <w:lang w:eastAsia="en-GB"/>
        </w:rPr>
        <w:t>Přirozené schopnosti</w:t>
      </w:r>
      <w:r w:rsidRPr="003F69B4">
        <w:rPr>
          <w:rFonts w:ascii="Helvetica" w:eastAsia="Times New Roman" w:hAnsi="Helvetica" w:cs="Helvetica"/>
          <w:color w:val="333333"/>
          <w:sz w:val="21"/>
          <w:szCs w:val="21"/>
          <w:lang w:eastAsia="en-GB"/>
        </w:rPr>
        <w:t> zahrnují 5 oblastí:</w:t>
      </w:r>
    </w:p>
    <w:p w:rsidR="003F69B4" w:rsidRPr="003F69B4" w:rsidRDefault="003F69B4" w:rsidP="003F69B4">
      <w:pPr>
        <w:numPr>
          <w:ilvl w:val="0"/>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intelektové</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fluidní inteligence (indukce/dedukce)</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krystalická inteligence</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verbální paměť</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prostorová paměť</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smysl pro pozorování</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usuzování</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metakognice</w:t>
      </w:r>
    </w:p>
    <w:p w:rsidR="003F69B4" w:rsidRPr="003F69B4" w:rsidRDefault="003F69B4" w:rsidP="003F69B4">
      <w:pPr>
        <w:numPr>
          <w:ilvl w:val="0"/>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tvořivé</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invence (řešení problémů)</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imaginace</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originalita (umění)</w:t>
      </w:r>
    </w:p>
    <w:p w:rsidR="003F69B4" w:rsidRPr="003F69B4" w:rsidRDefault="003F69B4" w:rsidP="003F69B4">
      <w:pPr>
        <w:numPr>
          <w:ilvl w:val="0"/>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socioafektivní</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sociální inteligence (vnímavost)</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komunikace (empatie, takt)</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vliv (vůdcovství, přesvědčování)</w:t>
      </w:r>
    </w:p>
    <w:p w:rsidR="003F69B4" w:rsidRPr="003F69B4" w:rsidRDefault="003F69B4" w:rsidP="003F69B4">
      <w:pPr>
        <w:numPr>
          <w:ilvl w:val="0"/>
          <w:numId w:val="3"/>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senzomotorické</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vizuální</w:t>
      </w:r>
      <w:proofErr w:type="gramEnd"/>
      <w:r w:rsidRPr="003F69B4">
        <w:rPr>
          <w:rFonts w:ascii="Helvetica" w:eastAsia="Times New Roman" w:hAnsi="Helvetica" w:cs="Helvetica"/>
          <w:color w:val="333333"/>
          <w:sz w:val="21"/>
          <w:szCs w:val="21"/>
          <w:lang w:eastAsia="en-GB"/>
        </w:rPr>
        <w:t xml:space="preserve"> (senzor. schop.)</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auditivní</w:t>
      </w:r>
      <w:proofErr w:type="gramEnd"/>
      <w:r w:rsidRPr="003F69B4">
        <w:rPr>
          <w:rFonts w:ascii="Helvetica" w:eastAsia="Times New Roman" w:hAnsi="Helvetica" w:cs="Helvetica"/>
          <w:color w:val="333333"/>
          <w:sz w:val="21"/>
          <w:szCs w:val="21"/>
          <w:lang w:eastAsia="en-GB"/>
        </w:rPr>
        <w:t xml:space="preserve"> (senzor. schop.)</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taktilní</w:t>
      </w:r>
      <w:proofErr w:type="gramEnd"/>
      <w:r w:rsidRPr="003F69B4">
        <w:rPr>
          <w:rFonts w:ascii="Helvetica" w:eastAsia="Times New Roman" w:hAnsi="Helvetica" w:cs="Helvetica"/>
          <w:color w:val="333333"/>
          <w:sz w:val="21"/>
          <w:szCs w:val="21"/>
          <w:lang w:eastAsia="en-GB"/>
        </w:rPr>
        <w:t xml:space="preserve"> (senzor. schop.)</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olfaktorické</w:t>
      </w:r>
      <w:proofErr w:type="gramEnd"/>
      <w:r w:rsidRPr="003F69B4">
        <w:rPr>
          <w:rFonts w:ascii="Helvetica" w:eastAsia="Times New Roman" w:hAnsi="Helvetica" w:cs="Helvetica"/>
          <w:color w:val="333333"/>
          <w:sz w:val="21"/>
          <w:szCs w:val="21"/>
          <w:lang w:eastAsia="en-GB"/>
        </w:rPr>
        <w:t xml:space="preserve"> (senzor. schop.) atd.</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síla</w:t>
      </w:r>
      <w:proofErr w:type="gramEnd"/>
      <w:r w:rsidRPr="003F69B4">
        <w:rPr>
          <w:rFonts w:ascii="Helvetica" w:eastAsia="Times New Roman" w:hAnsi="Helvetica" w:cs="Helvetica"/>
          <w:color w:val="333333"/>
          <w:sz w:val="21"/>
          <w:szCs w:val="21"/>
          <w:lang w:eastAsia="en-GB"/>
        </w:rPr>
        <w:t xml:space="preserve"> (motor. schop.)</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lastRenderedPageBreak/>
        <w:t>výdrž</w:t>
      </w:r>
      <w:proofErr w:type="gramEnd"/>
      <w:r w:rsidRPr="003F69B4">
        <w:rPr>
          <w:rFonts w:ascii="Helvetica" w:eastAsia="Times New Roman" w:hAnsi="Helvetica" w:cs="Helvetica"/>
          <w:color w:val="333333"/>
          <w:sz w:val="21"/>
          <w:szCs w:val="21"/>
          <w:lang w:eastAsia="en-GB"/>
        </w:rPr>
        <w:t xml:space="preserve"> (motor. schop.)</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reflexy</w:t>
      </w:r>
      <w:proofErr w:type="gramEnd"/>
      <w:r w:rsidRPr="003F69B4">
        <w:rPr>
          <w:rFonts w:ascii="Helvetica" w:eastAsia="Times New Roman" w:hAnsi="Helvetica" w:cs="Helvetica"/>
          <w:color w:val="333333"/>
          <w:sz w:val="21"/>
          <w:szCs w:val="21"/>
          <w:lang w:eastAsia="en-GB"/>
        </w:rPr>
        <w:t xml:space="preserve"> (motor. schop.)</w:t>
      </w:r>
    </w:p>
    <w:p w:rsidR="003F69B4" w:rsidRPr="003F69B4" w:rsidRDefault="003F69B4" w:rsidP="003F69B4">
      <w:pPr>
        <w:numPr>
          <w:ilvl w:val="1"/>
          <w:numId w:val="3"/>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koordinace</w:t>
      </w:r>
      <w:proofErr w:type="gramEnd"/>
      <w:r w:rsidRPr="003F69B4">
        <w:rPr>
          <w:rFonts w:ascii="Helvetica" w:eastAsia="Times New Roman" w:hAnsi="Helvetica" w:cs="Helvetica"/>
          <w:color w:val="333333"/>
          <w:sz w:val="21"/>
          <w:szCs w:val="21"/>
          <w:lang w:eastAsia="en-GB"/>
        </w:rPr>
        <w:t xml:space="preserve"> (motor. schop.)</w:t>
      </w:r>
    </w:p>
    <w:p w:rsidR="003F69B4" w:rsidRPr="003F69B4" w:rsidRDefault="003F69B4" w:rsidP="003F69B4">
      <w:pPr>
        <w:numPr>
          <w:ilvl w:val="0"/>
          <w:numId w:val="3"/>
        </w:numPr>
        <w:spacing w:after="0" w:line="240" w:lineRule="auto"/>
        <w:ind w:left="0"/>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ostatní</w:t>
      </w:r>
      <w:proofErr w:type="gramEnd"/>
      <w:r w:rsidRPr="003F69B4">
        <w:rPr>
          <w:rFonts w:ascii="Helvetica" w:eastAsia="Times New Roman" w:hAnsi="Helvetica" w:cs="Helvetica"/>
          <w:color w:val="333333"/>
          <w:sz w:val="21"/>
          <w:szCs w:val="21"/>
          <w:lang w:eastAsia="en-GB"/>
        </w:rPr>
        <w:t xml:space="preserve"> tj. méně prozkoumané a poznané schopnosti jako extrasenzorické vnímání, dar léčit a další</w:t>
      </w:r>
    </w:p>
    <w:tbl>
      <w:tblPr>
        <w:tblW w:w="5000" w:type="pct"/>
        <w:tblCellMar>
          <w:left w:w="0" w:type="dxa"/>
          <w:right w:w="0" w:type="dxa"/>
        </w:tblCellMar>
        <w:tblLook w:val="04A0" w:firstRow="1" w:lastRow="0" w:firstColumn="1" w:lastColumn="0" w:noHBand="0" w:noVBand="1"/>
      </w:tblPr>
      <w:tblGrid>
        <w:gridCol w:w="9072"/>
      </w:tblGrid>
      <w:tr w:rsidR="003F69B4" w:rsidRPr="003F69B4" w:rsidTr="003F69B4">
        <w:tc>
          <w:tcPr>
            <w:tcW w:w="0" w:type="auto"/>
            <w:tcBorders>
              <w:top w:val="nil"/>
              <w:left w:val="nil"/>
              <w:bottom w:val="nil"/>
              <w:right w:val="nil"/>
            </w:tcBorders>
            <w:shd w:val="clear" w:color="auto" w:fill="auto"/>
            <w:hideMark/>
          </w:tcPr>
          <w:p w:rsidR="003F69B4" w:rsidRPr="003F69B4" w:rsidRDefault="003F69B4" w:rsidP="003F69B4">
            <w:pPr>
              <w:spacing w:after="0" w:line="210" w:lineRule="atLeast"/>
              <w:jc w:val="both"/>
              <w:rPr>
                <w:rFonts w:ascii="Times New Roman" w:eastAsia="Times New Roman" w:hAnsi="Times New Roman" w:cs="Times New Roman"/>
                <w:sz w:val="21"/>
                <w:szCs w:val="21"/>
                <w:lang w:eastAsia="en-GB"/>
              </w:rPr>
            </w:pPr>
            <w:r>
              <w:rPr>
                <w:rFonts w:ascii="Times New Roman" w:eastAsia="Times New Roman" w:hAnsi="Times New Roman" w:cs="Times New Roman"/>
                <w:noProof/>
                <w:sz w:val="21"/>
                <w:szCs w:val="21"/>
                <w:lang w:eastAsia="en-GB"/>
              </w:rPr>
              <w:drawing>
                <wp:inline distT="0" distB="0" distL="0" distR="0">
                  <wp:extent cx="4763135" cy="3712210"/>
                  <wp:effectExtent l="0" t="0" r="0" b="2540"/>
                  <wp:docPr id="1" name="Obrázek 1" descr="Gagného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gného mo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3712210"/>
                          </a:xfrm>
                          <a:prstGeom prst="rect">
                            <a:avLst/>
                          </a:prstGeom>
                          <a:noFill/>
                          <a:ln>
                            <a:noFill/>
                          </a:ln>
                        </pic:spPr>
                      </pic:pic>
                    </a:graphicData>
                  </a:graphic>
                </wp:inline>
              </w:drawing>
            </w:r>
          </w:p>
        </w:tc>
      </w:tr>
      <w:tr w:rsidR="003F69B4" w:rsidRPr="003F69B4" w:rsidTr="003F69B4">
        <w:tc>
          <w:tcPr>
            <w:tcW w:w="0" w:type="auto"/>
            <w:tcBorders>
              <w:top w:val="nil"/>
              <w:left w:val="nil"/>
              <w:bottom w:val="nil"/>
              <w:right w:val="nil"/>
            </w:tcBorders>
            <w:shd w:val="clear" w:color="auto" w:fill="auto"/>
            <w:hideMark/>
          </w:tcPr>
          <w:p w:rsidR="003F69B4" w:rsidRPr="003F69B4" w:rsidRDefault="003F69B4" w:rsidP="003F69B4">
            <w:pPr>
              <w:spacing w:after="0" w:line="210" w:lineRule="atLeast"/>
              <w:jc w:val="both"/>
              <w:rPr>
                <w:rFonts w:ascii="Times New Roman" w:eastAsia="Times New Roman" w:hAnsi="Times New Roman" w:cs="Times New Roman"/>
                <w:sz w:val="21"/>
                <w:szCs w:val="21"/>
                <w:lang w:eastAsia="en-GB"/>
              </w:rPr>
            </w:pPr>
            <w:r w:rsidRPr="003F69B4">
              <w:rPr>
                <w:rFonts w:ascii="Times New Roman" w:eastAsia="Times New Roman" w:hAnsi="Times New Roman" w:cs="Times New Roman"/>
                <w:sz w:val="21"/>
                <w:szCs w:val="21"/>
                <w:lang w:eastAsia="en-GB"/>
              </w:rPr>
              <w:t>Obr. 2 Gagného diferenciální model talentu a nadání.</w:t>
            </w:r>
          </w:p>
        </w:tc>
      </w:tr>
    </w:tbl>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 </w:t>
      </w:r>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Mezi </w:t>
      </w:r>
      <w:r w:rsidRPr="003F69B4">
        <w:rPr>
          <w:rFonts w:ascii="Helvetica" w:eastAsia="Times New Roman" w:hAnsi="Helvetica" w:cs="Helvetica"/>
          <w:b/>
          <w:bCs/>
          <w:i/>
          <w:iCs/>
          <w:color w:val="1A486A"/>
          <w:sz w:val="21"/>
          <w:szCs w:val="21"/>
          <w:bdr w:val="none" w:sz="0" w:space="0" w:color="auto" w:frame="1"/>
          <w:lang w:eastAsia="en-GB"/>
        </w:rPr>
        <w:t>systematicky rozvíjené schopnosti</w:t>
      </w:r>
      <w:r w:rsidRPr="003F69B4">
        <w:rPr>
          <w:rFonts w:ascii="Helvetica" w:eastAsia="Times New Roman" w:hAnsi="Helvetica" w:cs="Helvetica"/>
          <w:color w:val="333333"/>
          <w:sz w:val="21"/>
          <w:szCs w:val="21"/>
          <w:lang w:eastAsia="en-GB"/>
        </w:rPr>
        <w:t> patří: akademické (jazyky, humanitní vědy atd.), umění (vizuální, dramatické, hudební atd.), obchodní (management, prodej atd.), záliby (šachy, videohry, puzzle atd.), sociální aktivity (média, veřejné vystupování atd.), sporty (individuální, skupinové), technologie (elektronika, počítače, technika)</w:t>
      </w:r>
    </w:p>
    <w:p w:rsidR="003F69B4" w:rsidRPr="003F69B4" w:rsidRDefault="003F69B4" w:rsidP="003F69B4">
      <w:pPr>
        <w:spacing w:after="150" w:line="240" w:lineRule="auto"/>
        <w:jc w:val="both"/>
        <w:textAlignment w:val="top"/>
        <w:rPr>
          <w:rFonts w:ascii="Helvetica" w:eastAsia="Times New Roman" w:hAnsi="Helvetica" w:cs="Helvetica"/>
          <w:color w:val="333333"/>
          <w:sz w:val="21"/>
          <w:szCs w:val="21"/>
          <w:lang w:eastAsia="en-GB"/>
        </w:rPr>
      </w:pPr>
      <w:proofErr w:type="gramStart"/>
      <w:r w:rsidRPr="003F69B4">
        <w:rPr>
          <w:rFonts w:ascii="Helvetica" w:eastAsia="Times New Roman" w:hAnsi="Helvetica" w:cs="Helvetica"/>
          <w:color w:val="333333"/>
          <w:sz w:val="21"/>
          <w:szCs w:val="21"/>
          <w:lang w:eastAsia="en-GB"/>
        </w:rPr>
        <w:t>Uvedli jsme jen nejdůležitější modely a definice talentu a nadání.</w:t>
      </w:r>
      <w:proofErr w:type="gramEnd"/>
      <w:r w:rsidRPr="003F69B4">
        <w:rPr>
          <w:rFonts w:ascii="Helvetica" w:eastAsia="Times New Roman" w:hAnsi="Helvetica" w:cs="Helvetica"/>
          <w:color w:val="333333"/>
          <w:sz w:val="21"/>
          <w:szCs w:val="21"/>
          <w:lang w:eastAsia="en-GB"/>
        </w:rPr>
        <w:t xml:space="preserve"> </w:t>
      </w:r>
      <w:proofErr w:type="gramStart"/>
      <w:r w:rsidRPr="003F69B4">
        <w:rPr>
          <w:rFonts w:ascii="Helvetica" w:eastAsia="Times New Roman" w:hAnsi="Helvetica" w:cs="Helvetica"/>
          <w:color w:val="333333"/>
          <w:sz w:val="21"/>
          <w:szCs w:val="21"/>
          <w:lang w:eastAsia="en-GB"/>
        </w:rPr>
        <w:t>Existují desítky dalších pojetí a přístupů k operacionalizaci těchto pojmů.</w:t>
      </w:r>
      <w:proofErr w:type="gramEnd"/>
      <w:r w:rsidRPr="003F69B4">
        <w:rPr>
          <w:rFonts w:ascii="Helvetica" w:eastAsia="Times New Roman" w:hAnsi="Helvetica" w:cs="Helvetica"/>
          <w:color w:val="333333"/>
          <w:sz w:val="21"/>
          <w:szCs w:val="21"/>
          <w:lang w:eastAsia="en-GB"/>
        </w:rPr>
        <w:t xml:space="preserve"> </w:t>
      </w:r>
      <w:proofErr w:type="gramStart"/>
      <w:r w:rsidRPr="003F69B4">
        <w:rPr>
          <w:rFonts w:ascii="Helvetica" w:eastAsia="Times New Roman" w:hAnsi="Helvetica" w:cs="Helvetica"/>
          <w:color w:val="333333"/>
          <w:sz w:val="21"/>
          <w:szCs w:val="21"/>
          <w:lang w:eastAsia="en-GB"/>
        </w:rPr>
        <w:t>Výše zmíněná pojetí jsou však podle našeho názoru nejužívanější a dávají určitých přehled o hlavních dimenzích, které je nutno při identifikaci i diagnostice potencionálního i projeveného nadání zvažovat.</w:t>
      </w:r>
      <w:proofErr w:type="gramEnd"/>
    </w:p>
    <w:p w:rsidR="003F69B4" w:rsidRPr="003F69B4" w:rsidRDefault="003F69B4" w:rsidP="003F69B4">
      <w:pPr>
        <w:spacing w:after="0" w:line="240" w:lineRule="auto"/>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b/>
          <w:bCs/>
          <w:color w:val="1A486A"/>
          <w:sz w:val="21"/>
          <w:szCs w:val="21"/>
          <w:bdr w:val="none" w:sz="0" w:space="0" w:color="auto" w:frame="1"/>
          <w:lang w:eastAsia="en-GB"/>
        </w:rPr>
        <w:t>Zdoje</w:t>
      </w:r>
      <w:r w:rsidRPr="003F69B4">
        <w:rPr>
          <w:rFonts w:ascii="Helvetica" w:eastAsia="Times New Roman" w:hAnsi="Helvetica" w:cs="Helvetica"/>
          <w:color w:val="333333"/>
          <w:sz w:val="21"/>
          <w:szCs w:val="21"/>
          <w:lang w:eastAsia="en-GB"/>
        </w:rPr>
        <w:t>:</w:t>
      </w:r>
    </w:p>
    <w:p w:rsidR="003F69B4" w:rsidRPr="003F69B4" w:rsidRDefault="003F69B4" w:rsidP="003F69B4">
      <w:pPr>
        <w:numPr>
          <w:ilvl w:val="0"/>
          <w:numId w:val="4"/>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 xml:space="preserve">Mönks, F. J. </w:t>
      </w:r>
      <w:proofErr w:type="gramStart"/>
      <w:r w:rsidRPr="003F69B4">
        <w:rPr>
          <w:rFonts w:ascii="Helvetica" w:eastAsia="Times New Roman" w:hAnsi="Helvetica" w:cs="Helvetica"/>
          <w:color w:val="333333"/>
          <w:sz w:val="21"/>
          <w:szCs w:val="21"/>
          <w:lang w:eastAsia="en-GB"/>
        </w:rPr>
        <w:t>( 1992</w:t>
      </w:r>
      <w:proofErr w:type="gramEnd"/>
      <w:r w:rsidRPr="003F69B4">
        <w:rPr>
          <w:rFonts w:ascii="Helvetica" w:eastAsia="Times New Roman" w:hAnsi="Helvetica" w:cs="Helvetica"/>
          <w:color w:val="333333"/>
          <w:sz w:val="21"/>
          <w:szCs w:val="21"/>
          <w:lang w:eastAsia="en-GB"/>
        </w:rPr>
        <w:t>). Development of gifted children: the issue of identification and programming. In </w:t>
      </w:r>
      <w:r w:rsidRPr="003F69B4">
        <w:rPr>
          <w:rFonts w:ascii="Helvetica" w:eastAsia="Times New Roman" w:hAnsi="Helvetica" w:cs="Helvetica"/>
          <w:color w:val="333333"/>
          <w:sz w:val="21"/>
          <w:szCs w:val="21"/>
          <w:bdr w:val="none" w:sz="0" w:space="0" w:color="auto" w:frame="1"/>
          <w:shd w:val="clear" w:color="auto" w:fill="FFFFFF"/>
          <w:lang w:eastAsia="en-GB"/>
        </w:rPr>
        <w:t>F. J. </w:t>
      </w:r>
      <w:r w:rsidRPr="003F69B4">
        <w:rPr>
          <w:rFonts w:ascii="Helvetica" w:eastAsia="Times New Roman" w:hAnsi="Helvetica" w:cs="Helvetica"/>
          <w:color w:val="333333"/>
          <w:sz w:val="21"/>
          <w:szCs w:val="21"/>
          <w:lang w:eastAsia="en-GB"/>
        </w:rPr>
        <w:t>Mönks, </w:t>
      </w:r>
      <w:r w:rsidRPr="003F69B4">
        <w:rPr>
          <w:rFonts w:ascii="Helvetica" w:eastAsia="Times New Roman" w:hAnsi="Helvetica" w:cs="Helvetica"/>
          <w:color w:val="333333"/>
          <w:sz w:val="21"/>
          <w:szCs w:val="21"/>
          <w:bdr w:val="none" w:sz="0" w:space="0" w:color="auto" w:frame="1"/>
          <w:shd w:val="clear" w:color="auto" w:fill="FFFFFF"/>
          <w:lang w:eastAsia="en-GB"/>
        </w:rPr>
        <w:t>W. A. M. </w:t>
      </w:r>
      <w:r w:rsidRPr="003F69B4">
        <w:rPr>
          <w:rFonts w:ascii="Helvetica" w:eastAsia="Times New Roman" w:hAnsi="Helvetica" w:cs="Helvetica"/>
          <w:color w:val="333333"/>
          <w:sz w:val="21"/>
          <w:szCs w:val="21"/>
          <w:lang w:eastAsia="en-GB"/>
        </w:rPr>
        <w:t>Peters (Eds.), </w:t>
      </w:r>
      <w:r w:rsidRPr="003F69B4">
        <w:rPr>
          <w:rFonts w:ascii="Helvetica" w:eastAsia="Times New Roman" w:hAnsi="Helvetica" w:cs="Helvetica"/>
          <w:i/>
          <w:iCs/>
          <w:color w:val="333333"/>
          <w:sz w:val="21"/>
          <w:szCs w:val="21"/>
          <w:bdr w:val="none" w:sz="0" w:space="0" w:color="auto" w:frame="1"/>
          <w:lang w:eastAsia="en-GB"/>
        </w:rPr>
        <w:t>Talent for the future</w:t>
      </w:r>
      <w:r w:rsidRPr="003F69B4">
        <w:rPr>
          <w:rFonts w:ascii="Helvetica" w:eastAsia="Times New Roman" w:hAnsi="Helvetica" w:cs="Helvetica"/>
          <w:color w:val="333333"/>
          <w:sz w:val="21"/>
          <w:szCs w:val="21"/>
          <w:lang w:eastAsia="en-GB"/>
        </w:rPr>
        <w:t>. The Nederlands: Van Gorcum.</w:t>
      </w:r>
    </w:p>
    <w:p w:rsidR="003F69B4" w:rsidRPr="003F69B4" w:rsidRDefault="003F69B4" w:rsidP="003F69B4">
      <w:pPr>
        <w:numPr>
          <w:ilvl w:val="0"/>
          <w:numId w:val="4"/>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Olszewski - Kubilius, P., Kulieke, M., Krasney, N. (1988). Personality dimensions of gifted adolescents, a review of empirical literature. </w:t>
      </w:r>
      <w:r w:rsidRPr="003F69B4">
        <w:rPr>
          <w:rFonts w:ascii="Helvetica" w:eastAsia="Times New Roman" w:hAnsi="Helvetica" w:cs="Helvetica"/>
          <w:i/>
          <w:iCs/>
          <w:color w:val="333333"/>
          <w:sz w:val="21"/>
          <w:szCs w:val="21"/>
          <w:bdr w:val="none" w:sz="0" w:space="0" w:color="auto" w:frame="1"/>
          <w:lang w:eastAsia="en-GB"/>
        </w:rPr>
        <w:t>Gifted Child Quarterly, 32</w:t>
      </w:r>
      <w:r w:rsidRPr="003F69B4">
        <w:rPr>
          <w:rFonts w:ascii="Helvetica" w:eastAsia="Times New Roman" w:hAnsi="Helvetica" w:cs="Helvetica"/>
          <w:color w:val="333333"/>
          <w:sz w:val="21"/>
          <w:szCs w:val="21"/>
          <w:lang w:eastAsia="en-GB"/>
        </w:rPr>
        <w:t>, 347 352.</w:t>
      </w:r>
    </w:p>
    <w:p w:rsidR="003F69B4" w:rsidRPr="003F69B4" w:rsidRDefault="003F69B4" w:rsidP="003F69B4">
      <w:pPr>
        <w:numPr>
          <w:ilvl w:val="0"/>
          <w:numId w:val="4"/>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Renzulli, J. S. (1986). The three-ring conception of giftedness: a developmental model for creative productivity. In R. J. Sternberg, J. E. Davidson (Eds.), </w:t>
      </w:r>
      <w:r w:rsidRPr="003F69B4">
        <w:rPr>
          <w:rFonts w:ascii="Helvetica" w:eastAsia="Times New Roman" w:hAnsi="Helvetica" w:cs="Helvetica"/>
          <w:i/>
          <w:iCs/>
          <w:color w:val="333333"/>
          <w:sz w:val="21"/>
          <w:szCs w:val="21"/>
          <w:bdr w:val="none" w:sz="0" w:space="0" w:color="auto" w:frame="1"/>
          <w:lang w:eastAsia="en-GB"/>
        </w:rPr>
        <w:t xml:space="preserve">Conceptions of </w:t>
      </w:r>
      <w:proofErr w:type="gramStart"/>
      <w:r w:rsidRPr="003F69B4">
        <w:rPr>
          <w:rFonts w:ascii="Helvetica" w:eastAsia="Times New Roman" w:hAnsi="Helvetica" w:cs="Helvetica"/>
          <w:i/>
          <w:iCs/>
          <w:color w:val="333333"/>
          <w:sz w:val="21"/>
          <w:szCs w:val="21"/>
          <w:bdr w:val="none" w:sz="0" w:space="0" w:color="auto" w:frame="1"/>
          <w:lang w:eastAsia="en-GB"/>
        </w:rPr>
        <w:t>giftedness</w:t>
      </w:r>
      <w:r w:rsidRPr="003F69B4">
        <w:rPr>
          <w:rFonts w:ascii="Helvetica" w:eastAsia="Times New Roman" w:hAnsi="Helvetica" w:cs="Helvetica"/>
          <w:color w:val="333333"/>
          <w:sz w:val="21"/>
          <w:szCs w:val="21"/>
          <w:lang w:eastAsia="en-GB"/>
        </w:rPr>
        <w:t>(</w:t>
      </w:r>
      <w:proofErr w:type="gramEnd"/>
      <w:r w:rsidRPr="003F69B4">
        <w:rPr>
          <w:rFonts w:ascii="Helvetica" w:eastAsia="Times New Roman" w:hAnsi="Helvetica" w:cs="Helvetica"/>
          <w:color w:val="333333"/>
          <w:sz w:val="21"/>
          <w:szCs w:val="21"/>
          <w:lang w:eastAsia="en-GB"/>
        </w:rPr>
        <w:t>53-92). </w:t>
      </w:r>
      <w:r w:rsidRPr="003F69B4">
        <w:rPr>
          <w:rFonts w:ascii="Helvetica" w:eastAsia="Times New Roman" w:hAnsi="Helvetica" w:cs="Helvetica"/>
          <w:color w:val="333333"/>
          <w:sz w:val="21"/>
          <w:szCs w:val="21"/>
          <w:bdr w:val="none" w:sz="0" w:space="0" w:color="auto" w:frame="1"/>
          <w:shd w:val="clear" w:color="auto" w:fill="FFFFFF"/>
          <w:lang w:eastAsia="en-GB"/>
        </w:rPr>
        <w:t>Cambridge: </w:t>
      </w:r>
      <w:r w:rsidRPr="003F69B4">
        <w:rPr>
          <w:rFonts w:ascii="Helvetica" w:eastAsia="Times New Roman" w:hAnsi="Helvetica" w:cs="Helvetica"/>
          <w:color w:val="333333"/>
          <w:sz w:val="21"/>
          <w:szCs w:val="21"/>
          <w:lang w:eastAsia="en-GB"/>
        </w:rPr>
        <w:t>Cambridge University Press.</w:t>
      </w:r>
    </w:p>
    <w:p w:rsidR="003F69B4" w:rsidRPr="003F69B4" w:rsidRDefault="003F69B4" w:rsidP="003F69B4">
      <w:pPr>
        <w:numPr>
          <w:ilvl w:val="0"/>
          <w:numId w:val="4"/>
        </w:numPr>
        <w:spacing w:after="0" w:line="240" w:lineRule="auto"/>
        <w:ind w:left="0"/>
        <w:jc w:val="both"/>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Tannenbaum, A. J. (1983). </w:t>
      </w:r>
      <w:r w:rsidRPr="003F69B4">
        <w:rPr>
          <w:rFonts w:ascii="Helvetica" w:eastAsia="Times New Roman" w:hAnsi="Helvetica" w:cs="Helvetica"/>
          <w:i/>
          <w:iCs/>
          <w:color w:val="333333"/>
          <w:sz w:val="21"/>
          <w:szCs w:val="21"/>
          <w:bdr w:val="none" w:sz="0" w:space="0" w:color="auto" w:frame="1"/>
          <w:lang w:eastAsia="en-GB"/>
        </w:rPr>
        <w:t>Gifted children: Psychological and educational perspectives</w:t>
      </w:r>
      <w:r w:rsidRPr="003F69B4">
        <w:rPr>
          <w:rFonts w:ascii="Helvetica" w:eastAsia="Times New Roman" w:hAnsi="Helvetica" w:cs="Helvetica"/>
          <w:color w:val="333333"/>
          <w:sz w:val="21"/>
          <w:szCs w:val="21"/>
          <w:lang w:eastAsia="en-GB"/>
        </w:rPr>
        <w:t>. New York: MacMillan.</w:t>
      </w:r>
    </w:p>
    <w:p w:rsidR="003F69B4" w:rsidRPr="003F69B4" w:rsidRDefault="003F69B4" w:rsidP="003F69B4">
      <w:pPr>
        <w:spacing w:after="150" w:line="240" w:lineRule="auto"/>
        <w:textAlignment w:val="top"/>
        <w:rPr>
          <w:rFonts w:ascii="Helvetica" w:eastAsia="Times New Roman" w:hAnsi="Helvetica" w:cs="Helvetica"/>
          <w:color w:val="333333"/>
          <w:sz w:val="21"/>
          <w:szCs w:val="21"/>
          <w:lang w:eastAsia="en-GB"/>
        </w:rPr>
      </w:pPr>
      <w:r w:rsidRPr="003F69B4">
        <w:rPr>
          <w:rFonts w:ascii="Helvetica" w:eastAsia="Times New Roman" w:hAnsi="Helvetica" w:cs="Helvetica"/>
          <w:color w:val="333333"/>
          <w:sz w:val="21"/>
          <w:szCs w:val="21"/>
          <w:lang w:eastAsia="en-GB"/>
        </w:rPr>
        <w:t> </w:t>
      </w:r>
    </w:p>
    <w:p w:rsidR="00310CF2" w:rsidRPr="00310CF2" w:rsidRDefault="00310CF2" w:rsidP="00310CF2">
      <w:pPr>
        <w:shd w:val="clear" w:color="auto" w:fill="FFFFFF"/>
        <w:spacing w:after="60" w:line="240" w:lineRule="auto"/>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 xml:space="preserve">Obecně lze nadání vymezit jako soubor dispozic, </w:t>
      </w:r>
      <w:proofErr w:type="gramStart"/>
      <w:r w:rsidRPr="00310CF2">
        <w:rPr>
          <w:rFonts w:ascii="Verdana" w:eastAsia="Times New Roman" w:hAnsi="Verdana" w:cs="Times New Roman"/>
          <w:color w:val="646464"/>
          <w:sz w:val="24"/>
          <w:szCs w:val="24"/>
          <w:lang w:eastAsia="en-GB"/>
        </w:rPr>
        <w:t>na</w:t>
      </w:r>
      <w:proofErr w:type="gramEnd"/>
      <w:r w:rsidRPr="00310CF2">
        <w:rPr>
          <w:rFonts w:ascii="Verdana" w:eastAsia="Times New Roman" w:hAnsi="Verdana" w:cs="Times New Roman"/>
          <w:color w:val="646464"/>
          <w:sz w:val="24"/>
          <w:szCs w:val="24"/>
          <w:lang w:eastAsia="en-GB"/>
        </w:rPr>
        <w:t xml:space="preserve"> jejchž základě může nadaný jedinec za příznivých podmínek podávat mimořádné výkony.</w:t>
      </w:r>
    </w:p>
    <w:p w:rsidR="00310CF2" w:rsidRPr="00310CF2" w:rsidRDefault="00310CF2" w:rsidP="00310CF2">
      <w:pPr>
        <w:shd w:val="clear" w:color="auto" w:fill="FFFFFF"/>
        <w:spacing w:after="60" w:line="240" w:lineRule="auto"/>
        <w:rPr>
          <w:rFonts w:ascii="Verdana" w:eastAsia="Times New Roman" w:hAnsi="Verdana" w:cs="Times New Roman"/>
          <w:color w:val="646464"/>
          <w:sz w:val="24"/>
          <w:szCs w:val="24"/>
          <w:lang w:eastAsia="en-GB"/>
        </w:rPr>
      </w:pPr>
      <w:proofErr w:type="gramStart"/>
      <w:r w:rsidRPr="00310CF2">
        <w:rPr>
          <w:rFonts w:ascii="Verdana" w:eastAsia="Times New Roman" w:hAnsi="Verdana" w:cs="Times New Roman"/>
          <w:b/>
          <w:bCs/>
          <w:color w:val="646464"/>
          <w:sz w:val="24"/>
          <w:szCs w:val="24"/>
          <w:lang w:eastAsia="en-GB"/>
        </w:rPr>
        <w:t>Jednosložkové modely</w:t>
      </w:r>
      <w:r w:rsidRPr="00310CF2">
        <w:rPr>
          <w:rFonts w:ascii="Verdana" w:eastAsia="Times New Roman" w:hAnsi="Verdana" w:cs="Times New Roman"/>
          <w:color w:val="646464"/>
          <w:sz w:val="24"/>
          <w:szCs w:val="24"/>
          <w:lang w:eastAsia="en-GB"/>
        </w:rPr>
        <w:t xml:space="preserve"> obvykle nadání vymezují jako nadprůměrnou úroveň rozumových schopností (inteligence), dílčí složky rozumových </w:t>
      </w:r>
      <w:r w:rsidRPr="00310CF2">
        <w:rPr>
          <w:rFonts w:ascii="Verdana" w:eastAsia="Times New Roman" w:hAnsi="Verdana" w:cs="Times New Roman"/>
          <w:color w:val="646464"/>
          <w:sz w:val="24"/>
          <w:szCs w:val="24"/>
          <w:lang w:eastAsia="en-GB"/>
        </w:rPr>
        <w:lastRenderedPageBreak/>
        <w:t>schopností (například jazykové nebo matematické nadání) nebo určitých specifických schopností (například sportovní nebo hudební nadání).</w:t>
      </w:r>
      <w:proofErr w:type="gramEnd"/>
    </w:p>
    <w:p w:rsidR="00310CF2" w:rsidRPr="00310CF2" w:rsidRDefault="00310CF2" w:rsidP="00310CF2">
      <w:pPr>
        <w:shd w:val="clear" w:color="auto" w:fill="FFFFFF"/>
        <w:spacing w:after="60" w:line="240" w:lineRule="auto"/>
        <w:rPr>
          <w:rFonts w:ascii="Verdana" w:eastAsia="Times New Roman" w:hAnsi="Verdana" w:cs="Times New Roman"/>
          <w:color w:val="646464"/>
          <w:sz w:val="24"/>
          <w:szCs w:val="24"/>
          <w:lang w:eastAsia="en-GB"/>
        </w:rPr>
      </w:pPr>
      <w:r w:rsidRPr="00310CF2">
        <w:rPr>
          <w:rFonts w:ascii="Verdana" w:eastAsia="Times New Roman" w:hAnsi="Verdana" w:cs="Times New Roman"/>
          <w:b/>
          <w:bCs/>
          <w:color w:val="646464"/>
          <w:sz w:val="24"/>
          <w:szCs w:val="24"/>
          <w:lang w:eastAsia="en-GB"/>
        </w:rPr>
        <w:t>Komplexní modely</w:t>
      </w:r>
      <w:r w:rsidRPr="00310CF2">
        <w:rPr>
          <w:rFonts w:ascii="Verdana" w:eastAsia="Times New Roman" w:hAnsi="Verdana" w:cs="Times New Roman"/>
          <w:color w:val="646464"/>
          <w:sz w:val="24"/>
          <w:szCs w:val="24"/>
          <w:lang w:eastAsia="en-GB"/>
        </w:rPr>
        <w:t xml:space="preserve"> pojímají nadání šířeji - zahrnují do něj několik osobnostních dimenzí. Rozšířený je Renzulliho třísložkový model, který předpokládá, že kromě nadprůměrných rozumových nebo speciálních schopností vykazuje nadaný jedinec současně vysokou míru tvořivosti </w:t>
      </w:r>
      <w:proofErr w:type="gramStart"/>
      <w:r w:rsidRPr="00310CF2">
        <w:rPr>
          <w:rFonts w:ascii="Verdana" w:eastAsia="Times New Roman" w:hAnsi="Verdana" w:cs="Times New Roman"/>
          <w:color w:val="646464"/>
          <w:sz w:val="24"/>
          <w:szCs w:val="24"/>
          <w:lang w:eastAsia="en-GB"/>
        </w:rPr>
        <w:t>a</w:t>
      </w:r>
      <w:proofErr w:type="gramEnd"/>
      <w:r w:rsidRPr="00310CF2">
        <w:rPr>
          <w:rFonts w:ascii="Verdana" w:eastAsia="Times New Roman" w:hAnsi="Verdana" w:cs="Times New Roman"/>
          <w:color w:val="646464"/>
          <w:sz w:val="24"/>
          <w:szCs w:val="24"/>
          <w:lang w:eastAsia="en-GB"/>
        </w:rPr>
        <w:t xml:space="preserve"> angažovanosti v úkolu (vnitřní motivace).</w:t>
      </w:r>
    </w:p>
    <w:p w:rsidR="00310CF2" w:rsidRPr="00310CF2" w:rsidRDefault="00310CF2" w:rsidP="00310CF2">
      <w:pPr>
        <w:shd w:val="clear" w:color="auto" w:fill="FFFFFF"/>
        <w:spacing w:after="180" w:line="240" w:lineRule="auto"/>
        <w:rPr>
          <w:rFonts w:ascii="Verdana" w:eastAsia="Times New Roman" w:hAnsi="Verdana" w:cs="Times New Roman"/>
          <w:color w:val="646464"/>
          <w:sz w:val="24"/>
          <w:szCs w:val="24"/>
          <w:lang w:eastAsia="en-GB"/>
        </w:rPr>
      </w:pPr>
      <w:proofErr w:type="gramStart"/>
      <w:r w:rsidRPr="00310CF2">
        <w:rPr>
          <w:rFonts w:ascii="Verdana" w:eastAsia="Times New Roman" w:hAnsi="Verdana" w:cs="Times New Roman"/>
          <w:color w:val="646464"/>
          <w:sz w:val="24"/>
          <w:szCs w:val="24"/>
          <w:lang w:eastAsia="en-GB"/>
        </w:rPr>
        <w:t>Aby jedinec mohl své nadání realizovat v konkrétních mimořádných výkonech, musí si dále osvojit potřebné znalosti a dovednosti a dostat "prostor k realizaci".</w:t>
      </w:r>
      <w:proofErr w:type="gramEnd"/>
      <w:r w:rsidRPr="00310CF2">
        <w:rPr>
          <w:rFonts w:ascii="Verdana" w:eastAsia="Times New Roman" w:hAnsi="Verdana" w:cs="Times New Roman"/>
          <w:color w:val="646464"/>
          <w:sz w:val="24"/>
          <w:szCs w:val="24"/>
          <w:lang w:eastAsia="en-GB"/>
        </w:rPr>
        <w:t xml:space="preserve"> </w:t>
      </w:r>
      <w:proofErr w:type="gramStart"/>
      <w:r w:rsidRPr="00310CF2">
        <w:rPr>
          <w:rFonts w:ascii="Verdana" w:eastAsia="Times New Roman" w:hAnsi="Verdana" w:cs="Times New Roman"/>
          <w:color w:val="646464"/>
          <w:sz w:val="24"/>
          <w:szCs w:val="24"/>
          <w:lang w:eastAsia="en-GB"/>
        </w:rPr>
        <w:t>Vždy tedy musí být splněny i určité předpoklady ze strany vnějšího prostředí.</w:t>
      </w:r>
      <w:proofErr w:type="gramEnd"/>
      <w:r w:rsidRPr="00310CF2">
        <w:rPr>
          <w:rFonts w:ascii="Verdana" w:eastAsia="Times New Roman" w:hAnsi="Verdana" w:cs="Times New Roman"/>
          <w:color w:val="646464"/>
          <w:sz w:val="24"/>
          <w:szCs w:val="24"/>
          <w:lang w:eastAsia="en-GB"/>
        </w:rPr>
        <w:t xml:space="preserve"> </w:t>
      </w:r>
      <w:proofErr w:type="gramStart"/>
      <w:r w:rsidRPr="00310CF2">
        <w:rPr>
          <w:rFonts w:ascii="Verdana" w:eastAsia="Times New Roman" w:hAnsi="Verdana" w:cs="Times New Roman"/>
          <w:color w:val="646464"/>
          <w:sz w:val="24"/>
          <w:szCs w:val="24"/>
          <w:lang w:eastAsia="en-GB"/>
        </w:rPr>
        <w:t>Bez nich by se nadání nemohlo rozvinout a projevit.</w:t>
      </w:r>
      <w:proofErr w:type="gramEnd"/>
    </w:p>
    <w:p w:rsidR="00310CF2" w:rsidRPr="00310CF2" w:rsidRDefault="00310CF2" w:rsidP="00310CF2">
      <w:pPr>
        <w:shd w:val="clear" w:color="auto" w:fill="FFFFFF"/>
        <w:spacing w:after="60" w:line="240" w:lineRule="auto"/>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Mezi </w:t>
      </w:r>
      <w:r w:rsidRPr="00310CF2">
        <w:rPr>
          <w:rFonts w:ascii="Verdana" w:eastAsia="Times New Roman" w:hAnsi="Verdana" w:cs="Times New Roman"/>
          <w:b/>
          <w:bCs/>
          <w:color w:val="646464"/>
          <w:sz w:val="24"/>
          <w:szCs w:val="24"/>
          <w:lang w:eastAsia="en-GB"/>
        </w:rPr>
        <w:t>charakteristickými rysy a projevy</w:t>
      </w:r>
      <w:r w:rsidRPr="00310CF2">
        <w:rPr>
          <w:rFonts w:ascii="Verdana" w:eastAsia="Times New Roman" w:hAnsi="Verdana" w:cs="Times New Roman"/>
          <w:color w:val="646464"/>
          <w:sz w:val="24"/>
          <w:szCs w:val="24"/>
          <w:lang w:eastAsia="en-GB"/>
        </w:rPr>
        <w:t> nadaných dětí a žáků bývají uváděny například:</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rané čtenářství</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bohatá slovní zásoba</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dobré vyjadřovací schopnosti</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výborná paměť</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velká zvídavost</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rozsáhlé znalosti</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schopnost řešení problémů</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schopnost logického usuzování a zobecňování</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široký okruh zájmů</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schopnost dlouhodobého soustředění a vytrvalost v oblasti zájmů</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nekonformnost</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vysoká (sebe)kritičnost</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perfekcionismus</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upřednostňování společnosti starších nebo dospělých před vrstevníky</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zvýšený smysl pro morálku a fair play</w:t>
      </w:r>
    </w:p>
    <w:p w:rsidR="00310CF2" w:rsidRPr="00310CF2" w:rsidRDefault="00310CF2" w:rsidP="00310CF2">
      <w:pPr>
        <w:numPr>
          <w:ilvl w:val="0"/>
          <w:numId w:val="5"/>
        </w:numPr>
        <w:shd w:val="clear" w:color="auto" w:fill="FFFFFF"/>
        <w:spacing w:after="0" w:line="240" w:lineRule="auto"/>
        <w:ind w:left="0"/>
        <w:rPr>
          <w:rFonts w:ascii="Verdana" w:eastAsia="Times New Roman" w:hAnsi="Verdana" w:cs="Times New Roman"/>
          <w:color w:val="646464"/>
          <w:sz w:val="24"/>
          <w:szCs w:val="24"/>
          <w:lang w:eastAsia="en-GB"/>
        </w:rPr>
      </w:pPr>
      <w:r w:rsidRPr="00310CF2">
        <w:rPr>
          <w:rFonts w:ascii="Verdana" w:eastAsia="Times New Roman" w:hAnsi="Verdana" w:cs="Times New Roman"/>
          <w:color w:val="646464"/>
          <w:sz w:val="24"/>
          <w:szCs w:val="24"/>
          <w:lang w:eastAsia="en-GB"/>
        </w:rPr>
        <w:t>smysl pro humor</w:t>
      </w:r>
    </w:p>
    <w:p w:rsidR="00310CF2" w:rsidRPr="00310CF2" w:rsidRDefault="00310CF2" w:rsidP="00310CF2">
      <w:pPr>
        <w:shd w:val="clear" w:color="auto" w:fill="FFFFFF"/>
        <w:spacing w:before="150" w:after="225" w:line="240" w:lineRule="auto"/>
        <w:rPr>
          <w:rFonts w:ascii="Verdana" w:eastAsia="Times New Roman" w:hAnsi="Verdana" w:cs="Times New Roman"/>
          <w:color w:val="646464"/>
          <w:sz w:val="24"/>
          <w:szCs w:val="24"/>
          <w:lang w:eastAsia="en-GB"/>
        </w:rPr>
      </w:pPr>
      <w:proofErr w:type="gramStart"/>
      <w:r w:rsidRPr="00310CF2">
        <w:rPr>
          <w:rFonts w:ascii="Verdana" w:eastAsia="Times New Roman" w:hAnsi="Verdana" w:cs="Times New Roman"/>
          <w:color w:val="646464"/>
          <w:sz w:val="24"/>
          <w:szCs w:val="24"/>
          <w:lang w:eastAsia="en-GB"/>
        </w:rPr>
        <w:t>Skupina nadaných je přitom vnitřně různorodá, jednotliví nadaní vykazují obvykle jen část z výše uvedených charakteristických rysů a projevů.</w:t>
      </w:r>
      <w:proofErr w:type="gramEnd"/>
    </w:p>
    <w:p w:rsidR="00CA7B8F" w:rsidRDefault="00CA7B8F">
      <w:bookmarkStart w:id="0" w:name="_GoBack"/>
      <w:bookmarkEnd w:id="0"/>
    </w:p>
    <w:sectPr w:rsidR="00CA7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1C06"/>
    <w:multiLevelType w:val="multilevel"/>
    <w:tmpl w:val="9384B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01974"/>
    <w:multiLevelType w:val="multilevel"/>
    <w:tmpl w:val="5FD8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43B90"/>
    <w:multiLevelType w:val="multilevel"/>
    <w:tmpl w:val="6F58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B56E70"/>
    <w:multiLevelType w:val="multilevel"/>
    <w:tmpl w:val="286C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142772"/>
    <w:multiLevelType w:val="multilevel"/>
    <w:tmpl w:val="D0D2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B4"/>
    <w:rsid w:val="00310CF2"/>
    <w:rsid w:val="003F69B4"/>
    <w:rsid w:val="00CA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F69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dpis3">
    <w:name w:val="heading 3"/>
    <w:basedOn w:val="Normln"/>
    <w:link w:val="Nadpis3Char"/>
    <w:uiPriority w:val="9"/>
    <w:qFormat/>
    <w:rsid w:val="003F69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F69B4"/>
    <w:rPr>
      <w:rFonts w:ascii="Times New Roman" w:eastAsia="Times New Roman" w:hAnsi="Times New Roman" w:cs="Times New Roman"/>
      <w:b/>
      <w:bCs/>
      <w:sz w:val="36"/>
      <w:szCs w:val="36"/>
      <w:lang w:eastAsia="en-GB"/>
    </w:rPr>
  </w:style>
  <w:style w:type="character" w:customStyle="1" w:styleId="Nadpis3Char">
    <w:name w:val="Nadpis 3 Char"/>
    <w:basedOn w:val="Standardnpsmoodstavce"/>
    <w:link w:val="Nadpis3"/>
    <w:uiPriority w:val="9"/>
    <w:rsid w:val="003F69B4"/>
    <w:rPr>
      <w:rFonts w:ascii="Times New Roman" w:eastAsia="Times New Roman" w:hAnsi="Times New Roman" w:cs="Times New Roman"/>
      <w:b/>
      <w:bCs/>
      <w:sz w:val="27"/>
      <w:szCs w:val="27"/>
      <w:lang w:eastAsia="en-GB"/>
    </w:rPr>
  </w:style>
  <w:style w:type="paragraph" w:styleId="Normlnweb">
    <w:name w:val="Normal (Web)"/>
    <w:basedOn w:val="Normln"/>
    <w:uiPriority w:val="99"/>
    <w:semiHidden/>
    <w:unhideWhenUsed/>
    <w:rsid w:val="003F6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Standardnpsmoodstavce"/>
    <w:rsid w:val="003F69B4"/>
  </w:style>
  <w:style w:type="character" w:styleId="Zvraznn">
    <w:name w:val="Emphasis"/>
    <w:basedOn w:val="Standardnpsmoodstavce"/>
    <w:uiPriority w:val="20"/>
    <w:qFormat/>
    <w:rsid w:val="003F69B4"/>
    <w:rPr>
      <w:i/>
      <w:iCs/>
    </w:rPr>
  </w:style>
  <w:style w:type="character" w:styleId="Siln">
    <w:name w:val="Strong"/>
    <w:basedOn w:val="Standardnpsmoodstavce"/>
    <w:uiPriority w:val="22"/>
    <w:qFormat/>
    <w:rsid w:val="003F69B4"/>
    <w:rPr>
      <w:b/>
      <w:bCs/>
    </w:rPr>
  </w:style>
  <w:style w:type="paragraph" w:styleId="Textbubliny">
    <w:name w:val="Balloon Text"/>
    <w:basedOn w:val="Normln"/>
    <w:link w:val="TextbublinyChar"/>
    <w:uiPriority w:val="99"/>
    <w:semiHidden/>
    <w:unhideWhenUsed/>
    <w:rsid w:val="003F69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9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F69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dpis3">
    <w:name w:val="heading 3"/>
    <w:basedOn w:val="Normln"/>
    <w:link w:val="Nadpis3Char"/>
    <w:uiPriority w:val="9"/>
    <w:qFormat/>
    <w:rsid w:val="003F69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F69B4"/>
    <w:rPr>
      <w:rFonts w:ascii="Times New Roman" w:eastAsia="Times New Roman" w:hAnsi="Times New Roman" w:cs="Times New Roman"/>
      <w:b/>
      <w:bCs/>
      <w:sz w:val="36"/>
      <w:szCs w:val="36"/>
      <w:lang w:eastAsia="en-GB"/>
    </w:rPr>
  </w:style>
  <w:style w:type="character" w:customStyle="1" w:styleId="Nadpis3Char">
    <w:name w:val="Nadpis 3 Char"/>
    <w:basedOn w:val="Standardnpsmoodstavce"/>
    <w:link w:val="Nadpis3"/>
    <w:uiPriority w:val="9"/>
    <w:rsid w:val="003F69B4"/>
    <w:rPr>
      <w:rFonts w:ascii="Times New Roman" w:eastAsia="Times New Roman" w:hAnsi="Times New Roman" w:cs="Times New Roman"/>
      <w:b/>
      <w:bCs/>
      <w:sz w:val="27"/>
      <w:szCs w:val="27"/>
      <w:lang w:eastAsia="en-GB"/>
    </w:rPr>
  </w:style>
  <w:style w:type="paragraph" w:styleId="Normlnweb">
    <w:name w:val="Normal (Web)"/>
    <w:basedOn w:val="Normln"/>
    <w:uiPriority w:val="99"/>
    <w:semiHidden/>
    <w:unhideWhenUsed/>
    <w:rsid w:val="003F6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Standardnpsmoodstavce"/>
    <w:rsid w:val="003F69B4"/>
  </w:style>
  <w:style w:type="character" w:styleId="Zvraznn">
    <w:name w:val="Emphasis"/>
    <w:basedOn w:val="Standardnpsmoodstavce"/>
    <w:uiPriority w:val="20"/>
    <w:qFormat/>
    <w:rsid w:val="003F69B4"/>
    <w:rPr>
      <w:i/>
      <w:iCs/>
    </w:rPr>
  </w:style>
  <w:style w:type="character" w:styleId="Siln">
    <w:name w:val="Strong"/>
    <w:basedOn w:val="Standardnpsmoodstavce"/>
    <w:uiPriority w:val="22"/>
    <w:qFormat/>
    <w:rsid w:val="003F69B4"/>
    <w:rPr>
      <w:b/>
      <w:bCs/>
    </w:rPr>
  </w:style>
  <w:style w:type="paragraph" w:styleId="Textbubliny">
    <w:name w:val="Balloon Text"/>
    <w:basedOn w:val="Normln"/>
    <w:link w:val="TextbublinyChar"/>
    <w:uiPriority w:val="99"/>
    <w:semiHidden/>
    <w:unhideWhenUsed/>
    <w:rsid w:val="003F69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19551">
      <w:bodyDiv w:val="1"/>
      <w:marLeft w:val="0"/>
      <w:marRight w:val="0"/>
      <w:marTop w:val="0"/>
      <w:marBottom w:val="0"/>
      <w:divBdr>
        <w:top w:val="none" w:sz="0" w:space="0" w:color="auto"/>
        <w:left w:val="none" w:sz="0" w:space="0" w:color="auto"/>
        <w:bottom w:val="none" w:sz="0" w:space="0" w:color="auto"/>
        <w:right w:val="none" w:sz="0" w:space="0" w:color="auto"/>
      </w:divBdr>
      <w:divsChild>
        <w:div w:id="405761584">
          <w:marLeft w:val="0"/>
          <w:marRight w:val="0"/>
          <w:marTop w:val="0"/>
          <w:marBottom w:val="0"/>
          <w:divBdr>
            <w:top w:val="none" w:sz="0" w:space="0" w:color="auto"/>
            <w:left w:val="none" w:sz="0" w:space="0" w:color="auto"/>
            <w:bottom w:val="none" w:sz="0" w:space="0" w:color="auto"/>
            <w:right w:val="none" w:sz="0" w:space="0" w:color="auto"/>
          </w:divBdr>
        </w:div>
      </w:divsChild>
    </w:div>
    <w:div w:id="17697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10557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Trnová</cp:lastModifiedBy>
  <cp:revision>2</cp:revision>
  <dcterms:created xsi:type="dcterms:W3CDTF">2017-02-26T21:40:00Z</dcterms:created>
  <dcterms:modified xsi:type="dcterms:W3CDTF">2017-02-26T21:59:00Z</dcterms:modified>
</cp:coreProperties>
</file>