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22C" w:rsidRPr="00E77F92" w:rsidRDefault="0085222C" w:rsidP="00E77F92">
      <w:pPr>
        <w:pStyle w:val="Nadpis2"/>
        <w:numPr>
          <w:ilvl w:val="0"/>
          <w:numId w:val="0"/>
        </w:numPr>
        <w:jc w:val="both"/>
        <w:rPr>
          <w:rFonts w:ascii="Times New Roman" w:hAnsi="Times New Roman"/>
          <w:color w:val="auto"/>
        </w:rPr>
      </w:pPr>
      <w:bookmarkStart w:id="0" w:name="_Toc279384776"/>
      <w:bookmarkStart w:id="1" w:name="_GoBack"/>
      <w:bookmarkEnd w:id="1"/>
      <w:r w:rsidRPr="00E77F92">
        <w:rPr>
          <w:rFonts w:ascii="Times New Roman" w:hAnsi="Times New Roman"/>
          <w:color w:val="auto"/>
        </w:rPr>
        <w:t>Vědecké základy písma</w:t>
      </w:r>
      <w:bookmarkEnd w:id="0"/>
    </w:p>
    <w:p w:rsidR="00AD36EC" w:rsidRDefault="0085222C" w:rsidP="0085222C">
      <w:pPr>
        <w:jc w:val="both"/>
      </w:pPr>
      <w:r w:rsidRPr="00E77F92">
        <w:t xml:space="preserve">Písmo prošlo od svého vzniku až po současnost mnoha změnami, neustále se obměňovalo, vyvíjelo a </w:t>
      </w:r>
      <w:r w:rsidR="00E77F92">
        <w:t xml:space="preserve">nakonec </w:t>
      </w:r>
      <w:r w:rsidRPr="00E77F92">
        <w:t xml:space="preserve">zjednodušovalo. </w:t>
      </w:r>
      <w:r w:rsidR="00E77F92">
        <w:t xml:space="preserve">Historicky výrazně starší je písmo tiskací, které se ustálilo v prvním století před Kristem v podobě Římské kapitály (velká abeceda) a v devátém století </w:t>
      </w:r>
      <w:r w:rsidR="00AD36EC">
        <w:t xml:space="preserve">bylo </w:t>
      </w:r>
      <w:r w:rsidR="00E77F92">
        <w:t>doplněno Karolínsk</w:t>
      </w:r>
      <w:r w:rsidR="00AD36EC">
        <w:t>ou</w:t>
      </w:r>
      <w:r w:rsidR="00E77F92">
        <w:t xml:space="preserve"> minuskul</w:t>
      </w:r>
      <w:r w:rsidR="00AD36EC">
        <w:t>í (malá abeceda</w:t>
      </w:r>
      <w:r w:rsidR="00E77F92">
        <w:t xml:space="preserve">). </w:t>
      </w:r>
      <w:r w:rsidRPr="00E77F92">
        <w:t xml:space="preserve">Z důvodu urychlení zaznamenávání textů </w:t>
      </w:r>
      <w:r w:rsidR="00E77F92">
        <w:t xml:space="preserve">(pod přímým tlakem vynálezu knihtisku) </w:t>
      </w:r>
      <w:r w:rsidR="00AD36EC">
        <w:t xml:space="preserve">pak postupně </w:t>
      </w:r>
      <w:r w:rsidRPr="00E77F92">
        <w:t xml:space="preserve">vznikalo písmo psací. </w:t>
      </w:r>
    </w:p>
    <w:p w:rsidR="0085222C" w:rsidRPr="00E77F92" w:rsidRDefault="0085222C" w:rsidP="0085222C">
      <w:pPr>
        <w:jc w:val="both"/>
      </w:pPr>
      <w:r w:rsidRPr="00E77F92">
        <w:t xml:space="preserve">Jednotlivá písmena a číslice </w:t>
      </w:r>
      <w:r w:rsidR="00AD36EC">
        <w:t xml:space="preserve">současné psací latinky </w:t>
      </w:r>
      <w:r w:rsidRPr="00E77F92">
        <w:t>jsou utvořena tvarový</w:t>
      </w:r>
      <w:r w:rsidR="00AD36EC">
        <w:t>mi</w:t>
      </w:r>
      <w:r w:rsidRPr="00E77F92">
        <w:t xml:space="preserve"> prvk</w:t>
      </w:r>
      <w:r w:rsidR="00AD36EC">
        <w:t>y</w:t>
      </w:r>
      <w:r w:rsidRPr="00E77F92">
        <w:t xml:space="preserve">, které </w:t>
      </w:r>
      <w:r w:rsidR="00E77F92">
        <w:t>se liší svým tvarem a samozřejmě také tahem potřebným k je</w:t>
      </w:r>
      <w:r w:rsidR="00AD36EC">
        <w:t>jich</w:t>
      </w:r>
      <w:r w:rsidR="00E77F92">
        <w:t xml:space="preserve"> dosažení</w:t>
      </w:r>
      <w:r w:rsidRPr="00E77F92">
        <w:t>. Pro osvojení psaného písma je důležité</w:t>
      </w:r>
      <w:r w:rsidR="00AD36EC">
        <w:t xml:space="preserve"> jejich</w:t>
      </w:r>
      <w:r w:rsidRPr="00E77F92">
        <w:t xml:space="preserve"> postupné zvládnutí</w:t>
      </w:r>
      <w:r w:rsidR="00AD36EC">
        <w:t>.</w:t>
      </w:r>
      <w:r w:rsidRPr="00E77F92">
        <w:t xml:space="preserve"> V popisu </w:t>
      </w:r>
      <w:r w:rsidR="00AD36EC">
        <w:t xml:space="preserve">základních </w:t>
      </w:r>
      <w:r w:rsidRPr="00E77F92">
        <w:t xml:space="preserve">tvarových prvků vycházíme z metodiky psaní V. Pence (1961), která </w:t>
      </w:r>
      <w:r w:rsidR="00E77F92">
        <w:t>má poměrně ustálenou podobu</w:t>
      </w:r>
      <w:r w:rsidRPr="00E77F92">
        <w:t xml:space="preserve">. </w:t>
      </w:r>
    </w:p>
    <w:p w:rsidR="00AD36EC" w:rsidRPr="0035774D" w:rsidRDefault="00AD36EC" w:rsidP="00AD36EC">
      <w:pPr>
        <w:pStyle w:val="Nadpis2"/>
        <w:numPr>
          <w:ilvl w:val="0"/>
          <w:numId w:val="0"/>
        </w:numPr>
        <w:jc w:val="both"/>
        <w:rPr>
          <w:rFonts w:ascii="Times New Roman" w:hAnsi="Times New Roman"/>
          <w:color w:val="auto"/>
          <w:sz w:val="16"/>
          <w:szCs w:val="16"/>
        </w:rPr>
      </w:pPr>
      <w:bookmarkStart w:id="2" w:name="_Toc279384777"/>
    </w:p>
    <w:p w:rsidR="0085222C" w:rsidRPr="00AD36EC" w:rsidRDefault="0085222C" w:rsidP="00AD36EC">
      <w:pPr>
        <w:pStyle w:val="Nadpis2"/>
        <w:numPr>
          <w:ilvl w:val="0"/>
          <w:numId w:val="0"/>
        </w:numPr>
        <w:jc w:val="both"/>
        <w:rPr>
          <w:rFonts w:ascii="Times New Roman" w:hAnsi="Times New Roman"/>
          <w:color w:val="auto"/>
          <w:sz w:val="28"/>
          <w:szCs w:val="28"/>
        </w:rPr>
      </w:pPr>
      <w:r w:rsidRPr="00AD36EC">
        <w:rPr>
          <w:rFonts w:ascii="Times New Roman" w:hAnsi="Times New Roman"/>
          <w:color w:val="auto"/>
          <w:sz w:val="28"/>
          <w:szCs w:val="28"/>
        </w:rPr>
        <w:t>Tvarové prvky písmen a číslic</w:t>
      </w:r>
      <w:bookmarkEnd w:id="2"/>
    </w:p>
    <w:p w:rsidR="0085222C" w:rsidRDefault="0085222C" w:rsidP="0085222C">
      <w:pPr>
        <w:jc w:val="both"/>
      </w:pPr>
      <w:r>
        <w:t>Krouživým pohybem ruky s</w:t>
      </w:r>
      <w:r w:rsidR="00AD36EC">
        <w:t> psací potřebou</w:t>
      </w:r>
      <w:r>
        <w:t xml:space="preserve"> (perem, tužkou, rydlem apod.) po podložce vytváříme kružnice. Svalstvo ruky je zapojeno tak, že pokud vedeme psací náčiní přirozeně a uvolněně, vytváříme tímto jednoduchým pohybem ruky ovály. Podle směru pohybu ruky jsou to </w:t>
      </w:r>
      <w:r>
        <w:rPr>
          <w:b/>
          <w:i/>
        </w:rPr>
        <w:t>ovály pravotočivé a levotočivé</w:t>
      </w:r>
      <w:r>
        <w:t>.</w:t>
      </w:r>
    </w:p>
    <w:p w:rsidR="0085222C" w:rsidRDefault="0085222C" w:rsidP="0085222C">
      <w:pPr>
        <w:jc w:val="both"/>
      </w:pPr>
      <w:r>
        <w:rPr>
          <w:noProof/>
          <w:lang w:eastAsia="cs-CZ"/>
        </w:rPr>
        <w:drawing>
          <wp:inline distT="0" distB="0" distL="0" distR="0">
            <wp:extent cx="2143125" cy="68580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3125" cy="685800"/>
                    </a:xfrm>
                    <a:prstGeom prst="rect">
                      <a:avLst/>
                    </a:prstGeom>
                    <a:noFill/>
                    <a:ln>
                      <a:noFill/>
                    </a:ln>
                  </pic:spPr>
                </pic:pic>
              </a:graphicData>
            </a:graphic>
          </wp:inline>
        </w:drawing>
      </w:r>
    </w:p>
    <w:p w:rsidR="0085222C" w:rsidRDefault="0085222C" w:rsidP="0085222C">
      <w:pPr>
        <w:jc w:val="both"/>
      </w:pPr>
      <w:r>
        <w:t xml:space="preserve">Pohybujeme-li rukou, která píše ovály, ve směru </w:t>
      </w:r>
      <w:r w:rsidR="00AD36EC">
        <w:t>psaní</w:t>
      </w:r>
      <w:r>
        <w:t xml:space="preserve"> zleva doprava, ovály se rozvinují a vznikají </w:t>
      </w:r>
      <w:r w:rsidRPr="00AD36EC">
        <w:rPr>
          <w:b/>
          <w:i/>
        </w:rPr>
        <w:t>kličky</w:t>
      </w:r>
      <w:r>
        <w:t xml:space="preserve">, z pravotočivých oválů </w:t>
      </w:r>
      <w:r w:rsidRPr="00AD36EC">
        <w:rPr>
          <w:b/>
          <w:i/>
        </w:rPr>
        <w:t>dolní</w:t>
      </w:r>
      <w:r>
        <w:t xml:space="preserve">, z levotočivých oválů </w:t>
      </w:r>
      <w:r w:rsidRPr="00AD36EC">
        <w:rPr>
          <w:b/>
          <w:i/>
        </w:rPr>
        <w:t>horní</w:t>
      </w:r>
      <w:r>
        <w:rPr>
          <w:b/>
        </w:rPr>
        <w:t>.</w:t>
      </w:r>
    </w:p>
    <w:p w:rsidR="0085222C" w:rsidRDefault="0085222C" w:rsidP="0085222C">
      <w:pPr>
        <w:jc w:val="both"/>
      </w:pPr>
      <w:r>
        <w:rPr>
          <w:noProof/>
          <w:lang w:eastAsia="cs-CZ"/>
        </w:rPr>
        <w:drawing>
          <wp:inline distT="0" distB="0" distL="0" distR="0">
            <wp:extent cx="4467225" cy="685800"/>
            <wp:effectExtent l="0" t="0" r="952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67225" cy="685800"/>
                    </a:xfrm>
                    <a:prstGeom prst="rect">
                      <a:avLst/>
                    </a:prstGeom>
                    <a:noFill/>
                    <a:ln>
                      <a:noFill/>
                    </a:ln>
                  </pic:spPr>
                </pic:pic>
              </a:graphicData>
            </a:graphic>
          </wp:inline>
        </w:drawing>
      </w:r>
    </w:p>
    <w:p w:rsidR="0085222C" w:rsidRDefault="0085222C" w:rsidP="0085222C">
      <w:pPr>
        <w:jc w:val="both"/>
      </w:pPr>
      <w:r>
        <w:t xml:space="preserve">Když posunujeme píšící ruku rychleji ve směru řádku, kličky se zužují, až oba jejich protisměrné tahy splynou v jednu stopu. Při kroužení vpravo takto vznikají </w:t>
      </w:r>
      <w:r>
        <w:rPr>
          <w:b/>
          <w:i/>
        </w:rPr>
        <w:t>horní oblouky</w:t>
      </w:r>
      <w:r>
        <w:t xml:space="preserve"> </w:t>
      </w:r>
      <w:r>
        <w:rPr>
          <w:i/>
        </w:rPr>
        <w:t>(arkády)</w:t>
      </w:r>
      <w:r>
        <w:t xml:space="preserve"> a směrem vlevo </w:t>
      </w:r>
      <w:r>
        <w:rPr>
          <w:b/>
          <w:i/>
        </w:rPr>
        <w:t>dolní oblouky</w:t>
      </w:r>
      <w:r>
        <w:t xml:space="preserve"> </w:t>
      </w:r>
      <w:r>
        <w:rPr>
          <w:i/>
        </w:rPr>
        <w:t>(girlandy).</w:t>
      </w:r>
      <w:r>
        <w:t xml:space="preserve"> </w:t>
      </w:r>
    </w:p>
    <w:p w:rsidR="0085222C" w:rsidRDefault="0085222C" w:rsidP="0085222C">
      <w:pPr>
        <w:jc w:val="both"/>
      </w:pPr>
      <w:r>
        <w:rPr>
          <w:noProof/>
          <w:lang w:eastAsia="cs-CZ"/>
        </w:rPr>
        <w:lastRenderedPageBreak/>
        <w:drawing>
          <wp:inline distT="0" distB="0" distL="0" distR="0">
            <wp:extent cx="5057775" cy="676275"/>
            <wp:effectExtent l="0" t="0" r="9525"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7775" cy="676275"/>
                    </a:xfrm>
                    <a:prstGeom prst="rect">
                      <a:avLst/>
                    </a:prstGeom>
                    <a:noFill/>
                    <a:ln>
                      <a:noFill/>
                    </a:ln>
                  </pic:spPr>
                </pic:pic>
              </a:graphicData>
            </a:graphic>
          </wp:inline>
        </w:drawing>
      </w:r>
    </w:p>
    <w:p w:rsidR="0085222C" w:rsidRDefault="0085222C" w:rsidP="0085222C">
      <w:pPr>
        <w:jc w:val="both"/>
      </w:pPr>
      <w:r>
        <w:t xml:space="preserve">Natočením papíru do správné psací polohy, tedy pravým rohem doleva, se mění sklon oblouku a tím i jejich tvary. Z horního oblouku pak vzniká </w:t>
      </w:r>
      <w:r>
        <w:rPr>
          <w:b/>
          <w:i/>
        </w:rPr>
        <w:t>horní zátrh</w:t>
      </w:r>
      <w:r>
        <w:t xml:space="preserve">, z dolního oblouku </w:t>
      </w:r>
      <w:r>
        <w:rPr>
          <w:b/>
          <w:i/>
        </w:rPr>
        <w:t>dolní zátrh</w:t>
      </w:r>
      <w:r>
        <w:t xml:space="preserve">. </w:t>
      </w:r>
      <w:proofErr w:type="spellStart"/>
      <w:r>
        <w:t>Jednotažným</w:t>
      </w:r>
      <w:proofErr w:type="spellEnd"/>
      <w:r>
        <w:t xml:space="preserve"> složením obou zátrhů vzniká </w:t>
      </w:r>
      <w:r>
        <w:rPr>
          <w:b/>
          <w:i/>
        </w:rPr>
        <w:t>zátrh složený</w:t>
      </w:r>
      <w:r>
        <w:t>.</w:t>
      </w:r>
    </w:p>
    <w:p w:rsidR="0085222C" w:rsidRDefault="0085222C" w:rsidP="0085222C">
      <w:pPr>
        <w:jc w:val="both"/>
      </w:pPr>
      <w:r>
        <w:rPr>
          <w:noProof/>
          <w:lang w:eastAsia="cs-CZ"/>
        </w:rPr>
        <w:drawing>
          <wp:inline distT="0" distB="0" distL="0" distR="0">
            <wp:extent cx="3448050" cy="70485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8050" cy="704850"/>
                    </a:xfrm>
                    <a:prstGeom prst="rect">
                      <a:avLst/>
                    </a:prstGeom>
                    <a:noFill/>
                    <a:ln>
                      <a:noFill/>
                    </a:ln>
                  </pic:spPr>
                </pic:pic>
              </a:graphicData>
            </a:graphic>
          </wp:inline>
        </w:drawing>
      </w:r>
    </w:p>
    <w:p w:rsidR="0085222C" w:rsidRDefault="0085222C" w:rsidP="0085222C">
      <w:pPr>
        <w:jc w:val="both"/>
      </w:pPr>
      <w:r>
        <w:t xml:space="preserve">Přecházíme-li z jednoho oválu na druhý a zmenšíme-li přitom směr kroužení, vzniká </w:t>
      </w:r>
      <w:r>
        <w:rPr>
          <w:b/>
          <w:i/>
        </w:rPr>
        <w:t>hadovka</w:t>
      </w:r>
      <w:r>
        <w:t xml:space="preserve">. Ta zachovává sklon písma. Stejně vzniká </w:t>
      </w:r>
      <w:r>
        <w:rPr>
          <w:b/>
          <w:i/>
        </w:rPr>
        <w:t>vlnovka</w:t>
      </w:r>
      <w:r>
        <w:t xml:space="preserve">, která je ležatá. </w:t>
      </w:r>
      <w:r>
        <w:rPr>
          <w:b/>
          <w:i/>
        </w:rPr>
        <w:t>Srdcovku</w:t>
      </w:r>
      <w:r>
        <w:t xml:space="preserve"> (u písmene s) považujeme za hadovku. </w:t>
      </w:r>
    </w:p>
    <w:p w:rsidR="0085222C" w:rsidRDefault="0085222C" w:rsidP="0085222C">
      <w:pPr>
        <w:jc w:val="both"/>
      </w:pPr>
      <w:r>
        <w:rPr>
          <w:noProof/>
          <w:lang w:eastAsia="cs-CZ"/>
        </w:rPr>
        <w:drawing>
          <wp:inline distT="0" distB="0" distL="0" distR="0">
            <wp:extent cx="3562350" cy="752475"/>
            <wp:effectExtent l="0" t="0" r="0"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2350" cy="752475"/>
                    </a:xfrm>
                    <a:prstGeom prst="rect">
                      <a:avLst/>
                    </a:prstGeom>
                    <a:noFill/>
                    <a:ln>
                      <a:noFill/>
                    </a:ln>
                  </pic:spPr>
                </pic:pic>
              </a:graphicData>
            </a:graphic>
          </wp:inline>
        </w:drawing>
      </w:r>
    </w:p>
    <w:p w:rsidR="0085222C" w:rsidRDefault="0085222C" w:rsidP="0085222C">
      <w:pPr>
        <w:jc w:val="both"/>
      </w:pPr>
      <w:r>
        <w:t xml:space="preserve">Mezi další tvarové prvky písma řadíme </w:t>
      </w:r>
      <w:r>
        <w:rPr>
          <w:b/>
          <w:i/>
        </w:rPr>
        <w:t>oblouky</w:t>
      </w:r>
      <w:r>
        <w:t xml:space="preserve">. Jedná se o prvky vycházející pouze z částí uzavřených oválů. Mimo horních a dolních oblouků jsou to dále levé oblouky vyklenuté doleva a pravé oblouky vyklenuté doprava. Dále také používáme pravé a levé </w:t>
      </w:r>
      <w:proofErr w:type="spellStart"/>
      <w:r>
        <w:rPr>
          <w:b/>
          <w:i/>
        </w:rPr>
        <w:t>dvojoblouky</w:t>
      </w:r>
      <w:proofErr w:type="spellEnd"/>
      <w:r>
        <w:t xml:space="preserve">. </w:t>
      </w:r>
    </w:p>
    <w:p w:rsidR="0085222C" w:rsidRDefault="0085222C" w:rsidP="0085222C">
      <w:pPr>
        <w:jc w:val="both"/>
      </w:pPr>
      <w:r>
        <w:rPr>
          <w:noProof/>
          <w:lang w:eastAsia="cs-CZ"/>
        </w:rPr>
        <w:drawing>
          <wp:inline distT="0" distB="0" distL="0" distR="0">
            <wp:extent cx="3505200" cy="74295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742950"/>
                    </a:xfrm>
                    <a:prstGeom prst="rect">
                      <a:avLst/>
                    </a:prstGeom>
                    <a:noFill/>
                    <a:ln>
                      <a:noFill/>
                    </a:ln>
                  </pic:spPr>
                </pic:pic>
              </a:graphicData>
            </a:graphic>
          </wp:inline>
        </w:drawing>
      </w:r>
    </w:p>
    <w:p w:rsidR="0085222C" w:rsidRDefault="0085222C" w:rsidP="0085222C">
      <w:pPr>
        <w:jc w:val="both"/>
      </w:pPr>
      <w:r>
        <w:t xml:space="preserve">Některá písmena začínají či končí prvkem, který nazýváme </w:t>
      </w:r>
      <w:r>
        <w:rPr>
          <w:b/>
          <w:i/>
        </w:rPr>
        <w:t>závit</w:t>
      </w:r>
      <w:r>
        <w:t xml:space="preserve">. </w:t>
      </w:r>
      <w:r>
        <w:rPr>
          <w:b/>
          <w:i/>
        </w:rPr>
        <w:t>Horním závitem</w:t>
      </w:r>
      <w:r>
        <w:t xml:space="preserve"> začínají písmena C, Q, G a </w:t>
      </w:r>
      <w:r>
        <w:rPr>
          <w:b/>
          <w:i/>
        </w:rPr>
        <w:t>koncový závit</w:t>
      </w:r>
      <w:r>
        <w:t xml:space="preserve"> obsahuje například velké D, P, S.</w:t>
      </w:r>
    </w:p>
    <w:p w:rsidR="0085222C" w:rsidRDefault="0085222C" w:rsidP="0085222C">
      <w:pPr>
        <w:jc w:val="both"/>
      </w:pPr>
      <w:r>
        <w:rPr>
          <w:noProof/>
          <w:lang w:eastAsia="cs-CZ"/>
        </w:rPr>
        <w:drawing>
          <wp:inline distT="0" distB="0" distL="0" distR="0">
            <wp:extent cx="2009775" cy="752475"/>
            <wp:effectExtent l="0" t="0" r="9525"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9775" cy="752475"/>
                    </a:xfrm>
                    <a:prstGeom prst="rect">
                      <a:avLst/>
                    </a:prstGeom>
                    <a:noFill/>
                    <a:ln>
                      <a:noFill/>
                    </a:ln>
                  </pic:spPr>
                </pic:pic>
              </a:graphicData>
            </a:graphic>
          </wp:inline>
        </w:drawing>
      </w:r>
    </w:p>
    <w:p w:rsidR="0085222C" w:rsidRDefault="0085222C" w:rsidP="0085222C">
      <w:pPr>
        <w:jc w:val="both"/>
      </w:pPr>
      <w:r>
        <w:t xml:space="preserve">V množství tvarů ještě rozeznáváme obraty, jimiž měníme směr psacího pohybu </w:t>
      </w:r>
      <w:r>
        <w:br/>
        <w:t xml:space="preserve">a jednotlivé psací prvky spojujeme v písmena. Rozlišujeme </w:t>
      </w:r>
      <w:r>
        <w:rPr>
          <w:b/>
          <w:i/>
        </w:rPr>
        <w:t>obraty:</w:t>
      </w:r>
    </w:p>
    <w:p w:rsidR="0085222C" w:rsidRDefault="0085222C" w:rsidP="0085222C">
      <w:pPr>
        <w:jc w:val="both"/>
      </w:pPr>
      <w:r>
        <w:rPr>
          <w:b/>
          <w:i/>
        </w:rPr>
        <w:lastRenderedPageBreak/>
        <w:t>obloučkové</w:t>
      </w:r>
      <w:r>
        <w:t xml:space="preserve"> </w:t>
      </w:r>
      <w:r>
        <w:tab/>
        <w:t xml:space="preserve">-    dolní části dolních zátrhů u </w:t>
      </w:r>
      <w:proofErr w:type="gramStart"/>
      <w:r>
        <w:t>písmen i, u, v atd</w:t>
      </w:r>
      <w:proofErr w:type="gramEnd"/>
      <w:r>
        <w:t>.</w:t>
      </w:r>
    </w:p>
    <w:p w:rsidR="0085222C" w:rsidRDefault="0085222C" w:rsidP="0085222C">
      <w:pPr>
        <w:numPr>
          <w:ilvl w:val="0"/>
          <w:numId w:val="2"/>
        </w:numPr>
        <w:jc w:val="both"/>
      </w:pPr>
      <w:r>
        <w:t xml:space="preserve">horní části horních zátrhů u </w:t>
      </w:r>
      <w:proofErr w:type="gramStart"/>
      <w:r>
        <w:t>písmen m, n, v atd</w:t>
      </w:r>
      <w:proofErr w:type="gramEnd"/>
      <w:r>
        <w:t>.</w:t>
      </w:r>
    </w:p>
    <w:p w:rsidR="0085222C" w:rsidRDefault="0085222C" w:rsidP="0085222C">
      <w:pPr>
        <w:ind w:left="1416"/>
        <w:jc w:val="both"/>
      </w:pPr>
      <w:r>
        <w:rPr>
          <w:noProof/>
          <w:lang w:eastAsia="cs-CZ"/>
        </w:rPr>
        <w:drawing>
          <wp:inline distT="0" distB="0" distL="0" distR="0">
            <wp:extent cx="3095625" cy="285750"/>
            <wp:effectExtent l="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5625" cy="285750"/>
                    </a:xfrm>
                    <a:prstGeom prst="rect">
                      <a:avLst/>
                    </a:prstGeom>
                    <a:noFill/>
                    <a:ln>
                      <a:noFill/>
                    </a:ln>
                  </pic:spPr>
                </pic:pic>
              </a:graphicData>
            </a:graphic>
          </wp:inline>
        </w:drawing>
      </w:r>
    </w:p>
    <w:p w:rsidR="0085222C" w:rsidRDefault="0085222C" w:rsidP="0085222C">
      <w:pPr>
        <w:jc w:val="both"/>
      </w:pPr>
      <w:r>
        <w:rPr>
          <w:b/>
          <w:i/>
        </w:rPr>
        <w:t>kličkové</w:t>
      </w:r>
      <w:r>
        <w:tab/>
        <w:t>-    horní a dolní kličky u písmen l, k, j, y atd.</w:t>
      </w:r>
    </w:p>
    <w:p w:rsidR="0085222C" w:rsidRDefault="0085222C" w:rsidP="0085222C">
      <w:pPr>
        <w:numPr>
          <w:ilvl w:val="0"/>
          <w:numId w:val="2"/>
        </w:numPr>
        <w:jc w:val="both"/>
      </w:pPr>
      <w:r>
        <w:t>připojení vlnovek a hadovek u písmen L, Z atd.</w:t>
      </w:r>
    </w:p>
    <w:p w:rsidR="0085222C" w:rsidRDefault="0085222C" w:rsidP="0085222C">
      <w:pPr>
        <w:ind w:left="1416"/>
        <w:jc w:val="both"/>
      </w:pPr>
      <w:r>
        <w:rPr>
          <w:noProof/>
          <w:lang w:eastAsia="cs-CZ"/>
        </w:rPr>
        <w:drawing>
          <wp:inline distT="0" distB="0" distL="0" distR="0">
            <wp:extent cx="1905000" cy="390525"/>
            <wp:effectExtent l="0" t="0" r="0"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p>
    <w:p w:rsidR="0085222C" w:rsidRDefault="0085222C" w:rsidP="0085222C">
      <w:pPr>
        <w:jc w:val="both"/>
      </w:pPr>
      <w:r>
        <w:rPr>
          <w:b/>
          <w:i/>
        </w:rPr>
        <w:t>ostré</w:t>
      </w:r>
      <w:r>
        <w:t xml:space="preserve"> </w:t>
      </w:r>
      <w:r>
        <w:tab/>
      </w:r>
      <w:r>
        <w:tab/>
        <w:t>-    horní části písmen i, u, t atd.</w:t>
      </w:r>
    </w:p>
    <w:p w:rsidR="0085222C" w:rsidRDefault="0085222C" w:rsidP="0085222C">
      <w:pPr>
        <w:numPr>
          <w:ilvl w:val="0"/>
          <w:numId w:val="2"/>
        </w:numPr>
        <w:jc w:val="both"/>
      </w:pPr>
      <w:r>
        <w:t>dolní části písmen m, n, p, atd.</w:t>
      </w:r>
    </w:p>
    <w:p w:rsidR="0085222C" w:rsidRDefault="0085222C" w:rsidP="0085222C">
      <w:pPr>
        <w:ind w:left="708" w:firstLine="708"/>
        <w:jc w:val="both"/>
      </w:pPr>
      <w:r>
        <w:rPr>
          <w:noProof/>
          <w:lang w:eastAsia="cs-CZ"/>
        </w:rPr>
        <w:drawing>
          <wp:inline distT="0" distB="0" distL="0" distR="0">
            <wp:extent cx="2971800" cy="3810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381000"/>
                    </a:xfrm>
                    <a:prstGeom prst="rect">
                      <a:avLst/>
                    </a:prstGeom>
                    <a:noFill/>
                    <a:ln>
                      <a:noFill/>
                    </a:ln>
                  </pic:spPr>
                </pic:pic>
              </a:graphicData>
            </a:graphic>
          </wp:inline>
        </w:drawing>
      </w:r>
    </w:p>
    <w:p w:rsidR="0085222C" w:rsidRDefault="0085222C" w:rsidP="0085222C">
      <w:pPr>
        <w:jc w:val="both"/>
      </w:pPr>
      <w:r>
        <w:t xml:space="preserve">Posledními důležitými písemnými prvky jsou háčky. Píšeme je jako malé zátrhy </w:t>
      </w:r>
      <w:r>
        <w:br/>
        <w:t xml:space="preserve">a to buď volně stojící nad písmeny (ř, š, ž) nebo spojené s písmeny (o, v, b, F). </w:t>
      </w:r>
    </w:p>
    <w:p w:rsidR="0085222C" w:rsidRDefault="0085222C" w:rsidP="0085222C">
      <w:pPr>
        <w:jc w:val="both"/>
      </w:pPr>
      <w:r>
        <w:t>Dvě sousední písmena jsou připojena prodlouženou spojnicí, která nám umožňuje celkově dobrou čitelnost písma.</w:t>
      </w:r>
    </w:p>
    <w:p w:rsidR="0085222C" w:rsidRPr="0035774D" w:rsidRDefault="0085222C" w:rsidP="0085222C">
      <w:pPr>
        <w:jc w:val="both"/>
        <w:rPr>
          <w:sz w:val="16"/>
          <w:szCs w:val="16"/>
        </w:rPr>
      </w:pPr>
    </w:p>
    <w:p w:rsidR="0085222C" w:rsidRPr="0035774D" w:rsidRDefault="0085222C" w:rsidP="0035774D">
      <w:pPr>
        <w:pStyle w:val="Nadpis2"/>
        <w:numPr>
          <w:ilvl w:val="0"/>
          <w:numId w:val="0"/>
        </w:numPr>
        <w:jc w:val="both"/>
        <w:rPr>
          <w:rFonts w:ascii="Times New Roman" w:hAnsi="Times New Roman"/>
          <w:color w:val="auto"/>
          <w:sz w:val="28"/>
          <w:szCs w:val="28"/>
        </w:rPr>
      </w:pPr>
      <w:bookmarkStart w:id="3" w:name="_Toc279384778"/>
      <w:r w:rsidRPr="0035774D">
        <w:rPr>
          <w:rFonts w:ascii="Times New Roman" w:hAnsi="Times New Roman"/>
          <w:color w:val="auto"/>
          <w:sz w:val="28"/>
          <w:szCs w:val="28"/>
        </w:rPr>
        <w:t>Tvarové skupiny písmen a číslic</w:t>
      </w:r>
      <w:bookmarkEnd w:id="3"/>
    </w:p>
    <w:p w:rsidR="0085222C" w:rsidRDefault="0085222C" w:rsidP="0085222C">
      <w:pPr>
        <w:jc w:val="both"/>
      </w:pPr>
      <w:r>
        <w:t xml:space="preserve">Všechna psací písmena malé a velké abecedy, číslice a další grafická znaménka byla utříděna do systému, z kteréhož vyplývají tvarové skupiny. Ty jsou výsledkem zkoumání psacích návyků, způsobů psaní a tahů ruky s psacím náčiním. V. Penc (1961) pomohl svou metodikou psaní k rozdělení písmen a číslic do tvarových skupin. </w:t>
      </w:r>
    </w:p>
    <w:p w:rsidR="0085222C" w:rsidRDefault="0085222C" w:rsidP="0085222C">
      <w:pPr>
        <w:numPr>
          <w:ilvl w:val="0"/>
          <w:numId w:val="3"/>
        </w:numPr>
        <w:jc w:val="both"/>
      </w:pPr>
      <w:r>
        <w:t xml:space="preserve">V první tvarové skupině nalezneme písmena, která jsou tvořena </w:t>
      </w:r>
      <w:r>
        <w:rPr>
          <w:b/>
        </w:rPr>
        <w:t>horní kličkou</w:t>
      </w:r>
      <w:r>
        <w:t xml:space="preserve"> a písmena s hlavními tvary, která jsou tvořena podobně jako horní kličky. Jelikož u číslic 1, </w:t>
      </w:r>
      <w:smartTag w:uri="urn:schemas-microsoft-com:office:smarttags" w:element="metricconverter">
        <w:smartTagPr>
          <w:attr w:name="ProductID" w:val="4 a"/>
        </w:smartTagPr>
        <w:r>
          <w:t>4 a</w:t>
        </w:r>
      </w:smartTag>
      <w:r>
        <w:t xml:space="preserve"> 7 jsou dlouhé tahy s kličkami psány skoro jako přímky, řadíme je zde také. Jsou to:</w:t>
      </w:r>
    </w:p>
    <w:p w:rsidR="0085222C" w:rsidRDefault="0085222C" w:rsidP="0085222C">
      <w:pPr>
        <w:jc w:val="both"/>
      </w:pPr>
      <w:r>
        <w:rPr>
          <w:noProof/>
          <w:lang w:eastAsia="cs-CZ"/>
        </w:rPr>
        <w:drawing>
          <wp:inline distT="0" distB="0" distL="0" distR="0">
            <wp:extent cx="5391150" cy="4953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495300"/>
                    </a:xfrm>
                    <a:prstGeom prst="rect">
                      <a:avLst/>
                    </a:prstGeom>
                    <a:noFill/>
                    <a:ln>
                      <a:noFill/>
                    </a:ln>
                  </pic:spPr>
                </pic:pic>
              </a:graphicData>
            </a:graphic>
          </wp:inline>
        </w:drawing>
      </w:r>
    </w:p>
    <w:p w:rsidR="0085222C" w:rsidRDefault="0085222C" w:rsidP="0085222C">
      <w:pPr>
        <w:numPr>
          <w:ilvl w:val="0"/>
          <w:numId w:val="3"/>
        </w:numPr>
        <w:jc w:val="both"/>
      </w:pPr>
      <w:r>
        <w:t xml:space="preserve">Druhou tvarovou skupinou jsou písmena, jež jsou tvořena </w:t>
      </w:r>
      <w:r>
        <w:rPr>
          <w:b/>
        </w:rPr>
        <w:t>horním, dolním nebo složeným zátrhem</w:t>
      </w:r>
      <w:r>
        <w:t>. Jedná se o písmena:</w:t>
      </w:r>
    </w:p>
    <w:p w:rsidR="0085222C" w:rsidRDefault="0085222C" w:rsidP="0085222C">
      <w:pPr>
        <w:jc w:val="both"/>
      </w:pPr>
      <w:r>
        <w:rPr>
          <w:noProof/>
          <w:lang w:eastAsia="cs-CZ"/>
        </w:rPr>
        <w:drawing>
          <wp:inline distT="0" distB="0" distL="0" distR="0">
            <wp:extent cx="5391150" cy="46672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466725"/>
                    </a:xfrm>
                    <a:prstGeom prst="rect">
                      <a:avLst/>
                    </a:prstGeom>
                    <a:noFill/>
                    <a:ln>
                      <a:noFill/>
                    </a:ln>
                  </pic:spPr>
                </pic:pic>
              </a:graphicData>
            </a:graphic>
          </wp:inline>
        </w:drawing>
      </w:r>
    </w:p>
    <w:p w:rsidR="0085222C" w:rsidRDefault="0085222C" w:rsidP="0085222C">
      <w:pPr>
        <w:numPr>
          <w:ilvl w:val="0"/>
          <w:numId w:val="3"/>
        </w:numPr>
        <w:jc w:val="both"/>
      </w:pPr>
      <w:r>
        <w:t xml:space="preserve">Třetí skupinu tvoří písmena a číslice s hlavním tvarovým prvkem označovaným jako </w:t>
      </w:r>
      <w:r>
        <w:rPr>
          <w:b/>
        </w:rPr>
        <w:t>levý oblouk</w:t>
      </w:r>
      <w:r>
        <w:t>. Jako jsou:</w:t>
      </w:r>
    </w:p>
    <w:p w:rsidR="0085222C" w:rsidRDefault="0085222C" w:rsidP="0085222C">
      <w:pPr>
        <w:jc w:val="both"/>
      </w:pPr>
      <w:r>
        <w:rPr>
          <w:noProof/>
          <w:lang w:eastAsia="cs-CZ"/>
        </w:rPr>
        <w:drawing>
          <wp:inline distT="0" distB="0" distL="0" distR="0">
            <wp:extent cx="5400675" cy="762000"/>
            <wp:effectExtent l="0" t="0" r="952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762000"/>
                    </a:xfrm>
                    <a:prstGeom prst="rect">
                      <a:avLst/>
                    </a:prstGeom>
                    <a:noFill/>
                    <a:ln>
                      <a:noFill/>
                    </a:ln>
                  </pic:spPr>
                </pic:pic>
              </a:graphicData>
            </a:graphic>
          </wp:inline>
        </w:drawing>
      </w:r>
    </w:p>
    <w:p w:rsidR="0085222C" w:rsidRDefault="0085222C" w:rsidP="0085222C">
      <w:pPr>
        <w:numPr>
          <w:ilvl w:val="0"/>
          <w:numId w:val="3"/>
        </w:numPr>
        <w:jc w:val="both"/>
      </w:pPr>
      <w:r>
        <w:t xml:space="preserve">Písmena a číslice, jejichž hlavním tvarovým </w:t>
      </w:r>
      <w:proofErr w:type="spellStart"/>
      <w:r>
        <w:t>prkem</w:t>
      </w:r>
      <w:proofErr w:type="spellEnd"/>
      <w:r>
        <w:t xml:space="preserve"> je </w:t>
      </w:r>
      <w:r>
        <w:rPr>
          <w:b/>
        </w:rPr>
        <w:t>uzavřený ovál</w:t>
      </w:r>
      <w:r>
        <w:t>, jsou zařazena do skupiny čtvrté. Jsou to písmena a číslice:</w:t>
      </w:r>
    </w:p>
    <w:p w:rsidR="0085222C" w:rsidRDefault="0085222C" w:rsidP="0085222C">
      <w:pPr>
        <w:jc w:val="both"/>
      </w:pPr>
      <w:r>
        <w:rPr>
          <w:noProof/>
          <w:lang w:eastAsia="cs-CZ"/>
        </w:rPr>
        <w:drawing>
          <wp:inline distT="0" distB="0" distL="0" distR="0">
            <wp:extent cx="5400675" cy="647700"/>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647700"/>
                    </a:xfrm>
                    <a:prstGeom prst="rect">
                      <a:avLst/>
                    </a:prstGeom>
                    <a:noFill/>
                    <a:ln>
                      <a:noFill/>
                    </a:ln>
                  </pic:spPr>
                </pic:pic>
              </a:graphicData>
            </a:graphic>
          </wp:inline>
        </w:drawing>
      </w:r>
    </w:p>
    <w:p w:rsidR="0085222C" w:rsidRDefault="0085222C" w:rsidP="0085222C">
      <w:pPr>
        <w:numPr>
          <w:ilvl w:val="0"/>
          <w:numId w:val="3"/>
        </w:numPr>
        <w:jc w:val="both"/>
      </w:pPr>
      <w:r>
        <w:t xml:space="preserve">Do páté tvarové skupiny jsou zahrnuta písmena a číslice obsahující </w:t>
      </w:r>
      <w:r>
        <w:rPr>
          <w:b/>
        </w:rPr>
        <w:t>dolní kličku</w:t>
      </w:r>
      <w:r>
        <w:t xml:space="preserve">. </w:t>
      </w:r>
    </w:p>
    <w:p w:rsidR="0085222C" w:rsidRDefault="0085222C" w:rsidP="0085222C">
      <w:pPr>
        <w:jc w:val="both"/>
      </w:pPr>
      <w:r>
        <w:rPr>
          <w:noProof/>
          <w:lang w:eastAsia="cs-CZ"/>
        </w:rPr>
        <w:drawing>
          <wp:inline distT="0" distB="0" distL="0" distR="0">
            <wp:extent cx="4314825" cy="81915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4825" cy="819150"/>
                    </a:xfrm>
                    <a:prstGeom prst="rect">
                      <a:avLst/>
                    </a:prstGeom>
                    <a:noFill/>
                    <a:ln>
                      <a:noFill/>
                    </a:ln>
                  </pic:spPr>
                </pic:pic>
              </a:graphicData>
            </a:graphic>
          </wp:inline>
        </w:drawing>
      </w:r>
    </w:p>
    <w:p w:rsidR="0085222C" w:rsidRDefault="0085222C" w:rsidP="0085222C">
      <w:pPr>
        <w:numPr>
          <w:ilvl w:val="0"/>
          <w:numId w:val="3"/>
        </w:numPr>
        <w:jc w:val="both"/>
      </w:pPr>
      <w:r>
        <w:t xml:space="preserve">Písmena a číslice s hlavním tvarovým prvkem, kterým je </w:t>
      </w:r>
      <w:r>
        <w:rPr>
          <w:b/>
        </w:rPr>
        <w:t>pravý oblou</w:t>
      </w:r>
      <w:r>
        <w:t xml:space="preserve"> a </w:t>
      </w:r>
      <w:r>
        <w:rPr>
          <w:b/>
        </w:rPr>
        <w:t>zvláštní případy hadovky</w:t>
      </w:r>
      <w:r>
        <w:t>, jsou zahrnuta do šesté tvarové skupiny.</w:t>
      </w:r>
    </w:p>
    <w:p w:rsidR="0085222C" w:rsidRDefault="0085222C" w:rsidP="0085222C">
      <w:pPr>
        <w:jc w:val="both"/>
      </w:pPr>
      <w:r>
        <w:rPr>
          <w:noProof/>
          <w:lang w:eastAsia="cs-CZ"/>
        </w:rPr>
        <w:drawing>
          <wp:inline distT="0" distB="0" distL="0" distR="0">
            <wp:extent cx="5400675" cy="857250"/>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857250"/>
                    </a:xfrm>
                    <a:prstGeom prst="rect">
                      <a:avLst/>
                    </a:prstGeom>
                    <a:noFill/>
                    <a:ln>
                      <a:noFill/>
                    </a:ln>
                  </pic:spPr>
                </pic:pic>
              </a:graphicData>
            </a:graphic>
          </wp:inline>
        </w:drawing>
      </w:r>
    </w:p>
    <w:p w:rsidR="0085222C" w:rsidRDefault="0085222C" w:rsidP="0085222C">
      <w:pPr>
        <w:numPr>
          <w:ilvl w:val="0"/>
          <w:numId w:val="3"/>
        </w:numPr>
        <w:jc w:val="both"/>
      </w:pPr>
      <w:r>
        <w:t xml:space="preserve">Sedmou tvarovou skupinu tvoří písmena a číslice s hlavním prvkem </w:t>
      </w:r>
      <w:r>
        <w:rPr>
          <w:b/>
        </w:rPr>
        <w:t>svislou hadovkou</w:t>
      </w:r>
      <w:r>
        <w:t xml:space="preserve">, k níž se připojují levé a pravé oblouky, případně i vlnovka se závitem a také číslice 8 jako případ překřížených hadovek. </w:t>
      </w:r>
    </w:p>
    <w:p w:rsidR="0085222C" w:rsidRDefault="0085222C" w:rsidP="0085222C">
      <w:pPr>
        <w:jc w:val="both"/>
      </w:pPr>
      <w:r>
        <w:rPr>
          <w:noProof/>
          <w:lang w:eastAsia="cs-CZ"/>
        </w:rPr>
        <w:drawing>
          <wp:inline distT="0" distB="0" distL="0" distR="0">
            <wp:extent cx="5400675" cy="74295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742950"/>
                    </a:xfrm>
                    <a:prstGeom prst="rect">
                      <a:avLst/>
                    </a:prstGeom>
                    <a:noFill/>
                    <a:ln>
                      <a:noFill/>
                    </a:ln>
                  </pic:spPr>
                </pic:pic>
              </a:graphicData>
            </a:graphic>
          </wp:inline>
        </w:drawing>
      </w:r>
    </w:p>
    <w:p w:rsidR="0085222C" w:rsidRDefault="0085222C" w:rsidP="0085222C">
      <w:pPr>
        <w:numPr>
          <w:ilvl w:val="0"/>
          <w:numId w:val="3"/>
        </w:numPr>
        <w:jc w:val="both"/>
      </w:pPr>
      <w:r>
        <w:rPr>
          <w:b/>
        </w:rPr>
        <w:t>Hadovku</w:t>
      </w:r>
      <w:r>
        <w:t xml:space="preserve"> spojenou s dalšími výraznými prvky a </w:t>
      </w:r>
      <w:r>
        <w:rPr>
          <w:b/>
        </w:rPr>
        <w:t>srdcovkou</w:t>
      </w:r>
      <w:r>
        <w:t xml:space="preserve"> tvořící písmeno s se vyznačuje tvarová skupina osmá.</w:t>
      </w:r>
    </w:p>
    <w:p w:rsidR="0085222C" w:rsidRDefault="0085222C" w:rsidP="0085222C">
      <w:pPr>
        <w:jc w:val="both"/>
      </w:pPr>
      <w:r>
        <w:rPr>
          <w:noProof/>
          <w:lang w:eastAsia="cs-CZ"/>
        </w:rPr>
        <w:drawing>
          <wp:inline distT="0" distB="0" distL="0" distR="0">
            <wp:extent cx="5391150" cy="58102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581025"/>
                    </a:xfrm>
                    <a:prstGeom prst="rect">
                      <a:avLst/>
                    </a:prstGeom>
                    <a:noFill/>
                    <a:ln>
                      <a:noFill/>
                    </a:ln>
                  </pic:spPr>
                </pic:pic>
              </a:graphicData>
            </a:graphic>
          </wp:inline>
        </w:drawing>
      </w:r>
    </w:p>
    <w:p w:rsidR="0085222C" w:rsidRDefault="0085222C" w:rsidP="0085222C">
      <w:pPr>
        <w:numPr>
          <w:ilvl w:val="0"/>
          <w:numId w:val="3"/>
        </w:numPr>
        <w:jc w:val="both"/>
      </w:pPr>
      <w:r>
        <w:t xml:space="preserve">Do deváté skupiny jsou zařazeny </w:t>
      </w:r>
      <w:r>
        <w:rPr>
          <w:b/>
        </w:rPr>
        <w:t>římské číslice</w:t>
      </w:r>
      <w:r>
        <w:t xml:space="preserve"> – velká písmena bez patek. </w:t>
      </w:r>
    </w:p>
    <w:p w:rsidR="0085222C" w:rsidRDefault="0085222C" w:rsidP="0085222C">
      <w:pPr>
        <w:jc w:val="both"/>
      </w:pPr>
      <w:r>
        <w:rPr>
          <w:noProof/>
          <w:lang w:eastAsia="cs-CZ"/>
        </w:rPr>
        <w:drawing>
          <wp:inline distT="0" distB="0" distL="0" distR="0">
            <wp:extent cx="4838700" cy="61912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8700" cy="619125"/>
                    </a:xfrm>
                    <a:prstGeom prst="rect">
                      <a:avLst/>
                    </a:prstGeom>
                    <a:noFill/>
                    <a:ln>
                      <a:noFill/>
                    </a:ln>
                  </pic:spPr>
                </pic:pic>
              </a:graphicData>
            </a:graphic>
          </wp:inline>
        </w:drawing>
      </w:r>
    </w:p>
    <w:p w:rsidR="0085222C" w:rsidRDefault="0085222C" w:rsidP="0085222C">
      <w:pPr>
        <w:numPr>
          <w:ilvl w:val="0"/>
          <w:numId w:val="3"/>
        </w:numPr>
        <w:jc w:val="both"/>
      </w:pPr>
      <w:r>
        <w:t xml:space="preserve">Poslední, desátou tvarovou skupinu, tvoří všechna </w:t>
      </w:r>
      <w:r>
        <w:rPr>
          <w:b/>
        </w:rPr>
        <w:t>interpunkční a matematická znaménka</w:t>
      </w:r>
      <w:r>
        <w:t>.</w:t>
      </w:r>
    </w:p>
    <w:p w:rsidR="0085222C" w:rsidRDefault="0085222C" w:rsidP="0085222C">
      <w:pPr>
        <w:jc w:val="both"/>
      </w:pPr>
      <w:r>
        <w:rPr>
          <w:noProof/>
          <w:lang w:eastAsia="cs-CZ"/>
        </w:rPr>
        <w:drawing>
          <wp:inline distT="0" distB="0" distL="0" distR="0">
            <wp:extent cx="5391150" cy="6858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685800"/>
                    </a:xfrm>
                    <a:prstGeom prst="rect">
                      <a:avLst/>
                    </a:prstGeom>
                    <a:noFill/>
                    <a:ln>
                      <a:noFill/>
                    </a:ln>
                  </pic:spPr>
                </pic:pic>
              </a:graphicData>
            </a:graphic>
          </wp:inline>
        </w:drawing>
      </w:r>
    </w:p>
    <w:p w:rsidR="0085222C" w:rsidRDefault="0085222C" w:rsidP="0085222C">
      <w:pPr>
        <w:jc w:val="both"/>
      </w:pPr>
      <w:r>
        <w:t xml:space="preserve">Při psaní některých písmen je použito více tvarových prvků, což je důvod, proč jsou některá písmena zařazena do více tvarových skupin. Písař, pokud má ovládat psací písmo, což je cílem učitele elementárního psaní, musí si dostatečně osvojit jednotlivé prvky, které spojí později v jednotlivá písmena a číslice.  </w:t>
      </w:r>
    </w:p>
    <w:p w:rsidR="0035774D" w:rsidRPr="007470A8" w:rsidRDefault="0035774D" w:rsidP="0085222C">
      <w:pPr>
        <w:jc w:val="both"/>
        <w:rPr>
          <w:sz w:val="16"/>
          <w:szCs w:val="16"/>
        </w:rPr>
      </w:pPr>
    </w:p>
    <w:p w:rsidR="0035774D" w:rsidRPr="0044587C" w:rsidRDefault="0035774D" w:rsidP="0035774D">
      <w:pPr>
        <w:rPr>
          <w:b/>
          <w:szCs w:val="24"/>
        </w:rPr>
      </w:pPr>
      <w:r w:rsidRPr="0044587C">
        <w:rPr>
          <w:b/>
          <w:szCs w:val="24"/>
        </w:rPr>
        <w:t>Literatura:</w:t>
      </w:r>
    </w:p>
    <w:p w:rsidR="007470A8" w:rsidRDefault="0035774D" w:rsidP="007470A8">
      <w:pPr>
        <w:pStyle w:val="Prosttext"/>
        <w:ind w:left="567" w:hanging="567"/>
        <w:rPr>
          <w:rFonts w:ascii="Times New Roman" w:hAnsi="Times New Roman"/>
          <w:sz w:val="24"/>
          <w:szCs w:val="24"/>
        </w:rPr>
      </w:pPr>
      <w:r>
        <w:rPr>
          <w:rFonts w:ascii="Times New Roman" w:hAnsi="Times New Roman"/>
          <w:caps/>
          <w:sz w:val="24"/>
          <w:szCs w:val="24"/>
        </w:rPr>
        <w:t xml:space="preserve">Fabiánková, B.; Havel, J.; </w:t>
      </w:r>
      <w:r w:rsidRPr="000271B0">
        <w:rPr>
          <w:rFonts w:ascii="Times New Roman" w:hAnsi="Times New Roman"/>
          <w:caps/>
          <w:sz w:val="24"/>
          <w:szCs w:val="24"/>
        </w:rPr>
        <w:t>Novotná, M</w:t>
      </w:r>
      <w:r>
        <w:rPr>
          <w:rFonts w:ascii="Times New Roman" w:hAnsi="Times New Roman"/>
          <w:sz w:val="24"/>
          <w:szCs w:val="24"/>
        </w:rPr>
        <w:t xml:space="preserve">. </w:t>
      </w:r>
      <w:r w:rsidRPr="000271B0">
        <w:rPr>
          <w:rFonts w:ascii="Times New Roman" w:hAnsi="Times New Roman"/>
          <w:i/>
          <w:sz w:val="24"/>
          <w:szCs w:val="24"/>
        </w:rPr>
        <w:t>Výuka čtení a psaní na 1.</w:t>
      </w:r>
      <w:r>
        <w:rPr>
          <w:rFonts w:ascii="Times New Roman" w:hAnsi="Times New Roman"/>
          <w:i/>
          <w:sz w:val="24"/>
          <w:szCs w:val="24"/>
        </w:rPr>
        <w:t xml:space="preserve"> </w:t>
      </w:r>
      <w:r w:rsidRPr="000271B0">
        <w:rPr>
          <w:rFonts w:ascii="Times New Roman" w:hAnsi="Times New Roman"/>
          <w:i/>
          <w:sz w:val="24"/>
          <w:szCs w:val="24"/>
        </w:rPr>
        <w:t>stupni ZŠ</w:t>
      </w:r>
      <w:r>
        <w:rPr>
          <w:rFonts w:ascii="Times New Roman" w:hAnsi="Times New Roman"/>
          <w:sz w:val="24"/>
          <w:szCs w:val="24"/>
        </w:rPr>
        <w:t xml:space="preserve">. Brno: </w:t>
      </w:r>
      <w:proofErr w:type="spellStart"/>
      <w:r>
        <w:rPr>
          <w:rFonts w:ascii="Times New Roman" w:hAnsi="Times New Roman"/>
          <w:sz w:val="24"/>
          <w:szCs w:val="24"/>
        </w:rPr>
        <w:t>Paido</w:t>
      </w:r>
      <w:proofErr w:type="spellEnd"/>
      <w:r>
        <w:rPr>
          <w:rFonts w:ascii="Times New Roman" w:hAnsi="Times New Roman"/>
          <w:sz w:val="24"/>
          <w:szCs w:val="24"/>
        </w:rPr>
        <w:t xml:space="preserve">, </w:t>
      </w:r>
      <w:r w:rsidRPr="006B7E19">
        <w:rPr>
          <w:rFonts w:ascii="Times New Roman" w:hAnsi="Times New Roman"/>
          <w:sz w:val="24"/>
          <w:szCs w:val="24"/>
        </w:rPr>
        <w:t>1999.</w:t>
      </w:r>
      <w:r>
        <w:rPr>
          <w:rFonts w:ascii="Times New Roman" w:hAnsi="Times New Roman"/>
          <w:sz w:val="24"/>
          <w:szCs w:val="24"/>
        </w:rPr>
        <w:t xml:space="preserve"> ISBN 80-85931-64-8</w:t>
      </w:r>
    </w:p>
    <w:p w:rsidR="007470A8" w:rsidRPr="007470A8" w:rsidRDefault="0035774D" w:rsidP="007470A8">
      <w:pPr>
        <w:pStyle w:val="Prosttext"/>
        <w:ind w:left="567" w:hanging="567"/>
        <w:rPr>
          <w:rFonts w:ascii="Times New Roman" w:hAnsi="Times New Roman" w:cs="Times New Roman"/>
          <w:color w:val="000000"/>
          <w:sz w:val="24"/>
          <w:szCs w:val="24"/>
          <w:shd w:val="clear" w:color="auto" w:fill="FFFFFF"/>
        </w:rPr>
      </w:pPr>
      <w:r w:rsidRPr="007470A8">
        <w:rPr>
          <w:rFonts w:ascii="Times New Roman" w:hAnsi="Times New Roman" w:cs="Times New Roman"/>
          <w:caps/>
          <w:color w:val="000000"/>
          <w:sz w:val="24"/>
          <w:szCs w:val="24"/>
          <w:shd w:val="clear" w:color="auto" w:fill="FFFFFF"/>
        </w:rPr>
        <w:t xml:space="preserve">Halasová, J.; </w:t>
      </w:r>
      <w:r w:rsidR="007470A8" w:rsidRPr="007470A8">
        <w:rPr>
          <w:rFonts w:ascii="Times New Roman" w:hAnsi="Times New Roman" w:cs="Times New Roman"/>
          <w:caps/>
          <w:color w:val="000000"/>
          <w:sz w:val="24"/>
          <w:szCs w:val="24"/>
          <w:shd w:val="clear" w:color="auto" w:fill="FFFFFF"/>
        </w:rPr>
        <w:t xml:space="preserve">Kozlová, M.; </w:t>
      </w:r>
      <w:r w:rsidRPr="007470A8">
        <w:rPr>
          <w:rFonts w:ascii="Times New Roman" w:hAnsi="Times New Roman" w:cs="Times New Roman"/>
          <w:caps/>
          <w:color w:val="000000"/>
          <w:sz w:val="24"/>
          <w:szCs w:val="24"/>
          <w:shd w:val="clear" w:color="auto" w:fill="FFFFFF"/>
        </w:rPr>
        <w:t>Loučková, K.</w:t>
      </w:r>
      <w:r w:rsidRPr="007470A8">
        <w:rPr>
          <w:rFonts w:ascii="Times New Roman" w:hAnsi="Times New Roman" w:cs="Times New Roman"/>
          <w:color w:val="000000"/>
          <w:sz w:val="24"/>
          <w:szCs w:val="24"/>
          <w:shd w:val="clear" w:color="auto" w:fill="FFFFFF"/>
        </w:rPr>
        <w:t xml:space="preserve"> </w:t>
      </w:r>
      <w:r w:rsidRPr="007470A8">
        <w:rPr>
          <w:rFonts w:ascii="Times New Roman" w:hAnsi="Times New Roman" w:cs="Times New Roman"/>
          <w:i/>
          <w:sz w:val="24"/>
          <w:szCs w:val="24"/>
          <w:shd w:val="clear" w:color="auto" w:fill="FFFFFF"/>
        </w:rPr>
        <w:t>Průvodce k učebnicím ČJ pro učitele 1. ročníku ZŠ.</w:t>
      </w:r>
      <w:r w:rsidR="007470A8" w:rsidRPr="007470A8">
        <w:rPr>
          <w:rFonts w:ascii="Times New Roman" w:hAnsi="Times New Roman" w:cs="Times New Roman"/>
          <w:sz w:val="24"/>
          <w:szCs w:val="24"/>
          <w:shd w:val="clear" w:color="auto" w:fill="FFFFFF"/>
        </w:rPr>
        <w:t xml:space="preserve">  Brno: </w:t>
      </w:r>
      <w:proofErr w:type="spellStart"/>
      <w:r w:rsidR="007470A8" w:rsidRPr="007470A8">
        <w:rPr>
          <w:rFonts w:ascii="Times New Roman" w:hAnsi="Times New Roman" w:cs="Times New Roman"/>
          <w:sz w:val="24"/>
          <w:szCs w:val="24"/>
          <w:shd w:val="clear" w:color="auto" w:fill="FFFFFF"/>
        </w:rPr>
        <w:t>Didaktis</w:t>
      </w:r>
      <w:proofErr w:type="spellEnd"/>
      <w:r w:rsidR="007470A8" w:rsidRPr="007470A8">
        <w:rPr>
          <w:rFonts w:ascii="Times New Roman" w:hAnsi="Times New Roman" w:cs="Times New Roman"/>
          <w:sz w:val="24"/>
          <w:szCs w:val="24"/>
          <w:shd w:val="clear" w:color="auto" w:fill="FFFFFF"/>
        </w:rPr>
        <w:t xml:space="preserve">, 2001. </w:t>
      </w:r>
      <w:r w:rsidR="007470A8" w:rsidRPr="007470A8">
        <w:rPr>
          <w:rFonts w:ascii="Times New Roman" w:hAnsi="Times New Roman" w:cs="Times New Roman"/>
          <w:color w:val="000000"/>
          <w:sz w:val="24"/>
          <w:szCs w:val="24"/>
          <w:shd w:val="clear" w:color="auto" w:fill="FFFFFF"/>
        </w:rPr>
        <w:t>ISBN: 80-80-7358-103-9</w:t>
      </w:r>
    </w:p>
    <w:p w:rsidR="00F465A7" w:rsidRPr="007470A8" w:rsidRDefault="007470A8" w:rsidP="007470A8">
      <w:pPr>
        <w:pStyle w:val="Prosttext"/>
        <w:ind w:left="567" w:hanging="567"/>
        <w:rPr>
          <w:rFonts w:ascii="Times New Roman" w:hAnsi="Times New Roman"/>
          <w:i/>
          <w:sz w:val="24"/>
          <w:szCs w:val="24"/>
        </w:rPr>
      </w:pPr>
      <w:r w:rsidRPr="007470A8">
        <w:rPr>
          <w:rFonts w:ascii="Times New Roman" w:hAnsi="Times New Roman" w:cs="Times New Roman"/>
          <w:caps/>
          <w:sz w:val="24"/>
          <w:szCs w:val="24"/>
        </w:rPr>
        <w:t>Penc, V.</w:t>
      </w:r>
      <w:r w:rsidRPr="007470A8">
        <w:rPr>
          <w:rFonts w:ascii="Times New Roman" w:hAnsi="Times New Roman" w:cs="Times New Roman"/>
          <w:sz w:val="24"/>
          <w:szCs w:val="24"/>
        </w:rPr>
        <w:t xml:space="preserve"> </w:t>
      </w:r>
      <w:r w:rsidRPr="007470A8">
        <w:rPr>
          <w:rFonts w:ascii="Times New Roman" w:hAnsi="Times New Roman" w:cs="Times New Roman"/>
          <w:i/>
          <w:sz w:val="24"/>
          <w:szCs w:val="24"/>
        </w:rPr>
        <w:t>Metodický průvodce k vyučování psaní ve 2. a 3. ročníku ZŠ</w:t>
      </w:r>
      <w:r w:rsidRPr="007470A8">
        <w:rPr>
          <w:rFonts w:ascii="Times New Roman" w:hAnsi="Times New Roman" w:cs="Times New Roman"/>
          <w:sz w:val="24"/>
          <w:szCs w:val="24"/>
        </w:rPr>
        <w:t>. Praha: SPN, 1978.</w:t>
      </w:r>
      <w:r w:rsidRPr="007470A8">
        <w:rPr>
          <w:rFonts w:ascii="Times New Roman" w:hAnsi="Times New Roman" w:cs="Times New Roman"/>
          <w:sz w:val="24"/>
          <w:szCs w:val="24"/>
        </w:rPr>
        <w:cr/>
      </w:r>
    </w:p>
    <w:sectPr w:rsidR="00F465A7" w:rsidRPr="007470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782C4D"/>
    <w:multiLevelType w:val="hybridMultilevel"/>
    <w:tmpl w:val="59CEC182"/>
    <w:lvl w:ilvl="0" w:tplc="1396B568">
      <w:start w:val="2"/>
      <w:numFmt w:val="bullet"/>
      <w:lvlText w:val="-"/>
      <w:lvlJc w:val="left"/>
      <w:pPr>
        <w:ind w:left="1776" w:hanging="360"/>
      </w:pPr>
      <w:rPr>
        <w:rFonts w:ascii="Calibri" w:eastAsia="Calibri" w:hAnsi="Calibri" w:cs="Times New Roman" w:hint="default"/>
      </w:rPr>
    </w:lvl>
    <w:lvl w:ilvl="1" w:tplc="04050003">
      <w:start w:val="1"/>
      <w:numFmt w:val="bullet"/>
      <w:lvlText w:val="o"/>
      <w:lvlJc w:val="left"/>
      <w:pPr>
        <w:ind w:left="2343" w:hanging="360"/>
      </w:pPr>
      <w:rPr>
        <w:rFonts w:ascii="Courier New" w:hAnsi="Courier New" w:cs="Courier New" w:hint="default"/>
      </w:rPr>
    </w:lvl>
    <w:lvl w:ilvl="2" w:tplc="04050005">
      <w:start w:val="1"/>
      <w:numFmt w:val="bullet"/>
      <w:lvlText w:val=""/>
      <w:lvlJc w:val="left"/>
      <w:pPr>
        <w:ind w:left="3639" w:hanging="360"/>
      </w:pPr>
      <w:rPr>
        <w:rFonts w:ascii="Wingdings" w:hAnsi="Wingdings" w:hint="default"/>
      </w:rPr>
    </w:lvl>
    <w:lvl w:ilvl="3" w:tplc="04050001">
      <w:start w:val="1"/>
      <w:numFmt w:val="bullet"/>
      <w:lvlText w:val=""/>
      <w:lvlJc w:val="left"/>
      <w:pPr>
        <w:ind w:left="4359" w:hanging="360"/>
      </w:pPr>
      <w:rPr>
        <w:rFonts w:ascii="Symbol" w:hAnsi="Symbol" w:hint="default"/>
      </w:rPr>
    </w:lvl>
    <w:lvl w:ilvl="4" w:tplc="04050003">
      <w:start w:val="1"/>
      <w:numFmt w:val="bullet"/>
      <w:lvlText w:val="o"/>
      <w:lvlJc w:val="left"/>
      <w:pPr>
        <w:ind w:left="5079" w:hanging="360"/>
      </w:pPr>
      <w:rPr>
        <w:rFonts w:ascii="Courier New" w:hAnsi="Courier New" w:cs="Courier New" w:hint="default"/>
      </w:rPr>
    </w:lvl>
    <w:lvl w:ilvl="5" w:tplc="04050005">
      <w:start w:val="1"/>
      <w:numFmt w:val="bullet"/>
      <w:lvlText w:val=""/>
      <w:lvlJc w:val="left"/>
      <w:pPr>
        <w:ind w:left="5799" w:hanging="360"/>
      </w:pPr>
      <w:rPr>
        <w:rFonts w:ascii="Wingdings" w:hAnsi="Wingdings" w:hint="default"/>
      </w:rPr>
    </w:lvl>
    <w:lvl w:ilvl="6" w:tplc="04050001">
      <w:start w:val="1"/>
      <w:numFmt w:val="bullet"/>
      <w:lvlText w:val=""/>
      <w:lvlJc w:val="left"/>
      <w:pPr>
        <w:ind w:left="6519" w:hanging="360"/>
      </w:pPr>
      <w:rPr>
        <w:rFonts w:ascii="Symbol" w:hAnsi="Symbol" w:hint="default"/>
      </w:rPr>
    </w:lvl>
    <w:lvl w:ilvl="7" w:tplc="04050003">
      <w:start w:val="1"/>
      <w:numFmt w:val="bullet"/>
      <w:lvlText w:val="o"/>
      <w:lvlJc w:val="left"/>
      <w:pPr>
        <w:ind w:left="7239" w:hanging="360"/>
      </w:pPr>
      <w:rPr>
        <w:rFonts w:ascii="Courier New" w:hAnsi="Courier New" w:cs="Courier New" w:hint="default"/>
      </w:rPr>
    </w:lvl>
    <w:lvl w:ilvl="8" w:tplc="04050005">
      <w:start w:val="1"/>
      <w:numFmt w:val="bullet"/>
      <w:lvlText w:val=""/>
      <w:lvlJc w:val="left"/>
      <w:pPr>
        <w:ind w:left="7959" w:hanging="360"/>
      </w:pPr>
      <w:rPr>
        <w:rFonts w:ascii="Wingdings" w:hAnsi="Wingdings" w:hint="default"/>
      </w:rPr>
    </w:lvl>
  </w:abstractNum>
  <w:abstractNum w:abstractNumId="1" w15:restartNumberingAfterBreak="0">
    <w:nsid w:val="2E2F6FE3"/>
    <w:multiLevelType w:val="hybridMultilevel"/>
    <w:tmpl w:val="E294E72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7E5556FA"/>
    <w:multiLevelType w:val="multilevel"/>
    <w:tmpl w:val="6846AAAA"/>
    <w:lvl w:ilvl="0">
      <w:start w:val="1"/>
      <w:numFmt w:val="decimal"/>
      <w:pStyle w:val="Nadpis2"/>
      <w:lvlText w:val="%1."/>
      <w:lvlJc w:val="left"/>
      <w:pPr>
        <w:ind w:left="720" w:hanging="360"/>
      </w:pPr>
      <w:rPr>
        <w:color w:val="auto"/>
      </w:rPr>
    </w:lvl>
    <w:lvl w:ilvl="1">
      <w:start w:val="1"/>
      <w:numFmt w:val="decimal"/>
      <w:isLgl/>
      <w:lvlText w:val="%1.%2"/>
      <w:lvlJc w:val="left"/>
      <w:pPr>
        <w:ind w:left="1080" w:hanging="720"/>
      </w:pPr>
    </w:lvl>
    <w:lvl w:ilvl="2">
      <w:start w:val="1"/>
      <w:numFmt w:val="decimal"/>
      <w:isLgl/>
      <w:lvlText w:val="%1.%2.%3"/>
      <w:lvlJc w:val="left"/>
      <w:pPr>
        <w:ind w:left="1080" w:hanging="720"/>
      </w:pPr>
      <w:rPr>
        <w:color w:val="auto"/>
      </w:r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880" w:hanging="252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22C"/>
    <w:rsid w:val="0035774D"/>
    <w:rsid w:val="007470A8"/>
    <w:rsid w:val="0085222C"/>
    <w:rsid w:val="00AD36EC"/>
    <w:rsid w:val="00E77F92"/>
    <w:rsid w:val="00F465A7"/>
    <w:rsid w:val="00FD3DA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4178A42-CD66-4809-9769-DE60A8AC4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5222C"/>
    <w:pPr>
      <w:spacing w:line="360" w:lineRule="auto"/>
    </w:pPr>
    <w:rPr>
      <w:rFonts w:ascii="Times New Roman" w:eastAsia="Calibri" w:hAnsi="Times New Roman" w:cs="Times New Roman"/>
      <w:sz w:val="24"/>
    </w:rPr>
  </w:style>
  <w:style w:type="paragraph" w:styleId="Nadpis2">
    <w:name w:val="heading 2"/>
    <w:basedOn w:val="Normln"/>
    <w:next w:val="Normln"/>
    <w:link w:val="Nadpis2Char"/>
    <w:uiPriority w:val="9"/>
    <w:semiHidden/>
    <w:unhideWhenUsed/>
    <w:qFormat/>
    <w:rsid w:val="0085222C"/>
    <w:pPr>
      <w:keepNext/>
      <w:keepLines/>
      <w:numPr>
        <w:numId w:val="1"/>
      </w:numPr>
      <w:spacing w:before="200" w:after="0"/>
      <w:outlineLvl w:val="1"/>
    </w:pPr>
    <w:rPr>
      <w:rFonts w:ascii="Arial" w:eastAsia="Times New Roman" w:hAnsi="Arial"/>
      <w:b/>
      <w:bCs/>
      <w:color w:val="4F81BD"/>
      <w:sz w:val="3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semiHidden/>
    <w:rsid w:val="0085222C"/>
    <w:rPr>
      <w:rFonts w:ascii="Arial" w:eastAsia="Times New Roman" w:hAnsi="Arial" w:cs="Times New Roman"/>
      <w:b/>
      <w:bCs/>
      <w:color w:val="4F81BD"/>
      <w:sz w:val="36"/>
      <w:szCs w:val="26"/>
    </w:rPr>
  </w:style>
  <w:style w:type="paragraph" w:styleId="Textbubliny">
    <w:name w:val="Balloon Text"/>
    <w:basedOn w:val="Normln"/>
    <w:link w:val="TextbublinyChar"/>
    <w:uiPriority w:val="99"/>
    <w:semiHidden/>
    <w:unhideWhenUsed/>
    <w:rsid w:val="0085222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5222C"/>
    <w:rPr>
      <w:rFonts w:ascii="Tahoma" w:eastAsia="Calibri" w:hAnsi="Tahoma" w:cs="Tahoma"/>
      <w:sz w:val="16"/>
      <w:szCs w:val="16"/>
    </w:rPr>
  </w:style>
  <w:style w:type="paragraph" w:styleId="Prosttext">
    <w:name w:val="Plain Text"/>
    <w:basedOn w:val="Normln"/>
    <w:link w:val="ProsttextChar"/>
    <w:rsid w:val="0035774D"/>
    <w:pPr>
      <w:spacing w:after="0" w:line="240" w:lineRule="auto"/>
    </w:pPr>
    <w:rPr>
      <w:rFonts w:ascii="Courier New" w:eastAsia="Times New Roman" w:hAnsi="Courier New" w:cs="Courier New"/>
      <w:sz w:val="20"/>
      <w:szCs w:val="20"/>
      <w:lang w:eastAsia="cs-CZ"/>
    </w:rPr>
  </w:style>
  <w:style w:type="character" w:customStyle="1" w:styleId="ProsttextChar">
    <w:name w:val="Prostý text Char"/>
    <w:basedOn w:val="Standardnpsmoodstavce"/>
    <w:link w:val="Prosttext"/>
    <w:rsid w:val="0035774D"/>
    <w:rPr>
      <w:rFonts w:ascii="Courier New" w:eastAsia="Times New Roman" w:hAnsi="Courier New" w:cs="Courier New"/>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47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790</Words>
  <Characters>4665</Characters>
  <Application>Microsoft Office Word</Application>
  <DocSecurity>0</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Havel</dc:creator>
  <cp:lastModifiedBy>Uživatel systému Windows</cp:lastModifiedBy>
  <cp:revision>2</cp:revision>
  <dcterms:created xsi:type="dcterms:W3CDTF">2019-10-14T17:17:00Z</dcterms:created>
  <dcterms:modified xsi:type="dcterms:W3CDTF">2019-10-14T17:17:00Z</dcterms:modified>
</cp:coreProperties>
</file>