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A2" w:rsidRPr="007D3EA2" w:rsidRDefault="007D3EA2" w:rsidP="007D3EA2">
      <w:pPr>
        <w:pBdr>
          <w:bottom w:val="single" w:sz="18" w:space="2" w:color="0071BC"/>
        </w:pBdr>
        <w:shd w:val="clear" w:color="auto" w:fill="FFFFFF"/>
        <w:spacing w:after="375" w:line="360" w:lineRule="auto"/>
        <w:outlineLvl w:val="0"/>
        <w:rPr>
          <w:rFonts w:ascii="Tahoma" w:eastAsia="Times New Roman" w:hAnsi="Tahoma" w:cs="Tahoma"/>
          <w:b/>
          <w:bCs/>
          <w:color w:val="252525"/>
          <w:kern w:val="36"/>
          <w:sz w:val="33"/>
          <w:szCs w:val="33"/>
          <w:lang w:eastAsia="cs-CZ"/>
        </w:rPr>
      </w:pPr>
      <w:bookmarkStart w:id="0" w:name="_GoBack"/>
      <w:bookmarkEnd w:id="0"/>
      <w:r w:rsidRPr="007D3EA2">
        <w:rPr>
          <w:rFonts w:ascii="Tahoma" w:eastAsia="Times New Roman" w:hAnsi="Tahoma" w:cs="Tahoma"/>
          <w:b/>
          <w:bCs/>
          <w:color w:val="252525"/>
          <w:kern w:val="36"/>
          <w:sz w:val="33"/>
          <w:szCs w:val="33"/>
          <w:lang w:eastAsia="cs-CZ"/>
        </w:rPr>
        <w:t>Европейская система уровней владения иностранным языком</w:t>
      </w:r>
    </w:p>
    <w:p w:rsidR="007D3EA2" w:rsidRPr="007D3EA2" w:rsidRDefault="006238D4" w:rsidP="007D3EA2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cs-CZ"/>
        </w:rPr>
      </w:pPr>
      <w:hyperlink r:id="rId5" w:tgtFrame="_blank" w:tooltip="Версия для печати" w:history="1">
        <w:r w:rsidR="007D3EA2" w:rsidRPr="007D3EA2">
          <w:rPr>
            <w:rFonts w:ascii="Tahoma" w:eastAsia="Times New Roman" w:hAnsi="Tahoma" w:cs="Tahoma"/>
            <w:color w:val="0071BC"/>
            <w:sz w:val="2"/>
            <w:szCs w:val="2"/>
            <w:u w:val="single"/>
            <w:lang w:eastAsia="cs-CZ"/>
          </w:rPr>
          <w:t>Пчать</w:t>
        </w:r>
      </w:hyperlink>
      <w:hyperlink r:id="rId6" w:tgtFrame="_blank" w:tooltip="Сохранить в MS Word (DOC)" w:history="1">
        <w:r w:rsidR="007D3EA2" w:rsidRPr="007D3EA2">
          <w:rPr>
            <w:rFonts w:ascii="Tahoma" w:eastAsia="Times New Roman" w:hAnsi="Tahoma" w:cs="Tahoma"/>
            <w:color w:val="0071BC"/>
            <w:sz w:val="2"/>
            <w:szCs w:val="2"/>
            <w:u w:val="single"/>
            <w:lang w:eastAsia="cs-CZ"/>
          </w:rPr>
          <w:t>DOC</w:t>
        </w:r>
      </w:hyperlink>
      <w:hyperlink r:id="rId7" w:tgtFrame="_blank" w:tooltip="Сохранить в PDF" w:history="1">
        <w:r w:rsidR="007D3EA2" w:rsidRPr="007D3EA2">
          <w:rPr>
            <w:rFonts w:ascii="Tahoma" w:eastAsia="Times New Roman" w:hAnsi="Tahoma" w:cs="Tahoma"/>
            <w:color w:val="0071BC"/>
            <w:sz w:val="2"/>
            <w:szCs w:val="2"/>
            <w:u w:val="single"/>
            <w:lang w:eastAsia="cs-CZ"/>
          </w:rPr>
          <w:t>PDF</w:t>
        </w:r>
      </w:hyperlink>
    </w:p>
    <w:p w:rsidR="00A007DD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Статья подготовлена на основе монографии «Общеевропейские компетенции владения иностранным языком: Изучение, преподавание, оценка», русский перевод которой издан Московским государственным лингвистическим университетом (</w:t>
      </w:r>
      <w:hyperlink r:id="rId8" w:history="1">
        <w:r w:rsidRPr="00A007DD">
          <w:rPr>
            <w:rFonts w:ascii="Times New Roman" w:eastAsia="Times New Roman" w:hAnsi="Times New Roman" w:cs="Times New Roman"/>
            <w:i/>
            <w:color w:val="0071BC"/>
            <w:sz w:val="24"/>
            <w:szCs w:val="24"/>
            <w:u w:val="single"/>
            <w:lang w:eastAsia="cs-CZ"/>
          </w:rPr>
          <w:t>http://www.linguanet.ru/</w:t>
        </w:r>
      </w:hyperlink>
      <w:r w:rsidRPr="007D3E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 в 2003 г.</w:t>
      </w:r>
      <w:r w:rsidR="00FE3AB7" w:rsidRPr="00A007D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7D3EA2" w:rsidRPr="00A007DD" w:rsidRDefault="00FE3AB7" w:rsidP="00A007DD">
      <w:pPr>
        <w:spacing w:after="0" w:line="360" w:lineRule="auto"/>
        <w:jc w:val="both"/>
        <w:rPr>
          <w:i/>
        </w:rPr>
      </w:pPr>
      <w:r w:rsidRPr="00A007DD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Источник: </w:t>
      </w:r>
      <w:hyperlink r:id="rId9" w:history="1">
        <w:r w:rsidRPr="00A007DD">
          <w:rPr>
            <w:rStyle w:val="Hypertextovodkaz"/>
            <w:i/>
          </w:rPr>
          <w:t>https://mipt.ru/education/chair/foreign_languages/articles/european_levels.php</w:t>
        </w:r>
      </w:hyperlink>
    </w:p>
    <w:p w:rsidR="00FE3AB7" w:rsidRPr="007D3EA2" w:rsidRDefault="00FE3AB7" w:rsidP="007D3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7D3EA2" w:rsidRPr="007D3EA2" w:rsidRDefault="007D3EA2" w:rsidP="007D3E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Общеевропейские компетенции владения иностранным языком: Изучение, преподавание, оценка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 Совета Европы под названием «Общеевропейские компетенции владения иностранным языком: Изучение, преподавание, оценка» ("Common European Framework of Reference: Learning, Teaching, Assessment") отражает итог начатой еще в 1971 году работы экспертов стран Совета Европы,  в том числе и представителей России, по систематизации подходов к преподаванию иностранного языка и стандартизации оценок уровней владения языком. «Компетенции» в понятной форме определяют, чем необходимо овладеть изучающему язык, чтобы использовать его в целях общения, а также какие знания и умения ему необходимо освоить, чтобы коммуникация была успешной.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составляет основное содержание данного проекта, проведенного в рамках Совета Европы? Участники данного проекта попытались создать стандартную терминологию, систему единиц, или общепонятный язык для описания того, что составляет предмета изучения, а также для описания уровней владения языком, независимо от того, какой язык изучается, в каком образовательном контексте - какой стране, институте, школе, на курсах, или частным образом, и какие методики при этом используются. В итоге была разработана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система уровней владения языком и система описания этих уровней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с использованием стандартных категорий. Эти два комплекса создают единую сеть понятий, которая может быть использована для описания стандартным языком любой системы сертификации, а, следовательно, и любой программы обучения, начиная с постановки задач - целей обучения и заканчивая достигаемыми в результате обучения компетенциями.</w:t>
      </w:r>
    </w:p>
    <w:p w:rsidR="007D3EA2" w:rsidRPr="007D3EA2" w:rsidRDefault="007D3EA2" w:rsidP="007D3EA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Система уровней владения языком</w:t>
      </w:r>
    </w:p>
    <w:p w:rsid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 разработке Европейской системы уровней проводились обширные исследования в разных странах, методики оценки опробовались на практике. В результате пришли к согласию по вопросу о количестве уровней, выделяемых для организации процесса изучения языка и оценки степени владения им. Существует 6 крупных уровней, которые представляют собой более низкие и более высокие подуровни в классической трехуровневой системе, включающей в себя базовый, средний и продвинутые уровни. Схема уровней построена по принципу последовательного разветвления. Она начинается с разделения системы уровней на три крупных уровня - А, В и С:</w:t>
      </w:r>
    </w:p>
    <w:p w:rsidR="00A007DD" w:rsidRPr="007D3EA2" w:rsidRDefault="00A007DD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288"/>
      </w:tblGrid>
      <w:tr w:rsidR="007D3EA2" w:rsidRPr="007D3EA2" w:rsidTr="00A007DD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A007DD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Элементарное </w:t>
            </w:r>
            <w:r w:rsidR="007D3EA2"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владение </w:t>
            </w:r>
            <w:r w:rsidR="007D3EA2"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(Basic User)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А1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Уровень выживания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(Breakthrough)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А2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Предпороговый уровень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(Waystage)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Самостоятельное владение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(Independent User)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В1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Пороговый уровень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(Threshold)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В2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Пороговый продвинутый уровень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(Vantage)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Свободное владение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(Proficient User)</w:t>
            </w:r>
          </w:p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С1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Уровень профессионального владения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(Effective Operational Proficiency)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С2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Уровень владения в совершенстве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(Mastery)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Введение общеевропейской системы уровней владения языком не ограничивает возможности различных педагогических коллективов по разработке и описанию своей системы уровней и модулей обучения. Однако использование стандартных категорий при описании собственных программ способствует обеспечению прозрачности курсов, а разработка объективных критериев оценки уровня владения языком обеспечит признание квалификационных характеристик, полученных  учащимися  на экзаменах. Можно также ожидать, что с течением времени система уровней и формулировки дескрипторов будут меняться по мере накопления опыта в странах-участницах проекта.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 обобщенном виде уровни владения языком представлены в следующей таблице:</w:t>
      </w: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Таблица 1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485"/>
        <w:gridCol w:w="6716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Элементарное владение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отдельные предложения и часто встречающиеся выражения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Самостоятельное владение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вать свое мнение и планы на будущее.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В2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Свободное владение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С1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 ,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С2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 интерпретации шкалы уровней надо иметь в виду, что деления на такой шкале не являются одинаковыми. Даже если уровни кажутся равноудаленными на шкале, для их достижения требуется разное время. Так, даже если «Допороговый»  уровень (Waystage) расположен на полпути к «Пороговому», (Threshold Level), а «Пороговый» находится на уровневой шкале на полпути к «Пороговому продвинутому» (Vantage Level), опыт использования данной шкалы показывает, что для продвижения от «Порогового» к «Пороговому продвинутому» уровню необходимо в два раза больше времени, чем на достижение «Порогового» уровня. Это объясняется тем, что на более высоких уровнях расширяется круг видов деятельности и требуется все большее количество знаний, навыков и умений.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Для выбора конкретных целей обучения может потребоваться более подробное описание. Его можно представить в виде отдельной таблицы, отображающей основные 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аспекты владения языком по шести уровням. Например, таблица 2 составлена как инструмент самооценки для выявления своих знаний и умений по аспектам: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Таблица 2   </w:t>
      </w: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A1 (Уровень выживания):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A2 (Предпороговый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7D3EA2" w:rsidRP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3EA2" w:rsidRP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B1 (Пороговый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говорящих должна быть при этом четкой и относительно медленной.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B2 (Пороговый продвинутый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С1 (Уровень профессионального владения):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четко и логично выражать свои мысли в письменной форме и подробно .освещать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C2 (Уровень владения в совершенстве):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рецензии как на работы профессионального характера, так и на художественные произведения.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практической деятельности можно сконцентрировать внимание на определенном наборе уровней и определенном наборе категорий в зависимости от 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конкретных целей. Такая детализация позволяет сопоставить модули обучения друг с другом и с системой общеевропейских компетенций.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компетенции. Например, таблица 3 разработана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для оценки говорения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поэтому она направлена на качественно иные аспекты использования языка:</w:t>
      </w: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Таблица 3      </w:t>
      </w:r>
    </w:p>
    <w:p w:rsidR="007D3EA2" w:rsidRP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A1 (Уровень выживания):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Обладает очень ограниченным запасом слов и словосо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выговаривания менее знакомых слов, исправления ошибок.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задавать вопросы личного характера и расска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зывать о себе. Может эле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ментарно реагировать на речь собеседника, но в целом общение зависит от повторе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ний, перефразирования и исправления ошибок.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A2 (Предпороговый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дневных ситуациях.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понятно выразить свою мысль очень короткими предложениями, хотя паузы, самоисправления и переформулирование предложения непосредственно бросаются в глаза.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В1 (Пороговый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начинать, поддержи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вать и завершать беседу один на один, если темы обсужде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ния знакомы или индиви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В2 (Пороговый продвинутый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заметно продолжительных пауз в речи немного.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обсуждаемого, приглашая других к участию и т.д.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использовать ограниченное количество средств связи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7D3EA2" w:rsidRP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3EA2" w:rsidRP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С1 (Уровень профессионального владения):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тем(общих, профессиональных, повседневных), не ограничивая себя в выборе содержания высказывания.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Постоянно поддерживает высокий уровень грамматической правильности; ошибкиредки, практически незаметны и при появлении немедленно исправляются.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Способен/способна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 С2 (Уровень владения в совершенстве):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Осуществляет постоянный контроль за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Способен/способна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 xml:space="preserve"> ционных структур, служебных частей речи и других средств связи.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Рассмотренные выше таблицы оценки уровней составлены на основе банка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«иллюстративных дескрипторов»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разработанных и проверенных на практике, и в последствии проградуированных по уровням в ходе исследовательского проекта. Шкалы дескрипторов основываются на подробно разработанной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системе категорий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для описания того, что значит владение/использование языка и кого можно назвать владеющим языком/пользователем.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 основе описания лежит </w:t>
      </w:r>
      <w:r w:rsidRPr="007D3E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деятельностный подход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. В нем устанавливается взаимосвязь между пользованием и изучением языка. Пользователи и изучающие язык рассматриваются как </w:t>
      </w:r>
      <w:r w:rsidRPr="007D3E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субъекты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социальной</w:t>
      </w:r>
      <w:r w:rsidRPr="007D3E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деятельности</w:t>
      </w:r>
      <w:r w:rsidRPr="007D3E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то есть члены социума, решающие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задачи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(не обязательно связанные с языком) в определенных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условиях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в определенной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ситуации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в определенной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сфере деятельности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. Речевая деятельность осуществляется в более широком социальном контексте, который и определяет истинный смысл высказывания. Деятельностный подход позволяет учитывать весь диапазон личностных характеристик человека как субъекта социальной деятельности, в первую очередь когнитивные, эмоциональные и волевые ресурсы. Таким образом,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любые формы использования языка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и его изучения могут быть описаны в следующих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терминах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Использование языка и его изучение включают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действия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человека, в процессе выполнения которых он развивает ряд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компетенций: общую и коммуникативную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Они обеспечивают решение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задач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в различных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условиях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с учетом различных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ограничений,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 реализуются в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видах деятельности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процессах (действиях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направленных на порождение и/или восприятие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текстов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в связи с определенными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темами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сферами общения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 с применением соответствующих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стратегий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Учет этих процессов коммуникантами ведет к дальнейшему развитию и модификации этих компетенций.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 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Компетенции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представляют сумму знаний, умений и личностных качеств, которые позволяют человеку совершать различные действия.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Общие компетенции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не являются языковыми, они обеспечивают любую деятельность, включая коммуникативную.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Коммуникативные языковые компетенции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позволяют осуществлять деятельность с использованием языковых средств.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Контекст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спектр событий и ситуативных факторов, на фоне которых осуществляются коммуникативные действия.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Речевая деятельность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практическое применение коммуникативной компетенции в определенной сфере общения в процессе восприятия и/или порождения устных и письменных текстов, направленное на выполнение конкретной коммуникативной задачи.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Виды коммуникативной деятельности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предполагают реализацию коммуникативной компетенции в процессе смысловой переработки/создания (восприятия или порождения) одного или более текстов в целях решения коммуникативной задачи общения в определенной сфере деятельности.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Текст –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это связная последовательность устных и/или письменных высказываний (дискурс), порождение и понимание которых происходит в конкретной сфере общения и направлено на решение конкретной задачи.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сферой общения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понимается широкий спектр общественной жизни, в котором осуществляется социальное взаимодействие. Применительно к изучению языка здесь выделяются образовательная, профессиональная, общественная и личная сферы.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Стратегия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выбираемый человеком курс действий, направленных на решение задачи.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Задача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целенаправленное действие, необходимое для получения конкретного результата (решение проблемы, выполнение обязательств или достижение поставленной цели).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D3EA2" w:rsidRPr="007D3EA2" w:rsidRDefault="007D3EA2" w:rsidP="007D3EA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Концепция многоязычия</w:t>
      </w: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Концепция многоязычия является определяющей в подходе Совета Европы к проблеме изучения языков. Многоязычие возникает по мере расширения в культурном аспекте языкового опыта человека от языка, употребляемого в семье, до овладения языками других народов (выученными в школе, колледже или непосредственно в языковом окружении). Человек «не хранит» эти языки обособленно друг от друга, а формирует коммуникативную компетенцию на основе всех знаний и всего языкового опыта, где языки взаимосвязаны и взаимодействуют. В соответствии с ситуацией индивидуум свободно пользуется любой частью этой компетенции для обеспечения успешной коммуникации с конкретным собеседником. Например, партнеры могут свободно переходить с одного языка или диалекта на другой, демонстрируя способность каждого выражать мысль на одном языке и понимать на другом. Человек может использовать знание нескольких языков, чтобы понять текст, письменный или устный, на языке, которого он ранее не знал, узнавая слова, имеющие сходное звучание и написание в нескольких языках, в «новой форме».</w:t>
      </w: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С этой точки зрения цель языкового образования изменяется. Теперь</w:t>
      </w:r>
      <w:r w:rsidRPr="007D3EA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совершенное (на уровне носителя языка) овладение одним или двумя, или даже тремя языками, взятыми отдельно друг от друга, не является целью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. Целью становится развитие такого лингвистического репертуара, где есть место всем лингвистическим умениям. Последние изменения в языковой программе Совета Европы направлены на разработку инструмента, с помощью которого преподаватели языков будут способствовать развитию многоязычной личности. В частности, Европейский языковой портфель представляет собой документ, в котором может быть зафиксирован и формально признан самый разнообразный опыт изучения языка и межкультурного общения. </w:t>
      </w:r>
    </w:p>
    <w:p w:rsidR="007D3EA2" w:rsidRPr="007D3EA2" w:rsidRDefault="007D3EA2" w:rsidP="007D3EA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ССЫЛКИ</w:t>
      </w:r>
    </w:p>
    <w:p w:rsidR="007D3EA2" w:rsidRPr="007D3EA2" w:rsidRDefault="006238D4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7D3EA2" w:rsidRPr="007D3EA2">
          <w:rPr>
            <w:rFonts w:ascii="Times New Roman" w:eastAsia="Times New Roman" w:hAnsi="Times New Roman" w:cs="Times New Roman"/>
            <w:color w:val="0071BC"/>
            <w:sz w:val="24"/>
            <w:szCs w:val="24"/>
            <w:u w:val="single"/>
            <w:lang w:eastAsia="cs-CZ"/>
          </w:rPr>
          <w:t>A Common European Framework of Reference for Languages Learning, Teaching, Assessment </w:t>
        </w:r>
        <w:r w:rsidR="007D3EA2" w:rsidRPr="007D3EA2">
          <w:rPr>
            <w:rFonts w:ascii="Times New Roman" w:eastAsia="Times New Roman" w:hAnsi="Times New Roman" w:cs="Times New Roman"/>
            <w:color w:val="0071BC"/>
            <w:sz w:val="24"/>
            <w:szCs w:val="24"/>
            <w:u w:val="single"/>
            <w:lang w:eastAsia="cs-CZ"/>
          </w:rPr>
          <w:br/>
        </w:r>
      </w:hyperlink>
      <w:r w:rsidR="007D3EA2"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Полный текст монографии на английском языке на сайте Совета Европы</w:t>
      </w:r>
    </w:p>
    <w:p w:rsidR="007D3EA2" w:rsidRPr="007D3EA2" w:rsidRDefault="006238D4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7D3EA2" w:rsidRPr="007D3EA2">
          <w:rPr>
            <w:rFonts w:ascii="Times New Roman" w:eastAsia="Times New Roman" w:hAnsi="Times New Roman" w:cs="Times New Roman"/>
            <w:color w:val="0071BC"/>
            <w:sz w:val="24"/>
            <w:szCs w:val="24"/>
            <w:u w:val="single"/>
            <w:lang w:eastAsia="cs-CZ"/>
          </w:rPr>
          <w:t>Gemeinsamer europaischer Referenzrahmen fur Sprachen: Lernen, lehren, beurteilen</w:t>
        </w:r>
      </w:hyperlink>
      <w:r w:rsidR="007D3EA2"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D3EA2"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Немецкий текст монографии на сайте Немецкого культурного центра имени Гете</w:t>
      </w:r>
    </w:p>
    <w:p w:rsidR="000C042D" w:rsidRDefault="000C042D" w:rsidP="007D3EA2">
      <w:pPr>
        <w:spacing w:line="360" w:lineRule="auto"/>
      </w:pPr>
    </w:p>
    <w:p w:rsidR="007D3EA2" w:rsidRDefault="007D3EA2" w:rsidP="007D3EA2">
      <w:pPr>
        <w:spacing w:line="360" w:lineRule="auto"/>
      </w:pPr>
    </w:p>
    <w:sectPr w:rsidR="007D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3750"/>
    <w:multiLevelType w:val="multilevel"/>
    <w:tmpl w:val="8E1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A2"/>
    <w:rsid w:val="000C042D"/>
    <w:rsid w:val="003C0388"/>
    <w:rsid w:val="006238D4"/>
    <w:rsid w:val="007D3EA2"/>
    <w:rsid w:val="00A007DD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20A6-DD67-4060-9B5F-710BBDAB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3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3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3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E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3E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3E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3E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3EA2"/>
    <w:rPr>
      <w:b/>
      <w:bCs/>
    </w:rPr>
  </w:style>
  <w:style w:type="character" w:styleId="Zdraznn">
    <w:name w:val="Emphasis"/>
    <w:basedOn w:val="Standardnpsmoodstavce"/>
    <w:uiPriority w:val="20"/>
    <w:qFormat/>
    <w:rsid w:val="007D3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n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pt.ru/education/chair/foreign_languages/articles/european_levels.php?wd_export=Y&amp;pdf=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pt.ru/education/chair/foreign_languages/articles/european_levels.php?wd_export=Y&amp;doc=Y" TargetMode="External"/><Relationship Id="rId11" Type="http://schemas.openxmlformats.org/officeDocument/2006/relationships/hyperlink" Target="http://www.goethe.de/z/50/commeuro/deindex.htm" TargetMode="External"/><Relationship Id="rId5" Type="http://schemas.openxmlformats.org/officeDocument/2006/relationships/hyperlink" Target="https://mipt.ru/education/chair/foreign_languages/articles/european_levels.php?wd_export=Y" TargetMode="External"/><Relationship Id="rId10" Type="http://schemas.openxmlformats.org/officeDocument/2006/relationships/hyperlink" Target="http://www.coe.int/t/dg4/linguistic/Source/Framework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pt.ru/education/chair/foreign_languages/articles/european_levels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4062</Words>
  <Characters>23966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2019-10-07T14:17:00Z</dcterms:created>
  <dcterms:modified xsi:type="dcterms:W3CDTF">2019-10-07T14:17:00Z</dcterms:modified>
</cp:coreProperties>
</file>