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B5" w:rsidRPr="001429B5" w:rsidRDefault="001429B5" w:rsidP="001429B5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E5351"/>
          <w:sz w:val="36"/>
          <w:szCs w:val="36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color w:val="1E5351"/>
          <w:sz w:val="36"/>
          <w:szCs w:val="36"/>
          <w:lang w:eastAsia="cs-CZ"/>
        </w:rPr>
        <w:t xml:space="preserve">SOk753 Výzkum a projektování v multikulturní výchově </w:t>
      </w:r>
      <w:r>
        <w:rPr>
          <w:rFonts w:ascii="Times New Roman" w:eastAsia="Times New Roman" w:hAnsi="Times New Roman" w:cs="Times New Roman"/>
          <w:b/>
          <w:bCs/>
          <w:noProof/>
          <w:color w:val="1E5351"/>
          <w:sz w:val="36"/>
          <w:szCs w:val="36"/>
          <w:lang w:eastAsia="cs-CZ"/>
        </w:rPr>
        <w:drawing>
          <wp:inline distT="0" distB="0" distL="0" distR="0">
            <wp:extent cx="152400" cy="15240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B5" w:rsidRPr="001429B5" w:rsidRDefault="001429B5" w:rsidP="001429B5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Pedagogická fakulta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podzim 2019 </w:t>
      </w:r>
    </w:p>
    <w:p w:rsidR="001429B5" w:rsidRPr="001429B5" w:rsidRDefault="001429B5" w:rsidP="0014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Rozsah</w:t>
      </w:r>
    </w:p>
    <w:p w:rsidR="001429B5" w:rsidRPr="001429B5" w:rsidRDefault="001429B5" w:rsidP="001429B5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0/1.2/1.2. 14 hodin. 6 </w:t>
      </w:r>
      <w:proofErr w:type="spellStart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Ukončení: </w:t>
      </w:r>
      <w:proofErr w:type="spellStart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zk</w:t>
      </w:r>
      <w:proofErr w:type="spellEnd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429B5" w:rsidRPr="001429B5" w:rsidRDefault="001429B5" w:rsidP="0014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Vyučující</w:t>
      </w:r>
    </w:p>
    <w:p w:rsidR="001429B5" w:rsidRPr="001429B5" w:rsidRDefault="001429B5" w:rsidP="001429B5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Mgr. Lenka Gulová, Ph.D.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(přednášející)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Mgr. </w:t>
        </w:r>
        <w:proofErr w:type="gramStart"/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et</w:t>
        </w:r>
        <w:proofErr w:type="gramEnd"/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Mgr. Markéta Sedláková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(přednášející)</w:t>
      </w:r>
    </w:p>
    <w:p w:rsidR="001429B5" w:rsidRPr="001429B5" w:rsidRDefault="001429B5" w:rsidP="0014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Garance</w:t>
      </w:r>
    </w:p>
    <w:p w:rsidR="001429B5" w:rsidRPr="001429B5" w:rsidRDefault="001429B5" w:rsidP="001429B5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Mgr. Lenka Gulová, Ph.D.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0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Katedra sociální pedagogiky - Pedagogická fakulta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Kontaktní osoba: </w:t>
      </w:r>
      <w:hyperlink r:id="rId11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Bc. Kateřina </w:t>
        </w:r>
        <w:proofErr w:type="spellStart"/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Štěpařová</w:t>
        </w:r>
        <w:proofErr w:type="spellEnd"/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Dodavatelské pracoviště: </w:t>
      </w:r>
      <w:hyperlink r:id="rId12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Katedra sociální pedagogiky - Pedagogická fakulta</w:t>
        </w:r>
      </w:hyperlink>
    </w:p>
    <w:p w:rsidR="001429B5" w:rsidRPr="001429B5" w:rsidRDefault="001429B5" w:rsidP="0014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 seminárních/paralelních skupin</w:t>
      </w:r>
    </w:p>
    <w:p w:rsidR="001429B5" w:rsidRPr="001429B5" w:rsidRDefault="001429B5" w:rsidP="001429B5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SOk753/01: So 21. 9. 13:00–13:50 </w:t>
      </w:r>
      <w:hyperlink r:id="rId13" w:tgtFrame="_blank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učebna 36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Pá 18. 10. 11:00–12:50 </w:t>
      </w:r>
      <w:hyperlink r:id="rId14" w:tgtFrame="_blank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učebna 36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Pá 6. 12. 17:00–19:50 </w:t>
      </w:r>
      <w:hyperlink r:id="rId15" w:tgtFrame="_blank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učebna 36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L. Gulová</w:t>
      </w:r>
    </w:p>
    <w:p w:rsidR="001429B5" w:rsidRPr="001429B5" w:rsidRDefault="001429B5" w:rsidP="0014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zápisu do předmětu</w:t>
      </w:r>
    </w:p>
    <w:p w:rsidR="001429B5" w:rsidRPr="001429B5" w:rsidRDefault="001429B5" w:rsidP="001429B5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je určen pouze studentům mateřských oborů.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 si smí zapsat nejvýše 30 stud.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Momentální stav registrace a zápisu: zapsáno: </w:t>
      </w: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/30, pouze </w:t>
      </w:r>
      <w:proofErr w:type="spellStart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zareg</w:t>
      </w:r>
      <w:proofErr w:type="spellEnd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/30</w:t>
      </w:r>
    </w:p>
    <w:p w:rsidR="001429B5" w:rsidRPr="001429B5" w:rsidRDefault="001429B5" w:rsidP="0014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Mateřské obory</w:t>
      </w:r>
    </w:p>
    <w:p w:rsidR="001429B5" w:rsidRPr="001429B5" w:rsidRDefault="001429B5" w:rsidP="001429B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Sociální pedagogika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(program </w:t>
      </w:r>
      <w:proofErr w:type="spellStart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, B-PD)</w:t>
      </w:r>
    </w:p>
    <w:p w:rsidR="001429B5" w:rsidRPr="001429B5" w:rsidRDefault="001429B5" w:rsidP="0014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 předmětu</w:t>
      </w:r>
    </w:p>
    <w:p w:rsidR="001429B5" w:rsidRDefault="001429B5" w:rsidP="001429B5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průběhu semestru studenti vytvoří výzkumné týmy, zvolí si téma a vytvoří rámec výzkumu. Vybrané téma zpracují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závěrečného 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projektu, který budou prezentovat. Prezentace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dílčích 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výsledků výzkumných analýz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zpětnou návazností do praxe. 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Prakticky zaměřený předmět umožní studentům získat dovednosti spojené s tvorbou projektů v souvislosti se sběrem dat a jejich analýzou.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Studenti se v rámci předmětů seznámí se zajímavými výzkumy (mj. i v BP a DP), které přináší poznatky, s kterými lze pracovat v praxi. Studenti se mohou inspirovat pro tvorbu BP.</w:t>
      </w:r>
    </w:p>
    <w:p w:rsidR="001429B5" w:rsidRPr="001429B5" w:rsidRDefault="001429B5" w:rsidP="001429B5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29B5" w:rsidRPr="001429B5" w:rsidRDefault="001429B5" w:rsidP="0014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Výstupy z učení</w:t>
      </w:r>
    </w:p>
    <w:p w:rsidR="001429B5" w:rsidRPr="001429B5" w:rsidRDefault="001429B5" w:rsidP="001429B5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Po absolvování předmětu bude student/</w:t>
      </w:r>
      <w:proofErr w:type="spellStart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schopen/schopna: 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FC"/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Vytvořit tým a společně vybrat téma výzkumu 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FC"/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Tvořivé práce při vytváření projektu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výzkumu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FC"/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Navrhnout výzkumný rámec, získat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data a v základní rovině si vyzkoušet analýzu výzkumu vybrané výzkumné metody (instrukce ve výuce). Výsledky budou prezentovat na závěrečném výukovém bloku.</w:t>
      </w:r>
      <w:bookmarkStart w:id="0" w:name="_GoBack"/>
      <w:bookmarkEnd w:id="0"/>
    </w:p>
    <w:p w:rsidR="001429B5" w:rsidRPr="001429B5" w:rsidRDefault="001429B5" w:rsidP="0014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</w:p>
    <w:p w:rsidR="001429B5" w:rsidRDefault="001429B5" w:rsidP="0014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Studenti se budou zabývat různými tématy multikulturní výchovy v kontextu výzkumu a tvorby projektů. Studentům se nabízí témata spojená s multikulturní výchovou, zahrnují 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význam a poslání MV, rasismus ve společnosti a jeho produkty, diskriminace, rasové násilí, multikulturalismus, xenofobie, terorismus, holocaust, genocida, antisemitismus,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ageismus, aj. </w:t>
      </w:r>
    </w:p>
    <w:p w:rsidR="001429B5" w:rsidRDefault="001429B5" w:rsidP="0014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Migrace – historie a současnost, migrující cizinci přicházející na naše území, národnostní menšiny u nás, postavení Romů v naší společnosti, romský národ a jeho sociální situace, diskriminace některých skupin ve společnosti (homosexuální menšiny, diskriminace žen, projevy netolerance vůči handicapovaným občanům, atd., extremismus). Světová náboženství, nová náboženská hnutí a lidská práva aj.</w:t>
      </w:r>
    </w:p>
    <w:p w:rsidR="001429B5" w:rsidRPr="001429B5" w:rsidRDefault="001429B5" w:rsidP="0014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Studenti se v rámci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</w:t>
      </w:r>
      <w:proofErr w:type="gramEnd"/>
    </w:p>
    <w:p w:rsidR="001429B5" w:rsidRPr="001429B5" w:rsidRDefault="001429B5" w:rsidP="0014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1429B5" w:rsidRPr="001429B5" w:rsidRDefault="001429B5" w:rsidP="001429B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Pr="001429B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cs-CZ"/>
          </w:rPr>
          <w:t>GULOVÁ, Lenka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Analýza prostředí rozvíjející se společnosti jako východisko pedagogické intervence. Angola 2008 – 2012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Brno: Masarykova univerzita, 2012. </w:t>
      </w:r>
      <w:hyperlink r:id="rId18" w:tgtFrame="_blank" w:history="1">
        <w:proofErr w:type="spellStart"/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29B5" w:rsidRPr="001429B5" w:rsidRDefault="001429B5" w:rsidP="001429B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Pr="001429B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cs-CZ"/>
          </w:rPr>
          <w:t>GULOVÁ, Lenka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Kompendium multikulturní výchovy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Brno: Masarykova univerzita, 2012. 209 s. ISBN 978-80-210-6147-7. </w:t>
      </w:r>
      <w:hyperlink r:id="rId20" w:tgtFrame="_blank" w:history="1">
        <w:proofErr w:type="spellStart"/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29B5" w:rsidRPr="001429B5" w:rsidRDefault="001429B5" w:rsidP="001429B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Pr="001429B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cs-CZ"/>
          </w:rPr>
          <w:t>GULOVÁ, Lenka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Multikulturní výchova jako přirozená součást vzdělávání. In Preissová Krejčí, A. - </w:t>
      </w:r>
      <w:proofErr w:type="spellStart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Cichá</w:t>
      </w:r>
      <w:proofErr w:type="spellEnd"/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M.. </w:t>
      </w:r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Jinakost, předsudky, multikulturalismus: Možnosti a limity multikulturní výchovy.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vyd. Olomouc: Univerzita Palackého v Olomouci, 2012. s. 83-99, 17 s. ISBN 978-80-244-3287-8. </w:t>
      </w:r>
      <w:hyperlink r:id="rId22" w:tgtFrame="_blank" w:history="1">
        <w:proofErr w:type="spellStart"/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29B5" w:rsidRPr="001429B5" w:rsidRDefault="001429B5" w:rsidP="001429B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GULOVÁ, Lenka. </w:t>
      </w:r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pedagogika a multikulturní výchova v otázkách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vydání. Brno: Masarykova univerzita, 2008. 212 stran. ISBN 9788021047242. </w:t>
      </w:r>
      <w:hyperlink r:id="rId23" w:tgtFrame="_blank" w:history="1">
        <w:proofErr w:type="spellStart"/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29B5" w:rsidRPr="001429B5" w:rsidRDefault="001429B5" w:rsidP="001429B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PRŮCHA, Jan. </w:t>
      </w:r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Multikulturní </w:t>
      </w:r>
      <w:proofErr w:type="gramStart"/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výchova : příručka</w:t>
      </w:r>
      <w:proofErr w:type="gramEnd"/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(nejen) pro učitele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Vydání 1. Praha: Triton, 2006. 263 stran. ISBN 8072548662. </w:t>
      </w:r>
      <w:hyperlink r:id="rId24" w:tgtFrame="_blank" w:history="1">
        <w:proofErr w:type="spellStart"/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29B5" w:rsidRPr="001429B5" w:rsidRDefault="001429B5" w:rsidP="001429B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BARŠA, Pavel. </w:t>
      </w:r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Politická teorie multikulturalismu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2. vyd. Brno: Centrum pro studium demokracie a kultury, 2003. 347 s. ISBN 8073250209. </w:t>
      </w:r>
      <w:hyperlink r:id="rId25" w:tgtFrame="_blank" w:history="1">
        <w:proofErr w:type="spellStart"/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29B5" w:rsidRPr="001429B5" w:rsidRDefault="001429B5" w:rsidP="001429B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BARŠA, Pavel. </w:t>
      </w:r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Politická teorie multikulturalismu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2. vyd. Brno: Centrum pro studium demokracie a kultury (CDK), 2003. 347 s. ISBN 80-7325-020-9. </w:t>
      </w:r>
      <w:hyperlink r:id="rId26" w:tgtFrame="_blank" w:history="1">
        <w:proofErr w:type="spellStart"/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29B5" w:rsidRPr="001429B5" w:rsidRDefault="001429B5" w:rsidP="001429B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PRŮCHA, Jan. </w:t>
      </w:r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Multikulturní </w:t>
      </w:r>
      <w:proofErr w:type="gramStart"/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výchova : teorie</w:t>
      </w:r>
      <w:proofErr w:type="gramEnd"/>
      <w:r w:rsidRPr="001429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 praxe - výzkum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1. Praha: ISV nakladatelství, 2001. 211 s. ISBN 8085866722. </w:t>
      </w:r>
      <w:hyperlink r:id="rId27" w:tgtFrame="_blank" w:history="1">
        <w:proofErr w:type="spellStart"/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29B5" w:rsidRPr="001429B5" w:rsidRDefault="001429B5" w:rsidP="0014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Výukové metody</w:t>
      </w:r>
    </w:p>
    <w:p w:rsidR="001429B5" w:rsidRPr="001429B5" w:rsidRDefault="001429B5" w:rsidP="001429B5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Studenti budou pracovat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týmu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429B5" w:rsidRDefault="001429B5" w:rsidP="0014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Metody hodnocení</w:t>
      </w:r>
    </w:p>
    <w:p w:rsidR="001429B5" w:rsidRDefault="001429B5" w:rsidP="0014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Zkouška </w:t>
      </w:r>
    </w:p>
    <w:p w:rsidR="001429B5" w:rsidRPr="001429B5" w:rsidRDefault="001429B5" w:rsidP="0014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29B5" w:rsidRPr="001429B5" w:rsidRDefault="001429B5" w:rsidP="0014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9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komentáře</w:t>
      </w:r>
    </w:p>
    <w:p w:rsidR="001429B5" w:rsidRPr="001429B5" w:rsidRDefault="001429B5" w:rsidP="001429B5">
      <w:pPr>
        <w:spacing w:after="96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Studijní materiály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 je vyučován každoročně.</w:t>
      </w:r>
    </w:p>
    <w:p w:rsidR="00F91ECB" w:rsidRDefault="001429B5" w:rsidP="001429B5">
      <w:pPr>
        <w:jc w:val="both"/>
      </w:pPr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je zařazen také v obdobích </w:t>
      </w:r>
      <w:hyperlink r:id="rId29" w:history="1">
        <w:r w:rsidRPr="0014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akreditace podzim</w:t>
        </w:r>
      </w:hyperlink>
      <w:r w:rsidRPr="001429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F9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1ABF"/>
    <w:multiLevelType w:val="multilevel"/>
    <w:tmpl w:val="B23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A6515"/>
    <w:multiLevelType w:val="multilevel"/>
    <w:tmpl w:val="4B54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21F69"/>
    <w:multiLevelType w:val="multilevel"/>
    <w:tmpl w:val="81D8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B5"/>
    <w:rsid w:val="001429B5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429B5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29B5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429B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429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429B5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29B5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429B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429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252937" TargetMode="External"/><Relationship Id="rId13" Type="http://schemas.openxmlformats.org/officeDocument/2006/relationships/hyperlink" Target="https://is.muni.cz/auth/kontakty/mistnost?id=1666" TargetMode="External"/><Relationship Id="rId18" Type="http://schemas.openxmlformats.org/officeDocument/2006/relationships/hyperlink" Target="https://is.muni.cz/auth/publication/1085837" TargetMode="External"/><Relationship Id="rId26" Type="http://schemas.openxmlformats.org/officeDocument/2006/relationships/hyperlink" Target="https://is.muni.cz/auth/publication/5231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s.muni.cz/auth/osoba/5686" TargetMode="External"/><Relationship Id="rId7" Type="http://schemas.openxmlformats.org/officeDocument/2006/relationships/hyperlink" Target="https://is.muni.cz/auth/osoba/5686" TargetMode="External"/><Relationship Id="rId12" Type="http://schemas.openxmlformats.org/officeDocument/2006/relationships/hyperlink" Target="https://is.muni.cz/auth/lide/pracoviste?zobrazid=14411034" TargetMode="External"/><Relationship Id="rId17" Type="http://schemas.openxmlformats.org/officeDocument/2006/relationships/hyperlink" Target="https://is.muni.cz/auth/osoba/5686" TargetMode="External"/><Relationship Id="rId25" Type="http://schemas.openxmlformats.org/officeDocument/2006/relationships/hyperlink" Target="https://is.muni.cz/auth/publication/12568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obory/prehled?fakulta=1441;obor=273" TargetMode="External"/><Relationship Id="rId20" Type="http://schemas.openxmlformats.org/officeDocument/2006/relationships/hyperlink" Target="https://is.muni.cz/auth/publication/1085838" TargetMode="External"/><Relationship Id="rId29" Type="http://schemas.openxmlformats.org/officeDocument/2006/relationships/hyperlink" Target="https://is.muni.cz/auth/predmet/ped/akreditace2017podzim/SOk75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is.muni.cz/auth/osoba/104835" TargetMode="External"/><Relationship Id="rId24" Type="http://schemas.openxmlformats.org/officeDocument/2006/relationships/hyperlink" Target="https://is.muni.cz/auth/publication/7097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kontakty/mistnost?id=1666" TargetMode="External"/><Relationship Id="rId23" Type="http://schemas.openxmlformats.org/officeDocument/2006/relationships/hyperlink" Target="https://is.muni.cz/auth/publication/863323" TargetMode="External"/><Relationship Id="rId28" Type="http://schemas.openxmlformats.org/officeDocument/2006/relationships/hyperlink" Target="https://is.muni.cz/auth/el/ped/podzim2019/SOk753/" TargetMode="External"/><Relationship Id="rId10" Type="http://schemas.openxmlformats.org/officeDocument/2006/relationships/hyperlink" Target="https://is.muni.cz/auth/lide/pracoviste?zobrazid=14411034" TargetMode="External"/><Relationship Id="rId19" Type="http://schemas.openxmlformats.org/officeDocument/2006/relationships/hyperlink" Target="https://is.muni.cz/auth/osoba/568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.muni.cz/auth/osoba/5686" TargetMode="External"/><Relationship Id="rId14" Type="http://schemas.openxmlformats.org/officeDocument/2006/relationships/hyperlink" Target="https://is.muni.cz/auth/kontakty/mistnost?id=1666" TargetMode="External"/><Relationship Id="rId22" Type="http://schemas.openxmlformats.org/officeDocument/2006/relationships/hyperlink" Target="https://is.muni.cz/auth/publication/1085840" TargetMode="External"/><Relationship Id="rId27" Type="http://schemas.openxmlformats.org/officeDocument/2006/relationships/hyperlink" Target="https://is.muni.cz/auth/publication/129237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Gulova</cp:lastModifiedBy>
  <cp:revision>1</cp:revision>
  <dcterms:created xsi:type="dcterms:W3CDTF">2019-09-19T18:12:00Z</dcterms:created>
  <dcterms:modified xsi:type="dcterms:W3CDTF">2019-09-19T18:17:00Z</dcterms:modified>
</cp:coreProperties>
</file>