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D15" w:rsidRDefault="007C2D15" w:rsidP="007C2D15">
      <w:pPr>
        <w:pStyle w:val="Nzev"/>
      </w:pPr>
      <w:r>
        <w:t>Zadání ú</w:t>
      </w:r>
      <w:r w:rsidRPr="007C2D15">
        <w:t>kol</w:t>
      </w:r>
      <w:r>
        <w:t>u z </w:t>
      </w:r>
      <w:r w:rsidRPr="007C2D15">
        <w:t>kvantitativní</w:t>
      </w:r>
      <w:r>
        <w:t>ho výzkumu</w:t>
      </w:r>
    </w:p>
    <w:p w:rsidR="007C2D15" w:rsidRDefault="007C2D15" w:rsidP="007C2D15">
      <w:pPr>
        <w:spacing w:after="0"/>
        <w:ind w:left="720"/>
        <w:rPr>
          <w:b/>
          <w:bCs/>
        </w:rPr>
      </w:pPr>
    </w:p>
    <w:p w:rsidR="00F113DA" w:rsidRPr="00F113DA" w:rsidRDefault="007C2D15" w:rsidP="00F113DA">
      <w:r>
        <w:t xml:space="preserve">Lze si vybrat ze dvou variant úkolu (zpracováváte </w:t>
      </w:r>
      <w:r w:rsidRPr="00A66829">
        <w:rPr>
          <w:u w:val="single"/>
        </w:rPr>
        <w:t>pouze jednu</w:t>
      </w:r>
      <w:r>
        <w:t>).</w:t>
      </w:r>
      <w:r w:rsidR="00F113DA">
        <w:t xml:space="preserve"> </w:t>
      </w:r>
      <w:r w:rsidR="00F113DA" w:rsidRPr="00F113DA">
        <w:t>Zpracovaný úkol vložíte do odevzdávárny v IS MU</w:t>
      </w:r>
      <w:r w:rsidR="00F113DA">
        <w:t>.</w:t>
      </w:r>
      <w:r w:rsidR="00EF1AA6">
        <w:t xml:space="preserve"> Soubor prosím pojmenujte dle tohoto vzoru: </w:t>
      </w:r>
      <w:r w:rsidR="00EF1AA6" w:rsidRPr="00EF1AA6">
        <w:rPr>
          <w:b/>
          <w:bCs/>
        </w:rPr>
        <w:t xml:space="preserve">ukol2_jmeno. </w:t>
      </w:r>
      <w:proofErr w:type="spellStart"/>
      <w:r w:rsidR="00EF1AA6" w:rsidRPr="00EF1AA6">
        <w:rPr>
          <w:b/>
          <w:bCs/>
        </w:rPr>
        <w:t>docx</w:t>
      </w:r>
      <w:proofErr w:type="spellEnd"/>
    </w:p>
    <w:p w:rsidR="00F113DA" w:rsidRPr="00F113DA" w:rsidRDefault="00F113DA" w:rsidP="00A66829">
      <w:pPr>
        <w:spacing w:after="0"/>
      </w:pPr>
    </w:p>
    <w:p w:rsidR="00F113DA" w:rsidRPr="00F113DA" w:rsidRDefault="00F113DA" w:rsidP="00F113DA">
      <w:pPr>
        <w:spacing w:after="0"/>
      </w:pPr>
      <w:r w:rsidRPr="00F113DA">
        <w:t xml:space="preserve">Pro </w:t>
      </w:r>
      <w:r>
        <w:t xml:space="preserve">zpracování analýz využijte buď Excel nebo IBM SPSS. Pro </w:t>
      </w:r>
      <w:r w:rsidRPr="00F113DA">
        <w:t xml:space="preserve">práci v SPSS využijte stručný úvod na konci prezentace </w:t>
      </w:r>
      <w:r>
        <w:t xml:space="preserve">z přednášky </w:t>
      </w:r>
      <w:r w:rsidRPr="00F113DA">
        <w:t xml:space="preserve">a také tzv. </w:t>
      </w:r>
      <w:proofErr w:type="spellStart"/>
      <w:r w:rsidRPr="00F113DA">
        <w:t>cheat_sheet</w:t>
      </w:r>
      <w:proofErr w:type="spellEnd"/>
      <w:r w:rsidRPr="00F113DA">
        <w:t>, který je ke stažení ve studijních materiálech</w:t>
      </w:r>
      <w:r>
        <w:t xml:space="preserve">. </w:t>
      </w:r>
    </w:p>
    <w:p w:rsidR="00F113DA" w:rsidRDefault="00F113DA" w:rsidP="00F113DA">
      <w:pPr>
        <w:spacing w:after="0"/>
        <w:ind w:left="720"/>
      </w:pPr>
    </w:p>
    <w:p w:rsidR="00F113DA" w:rsidRPr="00F113DA" w:rsidRDefault="00F113DA" w:rsidP="00F113DA">
      <w:pPr>
        <w:spacing w:after="0"/>
      </w:pPr>
      <w:r w:rsidRPr="00F113DA">
        <w:t xml:space="preserve">Seznámení se SPSS na </w:t>
      </w:r>
      <w:proofErr w:type="spellStart"/>
      <w:r w:rsidRPr="00F113DA">
        <w:t>youtube</w:t>
      </w:r>
      <w:proofErr w:type="spellEnd"/>
      <w:r w:rsidRPr="00F113DA">
        <w:t>:</w:t>
      </w:r>
    </w:p>
    <w:p w:rsidR="00F113DA" w:rsidRPr="00F113DA" w:rsidRDefault="00F113DA" w:rsidP="00F113DA">
      <w:pPr>
        <w:spacing w:after="0"/>
        <w:ind w:left="284"/>
      </w:pPr>
      <w:r w:rsidRPr="00F113DA">
        <w:t>https://www.youtube.com/watch?v=ArVgSihGGXM</w:t>
      </w:r>
    </w:p>
    <w:p w:rsidR="00F113DA" w:rsidRPr="00F113DA" w:rsidRDefault="00F113DA" w:rsidP="00F113DA">
      <w:pPr>
        <w:spacing w:after="0"/>
        <w:ind w:left="284"/>
      </w:pPr>
      <w:r w:rsidRPr="00F113DA">
        <w:t>https://www.youtube.com/watch?v=BMrQQ_jUH4E</w:t>
      </w:r>
    </w:p>
    <w:p w:rsidR="00F113DA" w:rsidRPr="00F113DA" w:rsidRDefault="00F113DA" w:rsidP="00F113DA">
      <w:pPr>
        <w:spacing w:after="0"/>
        <w:ind w:left="720"/>
      </w:pPr>
    </w:p>
    <w:p w:rsidR="007C2D15" w:rsidRDefault="00F113DA" w:rsidP="00F113DA">
      <w:pPr>
        <w:spacing w:after="0"/>
      </w:pPr>
      <w:r w:rsidRPr="00F113DA">
        <w:t>SPSS je pro studenty MU k dispozici zdarma ke s</w:t>
      </w:r>
      <w:bookmarkStart w:id="0" w:name="_GoBack"/>
      <w:bookmarkEnd w:id="0"/>
      <w:r w:rsidRPr="00F113DA">
        <w:t xml:space="preserve">tažení na adrese </w:t>
      </w:r>
      <w:hyperlink r:id="rId6" w:history="1">
        <w:r w:rsidR="00930649" w:rsidRPr="00930649">
          <w:rPr>
            <w:rStyle w:val="Hypertextovodkaz"/>
          </w:rPr>
          <w:t>https://</w:t>
        </w:r>
        <w:r w:rsidRPr="00930649">
          <w:rPr>
            <w:rStyle w:val="Hypertextovodkaz"/>
          </w:rPr>
          <w:t>inet.muni.cz</w:t>
        </w:r>
        <w:r w:rsidR="00930649" w:rsidRPr="00930649">
          <w:rPr>
            <w:rStyle w:val="Hypertextovodkaz"/>
          </w:rPr>
          <w:t>/</w:t>
        </w:r>
      </w:hyperlink>
      <w:r w:rsidRPr="00F113DA">
        <w:t xml:space="preserve"> (nabídka software), případně je free alternativa PSPP na adrese </w:t>
      </w:r>
      <w:hyperlink r:id="rId7" w:history="1">
        <w:r w:rsidRPr="00BC08D9">
          <w:rPr>
            <w:rStyle w:val="Hypertextovodkaz"/>
          </w:rPr>
          <w:t>http://pspp.awardspace.info/</w:t>
        </w:r>
      </w:hyperlink>
    </w:p>
    <w:p w:rsidR="00F113DA" w:rsidRPr="00F113DA" w:rsidRDefault="00F113DA" w:rsidP="00F113DA">
      <w:pPr>
        <w:spacing w:after="0"/>
      </w:pPr>
    </w:p>
    <w:p w:rsidR="007C2D15" w:rsidRPr="007C2D15" w:rsidRDefault="007C2D15" w:rsidP="007C2D15">
      <w:pPr>
        <w:pStyle w:val="Nadpis1"/>
      </w:pPr>
      <w:r w:rsidRPr="007C2D15">
        <w:t xml:space="preserve">Varianta </w:t>
      </w:r>
      <w:r w:rsidR="00F113DA">
        <w:t xml:space="preserve">úkolu </w:t>
      </w:r>
      <w:r w:rsidRPr="007C2D15">
        <w:t>1</w:t>
      </w:r>
    </w:p>
    <w:p w:rsidR="007C2D15" w:rsidRPr="007C2D15" w:rsidRDefault="007C2D15" w:rsidP="007C2D15">
      <w:pPr>
        <w:spacing w:after="0"/>
      </w:pPr>
      <w:r w:rsidRPr="007C2D15">
        <w:t xml:space="preserve">Využít data z pozorování jedné třídy (buď vlastní pozorování nebo videozáznam na </w:t>
      </w:r>
      <w:r w:rsidR="00D655F5">
        <w:t>Y</w:t>
      </w:r>
      <w:r w:rsidRPr="007C2D15">
        <w:t>ou</w:t>
      </w:r>
      <w:r w:rsidR="00D655F5">
        <w:t>T</w:t>
      </w:r>
      <w:r w:rsidRPr="007C2D15">
        <w:t>ube)</w:t>
      </w:r>
    </w:p>
    <w:p w:rsidR="007C2D15" w:rsidRPr="007C2D15" w:rsidRDefault="007C2D15" w:rsidP="007C2D15">
      <w:pPr>
        <w:spacing w:after="0"/>
      </w:pPr>
      <w:r w:rsidRPr="007C2D15">
        <w:t>Sestavit kvantitativní pozorovací protokol na vybrané jevy u žáků (minimálně 3</w:t>
      </w:r>
      <w:r w:rsidR="005D74B7">
        <w:t xml:space="preserve">, např. počet otázek, počet vyrušování – v různých </w:t>
      </w:r>
      <w:proofErr w:type="gramStart"/>
      <w:r w:rsidR="005D74B7">
        <w:t>kategoriích,</w:t>
      </w:r>
      <w:proofErr w:type="gramEnd"/>
      <w:r w:rsidR="005D74B7">
        <w:t xml:space="preserve"> apod.</w:t>
      </w:r>
      <w:r w:rsidRPr="007C2D15">
        <w:t>)</w:t>
      </w:r>
      <w:r>
        <w:t xml:space="preserve"> a převést ho do datové matice. Na datech provést jednoduchou </w:t>
      </w:r>
      <w:r w:rsidR="001232B4">
        <w:t xml:space="preserve">kvantitativní </w:t>
      </w:r>
      <w:r>
        <w:t>analýzu (deskripce) – využít grafy a tabulky a výsledky i slovně popsat. Rozsah cca 2 normostrany.</w:t>
      </w:r>
    </w:p>
    <w:p w:rsidR="007C2D15" w:rsidRDefault="007C2D15" w:rsidP="007C2D15">
      <w:pPr>
        <w:spacing w:after="0"/>
      </w:pPr>
    </w:p>
    <w:p w:rsidR="007C2D15" w:rsidRPr="007C2D15" w:rsidRDefault="007C2D15" w:rsidP="007C2D15">
      <w:pPr>
        <w:spacing w:after="0"/>
      </w:pPr>
      <w:r w:rsidRPr="007C2D15">
        <w:t>OBSAH PRÁCE</w:t>
      </w:r>
    </w:p>
    <w:p w:rsidR="007C2D15" w:rsidRPr="007C2D15" w:rsidRDefault="007C2D15" w:rsidP="007C2D15">
      <w:pPr>
        <w:pStyle w:val="Odstavecseseznamem"/>
        <w:numPr>
          <w:ilvl w:val="0"/>
          <w:numId w:val="3"/>
        </w:numPr>
        <w:spacing w:after="0"/>
      </w:pPr>
      <w:r w:rsidRPr="007C2D15">
        <w:t>Titulní strana</w:t>
      </w:r>
    </w:p>
    <w:p w:rsidR="007C2D15" w:rsidRPr="007C2D15" w:rsidRDefault="007C2D15" w:rsidP="007C2D15">
      <w:pPr>
        <w:pStyle w:val="Odstavecseseznamem"/>
        <w:numPr>
          <w:ilvl w:val="0"/>
          <w:numId w:val="3"/>
        </w:numPr>
        <w:spacing w:after="0"/>
      </w:pPr>
      <w:r w:rsidRPr="007C2D15">
        <w:t>Popis zkoumaného vzorku</w:t>
      </w:r>
    </w:p>
    <w:p w:rsidR="007C2D15" w:rsidRPr="007C2D15" w:rsidRDefault="007C2D15" w:rsidP="007C2D15">
      <w:pPr>
        <w:pStyle w:val="Odstavecseseznamem"/>
        <w:numPr>
          <w:ilvl w:val="0"/>
          <w:numId w:val="3"/>
        </w:numPr>
        <w:spacing w:after="0"/>
      </w:pPr>
      <w:r w:rsidRPr="007C2D15">
        <w:t>Popis metody sběru dat</w:t>
      </w:r>
    </w:p>
    <w:p w:rsidR="007C2D15" w:rsidRPr="007C2D15" w:rsidRDefault="007C2D15" w:rsidP="007C2D15">
      <w:pPr>
        <w:pStyle w:val="Odstavecseseznamem"/>
        <w:numPr>
          <w:ilvl w:val="0"/>
          <w:numId w:val="3"/>
        </w:numPr>
        <w:spacing w:after="0"/>
      </w:pPr>
      <w:r w:rsidRPr="007C2D15">
        <w:t>Prezentace výsledků</w:t>
      </w:r>
    </w:p>
    <w:p w:rsidR="007C2D15" w:rsidRPr="007C2D15" w:rsidRDefault="007C2D15" w:rsidP="007C2D15">
      <w:pPr>
        <w:pStyle w:val="Odstavecseseznamem"/>
        <w:numPr>
          <w:ilvl w:val="1"/>
          <w:numId w:val="3"/>
        </w:numPr>
        <w:spacing w:after="0"/>
      </w:pPr>
      <w:proofErr w:type="spellStart"/>
      <w:r w:rsidRPr="007C2D15">
        <w:t>Tabulovaně</w:t>
      </w:r>
      <w:proofErr w:type="spellEnd"/>
    </w:p>
    <w:p w:rsidR="007C2D15" w:rsidRPr="007C2D15" w:rsidRDefault="007C2D15" w:rsidP="007C2D15">
      <w:pPr>
        <w:pStyle w:val="Odstavecseseznamem"/>
        <w:numPr>
          <w:ilvl w:val="1"/>
          <w:numId w:val="3"/>
        </w:numPr>
        <w:spacing w:after="0"/>
      </w:pPr>
      <w:r w:rsidRPr="007C2D15">
        <w:t>Graficky</w:t>
      </w:r>
    </w:p>
    <w:p w:rsidR="007C2D15" w:rsidRPr="007C2D15" w:rsidRDefault="007C2D15" w:rsidP="007C2D15">
      <w:pPr>
        <w:pStyle w:val="Odstavecseseznamem"/>
        <w:numPr>
          <w:ilvl w:val="1"/>
          <w:numId w:val="3"/>
        </w:numPr>
        <w:spacing w:after="0"/>
      </w:pPr>
      <w:r w:rsidRPr="007C2D15">
        <w:t>Verbálně</w:t>
      </w:r>
    </w:p>
    <w:p w:rsidR="007C2D15" w:rsidRPr="007C2D15" w:rsidRDefault="007C2D15" w:rsidP="007C2D15">
      <w:pPr>
        <w:pStyle w:val="Odstavecseseznamem"/>
        <w:numPr>
          <w:ilvl w:val="0"/>
          <w:numId w:val="3"/>
        </w:numPr>
        <w:spacing w:after="0"/>
      </w:pPr>
      <w:r w:rsidRPr="007C2D15">
        <w:t>Závěr</w:t>
      </w:r>
    </w:p>
    <w:p w:rsidR="00162937" w:rsidRDefault="00162937" w:rsidP="007C2D15">
      <w:pPr>
        <w:spacing w:after="0"/>
        <w:rPr>
          <w:b/>
          <w:bCs/>
        </w:rPr>
      </w:pPr>
    </w:p>
    <w:p w:rsidR="007C2D15" w:rsidRDefault="007C2D15" w:rsidP="007C2D15"/>
    <w:p w:rsidR="007C2D15" w:rsidRPr="007C2D15" w:rsidRDefault="007C2D15" w:rsidP="007C2D15">
      <w:pPr>
        <w:pStyle w:val="Nadpis1"/>
      </w:pPr>
      <w:r w:rsidRPr="007C2D15">
        <w:t xml:space="preserve">Varianta </w:t>
      </w:r>
      <w:r w:rsidR="00F113DA">
        <w:t xml:space="preserve">úkolu </w:t>
      </w:r>
      <w:r>
        <w:t>2</w:t>
      </w:r>
    </w:p>
    <w:p w:rsidR="007C2D15" w:rsidRPr="007C2D15" w:rsidRDefault="007C2D15" w:rsidP="007C2D15">
      <w:r w:rsidRPr="007C2D15">
        <w:t xml:space="preserve">Využít data z matice </w:t>
      </w:r>
      <w:r>
        <w:t>strategie řízení třídy</w:t>
      </w:r>
      <w:r w:rsidRPr="007C2D15">
        <w:t xml:space="preserve"> (ke stažení ve studijních materiálech)</w:t>
      </w:r>
      <w:r>
        <w:t xml:space="preserve">. </w:t>
      </w:r>
      <w:r w:rsidRPr="007C2D15">
        <w:t xml:space="preserve">Zvolit nejméně 4 proměnné, které vás </w:t>
      </w:r>
      <w:r w:rsidR="00121F16">
        <w:t>zaujmou</w:t>
      </w:r>
      <w:r w:rsidRPr="007C2D15">
        <w:t xml:space="preserve"> a </w:t>
      </w:r>
      <w:r>
        <w:t xml:space="preserve">provést na nich jednoduchou </w:t>
      </w:r>
      <w:proofErr w:type="gramStart"/>
      <w:r>
        <w:t>analýzu - využít</w:t>
      </w:r>
      <w:proofErr w:type="gramEnd"/>
      <w:r>
        <w:t xml:space="preserve"> grafy a tabulky a výsledky i slovně popsat. </w:t>
      </w:r>
      <w:r w:rsidRPr="007C2D15">
        <w:t>Pokuste se aspoň 1 proměnnou analyzovat dle skupin (např. dle pohlaví, ročníku)</w:t>
      </w:r>
      <w:r>
        <w:t>.</w:t>
      </w:r>
      <w:r w:rsidRPr="007C2D15">
        <w:t xml:space="preserve"> </w:t>
      </w:r>
      <w:r>
        <w:t>Rozsah cca 2 normostrany.</w:t>
      </w:r>
    </w:p>
    <w:p w:rsidR="007C2D15" w:rsidRDefault="0039029F" w:rsidP="007C2D15">
      <w:r>
        <w:t>Příklad výzkumných otázek, které lze z dat zpracovat:</w:t>
      </w:r>
    </w:p>
    <w:p w:rsidR="0039029F" w:rsidRDefault="0039029F" w:rsidP="0039029F">
      <w:pPr>
        <w:pStyle w:val="Odstavecseseznamem"/>
        <w:numPr>
          <w:ilvl w:val="0"/>
          <w:numId w:val="4"/>
        </w:numPr>
        <w:spacing w:after="160" w:line="259" w:lineRule="auto"/>
      </w:pPr>
      <w:r>
        <w:t>Deklarují studenti učitelství umožňování participace žáků více než provázející učitelé?</w:t>
      </w:r>
    </w:p>
    <w:p w:rsidR="0039029F" w:rsidRPr="0039029F" w:rsidRDefault="0039029F" w:rsidP="0039029F">
      <w:pPr>
        <w:pStyle w:val="Odstavecseseznamem"/>
        <w:numPr>
          <w:ilvl w:val="0"/>
          <w:numId w:val="4"/>
        </w:numPr>
      </w:pPr>
      <w:r w:rsidRPr="0039029F">
        <w:t xml:space="preserve">Souvisí spolu </w:t>
      </w:r>
      <w:r>
        <w:t xml:space="preserve">některé </w:t>
      </w:r>
      <w:r w:rsidRPr="0039029F">
        <w:t>deklarované používané strategie managementu chování žáků a počet žáků ve třídě?</w:t>
      </w:r>
    </w:p>
    <w:p w:rsidR="0039029F" w:rsidRDefault="0039029F" w:rsidP="0039029F">
      <w:pPr>
        <w:pStyle w:val="Odstavecseseznamem"/>
        <w:numPr>
          <w:ilvl w:val="0"/>
          <w:numId w:val="4"/>
        </w:numPr>
        <w:spacing w:after="160" w:line="259" w:lineRule="auto"/>
      </w:pPr>
      <w:r>
        <w:t>Liší se studenti učitelství a jejich provázející učitelé v míře potřeby kognitivního uzavření?</w:t>
      </w:r>
    </w:p>
    <w:p w:rsidR="0039029F" w:rsidRDefault="0039029F" w:rsidP="0039029F">
      <w:pPr>
        <w:pStyle w:val="Odstavecseseznamem"/>
        <w:numPr>
          <w:ilvl w:val="0"/>
          <w:numId w:val="4"/>
        </w:numPr>
        <w:spacing w:after="160" w:line="259" w:lineRule="auto"/>
      </w:pPr>
      <w:r>
        <w:t xml:space="preserve">Nakolik jsou používány jednotlivé strategie řízení třídy (v rámci BIMS)? </w:t>
      </w:r>
    </w:p>
    <w:p w:rsidR="0039029F" w:rsidRDefault="0039029F" w:rsidP="0039029F">
      <w:pPr>
        <w:pStyle w:val="Odstavecseseznamem"/>
        <w:numPr>
          <w:ilvl w:val="0"/>
          <w:numId w:val="4"/>
        </w:numPr>
        <w:spacing w:after="160" w:line="259" w:lineRule="auto"/>
      </w:pPr>
      <w:r>
        <w:t>Jaké jsou rozdíly mezi muži a ženami v rámci využívání jednotlivých strategií řízení třídy?</w:t>
      </w:r>
    </w:p>
    <w:p w:rsidR="0039029F" w:rsidRDefault="0039029F" w:rsidP="007C2D15"/>
    <w:p w:rsidR="0039029F" w:rsidRDefault="0039029F" w:rsidP="007C2D15"/>
    <w:p w:rsidR="007C2D15" w:rsidRPr="007C2D15" w:rsidRDefault="007C2D15" w:rsidP="007C2D15">
      <w:pPr>
        <w:spacing w:after="0"/>
      </w:pPr>
      <w:r w:rsidRPr="007C2D15">
        <w:t>OBSAH PRÁCE</w:t>
      </w:r>
    </w:p>
    <w:p w:rsidR="007C2D15" w:rsidRPr="007C2D15" w:rsidRDefault="007C2D15" w:rsidP="007C2D15">
      <w:pPr>
        <w:pStyle w:val="Odstavecseseznamem"/>
        <w:numPr>
          <w:ilvl w:val="0"/>
          <w:numId w:val="3"/>
        </w:numPr>
        <w:spacing w:after="0"/>
      </w:pPr>
      <w:r w:rsidRPr="007C2D15">
        <w:t>Titulní strana</w:t>
      </w:r>
    </w:p>
    <w:p w:rsidR="007C2D15" w:rsidRPr="007C2D15" w:rsidRDefault="007C2D15" w:rsidP="007C2D15">
      <w:pPr>
        <w:pStyle w:val="Odstavecseseznamem"/>
        <w:numPr>
          <w:ilvl w:val="0"/>
          <w:numId w:val="3"/>
        </w:numPr>
        <w:spacing w:after="0"/>
      </w:pPr>
      <w:r w:rsidRPr="007C2D15">
        <w:t>Popis zkoumaného vzorku</w:t>
      </w:r>
    </w:p>
    <w:p w:rsidR="007C2D15" w:rsidRPr="007C2D15" w:rsidRDefault="007C2D15" w:rsidP="007C2D15">
      <w:pPr>
        <w:pStyle w:val="Odstavecseseznamem"/>
        <w:numPr>
          <w:ilvl w:val="0"/>
          <w:numId w:val="3"/>
        </w:numPr>
        <w:spacing w:after="0"/>
      </w:pPr>
      <w:r w:rsidRPr="007C2D15">
        <w:t>Prezentace výsledků</w:t>
      </w:r>
    </w:p>
    <w:p w:rsidR="007C2D15" w:rsidRPr="007C2D15" w:rsidRDefault="007C2D15" w:rsidP="007C2D15">
      <w:pPr>
        <w:pStyle w:val="Odstavecseseznamem"/>
        <w:numPr>
          <w:ilvl w:val="1"/>
          <w:numId w:val="3"/>
        </w:numPr>
        <w:spacing w:after="0"/>
      </w:pPr>
      <w:proofErr w:type="spellStart"/>
      <w:r w:rsidRPr="007C2D15">
        <w:t>Tabulovaně</w:t>
      </w:r>
      <w:proofErr w:type="spellEnd"/>
    </w:p>
    <w:p w:rsidR="007C2D15" w:rsidRPr="007C2D15" w:rsidRDefault="007C2D15" w:rsidP="007C2D15">
      <w:pPr>
        <w:pStyle w:val="Odstavecseseznamem"/>
        <w:numPr>
          <w:ilvl w:val="1"/>
          <w:numId w:val="3"/>
        </w:numPr>
        <w:spacing w:after="0"/>
      </w:pPr>
      <w:r w:rsidRPr="007C2D15">
        <w:t>Graficky</w:t>
      </w:r>
    </w:p>
    <w:p w:rsidR="007C2D15" w:rsidRPr="007C2D15" w:rsidRDefault="007C2D15" w:rsidP="007C2D15">
      <w:pPr>
        <w:pStyle w:val="Odstavecseseznamem"/>
        <w:numPr>
          <w:ilvl w:val="1"/>
          <w:numId w:val="3"/>
        </w:numPr>
        <w:spacing w:after="0"/>
      </w:pPr>
      <w:r w:rsidRPr="007C2D15">
        <w:t>Verbálně</w:t>
      </w:r>
    </w:p>
    <w:p w:rsidR="007C2D15" w:rsidRPr="007C2D15" w:rsidRDefault="007C2D15" w:rsidP="007C2D15">
      <w:pPr>
        <w:pStyle w:val="Odstavecseseznamem"/>
        <w:numPr>
          <w:ilvl w:val="0"/>
          <w:numId w:val="3"/>
        </w:numPr>
        <w:spacing w:after="0"/>
      </w:pPr>
      <w:r w:rsidRPr="007C2D15">
        <w:t>Závěr</w:t>
      </w:r>
    </w:p>
    <w:p w:rsidR="00162937" w:rsidRDefault="00162937" w:rsidP="00162937">
      <w:pPr>
        <w:pStyle w:val="Nadpis1"/>
      </w:pPr>
      <w:r>
        <w:t>Popis datové matice STRATEGIE RIZENI TRIDY</w:t>
      </w:r>
    </w:p>
    <w:p w:rsidR="00CC2EF8" w:rsidRDefault="00162937" w:rsidP="00162937">
      <w:r>
        <w:t>Datová matice je k dispozici ve formátu pro Microsoft Excel (</w:t>
      </w:r>
      <w:r w:rsidRPr="00162937">
        <w:t>strategie_rizeni_tridy.xls</w:t>
      </w:r>
      <w:r>
        <w:t>x) nebo IBM SPSS (</w:t>
      </w:r>
      <w:proofErr w:type="spellStart"/>
      <w:r w:rsidRPr="00162937">
        <w:t>strategie_rizeni_tridy.sav</w:t>
      </w:r>
      <w:proofErr w:type="spellEnd"/>
      <w:r>
        <w:t xml:space="preserve">). </w:t>
      </w:r>
      <w:r w:rsidR="00CC2EF8">
        <w:t>Data pochází z dotazníkového šetření</w:t>
      </w:r>
      <w:r w:rsidR="00BC48EA">
        <w:t xml:space="preserve"> z roku 2016</w:t>
      </w:r>
      <w:r w:rsidR="00CC2EF8">
        <w:t>, kdy byla sbírána data od studentů</w:t>
      </w:r>
      <w:r w:rsidR="00BC48EA">
        <w:t xml:space="preserve"> učitelství</w:t>
      </w:r>
      <w:r w:rsidR="00CC2EF8">
        <w:t xml:space="preserve"> na výukové praxi (odpovědi studentů jsou na začátku datové matice) a současně od jejich provázejícího učitele z dané školy (proměnné na konci datové matice – název proměnné je vždy uveden prefixem </w:t>
      </w:r>
      <w:r w:rsidR="00CC2EF8" w:rsidRPr="00CC2EF8">
        <w:rPr>
          <w:b/>
          <w:bCs/>
        </w:rPr>
        <w:t>u_</w:t>
      </w:r>
      <w:r w:rsidR="00CC2EF8">
        <w:t>).</w:t>
      </w:r>
    </w:p>
    <w:p w:rsidR="00162937" w:rsidRDefault="00162937" w:rsidP="00162937">
      <w:r>
        <w:t>V souboru pro SPSS jsou veškeré potřebné informace vloženy do vlastností proměnných, při práci v Excelu je nutné mít k dispozici informace v externím souboru (viz výpis proměnných níže).</w:t>
      </w:r>
    </w:p>
    <w:p w:rsidR="00CC2EF8" w:rsidRPr="00162937" w:rsidRDefault="00CC2EF8" w:rsidP="00162937"/>
    <w:p w:rsidR="00162937" w:rsidRDefault="00CC2EF8" w:rsidP="00CC2EF8">
      <w:pPr>
        <w:pStyle w:val="Podnadpis"/>
      </w:pPr>
      <w:r>
        <w:t>Seznam proměnných</w:t>
      </w:r>
    </w:p>
    <w:p w:rsidR="000D1BBB" w:rsidRPr="000D1BBB" w:rsidRDefault="000D1BBB" w:rsidP="000D1BBB">
      <w:pPr>
        <w:spacing w:after="0"/>
        <w:rPr>
          <w:b/>
          <w:bCs/>
        </w:rPr>
      </w:pPr>
      <w:r w:rsidRPr="000D1BBB">
        <w:rPr>
          <w:b/>
          <w:bCs/>
        </w:rPr>
        <w:t>ID</w:t>
      </w:r>
      <w:r>
        <w:rPr>
          <w:b/>
          <w:bCs/>
        </w:rPr>
        <w:t xml:space="preserve"> </w:t>
      </w:r>
    </w:p>
    <w:p w:rsidR="000D1BBB" w:rsidRDefault="000D1BBB" w:rsidP="000D1BBB">
      <w:pPr>
        <w:spacing w:after="0"/>
      </w:pPr>
      <w:r w:rsidRPr="000D1BBB">
        <w:t>Unikátní označení respondenta</w:t>
      </w:r>
      <w:r w:rsidR="00641DB2">
        <w:t xml:space="preserve"> (studenta na praxi)</w:t>
      </w:r>
    </w:p>
    <w:p w:rsidR="000D1BBB" w:rsidRPr="000D1BBB" w:rsidRDefault="000D1BBB" w:rsidP="000D1BBB">
      <w:pPr>
        <w:spacing w:after="0"/>
      </w:pPr>
    </w:p>
    <w:p w:rsidR="000D1BBB" w:rsidRDefault="000D1BBB" w:rsidP="000D1BBB">
      <w:pPr>
        <w:spacing w:after="0"/>
        <w:rPr>
          <w:b/>
          <w:bCs/>
        </w:rPr>
      </w:pPr>
      <w:proofErr w:type="spellStart"/>
      <w:r w:rsidRPr="000D1BBB">
        <w:rPr>
          <w:b/>
          <w:bCs/>
        </w:rPr>
        <w:t>pohlavi</w:t>
      </w:r>
      <w:proofErr w:type="spellEnd"/>
    </w:p>
    <w:p w:rsidR="000D1BBB" w:rsidRPr="000D1BBB" w:rsidRDefault="000D1BBB" w:rsidP="000D1BBB">
      <w:pPr>
        <w:spacing w:after="0"/>
      </w:pPr>
      <w:r w:rsidRPr="000D1BBB">
        <w:t>1 = muž</w:t>
      </w:r>
    </w:p>
    <w:p w:rsidR="000D1BBB" w:rsidRPr="000D1BBB" w:rsidRDefault="000D1BBB" w:rsidP="000D1BBB">
      <w:pPr>
        <w:spacing w:after="0"/>
      </w:pPr>
      <w:r w:rsidRPr="000D1BBB">
        <w:t>2 = žena</w:t>
      </w:r>
    </w:p>
    <w:p w:rsidR="000D1BBB" w:rsidRPr="000D1BBB" w:rsidRDefault="000D1BBB" w:rsidP="000D1BBB">
      <w:pPr>
        <w:spacing w:after="0"/>
        <w:rPr>
          <w:b/>
          <w:bCs/>
        </w:rPr>
      </w:pPr>
    </w:p>
    <w:p w:rsidR="000D1BBB" w:rsidRDefault="000D1BBB" w:rsidP="000D1BBB">
      <w:pPr>
        <w:spacing w:after="0"/>
        <w:rPr>
          <w:b/>
          <w:bCs/>
        </w:rPr>
      </w:pPr>
      <w:proofErr w:type="spellStart"/>
      <w:r>
        <w:rPr>
          <w:b/>
          <w:bCs/>
        </w:rPr>
        <w:t>t</w:t>
      </w:r>
      <w:r w:rsidRPr="000D1BBB">
        <w:rPr>
          <w:b/>
          <w:bCs/>
        </w:rPr>
        <w:t>rida</w:t>
      </w:r>
      <w:proofErr w:type="spellEnd"/>
    </w:p>
    <w:p w:rsidR="000D1BBB" w:rsidRPr="00CC2EF8" w:rsidRDefault="00CC2EF8" w:rsidP="000D1BBB">
      <w:pPr>
        <w:spacing w:after="0"/>
      </w:pPr>
      <w:r w:rsidRPr="00CC2EF8">
        <w:t>Třída, ve které praxe studenta probíhala.</w:t>
      </w:r>
    </w:p>
    <w:p w:rsidR="00CC2EF8" w:rsidRPr="000D1BBB" w:rsidRDefault="00CC2EF8" w:rsidP="000D1BBB">
      <w:pPr>
        <w:spacing w:after="0"/>
        <w:rPr>
          <w:b/>
          <w:bCs/>
        </w:rPr>
      </w:pPr>
    </w:p>
    <w:p w:rsidR="000D1BBB" w:rsidRDefault="000D1BBB" w:rsidP="000D1BBB">
      <w:pPr>
        <w:spacing w:after="0"/>
        <w:rPr>
          <w:b/>
          <w:bCs/>
        </w:rPr>
      </w:pPr>
      <w:proofErr w:type="spellStart"/>
      <w:r>
        <w:rPr>
          <w:b/>
          <w:bCs/>
        </w:rPr>
        <w:t>r</w:t>
      </w:r>
      <w:r w:rsidRPr="000D1BBB">
        <w:rPr>
          <w:b/>
          <w:bCs/>
        </w:rPr>
        <w:t>ocnik</w:t>
      </w:r>
      <w:proofErr w:type="spellEnd"/>
    </w:p>
    <w:p w:rsidR="000D1BBB" w:rsidRDefault="00CC2EF8" w:rsidP="000D1BBB">
      <w:pPr>
        <w:spacing w:after="0"/>
      </w:pPr>
      <w:r>
        <w:t>Třída převedená na r</w:t>
      </w:r>
      <w:r w:rsidR="001B725C" w:rsidRPr="001B725C">
        <w:t>očník studia</w:t>
      </w:r>
      <w:r>
        <w:t>.</w:t>
      </w:r>
    </w:p>
    <w:p w:rsidR="001B725C" w:rsidRPr="001B725C" w:rsidRDefault="001B725C" w:rsidP="000D1BBB">
      <w:pPr>
        <w:spacing w:after="0"/>
      </w:pPr>
    </w:p>
    <w:p w:rsidR="000D1BBB" w:rsidRDefault="000D1BBB" w:rsidP="000D1BBB">
      <w:pPr>
        <w:spacing w:after="0"/>
        <w:rPr>
          <w:b/>
          <w:bCs/>
        </w:rPr>
      </w:pPr>
      <w:r>
        <w:rPr>
          <w:b/>
          <w:bCs/>
        </w:rPr>
        <w:t>předmět</w:t>
      </w:r>
    </w:p>
    <w:p w:rsidR="000D1BBB" w:rsidRDefault="000D1BBB" w:rsidP="000D1BBB">
      <w:pPr>
        <w:spacing w:after="0"/>
      </w:pPr>
      <w:r w:rsidRPr="000D1BBB">
        <w:t>Vyučovaný předmět</w:t>
      </w:r>
      <w:r w:rsidR="00CC2EF8">
        <w:t>.</w:t>
      </w:r>
    </w:p>
    <w:p w:rsidR="000D1BBB" w:rsidRPr="000D1BBB" w:rsidRDefault="000D1BBB" w:rsidP="000D1BBB">
      <w:pPr>
        <w:spacing w:after="0"/>
      </w:pPr>
    </w:p>
    <w:p w:rsidR="000D1BBB" w:rsidRDefault="000D1BBB" w:rsidP="000D1BBB">
      <w:pPr>
        <w:spacing w:after="0"/>
        <w:rPr>
          <w:b/>
          <w:bCs/>
        </w:rPr>
      </w:pPr>
      <w:proofErr w:type="spellStart"/>
      <w:r w:rsidRPr="000D1BBB">
        <w:rPr>
          <w:b/>
          <w:bCs/>
        </w:rPr>
        <w:t>predmet_zkr</w:t>
      </w:r>
      <w:proofErr w:type="spellEnd"/>
    </w:p>
    <w:p w:rsidR="000D1BBB" w:rsidRDefault="000D1BBB" w:rsidP="000D1BBB">
      <w:pPr>
        <w:spacing w:after="0"/>
      </w:pPr>
      <w:r w:rsidRPr="000D1BBB">
        <w:t xml:space="preserve">Vyučovaný předmět </w:t>
      </w:r>
      <w:r>
        <w:t>–</w:t>
      </w:r>
      <w:r w:rsidRPr="000D1BBB">
        <w:t xml:space="preserve"> zkratka</w:t>
      </w:r>
    </w:p>
    <w:p w:rsidR="000D1BBB" w:rsidRPr="000D1BBB" w:rsidRDefault="000D1BBB" w:rsidP="000D1BBB">
      <w:pPr>
        <w:spacing w:after="0"/>
      </w:pPr>
    </w:p>
    <w:p w:rsidR="000D1BBB" w:rsidRDefault="000D1BBB" w:rsidP="000D1BBB">
      <w:pPr>
        <w:spacing w:after="0"/>
        <w:rPr>
          <w:b/>
          <w:bCs/>
        </w:rPr>
      </w:pPr>
      <w:proofErr w:type="spellStart"/>
      <w:r w:rsidRPr="000D1BBB">
        <w:rPr>
          <w:b/>
          <w:bCs/>
        </w:rPr>
        <w:t>predmet_kategorie</w:t>
      </w:r>
      <w:proofErr w:type="spellEnd"/>
    </w:p>
    <w:p w:rsidR="000D1BBB" w:rsidRDefault="000D1BBB" w:rsidP="000D1BBB">
      <w:pPr>
        <w:spacing w:after="0"/>
      </w:pPr>
      <w:r w:rsidRPr="000D1BBB">
        <w:t xml:space="preserve">Vyučovaný </w:t>
      </w:r>
      <w:proofErr w:type="gramStart"/>
      <w:r w:rsidRPr="000D1BBB">
        <w:t xml:space="preserve">předmět - </w:t>
      </w:r>
      <w:proofErr w:type="spellStart"/>
      <w:r w:rsidRPr="000D1BBB">
        <w:t>rekódované</w:t>
      </w:r>
      <w:proofErr w:type="spellEnd"/>
      <w:proofErr w:type="gramEnd"/>
      <w:r w:rsidRPr="000D1BBB">
        <w:t xml:space="preserve"> </w:t>
      </w:r>
      <w:r>
        <w:t xml:space="preserve">do obecnějších </w:t>
      </w:r>
      <w:r w:rsidRPr="000D1BBB">
        <w:t>kategori</w:t>
      </w:r>
      <w:r>
        <w:t>í</w:t>
      </w:r>
      <w:r w:rsidR="00CC2EF8">
        <w:t>.</w:t>
      </w:r>
    </w:p>
    <w:p w:rsidR="000D1BBB" w:rsidRPr="000D1BBB" w:rsidRDefault="000D1BBB" w:rsidP="000D1BBB">
      <w:pPr>
        <w:spacing w:after="0"/>
      </w:pPr>
    </w:p>
    <w:p w:rsidR="000D1BBB" w:rsidRDefault="000D1BBB" w:rsidP="000D1BBB">
      <w:pPr>
        <w:spacing w:after="0"/>
        <w:rPr>
          <w:b/>
          <w:bCs/>
        </w:rPr>
      </w:pPr>
      <w:proofErr w:type="spellStart"/>
      <w:r w:rsidRPr="000D1BBB">
        <w:rPr>
          <w:b/>
          <w:bCs/>
        </w:rPr>
        <w:t>pocet_zaku</w:t>
      </w:r>
      <w:proofErr w:type="spellEnd"/>
    </w:p>
    <w:p w:rsidR="000D1BBB" w:rsidRPr="000D1BBB" w:rsidRDefault="000D1BBB" w:rsidP="000D1BBB">
      <w:pPr>
        <w:spacing w:after="0"/>
      </w:pPr>
      <w:r w:rsidRPr="000D1BBB">
        <w:t>Počet žáků ve třídě</w:t>
      </w:r>
      <w:r w:rsidR="00CC2EF8">
        <w:t>.</w:t>
      </w:r>
    </w:p>
    <w:p w:rsidR="000D1BBB" w:rsidRDefault="000D1BBB" w:rsidP="000D1BBB">
      <w:pPr>
        <w:spacing w:after="0"/>
        <w:rPr>
          <w:b/>
          <w:bCs/>
        </w:rPr>
      </w:pPr>
    </w:p>
    <w:p w:rsidR="000D1BBB" w:rsidRDefault="000D1BBB" w:rsidP="000D1BBB">
      <w:pPr>
        <w:spacing w:after="0"/>
        <w:rPr>
          <w:b/>
          <w:bCs/>
        </w:rPr>
      </w:pPr>
      <w:r w:rsidRPr="000D1BBB">
        <w:rPr>
          <w:b/>
          <w:bCs/>
        </w:rPr>
        <w:t>BIMS01 – BIMS24</w:t>
      </w:r>
      <w:r w:rsidR="006223FE">
        <w:rPr>
          <w:b/>
          <w:bCs/>
        </w:rPr>
        <w:t>:</w:t>
      </w:r>
    </w:p>
    <w:p w:rsidR="000D1BBB" w:rsidRPr="000D1BBB" w:rsidRDefault="000D1BBB" w:rsidP="000D1BBB">
      <w:pPr>
        <w:spacing w:after="0"/>
      </w:pPr>
      <w:r w:rsidRPr="000D1BBB">
        <w:t>Položky dotazníku BIMS</w:t>
      </w:r>
      <w:r w:rsidR="00386E3F">
        <w:t xml:space="preserve"> (popis viz níže)</w:t>
      </w:r>
      <w:r>
        <w:t>, kódy odpovědí:</w:t>
      </w:r>
    </w:p>
    <w:p w:rsidR="000D1BBB" w:rsidRDefault="000D1BBB" w:rsidP="000D1BBB">
      <w:pPr>
        <w:spacing w:after="0"/>
      </w:pPr>
      <w:r>
        <w:lastRenderedPageBreak/>
        <w:t xml:space="preserve">1 = </w:t>
      </w:r>
      <w:r w:rsidRPr="000D1BBB">
        <w:t>Naprosto souhlasím</w:t>
      </w:r>
    </w:p>
    <w:p w:rsidR="000D1BBB" w:rsidRDefault="000D1BBB" w:rsidP="000D1BBB">
      <w:pPr>
        <w:spacing w:after="0"/>
      </w:pPr>
      <w:r>
        <w:t xml:space="preserve">2 = </w:t>
      </w:r>
      <w:r w:rsidRPr="000D1BBB">
        <w:t>Souhlasím</w:t>
      </w:r>
    </w:p>
    <w:p w:rsidR="000D1BBB" w:rsidRDefault="000D1BBB" w:rsidP="000D1BBB">
      <w:pPr>
        <w:spacing w:after="0"/>
      </w:pPr>
      <w:r>
        <w:t xml:space="preserve">3 = </w:t>
      </w:r>
      <w:r w:rsidRPr="000D1BBB">
        <w:t>Spíš souhlasím</w:t>
      </w:r>
    </w:p>
    <w:p w:rsidR="000D1BBB" w:rsidRDefault="000D1BBB" w:rsidP="000D1BBB">
      <w:pPr>
        <w:spacing w:after="0"/>
      </w:pPr>
      <w:r>
        <w:t xml:space="preserve">4 = </w:t>
      </w:r>
      <w:r w:rsidRPr="000D1BBB">
        <w:t>Spíš nesouhlasím</w:t>
      </w:r>
    </w:p>
    <w:p w:rsidR="000D1BBB" w:rsidRDefault="000D1BBB" w:rsidP="000D1BBB">
      <w:pPr>
        <w:spacing w:after="0"/>
      </w:pPr>
      <w:r>
        <w:t xml:space="preserve">5 = </w:t>
      </w:r>
      <w:r w:rsidRPr="000D1BBB">
        <w:t>Nesouhlasím</w:t>
      </w:r>
    </w:p>
    <w:p w:rsidR="000C4AE4" w:rsidRDefault="000D1BBB" w:rsidP="000D1BBB">
      <w:pPr>
        <w:spacing w:after="0"/>
      </w:pPr>
      <w:r>
        <w:t xml:space="preserve">6 = </w:t>
      </w:r>
      <w:r w:rsidRPr="000D1BBB">
        <w:t>Naprosto nesouhlasím</w:t>
      </w:r>
    </w:p>
    <w:p w:rsidR="000D1BBB" w:rsidRDefault="000D1BBB" w:rsidP="000D1BBB">
      <w:pPr>
        <w:spacing w:after="0"/>
      </w:pPr>
    </w:p>
    <w:p w:rsidR="000D1BBB" w:rsidRDefault="000D1BBB" w:rsidP="000D1BBB">
      <w:pPr>
        <w:spacing w:after="0"/>
        <w:rPr>
          <w:b/>
          <w:bCs/>
        </w:rPr>
      </w:pPr>
      <w:r w:rsidRPr="000D1BBB">
        <w:rPr>
          <w:b/>
          <w:bCs/>
        </w:rPr>
        <w:t>NFC01 – NFC1</w:t>
      </w:r>
      <w:r>
        <w:rPr>
          <w:b/>
          <w:bCs/>
        </w:rPr>
        <w:t>5</w:t>
      </w:r>
      <w:r w:rsidRPr="000D1BBB">
        <w:rPr>
          <w:b/>
          <w:bCs/>
        </w:rPr>
        <w:t>:</w:t>
      </w:r>
    </w:p>
    <w:p w:rsidR="000D1BBB" w:rsidRPr="000D1BBB" w:rsidRDefault="000D1BBB" w:rsidP="000D1BBB">
      <w:pPr>
        <w:spacing w:after="0"/>
      </w:pPr>
      <w:r w:rsidRPr="000D1BBB">
        <w:t xml:space="preserve">Položky dotazníku </w:t>
      </w:r>
      <w:r>
        <w:t>NFC</w:t>
      </w:r>
      <w:r w:rsidR="00386E3F">
        <w:t xml:space="preserve"> (popis viz níže)</w:t>
      </w:r>
      <w:r>
        <w:t>, kódy odpovědí:</w:t>
      </w:r>
    </w:p>
    <w:p w:rsidR="000D1BBB" w:rsidRDefault="000D1BBB" w:rsidP="000D1BBB">
      <w:pPr>
        <w:spacing w:after="0"/>
      </w:pPr>
      <w:r>
        <w:t xml:space="preserve">1 = </w:t>
      </w:r>
      <w:r w:rsidRPr="000D1BBB">
        <w:t>vůbec mě nevystihuje</w:t>
      </w:r>
    </w:p>
    <w:p w:rsidR="000D1BBB" w:rsidRDefault="000D1BBB" w:rsidP="000D1BBB">
      <w:pPr>
        <w:spacing w:after="0"/>
      </w:pPr>
      <w:r>
        <w:t xml:space="preserve">2 = </w:t>
      </w:r>
      <w:r w:rsidRPr="000D1BBB">
        <w:t>spíše mě nevystihuje</w:t>
      </w:r>
    </w:p>
    <w:p w:rsidR="000D1BBB" w:rsidRDefault="000D1BBB" w:rsidP="000D1BBB">
      <w:pPr>
        <w:spacing w:after="0"/>
      </w:pPr>
      <w:r>
        <w:t xml:space="preserve">3 = </w:t>
      </w:r>
      <w:r w:rsidRPr="000D1BBB">
        <w:t>vystihuje mě tak napůl</w:t>
      </w:r>
    </w:p>
    <w:p w:rsidR="000D1BBB" w:rsidRDefault="000D1BBB" w:rsidP="000D1BBB">
      <w:pPr>
        <w:spacing w:after="0"/>
      </w:pPr>
      <w:r>
        <w:t xml:space="preserve">4 = </w:t>
      </w:r>
      <w:r w:rsidRPr="000D1BBB">
        <w:t>spíše mě vystihuje</w:t>
      </w:r>
    </w:p>
    <w:p w:rsidR="000D1BBB" w:rsidRDefault="000D1BBB" w:rsidP="000D1BBB">
      <w:pPr>
        <w:spacing w:after="0"/>
      </w:pPr>
      <w:r>
        <w:t xml:space="preserve">5 = </w:t>
      </w:r>
      <w:r w:rsidRPr="000D1BBB">
        <w:t>zcela mě vystihuje</w:t>
      </w:r>
    </w:p>
    <w:p w:rsidR="00641DB2" w:rsidRDefault="00641DB2" w:rsidP="000D1BBB">
      <w:pPr>
        <w:spacing w:after="0"/>
      </w:pPr>
    </w:p>
    <w:p w:rsidR="00641DB2" w:rsidRDefault="0048003F" w:rsidP="000D1BBB">
      <w:pPr>
        <w:spacing w:after="0"/>
        <w:rPr>
          <w:b/>
          <w:bCs/>
        </w:rPr>
      </w:pPr>
      <w:r w:rsidRPr="0048003F">
        <w:rPr>
          <w:b/>
          <w:bCs/>
        </w:rPr>
        <w:t>NFC</w:t>
      </w:r>
    </w:p>
    <w:p w:rsidR="0048003F" w:rsidRPr="0048003F" w:rsidRDefault="0048003F" w:rsidP="000D1BBB">
      <w:pPr>
        <w:spacing w:after="0"/>
      </w:pPr>
      <w:r w:rsidRPr="0048003F">
        <w:t>Vypočítaný celkový skór potřeby kognitivního uzavření</w:t>
      </w:r>
      <w:r>
        <w:t xml:space="preserve"> studenta na praxi. Teoretický rozsah je 1 až 5.</w:t>
      </w:r>
    </w:p>
    <w:p w:rsidR="0048003F" w:rsidRPr="0048003F" w:rsidRDefault="0048003F" w:rsidP="000D1BBB">
      <w:pPr>
        <w:spacing w:after="0"/>
        <w:rPr>
          <w:b/>
          <w:bCs/>
        </w:rPr>
      </w:pPr>
    </w:p>
    <w:p w:rsidR="00641DB2" w:rsidRDefault="00641DB2" w:rsidP="00641DB2">
      <w:pPr>
        <w:spacing w:after="0"/>
        <w:rPr>
          <w:b/>
          <w:bCs/>
        </w:rPr>
      </w:pPr>
      <w:proofErr w:type="spellStart"/>
      <w:r w:rsidRPr="00641DB2">
        <w:rPr>
          <w:b/>
          <w:bCs/>
        </w:rPr>
        <w:t>u_pohlavi</w:t>
      </w:r>
      <w:proofErr w:type="spellEnd"/>
    </w:p>
    <w:p w:rsidR="00641DB2" w:rsidRPr="00641DB2" w:rsidRDefault="00641DB2" w:rsidP="00641DB2">
      <w:pPr>
        <w:spacing w:after="0"/>
      </w:pPr>
      <w:r w:rsidRPr="00641DB2">
        <w:t xml:space="preserve">provázející učitel </w:t>
      </w:r>
      <w:proofErr w:type="gramStart"/>
      <w:r w:rsidRPr="00641DB2">
        <w:t>studenta</w:t>
      </w:r>
      <w:r>
        <w:t xml:space="preserve"> - pohlaví</w:t>
      </w:r>
      <w:proofErr w:type="gramEnd"/>
    </w:p>
    <w:p w:rsidR="00641DB2" w:rsidRDefault="00641DB2" w:rsidP="00641DB2">
      <w:pPr>
        <w:spacing w:after="0"/>
        <w:rPr>
          <w:b/>
          <w:bCs/>
        </w:rPr>
      </w:pPr>
      <w:proofErr w:type="spellStart"/>
      <w:r w:rsidRPr="00641DB2">
        <w:rPr>
          <w:b/>
          <w:bCs/>
        </w:rPr>
        <w:t>u_praxe</w:t>
      </w:r>
      <w:proofErr w:type="spellEnd"/>
    </w:p>
    <w:p w:rsidR="00641DB2" w:rsidRPr="00641DB2" w:rsidRDefault="00641DB2" w:rsidP="00641DB2">
      <w:pPr>
        <w:spacing w:after="0"/>
      </w:pPr>
      <w:r w:rsidRPr="00641DB2">
        <w:t>provázející učitel studenta</w:t>
      </w:r>
      <w:r>
        <w:t xml:space="preserve"> – počet let praxe</w:t>
      </w:r>
    </w:p>
    <w:p w:rsidR="00641DB2" w:rsidRPr="00641DB2" w:rsidRDefault="00641DB2" w:rsidP="00641DB2">
      <w:pPr>
        <w:spacing w:after="0"/>
        <w:rPr>
          <w:b/>
          <w:bCs/>
        </w:rPr>
      </w:pPr>
    </w:p>
    <w:p w:rsidR="00641DB2" w:rsidRDefault="00641DB2" w:rsidP="00641DB2">
      <w:pPr>
        <w:spacing w:after="0"/>
        <w:rPr>
          <w:b/>
          <w:bCs/>
        </w:rPr>
      </w:pPr>
      <w:proofErr w:type="spellStart"/>
      <w:r w:rsidRPr="00641DB2">
        <w:rPr>
          <w:b/>
          <w:bCs/>
        </w:rPr>
        <w:t>u_aprobace</w:t>
      </w:r>
      <w:proofErr w:type="spellEnd"/>
    </w:p>
    <w:p w:rsidR="00641DB2" w:rsidRPr="00641DB2" w:rsidRDefault="00641DB2" w:rsidP="00641DB2">
      <w:pPr>
        <w:spacing w:after="0"/>
      </w:pPr>
      <w:r w:rsidRPr="00641DB2">
        <w:t>provázející učitel studenta</w:t>
      </w:r>
      <w:r>
        <w:t xml:space="preserve"> </w:t>
      </w:r>
      <w:r w:rsidR="006223FE">
        <w:t>–</w:t>
      </w:r>
      <w:r>
        <w:t xml:space="preserve"> aprobace</w:t>
      </w:r>
      <w:r w:rsidR="006223FE">
        <w:t xml:space="preserve"> (vypsáno dohromady)</w:t>
      </w:r>
    </w:p>
    <w:p w:rsidR="00641DB2" w:rsidRPr="00641DB2" w:rsidRDefault="00641DB2" w:rsidP="00641DB2">
      <w:pPr>
        <w:spacing w:after="0"/>
        <w:rPr>
          <w:b/>
          <w:bCs/>
        </w:rPr>
      </w:pPr>
    </w:p>
    <w:p w:rsidR="00641DB2" w:rsidRDefault="00641DB2" w:rsidP="00641DB2">
      <w:pPr>
        <w:spacing w:after="0"/>
        <w:rPr>
          <w:b/>
          <w:bCs/>
        </w:rPr>
      </w:pPr>
      <w:proofErr w:type="spellStart"/>
      <w:r w:rsidRPr="00641DB2">
        <w:rPr>
          <w:b/>
          <w:bCs/>
        </w:rPr>
        <w:t>u_aprobace_mat_prirod</w:t>
      </w:r>
      <w:proofErr w:type="spellEnd"/>
    </w:p>
    <w:p w:rsidR="00641DB2" w:rsidRDefault="00641DB2" w:rsidP="00641DB2">
      <w:pPr>
        <w:spacing w:after="0"/>
        <w:rPr>
          <w:b/>
          <w:bCs/>
        </w:rPr>
      </w:pPr>
      <w:proofErr w:type="spellStart"/>
      <w:r w:rsidRPr="00641DB2">
        <w:rPr>
          <w:b/>
          <w:bCs/>
        </w:rPr>
        <w:t>u_aprobace_cestina</w:t>
      </w:r>
      <w:proofErr w:type="spellEnd"/>
    </w:p>
    <w:p w:rsidR="00641DB2" w:rsidRPr="00641DB2" w:rsidRDefault="00641DB2" w:rsidP="00641DB2">
      <w:pPr>
        <w:spacing w:after="0"/>
        <w:rPr>
          <w:b/>
          <w:bCs/>
        </w:rPr>
      </w:pPr>
      <w:proofErr w:type="spellStart"/>
      <w:r w:rsidRPr="00641DB2">
        <w:rPr>
          <w:b/>
          <w:bCs/>
        </w:rPr>
        <w:t>u_aprobace_spec_ped</w:t>
      </w:r>
      <w:proofErr w:type="spellEnd"/>
    </w:p>
    <w:p w:rsidR="00641DB2" w:rsidRPr="00641DB2" w:rsidRDefault="00641DB2" w:rsidP="00641DB2">
      <w:pPr>
        <w:spacing w:after="0"/>
        <w:rPr>
          <w:b/>
          <w:bCs/>
        </w:rPr>
      </w:pPr>
      <w:proofErr w:type="spellStart"/>
      <w:r w:rsidRPr="00641DB2">
        <w:rPr>
          <w:b/>
          <w:bCs/>
        </w:rPr>
        <w:t>u_aprobace_humanitni</w:t>
      </w:r>
      <w:proofErr w:type="spellEnd"/>
    </w:p>
    <w:p w:rsidR="00641DB2" w:rsidRPr="00641DB2" w:rsidRDefault="00641DB2" w:rsidP="00641DB2">
      <w:pPr>
        <w:spacing w:after="0"/>
        <w:rPr>
          <w:b/>
          <w:bCs/>
        </w:rPr>
      </w:pPr>
      <w:proofErr w:type="spellStart"/>
      <w:r w:rsidRPr="00641DB2">
        <w:rPr>
          <w:b/>
          <w:bCs/>
        </w:rPr>
        <w:t>u_aprobace_prvni_stupen</w:t>
      </w:r>
      <w:proofErr w:type="spellEnd"/>
    </w:p>
    <w:p w:rsidR="00641DB2" w:rsidRPr="00641DB2" w:rsidRDefault="00641DB2" w:rsidP="00641DB2">
      <w:pPr>
        <w:spacing w:after="0"/>
        <w:rPr>
          <w:b/>
          <w:bCs/>
        </w:rPr>
      </w:pPr>
      <w:proofErr w:type="spellStart"/>
      <w:r w:rsidRPr="00641DB2">
        <w:rPr>
          <w:b/>
          <w:bCs/>
        </w:rPr>
        <w:t>u_aprobace_TV</w:t>
      </w:r>
      <w:proofErr w:type="spellEnd"/>
    </w:p>
    <w:p w:rsidR="00641DB2" w:rsidRDefault="00641DB2" w:rsidP="00641DB2">
      <w:pPr>
        <w:spacing w:after="0"/>
        <w:rPr>
          <w:b/>
          <w:bCs/>
        </w:rPr>
      </w:pPr>
      <w:proofErr w:type="spellStart"/>
      <w:r w:rsidRPr="00641DB2">
        <w:rPr>
          <w:b/>
          <w:bCs/>
        </w:rPr>
        <w:t>u_aprobace_cizi_jazyk</w:t>
      </w:r>
      <w:proofErr w:type="spellEnd"/>
    </w:p>
    <w:p w:rsidR="00641DB2" w:rsidRPr="00641DB2" w:rsidRDefault="00641DB2" w:rsidP="00641DB2">
      <w:pPr>
        <w:spacing w:after="0"/>
      </w:pPr>
      <w:proofErr w:type="spellStart"/>
      <w:r w:rsidRPr="00641DB2">
        <w:t>dichotomně</w:t>
      </w:r>
      <w:proofErr w:type="spellEnd"/>
      <w:r w:rsidRPr="00641DB2">
        <w:t xml:space="preserve"> kódované proměnné, zda učitel má danou aprobaci</w:t>
      </w:r>
      <w:r w:rsidR="00B06116">
        <w:t xml:space="preserve"> (</w:t>
      </w:r>
      <w:proofErr w:type="spellStart"/>
      <w:r w:rsidR="00B06116">
        <w:t>rekódováno</w:t>
      </w:r>
      <w:proofErr w:type="spellEnd"/>
      <w:r w:rsidR="00B06116">
        <w:t xml:space="preserve"> z </w:t>
      </w:r>
      <w:proofErr w:type="spellStart"/>
      <w:r w:rsidR="00B06116">
        <w:t>u_aprobace</w:t>
      </w:r>
      <w:proofErr w:type="spellEnd"/>
      <w:r w:rsidR="00B06116">
        <w:t>)</w:t>
      </w:r>
    </w:p>
    <w:p w:rsidR="00641DB2" w:rsidRPr="00641DB2" w:rsidRDefault="00641DB2" w:rsidP="00641DB2">
      <w:pPr>
        <w:spacing w:after="0"/>
      </w:pPr>
      <w:r w:rsidRPr="00641DB2">
        <w:t>0 = ne</w:t>
      </w:r>
    </w:p>
    <w:p w:rsidR="00641DB2" w:rsidRPr="00641DB2" w:rsidRDefault="00641DB2" w:rsidP="00641DB2">
      <w:pPr>
        <w:spacing w:after="0"/>
      </w:pPr>
      <w:r w:rsidRPr="00641DB2">
        <w:t>1 = ano</w:t>
      </w:r>
    </w:p>
    <w:p w:rsidR="00641DB2" w:rsidRDefault="00641DB2" w:rsidP="00641DB2">
      <w:pPr>
        <w:spacing w:after="0"/>
        <w:rPr>
          <w:b/>
          <w:bCs/>
        </w:rPr>
      </w:pPr>
    </w:p>
    <w:p w:rsidR="00641DB2" w:rsidRDefault="00641DB2" w:rsidP="00641DB2">
      <w:pPr>
        <w:spacing w:after="0"/>
        <w:rPr>
          <w:b/>
          <w:bCs/>
        </w:rPr>
      </w:pPr>
      <w:proofErr w:type="spellStart"/>
      <w:r w:rsidRPr="00641DB2">
        <w:rPr>
          <w:b/>
          <w:bCs/>
        </w:rPr>
        <w:t>u_pocet_aprobaci</w:t>
      </w:r>
      <w:proofErr w:type="spellEnd"/>
    </w:p>
    <w:p w:rsidR="006223FE" w:rsidRDefault="006223FE" w:rsidP="00641DB2">
      <w:pPr>
        <w:spacing w:after="0"/>
      </w:pPr>
      <w:r w:rsidRPr="006223FE">
        <w:t xml:space="preserve">provázející </w:t>
      </w:r>
      <w:proofErr w:type="gramStart"/>
      <w:r w:rsidRPr="006223FE">
        <w:t>učitel - počet</w:t>
      </w:r>
      <w:proofErr w:type="gramEnd"/>
      <w:r w:rsidRPr="006223FE">
        <w:t xml:space="preserve"> aprobací</w:t>
      </w:r>
    </w:p>
    <w:p w:rsidR="006223FE" w:rsidRPr="006223FE" w:rsidRDefault="006223FE" w:rsidP="00641DB2">
      <w:pPr>
        <w:spacing w:after="0"/>
      </w:pPr>
    </w:p>
    <w:p w:rsidR="00641DB2" w:rsidRDefault="00641DB2" w:rsidP="00641DB2">
      <w:pPr>
        <w:spacing w:after="0"/>
        <w:rPr>
          <w:b/>
          <w:bCs/>
        </w:rPr>
      </w:pPr>
      <w:proofErr w:type="spellStart"/>
      <w:r w:rsidRPr="00641DB2">
        <w:rPr>
          <w:b/>
          <w:bCs/>
        </w:rPr>
        <w:t>u_dle_aprobace</w:t>
      </w:r>
      <w:proofErr w:type="spellEnd"/>
    </w:p>
    <w:p w:rsidR="006223FE" w:rsidRDefault="006223FE" w:rsidP="006223FE">
      <w:pPr>
        <w:spacing w:after="0"/>
      </w:pPr>
      <w:r w:rsidRPr="006223FE">
        <w:t xml:space="preserve">provázející učitel </w:t>
      </w:r>
      <w:r>
        <w:t>–</w:t>
      </w:r>
      <w:r w:rsidRPr="006223FE">
        <w:t xml:space="preserve"> </w:t>
      </w:r>
      <w:r>
        <w:t>učí dle aprobace?</w:t>
      </w:r>
    </w:p>
    <w:p w:rsidR="006223FE" w:rsidRPr="00641DB2" w:rsidRDefault="006223FE" w:rsidP="006223FE">
      <w:pPr>
        <w:spacing w:after="0"/>
      </w:pPr>
      <w:r w:rsidRPr="00641DB2">
        <w:t>0 = ne</w:t>
      </w:r>
    </w:p>
    <w:p w:rsidR="006223FE" w:rsidRPr="00641DB2" w:rsidRDefault="006223FE" w:rsidP="006223FE">
      <w:pPr>
        <w:spacing w:after="0"/>
      </w:pPr>
      <w:r w:rsidRPr="00641DB2">
        <w:t>1 = ano</w:t>
      </w:r>
    </w:p>
    <w:p w:rsidR="006223FE" w:rsidRPr="00641DB2" w:rsidRDefault="006223FE" w:rsidP="00641DB2">
      <w:pPr>
        <w:spacing w:after="0"/>
        <w:rPr>
          <w:b/>
          <w:bCs/>
        </w:rPr>
      </w:pPr>
    </w:p>
    <w:p w:rsidR="00641DB2" w:rsidRDefault="00641DB2" w:rsidP="00641DB2">
      <w:pPr>
        <w:spacing w:after="0"/>
        <w:rPr>
          <w:b/>
          <w:bCs/>
        </w:rPr>
      </w:pPr>
      <w:proofErr w:type="spellStart"/>
      <w:r w:rsidRPr="00641DB2">
        <w:rPr>
          <w:b/>
          <w:bCs/>
        </w:rPr>
        <w:t>u_let_se_studenty</w:t>
      </w:r>
      <w:proofErr w:type="spellEnd"/>
    </w:p>
    <w:p w:rsidR="006223FE" w:rsidRDefault="006223FE" w:rsidP="006223FE">
      <w:pPr>
        <w:spacing w:after="0"/>
      </w:pPr>
      <w:r w:rsidRPr="006223FE">
        <w:t xml:space="preserve">provázející učitel </w:t>
      </w:r>
      <w:r>
        <w:t>–</w:t>
      </w:r>
      <w:r w:rsidRPr="006223FE">
        <w:t xml:space="preserve"> </w:t>
      </w:r>
      <w:r>
        <w:t>kolik let provází studenty?</w:t>
      </w:r>
    </w:p>
    <w:p w:rsidR="006223FE" w:rsidRDefault="006223FE" w:rsidP="00641DB2">
      <w:pPr>
        <w:spacing w:after="0"/>
        <w:rPr>
          <w:b/>
          <w:bCs/>
        </w:rPr>
      </w:pPr>
    </w:p>
    <w:p w:rsidR="00641DB2" w:rsidRPr="00641DB2" w:rsidRDefault="00641DB2" w:rsidP="00641DB2">
      <w:pPr>
        <w:spacing w:after="0"/>
        <w:rPr>
          <w:b/>
          <w:bCs/>
        </w:rPr>
      </w:pPr>
      <w:proofErr w:type="spellStart"/>
      <w:r w:rsidRPr="00641DB2">
        <w:rPr>
          <w:b/>
          <w:bCs/>
        </w:rPr>
        <w:t>u_absolvent_MU</w:t>
      </w:r>
      <w:proofErr w:type="spellEnd"/>
    </w:p>
    <w:p w:rsidR="00641DB2" w:rsidRDefault="006223FE" w:rsidP="000D1BBB">
      <w:pPr>
        <w:spacing w:after="0"/>
      </w:pPr>
      <w:r w:rsidRPr="006223FE">
        <w:t>provázející učitel</w:t>
      </w:r>
      <w:r>
        <w:t xml:space="preserve"> – je absolventem </w:t>
      </w:r>
      <w:proofErr w:type="spellStart"/>
      <w:r>
        <w:t>PedF</w:t>
      </w:r>
      <w:proofErr w:type="spellEnd"/>
      <w:r>
        <w:t xml:space="preserve"> MU?</w:t>
      </w:r>
    </w:p>
    <w:p w:rsidR="00641DB2" w:rsidRDefault="00641DB2" w:rsidP="000D1BBB">
      <w:pPr>
        <w:spacing w:after="0"/>
      </w:pPr>
    </w:p>
    <w:p w:rsidR="006223FE" w:rsidRDefault="006223FE" w:rsidP="006223FE">
      <w:pPr>
        <w:spacing w:after="0"/>
        <w:rPr>
          <w:b/>
          <w:bCs/>
        </w:rPr>
      </w:pPr>
      <w:r>
        <w:rPr>
          <w:b/>
          <w:bCs/>
        </w:rPr>
        <w:t>u_</w:t>
      </w:r>
      <w:r w:rsidRPr="000D1BBB">
        <w:rPr>
          <w:b/>
          <w:bCs/>
        </w:rPr>
        <w:t xml:space="preserve">BIMS01 – </w:t>
      </w:r>
      <w:r>
        <w:rPr>
          <w:b/>
          <w:bCs/>
        </w:rPr>
        <w:t>u_</w:t>
      </w:r>
      <w:r w:rsidRPr="000D1BBB">
        <w:rPr>
          <w:b/>
          <w:bCs/>
        </w:rPr>
        <w:t>BIMS24</w:t>
      </w:r>
      <w:r>
        <w:rPr>
          <w:b/>
          <w:bCs/>
        </w:rPr>
        <w:t>:</w:t>
      </w:r>
    </w:p>
    <w:p w:rsidR="006223FE" w:rsidRPr="006223FE" w:rsidRDefault="006223FE" w:rsidP="006223FE">
      <w:pPr>
        <w:spacing w:after="0"/>
      </w:pPr>
      <w:r w:rsidRPr="000D1BBB">
        <w:lastRenderedPageBreak/>
        <w:t>Položky dotazníku BIMS</w:t>
      </w:r>
      <w:r>
        <w:t xml:space="preserve">, </w:t>
      </w:r>
      <w:r w:rsidRPr="006223FE">
        <w:t>odpovědi kódovány stejně jako u studentů</w:t>
      </w:r>
    </w:p>
    <w:p w:rsidR="00641DB2" w:rsidRDefault="00641DB2" w:rsidP="000D1BBB">
      <w:pPr>
        <w:spacing w:after="0"/>
      </w:pPr>
    </w:p>
    <w:p w:rsidR="006223FE" w:rsidRDefault="006223FE" w:rsidP="006223FE">
      <w:pPr>
        <w:spacing w:after="0"/>
        <w:rPr>
          <w:b/>
          <w:bCs/>
        </w:rPr>
      </w:pPr>
      <w:r>
        <w:rPr>
          <w:b/>
          <w:bCs/>
        </w:rPr>
        <w:t>u_</w:t>
      </w:r>
      <w:r w:rsidRPr="000D1BBB">
        <w:rPr>
          <w:b/>
          <w:bCs/>
        </w:rPr>
        <w:t xml:space="preserve">NFC01 – </w:t>
      </w:r>
      <w:r>
        <w:rPr>
          <w:b/>
          <w:bCs/>
        </w:rPr>
        <w:t>u_</w:t>
      </w:r>
      <w:r w:rsidRPr="000D1BBB">
        <w:rPr>
          <w:b/>
          <w:bCs/>
        </w:rPr>
        <w:t>NFC1</w:t>
      </w:r>
      <w:r>
        <w:rPr>
          <w:b/>
          <w:bCs/>
        </w:rPr>
        <w:t>5</w:t>
      </w:r>
      <w:r w:rsidRPr="000D1BBB">
        <w:rPr>
          <w:b/>
          <w:bCs/>
        </w:rPr>
        <w:t>:</w:t>
      </w:r>
    </w:p>
    <w:p w:rsidR="006223FE" w:rsidRDefault="006223FE" w:rsidP="000D1BBB">
      <w:pPr>
        <w:spacing w:after="0"/>
      </w:pPr>
      <w:r w:rsidRPr="000D1BBB">
        <w:t xml:space="preserve">Položky dotazníku </w:t>
      </w:r>
      <w:r>
        <w:t xml:space="preserve">NFC, </w:t>
      </w:r>
      <w:r w:rsidRPr="006223FE">
        <w:t>odpovědi kódovány stejně jako u studentů</w:t>
      </w:r>
    </w:p>
    <w:p w:rsidR="006223FE" w:rsidRDefault="006223FE" w:rsidP="000D1BBB">
      <w:pPr>
        <w:spacing w:after="0"/>
      </w:pPr>
    </w:p>
    <w:p w:rsidR="0048003F" w:rsidRDefault="0048003F" w:rsidP="0048003F">
      <w:pPr>
        <w:spacing w:after="0"/>
        <w:rPr>
          <w:b/>
          <w:bCs/>
        </w:rPr>
      </w:pPr>
      <w:r w:rsidRPr="0048003F">
        <w:rPr>
          <w:b/>
          <w:bCs/>
        </w:rPr>
        <w:t>NFC</w:t>
      </w:r>
    </w:p>
    <w:p w:rsidR="0048003F" w:rsidRPr="0048003F" w:rsidRDefault="0048003F" w:rsidP="0048003F">
      <w:pPr>
        <w:spacing w:after="0"/>
      </w:pPr>
      <w:r w:rsidRPr="0048003F">
        <w:t>Vypočítaný celkový skór potřeby kognitivního uzavření</w:t>
      </w:r>
      <w:r>
        <w:t xml:space="preserve"> provázejícího učitele. Teoretický rozsah je 1-5.</w:t>
      </w:r>
    </w:p>
    <w:p w:rsidR="0048003F" w:rsidRPr="0048003F" w:rsidRDefault="0048003F" w:rsidP="0048003F">
      <w:pPr>
        <w:spacing w:after="0"/>
        <w:rPr>
          <w:b/>
          <w:bCs/>
        </w:rPr>
      </w:pPr>
    </w:p>
    <w:p w:rsidR="006223FE" w:rsidRDefault="006223FE" w:rsidP="000D1BBB">
      <w:pPr>
        <w:spacing w:after="0"/>
      </w:pPr>
    </w:p>
    <w:p w:rsidR="006223FE" w:rsidRDefault="006223FE" w:rsidP="000D1BBB">
      <w:pPr>
        <w:spacing w:after="0"/>
      </w:pPr>
    </w:p>
    <w:p w:rsidR="00F94FB6" w:rsidRDefault="00F94FB6">
      <w:pPr>
        <w:spacing w:after="160" w:line="259" w:lineRule="auto"/>
        <w:rPr>
          <w:rFonts w:asciiTheme="majorHAnsi" w:eastAsiaTheme="majorEastAsia" w:hAnsiTheme="majorHAnsi" w:cstheme="majorBidi"/>
          <w:color w:val="2F5496" w:themeColor="accent1" w:themeShade="BF"/>
          <w:sz w:val="32"/>
          <w:szCs w:val="32"/>
        </w:rPr>
      </w:pPr>
    </w:p>
    <w:p w:rsidR="006223FE" w:rsidRDefault="006223FE" w:rsidP="006223FE">
      <w:pPr>
        <w:pStyle w:val="Nadpis1"/>
      </w:pPr>
      <w:r>
        <w:t>Popis použitých dotazníků</w:t>
      </w:r>
    </w:p>
    <w:p w:rsidR="006223FE" w:rsidRDefault="006223FE" w:rsidP="000D1BBB">
      <w:pPr>
        <w:spacing w:after="0"/>
      </w:pPr>
    </w:p>
    <w:p w:rsidR="00641DB2" w:rsidRDefault="00641DB2" w:rsidP="006223FE">
      <w:pPr>
        <w:pStyle w:val="Podnadpis"/>
      </w:pPr>
      <w:r>
        <w:t>Dotazník BIMS</w:t>
      </w:r>
    </w:p>
    <w:p w:rsidR="000D1BBB" w:rsidRDefault="006223FE" w:rsidP="00B5229F">
      <w:r w:rsidRPr="006223FE">
        <w:t>Škálou managementu chování a výuky (</w:t>
      </w:r>
      <w:proofErr w:type="spellStart"/>
      <w:r w:rsidRPr="006223FE">
        <w:t>Behavior</w:t>
      </w:r>
      <w:proofErr w:type="spellEnd"/>
      <w:r w:rsidRPr="006223FE">
        <w:t xml:space="preserve"> and </w:t>
      </w:r>
      <w:proofErr w:type="spellStart"/>
      <w:r w:rsidRPr="006223FE">
        <w:t>Instructional</w:t>
      </w:r>
      <w:proofErr w:type="spellEnd"/>
      <w:r w:rsidRPr="006223FE">
        <w:t xml:space="preserve"> Management </w:t>
      </w:r>
      <w:proofErr w:type="spellStart"/>
      <w:r w:rsidRPr="006223FE">
        <w:t>Scale</w:t>
      </w:r>
      <w:proofErr w:type="spellEnd"/>
      <w:r w:rsidRPr="006223FE">
        <w:t xml:space="preserve"> – BIMS) (Martin &amp; </w:t>
      </w:r>
      <w:proofErr w:type="spellStart"/>
      <w:r w:rsidRPr="006223FE">
        <w:t>Sass</w:t>
      </w:r>
      <w:proofErr w:type="spellEnd"/>
      <w:r w:rsidRPr="006223FE">
        <w:t>, 2010)</w:t>
      </w:r>
      <w:r>
        <w:t xml:space="preserve"> </w:t>
      </w:r>
      <w:r w:rsidR="008A5103">
        <w:t xml:space="preserve">je složena ze dvou </w:t>
      </w:r>
      <w:proofErr w:type="spellStart"/>
      <w:r w:rsidR="008A5103">
        <w:t>subškál</w:t>
      </w:r>
      <w:proofErr w:type="spellEnd"/>
      <w:r w:rsidR="008A5103">
        <w:t xml:space="preserve"> – managementu chování (</w:t>
      </w:r>
      <w:r w:rsidR="008A5103" w:rsidRPr="00162937">
        <w:rPr>
          <w:b/>
          <w:bCs/>
        </w:rPr>
        <w:t>BM</w:t>
      </w:r>
      <w:r w:rsidR="008A5103">
        <w:t>) a managementu výuky (</w:t>
      </w:r>
      <w:r w:rsidR="008A5103" w:rsidRPr="00162937">
        <w:rPr>
          <w:b/>
          <w:bCs/>
        </w:rPr>
        <w:t>IM</w:t>
      </w:r>
      <w:r w:rsidR="008A5103">
        <w:t>). Položky BM zjišťují, zda učitel intervenuje, když žáci bez vyzvání mluví, zda omezuje povídání žáků mezi sebou, zda navrací žáky k učení, když se vzdálí požadované aktivitě, zda trvá na</w:t>
      </w:r>
      <w:r w:rsidR="00F94FB6">
        <w:t xml:space="preserve"> </w:t>
      </w:r>
      <w:r w:rsidR="008A5103">
        <w:t xml:space="preserve">dodržování pravidel a používá je ke kontrole chování žáků. Položky IM měří, zda učitel dle svých výpovědí využívá spolupráce žáků ve výuce, skupinovou práci, podporuje interakci žáků ve výuce, zda využívá žákovské podněty pro tvorbu projektů, zda přizpůsobuje výuku potřebám žáků a podporuje aplikaci poznatků do praxe. </w:t>
      </w:r>
      <w:r w:rsidR="008A5103" w:rsidRPr="008A5103">
        <w:t xml:space="preserve">Metoda využívá šestibodovou </w:t>
      </w:r>
      <w:proofErr w:type="spellStart"/>
      <w:r w:rsidR="008A5103">
        <w:t>odpověďovou</w:t>
      </w:r>
      <w:proofErr w:type="spellEnd"/>
      <w:r w:rsidR="008A5103">
        <w:t xml:space="preserve"> škálu </w:t>
      </w:r>
      <w:proofErr w:type="spellStart"/>
      <w:r w:rsidR="008A5103">
        <w:t>Likertova</w:t>
      </w:r>
      <w:proofErr w:type="spellEnd"/>
      <w:r w:rsidR="008A5103">
        <w:t xml:space="preserve"> typu, která zjišťuje míru souhlasu s tvrzením v dané položce.</w:t>
      </w:r>
    </w:p>
    <w:p w:rsidR="002D19EB" w:rsidRDefault="002D19EB" w:rsidP="00B5229F">
      <w:r>
        <w:t xml:space="preserve">Položky </w:t>
      </w:r>
      <w:proofErr w:type="spellStart"/>
      <w:r>
        <w:t>subškály</w:t>
      </w:r>
      <w:proofErr w:type="spellEnd"/>
      <w:r>
        <w:t xml:space="preserve"> BM jsou označené lichým pořadovým číslem: BIMS01, BIMS03,</w:t>
      </w:r>
      <w:r w:rsidRPr="002D19EB">
        <w:t xml:space="preserve"> </w:t>
      </w:r>
      <w:r>
        <w:t>BIMS05,</w:t>
      </w:r>
      <w:r w:rsidRPr="002D19EB">
        <w:t xml:space="preserve"> </w:t>
      </w:r>
      <w:r>
        <w:t>BIMS07,</w:t>
      </w:r>
      <w:r w:rsidRPr="002D19EB">
        <w:t xml:space="preserve"> </w:t>
      </w:r>
      <w:r>
        <w:t>BIMS09,</w:t>
      </w:r>
      <w:r w:rsidRPr="002D19EB">
        <w:t xml:space="preserve"> </w:t>
      </w:r>
      <w:r>
        <w:t>BIMS11,</w:t>
      </w:r>
      <w:r w:rsidRPr="002D19EB">
        <w:t xml:space="preserve"> </w:t>
      </w:r>
      <w:r>
        <w:t>BIMS13,</w:t>
      </w:r>
      <w:r w:rsidRPr="002D19EB">
        <w:t xml:space="preserve"> </w:t>
      </w:r>
      <w:r>
        <w:t>BIMS15,</w:t>
      </w:r>
      <w:r w:rsidRPr="002D19EB">
        <w:t xml:space="preserve"> </w:t>
      </w:r>
      <w:r>
        <w:t>BIMS17,</w:t>
      </w:r>
      <w:r w:rsidRPr="002D19EB">
        <w:t xml:space="preserve"> </w:t>
      </w:r>
      <w:r>
        <w:t>BIMS19,</w:t>
      </w:r>
      <w:r w:rsidRPr="002D19EB">
        <w:t xml:space="preserve"> </w:t>
      </w:r>
      <w:r>
        <w:t>BIMS21,</w:t>
      </w:r>
      <w:r w:rsidRPr="002D19EB">
        <w:t xml:space="preserve"> </w:t>
      </w:r>
      <w:r>
        <w:t>BIMS23.</w:t>
      </w:r>
    </w:p>
    <w:p w:rsidR="002D19EB" w:rsidRDefault="002D19EB" w:rsidP="00B5229F">
      <w:r>
        <w:t xml:space="preserve">Položky </w:t>
      </w:r>
      <w:proofErr w:type="spellStart"/>
      <w:r>
        <w:t>subškály</w:t>
      </w:r>
      <w:proofErr w:type="spellEnd"/>
      <w:r>
        <w:t xml:space="preserve"> BM jsou označené sudým pořadovým číslem: BIMS02, BIMS04,</w:t>
      </w:r>
      <w:r w:rsidRPr="002D19EB">
        <w:t xml:space="preserve"> </w:t>
      </w:r>
      <w:r>
        <w:t>BIMS06,</w:t>
      </w:r>
      <w:r w:rsidRPr="002D19EB">
        <w:t xml:space="preserve"> </w:t>
      </w:r>
      <w:r>
        <w:t>BIMS08,</w:t>
      </w:r>
      <w:r w:rsidRPr="002D19EB">
        <w:t xml:space="preserve"> </w:t>
      </w:r>
      <w:r>
        <w:t>BIMS10,</w:t>
      </w:r>
      <w:r w:rsidRPr="002D19EB">
        <w:t xml:space="preserve"> </w:t>
      </w:r>
      <w:r>
        <w:t>BIMS12,</w:t>
      </w:r>
      <w:r w:rsidRPr="002D19EB">
        <w:t xml:space="preserve"> </w:t>
      </w:r>
      <w:r>
        <w:t>BIMS14,</w:t>
      </w:r>
      <w:r w:rsidRPr="002D19EB">
        <w:t xml:space="preserve"> </w:t>
      </w:r>
      <w:r>
        <w:t>BIMS16,</w:t>
      </w:r>
      <w:r w:rsidRPr="002D19EB">
        <w:t xml:space="preserve"> </w:t>
      </w:r>
      <w:r>
        <w:t>BIMS18,</w:t>
      </w:r>
      <w:r w:rsidRPr="002D19EB">
        <w:t xml:space="preserve"> </w:t>
      </w:r>
      <w:r>
        <w:t>BIMS20,</w:t>
      </w:r>
      <w:r w:rsidRPr="002D19EB">
        <w:t xml:space="preserve"> </w:t>
      </w:r>
      <w:r>
        <w:t>BIMS22,</w:t>
      </w:r>
      <w:r w:rsidRPr="002D19EB">
        <w:t xml:space="preserve"> </w:t>
      </w:r>
      <w:r>
        <w:t>BIMS24.</w:t>
      </w:r>
    </w:p>
    <w:p w:rsidR="002D19EB" w:rsidRDefault="002D19EB" w:rsidP="00B5229F">
      <w:r>
        <w:t xml:space="preserve">Pro každou </w:t>
      </w:r>
      <w:proofErr w:type="spellStart"/>
      <w:r>
        <w:t>subškálu</w:t>
      </w:r>
      <w:proofErr w:type="spellEnd"/>
      <w:r>
        <w:t xml:space="preserve"> lze vyvodit obecnou úroveň </w:t>
      </w:r>
      <w:r w:rsidR="001534A2">
        <w:t xml:space="preserve">uplatňování behaviorálních (BM), respektive didaktických (IM) strategii prostým zprůměrováním odpovědí na všechny položky v dané </w:t>
      </w:r>
      <w:proofErr w:type="spellStart"/>
      <w:r w:rsidR="001534A2">
        <w:t>subškále</w:t>
      </w:r>
      <w:proofErr w:type="spellEnd"/>
      <w:r w:rsidR="001534A2">
        <w:t>.</w:t>
      </w:r>
    </w:p>
    <w:p w:rsidR="00B5229F" w:rsidRDefault="00B5229F" w:rsidP="00B5229F">
      <w:r>
        <w:t>Položky dotazníku BIMS</w:t>
      </w:r>
    </w:p>
    <w:tbl>
      <w:tblPr>
        <w:tblStyle w:val="Prosttabulka4"/>
        <w:tblW w:w="9209" w:type="dxa"/>
        <w:tblLook w:val="04A0" w:firstRow="1" w:lastRow="0" w:firstColumn="1" w:lastColumn="0" w:noHBand="0" w:noVBand="1"/>
      </w:tblPr>
      <w:tblGrid>
        <w:gridCol w:w="787"/>
        <w:gridCol w:w="626"/>
        <w:gridCol w:w="7796"/>
      </w:tblGrid>
      <w:tr w:rsidR="00B5229F" w:rsidRPr="00B5229F" w:rsidTr="00F94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100000000000" w:firstRow="1" w:lastRow="0" w:firstColumn="0" w:lastColumn="0" w:oddVBand="0" w:evenVBand="0" w:oddHBand="0" w:evenHBand="0" w:firstRowFirstColumn="0" w:firstRowLastColumn="0" w:lastRowFirstColumn="0" w:lastRowLastColumn="0"/>
              <w:rPr>
                <w:b w:val="0"/>
                <w:bCs w:val="0"/>
              </w:rPr>
            </w:pPr>
            <w:r w:rsidRPr="00B5229F">
              <w:rPr>
                <w:b w:val="0"/>
                <w:bCs w:val="0"/>
              </w:rPr>
              <w:t>1.</w:t>
            </w:r>
          </w:p>
        </w:tc>
        <w:tc>
          <w:tcPr>
            <w:tcW w:w="7796" w:type="dxa"/>
            <w:vAlign w:val="center"/>
          </w:tcPr>
          <w:p w:rsidR="00B5229F" w:rsidRPr="00B5229F" w:rsidRDefault="00B5229F" w:rsidP="00F94FB6">
            <w:pPr>
              <w:spacing w:beforeLines="40" w:before="96" w:afterLines="40" w:after="96"/>
              <w:cnfStyle w:val="100000000000" w:firstRow="1" w:lastRow="0" w:firstColumn="0" w:lastColumn="0" w:oddVBand="0" w:evenVBand="0" w:oddHBand="0" w:evenHBand="0" w:firstRowFirstColumn="0" w:firstRowLastColumn="0" w:lastRowFirstColumn="0" w:lastRowLastColumn="0"/>
              <w:rPr>
                <w:b w:val="0"/>
                <w:bCs w:val="0"/>
              </w:rPr>
            </w:pPr>
            <w:r w:rsidRPr="00B5229F">
              <w:rPr>
                <w:b w:val="0"/>
                <w:bCs w:val="0"/>
              </w:rPr>
              <w:t xml:space="preserve">Téměř vždy zasahuji, když se žáci baví ve výuce v nevhodnou dobu.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2.</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Prostřednictvím frontální výuky se mi lépe učí.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3.</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Rozhodně nenechávám žáky, aby si při vyučování povídali.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4.</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Téměř vždy ve výuce zařazuji aktivity, ve kterých žáci spolupracují.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5.</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Odměňuji žáky za dobré chování při výuce.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6.</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Zapojuji žáky do aktivní diskuse o tom, jak použít získané znalosti v běžném životě.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7.</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Pokud se žák baví se sousedem, přesadím ho jinam.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8.</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Vytvořil/a jsem si ve výuce běžné postupy vyučování, kterých se držím.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9.</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Využívám podněty žáků k vytvoření pravidel ve třídě.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10.</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Většinou využívám ve vyučování skupinovou práci.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lastRenderedPageBreak/>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11.</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Dovoluji žákům, aby vstávali bez dovolení.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12.</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Využívám náměty žáků k vytváření žákovských projektů.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13.</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Jsem přísný/á co se týká dodržování kázně žáků ve vyučování.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14.</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Většinou vedu žáky k tomu, aby hledali řešení problému a kladli otázky.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15.</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Usměrňuji činnost žáků, pokud se nevěnují zadanému úkolu.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16.</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Řídím přechod žáků mezi vzdělávacími aktivitami.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17.</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Trvám na tom, aby se žáci ve vyučování vždy řídili pravidly.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18.</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Většinou přizpůsobuji výuku individuálním potřebám žáků.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19.</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Důsledně kontroluji, jestli se žáci v hodině věnují zadaným úkolům.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20.</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Skoro pokaždé důsledně instruuji žáky při zadávání úkolu.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21.</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Využívám dodržování pravidel třídy pro zajištění kázně žáků.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22.</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Neodchyluji se od svého plánu vyučovací hodiny.  </w:t>
            </w:r>
          </w:p>
        </w:tc>
      </w:tr>
      <w:tr w:rsidR="00B5229F" w:rsidRPr="00B5229F" w:rsidTr="00F94FB6">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BM</w:t>
            </w:r>
          </w:p>
        </w:tc>
        <w:tc>
          <w:tcPr>
            <w:tcW w:w="62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23.</w:t>
            </w:r>
          </w:p>
        </w:tc>
        <w:tc>
          <w:tcPr>
            <w:tcW w:w="7796" w:type="dxa"/>
            <w:vAlign w:val="center"/>
          </w:tcPr>
          <w:p w:rsidR="00B5229F" w:rsidRPr="00B5229F" w:rsidRDefault="00B5229F"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5229F">
              <w:t xml:space="preserve">Pokud žák svým chováním vzdoruje, vyžaduji, aby dodržoval stanovená pravidla.  </w:t>
            </w:r>
          </w:p>
        </w:tc>
      </w:tr>
      <w:tr w:rsidR="00B5229F" w:rsidRPr="00B5229F"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vAlign w:val="center"/>
          </w:tcPr>
          <w:p w:rsidR="00B5229F" w:rsidRPr="00B5229F" w:rsidRDefault="00B5229F" w:rsidP="00F94FB6">
            <w:pPr>
              <w:spacing w:beforeLines="40" w:before="96" w:afterLines="40" w:after="96"/>
            </w:pPr>
            <w:r>
              <w:t>IM</w:t>
            </w:r>
          </w:p>
        </w:tc>
        <w:tc>
          <w:tcPr>
            <w:tcW w:w="62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24.</w:t>
            </w:r>
          </w:p>
        </w:tc>
        <w:tc>
          <w:tcPr>
            <w:tcW w:w="7796" w:type="dxa"/>
            <w:vAlign w:val="center"/>
          </w:tcPr>
          <w:p w:rsidR="00B5229F" w:rsidRPr="00B5229F" w:rsidRDefault="00B5229F"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5229F">
              <w:t xml:space="preserve">Téměř vždy podporuji ve vyučování interakci mezi studenty.  </w:t>
            </w:r>
          </w:p>
        </w:tc>
      </w:tr>
    </w:tbl>
    <w:p w:rsidR="00B5229F" w:rsidRDefault="00B5229F" w:rsidP="00B5229F"/>
    <w:p w:rsidR="00B5229F" w:rsidRDefault="00B5229F" w:rsidP="00B5229F"/>
    <w:p w:rsidR="00B5229F" w:rsidRDefault="00B5229F" w:rsidP="00F94FB6">
      <w:pPr>
        <w:pStyle w:val="Podnadpis"/>
      </w:pPr>
      <w:r>
        <w:t>Dotazník NFC</w:t>
      </w:r>
    </w:p>
    <w:p w:rsidR="002D19EB" w:rsidRDefault="00B5229F" w:rsidP="00F94FB6">
      <w:r>
        <w:t>P</w:t>
      </w:r>
      <w:r w:rsidRPr="00B5229F">
        <w:t xml:space="preserve">otřeba kognitivního uzavření (někdy též potřeba uzavření, kognitivní uzavření či NFC z angl. </w:t>
      </w:r>
      <w:proofErr w:type="spellStart"/>
      <w:r w:rsidRPr="00B5229F">
        <w:t>Need</w:t>
      </w:r>
      <w:proofErr w:type="spellEnd"/>
      <w:r w:rsidRPr="00B5229F">
        <w:t xml:space="preserve"> </w:t>
      </w:r>
      <w:proofErr w:type="spellStart"/>
      <w:r w:rsidRPr="00B5229F">
        <w:t>for</w:t>
      </w:r>
      <w:proofErr w:type="spellEnd"/>
      <w:r w:rsidRPr="00B5229F">
        <w:t xml:space="preserve"> </w:t>
      </w:r>
      <w:proofErr w:type="spellStart"/>
      <w:r w:rsidRPr="00B5229F">
        <w:t>Cognitive</w:t>
      </w:r>
      <w:proofErr w:type="spellEnd"/>
      <w:r w:rsidRPr="00B5229F">
        <w:t xml:space="preserve"> </w:t>
      </w:r>
      <w:proofErr w:type="spellStart"/>
      <w:r w:rsidRPr="00B5229F">
        <w:t>Closure</w:t>
      </w:r>
      <w:proofErr w:type="spellEnd"/>
      <w:r w:rsidRPr="00B5229F">
        <w:t xml:space="preserve">) je psychologický termín zavedený A. W. </w:t>
      </w:r>
      <w:proofErr w:type="spellStart"/>
      <w:r w:rsidRPr="00B5229F">
        <w:t>Kruglanskim</w:t>
      </w:r>
      <w:proofErr w:type="spellEnd"/>
      <w:r w:rsidRPr="00B5229F">
        <w:t>, který popisuje touhu lidí po jednoznačnosti a tendenci vyhýbat se nejednoznačnosti. Lidé s vyšší mírou NFC preferují rychlá, jednoznačná rozhodnutí, zvažují méně alternativ. Lidé s nižší mírou NFC jsou kreativnější, produkují více alternativních hypotéz o pozorovaných jevech. NFC slabě a negativně souvisí s potřebou poznání (</w:t>
      </w:r>
      <w:proofErr w:type="spellStart"/>
      <w:r w:rsidRPr="00B5229F">
        <w:t>Need</w:t>
      </w:r>
      <w:proofErr w:type="spellEnd"/>
      <w:r w:rsidRPr="00B5229F">
        <w:t xml:space="preserve"> </w:t>
      </w:r>
      <w:proofErr w:type="spellStart"/>
      <w:r w:rsidRPr="00B5229F">
        <w:t>for</w:t>
      </w:r>
      <w:proofErr w:type="spellEnd"/>
      <w:r w:rsidRPr="00B5229F">
        <w:t xml:space="preserve"> </w:t>
      </w:r>
      <w:proofErr w:type="spellStart"/>
      <w:r w:rsidRPr="00B5229F">
        <w:t>Cognition</w:t>
      </w:r>
      <w:proofErr w:type="spellEnd"/>
      <w:r w:rsidRPr="00B5229F">
        <w:t>), naopak nesouvisí například s inteligencí. Potřeba kognitivního uzavření je důležitá při studiu postojů a zejména předsudků, protože tendence k vytváření pevných, jednoznačných a nedostatečně podložených závěrů (tedy právě stereotypů vůči minoritám) je jednou z charakteristik osob s vyšší mírou NFC.</w:t>
      </w:r>
    </w:p>
    <w:p w:rsidR="00F94FB6" w:rsidRDefault="00F94FB6" w:rsidP="00F94FB6">
      <w:r>
        <w:t>Nástroj zachycuje pět základních faset konstruktu potřeby kognitivního uzavření, tedy 1) preferenci uspořádání a pořádku v prostředí, 2) preferenci předvídatelnosti plynoucí z jistých znalostí (</w:t>
      </w:r>
      <w:proofErr w:type="spellStart"/>
      <w:r>
        <w:t>secure</w:t>
      </w:r>
      <w:proofErr w:type="spellEnd"/>
      <w:r>
        <w:t xml:space="preserve"> </w:t>
      </w:r>
      <w:proofErr w:type="spellStart"/>
      <w:r>
        <w:t>knowledge</w:t>
      </w:r>
      <w:proofErr w:type="spellEnd"/>
      <w:r>
        <w:t>), 3) rozhodnost jako usilování o uzavření, 4) prožívání diskomfortu v situaci neurčitosti a 5) neochotu nechat své závěry konfrontovat alternativními názory či nekonzistentními fakty (</w:t>
      </w:r>
      <w:proofErr w:type="spellStart"/>
      <w:r>
        <w:t>closed-mindedness</w:t>
      </w:r>
      <w:proofErr w:type="spellEnd"/>
      <w:r>
        <w:t xml:space="preserve">). Každá faseta je dotazníku reprezentována třemi položkami. Odpovědi jsou zachycovány </w:t>
      </w:r>
      <w:proofErr w:type="spellStart"/>
      <w:r>
        <w:t>nas</w:t>
      </w:r>
      <w:proofErr w:type="spellEnd"/>
      <w:r>
        <w:t xml:space="preserve"> stupnici </w:t>
      </w:r>
      <w:proofErr w:type="spellStart"/>
      <w:r>
        <w:t>Likertova</w:t>
      </w:r>
      <w:proofErr w:type="spellEnd"/>
      <w:r>
        <w:t xml:space="preserve"> typu (1 – vůbec mě nevystihuje, 2 – spíše mě nevystihuje, 3 – vystihuje mě tak napůl, 4 – spíše mě vystihuje, 5 – zcela mě vystihuje). Součtem (či zprůměrováním) všech 15 položek vznikne proměnná, která dobře reprezentuje konstrukt potřeby uzavření.</w:t>
      </w:r>
    </w:p>
    <w:p w:rsidR="00F94FB6" w:rsidRDefault="00F94FB6" w:rsidP="00F94FB6">
      <w:pPr>
        <w:spacing w:after="0"/>
      </w:pPr>
    </w:p>
    <w:tbl>
      <w:tblPr>
        <w:tblStyle w:val="Prosttabulka4"/>
        <w:tblW w:w="9351" w:type="dxa"/>
        <w:tblLook w:val="04A0" w:firstRow="1" w:lastRow="0" w:firstColumn="1" w:lastColumn="0" w:noHBand="0" w:noVBand="1"/>
      </w:tblPr>
      <w:tblGrid>
        <w:gridCol w:w="988"/>
        <w:gridCol w:w="8363"/>
      </w:tblGrid>
      <w:tr w:rsidR="00F94FB6" w:rsidRPr="00F94FB6" w:rsidTr="00F94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rsidR="00F94FB6" w:rsidRPr="00F94FB6" w:rsidRDefault="00F94FB6" w:rsidP="00F94FB6">
            <w:pPr>
              <w:spacing w:beforeLines="40" w:before="96" w:afterLines="40" w:after="96"/>
              <w:rPr>
                <w:i/>
                <w:iCs/>
              </w:rPr>
            </w:pPr>
            <w:r w:rsidRPr="00F94FB6">
              <w:rPr>
                <w:i/>
                <w:iCs/>
              </w:rPr>
              <w:t>Preference uspořádání a pořádku v prostředí</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nfc01</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Žít dobře uspořádaný život s pravidelným denním rozvrhem mi prostě sedne.</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lastRenderedPageBreak/>
              <w:t>nfc02</w:t>
            </w:r>
          </w:p>
        </w:tc>
        <w:tc>
          <w:tcPr>
            <w:tcW w:w="8363" w:type="dxa"/>
          </w:tcPr>
          <w:p w:rsidR="00F94FB6" w:rsidRPr="00F94FB6" w:rsidRDefault="00F94FB6"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94FB6">
              <w:t>Stanovit si pevný režim mi pomáhá více si užívat života.</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nfc03</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Líbí se mi jasný a uspořádaný způsob života.</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351" w:type="dxa"/>
            <w:gridSpan w:val="2"/>
          </w:tcPr>
          <w:p w:rsidR="00F94FB6" w:rsidRPr="00F94FB6" w:rsidRDefault="00F94FB6" w:rsidP="00F94FB6">
            <w:pPr>
              <w:spacing w:beforeLines="40" w:before="96" w:afterLines="40" w:after="96"/>
              <w:rPr>
                <w:i/>
                <w:iCs/>
              </w:rPr>
            </w:pPr>
            <w:r w:rsidRPr="00F94FB6">
              <w:rPr>
                <w:i/>
                <w:iCs/>
              </w:rPr>
              <w:t>Preference předvídatelnosti plynoucí z jistých znalostí</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nfc04</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Nerad(a) se vystavuji situacím, o nichž dopředu nevím, co mohu očekávat.</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nfc05</w:t>
            </w:r>
          </w:p>
        </w:tc>
        <w:tc>
          <w:tcPr>
            <w:tcW w:w="8363" w:type="dxa"/>
          </w:tcPr>
          <w:p w:rsidR="00F94FB6" w:rsidRPr="00F94FB6" w:rsidRDefault="00F94FB6"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94FB6">
              <w:t>Nerad(a) trávím čas ve společnosti lidí, kteří jsou schopni jednat nepředvídatelně.</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nfc06</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Nemám rád(a) nepředvídatelné situace.</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351" w:type="dxa"/>
            <w:gridSpan w:val="2"/>
          </w:tcPr>
          <w:p w:rsidR="00F94FB6" w:rsidRPr="00F94FB6" w:rsidRDefault="00F94FB6" w:rsidP="00F94FB6">
            <w:pPr>
              <w:spacing w:beforeLines="40" w:before="96" w:afterLines="40" w:after="96"/>
              <w:rPr>
                <w:i/>
                <w:iCs/>
              </w:rPr>
            </w:pPr>
            <w:r w:rsidRPr="00F94FB6">
              <w:rPr>
                <w:i/>
                <w:iCs/>
              </w:rPr>
              <w:t>Rozhodnost jako usilování o uzavření</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nfc07</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Obyčejně se mi uleví, jakmile se pro něco rozhodnu.</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nfc08</w:t>
            </w:r>
          </w:p>
        </w:tc>
        <w:tc>
          <w:tcPr>
            <w:tcW w:w="8363" w:type="dxa"/>
          </w:tcPr>
          <w:p w:rsidR="00F94FB6" w:rsidRPr="00F94FB6" w:rsidRDefault="00F94FB6"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94FB6">
              <w:t>Když stojím před nějakým problémem, obvykle se snažím dojít k řešení co nejrychleji.</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nfc12</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Pokud nemůžu přijít na řešení problému okamžitě, jsem netrpělivý(á) a podrážděný(á).</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351" w:type="dxa"/>
            <w:gridSpan w:val="2"/>
          </w:tcPr>
          <w:p w:rsidR="00F94FB6" w:rsidRPr="00F94FB6" w:rsidRDefault="00F94FB6" w:rsidP="00F94FB6">
            <w:pPr>
              <w:spacing w:beforeLines="40" w:before="96" w:afterLines="40" w:after="96"/>
              <w:rPr>
                <w:i/>
                <w:iCs/>
              </w:rPr>
            </w:pPr>
            <w:r w:rsidRPr="00F94FB6">
              <w:rPr>
                <w:i/>
                <w:iCs/>
              </w:rPr>
              <w:t>Prožívání diskomfortu v situaci neurčitosti</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nfc09</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Nemám rád(a), když něčí výrok může znamenat spoustu různých věcí.</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nfc13</w:t>
            </w:r>
          </w:p>
        </w:tc>
        <w:tc>
          <w:tcPr>
            <w:tcW w:w="8363" w:type="dxa"/>
          </w:tcPr>
          <w:p w:rsidR="00F94FB6" w:rsidRPr="00F94FB6" w:rsidRDefault="00F94FB6"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94FB6">
              <w:t>Nemám rád(a) nejisté situace.</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nfc14</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Je mi nepříjemné, když nechápu důvod nějaké události, která se mi přihodila.</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351" w:type="dxa"/>
            <w:gridSpan w:val="2"/>
          </w:tcPr>
          <w:p w:rsidR="00F94FB6" w:rsidRPr="00F94FB6" w:rsidRDefault="00F94FB6" w:rsidP="00F94FB6">
            <w:pPr>
              <w:spacing w:beforeLines="40" w:before="96" w:afterLines="40" w:after="96"/>
              <w:rPr>
                <w:i/>
                <w:iCs/>
              </w:rPr>
            </w:pPr>
            <w:r w:rsidRPr="00F94FB6">
              <w:rPr>
                <w:i/>
                <w:iCs/>
              </w:rPr>
              <w:t xml:space="preserve">Uzavřenost mysli </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nfc10</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 xml:space="preserve">Obvykle </w:t>
            </w:r>
            <w:proofErr w:type="gramStart"/>
            <w:r w:rsidRPr="00F94FB6">
              <w:t>mne</w:t>
            </w:r>
            <w:proofErr w:type="gramEnd"/>
            <w:r w:rsidRPr="00F94FB6">
              <w:t xml:space="preserve"> dráždí, když jeden člověk nesouhlasí s něčím, co si myslí všichni ostatní.</w:t>
            </w:r>
          </w:p>
        </w:tc>
      </w:tr>
      <w:tr w:rsidR="00F94FB6" w:rsidRPr="00F94FB6" w:rsidTr="00F94FB6">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nfc11</w:t>
            </w:r>
          </w:p>
        </w:tc>
        <w:tc>
          <w:tcPr>
            <w:tcW w:w="8363" w:type="dxa"/>
          </w:tcPr>
          <w:p w:rsidR="00F94FB6" w:rsidRPr="00F94FB6" w:rsidRDefault="00F94FB6" w:rsidP="00F94FB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94FB6">
              <w:t>Nepotřebuji se zabývat všemi možnými úhly pohledu na to, abych si udělal(a) vlastní názor.</w:t>
            </w:r>
          </w:p>
        </w:tc>
      </w:tr>
      <w:tr w:rsidR="00F94FB6" w:rsidRPr="00F94FB6" w:rsidTr="00F94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94FB6" w:rsidRPr="00F94FB6" w:rsidRDefault="00F94FB6" w:rsidP="00F94FB6">
            <w:pPr>
              <w:spacing w:beforeLines="40" w:before="96" w:afterLines="40" w:after="96"/>
            </w:pPr>
            <w:r w:rsidRPr="00F94FB6">
              <w:t>nfc15</w:t>
            </w:r>
          </w:p>
        </w:tc>
        <w:tc>
          <w:tcPr>
            <w:tcW w:w="8363" w:type="dxa"/>
          </w:tcPr>
          <w:p w:rsidR="00F94FB6" w:rsidRPr="00F94FB6" w:rsidRDefault="00F94FB6" w:rsidP="00F94FB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94FB6">
              <w:t>Nemám rád(a) otázky, na které lze odpovědět mnoha různými způsoby.</w:t>
            </w:r>
          </w:p>
        </w:tc>
      </w:tr>
    </w:tbl>
    <w:p w:rsidR="000D1BBB" w:rsidRDefault="000D1BBB" w:rsidP="00F94FB6">
      <w:pPr>
        <w:spacing w:beforeLines="40" w:before="96" w:afterLines="40" w:after="96"/>
      </w:pPr>
    </w:p>
    <w:p w:rsidR="000D1BBB" w:rsidRDefault="000D1BBB" w:rsidP="000D1BBB">
      <w:pPr>
        <w:spacing w:after="0"/>
      </w:pPr>
    </w:p>
    <w:p w:rsidR="000D1BBB" w:rsidRDefault="000D1BBB" w:rsidP="000D1BBB">
      <w:pPr>
        <w:spacing w:after="0"/>
      </w:pPr>
    </w:p>
    <w:p w:rsidR="000D1BBB" w:rsidRDefault="000D1BBB" w:rsidP="000D1BBB">
      <w:pPr>
        <w:spacing w:after="0"/>
      </w:pPr>
    </w:p>
    <w:p w:rsidR="000D1BBB" w:rsidRDefault="000D1BBB" w:rsidP="000D1BBB">
      <w:pPr>
        <w:spacing w:after="0"/>
      </w:pPr>
    </w:p>
    <w:p w:rsidR="000D1BBB" w:rsidRPr="000D1BBB" w:rsidRDefault="000D1BBB" w:rsidP="000D1BBB">
      <w:pPr>
        <w:spacing w:after="0"/>
      </w:pPr>
    </w:p>
    <w:sectPr w:rsidR="000D1BBB" w:rsidRPr="000D1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29FD"/>
    <w:multiLevelType w:val="hybridMultilevel"/>
    <w:tmpl w:val="088C49D0"/>
    <w:lvl w:ilvl="0" w:tplc="39DAEA20">
      <w:start w:val="1"/>
      <w:numFmt w:val="bullet"/>
      <w:lvlText w:val="•"/>
      <w:lvlJc w:val="left"/>
      <w:pPr>
        <w:tabs>
          <w:tab w:val="num" w:pos="720"/>
        </w:tabs>
        <w:ind w:left="720" w:hanging="360"/>
      </w:pPr>
      <w:rPr>
        <w:rFonts w:ascii="Arial" w:hAnsi="Arial" w:hint="default"/>
      </w:rPr>
    </w:lvl>
    <w:lvl w:ilvl="1" w:tplc="4CE8D2BE">
      <w:numFmt w:val="bullet"/>
      <w:lvlText w:val="•"/>
      <w:lvlJc w:val="left"/>
      <w:pPr>
        <w:tabs>
          <w:tab w:val="num" w:pos="1440"/>
        </w:tabs>
        <w:ind w:left="1440" w:hanging="360"/>
      </w:pPr>
      <w:rPr>
        <w:rFonts w:ascii="Arial" w:hAnsi="Arial" w:hint="default"/>
      </w:rPr>
    </w:lvl>
    <w:lvl w:ilvl="2" w:tplc="57A013E4">
      <w:numFmt w:val="bullet"/>
      <w:lvlText w:val="•"/>
      <w:lvlJc w:val="left"/>
      <w:pPr>
        <w:tabs>
          <w:tab w:val="num" w:pos="2160"/>
        </w:tabs>
        <w:ind w:left="2160" w:hanging="360"/>
      </w:pPr>
      <w:rPr>
        <w:rFonts w:ascii="Arial" w:hAnsi="Arial" w:hint="default"/>
      </w:rPr>
    </w:lvl>
    <w:lvl w:ilvl="3" w:tplc="6B84098A">
      <w:numFmt w:val="bullet"/>
      <w:lvlText w:val="•"/>
      <w:lvlJc w:val="left"/>
      <w:pPr>
        <w:tabs>
          <w:tab w:val="num" w:pos="2880"/>
        </w:tabs>
        <w:ind w:left="2880" w:hanging="360"/>
      </w:pPr>
      <w:rPr>
        <w:rFonts w:ascii="Arial" w:hAnsi="Arial" w:hint="default"/>
      </w:rPr>
    </w:lvl>
    <w:lvl w:ilvl="4" w:tplc="559CB4EE" w:tentative="1">
      <w:start w:val="1"/>
      <w:numFmt w:val="bullet"/>
      <w:lvlText w:val="•"/>
      <w:lvlJc w:val="left"/>
      <w:pPr>
        <w:tabs>
          <w:tab w:val="num" w:pos="3600"/>
        </w:tabs>
        <w:ind w:left="3600" w:hanging="360"/>
      </w:pPr>
      <w:rPr>
        <w:rFonts w:ascii="Arial" w:hAnsi="Arial" w:hint="default"/>
      </w:rPr>
    </w:lvl>
    <w:lvl w:ilvl="5" w:tplc="A148D836" w:tentative="1">
      <w:start w:val="1"/>
      <w:numFmt w:val="bullet"/>
      <w:lvlText w:val="•"/>
      <w:lvlJc w:val="left"/>
      <w:pPr>
        <w:tabs>
          <w:tab w:val="num" w:pos="4320"/>
        </w:tabs>
        <w:ind w:left="4320" w:hanging="360"/>
      </w:pPr>
      <w:rPr>
        <w:rFonts w:ascii="Arial" w:hAnsi="Arial" w:hint="default"/>
      </w:rPr>
    </w:lvl>
    <w:lvl w:ilvl="6" w:tplc="520E5FA4" w:tentative="1">
      <w:start w:val="1"/>
      <w:numFmt w:val="bullet"/>
      <w:lvlText w:val="•"/>
      <w:lvlJc w:val="left"/>
      <w:pPr>
        <w:tabs>
          <w:tab w:val="num" w:pos="5040"/>
        </w:tabs>
        <w:ind w:left="5040" w:hanging="360"/>
      </w:pPr>
      <w:rPr>
        <w:rFonts w:ascii="Arial" w:hAnsi="Arial" w:hint="default"/>
      </w:rPr>
    </w:lvl>
    <w:lvl w:ilvl="7" w:tplc="A10A679E" w:tentative="1">
      <w:start w:val="1"/>
      <w:numFmt w:val="bullet"/>
      <w:lvlText w:val="•"/>
      <w:lvlJc w:val="left"/>
      <w:pPr>
        <w:tabs>
          <w:tab w:val="num" w:pos="5760"/>
        </w:tabs>
        <w:ind w:left="5760" w:hanging="360"/>
      </w:pPr>
      <w:rPr>
        <w:rFonts w:ascii="Arial" w:hAnsi="Arial" w:hint="default"/>
      </w:rPr>
    </w:lvl>
    <w:lvl w:ilvl="8" w:tplc="881874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763F4"/>
    <w:multiLevelType w:val="hybridMultilevel"/>
    <w:tmpl w:val="BB7ACA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A864505"/>
    <w:multiLevelType w:val="hybridMultilevel"/>
    <w:tmpl w:val="56EC2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6F0B0F"/>
    <w:multiLevelType w:val="hybridMultilevel"/>
    <w:tmpl w:val="E418EEB8"/>
    <w:lvl w:ilvl="0" w:tplc="8BBACB9A">
      <w:start w:val="1"/>
      <w:numFmt w:val="bullet"/>
      <w:lvlText w:val="•"/>
      <w:lvlJc w:val="left"/>
      <w:pPr>
        <w:tabs>
          <w:tab w:val="num" w:pos="720"/>
        </w:tabs>
        <w:ind w:left="720" w:hanging="360"/>
      </w:pPr>
      <w:rPr>
        <w:rFonts w:ascii="Arial" w:hAnsi="Arial" w:hint="default"/>
      </w:rPr>
    </w:lvl>
    <w:lvl w:ilvl="1" w:tplc="6C6C0D10">
      <w:numFmt w:val="bullet"/>
      <w:lvlText w:val="•"/>
      <w:lvlJc w:val="left"/>
      <w:pPr>
        <w:tabs>
          <w:tab w:val="num" w:pos="1440"/>
        </w:tabs>
        <w:ind w:left="1440" w:hanging="360"/>
      </w:pPr>
      <w:rPr>
        <w:rFonts w:ascii="Arial" w:hAnsi="Arial" w:hint="default"/>
      </w:rPr>
    </w:lvl>
    <w:lvl w:ilvl="2" w:tplc="8716D8A2">
      <w:numFmt w:val="bullet"/>
      <w:lvlText w:val="•"/>
      <w:lvlJc w:val="left"/>
      <w:pPr>
        <w:tabs>
          <w:tab w:val="num" w:pos="2160"/>
        </w:tabs>
        <w:ind w:left="2160" w:hanging="360"/>
      </w:pPr>
      <w:rPr>
        <w:rFonts w:ascii="Arial" w:hAnsi="Arial" w:hint="default"/>
      </w:rPr>
    </w:lvl>
    <w:lvl w:ilvl="3" w:tplc="63EEFB6E">
      <w:numFmt w:val="bullet"/>
      <w:lvlText w:val="•"/>
      <w:lvlJc w:val="left"/>
      <w:pPr>
        <w:tabs>
          <w:tab w:val="num" w:pos="2880"/>
        </w:tabs>
        <w:ind w:left="2880" w:hanging="360"/>
      </w:pPr>
      <w:rPr>
        <w:rFonts w:ascii="Arial" w:hAnsi="Arial" w:hint="default"/>
      </w:rPr>
    </w:lvl>
    <w:lvl w:ilvl="4" w:tplc="6106B48C" w:tentative="1">
      <w:start w:val="1"/>
      <w:numFmt w:val="bullet"/>
      <w:lvlText w:val="•"/>
      <w:lvlJc w:val="left"/>
      <w:pPr>
        <w:tabs>
          <w:tab w:val="num" w:pos="3600"/>
        </w:tabs>
        <w:ind w:left="3600" w:hanging="360"/>
      </w:pPr>
      <w:rPr>
        <w:rFonts w:ascii="Arial" w:hAnsi="Arial" w:hint="default"/>
      </w:rPr>
    </w:lvl>
    <w:lvl w:ilvl="5" w:tplc="10528A3A" w:tentative="1">
      <w:start w:val="1"/>
      <w:numFmt w:val="bullet"/>
      <w:lvlText w:val="•"/>
      <w:lvlJc w:val="left"/>
      <w:pPr>
        <w:tabs>
          <w:tab w:val="num" w:pos="4320"/>
        </w:tabs>
        <w:ind w:left="4320" w:hanging="360"/>
      </w:pPr>
      <w:rPr>
        <w:rFonts w:ascii="Arial" w:hAnsi="Arial" w:hint="default"/>
      </w:rPr>
    </w:lvl>
    <w:lvl w:ilvl="6" w:tplc="792283AC" w:tentative="1">
      <w:start w:val="1"/>
      <w:numFmt w:val="bullet"/>
      <w:lvlText w:val="•"/>
      <w:lvlJc w:val="left"/>
      <w:pPr>
        <w:tabs>
          <w:tab w:val="num" w:pos="5040"/>
        </w:tabs>
        <w:ind w:left="5040" w:hanging="360"/>
      </w:pPr>
      <w:rPr>
        <w:rFonts w:ascii="Arial" w:hAnsi="Arial" w:hint="default"/>
      </w:rPr>
    </w:lvl>
    <w:lvl w:ilvl="7" w:tplc="F7A4DF3E" w:tentative="1">
      <w:start w:val="1"/>
      <w:numFmt w:val="bullet"/>
      <w:lvlText w:val="•"/>
      <w:lvlJc w:val="left"/>
      <w:pPr>
        <w:tabs>
          <w:tab w:val="num" w:pos="5760"/>
        </w:tabs>
        <w:ind w:left="5760" w:hanging="360"/>
      </w:pPr>
      <w:rPr>
        <w:rFonts w:ascii="Arial" w:hAnsi="Arial" w:hint="default"/>
      </w:rPr>
    </w:lvl>
    <w:lvl w:ilvl="8" w:tplc="C704960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BB"/>
    <w:rsid w:val="000C4AE4"/>
    <w:rsid w:val="000D1BBB"/>
    <w:rsid w:val="00121F16"/>
    <w:rsid w:val="001232B4"/>
    <w:rsid w:val="001534A2"/>
    <w:rsid w:val="00162937"/>
    <w:rsid w:val="001B725C"/>
    <w:rsid w:val="002B2BF8"/>
    <w:rsid w:val="002D19EB"/>
    <w:rsid w:val="00386E3F"/>
    <w:rsid w:val="0039029F"/>
    <w:rsid w:val="0048003F"/>
    <w:rsid w:val="004B4CF2"/>
    <w:rsid w:val="005D74B7"/>
    <w:rsid w:val="006223FE"/>
    <w:rsid w:val="00641DB2"/>
    <w:rsid w:val="007C2D15"/>
    <w:rsid w:val="00876F74"/>
    <w:rsid w:val="008A5103"/>
    <w:rsid w:val="00930649"/>
    <w:rsid w:val="00A66829"/>
    <w:rsid w:val="00B06116"/>
    <w:rsid w:val="00B5229F"/>
    <w:rsid w:val="00BC48EA"/>
    <w:rsid w:val="00CC2EF8"/>
    <w:rsid w:val="00D655F5"/>
    <w:rsid w:val="00EF0F0E"/>
    <w:rsid w:val="00EF1AA6"/>
    <w:rsid w:val="00F113DA"/>
    <w:rsid w:val="00F36E91"/>
    <w:rsid w:val="00F94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D8E8"/>
  <w15:chartTrackingRefBased/>
  <w15:docId w15:val="{E5EFE4A2-7937-446D-9B40-7240AB6E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229F"/>
    <w:pPr>
      <w:spacing w:after="120" w:line="240" w:lineRule="auto"/>
    </w:pPr>
  </w:style>
  <w:style w:type="paragraph" w:styleId="Nadpis1">
    <w:name w:val="heading 1"/>
    <w:basedOn w:val="Normln"/>
    <w:next w:val="Normln"/>
    <w:link w:val="Nadpis1Char"/>
    <w:uiPriority w:val="9"/>
    <w:qFormat/>
    <w:rsid w:val="00622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23FE"/>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Normln"/>
    <w:link w:val="PodnadpisChar"/>
    <w:uiPriority w:val="11"/>
    <w:qFormat/>
    <w:rsid w:val="006223FE"/>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223FE"/>
    <w:rPr>
      <w:rFonts w:eastAsiaTheme="minorEastAsia"/>
      <w:color w:val="5A5A5A" w:themeColor="text1" w:themeTint="A5"/>
      <w:spacing w:val="15"/>
    </w:rPr>
  </w:style>
  <w:style w:type="table" w:styleId="Mkatabulky">
    <w:name w:val="Table Grid"/>
    <w:basedOn w:val="Normlntabulka"/>
    <w:uiPriority w:val="39"/>
    <w:rsid w:val="00B5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B522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zev">
    <w:name w:val="Title"/>
    <w:basedOn w:val="Normln"/>
    <w:next w:val="Normln"/>
    <w:link w:val="NzevChar"/>
    <w:uiPriority w:val="10"/>
    <w:qFormat/>
    <w:rsid w:val="007C2D15"/>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2D15"/>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7C2D15"/>
    <w:pPr>
      <w:ind w:left="720"/>
      <w:contextualSpacing/>
    </w:pPr>
  </w:style>
  <w:style w:type="character" w:styleId="Hypertextovodkaz">
    <w:name w:val="Hyperlink"/>
    <w:basedOn w:val="Standardnpsmoodstavce"/>
    <w:uiPriority w:val="99"/>
    <w:unhideWhenUsed/>
    <w:rsid w:val="00F113DA"/>
    <w:rPr>
      <w:color w:val="0563C1" w:themeColor="hyperlink"/>
      <w:u w:val="single"/>
    </w:rPr>
  </w:style>
  <w:style w:type="character" w:styleId="Nevyeenzmnka">
    <w:name w:val="Unresolved Mention"/>
    <w:basedOn w:val="Standardnpsmoodstavce"/>
    <w:uiPriority w:val="99"/>
    <w:semiHidden/>
    <w:unhideWhenUsed/>
    <w:rsid w:val="00F1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3298">
      <w:bodyDiv w:val="1"/>
      <w:marLeft w:val="0"/>
      <w:marRight w:val="0"/>
      <w:marTop w:val="0"/>
      <w:marBottom w:val="0"/>
      <w:divBdr>
        <w:top w:val="none" w:sz="0" w:space="0" w:color="auto"/>
        <w:left w:val="none" w:sz="0" w:space="0" w:color="auto"/>
        <w:bottom w:val="none" w:sz="0" w:space="0" w:color="auto"/>
        <w:right w:val="none" w:sz="0" w:space="0" w:color="auto"/>
      </w:divBdr>
      <w:divsChild>
        <w:div w:id="879558945">
          <w:marLeft w:val="1080"/>
          <w:marRight w:val="0"/>
          <w:marTop w:val="100"/>
          <w:marBottom w:val="0"/>
          <w:divBdr>
            <w:top w:val="none" w:sz="0" w:space="0" w:color="auto"/>
            <w:left w:val="none" w:sz="0" w:space="0" w:color="auto"/>
            <w:bottom w:val="none" w:sz="0" w:space="0" w:color="auto"/>
            <w:right w:val="none" w:sz="0" w:space="0" w:color="auto"/>
          </w:divBdr>
        </w:div>
        <w:div w:id="462843093">
          <w:marLeft w:val="1800"/>
          <w:marRight w:val="0"/>
          <w:marTop w:val="100"/>
          <w:marBottom w:val="0"/>
          <w:divBdr>
            <w:top w:val="none" w:sz="0" w:space="0" w:color="auto"/>
            <w:left w:val="none" w:sz="0" w:space="0" w:color="auto"/>
            <w:bottom w:val="none" w:sz="0" w:space="0" w:color="auto"/>
            <w:right w:val="none" w:sz="0" w:space="0" w:color="auto"/>
          </w:divBdr>
        </w:div>
        <w:div w:id="119500631">
          <w:marLeft w:val="1800"/>
          <w:marRight w:val="0"/>
          <w:marTop w:val="100"/>
          <w:marBottom w:val="0"/>
          <w:divBdr>
            <w:top w:val="none" w:sz="0" w:space="0" w:color="auto"/>
            <w:left w:val="none" w:sz="0" w:space="0" w:color="auto"/>
            <w:bottom w:val="none" w:sz="0" w:space="0" w:color="auto"/>
            <w:right w:val="none" w:sz="0" w:space="0" w:color="auto"/>
          </w:divBdr>
        </w:div>
        <w:div w:id="1910799553">
          <w:marLeft w:val="1800"/>
          <w:marRight w:val="0"/>
          <w:marTop w:val="100"/>
          <w:marBottom w:val="0"/>
          <w:divBdr>
            <w:top w:val="none" w:sz="0" w:space="0" w:color="auto"/>
            <w:left w:val="none" w:sz="0" w:space="0" w:color="auto"/>
            <w:bottom w:val="none" w:sz="0" w:space="0" w:color="auto"/>
            <w:right w:val="none" w:sz="0" w:space="0" w:color="auto"/>
          </w:divBdr>
        </w:div>
        <w:div w:id="248464603">
          <w:marLeft w:val="2520"/>
          <w:marRight w:val="0"/>
          <w:marTop w:val="100"/>
          <w:marBottom w:val="0"/>
          <w:divBdr>
            <w:top w:val="none" w:sz="0" w:space="0" w:color="auto"/>
            <w:left w:val="none" w:sz="0" w:space="0" w:color="auto"/>
            <w:bottom w:val="none" w:sz="0" w:space="0" w:color="auto"/>
            <w:right w:val="none" w:sz="0" w:space="0" w:color="auto"/>
          </w:divBdr>
        </w:div>
        <w:div w:id="1588726745">
          <w:marLeft w:val="2520"/>
          <w:marRight w:val="0"/>
          <w:marTop w:val="100"/>
          <w:marBottom w:val="0"/>
          <w:divBdr>
            <w:top w:val="none" w:sz="0" w:space="0" w:color="auto"/>
            <w:left w:val="none" w:sz="0" w:space="0" w:color="auto"/>
            <w:bottom w:val="none" w:sz="0" w:space="0" w:color="auto"/>
            <w:right w:val="none" w:sz="0" w:space="0" w:color="auto"/>
          </w:divBdr>
        </w:div>
        <w:div w:id="291909536">
          <w:marLeft w:val="2520"/>
          <w:marRight w:val="0"/>
          <w:marTop w:val="100"/>
          <w:marBottom w:val="0"/>
          <w:divBdr>
            <w:top w:val="none" w:sz="0" w:space="0" w:color="auto"/>
            <w:left w:val="none" w:sz="0" w:space="0" w:color="auto"/>
            <w:bottom w:val="none" w:sz="0" w:space="0" w:color="auto"/>
            <w:right w:val="none" w:sz="0" w:space="0" w:color="auto"/>
          </w:divBdr>
        </w:div>
        <w:div w:id="444079427">
          <w:marLeft w:val="1800"/>
          <w:marRight w:val="0"/>
          <w:marTop w:val="100"/>
          <w:marBottom w:val="0"/>
          <w:divBdr>
            <w:top w:val="none" w:sz="0" w:space="0" w:color="auto"/>
            <w:left w:val="none" w:sz="0" w:space="0" w:color="auto"/>
            <w:bottom w:val="none" w:sz="0" w:space="0" w:color="auto"/>
            <w:right w:val="none" w:sz="0" w:space="0" w:color="auto"/>
          </w:divBdr>
        </w:div>
      </w:divsChild>
    </w:div>
    <w:div w:id="1193110373">
      <w:bodyDiv w:val="1"/>
      <w:marLeft w:val="0"/>
      <w:marRight w:val="0"/>
      <w:marTop w:val="0"/>
      <w:marBottom w:val="0"/>
      <w:divBdr>
        <w:top w:val="none" w:sz="0" w:space="0" w:color="auto"/>
        <w:left w:val="none" w:sz="0" w:space="0" w:color="auto"/>
        <w:bottom w:val="none" w:sz="0" w:space="0" w:color="auto"/>
        <w:right w:val="none" w:sz="0" w:space="0" w:color="auto"/>
      </w:divBdr>
      <w:divsChild>
        <w:div w:id="278220930">
          <w:marLeft w:val="360"/>
          <w:marRight w:val="0"/>
          <w:marTop w:val="200"/>
          <w:marBottom w:val="0"/>
          <w:divBdr>
            <w:top w:val="none" w:sz="0" w:space="0" w:color="auto"/>
            <w:left w:val="none" w:sz="0" w:space="0" w:color="auto"/>
            <w:bottom w:val="none" w:sz="0" w:space="0" w:color="auto"/>
            <w:right w:val="none" w:sz="0" w:space="0" w:color="auto"/>
          </w:divBdr>
        </w:div>
        <w:div w:id="243296892">
          <w:marLeft w:val="1080"/>
          <w:marRight w:val="0"/>
          <w:marTop w:val="100"/>
          <w:marBottom w:val="0"/>
          <w:divBdr>
            <w:top w:val="none" w:sz="0" w:space="0" w:color="auto"/>
            <w:left w:val="none" w:sz="0" w:space="0" w:color="auto"/>
            <w:bottom w:val="none" w:sz="0" w:space="0" w:color="auto"/>
            <w:right w:val="none" w:sz="0" w:space="0" w:color="auto"/>
          </w:divBdr>
        </w:div>
        <w:div w:id="605960689">
          <w:marLeft w:val="1080"/>
          <w:marRight w:val="0"/>
          <w:marTop w:val="100"/>
          <w:marBottom w:val="0"/>
          <w:divBdr>
            <w:top w:val="none" w:sz="0" w:space="0" w:color="auto"/>
            <w:left w:val="none" w:sz="0" w:space="0" w:color="auto"/>
            <w:bottom w:val="none" w:sz="0" w:space="0" w:color="auto"/>
            <w:right w:val="none" w:sz="0" w:space="0" w:color="auto"/>
          </w:divBdr>
        </w:div>
        <w:div w:id="227687813">
          <w:marLeft w:val="1080"/>
          <w:marRight w:val="0"/>
          <w:marTop w:val="100"/>
          <w:marBottom w:val="0"/>
          <w:divBdr>
            <w:top w:val="none" w:sz="0" w:space="0" w:color="auto"/>
            <w:left w:val="none" w:sz="0" w:space="0" w:color="auto"/>
            <w:bottom w:val="none" w:sz="0" w:space="0" w:color="auto"/>
            <w:right w:val="none" w:sz="0" w:space="0" w:color="auto"/>
          </w:divBdr>
        </w:div>
        <w:div w:id="1141923318">
          <w:marLeft w:val="1080"/>
          <w:marRight w:val="0"/>
          <w:marTop w:val="100"/>
          <w:marBottom w:val="0"/>
          <w:divBdr>
            <w:top w:val="none" w:sz="0" w:space="0" w:color="auto"/>
            <w:left w:val="none" w:sz="0" w:space="0" w:color="auto"/>
            <w:bottom w:val="none" w:sz="0" w:space="0" w:color="auto"/>
            <w:right w:val="none" w:sz="0" w:space="0" w:color="auto"/>
          </w:divBdr>
        </w:div>
        <w:div w:id="1358309798">
          <w:marLeft w:val="1800"/>
          <w:marRight w:val="0"/>
          <w:marTop w:val="100"/>
          <w:marBottom w:val="0"/>
          <w:divBdr>
            <w:top w:val="none" w:sz="0" w:space="0" w:color="auto"/>
            <w:left w:val="none" w:sz="0" w:space="0" w:color="auto"/>
            <w:bottom w:val="none" w:sz="0" w:space="0" w:color="auto"/>
            <w:right w:val="none" w:sz="0" w:space="0" w:color="auto"/>
          </w:divBdr>
        </w:div>
        <w:div w:id="1115096468">
          <w:marLeft w:val="1800"/>
          <w:marRight w:val="0"/>
          <w:marTop w:val="100"/>
          <w:marBottom w:val="0"/>
          <w:divBdr>
            <w:top w:val="none" w:sz="0" w:space="0" w:color="auto"/>
            <w:left w:val="none" w:sz="0" w:space="0" w:color="auto"/>
            <w:bottom w:val="none" w:sz="0" w:space="0" w:color="auto"/>
            <w:right w:val="none" w:sz="0" w:space="0" w:color="auto"/>
          </w:divBdr>
        </w:div>
        <w:div w:id="877397438">
          <w:marLeft w:val="1800"/>
          <w:marRight w:val="0"/>
          <w:marTop w:val="100"/>
          <w:marBottom w:val="0"/>
          <w:divBdr>
            <w:top w:val="none" w:sz="0" w:space="0" w:color="auto"/>
            <w:left w:val="none" w:sz="0" w:space="0" w:color="auto"/>
            <w:bottom w:val="none" w:sz="0" w:space="0" w:color="auto"/>
            <w:right w:val="none" w:sz="0" w:space="0" w:color="auto"/>
          </w:divBdr>
        </w:div>
        <w:div w:id="1687824146">
          <w:marLeft w:val="1800"/>
          <w:marRight w:val="0"/>
          <w:marTop w:val="100"/>
          <w:marBottom w:val="0"/>
          <w:divBdr>
            <w:top w:val="none" w:sz="0" w:space="0" w:color="auto"/>
            <w:left w:val="none" w:sz="0" w:space="0" w:color="auto"/>
            <w:bottom w:val="none" w:sz="0" w:space="0" w:color="auto"/>
            <w:right w:val="none" w:sz="0" w:space="0" w:color="auto"/>
          </w:divBdr>
        </w:div>
        <w:div w:id="898712957">
          <w:marLeft w:val="2520"/>
          <w:marRight w:val="0"/>
          <w:marTop w:val="100"/>
          <w:marBottom w:val="0"/>
          <w:divBdr>
            <w:top w:val="none" w:sz="0" w:space="0" w:color="auto"/>
            <w:left w:val="none" w:sz="0" w:space="0" w:color="auto"/>
            <w:bottom w:val="none" w:sz="0" w:space="0" w:color="auto"/>
            <w:right w:val="none" w:sz="0" w:space="0" w:color="auto"/>
          </w:divBdr>
        </w:div>
        <w:div w:id="917597816">
          <w:marLeft w:val="2520"/>
          <w:marRight w:val="0"/>
          <w:marTop w:val="100"/>
          <w:marBottom w:val="0"/>
          <w:divBdr>
            <w:top w:val="none" w:sz="0" w:space="0" w:color="auto"/>
            <w:left w:val="none" w:sz="0" w:space="0" w:color="auto"/>
            <w:bottom w:val="none" w:sz="0" w:space="0" w:color="auto"/>
            <w:right w:val="none" w:sz="0" w:space="0" w:color="auto"/>
          </w:divBdr>
        </w:div>
        <w:div w:id="567764074">
          <w:marLeft w:val="2520"/>
          <w:marRight w:val="0"/>
          <w:marTop w:val="100"/>
          <w:marBottom w:val="0"/>
          <w:divBdr>
            <w:top w:val="none" w:sz="0" w:space="0" w:color="auto"/>
            <w:left w:val="none" w:sz="0" w:space="0" w:color="auto"/>
            <w:bottom w:val="none" w:sz="0" w:space="0" w:color="auto"/>
            <w:right w:val="none" w:sz="0" w:space="0" w:color="auto"/>
          </w:divBdr>
        </w:div>
        <w:div w:id="234821505">
          <w:marLeft w:val="1800"/>
          <w:marRight w:val="0"/>
          <w:marTop w:val="100"/>
          <w:marBottom w:val="0"/>
          <w:divBdr>
            <w:top w:val="none" w:sz="0" w:space="0" w:color="auto"/>
            <w:left w:val="none" w:sz="0" w:space="0" w:color="auto"/>
            <w:bottom w:val="none" w:sz="0" w:space="0" w:color="auto"/>
            <w:right w:val="none" w:sz="0" w:space="0" w:color="auto"/>
          </w:divBdr>
        </w:div>
      </w:divsChild>
    </w:div>
    <w:div w:id="1854106924">
      <w:bodyDiv w:val="1"/>
      <w:marLeft w:val="0"/>
      <w:marRight w:val="0"/>
      <w:marTop w:val="0"/>
      <w:marBottom w:val="0"/>
      <w:divBdr>
        <w:top w:val="none" w:sz="0" w:space="0" w:color="auto"/>
        <w:left w:val="none" w:sz="0" w:space="0" w:color="auto"/>
        <w:bottom w:val="none" w:sz="0" w:space="0" w:color="auto"/>
        <w:right w:val="none" w:sz="0" w:space="0" w:color="auto"/>
      </w:divBdr>
      <w:divsChild>
        <w:div w:id="1787113504">
          <w:marLeft w:val="360"/>
          <w:marRight w:val="0"/>
          <w:marTop w:val="200"/>
          <w:marBottom w:val="0"/>
          <w:divBdr>
            <w:top w:val="none" w:sz="0" w:space="0" w:color="auto"/>
            <w:left w:val="none" w:sz="0" w:space="0" w:color="auto"/>
            <w:bottom w:val="none" w:sz="0" w:space="0" w:color="auto"/>
            <w:right w:val="none" w:sz="0" w:space="0" w:color="auto"/>
          </w:divBdr>
        </w:div>
        <w:div w:id="2068601788">
          <w:marLeft w:val="1080"/>
          <w:marRight w:val="0"/>
          <w:marTop w:val="100"/>
          <w:marBottom w:val="0"/>
          <w:divBdr>
            <w:top w:val="none" w:sz="0" w:space="0" w:color="auto"/>
            <w:left w:val="none" w:sz="0" w:space="0" w:color="auto"/>
            <w:bottom w:val="none" w:sz="0" w:space="0" w:color="auto"/>
            <w:right w:val="none" w:sz="0" w:space="0" w:color="auto"/>
          </w:divBdr>
        </w:div>
        <w:div w:id="1926649043">
          <w:marLeft w:val="1080"/>
          <w:marRight w:val="0"/>
          <w:marTop w:val="100"/>
          <w:marBottom w:val="0"/>
          <w:divBdr>
            <w:top w:val="none" w:sz="0" w:space="0" w:color="auto"/>
            <w:left w:val="none" w:sz="0" w:space="0" w:color="auto"/>
            <w:bottom w:val="none" w:sz="0" w:space="0" w:color="auto"/>
            <w:right w:val="none" w:sz="0" w:space="0" w:color="auto"/>
          </w:divBdr>
        </w:div>
        <w:div w:id="326204109">
          <w:marLeft w:val="1080"/>
          <w:marRight w:val="0"/>
          <w:marTop w:val="100"/>
          <w:marBottom w:val="0"/>
          <w:divBdr>
            <w:top w:val="none" w:sz="0" w:space="0" w:color="auto"/>
            <w:left w:val="none" w:sz="0" w:space="0" w:color="auto"/>
            <w:bottom w:val="none" w:sz="0" w:space="0" w:color="auto"/>
            <w:right w:val="none" w:sz="0" w:space="0" w:color="auto"/>
          </w:divBdr>
        </w:div>
        <w:div w:id="1847356406">
          <w:marLeft w:val="1080"/>
          <w:marRight w:val="0"/>
          <w:marTop w:val="100"/>
          <w:marBottom w:val="0"/>
          <w:divBdr>
            <w:top w:val="none" w:sz="0" w:space="0" w:color="auto"/>
            <w:left w:val="none" w:sz="0" w:space="0" w:color="auto"/>
            <w:bottom w:val="none" w:sz="0" w:space="0" w:color="auto"/>
            <w:right w:val="none" w:sz="0" w:space="0" w:color="auto"/>
          </w:divBdr>
        </w:div>
        <w:div w:id="1717701942">
          <w:marLeft w:val="1800"/>
          <w:marRight w:val="0"/>
          <w:marTop w:val="100"/>
          <w:marBottom w:val="0"/>
          <w:divBdr>
            <w:top w:val="none" w:sz="0" w:space="0" w:color="auto"/>
            <w:left w:val="none" w:sz="0" w:space="0" w:color="auto"/>
            <w:bottom w:val="none" w:sz="0" w:space="0" w:color="auto"/>
            <w:right w:val="none" w:sz="0" w:space="0" w:color="auto"/>
          </w:divBdr>
        </w:div>
        <w:div w:id="1331106190">
          <w:marLeft w:val="1800"/>
          <w:marRight w:val="0"/>
          <w:marTop w:val="100"/>
          <w:marBottom w:val="0"/>
          <w:divBdr>
            <w:top w:val="none" w:sz="0" w:space="0" w:color="auto"/>
            <w:left w:val="none" w:sz="0" w:space="0" w:color="auto"/>
            <w:bottom w:val="none" w:sz="0" w:space="0" w:color="auto"/>
            <w:right w:val="none" w:sz="0" w:space="0" w:color="auto"/>
          </w:divBdr>
        </w:div>
        <w:div w:id="2140222886">
          <w:marLeft w:val="1800"/>
          <w:marRight w:val="0"/>
          <w:marTop w:val="100"/>
          <w:marBottom w:val="0"/>
          <w:divBdr>
            <w:top w:val="none" w:sz="0" w:space="0" w:color="auto"/>
            <w:left w:val="none" w:sz="0" w:space="0" w:color="auto"/>
            <w:bottom w:val="none" w:sz="0" w:space="0" w:color="auto"/>
            <w:right w:val="none" w:sz="0" w:space="0" w:color="auto"/>
          </w:divBdr>
        </w:div>
        <w:div w:id="1254704827">
          <w:marLeft w:val="1800"/>
          <w:marRight w:val="0"/>
          <w:marTop w:val="100"/>
          <w:marBottom w:val="0"/>
          <w:divBdr>
            <w:top w:val="none" w:sz="0" w:space="0" w:color="auto"/>
            <w:left w:val="none" w:sz="0" w:space="0" w:color="auto"/>
            <w:bottom w:val="none" w:sz="0" w:space="0" w:color="auto"/>
            <w:right w:val="none" w:sz="0" w:space="0" w:color="auto"/>
          </w:divBdr>
        </w:div>
        <w:div w:id="1204633350">
          <w:marLeft w:val="2520"/>
          <w:marRight w:val="0"/>
          <w:marTop w:val="100"/>
          <w:marBottom w:val="0"/>
          <w:divBdr>
            <w:top w:val="none" w:sz="0" w:space="0" w:color="auto"/>
            <w:left w:val="none" w:sz="0" w:space="0" w:color="auto"/>
            <w:bottom w:val="none" w:sz="0" w:space="0" w:color="auto"/>
            <w:right w:val="none" w:sz="0" w:space="0" w:color="auto"/>
          </w:divBdr>
        </w:div>
        <w:div w:id="1068503627">
          <w:marLeft w:val="2520"/>
          <w:marRight w:val="0"/>
          <w:marTop w:val="100"/>
          <w:marBottom w:val="0"/>
          <w:divBdr>
            <w:top w:val="none" w:sz="0" w:space="0" w:color="auto"/>
            <w:left w:val="none" w:sz="0" w:space="0" w:color="auto"/>
            <w:bottom w:val="none" w:sz="0" w:space="0" w:color="auto"/>
            <w:right w:val="none" w:sz="0" w:space="0" w:color="auto"/>
          </w:divBdr>
        </w:div>
        <w:div w:id="1219592177">
          <w:marLeft w:val="2520"/>
          <w:marRight w:val="0"/>
          <w:marTop w:val="100"/>
          <w:marBottom w:val="0"/>
          <w:divBdr>
            <w:top w:val="none" w:sz="0" w:space="0" w:color="auto"/>
            <w:left w:val="none" w:sz="0" w:space="0" w:color="auto"/>
            <w:bottom w:val="none" w:sz="0" w:space="0" w:color="auto"/>
            <w:right w:val="none" w:sz="0" w:space="0" w:color="auto"/>
          </w:divBdr>
        </w:div>
        <w:div w:id="145208929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spp.awardspace.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et.muni.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7612-8EA2-434E-A793-D0911225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1557</Words>
  <Characters>9191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Kveton</dc:creator>
  <cp:keywords/>
  <dc:description/>
  <cp:lastModifiedBy>Petr Kveton</cp:lastModifiedBy>
  <cp:revision>15</cp:revision>
  <dcterms:created xsi:type="dcterms:W3CDTF">2019-11-20T20:22:00Z</dcterms:created>
  <dcterms:modified xsi:type="dcterms:W3CDTF">2019-11-20T21:24:00Z</dcterms:modified>
</cp:coreProperties>
</file>