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EDB35" w14:textId="3E506D86" w:rsidR="00B63C61" w:rsidRDefault="00B63C61" w:rsidP="00B63C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Výstupy HV011</w:t>
      </w:r>
    </w:p>
    <w:p w14:paraId="2E868486" w14:textId="75BFCD80" w:rsidR="00B63C61" w:rsidRPr="00B63C61" w:rsidRDefault="00B63C61" w:rsidP="00B63C6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Následující text definuje nejdůležitější informace a dovednosti potřebné ke zvládnutí závěrečného testu.</w:t>
      </w:r>
    </w:p>
    <w:p w14:paraId="0B1E23B1" w14:textId="77777777" w:rsidR="00B63C61" w:rsidRDefault="00B63C61" w:rsidP="00B63C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269345" w14:textId="29D6927F" w:rsidR="00B63C61" w:rsidRDefault="00B63C61" w:rsidP="00B63C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63C61">
        <w:rPr>
          <w:rFonts w:ascii="Times New Roman" w:hAnsi="Times New Roman" w:cs="Times New Roman"/>
          <w:sz w:val="24"/>
          <w:szCs w:val="24"/>
        </w:rPr>
        <w:t>vuk, tón, vlastnosti tónu, vyšší harmonické tóny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63C61">
        <w:rPr>
          <w:rFonts w:ascii="Times New Roman" w:hAnsi="Times New Roman" w:cs="Times New Roman"/>
          <w:sz w:val="24"/>
          <w:szCs w:val="24"/>
        </w:rPr>
        <w:t xml:space="preserve"> Tónová soustava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63C61">
        <w:rPr>
          <w:rFonts w:ascii="Times New Roman" w:hAnsi="Times New Roman" w:cs="Times New Roman"/>
          <w:sz w:val="24"/>
          <w:szCs w:val="24"/>
        </w:rPr>
        <w:t xml:space="preserve"> základní tónová řada,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C61">
        <w:rPr>
          <w:rFonts w:ascii="Times New Roman" w:hAnsi="Times New Roman" w:cs="Times New Roman"/>
          <w:sz w:val="24"/>
          <w:szCs w:val="24"/>
        </w:rPr>
        <w:t>tóny zvýšené a snížené, celý tón a půltón, enharmonické tóny, diatonický a chromatický půltón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C61">
        <w:rPr>
          <w:rFonts w:ascii="Times New Roman" w:hAnsi="Times New Roman" w:cs="Times New Roman"/>
          <w:sz w:val="24"/>
          <w:szCs w:val="24"/>
        </w:rPr>
        <w:t xml:space="preserve">Notové písmo, značky a zkratky hudebního písma, italská terminologie tempa, výrazu, dynamiky, agogiky. Stupnice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63C61">
        <w:rPr>
          <w:rFonts w:ascii="Times New Roman" w:hAnsi="Times New Roman" w:cs="Times New Roman"/>
          <w:sz w:val="24"/>
          <w:szCs w:val="24"/>
        </w:rPr>
        <w:t xml:space="preserve">vývoj a systém starověké, středověké církevní mody, dur a moll, chromatické, pentatonické, celotónové, cikánské, </w:t>
      </w:r>
      <w:proofErr w:type="spellStart"/>
      <w:r w:rsidRPr="00B63C61">
        <w:rPr>
          <w:rFonts w:ascii="Times New Roman" w:hAnsi="Times New Roman" w:cs="Times New Roman"/>
          <w:sz w:val="24"/>
          <w:szCs w:val="24"/>
        </w:rPr>
        <w:t>Bartókovsko</w:t>
      </w:r>
      <w:proofErr w:type="spellEnd"/>
      <w:r w:rsidR="00DA55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63C61">
        <w:rPr>
          <w:rFonts w:ascii="Times New Roman" w:hAnsi="Times New Roman" w:cs="Times New Roman"/>
          <w:sz w:val="24"/>
          <w:szCs w:val="24"/>
        </w:rPr>
        <w:t>Messiaenovské</w:t>
      </w:r>
      <w:proofErr w:type="spellEnd"/>
      <w:r w:rsidRPr="00B63C61">
        <w:rPr>
          <w:rFonts w:ascii="Times New Roman" w:hAnsi="Times New Roman" w:cs="Times New Roman"/>
          <w:sz w:val="24"/>
          <w:szCs w:val="24"/>
        </w:rPr>
        <w:t xml:space="preserve"> mody.</w:t>
      </w:r>
      <w:r w:rsidR="00DA55C9">
        <w:rPr>
          <w:rFonts w:ascii="Times New Roman" w:hAnsi="Times New Roman" w:cs="Times New Roman"/>
          <w:sz w:val="24"/>
          <w:szCs w:val="24"/>
        </w:rPr>
        <w:t xml:space="preserve"> </w:t>
      </w:r>
      <w:r w:rsidRPr="00B63C61">
        <w:rPr>
          <w:rFonts w:ascii="Times New Roman" w:hAnsi="Times New Roman" w:cs="Times New Roman"/>
          <w:sz w:val="24"/>
          <w:szCs w:val="24"/>
        </w:rPr>
        <w:t>Intervaly</w:t>
      </w:r>
      <w:r w:rsidR="00DA55C9">
        <w:rPr>
          <w:rFonts w:ascii="Times New Roman" w:hAnsi="Times New Roman" w:cs="Times New Roman"/>
          <w:sz w:val="24"/>
          <w:szCs w:val="24"/>
        </w:rPr>
        <w:t xml:space="preserve"> základní a odvozené, enharmonická záměna a enharmonická proměna intervalu, intervaly melodické a harmonické, zpěvné a nezpěvné, konsonantní a disonantní. Kvintakordy a jejich obraty, trojzvuky </w:t>
      </w:r>
      <w:proofErr w:type="spellStart"/>
      <w:r w:rsidR="00DA55C9">
        <w:rPr>
          <w:rFonts w:ascii="Times New Roman" w:hAnsi="Times New Roman" w:cs="Times New Roman"/>
          <w:sz w:val="24"/>
          <w:szCs w:val="24"/>
        </w:rPr>
        <w:t>doškálné</w:t>
      </w:r>
      <w:proofErr w:type="spellEnd"/>
      <w:r w:rsidR="00DA55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A55C9">
        <w:rPr>
          <w:rFonts w:ascii="Times New Roman" w:hAnsi="Times New Roman" w:cs="Times New Roman"/>
          <w:sz w:val="24"/>
          <w:szCs w:val="24"/>
        </w:rPr>
        <w:t>nedoškálné</w:t>
      </w:r>
      <w:proofErr w:type="spellEnd"/>
      <w:r w:rsidR="00DA55C9">
        <w:rPr>
          <w:rFonts w:ascii="Times New Roman" w:hAnsi="Times New Roman" w:cs="Times New Roman"/>
          <w:sz w:val="24"/>
          <w:szCs w:val="24"/>
        </w:rPr>
        <w:t>, septakordy a jejich obraty, čtyřzvuky</w:t>
      </w:r>
      <w:r w:rsidRPr="00B63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5C9">
        <w:rPr>
          <w:rFonts w:ascii="Times New Roman" w:hAnsi="Times New Roman" w:cs="Times New Roman"/>
          <w:sz w:val="24"/>
          <w:szCs w:val="24"/>
        </w:rPr>
        <w:t>doškálné</w:t>
      </w:r>
      <w:proofErr w:type="spellEnd"/>
      <w:r w:rsidR="00DA55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A55C9">
        <w:rPr>
          <w:rFonts w:ascii="Times New Roman" w:hAnsi="Times New Roman" w:cs="Times New Roman"/>
          <w:sz w:val="24"/>
          <w:szCs w:val="24"/>
        </w:rPr>
        <w:t>nedoškálné</w:t>
      </w:r>
      <w:proofErr w:type="spellEnd"/>
      <w:r w:rsidR="00DA55C9">
        <w:rPr>
          <w:rFonts w:ascii="Times New Roman" w:hAnsi="Times New Roman" w:cs="Times New Roman"/>
          <w:sz w:val="24"/>
          <w:szCs w:val="24"/>
        </w:rPr>
        <w:t xml:space="preserve">. Akordy s jinou než terciovou stavbou. Funkce akordů, </w:t>
      </w:r>
      <w:r w:rsidR="00DA55C9" w:rsidRPr="00DA55C9">
        <w:rPr>
          <w:rFonts w:ascii="Times New Roman" w:hAnsi="Times New Roman" w:cs="Times New Roman"/>
          <w:sz w:val="24"/>
          <w:szCs w:val="24"/>
        </w:rPr>
        <w:t>akordické značky, kadence v tóninách dur a moll</w:t>
      </w:r>
      <w:r w:rsidR="00DA55C9">
        <w:rPr>
          <w:rFonts w:ascii="Times New Roman" w:hAnsi="Times New Roman" w:cs="Times New Roman"/>
          <w:sz w:val="24"/>
          <w:szCs w:val="24"/>
        </w:rPr>
        <w:t>.</w:t>
      </w:r>
    </w:p>
    <w:p w14:paraId="75B34C1D" w14:textId="4C454AD1" w:rsidR="000010D3" w:rsidRDefault="00B63C61" w:rsidP="00B63C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C61">
        <w:rPr>
          <w:rFonts w:ascii="Times New Roman" w:hAnsi="Times New Roman" w:cs="Times New Roman"/>
          <w:sz w:val="24"/>
          <w:szCs w:val="24"/>
        </w:rPr>
        <w:t>T</w:t>
      </w:r>
      <w:r w:rsidR="00DA55C9">
        <w:rPr>
          <w:rFonts w:ascii="Times New Roman" w:hAnsi="Times New Roman" w:cs="Times New Roman"/>
          <w:sz w:val="24"/>
          <w:szCs w:val="24"/>
        </w:rPr>
        <w:t>est</w:t>
      </w:r>
      <w:r w:rsidRPr="00B63C61">
        <w:rPr>
          <w:rFonts w:ascii="Times New Roman" w:hAnsi="Times New Roman" w:cs="Times New Roman"/>
          <w:sz w:val="24"/>
          <w:szCs w:val="24"/>
        </w:rPr>
        <w:t xml:space="preserve">: </w:t>
      </w:r>
      <w:r w:rsidR="000010D3">
        <w:rPr>
          <w:rFonts w:ascii="Times New Roman" w:hAnsi="Times New Roman" w:cs="Times New Roman"/>
          <w:sz w:val="24"/>
          <w:szCs w:val="24"/>
        </w:rPr>
        <w:t>K</w:t>
      </w:r>
      <w:r w:rsidRPr="00B63C61">
        <w:rPr>
          <w:rFonts w:ascii="Times New Roman" w:hAnsi="Times New Roman" w:cs="Times New Roman"/>
          <w:sz w:val="24"/>
          <w:szCs w:val="24"/>
        </w:rPr>
        <w:t xml:space="preserve">onstrukce řady </w:t>
      </w:r>
      <w:r w:rsidR="000010D3">
        <w:rPr>
          <w:rFonts w:ascii="Times New Roman" w:hAnsi="Times New Roman" w:cs="Times New Roman"/>
          <w:sz w:val="24"/>
          <w:szCs w:val="24"/>
        </w:rPr>
        <w:t xml:space="preserve">prvních šesti </w:t>
      </w:r>
      <w:r w:rsidRPr="00B63C61">
        <w:rPr>
          <w:rFonts w:ascii="Times New Roman" w:hAnsi="Times New Roman" w:cs="Times New Roman"/>
          <w:sz w:val="24"/>
          <w:szCs w:val="24"/>
        </w:rPr>
        <w:t>vyšších harmonických tónů od zadaného tónu,</w:t>
      </w:r>
      <w:r w:rsidR="000010D3">
        <w:rPr>
          <w:rFonts w:ascii="Times New Roman" w:hAnsi="Times New Roman" w:cs="Times New Roman"/>
          <w:sz w:val="24"/>
          <w:szCs w:val="24"/>
        </w:rPr>
        <w:t xml:space="preserve"> zápis všech probraných typů stupnic od zadaného tónu, svrchních základních i odvozených intervalů, trojzvuků a čtyřzvuků v základních tvarech i obratech, kadence v dur a moll, italská hudební terminologie.</w:t>
      </w:r>
    </w:p>
    <w:p w14:paraId="45D03BF3" w14:textId="0649570A" w:rsidR="000010D3" w:rsidRPr="000010D3" w:rsidRDefault="000010D3" w:rsidP="00B63C6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Většinu potřebných informacích naleznete v:</w:t>
      </w:r>
    </w:p>
    <w:p w14:paraId="5E080CF7" w14:textId="639B6027" w:rsidR="000010D3" w:rsidRPr="000010D3" w:rsidRDefault="000010D3" w:rsidP="00B63C6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10D3">
        <w:rPr>
          <w:rFonts w:ascii="Times New Roman" w:hAnsi="Times New Roman" w:cs="Times New Roman"/>
          <w:i/>
          <w:iCs/>
          <w:sz w:val="24"/>
          <w:szCs w:val="24"/>
        </w:rPr>
        <w:t>Literatura:</w:t>
      </w:r>
    </w:p>
    <w:p w14:paraId="2ECC516F" w14:textId="6098B942" w:rsidR="000010D3" w:rsidRDefault="000010D3" w:rsidP="00B63C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0D3">
        <w:rPr>
          <w:rFonts w:ascii="Times New Roman" w:hAnsi="Times New Roman" w:cs="Times New Roman"/>
          <w:sz w:val="24"/>
          <w:szCs w:val="24"/>
        </w:rPr>
        <w:t>ZENKL, Luděk. ABC hudební nauky [</w:t>
      </w:r>
      <w:proofErr w:type="spellStart"/>
      <w:r w:rsidRPr="000010D3">
        <w:rPr>
          <w:rFonts w:ascii="Times New Roman" w:hAnsi="Times New Roman" w:cs="Times New Roman"/>
          <w:sz w:val="24"/>
          <w:szCs w:val="24"/>
        </w:rPr>
        <w:t>Zenkl</w:t>
      </w:r>
      <w:proofErr w:type="spellEnd"/>
      <w:r w:rsidRPr="000010D3">
        <w:rPr>
          <w:rFonts w:ascii="Times New Roman" w:hAnsi="Times New Roman" w:cs="Times New Roman"/>
          <w:sz w:val="24"/>
          <w:szCs w:val="24"/>
        </w:rPr>
        <w:t>, 1986]. 4. vyd. Praha: Supraphon, 1986. 197 s.</w:t>
      </w:r>
    </w:p>
    <w:p w14:paraId="7D7D6A07" w14:textId="6786076D" w:rsidR="000010D3" w:rsidRDefault="000010D3" w:rsidP="00B63C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0D3">
        <w:rPr>
          <w:rFonts w:ascii="Times New Roman" w:hAnsi="Times New Roman" w:cs="Times New Roman"/>
          <w:sz w:val="24"/>
          <w:szCs w:val="24"/>
        </w:rPr>
        <w:t xml:space="preserve">KOFROŇ, Jaroslav. Učebnice harmonie. 10. </w:t>
      </w:r>
      <w:proofErr w:type="spellStart"/>
      <w:r w:rsidRPr="000010D3">
        <w:rPr>
          <w:rFonts w:ascii="Times New Roman" w:hAnsi="Times New Roman" w:cs="Times New Roman"/>
          <w:sz w:val="24"/>
          <w:szCs w:val="24"/>
        </w:rPr>
        <w:t>upr</w:t>
      </w:r>
      <w:proofErr w:type="spellEnd"/>
      <w:r w:rsidRPr="000010D3">
        <w:rPr>
          <w:rFonts w:ascii="Times New Roman" w:hAnsi="Times New Roman" w:cs="Times New Roman"/>
          <w:sz w:val="24"/>
          <w:szCs w:val="24"/>
        </w:rPr>
        <w:t xml:space="preserve">. vyd. Praha: </w:t>
      </w:r>
      <w:proofErr w:type="spellStart"/>
      <w:r w:rsidRPr="000010D3">
        <w:rPr>
          <w:rFonts w:ascii="Times New Roman" w:hAnsi="Times New Roman" w:cs="Times New Roman"/>
          <w:sz w:val="24"/>
          <w:szCs w:val="24"/>
        </w:rPr>
        <w:t>Editio</w:t>
      </w:r>
      <w:proofErr w:type="spellEnd"/>
      <w:r w:rsidRPr="000010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0D3">
        <w:rPr>
          <w:rFonts w:ascii="Times New Roman" w:hAnsi="Times New Roman" w:cs="Times New Roman"/>
          <w:sz w:val="24"/>
          <w:szCs w:val="24"/>
        </w:rPr>
        <w:t>Bärenreiter</w:t>
      </w:r>
      <w:proofErr w:type="spellEnd"/>
      <w:r w:rsidRPr="000010D3">
        <w:rPr>
          <w:rFonts w:ascii="Times New Roman" w:hAnsi="Times New Roman" w:cs="Times New Roman"/>
          <w:sz w:val="24"/>
          <w:szCs w:val="24"/>
        </w:rPr>
        <w:t xml:space="preserve"> Praha, 2002. 178 s. ISBN 80-86385-14-0</w:t>
      </w:r>
    </w:p>
    <w:p w14:paraId="1BD7BE56" w14:textId="7D0D475D" w:rsidR="004A795E" w:rsidRPr="004A795E" w:rsidRDefault="004A795E" w:rsidP="00B63C61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79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Postupně budou vytvářeny materiály přibližující a procvičující jednotlivé oblasti.</w:t>
      </w:r>
    </w:p>
    <w:sectPr w:rsidR="004A795E" w:rsidRPr="004A7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B4A31"/>
    <w:multiLevelType w:val="multilevel"/>
    <w:tmpl w:val="E710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E4"/>
    <w:rsid w:val="000010D3"/>
    <w:rsid w:val="00074D53"/>
    <w:rsid w:val="004A795E"/>
    <w:rsid w:val="00B63C61"/>
    <w:rsid w:val="00B643E4"/>
    <w:rsid w:val="00DA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D0F7"/>
  <w15:chartTrackingRefBased/>
  <w15:docId w15:val="{00A4B2ED-E77C-423A-AC85-169B1ACB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Hala</dc:creator>
  <cp:keywords/>
  <dc:description/>
  <cp:lastModifiedBy>Petr Hala</cp:lastModifiedBy>
  <cp:revision>3</cp:revision>
  <dcterms:created xsi:type="dcterms:W3CDTF">2020-10-04T06:27:00Z</dcterms:created>
  <dcterms:modified xsi:type="dcterms:W3CDTF">2020-10-04T07:00:00Z</dcterms:modified>
</cp:coreProperties>
</file>