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15" w:rsidRPr="004F70C5" w:rsidRDefault="00760D15" w:rsidP="00760D15">
      <w:pPr>
        <w:spacing w:line="360" w:lineRule="auto"/>
        <w:rPr>
          <w:b/>
          <w:sz w:val="28"/>
          <w:szCs w:val="28"/>
        </w:rPr>
      </w:pPr>
      <w:r w:rsidRPr="004F70C5">
        <w:rPr>
          <w:b/>
          <w:sz w:val="28"/>
          <w:szCs w:val="28"/>
        </w:rPr>
        <w:t>Větné vztahy</w:t>
      </w:r>
    </w:p>
    <w:p w:rsidR="00760D15" w:rsidRPr="004F70C5" w:rsidRDefault="00760D15" w:rsidP="00760D15">
      <w:pPr>
        <w:spacing w:line="360" w:lineRule="auto"/>
      </w:pPr>
    </w:p>
    <w:p w:rsidR="00760D15" w:rsidRPr="004F70C5" w:rsidRDefault="00760D15" w:rsidP="00760D15">
      <w:pPr>
        <w:spacing w:line="360" w:lineRule="auto"/>
      </w:pPr>
      <w:r w:rsidRPr="004F70C5">
        <w:rPr>
          <w:b/>
        </w:rPr>
        <w:t xml:space="preserve">Determinace </w:t>
      </w:r>
    </w:p>
    <w:p w:rsidR="00760D15" w:rsidRPr="004F70C5" w:rsidRDefault="00760D15" w:rsidP="00760D15">
      <w:pPr>
        <w:spacing w:line="360" w:lineRule="auto"/>
      </w:pPr>
      <w:r w:rsidRPr="004F70C5">
        <w:t xml:space="preserve">Determinace je vztah závislosti, kterým je vždy spojen  řízený  větný člen se svým větným členem řídícím. Determinace bývá vyjádřena </w:t>
      </w:r>
      <w:r w:rsidRPr="004F70C5">
        <w:rPr>
          <w:b/>
        </w:rPr>
        <w:t>shodou</w:t>
      </w:r>
      <w:r w:rsidRPr="004F70C5">
        <w:t xml:space="preserve"> (</w:t>
      </w:r>
      <w:r w:rsidRPr="004F70C5">
        <w:rPr>
          <w:i/>
        </w:rPr>
        <w:t>kongruencí</w:t>
      </w:r>
      <w:r w:rsidRPr="004F70C5">
        <w:t xml:space="preserve">), </w:t>
      </w:r>
      <w:r w:rsidRPr="004F70C5">
        <w:rPr>
          <w:b/>
        </w:rPr>
        <w:t>řízeností</w:t>
      </w:r>
      <w:r w:rsidRPr="004F70C5">
        <w:t xml:space="preserve"> (</w:t>
      </w:r>
      <w:r w:rsidRPr="004F70C5">
        <w:rPr>
          <w:i/>
        </w:rPr>
        <w:t>rekcí</w:t>
      </w:r>
      <w:r w:rsidRPr="004F70C5">
        <w:t xml:space="preserve">) nebo </w:t>
      </w:r>
      <w:r w:rsidRPr="004F70C5">
        <w:rPr>
          <w:b/>
        </w:rPr>
        <w:t xml:space="preserve">přimykáním </w:t>
      </w:r>
      <w:r w:rsidRPr="004F70C5">
        <w:t>(</w:t>
      </w:r>
      <w:r w:rsidRPr="004F70C5">
        <w:rPr>
          <w:i/>
        </w:rPr>
        <w:t>adjunkcí</w:t>
      </w:r>
      <w:r w:rsidRPr="004F70C5">
        <w:t xml:space="preserve">). </w:t>
      </w:r>
    </w:p>
    <w:p w:rsidR="00760D15" w:rsidRDefault="00760D15" w:rsidP="00760D15">
      <w:pPr>
        <w:spacing w:line="360" w:lineRule="auto"/>
        <w:rPr>
          <w:b/>
        </w:rPr>
      </w:pPr>
    </w:p>
    <w:p w:rsidR="00760D15" w:rsidRPr="004F70C5" w:rsidRDefault="00760D15" w:rsidP="00760D15">
      <w:pPr>
        <w:spacing w:line="360" w:lineRule="auto"/>
      </w:pPr>
      <w:r w:rsidRPr="004F70C5">
        <w:rPr>
          <w:b/>
        </w:rPr>
        <w:t>a)</w:t>
      </w:r>
      <w:r w:rsidRPr="004F70C5">
        <w:t xml:space="preserve">  </w:t>
      </w:r>
      <w:r w:rsidRPr="004F70C5">
        <w:rPr>
          <w:b/>
        </w:rPr>
        <w:t>shodou</w:t>
      </w:r>
      <w:r>
        <w:t xml:space="preserve"> je vyjádřen vztah </w:t>
      </w:r>
      <w:r w:rsidRPr="004F70C5">
        <w:t xml:space="preserve">mezi přívlastkem shodným a jeho řídícím podstatným jménem; přívlastek shodný se s ním shoduje v rodě, čísle a pádě: </w:t>
      </w:r>
    </w:p>
    <w:p w:rsidR="00760D15" w:rsidRPr="004F70C5" w:rsidRDefault="00760D15" w:rsidP="00760D15">
      <w:pPr>
        <w:spacing w:line="360" w:lineRule="auto"/>
        <w:rPr>
          <w:i/>
        </w:rPr>
      </w:pPr>
      <w:r w:rsidRPr="004F70C5">
        <w:rPr>
          <w:i/>
        </w:rPr>
        <w:t>Všude kolem je ještě panensk</w:t>
      </w:r>
      <w:r w:rsidRPr="004F70C5">
        <w:rPr>
          <w:b/>
          <w:i/>
        </w:rPr>
        <w:t xml:space="preserve">á </w:t>
      </w:r>
      <w:r w:rsidRPr="004F70C5">
        <w:rPr>
          <w:i/>
        </w:rPr>
        <w:t>přírod</w:t>
      </w:r>
      <w:r w:rsidRPr="004F70C5">
        <w:rPr>
          <w:b/>
          <w:i/>
        </w:rPr>
        <w:t>a</w:t>
      </w:r>
      <w:r w:rsidRPr="004F70C5">
        <w:rPr>
          <w:i/>
        </w:rPr>
        <w:tab/>
      </w:r>
    </w:p>
    <w:p w:rsidR="00760D15" w:rsidRPr="004F70C5" w:rsidRDefault="00760D15" w:rsidP="00760D1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95885</wp:posOffset>
                </wp:positionV>
                <wp:extent cx="342900" cy="342900"/>
                <wp:effectExtent l="5080" t="52705" r="52070" b="1397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9EE76F" id="Přímá spojnice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.55pt" to="171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">
                <v:stroke endarrow="block"/>
              </v:line>
            </w:pict>
          </mc:Fallback>
        </mc:AlternateContent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 </w:t>
      </w:r>
      <w:r w:rsidRPr="004F70C5">
        <w:rPr>
          <w:i/>
        </w:rPr>
        <w:t>příroda</w:t>
      </w:r>
    </w:p>
    <w:p w:rsidR="00760D15" w:rsidRPr="004F70C5" w:rsidRDefault="00760D15" w:rsidP="00760D15">
      <w:pPr>
        <w:rPr>
          <w:b/>
          <w:sz w:val="20"/>
          <w:szCs w:val="20"/>
        </w:rPr>
      </w:pP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   </w:t>
      </w:r>
      <w:r w:rsidRPr="004F70C5">
        <w:rPr>
          <w:b/>
          <w:sz w:val="20"/>
          <w:szCs w:val="20"/>
        </w:rPr>
        <w:t xml:space="preserve">shoda </w:t>
      </w:r>
    </w:p>
    <w:p w:rsidR="00760D15" w:rsidRPr="004F70C5" w:rsidRDefault="00760D15" w:rsidP="00760D15">
      <w:pPr>
        <w:ind w:left="1416" w:firstLine="708"/>
      </w:pPr>
      <w:r w:rsidRPr="004F70C5">
        <w:rPr>
          <w:i/>
        </w:rPr>
        <w:t>panenská</w:t>
      </w:r>
      <w:r w:rsidRPr="004F70C5">
        <w:t xml:space="preserve"> (přívlastek shodný)</w:t>
      </w:r>
    </w:p>
    <w:p w:rsidR="00760D15" w:rsidRDefault="00760D15" w:rsidP="00760D15">
      <w:pPr>
        <w:spacing w:line="360" w:lineRule="auto"/>
        <w:rPr>
          <w:i/>
        </w:rPr>
      </w:pPr>
    </w:p>
    <w:p w:rsidR="00760D15" w:rsidRDefault="00760D15" w:rsidP="00760D15">
      <w:pPr>
        <w:spacing w:line="360" w:lineRule="auto"/>
        <w:rPr>
          <w:i/>
        </w:rPr>
      </w:pPr>
    </w:p>
    <w:p w:rsidR="00760D15" w:rsidRPr="004F70C5" w:rsidRDefault="00760D15" w:rsidP="00760D15">
      <w:pPr>
        <w:spacing w:line="360" w:lineRule="auto"/>
      </w:pPr>
      <w:r w:rsidRPr="004F70C5">
        <w:rPr>
          <w:b/>
        </w:rPr>
        <w:t>b)</w:t>
      </w:r>
      <w:r w:rsidRPr="004F70C5">
        <w:t xml:space="preserve"> </w:t>
      </w:r>
      <w:r w:rsidRPr="004F70C5">
        <w:rPr>
          <w:b/>
        </w:rPr>
        <w:t>řízeností</w:t>
      </w:r>
      <w:r w:rsidR="00492619">
        <w:t xml:space="preserve"> je vyjádřen </w:t>
      </w:r>
      <w:r w:rsidRPr="004F70C5">
        <w:t xml:space="preserve">vztah mezi předmětem a jeho řídícím slovesem nebo přídavným jménem: sloveso nebo přídavné jméno řídí pádovou formu předmětu: </w:t>
      </w:r>
    </w:p>
    <w:p w:rsidR="00760D15" w:rsidRPr="004F70C5" w:rsidRDefault="00760D15" w:rsidP="00760D15">
      <w:pPr>
        <w:spacing w:line="360" w:lineRule="auto"/>
      </w:pPr>
      <w:r w:rsidRPr="004F70C5">
        <w:rPr>
          <w:i/>
        </w:rPr>
        <w:t xml:space="preserve">Rybáři-sportovci většinou svoje </w:t>
      </w:r>
      <w:r w:rsidRPr="004F70C5">
        <w:rPr>
          <w:b/>
          <w:i/>
        </w:rPr>
        <w:t>úlovky</w:t>
      </w:r>
      <w:r w:rsidRPr="004F70C5">
        <w:rPr>
          <w:i/>
        </w:rPr>
        <w:t xml:space="preserve"> </w:t>
      </w:r>
      <w:r w:rsidRPr="004F70C5">
        <w:rPr>
          <w:b/>
          <w:i/>
        </w:rPr>
        <w:t>vrátí</w:t>
      </w:r>
      <w:r w:rsidRPr="004F70C5">
        <w:rPr>
          <w:i/>
        </w:rPr>
        <w:t xml:space="preserve"> zpět do řeky. </w:t>
      </w:r>
    </w:p>
    <w:p w:rsidR="00760D15" w:rsidRPr="004F70C5" w:rsidRDefault="00760D15" w:rsidP="00760D15">
      <w:pPr>
        <w:spacing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189865</wp:posOffset>
                </wp:positionV>
                <wp:extent cx="342900" cy="342900"/>
                <wp:effectExtent l="5080" t="51435" r="52070" b="571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D548C1" id="Přímá spojnic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4.95pt" to="198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">
                <v:stroke endarrow="block"/>
              </v:line>
            </w:pict>
          </mc:Fallback>
        </mc:AlternateConten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 </w:t>
      </w:r>
      <w:r w:rsidRPr="004F70C5">
        <w:rPr>
          <w:i/>
        </w:rPr>
        <w:t xml:space="preserve">vrátí </w:t>
      </w:r>
    </w:p>
    <w:p w:rsidR="00760D15" w:rsidRPr="004F70C5" w:rsidRDefault="00760D15" w:rsidP="00760D15">
      <w:pPr>
        <w:spacing w:line="360" w:lineRule="auto"/>
        <w:rPr>
          <w:b/>
          <w:sz w:val="20"/>
          <w:szCs w:val="20"/>
        </w:rPr>
      </w:pP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</w:t>
      </w:r>
      <w:r w:rsidRPr="004F70C5">
        <w:tab/>
        <w:t xml:space="preserve">   </w:t>
      </w:r>
      <w:r w:rsidRPr="004F70C5">
        <w:rPr>
          <w:b/>
          <w:sz w:val="20"/>
          <w:szCs w:val="20"/>
        </w:rPr>
        <w:t>řízenost</w:t>
      </w:r>
      <w:r w:rsidRPr="004F70C5">
        <w:rPr>
          <w:b/>
          <w:sz w:val="20"/>
          <w:szCs w:val="20"/>
        </w:rPr>
        <w:tab/>
      </w:r>
    </w:p>
    <w:p w:rsidR="00760D15" w:rsidRPr="004F70C5" w:rsidRDefault="00760D15" w:rsidP="00760D15">
      <w:pPr>
        <w:spacing w:line="360" w:lineRule="auto"/>
        <w:ind w:left="2124" w:firstLine="708"/>
      </w:pPr>
      <w:r w:rsidRPr="004F70C5">
        <w:rPr>
          <w:i/>
        </w:rPr>
        <w:t xml:space="preserve">úlovky </w:t>
      </w:r>
      <w:r w:rsidRPr="004F70C5">
        <w:t>(předmět)</w:t>
      </w:r>
      <w:r w:rsidRPr="004F70C5">
        <w:tab/>
      </w:r>
      <w:r w:rsidRPr="004F70C5">
        <w:tab/>
      </w:r>
    </w:p>
    <w:p w:rsidR="00760D15" w:rsidRDefault="00760D15" w:rsidP="00760D15">
      <w:pPr>
        <w:spacing w:line="360" w:lineRule="auto"/>
        <w:rPr>
          <w:b/>
        </w:rPr>
      </w:pPr>
    </w:p>
    <w:p w:rsidR="00760D15" w:rsidRPr="004F70C5" w:rsidRDefault="00760D15" w:rsidP="00760D15">
      <w:pPr>
        <w:spacing w:line="360" w:lineRule="auto"/>
      </w:pPr>
      <w:bookmarkStart w:id="0" w:name="_GoBack"/>
      <w:bookmarkEnd w:id="0"/>
      <w:r w:rsidRPr="004F70C5">
        <w:rPr>
          <w:b/>
        </w:rPr>
        <w:t>c)</w:t>
      </w:r>
      <w:r w:rsidRPr="004F70C5">
        <w:t xml:space="preserve"> </w:t>
      </w:r>
      <w:r w:rsidRPr="004F70C5">
        <w:rPr>
          <w:b/>
        </w:rPr>
        <w:t>přimykáním</w:t>
      </w:r>
      <w:r w:rsidR="00492619">
        <w:t xml:space="preserve"> je vyjádřen </w:t>
      </w:r>
      <w:r w:rsidRPr="004F70C5">
        <w:t>vztah mezi příslovečným určením a jeho řídícím slovesem, přídavným jménem nebo příslovcem: sloveso, přídavné jméno a příslovce neřídí tvar příslovečného určení, závislost příslovečného určení na řídících větných členech je pouze významová:</w:t>
      </w:r>
    </w:p>
    <w:p w:rsidR="00760D15" w:rsidRPr="004F70C5" w:rsidRDefault="00760D15" w:rsidP="00760D15">
      <w:pPr>
        <w:spacing w:line="360" w:lineRule="auto"/>
      </w:pPr>
      <w:r w:rsidRPr="004F70C5">
        <w:rPr>
          <w:i/>
        </w:rPr>
        <w:t xml:space="preserve">Lesní koroptve </w:t>
      </w:r>
      <w:r w:rsidRPr="004F70C5">
        <w:rPr>
          <w:b/>
          <w:i/>
        </w:rPr>
        <w:t>žijí</w:t>
      </w:r>
      <w:r w:rsidRPr="004F70C5">
        <w:rPr>
          <w:i/>
        </w:rPr>
        <w:t xml:space="preserve"> většinou </w:t>
      </w:r>
      <w:r w:rsidRPr="004F70C5">
        <w:rPr>
          <w:b/>
          <w:i/>
        </w:rPr>
        <w:t>v</w:t>
      </w:r>
      <w:r w:rsidRPr="004F70C5">
        <w:rPr>
          <w:i/>
        </w:rPr>
        <w:t xml:space="preserve"> lužních </w:t>
      </w:r>
      <w:r w:rsidRPr="004F70C5">
        <w:rPr>
          <w:b/>
          <w:i/>
        </w:rPr>
        <w:t>lesích</w:t>
      </w:r>
      <w:r w:rsidRPr="004F70C5">
        <w:t>.</w:t>
      </w:r>
    </w:p>
    <w:p w:rsidR="00760D15" w:rsidRPr="004F70C5" w:rsidRDefault="00760D15" w:rsidP="00760D1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125730</wp:posOffset>
                </wp:positionV>
                <wp:extent cx="1143000" cy="228600"/>
                <wp:effectExtent l="24130" t="60325" r="13970" b="63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EA86D4" id="Přímá spojnice 2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9pt" to="180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">
                <v:stroke endarrow="block"/>
              </v:line>
            </w:pict>
          </mc:Fallback>
        </mc:AlternateContent>
      </w:r>
      <w:r w:rsidRPr="004F70C5">
        <w:t xml:space="preserve">                         </w:t>
      </w:r>
      <w:r w:rsidRPr="004F70C5">
        <w:rPr>
          <w:i/>
        </w:rPr>
        <w:t>žijí</w:t>
      </w:r>
      <w:r w:rsidRPr="004F70C5">
        <w:t xml:space="preserve">   </w:t>
      </w:r>
    </w:p>
    <w:p w:rsidR="00760D15" w:rsidRPr="004F70C5" w:rsidRDefault="00760D15" w:rsidP="00760D15">
      <w:pPr>
        <w:ind w:left="2124" w:firstLine="708"/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>přimykání</w:t>
      </w:r>
    </w:p>
    <w:p w:rsidR="00760D15" w:rsidRPr="004F70C5" w:rsidRDefault="00760D15" w:rsidP="00760D15">
      <w:r w:rsidRPr="004F70C5">
        <w:t xml:space="preserve">   </w: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rPr>
          <w:i/>
        </w:rPr>
        <w:t>v lesích</w:t>
      </w:r>
      <w:r w:rsidRPr="004F70C5">
        <w:t xml:space="preserve"> (příslovečné určení místa)</w:t>
      </w:r>
    </w:p>
    <w:p w:rsidR="00760D15" w:rsidRPr="004F70C5" w:rsidRDefault="00760D15" w:rsidP="00760D15">
      <w:pPr>
        <w:spacing w:line="360" w:lineRule="auto"/>
      </w:pPr>
    </w:p>
    <w:p w:rsidR="00760D15" w:rsidRPr="004F70C5" w:rsidRDefault="00760D15" w:rsidP="00760D15">
      <w:pPr>
        <w:spacing w:line="360" w:lineRule="auto"/>
      </w:pPr>
      <w:r w:rsidRPr="004F70C5">
        <w:t xml:space="preserve">Pro zápis vyjádření determinačních vztahů užíváme zkratek: </w:t>
      </w:r>
      <w:r w:rsidRPr="004F70C5">
        <w:rPr>
          <w:i/>
        </w:rPr>
        <w:t>s</w:t>
      </w:r>
      <w:r w:rsidRPr="004F70C5">
        <w:t xml:space="preserve"> = shoda, </w:t>
      </w:r>
      <w:r w:rsidRPr="004F70C5">
        <w:rPr>
          <w:i/>
        </w:rPr>
        <w:t>ř</w:t>
      </w:r>
      <w:r w:rsidRPr="004F70C5">
        <w:t xml:space="preserve"> = řízenost, </w:t>
      </w:r>
      <w:r w:rsidRPr="004F70C5">
        <w:rPr>
          <w:i/>
        </w:rPr>
        <w:t xml:space="preserve">p </w:t>
      </w:r>
      <w:r w:rsidRPr="004F70C5">
        <w:t>= přimykání.</w:t>
      </w:r>
    </w:p>
    <w:p w:rsidR="004D07BC" w:rsidRDefault="004D07BC"/>
    <w:p w:rsidR="00492619" w:rsidRDefault="00492619">
      <w:r>
        <w:t>Vztah mezi př</w:t>
      </w:r>
      <w:r w:rsidR="00BC248D">
        <w:t>ívlastkem neshodným a řídícím jménem je vyjádřen buď řízeností, nebo přimykáním.</w:t>
      </w:r>
    </w:p>
    <w:sectPr w:rsidR="0049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1A0" w:rsidRDefault="009A71A0" w:rsidP="00760D15">
      <w:r>
        <w:separator/>
      </w:r>
    </w:p>
  </w:endnote>
  <w:endnote w:type="continuationSeparator" w:id="0">
    <w:p w:rsidR="009A71A0" w:rsidRDefault="009A71A0" w:rsidP="0076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1A0" w:rsidRDefault="009A71A0" w:rsidP="00760D15">
      <w:r>
        <w:separator/>
      </w:r>
    </w:p>
  </w:footnote>
  <w:footnote w:type="continuationSeparator" w:id="0">
    <w:p w:rsidR="009A71A0" w:rsidRDefault="009A71A0" w:rsidP="00760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79"/>
    <w:rsid w:val="00492619"/>
    <w:rsid w:val="004D07BC"/>
    <w:rsid w:val="00760D15"/>
    <w:rsid w:val="00783779"/>
    <w:rsid w:val="009A71A0"/>
    <w:rsid w:val="009D20E7"/>
    <w:rsid w:val="00A16769"/>
    <w:rsid w:val="00B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D15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60D15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60D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760D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D15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60D15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60D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760D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CD0B8BC-1979-4670-A325-6497A8B9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2018-11-01T22:22:00Z</dcterms:created>
  <dcterms:modified xsi:type="dcterms:W3CDTF">2020-11-17T16:29:00Z</dcterms:modified>
</cp:coreProperties>
</file>