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DB" w:rsidRPr="00E026AE" w:rsidRDefault="00E026AE" w:rsidP="00E026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6AE">
        <w:rPr>
          <w:rFonts w:ascii="Times New Roman" w:hAnsi="Times New Roman" w:cs="Times New Roman"/>
          <w:b/>
          <w:sz w:val="24"/>
          <w:szCs w:val="24"/>
        </w:rPr>
        <w:t>Příjem potravy</w:t>
      </w:r>
    </w:p>
    <w:p w:rsidR="00E026AE" w:rsidRPr="00E026AE" w:rsidRDefault="00E026AE" w:rsidP="00E026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AE">
        <w:rPr>
          <w:rFonts w:ascii="Times New Roman" w:hAnsi="Times New Roman" w:cs="Times New Roman"/>
          <w:sz w:val="24"/>
          <w:szCs w:val="24"/>
        </w:rPr>
        <w:t xml:space="preserve">Od raného věku vytvářet správné návyky při krmení. Vybírat vhodné lžíce (spíše ploché) ke krmení, při samostatném nácviku krmení využívat např. zesílené držáky příborů, protiskluzné folie, držáky na talíře, hrníčky s náustkem apod. Zvláště u dětí s poruchou polykání je nutné se </w:t>
      </w:r>
      <w:r>
        <w:rPr>
          <w:rFonts w:ascii="Times New Roman" w:hAnsi="Times New Roman" w:cs="Times New Roman"/>
          <w:sz w:val="24"/>
          <w:szCs w:val="24"/>
        </w:rPr>
        <w:t xml:space="preserve">vyvarovat případné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neurotizaci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26AE">
        <w:rPr>
          <w:rFonts w:ascii="Times New Roman" w:hAnsi="Times New Roman" w:cs="Times New Roman"/>
          <w:sz w:val="24"/>
          <w:szCs w:val="24"/>
        </w:rPr>
        <w:t xml:space="preserve">Násilné krmení vyvolává obranné reakce, např. návykové zvracení. Správný postup krmení je nesmírně důležitý a je třeba respektovat zásady při postupu krmení u postižených jedinců s mozkovou obrnou. Zásady správného krmení jsou podrobně popsány např. v knize Na pomoc rodičům dětí s dětskou mozkovou obrnou. </w:t>
      </w:r>
    </w:p>
    <w:p w:rsidR="00E026AE" w:rsidRPr="00E026AE" w:rsidRDefault="00E026AE" w:rsidP="00E026A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AE">
        <w:rPr>
          <w:rFonts w:ascii="Times New Roman" w:hAnsi="Times New Roman" w:cs="Times New Roman"/>
          <w:sz w:val="24"/>
          <w:szCs w:val="24"/>
        </w:rPr>
        <w:t xml:space="preserve">Stabilita sedu: není možné polykat, pokud je hlava zakloněná dozadu. Musí být v ose těla. </w:t>
      </w:r>
    </w:p>
    <w:p w:rsidR="00E026AE" w:rsidRPr="00E026AE" w:rsidRDefault="00E026AE" w:rsidP="00E026A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AE">
        <w:rPr>
          <w:rFonts w:ascii="Times New Roman" w:hAnsi="Times New Roman" w:cs="Times New Roman"/>
          <w:sz w:val="24"/>
          <w:szCs w:val="24"/>
        </w:rPr>
        <w:t>Lžička spíše plytká</w:t>
      </w:r>
      <w:r w:rsidRPr="00E026AE">
        <w:rPr>
          <w:rFonts w:ascii="Times New Roman" w:hAnsi="Times New Roman" w:cs="Times New Roman"/>
          <w:sz w:val="24"/>
          <w:szCs w:val="24"/>
        </w:rPr>
        <w:t xml:space="preserve">, rovnější, co nejméně prohnutá. </w:t>
      </w:r>
    </w:p>
    <w:p w:rsidR="00E026AE" w:rsidRPr="00E026AE" w:rsidRDefault="00E026AE" w:rsidP="00E026A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AE">
        <w:rPr>
          <w:rFonts w:ascii="Times New Roman" w:hAnsi="Times New Roman" w:cs="Times New Roman"/>
          <w:sz w:val="24"/>
          <w:szCs w:val="24"/>
        </w:rPr>
        <w:t xml:space="preserve">Upoutáme pozornost sluchem a lžíci držíme ve vodorovné poloze před ústy dítěte (šikmo nad ústy vede k zaklánění hlavy). </w:t>
      </w:r>
    </w:p>
    <w:p w:rsidR="00E026AE" w:rsidRPr="00E026AE" w:rsidRDefault="00E026AE" w:rsidP="00E026A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AE">
        <w:rPr>
          <w:rFonts w:ascii="Times New Roman" w:hAnsi="Times New Roman" w:cs="Times New Roman"/>
          <w:sz w:val="24"/>
          <w:szCs w:val="24"/>
        </w:rPr>
        <w:t xml:space="preserve">Lžíce se dotkneme horního rtu a chvíli počkáme (měl by nastat pohyb ústy). </w:t>
      </w:r>
    </w:p>
    <w:p w:rsidR="00E026AE" w:rsidRPr="00E026AE" w:rsidRDefault="00E026AE" w:rsidP="00E026A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AE">
        <w:rPr>
          <w:rFonts w:ascii="Times New Roman" w:hAnsi="Times New Roman" w:cs="Times New Roman"/>
          <w:sz w:val="24"/>
          <w:szCs w:val="24"/>
        </w:rPr>
        <w:t xml:space="preserve">Lžíci rovně vkládáme do úst a velmi jemně přitlačíme jazyk dolů. </w:t>
      </w:r>
    </w:p>
    <w:p w:rsidR="00E026AE" w:rsidRPr="00E026AE" w:rsidRDefault="00E026AE" w:rsidP="00E026A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AE">
        <w:rPr>
          <w:rFonts w:ascii="Times New Roman" w:hAnsi="Times New Roman" w:cs="Times New Roman"/>
          <w:sz w:val="24"/>
          <w:szCs w:val="24"/>
        </w:rPr>
        <w:t xml:space="preserve">Vytahujeme vodorovně a pokaždé lžíci odložíme (pro pocit času a klidu). </w:t>
      </w:r>
    </w:p>
    <w:p w:rsidR="00E026AE" w:rsidRPr="00E026AE" w:rsidRDefault="00E026AE" w:rsidP="00E026A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AE">
        <w:rPr>
          <w:rFonts w:ascii="Times New Roman" w:hAnsi="Times New Roman" w:cs="Times New Roman"/>
          <w:sz w:val="24"/>
          <w:szCs w:val="24"/>
        </w:rPr>
        <w:t xml:space="preserve">Nestíráme potravu o horní zuby!! </w:t>
      </w:r>
    </w:p>
    <w:p w:rsidR="00E026AE" w:rsidRPr="00E026AE" w:rsidRDefault="00E026AE" w:rsidP="00E026A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AE">
        <w:rPr>
          <w:rFonts w:ascii="Times New Roman" w:hAnsi="Times New Roman" w:cs="Times New Roman"/>
          <w:sz w:val="24"/>
          <w:szCs w:val="24"/>
        </w:rPr>
        <w:t xml:space="preserve">Na lžíci dáváme vždy jen malé dávky. </w:t>
      </w:r>
    </w:p>
    <w:p w:rsidR="00E026AE" w:rsidRPr="00E026AE" w:rsidRDefault="00E026AE" w:rsidP="00E026A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AE">
        <w:rPr>
          <w:rFonts w:ascii="Times New Roman" w:hAnsi="Times New Roman" w:cs="Times New Roman"/>
          <w:sz w:val="24"/>
          <w:szCs w:val="24"/>
        </w:rPr>
        <w:t xml:space="preserve">Jídlo nedáváme do zadní části úst – dávivý reflex </w:t>
      </w:r>
    </w:p>
    <w:p w:rsidR="00E026AE" w:rsidRPr="00E026AE" w:rsidRDefault="00E026AE" w:rsidP="00E026A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AE">
        <w:rPr>
          <w:rFonts w:ascii="Times New Roman" w:hAnsi="Times New Roman" w:cs="Times New Roman"/>
          <w:sz w:val="24"/>
          <w:szCs w:val="24"/>
        </w:rPr>
        <w:t xml:space="preserve">Pokud vytečou z úst zbytky jídla – ponechat. Osušíme až po polknutí. </w:t>
      </w:r>
    </w:p>
    <w:p w:rsidR="00E026AE" w:rsidRDefault="00E026AE" w:rsidP="00E026A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AE">
        <w:rPr>
          <w:rFonts w:ascii="Times New Roman" w:hAnsi="Times New Roman" w:cs="Times New Roman"/>
          <w:sz w:val="24"/>
          <w:szCs w:val="24"/>
        </w:rPr>
        <w:t>Používáme savé kapesníčky, a to přiložením, nikoli stíráním.</w:t>
      </w:r>
    </w:p>
    <w:p w:rsidR="00E026AE" w:rsidRPr="00E026AE" w:rsidRDefault="00E026AE" w:rsidP="00E026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6AE">
        <w:rPr>
          <w:rFonts w:ascii="Times New Roman" w:hAnsi="Times New Roman" w:cs="Times New Roman"/>
          <w:b/>
          <w:sz w:val="24"/>
          <w:szCs w:val="24"/>
        </w:rPr>
        <w:t>Kontrolní otázky a úkoly:</w:t>
      </w:r>
    </w:p>
    <w:p w:rsidR="00E026AE" w:rsidRDefault="00E026AE" w:rsidP="00E026A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možné projevy dětí při nesprávném nácviku příjmu potravy.</w:t>
      </w:r>
    </w:p>
    <w:p w:rsidR="00E026AE" w:rsidRPr="00E026AE" w:rsidRDefault="00E026AE" w:rsidP="00E026A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Nastudujte si správný postup při nácviku krmení a vyzkoušejte si to na dítěti, popř. druhé osobě.</w:t>
      </w:r>
    </w:p>
    <w:p w:rsidR="00E026AE" w:rsidRPr="00E026AE" w:rsidRDefault="00E026AE" w:rsidP="00E026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6AE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E026AE" w:rsidRDefault="00E026AE" w:rsidP="00E026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(1989). </w:t>
      </w:r>
      <w:r w:rsidRPr="00E026AE">
        <w:rPr>
          <w:rFonts w:ascii="Times New Roman" w:hAnsi="Times New Roman" w:cs="Times New Roman"/>
          <w:sz w:val="24"/>
          <w:szCs w:val="24"/>
        </w:rPr>
        <w:t>Na pomoc rodičům dětí s dětskou mozkovou obrnou</w:t>
      </w:r>
      <w:r>
        <w:rPr>
          <w:rFonts w:ascii="Times New Roman" w:hAnsi="Times New Roman" w:cs="Times New Roman"/>
          <w:sz w:val="24"/>
          <w:szCs w:val="24"/>
        </w:rPr>
        <w:t>. Praha: Novinář.</w:t>
      </w:r>
    </w:p>
    <w:p w:rsidR="00E026AE" w:rsidRPr="00E026AE" w:rsidRDefault="00E026AE" w:rsidP="00E026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Stará, M. (1996). </w:t>
      </w:r>
      <w:r w:rsidRPr="00E026AE">
        <w:rPr>
          <w:rFonts w:ascii="Times New Roman" w:hAnsi="Times New Roman" w:cs="Times New Roman"/>
          <w:sz w:val="24"/>
          <w:szCs w:val="24"/>
        </w:rPr>
        <w:t>Od prvního hlasu k prvním slovům</w:t>
      </w:r>
      <w:r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</w:t>
      </w:r>
      <w:proofErr w:type="spellEnd"/>
      <w:r>
        <w:rPr>
          <w:rFonts w:ascii="Times New Roman" w:hAnsi="Times New Roman" w:cs="Times New Roman"/>
          <w:sz w:val="24"/>
          <w:szCs w:val="24"/>
        </w:rPr>
        <w:t>-market.</w:t>
      </w:r>
    </w:p>
    <w:sectPr w:rsidR="00E026AE" w:rsidRPr="00E02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95" w:rsidRDefault="00052195" w:rsidP="00E026AE">
      <w:pPr>
        <w:spacing w:after="0" w:line="240" w:lineRule="auto"/>
      </w:pPr>
      <w:r>
        <w:separator/>
      </w:r>
    </w:p>
  </w:endnote>
  <w:endnote w:type="continuationSeparator" w:id="0">
    <w:p w:rsidR="00052195" w:rsidRDefault="00052195" w:rsidP="00E0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AE" w:rsidRDefault="00E026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AE" w:rsidRDefault="00E026AE">
    <w:pPr>
      <w:pStyle w:val="Zpat"/>
    </w:pPr>
    <w:r>
      <w:rPr>
        <w:rFonts w:cstheme="minorHAnsi"/>
      </w:rPr>
      <w:t>©</w:t>
    </w:r>
    <w:r>
      <w:t xml:space="preserve"> </w:t>
    </w:r>
    <w:bookmarkStart w:id="0" w:name="_GoBack"/>
    <w:bookmarkEnd w:id="0"/>
    <w:r>
      <w:t>Dagmar Opatřilová. Materiál určený jako studijní opora.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AE" w:rsidRDefault="00E026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95" w:rsidRDefault="00052195" w:rsidP="00E026AE">
      <w:pPr>
        <w:spacing w:after="0" w:line="240" w:lineRule="auto"/>
      </w:pPr>
      <w:r>
        <w:separator/>
      </w:r>
    </w:p>
  </w:footnote>
  <w:footnote w:type="continuationSeparator" w:id="0">
    <w:p w:rsidR="00052195" w:rsidRDefault="00052195" w:rsidP="00E0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AE" w:rsidRDefault="00E026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AE" w:rsidRDefault="00E026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6AE" w:rsidRDefault="00E026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112C"/>
    <w:multiLevelType w:val="hybridMultilevel"/>
    <w:tmpl w:val="012EB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63126"/>
    <w:multiLevelType w:val="hybridMultilevel"/>
    <w:tmpl w:val="61E04EA0"/>
    <w:lvl w:ilvl="0" w:tplc="24FC37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634DD"/>
    <w:multiLevelType w:val="hybridMultilevel"/>
    <w:tmpl w:val="3F2E1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AE"/>
    <w:rsid w:val="00052195"/>
    <w:rsid w:val="008F67DB"/>
    <w:rsid w:val="00E0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E0818B8-1B01-4CC8-8AD3-F8179C63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6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6AE"/>
  </w:style>
  <w:style w:type="paragraph" w:styleId="Zpat">
    <w:name w:val="footer"/>
    <w:basedOn w:val="Normln"/>
    <w:link w:val="ZpatChar"/>
    <w:uiPriority w:val="99"/>
    <w:unhideWhenUsed/>
    <w:rsid w:val="00E0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2020-09-24T09:41:00Z</dcterms:created>
  <dcterms:modified xsi:type="dcterms:W3CDTF">2020-09-24T09:51:00Z</dcterms:modified>
</cp:coreProperties>
</file>