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50" w:rsidRPr="004B64E4" w:rsidRDefault="001E1150">
      <w:pPr>
        <w:rPr>
          <w:sz w:val="28"/>
          <w:szCs w:val="28"/>
        </w:rPr>
      </w:pPr>
      <w:r w:rsidRPr="004B64E4">
        <w:rPr>
          <w:sz w:val="28"/>
          <w:szCs w:val="28"/>
        </w:rPr>
        <w:t>Vzdělávání osob s hluchoslepotou</w:t>
      </w:r>
    </w:p>
    <w:p w:rsidR="001E1150" w:rsidRDefault="001E1150" w:rsidP="00884976">
      <w:pPr>
        <w:pStyle w:val="ListParagraph"/>
        <w:numPr>
          <w:ilvl w:val="0"/>
          <w:numId w:val="6"/>
        </w:numPr>
      </w:pPr>
      <w:r>
        <w:t>Dle vyhlášky č. 147/2011 Sb. (která novelizuje vyhlášku č. 73/2005 Sb.  O vzdělávání dětí, žáků a studentů se speciálními vzdělávacími potřebami a dětí, žáků a studentů mimořádně nadaných) probíhá vzdělávání osob s hluchoslepotou v individuální integraci, skupinové integraci do běžných škol, ve speciálních školách a to: mateřských a základních školách pro hluchoslepé</w:t>
      </w:r>
    </w:p>
    <w:p w:rsidR="001E1150" w:rsidRDefault="001E1150" w:rsidP="00884976">
      <w:pPr>
        <w:pStyle w:val="ListParagraph"/>
        <w:numPr>
          <w:ilvl w:val="0"/>
          <w:numId w:val="6"/>
        </w:numPr>
      </w:pPr>
      <w:r>
        <w:t>Vzdělávání probíhá</w:t>
      </w:r>
    </w:p>
    <w:p w:rsidR="001E1150" w:rsidRDefault="001E1150" w:rsidP="00456A90">
      <w:pPr>
        <w:pStyle w:val="ListParagraph"/>
        <w:numPr>
          <w:ilvl w:val="1"/>
          <w:numId w:val="5"/>
        </w:numPr>
      </w:pPr>
      <w:r>
        <w:t>Podle stupně postižení v integraci v běžné škole</w:t>
      </w:r>
    </w:p>
    <w:p w:rsidR="001E1150" w:rsidRDefault="001E1150" w:rsidP="00456A90">
      <w:pPr>
        <w:pStyle w:val="ListParagraph"/>
        <w:numPr>
          <w:ilvl w:val="1"/>
          <w:numId w:val="5"/>
        </w:numPr>
      </w:pPr>
      <w:r>
        <w:t>Skupinovou integrací v třídách zřízených pro žáky s hluchoslepotou</w:t>
      </w:r>
    </w:p>
    <w:p w:rsidR="001E1150" w:rsidRDefault="001E1150" w:rsidP="00456A90">
      <w:pPr>
        <w:pStyle w:val="ListParagraph"/>
        <w:numPr>
          <w:ilvl w:val="1"/>
          <w:numId w:val="5"/>
        </w:numPr>
      </w:pPr>
      <w:r>
        <w:t>Ve speciálních školách pro žáky s hluchoslepotou</w:t>
      </w:r>
    </w:p>
    <w:p w:rsidR="001E1150" w:rsidRDefault="001E1150" w:rsidP="0088031B">
      <w:pPr>
        <w:pStyle w:val="ListParagraph"/>
        <w:ind w:left="1440"/>
      </w:pPr>
    </w:p>
    <w:p w:rsidR="001E1150" w:rsidRDefault="001E1150" w:rsidP="00884976">
      <w:pPr>
        <w:pStyle w:val="ListParagraph"/>
        <w:numPr>
          <w:ilvl w:val="0"/>
          <w:numId w:val="5"/>
        </w:numPr>
      </w:pPr>
      <w:r>
        <w:t>Péči o hluchoslepé se dále věnují neziskové organizace</w:t>
      </w:r>
    </w:p>
    <w:p w:rsidR="001E1150" w:rsidRDefault="001E1150" w:rsidP="00456A90">
      <w:pPr>
        <w:pStyle w:val="ListParagraph"/>
        <w:numPr>
          <w:ilvl w:val="2"/>
          <w:numId w:val="5"/>
        </w:numPr>
      </w:pPr>
      <w:r>
        <w:t>Občanské sdružení Záblesk</w:t>
      </w:r>
    </w:p>
    <w:p w:rsidR="001E1150" w:rsidRDefault="001E1150" w:rsidP="00456A90">
      <w:pPr>
        <w:pStyle w:val="ListParagraph"/>
        <w:numPr>
          <w:ilvl w:val="2"/>
          <w:numId w:val="5"/>
        </w:numPr>
      </w:pPr>
      <w:r>
        <w:t>LORM</w:t>
      </w:r>
    </w:p>
    <w:p w:rsidR="001E1150" w:rsidRDefault="001E1150" w:rsidP="0088031B">
      <w:pPr>
        <w:pStyle w:val="ListParagraph"/>
        <w:numPr>
          <w:ilvl w:val="2"/>
          <w:numId w:val="5"/>
        </w:numPr>
      </w:pPr>
      <w:r>
        <w:t>Organizace VIA</w:t>
      </w:r>
    </w:p>
    <w:p w:rsidR="001E1150" w:rsidRDefault="001E1150" w:rsidP="0088031B">
      <w:pPr>
        <w:pStyle w:val="ListParagraph"/>
        <w:numPr>
          <w:ilvl w:val="2"/>
          <w:numId w:val="5"/>
        </w:numPr>
      </w:pPr>
      <w:r>
        <w:t>Klub přátel červenobílé hole</w:t>
      </w:r>
    </w:p>
    <w:p w:rsidR="001E1150" w:rsidRDefault="001E1150" w:rsidP="0088031B">
      <w:pPr>
        <w:pStyle w:val="ListParagraph"/>
        <w:numPr>
          <w:ilvl w:val="0"/>
          <w:numId w:val="5"/>
        </w:numPr>
      </w:pPr>
      <w:r>
        <w:t xml:space="preserve">Poradenství </w:t>
      </w:r>
    </w:p>
    <w:p w:rsidR="001E1150" w:rsidRDefault="001E1150" w:rsidP="0088031B">
      <w:pPr>
        <w:pStyle w:val="ListParagraph"/>
        <w:numPr>
          <w:ilvl w:val="1"/>
          <w:numId w:val="5"/>
        </w:numPr>
      </w:pPr>
      <w:r>
        <w:t xml:space="preserve">SPC pro děti a mládež s hluchoslepotou ,ale také SPC pro postižení zraku, sluchu a vad řeči </w:t>
      </w:r>
    </w:p>
    <w:p w:rsidR="001E1150" w:rsidRDefault="001E1150" w:rsidP="0088031B">
      <w:pPr>
        <w:pStyle w:val="ListParagraph"/>
        <w:numPr>
          <w:ilvl w:val="0"/>
          <w:numId w:val="5"/>
        </w:numPr>
      </w:pPr>
      <w:r>
        <w:t>Školská zařízení v ČR</w:t>
      </w:r>
    </w:p>
    <w:p w:rsidR="001E1150" w:rsidRDefault="001E1150" w:rsidP="00A0264E">
      <w:pPr>
        <w:pStyle w:val="ListParagraph"/>
        <w:numPr>
          <w:ilvl w:val="1"/>
          <w:numId w:val="5"/>
        </w:numPr>
      </w:pPr>
      <w:r>
        <w:t>Dětský domov a Mateřská škola speciální Mládeže 1102, Beroun</w:t>
      </w:r>
    </w:p>
    <w:p w:rsidR="001E1150" w:rsidRDefault="001E1150" w:rsidP="0088031B">
      <w:pPr>
        <w:pStyle w:val="ListParagraph"/>
        <w:numPr>
          <w:ilvl w:val="1"/>
          <w:numId w:val="5"/>
        </w:numPr>
      </w:pPr>
      <w:r>
        <w:t>Střední škola, Základní škola a Mateřská škola pro sluchové postižené – Kosmonautů 4, Olomouc</w:t>
      </w:r>
    </w:p>
    <w:p w:rsidR="001E1150" w:rsidRDefault="001E1150" w:rsidP="00884976">
      <w:pPr>
        <w:pStyle w:val="NoSpacing"/>
        <w:numPr>
          <w:ilvl w:val="0"/>
          <w:numId w:val="5"/>
        </w:numPr>
      </w:pPr>
      <w:r>
        <w:t>Učitel musí při práci a plnění úkolů vždy dbát na individuálnost, žáci většinou mají individuální plány na 1 rok, a krátkodobější na 2 měsíce</w:t>
      </w:r>
    </w:p>
    <w:p w:rsidR="001E1150" w:rsidRDefault="001E1150" w:rsidP="00884976">
      <w:pPr>
        <w:pStyle w:val="ListParagraph"/>
      </w:pPr>
    </w:p>
    <w:p w:rsidR="001E1150" w:rsidRPr="004B64E4" w:rsidRDefault="001E1150" w:rsidP="00884976">
      <w:pPr>
        <w:rPr>
          <w:sz w:val="24"/>
          <w:szCs w:val="24"/>
        </w:rPr>
      </w:pPr>
      <w:r w:rsidRPr="004B64E4">
        <w:rPr>
          <w:sz w:val="24"/>
          <w:szCs w:val="24"/>
        </w:rPr>
        <w:t>Ludíková dělí vzdělávání na tyto stupně:</w:t>
      </w:r>
    </w:p>
    <w:p w:rsidR="001E1150" w:rsidRDefault="001E1150" w:rsidP="00A511CA">
      <w:pPr>
        <w:spacing w:after="0"/>
      </w:pPr>
      <w:r>
        <w:t>Přípravný ročník</w:t>
      </w:r>
    </w:p>
    <w:p w:rsidR="001E1150" w:rsidRDefault="001E1150" w:rsidP="0004525E">
      <w:pPr>
        <w:pStyle w:val="ListParagraph"/>
        <w:numPr>
          <w:ilvl w:val="0"/>
          <w:numId w:val="1"/>
        </w:numPr>
        <w:spacing w:after="0"/>
      </w:pPr>
      <w:r>
        <w:t>Spoj mezi počáteční výchovou a dalším vzděláváním</w:t>
      </w:r>
    </w:p>
    <w:p w:rsidR="001E1150" w:rsidRDefault="001E1150" w:rsidP="00A511CA">
      <w:pPr>
        <w:pStyle w:val="NoSpacing"/>
        <w:numPr>
          <w:ilvl w:val="0"/>
          <w:numId w:val="1"/>
        </w:numPr>
      </w:pPr>
      <w:r>
        <w:t xml:space="preserve">Hlavní úlohy </w:t>
      </w:r>
    </w:p>
    <w:p w:rsidR="001E1150" w:rsidRDefault="001E1150" w:rsidP="000F4C3E">
      <w:pPr>
        <w:pStyle w:val="NoSpacing"/>
        <w:numPr>
          <w:ilvl w:val="1"/>
          <w:numId w:val="1"/>
        </w:numPr>
      </w:pPr>
      <w:r>
        <w:t>Osvojování a automatizace sebeobslužných a hygienických činností</w:t>
      </w:r>
    </w:p>
    <w:p w:rsidR="001E1150" w:rsidRDefault="001E1150" w:rsidP="000F4C3E">
      <w:pPr>
        <w:pStyle w:val="NoSpacing"/>
        <w:numPr>
          <w:ilvl w:val="1"/>
          <w:numId w:val="1"/>
        </w:numPr>
      </w:pPr>
      <w:r>
        <w:t>Získávání základních návyků pro práci ve škole</w:t>
      </w:r>
    </w:p>
    <w:p w:rsidR="001E1150" w:rsidRDefault="001E1150" w:rsidP="000F4C3E">
      <w:pPr>
        <w:pStyle w:val="NoSpacing"/>
        <w:numPr>
          <w:ilvl w:val="1"/>
          <w:numId w:val="1"/>
        </w:numPr>
      </w:pPr>
      <w:r>
        <w:t>Rozvoj kontaktních smyslů</w:t>
      </w:r>
    </w:p>
    <w:p w:rsidR="001E1150" w:rsidRDefault="001E1150" w:rsidP="000F4C3E">
      <w:pPr>
        <w:pStyle w:val="NoSpacing"/>
        <w:numPr>
          <w:ilvl w:val="1"/>
          <w:numId w:val="1"/>
        </w:numPr>
      </w:pPr>
      <w:r>
        <w:t>Osvojování komunikativních dovedností, forma komunikace musí být zvolena dle individuálních potřeb žáka</w:t>
      </w:r>
    </w:p>
    <w:p w:rsidR="001E1150" w:rsidRDefault="001E1150" w:rsidP="005A7D74">
      <w:pPr>
        <w:pStyle w:val="NoSpacing"/>
        <w:numPr>
          <w:ilvl w:val="1"/>
          <w:numId w:val="1"/>
        </w:numPr>
      </w:pPr>
      <w:r>
        <w:t>Rozvoj vybraných komunikačních technik</w:t>
      </w:r>
    </w:p>
    <w:p w:rsidR="001E1150" w:rsidRDefault="001E1150" w:rsidP="005A7D74">
      <w:pPr>
        <w:pStyle w:val="NoSpacing"/>
        <w:numPr>
          <w:ilvl w:val="1"/>
          <w:numId w:val="1"/>
        </w:numPr>
      </w:pPr>
      <w:r>
        <w:t>Zlepšování tělesné kondice</w:t>
      </w:r>
    </w:p>
    <w:p w:rsidR="001E1150" w:rsidRDefault="001E1150" w:rsidP="006155D2">
      <w:pPr>
        <w:pStyle w:val="NoSpacing"/>
        <w:numPr>
          <w:ilvl w:val="1"/>
          <w:numId w:val="1"/>
        </w:numPr>
      </w:pPr>
      <w:r>
        <w:t>Zlepšování dovedností v oblasti prostorové orientace a samostatného pohybu´</w:t>
      </w:r>
    </w:p>
    <w:p w:rsidR="001E1150" w:rsidRDefault="001E1150" w:rsidP="006155D2">
      <w:pPr>
        <w:pStyle w:val="NoSpacing"/>
        <w:numPr>
          <w:ilvl w:val="1"/>
          <w:numId w:val="1"/>
        </w:numPr>
      </w:pPr>
      <w:r>
        <w:t>Dovednosti nezbytné pro výuku trivia</w:t>
      </w:r>
    </w:p>
    <w:p w:rsidR="001E1150" w:rsidRDefault="001E1150" w:rsidP="001939E1">
      <w:pPr>
        <w:pStyle w:val="NoSpacing"/>
        <w:numPr>
          <w:ilvl w:val="0"/>
          <w:numId w:val="1"/>
        </w:numPr>
      </w:pPr>
      <w:r>
        <w:t>Učební plán</w:t>
      </w:r>
    </w:p>
    <w:p w:rsidR="001E1150" w:rsidRDefault="001E1150" w:rsidP="001939E1">
      <w:pPr>
        <w:pStyle w:val="NoSpacing"/>
        <w:numPr>
          <w:ilvl w:val="1"/>
          <w:numId w:val="1"/>
        </w:numPr>
      </w:pPr>
      <w:r>
        <w:t>Český jazyk (čtení, psaní, smyslová výchova)</w:t>
      </w:r>
    </w:p>
    <w:p w:rsidR="001E1150" w:rsidRDefault="001E1150" w:rsidP="001939E1">
      <w:pPr>
        <w:pStyle w:val="NoSpacing"/>
        <w:numPr>
          <w:ilvl w:val="1"/>
          <w:numId w:val="1"/>
        </w:numPr>
      </w:pPr>
      <w:r>
        <w:t>Matematika</w:t>
      </w:r>
    </w:p>
    <w:p w:rsidR="001E1150" w:rsidRDefault="001E1150" w:rsidP="001939E1">
      <w:pPr>
        <w:pStyle w:val="NoSpacing"/>
        <w:numPr>
          <w:ilvl w:val="1"/>
          <w:numId w:val="1"/>
        </w:numPr>
      </w:pPr>
      <w:r>
        <w:t>Pracovní vyučování</w:t>
      </w:r>
    </w:p>
    <w:p w:rsidR="001E1150" w:rsidRDefault="001E1150" w:rsidP="001939E1">
      <w:pPr>
        <w:pStyle w:val="NoSpacing"/>
        <w:numPr>
          <w:ilvl w:val="1"/>
          <w:numId w:val="1"/>
        </w:numPr>
      </w:pPr>
      <w:r>
        <w:t>Výtvarná výchova</w:t>
      </w:r>
      <w:bookmarkStart w:id="0" w:name="_GoBack"/>
      <w:bookmarkEnd w:id="0"/>
    </w:p>
    <w:p w:rsidR="001E1150" w:rsidRDefault="001E1150" w:rsidP="001939E1">
      <w:pPr>
        <w:pStyle w:val="NoSpacing"/>
        <w:numPr>
          <w:ilvl w:val="1"/>
          <w:numId w:val="1"/>
        </w:numPr>
      </w:pPr>
      <w:r>
        <w:t>Tělesná výchova</w:t>
      </w:r>
    </w:p>
    <w:p w:rsidR="001E1150" w:rsidRDefault="001E1150" w:rsidP="001939E1">
      <w:pPr>
        <w:pStyle w:val="NoSpacing"/>
        <w:numPr>
          <w:ilvl w:val="1"/>
          <w:numId w:val="1"/>
        </w:numPr>
      </w:pPr>
      <w:r>
        <w:t>Individuální logopedická a tyflopedická péče</w:t>
      </w:r>
    </w:p>
    <w:p w:rsidR="001E1150" w:rsidRDefault="001E1150" w:rsidP="00884976">
      <w:pPr>
        <w:pStyle w:val="NoSpacing"/>
      </w:pPr>
    </w:p>
    <w:p w:rsidR="001E1150" w:rsidRDefault="001E1150" w:rsidP="001939E1">
      <w:pPr>
        <w:pStyle w:val="NoSpacing"/>
      </w:pPr>
      <w:r>
        <w:t>Nižší stupeň</w:t>
      </w:r>
    </w:p>
    <w:p w:rsidR="001E1150" w:rsidRDefault="001E1150" w:rsidP="001939E1">
      <w:pPr>
        <w:pStyle w:val="NoSpacing"/>
        <w:numPr>
          <w:ilvl w:val="0"/>
          <w:numId w:val="2"/>
        </w:numPr>
      </w:pPr>
      <w:r>
        <w:t>Navazuje na přípravný ročník</w:t>
      </w:r>
    </w:p>
    <w:p w:rsidR="001E1150" w:rsidRDefault="001E1150" w:rsidP="001939E1">
      <w:pPr>
        <w:pStyle w:val="NoSpacing"/>
        <w:numPr>
          <w:ilvl w:val="0"/>
          <w:numId w:val="2"/>
        </w:numPr>
      </w:pPr>
      <w:r>
        <w:t xml:space="preserve">Po absolvování by žák měl </w:t>
      </w:r>
    </w:p>
    <w:p w:rsidR="001E1150" w:rsidRDefault="001E1150" w:rsidP="001939E1">
      <w:pPr>
        <w:pStyle w:val="NoSpacing"/>
        <w:numPr>
          <w:ilvl w:val="1"/>
          <w:numId w:val="2"/>
        </w:numPr>
      </w:pPr>
      <w:r>
        <w:t>mít vytvořen základ pro komunikační systém, kterým sděluje a získává informace, kterým navazuje kontakt s okolím</w:t>
      </w:r>
    </w:p>
    <w:p w:rsidR="001E1150" w:rsidRDefault="001E1150" w:rsidP="001939E1">
      <w:pPr>
        <w:pStyle w:val="NoSpacing"/>
        <w:numPr>
          <w:ilvl w:val="1"/>
          <w:numId w:val="2"/>
        </w:numPr>
      </w:pPr>
      <w:r>
        <w:t>na základě pokynů být schopen vykonávat jednoduché činnosti, s občasným dohledem</w:t>
      </w:r>
    </w:p>
    <w:p w:rsidR="001E1150" w:rsidRDefault="001E1150" w:rsidP="001939E1">
      <w:pPr>
        <w:pStyle w:val="NoSpacing"/>
        <w:numPr>
          <w:ilvl w:val="1"/>
          <w:numId w:val="2"/>
        </w:numPr>
      </w:pPr>
      <w:r>
        <w:t>písemné práce se vyhotovují podle závažnosti zrakového postižení v černopisu, nebo bodovém písmu</w:t>
      </w:r>
    </w:p>
    <w:p w:rsidR="001E1150" w:rsidRDefault="001E1150" w:rsidP="001939E1">
      <w:pPr>
        <w:pStyle w:val="NoSpacing"/>
        <w:numPr>
          <w:ilvl w:val="0"/>
          <w:numId w:val="2"/>
        </w:numPr>
      </w:pPr>
      <w:r>
        <w:t>učební plán</w:t>
      </w:r>
    </w:p>
    <w:p w:rsidR="001E1150" w:rsidRDefault="001E1150" w:rsidP="001939E1">
      <w:pPr>
        <w:pStyle w:val="NoSpacing"/>
        <w:numPr>
          <w:ilvl w:val="1"/>
          <w:numId w:val="2"/>
        </w:numPr>
      </w:pPr>
      <w:r>
        <w:t>český jazyk</w:t>
      </w:r>
    </w:p>
    <w:p w:rsidR="001E1150" w:rsidRDefault="001E1150" w:rsidP="001939E1">
      <w:pPr>
        <w:pStyle w:val="NoSpacing"/>
        <w:numPr>
          <w:ilvl w:val="1"/>
          <w:numId w:val="2"/>
        </w:numPr>
      </w:pPr>
      <w:r>
        <w:t>matematika</w:t>
      </w:r>
    </w:p>
    <w:p w:rsidR="001E1150" w:rsidRDefault="001E1150" w:rsidP="001939E1">
      <w:pPr>
        <w:pStyle w:val="NoSpacing"/>
        <w:numPr>
          <w:ilvl w:val="1"/>
          <w:numId w:val="2"/>
        </w:numPr>
      </w:pPr>
      <w:r>
        <w:t>tělesná výchova</w:t>
      </w:r>
    </w:p>
    <w:p w:rsidR="001E1150" w:rsidRDefault="001E1150" w:rsidP="001939E1">
      <w:pPr>
        <w:pStyle w:val="NoSpacing"/>
        <w:numPr>
          <w:ilvl w:val="1"/>
          <w:numId w:val="2"/>
        </w:numPr>
      </w:pPr>
      <w:r>
        <w:t>pracovní vyučování</w:t>
      </w:r>
    </w:p>
    <w:p w:rsidR="001E1150" w:rsidRDefault="001E1150" w:rsidP="001939E1">
      <w:pPr>
        <w:pStyle w:val="NoSpacing"/>
        <w:numPr>
          <w:ilvl w:val="1"/>
          <w:numId w:val="2"/>
        </w:numPr>
      </w:pPr>
      <w:r>
        <w:t>výtvarnou výchovu</w:t>
      </w:r>
    </w:p>
    <w:p w:rsidR="001E1150" w:rsidRDefault="001E1150" w:rsidP="001939E1">
      <w:pPr>
        <w:pStyle w:val="NoSpacing"/>
        <w:numPr>
          <w:ilvl w:val="1"/>
          <w:numId w:val="2"/>
        </w:numPr>
      </w:pPr>
      <w:r>
        <w:t>individuální logopedická a tyflopedická péče</w:t>
      </w:r>
    </w:p>
    <w:p w:rsidR="001E1150" w:rsidRDefault="001E1150" w:rsidP="001939E1">
      <w:pPr>
        <w:pStyle w:val="NoSpacing"/>
        <w:numPr>
          <w:ilvl w:val="0"/>
          <w:numId w:val="2"/>
        </w:numPr>
      </w:pPr>
      <w:r>
        <w:t>obsah předmětů se překrývá</w:t>
      </w:r>
    </w:p>
    <w:p w:rsidR="001E1150" w:rsidRDefault="001E1150" w:rsidP="001939E1">
      <w:pPr>
        <w:pStyle w:val="NoSpacing"/>
        <w:numPr>
          <w:ilvl w:val="0"/>
          <w:numId w:val="2"/>
        </w:numPr>
      </w:pPr>
      <w:r>
        <w:t>délka vyučovací hodiny je 45 minut, ale vyučující jej může upravovat dle individuálních potřeb žáka</w:t>
      </w:r>
    </w:p>
    <w:p w:rsidR="001E1150" w:rsidRDefault="001E1150" w:rsidP="00D22D4B">
      <w:pPr>
        <w:pStyle w:val="NoSpacing"/>
      </w:pPr>
    </w:p>
    <w:p w:rsidR="001E1150" w:rsidRDefault="001E1150" w:rsidP="00D22D4B">
      <w:pPr>
        <w:pStyle w:val="NoSpacing"/>
      </w:pPr>
      <w:r>
        <w:t>Střední stupeň</w:t>
      </w:r>
    </w:p>
    <w:p w:rsidR="001E1150" w:rsidRDefault="001E1150" w:rsidP="00D22D4B">
      <w:pPr>
        <w:pStyle w:val="NoSpacing"/>
        <w:numPr>
          <w:ilvl w:val="0"/>
          <w:numId w:val="3"/>
        </w:numPr>
      </w:pPr>
      <w:r>
        <w:t>vybavení žáka vědomostmi, dovednostmi a návyky, aby se s ohledem na své postižení mohl zařadit do společnosti</w:t>
      </w:r>
    </w:p>
    <w:p w:rsidR="001E1150" w:rsidRDefault="001E1150" w:rsidP="00D22D4B">
      <w:pPr>
        <w:pStyle w:val="NoSpacing"/>
        <w:numPr>
          <w:ilvl w:val="0"/>
          <w:numId w:val="3"/>
        </w:numPr>
      </w:pPr>
      <w:r>
        <w:t xml:space="preserve">na konci tohoto stupně by měl </w:t>
      </w:r>
    </w:p>
    <w:p w:rsidR="001E1150" w:rsidRDefault="001E1150" w:rsidP="00873271">
      <w:pPr>
        <w:pStyle w:val="NoSpacing"/>
        <w:numPr>
          <w:ilvl w:val="1"/>
          <w:numId w:val="3"/>
        </w:numPr>
      </w:pPr>
      <w:r>
        <w:t>vytvořen vztah k sobě, ke svému nejbližšímu i širšímu okolí</w:t>
      </w:r>
    </w:p>
    <w:p w:rsidR="001E1150" w:rsidRDefault="001E1150" w:rsidP="00873271">
      <w:pPr>
        <w:pStyle w:val="NoSpacing"/>
        <w:numPr>
          <w:ilvl w:val="1"/>
          <w:numId w:val="3"/>
        </w:numPr>
      </w:pPr>
      <w:r>
        <w:t>být samostatný v hygieně a samoobsluze</w:t>
      </w:r>
    </w:p>
    <w:p w:rsidR="001E1150" w:rsidRDefault="001E1150" w:rsidP="00873271">
      <w:pPr>
        <w:pStyle w:val="NoSpacing"/>
        <w:numPr>
          <w:ilvl w:val="1"/>
          <w:numId w:val="3"/>
        </w:numPr>
      </w:pPr>
      <w:r>
        <w:t>jednoduché domácí práce, orientovat se v běžných aktivitách zvládnout jen s mírnou dopomocí</w:t>
      </w:r>
    </w:p>
    <w:p w:rsidR="001E1150" w:rsidRDefault="001E1150" w:rsidP="00873271">
      <w:pPr>
        <w:pStyle w:val="NoSpacing"/>
        <w:numPr>
          <w:ilvl w:val="1"/>
          <w:numId w:val="3"/>
        </w:numPr>
      </w:pPr>
      <w:r>
        <w:t>v oblasti samostatného pohybu zvládnout nejen známé prostředí, ale s dopomocí i cizí prostředí, k orientaci by měl využívat všechny techniky chůze s bílou holí</w:t>
      </w:r>
    </w:p>
    <w:p w:rsidR="001E1150" w:rsidRDefault="001E1150" w:rsidP="00D22D4B">
      <w:pPr>
        <w:pStyle w:val="NoSpacing"/>
        <w:numPr>
          <w:ilvl w:val="1"/>
          <w:numId w:val="3"/>
        </w:numPr>
      </w:pPr>
      <w:r>
        <w:t>komunikační prostředek mu umožňuje nejen přijímat informace, ale také vyjádřit své potřeby</w:t>
      </w:r>
    </w:p>
    <w:p w:rsidR="001E1150" w:rsidRDefault="001E1150" w:rsidP="00873271">
      <w:pPr>
        <w:pStyle w:val="NoSpacing"/>
        <w:numPr>
          <w:ilvl w:val="0"/>
          <w:numId w:val="3"/>
        </w:numPr>
      </w:pPr>
      <w:r>
        <w:t>učební plán</w:t>
      </w:r>
    </w:p>
    <w:p w:rsidR="001E1150" w:rsidRDefault="001E1150" w:rsidP="00873271">
      <w:pPr>
        <w:pStyle w:val="NoSpacing"/>
        <w:numPr>
          <w:ilvl w:val="1"/>
          <w:numId w:val="3"/>
        </w:numPr>
      </w:pPr>
      <w:r>
        <w:t>český jazyk</w:t>
      </w:r>
    </w:p>
    <w:p w:rsidR="001E1150" w:rsidRDefault="001E1150" w:rsidP="00873271">
      <w:pPr>
        <w:pStyle w:val="NoSpacing"/>
        <w:numPr>
          <w:ilvl w:val="1"/>
          <w:numId w:val="3"/>
        </w:numPr>
      </w:pPr>
      <w:r>
        <w:t>matematika</w:t>
      </w:r>
    </w:p>
    <w:p w:rsidR="001E1150" w:rsidRDefault="001E1150" w:rsidP="00873271">
      <w:pPr>
        <w:pStyle w:val="NoSpacing"/>
        <w:numPr>
          <w:ilvl w:val="1"/>
          <w:numId w:val="3"/>
        </w:numPr>
      </w:pPr>
      <w:r>
        <w:t>základy společenskovědních předmětů (dějepis, občanská nauka)</w:t>
      </w:r>
    </w:p>
    <w:p w:rsidR="001E1150" w:rsidRDefault="001E1150" w:rsidP="00873271">
      <w:pPr>
        <w:pStyle w:val="NoSpacing"/>
        <w:numPr>
          <w:ilvl w:val="1"/>
          <w:numId w:val="3"/>
        </w:numPr>
      </w:pPr>
      <w:r>
        <w:t>základy přírodovědných předmětů (fyzika, chemie, dějepis, přírodopis)</w:t>
      </w:r>
    </w:p>
    <w:p w:rsidR="001E1150" w:rsidRDefault="001E1150" w:rsidP="00873271">
      <w:pPr>
        <w:pStyle w:val="NoSpacing"/>
        <w:numPr>
          <w:ilvl w:val="1"/>
          <w:numId w:val="3"/>
        </w:numPr>
      </w:pPr>
      <w:r>
        <w:t>tělesná výchova</w:t>
      </w:r>
    </w:p>
    <w:p w:rsidR="001E1150" w:rsidRDefault="001E1150" w:rsidP="00873271">
      <w:pPr>
        <w:pStyle w:val="NoSpacing"/>
        <w:numPr>
          <w:ilvl w:val="1"/>
          <w:numId w:val="3"/>
        </w:numPr>
      </w:pPr>
      <w:r>
        <w:t>pracovní vyučování</w:t>
      </w:r>
    </w:p>
    <w:p w:rsidR="001E1150" w:rsidRDefault="001E1150" w:rsidP="00873271">
      <w:pPr>
        <w:pStyle w:val="NoSpacing"/>
        <w:numPr>
          <w:ilvl w:val="1"/>
          <w:numId w:val="3"/>
        </w:numPr>
      </w:pPr>
      <w:r>
        <w:t>výtvarná výchova</w:t>
      </w:r>
    </w:p>
    <w:p w:rsidR="001E1150" w:rsidRDefault="001E1150" w:rsidP="00873271">
      <w:pPr>
        <w:pStyle w:val="NoSpacing"/>
        <w:numPr>
          <w:ilvl w:val="1"/>
          <w:numId w:val="3"/>
        </w:numPr>
      </w:pPr>
      <w:r>
        <w:t>individuální logopedická a tyflopedická péče</w:t>
      </w:r>
    </w:p>
    <w:p w:rsidR="001E1150" w:rsidRDefault="001E1150" w:rsidP="00992BB2">
      <w:pPr>
        <w:pStyle w:val="NoSpacing"/>
      </w:pPr>
      <w:r>
        <w:t>vyšší stupeň</w:t>
      </w:r>
    </w:p>
    <w:p w:rsidR="001E1150" w:rsidRDefault="001E1150" w:rsidP="00992BB2">
      <w:pPr>
        <w:pStyle w:val="NoSpacing"/>
        <w:numPr>
          <w:ilvl w:val="0"/>
          <w:numId w:val="4"/>
        </w:numPr>
      </w:pPr>
      <w:r>
        <w:t>předměty jsou shodně se střením stupněm, pouze se přidává předmět znakový jazyk</w:t>
      </w:r>
    </w:p>
    <w:p w:rsidR="001E1150" w:rsidRDefault="001E1150" w:rsidP="00992BB2">
      <w:pPr>
        <w:pStyle w:val="NoSpacing"/>
        <w:numPr>
          <w:ilvl w:val="0"/>
          <w:numId w:val="4"/>
        </w:numPr>
      </w:pPr>
      <w:r>
        <w:t>jeho zakončením je ukončena povinná školní docházka</w:t>
      </w:r>
    </w:p>
    <w:p w:rsidR="001E1150" w:rsidRDefault="001E1150" w:rsidP="00992BB2">
      <w:pPr>
        <w:pStyle w:val="NoSpacing"/>
        <w:numPr>
          <w:ilvl w:val="0"/>
          <w:numId w:val="4"/>
        </w:numPr>
      </w:pPr>
      <w:r>
        <w:t>veškeré aktivity směřují k cíli, kterým je dosažení co nejvyššího stupně samostatnosti při zařazování se do každodenního života</w:t>
      </w:r>
    </w:p>
    <w:p w:rsidR="001E1150" w:rsidRDefault="001E1150" w:rsidP="00992BB2">
      <w:pPr>
        <w:pStyle w:val="NoSpacing"/>
        <w:numPr>
          <w:ilvl w:val="0"/>
          <w:numId w:val="4"/>
        </w:numPr>
      </w:pPr>
      <w:r>
        <w:t>na tomto stupni se diferencují potřeby jednotlivých žáků, a proto se snaží učivo upravovat tak, aby žák mohl docílit co možná nejvyšší úrovně</w:t>
      </w:r>
    </w:p>
    <w:p w:rsidR="001E1150" w:rsidRDefault="001E1150" w:rsidP="00884976">
      <w:pPr>
        <w:pStyle w:val="NoSpacing"/>
      </w:pPr>
    </w:p>
    <w:p w:rsidR="001E1150" w:rsidRDefault="001E1150" w:rsidP="00884976">
      <w:pPr>
        <w:pStyle w:val="NoSpacing"/>
      </w:pPr>
    </w:p>
    <w:p w:rsidR="001E1150" w:rsidRPr="00A64ECF" w:rsidRDefault="001E1150" w:rsidP="00884976">
      <w:pPr>
        <w:pStyle w:val="NoSpacing"/>
        <w:rPr>
          <w:sz w:val="28"/>
          <w:szCs w:val="28"/>
        </w:rPr>
      </w:pPr>
      <w:r w:rsidRPr="00A64ECF">
        <w:rPr>
          <w:sz w:val="28"/>
          <w:szCs w:val="28"/>
        </w:rPr>
        <w:t xml:space="preserve">Zdroje: </w:t>
      </w:r>
    </w:p>
    <w:p w:rsidR="001E1150" w:rsidRDefault="001E1150" w:rsidP="00A64ECF">
      <w:pPr>
        <w:pStyle w:val="NoSpacing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LUDÍKOVÁ, Libuše.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Kombinované vady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1. vyd. Olomouc: Univerzita Palackého v Olomouci, 2005. ISBN 80-244-1154-7</w:t>
      </w:r>
    </w:p>
    <w:p w:rsidR="001E1150" w:rsidRDefault="001E1150" w:rsidP="00A64ECF">
      <w:pPr>
        <w:pStyle w:val="NoSpacing"/>
        <w:rPr>
          <w:sz w:val="28"/>
          <w:szCs w:val="28"/>
        </w:rPr>
      </w:pPr>
    </w:p>
    <w:p w:rsidR="001E1150" w:rsidRPr="00A64ECF" w:rsidRDefault="001E1150" w:rsidP="00A64ECF">
      <w:pPr>
        <w:pStyle w:val="NoSpacing"/>
        <w:rPr>
          <w:sz w:val="28"/>
          <w:szCs w:val="28"/>
        </w:rPr>
      </w:pPr>
      <w:r w:rsidRPr="00A64ECF">
        <w:rPr>
          <w:sz w:val="28"/>
          <w:szCs w:val="28"/>
        </w:rPr>
        <w:t>Internetové zdroje:</w:t>
      </w:r>
    </w:p>
    <w:p w:rsidR="001E1150" w:rsidRDefault="001E1150" w:rsidP="00A64ECF">
      <w:pPr>
        <w:pStyle w:val="NoSpacing"/>
        <w:numPr>
          <w:ilvl w:val="0"/>
          <w:numId w:val="7"/>
        </w:numPr>
      </w:pPr>
      <w:r>
        <w:t xml:space="preserve">Vyhláška č. 73/2005 Sb., </w:t>
      </w:r>
      <w:r w:rsidRPr="00A64ECF">
        <w:t>d</w:t>
      </w:r>
      <w:r>
        <w:t>ostupná na:</w:t>
      </w:r>
    </w:p>
    <w:p w:rsidR="001E1150" w:rsidRDefault="001E1150" w:rsidP="00A64ECF">
      <w:pPr>
        <w:pStyle w:val="NoSpacing"/>
        <w:ind w:left="720"/>
      </w:pPr>
      <w:hyperlink r:id="rId5" w:history="1">
        <w:r w:rsidRPr="005543D2">
          <w:rPr>
            <w:rStyle w:val="Hyperlink"/>
            <w:color w:val="auto"/>
          </w:rPr>
          <w:t>http://www.msmt.cz/dokumenty/vyhlaska-c-73-2005-sb-1</w:t>
        </w:r>
      </w:hyperlink>
    </w:p>
    <w:p w:rsidR="001E1150" w:rsidRDefault="001E1150" w:rsidP="00A64ECF">
      <w:pPr>
        <w:pStyle w:val="NoSpacing"/>
        <w:ind w:left="720"/>
      </w:pPr>
    </w:p>
    <w:p w:rsidR="001E1150" w:rsidRDefault="001E1150" w:rsidP="00A64ECF">
      <w:pPr>
        <w:pStyle w:val="NoSpacing"/>
        <w:numPr>
          <w:ilvl w:val="0"/>
          <w:numId w:val="7"/>
        </w:numPr>
      </w:pPr>
      <w:r>
        <w:t>Občanské sdružení LORM, dostupné na:</w:t>
      </w:r>
    </w:p>
    <w:p w:rsidR="001E1150" w:rsidRDefault="001E1150" w:rsidP="00A64ECF">
      <w:pPr>
        <w:pStyle w:val="NoSpacing"/>
        <w:ind w:left="708"/>
      </w:pPr>
      <w:r w:rsidRPr="00A64ECF">
        <w:t>http://www.lorm.cz/cs/hluchoslepi/adresar-sluzeb.php</w:t>
      </w:r>
    </w:p>
    <w:sectPr w:rsidR="001E1150" w:rsidSect="002E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07A6"/>
    <w:multiLevelType w:val="hybridMultilevel"/>
    <w:tmpl w:val="17E4E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C5F2E"/>
    <w:multiLevelType w:val="hybridMultilevel"/>
    <w:tmpl w:val="F788A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C6A88"/>
    <w:multiLevelType w:val="hybridMultilevel"/>
    <w:tmpl w:val="1B9CA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43F52"/>
    <w:multiLevelType w:val="hybridMultilevel"/>
    <w:tmpl w:val="C7EC4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B67F1"/>
    <w:multiLevelType w:val="hybridMultilevel"/>
    <w:tmpl w:val="CC542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A0BF2"/>
    <w:multiLevelType w:val="hybridMultilevel"/>
    <w:tmpl w:val="DE727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F2922"/>
    <w:multiLevelType w:val="hybridMultilevel"/>
    <w:tmpl w:val="3B9C5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1CA"/>
    <w:rsid w:val="0004525E"/>
    <w:rsid w:val="000F4C3E"/>
    <w:rsid w:val="001939E1"/>
    <w:rsid w:val="001E1150"/>
    <w:rsid w:val="002E08CF"/>
    <w:rsid w:val="00456A90"/>
    <w:rsid w:val="004B64E4"/>
    <w:rsid w:val="005543D2"/>
    <w:rsid w:val="005645E9"/>
    <w:rsid w:val="005A7D74"/>
    <w:rsid w:val="0061040B"/>
    <w:rsid w:val="006155D2"/>
    <w:rsid w:val="0083341E"/>
    <w:rsid w:val="00873271"/>
    <w:rsid w:val="0088031B"/>
    <w:rsid w:val="00884976"/>
    <w:rsid w:val="00992BB2"/>
    <w:rsid w:val="00A0264E"/>
    <w:rsid w:val="00A511CA"/>
    <w:rsid w:val="00A64ECF"/>
    <w:rsid w:val="00D13E44"/>
    <w:rsid w:val="00D22D4B"/>
    <w:rsid w:val="00DE513E"/>
    <w:rsid w:val="00DF7172"/>
    <w:rsid w:val="00E97BD8"/>
    <w:rsid w:val="00F5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11CA"/>
    <w:rPr>
      <w:lang w:eastAsia="en-US"/>
    </w:rPr>
  </w:style>
  <w:style w:type="paragraph" w:styleId="ListParagraph">
    <w:name w:val="List Paragraph"/>
    <w:basedOn w:val="Normal"/>
    <w:uiPriority w:val="99"/>
    <w:qFormat/>
    <w:rsid w:val="000452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A64ECF"/>
    <w:rPr>
      <w:rFonts w:cs="Times New Roman"/>
    </w:rPr>
  </w:style>
  <w:style w:type="character" w:styleId="Hyperlink">
    <w:name w:val="Hyperlink"/>
    <w:basedOn w:val="DefaultParagraphFont"/>
    <w:uiPriority w:val="99"/>
    <w:rsid w:val="00A64E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mt.cz/dokumenty/vyhlaska-c-73-2005-sb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600</Words>
  <Characters>3544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Vzdělávání osob s hluchoslepotou</dc:title>
  <dc:subject/>
  <dc:creator>Kamča</dc:creator>
  <cp:keywords/>
  <dc:description/>
  <cp:lastModifiedBy>Lenka Hricova</cp:lastModifiedBy>
  <cp:revision>2</cp:revision>
  <dcterms:created xsi:type="dcterms:W3CDTF">2014-03-24T13:04:00Z</dcterms:created>
  <dcterms:modified xsi:type="dcterms:W3CDTF">2014-03-24T13:04:00Z</dcterms:modified>
</cp:coreProperties>
</file>