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34A3" w14:textId="77777777" w:rsidR="0024152E" w:rsidRDefault="0024152E"/>
    <w:p w14:paraId="074E224B" w14:textId="77777777" w:rsidR="0024152E" w:rsidRDefault="0024152E" w:rsidP="0024152E">
      <w:r w:rsidRPr="0024152E">
        <w:rPr>
          <w:rFonts w:ascii="Helvetica" w:eastAsia="Times New Roman" w:hAnsi="Helvetica" w:cs="Helvetica"/>
          <w:color w:val="DD8B41"/>
          <w:kern w:val="36"/>
          <w:sz w:val="48"/>
          <w:szCs w:val="48"/>
          <w:lang w:eastAsia="cs-CZ"/>
        </w:rPr>
        <w:t>Odkazy</w:t>
      </w:r>
      <w:r>
        <w:rPr>
          <w:rFonts w:ascii="Helvetica" w:eastAsia="Times New Roman" w:hAnsi="Helvetica" w:cs="Helvetica"/>
          <w:color w:val="DD8B41"/>
          <w:kern w:val="36"/>
          <w:sz w:val="48"/>
          <w:szCs w:val="48"/>
          <w:lang w:eastAsia="cs-CZ"/>
        </w:rPr>
        <w:t xml:space="preserve"> (AUČCJ)</w:t>
      </w:r>
      <w:r w:rsidRPr="0024152E">
        <w:t xml:space="preserve"> </w:t>
      </w:r>
    </w:p>
    <w:p w14:paraId="5B8638E3" w14:textId="77777777" w:rsidR="0024152E" w:rsidRPr="0024152E" w:rsidRDefault="00D022B2" w:rsidP="0024152E">
      <w:hyperlink r:id="rId5" w:history="1">
        <w:r w:rsidR="0024152E" w:rsidRPr="00455D4F">
          <w:rPr>
            <w:rStyle w:val="Hypertextovodkaz"/>
          </w:rPr>
          <w:t>http://www.auccj.cz/pro-ucitele/odkazy.html</w:t>
        </w:r>
      </w:hyperlink>
    </w:p>
    <w:p w14:paraId="47414BA9" w14:textId="77777777" w:rsidR="0024152E" w:rsidRPr="0024152E" w:rsidRDefault="0024152E" w:rsidP="002415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24152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152E" w:rsidRPr="0024152E" w14:paraId="6ABB66FC" w14:textId="77777777" w:rsidTr="0024152E">
        <w:tc>
          <w:tcPr>
            <w:tcW w:w="0" w:type="auto"/>
            <w:tcBorders>
              <w:bottom w:val="single" w:sz="6" w:space="0" w:color="D9D9D9"/>
            </w:tcBorders>
            <w:tcMar>
              <w:top w:w="120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F005B27" w14:textId="77777777" w:rsidR="0024152E" w:rsidRPr="0024152E" w:rsidRDefault="0024152E" w:rsidP="0024152E">
            <w:pPr>
              <w:spacing w:after="0" w:line="336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</w:pPr>
            <w:r w:rsidRPr="0024152E"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  <w:t>Informace</w:t>
            </w:r>
          </w:p>
          <w:p w14:paraId="3BB5A8F5" w14:textId="77777777" w:rsidR="0024152E" w:rsidRPr="0024152E" w:rsidRDefault="00D022B2" w:rsidP="0024152E">
            <w:pPr>
              <w:numPr>
                <w:ilvl w:val="0"/>
                <w:numId w:val="1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6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Referenční úrovně pro češtinu jako cizí jazyk (A1, A2, B2)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431F84EA" w14:textId="77777777" w:rsidR="0024152E" w:rsidRPr="0024152E" w:rsidRDefault="00D022B2" w:rsidP="0024152E">
            <w:pPr>
              <w:numPr>
                <w:ilvl w:val="0"/>
                <w:numId w:val="1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7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Zkouška z českého jazyka na úrovni A1 podle SERRJ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2B3ACA8B" w14:textId="77777777" w:rsidR="0024152E" w:rsidRPr="0024152E" w:rsidRDefault="0024152E" w:rsidP="0024152E">
            <w:pPr>
              <w:spacing w:after="0" w:line="336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</w:pPr>
            <w:r w:rsidRPr="0024152E"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  <w:t>Instituce</w:t>
            </w:r>
          </w:p>
          <w:p w14:paraId="0978FF8E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8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Akcent International House Praha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Jazyková škola s výukou češtiny pro cizince pro děti i dospělé. Metodické kurzy pro učitele.</w:t>
            </w:r>
          </w:p>
          <w:p w14:paraId="01F0A1E3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9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Centra podpory inkluzivního vzdělávání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Cílem našeho projektu je podpora zavádění inkluzivních hodnot do procesu vzdělávání na základních školách v České republice. V rámci projektu vznikla tzv. Centra podpory inkluzivního vzdělávání, která ve spolupráci s participujícími stranami ověřují a vytvářejí podmínky pro zajištění distribuce vzdělávání podle možností a schopností žáků.</w:t>
            </w:r>
          </w:p>
          <w:p w14:paraId="077F36E4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0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Centrum distančního vzdělávání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36698FDD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1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Institut pedagogicko-psychologického poradenství ČR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0AC0E340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2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Ministerstvo školství, mládeže a tělovýchovy České republiky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24DACDDE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3" w:history="1"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The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Association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of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Language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Testers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in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Europe</w:t>
              </w:r>
              <w:proofErr w:type="spellEnd"/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</w:r>
            <w:proofErr w:type="gram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ALTE -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proofErr w:type="gram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Association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Testers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Europe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-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association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institutions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within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Europe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each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which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produces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examinations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certification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learners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Each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member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provides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examinations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which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spoken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as a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mother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tongue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their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own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country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region.</w:t>
            </w:r>
          </w:p>
          <w:p w14:paraId="7918794A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4" w:history="1"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The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Slavic and East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European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Language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Resource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Center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SEELRC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Slavic and East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European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Resource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Center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Established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in 1999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operated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jointly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by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Duke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University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University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North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Carolina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Chapel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Hill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Slavic and East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European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Resource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Center (SEELRC)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one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fourteen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National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Foreign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lastRenderedPageBreak/>
              <w:t>Resource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Centers.Themission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SEELRC (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pronounced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"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see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-l-r-c")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improve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national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capacity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teach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learn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Slavic and East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European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Center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accomplishes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this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by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developing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teaching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assessment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materials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as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well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as by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supporting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research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a variety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activities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including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undergraduate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graduate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education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exchange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programs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conferences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seminars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and public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outreach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programs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.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Funding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Center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comes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from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U.S. Department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Education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under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Title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VI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Higher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Education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Act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1965.</w:t>
            </w:r>
          </w:p>
          <w:p w14:paraId="3AF1FC33" w14:textId="77777777" w:rsidR="0024152E" w:rsidRPr="0024152E" w:rsidRDefault="00D022B2" w:rsidP="0024152E">
            <w:pPr>
              <w:numPr>
                <w:ilvl w:val="0"/>
                <w:numId w:val="2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5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Ústav bohemistických studií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Ústav bohemistických studií UK FF dlouhodobě patří k předním pracovištím, která zabezpečují výuku oboru čeština pro cizince, a to nejen u nás, ale i v mezinárodním měřítku. Je institucí s nejdelší tradicí výuky češtiny pro jinojazyčné mluvčí v ČR, je jediným akademickým pracovištěm v ČR, které v současnosti nabízí navazující magisterské studium zmíněného oboru. ÚBS rovněž organizuje prestižní Letní školu slovanských studií a zajišťuje výuku v celé řadě dalších kurzů češtiny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procizince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(kurzy pro stážisty a postgraduanty, placené kurzy – Česká studia, večerní kurzy, intenzivní kurzy; kurzy pro posluchače programu Erasmus, ECES aj.).</w:t>
            </w:r>
          </w:p>
          <w:p w14:paraId="70651527" w14:textId="77777777" w:rsidR="0024152E" w:rsidRPr="0024152E" w:rsidRDefault="0024152E" w:rsidP="0024152E">
            <w:pPr>
              <w:spacing w:after="0" w:line="336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</w:pPr>
            <w:r w:rsidRPr="0024152E">
              <w:rPr>
                <w:rFonts w:ascii="Helvetica" w:eastAsia="Times New Roman" w:hAnsi="Helvetica" w:cs="Helvetica"/>
                <w:b/>
                <w:bCs/>
                <w:color w:val="000000"/>
                <w:sz w:val="29"/>
                <w:szCs w:val="29"/>
                <w:lang w:eastAsia="cs-CZ"/>
              </w:rPr>
              <w:t>Portály</w:t>
            </w:r>
          </w:p>
          <w:p w14:paraId="70E97732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6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Bibliografie české literární vědy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Databáze české literární vědy je rozdělena na dvě období: první obsahuje anotované záznamy od roku 1962 do současnosti, druhá dosud přepsané záznamy (cca 95 000) předmětové části lístkového katalogu Retrospektivní bibliografie 1770-1945. Excerpční základnu tohoto katalogu tvoří kolem 530 periodických </w:t>
            </w:r>
            <w:proofErr w:type="gram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tiskovin - novin</w:t>
            </w:r>
            <w:proofErr w:type="gram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, časopisů, sborníků a almanachů - tištěných v češtině nebo v němčině.</w:t>
            </w:r>
          </w:p>
          <w:p w14:paraId="478EA715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7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Bohemistika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Internetová nástěnka s informacemi o aktuálním dění v oboru: připravované konference, semináře, workshopy a přednáškové cykly věnované české literatuře a literární vědě, nové publikace, volná místa, adresář světových bohemistických a slavistických pracovišť a badatelů. Údaje tohoto typu mohou uživatelé doplňovat do volně dostupných formulářů. Možnost vyžádat si zasílání aktualit e-mailem. Akce pořádané či spolupořádané ústavem jsou avizovány a dokumentovány také na http://www.ucl.cas.cz/aktuality.html. Na ústavní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homepage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lze nalézt i rubriku Texty, náhled do aktuálně zpracovávaných projektů s možností komentáře.</w:t>
            </w:r>
          </w:p>
          <w:p w14:paraId="46ACBC73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8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Česká elektronická knihovna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Plnotextová databáze Česká elektronická </w:t>
            </w:r>
            <w:proofErr w:type="gram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knihovna - Poezie</w:t>
            </w:r>
            <w:proofErr w:type="gram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19. století </w:t>
            </w:r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lastRenderedPageBreak/>
              <w:t>prezentuje 1200 básnických titulů, převážně v prvním vydání. Soustřeďuje díla prvořadých básníků i autorů jedné sbírky, a dává tak ucelený přehled o básnické produkci daného období. Poskytuje všechny výhody práce s digitálním textem: umožňuje snadné strukturované vyhledávání, vytváří statistiky, dovoluje pohyb mezi jednotlivými texty prostřednictvím filtrů a nabízí možnost kopírovat a tisknout části textů.</w:t>
            </w:r>
          </w:p>
          <w:p w14:paraId="6BC6703A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19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Česká literatura v exilu (1948-1989)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Obsahuje záznamy cca. 1400 knih vydaných v českých exilových nakladatelstvích v letech 1948-1989 a statí s literární tematikou v českých exilových časopisech z uvedeného období; průběžně jsou excerpovány i časopisy vycházející po roce 1989</w:t>
            </w:r>
          </w:p>
          <w:p w14:paraId="36CC42DA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0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Český blog pro cizince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Články na různá témata (kultura, sport, jídlo, český jazyk, každodenní situace...) psané zjednodušenou češtinou, určené především pro studenty na nižších úrovních. Vhodné pro samostudium nebo jako základ pro konverzaci v hodinách češtiny. U každého článku je slovníček a většinou také fotografie, videa a odkazy na další autentické zdroje.</w:t>
            </w:r>
          </w:p>
          <w:p w14:paraId="552D80AF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1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Český národní korpus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Český národní korpus (ČNK) je akademický projekt zaměřený na budování rozsáhlého počítačového korpusu především psané češtiny. Pracuje na něm Ústav Českého národního korpusu na Filozofické fakultě Univerzity Karlovy v Praze (ÚČNK). Od svého založení roku 1994 má ÚČNK na starosti budování ČNK, jeho rozvoj a rovněž činnosti související, zvláště v oblasti výuky a pěstování oboru korpusová lingvistika.</w:t>
            </w:r>
          </w:p>
          <w:p w14:paraId="4DAE8B18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2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Čeština extra,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Tipy pro učitele a </w:t>
            </w:r>
            <w:proofErr w:type="gram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studenty</w:t>
            </w:r>
            <w:proofErr w:type="gram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jak pracovat s gramatickou příručkou a cvičeními Čeština extra a další užitečné informace o této publikaci.</w:t>
            </w:r>
          </w:p>
          <w:p w14:paraId="3C1B0989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3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Čeština pro mediky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Multimediální studijní materiál pro podporu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samostudiačeštiny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jak v každodenních situacích, tak v nemocničním prostředí. Interaktivní online program obsahuje 40 výukových modulů s dialogy, užitečnou frazeologií, příslušným lexikem a cvičeními. Je doplněn o anglický výklad české gramatiky a ozvučený česko-anglický slovník s cca 2000 výrazů. Program je primárně určen studentům lékařství na českých vysokých školách, ale může být využit všemi, kdo mají zájem o studium češtiny prostřednictvím angličtiny. Program je volně přístupný na uvedené webové stránce. Byl vypracován Ústavem cizích jazyků 3.LF UK v rámci grantového programu GA UK v letech 2001-3.</w:t>
            </w:r>
          </w:p>
          <w:p w14:paraId="7449A33C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4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Čeština pro život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Czech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Life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/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Tschechisch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fürs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Leben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/ Čeština pro život pomůže naučit se </w:t>
            </w:r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lastRenderedPageBreak/>
              <w:t>správně česky. Stránka je tematicky zaměřena na informace k studiu češtiny, k pobytu a životu cizinců v České republice.</w:t>
            </w:r>
          </w:p>
          <w:p w14:paraId="4808262A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5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Cizinci v České republice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Tyto stránky jsou společným projektem Ministerstva práce a sociálních věcí a Ministerstva vnitra. Stránky poskytují zásadní dokumenty a informace podporující koordinaci postupu v realizaci integrace cizinců v České republice. Stránky jsou zaměřeny především na integraci občanů třetích zemí (mimo EU).</w:t>
            </w:r>
          </w:p>
          <w:p w14:paraId="7BACEC5A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6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Digitalizovaný archiv časopisů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Archiv digitalizovaných kopií průběžně skenovaných předních českých literárních a kulturních časopisů 19. a 20. století (například Literární noviny, Lumír, Rozpravy Aventina, Tvar a další). Určeno pouze ke čtení (formát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pdf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).</w:t>
            </w:r>
          </w:p>
          <w:p w14:paraId="33F42365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7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Inkluzivní škola.cz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Informační portál zaměřený na začleňování žáků-cizinců do českého vzdělávacího systému.</w:t>
            </w:r>
          </w:p>
          <w:p w14:paraId="37FEA658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8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Metodický portál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Metodický portál www.rvp.cz vznikl jako hlavní metodická podpora učitelů a k podpoře zavedení rámcových vzdělávacích programů ve školách. Jeho smyslem bylo vytvořit prostředí, ve kterém se budou moci učitelé navzájem inspirovat a informovat o svých zkušenostech.</w:t>
            </w:r>
          </w:p>
          <w:p w14:paraId="3F4050D7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29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migraceonline.cz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Specializovaný web a fórum Multikulturního centra Praha pro kritickou diskuzi o migraci v ČR a v zemích střední a východní Evropy. Mapuje výzkum, vývoj legislativy, migrační a azylové politiky a činnost vládních i nevládních organizací.</w:t>
            </w:r>
          </w:p>
          <w:p w14:paraId="216A1DE7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30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NO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Sprach-Kompetenzzentrum</w:t>
              </w:r>
              <w:proofErr w:type="spellEnd"/>
            </w:hyperlink>
          </w:p>
          <w:p w14:paraId="7F09D991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31" w:tgtFrame="_blank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pravopisne.cz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Portál pro žáky základních a středních škol (pro všechny ročníky) k procvičování pravopisných jevů. Autory portálu jsou studenti Katedry českého jazyka a literatury Univerzity Hradec Králové. Databáze pravopisných cvičení, online testy,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literárněteoretické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testy a zvukové diktáty soustředné na jediném místě daly vzniknout komplexnímu vzdělávacímu portálu. Pozornost zaslouží již zmíněné zvukové diktáty s volbou rychlosti a správnou metodikou diktování. Online procvičování ovládané myší s vyhodnocením, široký rozsah procvičované látky a přehledné menu umožňuje využít portál nejen vyučujícím základních a středních škol, ale i samotným žákům. Portál poskytuje motivaci k správnému užívání mateřského jazyka a k zájmu o literaturu.</w:t>
            </w:r>
          </w:p>
          <w:p w14:paraId="37EC87C9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32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Překladové slovníčky základních pojmů učiva pro ZŠ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 </w:t>
            </w:r>
          </w:p>
          <w:p w14:paraId="08220A75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33" w:history="1"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The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Czech </w:t>
              </w:r>
              <w:proofErr w:type="spellStart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Language</w:t>
              </w:r>
              <w:proofErr w:type="spellEnd"/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 xml:space="preserve"> on WWW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 xml:space="preserve">These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pages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were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created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are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still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developed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by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several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prestigious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Czech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institutions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mainly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but not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only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foreigners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who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want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some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brief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, but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lastRenderedPageBreak/>
              <w:t>serious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information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about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Czech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language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. More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information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can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be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found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literature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mentioned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each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section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apart</w:t>
            </w:r>
            <w:proofErr w:type="spellEnd"/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t>.</w:t>
            </w:r>
          </w:p>
          <w:p w14:paraId="1CF7D537" w14:textId="77777777" w:rsidR="0024152E" w:rsidRPr="0024152E" w:rsidRDefault="00D022B2" w:rsidP="0024152E">
            <w:pPr>
              <w:numPr>
                <w:ilvl w:val="0"/>
                <w:numId w:val="3"/>
              </w:numPr>
              <w:spacing w:beforeAutospacing="1" w:after="0" w:afterAutospacing="1" w:line="336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</w:pPr>
            <w:hyperlink r:id="rId34" w:history="1">
              <w:r w:rsidR="0024152E" w:rsidRPr="0024152E">
                <w:rPr>
                  <w:rFonts w:ascii="Helvetica" w:eastAsia="Times New Roman" w:hAnsi="Helvetica" w:cs="Helvetica"/>
                  <w:color w:val="DD8B41"/>
                  <w:sz w:val="23"/>
                  <w:szCs w:val="23"/>
                  <w:u w:val="single"/>
                  <w:lang w:eastAsia="cs-CZ"/>
                </w:rPr>
                <w:t>Vzdělávací program Varianty společnosti Člověk v tísni</w:t>
              </w:r>
            </w:hyperlink>
            <w:r w:rsidR="0024152E" w:rsidRPr="0024152E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cs-CZ"/>
              </w:rPr>
              <w:br/>
              <w:t>Webový portál Varianty nabízí aktuální informace, texty a metodické materiály využitelné pro výuku interkulturního vzdělávání (IKV), globálního rozvojového vzdělávání (GRV) a mediální výchovy. Poskytuje soubor možností, jak pomocí interaktivního způsobu učení naplňovat cíle a obsah průřezových témat RVP.</w:t>
            </w:r>
          </w:p>
        </w:tc>
      </w:tr>
    </w:tbl>
    <w:p w14:paraId="326AC0BE" w14:textId="77777777" w:rsidR="0024152E" w:rsidRDefault="0024152E"/>
    <w:sectPr w:rsidR="0024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5773"/>
    <w:multiLevelType w:val="multilevel"/>
    <w:tmpl w:val="25A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737A3"/>
    <w:multiLevelType w:val="multilevel"/>
    <w:tmpl w:val="72D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304DD"/>
    <w:multiLevelType w:val="multilevel"/>
    <w:tmpl w:val="9FA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E"/>
    <w:rsid w:val="000C0F75"/>
    <w:rsid w:val="002414EF"/>
    <w:rsid w:val="0024152E"/>
    <w:rsid w:val="006D4307"/>
    <w:rsid w:val="00D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772"/>
  <w15:chartTrackingRefBased/>
  <w15:docId w15:val="{36A800B6-0FF3-4103-9E47-19B98F5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1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5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415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15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ent.cz/" TargetMode="External"/><Relationship Id="rId13" Type="http://schemas.openxmlformats.org/officeDocument/2006/relationships/hyperlink" Target="http://www.alte.org/" TargetMode="External"/><Relationship Id="rId18" Type="http://schemas.openxmlformats.org/officeDocument/2006/relationships/hyperlink" Target="http://www.ceska-poezie.cz/cek/" TargetMode="External"/><Relationship Id="rId26" Type="http://schemas.openxmlformats.org/officeDocument/2006/relationships/hyperlink" Target="http://archiv.ucl.cas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nk.ff.cuni.cz/" TargetMode="External"/><Relationship Id="rId34" Type="http://schemas.openxmlformats.org/officeDocument/2006/relationships/hyperlink" Target="http://www.varianty.cz/" TargetMode="External"/><Relationship Id="rId7" Type="http://schemas.openxmlformats.org/officeDocument/2006/relationships/hyperlink" Target="http://cestina-pro-cizince.cz/" TargetMode="External"/><Relationship Id="rId12" Type="http://schemas.openxmlformats.org/officeDocument/2006/relationships/hyperlink" Target="http://www.msmt.cz/" TargetMode="External"/><Relationship Id="rId17" Type="http://schemas.openxmlformats.org/officeDocument/2006/relationships/hyperlink" Target="http://www.bohemistika.cz/" TargetMode="External"/><Relationship Id="rId25" Type="http://schemas.openxmlformats.org/officeDocument/2006/relationships/hyperlink" Target="http://www.cizinci.cz/" TargetMode="External"/><Relationship Id="rId33" Type="http://schemas.openxmlformats.org/officeDocument/2006/relationships/hyperlink" Target="http://www.czech-language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s.ucl.cas.cz/?form=biblio" TargetMode="External"/><Relationship Id="rId20" Type="http://schemas.openxmlformats.org/officeDocument/2006/relationships/hyperlink" Target="http://czech-extra.blog.cz/" TargetMode="External"/><Relationship Id="rId29" Type="http://schemas.openxmlformats.org/officeDocument/2006/relationships/hyperlink" Target="http://www.migraceonline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mt.cz/mezinarodni-vztahy/referencni-urovne-pro-cestinu-jako-cizi-jazyk" TargetMode="External"/><Relationship Id="rId11" Type="http://schemas.openxmlformats.org/officeDocument/2006/relationships/hyperlink" Target="http://www.ippp.cz/" TargetMode="External"/><Relationship Id="rId24" Type="http://schemas.openxmlformats.org/officeDocument/2006/relationships/hyperlink" Target="http://www.czechforlife.cz/" TargetMode="External"/><Relationship Id="rId32" Type="http://schemas.openxmlformats.org/officeDocument/2006/relationships/hyperlink" Target="http://www.spn.cz/stranky/testy.php" TargetMode="External"/><Relationship Id="rId5" Type="http://schemas.openxmlformats.org/officeDocument/2006/relationships/hyperlink" Target="http://www.auccj.cz/pro-ucitele/odkazy.html" TargetMode="External"/><Relationship Id="rId15" Type="http://schemas.openxmlformats.org/officeDocument/2006/relationships/hyperlink" Target="http://ubs.ff.cuni.cz/" TargetMode="External"/><Relationship Id="rId23" Type="http://schemas.openxmlformats.org/officeDocument/2006/relationships/hyperlink" Target="http://old.lf3.cuni.cz/cestina/levels/index.php" TargetMode="External"/><Relationship Id="rId28" Type="http://schemas.openxmlformats.org/officeDocument/2006/relationships/hyperlink" Target="http://rvp.c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jop.cuni.cz/strediska/centrum-distancniho-vzdelavani" TargetMode="External"/><Relationship Id="rId19" Type="http://schemas.openxmlformats.org/officeDocument/2006/relationships/hyperlink" Target="http://isis.ucl.cas.cz/?form=cle" TargetMode="External"/><Relationship Id="rId31" Type="http://schemas.openxmlformats.org/officeDocument/2006/relationships/hyperlink" Target="http://pravopisn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iv.cz/" TargetMode="External"/><Relationship Id="rId14" Type="http://schemas.openxmlformats.org/officeDocument/2006/relationships/hyperlink" Target="http://slaviccenters.duke.edu/" TargetMode="External"/><Relationship Id="rId22" Type="http://schemas.openxmlformats.org/officeDocument/2006/relationships/hyperlink" Target="http://czextra.cz/" TargetMode="External"/><Relationship Id="rId27" Type="http://schemas.openxmlformats.org/officeDocument/2006/relationships/hyperlink" Target="http://www.inkluzivniskola.cz/" TargetMode="External"/><Relationship Id="rId30" Type="http://schemas.openxmlformats.org/officeDocument/2006/relationships/hyperlink" Target="http://www.sprachkompetenz.a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Vávra</dc:creator>
  <cp:keywords/>
  <dc:description/>
  <cp:lastModifiedBy>Hana</cp:lastModifiedBy>
  <cp:revision>2</cp:revision>
  <dcterms:created xsi:type="dcterms:W3CDTF">2020-10-26T10:29:00Z</dcterms:created>
  <dcterms:modified xsi:type="dcterms:W3CDTF">2020-10-26T10:29:00Z</dcterms:modified>
</cp:coreProperties>
</file>