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F048" w14:textId="77777777" w:rsidR="006A27F1" w:rsidRDefault="006A27F1" w:rsidP="00FF3370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Отрицательные конструкции с существительным </w:t>
      </w:r>
    </w:p>
    <w:p w14:paraId="6777DC76" w14:textId="77777777" w:rsidR="006A27F1" w:rsidRDefault="006A27F1" w:rsidP="00FF3370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в винительном и родительном падежах</w:t>
      </w:r>
    </w:p>
    <w:p w14:paraId="7A96635E" w14:textId="77777777" w:rsidR="002367FE" w:rsidRDefault="002367FE" w:rsidP="00FF3370">
      <w:pPr>
        <w:spacing w:after="0" w:line="360" w:lineRule="auto"/>
        <w:jc w:val="both"/>
        <w:rPr>
          <w:lang w:val="ru-RU"/>
        </w:rPr>
      </w:pPr>
    </w:p>
    <w:p w14:paraId="7C5180B1" w14:textId="34F6C954" w:rsidR="006A27F1" w:rsidRDefault="006A27F1" w:rsidP="00FF337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переходных глаголах с отрицательной частицей НЕ могут употребляться существительные в винительном и родительном падежах, которые часто выступают как синонимы: </w:t>
      </w:r>
      <w:r w:rsidRPr="00FF3370">
        <w:rPr>
          <w:i/>
          <w:lang w:val="ru-RU"/>
        </w:rPr>
        <w:t>Я не получил письмо – Я не получал письма.</w:t>
      </w:r>
    </w:p>
    <w:p w14:paraId="5DC300BB" w14:textId="77777777" w:rsidR="006A27F1" w:rsidRDefault="006A27F1" w:rsidP="00FF3370">
      <w:pPr>
        <w:spacing w:after="0" w:line="360" w:lineRule="auto"/>
        <w:jc w:val="both"/>
        <w:rPr>
          <w:lang w:val="ru-RU"/>
        </w:rPr>
      </w:pPr>
      <w:r w:rsidRPr="00E44E21">
        <w:rPr>
          <w:b/>
          <w:lang w:val="ru-RU"/>
        </w:rPr>
        <w:t>НО!</w:t>
      </w:r>
      <w:r>
        <w:rPr>
          <w:lang w:val="ru-RU"/>
        </w:rPr>
        <w:t xml:space="preserve"> Существительные во множественном числе чаще всего стоят в родительном падеже. Сравните: </w:t>
      </w:r>
      <w:r w:rsidRPr="00FF3370">
        <w:rPr>
          <w:i/>
          <w:lang w:val="ru-RU"/>
        </w:rPr>
        <w:t xml:space="preserve">Мы не читали сегодняшнюю газету. Мы не читали сегодняшней газеты – Мы не читали </w:t>
      </w:r>
      <w:r w:rsidRPr="00FF3370">
        <w:rPr>
          <w:b/>
          <w:i/>
          <w:lang w:val="ru-RU"/>
        </w:rPr>
        <w:t>сегодняшних газет</w:t>
      </w:r>
      <w:r>
        <w:rPr>
          <w:lang w:val="ru-RU"/>
        </w:rPr>
        <w:t>.</w:t>
      </w:r>
    </w:p>
    <w:p w14:paraId="1CFFFEA5" w14:textId="214AED45" w:rsidR="006A27F1" w:rsidRDefault="002367FE" w:rsidP="00FF337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Выбор формы винительного или родительного падежа при переходных глаголах с НЕ обусловлен несколькими факторами.</w:t>
      </w:r>
    </w:p>
    <w:p w14:paraId="1E7C9AB7" w14:textId="77777777" w:rsidR="002367FE" w:rsidRDefault="002367FE" w:rsidP="00FF3370">
      <w:pPr>
        <w:spacing w:after="0" w:line="360" w:lineRule="auto"/>
        <w:jc w:val="both"/>
        <w:rPr>
          <w:lang w:val="ru-RU"/>
        </w:rPr>
      </w:pPr>
    </w:p>
    <w:p w14:paraId="23D8CB52" w14:textId="77777777" w:rsidR="006A27F1" w:rsidRDefault="006A27F1" w:rsidP="00FF3370">
      <w:pPr>
        <w:spacing w:after="0" w:line="360" w:lineRule="auto"/>
        <w:jc w:val="both"/>
        <w:rPr>
          <w:lang w:val="ru-RU"/>
        </w:rPr>
      </w:pPr>
      <w:r w:rsidRPr="002367FE">
        <w:rPr>
          <w:b/>
          <w:color w:val="FF0000"/>
          <w:lang w:val="ru-RU"/>
        </w:rPr>
        <w:t>Винительный падеж</w:t>
      </w:r>
      <w:r w:rsidRPr="002367FE">
        <w:rPr>
          <w:color w:val="FF0000"/>
          <w:lang w:val="ru-RU"/>
        </w:rPr>
        <w:t xml:space="preserve"> обязателен</w:t>
      </w:r>
      <w:r>
        <w:rPr>
          <w:lang w:val="ru-RU"/>
        </w:rPr>
        <w:t>:</w:t>
      </w:r>
    </w:p>
    <w:p w14:paraId="4EFCD84A" w14:textId="77777777" w:rsidR="006A27F1" w:rsidRDefault="006A27F1" w:rsidP="00FF337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конструкциях с частичным отрицанием: </w:t>
      </w:r>
      <w:r w:rsidRPr="00FF3370">
        <w:rPr>
          <w:i/>
          <w:lang w:val="ru-RU"/>
        </w:rPr>
        <w:t xml:space="preserve">Он не читает, а просматривает </w:t>
      </w:r>
      <w:r w:rsidRPr="00FF3370">
        <w:rPr>
          <w:b/>
          <w:i/>
          <w:lang w:val="ru-RU"/>
        </w:rPr>
        <w:t>газеты</w:t>
      </w:r>
      <w:r>
        <w:rPr>
          <w:lang w:val="ru-RU"/>
        </w:rPr>
        <w:t>;</w:t>
      </w:r>
    </w:p>
    <w:p w14:paraId="55025E02" w14:textId="77777777" w:rsidR="006A27F1" w:rsidRPr="00D473D7" w:rsidRDefault="006A27F1" w:rsidP="00FF337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i/>
          <w:lang w:val="ru-RU"/>
        </w:rPr>
      </w:pPr>
      <w:r w:rsidRPr="00D473D7">
        <w:rPr>
          <w:lang w:val="ru-RU"/>
        </w:rPr>
        <w:t xml:space="preserve">в конструкциях со сложным сказуемым: </w:t>
      </w:r>
      <w:r w:rsidRPr="00D473D7">
        <w:rPr>
          <w:i/>
          <w:lang w:val="ru-RU"/>
        </w:rPr>
        <w:t xml:space="preserve">я не смог купить </w:t>
      </w:r>
      <w:r w:rsidRPr="00D473D7">
        <w:rPr>
          <w:b/>
          <w:i/>
          <w:lang w:val="ru-RU"/>
        </w:rPr>
        <w:t>тетрадь</w:t>
      </w:r>
      <w:r w:rsidRPr="00D473D7">
        <w:rPr>
          <w:i/>
          <w:lang w:val="ru-RU"/>
        </w:rPr>
        <w:t xml:space="preserve">; он не успел найти </w:t>
      </w:r>
      <w:r w:rsidRPr="00D473D7">
        <w:rPr>
          <w:b/>
          <w:i/>
          <w:lang w:val="ru-RU"/>
        </w:rPr>
        <w:t>решение</w:t>
      </w:r>
      <w:r w:rsidRPr="00D473D7">
        <w:rPr>
          <w:i/>
          <w:lang w:val="ru-RU"/>
        </w:rPr>
        <w:t>;</w:t>
      </w:r>
    </w:p>
    <w:p w14:paraId="56DD455F" w14:textId="77777777" w:rsidR="006A27F1" w:rsidRPr="00D473D7" w:rsidRDefault="006A27F1" w:rsidP="00FF337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i/>
          <w:lang w:val="ru-RU"/>
        </w:rPr>
      </w:pPr>
      <w:r w:rsidRPr="00D473D7">
        <w:rPr>
          <w:lang w:val="ru-RU"/>
        </w:rPr>
        <w:t xml:space="preserve">в устойчивых фразеологических словосочетаниях: </w:t>
      </w:r>
      <w:r w:rsidRPr="00D473D7">
        <w:rPr>
          <w:i/>
          <w:lang w:val="ru-RU"/>
        </w:rPr>
        <w:t xml:space="preserve">не морочь мне </w:t>
      </w:r>
      <w:r w:rsidRPr="00D473D7">
        <w:rPr>
          <w:b/>
          <w:i/>
          <w:lang w:val="ru-RU"/>
        </w:rPr>
        <w:t>голову</w:t>
      </w:r>
      <w:r w:rsidRPr="00D473D7">
        <w:rPr>
          <w:i/>
          <w:lang w:val="ru-RU"/>
        </w:rPr>
        <w:t xml:space="preserve">, не заговаривай мне </w:t>
      </w:r>
      <w:r w:rsidRPr="00D473D7">
        <w:rPr>
          <w:b/>
          <w:i/>
          <w:lang w:val="ru-RU"/>
        </w:rPr>
        <w:t>зубы</w:t>
      </w:r>
      <w:r>
        <w:rPr>
          <w:lang w:val="ru-RU"/>
        </w:rPr>
        <w:t>;</w:t>
      </w:r>
    </w:p>
    <w:p w14:paraId="01BB34C4" w14:textId="77777777" w:rsidR="006A27F1" w:rsidRPr="00D473D7" w:rsidRDefault="006A27F1" w:rsidP="00FF337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 xml:space="preserve">в конструкциях с дуплексивом, относящимся к существительному в роли дополнения: </w:t>
      </w:r>
      <w:r w:rsidRPr="00D473D7">
        <w:rPr>
          <w:i/>
          <w:lang w:val="ru-RU"/>
        </w:rPr>
        <w:t xml:space="preserve">я не считаю эту </w:t>
      </w:r>
      <w:r w:rsidRPr="00D473D7">
        <w:rPr>
          <w:b/>
          <w:i/>
          <w:lang w:val="ru-RU"/>
        </w:rPr>
        <w:t>работу</w:t>
      </w:r>
      <w:r w:rsidRPr="00D473D7">
        <w:rPr>
          <w:i/>
          <w:lang w:val="ru-RU"/>
        </w:rPr>
        <w:t xml:space="preserve"> </w:t>
      </w:r>
      <w:r w:rsidRPr="00D473D7">
        <w:rPr>
          <w:i/>
          <w:u w:val="single"/>
          <w:lang w:val="ru-RU"/>
        </w:rPr>
        <w:t>трудной</w:t>
      </w:r>
      <w:r w:rsidRPr="00D473D7">
        <w:rPr>
          <w:i/>
          <w:lang w:val="ru-RU"/>
        </w:rPr>
        <w:t xml:space="preserve">; даже участие известных артистов не сделало </w:t>
      </w:r>
      <w:r w:rsidRPr="00D473D7">
        <w:rPr>
          <w:b/>
          <w:i/>
          <w:lang w:val="ru-RU"/>
        </w:rPr>
        <w:t>фильм</w:t>
      </w:r>
      <w:r w:rsidRPr="00D473D7">
        <w:rPr>
          <w:i/>
          <w:lang w:val="ru-RU"/>
        </w:rPr>
        <w:t xml:space="preserve"> </w:t>
      </w:r>
      <w:r w:rsidRPr="00D473D7">
        <w:rPr>
          <w:i/>
          <w:u w:val="single"/>
          <w:lang w:val="ru-RU"/>
        </w:rPr>
        <w:t>интересным</w:t>
      </w:r>
      <w:r>
        <w:rPr>
          <w:lang w:val="ru-RU"/>
        </w:rPr>
        <w:t>.</w:t>
      </w:r>
    </w:p>
    <w:p w14:paraId="13566875" w14:textId="77777777" w:rsidR="002367FE" w:rsidRDefault="002367FE" w:rsidP="00FF3370">
      <w:pPr>
        <w:spacing w:after="0" w:line="360" w:lineRule="auto"/>
        <w:jc w:val="both"/>
        <w:rPr>
          <w:lang w:val="ru-RU"/>
        </w:rPr>
      </w:pPr>
    </w:p>
    <w:p w14:paraId="05E40239" w14:textId="1162B8C0" w:rsidR="006A27F1" w:rsidRDefault="006A27F1" w:rsidP="00FF337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Винительный падеж чаще употребляется:</w:t>
      </w:r>
    </w:p>
    <w:p w14:paraId="1735EEF9" w14:textId="041DF8A9" w:rsidR="006A27F1" w:rsidRDefault="006A27F1" w:rsidP="00FF337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 xml:space="preserve">у существительных, обозначающих определенный конкретный предмет: </w:t>
      </w:r>
      <w:r w:rsidRPr="00E44E21">
        <w:rPr>
          <w:i/>
          <w:lang w:val="ru-RU"/>
        </w:rPr>
        <w:t xml:space="preserve">Я не купил </w:t>
      </w:r>
      <w:r w:rsidRPr="00E44E21">
        <w:rPr>
          <w:b/>
          <w:i/>
          <w:lang w:val="ru-RU"/>
        </w:rPr>
        <w:t xml:space="preserve">книгу </w:t>
      </w:r>
      <w:r w:rsidRPr="00E44E21">
        <w:rPr>
          <w:lang w:val="ru-RU"/>
        </w:rPr>
        <w:t>(о которой ты мне говорил)</w:t>
      </w:r>
      <w:r w:rsidRPr="00E44E21">
        <w:rPr>
          <w:i/>
          <w:lang w:val="ru-RU"/>
        </w:rPr>
        <w:t xml:space="preserve">; Не потеряй </w:t>
      </w:r>
      <w:r w:rsidRPr="00E44E21">
        <w:rPr>
          <w:b/>
          <w:i/>
          <w:lang w:val="ru-RU"/>
        </w:rPr>
        <w:t>билет</w:t>
      </w:r>
      <w:r w:rsidRPr="00E44E21">
        <w:rPr>
          <w:i/>
          <w:lang w:val="ru-RU"/>
        </w:rPr>
        <w:t xml:space="preserve"> на поезд;</w:t>
      </w:r>
    </w:p>
    <w:p w14:paraId="0CD90C4B" w14:textId="2E460CA5" w:rsidR="002367FE" w:rsidRPr="002367FE" w:rsidRDefault="002367FE" w:rsidP="00FF337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i/>
          <w:lang w:val="ru-RU"/>
        </w:rPr>
      </w:pPr>
      <w:r>
        <w:rPr>
          <w:iCs/>
          <w:lang w:val="ru-RU"/>
        </w:rPr>
        <w:t xml:space="preserve">у дополнений, стоящих перед глаголом: </w:t>
      </w:r>
      <w:r w:rsidRPr="002367FE">
        <w:rPr>
          <w:i/>
          <w:lang w:val="ru-RU"/>
        </w:rPr>
        <w:t>Эту книгу я не читал</w:t>
      </w:r>
      <w:r>
        <w:rPr>
          <w:iCs/>
          <w:lang w:val="ru-RU"/>
        </w:rPr>
        <w:t>;</w:t>
      </w:r>
    </w:p>
    <w:p w14:paraId="505FD2B5" w14:textId="1129F32D" w:rsidR="002367FE" w:rsidRPr="00E44E21" w:rsidRDefault="002367FE" w:rsidP="00FF337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i/>
          <w:lang w:val="ru-RU"/>
        </w:rPr>
      </w:pPr>
      <w:r>
        <w:rPr>
          <w:iCs/>
          <w:lang w:val="ru-RU"/>
        </w:rPr>
        <w:t xml:space="preserve">если глагол распространяется второстепенным членом, стоящим перед дополнением: </w:t>
      </w:r>
      <w:r w:rsidRPr="002367FE">
        <w:rPr>
          <w:i/>
          <w:lang w:val="ru-RU"/>
        </w:rPr>
        <w:t>Он вам не вернет сегодня ваши книги</w:t>
      </w:r>
      <w:r>
        <w:rPr>
          <w:iCs/>
          <w:lang w:val="ru-RU"/>
        </w:rPr>
        <w:t>;</w:t>
      </w:r>
    </w:p>
    <w:p w14:paraId="0B1D7BA6" w14:textId="77777777" w:rsidR="006A27F1" w:rsidRPr="00E44E21" w:rsidRDefault="006A27F1" w:rsidP="00FF337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 xml:space="preserve">у одушевленных предметов и имен собственных: </w:t>
      </w:r>
      <w:r w:rsidRPr="00E44E21">
        <w:rPr>
          <w:i/>
          <w:lang w:val="ru-RU"/>
        </w:rPr>
        <w:t xml:space="preserve">Я не видел </w:t>
      </w:r>
      <w:r w:rsidRPr="00E44E21">
        <w:rPr>
          <w:b/>
          <w:i/>
          <w:lang w:val="ru-RU"/>
        </w:rPr>
        <w:t>тетю</w:t>
      </w:r>
      <w:r w:rsidRPr="00E44E21">
        <w:rPr>
          <w:i/>
          <w:lang w:val="ru-RU"/>
        </w:rPr>
        <w:t xml:space="preserve"> три года; Он не любит </w:t>
      </w:r>
      <w:r w:rsidRPr="00E44E21">
        <w:rPr>
          <w:b/>
          <w:i/>
          <w:lang w:val="ru-RU"/>
        </w:rPr>
        <w:t>Москву</w:t>
      </w:r>
      <w:r w:rsidRPr="00E44E21">
        <w:rPr>
          <w:i/>
          <w:lang w:val="ru-RU"/>
        </w:rPr>
        <w:t>;</w:t>
      </w:r>
    </w:p>
    <w:p w14:paraId="051D588D" w14:textId="77777777" w:rsidR="006A27F1" w:rsidRDefault="006A27F1" w:rsidP="00FF337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наличии слов </w:t>
      </w:r>
      <w:r w:rsidRPr="00E44E21">
        <w:rPr>
          <w:i/>
          <w:lang w:val="ru-RU"/>
        </w:rPr>
        <w:t>некому, негде, не к чему</w:t>
      </w:r>
      <w:r>
        <w:rPr>
          <w:lang w:val="ru-RU"/>
        </w:rPr>
        <w:t xml:space="preserve">: </w:t>
      </w:r>
      <w:r w:rsidRPr="00E44E21">
        <w:rPr>
          <w:i/>
          <w:lang w:val="ru-RU"/>
        </w:rPr>
        <w:t xml:space="preserve">негде опубликовать </w:t>
      </w:r>
      <w:r w:rsidRPr="00E44E21">
        <w:rPr>
          <w:b/>
          <w:i/>
          <w:lang w:val="ru-RU"/>
        </w:rPr>
        <w:t>статью</w:t>
      </w:r>
      <w:r w:rsidRPr="00E44E21">
        <w:rPr>
          <w:i/>
          <w:lang w:val="ru-RU"/>
        </w:rPr>
        <w:t>;</w:t>
      </w:r>
    </w:p>
    <w:p w14:paraId="51DACEC2" w14:textId="77777777" w:rsidR="006A27F1" w:rsidRDefault="006A27F1" w:rsidP="00FF337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наличии частиц с отрицанием </w:t>
      </w:r>
      <w:r w:rsidRPr="00E44E21">
        <w:rPr>
          <w:i/>
          <w:lang w:val="ru-RU"/>
        </w:rPr>
        <w:t>едва не, чуть не</w:t>
      </w:r>
      <w:r>
        <w:rPr>
          <w:lang w:val="ru-RU"/>
        </w:rPr>
        <w:t xml:space="preserve">: </w:t>
      </w:r>
      <w:r w:rsidRPr="00E44E21">
        <w:rPr>
          <w:i/>
          <w:lang w:val="ru-RU"/>
        </w:rPr>
        <w:t xml:space="preserve">едва не уронил </w:t>
      </w:r>
      <w:r w:rsidRPr="00E44E21">
        <w:rPr>
          <w:b/>
          <w:i/>
          <w:lang w:val="ru-RU"/>
        </w:rPr>
        <w:t>вазу</w:t>
      </w:r>
      <w:r>
        <w:rPr>
          <w:lang w:val="ru-RU"/>
        </w:rPr>
        <w:t>.</w:t>
      </w:r>
    </w:p>
    <w:p w14:paraId="523ACD24" w14:textId="4069538D" w:rsidR="006A27F1" w:rsidRDefault="006A27F1" w:rsidP="00E44E21">
      <w:pPr>
        <w:spacing w:after="0" w:line="360" w:lineRule="auto"/>
        <w:jc w:val="both"/>
        <w:rPr>
          <w:lang w:val="ru-RU"/>
        </w:rPr>
      </w:pPr>
    </w:p>
    <w:p w14:paraId="34DCCC60" w14:textId="77777777" w:rsidR="006A27F1" w:rsidRDefault="006A27F1" w:rsidP="00E44E21">
      <w:pPr>
        <w:spacing w:after="0" w:line="360" w:lineRule="auto"/>
        <w:jc w:val="both"/>
        <w:rPr>
          <w:lang w:val="ru-RU"/>
        </w:rPr>
      </w:pPr>
      <w:r w:rsidRPr="002367FE">
        <w:rPr>
          <w:b/>
          <w:color w:val="FF0000"/>
          <w:lang w:val="ru-RU"/>
        </w:rPr>
        <w:lastRenderedPageBreak/>
        <w:t>Родительный падеж</w:t>
      </w:r>
      <w:r w:rsidRPr="002367FE">
        <w:rPr>
          <w:color w:val="FF0000"/>
          <w:lang w:val="ru-RU"/>
        </w:rPr>
        <w:t xml:space="preserve"> обязателен</w:t>
      </w:r>
      <w:r>
        <w:rPr>
          <w:lang w:val="ru-RU"/>
        </w:rPr>
        <w:t>:</w:t>
      </w:r>
    </w:p>
    <w:p w14:paraId="159940BD" w14:textId="22415BBE" w:rsidR="006A27F1" w:rsidRDefault="006A27F1" w:rsidP="00E44E2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устойчивых словосочетаниях: </w:t>
      </w:r>
      <w:r w:rsidRPr="002233ED">
        <w:rPr>
          <w:i/>
          <w:lang w:val="ru-RU"/>
        </w:rPr>
        <w:t xml:space="preserve">не играть </w:t>
      </w:r>
      <w:r w:rsidRPr="002233ED">
        <w:rPr>
          <w:b/>
          <w:i/>
          <w:lang w:val="ru-RU"/>
        </w:rPr>
        <w:t>роли</w:t>
      </w:r>
      <w:r w:rsidRPr="002233ED">
        <w:rPr>
          <w:i/>
          <w:lang w:val="ru-RU"/>
        </w:rPr>
        <w:t xml:space="preserve">, не обращать </w:t>
      </w:r>
      <w:r w:rsidRPr="002233ED">
        <w:rPr>
          <w:b/>
          <w:i/>
          <w:lang w:val="ru-RU"/>
        </w:rPr>
        <w:t>внимания</w:t>
      </w:r>
      <w:r w:rsidRPr="002233ED">
        <w:rPr>
          <w:i/>
          <w:lang w:val="ru-RU"/>
        </w:rPr>
        <w:t>, не</w:t>
      </w:r>
      <w:r w:rsidR="002367FE">
        <w:rPr>
          <w:i/>
          <w:lang w:val="ru-RU"/>
        </w:rPr>
        <w:t> </w:t>
      </w:r>
      <w:r w:rsidRPr="002233ED">
        <w:rPr>
          <w:i/>
          <w:lang w:val="ru-RU"/>
        </w:rPr>
        <w:t xml:space="preserve">придавать </w:t>
      </w:r>
      <w:r w:rsidRPr="002233ED">
        <w:rPr>
          <w:b/>
          <w:i/>
          <w:lang w:val="ru-RU"/>
        </w:rPr>
        <w:t>значения</w:t>
      </w:r>
      <w:r w:rsidRPr="002233ED">
        <w:rPr>
          <w:i/>
          <w:lang w:val="ru-RU"/>
        </w:rPr>
        <w:t xml:space="preserve">, не получать </w:t>
      </w:r>
      <w:r w:rsidRPr="002233ED">
        <w:rPr>
          <w:b/>
          <w:i/>
          <w:lang w:val="ru-RU"/>
        </w:rPr>
        <w:t>признания</w:t>
      </w:r>
      <w:r w:rsidRPr="002233ED">
        <w:rPr>
          <w:i/>
          <w:lang w:val="ru-RU"/>
        </w:rPr>
        <w:t xml:space="preserve">, не находить </w:t>
      </w:r>
      <w:r w:rsidRPr="002233ED">
        <w:rPr>
          <w:b/>
          <w:i/>
          <w:lang w:val="ru-RU"/>
        </w:rPr>
        <w:t>отклика</w:t>
      </w:r>
      <w:r w:rsidR="002367FE">
        <w:rPr>
          <w:bCs/>
          <w:i/>
          <w:lang w:val="ru-RU"/>
        </w:rPr>
        <w:t xml:space="preserve">, не выдерживать </w:t>
      </w:r>
      <w:r w:rsidR="002367FE" w:rsidRPr="002367FE">
        <w:rPr>
          <w:b/>
          <w:i/>
          <w:lang w:val="ru-RU"/>
        </w:rPr>
        <w:t>критики</w:t>
      </w:r>
      <w:r w:rsidR="002367FE">
        <w:rPr>
          <w:bCs/>
          <w:i/>
          <w:lang w:val="ru-RU"/>
        </w:rPr>
        <w:t xml:space="preserve">, не давать кому-либо </w:t>
      </w:r>
      <w:r w:rsidR="002367FE" w:rsidRPr="002367FE">
        <w:rPr>
          <w:b/>
          <w:i/>
          <w:lang w:val="ru-RU"/>
        </w:rPr>
        <w:t>покоя</w:t>
      </w:r>
      <w:r w:rsidR="002367FE">
        <w:rPr>
          <w:bCs/>
          <w:i/>
          <w:lang w:val="ru-RU"/>
        </w:rPr>
        <w:t xml:space="preserve">, не находить себе </w:t>
      </w:r>
      <w:r w:rsidR="002367FE" w:rsidRPr="002367FE">
        <w:rPr>
          <w:b/>
          <w:i/>
          <w:lang w:val="ru-RU"/>
        </w:rPr>
        <w:t>места</w:t>
      </w:r>
      <w:r w:rsidRPr="002367FE">
        <w:rPr>
          <w:b/>
          <w:lang w:val="ru-RU"/>
        </w:rPr>
        <w:t xml:space="preserve"> </w:t>
      </w:r>
      <w:r>
        <w:rPr>
          <w:lang w:val="ru-RU"/>
        </w:rPr>
        <w:t>и др.</w:t>
      </w:r>
    </w:p>
    <w:p w14:paraId="33555F8A" w14:textId="77777777" w:rsidR="006A27F1" w:rsidRDefault="006A27F1" w:rsidP="00E44E2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сочетании с глаголом </w:t>
      </w:r>
      <w:r w:rsidRPr="002233ED">
        <w:rPr>
          <w:i/>
          <w:lang w:val="ru-RU"/>
        </w:rPr>
        <w:t>не иметь</w:t>
      </w:r>
      <w:r>
        <w:rPr>
          <w:lang w:val="ru-RU"/>
        </w:rPr>
        <w:t xml:space="preserve">: </w:t>
      </w:r>
      <w:r w:rsidRPr="002233ED">
        <w:rPr>
          <w:i/>
          <w:lang w:val="ru-RU"/>
        </w:rPr>
        <w:t xml:space="preserve">не имеет </w:t>
      </w:r>
      <w:r w:rsidRPr="002233ED">
        <w:rPr>
          <w:b/>
          <w:i/>
          <w:lang w:val="ru-RU"/>
        </w:rPr>
        <w:t>значения</w:t>
      </w:r>
      <w:r w:rsidRPr="002233ED">
        <w:rPr>
          <w:i/>
          <w:lang w:val="ru-RU"/>
        </w:rPr>
        <w:t xml:space="preserve"> (влияния, смысла, возможности, денег, машины)</w:t>
      </w:r>
      <w:r>
        <w:rPr>
          <w:lang w:val="ru-RU"/>
        </w:rPr>
        <w:t>;</w:t>
      </w:r>
    </w:p>
    <w:p w14:paraId="6D3EF28B" w14:textId="77777777" w:rsidR="006A27F1" w:rsidRDefault="006A27F1" w:rsidP="00E44E2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наличии слов </w:t>
      </w:r>
      <w:r w:rsidRPr="002233ED">
        <w:rPr>
          <w:i/>
          <w:lang w:val="ru-RU"/>
        </w:rPr>
        <w:t>никакой, ничей</w:t>
      </w:r>
      <w:r>
        <w:rPr>
          <w:lang w:val="ru-RU"/>
        </w:rPr>
        <w:t xml:space="preserve">, а также частицы </w:t>
      </w:r>
      <w:r w:rsidRPr="002233ED">
        <w:rPr>
          <w:i/>
          <w:lang w:val="ru-RU"/>
        </w:rPr>
        <w:t>ни</w:t>
      </w:r>
      <w:r>
        <w:rPr>
          <w:lang w:val="ru-RU"/>
        </w:rPr>
        <w:t xml:space="preserve">: </w:t>
      </w:r>
      <w:r w:rsidRPr="002233ED">
        <w:rPr>
          <w:i/>
          <w:lang w:val="ru-RU"/>
        </w:rPr>
        <w:t xml:space="preserve">не получил никакого </w:t>
      </w:r>
      <w:r w:rsidRPr="002233ED">
        <w:rPr>
          <w:b/>
          <w:i/>
          <w:lang w:val="ru-RU"/>
        </w:rPr>
        <w:t>подарка</w:t>
      </w:r>
      <w:r w:rsidRPr="002233ED">
        <w:rPr>
          <w:i/>
          <w:lang w:val="ru-RU"/>
        </w:rPr>
        <w:t xml:space="preserve">; не послал </w:t>
      </w:r>
      <w:r w:rsidRPr="002233ED">
        <w:rPr>
          <w:b/>
          <w:i/>
          <w:lang w:val="ru-RU"/>
        </w:rPr>
        <w:t>ни письма</w:t>
      </w:r>
      <w:r w:rsidRPr="002233ED">
        <w:rPr>
          <w:i/>
          <w:lang w:val="ru-RU"/>
        </w:rPr>
        <w:t xml:space="preserve">, </w:t>
      </w:r>
      <w:r w:rsidRPr="002233ED">
        <w:rPr>
          <w:b/>
          <w:i/>
          <w:lang w:val="ru-RU"/>
        </w:rPr>
        <w:t>ни открытки</w:t>
      </w:r>
      <w:r w:rsidRPr="002233ED">
        <w:rPr>
          <w:i/>
          <w:lang w:val="ru-RU"/>
        </w:rPr>
        <w:t>;</w:t>
      </w:r>
    </w:p>
    <w:p w14:paraId="22EBAE4B" w14:textId="77777777" w:rsidR="006A27F1" w:rsidRDefault="006A27F1" w:rsidP="00E44E2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устойчивых фразеологических сочетаниях: </w:t>
      </w:r>
      <w:r w:rsidRPr="002233ED">
        <w:rPr>
          <w:i/>
          <w:lang w:val="ru-RU"/>
        </w:rPr>
        <w:t xml:space="preserve">не сводить </w:t>
      </w:r>
      <w:r w:rsidRPr="002233ED">
        <w:rPr>
          <w:b/>
          <w:i/>
          <w:lang w:val="ru-RU"/>
        </w:rPr>
        <w:t>глаз</w:t>
      </w:r>
      <w:r w:rsidRPr="002233ED">
        <w:rPr>
          <w:i/>
          <w:lang w:val="ru-RU"/>
        </w:rPr>
        <w:t xml:space="preserve">; не находить себе </w:t>
      </w:r>
      <w:r w:rsidRPr="002233ED">
        <w:rPr>
          <w:b/>
          <w:i/>
          <w:lang w:val="ru-RU"/>
        </w:rPr>
        <w:t>места</w:t>
      </w:r>
      <w:r w:rsidRPr="002233ED">
        <w:rPr>
          <w:i/>
          <w:lang w:val="ru-RU"/>
        </w:rPr>
        <w:t xml:space="preserve">, не сказать </w:t>
      </w:r>
      <w:r w:rsidRPr="002233ED">
        <w:rPr>
          <w:b/>
          <w:i/>
          <w:lang w:val="ru-RU"/>
        </w:rPr>
        <w:t>худого слова</w:t>
      </w:r>
      <w:r>
        <w:rPr>
          <w:lang w:val="ru-RU"/>
        </w:rPr>
        <w:t>.</w:t>
      </w:r>
    </w:p>
    <w:p w14:paraId="25C67D4D" w14:textId="77777777" w:rsidR="002367FE" w:rsidRDefault="002367FE" w:rsidP="002233ED">
      <w:pPr>
        <w:spacing w:after="0" w:line="360" w:lineRule="auto"/>
        <w:jc w:val="both"/>
        <w:rPr>
          <w:lang w:val="ru-RU"/>
        </w:rPr>
      </w:pPr>
    </w:p>
    <w:p w14:paraId="468A2705" w14:textId="527D2377" w:rsidR="006A27F1" w:rsidRDefault="006A27F1" w:rsidP="002233ED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Родительный падеж чаще употребляется:</w:t>
      </w:r>
    </w:p>
    <w:p w14:paraId="3D07D85D" w14:textId="77777777" w:rsidR="006A27F1" w:rsidRDefault="006A27F1" w:rsidP="002233E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у отвлеченных и абстрактных существительных: </w:t>
      </w:r>
      <w:r w:rsidRPr="001C189F">
        <w:rPr>
          <w:i/>
          <w:lang w:val="ru-RU"/>
        </w:rPr>
        <w:t xml:space="preserve">не причинять </w:t>
      </w:r>
      <w:r w:rsidRPr="001C189F">
        <w:rPr>
          <w:b/>
          <w:i/>
          <w:lang w:val="ru-RU"/>
        </w:rPr>
        <w:t>беспокойства</w:t>
      </w:r>
      <w:r w:rsidRPr="001C189F">
        <w:rPr>
          <w:i/>
          <w:lang w:val="ru-RU"/>
        </w:rPr>
        <w:t xml:space="preserve"> (</w:t>
      </w:r>
      <w:r w:rsidRPr="001C189F">
        <w:rPr>
          <w:b/>
          <w:i/>
          <w:lang w:val="ru-RU"/>
        </w:rPr>
        <w:t>боли</w:t>
      </w:r>
      <w:r w:rsidRPr="001C189F">
        <w:rPr>
          <w:i/>
          <w:lang w:val="ru-RU"/>
        </w:rPr>
        <w:t xml:space="preserve">); не уронить </w:t>
      </w:r>
      <w:r w:rsidRPr="001C189F">
        <w:rPr>
          <w:b/>
          <w:i/>
          <w:lang w:val="ru-RU"/>
        </w:rPr>
        <w:t>достоинства</w:t>
      </w:r>
      <w:r w:rsidRPr="001C189F">
        <w:rPr>
          <w:i/>
          <w:lang w:val="ru-RU"/>
        </w:rPr>
        <w:t xml:space="preserve">; не вынести </w:t>
      </w:r>
      <w:r w:rsidRPr="001C189F">
        <w:rPr>
          <w:b/>
          <w:i/>
          <w:lang w:val="ru-RU"/>
        </w:rPr>
        <w:t>трудностей</w:t>
      </w:r>
      <w:r>
        <w:rPr>
          <w:lang w:val="ru-RU"/>
        </w:rPr>
        <w:t>;</w:t>
      </w:r>
    </w:p>
    <w:p w14:paraId="710430B0" w14:textId="02A8351E" w:rsidR="006A27F1" w:rsidRDefault="006A27F1" w:rsidP="002233E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сочетании с глаголами чувственного и мысленного восприятия </w:t>
      </w:r>
      <w:r w:rsidRPr="001C189F">
        <w:rPr>
          <w:i/>
          <w:lang w:val="ru-RU"/>
        </w:rPr>
        <w:t>не видеть, не слышать, не чувствовать, не замечать, не понимать, не знать, не помнить</w:t>
      </w:r>
      <w:r>
        <w:rPr>
          <w:lang w:val="ru-RU"/>
        </w:rPr>
        <w:t xml:space="preserve"> и</w:t>
      </w:r>
      <w:r w:rsidR="002367FE">
        <w:rPr>
          <w:lang w:val="ru-RU"/>
        </w:rPr>
        <w:t> </w:t>
      </w:r>
      <w:r>
        <w:rPr>
          <w:lang w:val="ru-RU"/>
        </w:rPr>
        <w:t xml:space="preserve">др.: </w:t>
      </w:r>
      <w:r w:rsidRPr="001C189F">
        <w:rPr>
          <w:i/>
          <w:lang w:val="ru-RU"/>
        </w:rPr>
        <w:t xml:space="preserve">не помнить </w:t>
      </w:r>
      <w:r w:rsidRPr="001C189F">
        <w:rPr>
          <w:b/>
          <w:i/>
          <w:lang w:val="ru-RU"/>
        </w:rPr>
        <w:t>адреса</w:t>
      </w:r>
      <w:r w:rsidRPr="001C189F">
        <w:rPr>
          <w:i/>
          <w:lang w:val="ru-RU"/>
        </w:rPr>
        <w:t xml:space="preserve">, не замечать </w:t>
      </w:r>
      <w:r w:rsidRPr="001C189F">
        <w:rPr>
          <w:b/>
          <w:i/>
          <w:lang w:val="ru-RU"/>
        </w:rPr>
        <w:t>успеха</w:t>
      </w:r>
      <w:r>
        <w:rPr>
          <w:lang w:val="ru-RU"/>
        </w:rPr>
        <w:t xml:space="preserve">. </w:t>
      </w:r>
    </w:p>
    <w:p w14:paraId="48CCC606" w14:textId="77777777" w:rsidR="006A27F1" w:rsidRDefault="006A27F1" w:rsidP="009D6084">
      <w:pPr>
        <w:spacing w:after="0" w:line="360" w:lineRule="auto"/>
        <w:jc w:val="both"/>
        <w:rPr>
          <w:lang w:val="ru-RU"/>
        </w:rPr>
      </w:pPr>
    </w:p>
    <w:sectPr w:rsidR="006A27F1" w:rsidSect="005A25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6315" w14:textId="77777777" w:rsidR="002E0279" w:rsidRDefault="002E0279" w:rsidP="00DA2250">
      <w:pPr>
        <w:spacing w:after="0" w:line="240" w:lineRule="auto"/>
      </w:pPr>
      <w:r>
        <w:separator/>
      </w:r>
    </w:p>
  </w:endnote>
  <w:endnote w:type="continuationSeparator" w:id="0">
    <w:p w14:paraId="782FE0B7" w14:textId="77777777" w:rsidR="002E0279" w:rsidRDefault="002E0279" w:rsidP="00DA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BC79" w14:textId="77777777" w:rsidR="006A27F1" w:rsidRDefault="002E027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7F1">
      <w:rPr>
        <w:noProof/>
      </w:rPr>
      <w:t>2</w:t>
    </w:r>
    <w:r>
      <w:rPr>
        <w:noProof/>
      </w:rPr>
      <w:fldChar w:fldCharType="end"/>
    </w:r>
  </w:p>
  <w:p w14:paraId="678F6730" w14:textId="77777777" w:rsidR="006A27F1" w:rsidRDefault="006A2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4EAE" w14:textId="77777777" w:rsidR="002E0279" w:rsidRDefault="002E0279" w:rsidP="00DA2250">
      <w:pPr>
        <w:spacing w:after="0" w:line="240" w:lineRule="auto"/>
      </w:pPr>
      <w:r>
        <w:separator/>
      </w:r>
    </w:p>
  </w:footnote>
  <w:footnote w:type="continuationSeparator" w:id="0">
    <w:p w14:paraId="374B8E97" w14:textId="77777777" w:rsidR="002E0279" w:rsidRDefault="002E0279" w:rsidP="00DA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754B"/>
    <w:multiLevelType w:val="hybridMultilevel"/>
    <w:tmpl w:val="0FEE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8B42F5"/>
    <w:multiLevelType w:val="hybridMultilevel"/>
    <w:tmpl w:val="E0CEE3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E8457E"/>
    <w:multiLevelType w:val="hybridMultilevel"/>
    <w:tmpl w:val="7FD6B6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C94680"/>
    <w:multiLevelType w:val="hybridMultilevel"/>
    <w:tmpl w:val="DB6EBB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CF5"/>
    <w:rsid w:val="001C189F"/>
    <w:rsid w:val="002233ED"/>
    <w:rsid w:val="002367FE"/>
    <w:rsid w:val="002E0279"/>
    <w:rsid w:val="00504CF5"/>
    <w:rsid w:val="005A2509"/>
    <w:rsid w:val="005D40CF"/>
    <w:rsid w:val="006A27F1"/>
    <w:rsid w:val="007C7C5A"/>
    <w:rsid w:val="009D6084"/>
    <w:rsid w:val="00CA774A"/>
    <w:rsid w:val="00D473D7"/>
    <w:rsid w:val="00D90658"/>
    <w:rsid w:val="00DA2250"/>
    <w:rsid w:val="00E44E21"/>
    <w:rsid w:val="00F46FA2"/>
    <w:rsid w:val="00FE2FE4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7FEE"/>
  <w15:docId w15:val="{AD724418-74EA-4B88-8C05-974F334E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9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F33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DA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DA2250"/>
    <w:rPr>
      <w:rFonts w:cs="Times New Roman"/>
    </w:rPr>
  </w:style>
  <w:style w:type="paragraph" w:styleId="Zpat">
    <w:name w:val="footer"/>
    <w:basedOn w:val="Normln"/>
    <w:link w:val="ZpatChar"/>
    <w:uiPriority w:val="99"/>
    <w:rsid w:val="00DA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A2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Oxana Truhlářová</cp:lastModifiedBy>
  <cp:revision>8</cp:revision>
  <dcterms:created xsi:type="dcterms:W3CDTF">2012-06-29T11:07:00Z</dcterms:created>
  <dcterms:modified xsi:type="dcterms:W3CDTF">2021-08-25T08:42:00Z</dcterms:modified>
</cp:coreProperties>
</file>