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Daniel Hökl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880"/>
        <w:gridCol w:w="3005"/>
        <w:tblGridChange w:id="0">
          <w:tblGrid>
            <w:gridCol w:w="3120"/>
            <w:gridCol w:w="2880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Ačkoliv popisujete pomůcku důkladně, neuvádíte v práci žádné odborné zdroje o vybrané problematice SVP. prosím o doplnění.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980"/>
              </w:tabs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Viz. předchozí bod.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Obrázky/tabulky číslujte.</w:t>
            </w:r>
          </w:p>
          <w:p w:rsidR="00000000" w:rsidDel="00000000" w:rsidP="00000000" w:rsidRDefault="00000000" w:rsidRPr="00000000" w14:paraId="00000027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 přehlednost doporučuji rozdělit text do kapitol.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Prosím o doplnění teoretického úvodu na základě odborné literatury.</w:t>
            </w:r>
          </w:p>
          <w:p w:rsidR="00000000" w:rsidDel="00000000" w:rsidP="00000000" w:rsidRDefault="00000000" w:rsidRPr="00000000" w14:paraId="0000002B">
            <w:pPr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Práci mi následně zašlete e-mailem asap, ideálně do konce roku, ať vám můžu dát zápočet během zkouškového.</w:t>
            </w:r>
          </w:p>
        </w:tc>
      </w:tr>
    </w:tbl>
    <w:p w:rsidR="00000000" w:rsidDel="00000000" w:rsidP="00000000" w:rsidRDefault="00000000" w:rsidRPr="00000000" w14:paraId="0000002C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jpPUDJWP4PO1a49V4nNcHfT0g==">AMUW2mV1zamgCwTR4IGULxNscfIew+KpuX5JBsur+gtQeGNiCqHCkkW5ToAWzzsq7XZ4TlAAEeR6mSaf/665EFTGaIhTMAlpF4VufCjWVJ2eZMAyaSG/ccA=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