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Roboto" w:cs="Roboto" w:eastAsia="Roboto" w:hAnsi="Roboto"/>
          <w:b w:val="1"/>
          <w:sz w:val="24"/>
          <w:szCs w:val="24"/>
        </w:rPr>
      </w:pPr>
      <w:r w:rsidDel="00000000" w:rsidR="00000000" w:rsidRPr="00000000">
        <w:rPr>
          <w:b w:val="1"/>
          <w:sz w:val="24"/>
          <w:szCs w:val="24"/>
          <w:rtl w:val="0"/>
        </w:rPr>
        <w:t xml:space="preserve">Požadavky k ukončení předmětu </w:t>
      </w:r>
      <w:r w:rsidDel="00000000" w:rsidR="00000000" w:rsidRPr="00000000">
        <w:rPr>
          <w:rFonts w:ascii="Roboto" w:cs="Roboto" w:eastAsia="Roboto" w:hAnsi="Roboto"/>
          <w:b w:val="1"/>
          <w:sz w:val="24"/>
          <w:szCs w:val="24"/>
          <w:rtl w:val="0"/>
        </w:rPr>
        <w:t xml:space="preserve"> </w:t>
      </w:r>
      <w:r w:rsidDel="00000000" w:rsidR="00000000" w:rsidRPr="00000000">
        <w:rPr>
          <w:rFonts w:ascii="Roboto" w:cs="Roboto" w:eastAsia="Roboto" w:hAnsi="Roboto"/>
          <w:b w:val="1"/>
          <w:sz w:val="24"/>
          <w:szCs w:val="24"/>
          <w:rtl w:val="0"/>
        </w:rPr>
        <w:t xml:space="preserve">VVb021</w:t>
      </w:r>
      <w:r w:rsidDel="00000000" w:rsidR="00000000" w:rsidRPr="00000000">
        <w:rPr>
          <w:rFonts w:ascii="Roboto" w:cs="Roboto" w:eastAsia="Roboto" w:hAnsi="Roboto"/>
          <w:b w:val="1"/>
          <w:sz w:val="24"/>
          <w:szCs w:val="24"/>
          <w:rtl w:val="0"/>
        </w:rPr>
        <w:t xml:space="preserve"> Zprostředkování umění</w:t>
      </w:r>
    </w:p>
    <w:p w:rsidR="00000000" w:rsidDel="00000000" w:rsidP="00000000" w:rsidRDefault="00000000" w:rsidRPr="00000000" w14:paraId="00000002">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3">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4">
      <w:pPr>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Cílem </w:t>
      </w:r>
      <w:r w:rsidDel="00000000" w:rsidR="00000000" w:rsidRPr="00000000">
        <w:rPr>
          <w:rFonts w:ascii="Roboto" w:cs="Roboto" w:eastAsia="Roboto" w:hAnsi="Roboto"/>
          <w:sz w:val="24"/>
          <w:szCs w:val="24"/>
          <w:rtl w:val="0"/>
        </w:rPr>
        <w:t xml:space="preserve">předmětu je seznámit se formou aktivní účasti s různými typy a formami galerijních animací a následně vytvořit návrh vlastními animačního programu. </w:t>
      </w:r>
    </w:p>
    <w:p w:rsidR="00000000" w:rsidDel="00000000" w:rsidP="00000000" w:rsidRDefault="00000000" w:rsidRPr="00000000" w14:paraId="00000005">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6">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7">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Obsahem předmětu je návštěva </w:t>
      </w:r>
      <w:r w:rsidDel="00000000" w:rsidR="00000000" w:rsidRPr="00000000">
        <w:rPr>
          <w:rFonts w:ascii="Roboto" w:cs="Roboto" w:eastAsia="Roboto" w:hAnsi="Roboto"/>
          <w:b w:val="1"/>
          <w:sz w:val="24"/>
          <w:szCs w:val="24"/>
          <w:rtl w:val="0"/>
        </w:rPr>
        <w:t xml:space="preserve">2 </w:t>
      </w:r>
      <w:r w:rsidDel="00000000" w:rsidR="00000000" w:rsidRPr="00000000">
        <w:rPr>
          <w:rFonts w:ascii="Roboto" w:cs="Roboto" w:eastAsia="Roboto" w:hAnsi="Roboto"/>
          <w:sz w:val="24"/>
          <w:szCs w:val="24"/>
          <w:rtl w:val="0"/>
        </w:rPr>
        <w:t xml:space="preserve">animačních programů (účast na obou animacích je povinná), které absolvující společně s vyučujícím předmětu. Jedna z animací bude jistým teoretickým průřezem práce s vybranými cílovými skupinami, druhá bude animací připravenou lektorem vybrané galerie, které se studenti zúčastní v rolích aktivních účastníků animace. </w:t>
      </w:r>
    </w:p>
    <w:p w:rsidR="00000000" w:rsidDel="00000000" w:rsidP="00000000" w:rsidRDefault="00000000" w:rsidRPr="00000000" w14:paraId="00000008">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Studenti se zapíší do </w:t>
      </w:r>
      <w:hyperlink r:id="rId6">
        <w:r w:rsidDel="00000000" w:rsidR="00000000" w:rsidRPr="00000000">
          <w:rPr>
            <w:rFonts w:ascii="Roboto" w:cs="Roboto" w:eastAsia="Roboto" w:hAnsi="Roboto"/>
            <w:color w:val="1155cc"/>
            <w:sz w:val="24"/>
            <w:szCs w:val="24"/>
            <w:u w:val="single"/>
            <w:rtl w:val="0"/>
          </w:rPr>
          <w:t xml:space="preserve">této</w:t>
        </w:r>
      </w:hyperlink>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sz w:val="24"/>
          <w:szCs w:val="24"/>
          <w:rtl w:val="0"/>
        </w:rPr>
        <w:t xml:space="preserve">tabulky k jednotlivým vyučujím - vzhledem k celkovému počtu studentů (42) bude mít každá vyučující skupinu přibližně 14 studentů, s nimiž navštíví dvě animace pro různé věkové skupiny v některý z brněnských galerií (viz výše). Studenti do tabulky napíší své jméno a následně také preferovanou cílovou skupinu, na niž se pak vyučující při prohlídce zaměří, případně pro niž studenti (v rolích cílové skupiny) absolvují animaci s lektorem.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Po skončení animace proběhne v galerii reflexe programu s vyučující předmětu. </w:t>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Čas a termín animace si dohodne vyučující se svou skupinou individuálně. Návštěvy animací proběhnou nejspíše na začátku října (kdyby opět došlo k zavření galerií). </w:t>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Po absolvování dvou animací se studenti v rámci své skupiny rozdělí do 3 skupin (po cca 4 lidech), kde společně vypracují návrh animační programu na jimi </w:t>
      </w:r>
      <w:r w:rsidDel="00000000" w:rsidR="00000000" w:rsidRPr="00000000">
        <w:rPr>
          <w:sz w:val="24"/>
          <w:szCs w:val="24"/>
          <w:rtl w:val="0"/>
        </w:rPr>
        <w:t xml:space="preserve">zvolenou</w:t>
      </w:r>
      <w:r w:rsidDel="00000000" w:rsidR="00000000" w:rsidRPr="00000000">
        <w:rPr>
          <w:sz w:val="24"/>
          <w:szCs w:val="24"/>
          <w:rtl w:val="0"/>
        </w:rPr>
        <w:t xml:space="preserve"> výstavu a pro jimi zvolenou cílovou skupinu. Je možné zvolit si i </w:t>
      </w:r>
      <w:r w:rsidDel="00000000" w:rsidR="00000000" w:rsidRPr="00000000">
        <w:rPr>
          <w:sz w:val="24"/>
          <w:szCs w:val="24"/>
          <w:rtl w:val="0"/>
        </w:rPr>
        <w:t xml:space="preserve">mimobrněnsko</w:t>
      </w:r>
      <w:r w:rsidDel="00000000" w:rsidR="00000000" w:rsidRPr="00000000">
        <w:rPr>
          <w:sz w:val="24"/>
          <w:szCs w:val="24"/>
          <w:rtl w:val="0"/>
        </w:rPr>
        <w:t xml:space="preserve">u galerii, ale je nutné, aby ji všichni členové skupiny zhlédli. Návrh, který naplňuje všechny položky podle vzoru programu návrhu animace (ve studijních materiálech předmětu) následně studenti alespoň 2x zkonzultují se svou vyučující. Konzultace budou probíhat po dohodě s vyučující buď formou e-mailu, nebo v MS Teams. </w:t>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Tyto návrhy budete následně prezentovat na závěrečné hodině předmětu. Pokud se zúčastníte obou animací a ve skupině </w:t>
      </w:r>
      <w:r w:rsidDel="00000000" w:rsidR="00000000" w:rsidRPr="00000000">
        <w:rPr>
          <w:sz w:val="24"/>
          <w:szCs w:val="24"/>
          <w:rtl w:val="0"/>
        </w:rPr>
        <w:t xml:space="preserve">vypracujete</w:t>
      </w:r>
      <w:r w:rsidDel="00000000" w:rsidR="00000000" w:rsidRPr="00000000">
        <w:rPr>
          <w:sz w:val="24"/>
          <w:szCs w:val="24"/>
          <w:rtl w:val="0"/>
        </w:rPr>
        <w:t xml:space="preserve"> návrh programu, bude vám udělen zápočet. </w:t>
      </w:r>
    </w:p>
    <w:p w:rsidR="00000000" w:rsidDel="00000000" w:rsidP="00000000" w:rsidRDefault="00000000" w:rsidRPr="00000000" w14:paraId="00000010">
      <w:pPr>
        <w:jc w:val="both"/>
        <w:rPr>
          <w:sz w:val="24"/>
          <w:szCs w:val="24"/>
        </w:rPr>
      </w:pPr>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Výuka předmětu tedy nebude probíhat pravidelně, ale individuálně po dohodě s vyučujícím, k němuž se zapíšete. Pravidelně (a pro všechny studenty) proběhnou pouze dvě úvodní setkání, a závěrečná hodina předmětu. </w:t>
      </w:r>
    </w:p>
    <w:p w:rsidR="00000000" w:rsidDel="00000000" w:rsidP="00000000" w:rsidRDefault="00000000" w:rsidRPr="00000000" w14:paraId="00000012">
      <w:pPr>
        <w:jc w:val="both"/>
        <w:rPr>
          <w:sz w:val="24"/>
          <w:szCs w:val="24"/>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V případě, že se nebudete moct zúčastnit jedné nebo obou animací, budou vyhlášeny náhradní termíny tak, aby všichni studenti absolvovali obě animace. Tyto informace Vám předáme pomocí hromadného e-mailu.</w:t>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Mgr. Eliška Lomičová</w:t>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Mgr. Magda Strouhalová</w:t>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Mgr. Dagmar Vránová</w:t>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spreadsheets/d/1IKZUeuo1_KGf_AcH48kisjX2LT8PTsuM3HOfzA3X7rI/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