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1EA" w14:textId="5FE1215B" w:rsidR="001F2E76" w:rsidRPr="001F2E76" w:rsidRDefault="001F2E76" w:rsidP="001F2E76">
      <w:pPr>
        <w:pStyle w:val="Nadpis2"/>
        <w:spacing w:before="0" w:after="0"/>
        <w:jc w:val="center"/>
      </w:pPr>
      <w:r w:rsidRPr="001F2E76">
        <w:t xml:space="preserve">Příprava na </w:t>
      </w:r>
      <w:r w:rsidR="00EF61B7">
        <w:t>2</w:t>
      </w:r>
      <w:r w:rsidRPr="001F2E76">
        <w:t>. seminář</w:t>
      </w:r>
    </w:p>
    <w:p w14:paraId="47BA1D47" w14:textId="3A5642DC" w:rsidR="00D15223" w:rsidRDefault="005F13E5" w:rsidP="001F2E76">
      <w:pPr>
        <w:pStyle w:val="Nadpis2"/>
        <w:spacing w:before="0" w:after="0"/>
        <w:jc w:val="center"/>
      </w:pPr>
      <w:r>
        <w:t>OVp022 Evropská integrace a desintegrace</w:t>
      </w:r>
    </w:p>
    <w:p w14:paraId="4A01FC84" w14:textId="77777777" w:rsidR="001F2E76" w:rsidRDefault="001F2E76" w:rsidP="001F2E76">
      <w:pPr>
        <w:rPr>
          <w:lang w:eastAsia="ar-SA"/>
        </w:rPr>
      </w:pPr>
    </w:p>
    <w:p w14:paraId="660D84D4" w14:textId="54B397FE" w:rsidR="001F2E76" w:rsidRDefault="00EF61B7" w:rsidP="00EF61B7">
      <w:pPr>
        <w:jc w:val="center"/>
        <w:rPr>
          <w:rFonts w:asciiTheme="majorHAnsi" w:eastAsiaTheme="majorEastAsia" w:hAnsiTheme="majorHAnsi" w:cstheme="majorBidi"/>
          <w:b/>
          <w:color w:val="0000DC"/>
          <w:sz w:val="24"/>
          <w:szCs w:val="24"/>
          <w:lang w:eastAsia="ar-SA"/>
        </w:rPr>
      </w:pPr>
      <w:r w:rsidRPr="00EF61B7">
        <w:rPr>
          <w:rFonts w:asciiTheme="majorHAnsi" w:eastAsiaTheme="majorEastAsia" w:hAnsiTheme="majorHAnsi" w:cstheme="majorBidi"/>
          <w:b/>
          <w:color w:val="0000DC"/>
          <w:sz w:val="24"/>
          <w:szCs w:val="24"/>
          <w:lang w:eastAsia="ar-SA"/>
        </w:rPr>
        <w:t>Právo EU – co EU nemůže upravovat a co může regulovat a jakými prostředky.</w:t>
      </w:r>
      <w:r>
        <w:rPr>
          <w:rFonts w:asciiTheme="majorHAnsi" w:eastAsiaTheme="majorEastAsia" w:hAnsiTheme="majorHAnsi" w:cstheme="majorBidi"/>
          <w:b/>
          <w:color w:val="0000DC"/>
          <w:sz w:val="24"/>
          <w:szCs w:val="24"/>
          <w:lang w:eastAsia="ar-SA"/>
        </w:rPr>
        <w:t xml:space="preserve"> </w:t>
      </w:r>
      <w:r w:rsidRPr="00EF61B7">
        <w:rPr>
          <w:rFonts w:asciiTheme="majorHAnsi" w:eastAsiaTheme="majorEastAsia" w:hAnsiTheme="majorHAnsi" w:cstheme="majorBidi"/>
          <w:b/>
          <w:color w:val="0000DC"/>
          <w:sz w:val="24"/>
          <w:szCs w:val="24"/>
          <w:lang w:eastAsia="ar-SA"/>
        </w:rPr>
        <w:t>Řešení sporů I – které orgány EU a jak řeší spory či porušení práva.</w:t>
      </w:r>
    </w:p>
    <w:p w14:paraId="64F603CE" w14:textId="77777777" w:rsidR="00EF61B7" w:rsidRDefault="00EF61B7" w:rsidP="00EF61B7">
      <w:pPr>
        <w:rPr>
          <w:rFonts w:asciiTheme="majorHAnsi" w:eastAsiaTheme="majorEastAsia" w:hAnsiTheme="majorHAnsi" w:cstheme="majorBidi"/>
          <w:b/>
          <w:color w:val="0000DC"/>
          <w:sz w:val="24"/>
          <w:szCs w:val="24"/>
          <w:lang w:eastAsia="ar-SA"/>
        </w:rPr>
      </w:pPr>
    </w:p>
    <w:p w14:paraId="61320746" w14:textId="6800DCA3" w:rsidR="00EF61B7" w:rsidRDefault="00EF61B7" w:rsidP="00EF61B7">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Nejvýznamnější milníky v dějinách evropské integrace</w:t>
      </w:r>
    </w:p>
    <w:tbl>
      <w:tblPr>
        <w:tblStyle w:val="Mkatabulky"/>
        <w:tblW w:w="0" w:type="auto"/>
        <w:tblLook w:val="04A0" w:firstRow="1" w:lastRow="0" w:firstColumn="1" w:lastColumn="0" w:noHBand="0" w:noVBand="1"/>
      </w:tblPr>
      <w:tblGrid>
        <w:gridCol w:w="9174"/>
      </w:tblGrid>
      <w:tr w:rsidR="00EF61B7" w14:paraId="660F5B23" w14:textId="77777777" w:rsidTr="00EF61B7">
        <w:trPr>
          <w:trHeight w:val="721"/>
        </w:trPr>
        <w:tc>
          <w:tcPr>
            <w:tcW w:w="9174" w:type="dxa"/>
          </w:tcPr>
          <w:p w14:paraId="0E9ADCA5" w14:textId="48758914" w:rsidR="00EF61B7" w:rsidRPr="00EF61B7" w:rsidRDefault="00EF61B7" w:rsidP="00EF61B7">
            <w:pPr>
              <w:jc w:val="center"/>
              <w:rPr>
                <w:rFonts w:asciiTheme="majorHAnsi" w:eastAsiaTheme="majorEastAsia" w:hAnsiTheme="majorHAnsi" w:cstheme="majorBidi"/>
                <w:b/>
                <w:color w:val="0000DC"/>
                <w:sz w:val="24"/>
                <w:szCs w:val="24"/>
                <w:lang w:eastAsia="ar-SA"/>
              </w:rPr>
            </w:pPr>
            <w:r w:rsidRPr="00EF61B7">
              <w:rPr>
                <w:rFonts w:asciiTheme="majorHAnsi" w:eastAsiaTheme="majorEastAsia" w:hAnsiTheme="majorHAnsi" w:cstheme="majorBidi"/>
                <w:b/>
                <w:sz w:val="24"/>
                <w:szCs w:val="24"/>
                <w:lang w:eastAsia="ar-SA"/>
              </w:rPr>
              <w:t>V první části hodiny dokončíme příklady z minulého semináře. Mějte prosím zadání na první seminář s sebou.</w:t>
            </w:r>
          </w:p>
        </w:tc>
      </w:tr>
    </w:tbl>
    <w:p w14:paraId="2301B2EF" w14:textId="77777777" w:rsidR="001A1CC7" w:rsidRDefault="001A1CC7" w:rsidP="001F2E76">
      <w:pPr>
        <w:rPr>
          <w:rFonts w:asciiTheme="majorHAnsi" w:eastAsiaTheme="majorEastAsia" w:hAnsiTheme="majorHAnsi" w:cstheme="majorBidi"/>
          <w:b/>
          <w:color w:val="0000DC"/>
          <w:sz w:val="24"/>
          <w:szCs w:val="24"/>
          <w:lang w:eastAsia="ar-SA"/>
        </w:rPr>
      </w:pPr>
    </w:p>
    <w:p w14:paraId="0D055B8C" w14:textId="5745BFA9" w:rsidR="00EF61B7" w:rsidRDefault="00EF61B7" w:rsidP="00EF61B7">
      <w:pPr>
        <w:jc w:val="left"/>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Právo EU – co může a co nemůže EU regulovat a jakými prostředky</w:t>
      </w:r>
    </w:p>
    <w:p w14:paraId="22F384F0" w14:textId="77652927" w:rsidR="007C5EAA" w:rsidRDefault="00A2497B" w:rsidP="00DB32E2">
      <w:pPr>
        <w:jc w:val="center"/>
        <w:rPr>
          <w:noProof/>
        </w:rPr>
      </w:pPr>
      <w:r w:rsidRPr="00A2497B">
        <w:rPr>
          <w:rFonts w:asciiTheme="majorHAnsi" w:eastAsiaTheme="majorEastAsia" w:hAnsiTheme="majorHAnsi" w:cstheme="majorBidi"/>
          <w:b/>
          <w:noProof/>
          <w:color w:val="0000DC"/>
          <w:sz w:val="24"/>
          <w:szCs w:val="24"/>
          <w:lang w:eastAsia="ar-SA"/>
        </w:rPr>
        <w:drawing>
          <wp:inline distT="0" distB="0" distL="0" distR="0" wp14:anchorId="047F63C3" wp14:editId="0C46B8E5">
            <wp:extent cx="3299696" cy="625518"/>
            <wp:effectExtent l="0" t="0" r="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9745" cy="631214"/>
                    </a:xfrm>
                    <a:prstGeom prst="rect">
                      <a:avLst/>
                    </a:prstGeom>
                  </pic:spPr>
                </pic:pic>
              </a:graphicData>
            </a:graphic>
          </wp:inline>
        </w:drawing>
      </w:r>
      <w:r w:rsidRPr="00A2497B">
        <w:rPr>
          <w:rFonts w:asciiTheme="majorHAnsi" w:eastAsiaTheme="majorEastAsia" w:hAnsiTheme="majorHAnsi" w:cstheme="majorBidi"/>
          <w:b/>
          <w:noProof/>
          <w:color w:val="0000DC"/>
          <w:sz w:val="24"/>
          <w:szCs w:val="24"/>
          <w:lang w:eastAsia="ar-SA"/>
        </w:rPr>
        <w:drawing>
          <wp:inline distT="0" distB="0" distL="0" distR="0" wp14:anchorId="77C8D8ED" wp14:editId="6F36FFD2">
            <wp:extent cx="1111307" cy="50167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1307" cy="501676"/>
                    </a:xfrm>
                    <a:prstGeom prst="rect">
                      <a:avLst/>
                    </a:prstGeom>
                  </pic:spPr>
                </pic:pic>
              </a:graphicData>
            </a:graphic>
          </wp:inline>
        </w:drawing>
      </w:r>
    </w:p>
    <w:p w14:paraId="424AA73F" w14:textId="0913C9DC" w:rsidR="007C5EAA" w:rsidRDefault="00A2497B" w:rsidP="00DB32E2">
      <w:pPr>
        <w:jc w:val="center"/>
        <w:rPr>
          <w:rFonts w:asciiTheme="majorHAnsi" w:eastAsiaTheme="majorEastAsia" w:hAnsiTheme="majorHAnsi" w:cstheme="majorBidi"/>
          <w:b/>
          <w:color w:val="0000DC"/>
          <w:sz w:val="24"/>
          <w:szCs w:val="24"/>
          <w:lang w:eastAsia="ar-SA"/>
        </w:rPr>
      </w:pPr>
      <w:r w:rsidRPr="00A2497B">
        <w:rPr>
          <w:rFonts w:asciiTheme="majorHAnsi" w:eastAsiaTheme="majorEastAsia" w:hAnsiTheme="majorHAnsi" w:cstheme="majorBidi"/>
          <w:b/>
          <w:noProof/>
          <w:color w:val="0000DC"/>
          <w:sz w:val="24"/>
          <w:szCs w:val="24"/>
          <w:lang w:eastAsia="ar-SA"/>
        </w:rPr>
        <w:drawing>
          <wp:inline distT="0" distB="0" distL="0" distR="0" wp14:anchorId="39E19603" wp14:editId="5C5682BD">
            <wp:extent cx="4151630" cy="731869"/>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7867" cy="734731"/>
                    </a:xfrm>
                    <a:prstGeom prst="rect">
                      <a:avLst/>
                    </a:prstGeom>
                  </pic:spPr>
                </pic:pic>
              </a:graphicData>
            </a:graphic>
          </wp:inline>
        </w:drawing>
      </w:r>
      <w:r w:rsidR="00DB32E2" w:rsidRPr="00DB32E2">
        <w:t xml:space="preserve"> </w:t>
      </w:r>
      <w:r w:rsidR="00DB32E2" w:rsidRPr="00DB32E2">
        <w:rPr>
          <w:rFonts w:asciiTheme="majorHAnsi" w:eastAsiaTheme="majorEastAsia" w:hAnsiTheme="majorHAnsi" w:cstheme="majorBidi"/>
          <w:b/>
          <w:noProof/>
          <w:color w:val="0000DC"/>
          <w:sz w:val="24"/>
          <w:szCs w:val="24"/>
          <w:lang w:eastAsia="ar-SA"/>
        </w:rPr>
        <w:drawing>
          <wp:inline distT="0" distB="0" distL="0" distR="0" wp14:anchorId="305BF51E" wp14:editId="72115525">
            <wp:extent cx="1349561" cy="895350"/>
            <wp:effectExtent l="0" t="0" r="3175" b="0"/>
            <wp:docPr id="9" name="Obrázek 9" descr="Tomio Okamura - SPD - To je skandální. Evropská komise by chtěla mít  možnost rozhodovat o úpravách krátkodobých klimatických cílů Evropské unie  bez přímého souhlasu členských států a Evropského parlamentu. Počítá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io Okamura - SPD - To je skandální. Evropská komise by chtěla mít  možnost rozhodovat o úpravách krátkodobých klimatických cílů Evropské unie  bez přímého souhlasu členských států a Evropského parlamentu. Počítá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8552" cy="901315"/>
                    </a:xfrm>
                    <a:prstGeom prst="rect">
                      <a:avLst/>
                    </a:prstGeom>
                    <a:noFill/>
                    <a:ln>
                      <a:noFill/>
                    </a:ln>
                  </pic:spPr>
                </pic:pic>
              </a:graphicData>
            </a:graphic>
          </wp:inline>
        </w:drawing>
      </w:r>
    </w:p>
    <w:p w14:paraId="29D69BB3" w14:textId="61FCE48E" w:rsidR="00EF61B7" w:rsidRDefault="00EF61B7" w:rsidP="00DB32E2">
      <w:pPr>
        <w:jc w:val="center"/>
        <w:rPr>
          <w:rFonts w:asciiTheme="majorHAnsi" w:eastAsiaTheme="majorEastAsia" w:hAnsiTheme="majorHAnsi" w:cstheme="majorBidi"/>
          <w:b/>
          <w:color w:val="0000DC"/>
          <w:sz w:val="24"/>
          <w:szCs w:val="24"/>
          <w:lang w:eastAsia="ar-SA"/>
        </w:rPr>
      </w:pPr>
      <w:r w:rsidRPr="00EF61B7">
        <w:rPr>
          <w:rFonts w:asciiTheme="majorHAnsi" w:eastAsiaTheme="majorEastAsia" w:hAnsiTheme="majorHAnsi" w:cstheme="majorBidi"/>
          <w:b/>
          <w:noProof/>
          <w:color w:val="0000DC"/>
          <w:sz w:val="40"/>
          <w:szCs w:val="40"/>
          <w:lang w:eastAsia="ar-SA"/>
        </w:rPr>
        <w:drawing>
          <wp:inline distT="0" distB="0" distL="0" distR="0" wp14:anchorId="4459B2B4" wp14:editId="441FC41A">
            <wp:extent cx="4246245" cy="254754"/>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42600" cy="284533"/>
                    </a:xfrm>
                    <a:prstGeom prst="rect">
                      <a:avLst/>
                    </a:prstGeom>
                  </pic:spPr>
                </pic:pic>
              </a:graphicData>
            </a:graphic>
          </wp:inline>
        </w:drawing>
      </w:r>
    </w:p>
    <w:p w14:paraId="3DD9084F" w14:textId="3D802055" w:rsidR="00DB32E2" w:rsidRPr="00DB32E2" w:rsidRDefault="00DB32E2" w:rsidP="00EF61B7">
      <w:pPr>
        <w:jc w:val="left"/>
        <w:rPr>
          <w:rFonts w:asciiTheme="majorHAnsi" w:eastAsiaTheme="majorEastAsia" w:hAnsiTheme="majorHAnsi" w:cstheme="majorBidi"/>
          <w:bCs/>
          <w:color w:val="0000DC"/>
          <w:sz w:val="24"/>
          <w:szCs w:val="24"/>
          <w:lang w:eastAsia="ar-SA"/>
        </w:rPr>
      </w:pPr>
      <w:r w:rsidRPr="00DB32E2">
        <w:rPr>
          <w:rFonts w:asciiTheme="majorHAnsi" w:eastAsiaTheme="majorEastAsia" w:hAnsiTheme="majorHAnsi" w:cstheme="majorBidi"/>
          <w:bCs/>
          <w:color w:val="0000DC"/>
          <w:sz w:val="24"/>
          <w:szCs w:val="24"/>
          <w:lang w:eastAsia="ar-SA"/>
        </w:rPr>
        <w:t xml:space="preserve">Brainstorming </w:t>
      </w:r>
    </w:p>
    <w:p w14:paraId="4A97FF69" w14:textId="4E42C7C0" w:rsidR="00DB32E2" w:rsidRDefault="00DB32E2" w:rsidP="00DB32E2">
      <w:pPr>
        <w:pStyle w:val="Odstavecseseznamem"/>
        <w:numPr>
          <w:ilvl w:val="0"/>
          <w:numId w:val="9"/>
        </w:numPr>
        <w:jc w:val="both"/>
        <w:rPr>
          <w:rFonts w:asciiTheme="majorHAnsi" w:eastAsiaTheme="majorEastAsia" w:hAnsiTheme="majorHAnsi" w:cstheme="majorBidi"/>
          <w:bCs/>
          <w:sz w:val="22"/>
          <w:lang w:eastAsia="ar-SA"/>
        </w:rPr>
      </w:pPr>
      <w:r w:rsidRPr="00DB32E2">
        <w:rPr>
          <w:rFonts w:asciiTheme="majorHAnsi" w:eastAsiaTheme="majorEastAsia" w:hAnsiTheme="majorHAnsi" w:cstheme="majorBidi"/>
          <w:bCs/>
          <w:sz w:val="22"/>
          <w:lang w:eastAsia="ar-SA"/>
        </w:rPr>
        <w:t>Zamyslete</w:t>
      </w:r>
      <w:r>
        <w:rPr>
          <w:rFonts w:asciiTheme="majorHAnsi" w:eastAsiaTheme="majorEastAsia" w:hAnsiTheme="majorHAnsi" w:cstheme="majorBidi"/>
          <w:bCs/>
          <w:sz w:val="22"/>
          <w:lang w:eastAsia="ar-SA"/>
        </w:rPr>
        <w:t xml:space="preserve"> se nad tím, zda znáte nějaký unijní právní předpis, se kterým jste se setkali v běžném životě a který ovlivňuje Váš každodenní život.</w:t>
      </w:r>
    </w:p>
    <w:p w14:paraId="72F5FD22" w14:textId="2CDBE8F9" w:rsidR="00DB32E2" w:rsidRDefault="00DB32E2" w:rsidP="00DB32E2">
      <w:pPr>
        <w:pStyle w:val="Odstavecseseznamem"/>
        <w:numPr>
          <w:ilvl w:val="0"/>
          <w:numId w:val="9"/>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Jaké mohou být výhody a nevýhody toho, že nějakou oblast upravuje (reguluje) Evropská unie a nikoliv její členské státy samostatně?</w:t>
      </w:r>
    </w:p>
    <w:p w14:paraId="0BA4DE55" w14:textId="77777777" w:rsidR="001A1CC7" w:rsidRDefault="00DB32E2" w:rsidP="00DB32E2">
      <w:pPr>
        <w:pStyle w:val="Odstavecseseznamem"/>
        <w:numPr>
          <w:ilvl w:val="0"/>
          <w:numId w:val="9"/>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Jeden český politik pravidelně prohlašuje výrok </w:t>
      </w:r>
      <w:r w:rsidRPr="00DB32E2">
        <w:rPr>
          <w:rFonts w:asciiTheme="majorHAnsi" w:eastAsiaTheme="majorEastAsia" w:hAnsiTheme="majorHAnsi" w:cstheme="majorBidi"/>
          <w:bCs/>
          <w:i/>
          <w:iCs/>
          <w:sz w:val="22"/>
          <w:lang w:eastAsia="ar-SA"/>
        </w:rPr>
        <w:t>„Stop diktátu z Bruselu.“</w:t>
      </w:r>
      <w:r>
        <w:rPr>
          <w:rFonts w:asciiTheme="majorHAnsi" w:eastAsiaTheme="majorEastAsia" w:hAnsiTheme="majorHAnsi" w:cstheme="majorBidi"/>
          <w:bCs/>
          <w:sz w:val="22"/>
          <w:lang w:eastAsia="ar-SA"/>
        </w:rPr>
        <w:t xml:space="preserve"> Jak tomuto výroku rozumíte? Jedná se skutečně o diktát z Bruselu? Může být na tomto výroku něco pravdy? „Diktuje“ skutečně EU</w:t>
      </w:r>
      <w:r w:rsidR="0061793C">
        <w:rPr>
          <w:rFonts w:asciiTheme="majorHAnsi" w:eastAsiaTheme="majorEastAsia" w:hAnsiTheme="majorHAnsi" w:cstheme="majorBidi"/>
          <w:bCs/>
          <w:sz w:val="22"/>
          <w:lang w:eastAsia="ar-SA"/>
        </w:rPr>
        <w:t xml:space="preserve"> něco</w:t>
      </w:r>
      <w:r>
        <w:rPr>
          <w:rFonts w:asciiTheme="majorHAnsi" w:eastAsiaTheme="majorEastAsia" w:hAnsiTheme="majorHAnsi" w:cstheme="majorBidi"/>
          <w:bCs/>
          <w:sz w:val="22"/>
          <w:lang w:eastAsia="ar-SA"/>
        </w:rPr>
        <w:t xml:space="preserve"> </w:t>
      </w:r>
      <w:r w:rsidR="0061793C">
        <w:rPr>
          <w:rFonts w:asciiTheme="majorHAnsi" w:eastAsiaTheme="majorEastAsia" w:hAnsiTheme="majorHAnsi" w:cstheme="majorBidi"/>
          <w:bCs/>
          <w:sz w:val="22"/>
          <w:lang w:eastAsia="ar-SA"/>
        </w:rPr>
        <w:t>členským státům?</w:t>
      </w:r>
    </w:p>
    <w:p w14:paraId="760F743D" w14:textId="5B8A5755" w:rsidR="001A1CC7" w:rsidRDefault="001A1CC7" w:rsidP="001A1CC7">
      <w:pPr>
        <w:pStyle w:val="Odstavecseseznamem"/>
        <w:numPr>
          <w:ilvl w:val="0"/>
          <w:numId w:val="9"/>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Proč EU může regulovat například oblast spotřebitele (spotřebitelem jste Vy, když si například něco kupujete v obchodě) nebo oblast zemědělství či hospodářské soutěže a nemůže regulovat například oblast průmyslu či sportu? </w:t>
      </w:r>
      <w:r w:rsidR="0061793C">
        <w:rPr>
          <w:rFonts w:asciiTheme="majorHAnsi" w:eastAsiaTheme="majorEastAsia" w:hAnsiTheme="majorHAnsi" w:cstheme="majorBidi"/>
          <w:bCs/>
          <w:sz w:val="22"/>
          <w:lang w:eastAsia="ar-SA"/>
        </w:rPr>
        <w:t xml:space="preserve"> </w:t>
      </w:r>
    </w:p>
    <w:p w14:paraId="2A7E8115" w14:textId="05D95161" w:rsidR="001A1CC7" w:rsidRDefault="001A1CC7" w:rsidP="001A1CC7">
      <w:pPr>
        <w:jc w:val="left"/>
        <w:rPr>
          <w:rFonts w:asciiTheme="majorHAnsi" w:eastAsiaTheme="majorEastAsia" w:hAnsiTheme="majorHAnsi" w:cstheme="majorBidi"/>
          <w:bCs/>
          <w:color w:val="0000DC"/>
          <w:sz w:val="24"/>
          <w:szCs w:val="24"/>
          <w:lang w:eastAsia="ar-SA"/>
        </w:rPr>
      </w:pPr>
      <w:r>
        <w:rPr>
          <w:rFonts w:asciiTheme="majorHAnsi" w:eastAsiaTheme="majorEastAsia" w:hAnsiTheme="majorHAnsi" w:cstheme="majorBidi"/>
          <w:bCs/>
          <w:color w:val="0000DC"/>
          <w:sz w:val="24"/>
          <w:szCs w:val="24"/>
          <w:lang w:eastAsia="ar-SA"/>
        </w:rPr>
        <w:t>Teoretické otázky</w:t>
      </w:r>
    </w:p>
    <w:p w14:paraId="641C6536" w14:textId="0AFAD7A3" w:rsidR="001A1CC7" w:rsidRPr="001A1CC7" w:rsidRDefault="001A1CC7" w:rsidP="001A1CC7">
      <w:pPr>
        <w:pStyle w:val="Odstavecseseznamem"/>
        <w:numPr>
          <w:ilvl w:val="0"/>
          <w:numId w:val="10"/>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Co si představíte pod pojmem právo EU? Co rozumíte pod pojmem primární a sekundární právo EU?</w:t>
      </w:r>
    </w:p>
    <w:p w14:paraId="7D13AD88" w14:textId="1924C1D0" w:rsidR="001A1CC7" w:rsidRPr="001D5452" w:rsidRDefault="001D5452" w:rsidP="001A1CC7">
      <w:pPr>
        <w:pStyle w:val="Odstavecseseznamem"/>
        <w:numPr>
          <w:ilvl w:val="0"/>
          <w:numId w:val="10"/>
        </w:numPr>
        <w:rPr>
          <w:rFonts w:asciiTheme="majorHAnsi" w:eastAsiaTheme="majorEastAsia" w:hAnsiTheme="majorHAnsi" w:cstheme="majorBidi"/>
          <w:bCs/>
          <w:color w:val="0000DC"/>
          <w:sz w:val="24"/>
          <w:szCs w:val="24"/>
          <w:lang w:eastAsia="ar-SA"/>
        </w:rPr>
      </w:pPr>
      <w:r>
        <w:rPr>
          <w:rFonts w:asciiTheme="majorHAnsi" w:eastAsiaTheme="majorEastAsia" w:hAnsiTheme="majorHAnsi" w:cstheme="majorBidi"/>
          <w:bCs/>
          <w:sz w:val="22"/>
          <w:lang w:eastAsia="ar-SA"/>
        </w:rPr>
        <w:t xml:space="preserve">Z následujícího textu zkuste odpovědět otázky položené níže. Jedná se o znění článku 288 Smlouvy o fungování Evropské unie a týká se tzv. sekundárních pramenů práva.  </w:t>
      </w:r>
    </w:p>
    <w:p w14:paraId="45B56AB9" w14:textId="142E4A02" w:rsidR="001D5452" w:rsidRPr="001D5452" w:rsidRDefault="00173DBE" w:rsidP="001D5452">
      <w:pPr>
        <w:jc w:val="center"/>
        <w:rPr>
          <w:rFonts w:asciiTheme="majorHAnsi" w:eastAsiaTheme="majorEastAsia" w:hAnsiTheme="majorHAnsi" w:cstheme="majorBidi"/>
          <w:bCs/>
          <w:color w:val="0000DC"/>
          <w:sz w:val="24"/>
          <w:szCs w:val="24"/>
          <w:lang w:eastAsia="ar-SA"/>
        </w:rPr>
      </w:pPr>
      <w:r w:rsidRPr="001D5452">
        <w:rPr>
          <w:rFonts w:asciiTheme="majorHAnsi" w:eastAsiaTheme="majorEastAsia" w:hAnsiTheme="majorHAnsi" w:cstheme="majorBidi"/>
          <w:b/>
          <w:noProof/>
          <w:color w:val="0000DC"/>
          <w:sz w:val="22"/>
          <w:lang w:eastAsia="ar-SA"/>
        </w:rPr>
        <w:lastRenderedPageBreak/>
        <w:drawing>
          <wp:anchor distT="0" distB="0" distL="114300" distR="114300" simplePos="0" relativeHeight="251658240" behindDoc="0" locked="0" layoutInCell="1" allowOverlap="1" wp14:anchorId="7645555A" wp14:editId="0638F216">
            <wp:simplePos x="0" y="0"/>
            <wp:positionH relativeFrom="column">
              <wp:posOffset>532765</wp:posOffset>
            </wp:positionH>
            <wp:positionV relativeFrom="paragraph">
              <wp:posOffset>3357245</wp:posOffset>
            </wp:positionV>
            <wp:extent cx="5171501" cy="944880"/>
            <wp:effectExtent l="0" t="0" r="0" b="762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1501" cy="944880"/>
                    </a:xfrm>
                    <a:prstGeom prst="rect">
                      <a:avLst/>
                    </a:prstGeom>
                  </pic:spPr>
                </pic:pic>
              </a:graphicData>
            </a:graphic>
            <wp14:sizeRelH relativeFrom="margin">
              <wp14:pctWidth>0</wp14:pctWidth>
            </wp14:sizeRelH>
            <wp14:sizeRelV relativeFrom="margin">
              <wp14:pctHeight>0</wp14:pctHeight>
            </wp14:sizeRelV>
          </wp:anchor>
        </w:drawing>
      </w:r>
      <w:r w:rsidR="001D5452" w:rsidRPr="001D5452">
        <w:rPr>
          <w:rFonts w:asciiTheme="majorHAnsi" w:eastAsiaTheme="majorEastAsia" w:hAnsiTheme="majorHAnsi" w:cstheme="majorBidi"/>
          <w:bCs/>
          <w:noProof/>
          <w:color w:val="0000DC"/>
          <w:sz w:val="24"/>
          <w:szCs w:val="24"/>
          <w:lang w:eastAsia="ar-SA"/>
        </w:rPr>
        <w:drawing>
          <wp:inline distT="0" distB="0" distL="0" distR="0" wp14:anchorId="078C430B" wp14:editId="167F6704">
            <wp:extent cx="4345940" cy="33578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3906" cy="3364037"/>
                    </a:xfrm>
                    <a:prstGeom prst="rect">
                      <a:avLst/>
                    </a:prstGeom>
                  </pic:spPr>
                </pic:pic>
              </a:graphicData>
            </a:graphic>
          </wp:inline>
        </w:drawing>
      </w:r>
    </w:p>
    <w:p w14:paraId="0EA8F584" w14:textId="2ECEDC7E" w:rsidR="001D5452" w:rsidRPr="001D5452" w:rsidRDefault="001D5452" w:rsidP="001D5452">
      <w:pPr>
        <w:pStyle w:val="Odstavecseseznamem"/>
        <w:numPr>
          <w:ilvl w:val="0"/>
          <w:numId w:val="0"/>
        </w:numPr>
        <w:ind w:left="720"/>
        <w:rPr>
          <w:rFonts w:asciiTheme="majorHAnsi" w:eastAsiaTheme="majorEastAsia" w:hAnsiTheme="majorHAnsi" w:cstheme="majorBidi"/>
          <w:b/>
          <w:color w:val="0000DC"/>
          <w:sz w:val="22"/>
          <w:lang w:eastAsia="ar-SA"/>
        </w:rPr>
      </w:pPr>
    </w:p>
    <w:p w14:paraId="671041E8" w14:textId="244E0257" w:rsidR="00173DBE" w:rsidRDefault="00173DBE" w:rsidP="00173DBE">
      <w:pPr>
        <w:rPr>
          <w:rFonts w:asciiTheme="majorHAnsi" w:eastAsiaTheme="majorEastAsia" w:hAnsiTheme="majorHAnsi" w:cstheme="majorBidi"/>
          <w:b/>
          <w:color w:val="0000DC"/>
          <w:sz w:val="22"/>
          <w:lang w:eastAsia="ar-SA"/>
        </w:rPr>
      </w:pPr>
    </w:p>
    <w:p w14:paraId="222F56FC" w14:textId="54907E7C" w:rsidR="00173DBE" w:rsidRPr="00173DBE" w:rsidRDefault="00173DBE" w:rsidP="00173DBE">
      <w:pPr>
        <w:rPr>
          <w:rFonts w:asciiTheme="majorHAnsi" w:eastAsiaTheme="majorEastAsia" w:hAnsiTheme="majorHAnsi" w:cstheme="majorBidi"/>
          <w:b/>
          <w:color w:val="0000DC"/>
          <w:sz w:val="22"/>
          <w:lang w:eastAsia="ar-SA"/>
        </w:rPr>
      </w:pPr>
    </w:p>
    <w:p w14:paraId="7E4C7EC8" w14:textId="47FE733F" w:rsidR="00173DBE" w:rsidRPr="00173DBE" w:rsidRDefault="00173DBE" w:rsidP="009B7E5F">
      <w:pPr>
        <w:pStyle w:val="Odstavecseseznamem"/>
        <w:numPr>
          <w:ilvl w:val="0"/>
          <w:numId w:val="0"/>
        </w:numPr>
        <w:ind w:left="720"/>
        <w:jc w:val="both"/>
        <w:rPr>
          <w:rFonts w:asciiTheme="majorHAnsi" w:eastAsiaTheme="majorEastAsia" w:hAnsiTheme="majorHAnsi" w:cstheme="majorBidi"/>
          <w:b/>
          <w:color w:val="0000DC"/>
          <w:sz w:val="22"/>
          <w:lang w:eastAsia="ar-SA"/>
        </w:rPr>
      </w:pPr>
    </w:p>
    <w:p w14:paraId="0C111570" w14:textId="54BCCFC0" w:rsidR="00EF61B7" w:rsidRPr="00173DBE" w:rsidRDefault="001D5452" w:rsidP="009B7E5F">
      <w:pPr>
        <w:pStyle w:val="Odstavecseseznamem"/>
        <w:numPr>
          <w:ilvl w:val="0"/>
          <w:numId w:val="11"/>
        </w:numPr>
        <w:jc w:val="both"/>
        <w:rPr>
          <w:rFonts w:asciiTheme="majorHAnsi" w:eastAsiaTheme="majorEastAsia" w:hAnsiTheme="majorHAnsi" w:cstheme="majorBidi"/>
          <w:b/>
          <w:color w:val="0000DC"/>
          <w:sz w:val="22"/>
          <w:lang w:eastAsia="ar-SA"/>
        </w:rPr>
      </w:pPr>
      <w:r w:rsidRPr="001D5452">
        <w:rPr>
          <w:rFonts w:asciiTheme="majorHAnsi" w:eastAsiaTheme="majorEastAsia" w:hAnsiTheme="majorHAnsi" w:cstheme="majorBidi"/>
          <w:bCs/>
          <w:sz w:val="22"/>
          <w:lang w:eastAsia="ar-SA"/>
        </w:rPr>
        <w:t>Jaké d</w:t>
      </w:r>
      <w:r>
        <w:rPr>
          <w:rFonts w:asciiTheme="majorHAnsi" w:eastAsiaTheme="majorEastAsia" w:hAnsiTheme="majorHAnsi" w:cstheme="majorBidi"/>
          <w:bCs/>
          <w:sz w:val="22"/>
          <w:lang w:eastAsia="ar-SA"/>
        </w:rPr>
        <w:t>ruhy legislativních aktů mohou orgány EU přijímat pro výkon pravomocí?</w:t>
      </w:r>
    </w:p>
    <w:p w14:paraId="58D61240" w14:textId="406A799B" w:rsidR="00173DBE" w:rsidRPr="00173DBE" w:rsidRDefault="00173DBE" w:rsidP="009B7E5F">
      <w:pPr>
        <w:pStyle w:val="Odstavecseseznamem"/>
        <w:numPr>
          <w:ilvl w:val="0"/>
          <w:numId w:val="11"/>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 xml:space="preserve">Kterými z nich se nemusí členské státy řídit? </w:t>
      </w:r>
    </w:p>
    <w:p w14:paraId="080B8D67" w14:textId="5AA2250C" w:rsidR="00173DBE" w:rsidRPr="00173DBE" w:rsidRDefault="00173DBE" w:rsidP="009B7E5F">
      <w:pPr>
        <w:pStyle w:val="Odstavecseseznamem"/>
        <w:numPr>
          <w:ilvl w:val="0"/>
          <w:numId w:val="11"/>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V jakých jazycích se vydávají legislativní akty, zejména nařízení? (Vyjděte z obrázku pod textem).</w:t>
      </w:r>
    </w:p>
    <w:p w14:paraId="47DD7F18" w14:textId="1D515B31" w:rsidR="00173DBE" w:rsidRPr="001D5452" w:rsidRDefault="00173DBE" w:rsidP="009B7E5F">
      <w:pPr>
        <w:pStyle w:val="Odstavecseseznamem"/>
        <w:numPr>
          <w:ilvl w:val="0"/>
          <w:numId w:val="11"/>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 xml:space="preserve">Kde se legislativní akty publikují? (Dovoďte z přiloženého printscreenu textu). </w:t>
      </w:r>
    </w:p>
    <w:p w14:paraId="3A7BC359" w14:textId="670CC394" w:rsidR="001D5452" w:rsidRPr="00173DBE" w:rsidRDefault="001D5452" w:rsidP="009B7E5F">
      <w:pPr>
        <w:pStyle w:val="Odstavecseseznamem"/>
        <w:numPr>
          <w:ilvl w:val="0"/>
          <w:numId w:val="11"/>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 xml:space="preserve">Jak byste popsali základní rozdíl mezi nařízením a směrnicí? </w:t>
      </w:r>
      <w:r w:rsidR="00173DBE">
        <w:rPr>
          <w:rFonts w:asciiTheme="majorHAnsi" w:eastAsiaTheme="majorEastAsia" w:hAnsiTheme="majorHAnsi" w:cstheme="majorBidi"/>
          <w:bCs/>
          <w:sz w:val="22"/>
          <w:lang w:eastAsia="ar-SA"/>
        </w:rPr>
        <w:t xml:space="preserve">Zkuste rozdílů najít co nejvíce z uvedeného textu. </w:t>
      </w:r>
    </w:p>
    <w:p w14:paraId="094CE9B8" w14:textId="5A67BF5F" w:rsidR="00173DBE" w:rsidRPr="00173DBE" w:rsidRDefault="00173DBE" w:rsidP="009B7E5F">
      <w:pPr>
        <w:pStyle w:val="Odstavecseseznamem"/>
        <w:numPr>
          <w:ilvl w:val="0"/>
          <w:numId w:val="11"/>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 xml:space="preserve">Pokuste se také vymezit rozdíl mezi nařízením a rozhodnutím na základě textu. </w:t>
      </w:r>
    </w:p>
    <w:p w14:paraId="403CF128" w14:textId="66E7948E" w:rsidR="00173DBE" w:rsidRPr="00173DBE" w:rsidRDefault="00173DBE" w:rsidP="009B7E5F">
      <w:pPr>
        <w:pStyle w:val="Odstavecseseznamem"/>
        <w:numPr>
          <w:ilvl w:val="0"/>
          <w:numId w:val="0"/>
        </w:numPr>
        <w:ind w:left="720"/>
        <w:jc w:val="both"/>
        <w:rPr>
          <w:rFonts w:asciiTheme="majorHAnsi" w:eastAsiaTheme="majorEastAsia" w:hAnsiTheme="majorHAnsi" w:cstheme="majorBidi"/>
          <w:b/>
          <w:color w:val="0000DC"/>
          <w:sz w:val="22"/>
          <w:lang w:eastAsia="ar-SA"/>
        </w:rPr>
      </w:pPr>
    </w:p>
    <w:p w14:paraId="5C59736A" w14:textId="4D5E7C6B" w:rsidR="00173DBE" w:rsidRPr="00173DBE" w:rsidRDefault="00173DBE" w:rsidP="009B7E5F">
      <w:pPr>
        <w:pStyle w:val="Odstavecseseznamem"/>
        <w:numPr>
          <w:ilvl w:val="0"/>
          <w:numId w:val="15"/>
        </w:numPr>
        <w:jc w:val="both"/>
        <w:rPr>
          <w:rFonts w:asciiTheme="majorHAnsi" w:eastAsiaTheme="majorEastAsia" w:hAnsiTheme="majorHAnsi" w:cstheme="majorBidi"/>
          <w:b/>
          <w:color w:val="0000DC"/>
          <w:sz w:val="22"/>
          <w:lang w:eastAsia="ar-SA"/>
        </w:rPr>
      </w:pPr>
      <w:r>
        <w:rPr>
          <w:rFonts w:asciiTheme="majorHAnsi" w:eastAsiaTheme="majorEastAsia" w:hAnsiTheme="majorHAnsi" w:cstheme="majorBidi"/>
          <w:bCs/>
          <w:sz w:val="22"/>
          <w:lang w:eastAsia="ar-SA"/>
        </w:rPr>
        <w:t xml:space="preserve">Co rozumíte pod pojmy </w:t>
      </w:r>
      <w:r w:rsidR="009B7E5F">
        <w:rPr>
          <w:rFonts w:asciiTheme="majorHAnsi" w:eastAsiaTheme="majorEastAsia" w:hAnsiTheme="majorHAnsi" w:cstheme="majorBidi"/>
          <w:bCs/>
          <w:sz w:val="22"/>
          <w:lang w:eastAsia="ar-SA"/>
        </w:rPr>
        <w:t xml:space="preserve">pravomoc či kompetence EU? Zkuste na základě selského rozumu svými slovy popsat, co si představíte pod termíny výlučná pravomoc, sdílená pravomoc a podpůrná pravomoc. </w:t>
      </w:r>
    </w:p>
    <w:p w14:paraId="222D90F1" w14:textId="51022F8D" w:rsidR="00AA28F3" w:rsidRDefault="009B7E5F" w:rsidP="00AA28F3">
      <w:pPr>
        <w:rPr>
          <w:rFonts w:asciiTheme="majorHAnsi" w:eastAsiaTheme="majorEastAsia" w:hAnsiTheme="majorHAnsi" w:cstheme="majorBidi"/>
          <w:b/>
          <w:sz w:val="24"/>
          <w:szCs w:val="24"/>
          <w:lang w:eastAsia="ar-SA"/>
        </w:rPr>
      </w:pPr>
      <w:r w:rsidRPr="009B7E5F">
        <w:rPr>
          <w:rFonts w:asciiTheme="majorHAnsi" w:eastAsiaTheme="majorEastAsia" w:hAnsiTheme="majorHAnsi" w:cstheme="majorBidi"/>
          <w:b/>
          <w:noProof/>
          <w:sz w:val="24"/>
          <w:szCs w:val="24"/>
          <w:lang w:eastAsia="ar-SA"/>
        </w:rPr>
        <mc:AlternateContent>
          <mc:Choice Requires="wps">
            <w:drawing>
              <wp:anchor distT="0" distB="0" distL="114300" distR="114300" simplePos="0" relativeHeight="251660288" behindDoc="0" locked="0" layoutInCell="1" allowOverlap="1" wp14:anchorId="0AB345D6" wp14:editId="69FEBE32">
                <wp:simplePos x="0" y="0"/>
                <wp:positionH relativeFrom="margin">
                  <wp:align>right</wp:align>
                </wp:positionH>
                <wp:positionV relativeFrom="paragraph">
                  <wp:posOffset>5080</wp:posOffset>
                </wp:positionV>
                <wp:extent cx="5372100" cy="1016000"/>
                <wp:effectExtent l="0" t="0" r="19050" b="12700"/>
                <wp:wrapNone/>
                <wp:docPr id="11" name="Zástupný symbol pro obsah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72100" cy="1016000"/>
                        </a:xfrm>
                        <a:prstGeom prst="rect">
                          <a:avLst/>
                        </a:prstGeom>
                        <a:solidFill>
                          <a:schemeClr val="accent2">
                            <a:lumMod val="20000"/>
                            <a:lumOff val="80000"/>
                          </a:schemeClr>
                        </a:solidFill>
                        <a:ln>
                          <a:solidFill>
                            <a:srgbClr val="C00000"/>
                          </a:solidFill>
                        </a:ln>
                      </wps:spPr>
                      <wps:txbx>
                        <w:txbxContent>
                          <w:p w14:paraId="59D98B3A"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Unie má </w:t>
                            </w:r>
                            <w:r w:rsidRPr="009B7E5F">
                              <w:rPr>
                                <w:rFonts w:asciiTheme="majorHAnsi" w:hAnsiTheme="majorHAnsi" w:cstheme="majorHAnsi"/>
                                <w:b/>
                                <w:bCs/>
                                <w:i/>
                                <w:iCs/>
                                <w:color w:val="000000" w:themeColor="text1"/>
                                <w:sz w:val="22"/>
                              </w:rPr>
                              <w:t>výlučnou pravomoc</w:t>
                            </w:r>
                            <w:r w:rsidRPr="009B7E5F">
                              <w:rPr>
                                <w:rFonts w:asciiTheme="majorHAnsi" w:hAnsiTheme="majorHAnsi" w:cstheme="majorHAnsi"/>
                                <w:i/>
                                <w:iCs/>
                                <w:color w:val="000000" w:themeColor="text1"/>
                                <w:sz w:val="22"/>
                              </w:rPr>
                              <w:t xml:space="preserve"> v těchto oblastech: </w:t>
                            </w:r>
                          </w:p>
                          <w:p w14:paraId="09BF1E25"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a) celní unie; </w:t>
                            </w:r>
                          </w:p>
                          <w:p w14:paraId="03F41E67"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b) stanovení pravidel hospodářské soutěže nezbytných pro fungování vnitřního trhu; </w:t>
                            </w:r>
                          </w:p>
                          <w:p w14:paraId="473F084B"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c) měnová politika pro členské státy, jejichž měnou je euro; </w:t>
                            </w:r>
                          </w:p>
                          <w:p w14:paraId="582E0BE6"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d) zachování biologických mořských zdrojů v rámci společné rybářské politiky; </w:t>
                            </w:r>
                          </w:p>
                          <w:p w14:paraId="798B4A8C" w14:textId="77777777" w:rsidR="009B7E5F" w:rsidRPr="009B7E5F" w:rsidRDefault="009B7E5F" w:rsidP="009B7E5F">
                            <w:pPr>
                              <w:spacing w:line="240" w:lineRule="auto"/>
                              <w:ind w:left="115"/>
                              <w:textAlignment w:val="baseline"/>
                              <w:rPr>
                                <w:rFonts w:asciiTheme="minorHAnsi" w:cstheme="minorBidi"/>
                                <w:i/>
                                <w:iCs/>
                                <w:color w:val="000000" w:themeColor="text1"/>
                                <w:sz w:val="24"/>
                                <w:szCs w:val="24"/>
                              </w:rPr>
                            </w:pPr>
                            <w:r w:rsidRPr="009B7E5F">
                              <w:rPr>
                                <w:rFonts w:asciiTheme="majorHAnsi" w:hAnsiTheme="majorHAnsi" w:cstheme="majorHAnsi"/>
                                <w:i/>
                                <w:iCs/>
                                <w:color w:val="000000" w:themeColor="text1"/>
                                <w:sz w:val="22"/>
                              </w:rPr>
                              <w:t>e) společná obchodní politika</w:t>
                            </w:r>
                            <w:r w:rsidRPr="009B7E5F">
                              <w:rPr>
                                <w:rFonts w:asciiTheme="minorHAnsi" w:cstheme="minorBidi"/>
                                <w:i/>
                                <w:iCs/>
                                <w:color w:val="000000" w:themeColor="text1"/>
                                <w:sz w:val="24"/>
                                <w:szCs w:val="24"/>
                              </w:rPr>
                              <w: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AB345D6" id="Zástupný symbol pro obsah 4" o:spid="_x0000_s1026" style="position:absolute;left:0;text-align:left;margin-left:371.8pt;margin-top:.4pt;width:423pt;height:8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" fillcolor="#f2dbdb [661]" strokecolor="#c00000">
                <v:path arrowok="t"/>
                <o:lock v:ext="edit" grouping="t"/>
                <v:textbox inset="0,0,0,0">
                  <w:txbxContent>
                    <w:p w14:paraId="59D98B3A"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Unie má </w:t>
                      </w:r>
                      <w:r w:rsidRPr="009B7E5F">
                        <w:rPr>
                          <w:rFonts w:asciiTheme="majorHAnsi" w:hAnsiTheme="majorHAnsi" w:cstheme="majorHAnsi"/>
                          <w:b/>
                          <w:bCs/>
                          <w:i/>
                          <w:iCs/>
                          <w:color w:val="000000" w:themeColor="text1"/>
                          <w:sz w:val="22"/>
                        </w:rPr>
                        <w:t>výlučnou pravomoc</w:t>
                      </w:r>
                      <w:r w:rsidRPr="009B7E5F">
                        <w:rPr>
                          <w:rFonts w:asciiTheme="majorHAnsi" w:hAnsiTheme="majorHAnsi" w:cstheme="majorHAnsi"/>
                          <w:i/>
                          <w:iCs/>
                          <w:color w:val="000000" w:themeColor="text1"/>
                          <w:sz w:val="22"/>
                        </w:rPr>
                        <w:t xml:space="preserve"> v těchto oblastech: </w:t>
                      </w:r>
                    </w:p>
                    <w:p w14:paraId="09BF1E25"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a) celní unie; </w:t>
                      </w:r>
                    </w:p>
                    <w:p w14:paraId="03F41E67"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b) stanovení pravidel hospodářské soutěže nezbytných pro fungování vnitřního trhu; </w:t>
                      </w:r>
                    </w:p>
                    <w:p w14:paraId="473F084B"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c) měnová politika pro členské státy, jejichž měnou je euro; </w:t>
                      </w:r>
                    </w:p>
                    <w:p w14:paraId="582E0BE6" w14:textId="77777777" w:rsidR="009B7E5F" w:rsidRPr="009B7E5F" w:rsidRDefault="009B7E5F" w:rsidP="009B7E5F">
                      <w:pPr>
                        <w:spacing w:after="0" w:line="240" w:lineRule="auto"/>
                        <w:ind w:left="115"/>
                        <w:textAlignment w:val="baseline"/>
                        <w:rPr>
                          <w:rFonts w:asciiTheme="majorHAnsi" w:hAnsiTheme="majorHAnsi" w:cstheme="majorHAnsi"/>
                          <w:i/>
                          <w:iCs/>
                          <w:color w:val="000000" w:themeColor="text1"/>
                          <w:sz w:val="22"/>
                        </w:rPr>
                      </w:pPr>
                      <w:r w:rsidRPr="009B7E5F">
                        <w:rPr>
                          <w:rFonts w:asciiTheme="majorHAnsi" w:hAnsiTheme="majorHAnsi" w:cstheme="majorHAnsi"/>
                          <w:i/>
                          <w:iCs/>
                          <w:color w:val="000000" w:themeColor="text1"/>
                          <w:sz w:val="22"/>
                        </w:rPr>
                        <w:t xml:space="preserve">d) zachování biologických mořských zdrojů v rámci společné rybářské politiky; </w:t>
                      </w:r>
                    </w:p>
                    <w:p w14:paraId="798B4A8C" w14:textId="77777777" w:rsidR="009B7E5F" w:rsidRPr="009B7E5F" w:rsidRDefault="009B7E5F" w:rsidP="009B7E5F">
                      <w:pPr>
                        <w:spacing w:line="240" w:lineRule="auto"/>
                        <w:ind w:left="115"/>
                        <w:textAlignment w:val="baseline"/>
                        <w:rPr>
                          <w:rFonts w:asciiTheme="minorHAnsi" w:cstheme="minorBidi"/>
                          <w:i/>
                          <w:iCs/>
                          <w:color w:val="000000" w:themeColor="text1"/>
                          <w:sz w:val="24"/>
                          <w:szCs w:val="24"/>
                        </w:rPr>
                      </w:pPr>
                      <w:r w:rsidRPr="009B7E5F">
                        <w:rPr>
                          <w:rFonts w:asciiTheme="majorHAnsi" w:hAnsiTheme="majorHAnsi" w:cstheme="majorHAnsi"/>
                          <w:i/>
                          <w:iCs/>
                          <w:color w:val="000000" w:themeColor="text1"/>
                          <w:sz w:val="22"/>
                        </w:rPr>
                        <w:t>e) společná obchodní politika</w:t>
                      </w:r>
                      <w:r w:rsidRPr="009B7E5F">
                        <w:rPr>
                          <w:rFonts w:asciiTheme="minorHAnsi" w:cstheme="minorBidi"/>
                          <w:i/>
                          <w:iCs/>
                          <w:color w:val="000000" w:themeColor="text1"/>
                          <w:sz w:val="24"/>
                          <w:szCs w:val="24"/>
                        </w:rPr>
                        <w:t>.</w:t>
                      </w:r>
                    </w:p>
                  </w:txbxContent>
                </v:textbox>
                <w10:wrap anchorx="margin"/>
              </v:rect>
            </w:pict>
          </mc:Fallback>
        </mc:AlternateContent>
      </w:r>
    </w:p>
    <w:p w14:paraId="27DC8D91" w14:textId="0DB70F0B" w:rsidR="00AA28F3" w:rsidRDefault="00AA28F3" w:rsidP="00AA28F3">
      <w:pPr>
        <w:rPr>
          <w:rFonts w:asciiTheme="majorHAnsi" w:eastAsiaTheme="majorEastAsia" w:hAnsiTheme="majorHAnsi" w:cstheme="majorBidi"/>
          <w:b/>
          <w:sz w:val="24"/>
          <w:szCs w:val="24"/>
          <w:lang w:eastAsia="ar-SA"/>
        </w:rPr>
      </w:pPr>
    </w:p>
    <w:p w14:paraId="6690F050" w14:textId="498FFD34" w:rsidR="00AA28F3" w:rsidRDefault="00AA28F3" w:rsidP="00AA28F3">
      <w:pPr>
        <w:rPr>
          <w:rFonts w:asciiTheme="majorHAnsi" w:eastAsiaTheme="majorEastAsia" w:hAnsiTheme="majorHAnsi" w:cstheme="majorBidi"/>
          <w:b/>
          <w:sz w:val="24"/>
          <w:szCs w:val="24"/>
          <w:lang w:eastAsia="ar-SA"/>
        </w:rPr>
      </w:pPr>
    </w:p>
    <w:p w14:paraId="3D45EE76" w14:textId="6A7AECED" w:rsidR="00AA28F3" w:rsidRPr="00AA28F3" w:rsidRDefault="009B7E5F" w:rsidP="00AA28F3">
      <w:pPr>
        <w:rPr>
          <w:rFonts w:asciiTheme="majorHAnsi" w:eastAsiaTheme="majorEastAsia" w:hAnsiTheme="majorHAnsi" w:cstheme="majorBidi"/>
          <w:b/>
          <w:sz w:val="24"/>
          <w:szCs w:val="24"/>
          <w:lang w:eastAsia="ar-SA"/>
        </w:rPr>
      </w:pPr>
      <w:r w:rsidRPr="009B7E5F">
        <w:rPr>
          <w:rFonts w:asciiTheme="majorHAnsi" w:eastAsiaTheme="majorEastAsia" w:hAnsiTheme="majorHAnsi" w:cstheme="majorBidi"/>
          <w:bCs/>
          <w:noProof/>
          <w:sz w:val="22"/>
          <w:lang w:eastAsia="ar-SA"/>
        </w:rPr>
        <mc:AlternateContent>
          <mc:Choice Requires="wps">
            <w:drawing>
              <wp:anchor distT="0" distB="0" distL="114300" distR="114300" simplePos="0" relativeHeight="251662336" behindDoc="0" locked="0" layoutInCell="1" allowOverlap="1" wp14:anchorId="59E2BC0D" wp14:editId="67F26DD6">
                <wp:simplePos x="0" y="0"/>
                <wp:positionH relativeFrom="margin">
                  <wp:align>right</wp:align>
                </wp:positionH>
                <wp:positionV relativeFrom="paragraph">
                  <wp:posOffset>124460</wp:posOffset>
                </wp:positionV>
                <wp:extent cx="5346700" cy="2197100"/>
                <wp:effectExtent l="0" t="0" r="25400" b="12700"/>
                <wp:wrapNone/>
                <wp:docPr id="14" name="Zástupný symbol pro obsah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0" cy="2197100"/>
                        </a:xfrm>
                        <a:prstGeom prst="rect">
                          <a:avLst/>
                        </a:prstGeom>
                        <a:solidFill>
                          <a:schemeClr val="accent2">
                            <a:lumMod val="60000"/>
                            <a:lumOff val="40000"/>
                          </a:schemeClr>
                        </a:solidFill>
                        <a:ln>
                          <a:solidFill>
                            <a:srgbClr val="C00000"/>
                          </a:solidFill>
                        </a:ln>
                      </wps:spPr>
                      <wps:txbx>
                        <w:txbxContent>
                          <w:p w14:paraId="54C22050" w14:textId="77777777" w:rsidR="009B7E5F" w:rsidRPr="009B7E5F" w:rsidRDefault="009B7E5F" w:rsidP="009B7E5F">
                            <w:pPr>
                              <w:spacing w:after="0"/>
                              <w:ind w:left="115"/>
                              <w:textAlignment w:val="baseline"/>
                              <w:rPr>
                                <w:rFonts w:asciiTheme="majorHAnsi" w:hAnsiTheme="majorHAnsi" w:cstheme="majorHAnsi"/>
                                <w:i/>
                                <w:iCs/>
                                <w:color w:val="000000" w:themeColor="text1"/>
                                <w:kern w:val="24"/>
                                <w:sz w:val="22"/>
                              </w:rPr>
                            </w:pPr>
                            <w:r w:rsidRPr="009B7E5F">
                              <w:rPr>
                                <w:rFonts w:asciiTheme="majorHAnsi" w:hAnsiTheme="majorHAnsi" w:cstheme="majorHAnsi"/>
                                <w:b/>
                                <w:bCs/>
                                <w:i/>
                                <w:iCs/>
                                <w:color w:val="000000" w:themeColor="text1"/>
                                <w:kern w:val="24"/>
                                <w:sz w:val="22"/>
                              </w:rPr>
                              <w:t>Sdílená pravomoc</w:t>
                            </w:r>
                            <w:r w:rsidRPr="009B7E5F">
                              <w:rPr>
                                <w:rFonts w:asciiTheme="majorHAnsi" w:hAnsiTheme="majorHAnsi" w:cstheme="majorHAnsi"/>
                                <w:i/>
                                <w:iCs/>
                                <w:color w:val="000000" w:themeColor="text1"/>
                                <w:kern w:val="24"/>
                                <w:sz w:val="22"/>
                              </w:rPr>
                              <w:t xml:space="preserve"> Unie a členských států se uplatňuje v těchto hlavních oblastech: </w:t>
                            </w:r>
                          </w:p>
                          <w:p w14:paraId="365E7C4C"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vnitřní trh; </w:t>
                            </w:r>
                          </w:p>
                          <w:p w14:paraId="61D34447"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sociální politika, pokud jde o hlediska vymezená v této smlouvě; </w:t>
                            </w:r>
                          </w:p>
                          <w:p w14:paraId="00EF3B60"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hospodářská, sociální a územní soudržnost; </w:t>
                            </w:r>
                          </w:p>
                          <w:p w14:paraId="74C594B5"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zemědělství a rybolov, vyjma zachování biologických mořských zdrojů; </w:t>
                            </w:r>
                          </w:p>
                          <w:p w14:paraId="5AE6E4DB"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životní prostředí; </w:t>
                            </w:r>
                          </w:p>
                          <w:p w14:paraId="66E689BC"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ochrana spotřebitele; </w:t>
                            </w:r>
                          </w:p>
                          <w:p w14:paraId="353EEBE1"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doprava; </w:t>
                            </w:r>
                          </w:p>
                          <w:p w14:paraId="49EBF6DF"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transevropské sítě; </w:t>
                            </w:r>
                          </w:p>
                          <w:p w14:paraId="7C6AA492"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energetika; </w:t>
                            </w:r>
                          </w:p>
                          <w:p w14:paraId="223873E5"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prostor svobody, bezpečnosti a práva; </w:t>
                            </w:r>
                          </w:p>
                          <w:p w14:paraId="6AC2DF99"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společné otázky bezpečnosti v oblasti veřejného zdraví, pokud jde o hlediska vymezená v této smlouvě.</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E2BC0D" id="_x0000_t202" coordsize="21600,21600" o:spt="202" path="m,l,21600r21600,l21600,xe">
                <v:stroke joinstyle="miter"/>
                <v:path gradientshapeok="t" o:connecttype="rect"/>
              </v:shapetype>
              <v:shape id="_x0000_s1027" type="#_x0000_t202" style="position:absolute;left:0;text-align:left;margin-left:369.8pt;margin-top:9.8pt;width:421pt;height:17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" fillcolor="#d99594 [1941]" strokecolor="#c00000">
                <v:path arrowok="t"/>
                <v:textbox inset="0,0,0,0">
                  <w:txbxContent>
                    <w:p w14:paraId="54C22050" w14:textId="77777777" w:rsidR="009B7E5F" w:rsidRPr="009B7E5F" w:rsidRDefault="009B7E5F" w:rsidP="009B7E5F">
                      <w:pPr>
                        <w:spacing w:after="0"/>
                        <w:ind w:left="115"/>
                        <w:textAlignment w:val="baseline"/>
                        <w:rPr>
                          <w:rFonts w:asciiTheme="majorHAnsi" w:hAnsiTheme="majorHAnsi" w:cstheme="majorHAnsi"/>
                          <w:i/>
                          <w:iCs/>
                          <w:color w:val="000000" w:themeColor="text1"/>
                          <w:kern w:val="24"/>
                          <w:sz w:val="22"/>
                        </w:rPr>
                      </w:pPr>
                      <w:r w:rsidRPr="009B7E5F">
                        <w:rPr>
                          <w:rFonts w:asciiTheme="majorHAnsi" w:hAnsiTheme="majorHAnsi" w:cstheme="majorHAnsi"/>
                          <w:b/>
                          <w:bCs/>
                          <w:i/>
                          <w:iCs/>
                          <w:color w:val="000000" w:themeColor="text1"/>
                          <w:kern w:val="24"/>
                          <w:sz w:val="22"/>
                        </w:rPr>
                        <w:t>Sdílená pravomoc</w:t>
                      </w:r>
                      <w:r w:rsidRPr="009B7E5F">
                        <w:rPr>
                          <w:rFonts w:asciiTheme="majorHAnsi" w:hAnsiTheme="majorHAnsi" w:cstheme="majorHAnsi"/>
                          <w:i/>
                          <w:iCs/>
                          <w:color w:val="000000" w:themeColor="text1"/>
                          <w:kern w:val="24"/>
                          <w:sz w:val="22"/>
                        </w:rPr>
                        <w:t xml:space="preserve"> Unie a členských států se uplatňuje v těchto hlavních oblastech: </w:t>
                      </w:r>
                    </w:p>
                    <w:p w14:paraId="365E7C4C"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vnitřní trh; </w:t>
                      </w:r>
                    </w:p>
                    <w:p w14:paraId="61D34447"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sociální politika, pokud jde o hlediska vymezená v této smlouvě; </w:t>
                      </w:r>
                    </w:p>
                    <w:p w14:paraId="00EF3B60"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hospodářská, sociální a územní soudržnost; </w:t>
                      </w:r>
                    </w:p>
                    <w:p w14:paraId="74C594B5"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zemědělství a rybolov, vyjma zachování biologických mořských zdrojů; </w:t>
                      </w:r>
                    </w:p>
                    <w:p w14:paraId="5AE6E4DB"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životní prostředí; </w:t>
                      </w:r>
                    </w:p>
                    <w:p w14:paraId="66E689BC"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ochrana spotřebitele; </w:t>
                      </w:r>
                    </w:p>
                    <w:p w14:paraId="353EEBE1"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doprava; </w:t>
                      </w:r>
                    </w:p>
                    <w:p w14:paraId="49EBF6DF"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transevropské sítě; </w:t>
                      </w:r>
                    </w:p>
                    <w:p w14:paraId="7C6AA492"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energetika; </w:t>
                      </w:r>
                    </w:p>
                    <w:p w14:paraId="223873E5"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 xml:space="preserve">prostor svobody, bezpečnosti a práva; </w:t>
                      </w:r>
                    </w:p>
                    <w:p w14:paraId="6AC2DF99" w14:textId="77777777" w:rsidR="009B7E5F" w:rsidRPr="009B7E5F" w:rsidRDefault="009B7E5F" w:rsidP="009B7E5F">
                      <w:pPr>
                        <w:pStyle w:val="Odstavecseseznamem"/>
                        <w:numPr>
                          <w:ilvl w:val="0"/>
                          <w:numId w:val="16"/>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4"/>
                          <w:szCs w:val="24"/>
                        </w:rPr>
                        <w:t>společné otázky bezpečnosti v oblasti veřejného zdraví, pokud jde o hlediska vymezená v této smlouvě.</w:t>
                      </w:r>
                    </w:p>
                  </w:txbxContent>
                </v:textbox>
                <w10:wrap anchorx="margin"/>
              </v:shape>
            </w:pict>
          </mc:Fallback>
        </mc:AlternateContent>
      </w:r>
    </w:p>
    <w:p w14:paraId="505CEDB5" w14:textId="2AC54E06"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094DB925" w14:textId="157473AB"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5D85C5B2" w14:textId="6FFE26A3"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041D276A" w14:textId="6D7DCC12"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0E0AC215" w14:textId="4DC456B3"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003EFE47" w14:textId="0BAD96D4"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D7FFCDD" w14:textId="521474D4"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75D2CFB4" w14:textId="77777777" w:rsidR="009B7E5F"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4F4245BF" w14:textId="2B4FFAAB" w:rsidR="00D57D0A" w:rsidRDefault="009B7E5F" w:rsidP="00D57D0A">
      <w:pPr>
        <w:pStyle w:val="Odstavecseseznamem"/>
        <w:numPr>
          <w:ilvl w:val="0"/>
          <w:numId w:val="0"/>
        </w:numPr>
        <w:ind w:left="720"/>
        <w:jc w:val="both"/>
        <w:rPr>
          <w:rFonts w:asciiTheme="majorHAnsi" w:eastAsiaTheme="majorEastAsia" w:hAnsiTheme="majorHAnsi" w:cstheme="majorBidi"/>
          <w:bCs/>
          <w:sz w:val="22"/>
          <w:lang w:eastAsia="ar-SA"/>
        </w:rPr>
      </w:pPr>
      <w:r w:rsidRPr="009B7E5F">
        <w:rPr>
          <w:rFonts w:asciiTheme="majorHAnsi" w:eastAsiaTheme="majorEastAsia" w:hAnsiTheme="majorHAnsi" w:cstheme="majorBidi"/>
          <w:bCs/>
          <w:noProof/>
          <w:sz w:val="22"/>
          <w:lang w:eastAsia="ar-SA"/>
        </w:rPr>
        <w:lastRenderedPageBreak/>
        <mc:AlternateContent>
          <mc:Choice Requires="wps">
            <w:drawing>
              <wp:anchor distT="0" distB="0" distL="114300" distR="114300" simplePos="0" relativeHeight="251664384" behindDoc="0" locked="0" layoutInCell="1" allowOverlap="1" wp14:anchorId="36503C3A" wp14:editId="6FB52B64">
                <wp:simplePos x="0" y="0"/>
                <wp:positionH relativeFrom="margin">
                  <wp:posOffset>443865</wp:posOffset>
                </wp:positionH>
                <wp:positionV relativeFrom="paragraph">
                  <wp:posOffset>-667385</wp:posOffset>
                </wp:positionV>
                <wp:extent cx="5346700" cy="1549400"/>
                <wp:effectExtent l="0" t="0" r="25400" b="12700"/>
                <wp:wrapNone/>
                <wp:docPr id="15" name="Zástupný symbol pro obsah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0" cy="1549400"/>
                        </a:xfrm>
                        <a:prstGeom prst="rect">
                          <a:avLst/>
                        </a:prstGeom>
                        <a:solidFill>
                          <a:schemeClr val="accent2">
                            <a:lumMod val="75000"/>
                          </a:schemeClr>
                        </a:solidFill>
                        <a:ln>
                          <a:solidFill>
                            <a:srgbClr val="C00000"/>
                          </a:solidFill>
                        </a:ln>
                      </wps:spPr>
                      <wps:txbx>
                        <w:txbxContent>
                          <w:p w14:paraId="0E32C1BE" w14:textId="5186C2AF" w:rsidR="009B7E5F" w:rsidRPr="009B7E5F" w:rsidRDefault="009B7E5F" w:rsidP="009B7E5F">
                            <w:pPr>
                              <w:spacing w:after="0"/>
                              <w:ind w:left="115"/>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Unie má pravomoc provádět činnosti, jimiž </w:t>
                            </w:r>
                            <w:r w:rsidRPr="009B7E5F">
                              <w:rPr>
                                <w:rFonts w:asciiTheme="majorHAnsi" w:hAnsiTheme="majorHAnsi" w:cstheme="majorHAnsi"/>
                                <w:b/>
                                <w:bCs/>
                                <w:i/>
                                <w:iCs/>
                                <w:color w:val="000000" w:themeColor="text1"/>
                                <w:kern w:val="24"/>
                                <w:sz w:val="22"/>
                              </w:rPr>
                              <w:t>podporuje, koordinuje nebo doplňuje</w:t>
                            </w:r>
                            <w:r w:rsidRPr="009B7E5F">
                              <w:rPr>
                                <w:rFonts w:asciiTheme="majorHAnsi" w:hAnsiTheme="majorHAnsi" w:cstheme="majorHAnsi"/>
                                <w:i/>
                                <w:iCs/>
                                <w:color w:val="000000" w:themeColor="text1"/>
                                <w:kern w:val="24"/>
                                <w:sz w:val="22"/>
                              </w:rPr>
                              <w:t xml:space="preserve"> činnosti členských států. Oblasti těchto činností na evropské úrovni jsou: </w:t>
                            </w:r>
                          </w:p>
                          <w:p w14:paraId="4C3F6034"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ochrana a zlepšování lidského zdraví; </w:t>
                            </w:r>
                          </w:p>
                          <w:p w14:paraId="365A7DFD"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průmysl; </w:t>
                            </w:r>
                          </w:p>
                          <w:p w14:paraId="48A0173F"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kultura; </w:t>
                            </w:r>
                          </w:p>
                          <w:p w14:paraId="40A8988A"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cestovní ruch; </w:t>
                            </w:r>
                          </w:p>
                          <w:p w14:paraId="1EF0B901"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všeobecné vzdělávání, odborné vzdělávání, mládež a sport;</w:t>
                            </w:r>
                          </w:p>
                          <w:p w14:paraId="13F63129"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civilní ochrana; </w:t>
                            </w:r>
                          </w:p>
                          <w:p w14:paraId="66C8A48B"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2"/>
                              </w:rPr>
                              <w:t>správní spolupráce</w:t>
                            </w:r>
                            <w:r w:rsidRPr="009B7E5F">
                              <w:rPr>
                                <w:rFonts w:asciiTheme="majorHAnsi" w:hAnsiTheme="majorHAnsi" w:cstheme="majorHAnsi"/>
                                <w:i/>
                                <w:iCs/>
                                <w:color w:val="000000" w:themeColor="text1"/>
                                <w:kern w:val="24"/>
                                <w:sz w:val="24"/>
                                <w:szCs w:val="24"/>
                              </w:rPr>
                              <w: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503C3A" id="_x0000_s1028" type="#_x0000_t202" style="position:absolute;left:0;text-align:left;margin-left:34.95pt;margin-top:-52.55pt;width:421pt;height:1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" fillcolor="#943634 [2405]" strokecolor="#c00000">
                <v:path arrowok="t"/>
                <v:textbox inset="0,0,0,0">
                  <w:txbxContent>
                    <w:p w14:paraId="0E32C1BE" w14:textId="5186C2AF" w:rsidR="009B7E5F" w:rsidRPr="009B7E5F" w:rsidRDefault="009B7E5F" w:rsidP="009B7E5F">
                      <w:pPr>
                        <w:spacing w:after="0"/>
                        <w:ind w:left="115"/>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Unie má pravomoc provádět činnosti, jimiž </w:t>
                      </w:r>
                      <w:r w:rsidRPr="009B7E5F">
                        <w:rPr>
                          <w:rFonts w:asciiTheme="majorHAnsi" w:hAnsiTheme="majorHAnsi" w:cstheme="majorHAnsi"/>
                          <w:b/>
                          <w:bCs/>
                          <w:i/>
                          <w:iCs/>
                          <w:color w:val="000000" w:themeColor="text1"/>
                          <w:kern w:val="24"/>
                          <w:sz w:val="22"/>
                        </w:rPr>
                        <w:t>podporuje, koordinuje nebo doplňuje</w:t>
                      </w:r>
                      <w:r w:rsidRPr="009B7E5F">
                        <w:rPr>
                          <w:rFonts w:asciiTheme="majorHAnsi" w:hAnsiTheme="majorHAnsi" w:cstheme="majorHAnsi"/>
                          <w:i/>
                          <w:iCs/>
                          <w:color w:val="000000" w:themeColor="text1"/>
                          <w:kern w:val="24"/>
                          <w:sz w:val="22"/>
                        </w:rPr>
                        <w:t xml:space="preserve"> činnosti členských států. Oblasti těchto činností na evropské úrovni jsou: </w:t>
                      </w:r>
                    </w:p>
                    <w:p w14:paraId="4C3F6034"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ochrana a zlepšování lidského zdraví; </w:t>
                      </w:r>
                    </w:p>
                    <w:p w14:paraId="365A7DFD"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průmysl; </w:t>
                      </w:r>
                    </w:p>
                    <w:p w14:paraId="48A0173F"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kultura; </w:t>
                      </w:r>
                    </w:p>
                    <w:p w14:paraId="40A8988A"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cestovní ruch; </w:t>
                      </w:r>
                    </w:p>
                    <w:p w14:paraId="1EF0B901"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všeobecné vzdělávání, odborné vzdělávání, mládež a sport;</w:t>
                      </w:r>
                    </w:p>
                    <w:p w14:paraId="13F63129"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2"/>
                        </w:rPr>
                      </w:pPr>
                      <w:r w:rsidRPr="009B7E5F">
                        <w:rPr>
                          <w:rFonts w:asciiTheme="majorHAnsi" w:hAnsiTheme="majorHAnsi" w:cstheme="majorHAnsi"/>
                          <w:i/>
                          <w:iCs/>
                          <w:color w:val="000000" w:themeColor="text1"/>
                          <w:kern w:val="24"/>
                          <w:sz w:val="22"/>
                        </w:rPr>
                        <w:t xml:space="preserve">civilní ochrana; </w:t>
                      </w:r>
                    </w:p>
                    <w:p w14:paraId="66C8A48B" w14:textId="77777777" w:rsidR="009B7E5F" w:rsidRPr="009B7E5F" w:rsidRDefault="009B7E5F" w:rsidP="009B7E5F">
                      <w:pPr>
                        <w:pStyle w:val="Odstavecseseznamem"/>
                        <w:numPr>
                          <w:ilvl w:val="0"/>
                          <w:numId w:val="17"/>
                        </w:numPr>
                        <w:spacing w:before="0" w:after="0" w:line="240" w:lineRule="auto"/>
                        <w:textAlignment w:val="baseline"/>
                        <w:rPr>
                          <w:rFonts w:asciiTheme="majorHAnsi" w:hAnsiTheme="majorHAnsi" w:cstheme="majorHAnsi"/>
                          <w:i/>
                          <w:iCs/>
                          <w:color w:val="000000" w:themeColor="text1"/>
                          <w:kern w:val="24"/>
                          <w:sz w:val="24"/>
                          <w:szCs w:val="24"/>
                        </w:rPr>
                      </w:pPr>
                      <w:r w:rsidRPr="009B7E5F">
                        <w:rPr>
                          <w:rFonts w:asciiTheme="majorHAnsi" w:hAnsiTheme="majorHAnsi" w:cstheme="majorHAnsi"/>
                          <w:i/>
                          <w:iCs/>
                          <w:color w:val="000000" w:themeColor="text1"/>
                          <w:kern w:val="24"/>
                          <w:sz w:val="22"/>
                        </w:rPr>
                        <w:t>správní spolupráce</w:t>
                      </w:r>
                      <w:r w:rsidRPr="009B7E5F">
                        <w:rPr>
                          <w:rFonts w:asciiTheme="majorHAnsi" w:hAnsiTheme="majorHAnsi" w:cstheme="majorHAnsi"/>
                          <w:i/>
                          <w:iCs/>
                          <w:color w:val="000000" w:themeColor="text1"/>
                          <w:kern w:val="24"/>
                          <w:sz w:val="24"/>
                          <w:szCs w:val="24"/>
                        </w:rPr>
                        <w:t>.</w:t>
                      </w:r>
                    </w:p>
                  </w:txbxContent>
                </v:textbox>
                <w10:wrap anchorx="margin"/>
              </v:shape>
            </w:pict>
          </mc:Fallback>
        </mc:AlternateContent>
      </w:r>
    </w:p>
    <w:p w14:paraId="42E13D13" w14:textId="4ABF2392"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21C46A03" w14:textId="121A2FFE"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39D74420" w14:textId="32BE19AC"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EEB222F" w14:textId="3D8B36AC"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20BD36E8" w14:textId="15F034A1"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36D223C" w14:textId="6B80EA77" w:rsidR="00D57D0A" w:rsidRPr="009C3D44" w:rsidRDefault="00D57D0A" w:rsidP="00D57D0A">
      <w:pPr>
        <w:pStyle w:val="Odstavecseseznamem"/>
        <w:numPr>
          <w:ilvl w:val="0"/>
          <w:numId w:val="0"/>
        </w:numPr>
        <w:ind w:left="720"/>
        <w:jc w:val="both"/>
        <w:rPr>
          <w:rFonts w:asciiTheme="majorHAnsi" w:eastAsiaTheme="majorEastAsia" w:hAnsiTheme="majorHAnsi" w:cstheme="majorBidi"/>
          <w:bCs/>
          <w:szCs w:val="20"/>
          <w:lang w:eastAsia="ar-SA"/>
        </w:rPr>
      </w:pPr>
    </w:p>
    <w:p w14:paraId="6E4EE5BC" w14:textId="1A6FD69A" w:rsidR="00D57D0A" w:rsidRPr="009C3D44" w:rsidRDefault="009C3D44" w:rsidP="00675497">
      <w:pPr>
        <w:pStyle w:val="Odstavecseseznamem"/>
        <w:numPr>
          <w:ilvl w:val="0"/>
          <w:numId w:val="15"/>
        </w:numPr>
        <w:jc w:val="both"/>
        <w:rPr>
          <w:rFonts w:asciiTheme="majorHAnsi" w:eastAsiaTheme="majorEastAsia" w:hAnsiTheme="majorHAnsi" w:cstheme="majorBidi"/>
          <w:b/>
          <w:sz w:val="22"/>
          <w:lang w:eastAsia="ar-SA"/>
        </w:rPr>
      </w:pPr>
      <w:r w:rsidRPr="009C3D44">
        <w:rPr>
          <w:rFonts w:asciiTheme="majorHAnsi" w:eastAsiaTheme="majorEastAsia" w:hAnsiTheme="majorHAnsi" w:cstheme="majorBidi"/>
          <w:bCs/>
          <w:sz w:val="22"/>
          <w:lang w:eastAsia="ar-SA"/>
        </w:rPr>
        <w:t xml:space="preserve">Uveďte, zda EU mohla vydat následující předpisy. Pokud ano, vyberte, do jaké oblasti pravomoci daná regulace spadá. </w:t>
      </w:r>
    </w:p>
    <w:p w14:paraId="4A72F547" w14:textId="77777777" w:rsidR="00CE443D" w:rsidRPr="00CE443D" w:rsidRDefault="00CE443D" w:rsidP="00675497">
      <w:pPr>
        <w:pStyle w:val="Odstavecseseznamem"/>
        <w:numPr>
          <w:ilvl w:val="1"/>
          <w:numId w:val="15"/>
        </w:numPr>
        <w:jc w:val="both"/>
        <w:rPr>
          <w:rFonts w:asciiTheme="majorHAnsi" w:eastAsiaTheme="majorEastAsia" w:hAnsiTheme="majorHAnsi" w:cstheme="majorBidi"/>
          <w:b/>
          <w:sz w:val="22"/>
          <w:lang w:eastAsia="ar-SA"/>
        </w:rPr>
      </w:pPr>
      <w:r>
        <w:rPr>
          <w:rFonts w:asciiTheme="majorHAnsi" w:eastAsiaTheme="majorEastAsia" w:hAnsiTheme="majorHAnsi" w:cstheme="majorBidi"/>
          <w:bCs/>
          <w:sz w:val="22"/>
          <w:lang w:eastAsia="ar-SA"/>
        </w:rPr>
        <w:t>s</w:t>
      </w:r>
      <w:r w:rsidRPr="00CE443D">
        <w:rPr>
          <w:rFonts w:asciiTheme="majorHAnsi" w:eastAsiaTheme="majorEastAsia" w:hAnsiTheme="majorHAnsi" w:cstheme="majorBidi"/>
          <w:bCs/>
          <w:sz w:val="22"/>
          <w:lang w:eastAsia="ar-SA"/>
        </w:rPr>
        <w:t xml:space="preserve">měrnice Evropského parlamentu a Rady 2011/83/EU ze dne 25. října 2011 o </w:t>
      </w:r>
      <w:r w:rsidRPr="00A67AAD">
        <w:rPr>
          <w:rFonts w:asciiTheme="majorHAnsi" w:eastAsiaTheme="majorEastAsia" w:hAnsiTheme="majorHAnsi" w:cstheme="majorBidi"/>
          <w:bCs/>
          <w:sz w:val="22"/>
          <w:u w:val="single"/>
          <w:lang w:eastAsia="ar-SA"/>
        </w:rPr>
        <w:t>právech spotřebitelů</w:t>
      </w:r>
    </w:p>
    <w:p w14:paraId="27274233" w14:textId="79A89887" w:rsidR="00A67AAD" w:rsidRPr="00A67AAD" w:rsidRDefault="00A67AAD" w:rsidP="00675497">
      <w:pPr>
        <w:pStyle w:val="Odstavecseseznamem"/>
        <w:numPr>
          <w:ilvl w:val="1"/>
          <w:numId w:val="15"/>
        </w:numPr>
        <w:jc w:val="both"/>
        <w:rPr>
          <w:rFonts w:asciiTheme="majorHAnsi" w:eastAsiaTheme="majorEastAsia" w:hAnsiTheme="majorHAnsi" w:cstheme="majorBidi"/>
          <w:b/>
          <w:sz w:val="22"/>
          <w:u w:val="single"/>
          <w:lang w:eastAsia="ar-SA"/>
        </w:rPr>
      </w:pPr>
      <w:r w:rsidRPr="00A67AAD">
        <w:rPr>
          <w:rFonts w:asciiTheme="majorHAnsi" w:eastAsiaTheme="majorEastAsia" w:hAnsiTheme="majorHAnsi" w:cstheme="majorBidi"/>
          <w:bCs/>
          <w:sz w:val="22"/>
          <w:lang w:eastAsia="ar-SA"/>
        </w:rPr>
        <w:t xml:space="preserve">nařízení </w:t>
      </w:r>
      <w:r>
        <w:rPr>
          <w:rFonts w:asciiTheme="majorHAnsi" w:eastAsiaTheme="majorEastAsia" w:hAnsiTheme="majorHAnsi" w:cstheme="majorBidi"/>
          <w:bCs/>
          <w:sz w:val="22"/>
          <w:lang w:eastAsia="ar-SA"/>
        </w:rPr>
        <w:t>K</w:t>
      </w:r>
      <w:r w:rsidRPr="00A67AAD">
        <w:rPr>
          <w:rFonts w:asciiTheme="majorHAnsi" w:eastAsiaTheme="majorEastAsia" w:hAnsiTheme="majorHAnsi" w:cstheme="majorBidi"/>
          <w:bCs/>
          <w:sz w:val="22"/>
          <w:lang w:eastAsia="ar-SA"/>
        </w:rPr>
        <w:t xml:space="preserve">omise </w:t>
      </w:r>
      <w:r w:rsidRPr="00A67AAD">
        <w:rPr>
          <w:rFonts w:asciiTheme="majorHAnsi" w:eastAsiaTheme="majorEastAsia" w:hAnsiTheme="majorHAnsi" w:cstheme="majorBidi"/>
          <w:bCs/>
          <w:sz w:val="22"/>
          <w:lang w:eastAsia="ar-SA"/>
        </w:rPr>
        <w:t xml:space="preserve">(EU) č. 666/2013 ze dne 8. července 2013, kterým se provádí směrnice Evropského parlamentu a Rady 2009/125/ES, pokud jde o </w:t>
      </w:r>
      <w:r w:rsidRPr="00A67AAD">
        <w:rPr>
          <w:rFonts w:asciiTheme="majorHAnsi" w:eastAsiaTheme="majorEastAsia" w:hAnsiTheme="majorHAnsi" w:cstheme="majorBidi"/>
          <w:bCs/>
          <w:sz w:val="22"/>
          <w:u w:val="single"/>
          <w:lang w:eastAsia="ar-SA"/>
        </w:rPr>
        <w:t>požadavky na ekodesign vysavačů</w:t>
      </w:r>
    </w:p>
    <w:p w14:paraId="6907A766" w14:textId="2B849E3F" w:rsidR="009C3D44" w:rsidRPr="00F10418" w:rsidRDefault="00A67AAD" w:rsidP="00675497">
      <w:pPr>
        <w:pStyle w:val="Odstavecseseznamem"/>
        <w:numPr>
          <w:ilvl w:val="1"/>
          <w:numId w:val="15"/>
        </w:numPr>
        <w:jc w:val="both"/>
        <w:rPr>
          <w:rFonts w:asciiTheme="majorHAnsi" w:eastAsiaTheme="majorEastAsia" w:hAnsiTheme="majorHAnsi" w:cstheme="majorBidi"/>
          <w:b/>
          <w:sz w:val="22"/>
          <w:lang w:eastAsia="ar-SA"/>
        </w:rPr>
      </w:pPr>
      <w:r w:rsidRPr="00675497">
        <w:rPr>
          <w:rFonts w:asciiTheme="majorHAnsi" w:eastAsiaTheme="majorEastAsia" w:hAnsiTheme="majorHAnsi" w:cstheme="majorBidi"/>
          <w:bCs/>
          <w:sz w:val="22"/>
          <w:lang w:eastAsia="ar-SA"/>
        </w:rPr>
        <w:t xml:space="preserve">směrnice Evropského parlamentu a Rady </w:t>
      </w:r>
      <w:r w:rsidRPr="00675497">
        <w:rPr>
          <w:rFonts w:asciiTheme="majorHAnsi" w:eastAsiaTheme="majorEastAsia" w:hAnsiTheme="majorHAnsi" w:cstheme="majorBidi"/>
          <w:bCs/>
          <w:sz w:val="22"/>
          <w:lang w:eastAsia="ar-SA"/>
        </w:rPr>
        <w:t xml:space="preserve">(EU) 2019/904 ze dne 5. června 2019 o </w:t>
      </w:r>
      <w:r w:rsidRPr="00675497">
        <w:rPr>
          <w:rFonts w:asciiTheme="majorHAnsi" w:eastAsiaTheme="majorEastAsia" w:hAnsiTheme="majorHAnsi" w:cstheme="majorBidi"/>
          <w:bCs/>
          <w:sz w:val="22"/>
          <w:u w:val="single"/>
          <w:lang w:eastAsia="ar-SA"/>
        </w:rPr>
        <w:t>omezení dopadu některých plastových výrobků na životní prostředí</w:t>
      </w:r>
      <w:r w:rsidRPr="00675497">
        <w:rPr>
          <w:rFonts w:asciiTheme="majorHAnsi" w:eastAsiaTheme="majorEastAsia" w:hAnsiTheme="majorHAnsi" w:cstheme="majorBidi"/>
          <w:bCs/>
          <w:sz w:val="22"/>
          <w:lang w:eastAsia="ar-SA"/>
        </w:rPr>
        <w:t xml:space="preserve"> </w:t>
      </w:r>
    </w:p>
    <w:p w14:paraId="19B79EAC" w14:textId="204411FD" w:rsidR="00F10418" w:rsidRPr="00F10418" w:rsidRDefault="00F10418" w:rsidP="00675497">
      <w:pPr>
        <w:pStyle w:val="Odstavecseseznamem"/>
        <w:numPr>
          <w:ilvl w:val="1"/>
          <w:numId w:val="1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doporučení Rady</w:t>
      </w:r>
      <w:r w:rsidRPr="00F10418">
        <w:rPr>
          <w:rFonts w:asciiTheme="majorHAnsi" w:eastAsiaTheme="majorEastAsia" w:hAnsiTheme="majorHAnsi" w:cstheme="majorBidi"/>
          <w:bCs/>
          <w:sz w:val="22"/>
          <w:lang w:eastAsia="ar-SA"/>
        </w:rPr>
        <w:t xml:space="preserve"> </w:t>
      </w:r>
      <w:r w:rsidRPr="00F10418">
        <w:rPr>
          <w:rFonts w:asciiTheme="majorHAnsi" w:eastAsiaTheme="majorEastAsia" w:hAnsiTheme="majorHAnsi" w:cstheme="majorBidi"/>
          <w:bCs/>
          <w:sz w:val="22"/>
          <w:u w:val="single"/>
          <w:lang w:eastAsia="ar-SA"/>
        </w:rPr>
        <w:t>o smíšeném učení v zájmu vysoce kvalitního a inkluzivního primárního a sekundárního vzdělávání</w:t>
      </w:r>
      <w:r w:rsidRPr="00F10418">
        <w:rPr>
          <w:rFonts w:asciiTheme="majorHAnsi" w:eastAsiaTheme="majorEastAsia" w:hAnsiTheme="majorHAnsi" w:cstheme="majorBidi"/>
          <w:bCs/>
          <w:sz w:val="22"/>
          <w:lang w:eastAsia="ar-SA"/>
        </w:rPr>
        <w:t xml:space="preserve"> </w:t>
      </w:r>
      <w:r>
        <w:rPr>
          <w:rFonts w:asciiTheme="majorHAnsi" w:eastAsiaTheme="majorEastAsia" w:hAnsiTheme="majorHAnsi" w:cstheme="majorBidi"/>
          <w:bCs/>
          <w:sz w:val="22"/>
          <w:lang w:eastAsia="ar-SA"/>
        </w:rPr>
        <w:t>(prozatím návrh)</w:t>
      </w:r>
    </w:p>
    <w:p w14:paraId="054AF425" w14:textId="7A40B358" w:rsidR="00675497" w:rsidRPr="00675497" w:rsidRDefault="00675497" w:rsidP="00675497">
      <w:pPr>
        <w:pStyle w:val="Odstavecseseznamem"/>
        <w:numPr>
          <w:ilvl w:val="1"/>
          <w:numId w:val="15"/>
        </w:numPr>
        <w:jc w:val="both"/>
        <w:rPr>
          <w:rFonts w:asciiTheme="majorHAnsi" w:eastAsiaTheme="majorEastAsia" w:hAnsiTheme="majorHAnsi" w:cstheme="majorBidi"/>
          <w:bCs/>
          <w:sz w:val="22"/>
          <w:lang w:eastAsia="ar-SA"/>
        </w:rPr>
      </w:pPr>
      <w:r w:rsidRPr="00675497">
        <w:rPr>
          <w:rFonts w:asciiTheme="majorHAnsi" w:eastAsiaTheme="majorEastAsia" w:hAnsiTheme="majorHAnsi" w:cstheme="majorBidi"/>
          <w:bCs/>
          <w:sz w:val="22"/>
          <w:lang w:eastAsia="ar-SA"/>
        </w:rPr>
        <w:t>n</w:t>
      </w:r>
      <w:r w:rsidRPr="00675497">
        <w:rPr>
          <w:rFonts w:asciiTheme="majorHAnsi" w:eastAsiaTheme="majorEastAsia" w:hAnsiTheme="majorHAnsi" w:cstheme="majorBidi"/>
          <w:bCs/>
          <w:sz w:val="22"/>
          <w:lang w:eastAsia="ar-SA"/>
        </w:rPr>
        <w:t xml:space="preserve">ařízení Evropského parlamentu a Rady (EU) č. 952/2013 ze dne 9. října 2013, kterým se stanoví </w:t>
      </w:r>
      <w:r w:rsidRPr="00675497">
        <w:rPr>
          <w:rFonts w:asciiTheme="majorHAnsi" w:eastAsiaTheme="majorEastAsia" w:hAnsiTheme="majorHAnsi" w:cstheme="majorBidi"/>
          <w:bCs/>
          <w:sz w:val="22"/>
          <w:u w:val="single"/>
          <w:lang w:eastAsia="ar-SA"/>
        </w:rPr>
        <w:t>celní kodex Unie</w:t>
      </w:r>
    </w:p>
    <w:p w14:paraId="1F2D3DC4" w14:textId="4DF0FA5C" w:rsidR="00675497" w:rsidRPr="00675497" w:rsidRDefault="00675497" w:rsidP="00675497">
      <w:pPr>
        <w:pStyle w:val="Odstavecseseznamem"/>
        <w:numPr>
          <w:ilvl w:val="1"/>
          <w:numId w:val="15"/>
        </w:numPr>
        <w:jc w:val="both"/>
        <w:rPr>
          <w:rFonts w:asciiTheme="majorHAnsi" w:eastAsiaTheme="majorEastAsia" w:hAnsiTheme="majorHAnsi" w:cstheme="majorBidi"/>
          <w:bCs/>
          <w:sz w:val="22"/>
          <w:lang w:eastAsia="ar-SA"/>
        </w:rPr>
      </w:pPr>
      <w:r w:rsidRPr="00675497">
        <w:rPr>
          <w:rFonts w:asciiTheme="majorHAnsi" w:eastAsiaTheme="majorEastAsia" w:hAnsiTheme="majorHAnsi" w:cstheme="majorBidi"/>
          <w:bCs/>
          <w:sz w:val="22"/>
          <w:lang w:eastAsia="ar-SA"/>
        </w:rPr>
        <w:t xml:space="preserve">nařízení Evropského parlamentu a Rady (EU) č. </w:t>
      </w:r>
      <w:r>
        <w:rPr>
          <w:rFonts w:asciiTheme="majorHAnsi" w:eastAsiaTheme="majorEastAsia" w:hAnsiTheme="majorHAnsi" w:cstheme="majorBidi"/>
          <w:bCs/>
          <w:sz w:val="22"/>
          <w:lang w:eastAsia="ar-SA"/>
        </w:rPr>
        <w:t xml:space="preserve">24/2018 ze dne 3. února 2018 </w:t>
      </w:r>
      <w:r w:rsidRPr="00675497">
        <w:rPr>
          <w:rFonts w:asciiTheme="majorHAnsi" w:eastAsiaTheme="majorEastAsia" w:hAnsiTheme="majorHAnsi" w:cstheme="majorBidi"/>
          <w:bCs/>
          <w:sz w:val="22"/>
          <w:u w:val="single"/>
          <w:lang w:eastAsia="ar-SA"/>
        </w:rPr>
        <w:t>o požadavcích na barvu dresů při fotbalových utkání na úrovni druhé a vyšší ligy</w:t>
      </w:r>
    </w:p>
    <w:p w14:paraId="30C16F7E" w14:textId="486F8997" w:rsidR="00675497" w:rsidRPr="00311D86" w:rsidRDefault="00675497" w:rsidP="00675497">
      <w:pPr>
        <w:pStyle w:val="Odstavecseseznamem"/>
        <w:numPr>
          <w:ilvl w:val="1"/>
          <w:numId w:val="15"/>
        </w:numPr>
        <w:jc w:val="both"/>
        <w:rPr>
          <w:rFonts w:asciiTheme="majorHAnsi" w:eastAsiaTheme="majorEastAsia" w:hAnsiTheme="majorHAnsi" w:cstheme="majorBidi"/>
          <w:bCs/>
          <w:sz w:val="22"/>
          <w:lang w:eastAsia="ar-SA"/>
        </w:rPr>
      </w:pPr>
      <w:r w:rsidRPr="00675497">
        <w:rPr>
          <w:rFonts w:asciiTheme="majorHAnsi" w:eastAsiaTheme="majorEastAsia" w:hAnsiTheme="majorHAnsi" w:cstheme="majorBidi"/>
          <w:bCs/>
          <w:sz w:val="22"/>
          <w:lang w:eastAsia="ar-SA"/>
        </w:rPr>
        <w:t xml:space="preserve">nařízení </w:t>
      </w:r>
      <w:r>
        <w:rPr>
          <w:rFonts w:asciiTheme="majorHAnsi" w:eastAsiaTheme="majorEastAsia" w:hAnsiTheme="majorHAnsi" w:cstheme="majorBidi"/>
          <w:bCs/>
          <w:sz w:val="22"/>
          <w:lang w:eastAsia="ar-SA"/>
        </w:rPr>
        <w:t>E</w:t>
      </w:r>
      <w:r w:rsidRPr="00675497">
        <w:rPr>
          <w:rFonts w:asciiTheme="majorHAnsi" w:eastAsiaTheme="majorEastAsia" w:hAnsiTheme="majorHAnsi" w:cstheme="majorBidi"/>
          <w:bCs/>
          <w:sz w:val="22"/>
          <w:lang w:eastAsia="ar-SA"/>
        </w:rPr>
        <w:t xml:space="preserve">vropského </w:t>
      </w:r>
      <w:r>
        <w:rPr>
          <w:rFonts w:asciiTheme="majorHAnsi" w:eastAsiaTheme="majorEastAsia" w:hAnsiTheme="majorHAnsi" w:cstheme="majorBidi"/>
          <w:bCs/>
          <w:sz w:val="22"/>
          <w:lang w:eastAsia="ar-SA"/>
        </w:rPr>
        <w:t>p</w:t>
      </w:r>
      <w:r w:rsidRPr="00675497">
        <w:rPr>
          <w:rFonts w:asciiTheme="majorHAnsi" w:eastAsiaTheme="majorEastAsia" w:hAnsiTheme="majorHAnsi" w:cstheme="majorBidi"/>
          <w:bCs/>
          <w:sz w:val="22"/>
          <w:lang w:eastAsia="ar-SA"/>
        </w:rPr>
        <w:t xml:space="preserve">arlamentu a </w:t>
      </w:r>
      <w:r>
        <w:rPr>
          <w:rFonts w:asciiTheme="majorHAnsi" w:eastAsiaTheme="majorEastAsia" w:hAnsiTheme="majorHAnsi" w:cstheme="majorBidi"/>
          <w:bCs/>
          <w:sz w:val="22"/>
          <w:lang w:eastAsia="ar-SA"/>
        </w:rPr>
        <w:t>R</w:t>
      </w:r>
      <w:r w:rsidRPr="00675497">
        <w:rPr>
          <w:rFonts w:asciiTheme="majorHAnsi" w:eastAsiaTheme="majorEastAsia" w:hAnsiTheme="majorHAnsi" w:cstheme="majorBidi"/>
          <w:bCs/>
          <w:sz w:val="22"/>
          <w:lang w:eastAsia="ar-SA"/>
        </w:rPr>
        <w:t xml:space="preserve">ady </w:t>
      </w:r>
      <w:r w:rsidRPr="00675497">
        <w:rPr>
          <w:rFonts w:asciiTheme="majorHAnsi" w:eastAsiaTheme="majorEastAsia" w:hAnsiTheme="majorHAnsi" w:cstheme="majorBidi"/>
          <w:bCs/>
          <w:sz w:val="22"/>
          <w:lang w:eastAsia="ar-SA"/>
        </w:rPr>
        <w:t xml:space="preserve">(EU) č. 1151/2012 ze dne 21. listopadu 2012 o </w:t>
      </w:r>
      <w:r w:rsidRPr="00675497">
        <w:rPr>
          <w:rFonts w:asciiTheme="majorHAnsi" w:eastAsiaTheme="majorEastAsia" w:hAnsiTheme="majorHAnsi" w:cstheme="majorBidi"/>
          <w:bCs/>
          <w:sz w:val="22"/>
          <w:u w:val="single"/>
          <w:lang w:eastAsia="ar-SA"/>
        </w:rPr>
        <w:t>režimech jakosti zemědělských produktů a potravin</w:t>
      </w:r>
    </w:p>
    <w:p w14:paraId="79FE4F20" w14:textId="23948073" w:rsidR="00311D86" w:rsidRDefault="00311D86" w:rsidP="00675497">
      <w:pPr>
        <w:pStyle w:val="Odstavecseseznamem"/>
        <w:numPr>
          <w:ilvl w:val="1"/>
          <w:numId w:val="15"/>
        </w:numPr>
        <w:jc w:val="both"/>
        <w:rPr>
          <w:rFonts w:asciiTheme="majorHAnsi" w:eastAsiaTheme="majorEastAsia" w:hAnsiTheme="majorHAnsi" w:cstheme="majorBidi"/>
          <w:bCs/>
          <w:sz w:val="22"/>
          <w:u w:val="single"/>
          <w:lang w:eastAsia="ar-SA"/>
        </w:rPr>
      </w:pPr>
      <w:r>
        <w:rPr>
          <w:rFonts w:asciiTheme="majorHAnsi" w:eastAsiaTheme="majorEastAsia" w:hAnsiTheme="majorHAnsi" w:cstheme="majorBidi"/>
          <w:bCs/>
          <w:sz w:val="22"/>
          <w:lang w:eastAsia="ar-SA"/>
        </w:rPr>
        <w:t>n</w:t>
      </w:r>
      <w:r w:rsidRPr="00311D86">
        <w:rPr>
          <w:rFonts w:asciiTheme="majorHAnsi" w:eastAsiaTheme="majorEastAsia" w:hAnsiTheme="majorHAnsi" w:cstheme="majorBidi"/>
          <w:bCs/>
          <w:sz w:val="22"/>
          <w:lang w:eastAsia="ar-SA"/>
        </w:rPr>
        <w:t xml:space="preserve">ařízení Evropského parlamentu a Rady (EU) č. 1143/2014 ze dne 22. října 2014 </w:t>
      </w:r>
      <w:r w:rsidRPr="00311D86">
        <w:rPr>
          <w:rFonts w:asciiTheme="majorHAnsi" w:eastAsiaTheme="majorEastAsia" w:hAnsiTheme="majorHAnsi" w:cstheme="majorBidi"/>
          <w:bCs/>
          <w:sz w:val="22"/>
          <w:u w:val="single"/>
          <w:lang w:eastAsia="ar-SA"/>
        </w:rPr>
        <w:t>o prevenci a regulaci zavlékání či vysazování a šíření invazních nepůvodních druhů</w:t>
      </w:r>
    </w:p>
    <w:p w14:paraId="13107B2B" w14:textId="3B70442F" w:rsidR="00311D86" w:rsidRDefault="00311D86" w:rsidP="00675497">
      <w:pPr>
        <w:pStyle w:val="Odstavecseseznamem"/>
        <w:numPr>
          <w:ilvl w:val="1"/>
          <w:numId w:val="15"/>
        </w:numPr>
        <w:jc w:val="both"/>
        <w:rPr>
          <w:rFonts w:asciiTheme="majorHAnsi" w:eastAsiaTheme="majorEastAsia" w:hAnsiTheme="majorHAnsi" w:cstheme="majorBidi"/>
          <w:bCs/>
          <w:sz w:val="22"/>
          <w:u w:val="single"/>
          <w:lang w:eastAsia="ar-SA"/>
        </w:rPr>
      </w:pPr>
      <w:r>
        <w:rPr>
          <w:rFonts w:asciiTheme="majorHAnsi" w:eastAsiaTheme="majorEastAsia" w:hAnsiTheme="majorHAnsi" w:cstheme="majorBidi"/>
          <w:bCs/>
          <w:sz w:val="22"/>
          <w:lang w:eastAsia="ar-SA"/>
        </w:rPr>
        <w:t>n</w:t>
      </w:r>
      <w:r w:rsidRPr="00311D86">
        <w:rPr>
          <w:rFonts w:asciiTheme="majorHAnsi" w:eastAsiaTheme="majorEastAsia" w:hAnsiTheme="majorHAnsi" w:cstheme="majorBidi"/>
          <w:bCs/>
          <w:sz w:val="22"/>
          <w:lang w:eastAsia="ar-SA"/>
        </w:rPr>
        <w:t xml:space="preserve">ařízení Evropského parlamentu a Rady (ES) č. 261/2004 ze dne 11. února 2004, kterým se stanoví </w:t>
      </w:r>
      <w:r w:rsidRPr="00F10418">
        <w:rPr>
          <w:rFonts w:asciiTheme="majorHAnsi" w:eastAsiaTheme="majorEastAsia" w:hAnsiTheme="majorHAnsi" w:cstheme="majorBidi"/>
          <w:bCs/>
          <w:sz w:val="22"/>
          <w:u w:val="single"/>
          <w:lang w:eastAsia="ar-SA"/>
        </w:rPr>
        <w:t>společná pravidla náhrad a pomoci cestujícím v letecké dopravě v případě odepření nástupu na palubu, zrušení nebo významného zpoždění letů</w:t>
      </w:r>
    </w:p>
    <w:p w14:paraId="5CF4844E" w14:textId="310A50F3" w:rsidR="00F10418" w:rsidRPr="00F14169" w:rsidRDefault="00F14169" w:rsidP="00675497">
      <w:pPr>
        <w:pStyle w:val="Odstavecseseznamem"/>
        <w:numPr>
          <w:ilvl w:val="1"/>
          <w:numId w:val="1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s</w:t>
      </w:r>
      <w:r w:rsidRPr="00F14169">
        <w:rPr>
          <w:rFonts w:asciiTheme="majorHAnsi" w:eastAsiaTheme="majorEastAsia" w:hAnsiTheme="majorHAnsi" w:cstheme="majorBidi"/>
          <w:bCs/>
          <w:sz w:val="22"/>
          <w:lang w:eastAsia="ar-SA"/>
        </w:rPr>
        <w:t xml:space="preserve">měrnice Evropského parlamentu a Rady 2010/40/EU ze dne 7. července 2010 o </w:t>
      </w:r>
      <w:r w:rsidRPr="00F14169">
        <w:rPr>
          <w:rFonts w:asciiTheme="majorHAnsi" w:eastAsiaTheme="majorEastAsia" w:hAnsiTheme="majorHAnsi" w:cstheme="majorBidi"/>
          <w:bCs/>
          <w:sz w:val="22"/>
          <w:u w:val="single"/>
          <w:lang w:eastAsia="ar-SA"/>
        </w:rPr>
        <w:t>rámci pro zavedení inteligentních dopravních systémů v oblasti silniční dopravy</w:t>
      </w:r>
    </w:p>
    <w:p w14:paraId="73D036D1" w14:textId="77777777" w:rsidR="00F14169" w:rsidRPr="00F14169" w:rsidRDefault="00F14169" w:rsidP="00F14169">
      <w:pPr>
        <w:pStyle w:val="Odstavecseseznamem"/>
        <w:numPr>
          <w:ilvl w:val="0"/>
          <w:numId w:val="0"/>
        </w:numPr>
        <w:ind w:left="1440"/>
        <w:jc w:val="both"/>
        <w:rPr>
          <w:rFonts w:asciiTheme="majorHAnsi" w:eastAsiaTheme="majorEastAsia" w:hAnsiTheme="majorHAnsi" w:cstheme="majorBidi"/>
          <w:bCs/>
          <w:sz w:val="22"/>
          <w:lang w:eastAsia="ar-SA"/>
        </w:rPr>
      </w:pPr>
    </w:p>
    <w:p w14:paraId="4238E3EC" w14:textId="550F5B36" w:rsidR="00F14169" w:rsidRPr="00F14169" w:rsidRDefault="00F14169" w:rsidP="00F14169">
      <w:pPr>
        <w:pStyle w:val="Odstavecseseznamem"/>
        <w:numPr>
          <w:ilvl w:val="0"/>
          <w:numId w:val="1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Víte, jakým způsobem se přijímají legislativní akty EU (nařízení, směrnice)? Který orgán EU má onu iniciativní funkci (a navrhuje) a které orgány a jakým způsobem přijímají? </w:t>
      </w:r>
    </w:p>
    <w:p w14:paraId="3EDA3AD2" w14:textId="77777777" w:rsidR="00F14169" w:rsidRDefault="00F14169" w:rsidP="00363AEF">
      <w:pPr>
        <w:jc w:val="left"/>
        <w:rPr>
          <w:rFonts w:asciiTheme="majorHAnsi" w:eastAsiaTheme="majorEastAsia" w:hAnsiTheme="majorHAnsi" w:cstheme="majorBidi"/>
          <w:bCs/>
          <w:color w:val="0000DC"/>
          <w:sz w:val="22"/>
          <w:lang w:eastAsia="ar-SA"/>
        </w:rPr>
      </w:pPr>
    </w:p>
    <w:p w14:paraId="09707849" w14:textId="4E3E15E1" w:rsidR="00363AEF" w:rsidRDefault="00363AEF" w:rsidP="00363AEF">
      <w:pPr>
        <w:jc w:val="left"/>
        <w:rPr>
          <w:rFonts w:asciiTheme="majorHAnsi" w:eastAsiaTheme="majorEastAsia" w:hAnsiTheme="majorHAnsi" w:cstheme="majorBidi"/>
          <w:bCs/>
          <w:color w:val="0000DC"/>
          <w:sz w:val="22"/>
          <w:lang w:eastAsia="ar-SA"/>
        </w:rPr>
      </w:pPr>
      <w:r w:rsidRPr="00363AEF">
        <w:rPr>
          <w:rFonts w:asciiTheme="majorHAnsi" w:eastAsiaTheme="majorEastAsia" w:hAnsiTheme="majorHAnsi" w:cstheme="majorBidi"/>
          <w:bCs/>
          <w:color w:val="0000DC"/>
          <w:sz w:val="22"/>
          <w:lang w:eastAsia="ar-SA"/>
        </w:rPr>
        <w:t>Pro pokročilé (náročný úkol)</w:t>
      </w:r>
      <w:r>
        <w:rPr>
          <w:rFonts w:asciiTheme="majorHAnsi" w:eastAsiaTheme="majorEastAsia" w:hAnsiTheme="majorHAnsi" w:cstheme="majorBidi"/>
          <w:bCs/>
          <w:color w:val="0000DC"/>
          <w:sz w:val="22"/>
          <w:lang w:eastAsia="ar-SA"/>
        </w:rPr>
        <w:t xml:space="preserve"> jdoucí nad rámec toho, co máme probírat</w:t>
      </w:r>
    </w:p>
    <w:p w14:paraId="71D2DA9E" w14:textId="5A90B812" w:rsidR="00363AEF" w:rsidRPr="00363AEF" w:rsidRDefault="00363AEF" w:rsidP="00363AEF">
      <w:pPr>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Zde vidíte systém pramenů práva v České republice – právní řád ČR. Možná jej znáte ze státovědy, možná jej znáte ze střední školy. Pokud ne, nevadí. Náš cíl je jiný. Otázka zní, na jakou úroveň – kam do této hierarchie – byste zařadili prameny práva EU. Systém je jednoduchý – Ústava a ústavní zákony stojí nejvýše, vše, co je v tabulce níž, musí být v souladu s ústavou. Pod ní jsou zákony a zákonná opatření – ty musí být v souladu s ústavou a ústavními zákony. Nařízení vlády musí být v souladu s tím, co je uvedeno výše atd. Kam bychom zařadili například nařízení či směrnice EU? Úkol je to vskutku náročný a odpověď Vás možná překvapí.</w:t>
      </w:r>
    </w:p>
    <w:p w14:paraId="2DD74D01" w14:textId="596122B8" w:rsidR="00363AEF" w:rsidRDefault="00363AEF" w:rsidP="009C3D44">
      <w:pPr>
        <w:rPr>
          <w:rFonts w:asciiTheme="majorHAnsi" w:eastAsiaTheme="majorEastAsia" w:hAnsiTheme="majorHAnsi" w:cstheme="majorBidi"/>
          <w:b/>
          <w:sz w:val="22"/>
          <w:lang w:eastAsia="ar-SA"/>
        </w:rPr>
      </w:pPr>
      <w:r w:rsidRPr="00363AEF">
        <w:rPr>
          <w:rFonts w:asciiTheme="majorHAnsi" w:eastAsiaTheme="majorEastAsia" w:hAnsiTheme="majorHAnsi" w:cstheme="majorBidi"/>
          <w:b/>
          <w:sz w:val="22"/>
          <w:lang w:eastAsia="ar-SA"/>
        </w:rPr>
        <w:lastRenderedPageBreak/>
        <w:drawing>
          <wp:inline distT="0" distB="0" distL="0" distR="0" wp14:anchorId="7E7DC854" wp14:editId="3B4BA761">
            <wp:extent cx="5172075" cy="2809875"/>
            <wp:effectExtent l="0" t="57150" r="9525" b="9525"/>
            <wp:docPr id="7" name="Diagram 7">
              <a:extLst xmlns:a="http://schemas.openxmlformats.org/drawingml/2006/main">
                <a:ext uri="{FF2B5EF4-FFF2-40B4-BE49-F238E27FC236}">
                  <a16:creationId xmlns:a16="http://schemas.microsoft.com/office/drawing/2014/main" id="{029F43A6-6D18-4F4D-BF31-A4124A2447D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C7172D8" w14:textId="77777777" w:rsidR="00363AEF" w:rsidRDefault="00363AEF" w:rsidP="009C3D44">
      <w:pPr>
        <w:rPr>
          <w:rFonts w:asciiTheme="majorHAnsi" w:eastAsiaTheme="majorEastAsia" w:hAnsiTheme="majorHAnsi" w:cstheme="majorBidi"/>
          <w:b/>
          <w:color w:val="0000DC"/>
          <w:sz w:val="24"/>
          <w:szCs w:val="24"/>
          <w:lang w:eastAsia="ar-SA"/>
        </w:rPr>
      </w:pPr>
    </w:p>
    <w:p w14:paraId="00BC6E0C" w14:textId="274FBC62" w:rsidR="009C3D44" w:rsidRDefault="009C3D44" w:rsidP="009C3D44">
      <w:pPr>
        <w:rPr>
          <w:rFonts w:asciiTheme="majorHAnsi" w:eastAsiaTheme="majorEastAsia" w:hAnsiTheme="majorHAnsi" w:cstheme="majorBidi"/>
          <w:b/>
          <w:color w:val="0000DC"/>
          <w:sz w:val="24"/>
          <w:szCs w:val="24"/>
          <w:lang w:eastAsia="ar-SA"/>
        </w:rPr>
      </w:pPr>
      <w:r w:rsidRPr="00EF61B7">
        <w:rPr>
          <w:rFonts w:asciiTheme="majorHAnsi" w:eastAsiaTheme="majorEastAsia" w:hAnsiTheme="majorHAnsi" w:cstheme="majorBidi"/>
          <w:b/>
          <w:color w:val="0000DC"/>
          <w:sz w:val="24"/>
          <w:szCs w:val="24"/>
          <w:lang w:eastAsia="ar-SA"/>
        </w:rPr>
        <w:t>Řešení sporů I – které orgány EU a jak řeší spory či porušení práva.</w:t>
      </w:r>
    </w:p>
    <w:p w14:paraId="4E61786D" w14:textId="6B99888F" w:rsidR="009C3D44" w:rsidRPr="009C3D44" w:rsidRDefault="009C3D44" w:rsidP="003B71B7">
      <w:pPr>
        <w:pStyle w:val="Odstavecseseznamem"/>
        <w:numPr>
          <w:ilvl w:val="0"/>
          <w:numId w:val="20"/>
        </w:numPr>
        <w:jc w:val="both"/>
        <w:rPr>
          <w:rFonts w:asciiTheme="majorHAnsi" w:eastAsiaTheme="majorEastAsia" w:hAnsiTheme="majorHAnsi" w:cstheme="majorBidi"/>
          <w:b/>
          <w:sz w:val="22"/>
          <w:lang w:eastAsia="ar-SA"/>
        </w:rPr>
      </w:pPr>
      <w:r>
        <w:rPr>
          <w:rFonts w:asciiTheme="majorHAnsi" w:eastAsiaTheme="majorEastAsia" w:hAnsiTheme="majorHAnsi" w:cstheme="majorBidi"/>
          <w:bCs/>
          <w:sz w:val="22"/>
          <w:lang w:eastAsia="ar-SA"/>
        </w:rPr>
        <w:t>Zamyslete se, kdo všechno může porušit pravidla – normy EU. Můžete i Vy se dopustit porušení práva EU?</w:t>
      </w:r>
    </w:p>
    <w:p w14:paraId="7C18C4FD" w14:textId="548BBE59" w:rsidR="009C3D44" w:rsidRDefault="00F14169" w:rsidP="003B71B7">
      <w:pPr>
        <w:pStyle w:val="Odstavecseseznamem"/>
        <w:numPr>
          <w:ilvl w:val="0"/>
          <w:numId w:val="20"/>
        </w:numPr>
        <w:jc w:val="both"/>
        <w:rPr>
          <w:rFonts w:asciiTheme="majorHAnsi" w:eastAsiaTheme="majorEastAsia" w:hAnsiTheme="majorHAnsi" w:cstheme="majorBidi"/>
          <w:bCs/>
          <w:sz w:val="22"/>
          <w:lang w:eastAsia="ar-SA"/>
        </w:rPr>
      </w:pPr>
      <w:r w:rsidRPr="00F14169">
        <w:rPr>
          <w:rFonts w:asciiTheme="majorHAnsi" w:eastAsiaTheme="majorEastAsia" w:hAnsiTheme="majorHAnsi" w:cstheme="majorBidi"/>
          <w:bCs/>
          <w:sz w:val="22"/>
          <w:lang w:eastAsia="ar-SA"/>
        </w:rPr>
        <w:t xml:space="preserve">Které orgány EU řeší porušování pravidel (práva) EU? </w:t>
      </w:r>
      <w:r w:rsidR="003B71B7">
        <w:rPr>
          <w:rFonts w:asciiTheme="majorHAnsi" w:eastAsiaTheme="majorEastAsia" w:hAnsiTheme="majorHAnsi" w:cstheme="majorBidi"/>
          <w:bCs/>
          <w:sz w:val="22"/>
          <w:lang w:eastAsia="ar-SA"/>
        </w:rPr>
        <w:t>Jsou to jenom orgány EU? Mohou toto porušení řešit i soudy členských států (např. Městský soud v Brně)?</w:t>
      </w:r>
    </w:p>
    <w:p w14:paraId="7D570340" w14:textId="101239EC" w:rsidR="00F14169" w:rsidRDefault="00F14169" w:rsidP="003B71B7">
      <w:pPr>
        <w:pStyle w:val="Odstavecseseznamem"/>
        <w:numPr>
          <w:ilvl w:val="0"/>
          <w:numId w:val="20"/>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Jaká je role evropského veřejného ochránce práv (tzv. evropský ombudsman)? Můžete se ně něj obrátit i Vy? Pokud ano, v</w:t>
      </w:r>
      <w:r w:rsidR="003B71B7">
        <w:rPr>
          <w:rFonts w:asciiTheme="majorHAnsi" w:eastAsiaTheme="majorEastAsia" w:hAnsiTheme="majorHAnsi" w:cstheme="majorBidi"/>
          <w:bCs/>
          <w:sz w:val="22"/>
          <w:lang w:eastAsia="ar-SA"/>
        </w:rPr>
        <w:t> </w:t>
      </w:r>
      <w:r>
        <w:rPr>
          <w:rFonts w:asciiTheme="majorHAnsi" w:eastAsiaTheme="majorEastAsia" w:hAnsiTheme="majorHAnsi" w:cstheme="majorBidi"/>
          <w:bCs/>
          <w:sz w:val="22"/>
          <w:lang w:eastAsia="ar-SA"/>
        </w:rPr>
        <w:t>jak</w:t>
      </w:r>
      <w:r w:rsidR="003B71B7">
        <w:rPr>
          <w:rFonts w:asciiTheme="majorHAnsi" w:eastAsiaTheme="majorEastAsia" w:hAnsiTheme="majorHAnsi" w:cstheme="majorBidi"/>
          <w:bCs/>
          <w:sz w:val="22"/>
          <w:lang w:eastAsia="ar-SA"/>
        </w:rPr>
        <w:t>é záležitosti?</w:t>
      </w:r>
    </w:p>
    <w:p w14:paraId="28479577" w14:textId="6C432669" w:rsidR="003B71B7" w:rsidRDefault="003B71B7" w:rsidP="003B71B7">
      <w:pPr>
        <w:rPr>
          <w:rFonts w:asciiTheme="majorHAnsi" w:eastAsiaTheme="majorEastAsia" w:hAnsiTheme="majorHAnsi" w:cstheme="majorBidi"/>
          <w:bCs/>
          <w:color w:val="0000DC"/>
          <w:sz w:val="22"/>
          <w:lang w:eastAsia="ar-SA"/>
        </w:rPr>
      </w:pPr>
      <w:r w:rsidRPr="003B71B7">
        <w:rPr>
          <w:rFonts w:asciiTheme="majorHAnsi" w:eastAsiaTheme="majorEastAsia" w:hAnsiTheme="majorHAnsi" w:cstheme="majorBidi"/>
          <w:bCs/>
          <w:color w:val="0000DC"/>
          <w:sz w:val="22"/>
          <w:lang w:eastAsia="ar-SA"/>
        </w:rPr>
        <w:t>Příklad 1</w:t>
      </w:r>
    </w:p>
    <w:p w14:paraId="366E4865" w14:textId="690DF7C2" w:rsidR="003B71B7" w:rsidRDefault="003B71B7" w:rsidP="003B71B7">
      <w:pPr>
        <w:rPr>
          <w:rFonts w:asciiTheme="majorHAnsi" w:eastAsiaTheme="majorEastAsia" w:hAnsiTheme="majorHAnsi" w:cstheme="majorBidi"/>
          <w:bCs/>
          <w:sz w:val="22"/>
          <w:lang w:eastAsia="ar-SA"/>
        </w:rPr>
      </w:pPr>
      <w:r w:rsidRPr="003B71B7">
        <w:rPr>
          <w:rFonts w:asciiTheme="majorHAnsi" w:eastAsiaTheme="majorEastAsia" w:hAnsiTheme="majorHAnsi" w:cstheme="majorBidi"/>
          <w:bCs/>
          <w:sz w:val="22"/>
          <w:lang w:eastAsia="ar-SA"/>
        </w:rPr>
        <w:t xml:space="preserve">Podle </w:t>
      </w:r>
      <w:r w:rsidRPr="003B71B7">
        <w:rPr>
          <w:rFonts w:asciiTheme="majorHAnsi" w:eastAsiaTheme="majorEastAsia" w:hAnsiTheme="majorHAnsi" w:cstheme="majorBidi"/>
          <w:bCs/>
          <w:sz w:val="22"/>
          <w:lang w:eastAsia="ar-SA"/>
        </w:rPr>
        <w:t>s</w:t>
      </w:r>
      <w:r w:rsidRPr="003B71B7">
        <w:rPr>
          <w:rFonts w:asciiTheme="majorHAnsi" w:eastAsiaTheme="majorEastAsia" w:hAnsiTheme="majorHAnsi" w:cstheme="majorBidi"/>
          <w:bCs/>
          <w:sz w:val="22"/>
          <w:lang w:eastAsia="ar-SA"/>
        </w:rPr>
        <w:t>měrnice Evropského parlamentu a Rady 2011/83/EU ze dne 25. října 2011 o právech spotřebitelů platí, že má spotřebitel právo ve lhůtě 14 dnů odstoupit od smlouvy uzavření na dálku nebo mimo obchodní prostory bez uvedení důvodu. Kdo (který orgán) bude podle Vás rozhodovat</w:t>
      </w:r>
      <w:r w:rsidRPr="003B71B7">
        <w:rPr>
          <w:rFonts w:asciiTheme="majorHAnsi" w:eastAsiaTheme="majorEastAsia" w:hAnsiTheme="majorHAnsi" w:cstheme="majorBidi"/>
          <w:bCs/>
          <w:sz w:val="22"/>
          <w:lang w:eastAsia="ar-SA"/>
        </w:rPr>
        <w:t>, pokud Vám obchodník neumožní odstoupit od smlouvy v uvedené lhůtě?</w:t>
      </w:r>
      <w:r w:rsidRPr="003B71B7">
        <w:rPr>
          <w:rFonts w:asciiTheme="majorHAnsi" w:eastAsiaTheme="majorEastAsia" w:hAnsiTheme="majorHAnsi" w:cstheme="majorBidi"/>
          <w:bCs/>
          <w:sz w:val="22"/>
          <w:lang w:eastAsia="ar-SA"/>
        </w:rPr>
        <w:t xml:space="preserve"> </w:t>
      </w:r>
    </w:p>
    <w:p w14:paraId="67258AA5" w14:textId="52FDD3A9" w:rsidR="003B71B7" w:rsidRDefault="003B71B7" w:rsidP="003B71B7">
      <w:pPr>
        <w:rPr>
          <w:rFonts w:asciiTheme="majorHAnsi" w:eastAsiaTheme="majorEastAsia" w:hAnsiTheme="majorHAnsi" w:cstheme="majorBidi"/>
          <w:bCs/>
          <w:color w:val="0000DC"/>
          <w:sz w:val="22"/>
          <w:lang w:eastAsia="ar-SA"/>
        </w:rPr>
      </w:pPr>
      <w:r w:rsidRPr="003B71B7">
        <w:rPr>
          <w:rFonts w:asciiTheme="majorHAnsi" w:eastAsiaTheme="majorEastAsia" w:hAnsiTheme="majorHAnsi" w:cstheme="majorBidi"/>
          <w:bCs/>
          <w:color w:val="0000DC"/>
          <w:sz w:val="22"/>
          <w:lang w:eastAsia="ar-SA"/>
        </w:rPr>
        <w:t>Příklad 2</w:t>
      </w:r>
    </w:p>
    <w:p w14:paraId="6EADE697" w14:textId="69A7B6B7" w:rsidR="003B71B7" w:rsidRDefault="003B71B7" w:rsidP="003B71B7">
      <w:pPr>
        <w:rPr>
          <w:rFonts w:asciiTheme="majorHAnsi" w:eastAsiaTheme="majorEastAsia" w:hAnsiTheme="majorHAnsi" w:cstheme="majorBidi"/>
          <w:bCs/>
          <w:sz w:val="22"/>
          <w:lang w:eastAsia="ar-SA"/>
        </w:rPr>
      </w:pPr>
      <w:r w:rsidRPr="003B71B7">
        <w:rPr>
          <w:rFonts w:asciiTheme="majorHAnsi" w:eastAsiaTheme="majorEastAsia" w:hAnsiTheme="majorHAnsi" w:cstheme="majorBidi"/>
          <w:bCs/>
          <w:sz w:val="22"/>
          <w:lang w:eastAsia="ar-SA"/>
        </w:rPr>
        <w:t xml:space="preserve">Podle nařízení </w:t>
      </w:r>
      <w:r w:rsidRPr="003B71B7">
        <w:rPr>
          <w:rFonts w:asciiTheme="majorHAnsi" w:eastAsiaTheme="majorEastAsia" w:hAnsiTheme="majorHAnsi" w:cstheme="majorBidi"/>
          <w:bCs/>
          <w:sz w:val="22"/>
          <w:lang w:eastAsia="ar-SA"/>
        </w:rPr>
        <w:t>Evropského parlamentu a Rady (EU) 2016/679 ze dne 27. dubna 2016 o ochraně fyzických osob v souvislosti se zpracováním osobních údajů a o volném pohybu těchto údajů</w:t>
      </w:r>
      <w:r w:rsidRPr="003B71B7">
        <w:rPr>
          <w:rFonts w:asciiTheme="majorHAnsi" w:eastAsiaTheme="majorEastAsia" w:hAnsiTheme="majorHAnsi" w:cstheme="majorBidi"/>
          <w:bCs/>
          <w:sz w:val="22"/>
          <w:lang w:eastAsia="ar-SA"/>
        </w:rPr>
        <w:t xml:space="preserve"> (GDPR) </w:t>
      </w:r>
      <w:r>
        <w:rPr>
          <w:rFonts w:asciiTheme="majorHAnsi" w:eastAsiaTheme="majorEastAsia" w:hAnsiTheme="majorHAnsi" w:cstheme="majorBidi"/>
          <w:bCs/>
          <w:sz w:val="22"/>
          <w:lang w:eastAsia="ar-SA"/>
        </w:rPr>
        <w:t xml:space="preserve">mají i školy povinnost nakládat s osobními údaji žáků v souladu s tímto nařízením. </w:t>
      </w:r>
      <w:r w:rsidR="001B69B1">
        <w:rPr>
          <w:rFonts w:asciiTheme="majorHAnsi" w:eastAsiaTheme="majorEastAsia" w:hAnsiTheme="majorHAnsi" w:cstheme="majorBidi"/>
          <w:bCs/>
          <w:sz w:val="22"/>
          <w:lang w:eastAsia="ar-SA"/>
        </w:rPr>
        <w:t xml:space="preserve">Učitel školy pořídil na školním výletě fotografie, které umístil na web školy. Zákonný zástupce jednoho žáka, který byl na vícero fotografiích zachycen, však ale nedal souhlas s uveřejněním fotografií na web školy. Kdo bude podle Vás řešit případný spor, pokud učitel z webu školy fotografie nestáhne, neboť ostatních 25 zákonných zástupců žáků souhlasilo? </w:t>
      </w:r>
    </w:p>
    <w:p w14:paraId="0803869C" w14:textId="790452BF" w:rsidR="001B69B1" w:rsidRDefault="001B69B1" w:rsidP="001B69B1">
      <w:pPr>
        <w:rPr>
          <w:rFonts w:asciiTheme="majorHAnsi" w:eastAsiaTheme="majorEastAsia" w:hAnsiTheme="majorHAnsi" w:cstheme="majorBidi"/>
          <w:bCs/>
          <w:color w:val="0000DC"/>
          <w:sz w:val="22"/>
          <w:lang w:eastAsia="ar-SA"/>
        </w:rPr>
      </w:pPr>
      <w:r w:rsidRPr="003B71B7">
        <w:rPr>
          <w:rFonts w:asciiTheme="majorHAnsi" w:eastAsiaTheme="majorEastAsia" w:hAnsiTheme="majorHAnsi" w:cstheme="majorBidi"/>
          <w:bCs/>
          <w:color w:val="0000DC"/>
          <w:sz w:val="22"/>
          <w:lang w:eastAsia="ar-SA"/>
        </w:rPr>
        <w:t xml:space="preserve">Příklad </w:t>
      </w:r>
      <w:r>
        <w:rPr>
          <w:rFonts w:asciiTheme="majorHAnsi" w:eastAsiaTheme="majorEastAsia" w:hAnsiTheme="majorHAnsi" w:cstheme="majorBidi"/>
          <w:bCs/>
          <w:color w:val="0000DC"/>
          <w:sz w:val="22"/>
          <w:lang w:eastAsia="ar-SA"/>
        </w:rPr>
        <w:t>3</w:t>
      </w:r>
    </w:p>
    <w:p w14:paraId="7B6F7965" w14:textId="77777777" w:rsidR="001B69B1" w:rsidRPr="001B69B1" w:rsidRDefault="001B69B1" w:rsidP="001B69B1">
      <w:pPr>
        <w:rPr>
          <w:rFonts w:asciiTheme="majorHAnsi" w:eastAsiaTheme="majorEastAsia" w:hAnsiTheme="majorHAnsi" w:cstheme="majorBidi"/>
          <w:bCs/>
          <w:sz w:val="22"/>
          <w:lang w:eastAsia="ar-SA"/>
        </w:rPr>
      </w:pPr>
      <w:r w:rsidRPr="001B69B1">
        <w:rPr>
          <w:rFonts w:asciiTheme="majorHAnsi" w:eastAsiaTheme="majorEastAsia" w:hAnsiTheme="majorHAnsi" w:cstheme="majorBidi"/>
          <w:bCs/>
          <w:sz w:val="22"/>
          <w:lang w:eastAsia="ar-SA"/>
        </w:rPr>
        <w:drawing>
          <wp:anchor distT="0" distB="0" distL="114300" distR="114300" simplePos="0" relativeHeight="251666432" behindDoc="1" locked="0" layoutInCell="1" allowOverlap="1" wp14:anchorId="43EFB002" wp14:editId="5D4010DF">
            <wp:simplePos x="0" y="0"/>
            <wp:positionH relativeFrom="margin">
              <wp:align>right</wp:align>
            </wp:positionH>
            <wp:positionV relativeFrom="paragraph">
              <wp:posOffset>78740</wp:posOffset>
            </wp:positionV>
            <wp:extent cx="2032635" cy="695325"/>
            <wp:effectExtent l="0" t="0" r="5715" b="9525"/>
            <wp:wrapTight wrapText="bothSides">
              <wp:wrapPolygon edited="0">
                <wp:start x="0" y="0"/>
                <wp:lineTo x="0" y="21304"/>
                <wp:lineTo x="21458" y="21304"/>
                <wp:lineTo x="21458"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635" cy="695325"/>
                    </a:xfrm>
                    <a:prstGeom prst="rect">
                      <a:avLst/>
                    </a:prstGeom>
                    <a:noFill/>
                    <a:ln>
                      <a:noFill/>
                    </a:ln>
                  </pic:spPr>
                </pic:pic>
              </a:graphicData>
            </a:graphic>
          </wp:anchor>
        </w:drawing>
      </w:r>
      <w:r w:rsidRPr="001B69B1">
        <w:rPr>
          <w:rFonts w:asciiTheme="majorHAnsi" w:eastAsiaTheme="majorEastAsia" w:hAnsiTheme="majorHAnsi" w:cstheme="majorBidi"/>
          <w:bCs/>
          <w:sz w:val="22"/>
          <w:lang w:eastAsia="ar-SA"/>
        </w:rPr>
        <w:t xml:space="preserve">V roce 2018 uložila Evropské komise společnosti Google jednu z nejvyšších pokut, a to 4,34 miliardy EUR (v přepočtu kolem 110 miliard CZK). Jednalo se o porušení pravidel hospodářské soutěže v rámci jednotného vnitřního trhu EU, konkrétně tím, že podle Evropské komise Google zneužíval </w:t>
      </w:r>
      <w:r w:rsidRPr="001B69B1">
        <w:rPr>
          <w:rFonts w:asciiTheme="majorHAnsi" w:eastAsiaTheme="majorEastAsia" w:hAnsiTheme="majorHAnsi" w:cstheme="majorBidi"/>
          <w:bCs/>
          <w:sz w:val="22"/>
          <w:lang w:eastAsia="ar-SA"/>
        </w:rPr>
        <w:lastRenderedPageBreak/>
        <w:t xml:space="preserve">dominantní postavení operačního systému Android, ve kterém upřednostňoval vyhledávač a prohlížeč Chrome. </w:t>
      </w:r>
    </w:p>
    <w:p w14:paraId="7E911DA9" w14:textId="2F72ED33" w:rsidR="001B69B1" w:rsidRPr="001B69B1" w:rsidRDefault="001B69B1" w:rsidP="001B69B1">
      <w:pPr>
        <w:pStyle w:val="Odstavecseseznamem"/>
        <w:numPr>
          <w:ilvl w:val="0"/>
          <w:numId w:val="2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Jaká je role Evropské komise v tomto případě?</w:t>
      </w:r>
    </w:p>
    <w:p w14:paraId="202BD3E8" w14:textId="18193F5C" w:rsidR="001B69B1" w:rsidRPr="001B69B1" w:rsidRDefault="001B69B1" w:rsidP="001B69B1">
      <w:pPr>
        <w:pStyle w:val="Odstavecseseznamem"/>
        <w:numPr>
          <w:ilvl w:val="0"/>
          <w:numId w:val="25"/>
        </w:numPr>
        <w:jc w:val="both"/>
        <w:rPr>
          <w:rFonts w:asciiTheme="majorHAnsi" w:eastAsiaTheme="majorEastAsia" w:hAnsiTheme="majorHAnsi" w:cstheme="majorBidi"/>
          <w:bCs/>
          <w:sz w:val="22"/>
          <w:lang w:eastAsia="ar-SA"/>
        </w:rPr>
      </w:pPr>
      <w:r w:rsidRPr="001B69B1">
        <w:rPr>
          <w:rFonts w:asciiTheme="majorHAnsi" w:eastAsiaTheme="majorEastAsia" w:hAnsiTheme="majorHAnsi" w:cstheme="majorBidi"/>
          <w:bCs/>
          <w:sz w:val="22"/>
          <w:lang w:eastAsia="ar-SA"/>
        </w:rPr>
        <w:t xml:space="preserve">Zamyslete se nad situací, ve které společnost Google nesouhlasí s uloženou pokutou. </w:t>
      </w:r>
      <w:r>
        <w:rPr>
          <w:rFonts w:asciiTheme="majorHAnsi" w:eastAsiaTheme="majorEastAsia" w:hAnsiTheme="majorHAnsi" w:cstheme="majorBidi"/>
          <w:bCs/>
          <w:sz w:val="22"/>
          <w:lang w:eastAsia="ar-SA"/>
        </w:rPr>
        <w:t>Co může Google udělat?</w:t>
      </w:r>
      <w:r w:rsidRPr="001B69B1">
        <w:rPr>
          <w:rFonts w:asciiTheme="majorHAnsi" w:eastAsiaTheme="majorEastAsia" w:hAnsiTheme="majorHAnsi" w:cstheme="majorBidi"/>
          <w:bCs/>
          <w:sz w:val="22"/>
          <w:lang w:eastAsia="ar-SA"/>
        </w:rPr>
        <w:t xml:space="preserve"> </w:t>
      </w:r>
    </w:p>
    <w:p w14:paraId="4C6D3A55" w14:textId="597546A4" w:rsidR="001B69B1" w:rsidRPr="001B69B1" w:rsidRDefault="001B69B1" w:rsidP="001B69B1">
      <w:pPr>
        <w:pStyle w:val="Odstavecseseznamem"/>
        <w:numPr>
          <w:ilvl w:val="0"/>
          <w:numId w:val="25"/>
        </w:numPr>
        <w:jc w:val="both"/>
        <w:rPr>
          <w:rFonts w:asciiTheme="majorHAnsi" w:eastAsiaTheme="majorEastAsia" w:hAnsiTheme="majorHAnsi" w:cstheme="majorBidi"/>
          <w:bCs/>
          <w:sz w:val="22"/>
          <w:lang w:eastAsia="ar-SA"/>
        </w:rPr>
      </w:pPr>
      <w:r w:rsidRPr="001B69B1">
        <w:rPr>
          <w:rFonts w:asciiTheme="majorHAnsi" w:eastAsiaTheme="majorEastAsia" w:hAnsiTheme="majorHAnsi" w:cstheme="majorBidi"/>
          <w:bCs/>
          <w:sz w:val="22"/>
          <w:lang w:eastAsia="ar-SA"/>
        </w:rPr>
        <w:t xml:space="preserve">Bez ohledu na realitu předpokládejme, že pokuta byla potvrzena. Společnost Google však odmítá pokutu zaplatit. Má Evropská unie prostředky státního donucení, jak může pokutu vymáhat? </w:t>
      </w:r>
      <w:r>
        <w:rPr>
          <w:rFonts w:asciiTheme="majorHAnsi" w:eastAsiaTheme="majorEastAsia" w:hAnsiTheme="majorHAnsi" w:cstheme="majorBidi"/>
          <w:bCs/>
          <w:sz w:val="22"/>
          <w:lang w:eastAsia="ar-SA"/>
        </w:rPr>
        <w:t>Pokud ne, kdo pokuty vymáhá?</w:t>
      </w:r>
    </w:p>
    <w:p w14:paraId="292D24F6" w14:textId="280A143E" w:rsidR="001B69B1" w:rsidRDefault="001B69B1" w:rsidP="001B69B1">
      <w:pPr>
        <w:pStyle w:val="Odstavecseseznamem"/>
        <w:numPr>
          <w:ilvl w:val="0"/>
          <w:numId w:val="25"/>
        </w:numPr>
        <w:jc w:val="both"/>
        <w:rPr>
          <w:rFonts w:asciiTheme="majorHAnsi" w:eastAsiaTheme="majorEastAsia" w:hAnsiTheme="majorHAnsi" w:cstheme="majorBidi"/>
          <w:bCs/>
          <w:sz w:val="22"/>
          <w:lang w:eastAsia="ar-SA"/>
        </w:rPr>
      </w:pPr>
      <w:r w:rsidRPr="001B69B1">
        <w:rPr>
          <w:rFonts w:asciiTheme="majorHAnsi" w:eastAsiaTheme="majorEastAsia" w:hAnsiTheme="majorHAnsi" w:cstheme="majorBidi"/>
          <w:bCs/>
          <w:sz w:val="22"/>
          <w:lang w:eastAsia="ar-SA"/>
        </w:rPr>
        <w:t>Může Evropská komise uložit pokutu i fyzické osobě</w:t>
      </w:r>
      <w:r>
        <w:rPr>
          <w:rFonts w:asciiTheme="majorHAnsi" w:eastAsiaTheme="majorEastAsia" w:hAnsiTheme="majorHAnsi" w:cstheme="majorBidi"/>
          <w:bCs/>
          <w:sz w:val="22"/>
          <w:lang w:eastAsia="ar-SA"/>
        </w:rPr>
        <w:t xml:space="preserve"> – tedy Vám, občanům EU? </w:t>
      </w:r>
    </w:p>
    <w:p w14:paraId="7B5F5532" w14:textId="77777777" w:rsidR="001B69B1" w:rsidRDefault="001B69B1" w:rsidP="001B69B1">
      <w:pPr>
        <w:rPr>
          <w:rFonts w:asciiTheme="majorHAnsi" w:eastAsiaTheme="majorEastAsia" w:hAnsiTheme="majorHAnsi" w:cstheme="majorBidi"/>
          <w:bCs/>
          <w:color w:val="0000DC"/>
          <w:sz w:val="22"/>
          <w:lang w:eastAsia="ar-SA"/>
        </w:rPr>
      </w:pPr>
    </w:p>
    <w:p w14:paraId="49A50331" w14:textId="0A29A9AF" w:rsidR="001B69B1" w:rsidRPr="001B69B1" w:rsidRDefault="001B69B1" w:rsidP="001B69B1">
      <w:pPr>
        <w:rPr>
          <w:rFonts w:asciiTheme="majorHAnsi" w:eastAsiaTheme="majorEastAsia" w:hAnsiTheme="majorHAnsi" w:cstheme="majorBidi"/>
          <w:bCs/>
          <w:color w:val="0000DC"/>
          <w:sz w:val="22"/>
          <w:lang w:eastAsia="ar-SA"/>
        </w:rPr>
      </w:pPr>
      <w:r w:rsidRPr="001B69B1">
        <w:rPr>
          <w:rFonts w:asciiTheme="majorHAnsi" w:eastAsiaTheme="majorEastAsia" w:hAnsiTheme="majorHAnsi" w:cstheme="majorBidi"/>
          <w:bCs/>
          <w:color w:val="0000DC"/>
          <w:sz w:val="22"/>
          <w:lang w:eastAsia="ar-SA"/>
        </w:rPr>
        <w:t>Příště</w:t>
      </w:r>
    </w:p>
    <w:p w14:paraId="04A980E9" w14:textId="5621DA69" w:rsidR="001B69B1" w:rsidRPr="001B69B1" w:rsidRDefault="001B69B1" w:rsidP="001B69B1">
      <w:pPr>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Porušení práva EU státem, spory mezi státy, mediálně známé případy – A. Babiš a jiné. </w:t>
      </w:r>
    </w:p>
    <w:p w14:paraId="6219867C" w14:textId="77777777" w:rsidR="001B69B1" w:rsidRPr="003B71B7" w:rsidRDefault="001B69B1" w:rsidP="003B71B7">
      <w:pPr>
        <w:rPr>
          <w:rFonts w:asciiTheme="majorHAnsi" w:eastAsiaTheme="majorEastAsia" w:hAnsiTheme="majorHAnsi" w:cstheme="majorBidi"/>
          <w:bCs/>
          <w:sz w:val="22"/>
          <w:lang w:eastAsia="ar-SA"/>
        </w:rPr>
      </w:pPr>
    </w:p>
    <w:sectPr w:rsidR="001B69B1" w:rsidRPr="003B71B7" w:rsidSect="00AE58AA">
      <w:footerReference w:type="default" r:id="rId24"/>
      <w:headerReference w:type="first" r:id="rId25"/>
      <w:footerReference w:type="first" r:id="rId26"/>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8533" w14:textId="77777777" w:rsidR="007958F7" w:rsidRDefault="007958F7" w:rsidP="0036679C">
      <w:r>
        <w:separator/>
      </w:r>
    </w:p>
    <w:p w14:paraId="3B9FB01F" w14:textId="77777777" w:rsidR="007958F7" w:rsidRDefault="007958F7"/>
  </w:endnote>
  <w:endnote w:type="continuationSeparator" w:id="0">
    <w:p w14:paraId="0ED64746" w14:textId="77777777" w:rsidR="007958F7" w:rsidRDefault="007958F7" w:rsidP="0036679C">
      <w:r>
        <w:continuationSeparator/>
      </w:r>
    </w:p>
    <w:p w14:paraId="4D7913E2" w14:textId="77777777" w:rsidR="007958F7" w:rsidRDefault="007958F7"/>
  </w:endnote>
  <w:endnote w:type="continuationNotice" w:id="1">
    <w:p w14:paraId="4DE8FB0B" w14:textId="77777777" w:rsidR="007958F7" w:rsidRDefault="007958F7" w:rsidP="0036679C"/>
    <w:p w14:paraId="7DF3A803" w14:textId="77777777" w:rsidR="007958F7" w:rsidRDefault="0079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48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557"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B422" w14:textId="77777777" w:rsidR="007958F7" w:rsidRPr="00A510E1" w:rsidRDefault="007958F7" w:rsidP="0036679C">
      <w:r w:rsidRPr="00A510E1">
        <w:separator/>
      </w:r>
    </w:p>
  </w:footnote>
  <w:footnote w:type="continuationSeparator" w:id="0">
    <w:p w14:paraId="6260805C" w14:textId="77777777" w:rsidR="007958F7" w:rsidRDefault="007958F7" w:rsidP="0036679C">
      <w:r>
        <w:continuationSeparator/>
      </w:r>
    </w:p>
    <w:p w14:paraId="2B292656" w14:textId="77777777" w:rsidR="007958F7" w:rsidRDefault="007958F7"/>
  </w:footnote>
  <w:footnote w:type="continuationNotice" w:id="1">
    <w:p w14:paraId="5F6DA8FF" w14:textId="77777777" w:rsidR="007958F7" w:rsidRDefault="007958F7" w:rsidP="0036679C"/>
    <w:p w14:paraId="0CF91C3A" w14:textId="77777777" w:rsidR="007958F7" w:rsidRDefault="00795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1F1A" w14:textId="77777777" w:rsidR="00D03DE5" w:rsidRDefault="001B28E1">
    <w:pPr>
      <w:pStyle w:val="Zhlav"/>
    </w:pPr>
    <w:r>
      <w:rPr>
        <w:noProof/>
      </w:rPr>
      <w:drawing>
        <wp:anchor distT="0" distB="252095" distL="114300" distR="114300" simplePos="0" relativeHeight="251661824" behindDoc="1" locked="1" layoutInCell="1" allowOverlap="1" wp14:anchorId="49C321DA" wp14:editId="5DF688A0">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5C9"/>
    <w:multiLevelType w:val="hybridMultilevel"/>
    <w:tmpl w:val="03B8E782"/>
    <w:lvl w:ilvl="0" w:tplc="00C4A5CC">
      <w:start w:val="1"/>
      <w:numFmt w:val="lowerLetter"/>
      <w:lvlText w:val="%1)"/>
      <w:lvlJc w:val="left"/>
      <w:pPr>
        <w:tabs>
          <w:tab w:val="num" w:pos="720"/>
        </w:tabs>
        <w:ind w:left="720" w:hanging="360"/>
      </w:pPr>
    </w:lvl>
    <w:lvl w:ilvl="1" w:tplc="EDD2558E" w:tentative="1">
      <w:start w:val="1"/>
      <w:numFmt w:val="lowerLetter"/>
      <w:lvlText w:val="%2)"/>
      <w:lvlJc w:val="left"/>
      <w:pPr>
        <w:tabs>
          <w:tab w:val="num" w:pos="1440"/>
        </w:tabs>
        <w:ind w:left="1440" w:hanging="360"/>
      </w:pPr>
    </w:lvl>
    <w:lvl w:ilvl="2" w:tplc="BE149D98" w:tentative="1">
      <w:start w:val="1"/>
      <w:numFmt w:val="lowerLetter"/>
      <w:lvlText w:val="%3)"/>
      <w:lvlJc w:val="left"/>
      <w:pPr>
        <w:tabs>
          <w:tab w:val="num" w:pos="2160"/>
        </w:tabs>
        <w:ind w:left="2160" w:hanging="360"/>
      </w:pPr>
    </w:lvl>
    <w:lvl w:ilvl="3" w:tplc="663CAC9C" w:tentative="1">
      <w:start w:val="1"/>
      <w:numFmt w:val="lowerLetter"/>
      <w:lvlText w:val="%4)"/>
      <w:lvlJc w:val="left"/>
      <w:pPr>
        <w:tabs>
          <w:tab w:val="num" w:pos="2880"/>
        </w:tabs>
        <w:ind w:left="2880" w:hanging="360"/>
      </w:pPr>
    </w:lvl>
    <w:lvl w:ilvl="4" w:tplc="6C5C7CEC" w:tentative="1">
      <w:start w:val="1"/>
      <w:numFmt w:val="lowerLetter"/>
      <w:lvlText w:val="%5)"/>
      <w:lvlJc w:val="left"/>
      <w:pPr>
        <w:tabs>
          <w:tab w:val="num" w:pos="3600"/>
        </w:tabs>
        <w:ind w:left="3600" w:hanging="360"/>
      </w:pPr>
    </w:lvl>
    <w:lvl w:ilvl="5" w:tplc="E522D588" w:tentative="1">
      <w:start w:val="1"/>
      <w:numFmt w:val="lowerLetter"/>
      <w:lvlText w:val="%6)"/>
      <w:lvlJc w:val="left"/>
      <w:pPr>
        <w:tabs>
          <w:tab w:val="num" w:pos="4320"/>
        </w:tabs>
        <w:ind w:left="4320" w:hanging="360"/>
      </w:pPr>
    </w:lvl>
    <w:lvl w:ilvl="6" w:tplc="7318DFCC" w:tentative="1">
      <w:start w:val="1"/>
      <w:numFmt w:val="lowerLetter"/>
      <w:lvlText w:val="%7)"/>
      <w:lvlJc w:val="left"/>
      <w:pPr>
        <w:tabs>
          <w:tab w:val="num" w:pos="5040"/>
        </w:tabs>
        <w:ind w:left="5040" w:hanging="360"/>
      </w:pPr>
    </w:lvl>
    <w:lvl w:ilvl="7" w:tplc="33465340" w:tentative="1">
      <w:start w:val="1"/>
      <w:numFmt w:val="lowerLetter"/>
      <w:lvlText w:val="%8)"/>
      <w:lvlJc w:val="left"/>
      <w:pPr>
        <w:tabs>
          <w:tab w:val="num" w:pos="5760"/>
        </w:tabs>
        <w:ind w:left="5760" w:hanging="360"/>
      </w:pPr>
    </w:lvl>
    <w:lvl w:ilvl="8" w:tplc="3B4A063C" w:tentative="1">
      <w:start w:val="1"/>
      <w:numFmt w:val="lowerLetter"/>
      <w:lvlText w:val="%9)"/>
      <w:lvlJc w:val="left"/>
      <w:pPr>
        <w:tabs>
          <w:tab w:val="num" w:pos="6480"/>
        </w:tabs>
        <w:ind w:left="6480" w:hanging="360"/>
      </w:pPr>
    </w:lvl>
  </w:abstractNum>
  <w:abstractNum w:abstractNumId="1" w15:restartNumberingAfterBreak="0">
    <w:nsid w:val="0C55547C"/>
    <w:multiLevelType w:val="hybridMultilevel"/>
    <w:tmpl w:val="D65C1828"/>
    <w:lvl w:ilvl="0" w:tplc="0405000F">
      <w:start w:val="1"/>
      <w:numFmt w:val="decimal"/>
      <w:lvlText w:val="%1."/>
      <w:lvlJc w:val="left"/>
      <w:pPr>
        <w:ind w:left="144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3" w15:restartNumberingAfterBreak="0">
    <w:nsid w:val="0F914FEE"/>
    <w:multiLevelType w:val="hybridMultilevel"/>
    <w:tmpl w:val="300C9F50"/>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25D6"/>
    <w:multiLevelType w:val="hybridMultilevel"/>
    <w:tmpl w:val="80C2FA42"/>
    <w:lvl w:ilvl="0" w:tplc="09684368">
      <w:start w:val="3"/>
      <w:numFmt w:val="decimal"/>
      <w:lvlText w:val="%1."/>
      <w:lvlJc w:val="left"/>
      <w:pPr>
        <w:tabs>
          <w:tab w:val="num" w:pos="1440"/>
        </w:tabs>
        <w:ind w:left="1440" w:hanging="360"/>
      </w:pPr>
      <w:rPr>
        <w:rFonts w:hint="default"/>
        <w:b w:val="0"/>
        <w:bCs/>
        <w:color w:val="auto"/>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C5482A"/>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1F0403"/>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8643A"/>
    <w:multiLevelType w:val="hybridMultilevel"/>
    <w:tmpl w:val="8A94F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BF861A4"/>
    <w:multiLevelType w:val="hybridMultilevel"/>
    <w:tmpl w:val="B7E0B286"/>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0" w15:restartNumberingAfterBreak="0">
    <w:nsid w:val="442D3BC8"/>
    <w:multiLevelType w:val="hybridMultilevel"/>
    <w:tmpl w:val="3B1CEF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056781"/>
    <w:multiLevelType w:val="hybridMultilevel"/>
    <w:tmpl w:val="E84C2FEE"/>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2D2657"/>
    <w:multiLevelType w:val="hybridMultilevel"/>
    <w:tmpl w:val="3EDCD81C"/>
    <w:lvl w:ilvl="0" w:tplc="AFE69F3E">
      <w:start w:val="1"/>
      <w:numFmt w:val="decimal"/>
      <w:lvlText w:val="%1."/>
      <w:lvlJc w:val="left"/>
      <w:pPr>
        <w:ind w:left="1080" w:hanging="360"/>
      </w:pPr>
      <w:rPr>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C6719F7"/>
    <w:multiLevelType w:val="hybridMultilevel"/>
    <w:tmpl w:val="89F2763E"/>
    <w:lvl w:ilvl="0" w:tplc="09684368">
      <w:start w:val="3"/>
      <w:numFmt w:val="decimal"/>
      <w:lvlText w:val="%1."/>
      <w:lvlJc w:val="left"/>
      <w:pPr>
        <w:ind w:left="720" w:hanging="360"/>
      </w:pPr>
      <w:rPr>
        <w:rFonts w:hint="default"/>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F15D08"/>
    <w:multiLevelType w:val="hybridMultilevel"/>
    <w:tmpl w:val="BBD80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F01B52"/>
    <w:multiLevelType w:val="hybridMultilevel"/>
    <w:tmpl w:val="9332846E"/>
    <w:lvl w:ilvl="0" w:tplc="0A68895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B017A1"/>
    <w:multiLevelType w:val="hybridMultilevel"/>
    <w:tmpl w:val="77BCDFF2"/>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6A0454"/>
    <w:multiLevelType w:val="hybridMultilevel"/>
    <w:tmpl w:val="2CBA4D9C"/>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333BC0"/>
    <w:multiLevelType w:val="hybridMultilevel"/>
    <w:tmpl w:val="BBD80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AE6E17"/>
    <w:multiLevelType w:val="hybridMultilevel"/>
    <w:tmpl w:val="338CDFA8"/>
    <w:lvl w:ilvl="0" w:tplc="B0EA7C06">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5878C5"/>
    <w:multiLevelType w:val="hybridMultilevel"/>
    <w:tmpl w:val="C640417C"/>
    <w:lvl w:ilvl="0" w:tplc="C0DAF7E2">
      <w:start w:val="1"/>
      <w:numFmt w:val="lowerLetter"/>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8F2381"/>
    <w:multiLevelType w:val="hybridMultilevel"/>
    <w:tmpl w:val="A2422F54"/>
    <w:lvl w:ilvl="0" w:tplc="2862C61C">
      <w:start w:val="1"/>
      <w:numFmt w:val="lowerLetter"/>
      <w:lvlText w:val="%1)"/>
      <w:lvlJc w:val="left"/>
      <w:pPr>
        <w:tabs>
          <w:tab w:val="num" w:pos="720"/>
        </w:tabs>
        <w:ind w:left="720" w:hanging="360"/>
      </w:pPr>
    </w:lvl>
    <w:lvl w:ilvl="1" w:tplc="9F6EE686" w:tentative="1">
      <w:start w:val="1"/>
      <w:numFmt w:val="lowerLetter"/>
      <w:lvlText w:val="%2)"/>
      <w:lvlJc w:val="left"/>
      <w:pPr>
        <w:tabs>
          <w:tab w:val="num" w:pos="1440"/>
        </w:tabs>
        <w:ind w:left="1440" w:hanging="360"/>
      </w:pPr>
    </w:lvl>
    <w:lvl w:ilvl="2" w:tplc="65F6E59A" w:tentative="1">
      <w:start w:val="1"/>
      <w:numFmt w:val="lowerLetter"/>
      <w:lvlText w:val="%3)"/>
      <w:lvlJc w:val="left"/>
      <w:pPr>
        <w:tabs>
          <w:tab w:val="num" w:pos="2160"/>
        </w:tabs>
        <w:ind w:left="2160" w:hanging="360"/>
      </w:pPr>
    </w:lvl>
    <w:lvl w:ilvl="3" w:tplc="D3C2363E" w:tentative="1">
      <w:start w:val="1"/>
      <w:numFmt w:val="lowerLetter"/>
      <w:lvlText w:val="%4)"/>
      <w:lvlJc w:val="left"/>
      <w:pPr>
        <w:tabs>
          <w:tab w:val="num" w:pos="2880"/>
        </w:tabs>
        <w:ind w:left="2880" w:hanging="360"/>
      </w:pPr>
    </w:lvl>
    <w:lvl w:ilvl="4" w:tplc="2F9CD80A" w:tentative="1">
      <w:start w:val="1"/>
      <w:numFmt w:val="lowerLetter"/>
      <w:lvlText w:val="%5)"/>
      <w:lvlJc w:val="left"/>
      <w:pPr>
        <w:tabs>
          <w:tab w:val="num" w:pos="3600"/>
        </w:tabs>
        <w:ind w:left="3600" w:hanging="360"/>
      </w:pPr>
    </w:lvl>
    <w:lvl w:ilvl="5" w:tplc="717E4ACC" w:tentative="1">
      <w:start w:val="1"/>
      <w:numFmt w:val="lowerLetter"/>
      <w:lvlText w:val="%6)"/>
      <w:lvlJc w:val="left"/>
      <w:pPr>
        <w:tabs>
          <w:tab w:val="num" w:pos="4320"/>
        </w:tabs>
        <w:ind w:left="4320" w:hanging="360"/>
      </w:pPr>
    </w:lvl>
    <w:lvl w:ilvl="6" w:tplc="D68079B0" w:tentative="1">
      <w:start w:val="1"/>
      <w:numFmt w:val="lowerLetter"/>
      <w:lvlText w:val="%7)"/>
      <w:lvlJc w:val="left"/>
      <w:pPr>
        <w:tabs>
          <w:tab w:val="num" w:pos="5040"/>
        </w:tabs>
        <w:ind w:left="5040" w:hanging="360"/>
      </w:pPr>
    </w:lvl>
    <w:lvl w:ilvl="7" w:tplc="E04A0ED8" w:tentative="1">
      <w:start w:val="1"/>
      <w:numFmt w:val="lowerLetter"/>
      <w:lvlText w:val="%8)"/>
      <w:lvlJc w:val="left"/>
      <w:pPr>
        <w:tabs>
          <w:tab w:val="num" w:pos="5760"/>
        </w:tabs>
        <w:ind w:left="5760" w:hanging="360"/>
      </w:pPr>
    </w:lvl>
    <w:lvl w:ilvl="8" w:tplc="B248F6BC" w:tentative="1">
      <w:start w:val="1"/>
      <w:numFmt w:val="lowerLetter"/>
      <w:lvlText w:val="%9)"/>
      <w:lvlJc w:val="left"/>
      <w:pPr>
        <w:tabs>
          <w:tab w:val="num" w:pos="6480"/>
        </w:tabs>
        <w:ind w:left="6480" w:hanging="360"/>
      </w:pPr>
    </w:lvl>
  </w:abstractNum>
  <w:abstractNum w:abstractNumId="22" w15:restartNumberingAfterBreak="0">
    <w:nsid w:val="76F43920"/>
    <w:multiLevelType w:val="hybridMultilevel"/>
    <w:tmpl w:val="C04E0274"/>
    <w:lvl w:ilvl="0" w:tplc="6F7EA8C8">
      <w:start w:val="1"/>
      <w:numFmt w:val="decimal"/>
      <w:lvlText w:val="%1."/>
      <w:lvlJc w:val="left"/>
      <w:pPr>
        <w:ind w:left="720"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C02F2D"/>
    <w:multiLevelType w:val="hybridMultilevel"/>
    <w:tmpl w:val="0A104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2"/>
  </w:num>
  <w:num w:numId="2">
    <w:abstractNumId w:val="24"/>
  </w:num>
  <w:num w:numId="3">
    <w:abstractNumId w:val="9"/>
  </w:num>
  <w:num w:numId="4">
    <w:abstractNumId w:val="8"/>
  </w:num>
  <w:num w:numId="5">
    <w:abstractNumId w:val="3"/>
  </w:num>
  <w:num w:numId="6">
    <w:abstractNumId w:val="7"/>
  </w:num>
  <w:num w:numId="7">
    <w:abstractNumId w:val="11"/>
  </w:num>
  <w:num w:numId="8">
    <w:abstractNumId w:val="10"/>
  </w:num>
  <w:num w:numId="9">
    <w:abstractNumId w:val="17"/>
  </w:num>
  <w:num w:numId="10">
    <w:abstractNumId w:val="22"/>
  </w:num>
  <w:num w:numId="11">
    <w:abstractNumId w:val="20"/>
  </w:num>
  <w:num w:numId="12">
    <w:abstractNumId w:val="16"/>
  </w:num>
  <w:num w:numId="13">
    <w:abstractNumId w:val="12"/>
  </w:num>
  <w:num w:numId="14">
    <w:abstractNumId w:val="19"/>
  </w:num>
  <w:num w:numId="15">
    <w:abstractNumId w:val="5"/>
  </w:num>
  <w:num w:numId="16">
    <w:abstractNumId w:val="0"/>
  </w:num>
  <w:num w:numId="17">
    <w:abstractNumId w:val="21"/>
  </w:num>
  <w:num w:numId="18">
    <w:abstractNumId w:val="4"/>
  </w:num>
  <w:num w:numId="19">
    <w:abstractNumId w:val="1"/>
  </w:num>
  <w:num w:numId="20">
    <w:abstractNumId w:val="15"/>
  </w:num>
  <w:num w:numId="21">
    <w:abstractNumId w:val="23"/>
  </w:num>
  <w:num w:numId="22">
    <w:abstractNumId w:val="18"/>
  </w:num>
  <w:num w:numId="23">
    <w:abstractNumId w:val="13"/>
  </w:num>
  <w:num w:numId="24">
    <w:abstractNumId w:val="6"/>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1D4B"/>
    <w:rsid w:val="001538B3"/>
    <w:rsid w:val="00153D59"/>
    <w:rsid w:val="00155A31"/>
    <w:rsid w:val="00156BE5"/>
    <w:rsid w:val="001579B6"/>
    <w:rsid w:val="00161C22"/>
    <w:rsid w:val="0016251E"/>
    <w:rsid w:val="00162523"/>
    <w:rsid w:val="00163DC8"/>
    <w:rsid w:val="00164584"/>
    <w:rsid w:val="00165CAF"/>
    <w:rsid w:val="00171997"/>
    <w:rsid w:val="00173DBE"/>
    <w:rsid w:val="001757C2"/>
    <w:rsid w:val="00180AB7"/>
    <w:rsid w:val="001814C6"/>
    <w:rsid w:val="00181FF8"/>
    <w:rsid w:val="0018257C"/>
    <w:rsid w:val="0018385C"/>
    <w:rsid w:val="001842D8"/>
    <w:rsid w:val="001902BE"/>
    <w:rsid w:val="001934F3"/>
    <w:rsid w:val="001957F9"/>
    <w:rsid w:val="00195A4A"/>
    <w:rsid w:val="00197D3B"/>
    <w:rsid w:val="001A1CC7"/>
    <w:rsid w:val="001A1D63"/>
    <w:rsid w:val="001A3FA1"/>
    <w:rsid w:val="001A58B1"/>
    <w:rsid w:val="001A5EDB"/>
    <w:rsid w:val="001A617A"/>
    <w:rsid w:val="001A7007"/>
    <w:rsid w:val="001B0D21"/>
    <w:rsid w:val="001B23DC"/>
    <w:rsid w:val="001B28E1"/>
    <w:rsid w:val="001B36DF"/>
    <w:rsid w:val="001B3E6F"/>
    <w:rsid w:val="001B3F5A"/>
    <w:rsid w:val="001B648A"/>
    <w:rsid w:val="001B69B1"/>
    <w:rsid w:val="001B6C4B"/>
    <w:rsid w:val="001C02A8"/>
    <w:rsid w:val="001C592D"/>
    <w:rsid w:val="001C59BA"/>
    <w:rsid w:val="001C5EB9"/>
    <w:rsid w:val="001C6D49"/>
    <w:rsid w:val="001C71D1"/>
    <w:rsid w:val="001D25FF"/>
    <w:rsid w:val="001D35A7"/>
    <w:rsid w:val="001D37EA"/>
    <w:rsid w:val="001D3AA3"/>
    <w:rsid w:val="001D4337"/>
    <w:rsid w:val="001D5452"/>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341C"/>
    <w:rsid w:val="002C437A"/>
    <w:rsid w:val="002C4383"/>
    <w:rsid w:val="002C4E4F"/>
    <w:rsid w:val="002C7678"/>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1D86"/>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17"/>
    <w:rsid w:val="00344E5C"/>
    <w:rsid w:val="00345837"/>
    <w:rsid w:val="00351233"/>
    <w:rsid w:val="0035211A"/>
    <w:rsid w:val="0035272D"/>
    <w:rsid w:val="00352824"/>
    <w:rsid w:val="00353E99"/>
    <w:rsid w:val="00353EA6"/>
    <w:rsid w:val="00355758"/>
    <w:rsid w:val="00356EF1"/>
    <w:rsid w:val="00363AEF"/>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2BE3"/>
    <w:rsid w:val="003A462D"/>
    <w:rsid w:val="003A5704"/>
    <w:rsid w:val="003B0E90"/>
    <w:rsid w:val="003B1DCD"/>
    <w:rsid w:val="003B71B7"/>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EF3"/>
    <w:rsid w:val="004834CF"/>
    <w:rsid w:val="004837A1"/>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1782"/>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DD7"/>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3E5"/>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93C"/>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5497"/>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6770"/>
    <w:rsid w:val="0070767B"/>
    <w:rsid w:val="007141B5"/>
    <w:rsid w:val="007148BE"/>
    <w:rsid w:val="00714D35"/>
    <w:rsid w:val="00720712"/>
    <w:rsid w:val="00720831"/>
    <w:rsid w:val="0072538C"/>
    <w:rsid w:val="0072704B"/>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4394"/>
    <w:rsid w:val="00775FD8"/>
    <w:rsid w:val="007814D5"/>
    <w:rsid w:val="00781A00"/>
    <w:rsid w:val="00782F71"/>
    <w:rsid w:val="00784BBD"/>
    <w:rsid w:val="007856B7"/>
    <w:rsid w:val="007958F7"/>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EA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17DC"/>
    <w:rsid w:val="00852443"/>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343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B7E5F"/>
    <w:rsid w:val="009C05ED"/>
    <w:rsid w:val="009C08E5"/>
    <w:rsid w:val="009C0F32"/>
    <w:rsid w:val="009C34D1"/>
    <w:rsid w:val="009C35F3"/>
    <w:rsid w:val="009C3D44"/>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459E"/>
    <w:rsid w:val="00A2238E"/>
    <w:rsid w:val="00A2290E"/>
    <w:rsid w:val="00A2470D"/>
    <w:rsid w:val="00A2497B"/>
    <w:rsid w:val="00A25D88"/>
    <w:rsid w:val="00A261E1"/>
    <w:rsid w:val="00A3202A"/>
    <w:rsid w:val="00A321B3"/>
    <w:rsid w:val="00A32A67"/>
    <w:rsid w:val="00A338B5"/>
    <w:rsid w:val="00A34141"/>
    <w:rsid w:val="00A36AEF"/>
    <w:rsid w:val="00A40FDD"/>
    <w:rsid w:val="00A42BDC"/>
    <w:rsid w:val="00A500A7"/>
    <w:rsid w:val="00A510E1"/>
    <w:rsid w:val="00A52261"/>
    <w:rsid w:val="00A5241B"/>
    <w:rsid w:val="00A52A1E"/>
    <w:rsid w:val="00A52B67"/>
    <w:rsid w:val="00A5413A"/>
    <w:rsid w:val="00A54C66"/>
    <w:rsid w:val="00A54D6C"/>
    <w:rsid w:val="00A56D90"/>
    <w:rsid w:val="00A6039F"/>
    <w:rsid w:val="00A6255A"/>
    <w:rsid w:val="00A633D9"/>
    <w:rsid w:val="00A639B1"/>
    <w:rsid w:val="00A67579"/>
    <w:rsid w:val="00A67AAD"/>
    <w:rsid w:val="00A70A86"/>
    <w:rsid w:val="00A7148F"/>
    <w:rsid w:val="00A728A1"/>
    <w:rsid w:val="00A72E6C"/>
    <w:rsid w:val="00A73CA4"/>
    <w:rsid w:val="00A74CE7"/>
    <w:rsid w:val="00A7601B"/>
    <w:rsid w:val="00A7602D"/>
    <w:rsid w:val="00A76AEC"/>
    <w:rsid w:val="00A8022C"/>
    <w:rsid w:val="00A830CA"/>
    <w:rsid w:val="00A8345B"/>
    <w:rsid w:val="00A83CB0"/>
    <w:rsid w:val="00A862F2"/>
    <w:rsid w:val="00A864F2"/>
    <w:rsid w:val="00A8779A"/>
    <w:rsid w:val="00A902C1"/>
    <w:rsid w:val="00A91D13"/>
    <w:rsid w:val="00A92BAE"/>
    <w:rsid w:val="00A941E3"/>
    <w:rsid w:val="00A95C2B"/>
    <w:rsid w:val="00AA0DEE"/>
    <w:rsid w:val="00AA27A4"/>
    <w:rsid w:val="00AA28F3"/>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27B9"/>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6C8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192"/>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443D"/>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57D0A"/>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C1E"/>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32E2"/>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61B7"/>
    <w:rsid w:val="00EF722D"/>
    <w:rsid w:val="00F0398D"/>
    <w:rsid w:val="00F04729"/>
    <w:rsid w:val="00F05C76"/>
    <w:rsid w:val="00F06A6B"/>
    <w:rsid w:val="00F0716E"/>
    <w:rsid w:val="00F10418"/>
    <w:rsid w:val="00F124B2"/>
    <w:rsid w:val="00F14169"/>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A7E25"/>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CB152"/>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2">
    <w:name w:val="l2"/>
    <w:basedOn w:val="Normln"/>
    <w:rsid w:val="003A2BE3"/>
    <w:pPr>
      <w:spacing w:before="100" w:beforeAutospacing="1" w:after="100" w:afterAutospacing="1" w:line="240" w:lineRule="auto"/>
      <w:jc w:val="left"/>
    </w:pPr>
    <w:rPr>
      <w:rFonts w:ascii="Times New Roman" w:eastAsia="Times New Roman" w:hAnsi="Times New Roman"/>
      <w:sz w:val="24"/>
      <w:szCs w:val="24"/>
    </w:rPr>
  </w:style>
  <w:style w:type="paragraph" w:customStyle="1" w:styleId="l3">
    <w:name w:val="l3"/>
    <w:basedOn w:val="Normln"/>
    <w:rsid w:val="003A2BE3"/>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5762384">
      <w:bodyDiv w:val="1"/>
      <w:marLeft w:val="0"/>
      <w:marRight w:val="0"/>
      <w:marTop w:val="0"/>
      <w:marBottom w:val="0"/>
      <w:divBdr>
        <w:top w:val="none" w:sz="0" w:space="0" w:color="auto"/>
        <w:left w:val="none" w:sz="0" w:space="0" w:color="auto"/>
        <w:bottom w:val="none" w:sz="0" w:space="0" w:color="auto"/>
        <w:right w:val="none" w:sz="0" w:space="0" w:color="auto"/>
      </w:divBdr>
    </w:div>
    <w:div w:id="76646304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81040122">
      <w:bodyDiv w:val="1"/>
      <w:marLeft w:val="0"/>
      <w:marRight w:val="0"/>
      <w:marTop w:val="0"/>
      <w:marBottom w:val="0"/>
      <w:divBdr>
        <w:top w:val="none" w:sz="0" w:space="0" w:color="auto"/>
        <w:left w:val="none" w:sz="0" w:space="0" w:color="auto"/>
        <w:bottom w:val="none" w:sz="0" w:space="0" w:color="auto"/>
        <w:right w:val="none" w:sz="0" w:space="0" w:color="auto"/>
      </w:divBdr>
    </w:div>
    <w:div w:id="1023020322">
      <w:bodyDiv w:val="1"/>
      <w:marLeft w:val="0"/>
      <w:marRight w:val="0"/>
      <w:marTop w:val="0"/>
      <w:marBottom w:val="0"/>
      <w:divBdr>
        <w:top w:val="none" w:sz="0" w:space="0" w:color="auto"/>
        <w:left w:val="none" w:sz="0" w:space="0" w:color="auto"/>
        <w:bottom w:val="none" w:sz="0" w:space="0" w:color="auto"/>
        <w:right w:val="none" w:sz="0" w:space="0" w:color="auto"/>
      </w:divBdr>
    </w:div>
    <w:div w:id="1826118554">
      <w:bodyDiv w:val="1"/>
      <w:marLeft w:val="0"/>
      <w:marRight w:val="0"/>
      <w:marTop w:val="0"/>
      <w:marBottom w:val="0"/>
      <w:divBdr>
        <w:top w:val="none" w:sz="0" w:space="0" w:color="auto"/>
        <w:left w:val="none" w:sz="0" w:space="0" w:color="auto"/>
        <w:bottom w:val="none" w:sz="0" w:space="0" w:color="auto"/>
        <w:right w:val="none" w:sz="0" w:space="0" w:color="auto"/>
      </w:divBdr>
      <w:divsChild>
        <w:div w:id="172109152">
          <w:marLeft w:val="1166"/>
          <w:marRight w:val="0"/>
          <w:marTop w:val="0"/>
          <w:marBottom w:val="0"/>
          <w:divBdr>
            <w:top w:val="none" w:sz="0" w:space="0" w:color="auto"/>
            <w:left w:val="none" w:sz="0" w:space="0" w:color="auto"/>
            <w:bottom w:val="none" w:sz="0" w:space="0" w:color="auto"/>
            <w:right w:val="none" w:sz="0" w:space="0" w:color="auto"/>
          </w:divBdr>
        </w:div>
        <w:div w:id="1205486636">
          <w:marLeft w:val="1166"/>
          <w:marRight w:val="0"/>
          <w:marTop w:val="0"/>
          <w:marBottom w:val="0"/>
          <w:divBdr>
            <w:top w:val="none" w:sz="0" w:space="0" w:color="auto"/>
            <w:left w:val="none" w:sz="0" w:space="0" w:color="auto"/>
            <w:bottom w:val="none" w:sz="0" w:space="0" w:color="auto"/>
            <w:right w:val="none" w:sz="0" w:space="0" w:color="auto"/>
          </w:divBdr>
        </w:div>
        <w:div w:id="1997566705">
          <w:marLeft w:val="1166"/>
          <w:marRight w:val="0"/>
          <w:marTop w:val="0"/>
          <w:marBottom w:val="0"/>
          <w:divBdr>
            <w:top w:val="none" w:sz="0" w:space="0" w:color="auto"/>
            <w:left w:val="none" w:sz="0" w:space="0" w:color="auto"/>
            <w:bottom w:val="none" w:sz="0" w:space="0" w:color="auto"/>
            <w:right w:val="none" w:sz="0" w:space="0" w:color="auto"/>
          </w:divBdr>
        </w:div>
        <w:div w:id="2013340523">
          <w:marLeft w:val="1166"/>
          <w:marRight w:val="0"/>
          <w:marTop w:val="0"/>
          <w:marBottom w:val="0"/>
          <w:divBdr>
            <w:top w:val="none" w:sz="0" w:space="0" w:color="auto"/>
            <w:left w:val="none" w:sz="0" w:space="0" w:color="auto"/>
            <w:bottom w:val="none" w:sz="0" w:space="0" w:color="auto"/>
            <w:right w:val="none" w:sz="0" w:space="0" w:color="auto"/>
          </w:divBdr>
        </w:div>
        <w:div w:id="1255474824">
          <w:marLeft w:val="1166"/>
          <w:marRight w:val="0"/>
          <w:marTop w:val="0"/>
          <w:marBottom w:val="0"/>
          <w:divBdr>
            <w:top w:val="none" w:sz="0" w:space="0" w:color="auto"/>
            <w:left w:val="none" w:sz="0" w:space="0" w:color="auto"/>
            <w:bottom w:val="none" w:sz="0" w:space="0" w:color="auto"/>
            <w:right w:val="none" w:sz="0" w:space="0" w:color="auto"/>
          </w:divBdr>
        </w:div>
        <w:div w:id="429811403">
          <w:marLeft w:val="1166"/>
          <w:marRight w:val="0"/>
          <w:marTop w:val="0"/>
          <w:marBottom w:val="0"/>
          <w:divBdr>
            <w:top w:val="none" w:sz="0" w:space="0" w:color="auto"/>
            <w:left w:val="none" w:sz="0" w:space="0" w:color="auto"/>
            <w:bottom w:val="none" w:sz="0" w:space="0" w:color="auto"/>
            <w:right w:val="none" w:sz="0" w:space="0" w:color="auto"/>
          </w:divBdr>
        </w:div>
        <w:div w:id="102000049">
          <w:marLeft w:val="1166"/>
          <w:marRight w:val="0"/>
          <w:marTop w:val="0"/>
          <w:marBottom w:val="0"/>
          <w:divBdr>
            <w:top w:val="none" w:sz="0" w:space="0" w:color="auto"/>
            <w:left w:val="none" w:sz="0" w:space="0" w:color="auto"/>
            <w:bottom w:val="none" w:sz="0" w:space="0" w:color="auto"/>
            <w:right w:val="none" w:sz="0" w:space="0" w:color="auto"/>
          </w:divBdr>
        </w:div>
        <w:div w:id="954365930">
          <w:marLeft w:val="1166"/>
          <w:marRight w:val="0"/>
          <w:marTop w:val="0"/>
          <w:marBottom w:val="0"/>
          <w:divBdr>
            <w:top w:val="none" w:sz="0" w:space="0" w:color="auto"/>
            <w:left w:val="none" w:sz="0" w:space="0" w:color="auto"/>
            <w:bottom w:val="none" w:sz="0" w:space="0" w:color="auto"/>
            <w:right w:val="none" w:sz="0" w:space="0" w:color="auto"/>
          </w:divBdr>
        </w:div>
        <w:div w:id="670792259">
          <w:marLeft w:val="1166"/>
          <w:marRight w:val="0"/>
          <w:marTop w:val="0"/>
          <w:marBottom w:val="0"/>
          <w:divBdr>
            <w:top w:val="none" w:sz="0" w:space="0" w:color="auto"/>
            <w:left w:val="none" w:sz="0" w:space="0" w:color="auto"/>
            <w:bottom w:val="none" w:sz="0" w:space="0" w:color="auto"/>
            <w:right w:val="none" w:sz="0" w:space="0" w:color="auto"/>
          </w:divBdr>
        </w:div>
        <w:div w:id="1269003760">
          <w:marLeft w:val="1166"/>
          <w:marRight w:val="0"/>
          <w:marTop w:val="0"/>
          <w:marBottom w:val="0"/>
          <w:divBdr>
            <w:top w:val="none" w:sz="0" w:space="0" w:color="auto"/>
            <w:left w:val="none" w:sz="0" w:space="0" w:color="auto"/>
            <w:bottom w:val="none" w:sz="0" w:space="0" w:color="auto"/>
            <w:right w:val="none" w:sz="0" w:space="0" w:color="auto"/>
          </w:divBdr>
        </w:div>
        <w:div w:id="1748454071">
          <w:marLeft w:val="1166"/>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07/relationships/diagramDrawing" Target="diagrams/drawing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CE1B73-2A4B-4D1A-9F5E-8250CD02994B}" type="doc">
      <dgm:prSet loTypeId="urn:microsoft.com/office/officeart/2005/8/layout/pyramid1" loCatId="pyramid" qsTypeId="urn:microsoft.com/office/officeart/2005/8/quickstyle/simple1" qsCatId="simple" csTypeId="urn:microsoft.com/office/officeart/2005/8/colors/accent1_2" csCatId="accent1" phldr="1"/>
      <dgm:spPr/>
    </dgm:pt>
    <dgm:pt modelId="{F36BBC58-9180-4FA3-94CF-29FEED8782EC}">
      <dgm:prSet phldrT="[Text]" custT="1"/>
      <dgm:spPr/>
      <dgm:t>
        <a:bodyPr/>
        <a:lstStyle/>
        <a:p>
          <a:pPr algn="ctr"/>
          <a:r>
            <a:rPr lang="cs-CZ" sz="1400" dirty="0">
              <a:solidFill>
                <a:srgbClr val="FF0000"/>
              </a:solidFill>
            </a:rPr>
            <a:t>ÚSTAVA A ÚSTAVNÍ ZÁKONY </a:t>
          </a:r>
          <a:endParaRPr lang="en-US" sz="1400" dirty="0">
            <a:solidFill>
              <a:srgbClr val="FF0000"/>
            </a:solidFill>
          </a:endParaRPr>
        </a:p>
      </dgm:t>
    </dgm:pt>
    <dgm:pt modelId="{AE8CF9EE-DC47-4964-92E0-E8A95C7E829B}" type="parTrans" cxnId="{1E45D2A7-93EA-4044-85F6-2D79AF1EE287}">
      <dgm:prSet/>
      <dgm:spPr/>
      <dgm:t>
        <a:bodyPr/>
        <a:lstStyle/>
        <a:p>
          <a:pPr algn="ctr"/>
          <a:endParaRPr lang="en-US"/>
        </a:p>
      </dgm:t>
    </dgm:pt>
    <dgm:pt modelId="{C37C108B-1CC8-480D-973C-9AABD3B0E0FD}" type="sibTrans" cxnId="{1E45D2A7-93EA-4044-85F6-2D79AF1EE287}">
      <dgm:prSet/>
      <dgm:spPr/>
      <dgm:t>
        <a:bodyPr/>
        <a:lstStyle/>
        <a:p>
          <a:pPr algn="ctr"/>
          <a:endParaRPr lang="en-US"/>
        </a:p>
      </dgm:t>
    </dgm:pt>
    <dgm:pt modelId="{0267901A-13D5-450D-8D6F-1B84871269E8}">
      <dgm:prSet phldrT="[Text]"/>
      <dgm:spPr/>
      <dgm:t>
        <a:bodyPr/>
        <a:lstStyle/>
        <a:p>
          <a:pPr algn="ctr"/>
          <a:r>
            <a:rPr lang="cs-CZ" dirty="0">
              <a:solidFill>
                <a:srgbClr val="FF0000"/>
              </a:solidFill>
            </a:rPr>
            <a:t>NAŘÍZENÍ VLÁDY</a:t>
          </a:r>
          <a:endParaRPr lang="en-US" dirty="0">
            <a:solidFill>
              <a:srgbClr val="FF0000"/>
            </a:solidFill>
          </a:endParaRPr>
        </a:p>
      </dgm:t>
    </dgm:pt>
    <dgm:pt modelId="{865CC0ED-B1EE-414B-A82A-1B6D3F12FDB3}" type="parTrans" cxnId="{DAF112A4-AFC6-4EDA-87C7-AAF42D541E9A}">
      <dgm:prSet/>
      <dgm:spPr/>
      <dgm:t>
        <a:bodyPr/>
        <a:lstStyle/>
        <a:p>
          <a:pPr algn="ctr"/>
          <a:endParaRPr lang="en-US"/>
        </a:p>
      </dgm:t>
    </dgm:pt>
    <dgm:pt modelId="{EC7E39E0-B62D-440C-92C0-20B34586F2FB}" type="sibTrans" cxnId="{DAF112A4-AFC6-4EDA-87C7-AAF42D541E9A}">
      <dgm:prSet/>
      <dgm:spPr/>
      <dgm:t>
        <a:bodyPr/>
        <a:lstStyle/>
        <a:p>
          <a:pPr algn="ctr"/>
          <a:endParaRPr lang="en-US"/>
        </a:p>
      </dgm:t>
    </dgm:pt>
    <dgm:pt modelId="{1EB1208B-5D28-4DB6-BB14-5A7C6620BAC2}">
      <dgm:prSet phldrT="[Text]"/>
      <dgm:spPr/>
      <dgm:t>
        <a:bodyPr/>
        <a:lstStyle/>
        <a:p>
          <a:pPr algn="ctr"/>
          <a:r>
            <a:rPr lang="cs-CZ" dirty="0">
              <a:solidFill>
                <a:srgbClr val="FF0000"/>
              </a:solidFill>
            </a:rPr>
            <a:t>VYHLÁŠKY MINISTERSTEV</a:t>
          </a:r>
          <a:endParaRPr lang="en-US" dirty="0">
            <a:solidFill>
              <a:srgbClr val="FF0000"/>
            </a:solidFill>
          </a:endParaRPr>
        </a:p>
      </dgm:t>
    </dgm:pt>
    <dgm:pt modelId="{5CDD5E9C-DC1E-4B6B-9A37-70D1BB1088F0}" type="parTrans" cxnId="{CF9BB9A5-6BDC-4610-9DDF-C327DE43C106}">
      <dgm:prSet/>
      <dgm:spPr/>
      <dgm:t>
        <a:bodyPr/>
        <a:lstStyle/>
        <a:p>
          <a:pPr algn="ctr"/>
          <a:endParaRPr lang="en-US"/>
        </a:p>
      </dgm:t>
    </dgm:pt>
    <dgm:pt modelId="{7900D62F-3265-4B22-B8B3-72D1DF320494}" type="sibTrans" cxnId="{CF9BB9A5-6BDC-4610-9DDF-C327DE43C106}">
      <dgm:prSet/>
      <dgm:spPr/>
      <dgm:t>
        <a:bodyPr/>
        <a:lstStyle/>
        <a:p>
          <a:pPr algn="ctr"/>
          <a:endParaRPr lang="en-US"/>
        </a:p>
      </dgm:t>
    </dgm:pt>
    <dgm:pt modelId="{F83801C7-1088-4FF9-B14D-0C5390476677}">
      <dgm:prSet/>
      <dgm:spPr/>
      <dgm:t>
        <a:bodyPr/>
        <a:lstStyle/>
        <a:p>
          <a:pPr algn="ctr"/>
          <a:r>
            <a:rPr lang="cs-CZ" dirty="0">
              <a:solidFill>
                <a:srgbClr val="FF0000"/>
              </a:solidFill>
            </a:rPr>
            <a:t>ZÁKONY A ZÁKONNÁ OPATŘENÍ</a:t>
          </a:r>
          <a:endParaRPr lang="en-US" dirty="0">
            <a:solidFill>
              <a:srgbClr val="FF0000"/>
            </a:solidFill>
          </a:endParaRPr>
        </a:p>
      </dgm:t>
    </dgm:pt>
    <dgm:pt modelId="{0B2D989F-DA6B-486E-B5C5-52BFD5B3CEA0}" type="parTrans" cxnId="{408A6BFE-7171-4A41-85CD-2632AFB01B10}">
      <dgm:prSet/>
      <dgm:spPr/>
      <dgm:t>
        <a:bodyPr/>
        <a:lstStyle/>
        <a:p>
          <a:pPr algn="ctr"/>
          <a:endParaRPr lang="en-US"/>
        </a:p>
      </dgm:t>
    </dgm:pt>
    <dgm:pt modelId="{746344DB-5949-4DC0-ADEB-10BF4904534E}" type="sibTrans" cxnId="{408A6BFE-7171-4A41-85CD-2632AFB01B10}">
      <dgm:prSet/>
      <dgm:spPr/>
      <dgm:t>
        <a:bodyPr/>
        <a:lstStyle/>
        <a:p>
          <a:pPr algn="ctr"/>
          <a:endParaRPr lang="en-US"/>
        </a:p>
      </dgm:t>
    </dgm:pt>
    <dgm:pt modelId="{E5A63708-CEA5-4ADF-91BE-FFDC01A9F63A}">
      <dgm:prSet/>
      <dgm:spPr/>
      <dgm:t>
        <a:bodyPr/>
        <a:lstStyle/>
        <a:p>
          <a:pPr algn="ctr"/>
          <a:r>
            <a:rPr lang="cs-CZ" dirty="0">
              <a:solidFill>
                <a:srgbClr val="FF0000"/>
              </a:solidFill>
            </a:rPr>
            <a:t>OBECNĚ ZÁVAZNÉ VYHLÁŠKY/NAŘÍZENÍ OBCÍ A KRAJŮ</a:t>
          </a:r>
          <a:endParaRPr lang="en-US" dirty="0">
            <a:solidFill>
              <a:srgbClr val="FF0000"/>
            </a:solidFill>
          </a:endParaRPr>
        </a:p>
      </dgm:t>
    </dgm:pt>
    <dgm:pt modelId="{0DAC5814-8CC6-412C-8F81-7CD692E2DFD6}" type="parTrans" cxnId="{EF1E0CA3-D212-4A79-8379-A76CCADBC14A}">
      <dgm:prSet/>
      <dgm:spPr/>
      <dgm:t>
        <a:bodyPr/>
        <a:lstStyle/>
        <a:p>
          <a:pPr algn="ctr"/>
          <a:endParaRPr lang="en-US"/>
        </a:p>
      </dgm:t>
    </dgm:pt>
    <dgm:pt modelId="{4312B6EB-A13A-445D-B568-0F71D7BAE965}" type="sibTrans" cxnId="{EF1E0CA3-D212-4A79-8379-A76CCADBC14A}">
      <dgm:prSet/>
      <dgm:spPr/>
      <dgm:t>
        <a:bodyPr/>
        <a:lstStyle/>
        <a:p>
          <a:pPr algn="ctr"/>
          <a:endParaRPr lang="en-US"/>
        </a:p>
      </dgm:t>
    </dgm:pt>
    <dgm:pt modelId="{2EC8C273-4683-4089-97A6-D4564D1FAD68}" type="pres">
      <dgm:prSet presAssocID="{D2CE1B73-2A4B-4D1A-9F5E-8250CD02994B}" presName="Name0" presStyleCnt="0">
        <dgm:presLayoutVars>
          <dgm:dir/>
          <dgm:animLvl val="lvl"/>
          <dgm:resizeHandles val="exact"/>
        </dgm:presLayoutVars>
      </dgm:prSet>
      <dgm:spPr/>
    </dgm:pt>
    <dgm:pt modelId="{1589123F-E4A1-4C2C-B90D-8EFD1B524FB1}" type="pres">
      <dgm:prSet presAssocID="{F36BBC58-9180-4FA3-94CF-29FEED8782EC}" presName="Name8" presStyleCnt="0"/>
      <dgm:spPr/>
    </dgm:pt>
    <dgm:pt modelId="{5C50E0CC-B74A-4020-B2B0-C2C9B54697AC}" type="pres">
      <dgm:prSet presAssocID="{F36BBC58-9180-4FA3-94CF-29FEED8782EC}" presName="level" presStyleLbl="node1" presStyleIdx="0" presStyleCnt="5">
        <dgm:presLayoutVars>
          <dgm:chMax val="1"/>
          <dgm:bulletEnabled val="1"/>
        </dgm:presLayoutVars>
      </dgm:prSet>
      <dgm:spPr/>
    </dgm:pt>
    <dgm:pt modelId="{E8AABD59-AF81-49C8-ACEB-C25F8D975488}" type="pres">
      <dgm:prSet presAssocID="{F36BBC58-9180-4FA3-94CF-29FEED8782EC}" presName="levelTx" presStyleLbl="revTx" presStyleIdx="0" presStyleCnt="0">
        <dgm:presLayoutVars>
          <dgm:chMax val="1"/>
          <dgm:bulletEnabled val="1"/>
        </dgm:presLayoutVars>
      </dgm:prSet>
      <dgm:spPr/>
    </dgm:pt>
    <dgm:pt modelId="{A2B475FC-2497-4C19-843E-AA32FE177B0E}" type="pres">
      <dgm:prSet presAssocID="{F83801C7-1088-4FF9-B14D-0C5390476677}" presName="Name8" presStyleCnt="0"/>
      <dgm:spPr/>
    </dgm:pt>
    <dgm:pt modelId="{5CD96624-722E-4188-A61E-42249429D442}" type="pres">
      <dgm:prSet presAssocID="{F83801C7-1088-4FF9-B14D-0C5390476677}" presName="level" presStyleLbl="node1" presStyleIdx="1" presStyleCnt="5">
        <dgm:presLayoutVars>
          <dgm:chMax val="1"/>
          <dgm:bulletEnabled val="1"/>
        </dgm:presLayoutVars>
      </dgm:prSet>
      <dgm:spPr/>
    </dgm:pt>
    <dgm:pt modelId="{DAE3E736-0744-4A9B-A994-550BDFAD03A5}" type="pres">
      <dgm:prSet presAssocID="{F83801C7-1088-4FF9-B14D-0C5390476677}" presName="levelTx" presStyleLbl="revTx" presStyleIdx="0" presStyleCnt="0">
        <dgm:presLayoutVars>
          <dgm:chMax val="1"/>
          <dgm:bulletEnabled val="1"/>
        </dgm:presLayoutVars>
      </dgm:prSet>
      <dgm:spPr/>
    </dgm:pt>
    <dgm:pt modelId="{F9388C10-70AA-41FF-A186-0C472F803FD0}" type="pres">
      <dgm:prSet presAssocID="{0267901A-13D5-450D-8D6F-1B84871269E8}" presName="Name8" presStyleCnt="0"/>
      <dgm:spPr/>
    </dgm:pt>
    <dgm:pt modelId="{EFEEFD7C-B7F9-498C-A7C2-EE740EC6122F}" type="pres">
      <dgm:prSet presAssocID="{0267901A-13D5-450D-8D6F-1B84871269E8}" presName="level" presStyleLbl="node1" presStyleIdx="2" presStyleCnt="5">
        <dgm:presLayoutVars>
          <dgm:chMax val="1"/>
          <dgm:bulletEnabled val="1"/>
        </dgm:presLayoutVars>
      </dgm:prSet>
      <dgm:spPr/>
    </dgm:pt>
    <dgm:pt modelId="{5D59BBDD-EE80-4BD0-A612-3E1B4FBB73C9}" type="pres">
      <dgm:prSet presAssocID="{0267901A-13D5-450D-8D6F-1B84871269E8}" presName="levelTx" presStyleLbl="revTx" presStyleIdx="0" presStyleCnt="0">
        <dgm:presLayoutVars>
          <dgm:chMax val="1"/>
          <dgm:bulletEnabled val="1"/>
        </dgm:presLayoutVars>
      </dgm:prSet>
      <dgm:spPr/>
    </dgm:pt>
    <dgm:pt modelId="{F5CA1AD0-EC84-4C31-8607-C6F490D98C96}" type="pres">
      <dgm:prSet presAssocID="{1EB1208B-5D28-4DB6-BB14-5A7C6620BAC2}" presName="Name8" presStyleCnt="0"/>
      <dgm:spPr/>
    </dgm:pt>
    <dgm:pt modelId="{1333D817-D384-4EDA-AE29-BEC5B59BF5F8}" type="pres">
      <dgm:prSet presAssocID="{1EB1208B-5D28-4DB6-BB14-5A7C6620BAC2}" presName="level" presStyleLbl="node1" presStyleIdx="3" presStyleCnt="5">
        <dgm:presLayoutVars>
          <dgm:chMax val="1"/>
          <dgm:bulletEnabled val="1"/>
        </dgm:presLayoutVars>
      </dgm:prSet>
      <dgm:spPr/>
    </dgm:pt>
    <dgm:pt modelId="{8C125796-8521-4041-BD1E-1548E4D0D7CE}" type="pres">
      <dgm:prSet presAssocID="{1EB1208B-5D28-4DB6-BB14-5A7C6620BAC2}" presName="levelTx" presStyleLbl="revTx" presStyleIdx="0" presStyleCnt="0">
        <dgm:presLayoutVars>
          <dgm:chMax val="1"/>
          <dgm:bulletEnabled val="1"/>
        </dgm:presLayoutVars>
      </dgm:prSet>
      <dgm:spPr/>
    </dgm:pt>
    <dgm:pt modelId="{ACCFE326-0104-41A2-9ADF-FD72D53A4D57}" type="pres">
      <dgm:prSet presAssocID="{E5A63708-CEA5-4ADF-91BE-FFDC01A9F63A}" presName="Name8" presStyleCnt="0"/>
      <dgm:spPr/>
    </dgm:pt>
    <dgm:pt modelId="{A34D2FE0-516B-4AB3-9A41-1E9BF70714AD}" type="pres">
      <dgm:prSet presAssocID="{E5A63708-CEA5-4ADF-91BE-FFDC01A9F63A}" presName="level" presStyleLbl="node1" presStyleIdx="4" presStyleCnt="5">
        <dgm:presLayoutVars>
          <dgm:chMax val="1"/>
          <dgm:bulletEnabled val="1"/>
        </dgm:presLayoutVars>
      </dgm:prSet>
      <dgm:spPr/>
    </dgm:pt>
    <dgm:pt modelId="{53B74082-3414-4E5D-B897-40FEFB7390FC}" type="pres">
      <dgm:prSet presAssocID="{E5A63708-CEA5-4ADF-91BE-FFDC01A9F63A}" presName="levelTx" presStyleLbl="revTx" presStyleIdx="0" presStyleCnt="0">
        <dgm:presLayoutVars>
          <dgm:chMax val="1"/>
          <dgm:bulletEnabled val="1"/>
        </dgm:presLayoutVars>
      </dgm:prSet>
      <dgm:spPr/>
    </dgm:pt>
  </dgm:ptLst>
  <dgm:cxnLst>
    <dgm:cxn modelId="{62C68204-A631-4509-BB1C-430C5EDF2503}" type="presOf" srcId="{F83801C7-1088-4FF9-B14D-0C5390476677}" destId="{DAE3E736-0744-4A9B-A994-550BDFAD03A5}" srcOrd="1" destOrd="0" presId="urn:microsoft.com/office/officeart/2005/8/layout/pyramid1"/>
    <dgm:cxn modelId="{FECC4617-DC7A-43D3-A51E-23AA7258A2FD}" type="presOf" srcId="{F36BBC58-9180-4FA3-94CF-29FEED8782EC}" destId="{5C50E0CC-B74A-4020-B2B0-C2C9B54697AC}" srcOrd="0" destOrd="0" presId="urn:microsoft.com/office/officeart/2005/8/layout/pyramid1"/>
    <dgm:cxn modelId="{B5E5192D-01EA-442B-A6D7-3A20BF57D248}" type="presOf" srcId="{D2CE1B73-2A4B-4D1A-9F5E-8250CD02994B}" destId="{2EC8C273-4683-4089-97A6-D4564D1FAD68}" srcOrd="0" destOrd="0" presId="urn:microsoft.com/office/officeart/2005/8/layout/pyramid1"/>
    <dgm:cxn modelId="{DBCBB13C-C0CC-4B25-A494-E6FE99ADD719}" type="presOf" srcId="{0267901A-13D5-450D-8D6F-1B84871269E8}" destId="{EFEEFD7C-B7F9-498C-A7C2-EE740EC6122F}" srcOrd="0" destOrd="0" presId="urn:microsoft.com/office/officeart/2005/8/layout/pyramid1"/>
    <dgm:cxn modelId="{EA295755-A499-431E-B183-79CFDBE718B9}" type="presOf" srcId="{1EB1208B-5D28-4DB6-BB14-5A7C6620BAC2}" destId="{1333D817-D384-4EDA-AE29-BEC5B59BF5F8}" srcOrd="0" destOrd="0" presId="urn:microsoft.com/office/officeart/2005/8/layout/pyramid1"/>
    <dgm:cxn modelId="{EA8C0759-709D-45F2-800D-699E65F8BEEB}" type="presOf" srcId="{1EB1208B-5D28-4DB6-BB14-5A7C6620BAC2}" destId="{8C125796-8521-4041-BD1E-1548E4D0D7CE}" srcOrd="1" destOrd="0" presId="urn:microsoft.com/office/officeart/2005/8/layout/pyramid1"/>
    <dgm:cxn modelId="{4419CA87-FE1F-45AD-80A7-2D5F77E6B43B}" type="presOf" srcId="{F36BBC58-9180-4FA3-94CF-29FEED8782EC}" destId="{E8AABD59-AF81-49C8-ACEB-C25F8D975488}" srcOrd="1" destOrd="0" presId="urn:microsoft.com/office/officeart/2005/8/layout/pyramid1"/>
    <dgm:cxn modelId="{47031A9D-654A-429F-87CE-324BF9DBA487}" type="presOf" srcId="{E5A63708-CEA5-4ADF-91BE-FFDC01A9F63A}" destId="{53B74082-3414-4E5D-B897-40FEFB7390FC}" srcOrd="1" destOrd="0" presId="urn:microsoft.com/office/officeart/2005/8/layout/pyramid1"/>
    <dgm:cxn modelId="{EF1E0CA3-D212-4A79-8379-A76CCADBC14A}" srcId="{D2CE1B73-2A4B-4D1A-9F5E-8250CD02994B}" destId="{E5A63708-CEA5-4ADF-91BE-FFDC01A9F63A}" srcOrd="4" destOrd="0" parTransId="{0DAC5814-8CC6-412C-8F81-7CD692E2DFD6}" sibTransId="{4312B6EB-A13A-445D-B568-0F71D7BAE965}"/>
    <dgm:cxn modelId="{DAF112A4-AFC6-4EDA-87C7-AAF42D541E9A}" srcId="{D2CE1B73-2A4B-4D1A-9F5E-8250CD02994B}" destId="{0267901A-13D5-450D-8D6F-1B84871269E8}" srcOrd="2" destOrd="0" parTransId="{865CC0ED-B1EE-414B-A82A-1B6D3F12FDB3}" sibTransId="{EC7E39E0-B62D-440C-92C0-20B34586F2FB}"/>
    <dgm:cxn modelId="{CF9BB9A5-6BDC-4610-9DDF-C327DE43C106}" srcId="{D2CE1B73-2A4B-4D1A-9F5E-8250CD02994B}" destId="{1EB1208B-5D28-4DB6-BB14-5A7C6620BAC2}" srcOrd="3" destOrd="0" parTransId="{5CDD5E9C-DC1E-4B6B-9A37-70D1BB1088F0}" sibTransId="{7900D62F-3265-4B22-B8B3-72D1DF320494}"/>
    <dgm:cxn modelId="{1E45D2A7-93EA-4044-85F6-2D79AF1EE287}" srcId="{D2CE1B73-2A4B-4D1A-9F5E-8250CD02994B}" destId="{F36BBC58-9180-4FA3-94CF-29FEED8782EC}" srcOrd="0" destOrd="0" parTransId="{AE8CF9EE-DC47-4964-92E0-E8A95C7E829B}" sibTransId="{C37C108B-1CC8-480D-973C-9AABD3B0E0FD}"/>
    <dgm:cxn modelId="{296308C7-B69A-41E0-B157-1321D9B21B68}" type="presOf" srcId="{F83801C7-1088-4FF9-B14D-0C5390476677}" destId="{5CD96624-722E-4188-A61E-42249429D442}" srcOrd="0" destOrd="0" presId="urn:microsoft.com/office/officeart/2005/8/layout/pyramid1"/>
    <dgm:cxn modelId="{7583A1CE-B9B1-4707-921B-F88843A50726}" type="presOf" srcId="{E5A63708-CEA5-4ADF-91BE-FFDC01A9F63A}" destId="{A34D2FE0-516B-4AB3-9A41-1E9BF70714AD}" srcOrd="0" destOrd="0" presId="urn:microsoft.com/office/officeart/2005/8/layout/pyramid1"/>
    <dgm:cxn modelId="{EABF4CD7-2727-49C5-A5E9-9D8614D922B0}" type="presOf" srcId="{0267901A-13D5-450D-8D6F-1B84871269E8}" destId="{5D59BBDD-EE80-4BD0-A612-3E1B4FBB73C9}" srcOrd="1" destOrd="0" presId="urn:microsoft.com/office/officeart/2005/8/layout/pyramid1"/>
    <dgm:cxn modelId="{408A6BFE-7171-4A41-85CD-2632AFB01B10}" srcId="{D2CE1B73-2A4B-4D1A-9F5E-8250CD02994B}" destId="{F83801C7-1088-4FF9-B14D-0C5390476677}" srcOrd="1" destOrd="0" parTransId="{0B2D989F-DA6B-486E-B5C5-52BFD5B3CEA0}" sibTransId="{746344DB-5949-4DC0-ADEB-10BF4904534E}"/>
    <dgm:cxn modelId="{C46F5009-2A50-494F-99B6-9D0A97E41624}" type="presParOf" srcId="{2EC8C273-4683-4089-97A6-D4564D1FAD68}" destId="{1589123F-E4A1-4C2C-B90D-8EFD1B524FB1}" srcOrd="0" destOrd="0" presId="urn:microsoft.com/office/officeart/2005/8/layout/pyramid1"/>
    <dgm:cxn modelId="{05DD6601-526C-445F-9FE9-1FE862AB91CB}" type="presParOf" srcId="{1589123F-E4A1-4C2C-B90D-8EFD1B524FB1}" destId="{5C50E0CC-B74A-4020-B2B0-C2C9B54697AC}" srcOrd="0" destOrd="0" presId="urn:microsoft.com/office/officeart/2005/8/layout/pyramid1"/>
    <dgm:cxn modelId="{6068E967-8B4B-4551-AAF3-010AF2E1ECAE}" type="presParOf" srcId="{1589123F-E4A1-4C2C-B90D-8EFD1B524FB1}" destId="{E8AABD59-AF81-49C8-ACEB-C25F8D975488}" srcOrd="1" destOrd="0" presId="urn:microsoft.com/office/officeart/2005/8/layout/pyramid1"/>
    <dgm:cxn modelId="{0F48A46D-8551-4CF7-AAD9-FA54C562409B}" type="presParOf" srcId="{2EC8C273-4683-4089-97A6-D4564D1FAD68}" destId="{A2B475FC-2497-4C19-843E-AA32FE177B0E}" srcOrd="1" destOrd="0" presId="urn:microsoft.com/office/officeart/2005/8/layout/pyramid1"/>
    <dgm:cxn modelId="{66B1BA3E-6A2C-49D0-B46A-6556640AE69C}" type="presParOf" srcId="{A2B475FC-2497-4C19-843E-AA32FE177B0E}" destId="{5CD96624-722E-4188-A61E-42249429D442}" srcOrd="0" destOrd="0" presId="urn:microsoft.com/office/officeart/2005/8/layout/pyramid1"/>
    <dgm:cxn modelId="{A7DB88C8-AD05-4B71-965E-BC75CC4DE225}" type="presParOf" srcId="{A2B475FC-2497-4C19-843E-AA32FE177B0E}" destId="{DAE3E736-0744-4A9B-A994-550BDFAD03A5}" srcOrd="1" destOrd="0" presId="urn:microsoft.com/office/officeart/2005/8/layout/pyramid1"/>
    <dgm:cxn modelId="{97D1DF4A-9A3D-4416-A50E-27240DE02D5B}" type="presParOf" srcId="{2EC8C273-4683-4089-97A6-D4564D1FAD68}" destId="{F9388C10-70AA-41FF-A186-0C472F803FD0}" srcOrd="2" destOrd="0" presId="urn:microsoft.com/office/officeart/2005/8/layout/pyramid1"/>
    <dgm:cxn modelId="{9CD4E5F6-563E-4F84-BE2E-57DF6ED4EDDD}" type="presParOf" srcId="{F9388C10-70AA-41FF-A186-0C472F803FD0}" destId="{EFEEFD7C-B7F9-498C-A7C2-EE740EC6122F}" srcOrd="0" destOrd="0" presId="urn:microsoft.com/office/officeart/2005/8/layout/pyramid1"/>
    <dgm:cxn modelId="{09145621-3FEA-472E-9660-60EDFB4C8E67}" type="presParOf" srcId="{F9388C10-70AA-41FF-A186-0C472F803FD0}" destId="{5D59BBDD-EE80-4BD0-A612-3E1B4FBB73C9}" srcOrd="1" destOrd="0" presId="urn:microsoft.com/office/officeart/2005/8/layout/pyramid1"/>
    <dgm:cxn modelId="{27D38003-B5DA-46A3-B326-B4029ED64607}" type="presParOf" srcId="{2EC8C273-4683-4089-97A6-D4564D1FAD68}" destId="{F5CA1AD0-EC84-4C31-8607-C6F490D98C96}" srcOrd="3" destOrd="0" presId="urn:microsoft.com/office/officeart/2005/8/layout/pyramid1"/>
    <dgm:cxn modelId="{E7DA7830-BE21-4644-ADE1-DC1CB75C23CD}" type="presParOf" srcId="{F5CA1AD0-EC84-4C31-8607-C6F490D98C96}" destId="{1333D817-D384-4EDA-AE29-BEC5B59BF5F8}" srcOrd="0" destOrd="0" presId="urn:microsoft.com/office/officeart/2005/8/layout/pyramid1"/>
    <dgm:cxn modelId="{AD9339B8-AE72-4A30-B00A-BD0EB8C612DD}" type="presParOf" srcId="{F5CA1AD0-EC84-4C31-8607-C6F490D98C96}" destId="{8C125796-8521-4041-BD1E-1548E4D0D7CE}" srcOrd="1" destOrd="0" presId="urn:microsoft.com/office/officeart/2005/8/layout/pyramid1"/>
    <dgm:cxn modelId="{CCCF0A7B-4ABE-42AD-B07D-15FF03B7CD3A}" type="presParOf" srcId="{2EC8C273-4683-4089-97A6-D4564D1FAD68}" destId="{ACCFE326-0104-41A2-9ADF-FD72D53A4D57}" srcOrd="4" destOrd="0" presId="urn:microsoft.com/office/officeart/2005/8/layout/pyramid1"/>
    <dgm:cxn modelId="{9BEEDABD-3043-4650-BE64-8AAC0A6E5496}" type="presParOf" srcId="{ACCFE326-0104-41A2-9ADF-FD72D53A4D57}" destId="{A34D2FE0-516B-4AB3-9A41-1E9BF70714AD}" srcOrd="0" destOrd="0" presId="urn:microsoft.com/office/officeart/2005/8/layout/pyramid1"/>
    <dgm:cxn modelId="{18C6233F-0281-4448-A11E-86AAB73B9CD4}" type="presParOf" srcId="{ACCFE326-0104-41A2-9ADF-FD72D53A4D57}" destId="{53B74082-3414-4E5D-B897-40FEFB7390FC}"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50E0CC-B74A-4020-B2B0-C2C9B54697AC}">
      <dsp:nvSpPr>
        <dsp:cNvPr id="0" name=""/>
        <dsp:cNvSpPr/>
      </dsp:nvSpPr>
      <dsp:spPr>
        <a:xfrm>
          <a:off x="2068829" y="0"/>
          <a:ext cx="1034415" cy="561975"/>
        </a:xfrm>
        <a:prstGeom prst="trapezoid">
          <a:avLst>
            <a:gd name="adj" fmla="val 9203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cs-CZ" sz="1400" kern="1200" dirty="0">
              <a:solidFill>
                <a:srgbClr val="FF0000"/>
              </a:solidFill>
            </a:rPr>
            <a:t>ÚSTAVA A ÚSTAVNÍ ZÁKONY </a:t>
          </a:r>
          <a:endParaRPr lang="en-US" sz="1400" kern="1200" dirty="0">
            <a:solidFill>
              <a:srgbClr val="FF0000"/>
            </a:solidFill>
          </a:endParaRPr>
        </a:p>
      </dsp:txBody>
      <dsp:txXfrm>
        <a:off x="2068829" y="0"/>
        <a:ext cx="1034415" cy="561975"/>
      </dsp:txXfrm>
    </dsp:sp>
    <dsp:sp modelId="{5CD96624-722E-4188-A61E-42249429D442}">
      <dsp:nvSpPr>
        <dsp:cNvPr id="0" name=""/>
        <dsp:cNvSpPr/>
      </dsp:nvSpPr>
      <dsp:spPr>
        <a:xfrm>
          <a:off x="1551622" y="561975"/>
          <a:ext cx="2068830" cy="561975"/>
        </a:xfrm>
        <a:prstGeom prst="trapezoid">
          <a:avLst>
            <a:gd name="adj" fmla="val 9203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cs-CZ" sz="1300" kern="1200" dirty="0">
              <a:solidFill>
                <a:srgbClr val="FF0000"/>
              </a:solidFill>
            </a:rPr>
            <a:t>ZÁKONY A ZÁKONNÁ OPATŘENÍ</a:t>
          </a:r>
          <a:endParaRPr lang="en-US" sz="1300" kern="1200" dirty="0">
            <a:solidFill>
              <a:srgbClr val="FF0000"/>
            </a:solidFill>
          </a:endParaRPr>
        </a:p>
      </dsp:txBody>
      <dsp:txXfrm>
        <a:off x="1913667" y="561975"/>
        <a:ext cx="1344739" cy="561975"/>
      </dsp:txXfrm>
    </dsp:sp>
    <dsp:sp modelId="{EFEEFD7C-B7F9-498C-A7C2-EE740EC6122F}">
      <dsp:nvSpPr>
        <dsp:cNvPr id="0" name=""/>
        <dsp:cNvSpPr/>
      </dsp:nvSpPr>
      <dsp:spPr>
        <a:xfrm>
          <a:off x="1034414" y="1123950"/>
          <a:ext cx="3103245" cy="561975"/>
        </a:xfrm>
        <a:prstGeom prst="trapezoid">
          <a:avLst>
            <a:gd name="adj" fmla="val 9203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cs-CZ" sz="1300" kern="1200" dirty="0">
              <a:solidFill>
                <a:srgbClr val="FF0000"/>
              </a:solidFill>
            </a:rPr>
            <a:t>NAŘÍZENÍ VLÁDY</a:t>
          </a:r>
          <a:endParaRPr lang="en-US" sz="1300" kern="1200" dirty="0">
            <a:solidFill>
              <a:srgbClr val="FF0000"/>
            </a:solidFill>
          </a:endParaRPr>
        </a:p>
      </dsp:txBody>
      <dsp:txXfrm>
        <a:off x="1577482" y="1123950"/>
        <a:ext cx="2017109" cy="561975"/>
      </dsp:txXfrm>
    </dsp:sp>
    <dsp:sp modelId="{1333D817-D384-4EDA-AE29-BEC5B59BF5F8}">
      <dsp:nvSpPr>
        <dsp:cNvPr id="0" name=""/>
        <dsp:cNvSpPr/>
      </dsp:nvSpPr>
      <dsp:spPr>
        <a:xfrm>
          <a:off x="517207" y="1685925"/>
          <a:ext cx="4137660" cy="561975"/>
        </a:xfrm>
        <a:prstGeom prst="trapezoid">
          <a:avLst>
            <a:gd name="adj" fmla="val 9203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cs-CZ" sz="1300" kern="1200" dirty="0">
              <a:solidFill>
                <a:srgbClr val="FF0000"/>
              </a:solidFill>
            </a:rPr>
            <a:t>VYHLÁŠKY MINISTERSTEV</a:t>
          </a:r>
          <a:endParaRPr lang="en-US" sz="1300" kern="1200" dirty="0">
            <a:solidFill>
              <a:srgbClr val="FF0000"/>
            </a:solidFill>
          </a:endParaRPr>
        </a:p>
      </dsp:txBody>
      <dsp:txXfrm>
        <a:off x="1241297" y="1685925"/>
        <a:ext cx="2689479" cy="561975"/>
      </dsp:txXfrm>
    </dsp:sp>
    <dsp:sp modelId="{A34D2FE0-516B-4AB3-9A41-1E9BF70714AD}">
      <dsp:nvSpPr>
        <dsp:cNvPr id="0" name=""/>
        <dsp:cNvSpPr/>
      </dsp:nvSpPr>
      <dsp:spPr>
        <a:xfrm>
          <a:off x="0" y="2247899"/>
          <a:ext cx="5172074" cy="561975"/>
        </a:xfrm>
        <a:prstGeom prst="trapezoid">
          <a:avLst>
            <a:gd name="adj" fmla="val 9203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cs-CZ" sz="1300" kern="1200" dirty="0">
              <a:solidFill>
                <a:srgbClr val="FF0000"/>
              </a:solidFill>
            </a:rPr>
            <a:t>OBECNĚ ZÁVAZNÉ VYHLÁŠKY/NAŘÍZENÍ OBCÍ A KRAJŮ</a:t>
          </a:r>
          <a:endParaRPr lang="en-US" sz="1300" kern="1200" dirty="0">
            <a:solidFill>
              <a:srgbClr val="FF0000"/>
            </a:solidFill>
          </a:endParaRPr>
        </a:p>
      </dsp:txBody>
      <dsp:txXfrm>
        <a:off x="905113" y="2247899"/>
        <a:ext cx="3361848" cy="5619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132</TotalTime>
  <Pages>5</Pages>
  <Words>1025</Words>
  <Characters>6051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18</cp:revision>
  <cp:lastPrinted>2020-01-04T17:40:00Z</cp:lastPrinted>
  <dcterms:created xsi:type="dcterms:W3CDTF">2022-02-17T09:54:00Z</dcterms:created>
  <dcterms:modified xsi:type="dcterms:W3CDTF">2022-10-04T08:34:00Z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