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68E" w:rsidRPr="00E1492D" w:rsidRDefault="008732A6">
      <w:pPr>
        <w:rPr>
          <w:rFonts w:asciiTheme="minorHAnsi" w:hAnsiTheme="minorHAnsi" w:cstheme="minorHAnsi"/>
          <w:sz w:val="22"/>
          <w:szCs w:val="22"/>
        </w:rPr>
      </w:pPr>
      <w:r w:rsidRPr="00E1492D">
        <w:rPr>
          <w:rFonts w:asciiTheme="minorHAnsi" w:hAnsiTheme="minorHAnsi" w:cstheme="minorHAnsi"/>
          <w:sz w:val="22"/>
          <w:szCs w:val="22"/>
        </w:rPr>
        <w:t>Ukázka tabulek pro systematickou rešerši</w:t>
      </w:r>
    </w:p>
    <w:p w:rsidR="008732A6" w:rsidRPr="00E1492D" w:rsidRDefault="008732A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828" w:type="dxa"/>
        <w:tblLook w:val="01E0" w:firstRow="1" w:lastRow="1" w:firstColumn="1" w:lastColumn="1" w:noHBand="0" w:noVBand="0"/>
      </w:tblPr>
      <w:tblGrid>
        <w:gridCol w:w="1548"/>
        <w:gridCol w:w="8280"/>
      </w:tblGrid>
      <w:tr w:rsidR="008732A6" w:rsidRPr="00E1492D" w:rsidTr="00447CCD">
        <w:trPr>
          <w:trHeight w:val="119"/>
        </w:trPr>
        <w:tc>
          <w:tcPr>
            <w:tcW w:w="1548" w:type="dxa"/>
          </w:tcPr>
          <w:p w:rsidR="008732A6" w:rsidRPr="00E1492D" w:rsidRDefault="008732A6" w:rsidP="00447CCD">
            <w:pPr>
              <w:spacing w:before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92D">
              <w:rPr>
                <w:rFonts w:asciiTheme="minorHAnsi" w:hAnsiTheme="minorHAnsi" w:cstheme="minorHAnsi"/>
                <w:sz w:val="22"/>
                <w:szCs w:val="22"/>
              </w:rPr>
              <w:t xml:space="preserve">Citace dle </w:t>
            </w:r>
            <w:proofErr w:type="gramStart"/>
            <w:r w:rsidRPr="00E1492D">
              <w:rPr>
                <w:rFonts w:asciiTheme="minorHAnsi" w:hAnsiTheme="minorHAnsi" w:cstheme="minorHAnsi"/>
                <w:sz w:val="22"/>
                <w:szCs w:val="22"/>
              </w:rPr>
              <w:t>APA</w:t>
            </w:r>
            <w:proofErr w:type="gramEnd"/>
          </w:p>
        </w:tc>
        <w:tc>
          <w:tcPr>
            <w:tcW w:w="8280" w:type="dxa"/>
          </w:tcPr>
          <w:p w:rsidR="008732A6" w:rsidRPr="00E1492D" w:rsidRDefault="008732A6" w:rsidP="00447CCD">
            <w:pPr>
              <w:spacing w:before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92D">
              <w:rPr>
                <w:rFonts w:asciiTheme="minorHAnsi" w:hAnsiTheme="minorHAnsi" w:cstheme="minorHAnsi"/>
                <w:sz w:val="22"/>
                <w:szCs w:val="22"/>
              </w:rPr>
              <w:t xml:space="preserve">Pavelková, I. (2015). Žákovská nemotivovanost. In </w:t>
            </w:r>
            <w:r w:rsidRPr="00E1492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Pedagogický výzkum: reflexe společenských potřeba a očekávání? Sborník příspěvků z 13. konference ČAPV </w:t>
            </w:r>
            <w:r w:rsidRPr="00E1492D">
              <w:rPr>
                <w:rFonts w:asciiTheme="minorHAnsi" w:hAnsiTheme="minorHAnsi" w:cstheme="minorHAnsi"/>
                <w:sz w:val="22"/>
                <w:szCs w:val="22"/>
              </w:rPr>
              <w:t>(s. 217-221)</w:t>
            </w:r>
            <w:r w:rsidRPr="00E1492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</w:t>
            </w:r>
            <w:r w:rsidRPr="00E1492D">
              <w:rPr>
                <w:rFonts w:asciiTheme="minorHAnsi" w:hAnsiTheme="minorHAnsi" w:cstheme="minorHAnsi"/>
                <w:sz w:val="22"/>
                <w:szCs w:val="22"/>
              </w:rPr>
              <w:t>Olomouc: UP.</w:t>
            </w:r>
          </w:p>
        </w:tc>
      </w:tr>
      <w:tr w:rsidR="008732A6" w:rsidRPr="00E1492D" w:rsidTr="00447CCD">
        <w:tc>
          <w:tcPr>
            <w:tcW w:w="1548" w:type="dxa"/>
          </w:tcPr>
          <w:p w:rsidR="008732A6" w:rsidRPr="00E1492D" w:rsidRDefault="008732A6" w:rsidP="00447CCD">
            <w:pPr>
              <w:spacing w:before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92D">
              <w:rPr>
                <w:rFonts w:asciiTheme="minorHAnsi" w:hAnsiTheme="minorHAnsi" w:cstheme="minorHAnsi"/>
                <w:sz w:val="22"/>
                <w:szCs w:val="22"/>
              </w:rPr>
              <w:t xml:space="preserve">Cíl </w:t>
            </w:r>
          </w:p>
          <w:p w:rsidR="008732A6" w:rsidRPr="00E1492D" w:rsidRDefault="008732A6" w:rsidP="00447CCD">
            <w:pPr>
              <w:spacing w:before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92D">
              <w:rPr>
                <w:rFonts w:asciiTheme="minorHAnsi" w:hAnsiTheme="minorHAnsi" w:cstheme="minorHAnsi"/>
                <w:sz w:val="22"/>
                <w:szCs w:val="22"/>
              </w:rPr>
              <w:t>výzkumu</w:t>
            </w:r>
          </w:p>
        </w:tc>
        <w:tc>
          <w:tcPr>
            <w:tcW w:w="8280" w:type="dxa"/>
          </w:tcPr>
          <w:p w:rsidR="008732A6" w:rsidRPr="00E1492D" w:rsidRDefault="008732A6" w:rsidP="00447CCD">
            <w:pPr>
              <w:spacing w:before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92D">
              <w:rPr>
                <w:rFonts w:asciiTheme="minorHAnsi" w:hAnsiTheme="minorHAnsi" w:cstheme="minorHAnsi"/>
                <w:sz w:val="22"/>
                <w:szCs w:val="22"/>
              </w:rPr>
              <w:t>Zmapovat četnost a závažnost základních příčin žákovské nemotivovanosti.</w:t>
            </w:r>
          </w:p>
        </w:tc>
      </w:tr>
      <w:tr w:rsidR="008732A6" w:rsidRPr="00E1492D" w:rsidTr="00447CCD">
        <w:tc>
          <w:tcPr>
            <w:tcW w:w="1548" w:type="dxa"/>
          </w:tcPr>
          <w:p w:rsidR="008732A6" w:rsidRPr="00E1492D" w:rsidRDefault="008732A6" w:rsidP="00447CCD">
            <w:pPr>
              <w:spacing w:before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92D">
              <w:rPr>
                <w:rFonts w:asciiTheme="minorHAnsi" w:hAnsiTheme="minorHAnsi" w:cstheme="minorHAnsi"/>
                <w:sz w:val="22"/>
                <w:szCs w:val="22"/>
              </w:rPr>
              <w:t>Výzkumný vzorek (velikost, typ výběru)</w:t>
            </w:r>
          </w:p>
        </w:tc>
        <w:tc>
          <w:tcPr>
            <w:tcW w:w="8280" w:type="dxa"/>
          </w:tcPr>
          <w:p w:rsidR="008732A6" w:rsidRPr="00E1492D" w:rsidRDefault="008732A6" w:rsidP="00447CCD">
            <w:pPr>
              <w:spacing w:before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92D">
              <w:rPr>
                <w:rFonts w:asciiTheme="minorHAnsi" w:hAnsiTheme="minorHAnsi" w:cstheme="minorHAnsi"/>
                <w:sz w:val="22"/>
                <w:szCs w:val="22"/>
              </w:rPr>
              <w:t>236 učitelů, 428 žáků (z toho 279 žáků z osmých a devátých tříd ZŠ a 149 studentů z tercií a kvart osmiletých gymnázií</w:t>
            </w:r>
            <w:r w:rsidR="001710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732A6" w:rsidRPr="00E1492D" w:rsidRDefault="008732A6" w:rsidP="00447CCD">
            <w:pPr>
              <w:spacing w:before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92D">
              <w:rPr>
                <w:rFonts w:asciiTheme="minorHAnsi" w:hAnsiTheme="minorHAnsi" w:cstheme="minorHAnsi"/>
                <w:sz w:val="22"/>
                <w:szCs w:val="22"/>
              </w:rPr>
              <w:t>Dostupný vzorek.</w:t>
            </w:r>
          </w:p>
        </w:tc>
      </w:tr>
      <w:tr w:rsidR="008732A6" w:rsidRPr="00E1492D" w:rsidTr="00447CCD">
        <w:tc>
          <w:tcPr>
            <w:tcW w:w="1548" w:type="dxa"/>
          </w:tcPr>
          <w:p w:rsidR="008732A6" w:rsidRPr="00E1492D" w:rsidRDefault="008732A6" w:rsidP="00447CCD">
            <w:pPr>
              <w:spacing w:before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92D">
              <w:rPr>
                <w:rFonts w:asciiTheme="minorHAnsi" w:hAnsiTheme="minorHAnsi" w:cstheme="minorHAnsi"/>
                <w:sz w:val="22"/>
                <w:szCs w:val="22"/>
              </w:rPr>
              <w:t>Metody sběru dat, metody analýzy dat</w:t>
            </w:r>
          </w:p>
        </w:tc>
        <w:tc>
          <w:tcPr>
            <w:tcW w:w="8280" w:type="dxa"/>
          </w:tcPr>
          <w:p w:rsidR="008732A6" w:rsidRPr="00E1492D" w:rsidRDefault="008732A6" w:rsidP="00447CCD">
            <w:pPr>
              <w:spacing w:before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92D">
              <w:rPr>
                <w:rFonts w:asciiTheme="minorHAnsi" w:hAnsiTheme="minorHAnsi" w:cstheme="minorHAnsi"/>
                <w:sz w:val="22"/>
                <w:szCs w:val="22"/>
              </w:rPr>
              <w:t>Sestaven soubor pěti možných důvodů žákovské nemotivovanosti.</w:t>
            </w:r>
          </w:p>
          <w:p w:rsidR="008732A6" w:rsidRPr="00E1492D" w:rsidRDefault="008732A6" w:rsidP="00447CCD">
            <w:pPr>
              <w:spacing w:before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92D">
              <w:rPr>
                <w:rFonts w:asciiTheme="minorHAnsi" w:hAnsiTheme="minorHAnsi" w:cstheme="minorHAnsi"/>
                <w:sz w:val="22"/>
                <w:szCs w:val="22"/>
              </w:rPr>
              <w:t>Jak žáci, tak učitelé posuzovali na pětistupňové škále četnost výskytu a závažnost určitého typu nemotivovanosti z hlediska jejich dopadu na úspěch při učení. Respondenti měli možnost připojit i další příčiny nemotivovanosti.</w:t>
            </w:r>
          </w:p>
        </w:tc>
      </w:tr>
      <w:tr w:rsidR="008732A6" w:rsidRPr="00E1492D" w:rsidTr="00447CCD">
        <w:tc>
          <w:tcPr>
            <w:tcW w:w="1548" w:type="dxa"/>
          </w:tcPr>
          <w:p w:rsidR="008732A6" w:rsidRPr="00E1492D" w:rsidRDefault="008732A6" w:rsidP="00447CCD">
            <w:pPr>
              <w:spacing w:before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92D">
              <w:rPr>
                <w:rFonts w:asciiTheme="minorHAnsi" w:hAnsiTheme="minorHAnsi" w:cstheme="minorHAnsi"/>
                <w:sz w:val="22"/>
                <w:szCs w:val="22"/>
              </w:rPr>
              <w:t>Výsledky výzkumu</w:t>
            </w:r>
          </w:p>
        </w:tc>
        <w:tc>
          <w:tcPr>
            <w:tcW w:w="8280" w:type="dxa"/>
          </w:tcPr>
          <w:p w:rsidR="008732A6" w:rsidRPr="00171046" w:rsidRDefault="008732A6" w:rsidP="00171046">
            <w:pPr>
              <w:spacing w:before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1046">
              <w:rPr>
                <w:rFonts w:asciiTheme="minorHAnsi" w:hAnsiTheme="minorHAnsi" w:cstheme="minorHAnsi"/>
                <w:sz w:val="22"/>
                <w:szCs w:val="22"/>
              </w:rPr>
              <w:t xml:space="preserve">„…žáci považují za nejčastější důvod nemotivovanosti to, že je přitahují jiné činnosti. Na druhém a třetím místě se umístily důvody: „jsem líný(á)“, „učení je namáhavé“. …U důvodu „jsem líný(á)“ je velmi zajímavý nárůst u žáků gymnázií a u žáků 9. ročníků. U důvodu „mám pocit, že na to nemám“ t-testy </w:t>
            </w:r>
            <w:r w:rsidR="00171046" w:rsidRPr="00171046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71046">
              <w:rPr>
                <w:rFonts w:asciiTheme="minorHAnsi" w:hAnsiTheme="minorHAnsi" w:cstheme="minorHAnsi"/>
                <w:sz w:val="22"/>
                <w:szCs w:val="22"/>
              </w:rPr>
              <w:t xml:space="preserve">kázaly </w:t>
            </w:r>
            <w:r w:rsidR="00171046" w:rsidRPr="00171046">
              <w:rPr>
                <w:rFonts w:asciiTheme="minorHAnsi" w:hAnsiTheme="minorHAnsi" w:cstheme="minorHAnsi"/>
                <w:sz w:val="22"/>
                <w:szCs w:val="22"/>
              </w:rPr>
              <w:t xml:space="preserve">statisticky </w:t>
            </w:r>
            <w:r w:rsidRPr="00171046">
              <w:rPr>
                <w:rFonts w:asciiTheme="minorHAnsi" w:hAnsiTheme="minorHAnsi" w:cstheme="minorHAnsi"/>
                <w:sz w:val="22"/>
                <w:szCs w:val="22"/>
              </w:rPr>
              <w:t>vysoce významně vyšší četnost u žáků základních škol. …za nejčastější důvod nemotivovanosti považují i učitelé přitažlivost jiných činností“ (s. 218-219).</w:t>
            </w:r>
          </w:p>
        </w:tc>
      </w:tr>
      <w:tr w:rsidR="008732A6" w:rsidRPr="00E1492D" w:rsidTr="00447CCD">
        <w:tc>
          <w:tcPr>
            <w:tcW w:w="1548" w:type="dxa"/>
          </w:tcPr>
          <w:p w:rsidR="008732A6" w:rsidRPr="00E1492D" w:rsidRDefault="008732A6" w:rsidP="00447CCD">
            <w:pPr>
              <w:spacing w:before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92D">
              <w:rPr>
                <w:rFonts w:asciiTheme="minorHAnsi" w:hAnsiTheme="minorHAnsi" w:cstheme="minorHAnsi"/>
                <w:sz w:val="22"/>
                <w:szCs w:val="22"/>
              </w:rPr>
              <w:t>Moje</w:t>
            </w:r>
          </w:p>
          <w:p w:rsidR="008732A6" w:rsidRPr="00E1492D" w:rsidRDefault="008732A6" w:rsidP="00447CCD">
            <w:pPr>
              <w:spacing w:before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92D">
              <w:rPr>
                <w:rFonts w:asciiTheme="minorHAnsi" w:hAnsiTheme="minorHAnsi" w:cstheme="minorHAnsi"/>
                <w:sz w:val="22"/>
                <w:szCs w:val="22"/>
              </w:rPr>
              <w:t xml:space="preserve">poznámky </w:t>
            </w:r>
          </w:p>
          <w:p w:rsidR="008732A6" w:rsidRPr="00E1492D" w:rsidRDefault="008732A6" w:rsidP="0017104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280" w:type="dxa"/>
          </w:tcPr>
          <w:p w:rsidR="008732A6" w:rsidRPr="00E1492D" w:rsidRDefault="008732A6" w:rsidP="00447CCD">
            <w:pPr>
              <w:spacing w:before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92D">
              <w:rPr>
                <w:rFonts w:asciiTheme="minorHAnsi" w:hAnsiTheme="minorHAnsi" w:cstheme="minorHAnsi"/>
                <w:sz w:val="22"/>
                <w:szCs w:val="22"/>
              </w:rPr>
              <w:t>Důkladně zpracovaná teoretická východiska.</w:t>
            </w:r>
          </w:p>
          <w:p w:rsidR="008732A6" w:rsidRPr="00E1492D" w:rsidRDefault="008732A6" w:rsidP="00447CCD">
            <w:pPr>
              <w:spacing w:before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92D">
              <w:rPr>
                <w:rFonts w:asciiTheme="minorHAnsi" w:hAnsiTheme="minorHAnsi" w:cstheme="minorHAnsi"/>
                <w:sz w:val="22"/>
                <w:szCs w:val="22"/>
              </w:rPr>
              <w:t>Dobrá operacionalizace problému nemotivovanosti.</w:t>
            </w:r>
          </w:p>
          <w:p w:rsidR="008732A6" w:rsidRPr="00E1492D" w:rsidRDefault="008732A6" w:rsidP="00447CCD">
            <w:pPr>
              <w:spacing w:before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92D">
              <w:rPr>
                <w:rFonts w:asciiTheme="minorHAnsi" w:hAnsiTheme="minorHAnsi" w:cstheme="minorHAnsi"/>
                <w:sz w:val="22"/>
                <w:szCs w:val="22"/>
              </w:rPr>
              <w:t>Cíl výzkumu není v textu explicitně formulován.</w:t>
            </w:r>
          </w:p>
          <w:p w:rsidR="008732A6" w:rsidRPr="00E1492D" w:rsidRDefault="008732A6" w:rsidP="00447CCD">
            <w:pPr>
              <w:spacing w:before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92D">
              <w:rPr>
                <w:rFonts w:asciiTheme="minorHAnsi" w:hAnsiTheme="minorHAnsi" w:cstheme="minorHAnsi"/>
                <w:sz w:val="22"/>
                <w:szCs w:val="22"/>
              </w:rPr>
              <w:t>Slušný výzkumný vzorek.</w:t>
            </w:r>
          </w:p>
          <w:p w:rsidR="008732A6" w:rsidRPr="00E1492D" w:rsidRDefault="008732A6" w:rsidP="00447CCD">
            <w:pPr>
              <w:spacing w:before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92D">
              <w:rPr>
                <w:rFonts w:asciiTheme="minorHAnsi" w:hAnsiTheme="minorHAnsi" w:cstheme="minorHAnsi"/>
                <w:sz w:val="22"/>
                <w:szCs w:val="22"/>
              </w:rPr>
              <w:t xml:space="preserve">Jednoduchá, smysluplná </w:t>
            </w:r>
            <w:bookmarkStart w:id="0" w:name="_GoBack"/>
            <w:bookmarkEnd w:id="0"/>
            <w:r w:rsidRPr="00171046">
              <w:rPr>
                <w:rFonts w:asciiTheme="minorHAnsi" w:hAnsiTheme="minorHAnsi" w:cstheme="minorHAnsi"/>
                <w:sz w:val="22"/>
                <w:szCs w:val="22"/>
              </w:rPr>
              <w:t>statistika.</w:t>
            </w:r>
          </w:p>
        </w:tc>
      </w:tr>
    </w:tbl>
    <w:p w:rsidR="008732A6" w:rsidRPr="00E1492D" w:rsidRDefault="008732A6">
      <w:pPr>
        <w:rPr>
          <w:rFonts w:asciiTheme="minorHAnsi" w:hAnsiTheme="minorHAnsi" w:cstheme="minorHAnsi"/>
          <w:sz w:val="22"/>
          <w:szCs w:val="22"/>
        </w:rPr>
      </w:pPr>
    </w:p>
    <w:sectPr w:rsidR="008732A6" w:rsidRPr="00E14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A6"/>
    <w:rsid w:val="00171046"/>
    <w:rsid w:val="0070068E"/>
    <w:rsid w:val="008732A6"/>
    <w:rsid w:val="00E1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6EFA"/>
  <w15:chartTrackingRefBased/>
  <w15:docId w15:val="{62E28903-C0B9-4903-9D25-A77C6D93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3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732A6"/>
    <w:pPr>
      <w:tabs>
        <w:tab w:val="left" w:pos="340"/>
      </w:tabs>
      <w:spacing w:before="280" w:after="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Vlckova</dc:creator>
  <cp:keywords/>
  <dc:description/>
  <cp:lastModifiedBy>Vlckova</cp:lastModifiedBy>
  <cp:revision>3</cp:revision>
  <dcterms:created xsi:type="dcterms:W3CDTF">2017-04-27T18:04:00Z</dcterms:created>
  <dcterms:modified xsi:type="dcterms:W3CDTF">2017-09-07T13:10:00Z</dcterms:modified>
</cp:coreProperties>
</file>