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C1EA" w14:textId="29367BF7" w:rsidR="001F2E76" w:rsidRPr="001F2E76" w:rsidRDefault="001F2E76" w:rsidP="001F2E76">
      <w:pPr>
        <w:pStyle w:val="Nadpis2"/>
        <w:spacing w:before="0" w:after="0"/>
        <w:jc w:val="center"/>
      </w:pPr>
      <w:r w:rsidRPr="001F2E76">
        <w:t xml:space="preserve">Příprava na </w:t>
      </w:r>
      <w:r w:rsidR="002C7678">
        <w:t>1</w:t>
      </w:r>
      <w:r w:rsidRPr="001F2E76">
        <w:t>. seminář</w:t>
      </w:r>
    </w:p>
    <w:p w14:paraId="47BA1D47" w14:textId="674EC00B" w:rsidR="00D15223" w:rsidRDefault="002C7678" w:rsidP="001F2E76">
      <w:pPr>
        <w:pStyle w:val="Nadpis2"/>
        <w:spacing w:before="0" w:after="0"/>
        <w:jc w:val="center"/>
      </w:pPr>
      <w:r>
        <w:t>YOVp01 Základy práva pro pedagogy MŠ</w:t>
      </w:r>
    </w:p>
    <w:p w14:paraId="4A01FC84" w14:textId="77777777" w:rsidR="001F2E76" w:rsidRDefault="001F2E76" w:rsidP="001F2E76">
      <w:pPr>
        <w:rPr>
          <w:lang w:eastAsia="ar-SA"/>
        </w:rPr>
      </w:pPr>
    </w:p>
    <w:p w14:paraId="494137FB" w14:textId="76FCB832" w:rsidR="001F2E76" w:rsidRDefault="002C7678" w:rsidP="001F2E76">
      <w:pPr>
        <w:pStyle w:val="Nadpis3"/>
        <w:rPr>
          <w:lang w:eastAsia="ar-SA"/>
        </w:rPr>
      </w:pPr>
      <w:r w:rsidRPr="002C7678">
        <w:rPr>
          <w:lang w:eastAsia="ar-SA"/>
        </w:rPr>
        <w:t xml:space="preserve">Úvod do práva. </w:t>
      </w:r>
      <w:r w:rsidR="00706770" w:rsidRPr="002C7678">
        <w:rPr>
          <w:lang w:eastAsia="ar-SA"/>
        </w:rPr>
        <w:t>Právo a morálka.</w:t>
      </w:r>
      <w:r w:rsidR="00706770">
        <w:rPr>
          <w:lang w:eastAsia="ar-SA"/>
        </w:rPr>
        <w:t xml:space="preserve"> </w:t>
      </w:r>
      <w:r w:rsidRPr="002C7678">
        <w:rPr>
          <w:lang w:eastAsia="ar-SA"/>
        </w:rPr>
        <w:t>Základní pojmy z teorie práva</w:t>
      </w:r>
      <w:r w:rsidR="00706770">
        <w:rPr>
          <w:lang w:eastAsia="ar-SA"/>
        </w:rPr>
        <w:t xml:space="preserve"> (právní norma; právo objektivní, subjektivní; právo hmotné a procesní).</w:t>
      </w:r>
      <w:r w:rsidRPr="002C7678">
        <w:rPr>
          <w:lang w:eastAsia="ar-SA"/>
        </w:rPr>
        <w:t xml:space="preserve"> </w:t>
      </w:r>
    </w:p>
    <w:p w14:paraId="660D84D4" w14:textId="77777777" w:rsidR="001F2E76" w:rsidRPr="001F2E76" w:rsidRDefault="001F2E76" w:rsidP="001F2E76">
      <w:pPr>
        <w:rPr>
          <w:lang w:eastAsia="ar-SA"/>
        </w:rPr>
      </w:pPr>
    </w:p>
    <w:p w14:paraId="2FADA164" w14:textId="77777777" w:rsidR="001F2E76" w:rsidRDefault="00155A31" w:rsidP="001F2E76">
      <w:pPr>
        <w:pStyle w:val="Nadpis4"/>
        <w:rPr>
          <w:lang w:eastAsia="ar-SA"/>
        </w:rPr>
      </w:pPr>
      <w:r>
        <w:rPr>
          <w:lang w:eastAsia="ar-SA"/>
        </w:rPr>
        <w:t>Kontrolní t</w:t>
      </w:r>
      <w:r w:rsidR="001F2E76">
        <w:rPr>
          <w:lang w:eastAsia="ar-SA"/>
        </w:rPr>
        <w:t>eoretické otázky k 1. semináři</w:t>
      </w:r>
    </w:p>
    <w:p w14:paraId="33155424" w14:textId="77777777" w:rsidR="001F2E76" w:rsidRDefault="001F2E76" w:rsidP="001F2E76">
      <w:pPr>
        <w:pStyle w:val="Odstavecseseznamem"/>
        <w:numPr>
          <w:ilvl w:val="0"/>
          <w:numId w:val="41"/>
        </w:numPr>
        <w:rPr>
          <w:lang w:eastAsia="ar-SA"/>
        </w:rPr>
      </w:pPr>
      <w:r>
        <w:rPr>
          <w:lang w:eastAsia="ar-SA"/>
        </w:rPr>
        <w:t xml:space="preserve">Vymezte svými slovy pojmy právo, spravedlnost a morálka. </w:t>
      </w:r>
    </w:p>
    <w:p w14:paraId="5449C89C" w14:textId="77777777" w:rsidR="001F2E76" w:rsidRDefault="001F2E76" w:rsidP="001F2E76">
      <w:pPr>
        <w:pStyle w:val="Odstavecseseznamem"/>
        <w:numPr>
          <w:ilvl w:val="0"/>
          <w:numId w:val="41"/>
        </w:numPr>
        <w:rPr>
          <w:lang w:eastAsia="ar-SA"/>
        </w:rPr>
      </w:pPr>
      <w:r>
        <w:rPr>
          <w:lang w:eastAsia="ar-SA"/>
        </w:rPr>
        <w:t xml:space="preserve">Zkuste charakterizovat vztah mezi právem a morálkou. </w:t>
      </w:r>
    </w:p>
    <w:p w14:paraId="4F50A2DB" w14:textId="77777777" w:rsidR="002C7678" w:rsidRDefault="001F2E76" w:rsidP="002C7678">
      <w:pPr>
        <w:pStyle w:val="Odstavecseseznamem"/>
        <w:numPr>
          <w:ilvl w:val="0"/>
          <w:numId w:val="41"/>
        </w:numPr>
        <w:jc w:val="both"/>
        <w:rPr>
          <w:lang w:eastAsia="ar-SA"/>
        </w:rPr>
      </w:pPr>
      <w:r>
        <w:rPr>
          <w:lang w:eastAsia="ar-SA"/>
        </w:rPr>
        <w:t>Jaký je rozdíl mezi právní normou a jinými normami, například morálními či náboženskými?</w:t>
      </w:r>
    </w:p>
    <w:p w14:paraId="423E719A" w14:textId="73E9117B" w:rsidR="00155A31" w:rsidRDefault="00155A31" w:rsidP="002C7678">
      <w:pPr>
        <w:pStyle w:val="Odstavecseseznamem"/>
        <w:numPr>
          <w:ilvl w:val="0"/>
          <w:numId w:val="41"/>
        </w:numPr>
        <w:jc w:val="both"/>
        <w:rPr>
          <w:lang w:eastAsia="ar-SA"/>
        </w:rPr>
      </w:pPr>
      <w:r>
        <w:rPr>
          <w:lang w:eastAsia="ar-SA"/>
        </w:rPr>
        <w:t xml:space="preserve">Uveďte z každodenního života dva příklady zákazu, příkazu a dovolení. </w:t>
      </w:r>
    </w:p>
    <w:p w14:paraId="7098ED98" w14:textId="77777777" w:rsidR="001F2E76" w:rsidRDefault="001F2E76" w:rsidP="002C7678">
      <w:pPr>
        <w:pStyle w:val="Odstavecseseznamem"/>
        <w:numPr>
          <w:ilvl w:val="0"/>
          <w:numId w:val="41"/>
        </w:numPr>
        <w:rPr>
          <w:lang w:eastAsia="ar-SA"/>
        </w:rPr>
      </w:pPr>
      <w:r>
        <w:rPr>
          <w:lang w:eastAsia="ar-SA"/>
        </w:rPr>
        <w:t xml:space="preserve">Co rozumíte pod pojmem subjektivní a objektivní právo? </w:t>
      </w:r>
    </w:p>
    <w:p w14:paraId="35DFD974" w14:textId="77777777" w:rsidR="001F2E76" w:rsidRDefault="001F2E76" w:rsidP="002C7678">
      <w:pPr>
        <w:pStyle w:val="Odstavecseseznamem"/>
        <w:numPr>
          <w:ilvl w:val="0"/>
          <w:numId w:val="41"/>
        </w:numPr>
        <w:jc w:val="both"/>
        <w:rPr>
          <w:lang w:eastAsia="ar-SA"/>
        </w:rPr>
      </w:pPr>
      <w:r>
        <w:rPr>
          <w:lang w:eastAsia="ar-SA"/>
        </w:rPr>
        <w:t xml:space="preserve">Charakterizujte hmotné a procesní právo. Pro každou kategorii uveďte dva příklady zákonů, které obsahují typicky hmotněprávní normy a které obsahují typicky procesní normy. </w:t>
      </w:r>
    </w:p>
    <w:p w14:paraId="67A60D15" w14:textId="77777777" w:rsidR="001F2E76" w:rsidRDefault="001F2E76" w:rsidP="002C7678">
      <w:pPr>
        <w:pStyle w:val="Odstavecseseznamem"/>
        <w:numPr>
          <w:ilvl w:val="0"/>
          <w:numId w:val="41"/>
        </w:numPr>
        <w:jc w:val="both"/>
        <w:rPr>
          <w:lang w:eastAsia="ar-SA"/>
        </w:rPr>
      </w:pPr>
      <w:r>
        <w:rPr>
          <w:lang w:eastAsia="ar-SA"/>
        </w:rPr>
        <w:t xml:space="preserve">Vymezte znaky a popište rozdíl mezi soukromým a veřejným právem. </w:t>
      </w:r>
    </w:p>
    <w:p w14:paraId="57666A3D" w14:textId="77777777" w:rsidR="00155A31" w:rsidRDefault="00155A31" w:rsidP="002C7678">
      <w:pPr>
        <w:pStyle w:val="Odstavecseseznamem"/>
        <w:numPr>
          <w:ilvl w:val="0"/>
          <w:numId w:val="41"/>
        </w:numPr>
        <w:jc w:val="both"/>
        <w:rPr>
          <w:lang w:eastAsia="ar-SA"/>
        </w:rPr>
      </w:pPr>
      <w:r>
        <w:rPr>
          <w:lang w:eastAsia="ar-SA"/>
        </w:rPr>
        <w:t>Co rozumíte pod pojmem právní norma?</w:t>
      </w:r>
    </w:p>
    <w:p w14:paraId="4773FFEC" w14:textId="77777777" w:rsidR="00155A31" w:rsidRDefault="00155A31" w:rsidP="00155A31">
      <w:pPr>
        <w:pStyle w:val="Odstavecseseznamem"/>
        <w:numPr>
          <w:ilvl w:val="0"/>
          <w:numId w:val="0"/>
        </w:numPr>
        <w:ind w:left="720"/>
        <w:jc w:val="both"/>
        <w:rPr>
          <w:lang w:eastAsia="ar-SA"/>
        </w:rPr>
      </w:pPr>
    </w:p>
    <w:p w14:paraId="482DCDE9" w14:textId="77777777" w:rsidR="00155A31" w:rsidRDefault="00155A31" w:rsidP="00155A31">
      <w:pPr>
        <w:pStyle w:val="Nadpis3"/>
        <w:rPr>
          <w:lang w:eastAsia="ar-SA"/>
        </w:rPr>
      </w:pPr>
      <w:r>
        <w:rPr>
          <w:lang w:eastAsia="ar-SA"/>
        </w:rPr>
        <w:t>Praktické příklady</w:t>
      </w:r>
    </w:p>
    <w:p w14:paraId="204140EF" w14:textId="77777777" w:rsidR="002B4778" w:rsidRPr="00CF304A" w:rsidRDefault="002B4778" w:rsidP="002B4778">
      <w:pPr>
        <w:pStyle w:val="Nadpis4"/>
      </w:pPr>
      <w:r>
        <w:t>Příklad 1</w:t>
      </w:r>
    </w:p>
    <w:p w14:paraId="0264C9C6" w14:textId="4D5A35B5" w:rsidR="002B4778" w:rsidRDefault="002B4778" w:rsidP="002B4778">
      <w:pPr>
        <w:rPr>
          <w:lang w:eastAsia="ar-SA"/>
        </w:rPr>
      </w:pPr>
      <w:r>
        <w:rPr>
          <w:lang w:eastAsia="ar-SA"/>
        </w:rPr>
        <w:t xml:space="preserve">Jedná se o normu, která něco </w:t>
      </w:r>
      <w:r w:rsidRPr="007B1AD0">
        <w:rPr>
          <w:color w:val="FF0000"/>
          <w:lang w:eastAsia="ar-SA"/>
        </w:rPr>
        <w:t>zakazuje</w:t>
      </w:r>
      <w:r>
        <w:rPr>
          <w:lang w:eastAsia="ar-SA"/>
        </w:rPr>
        <w:t xml:space="preserve">, </w:t>
      </w:r>
      <w:r w:rsidRPr="007B1AD0">
        <w:rPr>
          <w:color w:val="FF0000"/>
          <w:lang w:eastAsia="ar-SA"/>
        </w:rPr>
        <w:t>přikazuje</w:t>
      </w:r>
      <w:r>
        <w:rPr>
          <w:lang w:eastAsia="ar-SA"/>
        </w:rPr>
        <w:t xml:space="preserve">, nebo </w:t>
      </w:r>
      <w:r w:rsidRPr="007B1AD0">
        <w:rPr>
          <w:color w:val="FF0000"/>
          <w:lang w:eastAsia="ar-SA"/>
        </w:rPr>
        <w:t>dovoluje</w:t>
      </w:r>
      <w:r>
        <w:rPr>
          <w:lang w:eastAsia="ar-SA"/>
        </w:rPr>
        <w:t>?</w:t>
      </w:r>
      <w:r w:rsidR="007B1AD0">
        <w:rPr>
          <w:lang w:eastAsia="ar-SA"/>
        </w:rPr>
        <w:t xml:space="preserve"> Všechny normy pochází z</w:t>
      </w:r>
      <w:r w:rsidR="00BD6C86">
        <w:rPr>
          <w:lang w:eastAsia="ar-SA"/>
        </w:rPr>
        <w:t xml:space="preserve"> právních předpisů vztahující se k mateřských školám a pedagogům. </w:t>
      </w:r>
    </w:p>
    <w:p w14:paraId="4EB1EBC1" w14:textId="75A7DCF2" w:rsidR="00BA27B9" w:rsidRPr="00BA27B9" w:rsidRDefault="00BA27B9" w:rsidP="007B1AD0">
      <w:pPr>
        <w:pStyle w:val="Odstavecseseznamem"/>
        <w:numPr>
          <w:ilvl w:val="0"/>
          <w:numId w:val="47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>
        <w:rPr>
          <w:rFonts w:cs="Arial"/>
          <w:i/>
          <w:iCs/>
          <w:color w:val="000000"/>
          <w:szCs w:val="20"/>
        </w:rPr>
        <w:t>„</w:t>
      </w:r>
      <w:r w:rsidRPr="00BA27B9">
        <w:rPr>
          <w:rFonts w:cs="Arial"/>
          <w:i/>
          <w:iCs/>
          <w:color w:val="000000"/>
          <w:szCs w:val="20"/>
        </w:rPr>
        <w:t>Zápis k předškolnímu vzdělávání od následujícího školního roku se koná v období od 2. května do 16. května</w:t>
      </w:r>
      <w:r>
        <w:rPr>
          <w:rFonts w:cs="Arial"/>
          <w:i/>
          <w:iCs/>
          <w:color w:val="000000"/>
          <w:szCs w:val="20"/>
        </w:rPr>
        <w:t xml:space="preserve">.“ </w:t>
      </w:r>
      <w:r>
        <w:rPr>
          <w:rFonts w:cs="Arial"/>
          <w:color w:val="000000"/>
          <w:szCs w:val="20"/>
        </w:rPr>
        <w:t>(§ 34 odst. 2 školského zákona)</w:t>
      </w:r>
    </w:p>
    <w:p w14:paraId="271CC72F" w14:textId="52A67F54" w:rsidR="00BA27B9" w:rsidRPr="00BA27B9" w:rsidRDefault="00BA27B9" w:rsidP="007B1AD0">
      <w:pPr>
        <w:pStyle w:val="Odstavecseseznamem"/>
        <w:numPr>
          <w:ilvl w:val="0"/>
          <w:numId w:val="47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BA27B9">
        <w:rPr>
          <w:rFonts w:cs="Arial"/>
          <w:i/>
          <w:iCs/>
          <w:color w:val="000000"/>
          <w:szCs w:val="20"/>
        </w:rPr>
        <w:t>„Dítě může být přijato k předškolnímu vzdělávání i v průběhu školního roku.“</w:t>
      </w:r>
      <w:r>
        <w:rPr>
          <w:rFonts w:cs="Arial"/>
          <w:color w:val="000000"/>
          <w:szCs w:val="20"/>
        </w:rPr>
        <w:t xml:space="preserve"> (§ 34 odst. 7 školského zákona)</w:t>
      </w:r>
    </w:p>
    <w:p w14:paraId="586F9F1E" w14:textId="02F25197" w:rsidR="00BA27B9" w:rsidRPr="00BA27B9" w:rsidRDefault="00BA27B9" w:rsidP="007B1AD0">
      <w:pPr>
        <w:pStyle w:val="Odstavecseseznamem"/>
        <w:numPr>
          <w:ilvl w:val="0"/>
          <w:numId w:val="47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BA27B9">
        <w:rPr>
          <w:rFonts w:cs="Arial"/>
          <w:i/>
          <w:iCs/>
          <w:color w:val="000000"/>
          <w:szCs w:val="20"/>
        </w:rPr>
        <w:t>„Zázemí lesní mateřské školy nesmí být stavbou.“</w:t>
      </w:r>
      <w:r>
        <w:rPr>
          <w:rFonts w:cs="Arial"/>
          <w:color w:val="000000"/>
          <w:szCs w:val="20"/>
        </w:rPr>
        <w:t xml:space="preserve"> (§ 34 odst. 9 školského zákona)</w:t>
      </w:r>
    </w:p>
    <w:p w14:paraId="2530C8AD" w14:textId="0F1A9F16" w:rsidR="00BA27B9" w:rsidRPr="00BA27B9" w:rsidRDefault="00BA27B9" w:rsidP="007B1AD0">
      <w:pPr>
        <w:pStyle w:val="Odstavecseseznamem"/>
        <w:numPr>
          <w:ilvl w:val="0"/>
          <w:numId w:val="47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BA27B9">
        <w:rPr>
          <w:rFonts w:cs="Arial"/>
          <w:i/>
          <w:iCs/>
          <w:color w:val="000000"/>
          <w:szCs w:val="20"/>
        </w:rPr>
        <w:t>„Zákonný zástupce dítěte je povinen přihlásit dítě k zápisu k předškolnímu vzdělávání v kalendářním roce, ve kterém začíná povinnost předškolního vzdělávání dítěte.“ </w:t>
      </w:r>
      <w:r>
        <w:rPr>
          <w:rFonts w:cs="Arial"/>
          <w:color w:val="000000"/>
          <w:sz w:val="22"/>
        </w:rPr>
        <w:t>(</w:t>
      </w:r>
      <w:r w:rsidRPr="00BA27B9">
        <w:rPr>
          <w:rFonts w:cs="Arial"/>
          <w:color w:val="000000"/>
          <w:szCs w:val="20"/>
        </w:rPr>
        <w:t>§ 34a odst. 2 školského zákona)</w:t>
      </w:r>
    </w:p>
    <w:p w14:paraId="0B55DA99" w14:textId="10C6E753" w:rsidR="00BA27B9" w:rsidRPr="00BA27B9" w:rsidRDefault="00BA27B9" w:rsidP="007B1AD0">
      <w:pPr>
        <w:pStyle w:val="Odstavecseseznamem"/>
        <w:numPr>
          <w:ilvl w:val="0"/>
          <w:numId w:val="47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>
        <w:rPr>
          <w:rFonts w:cs="Arial"/>
          <w:i/>
          <w:iCs/>
          <w:color w:val="000000"/>
          <w:szCs w:val="20"/>
        </w:rPr>
        <w:t>„</w:t>
      </w:r>
      <w:r w:rsidRPr="00BA27B9">
        <w:rPr>
          <w:rFonts w:cs="Arial"/>
          <w:i/>
          <w:iCs/>
          <w:color w:val="000000"/>
          <w:szCs w:val="20"/>
        </w:rPr>
        <w:t>Ředitel mateřské školy je oprávněn požadovat doložení důvodů nepřítomnosti dítěte; zákonný zástupce je povinen doložit důvody nepřítomnosti dítěte nejpozději do 3 dnů ode dne výzvy.</w:t>
      </w:r>
      <w:r>
        <w:rPr>
          <w:rFonts w:cs="Arial"/>
          <w:i/>
          <w:iCs/>
          <w:color w:val="000000"/>
          <w:szCs w:val="20"/>
        </w:rPr>
        <w:t>“</w:t>
      </w:r>
      <w:r>
        <w:rPr>
          <w:rFonts w:cs="Arial"/>
          <w:color w:val="000000"/>
          <w:szCs w:val="20"/>
        </w:rPr>
        <w:t xml:space="preserve"> (§ 34a odst. 4 školského zákona)</w:t>
      </w:r>
    </w:p>
    <w:p w14:paraId="39A5094F" w14:textId="6C8001A8" w:rsidR="00BA27B9" w:rsidRPr="00BA27B9" w:rsidRDefault="00BA27B9" w:rsidP="007B1AD0">
      <w:pPr>
        <w:pStyle w:val="Odstavecseseznamem"/>
        <w:numPr>
          <w:ilvl w:val="0"/>
          <w:numId w:val="47"/>
        </w:numPr>
        <w:jc w:val="both"/>
        <w:rPr>
          <w:rFonts w:cs="Arial"/>
          <w:i/>
          <w:iCs/>
          <w:color w:val="000000"/>
          <w:szCs w:val="20"/>
          <w:shd w:val="clear" w:color="auto" w:fill="FFFFFF"/>
        </w:rPr>
      </w:pPr>
      <w:r w:rsidRPr="00BA27B9">
        <w:rPr>
          <w:rFonts w:cs="Arial"/>
          <w:i/>
          <w:iCs/>
          <w:color w:val="000000"/>
          <w:szCs w:val="20"/>
        </w:rPr>
        <w:t>„</w:t>
      </w:r>
      <w:r w:rsidRPr="00BA27B9">
        <w:rPr>
          <w:rFonts w:cs="Arial"/>
          <w:i/>
          <w:iCs/>
          <w:color w:val="000000"/>
          <w:szCs w:val="20"/>
          <w:shd w:val="clear" w:color="auto" w:fill="FFFFFF"/>
        </w:rPr>
        <w:t>Stravovací služby nad rámec § 4 (dále jen "jiné stravovací služby") poskytované strávníkům musí odpovídat zásadám zdravé výživy a prodávaný sortiment nesmí obsahovat alkoholické nápoje a tabákové výrobky.“</w:t>
      </w:r>
      <w:r>
        <w:rPr>
          <w:rFonts w:cs="Arial"/>
          <w:color w:val="000000"/>
          <w:szCs w:val="20"/>
          <w:shd w:val="clear" w:color="auto" w:fill="FFFFFF"/>
        </w:rPr>
        <w:t xml:space="preserve"> (§ 3 odst. 6 vyhlášky o školním stravování) </w:t>
      </w:r>
    </w:p>
    <w:p w14:paraId="6F9D6633" w14:textId="1E3745BF" w:rsidR="007B1AD0" w:rsidRPr="007B1AD0" w:rsidRDefault="00BD6C86" w:rsidP="007B1AD0">
      <w:pPr>
        <w:pStyle w:val="Odstavecseseznamem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="007B1AD0" w:rsidRPr="007B1AD0">
        <w:rPr>
          <w:rFonts w:cs="Arial"/>
          <w:i/>
          <w:color w:val="000000"/>
          <w:szCs w:val="20"/>
          <w:shd w:val="clear" w:color="auto" w:fill="FFFFFF"/>
        </w:rPr>
        <w:t>Pedagogičtí pracovníci mají po dobu výkonu své pedagogické činnosti povinnost dalšího vzdělávání, kterým si obnovují, udržují a doplňují kvalifikaci.</w:t>
      </w:r>
      <w:r>
        <w:rPr>
          <w:rFonts w:cs="Arial"/>
          <w:i/>
          <w:color w:val="000000"/>
          <w:szCs w:val="20"/>
          <w:shd w:val="clear" w:color="auto" w:fill="FFFFFF"/>
        </w:rPr>
        <w:t>“</w:t>
      </w:r>
      <w:r w:rsidR="007B1AD0">
        <w:rPr>
          <w:rFonts w:cs="Arial"/>
          <w:color w:val="000000"/>
          <w:szCs w:val="20"/>
          <w:shd w:val="clear" w:color="auto" w:fill="FFFFFF"/>
        </w:rPr>
        <w:t xml:space="preserve"> (§ 24 zákona o pedagogických pracovnících)</w:t>
      </w:r>
    </w:p>
    <w:p w14:paraId="6004B6C8" w14:textId="3F81A5E5" w:rsidR="007B1AD0" w:rsidRPr="007B1AD0" w:rsidRDefault="00BD6C86" w:rsidP="002B4778">
      <w:pPr>
        <w:pStyle w:val="Odstavecseseznamem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="007B1AD0" w:rsidRPr="007B1AD0">
        <w:rPr>
          <w:rFonts w:cs="Arial"/>
          <w:i/>
          <w:color w:val="000000"/>
          <w:szCs w:val="20"/>
          <w:shd w:val="clear" w:color="auto" w:fill="FFFFFF"/>
        </w:rPr>
        <w:t>Ve školách a školských zařízeních není povolena činnost politických stran a politických hnutí ani jejich propagace.</w:t>
      </w:r>
      <w:r>
        <w:rPr>
          <w:rFonts w:cs="Arial"/>
          <w:i/>
          <w:color w:val="000000"/>
          <w:szCs w:val="20"/>
          <w:shd w:val="clear" w:color="auto" w:fill="FFFFFF"/>
        </w:rPr>
        <w:t>“</w:t>
      </w:r>
      <w:r w:rsidR="007B1AD0" w:rsidRPr="007B1AD0">
        <w:rPr>
          <w:rFonts w:cs="Arial"/>
          <w:i/>
          <w:color w:val="000000"/>
          <w:szCs w:val="20"/>
          <w:shd w:val="clear" w:color="auto" w:fill="FFFFFF"/>
        </w:rPr>
        <w:t xml:space="preserve"> </w:t>
      </w:r>
      <w:r w:rsidR="007B1AD0" w:rsidRPr="007B1AD0">
        <w:rPr>
          <w:rFonts w:cs="Arial"/>
          <w:color w:val="000000"/>
          <w:szCs w:val="20"/>
          <w:shd w:val="clear" w:color="auto" w:fill="FFFFFF"/>
        </w:rPr>
        <w:t>(§ 32 školského zákona)</w:t>
      </w:r>
    </w:p>
    <w:p w14:paraId="014657A2" w14:textId="7DF61CB2" w:rsidR="007B1AD0" w:rsidRPr="00BD6C86" w:rsidRDefault="00BD6C86" w:rsidP="002B4778">
      <w:pPr>
        <w:pStyle w:val="Odstavecseseznamem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="007B1AD0" w:rsidRPr="007B1AD0">
        <w:rPr>
          <w:rFonts w:cs="Arial"/>
          <w:i/>
          <w:color w:val="000000"/>
          <w:szCs w:val="20"/>
          <w:shd w:val="clear" w:color="auto" w:fill="FFFFFF"/>
        </w:rPr>
        <w:t>Pedagogický pracovník je povinen být na pracovišti zaměstnavatele v době stanovené rozvrhem jeho přímé pedagogické činnosti, v době stanovené rozvrhem jeho dohledu nad dětmi a žáky</w:t>
      </w:r>
      <w:r w:rsidR="00163DC8">
        <w:rPr>
          <w:rFonts w:cs="Arial"/>
          <w:i/>
          <w:color w:val="000000"/>
          <w:szCs w:val="20"/>
          <w:shd w:val="clear" w:color="auto" w:fill="FFFFFF"/>
        </w:rPr>
        <w:t>, ….</w:t>
      </w:r>
      <w:r>
        <w:rPr>
          <w:rFonts w:cs="Arial"/>
          <w:i/>
          <w:color w:val="000000"/>
          <w:szCs w:val="20"/>
          <w:shd w:val="clear" w:color="auto" w:fill="FFFFFF"/>
        </w:rPr>
        <w:t>“</w:t>
      </w:r>
      <w:r w:rsidR="007B1AD0">
        <w:rPr>
          <w:rFonts w:cs="Arial"/>
          <w:i/>
          <w:color w:val="000000"/>
          <w:szCs w:val="20"/>
          <w:shd w:val="clear" w:color="auto" w:fill="FFFFFF"/>
        </w:rPr>
        <w:t xml:space="preserve"> </w:t>
      </w:r>
      <w:r w:rsidR="007B1AD0">
        <w:rPr>
          <w:rFonts w:cs="Arial"/>
          <w:color w:val="000000"/>
          <w:szCs w:val="20"/>
          <w:shd w:val="clear" w:color="auto" w:fill="FFFFFF"/>
        </w:rPr>
        <w:t>(§ 22a zákona o pedagogických pracovnících)</w:t>
      </w:r>
    </w:p>
    <w:p w14:paraId="0772770E" w14:textId="0BF51898" w:rsidR="00BD6C86" w:rsidRPr="007B1AD0" w:rsidRDefault="00BD6C86" w:rsidP="002B4778">
      <w:pPr>
        <w:pStyle w:val="Odstavecseseznamem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BD6C86">
        <w:rPr>
          <w:rFonts w:cs="Arial"/>
          <w:i/>
          <w:iCs/>
          <w:color w:val="000000"/>
          <w:szCs w:val="20"/>
          <w:shd w:val="clear" w:color="auto" w:fill="FFFFFF"/>
        </w:rPr>
        <w:t>„Mateřská škola může organizovat zotavovací pobyty dětí ve zdravotně příznivém prostředí bez přerušení vzdělávání, školní výlety a další akce související s výchovně vzdělávací činností školy.“</w:t>
      </w:r>
      <w:r>
        <w:rPr>
          <w:rFonts w:cs="Arial"/>
          <w:color w:val="000000"/>
          <w:szCs w:val="20"/>
          <w:shd w:val="clear" w:color="auto" w:fill="FFFFFF"/>
        </w:rPr>
        <w:t xml:space="preserve"> (§1a odst. 3 vyhlášky o předškolním vzdělávání)</w:t>
      </w:r>
    </w:p>
    <w:p w14:paraId="2A06F2B1" w14:textId="2AFFE1EC" w:rsidR="00BD6C86" w:rsidRDefault="00BD6C86" w:rsidP="00BD6C86">
      <w:pPr>
        <w:pStyle w:val="Nadpis4"/>
      </w:pPr>
      <w:r>
        <w:lastRenderedPageBreak/>
        <w:t>Příklad 2</w:t>
      </w:r>
    </w:p>
    <w:p w14:paraId="67993921" w14:textId="77777777" w:rsidR="00BD6C86" w:rsidRDefault="00BD6C86" w:rsidP="00BD6C86">
      <w:r>
        <w:t xml:space="preserve">Jedná se o normu </w:t>
      </w:r>
      <w:r w:rsidRPr="00163DC8">
        <w:rPr>
          <w:color w:val="FF0000"/>
        </w:rPr>
        <w:t>hmotněprávní</w:t>
      </w:r>
      <w:r>
        <w:t>, nebo</w:t>
      </w:r>
      <w:r w:rsidRPr="00163DC8">
        <w:rPr>
          <w:color w:val="FF0000"/>
        </w:rPr>
        <w:t xml:space="preserve"> procesněprávní</w:t>
      </w:r>
      <w:r>
        <w:t>?</w:t>
      </w:r>
    </w:p>
    <w:p w14:paraId="03557EFC" w14:textId="31DBFB52" w:rsidR="003A2BE3" w:rsidRPr="003A2BE3" w:rsidRDefault="003A2BE3" w:rsidP="003A2BE3">
      <w:pPr>
        <w:pStyle w:val="Odstavecseseznamem"/>
        <w:numPr>
          <w:ilvl w:val="0"/>
          <w:numId w:val="45"/>
        </w:numPr>
        <w:spacing w:before="0" w:after="0"/>
        <w:jc w:val="both"/>
      </w:pPr>
      <w:r w:rsidRPr="003A2BE3">
        <w:rPr>
          <w:rFonts w:eastAsia="Times New Roman" w:cs="Arial"/>
          <w:i/>
          <w:iCs/>
          <w:color w:val="000000"/>
          <w:szCs w:val="20"/>
        </w:rPr>
        <w:t>„Učitel mateřské školy získává odbornou kvalifikaci: a) vysokoškolským vzděláním získaným studiem v akreditovaném studijním programu v oblasti pedagogických věd zaměřené na přípravu učitelů mateřské školy, ….“</w:t>
      </w:r>
      <w:r>
        <w:rPr>
          <w:rFonts w:eastAsia="Times New Roman" w:cs="Arial"/>
          <w:color w:val="000000"/>
          <w:szCs w:val="20"/>
        </w:rPr>
        <w:t xml:space="preserve"> (§ 6 odst. 1 </w:t>
      </w:r>
      <w:r>
        <w:rPr>
          <w:rFonts w:cs="Arial"/>
          <w:color w:val="000000"/>
          <w:szCs w:val="20"/>
          <w:shd w:val="clear" w:color="auto" w:fill="FFFFFF"/>
        </w:rPr>
        <w:t>zákona o pedagogických pracovnících)</w:t>
      </w:r>
    </w:p>
    <w:p w14:paraId="44CF8887" w14:textId="1FA44E73" w:rsidR="003A2BE3" w:rsidRPr="003A2BE3" w:rsidRDefault="003A2BE3" w:rsidP="003A2BE3">
      <w:pPr>
        <w:pStyle w:val="l2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3A2BE3">
        <w:rPr>
          <w:rFonts w:ascii="Arial" w:hAnsi="Arial" w:cs="Arial"/>
          <w:i/>
          <w:iCs/>
          <w:color w:val="000000"/>
          <w:sz w:val="20"/>
          <w:szCs w:val="20"/>
        </w:rPr>
        <w:t>„Dítě v mateřské škole má právo denně odebrat: a) oběd, jedno předcházející a jedno navazující doplňkové jídlo, je-li vzděláváno ve třídě s celodenním provozem,…“</w:t>
      </w:r>
      <w:r>
        <w:rPr>
          <w:rFonts w:ascii="Arial" w:hAnsi="Arial" w:cs="Arial"/>
          <w:color w:val="000000"/>
          <w:sz w:val="20"/>
          <w:szCs w:val="20"/>
        </w:rPr>
        <w:t xml:space="preserve"> (§ 4 odst. 1 vyhlášky o školním stravování)</w:t>
      </w:r>
    </w:p>
    <w:p w14:paraId="3E581CAA" w14:textId="3435B4EC" w:rsidR="003A2BE3" w:rsidRDefault="003A2BE3" w:rsidP="003A2BE3">
      <w:pPr>
        <w:pStyle w:val="Odstavecseseznamem"/>
        <w:numPr>
          <w:ilvl w:val="0"/>
          <w:numId w:val="45"/>
        </w:numPr>
        <w:spacing w:before="0"/>
        <w:jc w:val="both"/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Pr="00CF304A">
        <w:rPr>
          <w:rFonts w:cs="Arial"/>
          <w:i/>
          <w:color w:val="000000"/>
          <w:szCs w:val="20"/>
          <w:shd w:val="clear" w:color="auto" w:fill="FFFFFF"/>
        </w:rPr>
        <w:t>Účastníci mají právo vyjádřit se k návrhům na důkazy a ke všem důkazům, které byly provedeny</w:t>
      </w:r>
      <w:r>
        <w:rPr>
          <w:rFonts w:cs="Arial"/>
          <w:i/>
          <w:color w:val="000000"/>
          <w:szCs w:val="20"/>
          <w:shd w:val="clear" w:color="auto" w:fill="FFFFFF"/>
        </w:rPr>
        <w:t>.“</w:t>
      </w:r>
      <w:r>
        <w:rPr>
          <w:rFonts w:cs="Arial"/>
          <w:color w:val="000000"/>
          <w:szCs w:val="20"/>
          <w:shd w:val="clear" w:color="auto" w:fill="FFFFFF"/>
        </w:rPr>
        <w:t xml:space="preserve"> (</w:t>
      </w:r>
      <w:r>
        <w:t>§ 123 občanského soudního řádu)</w:t>
      </w:r>
    </w:p>
    <w:p w14:paraId="63F936E3" w14:textId="34079FA2" w:rsidR="003A2BE3" w:rsidRPr="00CF304A" w:rsidRDefault="003A2BE3" w:rsidP="003A2BE3">
      <w:pPr>
        <w:pStyle w:val="Odstavecseseznamem"/>
        <w:numPr>
          <w:ilvl w:val="0"/>
          <w:numId w:val="45"/>
        </w:numPr>
        <w:jc w:val="both"/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Pr="00CF304A">
        <w:rPr>
          <w:rFonts w:cs="Arial"/>
          <w:i/>
          <w:color w:val="000000"/>
          <w:szCs w:val="20"/>
          <w:shd w:val="clear" w:color="auto" w:fill="FFFFFF"/>
        </w:rPr>
        <w:t>Kdo v době spáchání činu nedovršil patnáctý rok svého věku, není trestně odpovědný</w:t>
      </w:r>
      <w:r>
        <w:rPr>
          <w:rFonts w:cs="Arial"/>
          <w:color w:val="000000"/>
          <w:szCs w:val="20"/>
          <w:shd w:val="clear" w:color="auto" w:fill="FFFFFF"/>
        </w:rPr>
        <w:t>.“ (§ 15 trestního zákoníku)</w:t>
      </w:r>
    </w:p>
    <w:p w14:paraId="6ABB85E4" w14:textId="6BC18167" w:rsidR="003A2BE3" w:rsidRPr="00890E4F" w:rsidRDefault="003A2BE3" w:rsidP="003A2BE3">
      <w:pPr>
        <w:pStyle w:val="Odstavecseseznamem"/>
        <w:numPr>
          <w:ilvl w:val="0"/>
          <w:numId w:val="45"/>
        </w:numPr>
        <w:spacing w:after="0"/>
        <w:jc w:val="both"/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Pr="00890E4F">
        <w:rPr>
          <w:rFonts w:cs="Arial"/>
          <w:i/>
          <w:color w:val="000000"/>
          <w:szCs w:val="20"/>
          <w:shd w:val="clear" w:color="auto" w:fill="FFFFFF"/>
        </w:rPr>
        <w:t>Řízení je zahájeno dnem, kdy návrh došel soudu.</w:t>
      </w:r>
      <w:r>
        <w:rPr>
          <w:rFonts w:cs="Arial"/>
          <w:i/>
          <w:color w:val="000000"/>
          <w:szCs w:val="20"/>
          <w:shd w:val="clear" w:color="auto" w:fill="FFFFFF"/>
        </w:rPr>
        <w:t>“</w:t>
      </w:r>
      <w:r>
        <w:rPr>
          <w:rFonts w:cs="Arial"/>
          <w:color w:val="000000"/>
          <w:szCs w:val="20"/>
          <w:shd w:val="clear" w:color="auto" w:fill="FFFFFF"/>
        </w:rPr>
        <w:t xml:space="preserve"> (§ 32 soudního řádu správního)</w:t>
      </w:r>
    </w:p>
    <w:p w14:paraId="624F4AD1" w14:textId="181D31CF" w:rsidR="003A2BE3" w:rsidRPr="001C5EB9" w:rsidRDefault="003A2BE3" w:rsidP="003A2BE3">
      <w:pPr>
        <w:pStyle w:val="Odstavecseseznamem"/>
        <w:numPr>
          <w:ilvl w:val="0"/>
          <w:numId w:val="45"/>
        </w:numPr>
        <w:spacing w:before="0"/>
        <w:jc w:val="both"/>
      </w:pPr>
      <w:r>
        <w:rPr>
          <w:rFonts w:cs="Arial"/>
          <w:i/>
          <w:color w:val="000000"/>
          <w:szCs w:val="20"/>
          <w:shd w:val="clear" w:color="auto" w:fill="FFFFFF"/>
        </w:rPr>
        <w:t>„</w:t>
      </w:r>
      <w:r w:rsidRPr="00890E4F">
        <w:rPr>
          <w:rFonts w:cs="Arial"/>
          <w:i/>
          <w:color w:val="000000"/>
          <w:szCs w:val="20"/>
          <w:shd w:val="clear" w:color="auto" w:fill="FFFFFF"/>
        </w:rPr>
        <w:t>Osoby zúčastněné na správě daní mají rovná procesní práva a povinnosti.</w:t>
      </w:r>
      <w:r>
        <w:rPr>
          <w:rFonts w:cs="Arial"/>
          <w:i/>
          <w:color w:val="000000"/>
          <w:szCs w:val="20"/>
          <w:shd w:val="clear" w:color="auto" w:fill="FFFFFF"/>
        </w:rPr>
        <w:t>“</w:t>
      </w:r>
      <w:r>
        <w:rPr>
          <w:rFonts w:cs="Arial"/>
          <w:color w:val="000000"/>
          <w:szCs w:val="20"/>
          <w:shd w:val="clear" w:color="auto" w:fill="FFFFFF"/>
        </w:rPr>
        <w:t xml:space="preserve"> (§ 6 daňového řádu)</w:t>
      </w:r>
    </w:p>
    <w:p w14:paraId="1941C7DA" w14:textId="2333D67E" w:rsidR="003A2BE3" w:rsidRPr="003A2BE3" w:rsidRDefault="003A2BE3" w:rsidP="003A2BE3">
      <w:pPr>
        <w:pStyle w:val="Odstavecseseznamem"/>
        <w:numPr>
          <w:ilvl w:val="0"/>
          <w:numId w:val="45"/>
        </w:numPr>
        <w:spacing w:before="0"/>
        <w:jc w:val="both"/>
      </w:pPr>
      <w:r w:rsidRPr="003A2BE3">
        <w:rPr>
          <w:rFonts w:cs="Arial"/>
          <w:i/>
          <w:iCs/>
          <w:color w:val="000000"/>
          <w:szCs w:val="20"/>
        </w:rPr>
        <w:t>„Fyzická osoba se dopustí přestupku tím, že jako zákonný zástupce (…) nepřihlásí dítě k povinnému předškolnímu vzdělávání podle § 34a odst. 2.“</w:t>
      </w:r>
      <w:r>
        <w:rPr>
          <w:rFonts w:cs="Arial"/>
          <w:color w:val="000000"/>
          <w:szCs w:val="20"/>
        </w:rPr>
        <w:t xml:space="preserve"> (§ 182a odst. 1 školského zákona) </w:t>
      </w:r>
    </w:p>
    <w:p w14:paraId="16B857AC" w14:textId="77777777" w:rsidR="003A2BE3" w:rsidRPr="003A2BE3" w:rsidRDefault="003A2BE3" w:rsidP="003A2BE3">
      <w:pPr>
        <w:pStyle w:val="Odstavecseseznamem"/>
        <w:numPr>
          <w:ilvl w:val="0"/>
          <w:numId w:val="0"/>
        </w:numPr>
        <w:spacing w:before="0"/>
        <w:ind w:left="720"/>
        <w:jc w:val="both"/>
      </w:pPr>
    </w:p>
    <w:p w14:paraId="1A602905" w14:textId="77777777" w:rsidR="00F26909" w:rsidRPr="00935DFA" w:rsidRDefault="00F26909" w:rsidP="00F26909"/>
    <w:sectPr w:rsidR="00F26909" w:rsidRPr="00935DF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E0C8" w14:textId="77777777" w:rsidR="00C36192" w:rsidRDefault="00C36192" w:rsidP="0036679C">
      <w:r>
        <w:separator/>
      </w:r>
    </w:p>
    <w:p w14:paraId="7B083E7B" w14:textId="77777777" w:rsidR="00C36192" w:rsidRDefault="00C36192"/>
  </w:endnote>
  <w:endnote w:type="continuationSeparator" w:id="0">
    <w:p w14:paraId="104F243F" w14:textId="77777777" w:rsidR="00C36192" w:rsidRDefault="00C36192" w:rsidP="0036679C">
      <w:r>
        <w:continuationSeparator/>
      </w:r>
    </w:p>
    <w:p w14:paraId="472E5044" w14:textId="77777777" w:rsidR="00C36192" w:rsidRDefault="00C36192"/>
  </w:endnote>
  <w:endnote w:type="continuationNotice" w:id="1">
    <w:p w14:paraId="20DC6A04" w14:textId="77777777" w:rsidR="00C36192" w:rsidRDefault="00C36192" w:rsidP="0036679C"/>
    <w:p w14:paraId="42DBEE19" w14:textId="77777777" w:rsidR="00C36192" w:rsidRDefault="00C36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48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D557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80F3" w14:textId="77777777" w:rsidR="00C36192" w:rsidRPr="00A510E1" w:rsidRDefault="00C36192" w:rsidP="0036679C">
      <w:r w:rsidRPr="00A510E1">
        <w:separator/>
      </w:r>
    </w:p>
  </w:footnote>
  <w:footnote w:type="continuationSeparator" w:id="0">
    <w:p w14:paraId="61AC772D" w14:textId="77777777" w:rsidR="00C36192" w:rsidRDefault="00C36192" w:rsidP="0036679C">
      <w:r>
        <w:continuationSeparator/>
      </w:r>
    </w:p>
    <w:p w14:paraId="3064DE21" w14:textId="77777777" w:rsidR="00C36192" w:rsidRDefault="00C36192"/>
  </w:footnote>
  <w:footnote w:type="continuationNotice" w:id="1">
    <w:p w14:paraId="29E1319A" w14:textId="77777777" w:rsidR="00C36192" w:rsidRDefault="00C36192" w:rsidP="0036679C"/>
    <w:p w14:paraId="3F389924" w14:textId="77777777" w:rsidR="00C36192" w:rsidRDefault="00C361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1F1A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9C321DA" wp14:editId="5DF688A0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7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3F5F"/>
    <w:multiLevelType w:val="hybridMultilevel"/>
    <w:tmpl w:val="B0BA5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7" w15:restartNumberingAfterBreak="0">
    <w:nsid w:val="0EC37854"/>
    <w:multiLevelType w:val="hybridMultilevel"/>
    <w:tmpl w:val="E33E6D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E249C"/>
    <w:multiLevelType w:val="hybridMultilevel"/>
    <w:tmpl w:val="70281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857DA"/>
    <w:multiLevelType w:val="hybridMultilevel"/>
    <w:tmpl w:val="250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41E40FC6"/>
    <w:multiLevelType w:val="hybridMultilevel"/>
    <w:tmpl w:val="59989FC8"/>
    <w:lvl w:ilvl="0" w:tplc="3914383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3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9471B"/>
    <w:multiLevelType w:val="hybridMultilevel"/>
    <w:tmpl w:val="C706D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D1BF3"/>
    <w:multiLevelType w:val="hybridMultilevel"/>
    <w:tmpl w:val="C71CF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10"/>
  </w:num>
  <w:num w:numId="5">
    <w:abstractNumId w:val="19"/>
  </w:num>
  <w:num w:numId="6">
    <w:abstractNumId w:val="32"/>
  </w:num>
  <w:num w:numId="7">
    <w:abstractNumId w:val="16"/>
  </w:num>
  <w:num w:numId="8">
    <w:abstractNumId w:val="30"/>
  </w:num>
  <w:num w:numId="9">
    <w:abstractNumId w:val="14"/>
  </w:num>
  <w:num w:numId="10">
    <w:abstractNumId w:val="28"/>
  </w:num>
  <w:num w:numId="11">
    <w:abstractNumId w:val="27"/>
  </w:num>
  <w:num w:numId="12">
    <w:abstractNumId w:val="31"/>
  </w:num>
  <w:num w:numId="13">
    <w:abstractNumId w:val="4"/>
  </w:num>
  <w:num w:numId="14">
    <w:abstractNumId w:val="36"/>
  </w:num>
  <w:num w:numId="15">
    <w:abstractNumId w:val="39"/>
  </w:num>
  <w:num w:numId="16">
    <w:abstractNumId w:val="25"/>
  </w:num>
  <w:num w:numId="17">
    <w:abstractNumId w:val="9"/>
  </w:num>
  <w:num w:numId="18">
    <w:abstractNumId w:val="35"/>
  </w:num>
  <w:num w:numId="19">
    <w:abstractNumId w:val="1"/>
  </w:num>
  <w:num w:numId="20">
    <w:abstractNumId w:val="38"/>
  </w:num>
  <w:num w:numId="21">
    <w:abstractNumId w:val="34"/>
  </w:num>
  <w:num w:numId="22">
    <w:abstractNumId w:val="0"/>
  </w:num>
  <w:num w:numId="23">
    <w:abstractNumId w:val="24"/>
  </w:num>
  <w:num w:numId="24">
    <w:abstractNumId w:val="15"/>
  </w:num>
  <w:num w:numId="25">
    <w:abstractNumId w:val="33"/>
  </w:num>
  <w:num w:numId="26">
    <w:abstractNumId w:val="11"/>
  </w:num>
  <w:num w:numId="27">
    <w:abstractNumId w:val="18"/>
  </w:num>
  <w:num w:numId="28">
    <w:abstractNumId w:val="13"/>
  </w:num>
  <w:num w:numId="29">
    <w:abstractNumId w:val="2"/>
  </w:num>
  <w:num w:numId="30">
    <w:abstractNumId w:val="37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40"/>
  </w:num>
  <w:num w:numId="36">
    <w:abstractNumId w:val="22"/>
  </w:num>
  <w:num w:numId="37">
    <w:abstractNumId w:val="20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26"/>
  </w:num>
  <w:num w:numId="42">
    <w:abstractNumId w:val="12"/>
  </w:num>
  <w:num w:numId="43">
    <w:abstractNumId w:val="7"/>
  </w:num>
  <w:num w:numId="44">
    <w:abstractNumId w:val="5"/>
  </w:num>
  <w:num w:numId="45">
    <w:abstractNumId w:val="29"/>
  </w:num>
  <w:num w:numId="46">
    <w:abstractNumId w:val="17"/>
  </w:num>
  <w:num w:numId="4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9B6"/>
    <w:rsid w:val="00161C22"/>
    <w:rsid w:val="0016251E"/>
    <w:rsid w:val="00162523"/>
    <w:rsid w:val="00163DC8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7678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2BE3"/>
    <w:rsid w:val="003A462D"/>
    <w:rsid w:val="003A5704"/>
    <w:rsid w:val="003B0E90"/>
    <w:rsid w:val="003B1DCD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6770"/>
    <w:rsid w:val="0070767B"/>
    <w:rsid w:val="007141B5"/>
    <w:rsid w:val="007148BE"/>
    <w:rsid w:val="00714D35"/>
    <w:rsid w:val="00720712"/>
    <w:rsid w:val="00720831"/>
    <w:rsid w:val="0072538C"/>
    <w:rsid w:val="0072704B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4394"/>
    <w:rsid w:val="00775FD8"/>
    <w:rsid w:val="007814D5"/>
    <w:rsid w:val="00781A00"/>
    <w:rsid w:val="00782F71"/>
    <w:rsid w:val="00784BBD"/>
    <w:rsid w:val="007856B7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3435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1459E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27B9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6C86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36192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4CB152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2">
    <w:name w:val="l2"/>
    <w:basedOn w:val="Normln"/>
    <w:rsid w:val="003A2B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3">
    <w:name w:val="l3"/>
    <w:basedOn w:val="Normln"/>
    <w:rsid w:val="003A2B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759E4A-9728-49C3-B325-925F54E5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7</cp:revision>
  <cp:lastPrinted>2020-01-04T17:40:00Z</cp:lastPrinted>
  <dcterms:created xsi:type="dcterms:W3CDTF">2022-02-17T09:54:00Z</dcterms:created>
  <dcterms:modified xsi:type="dcterms:W3CDTF">2022-09-07T13:41:00Z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