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9645" w14:textId="7BD8F334" w:rsidR="00463448" w:rsidRDefault="00D51F05" w:rsidP="00D51F05">
      <w:pPr>
        <w:jc w:val="center"/>
        <w:rPr>
          <w:b/>
          <w:bCs/>
        </w:rPr>
      </w:pPr>
      <w:r w:rsidRPr="00D51F05">
        <w:rPr>
          <w:b/>
          <w:bCs/>
        </w:rPr>
        <w:t xml:space="preserve">Stimulace dílčích funkcí </w:t>
      </w:r>
      <w:r w:rsidRPr="00D51F05">
        <w:rPr>
          <w:b/>
          <w:bCs/>
        </w:rPr>
        <w:br/>
        <w:t>Standardizované a nestandardizované materiály</w:t>
      </w:r>
    </w:p>
    <w:p w14:paraId="4CF70641" w14:textId="283A77DA" w:rsidR="00D51F05" w:rsidRDefault="00D51F05" w:rsidP="00D51F05">
      <w:pPr>
        <w:rPr>
          <w:b/>
          <w:bCs/>
        </w:rPr>
      </w:pPr>
      <w:r>
        <w:rPr>
          <w:b/>
          <w:bCs/>
        </w:rPr>
        <w:t>Prevence vzniku SPU = stimulace optimálního vývoje v předškolním věku</w:t>
      </w:r>
    </w:p>
    <w:p w14:paraId="3D076C70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Primární prevence </w:t>
      </w:r>
    </w:p>
    <w:p w14:paraId="60D7CEA4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Podpora komplexního vývoje dítěte s cílem předejít vzniku deficitů dílčích funkcí</w:t>
      </w:r>
    </w:p>
    <w:p w14:paraId="521F4E22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Sekundární prevence</w:t>
      </w:r>
    </w:p>
    <w:p w14:paraId="16053F0D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Určena dětem s patrnými deficity dílčích funkcí (OŠD)</w:t>
      </w:r>
    </w:p>
    <w:p w14:paraId="6250A140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Cílená podpora zaměřena na oslabené funkce – předpokládá se využití vhodných programů k rozvoji</w:t>
      </w:r>
    </w:p>
    <w:p w14:paraId="4A46F1AF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Terciární prevence</w:t>
      </w:r>
    </w:p>
    <w:p w14:paraId="1EB2B3D2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Zásadní deficity + problémy v chování</w:t>
      </w:r>
    </w:p>
    <w:p w14:paraId="48A952AF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Zabraňujeme jejich zhoršení, zásah do sociálního prostředí</w:t>
      </w:r>
    </w:p>
    <w:p w14:paraId="22D5E3C9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Využití všech dostupných opatření pro přípravu dítěte na povinnou školní docházku</w:t>
      </w:r>
    </w:p>
    <w:p w14:paraId="6614BA30" w14:textId="6B5E2F66" w:rsidR="00D51F05" w:rsidRPr="00D51F05" w:rsidRDefault="00D51F05" w:rsidP="00D51F05">
      <w:pPr>
        <w:rPr>
          <w:b/>
          <w:bCs/>
        </w:rPr>
      </w:pPr>
      <w:r w:rsidRPr="00D51F05">
        <w:rPr>
          <w:b/>
          <w:bCs/>
        </w:rPr>
        <w:t xml:space="preserve">Předcházím poruchám učení (B. </w:t>
      </w:r>
      <w:proofErr w:type="spellStart"/>
      <w:r w:rsidRPr="00D51F05">
        <w:rPr>
          <w:b/>
          <w:bCs/>
        </w:rPr>
        <w:t>Sindelarová</w:t>
      </w:r>
      <w:proofErr w:type="spellEnd"/>
      <w:r w:rsidRPr="00D51F05">
        <w:rPr>
          <w:b/>
          <w:bCs/>
        </w:rPr>
        <w:t>, 2003)</w:t>
      </w:r>
    </w:p>
    <w:p w14:paraId="6BF897A8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Soubor cvičení pro děti předškolního věku a v první třídě</w:t>
      </w:r>
    </w:p>
    <w:p w14:paraId="3ADF0384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B. </w:t>
      </w:r>
      <w:proofErr w:type="spellStart"/>
      <w:r w:rsidRPr="00D51F05">
        <w:t>Sindelar</w:t>
      </w:r>
      <w:proofErr w:type="spellEnd"/>
      <w:r w:rsidRPr="00D51F05">
        <w:t xml:space="preserve"> přirovnává harmonický vývoj dítěte k obrazu správně rostlého stromu:</w:t>
      </w:r>
    </w:p>
    <w:p w14:paraId="18969F9E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proofErr w:type="gramStart"/>
      <w:r w:rsidRPr="00D51F05">
        <w:rPr>
          <w:i/>
          <w:iCs/>
        </w:rPr>
        <w:t>„ Jak</w:t>
      </w:r>
      <w:proofErr w:type="gramEnd"/>
      <w:r w:rsidRPr="00D51F05">
        <w:rPr>
          <w:i/>
          <w:iCs/>
        </w:rPr>
        <w:t xml:space="preserve"> strom vypadá – zda se rozrostl harmonicky a stojí </w:t>
      </w:r>
      <w:proofErr w:type="spellStart"/>
      <w:r w:rsidRPr="00D51F05">
        <w:rPr>
          <w:i/>
          <w:iCs/>
        </w:rPr>
        <w:t>vzpříma</w:t>
      </w:r>
      <w:proofErr w:type="spellEnd"/>
      <w:r w:rsidRPr="00D51F05">
        <w:rPr>
          <w:i/>
          <w:iCs/>
        </w:rPr>
        <w:t xml:space="preserve"> nebo je nakloněn a roste nepravidelně, zda jeho koruna i kmen odolává větru a počasí, závisí na tom, jakým způsobem se vytvářely jeho první kořeny a jak se vyvíjel jeho kmen. Zda člověk může plně rozvíjet své schopnosti a své myšlení a učení, závisí na tom, jaké předpoklady k rozvoji měl v prvních letech života.“ (</w:t>
      </w:r>
      <w:proofErr w:type="spellStart"/>
      <w:r w:rsidRPr="00D51F05">
        <w:rPr>
          <w:i/>
          <w:iCs/>
        </w:rPr>
        <w:t>Sindelarová</w:t>
      </w:r>
      <w:proofErr w:type="spellEnd"/>
      <w:r w:rsidRPr="00D51F05">
        <w:rPr>
          <w:i/>
          <w:iCs/>
        </w:rPr>
        <w:t xml:space="preserve"> 1996, </w:t>
      </w:r>
      <w:proofErr w:type="gramStart"/>
      <w:r w:rsidRPr="00D51F05">
        <w:rPr>
          <w:i/>
          <w:iCs/>
        </w:rPr>
        <w:t>s.5 )</w:t>
      </w:r>
      <w:proofErr w:type="gramEnd"/>
    </w:p>
    <w:p w14:paraId="172FF10D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>19 diagnostických úkolů s pomocí</w:t>
      </w:r>
    </w:p>
    <w:p w14:paraId="253F4615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 xml:space="preserve">Optická </w:t>
      </w:r>
      <w:proofErr w:type="gramStart"/>
      <w:r w:rsidRPr="00D51F05">
        <w:t>diferenciace - obrázky</w:t>
      </w:r>
      <w:proofErr w:type="gramEnd"/>
      <w:r w:rsidRPr="00D51F05">
        <w:t>, tvary geometrické tvary</w:t>
      </w:r>
    </w:p>
    <w:p w14:paraId="07705C9D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Verbálně-akustická diferenciace – páry slov, nesmyslné slabiky, diferenciace figury a pozadí</w:t>
      </w:r>
    </w:p>
    <w:p w14:paraId="7C9DA35C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Intermodální spojení – opticko-akustické / akusticko-optické</w:t>
      </w:r>
    </w:p>
    <w:p w14:paraId="469106B1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Paměť pro opticky předkládanou řadu – obrázků, tvarů</w:t>
      </w:r>
    </w:p>
    <w:p w14:paraId="44BAA152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 xml:space="preserve">Verbálně-akustická paměť – slova, nesmyslné </w:t>
      </w:r>
      <w:proofErr w:type="spellStart"/>
      <w:r w:rsidRPr="00D51F05">
        <w:t>slabiy</w:t>
      </w:r>
      <w:proofErr w:type="spellEnd"/>
    </w:p>
    <w:p w14:paraId="46CBABA4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Intermodální výkon paměti – série obrázků, série slov</w:t>
      </w:r>
    </w:p>
    <w:p w14:paraId="0E849F2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Motorika mluvidel</w:t>
      </w:r>
    </w:p>
    <w:p w14:paraId="10DA563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proofErr w:type="spellStart"/>
      <w:r w:rsidRPr="00D51F05">
        <w:t>Visuomotrika</w:t>
      </w:r>
      <w:proofErr w:type="spellEnd"/>
    </w:p>
    <w:p w14:paraId="232A348E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Zaměřenost optické pozornosti</w:t>
      </w:r>
    </w:p>
    <w:p w14:paraId="252EE462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Schéma těla a prostorová orientace</w:t>
      </w:r>
    </w:p>
    <w:p w14:paraId="174D4C60" w14:textId="2204D2BA" w:rsidR="00D51F05" w:rsidRPr="00D51F05" w:rsidRDefault="00D51F05" w:rsidP="00D51F05">
      <w:pPr>
        <w:rPr>
          <w:b/>
          <w:bCs/>
          <w:lang w:val="en-US"/>
        </w:rPr>
      </w:pPr>
      <w:proofErr w:type="spellStart"/>
      <w:r w:rsidRPr="00D51F05">
        <w:rPr>
          <w:b/>
          <w:bCs/>
          <w:lang w:val="en-US"/>
        </w:rPr>
        <w:t>Diagnostika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dítěte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předškolního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věku</w:t>
      </w:r>
      <w:proofErr w:type="spellEnd"/>
      <w:r w:rsidRPr="00D51F05">
        <w:rPr>
          <w:b/>
          <w:bCs/>
          <w:lang w:val="en-US"/>
        </w:rPr>
        <w:t xml:space="preserve"> - </w:t>
      </w:r>
      <w:r w:rsidRPr="00D51F05">
        <w:rPr>
          <w:b/>
          <w:bCs/>
          <w:lang w:val="en-US"/>
        </w:rPr>
        <w:t xml:space="preserve">Co by </w:t>
      </w:r>
      <w:proofErr w:type="spellStart"/>
      <w:r w:rsidRPr="00D51F05">
        <w:rPr>
          <w:b/>
          <w:bCs/>
          <w:lang w:val="en-US"/>
        </w:rPr>
        <w:t>dítě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mělo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umět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ve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věku</w:t>
      </w:r>
      <w:proofErr w:type="spellEnd"/>
      <w:r w:rsidRPr="00D51F05">
        <w:rPr>
          <w:b/>
          <w:bCs/>
          <w:lang w:val="en-US"/>
        </w:rPr>
        <w:t xml:space="preserve"> od 3 do 6 let</w:t>
      </w:r>
      <w:r w:rsidRPr="00D51F05">
        <w:rPr>
          <w:b/>
          <w:bCs/>
          <w:lang w:val="en-US"/>
        </w:rPr>
        <w:t xml:space="preserve"> (</w:t>
      </w:r>
      <w:proofErr w:type="spellStart"/>
      <w:r w:rsidRPr="00D51F05">
        <w:rPr>
          <w:b/>
          <w:bCs/>
          <w:lang w:val="en-US"/>
        </w:rPr>
        <w:t>Bednářová</w:t>
      </w:r>
      <w:proofErr w:type="spellEnd"/>
      <w:r w:rsidRPr="00D51F05">
        <w:rPr>
          <w:b/>
          <w:bCs/>
          <w:lang w:val="en-US"/>
        </w:rPr>
        <w:t>,</w:t>
      </w:r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Šmardová</w:t>
      </w:r>
      <w:proofErr w:type="spellEnd"/>
      <w:r w:rsidRPr="00D51F05">
        <w:rPr>
          <w:b/>
          <w:bCs/>
          <w:lang w:val="en-US"/>
        </w:rPr>
        <w:t xml:space="preserve">, </w:t>
      </w:r>
      <w:r w:rsidRPr="00D51F05">
        <w:rPr>
          <w:b/>
          <w:bCs/>
          <w:lang w:val="en-US"/>
        </w:rPr>
        <w:t>2015)</w:t>
      </w:r>
    </w:p>
    <w:p w14:paraId="4D40586B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>Oblasti</w:t>
      </w:r>
    </w:p>
    <w:p w14:paraId="388CEB45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Motorika, grafomotorika, kresba</w:t>
      </w:r>
    </w:p>
    <w:p w14:paraId="112A8D3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Zrakové vnímání a paměť</w:t>
      </w:r>
    </w:p>
    <w:p w14:paraId="28780D9C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Vnímání prostoru a prostorové představy</w:t>
      </w:r>
    </w:p>
    <w:p w14:paraId="20AEEDF8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Vnímání času</w:t>
      </w:r>
    </w:p>
    <w:p w14:paraId="71EC03D4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Řeč</w:t>
      </w:r>
    </w:p>
    <w:p w14:paraId="065BD9D3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Sluchové vnímání a paměť</w:t>
      </w:r>
    </w:p>
    <w:p w14:paraId="0CC0263B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Základní matematické představy</w:t>
      </w:r>
    </w:p>
    <w:p w14:paraId="4287703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Sociální dovednosti</w:t>
      </w:r>
    </w:p>
    <w:p w14:paraId="60E8AC18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Hra</w:t>
      </w:r>
    </w:p>
    <w:p w14:paraId="591F04CF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lastRenderedPageBreak/>
        <w:t>Sebeobsluha – Samostatnost</w:t>
      </w:r>
    </w:p>
    <w:p w14:paraId="16086F3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Náměty aktivit 3-4 roky/4-5 let/5-6 let</w:t>
      </w:r>
    </w:p>
    <w:p w14:paraId="5C9F47AD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>Diagnostika určena</w:t>
      </w:r>
    </w:p>
    <w:p w14:paraId="658DA89D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Pedagogům MŠ</w:t>
      </w:r>
    </w:p>
    <w:p w14:paraId="068A770A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Rodičům</w:t>
      </w:r>
    </w:p>
    <w:p w14:paraId="0905729C" w14:textId="2E36EEC0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 xml:space="preserve">Speciálním pedagogům, </w:t>
      </w:r>
      <w:r>
        <w:t>l</w:t>
      </w:r>
      <w:r w:rsidRPr="00D51F05">
        <w:t>ogopedům, psychologům</w:t>
      </w:r>
    </w:p>
    <w:p w14:paraId="310A721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Pedagogům ZŠ – část pro věk 5/6 let coby potenciální součást školní zralosti</w:t>
      </w:r>
    </w:p>
    <w:p w14:paraId="78C77E4B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>Úroveň dovedností</w:t>
      </w:r>
    </w:p>
    <w:p w14:paraId="18450E51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Nezvládá</w:t>
      </w:r>
    </w:p>
    <w:p w14:paraId="2C42F1B3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Zvládá s dopomocí</w:t>
      </w:r>
    </w:p>
    <w:p w14:paraId="1F3F2351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Zvládá samostatně</w:t>
      </w:r>
    </w:p>
    <w:p w14:paraId="2E14E357" w14:textId="0D82AB7F" w:rsidR="00D51F05" w:rsidRPr="00D51F05" w:rsidRDefault="00D51F05" w:rsidP="00D51F05">
      <w:pPr>
        <w:rPr>
          <w:b/>
          <w:bCs/>
        </w:rPr>
      </w:pPr>
      <w:r w:rsidRPr="00D51F05">
        <w:rPr>
          <w:b/>
          <w:bCs/>
        </w:rPr>
        <w:t>Klokanův kufr</w:t>
      </w:r>
    </w:p>
    <w:p w14:paraId="48B41525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Navazuje na diagnostiku rozšířeným portfolia pomůcek/pracovních listů pro stimulaci vybraných oblasti (obsahuje shodné pracovní listy jako diagnostika + rozšíření vybraných oblastí). Úkoly proto mají 3 </w:t>
      </w:r>
      <w:proofErr w:type="gramStart"/>
      <w:r w:rsidRPr="00D51F05">
        <w:t>varianty - základní</w:t>
      </w:r>
      <w:proofErr w:type="gramEnd"/>
      <w:r w:rsidRPr="00D51F05">
        <w:t>, jednodušší a náročnější úroveň.</w:t>
      </w:r>
    </w:p>
    <w:p w14:paraId="3F9BF6EC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Kufr vznikl v reakci na potřeby praxe (pedagogů mateřských škol) více se soustředit na podporu vývoje dítěte než na vytváření pomůcek. </w:t>
      </w:r>
    </w:p>
    <w:p w14:paraId="5D5C8457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Tyto jsou zprostředkovány kufrem – identické dělení obsahu kufru jako Diagnostiky</w:t>
      </w:r>
    </w:p>
    <w:p w14:paraId="414DD7D2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Zrakové vnímání a paměť</w:t>
      </w:r>
    </w:p>
    <w:p w14:paraId="625D6170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Motorika, grafomotorika, kresba</w:t>
      </w:r>
    </w:p>
    <w:p w14:paraId="336FF0D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Sluchové vnímání a paměť</w:t>
      </w:r>
    </w:p>
    <w:p w14:paraId="687711D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Řeč</w:t>
      </w:r>
    </w:p>
    <w:p w14:paraId="3AF4459D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Základní matematické představy</w:t>
      </w:r>
    </w:p>
    <w:p w14:paraId="481F7013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Orientace v čase</w:t>
      </w:r>
    </w:p>
    <w:p w14:paraId="791B732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Orientace v prostoru</w:t>
      </w:r>
    </w:p>
    <w:p w14:paraId="2D1D6860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Sebeobsluha a samostatnost</w:t>
      </w:r>
    </w:p>
    <w:p w14:paraId="5C39F02F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Hra</w:t>
      </w:r>
    </w:p>
    <w:p w14:paraId="35C0159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Sociální chování</w:t>
      </w:r>
    </w:p>
    <w:p w14:paraId="68F9DC7C" w14:textId="7BD87D74" w:rsidR="00D51F05" w:rsidRPr="00D51F05" w:rsidRDefault="00D51F05" w:rsidP="00D51F05">
      <w:pPr>
        <w:rPr>
          <w:b/>
          <w:bCs/>
        </w:rPr>
      </w:pPr>
      <w:r w:rsidRPr="00D51F05">
        <w:rPr>
          <w:b/>
          <w:bCs/>
        </w:rPr>
        <w:t>Klokanovy kapsy</w:t>
      </w:r>
    </w:p>
    <w:p w14:paraId="638450BA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 xml:space="preserve">Rozšiřující materiál </w:t>
      </w:r>
      <w:r w:rsidRPr="00D51F05">
        <w:t>navazující na Klokanův kufr, zaměřený zejména do oblasti polytechniky (tedy k rozvoji logického uvažování a technických dovedností)</w:t>
      </w:r>
    </w:p>
    <w:p w14:paraId="6619E1C2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Opět funguje jako diagnosticko-intervenční pomůcka</w:t>
      </w:r>
    </w:p>
    <w:p w14:paraId="09F6C8CA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Sada 6 krabic metodických pomůcek </w:t>
      </w:r>
      <w:r w:rsidRPr="00D51F05">
        <w:rPr>
          <w:b/>
          <w:bCs/>
        </w:rPr>
        <w:t>zahrnuje oblasti:</w:t>
      </w:r>
    </w:p>
    <w:p w14:paraId="5B81A3C8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Zrakové analýzy a syntézy</w:t>
      </w:r>
    </w:p>
    <w:p w14:paraId="1775048E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Zrakové diferenciace</w:t>
      </w:r>
    </w:p>
    <w:p w14:paraId="7F3C6757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Prostorové orientace</w:t>
      </w:r>
    </w:p>
    <w:p w14:paraId="4B5577CE" w14:textId="3C2131DC" w:rsid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Matematických představ</w:t>
      </w:r>
    </w:p>
    <w:p w14:paraId="60829013" w14:textId="1003FEA9" w:rsidR="00D51F05" w:rsidRPr="00D51F05" w:rsidRDefault="00D51F05" w:rsidP="00D51F05">
      <w:pPr>
        <w:rPr>
          <w:b/>
          <w:bCs/>
        </w:rPr>
      </w:pPr>
      <w:r w:rsidRPr="00D51F05">
        <w:rPr>
          <w:b/>
          <w:bCs/>
        </w:rPr>
        <w:t>Klokanovy školky</w:t>
      </w:r>
    </w:p>
    <w:p w14:paraId="16D6870E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hyperlink r:id="rId5" w:history="1">
        <w:r w:rsidRPr="00D51F05">
          <w:rPr>
            <w:rStyle w:val="Hypertextovodkaz"/>
            <w:lang w:val="en-GB"/>
          </w:rPr>
          <w:t>https://klokanovyskolky.luzanky.cz/</w:t>
        </w:r>
      </w:hyperlink>
    </w:p>
    <w:p w14:paraId="3F07E041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Vzdělávací programy pro pedagogy MŠ</w:t>
      </w:r>
    </w:p>
    <w:p w14:paraId="2C32F1FC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Vzdělávací programy pro rodiče</w:t>
      </w:r>
    </w:p>
    <w:p w14:paraId="397A1841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Rozšíření a vytvoření nových metodických materiálů</w:t>
      </w:r>
    </w:p>
    <w:p w14:paraId="1C0148F0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Zapojení dalších externích odborníků a MŠ</w:t>
      </w:r>
    </w:p>
    <w:p w14:paraId="670B27C1" w14:textId="018D3B2E" w:rsidR="00D51F05" w:rsidRDefault="00D51F05" w:rsidP="00D51F05">
      <w:pPr>
        <w:pStyle w:val="Odstavecseseznamem"/>
        <w:numPr>
          <w:ilvl w:val="0"/>
          <w:numId w:val="1"/>
        </w:numPr>
      </w:pPr>
      <w:r w:rsidRPr="00D51F05">
        <w:t>Vytvoření aplikace k</w:t>
      </w:r>
      <w:r>
        <w:t> </w:t>
      </w:r>
      <w:r w:rsidRPr="00D51F05">
        <w:t>Diagnostice</w:t>
      </w:r>
    </w:p>
    <w:p w14:paraId="613D363B" w14:textId="2AF91CDE" w:rsidR="00D51F05" w:rsidRPr="00D51F05" w:rsidRDefault="00D51F05" w:rsidP="00D51F05">
      <w:pPr>
        <w:rPr>
          <w:b/>
          <w:bCs/>
          <w:lang w:val="en-US"/>
        </w:rPr>
      </w:pPr>
      <w:proofErr w:type="spellStart"/>
      <w:r w:rsidRPr="00D51F05">
        <w:rPr>
          <w:b/>
          <w:bCs/>
          <w:lang w:val="en-US"/>
        </w:rPr>
        <w:lastRenderedPageBreak/>
        <w:t>Diagnostika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dítěte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předškolního</w:t>
      </w:r>
      <w:proofErr w:type="spellEnd"/>
      <w:r w:rsidRPr="00D51F05">
        <w:rPr>
          <w:b/>
          <w:bCs/>
          <w:lang w:val="en-US"/>
        </w:rPr>
        <w:t xml:space="preserve"> </w:t>
      </w:r>
      <w:proofErr w:type="spellStart"/>
      <w:r w:rsidRPr="00D51F05">
        <w:rPr>
          <w:b/>
          <w:bCs/>
          <w:lang w:val="en-US"/>
        </w:rPr>
        <w:t>věku</w:t>
      </w:r>
      <w:proofErr w:type="spellEnd"/>
      <w:r w:rsidRPr="00D51F05">
        <w:rPr>
          <w:b/>
          <w:bCs/>
          <w:lang w:val="en-US"/>
        </w:rPr>
        <w:t xml:space="preserve"> 2 </w:t>
      </w:r>
      <w:r w:rsidRPr="00D51F05">
        <w:rPr>
          <w:b/>
          <w:bCs/>
          <w:lang w:val="en-US"/>
        </w:rPr>
        <w:t>(</w:t>
      </w:r>
      <w:proofErr w:type="spellStart"/>
      <w:r w:rsidRPr="00D51F05">
        <w:rPr>
          <w:b/>
          <w:bCs/>
          <w:lang w:val="en-US"/>
        </w:rPr>
        <w:t>Bednářová</w:t>
      </w:r>
      <w:proofErr w:type="spellEnd"/>
      <w:r w:rsidRPr="00D51F05">
        <w:rPr>
          <w:b/>
          <w:bCs/>
          <w:lang w:val="en-US"/>
        </w:rPr>
        <w:t xml:space="preserve">, </w:t>
      </w:r>
      <w:proofErr w:type="spellStart"/>
      <w:r w:rsidRPr="00D51F05">
        <w:rPr>
          <w:b/>
          <w:bCs/>
          <w:lang w:val="en-US"/>
        </w:rPr>
        <w:t>Šmardová</w:t>
      </w:r>
      <w:proofErr w:type="spellEnd"/>
      <w:r w:rsidRPr="00D51F05">
        <w:rPr>
          <w:b/>
          <w:bCs/>
          <w:lang w:val="en-US"/>
        </w:rPr>
        <w:t xml:space="preserve">, </w:t>
      </w:r>
      <w:r w:rsidRPr="00D51F05">
        <w:rPr>
          <w:b/>
          <w:bCs/>
          <w:lang w:val="en-US"/>
        </w:rPr>
        <w:t>2022)</w:t>
      </w:r>
    </w:p>
    <w:p w14:paraId="38914538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Reaguje na potřeby pedagogů v mateřských školách zejména v kontextu pedagogické diagnostiky</w:t>
      </w:r>
    </w:p>
    <w:p w14:paraId="38195806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Do detailu vysvětluje vývoj materiálů autorské dvojice – Edukativně stimulační skupiny/ Diagnostika dítěte předškolního věku a Klokanův kufr/ Klokanovy kapsy</w:t>
      </w:r>
    </w:p>
    <w:p w14:paraId="3F52C07C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Podstatně větší důraz je kladen na princip </w:t>
      </w:r>
      <w:r w:rsidRPr="00D51F05">
        <w:rPr>
          <w:b/>
          <w:bCs/>
        </w:rPr>
        <w:t>dynamické diagnostiky</w:t>
      </w:r>
    </w:p>
    <w:p w14:paraId="64AF3ADF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Cíl na proces učení, nikoliv na jeho výsledek.</w:t>
      </w:r>
    </w:p>
    <w:p w14:paraId="31727772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Cílem zde tedy není sledovat, jaký je výkon žáka (jako takový) ale jak podněcovat jeho maximální vývoj (maximalizovat potenciál) – jaké podmínky pro tento proces nastavit.</w:t>
      </w:r>
    </w:p>
    <w:p w14:paraId="0F5D229D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Publikace jasně vysvětluje, jak se mezi sebou oba díly odlišují</w:t>
      </w:r>
    </w:p>
    <w:p w14:paraId="03059E7B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rPr>
          <w:b/>
          <w:bCs/>
        </w:rPr>
        <w:t>Obsahuje řadu doporučení</w:t>
      </w:r>
      <w:r w:rsidRPr="00D51F05">
        <w:t xml:space="preserve"> – námětů na cvičení/aktivity k rozvoji jednotlivých oblastí</w:t>
      </w:r>
    </w:p>
    <w:p w14:paraId="3539F50B" w14:textId="77777777" w:rsidR="00D51F05" w:rsidRDefault="00D51F05" w:rsidP="00D51F05">
      <w:pPr>
        <w:rPr>
          <w:lang w:val="en-US"/>
        </w:rPr>
      </w:pPr>
      <w:proofErr w:type="spellStart"/>
      <w:r w:rsidRPr="00D51F05">
        <w:rPr>
          <w:lang w:val="en-US"/>
        </w:rPr>
        <w:t>Diagnostika</w:t>
      </w:r>
      <w:proofErr w:type="spellEnd"/>
      <w:r w:rsidRPr="00D51F05">
        <w:rPr>
          <w:lang w:val="en-US"/>
        </w:rPr>
        <w:t xml:space="preserve"> </w:t>
      </w:r>
      <w:proofErr w:type="spellStart"/>
      <w:r w:rsidRPr="00D51F05">
        <w:rPr>
          <w:lang w:val="en-US"/>
        </w:rPr>
        <w:t>předškoláka</w:t>
      </w:r>
      <w:proofErr w:type="spellEnd"/>
      <w:r>
        <w:rPr>
          <w:lang w:val="en-US"/>
        </w:rPr>
        <w:t xml:space="preserve"> (</w:t>
      </w:r>
      <w:proofErr w:type="spellStart"/>
      <w:r w:rsidRPr="00D51F05">
        <w:rPr>
          <w:lang w:val="en-US"/>
        </w:rPr>
        <w:t>Klenková</w:t>
      </w:r>
      <w:proofErr w:type="spellEnd"/>
      <w:r>
        <w:rPr>
          <w:lang w:val="en-US"/>
        </w:rPr>
        <w:t xml:space="preserve">, </w:t>
      </w:r>
      <w:proofErr w:type="spellStart"/>
      <w:r w:rsidRPr="00D51F05">
        <w:rPr>
          <w:lang w:val="en-US"/>
        </w:rPr>
        <w:t>Kolbábková</w:t>
      </w:r>
      <w:proofErr w:type="spellEnd"/>
      <w:r w:rsidRPr="00D51F05">
        <w:rPr>
          <w:lang w:val="en-US"/>
        </w:rPr>
        <w:t>, 2002</w:t>
      </w:r>
      <w:r>
        <w:rPr>
          <w:lang w:val="en-US"/>
        </w:rPr>
        <w:t>)</w:t>
      </w:r>
    </w:p>
    <w:p w14:paraId="678FB693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Diagnostický a stimulační nástroj – cílí primárně na rozvoj řeči</w:t>
      </w:r>
    </w:p>
    <w:p w14:paraId="0F5C210A" w14:textId="62B32078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Obsah:</w:t>
      </w:r>
    </w:p>
    <w:p w14:paraId="5C6C24DE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Sluchové a zrakové vnímání</w:t>
      </w:r>
    </w:p>
    <w:p w14:paraId="3BCF473E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Rozvoj motoriky (hrubé, jemné, motoriky mluvidel)</w:t>
      </w:r>
    </w:p>
    <w:p w14:paraId="19ECF343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Rozumové schopnosti</w:t>
      </w:r>
    </w:p>
    <w:p w14:paraId="323D0DBC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Výslovnost jednotlivých hlásek</w:t>
      </w:r>
    </w:p>
    <w:p w14:paraId="6B44A835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Slovní zásoba</w:t>
      </w:r>
    </w:p>
    <w:p w14:paraId="43F5DAF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Gramatická složka řeči</w:t>
      </w:r>
    </w:p>
    <w:p w14:paraId="49DDE3D0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Rytmické cítění</w:t>
      </w:r>
    </w:p>
    <w:p w14:paraId="6079713C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Jazykový cit</w:t>
      </w:r>
    </w:p>
    <w:p w14:paraId="2DFA005C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Schopnost souvislého vyjadřování</w:t>
      </w:r>
    </w:p>
    <w:p w14:paraId="6F87E1D9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Každá kapitola obsahuje diagnostické úkoly, jejich vyhodnocení </w:t>
      </w:r>
    </w:p>
    <w:p w14:paraId="4AF0324D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 xml:space="preserve">Vyhodnocení se u úkolů </w:t>
      </w:r>
      <w:proofErr w:type="gramStart"/>
      <w:r w:rsidRPr="00D51F05">
        <w:t>liší</w:t>
      </w:r>
      <w:proofErr w:type="gramEnd"/>
      <w:r w:rsidRPr="00D51F05">
        <w:t xml:space="preserve">, obecně vzato však </w:t>
      </w:r>
      <w:proofErr w:type="spellStart"/>
      <w:r w:rsidRPr="00D51F05">
        <w:t>zahruje</w:t>
      </w:r>
      <w:proofErr w:type="spellEnd"/>
      <w:r w:rsidRPr="00D51F05">
        <w:t>: zvládá – zvládá s omezením – nezvládá</w:t>
      </w:r>
    </w:p>
    <w:p w14:paraId="7BC6802C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 xml:space="preserve">Ke každé oblasti jsou určena také doporučená cvičení/ pracovní listy k rozvoji + doporučení </w:t>
      </w:r>
    </w:p>
    <w:p w14:paraId="6892C98F" w14:textId="77777777" w:rsidR="00D51F05" w:rsidRPr="00D51F05" w:rsidRDefault="00D51F05" w:rsidP="00D51F05">
      <w:pPr>
        <w:rPr>
          <w:b/>
          <w:bCs/>
          <w:lang w:val="en-US"/>
        </w:rPr>
      </w:pPr>
      <w:proofErr w:type="spellStart"/>
      <w:r w:rsidRPr="00D51F05">
        <w:rPr>
          <w:b/>
          <w:bCs/>
          <w:lang w:val="en-US"/>
        </w:rPr>
        <w:t>Závěry</w:t>
      </w:r>
      <w:proofErr w:type="spellEnd"/>
    </w:p>
    <w:p w14:paraId="5DCF746E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Stimulace dítěte v předškolním věku je nezbytná pro jeho optimální vývoj</w:t>
      </w:r>
    </w:p>
    <w:p w14:paraId="7AB27886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Absolvováním předškolního vzdělávání by se dítě mělo stát zralým pro povinnou školní docházku.</w:t>
      </w:r>
    </w:p>
    <w:p w14:paraId="2BC6A158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Mělo by se cítit přiměřeně sebevědomé ve školním prostředí</w:t>
      </w:r>
    </w:p>
    <w:p w14:paraId="7E287FC3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>Mělo by být připravené na soustředěnou práci</w:t>
      </w:r>
    </w:p>
    <w:p w14:paraId="72BA5106" w14:textId="77777777" w:rsidR="00D51F05" w:rsidRPr="00D51F05" w:rsidRDefault="00D51F05" w:rsidP="00D51F05">
      <w:pPr>
        <w:pStyle w:val="Odstavecseseznamem"/>
        <w:numPr>
          <w:ilvl w:val="1"/>
          <w:numId w:val="1"/>
        </w:numPr>
      </w:pPr>
      <w:r w:rsidRPr="00D51F05">
        <w:t xml:space="preserve">Mělo by být přirozeně zvídavé a optimistické (dle </w:t>
      </w:r>
      <w:proofErr w:type="spellStart"/>
      <w:r w:rsidRPr="00D51F05">
        <w:t>individ</w:t>
      </w:r>
      <w:proofErr w:type="spellEnd"/>
      <w:r w:rsidRPr="00D51F05">
        <w:t xml:space="preserve"> možností)</w:t>
      </w:r>
    </w:p>
    <w:p w14:paraId="70C356AD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V českých MŠ nedochází k systémové stimulaci dětí v posledním předškolním ročníku v oblasti dílčích funkcí podmiňujících vznik specifických poruch učení/školního neúspěchu</w:t>
      </w:r>
    </w:p>
    <w:p w14:paraId="10E122A9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Není stanoven systémový přístup k prevenci deficitů DF</w:t>
      </w:r>
    </w:p>
    <w:p w14:paraId="27FB71F5" w14:textId="77777777" w:rsidR="00D51F05" w:rsidRPr="00D51F05" w:rsidRDefault="00D51F05" w:rsidP="00D51F05">
      <w:pPr>
        <w:pStyle w:val="Odstavecseseznamem"/>
        <w:numPr>
          <w:ilvl w:val="0"/>
          <w:numId w:val="1"/>
        </w:numPr>
      </w:pPr>
      <w:r w:rsidRPr="00D51F05">
        <w:t>Je tedy v rukou každého učitele jak k tématu a stimulaci vývoje dětí přistoupí</w:t>
      </w:r>
    </w:p>
    <w:p w14:paraId="28595B4E" w14:textId="442EA22B" w:rsidR="00D51F05" w:rsidRPr="00D51F05" w:rsidRDefault="00D51F05" w:rsidP="00D51F05">
      <w:pPr>
        <w:pStyle w:val="Odstavecseseznamem"/>
      </w:pPr>
      <w:r w:rsidRPr="00D51F05">
        <w:rPr>
          <w:lang w:val="en-US"/>
        </w:rPr>
        <w:br/>
      </w:r>
    </w:p>
    <w:p w14:paraId="3B51B2EB" w14:textId="5A433C1B" w:rsidR="00D51F05" w:rsidRPr="00D51F05" w:rsidRDefault="00D51F05" w:rsidP="00D51F05"/>
    <w:sectPr w:rsidR="00D51F05" w:rsidRPr="00D5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ADF"/>
    <w:multiLevelType w:val="hybridMultilevel"/>
    <w:tmpl w:val="3F364DC8"/>
    <w:lvl w:ilvl="0" w:tplc="50E036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9618E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E3A82"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1696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09439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7A85A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D6BD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CF0D9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EFA82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3976474"/>
    <w:multiLevelType w:val="hybridMultilevel"/>
    <w:tmpl w:val="07467BB2"/>
    <w:lvl w:ilvl="0" w:tplc="B6D819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5AC51F2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C8A1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BD0C3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FC057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19027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0883E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D816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3A62F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0C497814"/>
    <w:multiLevelType w:val="hybridMultilevel"/>
    <w:tmpl w:val="B72A6B98"/>
    <w:lvl w:ilvl="0" w:tplc="2E7CAA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7541C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CBE7D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26C3E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0B293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B48D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8A0C7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6E480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E767B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61A12BB"/>
    <w:multiLevelType w:val="hybridMultilevel"/>
    <w:tmpl w:val="8D56A5B2"/>
    <w:lvl w:ilvl="0" w:tplc="28D82A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E828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6EF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B5EBB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FA640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9D0E9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C1A88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20AF6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A440D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208119B3"/>
    <w:multiLevelType w:val="hybridMultilevel"/>
    <w:tmpl w:val="32069D2C"/>
    <w:lvl w:ilvl="0" w:tplc="45E6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2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6D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6F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E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4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A6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6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0C518D"/>
    <w:multiLevelType w:val="hybridMultilevel"/>
    <w:tmpl w:val="85966B66"/>
    <w:lvl w:ilvl="0" w:tplc="7F2AEE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72E5E2E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F240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1101E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D361D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93C30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AE8D2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79669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FE2A0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32F75C16"/>
    <w:multiLevelType w:val="hybridMultilevel"/>
    <w:tmpl w:val="0802B11C"/>
    <w:lvl w:ilvl="0" w:tplc="FAD089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39C9BD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2824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EE66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A52E3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4246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BCF8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BE832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A881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35C44E1F"/>
    <w:multiLevelType w:val="hybridMultilevel"/>
    <w:tmpl w:val="7BEA3152"/>
    <w:lvl w:ilvl="0" w:tplc="62526B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7D6C882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24EE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8EECE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22ECD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0EA4F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7502D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31C81A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CA8F1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37D23ED4"/>
    <w:multiLevelType w:val="hybridMultilevel"/>
    <w:tmpl w:val="06C65436"/>
    <w:lvl w:ilvl="0" w:tplc="323E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234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43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A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4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AD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D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0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EA6A31"/>
    <w:multiLevelType w:val="hybridMultilevel"/>
    <w:tmpl w:val="717643CE"/>
    <w:lvl w:ilvl="0" w:tplc="B112B2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5A651A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E7B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36414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3648D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06CFF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972D0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780F2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DC24A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661B57C9"/>
    <w:multiLevelType w:val="hybridMultilevel"/>
    <w:tmpl w:val="EEB66AC0"/>
    <w:lvl w:ilvl="0" w:tplc="AB266B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1064A3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A878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5D27C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6E42A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4FA1B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9BAFD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FA454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33C2D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703A379F"/>
    <w:multiLevelType w:val="hybridMultilevel"/>
    <w:tmpl w:val="D970516E"/>
    <w:lvl w:ilvl="0" w:tplc="66B0F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82A14"/>
    <w:multiLevelType w:val="hybridMultilevel"/>
    <w:tmpl w:val="D73A762C"/>
    <w:lvl w:ilvl="0" w:tplc="E60E31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F3215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E4A1D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20EBC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242E5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73C56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2D41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D7E30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59CCC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286428178">
    <w:abstractNumId w:val="11"/>
  </w:num>
  <w:num w:numId="2" w16cid:durableId="330105445">
    <w:abstractNumId w:val="7"/>
  </w:num>
  <w:num w:numId="3" w16cid:durableId="1371297780">
    <w:abstractNumId w:val="12"/>
  </w:num>
  <w:num w:numId="4" w16cid:durableId="1343122432">
    <w:abstractNumId w:val="3"/>
  </w:num>
  <w:num w:numId="5" w16cid:durableId="388503545">
    <w:abstractNumId w:val="0"/>
  </w:num>
  <w:num w:numId="6" w16cid:durableId="1893350165">
    <w:abstractNumId w:val="5"/>
  </w:num>
  <w:num w:numId="7" w16cid:durableId="13772322">
    <w:abstractNumId w:val="9"/>
  </w:num>
  <w:num w:numId="8" w16cid:durableId="1337271109">
    <w:abstractNumId w:val="4"/>
  </w:num>
  <w:num w:numId="9" w16cid:durableId="1471706794">
    <w:abstractNumId w:val="2"/>
  </w:num>
  <w:num w:numId="10" w16cid:durableId="969283984">
    <w:abstractNumId w:val="10"/>
  </w:num>
  <w:num w:numId="11" w16cid:durableId="1274560813">
    <w:abstractNumId w:val="8"/>
  </w:num>
  <w:num w:numId="12" w16cid:durableId="1117799191">
    <w:abstractNumId w:val="1"/>
  </w:num>
  <w:num w:numId="13" w16cid:durableId="1051000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5"/>
    <w:rsid w:val="003043E4"/>
    <w:rsid w:val="00463448"/>
    <w:rsid w:val="00CF75F0"/>
    <w:rsid w:val="00D51F05"/>
    <w:rsid w:val="00E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ABC5"/>
  <w15:chartTrackingRefBased/>
  <w15:docId w15:val="{25A8D270-F6F3-4A53-9610-FF4DE26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F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1F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37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1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4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4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8404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787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498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73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730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43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23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79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270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9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8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2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2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5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9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0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6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24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1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8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4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64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9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98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0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20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4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2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6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240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318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102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401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278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0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809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849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853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841">
          <w:marLeft w:val="74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4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4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8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0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72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8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3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83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38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83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5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54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45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4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8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1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64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0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9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0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14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6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5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9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3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8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8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7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81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2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20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9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3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8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okanovyskolky.luzan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</cp:revision>
  <dcterms:created xsi:type="dcterms:W3CDTF">2022-11-11T13:57:00Z</dcterms:created>
  <dcterms:modified xsi:type="dcterms:W3CDTF">2022-11-11T14:03:00Z</dcterms:modified>
</cp:coreProperties>
</file>