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403" w:rsidRPr="00353403" w:rsidRDefault="00353403" w:rsidP="0035340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353403">
        <w:rPr>
          <w:rFonts w:ascii="Times New Roman" w:eastAsia="Times New Roman" w:hAnsi="Times New Roman" w:cs="Times New Roman"/>
          <w:b/>
          <w:bCs/>
          <w:sz w:val="36"/>
          <w:szCs w:val="36"/>
          <w:lang w:eastAsia="cs-CZ"/>
        </w:rPr>
        <w:t>Popis jednotlivých pozic aktuální morfologické značky</w:t>
      </w:r>
    </w:p>
    <w:p w:rsidR="00353403" w:rsidRPr="00353403" w:rsidRDefault="00353403" w:rsidP="00353403">
      <w:pPr>
        <w:spacing w:before="100" w:beforeAutospacing="1" w:after="100" w:afterAutospacing="1"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Pozice jsou číslovány od 1 do 15. Každé pozici odpovídá jiná gramatická kategorie: </w:t>
      </w:r>
    </w:p>
    <w:p w:rsidR="00353403" w:rsidRPr="00353403" w:rsidRDefault="00353403" w:rsidP="003534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6" w:anchor="pozice_1_-_slovni_druh" w:tooltip="seznamy:tagy" w:history="1">
        <w:r w:rsidRPr="00353403">
          <w:rPr>
            <w:rFonts w:ascii="Times New Roman" w:eastAsia="Times New Roman" w:hAnsi="Times New Roman" w:cs="Times New Roman"/>
            <w:color w:val="0000FF"/>
            <w:sz w:val="24"/>
            <w:szCs w:val="24"/>
            <w:u w:val="single"/>
            <w:lang w:eastAsia="cs-CZ"/>
          </w:rPr>
          <w:t>Slovní druh</w:t>
        </w:r>
      </w:hyperlink>
    </w:p>
    <w:p w:rsidR="00353403" w:rsidRPr="00353403" w:rsidRDefault="00353403" w:rsidP="003534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7" w:anchor="pozice_2_-_detailni_urceni_slovniho_druhu" w:tooltip="seznamy:tagy" w:history="1">
        <w:r w:rsidRPr="00353403">
          <w:rPr>
            <w:rFonts w:ascii="Times New Roman" w:eastAsia="Times New Roman" w:hAnsi="Times New Roman" w:cs="Times New Roman"/>
            <w:color w:val="0000FF"/>
            <w:sz w:val="24"/>
            <w:szCs w:val="24"/>
            <w:u w:val="single"/>
            <w:lang w:eastAsia="cs-CZ"/>
          </w:rPr>
          <w:t>Detailní určení slovního druhu</w:t>
        </w:r>
      </w:hyperlink>
    </w:p>
    <w:p w:rsidR="00353403" w:rsidRPr="00353403" w:rsidRDefault="00353403" w:rsidP="003534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8" w:anchor="pozice_3_-_jmenny_rod" w:tooltip="seznamy:tagy" w:history="1">
        <w:r w:rsidRPr="00353403">
          <w:rPr>
            <w:rFonts w:ascii="Times New Roman" w:eastAsia="Times New Roman" w:hAnsi="Times New Roman" w:cs="Times New Roman"/>
            <w:color w:val="0000FF"/>
            <w:sz w:val="24"/>
            <w:szCs w:val="24"/>
            <w:u w:val="single"/>
            <w:lang w:eastAsia="cs-CZ"/>
          </w:rPr>
          <w:t>Jmenný rod</w:t>
        </w:r>
      </w:hyperlink>
    </w:p>
    <w:p w:rsidR="00353403" w:rsidRPr="00353403" w:rsidRDefault="00353403" w:rsidP="003534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9" w:anchor="pozice_4_-_cislo" w:tooltip="seznamy:tagy" w:history="1">
        <w:r w:rsidRPr="00353403">
          <w:rPr>
            <w:rFonts w:ascii="Times New Roman" w:eastAsia="Times New Roman" w:hAnsi="Times New Roman" w:cs="Times New Roman"/>
            <w:color w:val="0000FF"/>
            <w:sz w:val="24"/>
            <w:szCs w:val="24"/>
            <w:u w:val="single"/>
            <w:lang w:eastAsia="cs-CZ"/>
          </w:rPr>
          <w:t>Číslo</w:t>
        </w:r>
      </w:hyperlink>
    </w:p>
    <w:p w:rsidR="00353403" w:rsidRPr="00353403" w:rsidRDefault="00353403" w:rsidP="003534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0" w:anchor="pozice_5_-_pad" w:tooltip="seznamy:tagy" w:history="1">
        <w:r w:rsidRPr="00353403">
          <w:rPr>
            <w:rFonts w:ascii="Times New Roman" w:eastAsia="Times New Roman" w:hAnsi="Times New Roman" w:cs="Times New Roman"/>
            <w:color w:val="0000FF"/>
            <w:sz w:val="24"/>
            <w:szCs w:val="24"/>
            <w:u w:val="single"/>
            <w:lang w:eastAsia="cs-CZ"/>
          </w:rPr>
          <w:t>Pád</w:t>
        </w:r>
      </w:hyperlink>
    </w:p>
    <w:p w:rsidR="00353403" w:rsidRPr="00353403" w:rsidRDefault="00353403" w:rsidP="003534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1" w:anchor="pozice_6_-_privlastnovaci_rod" w:tooltip="seznamy:tagy" w:history="1">
        <w:r w:rsidRPr="00353403">
          <w:rPr>
            <w:rFonts w:ascii="Times New Roman" w:eastAsia="Times New Roman" w:hAnsi="Times New Roman" w:cs="Times New Roman"/>
            <w:color w:val="0000FF"/>
            <w:sz w:val="24"/>
            <w:szCs w:val="24"/>
            <w:u w:val="single"/>
            <w:lang w:eastAsia="cs-CZ"/>
          </w:rPr>
          <w:t>Přivlastňovací rod</w:t>
        </w:r>
      </w:hyperlink>
    </w:p>
    <w:p w:rsidR="00353403" w:rsidRPr="00353403" w:rsidRDefault="00353403" w:rsidP="003534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2" w:anchor="pozice_7_-_privlastnovaci_cislo" w:tooltip="seznamy:tagy" w:history="1">
        <w:r w:rsidRPr="00353403">
          <w:rPr>
            <w:rFonts w:ascii="Times New Roman" w:eastAsia="Times New Roman" w:hAnsi="Times New Roman" w:cs="Times New Roman"/>
            <w:color w:val="0000FF"/>
            <w:sz w:val="24"/>
            <w:szCs w:val="24"/>
            <w:u w:val="single"/>
            <w:lang w:eastAsia="cs-CZ"/>
          </w:rPr>
          <w:t>Přivlastňovací číslo</w:t>
        </w:r>
      </w:hyperlink>
    </w:p>
    <w:p w:rsidR="00353403" w:rsidRPr="00353403" w:rsidRDefault="00353403" w:rsidP="003534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3" w:anchor="pozice_8_-_osoba" w:tooltip="seznamy:tagy" w:history="1">
        <w:r w:rsidRPr="00353403">
          <w:rPr>
            <w:rFonts w:ascii="Times New Roman" w:eastAsia="Times New Roman" w:hAnsi="Times New Roman" w:cs="Times New Roman"/>
            <w:color w:val="0000FF"/>
            <w:sz w:val="24"/>
            <w:szCs w:val="24"/>
            <w:u w:val="single"/>
            <w:lang w:eastAsia="cs-CZ"/>
          </w:rPr>
          <w:t>Osoba</w:t>
        </w:r>
      </w:hyperlink>
    </w:p>
    <w:p w:rsidR="00353403" w:rsidRPr="00353403" w:rsidRDefault="00353403" w:rsidP="003534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4" w:anchor="pozice_9_-_cas" w:tooltip="seznamy:tagy" w:history="1">
        <w:r w:rsidRPr="00353403">
          <w:rPr>
            <w:rFonts w:ascii="Times New Roman" w:eastAsia="Times New Roman" w:hAnsi="Times New Roman" w:cs="Times New Roman"/>
            <w:color w:val="0000FF"/>
            <w:sz w:val="24"/>
            <w:szCs w:val="24"/>
            <w:u w:val="single"/>
            <w:lang w:eastAsia="cs-CZ"/>
          </w:rPr>
          <w:t>Čas</w:t>
        </w:r>
      </w:hyperlink>
    </w:p>
    <w:p w:rsidR="00353403" w:rsidRPr="00353403" w:rsidRDefault="00353403" w:rsidP="003534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5" w:anchor="pozice_10_-_stupen" w:tooltip="seznamy:tagy" w:history="1">
        <w:r w:rsidRPr="00353403">
          <w:rPr>
            <w:rFonts w:ascii="Times New Roman" w:eastAsia="Times New Roman" w:hAnsi="Times New Roman" w:cs="Times New Roman"/>
            <w:color w:val="0000FF"/>
            <w:sz w:val="24"/>
            <w:szCs w:val="24"/>
            <w:u w:val="single"/>
            <w:lang w:eastAsia="cs-CZ"/>
          </w:rPr>
          <w:t>Stupeň</w:t>
        </w:r>
      </w:hyperlink>
    </w:p>
    <w:p w:rsidR="00353403" w:rsidRPr="00353403" w:rsidRDefault="00353403" w:rsidP="003534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6" w:anchor="pozice_11_-_negace" w:tooltip="seznamy:tagy" w:history="1">
        <w:r w:rsidRPr="00353403">
          <w:rPr>
            <w:rFonts w:ascii="Times New Roman" w:eastAsia="Times New Roman" w:hAnsi="Times New Roman" w:cs="Times New Roman"/>
            <w:color w:val="0000FF"/>
            <w:sz w:val="24"/>
            <w:szCs w:val="24"/>
            <w:u w:val="single"/>
            <w:lang w:eastAsia="cs-CZ"/>
          </w:rPr>
          <w:t>Negace</w:t>
        </w:r>
      </w:hyperlink>
    </w:p>
    <w:p w:rsidR="00353403" w:rsidRPr="00353403" w:rsidRDefault="00353403" w:rsidP="003534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7" w:anchor="pozice_12_-_aktivum_pasivum" w:tooltip="seznamy:tagy" w:history="1">
        <w:r w:rsidRPr="00353403">
          <w:rPr>
            <w:rFonts w:ascii="Times New Roman" w:eastAsia="Times New Roman" w:hAnsi="Times New Roman" w:cs="Times New Roman"/>
            <w:color w:val="0000FF"/>
            <w:sz w:val="24"/>
            <w:szCs w:val="24"/>
            <w:u w:val="single"/>
            <w:lang w:eastAsia="cs-CZ"/>
          </w:rPr>
          <w:t>Aktivum/pasivum</w:t>
        </w:r>
      </w:hyperlink>
    </w:p>
    <w:p w:rsidR="00353403" w:rsidRPr="00353403" w:rsidRDefault="00353403" w:rsidP="003534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8" w:anchor="pozice_13_-_vid" w:tooltip="seznamy:tagy" w:history="1">
        <w:r w:rsidRPr="00353403">
          <w:rPr>
            <w:rFonts w:ascii="Times New Roman" w:eastAsia="Times New Roman" w:hAnsi="Times New Roman" w:cs="Times New Roman"/>
            <w:color w:val="0000FF"/>
            <w:sz w:val="24"/>
            <w:szCs w:val="24"/>
            <w:u w:val="single"/>
            <w:lang w:eastAsia="cs-CZ"/>
          </w:rPr>
          <w:t>Vid</w:t>
        </w:r>
      </w:hyperlink>
    </w:p>
    <w:p w:rsidR="00353403" w:rsidRPr="00353403" w:rsidRDefault="00353403" w:rsidP="003534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pozice nepoužita</w:t>
      </w:r>
    </w:p>
    <w:p w:rsidR="00353403" w:rsidRPr="00353403" w:rsidRDefault="00353403" w:rsidP="0035340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19" w:anchor="pozice_15_-_varianta_stylovy_priznak" w:tooltip="seznamy:tagy" w:history="1">
        <w:r w:rsidRPr="00353403">
          <w:rPr>
            <w:rFonts w:ascii="Times New Roman" w:eastAsia="Times New Roman" w:hAnsi="Times New Roman" w:cs="Times New Roman"/>
            <w:color w:val="0000FF"/>
            <w:sz w:val="24"/>
            <w:szCs w:val="24"/>
            <w:u w:val="single"/>
            <w:lang w:eastAsia="cs-CZ"/>
          </w:rPr>
          <w:t>Varianta (stylový příznak)</w:t>
        </w:r>
      </w:hyperlink>
    </w:p>
    <w:p w:rsidR="00353403" w:rsidRPr="00353403" w:rsidRDefault="00353403" w:rsidP="0035340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53403">
        <w:rPr>
          <w:rFonts w:ascii="Times New Roman" w:eastAsia="Times New Roman" w:hAnsi="Times New Roman" w:cs="Times New Roman"/>
          <w:b/>
          <w:bCs/>
          <w:sz w:val="27"/>
          <w:szCs w:val="27"/>
          <w:lang w:eastAsia="cs-CZ"/>
        </w:rPr>
        <w:t>Pozice 1 - Slovní druh</w:t>
      </w:r>
    </w:p>
    <w:p w:rsidR="00353403" w:rsidRPr="00353403" w:rsidRDefault="00353403" w:rsidP="00353403">
      <w:pPr>
        <w:spacing w:before="100" w:beforeAutospacing="1" w:after="100" w:afterAutospacing="1"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Označuje hlavní slovní druh, víceméně podle obvyklého schématu známého z českých gramatik včetně školních (viz tabulka v následujícím oddíle): N (substantivum), A (adjektivum), P (zájmeno), C (číslovka), V (sloveso), D (adverbium), R (předložka), J (spojka), T (částice), I (citoslovce). Přiřazení i těchto hlavních slovních druhů je však řízeno především potřebami konzistentnosti další analýzy přirozeného jazyka. Proto je možné, že v některých případech (zejména tehdy, kdy se gramatiky a slovníky v určení slovního druhu neshodují nebo uvádějí jiné rozdělení na významy slova) nemusí být zařazení zcela „tradiční“. Mezi slovní druhy se vedle tradičních slovních druhů dále řadí segment (S), zkratka (B), cizí slovo (F), interpunkce (Z) a neznámý slovní druh (X). </w:t>
      </w:r>
    </w:p>
    <w:p w:rsidR="00353403" w:rsidRPr="00353403" w:rsidRDefault="00353403" w:rsidP="0035340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53403">
        <w:rPr>
          <w:rFonts w:ascii="Times New Roman" w:eastAsia="Times New Roman" w:hAnsi="Times New Roman" w:cs="Times New Roman"/>
          <w:b/>
          <w:bCs/>
          <w:sz w:val="27"/>
          <w:szCs w:val="27"/>
          <w:lang w:eastAsia="cs-CZ"/>
        </w:rPr>
        <w:t>Pozice 2 - Detailní určení slovního druhu</w:t>
      </w:r>
    </w:p>
    <w:p w:rsidR="00353403" w:rsidRPr="00353403" w:rsidRDefault="00353403" w:rsidP="00353403">
      <w:pPr>
        <w:spacing w:before="100" w:beforeAutospacing="1" w:after="100" w:afterAutospacing="1"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Detailní určení slovního druhu slouží především k zachycení dalších relevantních morfologických kategorií, které jsou uvedeny na dalších pozicích (ne vždy však jednoznačně). Ze znaku použitého pro detailní určení slovního druhu je možné vyvodit hlavní slovní druh (s tou výjimkou, že teoreticky každý znak může vedle svého hlavního slovního druhu značit i proměnné slovní druhy B (zkratka) a S (segment, přesněji sufixoid). </w:t>
      </w:r>
    </w:p>
    <w:p w:rsidR="00353403" w:rsidRPr="00353403" w:rsidRDefault="00353403" w:rsidP="0035340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53403">
        <w:rPr>
          <w:rFonts w:ascii="Times New Roman" w:eastAsia="Times New Roman" w:hAnsi="Times New Roman" w:cs="Times New Roman"/>
          <w:b/>
          <w:bCs/>
          <w:sz w:val="27"/>
          <w:szCs w:val="27"/>
          <w:lang w:eastAsia="cs-CZ"/>
        </w:rPr>
        <w:t>Souhrnný přehled pozic 1 a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4"/>
        <w:gridCol w:w="2423"/>
        <w:gridCol w:w="549"/>
        <w:gridCol w:w="5626"/>
      </w:tblGrid>
      <w:tr w:rsidR="00353403" w:rsidRPr="00353403" w:rsidTr="00353403">
        <w:trPr>
          <w:tblHeader/>
          <w:tblCellSpacing w:w="15" w:type="dxa"/>
        </w:trPr>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Poz. 1 </w:t>
            </w:r>
          </w:p>
        </w:tc>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Slovní druh </w:t>
            </w:r>
          </w:p>
        </w:tc>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Poz. 2 </w:t>
            </w:r>
          </w:p>
        </w:tc>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Detailní určení slovního druhu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substantivum (podstatné jméno)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substantivum obyčejné </w:t>
            </w:r>
          </w:p>
        </w:tc>
      </w:tr>
      <w:tr w:rsidR="00353403" w:rsidRPr="00353403" w:rsidTr="00353403">
        <w:trPr>
          <w:tblCellSpacing w:w="15" w:type="dxa"/>
        </w:trPr>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 </w:t>
            </w:r>
          </w:p>
        </w:tc>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adjektivum (přídavné jméno)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adjektivum obyčejné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C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jmenný tvar adjektiva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U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adjektivum přivlastňovací (na „-ův“ i „-in“)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G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adjektivum odvozené od slovesného tvaru přítomného přechodníku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M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adjektivum odvozené od slovesného tvaru minulého přechodníku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O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adjektiva „svůj“, „nesvůj“, „tentam“ (nezájmenné výrazy v přísudkové/doplňkové pozici) </w:t>
            </w:r>
          </w:p>
        </w:tc>
      </w:tr>
      <w:tr w:rsidR="00353403" w:rsidRPr="00353403" w:rsidTr="00353403">
        <w:trPr>
          <w:tblCellSpacing w:w="15" w:type="dxa"/>
        </w:trPr>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 </w:t>
            </w:r>
          </w:p>
        </w:tc>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pronomen (zájmeno)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osobní zájmeno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H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krátký tvar osobního zájmena („mě“, „mi“, „ti“, „mu“ …)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5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zájmeno „on“, „oni“ ve tvarech po předložce (tj. „n-“: „něj“, „něho“, „nich“ …)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6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reflexívní zájmeno „se“ v dlouhých tvarech („sebe“, „sobě“, „sebou“)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7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reflexívní zájmeno „se“, „si“ pouze v těchto tvarech, a dále „ses“, „sis“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D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ukazovací zájmeno („ten“, „onen“ …)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S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přivlastňovací zájmeno „můj“, „tvůj“, „jeho“ (vč. plurálu)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8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přivlastňovací zájmeno „svůj“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1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vztažné přivlastňovací zájmeno („jehož“, „jejíž“ …)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Z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neurčité zájmeno („nějaký“, „některý“, „číkoli“, „cosi“ …)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L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neurčité zájmeno „všechen“, „sám“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W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záporné zájmeno („nic“, „nikdo“, „nijaký“, „žádný“ …)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4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vztažné nebo tázací zájmeno s adjektivním skloňováním (obou typů: „jaký“, „který“, „čí“ …)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J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vztažné zájmeno „jenž“ („již“ …), bez předložky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9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vztažné zájmeno „jenž“, „již“ … po předložce („n-“: „něhož“, „níž“ …)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K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tázací nebo vztažné zájmeno „kdo“, vč. tvarů s „-ž“ a „-s“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Q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tázací nebo vztažné zájmeno „co“, „copak“, „cožpak“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vztažné zájmeno „což“ </w:t>
            </w:r>
          </w:p>
        </w:tc>
      </w:tr>
      <w:tr w:rsidR="00353403" w:rsidRPr="00353403" w:rsidTr="00353403">
        <w:trPr>
          <w:tblCellSpacing w:w="15" w:type="dxa"/>
        </w:trPr>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C </w:t>
            </w:r>
          </w:p>
        </w:tc>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numerál (číslovka, nebo číselný výraz s číslicemi)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l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číslovka základní 1–4 + „nejeden“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číslovka základní 5–99, i pokud je součástí složené číslovky psané dohromady („dvacetpět“, „stotřicet“, „pětapůl“)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z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číslovka základní se substantivním skloňováním („sto“, „milion“, „nula“ apod.)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číslovka základní neurčitá a tázací („mnoho“, „tolik“, „kolik“)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y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číslovka dílová („půl“, „polovic“, „polovina“)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r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číslovka řadová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w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číslovka řadová neurčitá a tázací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d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číslovka druhová a souborová („dvojí“, „obojí“, „čtverý“ včetně tvarů „dvoje“, „oboje“, „čtvery“; „obé“; „jedny“)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h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číslovka druhová a souborová neurčitá a tázací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j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číslovka úhrnná („čtvero“, „patero“, „devatero“, „dvé“, „tré“)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k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číslovka úhrnná neurčitá a tázací („několikero“, „tolikero“, „kolikero“)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u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číslovka násobná (adjektivní typ: „dvojitý“, „osminásobný“)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3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číslovka násobná neurčitá a tázací (adjektivní typ: „mnohonásobný“, „xnásobný“, „kolikanásobný“)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v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číslovka násobná (adverbiální typ, včetně spřežek: „pětkrát“, „osminásobně“, „trojnásob“, „jednou“)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o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číslovka násobná neurčitá a tázací (adverbiální typ, včetně spřežek: „mnohokrát“, „několikanásobně“, „pokolikáté“, „naponěkolikáté“ …)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 psané arabskými číslicemi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číslo psané římskými číslicemi </w:t>
            </w:r>
          </w:p>
        </w:tc>
      </w:tr>
      <w:tr w:rsidR="00353403" w:rsidRPr="00353403" w:rsidTr="00353403">
        <w:trPr>
          <w:tblCellSpacing w:w="15" w:type="dxa"/>
        </w:trPr>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V </w:t>
            </w:r>
          </w:p>
        </w:tc>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verbum (sloveso)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f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infinitiv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B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tvar přítomného nebo budoucího času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t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archaický tvar přítomného nebo budoucího času (zakončení „-ť“)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i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tvar rozkazovacího způsobu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c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kondicionál slovesa být („by“, „bych“, „bys“, „bychom“, „byste“)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tvar minulého aktivního příčestí (včetně přidaného „-s“)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q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archaický tvar minulého aktivního příčestí (zakončení „-ť“)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s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tvar pasívního příčestí (vč. přidaného „-s“)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tvar přechodníku přítomného („-e“, „-íc“, „-íce“)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m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tvar přechodníku minulého, příp. (zastarale) přechodník přítomný dokonavý </w:t>
            </w:r>
          </w:p>
        </w:tc>
      </w:tr>
      <w:tr w:rsidR="00353403" w:rsidRPr="00353403" w:rsidTr="00353403">
        <w:trPr>
          <w:tblCellSpacing w:w="15" w:type="dxa"/>
        </w:trPr>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D </w:t>
            </w:r>
          </w:p>
        </w:tc>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adverbium (příslovce)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g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příslovce (s určením stupně a negace; „velký“, „zajímavý“ …)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b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příslovce (bez určení stupně a negace; „pozadu“, „naplocho“ …) </w:t>
            </w:r>
          </w:p>
        </w:tc>
      </w:tr>
      <w:tr w:rsidR="00353403" w:rsidRPr="00353403" w:rsidTr="00353403">
        <w:trPr>
          <w:tblCellSpacing w:w="15" w:type="dxa"/>
        </w:trPr>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R </w:t>
            </w:r>
          </w:p>
        </w:tc>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prepozice (předložka)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R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předložka obyčejná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V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předložka vokalizovaná („ve“, „pode“, „ku“ …)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F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součást předložky, která nikdy nestojí samostatně („narozdíl“, „vzhledem“ …) </w:t>
            </w:r>
          </w:p>
        </w:tc>
      </w:tr>
      <w:tr w:rsidR="00353403" w:rsidRPr="00353403" w:rsidTr="00353403">
        <w:trPr>
          <w:tblCellSpacing w:w="15" w:type="dxa"/>
        </w:trPr>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J </w:t>
            </w:r>
          </w:p>
        </w:tc>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konjunkce (spojka)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spojka souřadicí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spojka podřadicí (vč. „aby“ a „kdyby“ ve všech tvarech)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spojka: operátor („plus“, „minus“, „x“)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T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partikule (částice)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T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částice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I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interjekce (citoslovce)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I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citoslovce </w:t>
            </w:r>
          </w:p>
        </w:tc>
      </w:tr>
      <w:tr w:rsidR="00353403" w:rsidRPr="00353403" w:rsidTr="00353403">
        <w:trPr>
          <w:tblCellSpacing w:w="15" w:type="dxa"/>
        </w:trPr>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S </w:t>
            </w:r>
          </w:p>
        </w:tc>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segment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2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prefixoid (samostatně stojící předpona nebo předpona oddělená spojovníkem)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u sufixoidů se na druhé pozici vyskytují detailní určení jiných slovních druhů v závislosti na tom, k jakému slovu se sufixoid vztahuje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B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zkratka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u zkratek se na druhé pozici vyskytují detailní určení jiných slovních druhů v závislosti na tom, jaké slovo zkratka zkracuje </w:t>
            </w:r>
          </w:p>
        </w:tc>
      </w:tr>
      <w:tr w:rsidR="00353403" w:rsidRPr="00353403" w:rsidTr="00353403">
        <w:trPr>
          <w:tblCellSpacing w:w="15" w:type="dxa"/>
        </w:trPr>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Z </w:t>
            </w:r>
          </w:p>
        </w:tc>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interpunkce, hranice věty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interpunkce všeobecně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0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nekoncová interpunkce (tečka za zkratkou, číslicí apod.)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F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cizí slovo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cizí slovo </w:t>
            </w:r>
          </w:p>
        </w:tc>
      </w:tr>
      <w:tr w:rsidR="00353403" w:rsidRPr="00353403" w:rsidTr="00353403">
        <w:trPr>
          <w:tblCellSpacing w:w="15" w:type="dxa"/>
        </w:trPr>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X </w:t>
            </w:r>
          </w:p>
        </w:tc>
        <w:tc>
          <w:tcPr>
            <w:tcW w:w="0" w:type="auto"/>
            <w:vMerge w:val="restart"/>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neznámý, neurčený, neurčitelný slovní druh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morfologickou analýzou nerozpoznaný tvar </w:t>
            </w:r>
          </w:p>
        </w:tc>
      </w:tr>
      <w:tr w:rsidR="00353403" w:rsidRPr="00353403" w:rsidTr="00353403">
        <w:trPr>
          <w:tblCellSpacing w:w="15" w:type="dxa"/>
        </w:trPr>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Merge/>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x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slovní druh neurčen/neznámý </w:t>
            </w:r>
          </w:p>
        </w:tc>
      </w:tr>
    </w:tbl>
    <w:p w:rsidR="00353403" w:rsidRPr="00353403" w:rsidRDefault="00353403" w:rsidP="0035340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53403">
        <w:rPr>
          <w:rFonts w:ascii="Times New Roman" w:eastAsia="Times New Roman" w:hAnsi="Times New Roman" w:cs="Times New Roman"/>
          <w:b/>
          <w:bCs/>
          <w:sz w:val="27"/>
          <w:szCs w:val="27"/>
          <w:lang w:eastAsia="cs-CZ"/>
        </w:rPr>
        <w:t>Pozice 3 - Jmenný rod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4821"/>
      </w:tblGrid>
      <w:tr w:rsidR="00353403" w:rsidRPr="00353403" w:rsidTr="00353403">
        <w:trPr>
          <w:tblHeader/>
          <w:tblCellSpacing w:w="15" w:type="dxa"/>
        </w:trPr>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Značka </w:t>
            </w:r>
          </w:p>
        </w:tc>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Význam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M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maskulinum animatum (rod mužský životný)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I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maskulinum inanimatum (rod mužský neživotný)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F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femininum (ženský rod)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neutrum (střední rod)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neurčuje se </w:t>
            </w:r>
          </w:p>
        </w:tc>
      </w:tr>
    </w:tbl>
    <w:p w:rsidR="00353403" w:rsidRPr="00353403" w:rsidRDefault="00353403" w:rsidP="0035340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53403">
        <w:rPr>
          <w:rFonts w:ascii="Times New Roman" w:eastAsia="Times New Roman" w:hAnsi="Times New Roman" w:cs="Times New Roman"/>
          <w:b/>
          <w:bCs/>
          <w:sz w:val="27"/>
          <w:szCs w:val="27"/>
          <w:lang w:eastAsia="cs-CZ"/>
        </w:rPr>
        <w:t>Pozice 4 - Číslo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2735"/>
      </w:tblGrid>
      <w:tr w:rsidR="00353403" w:rsidRPr="00353403" w:rsidTr="00353403">
        <w:trPr>
          <w:tblHeader/>
          <w:tblCellSpacing w:w="15" w:type="dxa"/>
        </w:trPr>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Značka </w:t>
            </w:r>
          </w:p>
        </w:tc>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Význam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S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singulár (jednotné číslo)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plurál (množné číslo)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D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duál (pouze 7. pád feminin)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neurčuje se </w:t>
            </w:r>
          </w:p>
        </w:tc>
      </w:tr>
    </w:tbl>
    <w:p w:rsidR="00353403" w:rsidRPr="00353403" w:rsidRDefault="00353403" w:rsidP="0035340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53403">
        <w:rPr>
          <w:rFonts w:ascii="Times New Roman" w:eastAsia="Times New Roman" w:hAnsi="Times New Roman" w:cs="Times New Roman"/>
          <w:b/>
          <w:bCs/>
          <w:sz w:val="27"/>
          <w:szCs w:val="27"/>
          <w:lang w:eastAsia="cs-CZ"/>
        </w:rPr>
        <w:t>Pozice 5 - Pád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2082"/>
      </w:tblGrid>
      <w:tr w:rsidR="00353403" w:rsidRPr="00353403" w:rsidTr="00353403">
        <w:trPr>
          <w:tblHeader/>
          <w:tblCellSpacing w:w="15" w:type="dxa"/>
        </w:trPr>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Značka </w:t>
            </w:r>
          </w:p>
        </w:tc>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Význam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1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nominativ (1. pád)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2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genitiv (2. pád)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3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dativ (3. pád)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4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akuzativ (4. pád)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5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vokativ (5. pád)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6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lokál (6. pád)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7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instrumentál (7. pád)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neurčuje se </w:t>
            </w:r>
          </w:p>
        </w:tc>
      </w:tr>
    </w:tbl>
    <w:p w:rsidR="00353403" w:rsidRPr="00353403" w:rsidRDefault="00353403" w:rsidP="0035340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53403">
        <w:rPr>
          <w:rFonts w:ascii="Times New Roman" w:eastAsia="Times New Roman" w:hAnsi="Times New Roman" w:cs="Times New Roman"/>
          <w:b/>
          <w:bCs/>
          <w:sz w:val="27"/>
          <w:szCs w:val="27"/>
          <w:lang w:eastAsia="cs-CZ"/>
        </w:rPr>
        <w:t>Pozice 6 - Přivlastňovací rod</w:t>
      </w:r>
    </w:p>
    <w:p w:rsidR="00353403" w:rsidRPr="00353403" w:rsidRDefault="00353403" w:rsidP="00353403">
      <w:pPr>
        <w:spacing w:before="100" w:beforeAutospacing="1" w:after="100" w:afterAutospacing="1"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Vyjadřuje rod subjektu nebo objektu, jemuž zájmeno nebo adjektivum přivlastňuje: </w:t>
      </w:r>
      <w:r w:rsidRPr="00353403">
        <w:rPr>
          <w:rFonts w:ascii="Times New Roman" w:eastAsia="Times New Roman" w:hAnsi="Times New Roman" w:cs="Times New Roman"/>
          <w:i/>
          <w:iCs/>
          <w:sz w:val="24"/>
          <w:szCs w:val="24"/>
          <w:lang w:eastAsia="cs-CZ"/>
        </w:rPr>
        <w:t>jeho/její (kniha)</w:t>
      </w:r>
      <w:r w:rsidRPr="00353403">
        <w:rPr>
          <w:rFonts w:ascii="Times New Roman" w:eastAsia="Times New Roman" w:hAnsi="Times New Roman" w:cs="Times New Roman"/>
          <w:sz w:val="24"/>
          <w:szCs w:val="24"/>
          <w:lang w:eastAsia="cs-CZ"/>
        </w:rPr>
        <w:t xml:space="preserve">, kde </w:t>
      </w:r>
      <w:r w:rsidRPr="00353403">
        <w:rPr>
          <w:rFonts w:ascii="Times New Roman" w:eastAsia="Times New Roman" w:hAnsi="Times New Roman" w:cs="Times New Roman"/>
          <w:i/>
          <w:iCs/>
          <w:sz w:val="24"/>
          <w:szCs w:val="24"/>
          <w:lang w:eastAsia="cs-CZ"/>
        </w:rPr>
        <w:t>jeho</w:t>
      </w:r>
      <w:r w:rsidRPr="00353403">
        <w:rPr>
          <w:rFonts w:ascii="Times New Roman" w:eastAsia="Times New Roman" w:hAnsi="Times New Roman" w:cs="Times New Roman"/>
          <w:sz w:val="24"/>
          <w:szCs w:val="24"/>
          <w:lang w:eastAsia="cs-CZ"/>
        </w:rPr>
        <w:t xml:space="preserve"> je tagováno jako přivlastňovací maskulinum a </w:t>
      </w:r>
      <w:r w:rsidRPr="00353403">
        <w:rPr>
          <w:rFonts w:ascii="Times New Roman" w:eastAsia="Times New Roman" w:hAnsi="Times New Roman" w:cs="Times New Roman"/>
          <w:i/>
          <w:iCs/>
          <w:sz w:val="24"/>
          <w:szCs w:val="24"/>
          <w:lang w:eastAsia="cs-CZ"/>
        </w:rPr>
        <w:t>její</w:t>
      </w:r>
      <w:r w:rsidRPr="00353403">
        <w:rPr>
          <w:rFonts w:ascii="Times New Roman" w:eastAsia="Times New Roman" w:hAnsi="Times New Roman" w:cs="Times New Roman"/>
          <w:sz w:val="24"/>
          <w:szCs w:val="24"/>
          <w:lang w:eastAsia="cs-CZ"/>
        </w:rPr>
        <w:t xml:space="preserve"> jako přivlastňovací femininum, analogicky u adjektiv </w:t>
      </w:r>
      <w:r w:rsidRPr="00353403">
        <w:rPr>
          <w:rFonts w:ascii="Times New Roman" w:eastAsia="Times New Roman" w:hAnsi="Times New Roman" w:cs="Times New Roman"/>
          <w:i/>
          <w:iCs/>
          <w:sz w:val="24"/>
          <w:szCs w:val="24"/>
          <w:lang w:eastAsia="cs-CZ"/>
        </w:rPr>
        <w:t>otcův/matčin (bratr)</w:t>
      </w:r>
      <w:r w:rsidRPr="00353403">
        <w:rPr>
          <w:rFonts w:ascii="Times New Roman" w:eastAsia="Times New Roman" w:hAnsi="Times New Roman" w:cs="Times New Roman"/>
          <w:sz w:val="24"/>
          <w:szCs w:val="24"/>
          <w:lang w:eastAsia="cs-CZ"/>
        </w:rPr>
        <w:t xml:space="preserve"> je </w:t>
      </w:r>
      <w:r w:rsidRPr="00353403">
        <w:rPr>
          <w:rFonts w:ascii="Times New Roman" w:eastAsia="Times New Roman" w:hAnsi="Times New Roman" w:cs="Times New Roman"/>
          <w:i/>
          <w:iCs/>
          <w:sz w:val="24"/>
          <w:szCs w:val="24"/>
          <w:lang w:eastAsia="cs-CZ"/>
        </w:rPr>
        <w:t>otcův</w:t>
      </w:r>
      <w:r w:rsidRPr="00353403">
        <w:rPr>
          <w:rFonts w:ascii="Times New Roman" w:eastAsia="Times New Roman" w:hAnsi="Times New Roman" w:cs="Times New Roman"/>
          <w:sz w:val="24"/>
          <w:szCs w:val="24"/>
          <w:lang w:eastAsia="cs-CZ"/>
        </w:rPr>
        <w:t xml:space="preserve"> značkován jako maskulinum a </w:t>
      </w:r>
      <w:r w:rsidRPr="00353403">
        <w:rPr>
          <w:rFonts w:ascii="Times New Roman" w:eastAsia="Times New Roman" w:hAnsi="Times New Roman" w:cs="Times New Roman"/>
          <w:i/>
          <w:iCs/>
          <w:sz w:val="24"/>
          <w:szCs w:val="24"/>
          <w:lang w:eastAsia="cs-CZ"/>
        </w:rPr>
        <w:t>matčin</w:t>
      </w:r>
      <w:r w:rsidRPr="00353403">
        <w:rPr>
          <w:rFonts w:ascii="Times New Roman" w:eastAsia="Times New Roman" w:hAnsi="Times New Roman" w:cs="Times New Roman"/>
          <w:sz w:val="24"/>
          <w:szCs w:val="24"/>
          <w:lang w:eastAsia="cs-CZ"/>
        </w:rPr>
        <w:t xml:space="preserve"> jako femininum. </w:t>
      </w:r>
    </w:p>
    <w:p w:rsidR="00353403" w:rsidRPr="00353403" w:rsidRDefault="00353403" w:rsidP="00353403">
      <w:pPr>
        <w:spacing w:before="100" w:beforeAutospacing="1" w:after="100" w:afterAutospacing="1"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Rody mužský neživotný a střední se nikdy jako samostatná kategorie nevyskytují. Rod mužský životný (M) se může vyskytnout jen u přivlastňovacích adjektiv.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4408"/>
      </w:tblGrid>
      <w:tr w:rsidR="00353403" w:rsidRPr="00353403" w:rsidTr="00353403">
        <w:trPr>
          <w:tblHeader/>
          <w:tblCellSpacing w:w="15" w:type="dxa"/>
        </w:trPr>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Značka </w:t>
            </w:r>
          </w:p>
        </w:tc>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Význam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M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maskulinum animatum (rod mužský životný)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F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femininum (ženský rod)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neurčuje se </w:t>
            </w:r>
          </w:p>
        </w:tc>
      </w:tr>
    </w:tbl>
    <w:p w:rsidR="00353403" w:rsidRPr="00353403" w:rsidRDefault="00353403" w:rsidP="0035340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53403">
        <w:rPr>
          <w:rFonts w:ascii="Times New Roman" w:eastAsia="Times New Roman" w:hAnsi="Times New Roman" w:cs="Times New Roman"/>
          <w:b/>
          <w:bCs/>
          <w:sz w:val="27"/>
          <w:szCs w:val="27"/>
          <w:lang w:eastAsia="cs-CZ"/>
        </w:rPr>
        <w:t>Pozice 7 - Přivlastňovací číslo</w:t>
      </w:r>
    </w:p>
    <w:p w:rsidR="00353403" w:rsidRPr="00353403" w:rsidRDefault="00353403" w:rsidP="00353403">
      <w:pPr>
        <w:spacing w:before="100" w:beforeAutospacing="1" w:after="100" w:afterAutospacing="1"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Kategorie, která se uplatňuje u zájmen: </w:t>
      </w:r>
      <w:r w:rsidRPr="00353403">
        <w:rPr>
          <w:rFonts w:ascii="Times New Roman" w:eastAsia="Times New Roman" w:hAnsi="Times New Roman" w:cs="Times New Roman"/>
          <w:i/>
          <w:iCs/>
          <w:sz w:val="24"/>
          <w:szCs w:val="24"/>
          <w:lang w:eastAsia="cs-CZ"/>
        </w:rPr>
        <w:t>můj, tvůj, jeho</w:t>
      </w:r>
      <w:r w:rsidRPr="00353403">
        <w:rPr>
          <w:rFonts w:ascii="Times New Roman" w:eastAsia="Times New Roman" w:hAnsi="Times New Roman" w:cs="Times New Roman"/>
          <w:sz w:val="24"/>
          <w:szCs w:val="24"/>
          <w:lang w:eastAsia="cs-CZ"/>
        </w:rPr>
        <w:t xml:space="preserve"> atp. představují přivlastňovací singulár, protože přivlastňují subjektu nebo objektu v singuláru, zatímco </w:t>
      </w:r>
      <w:r w:rsidRPr="00353403">
        <w:rPr>
          <w:rFonts w:ascii="Times New Roman" w:eastAsia="Times New Roman" w:hAnsi="Times New Roman" w:cs="Times New Roman"/>
          <w:i/>
          <w:iCs/>
          <w:sz w:val="24"/>
          <w:szCs w:val="24"/>
          <w:lang w:eastAsia="cs-CZ"/>
        </w:rPr>
        <w:t>náš, váš jejich</w:t>
      </w:r>
      <w:r w:rsidRPr="00353403">
        <w:rPr>
          <w:rFonts w:ascii="Times New Roman" w:eastAsia="Times New Roman" w:hAnsi="Times New Roman" w:cs="Times New Roman"/>
          <w:sz w:val="24"/>
          <w:szCs w:val="24"/>
          <w:lang w:eastAsia="cs-CZ"/>
        </w:rPr>
        <w:t xml:space="preserve"> jsou označeny jako přivlastňovací plurál.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2408"/>
      </w:tblGrid>
      <w:tr w:rsidR="00353403" w:rsidRPr="00353403" w:rsidTr="00353403">
        <w:trPr>
          <w:tblHeader/>
          <w:tblCellSpacing w:w="15" w:type="dxa"/>
        </w:trPr>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Značka </w:t>
            </w:r>
          </w:p>
        </w:tc>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Význam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S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singulár (jednotné číslo)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plurál (množné číslo)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neurčuje se </w:t>
            </w:r>
          </w:p>
        </w:tc>
      </w:tr>
    </w:tbl>
    <w:p w:rsidR="00353403" w:rsidRPr="00353403" w:rsidRDefault="00353403" w:rsidP="0035340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53403">
        <w:rPr>
          <w:rFonts w:ascii="Times New Roman" w:eastAsia="Times New Roman" w:hAnsi="Times New Roman" w:cs="Times New Roman"/>
          <w:b/>
          <w:bCs/>
          <w:sz w:val="27"/>
          <w:szCs w:val="27"/>
          <w:lang w:eastAsia="cs-CZ"/>
        </w:rPr>
        <w:t>Pozice 8 - Osoba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1162"/>
      </w:tblGrid>
      <w:tr w:rsidR="00353403" w:rsidRPr="00353403" w:rsidTr="00353403">
        <w:trPr>
          <w:tblHeader/>
          <w:tblCellSpacing w:w="15" w:type="dxa"/>
        </w:trPr>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Značka </w:t>
            </w:r>
          </w:p>
        </w:tc>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Význam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1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1. osoba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2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2. osoba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3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3. osoba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neurčuje se </w:t>
            </w:r>
          </w:p>
        </w:tc>
      </w:tr>
    </w:tbl>
    <w:p w:rsidR="00353403" w:rsidRPr="00353403" w:rsidRDefault="00353403" w:rsidP="0035340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53403">
        <w:rPr>
          <w:rFonts w:ascii="Times New Roman" w:eastAsia="Times New Roman" w:hAnsi="Times New Roman" w:cs="Times New Roman"/>
          <w:b/>
          <w:bCs/>
          <w:sz w:val="27"/>
          <w:szCs w:val="27"/>
          <w:lang w:eastAsia="cs-CZ"/>
        </w:rPr>
        <w:t>Pozice 9 - Čas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2275"/>
      </w:tblGrid>
      <w:tr w:rsidR="00353403" w:rsidRPr="00353403" w:rsidTr="00353403">
        <w:trPr>
          <w:tblHeader/>
          <w:tblCellSpacing w:w="15" w:type="dxa"/>
        </w:trPr>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Značka </w:t>
            </w:r>
          </w:p>
        </w:tc>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Význam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prézens (přítomný čas)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R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minulý čas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F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futurum (budoucí čas)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neurčuje se </w:t>
            </w:r>
          </w:p>
        </w:tc>
      </w:tr>
    </w:tbl>
    <w:p w:rsidR="00353403" w:rsidRPr="00353403" w:rsidRDefault="00353403" w:rsidP="0035340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53403">
        <w:rPr>
          <w:rFonts w:ascii="Times New Roman" w:eastAsia="Times New Roman" w:hAnsi="Times New Roman" w:cs="Times New Roman"/>
          <w:b/>
          <w:bCs/>
          <w:sz w:val="27"/>
          <w:szCs w:val="27"/>
          <w:lang w:eastAsia="cs-CZ"/>
        </w:rPr>
        <w:t>Pozice 10 - Stupeň</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2255"/>
      </w:tblGrid>
      <w:tr w:rsidR="00353403" w:rsidRPr="00353403" w:rsidTr="00353403">
        <w:trPr>
          <w:tblHeader/>
          <w:tblCellSpacing w:w="15" w:type="dxa"/>
        </w:trPr>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Značka </w:t>
            </w:r>
          </w:p>
        </w:tc>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Význam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1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1. stupeň (pozitiv)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2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2. stupeň (komparativ)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3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3. stupeň (superlativ)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neurčuje se </w:t>
            </w:r>
          </w:p>
        </w:tc>
      </w:tr>
    </w:tbl>
    <w:p w:rsidR="00353403" w:rsidRPr="00353403" w:rsidRDefault="00353403" w:rsidP="0035340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53403">
        <w:rPr>
          <w:rFonts w:ascii="Times New Roman" w:eastAsia="Times New Roman" w:hAnsi="Times New Roman" w:cs="Times New Roman"/>
          <w:b/>
          <w:bCs/>
          <w:sz w:val="27"/>
          <w:szCs w:val="27"/>
          <w:lang w:eastAsia="cs-CZ"/>
        </w:rPr>
        <w:t>Pozice 11 - Negace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4107"/>
      </w:tblGrid>
      <w:tr w:rsidR="00353403" w:rsidRPr="00353403" w:rsidTr="00353403">
        <w:trPr>
          <w:tblHeader/>
          <w:tblCellSpacing w:w="15" w:type="dxa"/>
        </w:trPr>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Značka </w:t>
            </w:r>
          </w:p>
        </w:tc>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Význam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afirmativ (bez negativní předpony „ne-“)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negace (tvar s negativní předponou „ne-“)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neurčuje se </w:t>
            </w:r>
          </w:p>
        </w:tc>
      </w:tr>
    </w:tbl>
    <w:p w:rsidR="00353403" w:rsidRPr="00353403" w:rsidRDefault="00353403" w:rsidP="0035340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53403">
        <w:rPr>
          <w:rFonts w:ascii="Times New Roman" w:eastAsia="Times New Roman" w:hAnsi="Times New Roman" w:cs="Times New Roman"/>
          <w:b/>
          <w:bCs/>
          <w:sz w:val="27"/>
          <w:szCs w:val="27"/>
          <w:lang w:eastAsia="cs-CZ"/>
        </w:rPr>
        <w:t>Pozice 12 - Aktivum/pasivum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2968"/>
      </w:tblGrid>
      <w:tr w:rsidR="00353403" w:rsidRPr="00353403" w:rsidTr="00353403">
        <w:trPr>
          <w:tblHeader/>
          <w:tblCellSpacing w:w="15" w:type="dxa"/>
        </w:trPr>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Značka </w:t>
            </w:r>
          </w:p>
        </w:tc>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Význam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aktivum nebo 'nikoli pasívum'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pasívum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neurčuje se </w:t>
            </w:r>
          </w:p>
        </w:tc>
      </w:tr>
    </w:tbl>
    <w:p w:rsidR="00353403" w:rsidRPr="00353403" w:rsidRDefault="00353403" w:rsidP="0035340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353403">
        <w:rPr>
          <w:rFonts w:ascii="Times New Roman" w:eastAsia="Times New Roman" w:hAnsi="Times New Roman" w:cs="Times New Roman"/>
          <w:b/>
          <w:bCs/>
          <w:sz w:val="27"/>
          <w:szCs w:val="27"/>
          <w:lang w:eastAsia="cs-CZ"/>
        </w:rPr>
        <w:t>Pozice 13 - Vid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3661"/>
      </w:tblGrid>
      <w:tr w:rsidR="00353403" w:rsidRPr="00353403" w:rsidTr="00353403">
        <w:trPr>
          <w:tblHeader/>
          <w:tblCellSpacing w:w="15" w:type="dxa"/>
        </w:trPr>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Značka </w:t>
            </w:r>
          </w:p>
        </w:tc>
        <w:tc>
          <w:tcPr>
            <w:tcW w:w="0" w:type="auto"/>
            <w:vAlign w:val="center"/>
            <w:hideMark/>
          </w:tcPr>
          <w:p w:rsidR="00353403" w:rsidRPr="00353403" w:rsidRDefault="00353403" w:rsidP="00353403">
            <w:pPr>
              <w:spacing w:line="240" w:lineRule="auto"/>
              <w:jc w:val="center"/>
              <w:rPr>
                <w:rFonts w:ascii="Times New Roman" w:eastAsia="Times New Roman" w:hAnsi="Times New Roman" w:cs="Times New Roman"/>
                <w:b/>
                <w:bCs/>
                <w:sz w:val="24"/>
                <w:szCs w:val="24"/>
                <w:lang w:eastAsia="cs-CZ"/>
              </w:rPr>
            </w:pPr>
            <w:r w:rsidRPr="00353403">
              <w:rPr>
                <w:rFonts w:ascii="Times New Roman" w:eastAsia="Times New Roman" w:hAnsi="Times New Roman" w:cs="Times New Roman"/>
                <w:b/>
                <w:bCs/>
                <w:sz w:val="24"/>
                <w:szCs w:val="24"/>
                <w:lang w:eastAsia="cs-CZ"/>
              </w:rPr>
              <w:t xml:space="preserve">Význam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perfektivum (dokonavé sloveso)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I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imperfektivum (nedokonavé sloveso)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B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obouvidé sloveso </w:t>
            </w:r>
          </w:p>
        </w:tc>
      </w:tr>
      <w:tr w:rsidR="00353403" w:rsidRPr="00353403" w:rsidTr="00353403">
        <w:trPr>
          <w:tblCellSpacing w:w="15" w:type="dxa"/>
        </w:trPr>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 </w:t>
            </w:r>
          </w:p>
        </w:tc>
        <w:tc>
          <w:tcPr>
            <w:tcW w:w="0" w:type="auto"/>
            <w:vAlign w:val="center"/>
            <w:hideMark/>
          </w:tcPr>
          <w:p w:rsidR="00353403" w:rsidRPr="00353403" w:rsidRDefault="00353403" w:rsidP="00353403">
            <w:pPr>
              <w:spacing w:line="240" w:lineRule="auto"/>
              <w:rPr>
                <w:rFonts w:ascii="Times New Roman" w:eastAsia="Times New Roman" w:hAnsi="Times New Roman" w:cs="Times New Roman"/>
                <w:sz w:val="24"/>
                <w:szCs w:val="24"/>
                <w:lang w:eastAsia="cs-CZ"/>
              </w:rPr>
            </w:pPr>
            <w:r w:rsidRPr="00353403">
              <w:rPr>
                <w:rFonts w:ascii="Times New Roman" w:eastAsia="Times New Roman" w:hAnsi="Times New Roman" w:cs="Times New Roman"/>
                <w:sz w:val="24"/>
                <w:szCs w:val="24"/>
                <w:lang w:eastAsia="cs-CZ"/>
              </w:rPr>
              <w:t xml:space="preserve">neurčuje se </w:t>
            </w:r>
          </w:p>
        </w:tc>
      </w:tr>
    </w:tbl>
    <w:p w:rsidR="004D07BC" w:rsidRDefault="004D07BC" w:rsidP="00353403">
      <w:pPr>
        <w:spacing w:before="100" w:beforeAutospacing="1" w:after="100" w:afterAutospacing="1" w:line="240" w:lineRule="auto"/>
        <w:outlineLvl w:val="2"/>
      </w:pPr>
      <w:bookmarkStart w:id="0" w:name="_GoBack"/>
      <w:bookmarkEnd w:id="0"/>
    </w:p>
    <w:sectPr w:rsidR="004D0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26EFD"/>
    <w:multiLevelType w:val="multilevel"/>
    <w:tmpl w:val="48846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1E"/>
    <w:rsid w:val="001E331E"/>
    <w:rsid w:val="00353403"/>
    <w:rsid w:val="004D0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5340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5340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5340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5340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3534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urid">
    <w:name w:val="curid"/>
    <w:basedOn w:val="Standardnpsmoodstavce"/>
    <w:rsid w:val="00353403"/>
  </w:style>
  <w:style w:type="character" w:styleId="Hypertextovodkaz">
    <w:name w:val="Hyperlink"/>
    <w:basedOn w:val="Standardnpsmoodstavce"/>
    <w:uiPriority w:val="99"/>
    <w:semiHidden/>
    <w:unhideWhenUsed/>
    <w:rsid w:val="00353403"/>
    <w:rPr>
      <w:color w:val="0000FF"/>
      <w:u w:val="single"/>
    </w:rPr>
  </w:style>
  <w:style w:type="character" w:styleId="Zvraznn">
    <w:name w:val="Emphasis"/>
    <w:basedOn w:val="Standardnpsmoodstavce"/>
    <w:uiPriority w:val="20"/>
    <w:qFormat/>
    <w:rsid w:val="003534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5340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5340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5340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5340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3534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urid">
    <w:name w:val="curid"/>
    <w:basedOn w:val="Standardnpsmoodstavce"/>
    <w:rsid w:val="00353403"/>
  </w:style>
  <w:style w:type="character" w:styleId="Hypertextovodkaz">
    <w:name w:val="Hyperlink"/>
    <w:basedOn w:val="Standardnpsmoodstavce"/>
    <w:uiPriority w:val="99"/>
    <w:semiHidden/>
    <w:unhideWhenUsed/>
    <w:rsid w:val="00353403"/>
    <w:rPr>
      <w:color w:val="0000FF"/>
      <w:u w:val="single"/>
    </w:rPr>
  </w:style>
  <w:style w:type="character" w:styleId="Zvraznn">
    <w:name w:val="Emphasis"/>
    <w:basedOn w:val="Standardnpsmoodstavce"/>
    <w:uiPriority w:val="20"/>
    <w:qFormat/>
    <w:rsid w:val="003534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144714">
      <w:bodyDiv w:val="1"/>
      <w:marLeft w:val="0"/>
      <w:marRight w:val="0"/>
      <w:marTop w:val="0"/>
      <w:marBottom w:val="0"/>
      <w:divBdr>
        <w:top w:val="none" w:sz="0" w:space="0" w:color="auto"/>
        <w:left w:val="none" w:sz="0" w:space="0" w:color="auto"/>
        <w:bottom w:val="none" w:sz="0" w:space="0" w:color="auto"/>
        <w:right w:val="none" w:sz="0" w:space="0" w:color="auto"/>
      </w:divBdr>
      <w:divsChild>
        <w:div w:id="1805268143">
          <w:marLeft w:val="0"/>
          <w:marRight w:val="0"/>
          <w:marTop w:val="0"/>
          <w:marBottom w:val="0"/>
          <w:divBdr>
            <w:top w:val="none" w:sz="0" w:space="0" w:color="auto"/>
            <w:left w:val="none" w:sz="0" w:space="0" w:color="auto"/>
            <w:bottom w:val="none" w:sz="0" w:space="0" w:color="auto"/>
            <w:right w:val="none" w:sz="0" w:space="0" w:color="auto"/>
          </w:divBdr>
          <w:divsChild>
            <w:div w:id="784808520">
              <w:marLeft w:val="0"/>
              <w:marRight w:val="0"/>
              <w:marTop w:val="0"/>
              <w:marBottom w:val="0"/>
              <w:divBdr>
                <w:top w:val="none" w:sz="0" w:space="0" w:color="auto"/>
                <w:left w:val="none" w:sz="0" w:space="0" w:color="auto"/>
                <w:bottom w:val="none" w:sz="0" w:space="0" w:color="auto"/>
                <w:right w:val="none" w:sz="0" w:space="0" w:color="auto"/>
              </w:divBdr>
            </w:div>
            <w:div w:id="1941789206">
              <w:marLeft w:val="0"/>
              <w:marRight w:val="0"/>
              <w:marTop w:val="0"/>
              <w:marBottom w:val="0"/>
              <w:divBdr>
                <w:top w:val="none" w:sz="0" w:space="0" w:color="auto"/>
                <w:left w:val="none" w:sz="0" w:space="0" w:color="auto"/>
                <w:bottom w:val="none" w:sz="0" w:space="0" w:color="auto"/>
                <w:right w:val="none" w:sz="0" w:space="0" w:color="auto"/>
              </w:divBdr>
            </w:div>
            <w:div w:id="735586702">
              <w:marLeft w:val="0"/>
              <w:marRight w:val="0"/>
              <w:marTop w:val="0"/>
              <w:marBottom w:val="0"/>
              <w:divBdr>
                <w:top w:val="none" w:sz="0" w:space="0" w:color="auto"/>
                <w:left w:val="none" w:sz="0" w:space="0" w:color="auto"/>
                <w:bottom w:val="none" w:sz="0" w:space="0" w:color="auto"/>
                <w:right w:val="none" w:sz="0" w:space="0" w:color="auto"/>
              </w:divBdr>
            </w:div>
            <w:div w:id="1286085521">
              <w:marLeft w:val="0"/>
              <w:marRight w:val="0"/>
              <w:marTop w:val="0"/>
              <w:marBottom w:val="0"/>
              <w:divBdr>
                <w:top w:val="none" w:sz="0" w:space="0" w:color="auto"/>
                <w:left w:val="none" w:sz="0" w:space="0" w:color="auto"/>
                <w:bottom w:val="none" w:sz="0" w:space="0" w:color="auto"/>
                <w:right w:val="none" w:sz="0" w:space="0" w:color="auto"/>
              </w:divBdr>
            </w:div>
            <w:div w:id="270357012">
              <w:marLeft w:val="0"/>
              <w:marRight w:val="0"/>
              <w:marTop w:val="0"/>
              <w:marBottom w:val="0"/>
              <w:divBdr>
                <w:top w:val="none" w:sz="0" w:space="0" w:color="auto"/>
                <w:left w:val="none" w:sz="0" w:space="0" w:color="auto"/>
                <w:bottom w:val="none" w:sz="0" w:space="0" w:color="auto"/>
                <w:right w:val="none" w:sz="0" w:space="0" w:color="auto"/>
              </w:divBdr>
            </w:div>
            <w:div w:id="1707489876">
              <w:marLeft w:val="0"/>
              <w:marRight w:val="0"/>
              <w:marTop w:val="0"/>
              <w:marBottom w:val="0"/>
              <w:divBdr>
                <w:top w:val="none" w:sz="0" w:space="0" w:color="auto"/>
                <w:left w:val="none" w:sz="0" w:space="0" w:color="auto"/>
                <w:bottom w:val="none" w:sz="0" w:space="0" w:color="auto"/>
                <w:right w:val="none" w:sz="0" w:space="0" w:color="auto"/>
              </w:divBdr>
            </w:div>
            <w:div w:id="864289811">
              <w:marLeft w:val="0"/>
              <w:marRight w:val="0"/>
              <w:marTop w:val="0"/>
              <w:marBottom w:val="0"/>
              <w:divBdr>
                <w:top w:val="none" w:sz="0" w:space="0" w:color="auto"/>
                <w:left w:val="none" w:sz="0" w:space="0" w:color="auto"/>
                <w:bottom w:val="none" w:sz="0" w:space="0" w:color="auto"/>
                <w:right w:val="none" w:sz="0" w:space="0" w:color="auto"/>
              </w:divBdr>
            </w:div>
            <w:div w:id="1135681958">
              <w:marLeft w:val="0"/>
              <w:marRight w:val="0"/>
              <w:marTop w:val="0"/>
              <w:marBottom w:val="0"/>
              <w:divBdr>
                <w:top w:val="none" w:sz="0" w:space="0" w:color="auto"/>
                <w:left w:val="none" w:sz="0" w:space="0" w:color="auto"/>
                <w:bottom w:val="none" w:sz="0" w:space="0" w:color="auto"/>
                <w:right w:val="none" w:sz="0" w:space="0" w:color="auto"/>
              </w:divBdr>
            </w:div>
            <w:div w:id="1645546316">
              <w:marLeft w:val="0"/>
              <w:marRight w:val="0"/>
              <w:marTop w:val="0"/>
              <w:marBottom w:val="0"/>
              <w:divBdr>
                <w:top w:val="none" w:sz="0" w:space="0" w:color="auto"/>
                <w:left w:val="none" w:sz="0" w:space="0" w:color="auto"/>
                <w:bottom w:val="none" w:sz="0" w:space="0" w:color="auto"/>
                <w:right w:val="none" w:sz="0" w:space="0" w:color="auto"/>
              </w:divBdr>
            </w:div>
            <w:div w:id="2140876428">
              <w:marLeft w:val="0"/>
              <w:marRight w:val="0"/>
              <w:marTop w:val="0"/>
              <w:marBottom w:val="0"/>
              <w:divBdr>
                <w:top w:val="none" w:sz="0" w:space="0" w:color="auto"/>
                <w:left w:val="none" w:sz="0" w:space="0" w:color="auto"/>
                <w:bottom w:val="none" w:sz="0" w:space="0" w:color="auto"/>
                <w:right w:val="none" w:sz="0" w:space="0" w:color="auto"/>
              </w:divBdr>
            </w:div>
            <w:div w:id="874079870">
              <w:marLeft w:val="0"/>
              <w:marRight w:val="0"/>
              <w:marTop w:val="0"/>
              <w:marBottom w:val="0"/>
              <w:divBdr>
                <w:top w:val="none" w:sz="0" w:space="0" w:color="auto"/>
                <w:left w:val="none" w:sz="0" w:space="0" w:color="auto"/>
                <w:bottom w:val="none" w:sz="0" w:space="0" w:color="auto"/>
                <w:right w:val="none" w:sz="0" w:space="0" w:color="auto"/>
              </w:divBdr>
            </w:div>
            <w:div w:id="158740020">
              <w:marLeft w:val="0"/>
              <w:marRight w:val="0"/>
              <w:marTop w:val="0"/>
              <w:marBottom w:val="0"/>
              <w:divBdr>
                <w:top w:val="none" w:sz="0" w:space="0" w:color="auto"/>
                <w:left w:val="none" w:sz="0" w:space="0" w:color="auto"/>
                <w:bottom w:val="none" w:sz="0" w:space="0" w:color="auto"/>
                <w:right w:val="none" w:sz="0" w:space="0" w:color="auto"/>
              </w:divBdr>
            </w:div>
            <w:div w:id="357893122">
              <w:marLeft w:val="0"/>
              <w:marRight w:val="0"/>
              <w:marTop w:val="0"/>
              <w:marBottom w:val="0"/>
              <w:divBdr>
                <w:top w:val="none" w:sz="0" w:space="0" w:color="auto"/>
                <w:left w:val="none" w:sz="0" w:space="0" w:color="auto"/>
                <w:bottom w:val="none" w:sz="0" w:space="0" w:color="auto"/>
                <w:right w:val="none" w:sz="0" w:space="0" w:color="auto"/>
              </w:divBdr>
            </w:div>
            <w:div w:id="1217011321">
              <w:marLeft w:val="0"/>
              <w:marRight w:val="0"/>
              <w:marTop w:val="0"/>
              <w:marBottom w:val="0"/>
              <w:divBdr>
                <w:top w:val="none" w:sz="0" w:space="0" w:color="auto"/>
                <w:left w:val="none" w:sz="0" w:space="0" w:color="auto"/>
                <w:bottom w:val="none" w:sz="0" w:space="0" w:color="auto"/>
                <w:right w:val="none" w:sz="0" w:space="0" w:color="auto"/>
              </w:divBdr>
            </w:div>
            <w:div w:id="492187571">
              <w:marLeft w:val="0"/>
              <w:marRight w:val="0"/>
              <w:marTop w:val="0"/>
              <w:marBottom w:val="0"/>
              <w:divBdr>
                <w:top w:val="none" w:sz="0" w:space="0" w:color="auto"/>
                <w:left w:val="none" w:sz="0" w:space="0" w:color="auto"/>
                <w:bottom w:val="none" w:sz="0" w:space="0" w:color="auto"/>
                <w:right w:val="none" w:sz="0" w:space="0" w:color="auto"/>
              </w:divBdr>
            </w:div>
          </w:divsChild>
        </w:div>
        <w:div w:id="721250131">
          <w:marLeft w:val="0"/>
          <w:marRight w:val="0"/>
          <w:marTop w:val="0"/>
          <w:marBottom w:val="0"/>
          <w:divBdr>
            <w:top w:val="none" w:sz="0" w:space="0" w:color="auto"/>
            <w:left w:val="none" w:sz="0" w:space="0" w:color="auto"/>
            <w:bottom w:val="none" w:sz="0" w:space="0" w:color="auto"/>
            <w:right w:val="none" w:sz="0" w:space="0" w:color="auto"/>
          </w:divBdr>
        </w:div>
        <w:div w:id="225916304">
          <w:marLeft w:val="0"/>
          <w:marRight w:val="0"/>
          <w:marTop w:val="0"/>
          <w:marBottom w:val="0"/>
          <w:divBdr>
            <w:top w:val="none" w:sz="0" w:space="0" w:color="auto"/>
            <w:left w:val="none" w:sz="0" w:space="0" w:color="auto"/>
            <w:bottom w:val="none" w:sz="0" w:space="0" w:color="auto"/>
            <w:right w:val="none" w:sz="0" w:space="0" w:color="auto"/>
          </w:divBdr>
        </w:div>
        <w:div w:id="1212839895">
          <w:marLeft w:val="0"/>
          <w:marRight w:val="0"/>
          <w:marTop w:val="0"/>
          <w:marBottom w:val="0"/>
          <w:divBdr>
            <w:top w:val="none" w:sz="0" w:space="0" w:color="auto"/>
            <w:left w:val="none" w:sz="0" w:space="0" w:color="auto"/>
            <w:bottom w:val="none" w:sz="0" w:space="0" w:color="auto"/>
            <w:right w:val="none" w:sz="0" w:space="0" w:color="auto"/>
          </w:divBdr>
          <w:divsChild>
            <w:div w:id="1525047658">
              <w:marLeft w:val="0"/>
              <w:marRight w:val="0"/>
              <w:marTop w:val="0"/>
              <w:marBottom w:val="0"/>
              <w:divBdr>
                <w:top w:val="none" w:sz="0" w:space="0" w:color="auto"/>
                <w:left w:val="none" w:sz="0" w:space="0" w:color="auto"/>
                <w:bottom w:val="none" w:sz="0" w:space="0" w:color="auto"/>
                <w:right w:val="none" w:sz="0" w:space="0" w:color="auto"/>
              </w:divBdr>
            </w:div>
          </w:divsChild>
        </w:div>
        <w:div w:id="986399839">
          <w:marLeft w:val="0"/>
          <w:marRight w:val="0"/>
          <w:marTop w:val="0"/>
          <w:marBottom w:val="0"/>
          <w:divBdr>
            <w:top w:val="none" w:sz="0" w:space="0" w:color="auto"/>
            <w:left w:val="none" w:sz="0" w:space="0" w:color="auto"/>
            <w:bottom w:val="none" w:sz="0" w:space="0" w:color="auto"/>
            <w:right w:val="none" w:sz="0" w:space="0" w:color="auto"/>
          </w:divBdr>
          <w:divsChild>
            <w:div w:id="1855994785">
              <w:marLeft w:val="0"/>
              <w:marRight w:val="0"/>
              <w:marTop w:val="0"/>
              <w:marBottom w:val="0"/>
              <w:divBdr>
                <w:top w:val="none" w:sz="0" w:space="0" w:color="auto"/>
                <w:left w:val="none" w:sz="0" w:space="0" w:color="auto"/>
                <w:bottom w:val="none" w:sz="0" w:space="0" w:color="auto"/>
                <w:right w:val="none" w:sz="0" w:space="0" w:color="auto"/>
              </w:divBdr>
            </w:div>
          </w:divsChild>
        </w:div>
        <w:div w:id="2076510745">
          <w:marLeft w:val="0"/>
          <w:marRight w:val="0"/>
          <w:marTop w:val="0"/>
          <w:marBottom w:val="0"/>
          <w:divBdr>
            <w:top w:val="none" w:sz="0" w:space="0" w:color="auto"/>
            <w:left w:val="none" w:sz="0" w:space="0" w:color="auto"/>
            <w:bottom w:val="none" w:sz="0" w:space="0" w:color="auto"/>
            <w:right w:val="none" w:sz="0" w:space="0" w:color="auto"/>
          </w:divBdr>
          <w:divsChild>
            <w:div w:id="1960405720">
              <w:marLeft w:val="0"/>
              <w:marRight w:val="0"/>
              <w:marTop w:val="0"/>
              <w:marBottom w:val="0"/>
              <w:divBdr>
                <w:top w:val="none" w:sz="0" w:space="0" w:color="auto"/>
                <w:left w:val="none" w:sz="0" w:space="0" w:color="auto"/>
                <w:bottom w:val="none" w:sz="0" w:space="0" w:color="auto"/>
                <w:right w:val="none" w:sz="0" w:space="0" w:color="auto"/>
              </w:divBdr>
            </w:div>
          </w:divsChild>
        </w:div>
        <w:div w:id="1093088259">
          <w:marLeft w:val="0"/>
          <w:marRight w:val="0"/>
          <w:marTop w:val="0"/>
          <w:marBottom w:val="0"/>
          <w:divBdr>
            <w:top w:val="none" w:sz="0" w:space="0" w:color="auto"/>
            <w:left w:val="none" w:sz="0" w:space="0" w:color="auto"/>
            <w:bottom w:val="none" w:sz="0" w:space="0" w:color="auto"/>
            <w:right w:val="none" w:sz="0" w:space="0" w:color="auto"/>
          </w:divBdr>
          <w:divsChild>
            <w:div w:id="493452996">
              <w:marLeft w:val="0"/>
              <w:marRight w:val="0"/>
              <w:marTop w:val="0"/>
              <w:marBottom w:val="0"/>
              <w:divBdr>
                <w:top w:val="none" w:sz="0" w:space="0" w:color="auto"/>
                <w:left w:val="none" w:sz="0" w:space="0" w:color="auto"/>
                <w:bottom w:val="none" w:sz="0" w:space="0" w:color="auto"/>
                <w:right w:val="none" w:sz="0" w:space="0" w:color="auto"/>
              </w:divBdr>
            </w:div>
          </w:divsChild>
        </w:div>
        <w:div w:id="68963685">
          <w:marLeft w:val="0"/>
          <w:marRight w:val="0"/>
          <w:marTop w:val="0"/>
          <w:marBottom w:val="0"/>
          <w:divBdr>
            <w:top w:val="none" w:sz="0" w:space="0" w:color="auto"/>
            <w:left w:val="none" w:sz="0" w:space="0" w:color="auto"/>
            <w:bottom w:val="none" w:sz="0" w:space="0" w:color="auto"/>
            <w:right w:val="none" w:sz="0" w:space="0" w:color="auto"/>
          </w:divBdr>
          <w:divsChild>
            <w:div w:id="2036728836">
              <w:marLeft w:val="0"/>
              <w:marRight w:val="0"/>
              <w:marTop w:val="0"/>
              <w:marBottom w:val="0"/>
              <w:divBdr>
                <w:top w:val="none" w:sz="0" w:space="0" w:color="auto"/>
                <w:left w:val="none" w:sz="0" w:space="0" w:color="auto"/>
                <w:bottom w:val="none" w:sz="0" w:space="0" w:color="auto"/>
                <w:right w:val="none" w:sz="0" w:space="0" w:color="auto"/>
              </w:divBdr>
            </w:div>
          </w:divsChild>
        </w:div>
        <w:div w:id="912396276">
          <w:marLeft w:val="0"/>
          <w:marRight w:val="0"/>
          <w:marTop w:val="0"/>
          <w:marBottom w:val="0"/>
          <w:divBdr>
            <w:top w:val="none" w:sz="0" w:space="0" w:color="auto"/>
            <w:left w:val="none" w:sz="0" w:space="0" w:color="auto"/>
            <w:bottom w:val="none" w:sz="0" w:space="0" w:color="auto"/>
            <w:right w:val="none" w:sz="0" w:space="0" w:color="auto"/>
          </w:divBdr>
          <w:divsChild>
            <w:div w:id="1974753664">
              <w:marLeft w:val="0"/>
              <w:marRight w:val="0"/>
              <w:marTop w:val="0"/>
              <w:marBottom w:val="0"/>
              <w:divBdr>
                <w:top w:val="none" w:sz="0" w:space="0" w:color="auto"/>
                <w:left w:val="none" w:sz="0" w:space="0" w:color="auto"/>
                <w:bottom w:val="none" w:sz="0" w:space="0" w:color="auto"/>
                <w:right w:val="none" w:sz="0" w:space="0" w:color="auto"/>
              </w:divBdr>
            </w:div>
          </w:divsChild>
        </w:div>
        <w:div w:id="256597595">
          <w:marLeft w:val="0"/>
          <w:marRight w:val="0"/>
          <w:marTop w:val="0"/>
          <w:marBottom w:val="0"/>
          <w:divBdr>
            <w:top w:val="none" w:sz="0" w:space="0" w:color="auto"/>
            <w:left w:val="none" w:sz="0" w:space="0" w:color="auto"/>
            <w:bottom w:val="none" w:sz="0" w:space="0" w:color="auto"/>
            <w:right w:val="none" w:sz="0" w:space="0" w:color="auto"/>
          </w:divBdr>
          <w:divsChild>
            <w:div w:id="56049555">
              <w:marLeft w:val="0"/>
              <w:marRight w:val="0"/>
              <w:marTop w:val="0"/>
              <w:marBottom w:val="0"/>
              <w:divBdr>
                <w:top w:val="none" w:sz="0" w:space="0" w:color="auto"/>
                <w:left w:val="none" w:sz="0" w:space="0" w:color="auto"/>
                <w:bottom w:val="none" w:sz="0" w:space="0" w:color="auto"/>
                <w:right w:val="none" w:sz="0" w:space="0" w:color="auto"/>
              </w:divBdr>
            </w:div>
          </w:divsChild>
        </w:div>
        <w:div w:id="231236940">
          <w:marLeft w:val="0"/>
          <w:marRight w:val="0"/>
          <w:marTop w:val="0"/>
          <w:marBottom w:val="0"/>
          <w:divBdr>
            <w:top w:val="none" w:sz="0" w:space="0" w:color="auto"/>
            <w:left w:val="none" w:sz="0" w:space="0" w:color="auto"/>
            <w:bottom w:val="none" w:sz="0" w:space="0" w:color="auto"/>
            <w:right w:val="none" w:sz="0" w:space="0" w:color="auto"/>
          </w:divBdr>
          <w:divsChild>
            <w:div w:id="39521775">
              <w:marLeft w:val="0"/>
              <w:marRight w:val="0"/>
              <w:marTop w:val="0"/>
              <w:marBottom w:val="0"/>
              <w:divBdr>
                <w:top w:val="none" w:sz="0" w:space="0" w:color="auto"/>
                <w:left w:val="none" w:sz="0" w:space="0" w:color="auto"/>
                <w:bottom w:val="none" w:sz="0" w:space="0" w:color="auto"/>
                <w:right w:val="none" w:sz="0" w:space="0" w:color="auto"/>
              </w:divBdr>
            </w:div>
          </w:divsChild>
        </w:div>
        <w:div w:id="193425496">
          <w:marLeft w:val="0"/>
          <w:marRight w:val="0"/>
          <w:marTop w:val="0"/>
          <w:marBottom w:val="0"/>
          <w:divBdr>
            <w:top w:val="none" w:sz="0" w:space="0" w:color="auto"/>
            <w:left w:val="none" w:sz="0" w:space="0" w:color="auto"/>
            <w:bottom w:val="none" w:sz="0" w:space="0" w:color="auto"/>
            <w:right w:val="none" w:sz="0" w:space="0" w:color="auto"/>
          </w:divBdr>
          <w:divsChild>
            <w:div w:id="1805274588">
              <w:marLeft w:val="0"/>
              <w:marRight w:val="0"/>
              <w:marTop w:val="0"/>
              <w:marBottom w:val="0"/>
              <w:divBdr>
                <w:top w:val="none" w:sz="0" w:space="0" w:color="auto"/>
                <w:left w:val="none" w:sz="0" w:space="0" w:color="auto"/>
                <w:bottom w:val="none" w:sz="0" w:space="0" w:color="auto"/>
                <w:right w:val="none" w:sz="0" w:space="0" w:color="auto"/>
              </w:divBdr>
            </w:div>
          </w:divsChild>
        </w:div>
        <w:div w:id="1753118435">
          <w:marLeft w:val="0"/>
          <w:marRight w:val="0"/>
          <w:marTop w:val="0"/>
          <w:marBottom w:val="0"/>
          <w:divBdr>
            <w:top w:val="none" w:sz="0" w:space="0" w:color="auto"/>
            <w:left w:val="none" w:sz="0" w:space="0" w:color="auto"/>
            <w:bottom w:val="none" w:sz="0" w:space="0" w:color="auto"/>
            <w:right w:val="none" w:sz="0" w:space="0" w:color="auto"/>
          </w:divBdr>
          <w:divsChild>
            <w:div w:id="319240185">
              <w:marLeft w:val="0"/>
              <w:marRight w:val="0"/>
              <w:marTop w:val="0"/>
              <w:marBottom w:val="0"/>
              <w:divBdr>
                <w:top w:val="none" w:sz="0" w:space="0" w:color="auto"/>
                <w:left w:val="none" w:sz="0" w:space="0" w:color="auto"/>
                <w:bottom w:val="none" w:sz="0" w:space="0" w:color="auto"/>
                <w:right w:val="none" w:sz="0" w:space="0" w:color="auto"/>
              </w:divBdr>
            </w:div>
          </w:divsChild>
        </w:div>
        <w:div w:id="2037349450">
          <w:marLeft w:val="0"/>
          <w:marRight w:val="0"/>
          <w:marTop w:val="0"/>
          <w:marBottom w:val="0"/>
          <w:divBdr>
            <w:top w:val="none" w:sz="0" w:space="0" w:color="auto"/>
            <w:left w:val="none" w:sz="0" w:space="0" w:color="auto"/>
            <w:bottom w:val="none" w:sz="0" w:space="0" w:color="auto"/>
            <w:right w:val="none" w:sz="0" w:space="0" w:color="auto"/>
          </w:divBdr>
          <w:divsChild>
            <w:div w:id="969482549">
              <w:marLeft w:val="0"/>
              <w:marRight w:val="0"/>
              <w:marTop w:val="0"/>
              <w:marBottom w:val="0"/>
              <w:divBdr>
                <w:top w:val="none" w:sz="0" w:space="0" w:color="auto"/>
                <w:left w:val="none" w:sz="0" w:space="0" w:color="auto"/>
                <w:bottom w:val="none" w:sz="0" w:space="0" w:color="auto"/>
                <w:right w:val="none" w:sz="0" w:space="0" w:color="auto"/>
              </w:divBdr>
            </w:div>
          </w:divsChild>
        </w:div>
        <w:div w:id="714964871">
          <w:marLeft w:val="0"/>
          <w:marRight w:val="0"/>
          <w:marTop w:val="0"/>
          <w:marBottom w:val="0"/>
          <w:divBdr>
            <w:top w:val="none" w:sz="0" w:space="0" w:color="auto"/>
            <w:left w:val="none" w:sz="0" w:space="0" w:color="auto"/>
            <w:bottom w:val="none" w:sz="0" w:space="0" w:color="auto"/>
            <w:right w:val="none" w:sz="0" w:space="0" w:color="auto"/>
          </w:divBdr>
          <w:divsChild>
            <w:div w:id="545338773">
              <w:marLeft w:val="0"/>
              <w:marRight w:val="0"/>
              <w:marTop w:val="0"/>
              <w:marBottom w:val="0"/>
              <w:divBdr>
                <w:top w:val="none" w:sz="0" w:space="0" w:color="auto"/>
                <w:left w:val="none" w:sz="0" w:space="0" w:color="auto"/>
                <w:bottom w:val="none" w:sz="0" w:space="0" w:color="auto"/>
                <w:right w:val="none" w:sz="0" w:space="0" w:color="auto"/>
              </w:divBdr>
            </w:div>
          </w:divsChild>
        </w:div>
        <w:div w:id="1139031359">
          <w:marLeft w:val="0"/>
          <w:marRight w:val="0"/>
          <w:marTop w:val="0"/>
          <w:marBottom w:val="0"/>
          <w:divBdr>
            <w:top w:val="none" w:sz="0" w:space="0" w:color="auto"/>
            <w:left w:val="none" w:sz="0" w:space="0" w:color="auto"/>
            <w:bottom w:val="none" w:sz="0" w:space="0" w:color="auto"/>
            <w:right w:val="none" w:sz="0" w:space="0" w:color="auto"/>
          </w:divBdr>
          <w:divsChild>
            <w:div w:id="889727898">
              <w:marLeft w:val="0"/>
              <w:marRight w:val="0"/>
              <w:marTop w:val="0"/>
              <w:marBottom w:val="0"/>
              <w:divBdr>
                <w:top w:val="none" w:sz="0" w:space="0" w:color="auto"/>
                <w:left w:val="none" w:sz="0" w:space="0" w:color="auto"/>
                <w:bottom w:val="none" w:sz="0" w:space="0" w:color="auto"/>
                <w:right w:val="none" w:sz="0" w:space="0" w:color="auto"/>
              </w:divBdr>
            </w:div>
          </w:divsChild>
        </w:div>
        <w:div w:id="2008628006">
          <w:marLeft w:val="0"/>
          <w:marRight w:val="0"/>
          <w:marTop w:val="0"/>
          <w:marBottom w:val="0"/>
          <w:divBdr>
            <w:top w:val="none" w:sz="0" w:space="0" w:color="auto"/>
            <w:left w:val="none" w:sz="0" w:space="0" w:color="auto"/>
            <w:bottom w:val="none" w:sz="0" w:space="0" w:color="auto"/>
            <w:right w:val="none" w:sz="0" w:space="0" w:color="auto"/>
          </w:divBdr>
          <w:divsChild>
            <w:div w:id="12973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korpus.cz/doku.php/seznamy:tagy" TargetMode="External"/><Relationship Id="rId13" Type="http://schemas.openxmlformats.org/officeDocument/2006/relationships/hyperlink" Target="https://wiki.korpus.cz/doku.php/seznamy:tagy" TargetMode="External"/><Relationship Id="rId18" Type="http://schemas.openxmlformats.org/officeDocument/2006/relationships/hyperlink" Target="https://wiki.korpus.cz/doku.php/seznamy:tagy"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iki.korpus.cz/doku.php/seznamy:tagy" TargetMode="External"/><Relationship Id="rId12" Type="http://schemas.openxmlformats.org/officeDocument/2006/relationships/hyperlink" Target="https://wiki.korpus.cz/doku.php/seznamy:tagy" TargetMode="External"/><Relationship Id="rId17" Type="http://schemas.openxmlformats.org/officeDocument/2006/relationships/hyperlink" Target="https://wiki.korpus.cz/doku.php/seznamy:tagy" TargetMode="External"/><Relationship Id="rId2" Type="http://schemas.openxmlformats.org/officeDocument/2006/relationships/styles" Target="styles.xml"/><Relationship Id="rId16" Type="http://schemas.openxmlformats.org/officeDocument/2006/relationships/hyperlink" Target="https://wiki.korpus.cz/doku.php/seznamy:tag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iki.korpus.cz/doku.php/seznamy:tagy" TargetMode="External"/><Relationship Id="rId11" Type="http://schemas.openxmlformats.org/officeDocument/2006/relationships/hyperlink" Target="https://wiki.korpus.cz/doku.php/seznamy:tagy" TargetMode="External"/><Relationship Id="rId5" Type="http://schemas.openxmlformats.org/officeDocument/2006/relationships/webSettings" Target="webSettings.xml"/><Relationship Id="rId15" Type="http://schemas.openxmlformats.org/officeDocument/2006/relationships/hyperlink" Target="https://wiki.korpus.cz/doku.php/seznamy:tagy" TargetMode="External"/><Relationship Id="rId10" Type="http://schemas.openxmlformats.org/officeDocument/2006/relationships/hyperlink" Target="https://wiki.korpus.cz/doku.php/seznamy:tagy" TargetMode="External"/><Relationship Id="rId19" Type="http://schemas.openxmlformats.org/officeDocument/2006/relationships/hyperlink" Target="https://wiki.korpus.cz/doku.php/seznamy:tagy" TargetMode="External"/><Relationship Id="rId4" Type="http://schemas.openxmlformats.org/officeDocument/2006/relationships/settings" Target="settings.xml"/><Relationship Id="rId9" Type="http://schemas.openxmlformats.org/officeDocument/2006/relationships/hyperlink" Target="https://wiki.korpus.cz/doku.php/seznamy:tagy" TargetMode="External"/><Relationship Id="rId14" Type="http://schemas.openxmlformats.org/officeDocument/2006/relationships/hyperlink" Target="https://wiki.korpus.cz/doku.php/seznamy:tag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1464</Words>
  <Characters>8639</Characters>
  <Application>Microsoft Office Word</Application>
  <DocSecurity>0</DocSecurity>
  <Lines>71</Lines>
  <Paragraphs>20</Paragraphs>
  <ScaleCrop>false</ScaleCrop>
  <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Kolarova</cp:lastModifiedBy>
  <cp:revision>2</cp:revision>
  <dcterms:created xsi:type="dcterms:W3CDTF">2023-08-15T22:59:00Z</dcterms:created>
  <dcterms:modified xsi:type="dcterms:W3CDTF">2023-08-15T23:01:00Z</dcterms:modified>
</cp:coreProperties>
</file>