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cs-CZ"/>
        </w:rPr>
      </w:pPr>
      <w:r>
        <w:rPr>
          <w:lang w:eastAsia="cs-CZ"/>
        </w:rPr>
        <w:drawing>
          <wp:inline distT="0" distB="0" distL="0" distR="0">
            <wp:extent cx="5534660" cy="723900"/>
            <wp:effectExtent l="0" t="0" r="8890" b="0"/>
            <wp:docPr id="4972065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06528" name="Obrázek 1"/>
                    <pic:cNvPicPr>
                      <a:picLocks noChangeAspect="1"/>
                    </pic:cNvPicPr>
                  </pic:nvPicPr>
                  <pic:blipFill>
                    <a:blip r:embed="rId6"/>
                    <a:stretch>
                      <a:fillRect/>
                    </a:stretch>
                  </pic:blipFill>
                  <pic:spPr>
                    <a:xfrm>
                      <a:off x="0" y="0"/>
                      <a:ext cx="5534797" cy="724001"/>
                    </a:xfrm>
                    <a:prstGeom prst="rect">
                      <a:avLst/>
                    </a:prstGeom>
                  </pic:spPr>
                </pic:pic>
              </a:graphicData>
            </a:graphic>
          </wp:inline>
        </w:drawing>
      </w:r>
    </w:p>
    <w:p>
      <w:pPr>
        <w:rPr>
          <w:rFonts w:hint="default" w:ascii="Sylfaen" w:hAnsi="Sylfaen" w:cs="Sylfaen"/>
          <w:sz w:val="24"/>
          <w:szCs w:val="24"/>
          <w:lang w:eastAsia="cs-CZ"/>
        </w:rPr>
      </w:pPr>
    </w:p>
    <w:p>
      <w:pPr>
        <w:rPr>
          <w:rFonts w:hint="default" w:ascii="Sylfaen" w:hAnsi="Sylfaen" w:cs="Sylfaen"/>
          <w:sz w:val="24"/>
          <w:szCs w:val="24"/>
          <w:lang w:eastAsia="cs-CZ"/>
        </w:rPr>
      </w:pPr>
    </w:p>
    <w:p>
      <w:pPr>
        <w:rPr>
          <w:rFonts w:hint="default" w:ascii="Sylfaen" w:hAnsi="Sylfaen" w:cs="Sylfaen"/>
          <w:sz w:val="24"/>
          <w:szCs w:val="24"/>
        </w:rPr>
      </w:pPr>
      <w:bookmarkStart w:id="0" w:name="_GoBack"/>
      <w:r>
        <w:rPr>
          <w:rFonts w:hint="default" w:ascii="Sylfaen" w:hAnsi="Sylfaen" w:cs="Sylfaen"/>
          <w:sz w:val="24"/>
          <w:szCs w:val="24"/>
        </w:rPr>
        <w:t xml:space="preserve">Výsledky řešení úkolu, jaké požadavky má instruktor a na jaké programy se ptá. Programy se opakují, zde je řešení do cca třetí minuty (tedy přepis programů). </w:t>
      </w:r>
    </w:p>
    <w:p>
      <w:pPr>
        <w:rPr>
          <w:rFonts w:hint="default" w:ascii="Sylfaen" w:hAnsi="Sylfaen" w:cs="Sylfaen"/>
          <w:sz w:val="24"/>
          <w:szCs w:val="24"/>
        </w:rPr>
      </w:pPr>
    </w:p>
    <w:p>
      <w:pPr>
        <w:rPr>
          <w:rFonts w:hint="default" w:ascii="Sylfaen" w:hAnsi="Sylfaen" w:cs="Sylfaen"/>
          <w:sz w:val="24"/>
          <w:szCs w:val="24"/>
        </w:rPr>
      </w:pPr>
      <w:r>
        <w:rPr>
          <w:rFonts w:hint="default" w:ascii="Sylfaen" w:hAnsi="Sylfaen" w:cs="Sylfaen"/>
          <w:sz w:val="24"/>
          <w:szCs w:val="24"/>
        </w:rPr>
        <w:t xml:space="preserve">Začíná se motorickou imitací, echo, takt, motorická imitace, takt (chyba), distraktor je receptivní instrukce, echo, imitace, takt, takt (učení), imitace, takt, takt, receptivní identifikace, echo, receptivní identifikace, intraverbál (jak dělá ovce), posílení. Echo, intraverbál, takt, takt, takt, takt, takt (chyba) posílení. Receptivní instrukce, imitace, echo, takt, receptivni instrukce (učení). </w:t>
      </w:r>
    </w:p>
    <w:p>
      <w:pPr>
        <w:rPr>
          <w:rFonts w:hint="default" w:ascii="Sylfaen" w:hAnsi="Sylfaen" w:cs="Sylfaen"/>
          <w:sz w:val="24"/>
          <w:szCs w:val="24"/>
        </w:rPr>
      </w:pPr>
    </w:p>
    <w:p>
      <w:pPr>
        <w:rPr>
          <w:rFonts w:hint="default" w:ascii="Sylfaen" w:hAnsi="Sylfaen" w:cs="Sylfaen"/>
          <w:sz w:val="24"/>
          <w:szCs w:val="24"/>
        </w:rPr>
      </w:pPr>
    </w:p>
    <w:p>
      <w:pPr>
        <w:rPr>
          <w:rFonts w:hint="default" w:ascii="Sylfaen" w:hAnsi="Sylfaen" w:cs="Sylfaen"/>
          <w:sz w:val="24"/>
          <w:szCs w:val="24"/>
        </w:rPr>
      </w:pPr>
      <w:r>
        <w:rPr>
          <w:rFonts w:hint="default" w:ascii="Sylfaen" w:hAnsi="Sylfaen" w:cs="Sylfaen"/>
          <w:sz w:val="24"/>
          <w:szCs w:val="24"/>
        </w:rPr>
        <w:t xml:space="preserve">Pokyny: imitace: „udělej toto“, receptivní instrukce-např. „tleskej“, takt-„co je to“, receptivní identifikace- „najdi, ukaž“, intraverbál „Jak dělá ovce“. </w:t>
      </w:r>
    </w:p>
    <w:p>
      <w:pPr>
        <w:rPr>
          <w:rFonts w:hint="default" w:ascii="Sylfaen" w:hAnsi="Sylfaen" w:cs="Sylfaen"/>
          <w:sz w:val="24"/>
          <w:szCs w:val="24"/>
        </w:rPr>
      </w:pPr>
      <w:r>
        <w:rPr>
          <w:rFonts w:hint="default" w:ascii="Sylfaen" w:hAnsi="Sylfaen" w:cs="Sylfaen"/>
          <w:sz w:val="24"/>
          <w:szCs w:val="24"/>
        </w:rPr>
        <w:t xml:space="preserve">Pokyny se opakují. </w:t>
      </w:r>
    </w:p>
    <w:bookmarkEnd w:id="0"/>
    <w:p/>
    <w:p/>
    <w:p>
      <w:pPr>
        <w:rPr>
          <w:rFonts w:hint="default"/>
          <w:lang w:val="cs-CZ" w:eastAsia="cs-C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Forte">
    <w:panose1 w:val="03060902040502070203"/>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Dubai Medium">
    <w:panose1 w:val="020B0603030403030204"/>
    <w:charset w:val="00"/>
    <w:family w:val="auto"/>
    <w:pitch w:val="default"/>
    <w:sig w:usb0="80002067" w:usb1="80000000" w:usb2="00000008" w:usb3="00000000" w:csb0="2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57"/>
    <w:rsid w:val="002075B4"/>
    <w:rsid w:val="00630F58"/>
    <w:rsid w:val="006D616B"/>
    <w:rsid w:val="00857107"/>
    <w:rsid w:val="00A23649"/>
    <w:rsid w:val="00AE4957"/>
    <w:rsid w:val="06EB0453"/>
    <w:rsid w:val="15333AFE"/>
    <w:rsid w:val="28EB1A80"/>
    <w:rsid w:val="2F673ED3"/>
    <w:rsid w:val="48F403F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cs-CZ"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dpis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Nadpis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Nadpis 3 Char"/>
    <w:basedOn w:val="11"/>
    <w:link w:val="4"/>
    <w:semiHidden/>
    <w:qFormat/>
    <w:uiPriority w:val="9"/>
    <w:rPr>
      <w:rFonts w:eastAsiaTheme="majorEastAsia" w:cstheme="majorBidi"/>
      <w:color w:val="104862" w:themeColor="accent1" w:themeShade="BF"/>
      <w:sz w:val="28"/>
      <w:szCs w:val="28"/>
    </w:rPr>
  </w:style>
  <w:style w:type="character" w:customStyle="1" w:styleId="18">
    <w:name w:val="Nadpis 4 Char"/>
    <w:basedOn w:val="11"/>
    <w:link w:val="5"/>
    <w:semiHidden/>
    <w:qFormat/>
    <w:uiPriority w:val="9"/>
    <w:rPr>
      <w:rFonts w:eastAsiaTheme="majorEastAsia" w:cstheme="majorBidi"/>
      <w:i/>
      <w:iCs/>
      <w:color w:val="104862" w:themeColor="accent1" w:themeShade="BF"/>
    </w:rPr>
  </w:style>
  <w:style w:type="character" w:customStyle="1" w:styleId="19">
    <w:name w:val="Nadpis 5 Char"/>
    <w:basedOn w:val="11"/>
    <w:link w:val="6"/>
    <w:semiHidden/>
    <w:qFormat/>
    <w:uiPriority w:val="9"/>
    <w:rPr>
      <w:rFonts w:eastAsiaTheme="majorEastAsia" w:cstheme="majorBidi"/>
      <w:color w:val="104862" w:themeColor="accent1" w:themeShade="BF"/>
    </w:rPr>
  </w:style>
  <w:style w:type="character" w:customStyle="1" w:styleId="20">
    <w:name w:val="Nadpis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dpis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dpis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dpis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ázev Char"/>
    <w:basedOn w:val="11"/>
    <w:link w:val="14"/>
    <w:uiPriority w:val="10"/>
    <w:rPr>
      <w:rFonts w:asciiTheme="majorHAnsi" w:hAnsiTheme="majorHAnsi" w:eastAsiaTheme="majorEastAsia" w:cstheme="majorBidi"/>
      <w:spacing w:val="-10"/>
      <w:kern w:val="28"/>
      <w:sz w:val="56"/>
      <w:szCs w:val="56"/>
    </w:rPr>
  </w:style>
  <w:style w:type="character" w:customStyle="1" w:styleId="25">
    <w:name w:val="Podnadpis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át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Výrazný citát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F949150C4CF439B8C075239521C0E" ma:contentTypeVersion="13" ma:contentTypeDescription="Vytvoří nový dokument" ma:contentTypeScope="" ma:versionID="5cba88e242fca268688f7806b2c4ddd3">
  <xsd:schema xmlns:xsd="http://www.w3.org/2001/XMLSchema" xmlns:xs="http://www.w3.org/2001/XMLSchema" xmlns:p="http://schemas.microsoft.com/office/2006/metadata/properties" xmlns:ns2="47f5b712-52fb-4805-b1ad-f1bc6aa63f89" xmlns:ns3="4c335aba-732f-481b-a95f-567c40cfb45e" targetNamespace="http://schemas.microsoft.com/office/2006/metadata/properties" ma:root="true" ma:fieldsID="0d322311b8baaf4f67d2929027d90a1d" ns2:_="" ns3:_="">
    <xsd:import namespace="47f5b712-52fb-4805-b1ad-f1bc6aa63f89"/>
    <xsd:import namespace="4c335aba-732f-481b-a95f-567c40cfb4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5b712-52fb-4805-b1ad-f1bc6aa63f8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6471fcf4-f2a8-4757-b8fc-3edecfe74b8e}" ma:internalName="TaxCatchAll" ma:showField="CatchAllData" ma:web="47f5b712-52fb-4805-b1ad-f1bc6aa63f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35aba-732f-481b-a95f-567c40cfb4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335aba-732f-481b-a95f-567c40cfb45e">
      <Terms xmlns="http://schemas.microsoft.com/office/infopath/2007/PartnerControls"/>
    </lcf76f155ced4ddcb4097134ff3c332f>
    <TaxCatchAll xmlns="47f5b712-52fb-4805-b1ad-f1bc6aa63f89" xsi:nil="true"/>
  </documentManagement>
</p:properties>
</file>

<file path=customXml/itemProps1.xml><?xml version="1.0" encoding="utf-8"?>
<ds:datastoreItem xmlns:ds="http://schemas.openxmlformats.org/officeDocument/2006/customXml" ds:itemID="{366A8FC8-C760-444D-A9FF-40A57E770D80}">
  <ds:schemaRefs/>
</ds:datastoreItem>
</file>

<file path=customXml/itemProps2.xml><?xml version="1.0" encoding="utf-8"?>
<ds:datastoreItem xmlns:ds="http://schemas.openxmlformats.org/officeDocument/2006/customXml" ds:itemID="{64445A57-C96B-4064-9BC0-203201D3F763}">
  <ds:schemaRefs/>
</ds:datastoreItem>
</file>

<file path=customXml/itemProps3.xml><?xml version="1.0" encoding="utf-8"?>
<ds:datastoreItem xmlns:ds="http://schemas.openxmlformats.org/officeDocument/2006/customXml" ds:itemID="{5FB97C85-340E-41E9-B8D2-C15B5B23F6CA}">
  <ds:schemaRefs/>
</ds:datastoreItem>
</file>

<file path=docProps/app.xml><?xml version="1.0" encoding="utf-8"?>
<Properties xmlns="http://schemas.openxmlformats.org/officeDocument/2006/extended-properties" xmlns:vt="http://schemas.openxmlformats.org/officeDocument/2006/docPropsVTypes">
  <Template>Normal</Template>
  <Company>Masarykova univerzita</Company>
  <Pages>1</Pages>
  <Words>0</Words>
  <Characters>1</Characters>
  <Lines>1</Lines>
  <Paragraphs>1</Paragraphs>
  <TotalTime>0</TotalTime>
  <ScaleCrop>false</ScaleCrop>
  <LinksUpToDate>false</LinksUpToDate>
  <CharactersWithSpaces>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2024-05-21T06:38:00Z</dcterms:created>
  <dc:creator>Alena Mezlíková</dc:creator>
  <cp:lastModifiedBy>Lucie Brandy Vozáková</cp:lastModifiedBy>
  <dcterms:modified xsi:type="dcterms:W3CDTF">2024-05-27T17:55:37Z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0x010100FABF949150C4CF439B8C075239521C0E</vt:lpwstr>
  </property>
  <property fmtid="{D5CDD505-2E9C-101B-9397-08002B2CF9AE}" pid="3" name="KSOProductBuildVer">
    <vt:lpwstr>1033-12.2.0.16909</vt:lpwstr>
  </property>
  <property fmtid="{D5CDD505-2E9C-101B-9397-08002B2CF9AE}" pid="4" name="ICV">
    <vt:lpwstr>2F01FC321607453B88A5BC89D153618C_13</vt:lpwstr>
  </property>
</Properties>
</file>