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C1EA" w14:textId="4FA4B2DC" w:rsidR="001F2E76" w:rsidRPr="00BA59B7" w:rsidRDefault="001F2E76" w:rsidP="001F2E76">
      <w:pPr>
        <w:pStyle w:val="Nadpis2"/>
        <w:spacing w:before="0"/>
        <w:jc w:val="center"/>
        <w:rPr>
          <w:rFonts w:cstheme="majorHAnsi"/>
          <w:b/>
          <w:color w:val="0000DC"/>
          <w:sz w:val="32"/>
          <w:szCs w:val="32"/>
          <w:lang w:eastAsia="ar-SA"/>
        </w:rPr>
      </w:pPr>
      <w:r w:rsidRPr="00BA59B7">
        <w:rPr>
          <w:rFonts w:cstheme="majorHAnsi"/>
          <w:b/>
          <w:color w:val="0000DC"/>
          <w:sz w:val="32"/>
          <w:szCs w:val="32"/>
          <w:lang w:eastAsia="ar-SA"/>
        </w:rPr>
        <w:t xml:space="preserve">Příprava na </w:t>
      </w:r>
      <w:r w:rsidR="00B816D0">
        <w:rPr>
          <w:rFonts w:cstheme="majorHAnsi"/>
          <w:b/>
          <w:color w:val="0000DC"/>
          <w:sz w:val="32"/>
          <w:szCs w:val="32"/>
          <w:lang w:eastAsia="ar-SA"/>
        </w:rPr>
        <w:t>6</w:t>
      </w:r>
      <w:r w:rsidRPr="00BA59B7">
        <w:rPr>
          <w:rFonts w:cstheme="majorHAnsi"/>
          <w:b/>
          <w:color w:val="0000DC"/>
          <w:sz w:val="32"/>
          <w:szCs w:val="32"/>
          <w:lang w:eastAsia="ar-SA"/>
        </w:rPr>
        <w:t>. seminář</w:t>
      </w:r>
    </w:p>
    <w:p w14:paraId="77E7640F" w14:textId="6D0EE4B4" w:rsidR="004E5FAF" w:rsidRPr="00BA59B7" w:rsidRDefault="00685A05" w:rsidP="00DC5F76">
      <w:pPr>
        <w:jc w:val="center"/>
        <w:rPr>
          <w:rFonts w:asciiTheme="majorHAnsi" w:eastAsiaTheme="majorEastAsia" w:hAnsiTheme="majorHAnsi" w:cstheme="majorHAnsi"/>
          <w:b/>
          <w:color w:val="0000DC"/>
          <w:sz w:val="32"/>
          <w:szCs w:val="32"/>
          <w:lang w:eastAsia="ar-SA"/>
        </w:rPr>
      </w:pPr>
      <w:r>
        <w:rPr>
          <w:rFonts w:asciiTheme="majorHAnsi" w:eastAsiaTheme="majorEastAsia" w:hAnsiTheme="majorHAnsi" w:cstheme="majorHAnsi"/>
          <w:b/>
          <w:color w:val="0000DC"/>
          <w:sz w:val="32"/>
          <w:szCs w:val="32"/>
          <w:lang w:eastAsia="ar-SA"/>
        </w:rPr>
        <w:t>Volný pohyb zboží</w:t>
      </w:r>
      <w:r w:rsidR="00E72DCD">
        <w:rPr>
          <w:rFonts w:asciiTheme="majorHAnsi" w:eastAsiaTheme="majorEastAsia" w:hAnsiTheme="majorHAnsi" w:cstheme="majorHAnsi"/>
          <w:b/>
          <w:color w:val="0000DC"/>
          <w:sz w:val="32"/>
          <w:szCs w:val="32"/>
          <w:lang w:eastAsia="ar-SA"/>
        </w:rPr>
        <w:t>, služeb a kapitálu.</w:t>
      </w:r>
    </w:p>
    <w:p w14:paraId="61320746" w14:textId="544A154F" w:rsidR="00EF61B7" w:rsidRPr="00BA59B7" w:rsidRDefault="00685A05" w:rsidP="00E8506D">
      <w:pPr>
        <w:spacing w:before="240"/>
        <w:rPr>
          <w:rFonts w:asciiTheme="majorHAnsi" w:eastAsiaTheme="majorEastAsia" w:hAnsiTheme="majorHAnsi" w:cstheme="majorHAnsi"/>
          <w:b/>
          <w:color w:val="0000DC"/>
          <w:sz w:val="24"/>
          <w:szCs w:val="24"/>
          <w:lang w:eastAsia="ar-SA"/>
        </w:rPr>
      </w:pPr>
      <w:r>
        <w:rPr>
          <w:rFonts w:asciiTheme="majorHAnsi" w:eastAsiaTheme="majorEastAsia" w:hAnsiTheme="majorHAnsi" w:cstheme="majorHAnsi"/>
          <w:b/>
          <w:color w:val="0000DC"/>
          <w:sz w:val="24"/>
          <w:szCs w:val="24"/>
          <w:lang w:eastAsia="ar-SA"/>
        </w:rPr>
        <w:t>Volný pohyb zboží</w:t>
      </w:r>
    </w:p>
    <w:tbl>
      <w:tblPr>
        <w:tblStyle w:val="Mkatabulky"/>
        <w:tblW w:w="0" w:type="auto"/>
        <w:tblLook w:val="04A0" w:firstRow="1" w:lastRow="0" w:firstColumn="1" w:lastColumn="0" w:noHBand="0" w:noVBand="1"/>
      </w:tblPr>
      <w:tblGrid>
        <w:gridCol w:w="9138"/>
      </w:tblGrid>
      <w:tr w:rsidR="00EF61B7" w14:paraId="660F5B23" w14:textId="77777777" w:rsidTr="00685A05">
        <w:trPr>
          <w:trHeight w:val="721"/>
        </w:trPr>
        <w:tc>
          <w:tcPr>
            <w:tcW w:w="91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DAEEF3" w:themeFill="accent5" w:themeFillTint="33"/>
          </w:tcPr>
          <w:p w14:paraId="4AFA049D" w14:textId="53B7045C" w:rsidR="00E8506D" w:rsidRDefault="00685A05" w:rsidP="00BA59B7">
            <w:pPr>
              <w:jc w:val="both"/>
              <w:rPr>
                <w:rFonts w:asciiTheme="majorHAnsi" w:eastAsiaTheme="majorEastAsia" w:hAnsiTheme="majorHAnsi" w:cstheme="majorBidi"/>
                <w:bCs/>
                <w:sz w:val="24"/>
                <w:szCs w:val="24"/>
                <w:lang w:eastAsia="ar-SA"/>
              </w:rPr>
            </w:pPr>
            <w:r w:rsidRPr="00685A05">
              <w:rPr>
                <w:rFonts w:asciiTheme="majorHAnsi" w:eastAsiaTheme="majorEastAsia" w:hAnsiTheme="majorHAnsi" w:cstheme="majorBidi"/>
                <w:bCs/>
                <w:sz w:val="24"/>
                <w:szCs w:val="24"/>
                <w:lang w:eastAsia="ar-SA"/>
              </w:rPr>
              <w:t xml:space="preserve">Další ze 4 základních svobod tzv. jednotného vnitřního trhu je </w:t>
            </w:r>
            <w:r w:rsidRPr="00B816D0">
              <w:rPr>
                <w:rFonts w:asciiTheme="majorHAnsi" w:eastAsiaTheme="majorEastAsia" w:hAnsiTheme="majorHAnsi" w:cstheme="majorHAnsi"/>
                <w:bCs/>
                <w:color w:val="0000DC"/>
                <w:sz w:val="24"/>
                <w:szCs w:val="24"/>
                <w:lang w:eastAsia="ar-SA"/>
              </w:rPr>
              <w:t>volný pohyb zboží</w:t>
            </w:r>
            <w:r w:rsidRPr="00685A05">
              <w:rPr>
                <w:rFonts w:asciiTheme="majorHAnsi" w:eastAsiaTheme="majorEastAsia" w:hAnsiTheme="majorHAnsi" w:cstheme="majorBidi"/>
                <w:bCs/>
                <w:sz w:val="24"/>
                <w:szCs w:val="24"/>
                <w:lang w:eastAsia="ar-SA"/>
              </w:rPr>
              <w:t>.</w:t>
            </w:r>
            <w:r>
              <w:rPr>
                <w:rFonts w:asciiTheme="majorHAnsi" w:eastAsiaTheme="majorEastAsia" w:hAnsiTheme="majorHAnsi" w:cstheme="majorBidi"/>
                <w:bCs/>
                <w:sz w:val="24"/>
                <w:szCs w:val="24"/>
                <w:lang w:eastAsia="ar-SA"/>
              </w:rPr>
              <w:t xml:space="preserve"> Ta se projevuje především v tom, že zboží může „přecházet“ hranice mezi členskými státy téměř bez omezení. Je nerozhodné přitom, zda se jedná o zboží, které je určeno k dalšímu obchodování, nebo je určeno pro osobní potřebu (spotřebitelské nákupy v zahraničí).</w:t>
            </w:r>
          </w:p>
          <w:p w14:paraId="025EF119" w14:textId="4E5C8DCA" w:rsidR="00685A05" w:rsidRDefault="00685A05" w:rsidP="00685A05">
            <w:pPr>
              <w:jc w:val="both"/>
              <w:rPr>
                <w:rFonts w:asciiTheme="majorHAnsi" w:eastAsiaTheme="majorEastAsia" w:hAnsiTheme="majorHAnsi" w:cstheme="majorBidi"/>
                <w:bCs/>
                <w:sz w:val="24"/>
                <w:szCs w:val="24"/>
                <w:lang w:eastAsia="ar-SA"/>
              </w:rPr>
            </w:pPr>
            <w:r>
              <w:rPr>
                <w:rFonts w:asciiTheme="majorHAnsi" w:eastAsiaTheme="majorEastAsia" w:hAnsiTheme="majorHAnsi" w:cstheme="majorBidi"/>
                <w:bCs/>
                <w:sz w:val="24"/>
                <w:szCs w:val="24"/>
                <w:lang w:eastAsia="ar-SA"/>
              </w:rPr>
              <w:t xml:space="preserve">Volnému pohybu zboží nepodléhají jen výrobky, které mají </w:t>
            </w:r>
            <w:r w:rsidRPr="00B816D0">
              <w:rPr>
                <w:rFonts w:asciiTheme="majorHAnsi" w:eastAsiaTheme="majorEastAsia" w:hAnsiTheme="majorHAnsi" w:cstheme="majorHAnsi"/>
                <w:bCs/>
                <w:color w:val="0000DC"/>
                <w:sz w:val="24"/>
                <w:szCs w:val="24"/>
                <w:lang w:eastAsia="ar-SA"/>
              </w:rPr>
              <w:t>původ v členském státě EU</w:t>
            </w:r>
            <w:r>
              <w:rPr>
                <w:rFonts w:asciiTheme="majorHAnsi" w:eastAsiaTheme="majorEastAsia" w:hAnsiTheme="majorHAnsi" w:cstheme="majorBidi"/>
                <w:bCs/>
                <w:sz w:val="24"/>
                <w:szCs w:val="24"/>
                <w:lang w:eastAsia="ar-SA"/>
              </w:rPr>
              <w:t xml:space="preserve">, ale také </w:t>
            </w:r>
            <w:r w:rsidRPr="00B816D0">
              <w:rPr>
                <w:rFonts w:asciiTheme="majorHAnsi" w:eastAsiaTheme="majorEastAsia" w:hAnsiTheme="majorHAnsi" w:cstheme="majorHAnsi"/>
                <w:bCs/>
                <w:color w:val="0000DC"/>
                <w:sz w:val="24"/>
                <w:szCs w:val="24"/>
                <w:lang w:eastAsia="ar-SA"/>
              </w:rPr>
              <w:t>výrobky ze třetích zemí</w:t>
            </w:r>
            <w:r w:rsidRPr="00685A05">
              <w:rPr>
                <w:rFonts w:asciiTheme="majorHAnsi" w:eastAsiaTheme="majorEastAsia" w:hAnsiTheme="majorHAnsi" w:cstheme="majorBidi"/>
                <w:bCs/>
                <w:sz w:val="24"/>
                <w:szCs w:val="24"/>
                <w:lang w:eastAsia="ar-SA"/>
              </w:rPr>
              <w:t xml:space="preserve">, které jsou v některém </w:t>
            </w:r>
            <w:r>
              <w:rPr>
                <w:rFonts w:asciiTheme="majorHAnsi" w:eastAsiaTheme="majorEastAsia" w:hAnsiTheme="majorHAnsi" w:cstheme="majorBidi"/>
                <w:bCs/>
                <w:sz w:val="24"/>
                <w:szCs w:val="24"/>
                <w:lang w:eastAsia="ar-SA"/>
              </w:rPr>
              <w:t>členském státě</w:t>
            </w:r>
            <w:r w:rsidRPr="00685A05">
              <w:rPr>
                <w:rFonts w:asciiTheme="majorHAnsi" w:eastAsiaTheme="majorEastAsia" w:hAnsiTheme="majorHAnsi" w:cstheme="majorBidi"/>
                <w:bCs/>
                <w:sz w:val="24"/>
                <w:szCs w:val="24"/>
                <w:lang w:eastAsia="ar-SA"/>
              </w:rPr>
              <w:t xml:space="preserve"> v oběhu, byly </w:t>
            </w:r>
            <w:r>
              <w:rPr>
                <w:rFonts w:asciiTheme="majorHAnsi" w:eastAsiaTheme="majorEastAsia" w:hAnsiTheme="majorHAnsi" w:cstheme="majorBidi"/>
                <w:bCs/>
                <w:sz w:val="24"/>
                <w:szCs w:val="24"/>
                <w:lang w:eastAsia="ar-SA"/>
              </w:rPr>
              <w:t xml:space="preserve">u nich </w:t>
            </w:r>
            <w:r w:rsidRPr="00685A05">
              <w:rPr>
                <w:rFonts w:asciiTheme="majorHAnsi" w:eastAsiaTheme="majorEastAsia" w:hAnsiTheme="majorHAnsi" w:cstheme="majorBidi"/>
                <w:bCs/>
                <w:sz w:val="24"/>
                <w:szCs w:val="24"/>
                <w:lang w:eastAsia="ar-SA"/>
              </w:rPr>
              <w:t>splněny dovozní náležitosti a zaplacena cla, která nebyla refundována</w:t>
            </w:r>
            <w:r>
              <w:rPr>
                <w:rFonts w:asciiTheme="majorHAnsi" w:eastAsiaTheme="majorEastAsia" w:hAnsiTheme="majorHAnsi" w:cstheme="majorBidi"/>
                <w:bCs/>
                <w:sz w:val="24"/>
                <w:szCs w:val="24"/>
                <w:lang w:eastAsia="ar-SA"/>
              </w:rPr>
              <w:t xml:space="preserve">. Za zboží jsou považovány </w:t>
            </w:r>
            <w:r w:rsidRPr="00B816D0">
              <w:rPr>
                <w:rFonts w:asciiTheme="majorHAnsi" w:eastAsiaTheme="majorEastAsia" w:hAnsiTheme="majorHAnsi" w:cstheme="majorHAnsi"/>
                <w:bCs/>
                <w:color w:val="0000DC"/>
                <w:sz w:val="24"/>
                <w:szCs w:val="24"/>
                <w:lang w:eastAsia="ar-SA"/>
              </w:rPr>
              <w:t>movité věci</w:t>
            </w:r>
            <w:r>
              <w:rPr>
                <w:rFonts w:asciiTheme="majorHAnsi" w:eastAsiaTheme="majorEastAsia" w:hAnsiTheme="majorHAnsi" w:cstheme="majorBidi"/>
                <w:bCs/>
                <w:sz w:val="24"/>
                <w:szCs w:val="24"/>
                <w:lang w:eastAsia="ar-SA"/>
              </w:rPr>
              <w:t xml:space="preserve"> – ty, které mají </w:t>
            </w:r>
            <w:r w:rsidRPr="00685A05">
              <w:rPr>
                <w:rFonts w:asciiTheme="majorHAnsi" w:eastAsiaTheme="majorEastAsia" w:hAnsiTheme="majorHAnsi" w:cstheme="majorBidi"/>
                <w:bCs/>
                <w:sz w:val="24"/>
                <w:szCs w:val="24"/>
                <w:lang w:eastAsia="ar-SA"/>
              </w:rPr>
              <w:t>ekonomick</w:t>
            </w:r>
            <w:r>
              <w:rPr>
                <w:rFonts w:asciiTheme="majorHAnsi" w:eastAsiaTheme="majorEastAsia" w:hAnsiTheme="majorHAnsi" w:cstheme="majorBidi"/>
                <w:bCs/>
                <w:sz w:val="24"/>
                <w:szCs w:val="24"/>
                <w:lang w:eastAsia="ar-SA"/>
              </w:rPr>
              <w:t>ou</w:t>
            </w:r>
            <w:r w:rsidRPr="00685A05">
              <w:rPr>
                <w:rFonts w:asciiTheme="majorHAnsi" w:eastAsiaTheme="majorEastAsia" w:hAnsiTheme="majorHAnsi" w:cstheme="majorBidi"/>
                <w:bCs/>
                <w:sz w:val="24"/>
                <w:szCs w:val="24"/>
                <w:lang w:eastAsia="ar-SA"/>
              </w:rPr>
              <w:t xml:space="preserve"> hodnot</w:t>
            </w:r>
            <w:r>
              <w:rPr>
                <w:rFonts w:asciiTheme="majorHAnsi" w:eastAsiaTheme="majorEastAsia" w:hAnsiTheme="majorHAnsi" w:cstheme="majorBidi"/>
                <w:bCs/>
                <w:sz w:val="24"/>
                <w:szCs w:val="24"/>
                <w:lang w:eastAsia="ar-SA"/>
              </w:rPr>
              <w:t>u</w:t>
            </w:r>
            <w:r w:rsidRPr="00685A05">
              <w:rPr>
                <w:rFonts w:asciiTheme="majorHAnsi" w:eastAsiaTheme="majorEastAsia" w:hAnsiTheme="majorHAnsi" w:cstheme="majorBidi"/>
                <w:bCs/>
                <w:sz w:val="24"/>
                <w:szCs w:val="24"/>
                <w:lang w:eastAsia="ar-SA"/>
              </w:rPr>
              <w:t xml:space="preserve"> získan</w:t>
            </w:r>
            <w:r>
              <w:rPr>
                <w:rFonts w:asciiTheme="majorHAnsi" w:eastAsiaTheme="majorEastAsia" w:hAnsiTheme="majorHAnsi" w:cstheme="majorBidi"/>
                <w:bCs/>
                <w:sz w:val="24"/>
                <w:szCs w:val="24"/>
                <w:lang w:eastAsia="ar-SA"/>
              </w:rPr>
              <w:t>ou</w:t>
            </w:r>
            <w:r w:rsidRPr="00685A05">
              <w:rPr>
                <w:rFonts w:asciiTheme="majorHAnsi" w:eastAsiaTheme="majorEastAsia" w:hAnsiTheme="majorHAnsi" w:cstheme="majorBidi"/>
                <w:bCs/>
                <w:sz w:val="24"/>
                <w:szCs w:val="24"/>
                <w:lang w:eastAsia="ar-SA"/>
              </w:rPr>
              <w:t xml:space="preserve"> výrobou či ovladatelností</w:t>
            </w:r>
            <w:r>
              <w:rPr>
                <w:rFonts w:asciiTheme="majorHAnsi" w:eastAsiaTheme="majorEastAsia" w:hAnsiTheme="majorHAnsi" w:cstheme="majorBidi"/>
                <w:bCs/>
                <w:sz w:val="24"/>
                <w:szCs w:val="24"/>
                <w:lang w:eastAsia="ar-SA"/>
              </w:rPr>
              <w:t xml:space="preserve">. Z povahy věci tak zboží nejsou nemovité věci, dále jsou vyloučeny například drogy, lidské orgány (tedy věci „neobchodovatelné, zakázané“). </w:t>
            </w:r>
          </w:p>
          <w:p w14:paraId="30D64885" w14:textId="213491D7" w:rsidR="00685A05" w:rsidRDefault="00685A05" w:rsidP="00685A05">
            <w:pPr>
              <w:jc w:val="both"/>
              <w:rPr>
                <w:rFonts w:asciiTheme="majorHAnsi" w:eastAsiaTheme="majorEastAsia" w:hAnsiTheme="majorHAnsi" w:cstheme="majorBidi"/>
                <w:bCs/>
                <w:sz w:val="24"/>
                <w:szCs w:val="24"/>
                <w:lang w:eastAsia="ar-SA"/>
              </w:rPr>
            </w:pPr>
            <w:r w:rsidRPr="00B816D0">
              <w:rPr>
                <w:rFonts w:asciiTheme="majorHAnsi" w:eastAsiaTheme="majorEastAsia" w:hAnsiTheme="majorHAnsi" w:cstheme="majorHAnsi"/>
                <w:bCs/>
                <w:color w:val="0000DC"/>
                <w:sz w:val="24"/>
                <w:szCs w:val="24"/>
                <w:lang w:eastAsia="ar-SA"/>
              </w:rPr>
              <w:t>Mezi členskými státy platí</w:t>
            </w:r>
            <w:r>
              <w:rPr>
                <w:rFonts w:asciiTheme="majorHAnsi" w:eastAsiaTheme="majorEastAsia" w:hAnsiTheme="majorHAnsi" w:cstheme="majorBidi"/>
                <w:bCs/>
                <w:sz w:val="24"/>
                <w:szCs w:val="24"/>
                <w:lang w:eastAsia="ar-SA"/>
              </w:rPr>
              <w:t xml:space="preserve"> </w:t>
            </w:r>
            <w:r w:rsidRPr="00B816D0">
              <w:rPr>
                <w:rFonts w:asciiTheme="majorHAnsi" w:eastAsiaTheme="majorEastAsia" w:hAnsiTheme="majorHAnsi" w:cstheme="majorHAnsi"/>
                <w:bCs/>
                <w:color w:val="0000DC"/>
                <w:sz w:val="24"/>
                <w:szCs w:val="24"/>
                <w:lang w:eastAsia="ar-SA"/>
              </w:rPr>
              <w:t>zákaz cel</w:t>
            </w:r>
            <w:r>
              <w:rPr>
                <w:rFonts w:asciiTheme="majorHAnsi" w:eastAsiaTheme="majorEastAsia" w:hAnsiTheme="majorHAnsi" w:cstheme="majorBidi"/>
                <w:bCs/>
                <w:sz w:val="24"/>
                <w:szCs w:val="24"/>
                <w:lang w:eastAsia="ar-SA"/>
              </w:rPr>
              <w:t xml:space="preserve"> (vývozních, dovozních a průvozních) a tzv. poplatků/dávek s rovnocenným účinkem clu. Tento zákaz platí </w:t>
            </w:r>
            <w:r w:rsidRPr="00B816D0">
              <w:rPr>
                <w:rFonts w:asciiTheme="majorHAnsi" w:eastAsiaTheme="majorEastAsia" w:hAnsiTheme="majorHAnsi" w:cstheme="majorHAnsi"/>
                <w:bCs/>
                <w:color w:val="0000DC"/>
                <w:sz w:val="24"/>
                <w:szCs w:val="24"/>
                <w:lang w:eastAsia="ar-SA"/>
              </w:rPr>
              <w:t>bez výjimek</w:t>
            </w:r>
            <w:r>
              <w:rPr>
                <w:rFonts w:asciiTheme="majorHAnsi" w:eastAsiaTheme="majorEastAsia" w:hAnsiTheme="majorHAnsi" w:cstheme="majorBidi"/>
                <w:bCs/>
                <w:sz w:val="24"/>
                <w:szCs w:val="24"/>
                <w:lang w:eastAsia="ar-SA"/>
              </w:rPr>
              <w:t xml:space="preserve">. Dále platí </w:t>
            </w:r>
            <w:r w:rsidRPr="00B816D0">
              <w:rPr>
                <w:rFonts w:asciiTheme="majorHAnsi" w:eastAsiaTheme="majorEastAsia" w:hAnsiTheme="majorHAnsi" w:cstheme="majorHAnsi"/>
                <w:bCs/>
                <w:color w:val="0000DC"/>
                <w:sz w:val="24"/>
                <w:szCs w:val="24"/>
                <w:lang w:eastAsia="ar-SA"/>
              </w:rPr>
              <w:t>zákaz množstevního omezení dovozu i vývozu mezi členskými státy</w:t>
            </w:r>
            <w:r>
              <w:rPr>
                <w:rFonts w:asciiTheme="majorHAnsi" w:eastAsiaTheme="majorEastAsia" w:hAnsiTheme="majorHAnsi" w:cstheme="majorBidi"/>
                <w:bCs/>
                <w:sz w:val="24"/>
                <w:szCs w:val="24"/>
                <w:lang w:eastAsia="ar-SA"/>
              </w:rPr>
              <w:t xml:space="preserve"> a veškerých opatření s rovnocenným účinkem.</w:t>
            </w:r>
            <w:r w:rsidR="003F32D6">
              <w:rPr>
                <w:rFonts w:asciiTheme="majorHAnsi" w:eastAsiaTheme="majorEastAsia" w:hAnsiTheme="majorHAnsi" w:cstheme="majorBidi"/>
                <w:bCs/>
                <w:sz w:val="24"/>
                <w:szCs w:val="24"/>
                <w:lang w:eastAsia="ar-SA"/>
              </w:rPr>
              <w:t xml:space="preserve"> Dovoz a vývoz je tedy co kvantity neomezený.</w:t>
            </w:r>
            <w:r>
              <w:rPr>
                <w:rFonts w:asciiTheme="majorHAnsi" w:eastAsiaTheme="majorEastAsia" w:hAnsiTheme="majorHAnsi" w:cstheme="majorBidi"/>
                <w:bCs/>
                <w:sz w:val="24"/>
                <w:szCs w:val="24"/>
                <w:lang w:eastAsia="ar-SA"/>
              </w:rPr>
              <w:t xml:space="preserve"> </w:t>
            </w:r>
            <w:r w:rsidR="003F32D6">
              <w:rPr>
                <w:rFonts w:asciiTheme="majorHAnsi" w:eastAsiaTheme="majorEastAsia" w:hAnsiTheme="majorHAnsi" w:cstheme="majorBidi"/>
                <w:bCs/>
                <w:sz w:val="24"/>
                <w:szCs w:val="24"/>
                <w:lang w:eastAsia="ar-SA"/>
              </w:rPr>
              <w:t xml:space="preserve">Množstevní omezení však už může mít výjimky. Jedná se o výjimky, které stanovují pravidla Evropské unie (SFEU), tak i soudní rozhodnutí Soudního dvora EU. Vývoz a dovoz z hlediska množství </w:t>
            </w:r>
            <w:r w:rsidR="003F32D6" w:rsidRPr="00B816D0">
              <w:rPr>
                <w:rFonts w:asciiTheme="majorHAnsi" w:eastAsiaTheme="majorEastAsia" w:hAnsiTheme="majorHAnsi" w:cstheme="majorHAnsi"/>
                <w:bCs/>
                <w:color w:val="0000DC"/>
                <w:sz w:val="24"/>
                <w:szCs w:val="24"/>
                <w:lang w:eastAsia="ar-SA"/>
              </w:rPr>
              <w:t>lze omezit</w:t>
            </w:r>
            <w:r w:rsidR="003F32D6">
              <w:rPr>
                <w:rFonts w:asciiTheme="majorHAnsi" w:eastAsiaTheme="majorEastAsia" w:hAnsiTheme="majorHAnsi" w:cstheme="majorBidi"/>
                <w:bCs/>
                <w:sz w:val="24"/>
                <w:szCs w:val="24"/>
                <w:lang w:eastAsia="ar-SA"/>
              </w:rPr>
              <w:t xml:space="preserve"> z důvodu veřejné mravnosti, veřejného pořádku, veřejné bezpečnosti, ochrany zdraví a života lidí a zvířat, ochrany rostlin, ochrany národního kulturního pokladu, který má uměleckou, historickou nebo archeologickou hodnotu, nebo ochrany průmyslového a obchodního vlastnictví. Soudní rozhodnutí dovodily dále například ochranu spotřebitele, ochranu životního prostředí či bezpečnost dopravního provozu. Dále platí také </w:t>
            </w:r>
            <w:r w:rsidR="003F32D6" w:rsidRPr="00B816D0">
              <w:rPr>
                <w:rFonts w:asciiTheme="majorHAnsi" w:eastAsiaTheme="majorEastAsia" w:hAnsiTheme="majorHAnsi" w:cstheme="majorHAnsi"/>
                <w:bCs/>
                <w:color w:val="0000DC"/>
                <w:sz w:val="24"/>
                <w:szCs w:val="24"/>
                <w:lang w:eastAsia="ar-SA"/>
              </w:rPr>
              <w:t xml:space="preserve">zákaz daňové diskriminace </w:t>
            </w:r>
            <w:r w:rsidR="003F32D6">
              <w:rPr>
                <w:rFonts w:asciiTheme="majorHAnsi" w:eastAsiaTheme="majorEastAsia" w:hAnsiTheme="majorHAnsi" w:cstheme="majorBidi"/>
                <w:bCs/>
                <w:sz w:val="24"/>
                <w:szCs w:val="24"/>
                <w:lang w:eastAsia="ar-SA"/>
              </w:rPr>
              <w:t>(domácí i zahraniční výrobky musí podléhat stejnému zdanění).</w:t>
            </w:r>
          </w:p>
          <w:p w14:paraId="0E9ADCA5" w14:textId="27724BD8" w:rsidR="00685A05" w:rsidRPr="00685A05" w:rsidRDefault="003F32D6" w:rsidP="003F32D6">
            <w:pPr>
              <w:jc w:val="both"/>
              <w:rPr>
                <w:rFonts w:asciiTheme="majorHAnsi" w:eastAsiaTheme="majorEastAsia" w:hAnsiTheme="majorHAnsi" w:cstheme="majorBidi"/>
                <w:bCs/>
                <w:sz w:val="24"/>
                <w:szCs w:val="24"/>
                <w:lang w:eastAsia="ar-SA"/>
              </w:rPr>
            </w:pPr>
            <w:r>
              <w:rPr>
                <w:rFonts w:asciiTheme="majorHAnsi" w:eastAsiaTheme="majorEastAsia" w:hAnsiTheme="majorHAnsi" w:cstheme="majorBidi"/>
                <w:bCs/>
                <w:sz w:val="24"/>
                <w:szCs w:val="24"/>
                <w:lang w:eastAsia="ar-SA"/>
              </w:rPr>
              <w:t xml:space="preserve">Pokud jde o pohyb zboží mimo EU, tedy </w:t>
            </w:r>
            <w:r w:rsidRPr="00B816D0">
              <w:rPr>
                <w:rFonts w:asciiTheme="majorHAnsi" w:eastAsiaTheme="majorEastAsia" w:hAnsiTheme="majorHAnsi" w:cstheme="majorHAnsi"/>
                <w:bCs/>
                <w:color w:val="0000DC"/>
                <w:sz w:val="24"/>
                <w:szCs w:val="24"/>
                <w:lang w:eastAsia="ar-SA"/>
              </w:rPr>
              <w:t>dovoz ze třetích</w:t>
            </w:r>
            <w:r>
              <w:rPr>
                <w:rFonts w:asciiTheme="majorHAnsi" w:eastAsiaTheme="majorEastAsia" w:hAnsiTheme="majorHAnsi" w:cstheme="majorBidi"/>
                <w:bCs/>
                <w:sz w:val="24"/>
                <w:szCs w:val="24"/>
                <w:lang w:eastAsia="ar-SA"/>
              </w:rPr>
              <w:t xml:space="preserve"> (tj. neunijních) států na území EU či naopak o vývoz, platí pravidla jiná. EU prostřednictvím nařízení stanovuje tzv. </w:t>
            </w:r>
            <w:r w:rsidR="00CF7AE1" w:rsidRPr="00B816D0">
              <w:rPr>
                <w:rFonts w:asciiTheme="majorHAnsi" w:eastAsiaTheme="majorEastAsia" w:hAnsiTheme="majorHAnsi" w:cstheme="majorHAnsi"/>
                <w:bCs/>
                <w:color w:val="0000DC"/>
                <w:sz w:val="24"/>
                <w:szCs w:val="24"/>
                <w:lang w:eastAsia="ar-SA"/>
              </w:rPr>
              <w:t xml:space="preserve">jednotný </w:t>
            </w:r>
            <w:r w:rsidRPr="00B816D0">
              <w:rPr>
                <w:rFonts w:asciiTheme="majorHAnsi" w:eastAsiaTheme="majorEastAsia" w:hAnsiTheme="majorHAnsi" w:cstheme="majorHAnsi"/>
                <w:bCs/>
                <w:color w:val="0000DC"/>
                <w:sz w:val="24"/>
                <w:szCs w:val="24"/>
                <w:lang w:eastAsia="ar-SA"/>
              </w:rPr>
              <w:t>celní sazebník</w:t>
            </w:r>
            <w:r>
              <w:rPr>
                <w:rFonts w:asciiTheme="majorHAnsi" w:eastAsiaTheme="majorEastAsia" w:hAnsiTheme="majorHAnsi" w:cstheme="majorBidi"/>
                <w:bCs/>
                <w:sz w:val="24"/>
                <w:szCs w:val="24"/>
                <w:lang w:eastAsia="ar-SA"/>
              </w:rPr>
              <w:t xml:space="preserve"> – seznam zboží, u nichž je uvedena celní sazba, která musí být uhrazena. Pravidel je však mnohem více. Důležité je vědět, že pro tyto účely funguje EU jako jeden celek („jeden stát“) se stejnými pravidly vůči třetím státům.</w:t>
            </w:r>
          </w:p>
        </w:tc>
      </w:tr>
    </w:tbl>
    <w:p w14:paraId="1360155C" w14:textId="620C9AC3" w:rsidR="00E8506D" w:rsidRDefault="00E8506D" w:rsidP="00BA59B7">
      <w:pPr>
        <w:spacing w:after="0"/>
        <w:jc w:val="both"/>
        <w:rPr>
          <w:rFonts w:asciiTheme="majorHAnsi" w:eastAsiaTheme="majorEastAsia" w:hAnsiTheme="majorHAnsi" w:cstheme="majorHAnsi"/>
          <w:bCs/>
          <w:sz w:val="22"/>
          <w:lang w:eastAsia="ar-SA"/>
        </w:rPr>
      </w:pPr>
    </w:p>
    <w:p w14:paraId="71DD150F" w14:textId="356D7500" w:rsidR="00B816D0" w:rsidRDefault="00B816D0" w:rsidP="00B816D0">
      <w:pPr>
        <w:spacing w:before="240"/>
        <w:rPr>
          <w:rFonts w:asciiTheme="majorHAnsi" w:eastAsiaTheme="majorEastAsia" w:hAnsiTheme="majorHAnsi" w:cstheme="majorHAnsi"/>
          <w:b/>
          <w:color w:val="0000DC"/>
          <w:sz w:val="24"/>
          <w:szCs w:val="24"/>
          <w:lang w:eastAsia="ar-SA"/>
        </w:rPr>
      </w:pPr>
      <w:r>
        <w:rPr>
          <w:rFonts w:asciiTheme="majorHAnsi" w:eastAsiaTheme="majorEastAsia" w:hAnsiTheme="majorHAnsi" w:cstheme="majorHAnsi"/>
          <w:b/>
          <w:color w:val="0000DC"/>
          <w:sz w:val="24"/>
          <w:szCs w:val="24"/>
          <w:lang w:eastAsia="ar-SA"/>
        </w:rPr>
        <w:t xml:space="preserve">Volný pohyb </w:t>
      </w:r>
      <w:r>
        <w:rPr>
          <w:rFonts w:asciiTheme="majorHAnsi" w:eastAsiaTheme="majorEastAsia" w:hAnsiTheme="majorHAnsi" w:cstheme="majorHAnsi"/>
          <w:b/>
          <w:color w:val="0000DC"/>
          <w:sz w:val="24"/>
          <w:szCs w:val="24"/>
          <w:lang w:eastAsia="ar-SA"/>
        </w:rPr>
        <w:t>služeb</w:t>
      </w:r>
    </w:p>
    <w:tbl>
      <w:tblPr>
        <w:tblStyle w:val="Mkatabulky"/>
        <w:tblW w:w="0" w:type="auto"/>
        <w:tblLook w:val="04A0" w:firstRow="1" w:lastRow="0" w:firstColumn="1" w:lastColumn="0" w:noHBand="0" w:noVBand="1"/>
      </w:tblPr>
      <w:tblGrid>
        <w:gridCol w:w="9138"/>
      </w:tblGrid>
      <w:tr w:rsidR="00B816D0" w14:paraId="630A009A" w14:textId="77777777" w:rsidTr="007B6A25">
        <w:tc>
          <w:tcPr>
            <w:tcW w:w="9174" w:type="dxa"/>
            <w:tcBorders>
              <w:top w:val="single" w:sz="18" w:space="0" w:color="0070C0"/>
              <w:left w:val="single" w:sz="18" w:space="0" w:color="0070C0"/>
              <w:bottom w:val="single" w:sz="18" w:space="0" w:color="0070C0"/>
              <w:right w:val="single" w:sz="18" w:space="0" w:color="0070C0"/>
            </w:tcBorders>
            <w:shd w:val="clear" w:color="auto" w:fill="DAEEF3" w:themeFill="accent5" w:themeFillTint="33"/>
          </w:tcPr>
          <w:p w14:paraId="6554268C" w14:textId="10144716" w:rsidR="00B816D0" w:rsidRDefault="00B816D0" w:rsidP="00BA59B7">
            <w:pPr>
              <w:spacing w:after="0"/>
              <w:jc w:val="both"/>
              <w:rPr>
                <w:rFonts w:asciiTheme="majorHAnsi" w:eastAsiaTheme="majorEastAsia" w:hAnsiTheme="majorHAnsi" w:cstheme="majorHAnsi"/>
                <w:bCs/>
                <w:sz w:val="24"/>
                <w:szCs w:val="24"/>
                <w:lang w:eastAsia="ar-SA"/>
              </w:rPr>
            </w:pPr>
            <w:r w:rsidRPr="00685A05">
              <w:rPr>
                <w:rFonts w:asciiTheme="majorHAnsi" w:eastAsiaTheme="majorEastAsia" w:hAnsiTheme="majorHAnsi" w:cstheme="majorBidi"/>
                <w:bCs/>
                <w:sz w:val="24"/>
                <w:szCs w:val="24"/>
                <w:lang w:eastAsia="ar-SA"/>
              </w:rPr>
              <w:t xml:space="preserve">Další ze 4 základních svobod tzv. jednotného vnitřního trhu je </w:t>
            </w:r>
            <w:r w:rsidRPr="00B816D0">
              <w:rPr>
                <w:rFonts w:asciiTheme="majorHAnsi" w:eastAsiaTheme="majorEastAsia" w:hAnsiTheme="majorHAnsi" w:cstheme="majorHAnsi"/>
                <w:bCs/>
                <w:color w:val="0000DC"/>
                <w:sz w:val="24"/>
                <w:szCs w:val="24"/>
                <w:lang w:eastAsia="ar-SA"/>
              </w:rPr>
              <w:t xml:space="preserve">volný pohyb </w:t>
            </w:r>
            <w:r>
              <w:rPr>
                <w:rFonts w:asciiTheme="majorHAnsi" w:eastAsiaTheme="majorEastAsia" w:hAnsiTheme="majorHAnsi" w:cstheme="majorHAnsi"/>
                <w:bCs/>
                <w:color w:val="0000DC"/>
                <w:sz w:val="24"/>
                <w:szCs w:val="24"/>
                <w:lang w:eastAsia="ar-SA"/>
              </w:rPr>
              <w:t xml:space="preserve">služeb. </w:t>
            </w:r>
            <w:r w:rsidRPr="00B816D0">
              <w:rPr>
                <w:rFonts w:asciiTheme="majorHAnsi" w:eastAsiaTheme="majorEastAsia" w:hAnsiTheme="majorHAnsi" w:cstheme="majorHAnsi"/>
                <w:bCs/>
                <w:sz w:val="24"/>
                <w:szCs w:val="24"/>
                <w:lang w:eastAsia="ar-SA"/>
              </w:rPr>
              <w:t>Z</w:t>
            </w:r>
            <w:r w:rsidRPr="00B816D0">
              <w:rPr>
                <w:rFonts w:asciiTheme="majorHAnsi" w:eastAsiaTheme="majorEastAsia" w:hAnsiTheme="majorHAnsi" w:cstheme="majorHAnsi"/>
                <w:bCs/>
                <w:sz w:val="24"/>
                <w:szCs w:val="24"/>
                <w:lang w:eastAsia="ar-SA"/>
              </w:rPr>
              <w:t xml:space="preserve">akázána </w:t>
            </w:r>
            <w:r w:rsidRPr="00B816D0">
              <w:rPr>
                <w:rFonts w:asciiTheme="majorHAnsi" w:eastAsiaTheme="majorEastAsia" w:hAnsiTheme="majorHAnsi" w:cstheme="majorHAnsi"/>
                <w:bCs/>
                <w:sz w:val="24"/>
                <w:szCs w:val="24"/>
                <w:lang w:eastAsia="ar-SA"/>
              </w:rPr>
              <w:t xml:space="preserve">jsou </w:t>
            </w:r>
            <w:r w:rsidRPr="00B816D0">
              <w:rPr>
                <w:rFonts w:asciiTheme="majorHAnsi" w:eastAsiaTheme="majorEastAsia" w:hAnsiTheme="majorHAnsi" w:cstheme="majorHAnsi"/>
                <w:bCs/>
                <w:sz w:val="24"/>
                <w:szCs w:val="24"/>
                <w:lang w:eastAsia="ar-SA"/>
              </w:rPr>
              <w:t xml:space="preserve">omezení volného pohybu služeb uvnitř </w:t>
            </w:r>
            <w:r>
              <w:rPr>
                <w:rFonts w:asciiTheme="majorHAnsi" w:eastAsiaTheme="majorEastAsia" w:hAnsiTheme="majorHAnsi" w:cstheme="majorHAnsi"/>
                <w:bCs/>
                <w:sz w:val="24"/>
                <w:szCs w:val="24"/>
                <w:lang w:eastAsia="ar-SA"/>
              </w:rPr>
              <w:t>Evropské unie</w:t>
            </w:r>
            <w:r w:rsidRPr="00B816D0">
              <w:rPr>
                <w:rFonts w:asciiTheme="majorHAnsi" w:eastAsiaTheme="majorEastAsia" w:hAnsiTheme="majorHAnsi" w:cstheme="majorHAnsi"/>
                <w:bCs/>
                <w:sz w:val="24"/>
                <w:szCs w:val="24"/>
                <w:lang w:eastAsia="ar-SA"/>
              </w:rPr>
              <w:t xml:space="preserve"> pro státní </w:t>
            </w:r>
            <w:r w:rsidRPr="00B816D0">
              <w:rPr>
                <w:rFonts w:asciiTheme="majorHAnsi" w:eastAsiaTheme="majorEastAsia" w:hAnsiTheme="majorHAnsi" w:cstheme="majorHAnsi"/>
                <w:bCs/>
                <w:sz w:val="24"/>
                <w:szCs w:val="24"/>
                <w:lang w:eastAsia="ar-SA"/>
              </w:rPr>
              <w:lastRenderedPageBreak/>
              <w:t>příslušníky členských států, kteří jsou usazeni v jiném členském státě, než se nachází příjemce služeb.</w:t>
            </w:r>
            <w:r>
              <w:rPr>
                <w:rFonts w:asciiTheme="majorHAnsi" w:eastAsiaTheme="majorEastAsia" w:hAnsiTheme="majorHAnsi" w:cstheme="majorHAnsi"/>
                <w:bCs/>
                <w:sz w:val="24"/>
                <w:szCs w:val="24"/>
                <w:lang w:eastAsia="ar-SA"/>
              </w:rPr>
              <w:t xml:space="preserve"> Za služby se považují </w:t>
            </w:r>
            <w:r w:rsidRPr="00FB3BE8">
              <w:rPr>
                <w:rFonts w:asciiTheme="majorHAnsi" w:eastAsiaTheme="majorEastAsia" w:hAnsiTheme="majorHAnsi" w:cstheme="majorHAnsi"/>
                <w:bCs/>
                <w:color w:val="0000DC"/>
                <w:sz w:val="24"/>
                <w:szCs w:val="24"/>
                <w:lang w:eastAsia="ar-SA"/>
              </w:rPr>
              <w:t>výkony (činnosti) za úplatu</w:t>
            </w:r>
            <w:r w:rsidR="00FB3BE8">
              <w:rPr>
                <w:rFonts w:asciiTheme="majorHAnsi" w:eastAsiaTheme="majorEastAsia" w:hAnsiTheme="majorHAnsi" w:cstheme="majorHAnsi"/>
                <w:bCs/>
                <w:sz w:val="24"/>
                <w:szCs w:val="24"/>
                <w:lang w:eastAsia="ar-SA"/>
              </w:rPr>
              <w:t xml:space="preserve">. </w:t>
            </w:r>
            <w:r w:rsidR="00FB3BE8" w:rsidRPr="00FB3BE8">
              <w:rPr>
                <w:rFonts w:asciiTheme="majorHAnsi" w:eastAsiaTheme="majorEastAsia" w:hAnsiTheme="majorHAnsi" w:cstheme="majorHAnsi"/>
                <w:bCs/>
                <w:color w:val="0000DC"/>
                <w:sz w:val="24"/>
                <w:szCs w:val="24"/>
                <w:lang w:eastAsia="ar-SA"/>
              </w:rPr>
              <w:t xml:space="preserve">Úplata </w:t>
            </w:r>
            <w:r w:rsidR="00FB3BE8">
              <w:rPr>
                <w:rFonts w:asciiTheme="majorHAnsi" w:eastAsiaTheme="majorEastAsia" w:hAnsiTheme="majorHAnsi" w:cstheme="majorHAnsi"/>
                <w:bCs/>
                <w:sz w:val="24"/>
                <w:szCs w:val="24"/>
                <w:lang w:eastAsia="ar-SA"/>
              </w:rPr>
              <w:t xml:space="preserve">nemusí být poskytnuta bezprostředně, lze i pravidelná úhrada, nebo například úplata je i tehdy, když </w:t>
            </w:r>
            <w:r w:rsidR="00FB3BE8" w:rsidRPr="00FB3BE8">
              <w:rPr>
                <w:rFonts w:asciiTheme="majorHAnsi" w:eastAsiaTheme="majorEastAsia" w:hAnsiTheme="majorHAnsi" w:cstheme="majorHAnsi"/>
                <w:bCs/>
                <w:sz w:val="24"/>
                <w:szCs w:val="24"/>
                <w:lang w:eastAsia="ar-SA"/>
              </w:rPr>
              <w:t>hradíme částky do systému sociálního zabezpečení (poskytuje třetí strana)</w:t>
            </w:r>
            <w:r w:rsidR="00FB3BE8">
              <w:rPr>
                <w:rFonts w:asciiTheme="majorHAnsi" w:eastAsiaTheme="majorEastAsia" w:hAnsiTheme="majorHAnsi" w:cstheme="majorHAnsi"/>
                <w:bCs/>
                <w:sz w:val="24"/>
                <w:szCs w:val="24"/>
                <w:lang w:eastAsia="ar-SA"/>
              </w:rPr>
              <w:t xml:space="preserve">. Dalším znakem je </w:t>
            </w:r>
            <w:r w:rsidR="00FB3BE8" w:rsidRPr="000C6AB3">
              <w:rPr>
                <w:rFonts w:asciiTheme="majorHAnsi" w:eastAsiaTheme="majorEastAsia" w:hAnsiTheme="majorHAnsi" w:cstheme="majorHAnsi"/>
                <w:bCs/>
                <w:color w:val="0000DC"/>
                <w:sz w:val="24"/>
                <w:szCs w:val="24"/>
                <w:lang w:eastAsia="ar-SA"/>
              </w:rPr>
              <w:t>dočasnost</w:t>
            </w:r>
            <w:r w:rsidR="00FB3BE8">
              <w:rPr>
                <w:rFonts w:asciiTheme="majorHAnsi" w:eastAsiaTheme="majorEastAsia" w:hAnsiTheme="majorHAnsi" w:cstheme="majorHAnsi"/>
                <w:bCs/>
                <w:sz w:val="24"/>
                <w:szCs w:val="24"/>
                <w:lang w:eastAsia="ar-SA"/>
              </w:rPr>
              <w:t>, služba má být poskytnuta jednorázově, či i vícerázově, ale nahodile, nepravidelně. Nesmí se jednat o trvalé poskytování služeb či pravidelné, pak by platila jiná pravidla (</w:t>
            </w:r>
            <w:r w:rsidR="00FB3BE8" w:rsidRPr="007B6A25">
              <w:rPr>
                <w:rFonts w:asciiTheme="majorHAnsi" w:eastAsiaTheme="majorEastAsia" w:hAnsiTheme="majorHAnsi" w:cstheme="majorHAnsi"/>
                <w:bCs/>
                <w:color w:val="0000DC"/>
                <w:sz w:val="24"/>
                <w:szCs w:val="24"/>
                <w:lang w:eastAsia="ar-SA"/>
              </w:rPr>
              <w:t>svoboda usazování</w:t>
            </w:r>
            <w:r w:rsidR="00FB3BE8">
              <w:rPr>
                <w:rFonts w:asciiTheme="majorHAnsi" w:eastAsiaTheme="majorEastAsia" w:hAnsiTheme="majorHAnsi" w:cstheme="majorHAnsi"/>
                <w:bCs/>
                <w:sz w:val="24"/>
                <w:szCs w:val="24"/>
                <w:lang w:eastAsia="ar-SA"/>
              </w:rPr>
              <w:t>, ne pravidla o volném pohybu služeb).</w:t>
            </w:r>
          </w:p>
          <w:p w14:paraId="74F7C7B1" w14:textId="60B4D40D" w:rsidR="000C6AB3" w:rsidRDefault="000C6AB3" w:rsidP="00BA59B7">
            <w:pPr>
              <w:spacing w:after="0"/>
              <w:jc w:val="both"/>
              <w:rPr>
                <w:rFonts w:asciiTheme="majorHAnsi" w:eastAsiaTheme="majorEastAsia" w:hAnsiTheme="majorHAnsi" w:cstheme="majorHAnsi"/>
                <w:bCs/>
                <w:sz w:val="24"/>
                <w:szCs w:val="24"/>
                <w:lang w:eastAsia="ar-SA"/>
              </w:rPr>
            </w:pPr>
          </w:p>
          <w:p w14:paraId="2BEDF62E" w14:textId="471FCAAB" w:rsidR="00FB3BE8" w:rsidRPr="007B6A25" w:rsidRDefault="000C6AB3" w:rsidP="00BA59B7">
            <w:pPr>
              <w:spacing w:after="0"/>
              <w:jc w:val="both"/>
              <w:rPr>
                <w:rFonts w:asciiTheme="majorHAnsi" w:eastAsiaTheme="majorEastAsia" w:hAnsiTheme="majorHAnsi" w:cstheme="majorHAnsi"/>
                <w:bCs/>
                <w:sz w:val="24"/>
                <w:szCs w:val="24"/>
                <w:lang w:eastAsia="ar-SA"/>
              </w:rPr>
            </w:pPr>
            <w:r>
              <w:rPr>
                <w:rFonts w:asciiTheme="majorHAnsi" w:eastAsiaTheme="majorEastAsia" w:hAnsiTheme="majorHAnsi" w:cstheme="majorHAnsi"/>
                <w:bCs/>
                <w:sz w:val="24"/>
                <w:szCs w:val="24"/>
                <w:lang w:eastAsia="ar-SA"/>
              </w:rPr>
              <w:t xml:space="preserve">Rozlišujeme aktivní, pasivní poskytování služeb a další případy. </w:t>
            </w:r>
            <w:r w:rsidRPr="007B6A25">
              <w:rPr>
                <w:rFonts w:asciiTheme="majorHAnsi" w:eastAsiaTheme="majorEastAsia" w:hAnsiTheme="majorHAnsi" w:cstheme="majorHAnsi"/>
                <w:bCs/>
                <w:color w:val="0000DC"/>
                <w:sz w:val="24"/>
                <w:szCs w:val="24"/>
                <w:lang w:eastAsia="ar-SA"/>
              </w:rPr>
              <w:t>Aktivní poskytování služby</w:t>
            </w:r>
            <w:r>
              <w:rPr>
                <w:rFonts w:asciiTheme="majorHAnsi" w:eastAsiaTheme="majorEastAsia" w:hAnsiTheme="majorHAnsi" w:cstheme="majorHAnsi"/>
                <w:bCs/>
                <w:sz w:val="24"/>
                <w:szCs w:val="24"/>
                <w:lang w:eastAsia="ar-SA"/>
              </w:rPr>
              <w:t xml:space="preserve"> znamená, že </w:t>
            </w:r>
            <w:r w:rsidR="007B6A25">
              <w:rPr>
                <w:rFonts w:asciiTheme="majorHAnsi" w:eastAsiaTheme="majorEastAsia" w:hAnsiTheme="majorHAnsi" w:cstheme="majorHAnsi"/>
                <w:bCs/>
                <w:sz w:val="24"/>
                <w:szCs w:val="24"/>
                <w:lang w:eastAsia="ar-SA"/>
              </w:rPr>
              <w:t xml:space="preserve">poskytoval služby se přemisťuje přes hranice za příjemcem služby. </w:t>
            </w:r>
            <w:r w:rsidR="007B6A25" w:rsidRPr="007B6A25">
              <w:rPr>
                <w:rFonts w:asciiTheme="majorHAnsi" w:eastAsiaTheme="majorEastAsia" w:hAnsiTheme="majorHAnsi" w:cstheme="majorHAnsi"/>
                <w:bCs/>
                <w:color w:val="0000DC"/>
                <w:sz w:val="24"/>
                <w:szCs w:val="24"/>
                <w:lang w:eastAsia="ar-SA"/>
              </w:rPr>
              <w:t>Pasivní poskytování služeb</w:t>
            </w:r>
            <w:r w:rsidR="007B6A25">
              <w:rPr>
                <w:rFonts w:asciiTheme="majorHAnsi" w:eastAsiaTheme="majorEastAsia" w:hAnsiTheme="majorHAnsi" w:cstheme="majorHAnsi"/>
                <w:bCs/>
                <w:sz w:val="24"/>
                <w:szCs w:val="24"/>
                <w:lang w:eastAsia="ar-SA"/>
              </w:rPr>
              <w:t xml:space="preserve"> znamená, že příjemce služby se pohybuje přes hranice za poskytovatelem služb</w:t>
            </w:r>
            <w:r w:rsidR="007B6A25" w:rsidRPr="007B6A25">
              <w:rPr>
                <w:rFonts w:asciiTheme="majorHAnsi" w:eastAsiaTheme="majorEastAsia" w:hAnsiTheme="majorHAnsi" w:cstheme="majorHAnsi"/>
                <w:bCs/>
                <w:sz w:val="24"/>
                <w:szCs w:val="24"/>
                <w:lang w:eastAsia="ar-SA"/>
              </w:rPr>
              <w:t xml:space="preserve">y. </w:t>
            </w:r>
            <w:r w:rsidR="007B6A25" w:rsidRPr="007B6A25">
              <w:rPr>
                <w:rFonts w:asciiTheme="majorHAnsi" w:eastAsiaTheme="majorEastAsia" w:hAnsiTheme="majorHAnsi" w:cstheme="majorHAnsi"/>
                <w:bCs/>
                <w:color w:val="0000DC"/>
                <w:sz w:val="24"/>
                <w:szCs w:val="24"/>
                <w:lang w:eastAsia="ar-SA"/>
              </w:rPr>
              <w:t>Další případy</w:t>
            </w:r>
            <w:r w:rsidR="007B6A25">
              <w:rPr>
                <w:rFonts w:asciiTheme="majorHAnsi" w:eastAsiaTheme="majorEastAsia" w:hAnsiTheme="majorHAnsi" w:cstheme="majorHAnsi"/>
                <w:bCs/>
                <w:sz w:val="24"/>
                <w:szCs w:val="24"/>
                <w:lang w:eastAsia="ar-SA"/>
              </w:rPr>
              <w:t xml:space="preserve"> zahrnují situace, kdy se přemisťují přes hranice jak poskytoval</w:t>
            </w:r>
            <w:r w:rsidR="00BC0CA7">
              <w:rPr>
                <w:rFonts w:asciiTheme="majorHAnsi" w:eastAsiaTheme="majorEastAsia" w:hAnsiTheme="majorHAnsi" w:cstheme="majorHAnsi"/>
                <w:bCs/>
                <w:sz w:val="24"/>
                <w:szCs w:val="24"/>
                <w:lang w:eastAsia="ar-SA"/>
              </w:rPr>
              <w:t xml:space="preserve">, tak </w:t>
            </w:r>
            <w:r w:rsidR="007B6A25">
              <w:rPr>
                <w:rFonts w:asciiTheme="majorHAnsi" w:eastAsiaTheme="majorEastAsia" w:hAnsiTheme="majorHAnsi" w:cstheme="majorHAnsi"/>
                <w:bCs/>
                <w:sz w:val="24"/>
                <w:szCs w:val="24"/>
                <w:lang w:eastAsia="ar-SA"/>
              </w:rPr>
              <w:t xml:space="preserve">příjemce služby; nebo se nepohybuje ani jedna osoba, ale pohybuje se ta služba (činnost). </w:t>
            </w:r>
            <w:r w:rsidR="006F6E99">
              <w:rPr>
                <w:rFonts w:asciiTheme="majorHAnsi" w:eastAsiaTheme="majorEastAsia" w:hAnsiTheme="majorHAnsi" w:cstheme="majorHAnsi"/>
                <w:bCs/>
                <w:sz w:val="24"/>
                <w:szCs w:val="24"/>
                <w:lang w:eastAsia="ar-SA"/>
              </w:rPr>
              <w:t xml:space="preserve">Za služby se považují například služby průmyslové povahy, obchodní povahy, řemeslné činnosti, svobodná povolání (lékař, advokát), dopravní služby, bankovní a pojišťovací služby a jiné. </w:t>
            </w:r>
            <w:r w:rsidR="007B6A25">
              <w:rPr>
                <w:rFonts w:asciiTheme="majorHAnsi" w:eastAsiaTheme="majorEastAsia" w:hAnsiTheme="majorHAnsi" w:cstheme="majorHAnsi"/>
                <w:bCs/>
                <w:sz w:val="24"/>
                <w:szCs w:val="24"/>
                <w:lang w:eastAsia="ar-SA"/>
              </w:rPr>
              <w:t xml:space="preserve">Volný pohyb služeb </w:t>
            </w:r>
            <w:r w:rsidR="007B6A25" w:rsidRPr="00BC0CA7">
              <w:rPr>
                <w:rFonts w:asciiTheme="majorHAnsi" w:eastAsiaTheme="majorEastAsia" w:hAnsiTheme="majorHAnsi" w:cstheme="majorHAnsi"/>
                <w:bCs/>
                <w:color w:val="0000DC"/>
                <w:sz w:val="24"/>
                <w:szCs w:val="24"/>
                <w:lang w:eastAsia="ar-SA"/>
              </w:rPr>
              <w:t xml:space="preserve">lze omezit </w:t>
            </w:r>
            <w:r w:rsidR="007B6A25">
              <w:rPr>
                <w:rFonts w:asciiTheme="majorHAnsi" w:eastAsiaTheme="majorEastAsia" w:hAnsiTheme="majorHAnsi" w:cstheme="majorHAnsi"/>
                <w:bCs/>
                <w:sz w:val="24"/>
                <w:szCs w:val="24"/>
                <w:lang w:eastAsia="ar-SA"/>
              </w:rPr>
              <w:t>z důvodu veřejného pořádku, veřejné bezpečnosti či ochrany zdraví, další důvody vyplývají z rozhodnutí Soudního dvora Evropské unie.</w:t>
            </w:r>
          </w:p>
        </w:tc>
      </w:tr>
    </w:tbl>
    <w:p w14:paraId="68D2964E" w14:textId="77777777" w:rsidR="00B816D0" w:rsidRDefault="00B816D0" w:rsidP="00BA59B7">
      <w:pPr>
        <w:spacing w:after="0"/>
        <w:jc w:val="both"/>
        <w:rPr>
          <w:rFonts w:asciiTheme="majorHAnsi" w:eastAsiaTheme="majorEastAsia" w:hAnsiTheme="majorHAnsi" w:cstheme="majorHAnsi"/>
          <w:bCs/>
          <w:sz w:val="22"/>
          <w:lang w:eastAsia="ar-SA"/>
        </w:rPr>
      </w:pPr>
    </w:p>
    <w:p w14:paraId="3D21247D" w14:textId="31F76E8F" w:rsidR="00676166" w:rsidRPr="00676166" w:rsidRDefault="00676166" w:rsidP="00676166">
      <w:pPr>
        <w:spacing w:after="0"/>
        <w:jc w:val="both"/>
        <w:rPr>
          <w:rFonts w:asciiTheme="majorHAnsi" w:eastAsiaTheme="majorEastAsia" w:hAnsiTheme="majorHAnsi" w:cstheme="majorHAnsi"/>
          <w:b/>
          <w:color w:val="0000DC"/>
          <w:sz w:val="24"/>
          <w:szCs w:val="24"/>
          <w:lang w:eastAsia="ar-SA"/>
        </w:rPr>
      </w:pPr>
      <w:r w:rsidRPr="00676166">
        <w:rPr>
          <w:rFonts w:asciiTheme="majorHAnsi" w:eastAsiaTheme="majorEastAsia" w:hAnsiTheme="majorHAnsi" w:cstheme="majorHAnsi"/>
          <w:b/>
          <w:color w:val="0000DC"/>
          <w:sz w:val="24"/>
          <w:szCs w:val="24"/>
          <w:lang w:eastAsia="ar-SA"/>
        </w:rPr>
        <w:t>Příklad 1</w:t>
      </w:r>
      <w:r>
        <w:rPr>
          <w:rFonts w:asciiTheme="majorHAnsi" w:eastAsiaTheme="majorEastAsia" w:hAnsiTheme="majorHAnsi" w:cstheme="majorHAnsi"/>
          <w:b/>
          <w:color w:val="0000DC"/>
          <w:sz w:val="24"/>
          <w:szCs w:val="24"/>
          <w:lang w:eastAsia="ar-SA"/>
        </w:rPr>
        <w:t xml:space="preserve"> Cla</w:t>
      </w:r>
    </w:p>
    <w:p w14:paraId="3B819791" w14:textId="77777777" w:rsidR="00676166" w:rsidRPr="0064210E" w:rsidRDefault="00676166" w:rsidP="00676166">
      <w:pPr>
        <w:pStyle w:val="Odstavecseseznamem"/>
        <w:numPr>
          <w:ilvl w:val="0"/>
          <w:numId w:val="36"/>
        </w:numPr>
        <w:spacing w:after="0"/>
        <w:jc w:val="both"/>
        <w:rPr>
          <w:rFonts w:asciiTheme="majorHAnsi" w:eastAsiaTheme="majorEastAsia" w:hAnsiTheme="majorHAnsi" w:cstheme="majorHAnsi"/>
          <w:bCs/>
          <w:sz w:val="22"/>
          <w:lang w:eastAsia="ar-SA"/>
        </w:rPr>
      </w:pPr>
      <w:r w:rsidRPr="0064210E">
        <w:rPr>
          <w:rFonts w:asciiTheme="majorHAnsi" w:eastAsiaTheme="majorEastAsia" w:hAnsiTheme="majorHAnsi" w:cstheme="majorHAnsi"/>
          <w:bCs/>
          <w:sz w:val="22"/>
          <w:lang w:eastAsia="ar-SA"/>
        </w:rPr>
        <w:t>Má EU vlastní celní orgány?</w:t>
      </w:r>
    </w:p>
    <w:p w14:paraId="75A06C71" w14:textId="77777777" w:rsidR="00676166" w:rsidRPr="0064210E" w:rsidRDefault="00676166" w:rsidP="00676166">
      <w:pPr>
        <w:pStyle w:val="Odstavecseseznamem"/>
        <w:numPr>
          <w:ilvl w:val="0"/>
          <w:numId w:val="36"/>
        </w:numPr>
        <w:spacing w:after="0"/>
        <w:jc w:val="both"/>
        <w:rPr>
          <w:rFonts w:asciiTheme="majorHAnsi" w:eastAsiaTheme="majorEastAsia" w:hAnsiTheme="majorHAnsi" w:cstheme="majorHAnsi"/>
          <w:bCs/>
          <w:sz w:val="22"/>
          <w:lang w:eastAsia="ar-SA"/>
        </w:rPr>
      </w:pPr>
      <w:r w:rsidRPr="0064210E">
        <w:rPr>
          <w:rFonts w:asciiTheme="majorHAnsi" w:eastAsiaTheme="majorEastAsia" w:hAnsiTheme="majorHAnsi" w:cstheme="majorHAnsi"/>
          <w:bCs/>
          <w:sz w:val="22"/>
          <w:lang w:eastAsia="ar-SA"/>
        </w:rPr>
        <w:t>Kdo vybírá clo?</w:t>
      </w:r>
    </w:p>
    <w:p w14:paraId="266D11EE" w14:textId="77777777" w:rsidR="00676166" w:rsidRPr="0064210E" w:rsidRDefault="00676166" w:rsidP="00676166">
      <w:pPr>
        <w:pStyle w:val="Odstavecseseznamem"/>
        <w:numPr>
          <w:ilvl w:val="0"/>
          <w:numId w:val="36"/>
        </w:numPr>
        <w:spacing w:after="0"/>
        <w:jc w:val="both"/>
        <w:rPr>
          <w:rFonts w:asciiTheme="majorHAnsi" w:eastAsiaTheme="majorEastAsia" w:hAnsiTheme="majorHAnsi" w:cstheme="majorHAnsi"/>
          <w:bCs/>
          <w:sz w:val="22"/>
          <w:lang w:eastAsia="ar-SA"/>
        </w:rPr>
      </w:pPr>
      <w:r w:rsidRPr="0064210E">
        <w:rPr>
          <w:rFonts w:asciiTheme="majorHAnsi" w:eastAsiaTheme="majorEastAsia" w:hAnsiTheme="majorHAnsi" w:cstheme="majorHAnsi"/>
          <w:bCs/>
          <w:sz w:val="22"/>
          <w:lang w:eastAsia="ar-SA"/>
        </w:rPr>
        <w:t>Komu/kam jde příjem z výběru cel?</w:t>
      </w:r>
    </w:p>
    <w:p w14:paraId="0C0490BD" w14:textId="77777777" w:rsidR="00676166" w:rsidRDefault="00676166" w:rsidP="00BA59B7">
      <w:pPr>
        <w:spacing w:after="0"/>
        <w:jc w:val="both"/>
        <w:rPr>
          <w:rFonts w:asciiTheme="majorHAnsi" w:eastAsiaTheme="majorEastAsia" w:hAnsiTheme="majorHAnsi" w:cstheme="majorHAnsi"/>
          <w:bCs/>
          <w:sz w:val="22"/>
          <w:lang w:eastAsia="ar-SA"/>
        </w:rPr>
      </w:pPr>
    </w:p>
    <w:p w14:paraId="6CE1DFB7" w14:textId="510686C8" w:rsidR="00676166" w:rsidRPr="00676166" w:rsidRDefault="00676166" w:rsidP="00676166">
      <w:pPr>
        <w:spacing w:after="0"/>
        <w:jc w:val="both"/>
        <w:rPr>
          <w:rFonts w:asciiTheme="majorHAnsi" w:eastAsiaTheme="majorEastAsia" w:hAnsiTheme="majorHAnsi" w:cstheme="majorHAnsi"/>
          <w:b/>
          <w:color w:val="0000DC"/>
          <w:sz w:val="24"/>
          <w:szCs w:val="24"/>
          <w:lang w:eastAsia="ar-SA"/>
        </w:rPr>
      </w:pPr>
      <w:r w:rsidRPr="00676166">
        <w:rPr>
          <w:rFonts w:asciiTheme="majorHAnsi" w:eastAsiaTheme="majorEastAsia" w:hAnsiTheme="majorHAnsi" w:cstheme="majorHAnsi"/>
          <w:b/>
          <w:color w:val="0000DC"/>
          <w:sz w:val="24"/>
          <w:szCs w:val="24"/>
          <w:lang w:eastAsia="ar-SA"/>
        </w:rPr>
        <w:t xml:space="preserve">Příklad </w:t>
      </w:r>
      <w:r>
        <w:rPr>
          <w:rFonts w:asciiTheme="majorHAnsi" w:eastAsiaTheme="majorEastAsia" w:hAnsiTheme="majorHAnsi" w:cstheme="majorHAnsi"/>
          <w:b/>
          <w:color w:val="0000DC"/>
          <w:sz w:val="24"/>
          <w:szCs w:val="24"/>
          <w:lang w:eastAsia="ar-SA"/>
        </w:rPr>
        <w:t>2 Zboží</w:t>
      </w:r>
    </w:p>
    <w:p w14:paraId="798EABFB" w14:textId="7EEC2850" w:rsidR="00822241" w:rsidRPr="00676166" w:rsidRDefault="00822241" w:rsidP="00676166">
      <w:p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Volný pohyb zboží se vztahuje na:</w:t>
      </w:r>
    </w:p>
    <w:p w14:paraId="6E818784" w14:textId="5C30735F" w:rsidR="004E1904" w:rsidRPr="004E1904" w:rsidRDefault="004E1904" w:rsidP="00676166">
      <w:pPr>
        <w:spacing w:after="0"/>
        <w:jc w:val="both"/>
        <w:rPr>
          <w:rFonts w:asciiTheme="majorHAnsi" w:eastAsiaTheme="majorEastAsia" w:hAnsiTheme="majorHAnsi" w:cstheme="majorHAnsi"/>
          <w:bCs/>
          <w:sz w:val="22"/>
          <w:lang w:eastAsia="ar-SA"/>
        </w:rPr>
      </w:pPr>
      <w:r w:rsidRPr="004E1904">
        <w:rPr>
          <w:rFonts w:asciiTheme="majorHAnsi" w:eastAsiaTheme="majorEastAsia" w:hAnsiTheme="majorHAnsi" w:cstheme="majorHAnsi"/>
          <w:bCs/>
          <w:sz w:val="22"/>
          <w:lang w:eastAsia="ar-SA"/>
        </w:rPr>
        <w:t>a)</w:t>
      </w:r>
      <w:r>
        <w:rPr>
          <w:rFonts w:asciiTheme="majorHAnsi" w:eastAsiaTheme="majorEastAsia" w:hAnsiTheme="majorHAnsi" w:cstheme="majorHAnsi"/>
          <w:bCs/>
          <w:sz w:val="22"/>
          <w:lang w:eastAsia="ar-SA"/>
        </w:rPr>
        <w:t xml:space="preserve"> </w:t>
      </w:r>
      <w:r w:rsidRPr="004E1904">
        <w:rPr>
          <w:rFonts w:asciiTheme="majorHAnsi" w:eastAsiaTheme="majorEastAsia" w:hAnsiTheme="majorHAnsi" w:cstheme="majorHAnsi"/>
          <w:bCs/>
          <w:sz w:val="22"/>
          <w:lang w:eastAsia="ar-SA"/>
        </w:rPr>
        <w:t>heroin</w:t>
      </w:r>
    </w:p>
    <w:p w14:paraId="44D38DA8" w14:textId="44D284A2" w:rsidR="00822241" w:rsidRPr="00676166" w:rsidRDefault="004E1904" w:rsidP="00676166">
      <w:p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b</w:t>
      </w:r>
      <w:r w:rsidR="00822241" w:rsidRPr="00676166">
        <w:rPr>
          <w:rFonts w:asciiTheme="majorHAnsi" w:eastAsiaTheme="majorEastAsia" w:hAnsiTheme="majorHAnsi" w:cstheme="majorHAnsi"/>
          <w:bCs/>
          <w:sz w:val="22"/>
          <w:lang w:eastAsia="ar-SA"/>
        </w:rPr>
        <w:t>) Vy (Češi) si zakoupíte v rakouském obchodu ve Vídni boty a kalhoty (původ Rakousko) a převezete oblečení do svého bydliště do Brna</w:t>
      </w:r>
    </w:p>
    <w:p w14:paraId="7FCD17BC" w14:textId="2E5B85DA" w:rsidR="00822241" w:rsidRPr="00676166" w:rsidRDefault="004E1904" w:rsidP="00676166">
      <w:p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c</w:t>
      </w:r>
      <w:r w:rsidR="00822241" w:rsidRPr="00676166">
        <w:rPr>
          <w:rFonts w:asciiTheme="majorHAnsi" w:eastAsiaTheme="majorEastAsia" w:hAnsiTheme="majorHAnsi" w:cstheme="majorHAnsi"/>
          <w:bCs/>
          <w:sz w:val="22"/>
          <w:lang w:eastAsia="ar-SA"/>
        </w:rPr>
        <w:t>) společnost Best víno (podniká v ČR) nechává dovážet francouzská vína od společnosti Le Vigneron (podniká ve Francii)</w:t>
      </w:r>
    </w:p>
    <w:p w14:paraId="313C6B7C" w14:textId="56AD2A8B" w:rsidR="00822241" w:rsidRPr="00676166" w:rsidRDefault="004E1904" w:rsidP="00676166">
      <w:p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d</w:t>
      </w:r>
      <w:r w:rsidR="00822241" w:rsidRPr="00676166">
        <w:rPr>
          <w:rFonts w:asciiTheme="majorHAnsi" w:eastAsiaTheme="majorEastAsia" w:hAnsiTheme="majorHAnsi" w:cstheme="majorHAnsi"/>
          <w:bCs/>
          <w:sz w:val="22"/>
          <w:lang w:eastAsia="ar-SA"/>
        </w:rPr>
        <w:t>) perské koberce (původ Írán), které byly dovezeny do Rakouska, kde byly uvedeny do oběhu, přičemž bylo i řádně zaplaceno dovozní clo, které nebylo refundováno</w:t>
      </w:r>
    </w:p>
    <w:p w14:paraId="3CD37A16" w14:textId="60DFFC45" w:rsidR="00822241" w:rsidRPr="00676166" w:rsidRDefault="004E1904" w:rsidP="00676166">
      <w:p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e</w:t>
      </w:r>
      <w:r w:rsidR="00822241" w:rsidRPr="00676166">
        <w:rPr>
          <w:rFonts w:asciiTheme="majorHAnsi" w:eastAsiaTheme="majorEastAsia" w:hAnsiTheme="majorHAnsi" w:cstheme="majorHAnsi"/>
          <w:bCs/>
          <w:sz w:val="22"/>
          <w:lang w:eastAsia="ar-SA"/>
        </w:rPr>
        <w:t>) pes jako domácí mazlíček, kterého jste si koupili v zahraničí či s ním cestujete do zahraničí</w:t>
      </w:r>
    </w:p>
    <w:p w14:paraId="0CC82400" w14:textId="69EB214D" w:rsidR="00822241" w:rsidRPr="00676166" w:rsidRDefault="00822241" w:rsidP="00676166">
      <w:p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f) ledviny určené z černého trhu z Rumunska pro záchranu života pro pacienta v</w:t>
      </w:r>
      <w:r w:rsidR="003A2E9A" w:rsidRPr="00676166">
        <w:rPr>
          <w:rFonts w:asciiTheme="majorHAnsi" w:eastAsiaTheme="majorEastAsia" w:hAnsiTheme="majorHAnsi" w:cstheme="majorHAnsi"/>
          <w:bCs/>
          <w:sz w:val="22"/>
          <w:lang w:eastAsia="ar-SA"/>
        </w:rPr>
        <w:t> </w:t>
      </w:r>
      <w:r w:rsidRPr="00676166">
        <w:rPr>
          <w:rFonts w:asciiTheme="majorHAnsi" w:eastAsiaTheme="majorEastAsia" w:hAnsiTheme="majorHAnsi" w:cstheme="majorHAnsi"/>
          <w:bCs/>
          <w:sz w:val="22"/>
          <w:lang w:eastAsia="ar-SA"/>
        </w:rPr>
        <w:t>ČR</w:t>
      </w:r>
    </w:p>
    <w:p w14:paraId="1D142D2C" w14:textId="6B76E10D" w:rsidR="003A2E9A" w:rsidRPr="00676166" w:rsidRDefault="003A2E9A" w:rsidP="00676166">
      <w:p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 xml:space="preserve">g) odpad </w:t>
      </w:r>
    </w:p>
    <w:p w14:paraId="2DFC1170" w14:textId="416B1154" w:rsidR="003A2E9A" w:rsidRDefault="003A2E9A" w:rsidP="003A2E9A">
      <w:pPr>
        <w:spacing w:after="0"/>
        <w:jc w:val="both"/>
        <w:rPr>
          <w:rFonts w:asciiTheme="majorHAnsi" w:eastAsiaTheme="majorEastAsia" w:hAnsiTheme="majorHAnsi" w:cstheme="majorHAnsi"/>
          <w:bCs/>
          <w:sz w:val="22"/>
          <w:lang w:eastAsia="ar-SA"/>
        </w:rPr>
      </w:pPr>
    </w:p>
    <w:p w14:paraId="4384AB5E" w14:textId="5789B1F6" w:rsidR="00676166" w:rsidRPr="00676166" w:rsidRDefault="00676166" w:rsidP="003A2E9A">
      <w:pPr>
        <w:spacing w:after="0"/>
        <w:jc w:val="both"/>
        <w:rPr>
          <w:rFonts w:asciiTheme="majorHAnsi" w:eastAsiaTheme="majorEastAsia" w:hAnsiTheme="majorHAnsi" w:cstheme="majorHAnsi"/>
          <w:b/>
          <w:color w:val="0000DC"/>
          <w:sz w:val="24"/>
          <w:szCs w:val="24"/>
          <w:lang w:eastAsia="ar-SA"/>
        </w:rPr>
      </w:pPr>
      <w:r w:rsidRPr="00676166">
        <w:rPr>
          <w:rFonts w:asciiTheme="majorHAnsi" w:eastAsiaTheme="majorEastAsia" w:hAnsiTheme="majorHAnsi" w:cstheme="majorHAnsi"/>
          <w:b/>
          <w:color w:val="0000DC"/>
          <w:sz w:val="24"/>
          <w:szCs w:val="24"/>
          <w:lang w:eastAsia="ar-SA"/>
        </w:rPr>
        <w:t xml:space="preserve">Příklad </w:t>
      </w:r>
      <w:r>
        <w:rPr>
          <w:rFonts w:asciiTheme="majorHAnsi" w:eastAsiaTheme="majorEastAsia" w:hAnsiTheme="majorHAnsi" w:cstheme="majorHAnsi"/>
          <w:b/>
          <w:color w:val="0000DC"/>
          <w:sz w:val="24"/>
          <w:szCs w:val="24"/>
          <w:lang w:eastAsia="ar-SA"/>
        </w:rPr>
        <w:t>3 Volný pohyb zboží</w:t>
      </w:r>
    </w:p>
    <w:p w14:paraId="34525D5F" w14:textId="18F32A3A" w:rsidR="003A2E9A" w:rsidRPr="003A2E9A" w:rsidRDefault="003A2E9A" w:rsidP="003A2E9A">
      <w:pPr>
        <w:spacing w:after="0"/>
        <w:jc w:val="both"/>
        <w:rPr>
          <w:rFonts w:asciiTheme="majorHAnsi" w:eastAsiaTheme="majorEastAsia" w:hAnsiTheme="majorHAnsi" w:cstheme="majorHAnsi"/>
          <w:bCs/>
          <w:sz w:val="22"/>
          <w:lang w:eastAsia="ar-SA"/>
        </w:rPr>
      </w:pPr>
      <w:r>
        <w:rPr>
          <w:rFonts w:asciiTheme="majorHAnsi" w:eastAsiaTheme="majorEastAsia" w:hAnsiTheme="majorHAnsi" w:cstheme="majorHAnsi"/>
          <w:bCs/>
          <w:sz w:val="22"/>
          <w:lang w:eastAsia="ar-SA"/>
        </w:rPr>
        <w:t xml:space="preserve">U následujících otázek odpovězte </w:t>
      </w:r>
      <w:r w:rsidRPr="003A2E9A">
        <w:rPr>
          <w:rFonts w:asciiTheme="majorHAnsi" w:eastAsiaTheme="majorEastAsia" w:hAnsiTheme="majorHAnsi" w:cstheme="majorHAnsi"/>
          <w:bCs/>
          <w:sz w:val="22"/>
          <w:lang w:eastAsia="ar-SA"/>
        </w:rPr>
        <w:t>ANO nebo NE</w:t>
      </w:r>
      <w:r>
        <w:rPr>
          <w:rFonts w:asciiTheme="majorHAnsi" w:eastAsiaTheme="majorEastAsia" w:hAnsiTheme="majorHAnsi" w:cstheme="majorHAnsi"/>
          <w:bCs/>
          <w:sz w:val="22"/>
          <w:lang w:eastAsia="ar-SA"/>
        </w:rPr>
        <w:t>:</w:t>
      </w:r>
      <w:r w:rsidRPr="003A2E9A">
        <w:rPr>
          <w:rFonts w:asciiTheme="majorHAnsi" w:eastAsiaTheme="majorEastAsia" w:hAnsiTheme="majorHAnsi" w:cstheme="majorHAnsi"/>
          <w:bCs/>
          <w:sz w:val="22"/>
          <w:lang w:eastAsia="ar-SA"/>
        </w:rPr>
        <w:t xml:space="preserve"> </w:t>
      </w:r>
    </w:p>
    <w:p w14:paraId="7C52C8C5" w14:textId="4AA48D9C" w:rsidR="003A2E9A" w:rsidRDefault="003A2E9A" w:rsidP="00676166">
      <w:pPr>
        <w:pStyle w:val="Odstavecseseznamem"/>
        <w:numPr>
          <w:ilvl w:val="0"/>
          <w:numId w:val="39"/>
        </w:numPr>
        <w:spacing w:after="0"/>
        <w:jc w:val="both"/>
        <w:rPr>
          <w:rFonts w:asciiTheme="majorHAnsi" w:eastAsiaTheme="majorEastAsia" w:hAnsiTheme="majorHAnsi" w:cstheme="majorHAnsi"/>
          <w:bCs/>
          <w:sz w:val="22"/>
          <w:lang w:eastAsia="ar-SA"/>
        </w:rPr>
      </w:pPr>
      <w:r w:rsidRPr="003A2E9A">
        <w:rPr>
          <w:rFonts w:asciiTheme="majorHAnsi" w:eastAsiaTheme="majorEastAsia" w:hAnsiTheme="majorHAnsi" w:cstheme="majorHAnsi"/>
          <w:bCs/>
          <w:sz w:val="22"/>
          <w:lang w:eastAsia="ar-SA"/>
        </w:rPr>
        <w:t xml:space="preserve">Sardinie (Itálie) porušuje </w:t>
      </w:r>
      <w:r>
        <w:rPr>
          <w:rFonts w:asciiTheme="majorHAnsi" w:eastAsiaTheme="majorEastAsia" w:hAnsiTheme="majorHAnsi" w:cstheme="majorHAnsi"/>
          <w:bCs/>
          <w:sz w:val="22"/>
          <w:lang w:eastAsia="ar-SA"/>
        </w:rPr>
        <w:t>pravidla</w:t>
      </w:r>
      <w:r w:rsidRPr="003A2E9A">
        <w:rPr>
          <w:rFonts w:asciiTheme="majorHAnsi" w:eastAsiaTheme="majorEastAsia" w:hAnsiTheme="majorHAnsi" w:cstheme="majorHAnsi"/>
          <w:bCs/>
          <w:sz w:val="22"/>
          <w:lang w:eastAsia="ar-SA"/>
        </w:rPr>
        <w:t xml:space="preserve"> Evropské unie tím, že stanovuje zákaz vývozu mušlí a písku z pláže z letní dovolené</w:t>
      </w:r>
      <w:r>
        <w:rPr>
          <w:rFonts w:asciiTheme="majorHAnsi" w:eastAsiaTheme="majorEastAsia" w:hAnsiTheme="majorHAnsi" w:cstheme="majorHAnsi"/>
          <w:bCs/>
          <w:sz w:val="22"/>
          <w:lang w:eastAsia="ar-SA"/>
        </w:rPr>
        <w:t>:</w:t>
      </w:r>
      <w:r w:rsidRPr="003A2E9A">
        <w:rPr>
          <w:rFonts w:asciiTheme="majorHAnsi" w:eastAsiaTheme="majorEastAsia" w:hAnsiTheme="majorHAnsi" w:cstheme="majorHAnsi"/>
          <w:bCs/>
          <w:sz w:val="22"/>
          <w:lang w:eastAsia="ar-SA"/>
        </w:rPr>
        <w:t xml:space="preserve"> </w:t>
      </w:r>
    </w:p>
    <w:p w14:paraId="3C7ADAF5" w14:textId="77777777" w:rsidR="003A2E9A" w:rsidRDefault="003A2E9A" w:rsidP="003A2E9A">
      <w:pPr>
        <w:spacing w:after="0"/>
        <w:ind w:left="720"/>
        <w:jc w:val="both"/>
        <w:rPr>
          <w:rFonts w:asciiTheme="majorHAnsi" w:eastAsiaTheme="majorEastAsia" w:hAnsiTheme="majorHAnsi" w:cstheme="majorHAnsi"/>
          <w:bCs/>
          <w:sz w:val="22"/>
          <w:lang w:eastAsia="ar-SA"/>
        </w:rPr>
      </w:pPr>
      <w:r w:rsidRPr="003A2E9A">
        <w:rPr>
          <w:rFonts w:asciiTheme="majorHAnsi" w:eastAsiaTheme="majorEastAsia" w:hAnsiTheme="majorHAnsi" w:cstheme="majorHAnsi"/>
          <w:bCs/>
          <w:sz w:val="22"/>
          <w:lang w:eastAsia="ar-SA"/>
        </w:rPr>
        <w:t>a) jen turistům z ČR, protože zjistila, že ti si mušle a písek odváží nejčastěji;</w:t>
      </w:r>
    </w:p>
    <w:p w14:paraId="2913F399" w14:textId="502ECAEF" w:rsidR="00822241" w:rsidRPr="003A2E9A" w:rsidRDefault="003A2E9A" w:rsidP="003A2E9A">
      <w:pPr>
        <w:spacing w:after="0"/>
        <w:ind w:left="720"/>
        <w:jc w:val="both"/>
        <w:rPr>
          <w:rFonts w:asciiTheme="majorHAnsi" w:eastAsiaTheme="majorEastAsia" w:hAnsiTheme="majorHAnsi" w:cstheme="majorHAnsi"/>
          <w:bCs/>
          <w:sz w:val="22"/>
          <w:lang w:eastAsia="ar-SA"/>
        </w:rPr>
      </w:pPr>
      <w:r w:rsidRPr="003A2E9A">
        <w:rPr>
          <w:rFonts w:asciiTheme="majorHAnsi" w:eastAsiaTheme="majorEastAsia" w:hAnsiTheme="majorHAnsi" w:cstheme="majorHAnsi"/>
          <w:bCs/>
          <w:sz w:val="22"/>
          <w:lang w:eastAsia="ar-SA"/>
        </w:rPr>
        <w:t>b) všem osobám bez rozdílu.</w:t>
      </w:r>
    </w:p>
    <w:p w14:paraId="4C70A3D8" w14:textId="200D0776" w:rsidR="003A2E9A" w:rsidRPr="003A2E9A" w:rsidRDefault="003A2E9A" w:rsidP="00676166">
      <w:pPr>
        <w:pStyle w:val="Odstavecseseznamem"/>
        <w:numPr>
          <w:ilvl w:val="0"/>
          <w:numId w:val="39"/>
        </w:numPr>
        <w:spacing w:after="0"/>
        <w:jc w:val="both"/>
        <w:rPr>
          <w:rFonts w:asciiTheme="majorHAnsi" w:eastAsiaTheme="majorEastAsia" w:hAnsiTheme="majorHAnsi" w:cstheme="majorHAnsi"/>
          <w:bCs/>
          <w:sz w:val="22"/>
          <w:lang w:eastAsia="ar-SA"/>
        </w:rPr>
      </w:pPr>
      <w:r w:rsidRPr="003A2E9A">
        <w:rPr>
          <w:rFonts w:asciiTheme="majorHAnsi" w:eastAsiaTheme="majorEastAsia" w:hAnsiTheme="majorHAnsi" w:cstheme="majorHAnsi"/>
          <w:bCs/>
          <w:sz w:val="22"/>
          <w:lang w:eastAsia="ar-SA"/>
        </w:rPr>
        <w:t>Česká republika m</w:t>
      </w:r>
      <w:r w:rsidR="00676166">
        <w:rPr>
          <w:rFonts w:asciiTheme="majorHAnsi" w:eastAsiaTheme="majorEastAsia" w:hAnsiTheme="majorHAnsi" w:cstheme="majorHAnsi"/>
          <w:bCs/>
          <w:sz w:val="22"/>
          <w:lang w:eastAsia="ar-SA"/>
        </w:rPr>
        <w:t>ohla</w:t>
      </w:r>
      <w:r w:rsidRPr="003A2E9A">
        <w:rPr>
          <w:rFonts w:asciiTheme="majorHAnsi" w:eastAsiaTheme="majorEastAsia" w:hAnsiTheme="majorHAnsi" w:cstheme="majorHAnsi"/>
          <w:bCs/>
          <w:sz w:val="22"/>
          <w:lang w:eastAsia="ar-SA"/>
        </w:rPr>
        <w:t xml:space="preserve"> </w:t>
      </w:r>
      <w:r w:rsidR="00FB2BD1">
        <w:rPr>
          <w:rFonts w:asciiTheme="majorHAnsi" w:eastAsiaTheme="majorEastAsia" w:hAnsiTheme="majorHAnsi" w:cstheme="majorHAnsi"/>
          <w:bCs/>
          <w:sz w:val="22"/>
          <w:lang w:eastAsia="ar-SA"/>
        </w:rPr>
        <w:t>omezit vývoz</w:t>
      </w:r>
      <w:r w:rsidRPr="003A2E9A">
        <w:rPr>
          <w:rFonts w:asciiTheme="majorHAnsi" w:eastAsiaTheme="majorEastAsia" w:hAnsiTheme="majorHAnsi" w:cstheme="majorHAnsi"/>
          <w:bCs/>
          <w:sz w:val="22"/>
          <w:lang w:eastAsia="ar-SA"/>
        </w:rPr>
        <w:t xml:space="preserve"> do jiných členských zemí EU vakcín proti pandemii, vyrobené v ČR,</w:t>
      </w:r>
      <w:r>
        <w:rPr>
          <w:rFonts w:asciiTheme="majorHAnsi" w:eastAsiaTheme="majorEastAsia" w:hAnsiTheme="majorHAnsi" w:cstheme="majorHAnsi"/>
          <w:bCs/>
          <w:sz w:val="22"/>
          <w:lang w:eastAsia="ar-SA"/>
        </w:rPr>
        <w:t xml:space="preserve"> aby ochránila své obyvatele z důvodu ochrany zdraví</w:t>
      </w:r>
      <w:r w:rsidR="00FB2BD1">
        <w:rPr>
          <w:rFonts w:asciiTheme="majorHAnsi" w:eastAsiaTheme="majorEastAsia" w:hAnsiTheme="majorHAnsi" w:cstheme="majorHAnsi"/>
          <w:bCs/>
          <w:sz w:val="22"/>
          <w:lang w:eastAsia="ar-SA"/>
        </w:rPr>
        <w:t>, protože jich m</w:t>
      </w:r>
      <w:r w:rsidR="00676166">
        <w:rPr>
          <w:rFonts w:asciiTheme="majorHAnsi" w:eastAsiaTheme="majorEastAsia" w:hAnsiTheme="majorHAnsi" w:cstheme="majorHAnsi"/>
          <w:bCs/>
          <w:sz w:val="22"/>
          <w:lang w:eastAsia="ar-SA"/>
        </w:rPr>
        <w:t>ěla</w:t>
      </w:r>
      <w:r w:rsidR="00FB2BD1">
        <w:rPr>
          <w:rFonts w:asciiTheme="majorHAnsi" w:eastAsiaTheme="majorEastAsia" w:hAnsiTheme="majorHAnsi" w:cstheme="majorHAnsi"/>
          <w:bCs/>
          <w:sz w:val="22"/>
          <w:lang w:eastAsia="ar-SA"/>
        </w:rPr>
        <w:t xml:space="preserve"> nedostatek.</w:t>
      </w:r>
    </w:p>
    <w:p w14:paraId="69AF6E7C" w14:textId="14E033C3" w:rsidR="002F61CA" w:rsidRDefault="002F61CA" w:rsidP="00676166">
      <w:pPr>
        <w:pStyle w:val="Odstavecseseznamem"/>
        <w:numPr>
          <w:ilvl w:val="0"/>
          <w:numId w:val="39"/>
        </w:numPr>
        <w:spacing w:after="0"/>
        <w:jc w:val="both"/>
        <w:rPr>
          <w:rFonts w:asciiTheme="majorHAnsi" w:eastAsiaTheme="majorEastAsia" w:hAnsiTheme="majorHAnsi" w:cstheme="majorHAnsi"/>
          <w:bCs/>
          <w:sz w:val="22"/>
          <w:lang w:eastAsia="ar-SA"/>
        </w:rPr>
      </w:pPr>
      <w:r w:rsidRPr="002F61CA">
        <w:rPr>
          <w:rFonts w:asciiTheme="majorHAnsi" w:eastAsiaTheme="majorEastAsia" w:hAnsiTheme="majorHAnsi" w:cstheme="majorHAnsi"/>
          <w:bCs/>
          <w:sz w:val="22"/>
          <w:lang w:eastAsia="ar-SA"/>
        </w:rPr>
        <w:lastRenderedPageBreak/>
        <w:t>Řecko uvalilo vysoké clo na vývoz předmětů kulturní a umělecké hodnoty, protože docházelo k masivnímu vývozu těchto předmět</w:t>
      </w:r>
      <w:r>
        <w:rPr>
          <w:rFonts w:asciiTheme="majorHAnsi" w:eastAsiaTheme="majorEastAsia" w:hAnsiTheme="majorHAnsi" w:cstheme="majorHAnsi"/>
          <w:bCs/>
          <w:sz w:val="22"/>
          <w:lang w:eastAsia="ar-SA"/>
        </w:rPr>
        <w:t xml:space="preserve">ů. </w:t>
      </w:r>
      <w:r w:rsidRPr="002F61CA">
        <w:rPr>
          <w:rFonts w:asciiTheme="majorHAnsi" w:eastAsiaTheme="majorEastAsia" w:hAnsiTheme="majorHAnsi" w:cstheme="majorHAnsi"/>
          <w:bCs/>
          <w:sz w:val="22"/>
          <w:lang w:eastAsia="ar-SA"/>
        </w:rPr>
        <w:t>Zavedením cla se zvýšila exportní cena a vývoz se snížil. Clo nešlo do státního rozpočtu, ale do fondu určeného k obnově kulturních památek.</w:t>
      </w:r>
      <w:r>
        <w:rPr>
          <w:rFonts w:asciiTheme="majorHAnsi" w:eastAsiaTheme="majorEastAsia" w:hAnsiTheme="majorHAnsi" w:cstheme="majorHAnsi"/>
          <w:bCs/>
          <w:sz w:val="22"/>
          <w:lang w:eastAsia="ar-SA"/>
        </w:rPr>
        <w:t xml:space="preserve"> </w:t>
      </w:r>
    </w:p>
    <w:p w14:paraId="782E6F31" w14:textId="570ACD24" w:rsidR="002F61CA" w:rsidRDefault="002F61CA" w:rsidP="002F61CA">
      <w:pPr>
        <w:pStyle w:val="Odstavecseseznamem"/>
        <w:numPr>
          <w:ilvl w:val="0"/>
          <w:numId w:val="37"/>
        </w:numPr>
        <w:spacing w:after="0"/>
        <w:jc w:val="both"/>
        <w:rPr>
          <w:rFonts w:asciiTheme="majorHAnsi" w:eastAsiaTheme="majorEastAsia" w:hAnsiTheme="majorHAnsi" w:cstheme="majorHAnsi"/>
          <w:bCs/>
          <w:sz w:val="22"/>
          <w:lang w:eastAsia="ar-SA"/>
        </w:rPr>
      </w:pPr>
      <w:r>
        <w:rPr>
          <w:rFonts w:asciiTheme="majorHAnsi" w:eastAsiaTheme="majorEastAsia" w:hAnsiTheme="majorHAnsi" w:cstheme="majorHAnsi"/>
          <w:bCs/>
          <w:sz w:val="22"/>
          <w:lang w:eastAsia="ar-SA"/>
        </w:rPr>
        <w:t>Je takový postup v pořádku?</w:t>
      </w:r>
    </w:p>
    <w:p w14:paraId="546CB13D" w14:textId="6B8F1990" w:rsidR="002F61CA" w:rsidRDefault="002F61CA" w:rsidP="002F61CA">
      <w:pPr>
        <w:pStyle w:val="Odstavecseseznamem"/>
        <w:numPr>
          <w:ilvl w:val="0"/>
          <w:numId w:val="37"/>
        </w:numPr>
        <w:spacing w:after="0"/>
        <w:jc w:val="both"/>
        <w:rPr>
          <w:rFonts w:asciiTheme="majorHAnsi" w:eastAsiaTheme="majorEastAsia" w:hAnsiTheme="majorHAnsi" w:cstheme="majorHAnsi"/>
          <w:bCs/>
          <w:sz w:val="22"/>
          <w:lang w:eastAsia="ar-SA"/>
        </w:rPr>
      </w:pPr>
      <w:r>
        <w:rPr>
          <w:rFonts w:asciiTheme="majorHAnsi" w:eastAsiaTheme="majorEastAsia" w:hAnsiTheme="majorHAnsi" w:cstheme="majorHAnsi"/>
          <w:bCs/>
          <w:sz w:val="22"/>
          <w:lang w:eastAsia="ar-SA"/>
        </w:rPr>
        <w:t>Existuje jiná cesta, jak dosáhnout toho, aby tyto předměty byly chráněny?</w:t>
      </w:r>
    </w:p>
    <w:p w14:paraId="5727B87F" w14:textId="77777777" w:rsidR="004E1904" w:rsidRDefault="002F61CA" w:rsidP="00676166">
      <w:pPr>
        <w:pStyle w:val="Odstavecseseznamem"/>
        <w:numPr>
          <w:ilvl w:val="0"/>
          <w:numId w:val="39"/>
        </w:numPr>
        <w:spacing w:after="0"/>
        <w:jc w:val="both"/>
        <w:rPr>
          <w:rFonts w:asciiTheme="majorHAnsi" w:eastAsiaTheme="majorEastAsia" w:hAnsiTheme="majorHAnsi" w:cstheme="majorHAnsi"/>
          <w:bCs/>
          <w:sz w:val="22"/>
          <w:lang w:eastAsia="ar-SA"/>
        </w:rPr>
      </w:pPr>
      <w:r w:rsidRPr="002F61CA">
        <w:rPr>
          <w:rFonts w:asciiTheme="majorHAnsi" w:eastAsiaTheme="majorEastAsia" w:hAnsiTheme="majorHAnsi" w:cstheme="majorHAnsi"/>
          <w:bCs/>
          <w:sz w:val="22"/>
          <w:lang w:eastAsia="ar-SA"/>
        </w:rPr>
        <w:t>Česká republika může stanovit na dovoz mexických doutníků (původ Mexiko) jinou celní sazbu než Španělsko.</w:t>
      </w:r>
    </w:p>
    <w:p w14:paraId="2338C84D" w14:textId="51A9794F" w:rsidR="0064210E" w:rsidRDefault="0064210E" w:rsidP="0064210E">
      <w:pPr>
        <w:spacing w:after="0"/>
        <w:jc w:val="both"/>
        <w:rPr>
          <w:rFonts w:asciiTheme="majorHAnsi" w:eastAsiaTheme="majorEastAsia" w:hAnsiTheme="majorHAnsi" w:cstheme="majorHAnsi"/>
          <w:bCs/>
          <w:sz w:val="22"/>
          <w:lang w:eastAsia="ar-SA"/>
        </w:rPr>
      </w:pPr>
    </w:p>
    <w:p w14:paraId="22DA7712" w14:textId="77BC38BC" w:rsidR="00676166" w:rsidRDefault="00676166" w:rsidP="00676166">
      <w:pPr>
        <w:spacing w:after="0"/>
        <w:jc w:val="both"/>
        <w:rPr>
          <w:rFonts w:asciiTheme="majorHAnsi" w:eastAsiaTheme="majorEastAsia" w:hAnsiTheme="majorHAnsi" w:cstheme="majorHAnsi"/>
          <w:b/>
          <w:color w:val="0000DC"/>
          <w:sz w:val="24"/>
          <w:szCs w:val="24"/>
          <w:lang w:eastAsia="ar-SA"/>
        </w:rPr>
      </w:pPr>
      <w:r w:rsidRPr="00676166">
        <w:rPr>
          <w:rFonts w:asciiTheme="majorHAnsi" w:eastAsiaTheme="majorEastAsia" w:hAnsiTheme="majorHAnsi" w:cstheme="majorHAnsi"/>
          <w:b/>
          <w:color w:val="0000DC"/>
          <w:sz w:val="24"/>
          <w:szCs w:val="24"/>
          <w:lang w:eastAsia="ar-SA"/>
        </w:rPr>
        <w:t xml:space="preserve">Příklad </w:t>
      </w:r>
      <w:r>
        <w:rPr>
          <w:rFonts w:asciiTheme="majorHAnsi" w:eastAsiaTheme="majorEastAsia" w:hAnsiTheme="majorHAnsi" w:cstheme="majorHAnsi"/>
          <w:b/>
          <w:color w:val="0000DC"/>
          <w:sz w:val="24"/>
          <w:szCs w:val="24"/>
          <w:lang w:eastAsia="ar-SA"/>
        </w:rPr>
        <w:t>4 Volný pohyb služeb</w:t>
      </w:r>
    </w:p>
    <w:p w14:paraId="0856B1B0" w14:textId="36698B52" w:rsidR="00676166" w:rsidRPr="003A2E9A" w:rsidRDefault="00676166" w:rsidP="00676166">
      <w:pPr>
        <w:spacing w:after="0"/>
        <w:jc w:val="both"/>
        <w:rPr>
          <w:rFonts w:asciiTheme="majorHAnsi" w:eastAsiaTheme="majorEastAsia" w:hAnsiTheme="majorHAnsi" w:cstheme="majorHAnsi"/>
          <w:bCs/>
          <w:sz w:val="22"/>
          <w:lang w:eastAsia="ar-SA"/>
        </w:rPr>
      </w:pPr>
      <w:r>
        <w:rPr>
          <w:rFonts w:asciiTheme="majorHAnsi" w:eastAsiaTheme="majorEastAsia" w:hAnsiTheme="majorHAnsi" w:cstheme="majorHAnsi"/>
          <w:bCs/>
          <w:sz w:val="22"/>
          <w:lang w:eastAsia="ar-SA"/>
        </w:rPr>
        <w:t>U následujících otázek odpovězte</w:t>
      </w:r>
      <w:r>
        <w:rPr>
          <w:rFonts w:asciiTheme="majorHAnsi" w:eastAsiaTheme="majorEastAsia" w:hAnsiTheme="majorHAnsi" w:cstheme="majorHAnsi"/>
          <w:bCs/>
          <w:sz w:val="22"/>
          <w:lang w:eastAsia="ar-SA"/>
        </w:rPr>
        <w:t>, zda se jedná/nejedná o službu v rámci evropské integrace:</w:t>
      </w:r>
    </w:p>
    <w:p w14:paraId="2AAFCF80" w14:textId="77777777" w:rsidR="00676166" w:rsidRDefault="00676166" w:rsidP="00676166">
      <w:pPr>
        <w:pStyle w:val="Odstavecseseznamem"/>
        <w:numPr>
          <w:ilvl w:val="0"/>
          <w:numId w:val="40"/>
        </w:num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 xml:space="preserve">paní Věra (st. příslušnost ČR, bydliště Mikulov, ČR) je kadeřnicí, která nahodile jezdí stříhat i klientky do nedalekého Rakouska </w:t>
      </w:r>
    </w:p>
    <w:p w14:paraId="6D9FB472" w14:textId="7701FFF2" w:rsidR="00676166" w:rsidRDefault="00676166" w:rsidP="00676166">
      <w:pPr>
        <w:pStyle w:val="Odstavecseseznamem"/>
        <w:numPr>
          <w:ilvl w:val="0"/>
          <w:numId w:val="40"/>
        </w:num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Irene (rakouská státní příslušnice, bydliště Poysdorf) se jezdí občas stříhat za paní Věrou z příkladu a) do jejího studia v</w:t>
      </w:r>
      <w:r>
        <w:rPr>
          <w:rFonts w:asciiTheme="majorHAnsi" w:eastAsiaTheme="majorEastAsia" w:hAnsiTheme="majorHAnsi" w:cstheme="majorHAnsi"/>
          <w:bCs/>
          <w:sz w:val="22"/>
          <w:lang w:eastAsia="ar-SA"/>
        </w:rPr>
        <w:t> </w:t>
      </w:r>
      <w:r w:rsidRPr="00676166">
        <w:rPr>
          <w:rFonts w:asciiTheme="majorHAnsi" w:eastAsiaTheme="majorEastAsia" w:hAnsiTheme="majorHAnsi" w:cstheme="majorHAnsi"/>
          <w:bCs/>
          <w:sz w:val="22"/>
          <w:lang w:eastAsia="ar-SA"/>
        </w:rPr>
        <w:t>Mikulově</w:t>
      </w:r>
    </w:p>
    <w:p w14:paraId="7470B0D0" w14:textId="4836DA3B" w:rsidR="00676166" w:rsidRDefault="00676166" w:rsidP="00676166">
      <w:pPr>
        <w:pStyle w:val="Odstavecseseznamem"/>
        <w:numPr>
          <w:ilvl w:val="0"/>
          <w:numId w:val="40"/>
        </w:numPr>
        <w:spacing w:after="0"/>
        <w:jc w:val="both"/>
        <w:rPr>
          <w:rFonts w:asciiTheme="majorHAnsi" w:eastAsiaTheme="majorEastAsia" w:hAnsiTheme="majorHAnsi" w:cstheme="majorHAnsi"/>
          <w:bCs/>
          <w:sz w:val="22"/>
          <w:lang w:eastAsia="ar-SA"/>
        </w:rPr>
      </w:pPr>
      <w:r w:rsidRPr="00676166">
        <w:rPr>
          <w:rFonts w:asciiTheme="majorHAnsi" w:eastAsiaTheme="majorEastAsia" w:hAnsiTheme="majorHAnsi" w:cstheme="majorHAnsi"/>
          <w:bCs/>
          <w:sz w:val="22"/>
          <w:lang w:eastAsia="ar-SA"/>
        </w:rPr>
        <w:t>pan Suchánek (občan ČR, bydliště Brno) je grafickým návrhářem, zpracoval grafiku pro slovenskou společnost Tesár (statutární sídlo Bratislava) – vše proběhlo distančně bez pohybu přes hranice osob, pan Suchánek poslal grafický návrh emailem s přílohami v PDF souboru</w:t>
      </w:r>
    </w:p>
    <w:p w14:paraId="7B5ED4E2" w14:textId="2C6BDE0A" w:rsidR="00676166" w:rsidRDefault="00676166" w:rsidP="00676166">
      <w:pPr>
        <w:spacing w:after="0"/>
        <w:jc w:val="both"/>
        <w:rPr>
          <w:rFonts w:asciiTheme="majorHAnsi" w:eastAsiaTheme="majorEastAsia" w:hAnsiTheme="majorHAnsi" w:cstheme="majorHAnsi"/>
          <w:bCs/>
          <w:sz w:val="22"/>
          <w:lang w:eastAsia="ar-SA"/>
        </w:rPr>
      </w:pPr>
    </w:p>
    <w:p w14:paraId="2FC67C73" w14:textId="7316C538" w:rsidR="002746A9" w:rsidRPr="002746A9" w:rsidRDefault="00676166" w:rsidP="002746A9">
      <w:pPr>
        <w:pStyle w:val="Odstavecseseznamem"/>
        <w:numPr>
          <w:ilvl w:val="0"/>
          <w:numId w:val="40"/>
        </w:numPr>
        <w:spacing w:after="0"/>
        <w:jc w:val="both"/>
        <w:rPr>
          <w:rFonts w:asciiTheme="majorHAnsi" w:eastAsiaTheme="majorEastAsia" w:hAnsiTheme="majorHAnsi" w:cstheme="majorHAnsi"/>
          <w:bCs/>
          <w:sz w:val="22"/>
          <w:lang w:eastAsia="ar-SA"/>
        </w:rPr>
      </w:pPr>
      <w:r>
        <w:rPr>
          <w:rFonts w:asciiTheme="majorHAnsi" w:eastAsiaTheme="majorEastAsia" w:hAnsiTheme="majorHAnsi" w:cstheme="majorHAnsi"/>
          <w:bCs/>
          <w:sz w:val="22"/>
          <w:lang w:eastAsia="ar-SA"/>
        </w:rPr>
        <w:t>Mezi služby zařadíme i turistické služby.</w:t>
      </w:r>
      <w:r w:rsidR="002746A9">
        <w:rPr>
          <w:rFonts w:asciiTheme="majorHAnsi" w:eastAsiaTheme="majorEastAsia" w:hAnsiTheme="majorHAnsi" w:cstheme="majorHAnsi"/>
          <w:bCs/>
          <w:sz w:val="22"/>
          <w:lang w:eastAsia="ar-SA"/>
        </w:rPr>
        <w:t xml:space="preserve"> </w:t>
      </w:r>
      <w:r w:rsidR="002746A9" w:rsidRPr="002746A9">
        <w:rPr>
          <w:rFonts w:asciiTheme="majorHAnsi" w:eastAsiaTheme="majorEastAsia" w:hAnsiTheme="majorHAnsi" w:cstheme="majorHAnsi"/>
          <w:bCs/>
          <w:sz w:val="22"/>
          <w:lang w:eastAsia="ar-SA"/>
        </w:rPr>
        <w:t>Při návštěvě Francie mají občané EU do 26 let vstup do státních francouzských památek zdarma. Občané třetích zemí vstup zdarma nemají. Jedná se o diskriminaci na základě státní příslušnosti? Jedná se o diskriminaci, pokud francouzští občané do 26 let musí v</w:t>
      </w:r>
      <w:r w:rsidR="002746A9">
        <w:rPr>
          <w:rFonts w:asciiTheme="majorHAnsi" w:eastAsiaTheme="majorEastAsia" w:hAnsiTheme="majorHAnsi" w:cstheme="majorHAnsi"/>
          <w:bCs/>
          <w:sz w:val="22"/>
          <w:lang w:eastAsia="ar-SA"/>
        </w:rPr>
        <w:t> České republice</w:t>
      </w:r>
      <w:r w:rsidR="002746A9" w:rsidRPr="002746A9">
        <w:rPr>
          <w:rFonts w:asciiTheme="majorHAnsi" w:eastAsiaTheme="majorEastAsia" w:hAnsiTheme="majorHAnsi" w:cstheme="majorHAnsi"/>
          <w:bCs/>
          <w:sz w:val="22"/>
          <w:lang w:eastAsia="ar-SA"/>
        </w:rPr>
        <w:t xml:space="preserve"> platit za vstup do památek</w:t>
      </w:r>
      <w:r w:rsidR="002746A9">
        <w:rPr>
          <w:rFonts w:asciiTheme="majorHAnsi" w:eastAsiaTheme="majorEastAsia" w:hAnsiTheme="majorHAnsi" w:cstheme="majorHAnsi"/>
          <w:bCs/>
          <w:sz w:val="22"/>
          <w:lang w:eastAsia="ar-SA"/>
        </w:rPr>
        <w:t>, když u sebe „doma“ to mají zdarma</w:t>
      </w:r>
      <w:r w:rsidR="002746A9" w:rsidRPr="002746A9">
        <w:rPr>
          <w:rFonts w:asciiTheme="majorHAnsi" w:eastAsiaTheme="majorEastAsia" w:hAnsiTheme="majorHAnsi" w:cstheme="majorHAnsi"/>
          <w:bCs/>
          <w:sz w:val="22"/>
          <w:lang w:eastAsia="ar-SA"/>
        </w:rPr>
        <w:t>?</w:t>
      </w:r>
    </w:p>
    <w:p w14:paraId="41320252" w14:textId="6CA119E5" w:rsidR="00676166" w:rsidRPr="00676166" w:rsidRDefault="00676166" w:rsidP="00676166">
      <w:pPr>
        <w:spacing w:after="0"/>
        <w:jc w:val="both"/>
        <w:rPr>
          <w:rFonts w:asciiTheme="majorHAnsi" w:eastAsiaTheme="majorEastAsia" w:hAnsiTheme="majorHAnsi" w:cstheme="majorHAnsi"/>
          <w:bCs/>
          <w:sz w:val="22"/>
          <w:lang w:eastAsia="ar-SA"/>
        </w:rPr>
      </w:pPr>
    </w:p>
    <w:p w14:paraId="12938082" w14:textId="77777777" w:rsidR="0064210E" w:rsidRPr="0064210E" w:rsidRDefault="0064210E" w:rsidP="0064210E">
      <w:pPr>
        <w:spacing w:after="0"/>
        <w:jc w:val="both"/>
        <w:rPr>
          <w:rFonts w:asciiTheme="majorHAnsi" w:eastAsiaTheme="majorEastAsia" w:hAnsiTheme="majorHAnsi" w:cstheme="majorHAnsi"/>
          <w:bCs/>
          <w:sz w:val="22"/>
          <w:lang w:eastAsia="ar-SA"/>
        </w:rPr>
      </w:pPr>
    </w:p>
    <w:sectPr w:rsidR="0064210E" w:rsidRPr="0064210E"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CDAD" w14:textId="77777777" w:rsidR="00DA0C51" w:rsidRDefault="00DA0C51" w:rsidP="0036679C">
      <w:r>
        <w:separator/>
      </w:r>
    </w:p>
    <w:p w14:paraId="03461CD9" w14:textId="77777777" w:rsidR="00DA0C51" w:rsidRDefault="00DA0C51"/>
  </w:endnote>
  <w:endnote w:type="continuationSeparator" w:id="0">
    <w:p w14:paraId="6B6B26E7" w14:textId="77777777" w:rsidR="00DA0C51" w:rsidRDefault="00DA0C51" w:rsidP="0036679C">
      <w:r>
        <w:continuationSeparator/>
      </w:r>
    </w:p>
    <w:p w14:paraId="08C062C2" w14:textId="77777777" w:rsidR="00DA0C51" w:rsidRDefault="00DA0C51"/>
  </w:endnote>
  <w:endnote w:type="continuationNotice" w:id="1">
    <w:p w14:paraId="32815FA0" w14:textId="77777777" w:rsidR="00DA0C51" w:rsidRDefault="00DA0C51" w:rsidP="0036679C"/>
    <w:p w14:paraId="283E3AA5" w14:textId="77777777" w:rsidR="00DA0C51" w:rsidRDefault="00DA0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48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557"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94C3" w14:textId="77777777" w:rsidR="00DA0C51" w:rsidRPr="00A510E1" w:rsidRDefault="00DA0C51" w:rsidP="0036679C">
      <w:r w:rsidRPr="00A510E1">
        <w:separator/>
      </w:r>
    </w:p>
  </w:footnote>
  <w:footnote w:type="continuationSeparator" w:id="0">
    <w:p w14:paraId="5DD311C1" w14:textId="77777777" w:rsidR="00DA0C51" w:rsidRDefault="00DA0C51" w:rsidP="0036679C">
      <w:r>
        <w:continuationSeparator/>
      </w:r>
    </w:p>
    <w:p w14:paraId="055D0012" w14:textId="77777777" w:rsidR="00DA0C51" w:rsidRDefault="00DA0C51"/>
  </w:footnote>
  <w:footnote w:type="continuationNotice" w:id="1">
    <w:p w14:paraId="155BD552" w14:textId="77777777" w:rsidR="00DA0C51" w:rsidRDefault="00DA0C51" w:rsidP="0036679C"/>
    <w:p w14:paraId="7F136DD9" w14:textId="77777777" w:rsidR="00DA0C51" w:rsidRDefault="00DA0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1F1A" w14:textId="77777777" w:rsidR="00D03DE5" w:rsidRDefault="001B28E1">
    <w:pPr>
      <w:pStyle w:val="Zhlav"/>
    </w:pPr>
    <w:r>
      <w:rPr>
        <w:noProof/>
      </w:rPr>
      <w:drawing>
        <wp:anchor distT="0" distB="252095" distL="114300" distR="114300" simplePos="0" relativeHeight="251661824" behindDoc="1" locked="1" layoutInCell="1" allowOverlap="1" wp14:anchorId="49C321DA" wp14:editId="5DF688A0">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5C9"/>
    <w:multiLevelType w:val="hybridMultilevel"/>
    <w:tmpl w:val="03B8E782"/>
    <w:lvl w:ilvl="0" w:tplc="00C4A5CC">
      <w:start w:val="1"/>
      <w:numFmt w:val="lowerLetter"/>
      <w:lvlText w:val="%1)"/>
      <w:lvlJc w:val="left"/>
      <w:pPr>
        <w:tabs>
          <w:tab w:val="num" w:pos="9432"/>
        </w:tabs>
        <w:ind w:left="9432" w:hanging="360"/>
      </w:pPr>
    </w:lvl>
    <w:lvl w:ilvl="1" w:tplc="EDD2558E" w:tentative="1">
      <w:start w:val="1"/>
      <w:numFmt w:val="lowerLetter"/>
      <w:lvlText w:val="%2)"/>
      <w:lvlJc w:val="left"/>
      <w:pPr>
        <w:tabs>
          <w:tab w:val="num" w:pos="10152"/>
        </w:tabs>
        <w:ind w:left="10152" w:hanging="360"/>
      </w:pPr>
    </w:lvl>
    <w:lvl w:ilvl="2" w:tplc="BE149D98" w:tentative="1">
      <w:start w:val="1"/>
      <w:numFmt w:val="lowerLetter"/>
      <w:lvlText w:val="%3)"/>
      <w:lvlJc w:val="left"/>
      <w:pPr>
        <w:tabs>
          <w:tab w:val="num" w:pos="10872"/>
        </w:tabs>
        <w:ind w:left="10872" w:hanging="360"/>
      </w:pPr>
    </w:lvl>
    <w:lvl w:ilvl="3" w:tplc="663CAC9C" w:tentative="1">
      <w:start w:val="1"/>
      <w:numFmt w:val="lowerLetter"/>
      <w:lvlText w:val="%4)"/>
      <w:lvlJc w:val="left"/>
      <w:pPr>
        <w:tabs>
          <w:tab w:val="num" w:pos="11592"/>
        </w:tabs>
        <w:ind w:left="11592" w:hanging="360"/>
      </w:pPr>
    </w:lvl>
    <w:lvl w:ilvl="4" w:tplc="6C5C7CEC" w:tentative="1">
      <w:start w:val="1"/>
      <w:numFmt w:val="lowerLetter"/>
      <w:lvlText w:val="%5)"/>
      <w:lvlJc w:val="left"/>
      <w:pPr>
        <w:tabs>
          <w:tab w:val="num" w:pos="12312"/>
        </w:tabs>
        <w:ind w:left="12312" w:hanging="360"/>
      </w:pPr>
    </w:lvl>
    <w:lvl w:ilvl="5" w:tplc="E522D588" w:tentative="1">
      <w:start w:val="1"/>
      <w:numFmt w:val="lowerLetter"/>
      <w:lvlText w:val="%6)"/>
      <w:lvlJc w:val="left"/>
      <w:pPr>
        <w:tabs>
          <w:tab w:val="num" w:pos="13032"/>
        </w:tabs>
        <w:ind w:left="13032" w:hanging="360"/>
      </w:pPr>
    </w:lvl>
    <w:lvl w:ilvl="6" w:tplc="7318DFCC" w:tentative="1">
      <w:start w:val="1"/>
      <w:numFmt w:val="lowerLetter"/>
      <w:lvlText w:val="%7)"/>
      <w:lvlJc w:val="left"/>
      <w:pPr>
        <w:tabs>
          <w:tab w:val="num" w:pos="13752"/>
        </w:tabs>
        <w:ind w:left="13752" w:hanging="360"/>
      </w:pPr>
    </w:lvl>
    <w:lvl w:ilvl="7" w:tplc="33465340" w:tentative="1">
      <w:start w:val="1"/>
      <w:numFmt w:val="lowerLetter"/>
      <w:lvlText w:val="%8)"/>
      <w:lvlJc w:val="left"/>
      <w:pPr>
        <w:tabs>
          <w:tab w:val="num" w:pos="14472"/>
        </w:tabs>
        <w:ind w:left="14472" w:hanging="360"/>
      </w:pPr>
    </w:lvl>
    <w:lvl w:ilvl="8" w:tplc="3B4A063C" w:tentative="1">
      <w:start w:val="1"/>
      <w:numFmt w:val="lowerLetter"/>
      <w:lvlText w:val="%9)"/>
      <w:lvlJc w:val="left"/>
      <w:pPr>
        <w:tabs>
          <w:tab w:val="num" w:pos="15192"/>
        </w:tabs>
        <w:ind w:left="15192" w:hanging="360"/>
      </w:pPr>
    </w:lvl>
  </w:abstractNum>
  <w:abstractNum w:abstractNumId="1" w15:restartNumberingAfterBreak="0">
    <w:nsid w:val="07340F39"/>
    <w:multiLevelType w:val="hybridMultilevel"/>
    <w:tmpl w:val="51A46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44031"/>
    <w:multiLevelType w:val="hybridMultilevel"/>
    <w:tmpl w:val="F170E2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5547C"/>
    <w:multiLevelType w:val="hybridMultilevel"/>
    <w:tmpl w:val="D65C1828"/>
    <w:lvl w:ilvl="0" w:tplc="0405000F">
      <w:start w:val="1"/>
      <w:numFmt w:val="decimal"/>
      <w:lvlText w:val="%1."/>
      <w:lvlJc w:val="left"/>
      <w:pPr>
        <w:ind w:left="144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5" w15:restartNumberingAfterBreak="0">
    <w:nsid w:val="0F914FEE"/>
    <w:multiLevelType w:val="hybridMultilevel"/>
    <w:tmpl w:val="300C9F50"/>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4E25D6"/>
    <w:multiLevelType w:val="hybridMultilevel"/>
    <w:tmpl w:val="80C2FA42"/>
    <w:lvl w:ilvl="0" w:tplc="09684368">
      <w:start w:val="3"/>
      <w:numFmt w:val="decimal"/>
      <w:lvlText w:val="%1."/>
      <w:lvlJc w:val="left"/>
      <w:pPr>
        <w:tabs>
          <w:tab w:val="num" w:pos="1440"/>
        </w:tabs>
        <w:ind w:left="1440" w:hanging="360"/>
      </w:pPr>
      <w:rPr>
        <w:rFonts w:hint="default"/>
        <w:b w:val="0"/>
        <w:bCs/>
        <w:color w:val="auto"/>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C6630D8"/>
    <w:multiLevelType w:val="hybridMultilevel"/>
    <w:tmpl w:val="120810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5482A"/>
    <w:multiLevelType w:val="hybridMultilevel"/>
    <w:tmpl w:val="08F0484C"/>
    <w:lvl w:ilvl="0" w:tplc="09684368">
      <w:start w:val="3"/>
      <w:numFmt w:val="decimal"/>
      <w:lvlText w:val="%1."/>
      <w:lvlJc w:val="left"/>
      <w:pPr>
        <w:ind w:left="720" w:hanging="360"/>
      </w:pPr>
      <w:rPr>
        <w:rFonts w:hint="default"/>
        <w:b w:val="0"/>
        <w:bCs/>
        <w:color w:val="auto"/>
        <w:sz w:val="22"/>
        <w:szCs w:val="22"/>
      </w:rPr>
    </w:lvl>
    <w:lvl w:ilvl="1" w:tplc="1C902BD8">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1F0403"/>
    <w:multiLevelType w:val="hybridMultilevel"/>
    <w:tmpl w:val="08F0484C"/>
    <w:lvl w:ilvl="0" w:tplc="09684368">
      <w:start w:val="3"/>
      <w:numFmt w:val="decimal"/>
      <w:lvlText w:val="%1."/>
      <w:lvlJc w:val="left"/>
      <w:pPr>
        <w:ind w:left="720" w:hanging="360"/>
      </w:pPr>
      <w:rPr>
        <w:rFonts w:hint="default"/>
        <w:b w:val="0"/>
        <w:bCs/>
        <w:color w:val="auto"/>
        <w:sz w:val="22"/>
        <w:szCs w:val="22"/>
      </w:rPr>
    </w:lvl>
    <w:lvl w:ilvl="1" w:tplc="1C902BD8">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E53B0E"/>
    <w:multiLevelType w:val="hybridMultilevel"/>
    <w:tmpl w:val="84B6BF7A"/>
    <w:lvl w:ilvl="0" w:tplc="31FE6610">
      <w:start w:val="1"/>
      <w:numFmt w:val="bullet"/>
      <w:lvlText w:val="•"/>
      <w:lvlJc w:val="left"/>
      <w:pPr>
        <w:tabs>
          <w:tab w:val="num" w:pos="720"/>
        </w:tabs>
        <w:ind w:left="720" w:hanging="360"/>
      </w:pPr>
      <w:rPr>
        <w:rFonts w:ascii="Times New Roman" w:hAnsi="Times New Roman" w:hint="default"/>
      </w:rPr>
    </w:lvl>
    <w:lvl w:ilvl="1" w:tplc="DEB0C19C" w:tentative="1">
      <w:start w:val="1"/>
      <w:numFmt w:val="bullet"/>
      <w:lvlText w:val="•"/>
      <w:lvlJc w:val="left"/>
      <w:pPr>
        <w:tabs>
          <w:tab w:val="num" w:pos="1440"/>
        </w:tabs>
        <w:ind w:left="1440" w:hanging="360"/>
      </w:pPr>
      <w:rPr>
        <w:rFonts w:ascii="Times New Roman" w:hAnsi="Times New Roman" w:hint="default"/>
      </w:rPr>
    </w:lvl>
    <w:lvl w:ilvl="2" w:tplc="1E005FBA" w:tentative="1">
      <w:start w:val="1"/>
      <w:numFmt w:val="bullet"/>
      <w:lvlText w:val="•"/>
      <w:lvlJc w:val="left"/>
      <w:pPr>
        <w:tabs>
          <w:tab w:val="num" w:pos="2160"/>
        </w:tabs>
        <w:ind w:left="2160" w:hanging="360"/>
      </w:pPr>
      <w:rPr>
        <w:rFonts w:ascii="Times New Roman" w:hAnsi="Times New Roman" w:hint="default"/>
      </w:rPr>
    </w:lvl>
    <w:lvl w:ilvl="3" w:tplc="F746D97C" w:tentative="1">
      <w:start w:val="1"/>
      <w:numFmt w:val="bullet"/>
      <w:lvlText w:val="•"/>
      <w:lvlJc w:val="left"/>
      <w:pPr>
        <w:tabs>
          <w:tab w:val="num" w:pos="2880"/>
        </w:tabs>
        <w:ind w:left="2880" w:hanging="360"/>
      </w:pPr>
      <w:rPr>
        <w:rFonts w:ascii="Times New Roman" w:hAnsi="Times New Roman" w:hint="default"/>
      </w:rPr>
    </w:lvl>
    <w:lvl w:ilvl="4" w:tplc="09FC5060" w:tentative="1">
      <w:start w:val="1"/>
      <w:numFmt w:val="bullet"/>
      <w:lvlText w:val="•"/>
      <w:lvlJc w:val="left"/>
      <w:pPr>
        <w:tabs>
          <w:tab w:val="num" w:pos="3600"/>
        </w:tabs>
        <w:ind w:left="3600" w:hanging="360"/>
      </w:pPr>
      <w:rPr>
        <w:rFonts w:ascii="Times New Roman" w:hAnsi="Times New Roman" w:hint="default"/>
      </w:rPr>
    </w:lvl>
    <w:lvl w:ilvl="5" w:tplc="01A466BA" w:tentative="1">
      <w:start w:val="1"/>
      <w:numFmt w:val="bullet"/>
      <w:lvlText w:val="•"/>
      <w:lvlJc w:val="left"/>
      <w:pPr>
        <w:tabs>
          <w:tab w:val="num" w:pos="4320"/>
        </w:tabs>
        <w:ind w:left="4320" w:hanging="360"/>
      </w:pPr>
      <w:rPr>
        <w:rFonts w:ascii="Times New Roman" w:hAnsi="Times New Roman" w:hint="default"/>
      </w:rPr>
    </w:lvl>
    <w:lvl w:ilvl="6" w:tplc="6E90E45A" w:tentative="1">
      <w:start w:val="1"/>
      <w:numFmt w:val="bullet"/>
      <w:lvlText w:val="•"/>
      <w:lvlJc w:val="left"/>
      <w:pPr>
        <w:tabs>
          <w:tab w:val="num" w:pos="5040"/>
        </w:tabs>
        <w:ind w:left="5040" w:hanging="360"/>
      </w:pPr>
      <w:rPr>
        <w:rFonts w:ascii="Times New Roman" w:hAnsi="Times New Roman" w:hint="default"/>
      </w:rPr>
    </w:lvl>
    <w:lvl w:ilvl="7" w:tplc="ED1251E8" w:tentative="1">
      <w:start w:val="1"/>
      <w:numFmt w:val="bullet"/>
      <w:lvlText w:val="•"/>
      <w:lvlJc w:val="left"/>
      <w:pPr>
        <w:tabs>
          <w:tab w:val="num" w:pos="5760"/>
        </w:tabs>
        <w:ind w:left="5760" w:hanging="360"/>
      </w:pPr>
      <w:rPr>
        <w:rFonts w:ascii="Times New Roman" w:hAnsi="Times New Roman" w:hint="default"/>
      </w:rPr>
    </w:lvl>
    <w:lvl w:ilvl="8" w:tplc="AE94F0F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937EDD"/>
    <w:multiLevelType w:val="hybridMultilevel"/>
    <w:tmpl w:val="4F40A40E"/>
    <w:lvl w:ilvl="0" w:tplc="352C597E">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266C7"/>
    <w:multiLevelType w:val="hybridMultilevel"/>
    <w:tmpl w:val="44083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08643A"/>
    <w:multiLevelType w:val="hybridMultilevel"/>
    <w:tmpl w:val="8A94F0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BF861A4"/>
    <w:multiLevelType w:val="hybridMultilevel"/>
    <w:tmpl w:val="B7E0B286"/>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B8100C"/>
    <w:multiLevelType w:val="hybridMultilevel"/>
    <w:tmpl w:val="9412F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5108EB"/>
    <w:multiLevelType w:val="hybridMultilevel"/>
    <w:tmpl w:val="186C46E4"/>
    <w:lvl w:ilvl="0" w:tplc="55E22C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1B74FBA"/>
    <w:multiLevelType w:val="hybridMultilevel"/>
    <w:tmpl w:val="99DE4962"/>
    <w:lvl w:ilvl="0" w:tplc="9E92B8DE">
      <w:start w:val="1"/>
      <w:numFmt w:val="decimal"/>
      <w:lvlText w:val="%1."/>
      <w:lvlJc w:val="left"/>
      <w:pPr>
        <w:ind w:left="720" w:hanging="360"/>
      </w:pPr>
      <w:rPr>
        <w:rFonts w:asciiTheme="majorHAnsi" w:hAnsiTheme="majorHAnsi" w:cstheme="maj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3567850"/>
    <w:multiLevelType w:val="hybridMultilevel"/>
    <w:tmpl w:val="0CAC5F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2D3BC8"/>
    <w:multiLevelType w:val="hybridMultilevel"/>
    <w:tmpl w:val="3B1CEF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56781"/>
    <w:multiLevelType w:val="hybridMultilevel"/>
    <w:tmpl w:val="E84C2FEE"/>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2B39DC"/>
    <w:multiLevelType w:val="hybridMultilevel"/>
    <w:tmpl w:val="A5A41C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2D2657"/>
    <w:multiLevelType w:val="hybridMultilevel"/>
    <w:tmpl w:val="3EDCD81C"/>
    <w:lvl w:ilvl="0" w:tplc="AFE69F3E">
      <w:start w:val="1"/>
      <w:numFmt w:val="decimal"/>
      <w:lvlText w:val="%1."/>
      <w:lvlJc w:val="left"/>
      <w:pPr>
        <w:ind w:left="1080" w:hanging="360"/>
      </w:pPr>
      <w:rPr>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C6719F7"/>
    <w:multiLevelType w:val="hybridMultilevel"/>
    <w:tmpl w:val="89F2763E"/>
    <w:lvl w:ilvl="0" w:tplc="09684368">
      <w:start w:val="3"/>
      <w:numFmt w:val="decimal"/>
      <w:lvlText w:val="%1."/>
      <w:lvlJc w:val="left"/>
      <w:pPr>
        <w:ind w:left="720" w:hanging="360"/>
      </w:pPr>
      <w:rPr>
        <w:rFonts w:hint="default"/>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F15D08"/>
    <w:multiLevelType w:val="hybridMultilevel"/>
    <w:tmpl w:val="BBD80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F01B52"/>
    <w:multiLevelType w:val="hybridMultilevel"/>
    <w:tmpl w:val="9332846E"/>
    <w:lvl w:ilvl="0" w:tplc="0A688950">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B017A1"/>
    <w:multiLevelType w:val="hybridMultilevel"/>
    <w:tmpl w:val="77BCDFF2"/>
    <w:lvl w:ilvl="0" w:tplc="AFE69F3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0E35CE"/>
    <w:multiLevelType w:val="hybridMultilevel"/>
    <w:tmpl w:val="A1C8F95A"/>
    <w:lvl w:ilvl="0" w:tplc="BE3471EC">
      <w:start w:val="1"/>
      <w:numFmt w:val="bullet"/>
      <w:lvlText w:val="̶"/>
      <w:lvlJc w:val="left"/>
      <w:pPr>
        <w:tabs>
          <w:tab w:val="num" w:pos="720"/>
        </w:tabs>
        <w:ind w:left="720" w:hanging="360"/>
      </w:pPr>
      <w:rPr>
        <w:rFonts w:ascii="Arial" w:hAnsi="Arial" w:hint="default"/>
      </w:rPr>
    </w:lvl>
    <w:lvl w:ilvl="1" w:tplc="D81C3A26" w:tentative="1">
      <w:start w:val="1"/>
      <w:numFmt w:val="bullet"/>
      <w:lvlText w:val="̶"/>
      <w:lvlJc w:val="left"/>
      <w:pPr>
        <w:tabs>
          <w:tab w:val="num" w:pos="1440"/>
        </w:tabs>
        <w:ind w:left="1440" w:hanging="360"/>
      </w:pPr>
      <w:rPr>
        <w:rFonts w:ascii="Arial" w:hAnsi="Arial" w:hint="default"/>
      </w:rPr>
    </w:lvl>
    <w:lvl w:ilvl="2" w:tplc="10DC2420" w:tentative="1">
      <w:start w:val="1"/>
      <w:numFmt w:val="bullet"/>
      <w:lvlText w:val="̶"/>
      <w:lvlJc w:val="left"/>
      <w:pPr>
        <w:tabs>
          <w:tab w:val="num" w:pos="2160"/>
        </w:tabs>
        <w:ind w:left="2160" w:hanging="360"/>
      </w:pPr>
      <w:rPr>
        <w:rFonts w:ascii="Arial" w:hAnsi="Arial" w:hint="default"/>
      </w:rPr>
    </w:lvl>
    <w:lvl w:ilvl="3" w:tplc="3E8008A2" w:tentative="1">
      <w:start w:val="1"/>
      <w:numFmt w:val="bullet"/>
      <w:lvlText w:val="̶"/>
      <w:lvlJc w:val="left"/>
      <w:pPr>
        <w:tabs>
          <w:tab w:val="num" w:pos="2880"/>
        </w:tabs>
        <w:ind w:left="2880" w:hanging="360"/>
      </w:pPr>
      <w:rPr>
        <w:rFonts w:ascii="Arial" w:hAnsi="Arial" w:hint="default"/>
      </w:rPr>
    </w:lvl>
    <w:lvl w:ilvl="4" w:tplc="88D4BF8A" w:tentative="1">
      <w:start w:val="1"/>
      <w:numFmt w:val="bullet"/>
      <w:lvlText w:val="̶"/>
      <w:lvlJc w:val="left"/>
      <w:pPr>
        <w:tabs>
          <w:tab w:val="num" w:pos="3600"/>
        </w:tabs>
        <w:ind w:left="3600" w:hanging="360"/>
      </w:pPr>
      <w:rPr>
        <w:rFonts w:ascii="Arial" w:hAnsi="Arial" w:hint="default"/>
      </w:rPr>
    </w:lvl>
    <w:lvl w:ilvl="5" w:tplc="94F634A8" w:tentative="1">
      <w:start w:val="1"/>
      <w:numFmt w:val="bullet"/>
      <w:lvlText w:val="̶"/>
      <w:lvlJc w:val="left"/>
      <w:pPr>
        <w:tabs>
          <w:tab w:val="num" w:pos="4320"/>
        </w:tabs>
        <w:ind w:left="4320" w:hanging="360"/>
      </w:pPr>
      <w:rPr>
        <w:rFonts w:ascii="Arial" w:hAnsi="Arial" w:hint="default"/>
      </w:rPr>
    </w:lvl>
    <w:lvl w:ilvl="6" w:tplc="74541ABC" w:tentative="1">
      <w:start w:val="1"/>
      <w:numFmt w:val="bullet"/>
      <w:lvlText w:val="̶"/>
      <w:lvlJc w:val="left"/>
      <w:pPr>
        <w:tabs>
          <w:tab w:val="num" w:pos="5040"/>
        </w:tabs>
        <w:ind w:left="5040" w:hanging="360"/>
      </w:pPr>
      <w:rPr>
        <w:rFonts w:ascii="Arial" w:hAnsi="Arial" w:hint="default"/>
      </w:rPr>
    </w:lvl>
    <w:lvl w:ilvl="7" w:tplc="FD3EC7D8" w:tentative="1">
      <w:start w:val="1"/>
      <w:numFmt w:val="bullet"/>
      <w:lvlText w:val="̶"/>
      <w:lvlJc w:val="left"/>
      <w:pPr>
        <w:tabs>
          <w:tab w:val="num" w:pos="5760"/>
        </w:tabs>
        <w:ind w:left="5760" w:hanging="360"/>
      </w:pPr>
      <w:rPr>
        <w:rFonts w:ascii="Arial" w:hAnsi="Arial" w:hint="default"/>
      </w:rPr>
    </w:lvl>
    <w:lvl w:ilvl="8" w:tplc="51DCCD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D654BD"/>
    <w:multiLevelType w:val="hybridMultilevel"/>
    <w:tmpl w:val="91A299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6A0454"/>
    <w:multiLevelType w:val="hybridMultilevel"/>
    <w:tmpl w:val="2CBA4D9C"/>
    <w:lvl w:ilvl="0" w:tplc="AFE69F3E">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6B3B4D"/>
    <w:multiLevelType w:val="hybridMultilevel"/>
    <w:tmpl w:val="2B90BB96"/>
    <w:lvl w:ilvl="0" w:tplc="B0E4C99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C333BC0"/>
    <w:multiLevelType w:val="hybridMultilevel"/>
    <w:tmpl w:val="BBD80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AE6E17"/>
    <w:multiLevelType w:val="hybridMultilevel"/>
    <w:tmpl w:val="338CDFA8"/>
    <w:lvl w:ilvl="0" w:tplc="B0EA7C06">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2960B0"/>
    <w:multiLevelType w:val="hybridMultilevel"/>
    <w:tmpl w:val="F0241E1C"/>
    <w:lvl w:ilvl="0" w:tplc="352C597E">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5878C5"/>
    <w:multiLevelType w:val="hybridMultilevel"/>
    <w:tmpl w:val="C640417C"/>
    <w:lvl w:ilvl="0" w:tplc="C0DAF7E2">
      <w:start w:val="1"/>
      <w:numFmt w:val="lowerLetter"/>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8F2381"/>
    <w:multiLevelType w:val="hybridMultilevel"/>
    <w:tmpl w:val="A2422F54"/>
    <w:lvl w:ilvl="0" w:tplc="2862C61C">
      <w:start w:val="1"/>
      <w:numFmt w:val="lowerLetter"/>
      <w:lvlText w:val="%1)"/>
      <w:lvlJc w:val="left"/>
      <w:pPr>
        <w:tabs>
          <w:tab w:val="num" w:pos="720"/>
        </w:tabs>
        <w:ind w:left="720" w:hanging="360"/>
      </w:pPr>
    </w:lvl>
    <w:lvl w:ilvl="1" w:tplc="9F6EE686" w:tentative="1">
      <w:start w:val="1"/>
      <w:numFmt w:val="lowerLetter"/>
      <w:lvlText w:val="%2)"/>
      <w:lvlJc w:val="left"/>
      <w:pPr>
        <w:tabs>
          <w:tab w:val="num" w:pos="1440"/>
        </w:tabs>
        <w:ind w:left="1440" w:hanging="360"/>
      </w:pPr>
    </w:lvl>
    <w:lvl w:ilvl="2" w:tplc="65F6E59A" w:tentative="1">
      <w:start w:val="1"/>
      <w:numFmt w:val="lowerLetter"/>
      <w:lvlText w:val="%3)"/>
      <w:lvlJc w:val="left"/>
      <w:pPr>
        <w:tabs>
          <w:tab w:val="num" w:pos="2160"/>
        </w:tabs>
        <w:ind w:left="2160" w:hanging="360"/>
      </w:pPr>
    </w:lvl>
    <w:lvl w:ilvl="3" w:tplc="D3C2363E" w:tentative="1">
      <w:start w:val="1"/>
      <w:numFmt w:val="lowerLetter"/>
      <w:lvlText w:val="%4)"/>
      <w:lvlJc w:val="left"/>
      <w:pPr>
        <w:tabs>
          <w:tab w:val="num" w:pos="2880"/>
        </w:tabs>
        <w:ind w:left="2880" w:hanging="360"/>
      </w:pPr>
    </w:lvl>
    <w:lvl w:ilvl="4" w:tplc="2F9CD80A" w:tentative="1">
      <w:start w:val="1"/>
      <w:numFmt w:val="lowerLetter"/>
      <w:lvlText w:val="%5)"/>
      <w:lvlJc w:val="left"/>
      <w:pPr>
        <w:tabs>
          <w:tab w:val="num" w:pos="3600"/>
        </w:tabs>
        <w:ind w:left="3600" w:hanging="360"/>
      </w:pPr>
    </w:lvl>
    <w:lvl w:ilvl="5" w:tplc="717E4ACC" w:tentative="1">
      <w:start w:val="1"/>
      <w:numFmt w:val="lowerLetter"/>
      <w:lvlText w:val="%6)"/>
      <w:lvlJc w:val="left"/>
      <w:pPr>
        <w:tabs>
          <w:tab w:val="num" w:pos="4320"/>
        </w:tabs>
        <w:ind w:left="4320" w:hanging="360"/>
      </w:pPr>
    </w:lvl>
    <w:lvl w:ilvl="6" w:tplc="D68079B0" w:tentative="1">
      <w:start w:val="1"/>
      <w:numFmt w:val="lowerLetter"/>
      <w:lvlText w:val="%7)"/>
      <w:lvlJc w:val="left"/>
      <w:pPr>
        <w:tabs>
          <w:tab w:val="num" w:pos="5040"/>
        </w:tabs>
        <w:ind w:left="5040" w:hanging="360"/>
      </w:pPr>
    </w:lvl>
    <w:lvl w:ilvl="7" w:tplc="E04A0ED8" w:tentative="1">
      <w:start w:val="1"/>
      <w:numFmt w:val="lowerLetter"/>
      <w:lvlText w:val="%8)"/>
      <w:lvlJc w:val="left"/>
      <w:pPr>
        <w:tabs>
          <w:tab w:val="num" w:pos="5760"/>
        </w:tabs>
        <w:ind w:left="5760" w:hanging="360"/>
      </w:pPr>
    </w:lvl>
    <w:lvl w:ilvl="8" w:tplc="B248F6BC" w:tentative="1">
      <w:start w:val="1"/>
      <w:numFmt w:val="lowerLetter"/>
      <w:lvlText w:val="%9)"/>
      <w:lvlJc w:val="left"/>
      <w:pPr>
        <w:tabs>
          <w:tab w:val="num" w:pos="6480"/>
        </w:tabs>
        <w:ind w:left="6480" w:hanging="360"/>
      </w:pPr>
    </w:lvl>
  </w:abstractNum>
  <w:abstractNum w:abstractNumId="37" w15:restartNumberingAfterBreak="0">
    <w:nsid w:val="76F43920"/>
    <w:multiLevelType w:val="hybridMultilevel"/>
    <w:tmpl w:val="C04E0274"/>
    <w:lvl w:ilvl="0" w:tplc="6F7EA8C8">
      <w:start w:val="1"/>
      <w:numFmt w:val="decimal"/>
      <w:lvlText w:val="%1."/>
      <w:lvlJc w:val="left"/>
      <w:pPr>
        <w:ind w:left="720"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C02F2D"/>
    <w:multiLevelType w:val="hybridMultilevel"/>
    <w:tmpl w:val="0A1049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A74752D"/>
    <w:multiLevelType w:val="multilevel"/>
    <w:tmpl w:val="406A841A"/>
    <w:lvl w:ilvl="0">
      <w:start w:val="1"/>
      <w:numFmt w:val="lowerLetter"/>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40" w15:restartNumberingAfterBreak="0">
    <w:nsid w:val="7E166551"/>
    <w:multiLevelType w:val="hybridMultilevel"/>
    <w:tmpl w:val="72721F6A"/>
    <w:lvl w:ilvl="0" w:tplc="9A52D858">
      <w:start w:val="1"/>
      <w:numFmt w:val="decimal"/>
      <w:lvlText w:val="%1."/>
      <w:lvlJc w:val="left"/>
      <w:pPr>
        <w:ind w:left="720" w:hanging="360"/>
      </w:pPr>
      <w:rPr>
        <w:rFonts w:asciiTheme="majorHAnsi" w:hAnsiTheme="majorHAnsi" w:cstheme="majorHAns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39"/>
  </w:num>
  <w:num w:numId="3">
    <w:abstractNumId w:val="18"/>
  </w:num>
  <w:num w:numId="4">
    <w:abstractNumId w:val="14"/>
  </w:num>
  <w:num w:numId="5">
    <w:abstractNumId w:val="5"/>
  </w:num>
  <w:num w:numId="6">
    <w:abstractNumId w:val="13"/>
  </w:num>
  <w:num w:numId="7">
    <w:abstractNumId w:val="21"/>
  </w:num>
  <w:num w:numId="8">
    <w:abstractNumId w:val="20"/>
  </w:num>
  <w:num w:numId="9">
    <w:abstractNumId w:val="30"/>
  </w:num>
  <w:num w:numId="10">
    <w:abstractNumId w:val="37"/>
  </w:num>
  <w:num w:numId="11">
    <w:abstractNumId w:val="35"/>
  </w:num>
  <w:num w:numId="12">
    <w:abstractNumId w:val="27"/>
  </w:num>
  <w:num w:numId="13">
    <w:abstractNumId w:val="23"/>
  </w:num>
  <w:num w:numId="14">
    <w:abstractNumId w:val="33"/>
  </w:num>
  <w:num w:numId="15">
    <w:abstractNumId w:val="8"/>
  </w:num>
  <w:num w:numId="16">
    <w:abstractNumId w:val="0"/>
  </w:num>
  <w:num w:numId="17">
    <w:abstractNumId w:val="36"/>
  </w:num>
  <w:num w:numId="18">
    <w:abstractNumId w:val="6"/>
  </w:num>
  <w:num w:numId="19">
    <w:abstractNumId w:val="3"/>
  </w:num>
  <w:num w:numId="20">
    <w:abstractNumId w:val="26"/>
  </w:num>
  <w:num w:numId="21">
    <w:abstractNumId w:val="38"/>
  </w:num>
  <w:num w:numId="22">
    <w:abstractNumId w:val="32"/>
  </w:num>
  <w:num w:numId="23">
    <w:abstractNumId w:val="24"/>
  </w:num>
  <w:num w:numId="24">
    <w:abstractNumId w:val="9"/>
  </w:num>
  <w:num w:numId="25">
    <w:abstractNumId w:val="25"/>
  </w:num>
  <w:num w:numId="26">
    <w:abstractNumId w:val="7"/>
  </w:num>
  <w:num w:numId="27">
    <w:abstractNumId w:val="2"/>
  </w:num>
  <w:num w:numId="28">
    <w:abstractNumId w:val="1"/>
  </w:num>
  <w:num w:numId="29">
    <w:abstractNumId w:val="12"/>
  </w:num>
  <w:num w:numId="30">
    <w:abstractNumId w:val="11"/>
  </w:num>
  <w:num w:numId="31">
    <w:abstractNumId w:val="29"/>
  </w:num>
  <w:num w:numId="32">
    <w:abstractNumId w:val="34"/>
  </w:num>
  <w:num w:numId="33">
    <w:abstractNumId w:val="15"/>
  </w:num>
  <w:num w:numId="34">
    <w:abstractNumId w:val="10"/>
  </w:num>
  <w:num w:numId="35">
    <w:abstractNumId w:val="28"/>
  </w:num>
  <w:num w:numId="36">
    <w:abstractNumId w:val="19"/>
  </w:num>
  <w:num w:numId="37">
    <w:abstractNumId w:val="16"/>
  </w:num>
  <w:num w:numId="38">
    <w:abstractNumId w:val="31"/>
  </w:num>
  <w:num w:numId="39">
    <w:abstractNumId w:val="22"/>
  </w:num>
  <w:num w:numId="40">
    <w:abstractNumId w:val="17"/>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C6AB3"/>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0FC5"/>
    <w:rsid w:val="001361DD"/>
    <w:rsid w:val="00136747"/>
    <w:rsid w:val="0013777A"/>
    <w:rsid w:val="00137FC0"/>
    <w:rsid w:val="00140505"/>
    <w:rsid w:val="00140908"/>
    <w:rsid w:val="00140DE5"/>
    <w:rsid w:val="001413D0"/>
    <w:rsid w:val="00142447"/>
    <w:rsid w:val="00142797"/>
    <w:rsid w:val="0014328A"/>
    <w:rsid w:val="0015157A"/>
    <w:rsid w:val="00151D4B"/>
    <w:rsid w:val="001538B3"/>
    <w:rsid w:val="00153D59"/>
    <w:rsid w:val="00155A31"/>
    <w:rsid w:val="00156BE5"/>
    <w:rsid w:val="001579B6"/>
    <w:rsid w:val="00161C22"/>
    <w:rsid w:val="0016251E"/>
    <w:rsid w:val="00162523"/>
    <w:rsid w:val="00163DC8"/>
    <w:rsid w:val="00164584"/>
    <w:rsid w:val="001653EB"/>
    <w:rsid w:val="00165CAF"/>
    <w:rsid w:val="00171997"/>
    <w:rsid w:val="00173DBE"/>
    <w:rsid w:val="001757C2"/>
    <w:rsid w:val="00180AB7"/>
    <w:rsid w:val="001814C6"/>
    <w:rsid w:val="00181FF8"/>
    <w:rsid w:val="0018257C"/>
    <w:rsid w:val="0018385C"/>
    <w:rsid w:val="001842D8"/>
    <w:rsid w:val="001902BE"/>
    <w:rsid w:val="001934F3"/>
    <w:rsid w:val="001957F9"/>
    <w:rsid w:val="00195A4A"/>
    <w:rsid w:val="00197D3B"/>
    <w:rsid w:val="001A1CC7"/>
    <w:rsid w:val="001A1D63"/>
    <w:rsid w:val="001A3FA1"/>
    <w:rsid w:val="001A58B1"/>
    <w:rsid w:val="001A5EDB"/>
    <w:rsid w:val="001A617A"/>
    <w:rsid w:val="001A7007"/>
    <w:rsid w:val="001B0D21"/>
    <w:rsid w:val="001B23DC"/>
    <w:rsid w:val="001B28E1"/>
    <w:rsid w:val="001B36DF"/>
    <w:rsid w:val="001B3E6F"/>
    <w:rsid w:val="001B3F5A"/>
    <w:rsid w:val="001B648A"/>
    <w:rsid w:val="001B69B1"/>
    <w:rsid w:val="001B6C4B"/>
    <w:rsid w:val="001C02A8"/>
    <w:rsid w:val="001C592D"/>
    <w:rsid w:val="001C59BA"/>
    <w:rsid w:val="001C5EB9"/>
    <w:rsid w:val="001C699E"/>
    <w:rsid w:val="001C6D49"/>
    <w:rsid w:val="001C71D1"/>
    <w:rsid w:val="001D25FF"/>
    <w:rsid w:val="001D35A7"/>
    <w:rsid w:val="001D37EA"/>
    <w:rsid w:val="001D3AA3"/>
    <w:rsid w:val="001D4337"/>
    <w:rsid w:val="001D5452"/>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6A9"/>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341C"/>
    <w:rsid w:val="002C437A"/>
    <w:rsid w:val="002C4383"/>
    <w:rsid w:val="002C4E4F"/>
    <w:rsid w:val="002C7678"/>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1CA"/>
    <w:rsid w:val="002F62C7"/>
    <w:rsid w:val="002F7833"/>
    <w:rsid w:val="002F7DD8"/>
    <w:rsid w:val="0030399E"/>
    <w:rsid w:val="003039D5"/>
    <w:rsid w:val="00304332"/>
    <w:rsid w:val="0030595D"/>
    <w:rsid w:val="00305E48"/>
    <w:rsid w:val="00306A82"/>
    <w:rsid w:val="00307051"/>
    <w:rsid w:val="003105C0"/>
    <w:rsid w:val="00311D86"/>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17"/>
    <w:rsid w:val="00344E5C"/>
    <w:rsid w:val="00345837"/>
    <w:rsid w:val="00351233"/>
    <w:rsid w:val="0035211A"/>
    <w:rsid w:val="0035272D"/>
    <w:rsid w:val="00352824"/>
    <w:rsid w:val="00353E99"/>
    <w:rsid w:val="00353EA6"/>
    <w:rsid w:val="00355758"/>
    <w:rsid w:val="00355A85"/>
    <w:rsid w:val="00356EF1"/>
    <w:rsid w:val="00363AEF"/>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2BE3"/>
    <w:rsid w:val="003A2E9A"/>
    <w:rsid w:val="003A462D"/>
    <w:rsid w:val="003A5704"/>
    <w:rsid w:val="003B0E90"/>
    <w:rsid w:val="003B1DCD"/>
    <w:rsid w:val="003B43C5"/>
    <w:rsid w:val="003B71B7"/>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32D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2EF3"/>
    <w:rsid w:val="004834CF"/>
    <w:rsid w:val="004837A1"/>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46B1"/>
    <w:rsid w:val="004A50D6"/>
    <w:rsid w:val="004A60A7"/>
    <w:rsid w:val="004B1782"/>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904"/>
    <w:rsid w:val="004E1D6E"/>
    <w:rsid w:val="004E25CE"/>
    <w:rsid w:val="004E5FAF"/>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2DD7"/>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3E5"/>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308E"/>
    <w:rsid w:val="006146F6"/>
    <w:rsid w:val="006154D0"/>
    <w:rsid w:val="00615B7E"/>
    <w:rsid w:val="00617376"/>
    <w:rsid w:val="0061793C"/>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210E"/>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5497"/>
    <w:rsid w:val="00676166"/>
    <w:rsid w:val="00683035"/>
    <w:rsid w:val="006837DD"/>
    <w:rsid w:val="00684FEF"/>
    <w:rsid w:val="00685057"/>
    <w:rsid w:val="00685A05"/>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6E99"/>
    <w:rsid w:val="006F76BF"/>
    <w:rsid w:val="00701042"/>
    <w:rsid w:val="00701B60"/>
    <w:rsid w:val="00701D93"/>
    <w:rsid w:val="00703C97"/>
    <w:rsid w:val="00705BA1"/>
    <w:rsid w:val="00706770"/>
    <w:rsid w:val="0070767B"/>
    <w:rsid w:val="007141B5"/>
    <w:rsid w:val="007148BE"/>
    <w:rsid w:val="00714D35"/>
    <w:rsid w:val="00720712"/>
    <w:rsid w:val="00720831"/>
    <w:rsid w:val="0072538C"/>
    <w:rsid w:val="0072704B"/>
    <w:rsid w:val="00730F3F"/>
    <w:rsid w:val="007312E2"/>
    <w:rsid w:val="007323AD"/>
    <w:rsid w:val="007403BA"/>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4394"/>
    <w:rsid w:val="00775FD8"/>
    <w:rsid w:val="007814D5"/>
    <w:rsid w:val="00781A00"/>
    <w:rsid w:val="00782F71"/>
    <w:rsid w:val="00784BBD"/>
    <w:rsid w:val="007856B7"/>
    <w:rsid w:val="007958F7"/>
    <w:rsid w:val="007971F1"/>
    <w:rsid w:val="00797792"/>
    <w:rsid w:val="007A0031"/>
    <w:rsid w:val="007A6648"/>
    <w:rsid w:val="007A7F42"/>
    <w:rsid w:val="007B0873"/>
    <w:rsid w:val="007B1AD0"/>
    <w:rsid w:val="007B1CA0"/>
    <w:rsid w:val="007B2899"/>
    <w:rsid w:val="007B3082"/>
    <w:rsid w:val="007B31DD"/>
    <w:rsid w:val="007B4F0F"/>
    <w:rsid w:val="007B6A25"/>
    <w:rsid w:val="007B762F"/>
    <w:rsid w:val="007C0E3D"/>
    <w:rsid w:val="007C0EC6"/>
    <w:rsid w:val="007C2C9A"/>
    <w:rsid w:val="007C5EAA"/>
    <w:rsid w:val="007C5F66"/>
    <w:rsid w:val="007D7271"/>
    <w:rsid w:val="007D735D"/>
    <w:rsid w:val="007D779A"/>
    <w:rsid w:val="007E0B6E"/>
    <w:rsid w:val="007E1DBF"/>
    <w:rsid w:val="007E4C43"/>
    <w:rsid w:val="007E4EC5"/>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2241"/>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17DC"/>
    <w:rsid w:val="00852443"/>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3435"/>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B7E5F"/>
    <w:rsid w:val="009C05ED"/>
    <w:rsid w:val="009C08E5"/>
    <w:rsid w:val="009C0F32"/>
    <w:rsid w:val="009C34D1"/>
    <w:rsid w:val="009C35F3"/>
    <w:rsid w:val="009C3D44"/>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459E"/>
    <w:rsid w:val="00A2238E"/>
    <w:rsid w:val="00A2290E"/>
    <w:rsid w:val="00A2470D"/>
    <w:rsid w:val="00A2497B"/>
    <w:rsid w:val="00A25D88"/>
    <w:rsid w:val="00A261E1"/>
    <w:rsid w:val="00A3202A"/>
    <w:rsid w:val="00A321B3"/>
    <w:rsid w:val="00A32A67"/>
    <w:rsid w:val="00A338B5"/>
    <w:rsid w:val="00A34141"/>
    <w:rsid w:val="00A36AEF"/>
    <w:rsid w:val="00A40FDD"/>
    <w:rsid w:val="00A42BDC"/>
    <w:rsid w:val="00A500A7"/>
    <w:rsid w:val="00A510E1"/>
    <w:rsid w:val="00A52261"/>
    <w:rsid w:val="00A5241B"/>
    <w:rsid w:val="00A52A1E"/>
    <w:rsid w:val="00A52B67"/>
    <w:rsid w:val="00A5413A"/>
    <w:rsid w:val="00A54C66"/>
    <w:rsid w:val="00A54D6C"/>
    <w:rsid w:val="00A56D90"/>
    <w:rsid w:val="00A6039F"/>
    <w:rsid w:val="00A6255A"/>
    <w:rsid w:val="00A633D9"/>
    <w:rsid w:val="00A639B1"/>
    <w:rsid w:val="00A67579"/>
    <w:rsid w:val="00A67AAD"/>
    <w:rsid w:val="00A70A86"/>
    <w:rsid w:val="00A7148F"/>
    <w:rsid w:val="00A728A1"/>
    <w:rsid w:val="00A72E6C"/>
    <w:rsid w:val="00A73CA4"/>
    <w:rsid w:val="00A74CE7"/>
    <w:rsid w:val="00A7601B"/>
    <w:rsid w:val="00A7602D"/>
    <w:rsid w:val="00A76AEC"/>
    <w:rsid w:val="00A8022C"/>
    <w:rsid w:val="00A830CA"/>
    <w:rsid w:val="00A8345B"/>
    <w:rsid w:val="00A83CB0"/>
    <w:rsid w:val="00A862F2"/>
    <w:rsid w:val="00A864F2"/>
    <w:rsid w:val="00A8779A"/>
    <w:rsid w:val="00A902C1"/>
    <w:rsid w:val="00A91D13"/>
    <w:rsid w:val="00A92BAE"/>
    <w:rsid w:val="00A941E3"/>
    <w:rsid w:val="00A95C2B"/>
    <w:rsid w:val="00AA0DEE"/>
    <w:rsid w:val="00AA27A4"/>
    <w:rsid w:val="00AA28F3"/>
    <w:rsid w:val="00AA5D7F"/>
    <w:rsid w:val="00AA61C1"/>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0320"/>
    <w:rsid w:val="00B73C50"/>
    <w:rsid w:val="00B74569"/>
    <w:rsid w:val="00B74EE1"/>
    <w:rsid w:val="00B755DD"/>
    <w:rsid w:val="00B816D0"/>
    <w:rsid w:val="00B818E7"/>
    <w:rsid w:val="00B8486C"/>
    <w:rsid w:val="00B84D16"/>
    <w:rsid w:val="00B863BE"/>
    <w:rsid w:val="00B865D2"/>
    <w:rsid w:val="00B92669"/>
    <w:rsid w:val="00B93EF5"/>
    <w:rsid w:val="00BA1DEF"/>
    <w:rsid w:val="00BA2419"/>
    <w:rsid w:val="00BA2520"/>
    <w:rsid w:val="00BA27B9"/>
    <w:rsid w:val="00BA43A2"/>
    <w:rsid w:val="00BA59B7"/>
    <w:rsid w:val="00BA5C21"/>
    <w:rsid w:val="00BA6405"/>
    <w:rsid w:val="00BA7286"/>
    <w:rsid w:val="00BB185D"/>
    <w:rsid w:val="00BB1C96"/>
    <w:rsid w:val="00BB26FA"/>
    <w:rsid w:val="00BB42B8"/>
    <w:rsid w:val="00BB538B"/>
    <w:rsid w:val="00BB5B0E"/>
    <w:rsid w:val="00BB6CE1"/>
    <w:rsid w:val="00BC0CA7"/>
    <w:rsid w:val="00BC1265"/>
    <w:rsid w:val="00BC2A9F"/>
    <w:rsid w:val="00BC4457"/>
    <w:rsid w:val="00BC5A09"/>
    <w:rsid w:val="00BC5CF9"/>
    <w:rsid w:val="00BC618F"/>
    <w:rsid w:val="00BC6478"/>
    <w:rsid w:val="00BC7FAE"/>
    <w:rsid w:val="00BD0084"/>
    <w:rsid w:val="00BD0653"/>
    <w:rsid w:val="00BD230A"/>
    <w:rsid w:val="00BD6C8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22DF"/>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36192"/>
    <w:rsid w:val="00C3726D"/>
    <w:rsid w:val="00C45360"/>
    <w:rsid w:val="00C465A0"/>
    <w:rsid w:val="00C4700B"/>
    <w:rsid w:val="00C51F2F"/>
    <w:rsid w:val="00C53E42"/>
    <w:rsid w:val="00C54775"/>
    <w:rsid w:val="00C56A0C"/>
    <w:rsid w:val="00C657C5"/>
    <w:rsid w:val="00C70027"/>
    <w:rsid w:val="00C702FA"/>
    <w:rsid w:val="00C708C4"/>
    <w:rsid w:val="00C70F56"/>
    <w:rsid w:val="00C719A1"/>
    <w:rsid w:val="00C72196"/>
    <w:rsid w:val="00C73B2D"/>
    <w:rsid w:val="00C747EE"/>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443D"/>
    <w:rsid w:val="00CE52E5"/>
    <w:rsid w:val="00CE6756"/>
    <w:rsid w:val="00CF15E8"/>
    <w:rsid w:val="00CF1602"/>
    <w:rsid w:val="00CF166C"/>
    <w:rsid w:val="00CF304A"/>
    <w:rsid w:val="00CF4484"/>
    <w:rsid w:val="00CF5D57"/>
    <w:rsid w:val="00CF5DD0"/>
    <w:rsid w:val="00CF6183"/>
    <w:rsid w:val="00CF7AE1"/>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57D0A"/>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C1E"/>
    <w:rsid w:val="00D86D5B"/>
    <w:rsid w:val="00D875EC"/>
    <w:rsid w:val="00D879BD"/>
    <w:rsid w:val="00D90108"/>
    <w:rsid w:val="00D9036F"/>
    <w:rsid w:val="00D9053E"/>
    <w:rsid w:val="00D916B8"/>
    <w:rsid w:val="00D93F1A"/>
    <w:rsid w:val="00D948D9"/>
    <w:rsid w:val="00D95C42"/>
    <w:rsid w:val="00D960E2"/>
    <w:rsid w:val="00D961C4"/>
    <w:rsid w:val="00D96B31"/>
    <w:rsid w:val="00DA0C51"/>
    <w:rsid w:val="00DA2656"/>
    <w:rsid w:val="00DA3537"/>
    <w:rsid w:val="00DA4EE3"/>
    <w:rsid w:val="00DA639A"/>
    <w:rsid w:val="00DA7307"/>
    <w:rsid w:val="00DA7551"/>
    <w:rsid w:val="00DB0FA9"/>
    <w:rsid w:val="00DB1743"/>
    <w:rsid w:val="00DB32E2"/>
    <w:rsid w:val="00DB48C2"/>
    <w:rsid w:val="00DC0BDA"/>
    <w:rsid w:val="00DC1075"/>
    <w:rsid w:val="00DC5F5C"/>
    <w:rsid w:val="00DC5F76"/>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2DCD"/>
    <w:rsid w:val="00E7319A"/>
    <w:rsid w:val="00E735D1"/>
    <w:rsid w:val="00E7461B"/>
    <w:rsid w:val="00E74D35"/>
    <w:rsid w:val="00E75431"/>
    <w:rsid w:val="00E75F5A"/>
    <w:rsid w:val="00E76845"/>
    <w:rsid w:val="00E830B4"/>
    <w:rsid w:val="00E84F13"/>
    <w:rsid w:val="00E8506D"/>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0A88"/>
    <w:rsid w:val="00ED652B"/>
    <w:rsid w:val="00ED6AFC"/>
    <w:rsid w:val="00EE30B0"/>
    <w:rsid w:val="00EE3B0F"/>
    <w:rsid w:val="00EE4309"/>
    <w:rsid w:val="00EE472E"/>
    <w:rsid w:val="00EE5185"/>
    <w:rsid w:val="00EE71C7"/>
    <w:rsid w:val="00EF1BB2"/>
    <w:rsid w:val="00EF3043"/>
    <w:rsid w:val="00EF61B7"/>
    <w:rsid w:val="00EF722D"/>
    <w:rsid w:val="00F0398D"/>
    <w:rsid w:val="00F04729"/>
    <w:rsid w:val="00F05C76"/>
    <w:rsid w:val="00F06A6B"/>
    <w:rsid w:val="00F0716E"/>
    <w:rsid w:val="00F10418"/>
    <w:rsid w:val="00F124B2"/>
    <w:rsid w:val="00F14169"/>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A7E25"/>
    <w:rsid w:val="00FB21D4"/>
    <w:rsid w:val="00FB2BD1"/>
    <w:rsid w:val="00FB3BE8"/>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CB152"/>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cs-CZ" w:bidi="ar-SA"/>
      </w:rPr>
    </w:rPrDefault>
    <w:pPrDefault>
      <w:pPr>
        <w:spacing w:after="120" w:line="264"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0FC5"/>
  </w:style>
  <w:style w:type="paragraph" w:styleId="Nadpis1">
    <w:name w:val="heading 1"/>
    <w:basedOn w:val="Normln"/>
    <w:next w:val="Normln"/>
    <w:link w:val="Nadpis1Char"/>
    <w:uiPriority w:val="9"/>
    <w:qFormat/>
    <w:locked/>
    <w:rsid w:val="00130F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dpis2">
    <w:name w:val="heading 2"/>
    <w:basedOn w:val="Normln"/>
    <w:next w:val="Normln"/>
    <w:link w:val="Nadpis2Char"/>
    <w:uiPriority w:val="9"/>
    <w:unhideWhenUsed/>
    <w:qFormat/>
    <w:locked/>
    <w:rsid w:val="00130FC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dpis3">
    <w:name w:val="heading 3"/>
    <w:basedOn w:val="Normln"/>
    <w:next w:val="Normln"/>
    <w:link w:val="Nadpis3Char"/>
    <w:uiPriority w:val="9"/>
    <w:unhideWhenUsed/>
    <w:qFormat/>
    <w:locked/>
    <w:rsid w:val="00130F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unhideWhenUsed/>
    <w:qFormat/>
    <w:locked/>
    <w:rsid w:val="00130FC5"/>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unhideWhenUsed/>
    <w:qFormat/>
    <w:locked/>
    <w:rsid w:val="00130FC5"/>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unhideWhenUsed/>
    <w:qFormat/>
    <w:locked/>
    <w:rsid w:val="00130FC5"/>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unhideWhenUsed/>
    <w:qFormat/>
    <w:locked/>
    <w:rsid w:val="00130F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unhideWhenUsed/>
    <w:qFormat/>
    <w:locked/>
    <w:rsid w:val="00130F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locked/>
    <w:rsid w:val="00130F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ind w:left="720"/>
      <w:contextualSpacing/>
    </w:pPr>
  </w:style>
  <w:style w:type="character" w:styleId="Zdraznn">
    <w:name w:val="Emphasis"/>
    <w:basedOn w:val="Standardnpsmoodstavce"/>
    <w:uiPriority w:val="20"/>
    <w:qFormat/>
    <w:rsid w:val="00130FC5"/>
    <w:rPr>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qFormat/>
    <w:locked/>
    <w:rsid w:val="00130FC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NzevChar">
    <w:name w:val="Název Char"/>
    <w:basedOn w:val="Standardnpsmoodstavce"/>
    <w:link w:val="Nzev"/>
    <w:uiPriority w:val="10"/>
    <w:rsid w:val="00130FC5"/>
    <w:rPr>
      <w:rFonts w:asciiTheme="majorHAnsi" w:eastAsiaTheme="majorEastAsia" w:hAnsiTheme="majorHAnsi" w:cstheme="majorBidi"/>
      <w:color w:val="365F91" w:themeColor="accent1" w:themeShade="BF"/>
      <w:spacing w:val="-7"/>
      <w:sz w:val="80"/>
      <w:szCs w:val="80"/>
    </w:rPr>
  </w:style>
  <w:style w:type="paragraph" w:styleId="Prosttext">
    <w:name w:val="Plain Text"/>
    <w:basedOn w:val="Normln"/>
    <w:link w:val="ProsttextChar"/>
    <w:uiPriority w:val="99"/>
    <w:unhideWhenUsed/>
    <w:rsid w:val="007971F1"/>
    <w:pPr>
      <w:spacing w:after="0" w:line="240" w:lineRule="auto"/>
    </w:pPr>
    <w:rPr>
      <w:rFonts w:eastAsiaTheme="minorHAnsi"/>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uiPriority w:val="9"/>
    <w:rsid w:val="00130FC5"/>
    <w:rPr>
      <w:rFonts w:asciiTheme="majorHAnsi" w:eastAsiaTheme="majorEastAsia" w:hAnsiTheme="majorHAnsi" w:cstheme="majorBidi"/>
      <w:color w:val="365F91" w:themeColor="accent1" w:themeShade="BF"/>
      <w:sz w:val="36"/>
      <w:szCs w:val="36"/>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rsid w:val="003306F5"/>
    <w:rPr>
      <w:b/>
      <w:color w:val="0000DC"/>
      <w:vertAlign w:val="superscript"/>
    </w:rPr>
  </w:style>
  <w:style w:type="character" w:styleId="Siln">
    <w:name w:val="Strong"/>
    <w:basedOn w:val="Standardnpsmoodstavce"/>
    <w:uiPriority w:val="22"/>
    <w:qFormat/>
    <w:locked/>
    <w:rsid w:val="00130FC5"/>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val="0"/>
      <w:bCs w:val="0"/>
      <w:color w:val="094F8F"/>
      <w:sz w:val="24"/>
      <w:szCs w:val="28"/>
      <w:lang w:eastAsia="ar-SA"/>
    </w:rPr>
  </w:style>
  <w:style w:type="paragraph" w:customStyle="1" w:styleId="Tabulkanadpis">
    <w:name w:val="Tabulka (nadpis)"/>
    <w:basedOn w:val="Titulek"/>
    <w:link w:val="TabulkanadpisChar"/>
    <w:rsid w:val="00C72196"/>
    <w:pPr>
      <w:keepNext/>
      <w:suppressAutoHyphens/>
      <w:spacing w:before="240" w:after="240"/>
    </w:pPr>
    <w:rPr>
      <w:rFonts w:asciiTheme="majorHAnsi" w:eastAsia="SimSun" w:hAnsiTheme="majorHAnsi"/>
      <w:bCs w:val="0"/>
      <w:i/>
      <w:iCs/>
      <w:color w:val="0000DC"/>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uiPriority w:val="35"/>
    <w:semiHidden/>
    <w:unhideWhenUsed/>
    <w:qFormat/>
    <w:locked/>
    <w:rsid w:val="00130FC5"/>
    <w:pPr>
      <w:spacing w:line="240" w:lineRule="auto"/>
    </w:pPr>
    <w:rPr>
      <w:b/>
      <w:bCs/>
      <w:color w:val="404040" w:themeColor="text1" w:themeTint="BF"/>
      <w:sz w:val="20"/>
      <w:szCs w:val="20"/>
    </w:rPr>
  </w:style>
  <w:style w:type="paragraph" w:styleId="Bezmezer">
    <w:name w:val="No Spacing"/>
    <w:uiPriority w:val="1"/>
    <w:qFormat/>
    <w:rsid w:val="00130FC5"/>
    <w:pPr>
      <w:spacing w:after="0" w:line="240" w:lineRule="auto"/>
    </w:p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rsid w:val="00595DAA"/>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uiPriority w:val="9"/>
    <w:rsid w:val="00130FC5"/>
    <w:rPr>
      <w:rFonts w:asciiTheme="majorHAnsi" w:eastAsiaTheme="majorEastAsia" w:hAnsiTheme="majorHAnsi" w:cstheme="majorBidi"/>
      <w:color w:val="365F91" w:themeColor="accent1" w:themeShade="BF"/>
      <w:sz w:val="28"/>
      <w:szCs w:val="28"/>
    </w:rPr>
  </w:style>
  <w:style w:type="character" w:customStyle="1" w:styleId="Nadpis3Char">
    <w:name w:val="Nadpis 3 Char"/>
    <w:basedOn w:val="Standardnpsmoodstavce"/>
    <w:link w:val="Nadpis3"/>
    <w:uiPriority w:val="9"/>
    <w:rsid w:val="00130FC5"/>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rsid w:val="00130FC5"/>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rsid w:val="00130FC5"/>
    <w:rPr>
      <w:rFonts w:asciiTheme="majorHAnsi" w:eastAsiaTheme="majorEastAsia" w:hAnsiTheme="majorHAnsi" w:cstheme="majorBidi"/>
      <w:i/>
      <w:iCs/>
      <w:sz w:val="22"/>
      <w:szCs w:val="22"/>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uiPriority w:val="9"/>
    <w:rsid w:val="00130FC5"/>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rsid w:val="00130FC5"/>
    <w:rPr>
      <w:rFonts w:asciiTheme="majorHAnsi" w:eastAsiaTheme="majorEastAsia" w:hAnsiTheme="majorHAnsi" w:cstheme="majorBidi"/>
      <w:i/>
      <w:iCs/>
      <w:color w:val="595959" w:themeColor="text1" w:themeTint="A6"/>
    </w:rPr>
  </w:style>
  <w:style w:type="character" w:styleId="Odkazintenzivn">
    <w:name w:val="Intense Reference"/>
    <w:basedOn w:val="Standardnpsmoodstavce"/>
    <w:uiPriority w:val="32"/>
    <w:qFormat/>
    <w:rsid w:val="00130FC5"/>
    <w:rPr>
      <w:b/>
      <w:bCs/>
      <w:smallCaps/>
      <w:u w:val="single"/>
    </w:rPr>
  </w:style>
  <w:style w:type="paragraph" w:styleId="Vrazncitt">
    <w:name w:val="Intense Quote"/>
    <w:basedOn w:val="Normln"/>
    <w:next w:val="Normln"/>
    <w:link w:val="VrazncittChar"/>
    <w:uiPriority w:val="30"/>
    <w:qFormat/>
    <w:rsid w:val="00130F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VrazncittChar">
    <w:name w:val="Výrazný citát Char"/>
    <w:basedOn w:val="Standardnpsmoodstavce"/>
    <w:link w:val="Vrazncitt"/>
    <w:uiPriority w:val="30"/>
    <w:rsid w:val="00130FC5"/>
    <w:rPr>
      <w:rFonts w:asciiTheme="majorHAnsi" w:eastAsiaTheme="majorEastAsia" w:hAnsiTheme="majorHAnsi" w:cstheme="majorBidi"/>
      <w:color w:val="4F81BD" w:themeColor="accent1"/>
      <w:sz w:val="28"/>
      <w:szCs w:val="28"/>
    </w:rPr>
  </w:style>
  <w:style w:type="paragraph" w:customStyle="1" w:styleId="Odrka">
    <w:name w:val="Odrážka"/>
    <w:basedOn w:val="Normln"/>
    <w:rsid w:val="006D4300"/>
    <w:pPr>
      <w:numPr>
        <w:numId w:val="1"/>
      </w:numPr>
      <w:spacing w:line="240" w:lineRule="exact"/>
      <w:contextualSpacing/>
    </w:pPr>
    <w:rPr>
      <w:rFonts w:eastAsiaTheme="minorHAnsi"/>
      <w:bCs/>
      <w:lang w:eastAsia="en-US"/>
    </w:rPr>
  </w:style>
  <w:style w:type="paragraph" w:customStyle="1" w:styleId="Odstavecseseznamem2">
    <w:name w:val="Odstavec se seznamem 2"/>
    <w:basedOn w:val="Odstavecseseznamem"/>
    <w:rsid w:val="00D15223"/>
  </w:style>
  <w:style w:type="paragraph" w:customStyle="1" w:styleId="slovanodrka">
    <w:name w:val="Číslovaná odrážka"/>
    <w:basedOn w:val="Odrka"/>
    <w:rsid w:val="00D15223"/>
    <w:pPr>
      <w:numPr>
        <w:numId w:val="3"/>
      </w:numPr>
    </w:pPr>
    <w:rPr>
      <w:bCs w:val="0"/>
    </w:rPr>
  </w:style>
  <w:style w:type="character" w:styleId="Zdraznnintenzivn">
    <w:name w:val="Intense Emphasis"/>
    <w:basedOn w:val="Standardnpsmoodstavce"/>
    <w:uiPriority w:val="21"/>
    <w:qFormat/>
    <w:rsid w:val="00130FC5"/>
    <w:rPr>
      <w:b/>
      <w:bCs/>
      <w:i/>
      <w:iCs/>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rFonts w:eastAsiaTheme="minorHAnsi"/>
      <w:szCs w:val="14"/>
      <w:lang w:eastAsia="en-US"/>
    </w:rPr>
  </w:style>
  <w:style w:type="paragraph" w:customStyle="1" w:styleId="slovnstrnky">
    <w:name w:val="Číslování stránky"/>
    <w:basedOn w:val="Zpatsslovnmstrnky"/>
    <w:link w:val="slovnstrnkyChar"/>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rsid w:val="00FB21D4"/>
    <w:pPr>
      <w:tabs>
        <w:tab w:val="center" w:pos="4536"/>
        <w:tab w:val="right" w:pos="9072"/>
      </w:tabs>
      <w:spacing w:after="0" w:line="240" w:lineRule="exact"/>
    </w:pPr>
    <w:rPr>
      <w:rFonts w:eastAsiaTheme="minorHAnsi" w:cs="Arial"/>
      <w:b/>
      <w:color w:val="0000DC"/>
      <w:sz w:val="16"/>
      <w:szCs w:val="16"/>
      <w:lang w:eastAsia="en-US"/>
    </w:rPr>
  </w:style>
  <w:style w:type="paragraph" w:customStyle="1" w:styleId="Nzevdokumentu">
    <w:name w:val="Název dokumentu"/>
    <w:basedOn w:val="Normln"/>
    <w:rsid w:val="00DB1743"/>
    <w:pPr>
      <w:spacing w:line="640" w:lineRule="exact"/>
    </w:pPr>
    <w:rPr>
      <w:b/>
      <w:color w:val="0000DC"/>
      <w:sz w:val="52"/>
      <w:szCs w:val="52"/>
    </w:rPr>
  </w:style>
  <w:style w:type="paragraph" w:customStyle="1" w:styleId="Podtituldokumentu">
    <w:name w:val="Podtitul dokumentu"/>
    <w:basedOn w:val="Normln"/>
    <w:rsid w:val="00EB2CFA"/>
    <w:rPr>
      <w:color w:val="0000DC"/>
      <w:sz w:val="52"/>
      <w:szCs w:val="52"/>
    </w:rPr>
  </w:style>
  <w:style w:type="paragraph" w:styleId="Nadpisobsahu">
    <w:name w:val="TOC Heading"/>
    <w:basedOn w:val="Nadpis1"/>
    <w:next w:val="Normln"/>
    <w:uiPriority w:val="39"/>
    <w:unhideWhenUsed/>
    <w:qFormat/>
    <w:rsid w:val="00130FC5"/>
    <w:pPr>
      <w:outlineLvl w:val="9"/>
    </w:pPr>
  </w:style>
  <w:style w:type="paragraph" w:styleId="Obsah1">
    <w:name w:val="toc 1"/>
    <w:basedOn w:val="Normln"/>
    <w:next w:val="Normln"/>
    <w:autoRedefine/>
    <w:uiPriority w:val="39"/>
    <w:locked/>
    <w:rsid w:val="00E224E8"/>
    <w:pPr>
      <w:ind w:left="397" w:hanging="397"/>
    </w:pPr>
  </w:style>
  <w:style w:type="paragraph" w:styleId="Obsah2">
    <w:name w:val="toc 2"/>
    <w:basedOn w:val="Normln"/>
    <w:next w:val="Normln"/>
    <w:autoRedefine/>
    <w:uiPriority w:val="39"/>
    <w:locked/>
    <w:rsid w:val="001D7C1D"/>
    <w:pPr>
      <w:tabs>
        <w:tab w:val="left" w:pos="993"/>
        <w:tab w:val="right" w:leader="dot" w:pos="9174"/>
      </w:tabs>
      <w:spacing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uiPriority w:val="11"/>
    <w:qFormat/>
    <w:locked/>
    <w:rsid w:val="00130F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130FC5"/>
    <w:rPr>
      <w:rFonts w:asciiTheme="majorHAnsi" w:eastAsiaTheme="majorEastAsia" w:hAnsiTheme="majorHAnsi" w:cstheme="majorBidi"/>
      <w:color w:val="404040" w:themeColor="text1" w:themeTint="BF"/>
      <w:sz w:val="30"/>
      <w:szCs w:val="30"/>
    </w:rPr>
  </w:style>
  <w:style w:type="character" w:customStyle="1" w:styleId="Nadpis8Char">
    <w:name w:val="Nadpis 8 Char"/>
    <w:basedOn w:val="Standardnpsmoodstavce"/>
    <w:link w:val="Nadpis8"/>
    <w:uiPriority w:val="9"/>
    <w:rsid w:val="00130FC5"/>
    <w:rPr>
      <w:rFonts w:asciiTheme="majorHAnsi" w:eastAsiaTheme="majorEastAsia" w:hAnsiTheme="majorHAnsi" w:cstheme="majorBidi"/>
      <w:smallCaps/>
      <w:color w:val="595959" w:themeColor="text1" w:themeTint="A6"/>
    </w:rPr>
  </w:style>
  <w:style w:type="paragraph" w:customStyle="1" w:styleId="l5">
    <w:name w:val="l5"/>
    <w:basedOn w:val="Normln"/>
    <w:rsid w:val="00890E4F"/>
    <w:pPr>
      <w:spacing w:before="100" w:beforeAutospacing="1" w:after="100" w:afterAutospacing="1" w:line="240" w:lineRule="auto"/>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2">
    <w:name w:val="l2"/>
    <w:basedOn w:val="Normln"/>
    <w:rsid w:val="003A2BE3"/>
    <w:pPr>
      <w:spacing w:before="100" w:beforeAutospacing="1" w:after="100" w:afterAutospacing="1" w:line="240" w:lineRule="auto"/>
    </w:pPr>
    <w:rPr>
      <w:rFonts w:ascii="Times New Roman" w:eastAsia="Times New Roman" w:hAnsi="Times New Roman"/>
      <w:sz w:val="24"/>
      <w:szCs w:val="24"/>
    </w:rPr>
  </w:style>
  <w:style w:type="paragraph" w:customStyle="1" w:styleId="l3">
    <w:name w:val="l3"/>
    <w:basedOn w:val="Normln"/>
    <w:rsid w:val="003A2BE3"/>
    <w:pPr>
      <w:spacing w:before="100" w:beforeAutospacing="1" w:after="100" w:afterAutospacing="1" w:line="240" w:lineRule="auto"/>
    </w:pPr>
    <w:rPr>
      <w:rFonts w:ascii="Times New Roman" w:eastAsia="Times New Roman" w:hAnsi="Times New Roman"/>
      <w:sz w:val="24"/>
      <w:szCs w:val="24"/>
    </w:rPr>
  </w:style>
  <w:style w:type="character" w:customStyle="1" w:styleId="Nadpis9Char">
    <w:name w:val="Nadpis 9 Char"/>
    <w:basedOn w:val="Standardnpsmoodstavce"/>
    <w:link w:val="Nadpis9"/>
    <w:uiPriority w:val="9"/>
    <w:semiHidden/>
    <w:rsid w:val="00130FC5"/>
    <w:rPr>
      <w:rFonts w:asciiTheme="majorHAnsi" w:eastAsiaTheme="majorEastAsia" w:hAnsiTheme="majorHAnsi" w:cstheme="majorBidi"/>
      <w:i/>
      <w:iCs/>
      <w:smallCaps/>
      <w:color w:val="595959" w:themeColor="text1" w:themeTint="A6"/>
    </w:rPr>
  </w:style>
  <w:style w:type="paragraph" w:styleId="Citt">
    <w:name w:val="Quote"/>
    <w:basedOn w:val="Normln"/>
    <w:next w:val="Normln"/>
    <w:link w:val="CittChar"/>
    <w:uiPriority w:val="29"/>
    <w:qFormat/>
    <w:rsid w:val="00130FC5"/>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130FC5"/>
    <w:rPr>
      <w:i/>
      <w:iCs/>
    </w:rPr>
  </w:style>
  <w:style w:type="character" w:styleId="Zdraznnjemn">
    <w:name w:val="Subtle Emphasis"/>
    <w:basedOn w:val="Standardnpsmoodstavce"/>
    <w:uiPriority w:val="19"/>
    <w:qFormat/>
    <w:rsid w:val="00130FC5"/>
    <w:rPr>
      <w:i/>
      <w:iCs/>
      <w:color w:val="595959" w:themeColor="text1" w:themeTint="A6"/>
    </w:rPr>
  </w:style>
  <w:style w:type="character" w:styleId="Odkazjemn">
    <w:name w:val="Subtle Reference"/>
    <w:basedOn w:val="Standardnpsmoodstavce"/>
    <w:uiPriority w:val="31"/>
    <w:qFormat/>
    <w:rsid w:val="00130FC5"/>
    <w:rPr>
      <w:smallCaps/>
      <w:color w:val="404040" w:themeColor="text1" w:themeTint="BF"/>
    </w:rPr>
  </w:style>
  <w:style w:type="character" w:styleId="Nzevknihy">
    <w:name w:val="Book Title"/>
    <w:basedOn w:val="Standardnpsmoodstavce"/>
    <w:uiPriority w:val="33"/>
    <w:qFormat/>
    <w:rsid w:val="00130FC5"/>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719">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25762384">
      <w:bodyDiv w:val="1"/>
      <w:marLeft w:val="0"/>
      <w:marRight w:val="0"/>
      <w:marTop w:val="0"/>
      <w:marBottom w:val="0"/>
      <w:divBdr>
        <w:top w:val="none" w:sz="0" w:space="0" w:color="auto"/>
        <w:left w:val="none" w:sz="0" w:space="0" w:color="auto"/>
        <w:bottom w:val="none" w:sz="0" w:space="0" w:color="auto"/>
        <w:right w:val="none" w:sz="0" w:space="0" w:color="auto"/>
      </w:divBdr>
    </w:div>
    <w:div w:id="766463046">
      <w:bodyDiv w:val="1"/>
      <w:marLeft w:val="0"/>
      <w:marRight w:val="0"/>
      <w:marTop w:val="0"/>
      <w:marBottom w:val="0"/>
      <w:divBdr>
        <w:top w:val="none" w:sz="0" w:space="0" w:color="auto"/>
        <w:left w:val="none" w:sz="0" w:space="0" w:color="auto"/>
        <w:bottom w:val="none" w:sz="0" w:space="0" w:color="auto"/>
        <w:right w:val="none" w:sz="0" w:space="0" w:color="auto"/>
      </w:divBdr>
    </w:div>
    <w:div w:id="774977564">
      <w:bodyDiv w:val="1"/>
      <w:marLeft w:val="0"/>
      <w:marRight w:val="0"/>
      <w:marTop w:val="0"/>
      <w:marBottom w:val="0"/>
      <w:divBdr>
        <w:top w:val="none" w:sz="0" w:space="0" w:color="auto"/>
        <w:left w:val="none" w:sz="0" w:space="0" w:color="auto"/>
        <w:bottom w:val="none" w:sz="0" w:space="0" w:color="auto"/>
        <w:right w:val="none" w:sz="0" w:space="0" w:color="auto"/>
      </w:divBdr>
      <w:divsChild>
        <w:div w:id="251741503">
          <w:marLeft w:val="547"/>
          <w:marRight w:val="0"/>
          <w:marTop w:val="0"/>
          <w:marBottom w:val="0"/>
          <w:divBdr>
            <w:top w:val="none" w:sz="0" w:space="0" w:color="auto"/>
            <w:left w:val="none" w:sz="0" w:space="0" w:color="auto"/>
            <w:bottom w:val="none" w:sz="0" w:space="0" w:color="auto"/>
            <w:right w:val="none" w:sz="0" w:space="0" w:color="auto"/>
          </w:divBdr>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81040122">
      <w:bodyDiv w:val="1"/>
      <w:marLeft w:val="0"/>
      <w:marRight w:val="0"/>
      <w:marTop w:val="0"/>
      <w:marBottom w:val="0"/>
      <w:divBdr>
        <w:top w:val="none" w:sz="0" w:space="0" w:color="auto"/>
        <w:left w:val="none" w:sz="0" w:space="0" w:color="auto"/>
        <w:bottom w:val="none" w:sz="0" w:space="0" w:color="auto"/>
        <w:right w:val="none" w:sz="0" w:space="0" w:color="auto"/>
      </w:divBdr>
    </w:div>
    <w:div w:id="1023020322">
      <w:bodyDiv w:val="1"/>
      <w:marLeft w:val="0"/>
      <w:marRight w:val="0"/>
      <w:marTop w:val="0"/>
      <w:marBottom w:val="0"/>
      <w:divBdr>
        <w:top w:val="none" w:sz="0" w:space="0" w:color="auto"/>
        <w:left w:val="none" w:sz="0" w:space="0" w:color="auto"/>
        <w:bottom w:val="none" w:sz="0" w:space="0" w:color="auto"/>
        <w:right w:val="none" w:sz="0" w:space="0" w:color="auto"/>
      </w:divBdr>
    </w:div>
    <w:div w:id="1826118554">
      <w:bodyDiv w:val="1"/>
      <w:marLeft w:val="0"/>
      <w:marRight w:val="0"/>
      <w:marTop w:val="0"/>
      <w:marBottom w:val="0"/>
      <w:divBdr>
        <w:top w:val="none" w:sz="0" w:space="0" w:color="auto"/>
        <w:left w:val="none" w:sz="0" w:space="0" w:color="auto"/>
        <w:bottom w:val="none" w:sz="0" w:space="0" w:color="auto"/>
        <w:right w:val="none" w:sz="0" w:space="0" w:color="auto"/>
      </w:divBdr>
      <w:divsChild>
        <w:div w:id="172109152">
          <w:marLeft w:val="1166"/>
          <w:marRight w:val="0"/>
          <w:marTop w:val="0"/>
          <w:marBottom w:val="0"/>
          <w:divBdr>
            <w:top w:val="none" w:sz="0" w:space="0" w:color="auto"/>
            <w:left w:val="none" w:sz="0" w:space="0" w:color="auto"/>
            <w:bottom w:val="none" w:sz="0" w:space="0" w:color="auto"/>
            <w:right w:val="none" w:sz="0" w:space="0" w:color="auto"/>
          </w:divBdr>
        </w:div>
        <w:div w:id="1205486636">
          <w:marLeft w:val="1166"/>
          <w:marRight w:val="0"/>
          <w:marTop w:val="0"/>
          <w:marBottom w:val="0"/>
          <w:divBdr>
            <w:top w:val="none" w:sz="0" w:space="0" w:color="auto"/>
            <w:left w:val="none" w:sz="0" w:space="0" w:color="auto"/>
            <w:bottom w:val="none" w:sz="0" w:space="0" w:color="auto"/>
            <w:right w:val="none" w:sz="0" w:space="0" w:color="auto"/>
          </w:divBdr>
        </w:div>
        <w:div w:id="1997566705">
          <w:marLeft w:val="1166"/>
          <w:marRight w:val="0"/>
          <w:marTop w:val="0"/>
          <w:marBottom w:val="0"/>
          <w:divBdr>
            <w:top w:val="none" w:sz="0" w:space="0" w:color="auto"/>
            <w:left w:val="none" w:sz="0" w:space="0" w:color="auto"/>
            <w:bottom w:val="none" w:sz="0" w:space="0" w:color="auto"/>
            <w:right w:val="none" w:sz="0" w:space="0" w:color="auto"/>
          </w:divBdr>
        </w:div>
        <w:div w:id="2013340523">
          <w:marLeft w:val="1166"/>
          <w:marRight w:val="0"/>
          <w:marTop w:val="0"/>
          <w:marBottom w:val="0"/>
          <w:divBdr>
            <w:top w:val="none" w:sz="0" w:space="0" w:color="auto"/>
            <w:left w:val="none" w:sz="0" w:space="0" w:color="auto"/>
            <w:bottom w:val="none" w:sz="0" w:space="0" w:color="auto"/>
            <w:right w:val="none" w:sz="0" w:space="0" w:color="auto"/>
          </w:divBdr>
        </w:div>
        <w:div w:id="1255474824">
          <w:marLeft w:val="1166"/>
          <w:marRight w:val="0"/>
          <w:marTop w:val="0"/>
          <w:marBottom w:val="0"/>
          <w:divBdr>
            <w:top w:val="none" w:sz="0" w:space="0" w:color="auto"/>
            <w:left w:val="none" w:sz="0" w:space="0" w:color="auto"/>
            <w:bottom w:val="none" w:sz="0" w:space="0" w:color="auto"/>
            <w:right w:val="none" w:sz="0" w:space="0" w:color="auto"/>
          </w:divBdr>
        </w:div>
        <w:div w:id="429811403">
          <w:marLeft w:val="1166"/>
          <w:marRight w:val="0"/>
          <w:marTop w:val="0"/>
          <w:marBottom w:val="0"/>
          <w:divBdr>
            <w:top w:val="none" w:sz="0" w:space="0" w:color="auto"/>
            <w:left w:val="none" w:sz="0" w:space="0" w:color="auto"/>
            <w:bottom w:val="none" w:sz="0" w:space="0" w:color="auto"/>
            <w:right w:val="none" w:sz="0" w:space="0" w:color="auto"/>
          </w:divBdr>
        </w:div>
        <w:div w:id="102000049">
          <w:marLeft w:val="1166"/>
          <w:marRight w:val="0"/>
          <w:marTop w:val="0"/>
          <w:marBottom w:val="0"/>
          <w:divBdr>
            <w:top w:val="none" w:sz="0" w:space="0" w:color="auto"/>
            <w:left w:val="none" w:sz="0" w:space="0" w:color="auto"/>
            <w:bottom w:val="none" w:sz="0" w:space="0" w:color="auto"/>
            <w:right w:val="none" w:sz="0" w:space="0" w:color="auto"/>
          </w:divBdr>
        </w:div>
        <w:div w:id="954365930">
          <w:marLeft w:val="1166"/>
          <w:marRight w:val="0"/>
          <w:marTop w:val="0"/>
          <w:marBottom w:val="0"/>
          <w:divBdr>
            <w:top w:val="none" w:sz="0" w:space="0" w:color="auto"/>
            <w:left w:val="none" w:sz="0" w:space="0" w:color="auto"/>
            <w:bottom w:val="none" w:sz="0" w:space="0" w:color="auto"/>
            <w:right w:val="none" w:sz="0" w:space="0" w:color="auto"/>
          </w:divBdr>
        </w:div>
        <w:div w:id="670792259">
          <w:marLeft w:val="1166"/>
          <w:marRight w:val="0"/>
          <w:marTop w:val="0"/>
          <w:marBottom w:val="0"/>
          <w:divBdr>
            <w:top w:val="none" w:sz="0" w:space="0" w:color="auto"/>
            <w:left w:val="none" w:sz="0" w:space="0" w:color="auto"/>
            <w:bottom w:val="none" w:sz="0" w:space="0" w:color="auto"/>
            <w:right w:val="none" w:sz="0" w:space="0" w:color="auto"/>
          </w:divBdr>
        </w:div>
        <w:div w:id="1269003760">
          <w:marLeft w:val="1166"/>
          <w:marRight w:val="0"/>
          <w:marTop w:val="0"/>
          <w:marBottom w:val="0"/>
          <w:divBdr>
            <w:top w:val="none" w:sz="0" w:space="0" w:color="auto"/>
            <w:left w:val="none" w:sz="0" w:space="0" w:color="auto"/>
            <w:bottom w:val="none" w:sz="0" w:space="0" w:color="auto"/>
            <w:right w:val="none" w:sz="0" w:space="0" w:color="auto"/>
          </w:divBdr>
        </w:div>
        <w:div w:id="1748454071">
          <w:marLeft w:val="1166"/>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09552115">
      <w:bodyDiv w:val="1"/>
      <w:marLeft w:val="0"/>
      <w:marRight w:val="0"/>
      <w:marTop w:val="0"/>
      <w:marBottom w:val="0"/>
      <w:divBdr>
        <w:top w:val="none" w:sz="0" w:space="0" w:color="auto"/>
        <w:left w:val="none" w:sz="0" w:space="0" w:color="auto"/>
        <w:bottom w:val="none" w:sz="0" w:space="0" w:color="auto"/>
        <w:right w:val="none" w:sz="0" w:space="0" w:color="auto"/>
      </w:divBdr>
      <w:divsChild>
        <w:div w:id="645817067">
          <w:marLeft w:val="403"/>
          <w:marRight w:val="0"/>
          <w:marTop w:val="0"/>
          <w:marBottom w:val="0"/>
          <w:divBdr>
            <w:top w:val="none" w:sz="0" w:space="0" w:color="auto"/>
            <w:left w:val="none" w:sz="0" w:space="0" w:color="auto"/>
            <w:bottom w:val="none" w:sz="0" w:space="0" w:color="auto"/>
            <w:right w:val="none" w:sz="0" w:space="0" w:color="auto"/>
          </w:divBdr>
        </w:div>
      </w:divsChild>
    </w:div>
    <w:div w:id="20900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59E4A-9728-49C3-B325-925F54E53B30}">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0</TotalTime>
  <Pages>3</Pages>
  <Words>970</Words>
  <Characters>5727</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43</cp:revision>
  <cp:lastPrinted>2020-01-04T17:40:00Z</cp:lastPrinted>
  <dcterms:created xsi:type="dcterms:W3CDTF">2022-02-17T09:54:00Z</dcterms:created>
  <dcterms:modified xsi:type="dcterms:W3CDTF">2023-11-24T21:43:00Z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