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D1B" w:rsidRPr="002A0D1B" w:rsidRDefault="002A0D1B" w:rsidP="002A0D1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1.</w:t>
      </w:r>
      <w:bookmarkStart w:id="0" w:name="_GoBack"/>
      <w:bookmarkEnd w:id="0"/>
    </w:p>
    <w:p w:rsidR="001C3294" w:rsidRPr="002A0D1B" w:rsidRDefault="00CB7AA9" w:rsidP="002A0D1B">
      <w:pPr>
        <w:rPr>
          <w:rFonts w:ascii="Times New Roman" w:hAnsi="Times New Roman" w:cs="Times New Roman"/>
          <w:sz w:val="28"/>
          <w:szCs w:val="28"/>
        </w:rPr>
      </w:pPr>
      <w:r w:rsidRPr="002A0D1B">
        <w:rPr>
          <w:rFonts w:ascii="Times New Roman" w:hAnsi="Times New Roman" w:cs="Times New Roman"/>
          <w:sz w:val="28"/>
          <w:szCs w:val="28"/>
        </w:rPr>
        <w:t>Перед преподавателем-практиком стоит задача – сформировать у учащихся определённые навыки, составляющие умения четырёх видов речевой деятельности: говорения, письма, чтения и аудирования.</w:t>
      </w:r>
    </w:p>
    <w:p w:rsidR="00CB7AA9" w:rsidRPr="002A0D1B" w:rsidRDefault="00CB7AA9" w:rsidP="00CB7AA9">
      <w:pPr>
        <w:jc w:val="both"/>
        <w:rPr>
          <w:rFonts w:ascii="Times New Roman" w:hAnsi="Times New Roman" w:cs="Times New Roman"/>
          <w:sz w:val="28"/>
          <w:szCs w:val="28"/>
        </w:rPr>
      </w:pPr>
      <w:r w:rsidRPr="002A0D1B">
        <w:rPr>
          <w:rFonts w:ascii="Times New Roman" w:hAnsi="Times New Roman" w:cs="Times New Roman"/>
          <w:sz w:val="28"/>
          <w:szCs w:val="28"/>
        </w:rPr>
        <w:t>С чем мы работаем на занятии по русскому языку: с художественным произведением или художественным текстом?</w:t>
      </w:r>
      <w:r w:rsidR="009644EB" w:rsidRPr="002A0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AA9" w:rsidRPr="002A0D1B" w:rsidRDefault="00CB7AA9" w:rsidP="00CB7AA9">
      <w:pPr>
        <w:jc w:val="both"/>
        <w:rPr>
          <w:rFonts w:ascii="Times New Roman" w:hAnsi="Times New Roman" w:cs="Times New Roman"/>
          <w:sz w:val="28"/>
          <w:szCs w:val="28"/>
        </w:rPr>
      </w:pPr>
      <w:r w:rsidRPr="002A0D1B">
        <w:rPr>
          <w:rFonts w:ascii="Times New Roman" w:hAnsi="Times New Roman" w:cs="Times New Roman"/>
          <w:sz w:val="28"/>
          <w:szCs w:val="28"/>
        </w:rPr>
        <w:t>Художественный текст – это</w:t>
      </w:r>
      <w:r w:rsidR="009644EB" w:rsidRPr="002A0D1B">
        <w:rPr>
          <w:rFonts w:ascii="Times New Roman" w:hAnsi="Times New Roman" w:cs="Times New Roman"/>
          <w:sz w:val="28"/>
          <w:szCs w:val="28"/>
        </w:rPr>
        <w:t>:</w:t>
      </w:r>
    </w:p>
    <w:p w:rsidR="00CB7AA9" w:rsidRPr="002A0D1B" w:rsidRDefault="00CB7AA9" w:rsidP="00CB7AA9">
      <w:pPr>
        <w:jc w:val="both"/>
        <w:rPr>
          <w:rFonts w:ascii="Times New Roman" w:hAnsi="Times New Roman" w:cs="Times New Roman"/>
          <w:sz w:val="28"/>
          <w:szCs w:val="28"/>
        </w:rPr>
      </w:pPr>
      <w:r w:rsidRPr="002A0D1B">
        <w:rPr>
          <w:rFonts w:ascii="Times New Roman" w:hAnsi="Times New Roman" w:cs="Times New Roman"/>
          <w:sz w:val="28"/>
          <w:szCs w:val="28"/>
        </w:rPr>
        <w:t>– материальное воплощение произведения художественной литературы;</w:t>
      </w:r>
    </w:p>
    <w:p w:rsidR="00CB7AA9" w:rsidRPr="002A0D1B" w:rsidRDefault="00CB7AA9" w:rsidP="00CB7AA9">
      <w:pPr>
        <w:jc w:val="both"/>
        <w:rPr>
          <w:rFonts w:ascii="Times New Roman" w:hAnsi="Times New Roman" w:cs="Times New Roman"/>
          <w:sz w:val="28"/>
          <w:szCs w:val="28"/>
        </w:rPr>
      </w:pPr>
      <w:r w:rsidRPr="002A0D1B">
        <w:rPr>
          <w:rFonts w:ascii="Times New Roman" w:hAnsi="Times New Roman" w:cs="Times New Roman"/>
          <w:sz w:val="28"/>
          <w:szCs w:val="28"/>
        </w:rPr>
        <w:t xml:space="preserve">–  его </w:t>
      </w:r>
      <w:proofErr w:type="spellStart"/>
      <w:r w:rsidRPr="002A0D1B">
        <w:rPr>
          <w:rFonts w:ascii="Times New Roman" w:hAnsi="Times New Roman" w:cs="Times New Roman"/>
          <w:sz w:val="28"/>
          <w:szCs w:val="28"/>
        </w:rPr>
        <w:t>вербализованное</w:t>
      </w:r>
      <w:proofErr w:type="spellEnd"/>
      <w:r w:rsidRPr="002A0D1B">
        <w:rPr>
          <w:rFonts w:ascii="Times New Roman" w:hAnsi="Times New Roman" w:cs="Times New Roman"/>
          <w:sz w:val="28"/>
          <w:szCs w:val="28"/>
        </w:rPr>
        <w:t xml:space="preserve"> (т.е. выраженное словами), зафиксированное в письменной</w:t>
      </w:r>
      <w:r w:rsidR="009644EB" w:rsidRPr="002A0D1B">
        <w:rPr>
          <w:rFonts w:ascii="Times New Roman" w:hAnsi="Times New Roman" w:cs="Times New Roman"/>
          <w:sz w:val="28"/>
          <w:szCs w:val="28"/>
        </w:rPr>
        <w:t xml:space="preserve"> </w:t>
      </w:r>
      <w:r w:rsidRPr="002A0D1B">
        <w:rPr>
          <w:rFonts w:ascii="Times New Roman" w:hAnsi="Times New Roman" w:cs="Times New Roman"/>
          <w:sz w:val="28"/>
          <w:szCs w:val="28"/>
        </w:rPr>
        <w:t>форме содержание;</w:t>
      </w:r>
    </w:p>
    <w:p w:rsidR="00CB7AA9" w:rsidRPr="002A0D1B" w:rsidRDefault="00CB7AA9" w:rsidP="00CB7AA9">
      <w:pPr>
        <w:jc w:val="both"/>
        <w:rPr>
          <w:rFonts w:ascii="Times New Roman" w:hAnsi="Times New Roman" w:cs="Times New Roman"/>
          <w:sz w:val="28"/>
          <w:szCs w:val="28"/>
        </w:rPr>
      </w:pPr>
      <w:r w:rsidRPr="002A0D1B">
        <w:rPr>
          <w:rFonts w:ascii="Times New Roman" w:hAnsi="Times New Roman" w:cs="Times New Roman"/>
          <w:sz w:val="28"/>
          <w:szCs w:val="28"/>
        </w:rPr>
        <w:t>– совокупное языковое выражение литературного произведения – от первой буквы первого слова до последней точки (или другого знака препинания), стоящей в конце последней</w:t>
      </w:r>
      <w:r w:rsidR="009644EB" w:rsidRPr="002A0D1B">
        <w:rPr>
          <w:rFonts w:ascii="Times New Roman" w:hAnsi="Times New Roman" w:cs="Times New Roman"/>
          <w:sz w:val="28"/>
          <w:szCs w:val="28"/>
        </w:rPr>
        <w:t xml:space="preserve"> </w:t>
      </w:r>
      <w:r w:rsidRPr="002A0D1B">
        <w:rPr>
          <w:rFonts w:ascii="Times New Roman" w:hAnsi="Times New Roman" w:cs="Times New Roman"/>
          <w:sz w:val="28"/>
          <w:szCs w:val="28"/>
        </w:rPr>
        <w:t>страницы.</w:t>
      </w:r>
    </w:p>
    <w:p w:rsidR="00CB7AA9" w:rsidRPr="002A0D1B" w:rsidRDefault="00CB7AA9" w:rsidP="00CB7AA9">
      <w:pPr>
        <w:jc w:val="both"/>
        <w:rPr>
          <w:rFonts w:ascii="Times New Roman" w:hAnsi="Times New Roman" w:cs="Times New Roman"/>
          <w:sz w:val="28"/>
          <w:szCs w:val="28"/>
        </w:rPr>
      </w:pPr>
      <w:r w:rsidRPr="002A0D1B">
        <w:rPr>
          <w:rFonts w:ascii="Times New Roman" w:hAnsi="Times New Roman" w:cs="Times New Roman"/>
          <w:sz w:val="28"/>
          <w:szCs w:val="28"/>
        </w:rPr>
        <w:t>Понятие «художественное произведение» шире понятия «художественный текст».</w:t>
      </w:r>
    </w:p>
    <w:p w:rsidR="00CB7AA9" w:rsidRPr="002A0D1B" w:rsidRDefault="00CB7AA9" w:rsidP="00CB7AA9">
      <w:pPr>
        <w:jc w:val="both"/>
        <w:rPr>
          <w:rFonts w:ascii="Times New Roman" w:hAnsi="Times New Roman" w:cs="Times New Roman"/>
          <w:sz w:val="28"/>
          <w:szCs w:val="28"/>
        </w:rPr>
      </w:pPr>
      <w:r w:rsidRPr="002A0D1B">
        <w:rPr>
          <w:rFonts w:ascii="Times New Roman" w:hAnsi="Times New Roman" w:cs="Times New Roman"/>
          <w:sz w:val="28"/>
          <w:szCs w:val="28"/>
        </w:rPr>
        <w:t>Помимо текста, в художественное произведение включают также историю его создания, известные или предполагаемые прототипы героев, событий и др., те или иные свидетельства авторского замысла, авторитетные критические разборы произведения, варианты его литературоведческого анализа, различные интерпретации художественного произведения средствами других видов искусства (известные театральные постановки, экранизации и др.) и т. п.</w:t>
      </w:r>
      <w:r w:rsidR="009644EB" w:rsidRPr="002A0D1B">
        <w:rPr>
          <w:rFonts w:ascii="Times New Roman" w:hAnsi="Times New Roman" w:cs="Times New Roman"/>
          <w:sz w:val="28"/>
          <w:szCs w:val="28"/>
        </w:rPr>
        <w:t xml:space="preserve"> </w:t>
      </w:r>
      <w:r w:rsidRPr="002A0D1B">
        <w:rPr>
          <w:rFonts w:ascii="Times New Roman" w:hAnsi="Times New Roman" w:cs="Times New Roman"/>
          <w:sz w:val="28"/>
          <w:szCs w:val="28"/>
        </w:rPr>
        <w:t>В. Набоков писал: «Имеется три точки зрения, с которых писатель может быть рассмотрен: он может быть рассмотрен как рассказчик, как учитель и как чародей. Большой писатель – комбинация этих трёх – рассказчика, учителя, чародея, – но чародей в нём преобладает и делает его большим писателем.</w:t>
      </w:r>
    </w:p>
    <w:p w:rsidR="002A0D1B" w:rsidRPr="002A0D1B" w:rsidRDefault="002A0D1B" w:rsidP="00996E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D1B" w:rsidRPr="002A0D1B" w:rsidRDefault="002A0D1B" w:rsidP="00996E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A0D1B" w:rsidRPr="002A0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6F616B"/>
    <w:multiLevelType w:val="hybridMultilevel"/>
    <w:tmpl w:val="39E8F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1B"/>
    <w:rsid w:val="000F6F1B"/>
    <w:rsid w:val="001C3294"/>
    <w:rsid w:val="002A0D1B"/>
    <w:rsid w:val="003351BC"/>
    <w:rsid w:val="00404BCE"/>
    <w:rsid w:val="00537949"/>
    <w:rsid w:val="00644EC3"/>
    <w:rsid w:val="00873E1D"/>
    <w:rsid w:val="009644EB"/>
    <w:rsid w:val="00996E84"/>
    <w:rsid w:val="00A866FB"/>
    <w:rsid w:val="00CB7AA9"/>
    <w:rsid w:val="00CF7ED7"/>
    <w:rsid w:val="00F9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42A7"/>
  <w15:chartTrackingRefBased/>
  <w15:docId w15:val="{69D8CE7A-E93F-4DF7-BF2F-139DFE85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5</cp:revision>
  <dcterms:created xsi:type="dcterms:W3CDTF">2023-09-14T08:57:00Z</dcterms:created>
  <dcterms:modified xsi:type="dcterms:W3CDTF">2023-09-17T08:25:00Z</dcterms:modified>
</cp:coreProperties>
</file>