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C1EA" w14:textId="78D56471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2C7678">
        <w:t>1</w:t>
      </w:r>
      <w:r w:rsidRPr="001F2E76">
        <w:t xml:space="preserve">. </w:t>
      </w:r>
      <w:r w:rsidR="008A141F">
        <w:t>konzultaci</w:t>
      </w:r>
    </w:p>
    <w:p w14:paraId="47BA1D47" w14:textId="777B37A2" w:rsidR="00D15223" w:rsidRDefault="002C7678" w:rsidP="001F2E76">
      <w:pPr>
        <w:pStyle w:val="Nadpis2"/>
        <w:spacing w:before="0" w:after="0"/>
        <w:jc w:val="center"/>
      </w:pPr>
      <w:r>
        <w:t>YOV</w:t>
      </w:r>
      <w:r w:rsidR="008A141F">
        <w:t>k</w:t>
      </w:r>
      <w:r>
        <w:t>01 Základy práva pro pedagogy MŠ</w:t>
      </w:r>
    </w:p>
    <w:p w14:paraId="4A01FC84" w14:textId="77777777" w:rsidR="001F2E76" w:rsidRDefault="001F2E76" w:rsidP="001F2E76">
      <w:pPr>
        <w:rPr>
          <w:lang w:eastAsia="ar-SA"/>
        </w:rPr>
      </w:pPr>
    </w:p>
    <w:p w14:paraId="660D84D4" w14:textId="329565B3" w:rsidR="001F2E76" w:rsidRDefault="002C7678" w:rsidP="004B7FB3">
      <w:pPr>
        <w:pStyle w:val="Nadpis3"/>
        <w:rPr>
          <w:lang w:eastAsia="ar-SA"/>
        </w:rPr>
      </w:pPr>
      <w:r w:rsidRPr="002C7678">
        <w:rPr>
          <w:lang w:eastAsia="ar-SA"/>
        </w:rPr>
        <w:t xml:space="preserve">Úvod do práva. </w:t>
      </w:r>
      <w:r w:rsidR="00706770" w:rsidRPr="002C7678">
        <w:rPr>
          <w:lang w:eastAsia="ar-SA"/>
        </w:rPr>
        <w:t>Právo a morálka.</w:t>
      </w:r>
      <w:r w:rsidR="00706770">
        <w:rPr>
          <w:lang w:eastAsia="ar-SA"/>
        </w:rPr>
        <w:t xml:space="preserve"> </w:t>
      </w:r>
      <w:r w:rsidRPr="002C7678">
        <w:rPr>
          <w:lang w:eastAsia="ar-SA"/>
        </w:rPr>
        <w:t>Základní pojmy z teorie práva</w:t>
      </w:r>
      <w:r w:rsidR="00706770">
        <w:rPr>
          <w:lang w:eastAsia="ar-SA"/>
        </w:rPr>
        <w:t xml:space="preserve"> (právo objektivní, subjektivní; právo hmotné a procesní</w:t>
      </w:r>
      <w:r w:rsidR="004B7FB3">
        <w:rPr>
          <w:lang w:eastAsia="ar-SA"/>
        </w:rPr>
        <w:t>, právní řád ČR)</w:t>
      </w:r>
      <w:r w:rsidR="00706770">
        <w:rPr>
          <w:lang w:eastAsia="ar-SA"/>
        </w:rPr>
        <w:t>.</w:t>
      </w:r>
      <w:r w:rsidRPr="002C7678">
        <w:rPr>
          <w:lang w:eastAsia="ar-SA"/>
        </w:rPr>
        <w:t xml:space="preserve"> </w:t>
      </w:r>
    </w:p>
    <w:p w14:paraId="204140EF" w14:textId="77777777" w:rsidR="002B4778" w:rsidRPr="00CF304A" w:rsidRDefault="002B4778" w:rsidP="002B4778">
      <w:pPr>
        <w:pStyle w:val="Nadpis4"/>
      </w:pPr>
      <w:r>
        <w:t>Příklad 1</w:t>
      </w:r>
    </w:p>
    <w:p w14:paraId="0264C9C6" w14:textId="4D5A35B5" w:rsidR="002B4778" w:rsidRDefault="002B4778" w:rsidP="002B4778">
      <w:pPr>
        <w:rPr>
          <w:lang w:eastAsia="ar-SA"/>
        </w:rPr>
      </w:pPr>
      <w:r>
        <w:rPr>
          <w:lang w:eastAsia="ar-SA"/>
        </w:rPr>
        <w:t xml:space="preserve">Jedná se o normu, která něco </w:t>
      </w:r>
      <w:r w:rsidRPr="007B1AD0">
        <w:rPr>
          <w:color w:val="FF0000"/>
          <w:lang w:eastAsia="ar-SA"/>
        </w:rPr>
        <w:t>zakazuje</w:t>
      </w:r>
      <w:r>
        <w:rPr>
          <w:lang w:eastAsia="ar-SA"/>
        </w:rPr>
        <w:t xml:space="preserve">, </w:t>
      </w:r>
      <w:r w:rsidRPr="007B1AD0">
        <w:rPr>
          <w:color w:val="FF0000"/>
          <w:lang w:eastAsia="ar-SA"/>
        </w:rPr>
        <w:t>přikazuje</w:t>
      </w:r>
      <w:r>
        <w:rPr>
          <w:lang w:eastAsia="ar-SA"/>
        </w:rPr>
        <w:t xml:space="preserve">, nebo </w:t>
      </w:r>
      <w:r w:rsidRPr="007B1AD0">
        <w:rPr>
          <w:color w:val="FF0000"/>
          <w:lang w:eastAsia="ar-SA"/>
        </w:rPr>
        <w:t>dovoluje</w:t>
      </w:r>
      <w:r>
        <w:rPr>
          <w:lang w:eastAsia="ar-SA"/>
        </w:rPr>
        <w:t>?</w:t>
      </w:r>
      <w:r w:rsidR="007B1AD0">
        <w:rPr>
          <w:lang w:eastAsia="ar-SA"/>
        </w:rPr>
        <w:t xml:space="preserve"> Všechny normy pochází z</w:t>
      </w:r>
      <w:r w:rsidR="00BD6C86">
        <w:rPr>
          <w:lang w:eastAsia="ar-SA"/>
        </w:rPr>
        <w:t> právních předpisů vztahující se k </w:t>
      </w:r>
      <w:proofErr w:type="gramStart"/>
      <w:r w:rsidR="00BD6C86">
        <w:rPr>
          <w:lang w:eastAsia="ar-SA"/>
        </w:rPr>
        <w:t>mateřských školám</w:t>
      </w:r>
      <w:proofErr w:type="gramEnd"/>
      <w:r w:rsidR="00BD6C86">
        <w:rPr>
          <w:lang w:eastAsia="ar-SA"/>
        </w:rPr>
        <w:t xml:space="preserve"> a pedagogům. </w:t>
      </w:r>
    </w:p>
    <w:p w14:paraId="4EB1EBC1" w14:textId="75A7DCF2" w:rsidR="00BA27B9" w:rsidRPr="00BA27B9" w:rsidRDefault="00BA27B9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>
        <w:rPr>
          <w:rFonts w:cs="Arial"/>
          <w:i/>
          <w:iCs/>
          <w:color w:val="000000"/>
          <w:szCs w:val="20"/>
        </w:rPr>
        <w:t>„</w:t>
      </w:r>
      <w:r w:rsidRPr="00BA27B9">
        <w:rPr>
          <w:rFonts w:cs="Arial"/>
          <w:i/>
          <w:iCs/>
          <w:color w:val="000000"/>
          <w:szCs w:val="20"/>
        </w:rPr>
        <w:t>Zápis k předškolnímu vzdělávání od následujícího školního roku se koná v období od 2. května do 16. května</w:t>
      </w:r>
      <w:r>
        <w:rPr>
          <w:rFonts w:cs="Arial"/>
          <w:i/>
          <w:iCs/>
          <w:color w:val="000000"/>
          <w:szCs w:val="20"/>
        </w:rPr>
        <w:t xml:space="preserve">.“ </w:t>
      </w:r>
      <w:r>
        <w:rPr>
          <w:rFonts w:cs="Arial"/>
          <w:color w:val="000000"/>
          <w:szCs w:val="20"/>
        </w:rPr>
        <w:t>(§ 34 odst. 2 školského zákona)</w:t>
      </w:r>
    </w:p>
    <w:p w14:paraId="271CC72F" w14:textId="52A67F54" w:rsidR="00BA27B9" w:rsidRPr="00BA27B9" w:rsidRDefault="00BA27B9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BA27B9">
        <w:rPr>
          <w:rFonts w:cs="Arial"/>
          <w:i/>
          <w:iCs/>
          <w:color w:val="000000"/>
          <w:szCs w:val="20"/>
        </w:rPr>
        <w:t>„Dítě může být přijato k předškolnímu vzdělávání i v průběhu školního roku.“</w:t>
      </w:r>
      <w:r>
        <w:rPr>
          <w:rFonts w:cs="Arial"/>
          <w:color w:val="000000"/>
          <w:szCs w:val="20"/>
        </w:rPr>
        <w:t xml:space="preserve"> (§ 34 odst. 7 školského zákona)</w:t>
      </w:r>
    </w:p>
    <w:p w14:paraId="586F9F1E" w14:textId="02F25197" w:rsidR="00BA27B9" w:rsidRPr="00BA27B9" w:rsidRDefault="00BA27B9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BA27B9">
        <w:rPr>
          <w:rFonts w:cs="Arial"/>
          <w:i/>
          <w:iCs/>
          <w:color w:val="000000"/>
          <w:szCs w:val="20"/>
        </w:rPr>
        <w:t>„Zázemí lesní mateřské školy nesmí být stavbou.“</w:t>
      </w:r>
      <w:r>
        <w:rPr>
          <w:rFonts w:cs="Arial"/>
          <w:color w:val="000000"/>
          <w:szCs w:val="20"/>
        </w:rPr>
        <w:t xml:space="preserve"> (§ 34 odst. 9 školského zákona)</w:t>
      </w:r>
    </w:p>
    <w:p w14:paraId="2530C8AD" w14:textId="0F1A9F16" w:rsidR="00BA27B9" w:rsidRPr="00BA27B9" w:rsidRDefault="00BA27B9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BA27B9">
        <w:rPr>
          <w:rFonts w:cs="Arial"/>
          <w:i/>
          <w:iCs/>
          <w:color w:val="000000"/>
          <w:szCs w:val="20"/>
        </w:rPr>
        <w:t>„Zákonný zástupce dítěte je povinen přihlásit dítě k zápisu k předškolnímu vzdělávání v kalendářním roce, ve kterém začíná povinnost předškolního vzdělávání dítěte.“ </w:t>
      </w:r>
      <w:r>
        <w:rPr>
          <w:rFonts w:cs="Arial"/>
          <w:color w:val="000000"/>
          <w:sz w:val="22"/>
        </w:rPr>
        <w:t>(</w:t>
      </w:r>
      <w:r w:rsidRPr="00BA27B9">
        <w:rPr>
          <w:rFonts w:cs="Arial"/>
          <w:color w:val="000000"/>
          <w:szCs w:val="20"/>
        </w:rPr>
        <w:t>§ 34a odst. 2 školského zákona)</w:t>
      </w:r>
    </w:p>
    <w:p w14:paraId="0B55DA99" w14:textId="10C6E753" w:rsidR="00BA27B9" w:rsidRPr="00BA27B9" w:rsidRDefault="00BA27B9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>
        <w:rPr>
          <w:rFonts w:cs="Arial"/>
          <w:i/>
          <w:iCs/>
          <w:color w:val="000000"/>
          <w:szCs w:val="20"/>
        </w:rPr>
        <w:t>„</w:t>
      </w:r>
      <w:r w:rsidRPr="00BA27B9">
        <w:rPr>
          <w:rFonts w:cs="Arial"/>
          <w:i/>
          <w:iCs/>
          <w:color w:val="000000"/>
          <w:szCs w:val="20"/>
        </w:rPr>
        <w:t>Ředitel mateřské školy je oprávněn požadovat doložení důvodů nepřítomnosti dítěte; zákonný zástupce je povinen doložit důvody nepřítomnosti dítěte nejpozději do 3 dnů ode dne výzvy.</w:t>
      </w:r>
      <w:r>
        <w:rPr>
          <w:rFonts w:cs="Arial"/>
          <w:i/>
          <w:iCs/>
          <w:color w:val="000000"/>
          <w:szCs w:val="20"/>
        </w:rPr>
        <w:t>“</w:t>
      </w:r>
      <w:r>
        <w:rPr>
          <w:rFonts w:cs="Arial"/>
          <w:color w:val="000000"/>
          <w:szCs w:val="20"/>
        </w:rPr>
        <w:t xml:space="preserve"> (§ 34a odst. 4 školského zákona)</w:t>
      </w:r>
    </w:p>
    <w:p w14:paraId="39A5094F" w14:textId="6C8001A8" w:rsidR="00BA27B9" w:rsidRPr="00BA27B9" w:rsidRDefault="00BA27B9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BA27B9">
        <w:rPr>
          <w:rFonts w:cs="Arial"/>
          <w:i/>
          <w:iCs/>
          <w:color w:val="000000"/>
          <w:szCs w:val="20"/>
        </w:rPr>
        <w:t>„</w:t>
      </w:r>
      <w:r w:rsidRPr="00BA27B9">
        <w:rPr>
          <w:rFonts w:cs="Arial"/>
          <w:i/>
          <w:iCs/>
          <w:color w:val="000000"/>
          <w:szCs w:val="20"/>
          <w:shd w:val="clear" w:color="auto" w:fill="FFFFFF"/>
        </w:rPr>
        <w:t>Stravovací služby nad rámec § 4 (dále jen "jiné stravovací služby") poskytované strávníkům musí odpovídat zásadám zdravé výživy a prodávaný sortiment nesmí obsahovat alkoholické nápoje a tabákové výrobky.“</w:t>
      </w:r>
      <w:r>
        <w:rPr>
          <w:rFonts w:cs="Arial"/>
          <w:color w:val="000000"/>
          <w:szCs w:val="20"/>
          <w:shd w:val="clear" w:color="auto" w:fill="FFFFFF"/>
        </w:rPr>
        <w:t xml:space="preserve"> (§ 3 odst. 6 vyhlášky o školním stravování) </w:t>
      </w:r>
    </w:p>
    <w:p w14:paraId="6F9D6633" w14:textId="1E3745BF" w:rsidR="007B1AD0" w:rsidRPr="007B1AD0" w:rsidRDefault="00BD6C86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>Pedagogičtí pracovníci mají po dobu výkonu své pedagogické činnosti povinnost dalšího vzdělávání, kterým si obnovují, udržují a doplňují kvalifikaci.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 w:rsidR="007B1AD0">
        <w:rPr>
          <w:rFonts w:cs="Arial"/>
          <w:color w:val="000000"/>
          <w:szCs w:val="20"/>
          <w:shd w:val="clear" w:color="auto" w:fill="FFFFFF"/>
        </w:rPr>
        <w:t xml:space="preserve"> (§ 24 zákona o pedagogických pracovnících)</w:t>
      </w:r>
    </w:p>
    <w:p w14:paraId="6004B6C8" w14:textId="3F81A5E5" w:rsidR="007B1AD0" w:rsidRPr="007B1AD0" w:rsidRDefault="00BD6C86" w:rsidP="002B4778">
      <w:pPr>
        <w:pStyle w:val="Odstavecseseznamem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>Ve školách a školských zařízeních není povolena činnost politických stran a politických hnutí ani jejich propagace.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 xml:space="preserve"> </w:t>
      </w:r>
      <w:r w:rsidR="007B1AD0" w:rsidRPr="007B1AD0">
        <w:rPr>
          <w:rFonts w:cs="Arial"/>
          <w:color w:val="000000"/>
          <w:szCs w:val="20"/>
          <w:shd w:val="clear" w:color="auto" w:fill="FFFFFF"/>
        </w:rPr>
        <w:t>(§ 32 školského zákona)</w:t>
      </w:r>
    </w:p>
    <w:p w14:paraId="014657A2" w14:textId="7DF61CB2" w:rsidR="007B1AD0" w:rsidRPr="00BD6C86" w:rsidRDefault="00BD6C86" w:rsidP="002B4778">
      <w:pPr>
        <w:pStyle w:val="Odstavecseseznamem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 xml:space="preserve">Pedagogický pracovník je povinen být na pracovišti zaměstnavatele v době stanovené rozvrhem jeho přímé pedagogické činnosti, v době stanovené rozvrhem jeho dohledu nad dětmi a </w:t>
      </w:r>
      <w:proofErr w:type="gramStart"/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>žáky</w:t>
      </w:r>
      <w:r w:rsidR="00163DC8">
        <w:rPr>
          <w:rFonts w:cs="Arial"/>
          <w:i/>
          <w:color w:val="000000"/>
          <w:szCs w:val="20"/>
          <w:shd w:val="clear" w:color="auto" w:fill="FFFFFF"/>
        </w:rPr>
        <w:t>, ….</w:t>
      </w:r>
      <w:proofErr w:type="gramEnd"/>
      <w:r>
        <w:rPr>
          <w:rFonts w:cs="Arial"/>
          <w:i/>
          <w:color w:val="000000"/>
          <w:szCs w:val="20"/>
          <w:shd w:val="clear" w:color="auto" w:fill="FFFFFF"/>
        </w:rPr>
        <w:t>“</w:t>
      </w:r>
      <w:r w:rsidR="007B1AD0">
        <w:rPr>
          <w:rFonts w:cs="Arial"/>
          <w:i/>
          <w:color w:val="000000"/>
          <w:szCs w:val="20"/>
          <w:shd w:val="clear" w:color="auto" w:fill="FFFFFF"/>
        </w:rPr>
        <w:t xml:space="preserve"> </w:t>
      </w:r>
      <w:r w:rsidR="007B1AD0">
        <w:rPr>
          <w:rFonts w:cs="Arial"/>
          <w:color w:val="000000"/>
          <w:szCs w:val="20"/>
          <w:shd w:val="clear" w:color="auto" w:fill="FFFFFF"/>
        </w:rPr>
        <w:t>(§ 22a zákona o pedagogických pracovnících)</w:t>
      </w:r>
    </w:p>
    <w:p w14:paraId="0772770E" w14:textId="0BF51898" w:rsidR="00BD6C86" w:rsidRPr="007B1AD0" w:rsidRDefault="00BD6C86" w:rsidP="002B4778">
      <w:pPr>
        <w:pStyle w:val="Odstavecseseznamem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BD6C86">
        <w:rPr>
          <w:rFonts w:cs="Arial"/>
          <w:i/>
          <w:iCs/>
          <w:color w:val="000000"/>
          <w:szCs w:val="20"/>
          <w:shd w:val="clear" w:color="auto" w:fill="FFFFFF"/>
        </w:rPr>
        <w:t>„Mateřská škola může organizovat zotavovací pobyty dětí ve zdravotně příznivém prostředí bez přerušení vzdělávání, školní výlety a další akce související s výchovně vzdělávací činností školy.“</w:t>
      </w:r>
      <w:r>
        <w:rPr>
          <w:rFonts w:cs="Arial"/>
          <w:color w:val="000000"/>
          <w:szCs w:val="20"/>
          <w:shd w:val="clear" w:color="auto" w:fill="FFFFFF"/>
        </w:rPr>
        <w:t xml:space="preserve"> (§1a odst. 3 vyhlášky o předškolním vzdělávání)</w:t>
      </w:r>
    </w:p>
    <w:p w14:paraId="2A06F2B1" w14:textId="2AFFE1EC" w:rsidR="00BD6C86" w:rsidRDefault="00BD6C86" w:rsidP="00BD6C86">
      <w:pPr>
        <w:pStyle w:val="Nadpis4"/>
      </w:pPr>
      <w:r>
        <w:t>Příklad 2</w:t>
      </w:r>
    </w:p>
    <w:p w14:paraId="67993921" w14:textId="77777777" w:rsidR="00BD6C86" w:rsidRDefault="00BD6C86" w:rsidP="00BD6C86">
      <w:r>
        <w:t xml:space="preserve">Jedná se o normu </w:t>
      </w:r>
      <w:r w:rsidRPr="00163DC8">
        <w:rPr>
          <w:color w:val="FF0000"/>
        </w:rPr>
        <w:t>hmotněprávní</w:t>
      </w:r>
      <w:r>
        <w:t>, nebo</w:t>
      </w:r>
      <w:r w:rsidRPr="00163DC8">
        <w:rPr>
          <w:color w:val="FF0000"/>
        </w:rPr>
        <w:t xml:space="preserve"> procesněprávní</w:t>
      </w:r>
      <w:r>
        <w:t>?</w:t>
      </w:r>
    </w:p>
    <w:p w14:paraId="03557EFC" w14:textId="31DBFB52" w:rsidR="003A2BE3" w:rsidRPr="003A2BE3" w:rsidRDefault="003A2BE3" w:rsidP="003A2BE3">
      <w:pPr>
        <w:pStyle w:val="Odstavecseseznamem"/>
        <w:numPr>
          <w:ilvl w:val="0"/>
          <w:numId w:val="45"/>
        </w:numPr>
        <w:spacing w:before="0" w:after="0"/>
        <w:jc w:val="both"/>
      </w:pPr>
      <w:r w:rsidRPr="003A2BE3">
        <w:rPr>
          <w:rFonts w:eastAsia="Times New Roman" w:cs="Arial"/>
          <w:i/>
          <w:iCs/>
          <w:color w:val="000000"/>
          <w:szCs w:val="20"/>
        </w:rPr>
        <w:t xml:space="preserve">„Učitel mateřské školy získává odbornou kvalifikaci: a) vysokoškolským vzděláním získaným studiem v akreditovaném studijním programu v oblasti pedagogických věd zaměřené na přípravu učitelů mateřské </w:t>
      </w:r>
      <w:proofErr w:type="gramStart"/>
      <w:r w:rsidRPr="003A2BE3">
        <w:rPr>
          <w:rFonts w:eastAsia="Times New Roman" w:cs="Arial"/>
          <w:i/>
          <w:iCs/>
          <w:color w:val="000000"/>
          <w:szCs w:val="20"/>
        </w:rPr>
        <w:t>školy, ….</w:t>
      </w:r>
      <w:proofErr w:type="gramEnd"/>
      <w:r w:rsidRPr="003A2BE3">
        <w:rPr>
          <w:rFonts w:eastAsia="Times New Roman" w:cs="Arial"/>
          <w:i/>
          <w:iCs/>
          <w:color w:val="000000"/>
          <w:szCs w:val="20"/>
        </w:rPr>
        <w:t>“</w:t>
      </w:r>
      <w:r>
        <w:rPr>
          <w:rFonts w:eastAsia="Times New Roman" w:cs="Arial"/>
          <w:color w:val="000000"/>
          <w:szCs w:val="20"/>
        </w:rPr>
        <w:t xml:space="preserve"> (§ 6 odst. 1 </w:t>
      </w:r>
      <w:r>
        <w:rPr>
          <w:rFonts w:cs="Arial"/>
          <w:color w:val="000000"/>
          <w:szCs w:val="20"/>
          <w:shd w:val="clear" w:color="auto" w:fill="FFFFFF"/>
        </w:rPr>
        <w:t>zákona o pedagogických pracovnících)</w:t>
      </w:r>
    </w:p>
    <w:p w14:paraId="44CF8887" w14:textId="1FA44E73" w:rsidR="003A2BE3" w:rsidRPr="003A2BE3" w:rsidRDefault="003A2BE3" w:rsidP="003A2BE3">
      <w:pPr>
        <w:pStyle w:val="l2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A2BE3">
        <w:rPr>
          <w:rFonts w:ascii="Arial" w:hAnsi="Arial" w:cs="Arial"/>
          <w:i/>
          <w:iCs/>
          <w:color w:val="000000"/>
          <w:sz w:val="20"/>
          <w:szCs w:val="20"/>
        </w:rPr>
        <w:t xml:space="preserve">„Dítě v mateřské škole má právo denně odebrat: a) oběd, jedno předcházející a jedno navazující doplňkové jídlo, je-li vzděláváno ve třídě s celodenním </w:t>
      </w:r>
      <w:proofErr w:type="gramStart"/>
      <w:r w:rsidRPr="003A2BE3">
        <w:rPr>
          <w:rFonts w:ascii="Arial" w:hAnsi="Arial" w:cs="Arial"/>
          <w:i/>
          <w:iCs/>
          <w:color w:val="000000"/>
          <w:sz w:val="20"/>
          <w:szCs w:val="20"/>
        </w:rPr>
        <w:t>provozem,…</w:t>
      </w:r>
      <w:proofErr w:type="gramEnd"/>
      <w:r w:rsidRPr="003A2BE3"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 xml:space="preserve"> (§ 4 odst. 1 vyhlášky o školním stravování)</w:t>
      </w:r>
    </w:p>
    <w:p w14:paraId="3E581CAA" w14:textId="3435B4EC" w:rsidR="003A2BE3" w:rsidRDefault="003A2BE3" w:rsidP="003A2BE3">
      <w:pPr>
        <w:pStyle w:val="Odstavecseseznamem"/>
        <w:numPr>
          <w:ilvl w:val="0"/>
          <w:numId w:val="45"/>
        </w:numPr>
        <w:spacing w:before="0"/>
        <w:jc w:val="both"/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Pr="00CF304A">
        <w:rPr>
          <w:rFonts w:cs="Arial"/>
          <w:i/>
          <w:color w:val="000000"/>
          <w:szCs w:val="20"/>
          <w:shd w:val="clear" w:color="auto" w:fill="FFFFFF"/>
        </w:rPr>
        <w:t>Účastníci mají právo vyjádřit se k návrhům na důkazy a ke všem důkazům, které byly provedeny</w:t>
      </w:r>
      <w:r>
        <w:rPr>
          <w:rFonts w:cs="Arial"/>
          <w:i/>
          <w:color w:val="000000"/>
          <w:szCs w:val="20"/>
          <w:shd w:val="clear" w:color="auto" w:fill="FFFFFF"/>
        </w:rPr>
        <w:t>.“</w:t>
      </w:r>
      <w:r>
        <w:rPr>
          <w:rFonts w:cs="Arial"/>
          <w:color w:val="000000"/>
          <w:szCs w:val="20"/>
          <w:shd w:val="clear" w:color="auto" w:fill="FFFFFF"/>
        </w:rPr>
        <w:t xml:space="preserve"> (</w:t>
      </w:r>
      <w:r>
        <w:t>§ 123 občanského soudního řádu)</w:t>
      </w:r>
    </w:p>
    <w:p w14:paraId="63F936E3" w14:textId="34079FA2" w:rsidR="003A2BE3" w:rsidRPr="00CF304A" w:rsidRDefault="003A2BE3" w:rsidP="003A2BE3">
      <w:pPr>
        <w:pStyle w:val="Odstavecseseznamem"/>
        <w:numPr>
          <w:ilvl w:val="0"/>
          <w:numId w:val="45"/>
        </w:numPr>
        <w:jc w:val="both"/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Pr="00CF304A">
        <w:rPr>
          <w:rFonts w:cs="Arial"/>
          <w:i/>
          <w:color w:val="000000"/>
          <w:szCs w:val="20"/>
          <w:shd w:val="clear" w:color="auto" w:fill="FFFFFF"/>
        </w:rPr>
        <w:t>Kdo v době spáchání činu nedovršil patnáctý rok svého věku, není trestně odpovědný</w:t>
      </w:r>
      <w:r>
        <w:rPr>
          <w:rFonts w:cs="Arial"/>
          <w:color w:val="000000"/>
          <w:szCs w:val="20"/>
          <w:shd w:val="clear" w:color="auto" w:fill="FFFFFF"/>
        </w:rPr>
        <w:t>.“ (§ 15 trestního zákoníku)</w:t>
      </w:r>
    </w:p>
    <w:p w14:paraId="6ABB85E4" w14:textId="6BC18167" w:rsidR="003A2BE3" w:rsidRPr="00890E4F" w:rsidRDefault="003A2BE3" w:rsidP="003A2BE3">
      <w:pPr>
        <w:pStyle w:val="Odstavecseseznamem"/>
        <w:numPr>
          <w:ilvl w:val="0"/>
          <w:numId w:val="45"/>
        </w:numPr>
        <w:spacing w:after="0"/>
        <w:jc w:val="both"/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Pr="00890E4F">
        <w:rPr>
          <w:rFonts w:cs="Arial"/>
          <w:i/>
          <w:color w:val="000000"/>
          <w:szCs w:val="20"/>
          <w:shd w:val="clear" w:color="auto" w:fill="FFFFFF"/>
        </w:rPr>
        <w:t>Řízení je zahájeno dnem, kdy návrh došel soudu.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>
        <w:rPr>
          <w:rFonts w:cs="Arial"/>
          <w:color w:val="000000"/>
          <w:szCs w:val="20"/>
          <w:shd w:val="clear" w:color="auto" w:fill="FFFFFF"/>
        </w:rPr>
        <w:t xml:space="preserve"> (§ 32 soudního řádu správního)</w:t>
      </w:r>
    </w:p>
    <w:p w14:paraId="624F4AD1" w14:textId="181D31CF" w:rsidR="003A2BE3" w:rsidRPr="001C5EB9" w:rsidRDefault="003A2BE3" w:rsidP="003A2BE3">
      <w:pPr>
        <w:pStyle w:val="Odstavecseseznamem"/>
        <w:numPr>
          <w:ilvl w:val="0"/>
          <w:numId w:val="45"/>
        </w:numPr>
        <w:spacing w:before="0"/>
        <w:jc w:val="both"/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Pr="00890E4F">
        <w:rPr>
          <w:rFonts w:cs="Arial"/>
          <w:i/>
          <w:color w:val="000000"/>
          <w:szCs w:val="20"/>
          <w:shd w:val="clear" w:color="auto" w:fill="FFFFFF"/>
        </w:rPr>
        <w:t>Osoby zúčastněné na správě daní mají rovná procesní práva a povinnosti.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>
        <w:rPr>
          <w:rFonts w:cs="Arial"/>
          <w:color w:val="000000"/>
          <w:szCs w:val="20"/>
          <w:shd w:val="clear" w:color="auto" w:fill="FFFFFF"/>
        </w:rPr>
        <w:t xml:space="preserve"> (§ 6 daňového řádu)</w:t>
      </w:r>
    </w:p>
    <w:p w14:paraId="1941C7DA" w14:textId="2333D67E" w:rsidR="003A2BE3" w:rsidRPr="003A2BE3" w:rsidRDefault="003A2BE3" w:rsidP="003A2BE3">
      <w:pPr>
        <w:pStyle w:val="Odstavecseseznamem"/>
        <w:numPr>
          <w:ilvl w:val="0"/>
          <w:numId w:val="45"/>
        </w:numPr>
        <w:spacing w:before="0"/>
        <w:jc w:val="both"/>
      </w:pPr>
      <w:r w:rsidRPr="003A2BE3">
        <w:rPr>
          <w:rFonts w:cs="Arial"/>
          <w:i/>
          <w:iCs/>
          <w:color w:val="000000"/>
          <w:szCs w:val="20"/>
        </w:rPr>
        <w:lastRenderedPageBreak/>
        <w:t>„Fyzická osoba se dopustí přestupku tím, že jako zákonný zástupce (…) nepřihlásí dítě k povinnému předškolnímu vzdělávání podle § 34a odst. 2.“</w:t>
      </w:r>
      <w:r>
        <w:rPr>
          <w:rFonts w:cs="Arial"/>
          <w:color w:val="000000"/>
          <w:szCs w:val="20"/>
        </w:rPr>
        <w:t xml:space="preserve"> (§ 182a odst. 1 školského zákona) </w:t>
      </w:r>
    </w:p>
    <w:p w14:paraId="16B857AC" w14:textId="77777777" w:rsidR="003A2BE3" w:rsidRPr="003A2BE3" w:rsidRDefault="003A2BE3" w:rsidP="003A2BE3">
      <w:pPr>
        <w:pStyle w:val="Odstavecseseznamem"/>
        <w:numPr>
          <w:ilvl w:val="0"/>
          <w:numId w:val="0"/>
        </w:numPr>
        <w:spacing w:before="0"/>
        <w:ind w:left="720"/>
        <w:jc w:val="both"/>
      </w:pPr>
    </w:p>
    <w:p w14:paraId="3437525B" w14:textId="4A1752C3" w:rsidR="004B7FB3" w:rsidRDefault="004B7FB3" w:rsidP="004B7FB3">
      <w:pPr>
        <w:pStyle w:val="Nadpis4"/>
      </w:pPr>
      <w:r>
        <w:t>Příklad 3</w:t>
      </w:r>
    </w:p>
    <w:p w14:paraId="7BCEE870" w14:textId="29B7F49E" w:rsidR="004B7FB3" w:rsidRDefault="004B7FB3" w:rsidP="004B7FB3">
      <w:r>
        <w:t xml:space="preserve">Který z uvedených pramenů má </w:t>
      </w:r>
      <w:r w:rsidRPr="004B7FB3">
        <w:rPr>
          <w:color w:val="FF0000"/>
        </w:rPr>
        <w:t>vyšší právní sílu</w:t>
      </w:r>
      <w:r>
        <w:t>?</w:t>
      </w:r>
    </w:p>
    <w:p w14:paraId="113026E5" w14:textId="09F0F5C7" w:rsidR="004B7FB3" w:rsidRDefault="004B7FB3" w:rsidP="004B7FB3">
      <w:pPr>
        <w:pStyle w:val="Odstavecseseznamem"/>
        <w:numPr>
          <w:ilvl w:val="0"/>
          <w:numId w:val="48"/>
        </w:numPr>
      </w:pPr>
      <w:r>
        <w:t>školský zákon – Ústava ČR</w:t>
      </w:r>
    </w:p>
    <w:p w14:paraId="7C117A54" w14:textId="2EE75B75" w:rsidR="004B7FB3" w:rsidRDefault="004B7FB3" w:rsidP="004B7FB3">
      <w:pPr>
        <w:pStyle w:val="Odstavecseseznamem"/>
        <w:numPr>
          <w:ilvl w:val="0"/>
          <w:numId w:val="48"/>
        </w:numPr>
        <w:jc w:val="both"/>
      </w:pPr>
      <w:r>
        <w:t xml:space="preserve">zákon o </w:t>
      </w:r>
      <w:r w:rsidRPr="004B7FB3">
        <w:t>pedagogických pracovnících</w:t>
      </w:r>
      <w:r>
        <w:t xml:space="preserve"> – nařízení vlády o stanovení rozsahu přímé vyučovací, přímé výchovné, přímé speciálně pedagogické a přímé pedagogicko-psychologické činnosti pedagogických pracovníků</w:t>
      </w:r>
    </w:p>
    <w:p w14:paraId="4C92DE4A" w14:textId="6413149D" w:rsidR="004B7FB3" w:rsidRDefault="004B7FB3" w:rsidP="004B7FB3">
      <w:pPr>
        <w:pStyle w:val="Odstavecseseznamem"/>
        <w:numPr>
          <w:ilvl w:val="0"/>
          <w:numId w:val="48"/>
        </w:numPr>
        <w:jc w:val="both"/>
      </w:pPr>
      <w:r>
        <w:t>vyhláška MŠMT o předškolním vzdělávání – školský zákon</w:t>
      </w:r>
    </w:p>
    <w:p w14:paraId="4B0AB07D" w14:textId="53A83E4D" w:rsidR="004B7FB3" w:rsidRDefault="004B7FB3" w:rsidP="004B7FB3">
      <w:pPr>
        <w:pStyle w:val="Odstavecseseznamem"/>
        <w:numPr>
          <w:ilvl w:val="0"/>
          <w:numId w:val="48"/>
        </w:numPr>
        <w:jc w:val="both"/>
      </w:pPr>
      <w:r>
        <w:t xml:space="preserve">vyhláška MŠMT o </w:t>
      </w:r>
      <w:r w:rsidRPr="004B7FB3">
        <w:t xml:space="preserve">evidenci úrazů dětí, žáků a studentů </w:t>
      </w:r>
      <w:r>
        <w:t>– občanský zákoník</w:t>
      </w:r>
    </w:p>
    <w:p w14:paraId="0B68164B" w14:textId="77E69FD3" w:rsidR="004B7FB3" w:rsidRDefault="004B7FB3" w:rsidP="004B7FB3">
      <w:pPr>
        <w:pStyle w:val="Odstavecseseznamem"/>
        <w:numPr>
          <w:ilvl w:val="0"/>
          <w:numId w:val="48"/>
        </w:numPr>
        <w:jc w:val="both"/>
      </w:pPr>
      <w:r>
        <w:t xml:space="preserve">obecně závazná vyhláška města </w:t>
      </w:r>
      <w:r w:rsidRPr="004B7FB3">
        <w:t>o příspěvku na částečnou úhradu neinvestičních nákladů pro provoz mateřských škol, školních družin a školních klubů</w:t>
      </w:r>
      <w:r>
        <w:t xml:space="preserve"> – vyhláška MŠMT o školním stravování</w:t>
      </w:r>
    </w:p>
    <w:p w14:paraId="2C6C5918" w14:textId="64ED6EDA" w:rsidR="004B7FB3" w:rsidRDefault="004B7FB3" w:rsidP="004B7FB3">
      <w:pPr>
        <w:pStyle w:val="Odstavecseseznamem"/>
        <w:numPr>
          <w:ilvl w:val="0"/>
          <w:numId w:val="48"/>
        </w:numPr>
        <w:jc w:val="both"/>
      </w:pPr>
      <w:r>
        <w:t xml:space="preserve">školský zákon – obecně závazná vyhláška obce, </w:t>
      </w:r>
      <w:r w:rsidRPr="004B7FB3">
        <w:t>kterou se stanoví část společného školského obvodu mateřské školy</w:t>
      </w:r>
    </w:p>
    <w:p w14:paraId="1A602905" w14:textId="13163579" w:rsidR="00F26909" w:rsidRDefault="004B7FB3" w:rsidP="00F26909">
      <w:pPr>
        <w:pStyle w:val="Odstavecseseznamem"/>
        <w:numPr>
          <w:ilvl w:val="0"/>
          <w:numId w:val="48"/>
        </w:numPr>
        <w:jc w:val="both"/>
      </w:pPr>
      <w:r>
        <w:t>nařízení Evropské unie – občanský zákoní</w:t>
      </w:r>
      <w:r w:rsidR="00735192">
        <w:t>k</w:t>
      </w:r>
    </w:p>
    <w:p w14:paraId="560E227F" w14:textId="2894E6F2" w:rsidR="00735192" w:rsidRDefault="00735192" w:rsidP="00F26909">
      <w:pPr>
        <w:pStyle w:val="Odstavecseseznamem"/>
        <w:numPr>
          <w:ilvl w:val="0"/>
          <w:numId w:val="48"/>
        </w:numPr>
        <w:jc w:val="both"/>
      </w:pPr>
      <w:r>
        <w:t xml:space="preserve">občanský zákoník – </w:t>
      </w:r>
      <w:r w:rsidRPr="00735192">
        <w:t>Úmluva o právech dítěte</w:t>
      </w:r>
      <w:r>
        <w:t xml:space="preserve"> (mezinárodní smlouva)</w:t>
      </w:r>
    </w:p>
    <w:p w14:paraId="20039D6E" w14:textId="77777777" w:rsidR="008A141F" w:rsidRDefault="008A141F" w:rsidP="008A141F"/>
    <w:p w14:paraId="7A9B24D2" w14:textId="2CE07FD4" w:rsidR="008A141F" w:rsidRDefault="008A141F" w:rsidP="008A141F">
      <w:r w:rsidRPr="00443D3C"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  <w:t>Právo soukromé a veřejné – základní charakteristika právních odvětví.</w:t>
      </w:r>
    </w:p>
    <w:p w14:paraId="6D3F9815" w14:textId="6E446A19" w:rsidR="008A141F" w:rsidRDefault="008A141F" w:rsidP="008A141F">
      <w:pPr>
        <w:pStyle w:val="Nadpis4"/>
      </w:pPr>
      <w:r>
        <w:t xml:space="preserve">Příklad </w:t>
      </w:r>
      <w:r>
        <w:t>4</w:t>
      </w:r>
    </w:p>
    <w:p w14:paraId="6F81CAEF" w14:textId="77777777" w:rsidR="008A141F" w:rsidRDefault="008A141F" w:rsidP="008A141F">
      <w:pPr>
        <w:rPr>
          <w:color w:val="FF0000"/>
        </w:rPr>
      </w:pPr>
      <w:r>
        <w:t xml:space="preserve">Uveďte, zda následující situace byste zařadili do soukromého či veřejného práva a následně se zamyslete, pod které právní odvětví spadají tyto případy. Na výběr máte právo </w:t>
      </w:r>
      <w:r w:rsidRPr="00163DC8">
        <w:rPr>
          <w:color w:val="FF0000"/>
        </w:rPr>
        <w:t xml:space="preserve">občanské, obchodní, rodinné, dědické, pracovní, ústavní, trestní, správní, finanční, právo životního prostředí, mezinárodní právo veřejné </w:t>
      </w:r>
      <w:r w:rsidRPr="00163DC8">
        <w:t>a</w:t>
      </w:r>
      <w:r w:rsidRPr="00163DC8">
        <w:rPr>
          <w:color w:val="FF0000"/>
        </w:rPr>
        <w:t xml:space="preserve"> mezinárodní právo soukromé. </w:t>
      </w:r>
    </w:p>
    <w:p w14:paraId="0AB2B99B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ředitel mateřské školy vydal rozhodnutí o přednostním přijetí tříletého žáka k předškolnímu vzdělávání, který neměl trvalý pobyt v příslušném školském obvodě před přijetím čtyřletého žáka s trvalým pobytem v takovém obvodě</w:t>
      </w:r>
    </w:p>
    <w:p w14:paraId="058714B4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 xml:space="preserve">učitelka nechá žáky bez dozoru na zahradě mateřské školy si hrát na pískovišti, přičemž jeden žák nešťastně spadne na hlavu a utrpí těžká zranění </w:t>
      </w:r>
    </w:p>
    <w:p w14:paraId="2A31E302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ředitelka školy přijala uklízečku a pomocnou pracovnici do kuchyně a uzavřela s ní pracovní smlouvu</w:t>
      </w:r>
    </w:p>
    <w:p w14:paraId="56DE7E3F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ředitelka školy nesouhlasí s některými informacemi ve zprávě České školní inspekce a podává připomínky</w:t>
      </w:r>
    </w:p>
    <w:p w14:paraId="309E0B68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škola porušila prostorové podmínky mateřských škol tím, že nezajistila stanovenou plochu pro denní místnosti a pro lehátko/lůžko a dopustila se tak přestupku</w:t>
      </w:r>
    </w:p>
    <w:p w14:paraId="3A286A6D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učitel mateřské školy nedostal plat za nařízené přesčasy ředitelem školy</w:t>
      </w:r>
    </w:p>
    <w:p w14:paraId="3B87A2AD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učitelka jednoho žáka zjistí, že rodiče soustavně zanedbávají povinnou výživu tohoto žáka</w:t>
      </w:r>
    </w:p>
    <w:p w14:paraId="5D78A0D6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 xml:space="preserve">učitelka mateřské školy vystupovala jako svědek v civilním soudním řízení ohledně zanedbání povinné výživy žáka </w:t>
      </w:r>
    </w:p>
    <w:p w14:paraId="77BF1159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ředitelka mateřské školy rozhodla (vydala rozhodnutí) o individuálním vzdělávání žáka</w:t>
      </w:r>
    </w:p>
    <w:p w14:paraId="78097AD7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učitel uzavře smlouvu s provozovatelem autobusu, který zajistí přepravu žáků na školní výlet</w:t>
      </w:r>
    </w:p>
    <w:p w14:paraId="1EBA7F85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 w:rsidRPr="00EA2EC7">
        <w:t xml:space="preserve">jeden z rodičů </w:t>
      </w:r>
      <w:r>
        <w:t xml:space="preserve">uplatňuje slevu na dani </w:t>
      </w:r>
      <w:r w:rsidRPr="00EA2EC7">
        <w:t>při umístění dítěte v předškolním zařízení</w:t>
      </w:r>
      <w:r>
        <w:t xml:space="preserve"> (tzv. školkovné)</w:t>
      </w:r>
    </w:p>
    <w:p w14:paraId="73BADD11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učitel v kanceláři nešťastnou náhodou rozbije mobil svého kolegy, který následně požaduje nový mobil jako náhradu škody</w:t>
      </w:r>
    </w:p>
    <w:p w14:paraId="62BFC784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ředitel stanovil, že z důvodu nemocného učitele se učitel na školním výletě bude starat o 30 dětí (limity jsou 20, ve výjimečných případech 28)</w:t>
      </w:r>
    </w:p>
    <w:p w14:paraId="0090B380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učitelka mateřské školy zveřejnila jméno, příjmení a věk dítěte na nástěnku ve třídě, i když neměla souhlas zákonného zástupce</w:t>
      </w:r>
    </w:p>
    <w:p w14:paraId="4F0E03AC" w14:textId="77777777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 xml:space="preserve">Vaše kolegyně uzavírá manželství </w:t>
      </w:r>
    </w:p>
    <w:p w14:paraId="7255F3FC" w14:textId="617C2315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vkročíte s dětmi</w:t>
      </w:r>
      <w:r>
        <w:t xml:space="preserve"> </w:t>
      </w:r>
      <w:r>
        <w:t>do křižovatky na červenou při procházce</w:t>
      </w:r>
    </w:p>
    <w:p w14:paraId="209D82A9" w14:textId="26173B19" w:rsidR="008A141F" w:rsidRDefault="008A141F" w:rsidP="008A141F">
      <w:pPr>
        <w:pStyle w:val="Odstavecseseznamem"/>
        <w:numPr>
          <w:ilvl w:val="0"/>
          <w:numId w:val="46"/>
        </w:numPr>
        <w:jc w:val="both"/>
      </w:pPr>
      <w:r>
        <w:t>uzavřete smlouvu, jejímž předmětem je nákup kancelářských potřeb</w:t>
      </w:r>
    </w:p>
    <w:p w14:paraId="5E250ADB" w14:textId="713A4E62" w:rsidR="0082129D" w:rsidRDefault="0082129D" w:rsidP="0082129D">
      <w:pPr>
        <w:pStyle w:val="Nadpis4"/>
      </w:pPr>
      <w:r>
        <w:lastRenderedPageBreak/>
        <w:t xml:space="preserve">Příklad </w:t>
      </w:r>
      <w:r>
        <w:t>5</w:t>
      </w:r>
    </w:p>
    <w:p w14:paraId="4E1E5A49" w14:textId="77777777" w:rsidR="0082129D" w:rsidRDefault="0082129D" w:rsidP="0082129D">
      <w:r>
        <w:t xml:space="preserve">Uveďte, která norma je </w:t>
      </w:r>
      <w:r w:rsidRPr="00E63D1B">
        <w:rPr>
          <w:color w:val="FF0000"/>
        </w:rPr>
        <w:t>dispozitivní</w:t>
      </w:r>
      <w:r>
        <w:t xml:space="preserve"> a která </w:t>
      </w:r>
      <w:r w:rsidRPr="00E63D1B">
        <w:rPr>
          <w:color w:val="FF0000"/>
        </w:rPr>
        <w:t>kogentní</w:t>
      </w:r>
      <w:r>
        <w:t>.</w:t>
      </w:r>
    </w:p>
    <w:p w14:paraId="7D7A7D7B" w14:textId="77777777" w:rsidR="0082129D" w:rsidRDefault="0082129D" w:rsidP="0082129D">
      <w:pPr>
        <w:pStyle w:val="Odstavecseseznamem"/>
        <w:numPr>
          <w:ilvl w:val="0"/>
          <w:numId w:val="49"/>
        </w:numPr>
        <w:jc w:val="both"/>
      </w:pPr>
      <w:r w:rsidRPr="00E63D1B">
        <w:rPr>
          <w:i/>
          <w:iCs/>
        </w:rPr>
        <w:t xml:space="preserve">„Školní rok začíná 1. září a </w:t>
      </w:r>
      <w:proofErr w:type="gramStart"/>
      <w:r w:rsidRPr="00E63D1B">
        <w:rPr>
          <w:i/>
          <w:iCs/>
        </w:rPr>
        <w:t>končí</w:t>
      </w:r>
      <w:proofErr w:type="gramEnd"/>
      <w:r w:rsidRPr="00E63D1B">
        <w:rPr>
          <w:i/>
          <w:iCs/>
        </w:rPr>
        <w:t xml:space="preserve"> 31. srpna následujícího kalendářního roku.“</w:t>
      </w:r>
      <w:r>
        <w:t xml:space="preserve"> (§ 24/1 školského zákona)</w:t>
      </w:r>
    </w:p>
    <w:p w14:paraId="5F2CC527" w14:textId="77777777" w:rsidR="0082129D" w:rsidRDefault="0082129D" w:rsidP="0082129D">
      <w:pPr>
        <w:pStyle w:val="Odstavecseseznamem"/>
        <w:numPr>
          <w:ilvl w:val="0"/>
          <w:numId w:val="49"/>
        </w:numPr>
        <w:jc w:val="both"/>
      </w:pPr>
      <w:r w:rsidRPr="00E63D1B">
        <w:rPr>
          <w:i/>
          <w:iCs/>
        </w:rPr>
        <w:t>„Ředitel školy nebo ředitel zařízení sociálních služeb může nařídit pedagogickému pracovníkovi konání přímé pedagogické činnosti nad jemu stanovený rozsah nejvýše v rozsahu 4 hodin týdně, další hodiny s ním může dohodnout.“</w:t>
      </w:r>
      <w:r>
        <w:t xml:space="preserve"> (§ 23/3 zákona o pedagogických pracovnících)</w:t>
      </w:r>
    </w:p>
    <w:p w14:paraId="5394518B" w14:textId="77777777" w:rsidR="0082129D" w:rsidRPr="003718EA" w:rsidRDefault="0082129D" w:rsidP="0082129D">
      <w:pPr>
        <w:pStyle w:val="Odstavecseseznamem"/>
        <w:numPr>
          <w:ilvl w:val="0"/>
          <w:numId w:val="49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>
        <w:rPr>
          <w:rFonts w:cs="Arial"/>
          <w:i/>
          <w:iCs/>
          <w:color w:val="000000"/>
          <w:szCs w:val="20"/>
          <w:shd w:val="clear" w:color="auto" w:fill="FFFFFF"/>
        </w:rPr>
        <w:t>„</w:t>
      </w:r>
      <w:r w:rsidRPr="003718EA">
        <w:rPr>
          <w:rFonts w:cs="Arial"/>
          <w:i/>
          <w:iCs/>
          <w:color w:val="000000"/>
          <w:szCs w:val="20"/>
          <w:shd w:val="clear" w:color="auto" w:fill="FFFFFF"/>
        </w:rPr>
        <w:t>Ve školách a školských zařízeních se zakazuje reklama, která je v rozporu s cíli a obsahem vzdělávání.</w:t>
      </w:r>
      <w:r>
        <w:rPr>
          <w:rFonts w:cs="Arial"/>
          <w:i/>
          <w:iCs/>
          <w:color w:val="000000"/>
          <w:szCs w:val="20"/>
          <w:shd w:val="clear" w:color="auto" w:fill="FFFFFF"/>
        </w:rPr>
        <w:t xml:space="preserve">“ </w:t>
      </w:r>
      <w:r>
        <w:rPr>
          <w:rFonts w:cs="Arial"/>
          <w:color w:val="000000"/>
          <w:szCs w:val="20"/>
          <w:shd w:val="clear" w:color="auto" w:fill="FFFFFF"/>
        </w:rPr>
        <w:t>(§ 32/2 školského zákona)</w:t>
      </w:r>
    </w:p>
    <w:p w14:paraId="7C091C4E" w14:textId="77777777" w:rsidR="0082129D" w:rsidRPr="00AF410E" w:rsidRDefault="0082129D" w:rsidP="0082129D">
      <w:pPr>
        <w:pStyle w:val="Odstavecseseznamem"/>
        <w:numPr>
          <w:ilvl w:val="0"/>
          <w:numId w:val="49"/>
        </w:numPr>
        <w:jc w:val="both"/>
      </w:pPr>
      <w:r>
        <w:rPr>
          <w:rFonts w:cs="Arial"/>
          <w:i/>
          <w:iCs/>
          <w:color w:val="000000"/>
          <w:szCs w:val="20"/>
          <w:shd w:val="clear" w:color="auto" w:fill="FFFFFF"/>
        </w:rPr>
        <w:t>„</w:t>
      </w:r>
      <w:r w:rsidRPr="00C62F16">
        <w:rPr>
          <w:rFonts w:cs="Arial"/>
          <w:i/>
          <w:iCs/>
          <w:color w:val="000000"/>
          <w:szCs w:val="20"/>
          <w:shd w:val="clear" w:color="auto" w:fill="FFFFFF"/>
        </w:rPr>
        <w:t>Lesní mateřská škola nemůže být zřízena jako mateřská škola při zdravotnickém zařízení.“</w:t>
      </w:r>
      <w:r>
        <w:rPr>
          <w:rFonts w:cs="Arial"/>
          <w:color w:val="000000"/>
          <w:szCs w:val="20"/>
          <w:shd w:val="clear" w:color="auto" w:fill="FFFFFF"/>
        </w:rPr>
        <w:t xml:space="preserve"> (§ 1b odst. 4 vyhlášky o předškolním vzdělávání)</w:t>
      </w:r>
    </w:p>
    <w:p w14:paraId="048FE23D" w14:textId="77777777" w:rsidR="0082129D" w:rsidRPr="00093466" w:rsidRDefault="0082129D" w:rsidP="0082129D">
      <w:pPr>
        <w:pStyle w:val="Odstavecseseznamem"/>
        <w:numPr>
          <w:ilvl w:val="0"/>
          <w:numId w:val="49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>
        <w:rPr>
          <w:rFonts w:cs="Arial"/>
          <w:i/>
          <w:iCs/>
          <w:color w:val="000000"/>
          <w:szCs w:val="20"/>
          <w:shd w:val="clear" w:color="auto" w:fill="FFFFFF"/>
        </w:rPr>
        <w:t>„</w:t>
      </w:r>
      <w:r w:rsidRPr="00AF410E">
        <w:rPr>
          <w:rFonts w:cs="Arial"/>
          <w:i/>
          <w:iCs/>
          <w:color w:val="000000"/>
          <w:szCs w:val="20"/>
          <w:shd w:val="clear" w:color="auto" w:fill="FFFFFF"/>
        </w:rPr>
        <w:t>Zařízení školního stravování může stanovit zálohu na úplatu nejvýše na dva měsíce, nedohodne-li se se zákonným zástupcem dítěte nebo nezletilého žáka nebo zletilým žákem nebo studentem jinak.“</w:t>
      </w:r>
      <w:r>
        <w:rPr>
          <w:rFonts w:cs="Arial"/>
          <w:i/>
          <w:iCs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Cs w:val="20"/>
          <w:shd w:val="clear" w:color="auto" w:fill="FFFFFF"/>
        </w:rPr>
        <w:t>(§ 5 odst. 4 vyhlášky o školním stravování)</w:t>
      </w:r>
    </w:p>
    <w:p w14:paraId="1EE6E20E" w14:textId="77777777" w:rsidR="0082129D" w:rsidRPr="00093466" w:rsidRDefault="0082129D" w:rsidP="0082129D">
      <w:pPr>
        <w:pStyle w:val="Odstavecseseznamem"/>
        <w:numPr>
          <w:ilvl w:val="0"/>
          <w:numId w:val="49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093466">
        <w:rPr>
          <w:rFonts w:cs="Arial"/>
          <w:i/>
          <w:iCs/>
          <w:color w:val="000000"/>
          <w:szCs w:val="20"/>
          <w:shd w:val="clear" w:color="auto" w:fill="FFFFFF"/>
        </w:rPr>
        <w:t xml:space="preserve">„Pozemek musí být oplocen z důvodu ochrany zdraví a zajištění bezpečnosti dětí.“ </w:t>
      </w:r>
      <w:r>
        <w:rPr>
          <w:rFonts w:cs="Arial"/>
          <w:color w:val="000000"/>
          <w:szCs w:val="20"/>
          <w:shd w:val="clear" w:color="auto" w:fill="FFFFFF"/>
        </w:rPr>
        <w:t xml:space="preserve">(§ 3 odst. 1 vyhlášky o hygienických požadavcích </w:t>
      </w:r>
      <w:r w:rsidRPr="00093466">
        <w:rPr>
          <w:rFonts w:cs="Arial"/>
          <w:color w:val="000000"/>
          <w:szCs w:val="20"/>
          <w:shd w:val="clear" w:color="auto" w:fill="FFFFFF"/>
        </w:rPr>
        <w:t>na prostory a provoz zařízení a provozoven pro výchovu a vzdělávání dětí</w:t>
      </w:r>
      <w:r>
        <w:rPr>
          <w:rFonts w:cs="Arial"/>
          <w:color w:val="000000"/>
          <w:szCs w:val="20"/>
          <w:shd w:val="clear" w:color="auto" w:fill="FFFFFF"/>
        </w:rPr>
        <w:t xml:space="preserve"> a mladistvých)</w:t>
      </w:r>
    </w:p>
    <w:p w14:paraId="1A7AE6CA" w14:textId="77777777" w:rsidR="0082129D" w:rsidRDefault="0082129D" w:rsidP="0082129D">
      <w:pPr>
        <w:pStyle w:val="Odstavecseseznamem"/>
        <w:numPr>
          <w:ilvl w:val="0"/>
          <w:numId w:val="49"/>
        </w:numPr>
        <w:jc w:val="both"/>
      </w:pPr>
      <w:r>
        <w:rPr>
          <w:i/>
          <w:iCs/>
        </w:rPr>
        <w:t>„</w:t>
      </w:r>
      <w:r w:rsidRPr="00E63D1B">
        <w:rPr>
          <w:i/>
          <w:iCs/>
        </w:rPr>
        <w:t>Výpověď z pracovního poměru musí být písemná, jinak se k ní nepřihlíží.</w:t>
      </w:r>
      <w:r>
        <w:rPr>
          <w:i/>
          <w:iCs/>
        </w:rPr>
        <w:t>“</w:t>
      </w:r>
      <w:r>
        <w:t xml:space="preserve"> (§ 50/1 zákoníku práce)</w:t>
      </w:r>
    </w:p>
    <w:p w14:paraId="77F49398" w14:textId="77777777" w:rsidR="0082129D" w:rsidRDefault="0082129D" w:rsidP="0082129D">
      <w:pPr>
        <w:pStyle w:val="Odstavecseseznamem"/>
        <w:numPr>
          <w:ilvl w:val="0"/>
          <w:numId w:val="49"/>
        </w:numPr>
        <w:jc w:val="both"/>
      </w:pPr>
      <w:r w:rsidRPr="00E63D1B">
        <w:rPr>
          <w:i/>
          <w:iCs/>
        </w:rPr>
        <w:t>„Kdo v době spáchání činu nedovršil patnáctý rok svého věku, není trestně odpovědný.“</w:t>
      </w:r>
      <w:r>
        <w:t xml:space="preserve"> (§ 25 trestního zákoníku)</w:t>
      </w:r>
    </w:p>
    <w:p w14:paraId="155C22E0" w14:textId="5CDF5C67" w:rsidR="008A141F" w:rsidRPr="0082129D" w:rsidRDefault="0082129D" w:rsidP="008A141F">
      <w:pPr>
        <w:pStyle w:val="Odstavecseseznamem"/>
        <w:numPr>
          <w:ilvl w:val="0"/>
          <w:numId w:val="49"/>
        </w:numPr>
        <w:jc w:val="both"/>
      </w:pPr>
      <w:r>
        <w:rPr>
          <w:i/>
          <w:iCs/>
        </w:rPr>
        <w:t>„</w:t>
      </w:r>
      <w:r w:rsidRPr="00E63D1B">
        <w:rPr>
          <w:i/>
          <w:iCs/>
        </w:rPr>
        <w:t xml:space="preserve">Jde-li o výkon jiné práce než podle odstavce 2, vykonává pedagogický pracovník sjednanou práci v pracovní době, kterou si sám rozvrhuje, a na místě, které si sám </w:t>
      </w:r>
      <w:proofErr w:type="gramStart"/>
      <w:r w:rsidRPr="00E63D1B">
        <w:rPr>
          <w:i/>
          <w:iCs/>
        </w:rPr>
        <w:t>určí</w:t>
      </w:r>
      <w:proofErr w:type="gramEnd"/>
      <w:r w:rsidRPr="00E63D1B">
        <w:rPr>
          <w:i/>
          <w:iCs/>
        </w:rPr>
        <w:t>. Náklady, které pedagogickému pracovníkovi vzniknou výlučně v souvislosti s výkonem práce na jiném místě než na pracovišti zaměstnavatele podle věty první, se nepovažují za náklady vzniklé v souvislosti s výkonem závislé práce, a není-li dohodnuto jinak, hradí je pedagogický pracovník.</w:t>
      </w:r>
      <w:r>
        <w:rPr>
          <w:i/>
          <w:iCs/>
        </w:rPr>
        <w:t>“</w:t>
      </w:r>
      <w:r>
        <w:t xml:space="preserve"> (§ 22a/3 zákona o pedagogických pracovnících – zabývej se jen větou druhou).</w:t>
      </w:r>
    </w:p>
    <w:p w14:paraId="317370B3" w14:textId="178DFBC6" w:rsidR="0082129D" w:rsidRPr="0082129D" w:rsidRDefault="0082129D" w:rsidP="0082129D">
      <w:pPr>
        <w:pStyle w:val="Nadpis2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S</w:t>
      </w:r>
      <w:r w:rsidRPr="0082129D">
        <w:rPr>
          <w:bCs w:val="0"/>
          <w:sz w:val="24"/>
          <w:szCs w:val="24"/>
        </w:rPr>
        <w:t>oustava soudů. Řešení sporů v právu. Právnická povolání.</w:t>
      </w:r>
    </w:p>
    <w:p w14:paraId="1FB4BD2C" w14:textId="2A76EDB5" w:rsidR="0082129D" w:rsidRDefault="0082129D" w:rsidP="0082129D">
      <w:pPr>
        <w:pStyle w:val="Nadpis4"/>
      </w:pPr>
      <w:r>
        <w:t xml:space="preserve">Příklad </w:t>
      </w:r>
      <w:r>
        <w:t>6</w:t>
      </w:r>
    </w:p>
    <w:p w14:paraId="0969CDDB" w14:textId="13A45BF3" w:rsidR="0082129D" w:rsidRDefault="0082129D" w:rsidP="0082129D">
      <w:r>
        <w:t>Vraťte se k příkladu č. 4 a určete, k</w:t>
      </w:r>
      <w:r>
        <w:t>teré soudy by řešily případné spory vyplývající z těchto situací</w:t>
      </w:r>
      <w:r>
        <w:t xml:space="preserve"> (</w:t>
      </w:r>
      <w:r w:rsidRPr="00D43AB6">
        <w:rPr>
          <w:color w:val="FF0000"/>
        </w:rPr>
        <w:t>civilní</w:t>
      </w:r>
      <w:r w:rsidRPr="00D43AB6">
        <w:t>,</w:t>
      </w:r>
      <w:r w:rsidRPr="00D43AB6">
        <w:rPr>
          <w:color w:val="FF0000"/>
        </w:rPr>
        <w:t xml:space="preserve"> trestní</w:t>
      </w:r>
      <w:r w:rsidRPr="00D43AB6">
        <w:t>,</w:t>
      </w:r>
      <w:r w:rsidRPr="00D43AB6">
        <w:rPr>
          <w:color w:val="FF0000"/>
        </w:rPr>
        <w:t xml:space="preserve"> správní </w:t>
      </w:r>
      <w:r w:rsidRPr="00D43AB6">
        <w:t>a</w:t>
      </w:r>
      <w:r w:rsidRPr="00D43AB6">
        <w:rPr>
          <w:color w:val="FF0000"/>
        </w:rPr>
        <w:t xml:space="preserve"> ústavní</w:t>
      </w:r>
      <w:r>
        <w:t>).</w:t>
      </w:r>
    </w:p>
    <w:p w14:paraId="3B0AEEF9" w14:textId="6EA0B8BF" w:rsidR="0082129D" w:rsidRPr="00DC3017" w:rsidRDefault="0082129D" w:rsidP="0082129D">
      <w:pPr>
        <w:pStyle w:val="Nadpis4"/>
      </w:pPr>
      <w:r>
        <w:t xml:space="preserve">Příklad </w:t>
      </w:r>
      <w:r>
        <w:t>7</w:t>
      </w:r>
    </w:p>
    <w:p w14:paraId="2D7EAAF0" w14:textId="77777777" w:rsidR="0082129D" w:rsidRPr="00C8449A" w:rsidRDefault="0082129D" w:rsidP="0082129D">
      <w:r>
        <w:t xml:space="preserve">Uveďte, s pomocí přílohy k </w:t>
      </w:r>
      <w:r w:rsidRPr="00C8449A">
        <w:t>zákon</w:t>
      </w:r>
      <w:r>
        <w:t>u</w:t>
      </w:r>
      <w:r w:rsidRPr="00C8449A">
        <w:t xml:space="preserve"> č. 6/2002 Sb., o soudech, soudcích, přísedících a státní správě soudů</w:t>
      </w:r>
      <w:r>
        <w:t xml:space="preserve">, který konkrétní soud v rámci ČR bude příslušný rozhodovat níže uvedenou věc v prvním stupni, který soud bude rozhodovat o odvolání a který soud bude rozhodovat o dovolání v případě, že budete žalováni Vy, pokud se dopustíte sporu, který </w:t>
      </w:r>
      <w:proofErr w:type="gramStart"/>
      <w:r>
        <w:t>řeší</w:t>
      </w:r>
      <w:proofErr w:type="gramEnd"/>
      <w:r>
        <w:t xml:space="preserve"> civilní soudy.  </w:t>
      </w:r>
    </w:p>
    <w:p w14:paraId="6F7082EA" w14:textId="73A26510" w:rsidR="0082129D" w:rsidRPr="00DC3017" w:rsidRDefault="0082129D" w:rsidP="0082129D">
      <w:pPr>
        <w:pStyle w:val="Nadpis4"/>
      </w:pPr>
      <w:r>
        <w:t xml:space="preserve">Příklad </w:t>
      </w:r>
      <w:r>
        <w:t>8</w:t>
      </w:r>
    </w:p>
    <w:p w14:paraId="4A5B4105" w14:textId="77777777" w:rsidR="0082129D" w:rsidRPr="00C8449A" w:rsidRDefault="0082129D" w:rsidP="0082129D">
      <w:r>
        <w:t>Jste ředitelkou Základní školy a mateřské školy Unkovice. Vydala jste rozhodnutí o nepřijetí žáka Jana Nováka (3 roky, bydliště v sousední obci) k předškolnímu vzdělávání. Zákonný zástupce se chce proti Vašemu rozhodnutí odvolat. Kam tak může učinit a v případě nespokojenosti i s tímto rozhodnutím, uveďte, který soud bude rozhodovat o žalobě proti tomuto rozhodnutí a který o případné kasační stížnosti.</w:t>
      </w:r>
    </w:p>
    <w:p w14:paraId="2A2C87FD" w14:textId="77777777" w:rsidR="0082129D" w:rsidRDefault="0082129D" w:rsidP="0082129D"/>
    <w:p w14:paraId="5BC7C79E" w14:textId="264B2C49" w:rsidR="0082129D" w:rsidRPr="0082129D" w:rsidRDefault="0082129D" w:rsidP="0082129D"/>
    <w:p w14:paraId="7425F701" w14:textId="77777777" w:rsidR="008A141F" w:rsidRPr="00935DFA" w:rsidRDefault="008A141F" w:rsidP="008A141F"/>
    <w:sectPr w:rsidR="008A141F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ACEC" w14:textId="77777777" w:rsidR="009E18CA" w:rsidRDefault="009E18CA" w:rsidP="0036679C">
      <w:r>
        <w:separator/>
      </w:r>
    </w:p>
    <w:p w14:paraId="77DEBCA3" w14:textId="77777777" w:rsidR="009E18CA" w:rsidRDefault="009E18CA"/>
  </w:endnote>
  <w:endnote w:type="continuationSeparator" w:id="0">
    <w:p w14:paraId="57381F23" w14:textId="77777777" w:rsidR="009E18CA" w:rsidRDefault="009E18CA" w:rsidP="0036679C">
      <w:r>
        <w:continuationSeparator/>
      </w:r>
    </w:p>
    <w:p w14:paraId="1F0F5DE1" w14:textId="77777777" w:rsidR="009E18CA" w:rsidRDefault="009E18CA"/>
  </w:endnote>
  <w:endnote w:type="continuationNotice" w:id="1">
    <w:p w14:paraId="7EF417F9" w14:textId="77777777" w:rsidR="009E18CA" w:rsidRDefault="009E18CA" w:rsidP="0036679C"/>
    <w:p w14:paraId="7548ABA8" w14:textId="77777777" w:rsidR="009E18CA" w:rsidRDefault="009E1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48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D557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A5FF" w14:textId="77777777" w:rsidR="009E18CA" w:rsidRPr="00A510E1" w:rsidRDefault="009E18CA" w:rsidP="0036679C">
      <w:r w:rsidRPr="00A510E1">
        <w:separator/>
      </w:r>
    </w:p>
  </w:footnote>
  <w:footnote w:type="continuationSeparator" w:id="0">
    <w:p w14:paraId="75C4C081" w14:textId="77777777" w:rsidR="009E18CA" w:rsidRDefault="009E18CA" w:rsidP="0036679C">
      <w:r>
        <w:continuationSeparator/>
      </w:r>
    </w:p>
    <w:p w14:paraId="181A00C4" w14:textId="77777777" w:rsidR="009E18CA" w:rsidRDefault="009E18CA"/>
  </w:footnote>
  <w:footnote w:type="continuationNotice" w:id="1">
    <w:p w14:paraId="55BC37EF" w14:textId="77777777" w:rsidR="009E18CA" w:rsidRDefault="009E18CA" w:rsidP="0036679C"/>
    <w:p w14:paraId="30BAB925" w14:textId="77777777" w:rsidR="009E18CA" w:rsidRDefault="009E18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1F1A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9C321DA" wp14:editId="5DF688A0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"/>
      </v:shape>
    </w:pict>
  </w:numPicBullet>
  <w:abstractNum w:abstractNumId="0" w15:restartNumberingAfterBreak="0">
    <w:nsid w:val="013B50B9"/>
    <w:multiLevelType w:val="hybridMultilevel"/>
    <w:tmpl w:val="5B680490"/>
    <w:lvl w:ilvl="0" w:tplc="6C2C3BD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F3F5F"/>
    <w:multiLevelType w:val="hybridMultilevel"/>
    <w:tmpl w:val="B0BA5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8" w15:restartNumberingAfterBreak="0">
    <w:nsid w:val="0EC37854"/>
    <w:multiLevelType w:val="hybridMultilevel"/>
    <w:tmpl w:val="E33E6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E249C"/>
    <w:multiLevelType w:val="hybridMultilevel"/>
    <w:tmpl w:val="70281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2" w15:restartNumberingAfterBreak="0">
    <w:nsid w:val="41E40FC6"/>
    <w:multiLevelType w:val="hybridMultilevel"/>
    <w:tmpl w:val="59989FC8"/>
    <w:lvl w:ilvl="0" w:tplc="3914383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4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276D8"/>
    <w:multiLevelType w:val="hybridMultilevel"/>
    <w:tmpl w:val="FDCC3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9471B"/>
    <w:multiLevelType w:val="hybridMultilevel"/>
    <w:tmpl w:val="C706D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D1BF3"/>
    <w:multiLevelType w:val="hybridMultilevel"/>
    <w:tmpl w:val="C71CF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156844351">
    <w:abstractNumId w:val="24"/>
  </w:num>
  <w:num w:numId="2" w16cid:durableId="1695575099">
    <w:abstractNumId w:val="9"/>
  </w:num>
  <w:num w:numId="3" w16cid:durableId="2012642390">
    <w:abstractNumId w:val="4"/>
  </w:num>
  <w:num w:numId="4" w16cid:durableId="382146473">
    <w:abstractNumId w:val="11"/>
  </w:num>
  <w:num w:numId="5" w16cid:durableId="886454725">
    <w:abstractNumId w:val="20"/>
  </w:num>
  <w:num w:numId="6" w16cid:durableId="256328773">
    <w:abstractNumId w:val="34"/>
  </w:num>
  <w:num w:numId="7" w16cid:durableId="764813031">
    <w:abstractNumId w:val="17"/>
  </w:num>
  <w:num w:numId="8" w16cid:durableId="2045017624">
    <w:abstractNumId w:val="32"/>
  </w:num>
  <w:num w:numId="9" w16cid:durableId="1398046697">
    <w:abstractNumId w:val="15"/>
  </w:num>
  <w:num w:numId="10" w16cid:durableId="1744061883">
    <w:abstractNumId w:val="30"/>
  </w:num>
  <w:num w:numId="11" w16cid:durableId="1910920487">
    <w:abstractNumId w:val="29"/>
  </w:num>
  <w:num w:numId="12" w16cid:durableId="1839609592">
    <w:abstractNumId w:val="33"/>
  </w:num>
  <w:num w:numId="13" w16cid:durableId="572276571">
    <w:abstractNumId w:val="5"/>
  </w:num>
  <w:num w:numId="14" w16cid:durableId="1172181176">
    <w:abstractNumId w:val="38"/>
  </w:num>
  <w:num w:numId="15" w16cid:durableId="1654988371">
    <w:abstractNumId w:val="41"/>
  </w:num>
  <w:num w:numId="16" w16cid:durableId="2056270660">
    <w:abstractNumId w:val="26"/>
  </w:num>
  <w:num w:numId="17" w16cid:durableId="1080298792">
    <w:abstractNumId w:val="10"/>
  </w:num>
  <w:num w:numId="18" w16cid:durableId="572083693">
    <w:abstractNumId w:val="37"/>
  </w:num>
  <w:num w:numId="19" w16cid:durableId="435910759">
    <w:abstractNumId w:val="2"/>
  </w:num>
  <w:num w:numId="20" w16cid:durableId="1639148453">
    <w:abstractNumId w:val="40"/>
  </w:num>
  <w:num w:numId="21" w16cid:durableId="24450692">
    <w:abstractNumId w:val="36"/>
  </w:num>
  <w:num w:numId="22" w16cid:durableId="1269462835">
    <w:abstractNumId w:val="1"/>
  </w:num>
  <w:num w:numId="23" w16cid:durableId="2036803319">
    <w:abstractNumId w:val="25"/>
  </w:num>
  <w:num w:numId="24" w16cid:durableId="1690140603">
    <w:abstractNumId w:val="16"/>
  </w:num>
  <w:num w:numId="25" w16cid:durableId="230847694">
    <w:abstractNumId w:val="35"/>
  </w:num>
  <w:num w:numId="26" w16cid:durableId="976303549">
    <w:abstractNumId w:val="12"/>
  </w:num>
  <w:num w:numId="27" w16cid:durableId="2052730136">
    <w:abstractNumId w:val="19"/>
  </w:num>
  <w:num w:numId="28" w16cid:durableId="894926841">
    <w:abstractNumId w:val="14"/>
  </w:num>
  <w:num w:numId="29" w16cid:durableId="696392220">
    <w:abstractNumId w:val="3"/>
  </w:num>
  <w:num w:numId="30" w16cid:durableId="797845170">
    <w:abstractNumId w:val="39"/>
  </w:num>
  <w:num w:numId="31" w16cid:durableId="1730105905">
    <w:abstractNumId w:val="7"/>
  </w:num>
  <w:num w:numId="32" w16cid:durableId="1328092522">
    <w:abstractNumId w:val="7"/>
  </w:num>
  <w:num w:numId="33" w16cid:durableId="1352492750">
    <w:abstractNumId w:val="7"/>
  </w:num>
  <w:num w:numId="34" w16cid:durableId="1546717089">
    <w:abstractNumId w:val="7"/>
  </w:num>
  <w:num w:numId="35" w16cid:durableId="1288243313">
    <w:abstractNumId w:val="42"/>
  </w:num>
  <w:num w:numId="36" w16cid:durableId="375472444">
    <w:abstractNumId w:val="23"/>
  </w:num>
  <w:num w:numId="37" w16cid:durableId="223226773">
    <w:abstractNumId w:val="21"/>
  </w:num>
  <w:num w:numId="38" w16cid:durableId="11268930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2342818">
    <w:abstractNumId w:val="23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873302157">
    <w:abstractNumId w:val="23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1047412035">
    <w:abstractNumId w:val="28"/>
  </w:num>
  <w:num w:numId="42" w16cid:durableId="101921436">
    <w:abstractNumId w:val="13"/>
  </w:num>
  <w:num w:numId="43" w16cid:durableId="411589092">
    <w:abstractNumId w:val="8"/>
  </w:num>
  <w:num w:numId="44" w16cid:durableId="1299073813">
    <w:abstractNumId w:val="6"/>
  </w:num>
  <w:num w:numId="45" w16cid:durableId="1818111529">
    <w:abstractNumId w:val="31"/>
  </w:num>
  <w:num w:numId="46" w16cid:durableId="1377579293">
    <w:abstractNumId w:val="18"/>
  </w:num>
  <w:num w:numId="47" w16cid:durableId="774985796">
    <w:abstractNumId w:val="22"/>
  </w:num>
  <w:num w:numId="48" w16cid:durableId="502861712">
    <w:abstractNumId w:val="27"/>
  </w:num>
  <w:num w:numId="49" w16cid:durableId="168578316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87FB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9B6"/>
    <w:rsid w:val="00161C22"/>
    <w:rsid w:val="0016251E"/>
    <w:rsid w:val="00162523"/>
    <w:rsid w:val="00163DC8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7678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1F7A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2BE3"/>
    <w:rsid w:val="003A462D"/>
    <w:rsid w:val="003A5704"/>
    <w:rsid w:val="003B0E90"/>
    <w:rsid w:val="003B1DCD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B7FB3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770"/>
    <w:rsid w:val="0070767B"/>
    <w:rsid w:val="007141B5"/>
    <w:rsid w:val="007148BE"/>
    <w:rsid w:val="00714D35"/>
    <w:rsid w:val="00720712"/>
    <w:rsid w:val="00720831"/>
    <w:rsid w:val="0072538C"/>
    <w:rsid w:val="0072704B"/>
    <w:rsid w:val="00730F3F"/>
    <w:rsid w:val="007312E2"/>
    <w:rsid w:val="007323AD"/>
    <w:rsid w:val="00735192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4394"/>
    <w:rsid w:val="00775FD8"/>
    <w:rsid w:val="007814D5"/>
    <w:rsid w:val="00781A00"/>
    <w:rsid w:val="00782F71"/>
    <w:rsid w:val="00784BBD"/>
    <w:rsid w:val="007856B7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129D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141F"/>
    <w:rsid w:val="008A3435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8CA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459E"/>
    <w:rsid w:val="00A15E33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27B9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6C86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36192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3AB6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CB152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2">
    <w:name w:val="l2"/>
    <w:basedOn w:val="Normln"/>
    <w:rsid w:val="003A2B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3">
    <w:name w:val="l3"/>
    <w:basedOn w:val="Normln"/>
    <w:rsid w:val="003A2B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759E4A-9728-49C3-B325-925F54E5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10</TotalTime>
  <Pages>3</Pages>
  <Words>1344</Words>
  <Characters>7932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13</cp:revision>
  <cp:lastPrinted>2020-01-04T17:40:00Z</cp:lastPrinted>
  <dcterms:created xsi:type="dcterms:W3CDTF">2022-02-17T09:54:00Z</dcterms:created>
  <dcterms:modified xsi:type="dcterms:W3CDTF">2023-10-27T07:34:00Z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