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867B" w14:textId="0D145B34" w:rsidR="002036B7" w:rsidRPr="00BC3080" w:rsidRDefault="00A86BEB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Cvičení 9. </w:t>
      </w:r>
    </w:p>
    <w:p w14:paraId="7A7A1A09" w14:textId="77777777" w:rsidR="00127D4D" w:rsidRPr="00BC3080" w:rsidRDefault="00127D4D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BC3080">
        <w:rPr>
          <w:rFonts w:ascii="Times New Roman" w:hAnsi="Times New Roman"/>
          <w:b/>
          <w:color w:val="auto"/>
          <w:sz w:val="28"/>
          <w:szCs w:val="28"/>
        </w:rPr>
        <w:t>Příprava roztěru hemolymfy</w:t>
      </w:r>
    </w:p>
    <w:p w14:paraId="3945C720" w14:textId="77777777" w:rsidR="002036B7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Teorie:</w:t>
      </w:r>
      <w:r w:rsidRPr="002036B7">
        <w:rPr>
          <w:rFonts w:ascii="Times New Roman" w:hAnsi="Times New Roman"/>
          <w:color w:val="auto"/>
        </w:rPr>
        <w:t xml:space="preserve"> </w:t>
      </w:r>
      <w:r w:rsidR="002036B7" w:rsidRPr="002036B7">
        <w:rPr>
          <w:rFonts w:ascii="Times New Roman" w:hAnsi="Times New Roman"/>
          <w:color w:val="auto"/>
        </w:rPr>
        <w:t xml:space="preserve">Pozorování buněk </w:t>
      </w:r>
      <w:proofErr w:type="spellStart"/>
      <w:r w:rsidR="002036B7" w:rsidRPr="002036B7">
        <w:rPr>
          <w:rFonts w:ascii="Times New Roman" w:hAnsi="Times New Roman"/>
          <w:color w:val="auto"/>
        </w:rPr>
        <w:t>hemocytů</w:t>
      </w:r>
      <w:proofErr w:type="spellEnd"/>
      <w:r w:rsidRPr="002036B7">
        <w:rPr>
          <w:rFonts w:ascii="Times New Roman" w:hAnsi="Times New Roman"/>
          <w:color w:val="auto"/>
        </w:rPr>
        <w:t>, hemolymfa u bezobratlých</w:t>
      </w:r>
    </w:p>
    <w:p w14:paraId="44F4FA34" w14:textId="77777777" w:rsidR="00127D4D" w:rsidRPr="002036B7" w:rsidRDefault="002036B7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Cíl</w:t>
      </w:r>
      <w:r w:rsidR="00127D4D" w:rsidRPr="002036B7">
        <w:rPr>
          <w:rFonts w:ascii="Times New Roman" w:hAnsi="Times New Roman"/>
          <w:b/>
          <w:color w:val="auto"/>
        </w:rPr>
        <w:t xml:space="preserve">: </w:t>
      </w:r>
      <w:r w:rsidR="00127D4D" w:rsidRPr="002036B7">
        <w:rPr>
          <w:rFonts w:ascii="Times New Roman" w:hAnsi="Times New Roman"/>
          <w:color w:val="auto"/>
        </w:rPr>
        <w:t xml:space="preserve">připravit roztěr z jednoho zástupce hmyzu (Zavíječ voskový) ke sledování </w:t>
      </w:r>
      <w:proofErr w:type="spellStart"/>
      <w:r w:rsidR="00127D4D" w:rsidRPr="002036B7">
        <w:rPr>
          <w:rFonts w:ascii="Times New Roman" w:hAnsi="Times New Roman"/>
          <w:color w:val="auto"/>
        </w:rPr>
        <w:t>hemocytů</w:t>
      </w:r>
      <w:proofErr w:type="spellEnd"/>
      <w:r w:rsidR="00127D4D" w:rsidRPr="002036B7">
        <w:rPr>
          <w:rFonts w:ascii="Times New Roman" w:hAnsi="Times New Roman"/>
          <w:color w:val="auto"/>
        </w:rPr>
        <w:t xml:space="preserve"> u hmyzu.</w:t>
      </w:r>
    </w:p>
    <w:p w14:paraId="052F8618" w14:textId="77777777" w:rsidR="00127D4D" w:rsidRPr="002036B7" w:rsidRDefault="002036B7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Materiál</w:t>
      </w:r>
      <w:r w:rsidR="00127D4D" w:rsidRPr="002036B7">
        <w:rPr>
          <w:rFonts w:ascii="Times New Roman" w:hAnsi="Times New Roman"/>
          <w:b/>
          <w:color w:val="auto"/>
        </w:rPr>
        <w:t>:</w:t>
      </w:r>
      <w:r w:rsidR="00127D4D" w:rsidRPr="002036B7">
        <w:rPr>
          <w:rFonts w:ascii="Times New Roman" w:hAnsi="Times New Roman"/>
          <w:color w:val="auto"/>
        </w:rPr>
        <w:t xml:space="preserve"> </w:t>
      </w:r>
    </w:p>
    <w:p w14:paraId="0B37FB19" w14:textId="4D9DF478" w:rsidR="00127D4D" w:rsidRPr="002036B7" w:rsidRDefault="0040602E" w:rsidP="00127D4D">
      <w:pPr>
        <w:spacing w:before="1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Larvy z</w:t>
      </w:r>
      <w:r w:rsidR="002036B7" w:rsidRPr="002036B7">
        <w:rPr>
          <w:rFonts w:ascii="Times New Roman" w:hAnsi="Times New Roman"/>
          <w:color w:val="auto"/>
        </w:rPr>
        <w:t>avíječe</w:t>
      </w:r>
      <w:r w:rsidR="0029626D">
        <w:rPr>
          <w:rFonts w:ascii="Times New Roman" w:hAnsi="Times New Roman"/>
          <w:color w:val="auto"/>
        </w:rPr>
        <w:t xml:space="preserve"> voskového</w:t>
      </w:r>
      <w:r w:rsidR="002036B7" w:rsidRPr="002036B7">
        <w:rPr>
          <w:rFonts w:ascii="Times New Roman" w:hAnsi="Times New Roman"/>
          <w:color w:val="auto"/>
        </w:rPr>
        <w:t xml:space="preserve">, </w:t>
      </w:r>
      <w:r w:rsidR="00127D4D" w:rsidRPr="002036B7">
        <w:rPr>
          <w:rFonts w:ascii="Times New Roman" w:hAnsi="Times New Roman"/>
          <w:color w:val="auto"/>
        </w:rPr>
        <w:t xml:space="preserve">kyvety na barvení, </w:t>
      </w:r>
      <w:r w:rsidR="00861E85">
        <w:rPr>
          <w:rFonts w:ascii="Times New Roman" w:hAnsi="Times New Roman"/>
          <w:color w:val="auto"/>
        </w:rPr>
        <w:t xml:space="preserve">barvící souprava </w:t>
      </w:r>
      <w:proofErr w:type="spellStart"/>
      <w:r w:rsidR="00861E85">
        <w:rPr>
          <w:rFonts w:ascii="Times New Roman" w:hAnsi="Times New Roman"/>
          <w:color w:val="auto"/>
        </w:rPr>
        <w:t>Leukodif</w:t>
      </w:r>
      <w:proofErr w:type="spellEnd"/>
      <w:r w:rsidR="00861E85">
        <w:rPr>
          <w:rFonts w:ascii="Times New Roman" w:hAnsi="Times New Roman"/>
          <w:color w:val="auto"/>
        </w:rPr>
        <w:t xml:space="preserve"> (</w:t>
      </w:r>
      <w:proofErr w:type="spellStart"/>
      <w:r w:rsidR="00861E85">
        <w:rPr>
          <w:rFonts w:ascii="Times New Roman" w:hAnsi="Times New Roman"/>
          <w:color w:val="auto"/>
        </w:rPr>
        <w:t>Biolatest</w:t>
      </w:r>
      <w:proofErr w:type="spellEnd"/>
      <w:r w:rsidR="00861E85">
        <w:rPr>
          <w:rFonts w:ascii="Times New Roman" w:hAnsi="Times New Roman"/>
          <w:color w:val="auto"/>
        </w:rPr>
        <w:t xml:space="preserve">) nebo barvící roztoky na barvení podle </w:t>
      </w:r>
      <w:proofErr w:type="spellStart"/>
      <w:r w:rsidR="00861E85">
        <w:rPr>
          <w:rFonts w:ascii="Times New Roman" w:hAnsi="Times New Roman"/>
          <w:color w:val="auto"/>
        </w:rPr>
        <w:t>Pappenheima</w:t>
      </w:r>
      <w:proofErr w:type="spellEnd"/>
      <w:r w:rsidR="0029626D">
        <w:rPr>
          <w:rFonts w:ascii="Times New Roman" w:hAnsi="Times New Roman"/>
          <w:color w:val="auto"/>
        </w:rPr>
        <w:t xml:space="preserve"> (metyl alkohol, kyselé barvivo, zásadité barvivo, voda na oplach)</w:t>
      </w:r>
      <w:r w:rsidR="00127D4D" w:rsidRPr="002036B7">
        <w:rPr>
          <w:rFonts w:ascii="Times New Roman" w:hAnsi="Times New Roman"/>
          <w:color w:val="auto"/>
        </w:rPr>
        <w:t xml:space="preserve">, podložní skla, rukavice, alkohol na čištění skel, nastavitelné mikropipety, špičky, </w:t>
      </w:r>
      <w:r w:rsidR="005C471E">
        <w:rPr>
          <w:rFonts w:ascii="Times New Roman" w:hAnsi="Times New Roman"/>
          <w:color w:val="auto"/>
        </w:rPr>
        <w:t xml:space="preserve">oční </w:t>
      </w:r>
      <w:r w:rsidR="00861E85">
        <w:rPr>
          <w:rFonts w:ascii="Times New Roman" w:hAnsi="Times New Roman"/>
          <w:color w:val="auto"/>
        </w:rPr>
        <w:t>nůžky</w:t>
      </w:r>
      <w:r w:rsidR="00581067">
        <w:rPr>
          <w:rFonts w:ascii="Times New Roman" w:hAnsi="Times New Roman"/>
          <w:color w:val="auto"/>
        </w:rPr>
        <w:t>,</w:t>
      </w:r>
      <w:r w:rsidR="00B17D39">
        <w:rPr>
          <w:rFonts w:ascii="Times New Roman" w:hAnsi="Times New Roman"/>
          <w:color w:val="auto"/>
        </w:rPr>
        <w:t xml:space="preserve"> imerzní olej, kelímek</w:t>
      </w:r>
      <w:r w:rsidR="00A86BEB">
        <w:rPr>
          <w:rFonts w:ascii="Times New Roman" w:hAnsi="Times New Roman"/>
          <w:color w:val="auto"/>
        </w:rPr>
        <w:t xml:space="preserve"> s vodou</w:t>
      </w:r>
      <w:r w:rsidR="00B17D39">
        <w:rPr>
          <w:rFonts w:ascii="Times New Roman" w:hAnsi="Times New Roman"/>
          <w:color w:val="auto"/>
        </w:rPr>
        <w:t xml:space="preserve"> na mrtvé larvy</w:t>
      </w:r>
    </w:p>
    <w:p w14:paraId="7DA8A048" w14:textId="77777777" w:rsidR="00127D4D" w:rsidRPr="002036B7" w:rsidRDefault="00127D4D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Postup práce:</w:t>
      </w:r>
      <w:r w:rsidRPr="002036B7">
        <w:rPr>
          <w:rFonts w:ascii="Times New Roman" w:hAnsi="Times New Roman"/>
          <w:color w:val="auto"/>
        </w:rPr>
        <w:t xml:space="preserve"> </w:t>
      </w:r>
    </w:p>
    <w:p w14:paraId="4919DED2" w14:textId="77777777" w:rsidR="002036B7" w:rsidRPr="002036B7" w:rsidRDefault="002036B7" w:rsidP="002036B7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Ustřihneme 1 nožku larvy a vytékající hemolym</w:t>
      </w:r>
      <w:r w:rsidR="00581067">
        <w:rPr>
          <w:rFonts w:ascii="Times New Roman" w:hAnsi="Times New Roman"/>
          <w:color w:val="auto"/>
        </w:rPr>
        <w:t xml:space="preserve">fu zachytíme kapkou na sklíčko </w:t>
      </w:r>
      <w:r w:rsidRPr="002036B7">
        <w:rPr>
          <w:rFonts w:ascii="Times New Roman" w:hAnsi="Times New Roman"/>
          <w:color w:val="auto"/>
        </w:rPr>
        <w:t>a kapku rozetřeme a sklíčko s nátěrem zahřejeme</w:t>
      </w:r>
      <w:r w:rsidR="001D5693">
        <w:rPr>
          <w:rFonts w:ascii="Times New Roman" w:hAnsi="Times New Roman"/>
          <w:color w:val="auto"/>
        </w:rPr>
        <w:t>, např. na topení. Buňky lépe přilnou ke sklu.</w:t>
      </w:r>
    </w:p>
    <w:p w14:paraId="0085F117" w14:textId="77777777" w:rsidR="00127D4D" w:rsidRPr="002036B7" w:rsidRDefault="002036B7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Roztěr:</w:t>
      </w:r>
    </w:p>
    <w:p w14:paraId="2D7EA7D1" w14:textId="77777777" w:rsidR="00127D4D" w:rsidRPr="002036B7" w:rsidRDefault="00B40D4C" w:rsidP="00127D4D">
      <w:pPr>
        <w:spacing w:before="120"/>
        <w:jc w:val="center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noProof/>
          <w:color w:val="auto"/>
          <w:sz w:val="20"/>
        </w:rPr>
        <w:drawing>
          <wp:inline distT="0" distB="0" distL="0" distR="0" wp14:anchorId="4C1E4FC8" wp14:editId="41E79648">
            <wp:extent cx="3171825" cy="1647825"/>
            <wp:effectExtent l="0" t="0" r="0" b="0"/>
            <wp:docPr id="1" name="obrázek 1" descr="blod-smea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lod-smear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DA0F" w14:textId="77777777" w:rsidR="00127D4D" w:rsidRPr="002036B7" w:rsidRDefault="00127D4D" w:rsidP="00127D4D">
      <w:pPr>
        <w:pStyle w:val="Normlnweb"/>
        <w:rPr>
          <w:rFonts w:ascii="Times New Roman" w:hAnsi="Times New Roman" w:cs="Times New Roman"/>
          <w:b/>
          <w:bCs/>
        </w:rPr>
      </w:pPr>
      <w:r w:rsidRPr="002036B7">
        <w:rPr>
          <w:rFonts w:ascii="Times New Roman" w:hAnsi="Times New Roman" w:cs="Times New Roman"/>
          <w:b/>
          <w:bCs/>
        </w:rPr>
        <w:t xml:space="preserve">Roztěry </w:t>
      </w:r>
    </w:p>
    <w:p w14:paraId="5BD274AF" w14:textId="77777777" w:rsidR="00127D4D" w:rsidRPr="002036B7" w:rsidRDefault="00B40D4C" w:rsidP="00127D4D">
      <w:pPr>
        <w:pStyle w:val="Normlnweb"/>
        <w:rPr>
          <w:rFonts w:ascii="Times New Roman" w:hAnsi="Times New Roman" w:cs="Times New Roman"/>
        </w:rPr>
      </w:pPr>
      <w:r w:rsidRPr="002036B7">
        <w:rPr>
          <w:rFonts w:ascii="Times New Roman" w:hAnsi="Times New Roman" w:cs="Times New Roman"/>
          <w:noProof/>
        </w:rPr>
        <w:drawing>
          <wp:inline distT="0" distB="0" distL="0" distR="0" wp14:anchorId="6C7D0DD6" wp14:editId="1488C81A">
            <wp:extent cx="2800350" cy="1790700"/>
            <wp:effectExtent l="0" t="0" r="0" b="0"/>
            <wp:docPr id="2" name="obrázek 2" descr="pushed_f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ushed_fi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5024" w14:textId="77777777"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tenký a dlouhý</w:t>
      </w:r>
    </w:p>
    <w:p w14:paraId="4CB64480" w14:textId="77777777"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dobrý</w:t>
      </w:r>
    </w:p>
    <w:p w14:paraId="076ED106" w14:textId="77777777"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krátký, kapka krve byla moc malá</w:t>
      </w:r>
    </w:p>
    <w:p w14:paraId="41558395" w14:textId="77777777"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silný, kapka krve byla moc velká</w:t>
      </w:r>
    </w:p>
    <w:p w14:paraId="08A5D202" w14:textId="77777777" w:rsidR="00127D4D" w:rsidRPr="002036B7" w:rsidRDefault="00127D4D" w:rsidP="00127D4D">
      <w:pPr>
        <w:spacing w:before="120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color w:val="auto"/>
          <w:sz w:val="20"/>
        </w:rPr>
        <w:lastRenderedPageBreak/>
        <w:t xml:space="preserve">Převzato z  </w:t>
      </w:r>
      <w:hyperlink r:id="rId9" w:history="1">
        <w:r w:rsidRPr="002036B7">
          <w:rPr>
            <w:rStyle w:val="Hypertextovodkaz"/>
            <w:rFonts w:ascii="Times New Roman" w:hAnsi="Times New Roman"/>
            <w:color w:val="auto"/>
            <w:sz w:val="20"/>
          </w:rPr>
          <w:t>http://www.aum.iawf.unibe.ch/hemosurf/Demo_E/Lab/smears_quality.htm</w:t>
        </w:r>
      </w:hyperlink>
      <w:r w:rsidRPr="002036B7">
        <w:rPr>
          <w:rFonts w:ascii="Times New Roman" w:hAnsi="Times New Roman"/>
          <w:color w:val="auto"/>
          <w:sz w:val="20"/>
        </w:rPr>
        <w:t xml:space="preserve"> </w:t>
      </w:r>
    </w:p>
    <w:p w14:paraId="5C765943" w14:textId="77777777"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</w:p>
    <w:p w14:paraId="399257BA" w14:textId="77777777"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5x</w:t>
      </w:r>
      <w:r w:rsidRPr="00EE0728">
        <w:rPr>
          <w:rFonts w:ascii="Times New Roman" w:hAnsi="Times New Roman"/>
          <w:color w:val="auto"/>
        </w:rPr>
        <w:t xml:space="preserve">1s </w:t>
      </w:r>
      <w:r>
        <w:rPr>
          <w:rFonts w:ascii="Times New Roman" w:hAnsi="Times New Roman"/>
          <w:color w:val="auto"/>
        </w:rPr>
        <w:t>do fixačního roztoku č. 1 (metanol), otřít kapky o stěnu nádobky</w:t>
      </w:r>
    </w:p>
    <w:p w14:paraId="3E3C475F" w14:textId="77777777"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ponořit 3x1s do činidla č.2 (barvivo </w:t>
      </w:r>
      <w:proofErr w:type="spellStart"/>
      <w:r>
        <w:rPr>
          <w:rFonts w:ascii="Times New Roman" w:hAnsi="Times New Roman"/>
          <w:color w:val="auto"/>
        </w:rPr>
        <w:t>Eosin</w:t>
      </w:r>
      <w:proofErr w:type="spellEnd"/>
      <w:r>
        <w:rPr>
          <w:rFonts w:ascii="Times New Roman" w:hAnsi="Times New Roman"/>
          <w:color w:val="auto"/>
        </w:rPr>
        <w:t>), otřít kapky o stěnu nádobky</w:t>
      </w:r>
    </w:p>
    <w:p w14:paraId="298AE852" w14:textId="77777777" w:rsidR="00EE0728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</w:t>
      </w:r>
      <w:r w:rsidR="00EE0728">
        <w:rPr>
          <w:rFonts w:ascii="Times New Roman" w:hAnsi="Times New Roman"/>
          <w:color w:val="auto"/>
        </w:rPr>
        <w:t>x1s do činidla č. 3 (barvivo Azur), otřít kapky o stěnu nádobky</w:t>
      </w:r>
    </w:p>
    <w:p w14:paraId="50FF5F57" w14:textId="77777777"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opláchnout v dest.H2O a nechá zaschnout na vzduchu</w:t>
      </w:r>
    </w:p>
    <w:p w14:paraId="6FF9665E" w14:textId="77777777" w:rsidR="00EE0728" w:rsidRDefault="00EE0728" w:rsidP="00127D4D">
      <w:pPr>
        <w:spacing w:before="120"/>
        <w:rPr>
          <w:rFonts w:ascii="Times New Roman" w:hAnsi="Times New Roman"/>
          <w:color w:val="auto"/>
        </w:rPr>
      </w:pPr>
    </w:p>
    <w:p w14:paraId="4DD91537" w14:textId="77777777" w:rsidR="00127D4D" w:rsidRDefault="00127D4D" w:rsidP="00127D4D">
      <w:pPr>
        <w:tabs>
          <w:tab w:val="left" w:pos="540"/>
        </w:tabs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Vyhodnocení</w:t>
      </w:r>
      <w:r w:rsidRPr="002036B7">
        <w:rPr>
          <w:rFonts w:ascii="Times New Roman" w:hAnsi="Times New Roman"/>
          <w:color w:val="auto"/>
        </w:rPr>
        <w:t xml:space="preserve">: v roztěru z hemolymfy pozorujeme </w:t>
      </w:r>
      <w:proofErr w:type="spellStart"/>
      <w:r w:rsidRPr="002036B7">
        <w:rPr>
          <w:rFonts w:ascii="Times New Roman" w:hAnsi="Times New Roman"/>
          <w:color w:val="auto"/>
        </w:rPr>
        <w:t>hemocyty</w:t>
      </w:r>
      <w:proofErr w:type="spellEnd"/>
      <w:r w:rsidR="00992098">
        <w:rPr>
          <w:rFonts w:ascii="Times New Roman" w:hAnsi="Times New Roman"/>
          <w:color w:val="auto"/>
        </w:rPr>
        <w:t xml:space="preserve"> a zakreslíme</w:t>
      </w:r>
    </w:p>
    <w:p w14:paraId="1C0FBC92" w14:textId="77777777" w:rsidR="00992098" w:rsidRPr="002036B7" w:rsidRDefault="00992098" w:rsidP="00127D4D">
      <w:pPr>
        <w:tabs>
          <w:tab w:val="left" w:pos="54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22C1DB7F" w14:textId="77777777" w:rsidR="00127D4D" w:rsidRPr="002036B7" w:rsidRDefault="00B40D4C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  <w:r w:rsidRPr="00992098">
        <w:rPr>
          <w:rFonts w:ascii="Times New Roman" w:hAnsi="Times New Roman"/>
          <w:b/>
          <w:noProof/>
          <w:color w:val="FF00FF"/>
          <w:sz w:val="36"/>
        </w:rPr>
        <w:drawing>
          <wp:inline distT="0" distB="0" distL="0" distR="0" wp14:anchorId="5E713C93" wp14:editId="18DDBA7C">
            <wp:extent cx="6249577" cy="40386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69" cy="404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624B" w14:textId="77777777" w:rsidR="00127D4D" w:rsidRPr="002036B7" w:rsidRDefault="00127D4D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</w:p>
    <w:p w14:paraId="7CDD91D6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5B30C098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78596FBE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1A20B4C7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73C3E75E" w14:textId="77777777"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14:paraId="3D900061" w14:textId="77777777" w:rsidR="00127D4D" w:rsidRPr="002036B7" w:rsidRDefault="00BC3080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Příklad nákresu buněk hemolymfy</w:t>
      </w:r>
    </w:p>
    <w:p w14:paraId="586B4D32" w14:textId="77777777" w:rsidR="00127D4D" w:rsidRDefault="00B40D4C" w:rsidP="00127D4D">
      <w:pPr>
        <w:spacing w:before="120"/>
        <w:jc w:val="both"/>
        <w:rPr>
          <w:rFonts w:ascii="Times New Roman" w:hAnsi="Times New Roman"/>
          <w:b/>
          <w:noProof/>
          <w:color w:val="FF00FF"/>
          <w:sz w:val="36"/>
        </w:rPr>
      </w:pPr>
      <w:r w:rsidRPr="00AA5C12">
        <w:rPr>
          <w:rFonts w:ascii="Times New Roman" w:hAnsi="Times New Roman"/>
          <w:b/>
          <w:noProof/>
          <w:color w:val="FF00FF"/>
          <w:sz w:val="36"/>
        </w:rPr>
        <w:lastRenderedPageBreak/>
        <w:drawing>
          <wp:inline distT="0" distB="0" distL="0" distR="0" wp14:anchorId="29CEC484" wp14:editId="7C55B472">
            <wp:extent cx="6238875" cy="4391025"/>
            <wp:effectExtent l="0" t="0" r="0" b="0"/>
            <wp:docPr id="15" name="obrázek 4" descr="Fotografie-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Fotografie-0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6DB4" w14:textId="77777777" w:rsidR="00D10D55" w:rsidRDefault="00D10D55" w:rsidP="00127D4D">
      <w:pPr>
        <w:spacing w:before="120"/>
        <w:jc w:val="both"/>
        <w:rPr>
          <w:rFonts w:ascii="Times New Roman" w:hAnsi="Times New Roman"/>
          <w:b/>
          <w:noProof/>
          <w:color w:val="auto"/>
          <w:sz w:val="28"/>
          <w:szCs w:val="28"/>
        </w:rPr>
      </w:pPr>
    </w:p>
    <w:p w14:paraId="11E65382" w14:textId="77777777" w:rsidR="00B40D4C" w:rsidRPr="00B40D4C" w:rsidRDefault="00B40D4C" w:rsidP="00127D4D">
      <w:pPr>
        <w:spacing w:before="120"/>
        <w:jc w:val="both"/>
        <w:rPr>
          <w:rFonts w:ascii="Times New Roman" w:hAnsi="Times New Roman"/>
          <w:color w:val="auto"/>
          <w:sz w:val="28"/>
          <w:szCs w:val="28"/>
        </w:rPr>
      </w:pPr>
      <w:r w:rsidRPr="00B40D4C">
        <w:rPr>
          <w:rFonts w:ascii="Times New Roman" w:hAnsi="Times New Roman"/>
          <w:b/>
          <w:noProof/>
          <w:color w:val="auto"/>
          <w:sz w:val="28"/>
          <w:szCs w:val="28"/>
        </w:rPr>
        <w:t xml:space="preserve">Závěr: </w:t>
      </w:r>
    </w:p>
    <w:sectPr w:rsidR="00B40D4C" w:rsidRPr="00B40D4C" w:rsidSect="006042D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62AA" w14:textId="77777777" w:rsidR="00F617A5" w:rsidRDefault="00F617A5" w:rsidP="00D10D55">
      <w:r>
        <w:separator/>
      </w:r>
    </w:p>
  </w:endnote>
  <w:endnote w:type="continuationSeparator" w:id="0">
    <w:p w14:paraId="473BDFB4" w14:textId="77777777" w:rsidR="00F617A5" w:rsidRDefault="00F617A5" w:rsidP="00D1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877F7" w14:textId="77777777" w:rsidR="00F617A5" w:rsidRDefault="00F617A5" w:rsidP="00D10D55">
      <w:r>
        <w:separator/>
      </w:r>
    </w:p>
  </w:footnote>
  <w:footnote w:type="continuationSeparator" w:id="0">
    <w:p w14:paraId="518D7647" w14:textId="77777777" w:rsidR="00F617A5" w:rsidRDefault="00F617A5" w:rsidP="00D1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F1F8" w14:textId="77777777" w:rsidR="00D10D55" w:rsidRDefault="00D10D55">
    <w:pPr>
      <w:pStyle w:val="Zhlav"/>
    </w:pPr>
  </w:p>
  <w:p w14:paraId="17599163" w14:textId="77777777" w:rsidR="00D10D55" w:rsidRDefault="00D10D55">
    <w:pPr>
      <w:pStyle w:val="Zhlav"/>
    </w:pPr>
  </w:p>
  <w:p w14:paraId="622B31B8" w14:textId="77777777" w:rsidR="00D10D55" w:rsidRDefault="00D10D55">
    <w:pPr>
      <w:pStyle w:val="Zhlav"/>
    </w:pPr>
  </w:p>
  <w:p w14:paraId="2E1F46DF" w14:textId="77777777" w:rsidR="00D10D55" w:rsidRDefault="00D10D55">
    <w:pPr>
      <w:pStyle w:val="Zhlav"/>
    </w:pPr>
  </w:p>
  <w:p w14:paraId="00EEA97D" w14:textId="77777777" w:rsidR="00D10D55" w:rsidRDefault="00D10D55">
    <w:pPr>
      <w:pStyle w:val="Zhlav"/>
    </w:pPr>
  </w:p>
  <w:p w14:paraId="5EE8D708" w14:textId="77777777" w:rsidR="00D10D55" w:rsidRDefault="00D10D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7705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3021E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61A5A"/>
    <w:multiLevelType w:val="hybridMultilevel"/>
    <w:tmpl w:val="5DCE06AC"/>
    <w:lvl w:ilvl="0" w:tplc="6658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EB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5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60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4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A2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03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6D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87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106203">
    <w:abstractNumId w:val="0"/>
  </w:num>
  <w:num w:numId="2" w16cid:durableId="224069953">
    <w:abstractNumId w:val="2"/>
  </w:num>
  <w:num w:numId="3" w16cid:durableId="58723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4D"/>
    <w:rsid w:val="00127D4D"/>
    <w:rsid w:val="001D5693"/>
    <w:rsid w:val="002036B7"/>
    <w:rsid w:val="0029626D"/>
    <w:rsid w:val="002A131A"/>
    <w:rsid w:val="003960D4"/>
    <w:rsid w:val="0040602E"/>
    <w:rsid w:val="004444BC"/>
    <w:rsid w:val="004547CF"/>
    <w:rsid w:val="00554FA5"/>
    <w:rsid w:val="00581067"/>
    <w:rsid w:val="005C471E"/>
    <w:rsid w:val="006042DD"/>
    <w:rsid w:val="006B509B"/>
    <w:rsid w:val="00711379"/>
    <w:rsid w:val="00790834"/>
    <w:rsid w:val="007F1960"/>
    <w:rsid w:val="008341CA"/>
    <w:rsid w:val="00861E85"/>
    <w:rsid w:val="008C284D"/>
    <w:rsid w:val="00903656"/>
    <w:rsid w:val="00992098"/>
    <w:rsid w:val="00A86BEB"/>
    <w:rsid w:val="00AA5C12"/>
    <w:rsid w:val="00B17D39"/>
    <w:rsid w:val="00B40D4C"/>
    <w:rsid w:val="00BC3080"/>
    <w:rsid w:val="00C553ED"/>
    <w:rsid w:val="00C8482F"/>
    <w:rsid w:val="00D10D55"/>
    <w:rsid w:val="00EA2FBC"/>
    <w:rsid w:val="00EE0728"/>
    <w:rsid w:val="00F617A5"/>
    <w:rsid w:val="00F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3ECA"/>
  <w15:chartTrackingRefBased/>
  <w15:docId w15:val="{8AC0E760-F85D-4DBB-A7CD-BE4BBF13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D4D"/>
    <w:rPr>
      <w:rFonts w:ascii="Arial (W1)" w:eastAsia="Times New Roman" w:hAnsi="Arial (W1)"/>
      <w:color w:val="800000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127D4D"/>
    <w:pPr>
      <w:keepNext/>
      <w:tabs>
        <w:tab w:val="left" w:pos="540"/>
      </w:tabs>
      <w:outlineLvl w:val="5"/>
    </w:pPr>
    <w:rPr>
      <w:b/>
      <w:color w:val="auto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127D4D"/>
    <w:rPr>
      <w:rFonts w:ascii="Arial (W1)" w:eastAsia="Times New Roman" w:hAnsi="Arial (W1)" w:cs="Times New Roman"/>
      <w:b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127D4D"/>
    <w:pPr>
      <w:outlineLvl w:val="0"/>
    </w:pPr>
    <w:rPr>
      <w:rFonts w:ascii="Times New Roman" w:hAnsi="Times New Roman"/>
      <w:color w:val="auto"/>
      <w:szCs w:val="20"/>
    </w:rPr>
  </w:style>
  <w:style w:type="character" w:customStyle="1" w:styleId="ZkladntextChar">
    <w:name w:val="Základní text Char"/>
    <w:link w:val="Zkladntext"/>
    <w:rsid w:val="00127D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127D4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Hypertextovodkaz">
    <w:name w:val="Hyperlink"/>
    <w:rsid w:val="00127D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7D4D"/>
    <w:rPr>
      <w:rFonts w:ascii="Tahoma" w:eastAsia="Times New Roman" w:hAnsi="Tahoma" w:cs="Tahoma"/>
      <w:color w:val="800000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7D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27D4D"/>
    <w:rPr>
      <w:rFonts w:ascii="Arial (W1)" w:eastAsia="Times New Roman" w:hAnsi="Arial (W1)" w:cs="Times New Roman"/>
      <w:color w:val="8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0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0D55"/>
    <w:rPr>
      <w:rFonts w:ascii="Arial (W1)" w:eastAsia="Times New Roman" w:hAnsi="Arial (W1)"/>
      <w:color w:val="8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10D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0D55"/>
    <w:rPr>
      <w:rFonts w:ascii="Arial (W1)" w:eastAsia="Times New Roman" w:hAnsi="Arial (W1)"/>
      <w:color w:val="8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um.iawf.unibe.ch/hemosurf/Demo_E/Lab/smears_quality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Links>
    <vt:vector size="6" baseType="variant"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http://www.aum.iawf.unibe.ch/hemosurf/Demo_E/Lab/smears_quality.htm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Alena Žákovská</cp:lastModifiedBy>
  <cp:revision>4</cp:revision>
  <cp:lastPrinted>2013-01-31T10:11:00Z</cp:lastPrinted>
  <dcterms:created xsi:type="dcterms:W3CDTF">2022-09-08T13:19:00Z</dcterms:created>
  <dcterms:modified xsi:type="dcterms:W3CDTF">2024-11-13T10:11:00Z</dcterms:modified>
</cp:coreProperties>
</file>