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3CD0" w14:textId="77777777" w:rsidR="00F84675" w:rsidRPr="00F84675" w:rsidRDefault="00F84675" w:rsidP="00F8467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>Developing</w:t>
      </w:r>
      <w:proofErr w:type="spellEnd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>Speaking</w:t>
      </w:r>
      <w:proofErr w:type="spellEnd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>Skills</w:t>
      </w:r>
      <w:proofErr w:type="spellEnd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>Young</w:t>
      </w:r>
      <w:proofErr w:type="spellEnd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2A6092"/>
          <w:kern w:val="36"/>
          <w:sz w:val="24"/>
          <w:szCs w:val="24"/>
          <w:lang w:eastAsia="cs-CZ"/>
          <w14:ligatures w14:val="none"/>
        </w:rPr>
        <w:t>Classroom</w:t>
      </w:r>
      <w:proofErr w:type="spellEnd"/>
    </w:p>
    <w:p w14:paraId="1D77F705" w14:textId="77777777" w:rsidR="00F84675" w:rsidRPr="00F84675" w:rsidRDefault="00F84675" w:rsidP="00F84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Natasa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Intihar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Klancar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natasa.intihar-klancar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[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}guest.arnes.si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Primary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school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Brezovica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pri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Ljubljani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Brezovica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Slovenia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)</w:t>
      </w:r>
    </w:p>
    <w:p w14:paraId="1E4C2D3F" w14:textId="77777777" w:rsidR="00F84675" w:rsidRPr="00F84675" w:rsidRDefault="00F84675" w:rsidP="00F8467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Introduction</w:t>
      </w:r>
      <w:proofErr w:type="spellEnd"/>
    </w:p>
    <w:p w14:paraId="6B7086BA" w14:textId="77777777" w:rsidR="00F84675" w:rsidRPr="00F84675" w:rsidRDefault="00F84675" w:rsidP="00F84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teaching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constantly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have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keep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mind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fact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have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front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a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mixed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varied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abilities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expectations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motivation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level,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knowledge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last but not least,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different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learning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styles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need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vary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our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approaches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offer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much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opportunity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possible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make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whole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find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little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something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hold on to,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expand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grow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Developing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speaking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skills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definitely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deserves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closer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look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article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provides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few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guidelines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keep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all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involved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interested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</w:p>
    <w:p w14:paraId="56ED7A4A" w14:textId="77777777" w:rsidR="00F84675" w:rsidRPr="00F84675" w:rsidRDefault="00F84675" w:rsidP="00F8467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Basics</w:t>
      </w:r>
      <w:proofErr w:type="spellEnd"/>
    </w:p>
    <w:p w14:paraId="6F79584C" w14:textId="3CD21A7C" w:rsidR="00F84675" w:rsidRPr="00F84675" w:rsidRDefault="00F84675" w:rsidP="00F84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like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sponges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soak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up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everything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say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say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clear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correct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pronunciation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vital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importance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since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repeat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exactly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hear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What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has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been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learned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at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an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early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stage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difficult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change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later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on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One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rules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applies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here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: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slowly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steadily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through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constant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revision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recycling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Furthermore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I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always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strive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achieve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positive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relaxed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atmosphere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my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’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classroom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proved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decisive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factor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achieving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maximum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results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help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mixed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activities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such 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dialogues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choral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revision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songs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poems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rhymes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’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speaking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abilities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grow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pronunciation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gets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better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awareness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language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improves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applying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above-mentioned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tools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into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my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teaching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practice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I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try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keep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mind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interaction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important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way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learning.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Therefore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increased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oral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emphasis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should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included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our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teaching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much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speaking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time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possible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</w:p>
    <w:p w14:paraId="1D3D5FA3" w14:textId="77777777" w:rsidR="00F84675" w:rsidRPr="00F84675" w:rsidRDefault="00F84675" w:rsidP="00F8467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Shadowing</w:t>
      </w:r>
      <w:proofErr w:type="spellEnd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Tape</w:t>
      </w:r>
      <w:proofErr w:type="spellEnd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 xml:space="preserve"> a CD</w:t>
      </w:r>
    </w:p>
    <w:p w14:paraId="568AA5CA" w14:textId="77777777" w:rsidR="00F84675" w:rsidRPr="00F84675" w:rsidRDefault="00F84675" w:rsidP="00F84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Many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textbooks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for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offer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shorter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texts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written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</w:t>
      </w:r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comics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introducing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characters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can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relate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through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which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get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know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language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culture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people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certain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country.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Instead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simply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following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text (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books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either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open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closed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), I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often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divide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into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various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parts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teams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e.g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A and B,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depending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number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roles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comics)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read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tape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Choral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reading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has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always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proved a lot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fun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children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excellent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imitating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producing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brilliant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copies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original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Do not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forget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roles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after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text has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read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few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times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Further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on, 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see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getting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familiar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topic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vocabulary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make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work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pairs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want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can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also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perform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front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–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keep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mind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early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mostly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extroverts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love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showing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English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However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may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who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terrified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exposed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so-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called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silent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phase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–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never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force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these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speak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front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whole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Instead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other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role –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e.g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"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" as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ringing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phone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comics,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appear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voice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dog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like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I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can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tell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from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my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own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experience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does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bring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results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eventually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also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these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come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out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shell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express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themselves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English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Needless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say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each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every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attempt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should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accompanied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by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our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approval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appraisal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same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case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other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speaking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activities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involved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into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Do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encourage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lastRenderedPageBreak/>
        <w:t>constantly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builds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motivation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self-awareness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</w:p>
    <w:p w14:paraId="20070B5B" w14:textId="77777777" w:rsidR="00F84675" w:rsidRPr="00F84675" w:rsidRDefault="00F84675" w:rsidP="00F8467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AA3B50"/>
          <w:kern w:val="0"/>
          <w:sz w:val="24"/>
          <w:szCs w:val="24"/>
          <w:lang w:eastAsia="cs-CZ"/>
          <w14:ligatures w14:val="none"/>
        </w:rPr>
        <w:t>Note</w:t>
      </w:r>
      <w:proofErr w:type="spellEnd"/>
    </w:p>
    <w:p w14:paraId="494B54C9" w14:textId="77777777" w:rsidR="00F84675" w:rsidRDefault="00F84675" w:rsidP="00F84675">
      <w:pPr>
        <w:spacing w:after="0" w:line="240" w:lineRule="auto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slow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progression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from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choral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shadowing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smaller-group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shadowing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finally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pair-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work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advisable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gain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confidence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through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each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stage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providing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lot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opportunities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widens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our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chances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success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trying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provide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stimulating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environment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for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all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–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courageous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ones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</w:p>
    <w:p w14:paraId="2229101F" w14:textId="77777777" w:rsidR="00F84675" w:rsidRPr="00F84675" w:rsidRDefault="00F84675" w:rsidP="00F84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007BBB" w14:textId="77777777" w:rsidR="00F84675" w:rsidRPr="00F84675" w:rsidRDefault="00F84675" w:rsidP="00F8467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</w:pPr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 xml:space="preserve">Learning </w:t>
      </w: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Dialogues</w:t>
      </w:r>
      <w:proofErr w:type="spellEnd"/>
    </w:p>
    <w:p w14:paraId="2F97B789" w14:textId="77777777" w:rsidR="00F84675" w:rsidRPr="00F84675" w:rsidRDefault="00F84675" w:rsidP="00F84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Textbooks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usually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filled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situation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dialogues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helping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language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real-life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situations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therefore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offering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tool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which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opens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many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doors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various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subjects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But learning these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dialogues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by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heart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definite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no-no. It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much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better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far more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useful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substitute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words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so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true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world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each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student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uses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his/her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own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variation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obvious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transition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from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pure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imitation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conscious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changing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which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speeds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up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remembering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proofErr w:type="gram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offers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 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varied</w:t>
      </w:r>
      <w:proofErr w:type="spellEnd"/>
      <w:proofErr w:type="gram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communicative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opportunities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By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imitating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sharing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discussing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benefit – modeling,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understanding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picking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up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seem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natural.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Through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imitating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interacting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internalizing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process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later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understood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explicitly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on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higher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level, by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practising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social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phrases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everyday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situations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building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basis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on top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which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new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information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added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from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lesson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lesson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Note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: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grammatical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points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should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taught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implicitly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only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after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11 and up,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explicit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approach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can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used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well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</w:p>
    <w:p w14:paraId="6A68CD3F" w14:textId="77777777" w:rsidR="00F84675" w:rsidRPr="00F84675" w:rsidRDefault="00F84675" w:rsidP="00F8467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Songs</w:t>
      </w:r>
      <w:proofErr w:type="spellEnd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Poems</w:t>
      </w:r>
      <w:proofErr w:type="spellEnd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Rhymes</w:t>
      </w:r>
      <w:proofErr w:type="spellEnd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Chants</w:t>
      </w:r>
      <w:proofErr w:type="spellEnd"/>
    </w:p>
    <w:p w14:paraId="5196D8DB" w14:textId="77777777" w:rsidR="00F84675" w:rsidRPr="00F84675" w:rsidRDefault="00F84675" w:rsidP="00F84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Throughout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our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English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lessons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learning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speak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express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ideas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share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opinions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exchange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information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Using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songs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poems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rhymes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chants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wonderful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way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making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/talk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same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time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unconsciously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)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work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grammar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vocabulary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pronunciation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Try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include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above-mentioned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activities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by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providing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those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require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total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physical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response,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shortly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known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"</w:t>
      </w:r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TPR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".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Year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by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year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children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get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highly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enthusiastic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about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songs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like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: "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Boat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" and "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Head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Shoulders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Knees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Toes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")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where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excessive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) body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movements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required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Confidence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motivation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built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through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process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Sometimes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new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lyrics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can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added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traditional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songs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making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things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bit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different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out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expected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e.g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. "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boat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"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can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easily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changed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into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"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plane"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movements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accordingly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so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does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rest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lyrics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It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basically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teachers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’ call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how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song,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always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welcomed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by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After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telling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new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lyrics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own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invention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maybe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can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try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come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up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another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version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a part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home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assignment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(trust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: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even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parents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get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involved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process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list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newly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written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songs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has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become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endless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true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inspiration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bit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bored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originals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).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Note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: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There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never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seems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enough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TPR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-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based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activities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–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are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great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tool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satisfying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different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types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: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visual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aural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kinesthetic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(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so-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called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VAK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distinction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),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further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expanding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positive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opportunities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for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varied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classroom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</w:p>
    <w:p w14:paraId="230A23C6" w14:textId="77777777" w:rsidR="00F84675" w:rsidRPr="00F84675" w:rsidRDefault="00F84675" w:rsidP="00F8467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AA3B50"/>
          <w:kern w:val="0"/>
          <w:sz w:val="24"/>
          <w:szCs w:val="24"/>
          <w:lang w:eastAsia="cs-CZ"/>
          <w14:ligatures w14:val="none"/>
        </w:rPr>
        <w:t>Conclusion</w:t>
      </w:r>
      <w:proofErr w:type="spellEnd"/>
    </w:p>
    <w:p w14:paraId="570B3114" w14:textId="77777777" w:rsidR="00F84675" w:rsidRPr="00F84675" w:rsidRDefault="00F84675" w:rsidP="00F84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Young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communicative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classroom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should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get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many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speaking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opportunities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as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possible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speaking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time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should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slowly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but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steadily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rise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so as to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prepare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lastRenderedPageBreak/>
        <w:t>for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various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communicative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situations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Keeping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mind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each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classroom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offers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wide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range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learners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differing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abilities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knowledge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confidence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motivation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learning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styles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teacher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should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provide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 proper environment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would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help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develop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skills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independent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basic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characteristics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diversity.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Combining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approaches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varying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cognitive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styles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mixing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matching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various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methods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tools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–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e.g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songs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games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chants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rhymes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proofErr w:type="gram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dialogues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,</w:t>
      </w:r>
      <w:proofErr w:type="gram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etc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–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provide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students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with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maximum variety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(in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turn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)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offers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plenty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opportunities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play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active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part in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communicative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situations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ranging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from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simple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imitation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conscious</w:t>
      </w:r>
      <w:proofErr w:type="spellEnd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b/>
          <w:bCs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exchange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internalization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certain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vocabulary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items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/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pronunciation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styles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/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grammatical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points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/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communicative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techniques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same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time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building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strategies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that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will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help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them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later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on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when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their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knowledge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of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English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has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advanced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moved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to a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>higher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level.</w:t>
      </w:r>
    </w:p>
    <w:p w14:paraId="6366B769" w14:textId="77777777" w:rsidR="00F84675" w:rsidRPr="00F84675" w:rsidRDefault="00F84675" w:rsidP="00F8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pict w14:anchorId="1C2FB7AE">
          <v:rect id="_x0000_i1025" style="width:0;height:0" o:hralign="center" o:hrstd="t" o:hr="t" fillcolor="#a0a0a0" stroked="f"/>
        </w:pict>
      </w:r>
    </w:p>
    <w:p w14:paraId="76972D9A" w14:textId="77777777" w:rsidR="00F84675" w:rsidRPr="00F84675" w:rsidRDefault="00F84675" w:rsidP="00F8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Internet TESL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Journal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, Vol. XII, No. 11, </w:t>
      </w:r>
      <w:proofErr w:type="spellStart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>November</w:t>
      </w:r>
      <w:proofErr w:type="spellEnd"/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t xml:space="preserve"> 2006</w:t>
      </w:r>
      <w:r w:rsidRPr="00F84675">
        <w:rPr>
          <w:rFonts w:ascii="Times New Roman" w:eastAsia="Times New Roman" w:hAnsi="Times New Roman" w:cs="Times New Roman"/>
          <w:color w:val="373A3C"/>
          <w:kern w:val="0"/>
          <w:sz w:val="24"/>
          <w:szCs w:val="24"/>
          <w:lang w:eastAsia="cs-CZ"/>
          <w14:ligatures w14:val="none"/>
        </w:rPr>
        <w:br/>
      </w:r>
      <w:hyperlink r:id="rId4" w:history="1">
        <w:r w:rsidRPr="00F84675">
          <w:rPr>
            <w:rFonts w:ascii="Times New Roman" w:eastAsia="Times New Roman" w:hAnsi="Times New Roman" w:cs="Times New Roman"/>
            <w:color w:val="800080"/>
            <w:kern w:val="0"/>
            <w:sz w:val="24"/>
            <w:szCs w:val="24"/>
            <w:u w:val="single"/>
            <w:lang w:eastAsia="cs-CZ"/>
            <w14:ligatures w14:val="none"/>
          </w:rPr>
          <w:t>http://iteslj.org/</w:t>
        </w:r>
      </w:hyperlink>
    </w:p>
    <w:p w14:paraId="3494148F" w14:textId="77777777" w:rsidR="00331270" w:rsidRPr="00F84675" w:rsidRDefault="00331270">
      <w:pPr>
        <w:rPr>
          <w:rFonts w:ascii="Times New Roman" w:hAnsi="Times New Roman" w:cs="Times New Roman"/>
          <w:sz w:val="24"/>
          <w:szCs w:val="24"/>
        </w:rPr>
      </w:pPr>
    </w:p>
    <w:sectPr w:rsidR="00331270" w:rsidRPr="00F8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75"/>
    <w:rsid w:val="00331270"/>
    <w:rsid w:val="00C02FBB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CAE1"/>
  <w15:chartTrackingRefBased/>
  <w15:docId w15:val="{70B90BD8-A345-43AE-ABAC-65934DD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84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F84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F84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46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8467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F8467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84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inka.ics.mun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Pašalov</dc:creator>
  <cp:keywords/>
  <dc:description/>
  <cp:lastModifiedBy>Petra Pašalov</cp:lastModifiedBy>
  <cp:revision>1</cp:revision>
  <dcterms:created xsi:type="dcterms:W3CDTF">2023-11-09T20:32:00Z</dcterms:created>
  <dcterms:modified xsi:type="dcterms:W3CDTF">2023-11-09T20:49:00Z</dcterms:modified>
</cp:coreProperties>
</file>