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08E5DEB" wp14:paraId="048AAA73" wp14:textId="1DA3B1F5">
      <w:pPr>
        <w:spacing w:before="120" w:after="120" w:line="240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E5DEB" w:rsidR="2E5B22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Kazuistika 2 - Ondřej, 14 let</w:t>
      </w:r>
    </w:p>
    <w:p xmlns:wp14="http://schemas.microsoft.com/office/word/2010/wordml" w:rsidP="308E5DEB" wp14:paraId="00A297C4" wp14:textId="3FC2A8D2">
      <w:pPr>
        <w:pStyle w:val="Normal"/>
        <w:spacing w:before="120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E5DEB" w:rsidR="0BF916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Dg.: PAS + ADHD</w:t>
      </w:r>
    </w:p>
    <w:p xmlns:wp14="http://schemas.microsoft.com/office/word/2010/wordml" w:rsidP="308E5DEB" wp14:paraId="55E8DC28" wp14:textId="0E7EF984">
      <w:pPr>
        <w:spacing w:before="120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8E5DEB" w:rsidR="2E5B22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Komunikace řeč: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08E5DEB" w:rsidR="141BB7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Ondra mluví v celých větách. Mluví 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si spíš sám pro sebe, opakuje si části rozhovorů nebo sekce z filmů</w:t>
      </w:r>
      <w:r w:rsidRPr="308E5DEB" w:rsidR="016C26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(opožděná echolálie)</w:t>
      </w:r>
      <w:r w:rsidRPr="308E5DEB" w:rsidR="0323D4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308E5DEB" w:rsidR="58F05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Tyto hlášky používá i jako </w:t>
      </w:r>
      <w:r w:rsidRPr="308E5DEB" w:rsidR="58F05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odpovědi</w:t>
      </w:r>
      <w:r w:rsidRPr="308E5DEB" w:rsidR="58F05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 konverzaci nebo jako strategií k regulaci vlastních </w:t>
      </w:r>
      <w:r w:rsidRPr="308E5DEB" w:rsidR="58F05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emocí. </w:t>
      </w:r>
      <w:r w:rsidRPr="308E5DEB" w:rsidR="0323D4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omunikuj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 s pracovníky i ostatními klienty</w:t>
      </w:r>
      <w:r w:rsidRPr="308E5DEB" w:rsidR="67252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většinou formou odpovědí</w:t>
      </w:r>
      <w:r w:rsidRPr="308E5DEB" w:rsidR="5D34E3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na otázky nebo žádosti</w:t>
      </w:r>
      <w:r w:rsidRPr="308E5DEB" w:rsidR="67252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ne </w:t>
      </w:r>
      <w:r w:rsidRPr="308E5DEB" w:rsidR="39D7B5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pomocí </w:t>
      </w:r>
      <w:r w:rsidRPr="308E5DEB" w:rsidR="67252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vyprávění příběhů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308E5DEB" w:rsidR="70111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U žádostí používá větnou skladbu např.: Soňo, </w:t>
      </w:r>
      <w:r w:rsidRPr="308E5DEB" w:rsidR="70111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já</w:t>
      </w:r>
      <w:r w:rsidRPr="308E5DEB" w:rsidR="70111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chci pití, prosím.”</w:t>
      </w:r>
      <w:r w:rsidRPr="308E5DEB" w:rsidR="51FAE2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(pozůstatek z učení komunikace pomocí VOKS větného řádku).</w:t>
      </w:r>
      <w:r w:rsidRPr="308E5DEB" w:rsidR="70111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otázky odpovídá většinou v krátkých větách.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08E5DEB" wp14:paraId="738598EE" wp14:textId="1419E936">
      <w:pPr>
        <w:spacing w:before="120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E5DEB" w:rsidR="2E5B22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Sociální dovednosti: 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Pracovníky respektuje a následuje</w:t>
      </w:r>
      <w:r w:rsidRPr="308E5DEB" w:rsidR="1747E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jasně zadané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instrukce. </w:t>
      </w:r>
      <w:r w:rsidRPr="308E5DEB" w:rsidR="37C913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 silně fixovaný</w:t>
      </w:r>
      <w:r w:rsidRPr="308E5DEB" w:rsidR="2E2126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na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08E5DEB" w:rsidR="433D3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jednoho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svého kamaráda</w:t>
      </w:r>
      <w:r w:rsidRPr="308E5DEB" w:rsidR="442C6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(spolužáka ze školy)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Při neřízené činnosti si jde hrát sám nebo se přidá k ostatním</w:t>
      </w:r>
      <w:r w:rsidRPr="308E5DEB" w:rsidR="277B8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společné aktivity však neiniciuje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308E5DEB" w:rsidR="646EF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08E5DEB" w:rsidR="2F5CD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Nemá problém být i ve větší skupině, potřebuje ale přesně vědět, co se bude dít</w:t>
      </w:r>
      <w:r w:rsidRPr="308E5DEB" w:rsidR="61B8C4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 v jakém pořadí a </w:t>
      </w:r>
      <w:r w:rsidRPr="308E5DEB" w:rsidR="2F5CD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co se o něho očekává. </w:t>
      </w:r>
      <w:r w:rsidRPr="308E5DEB" w:rsidR="00A66B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 frustraci, přetížení nebo zákazu n</w:t>
      </w:r>
      <w:r w:rsidRPr="308E5DEB" w:rsidR="3F4F2C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ěkdy </w:t>
      </w:r>
      <w:r w:rsidRPr="308E5DEB" w:rsidR="3F4F2C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zvýší</w:t>
      </w:r>
      <w:r w:rsidRPr="308E5DEB" w:rsidR="3F4F2C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hlas</w:t>
      </w:r>
      <w:r w:rsidRPr="308E5DEB" w:rsidR="08D0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(vykřikne)</w:t>
      </w:r>
      <w:r w:rsidRPr="308E5DEB" w:rsidR="3F4F2C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ale hned se sám zastaví a pokračuje tišším hlasem. </w:t>
      </w:r>
      <w:r w:rsidRPr="308E5DEB" w:rsidR="0688D0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Má sklony k sebezraňování v stresový situacích (bouchá si pěstí do hýždě, do brady nebo do otevřené dlaně. </w:t>
      </w:r>
      <w:r w:rsidRPr="308E5DEB" w:rsidR="09C337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Ve výjimečných situacích bouchá do okna nebo stěny. Na </w:t>
      </w:r>
      <w:r w:rsidRPr="308E5DEB" w:rsidR="36B9BF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zvadání</w:t>
      </w:r>
      <w:r w:rsidRPr="308E5DEB" w:rsidR="09C337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silného afektu potřebuje pomo</w:t>
      </w:r>
      <w:r w:rsidRPr="308E5DEB" w:rsidR="4809B7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ct druhé osoby</w:t>
      </w:r>
      <w:r w:rsidRPr="308E5DEB" w:rsidR="305329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(Pomáhají jasné instrukce v krátkých větách)</w:t>
      </w:r>
      <w:r w:rsidRPr="308E5DEB" w:rsidR="4809B7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</w:p>
    <w:p xmlns:wp14="http://schemas.microsoft.com/office/word/2010/wordml" w:rsidP="308E5DEB" wp14:paraId="3C807291" wp14:textId="3811FF4B">
      <w:pPr>
        <w:spacing w:before="120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E5DEB" w:rsidR="2E5B22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Kognitivní(rozumové) schopnosti: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08E5DEB" w:rsidR="042825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Ondr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potřebuje jasnou strukturu</w:t>
      </w:r>
      <w:r w:rsidRPr="308E5DEB" w:rsidR="34C23C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pak pracuje samostatně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308E5DEB" w:rsidR="7115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Rozumí posloupnosti.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Čte, píše, umí </w:t>
      </w:r>
      <w:r w:rsidRPr="308E5DEB" w:rsidR="420A8D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verbálně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vyjadřovat své pocity</w:t>
      </w:r>
      <w:r w:rsidRPr="308E5DEB" w:rsidR="29F51F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(zejména nelibost</w:t>
      </w:r>
      <w:r w:rsidRPr="308E5DEB" w:rsidR="4771C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svůj názor na aktivitu). </w:t>
      </w:r>
      <w:r w:rsidRPr="308E5DEB" w:rsidR="4A9DFB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</w:t>
      </w:r>
      <w:r w:rsidRPr="308E5DEB" w:rsidR="4771C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ntelekt</w:t>
      </w:r>
      <w:r w:rsidRPr="308E5DEB" w:rsidR="264C21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 pásmu </w:t>
      </w:r>
      <w:r w:rsidRPr="308E5DEB" w:rsidR="264C21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průměru</w:t>
      </w:r>
      <w:r w:rsidRPr="308E5DEB" w:rsidR="4771C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Úkoly </w:t>
      </w:r>
      <w:r w:rsidRPr="308E5DEB" w:rsidR="0616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plní rychle, je rád za práci odměněn např. </w:t>
      </w:r>
      <w:r w:rsidRPr="308E5DEB" w:rsidR="6809F7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</w:t>
      </w:r>
      <w:r w:rsidRPr="308E5DEB" w:rsidR="0616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álepkou</w:t>
      </w:r>
      <w:r w:rsidRPr="308E5DEB" w:rsidR="6809F7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(dobře funguje </w:t>
      </w:r>
      <w:r w:rsidRPr="308E5DEB" w:rsidR="6809F7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žetonová</w:t>
      </w:r>
      <w:r w:rsidRPr="308E5DEB" w:rsidR="6809F7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ekonomika, vizualizace)</w:t>
      </w:r>
      <w:r w:rsidRPr="308E5DEB" w:rsidR="0616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308E5DEB" w:rsidR="0C796D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Má dobrou paměť na lidi, místa nebo opakující se jevy. </w:t>
      </w:r>
    </w:p>
    <w:p xmlns:wp14="http://schemas.microsoft.com/office/word/2010/wordml" w:rsidP="308E5DEB" wp14:paraId="71F80B98" wp14:textId="2B011A5F">
      <w:pPr>
        <w:pStyle w:val="Normal"/>
        <w:spacing w:before="120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E5DEB" w:rsidR="2E5B22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Představivost a hra: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08E5DEB" w:rsidR="1DA773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Ondra si 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rád hraje s hudebními nástroji. Rád se dívá z okna</w:t>
      </w:r>
      <w:r w:rsidRPr="308E5DEB" w:rsidR="689FB1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na dopravní prostředky</w:t>
      </w:r>
      <w:r w:rsidRPr="308E5DEB" w:rsidR="13396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Relax/volnou chvíli často tráví v pohybu. 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08E5DEB" w:rsidR="54B7FB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Má své oblíbené aktivity (pohádky a filmy např. Krakonošské pohádky, videa od řidičů šalin)</w:t>
      </w:r>
      <w:r w:rsidRPr="308E5DEB" w:rsidR="70B0EB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Miluje taktilní stimulaci na rukách – mačkání, kartáčování, </w:t>
      </w:r>
      <w:r w:rsidRPr="308E5DEB" w:rsidR="3B9EC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míčkování</w:t>
      </w:r>
      <w:r w:rsidRPr="308E5DEB" w:rsidR="70B0EB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308E5DEB" w:rsidR="5AC20E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Nerad je špinavý </w:t>
      </w:r>
      <w:r w:rsidRPr="308E5DEB" w:rsidR="38C91F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nebo mokrý </w:t>
      </w:r>
      <w:r w:rsidRPr="308E5DEB" w:rsidR="5AC20E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(hned se potřebuje jít umýt</w:t>
      </w:r>
      <w:r w:rsidRPr="308E5DEB" w:rsidR="3C98F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 w:rsidRPr="308E5DEB" w:rsidR="5AC20E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</w:p>
    <w:p xmlns:wp14="http://schemas.microsoft.com/office/word/2010/wordml" w:rsidP="308E5DEB" wp14:paraId="3E167CF6" wp14:textId="6DA11832">
      <w:pPr>
        <w:spacing w:before="120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E5DEB" w:rsidR="2E5B22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Sebeobsluha: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Samostatný</w:t>
      </w:r>
      <w:r w:rsidRPr="308E5DEB" w:rsidR="19D4F2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ve většině úkonů. D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opomoc </w:t>
      </w:r>
      <w:r w:rsidRPr="308E5DEB" w:rsidR="1BEB6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potřebuje 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při </w:t>
      </w:r>
      <w:r w:rsidRPr="308E5DEB" w:rsidR="46BE4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utírání po 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velké potřebě</w:t>
      </w:r>
      <w:r w:rsidRPr="308E5DEB" w:rsidR="5C57D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308E5DEB" w:rsidR="4C5210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vázaní tkaniček,</w:t>
      </w:r>
      <w:r w:rsidRPr="308E5DEB" w:rsidR="5C57D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čistění zubů a umývání vlasů.</w:t>
      </w:r>
    </w:p>
    <w:p xmlns:wp14="http://schemas.microsoft.com/office/word/2010/wordml" w:rsidP="308E5DEB" wp14:paraId="7DB8C151" wp14:textId="25EA2278">
      <w:pPr>
        <w:spacing w:before="120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E5DEB" w:rsidR="2E5B22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Motorické dovednosti: </w:t>
      </w:r>
      <w:r w:rsidRPr="308E5DEB" w:rsidR="3C14C4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Někdy nečekaně rozhodí rukami nebo si stoupne</w:t>
      </w:r>
      <w:r w:rsidRPr="308E5DEB" w:rsidR="7ACB10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(zachovaných několik primárních reflexů)</w:t>
      </w:r>
      <w:r w:rsidRPr="308E5DEB" w:rsidR="3C14C4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308E5DEB" w:rsidR="1AF13E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08E5DEB" w:rsidR="0CE50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Motorické c</w:t>
      </w:r>
      <w:r w:rsidRPr="308E5DEB" w:rsidR="453190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viky vykává rychle a často nepřesně. </w:t>
      </w:r>
      <w:r w:rsidRPr="308E5DEB" w:rsidR="1AF13E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Padá mu klenba na chodidlech a kolena se vtáčejí do tvaru </w:t>
      </w:r>
      <w:r w:rsidRPr="308E5DEB" w:rsidR="4D4D28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X. Chodí kvůli tomu k fyzioterapeutovi. Jinak s hrubou ani jemnou motorikou nemá </w:t>
      </w:r>
      <w:r w:rsidRPr="308E5DEB" w:rsidR="3A6329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větší </w:t>
      </w:r>
      <w:r w:rsidRPr="308E5DEB" w:rsidR="4D4D28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problém</w:t>
      </w:r>
      <w:r w:rsidRPr="308E5DEB" w:rsidR="0FC96E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y</w:t>
      </w:r>
      <w:r w:rsidRPr="308E5DEB" w:rsidR="4D4D28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</w:p>
    <w:p xmlns:wp14="http://schemas.microsoft.com/office/word/2010/wordml" w:rsidP="308E5DEB" wp14:paraId="06A4918F" wp14:textId="38F4682F">
      <w:pPr>
        <w:spacing w:before="120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E5DEB" w:rsidR="2E5B22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Zapojení do společenských aktivit:</w:t>
      </w:r>
      <w:r w:rsidRPr="308E5DEB" w:rsidR="2E5B2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Zapojuje se podle instrukcí pracovníka do aktivit ve dvojici i malých skupinkách bez problémů.</w:t>
      </w:r>
      <w:r w:rsidRPr="308E5DEB" w:rsidR="054FB8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Není iniciativní, pouze plní instrukce.</w:t>
      </w:r>
    </w:p>
    <w:p xmlns:wp14="http://schemas.microsoft.com/office/word/2010/wordml" w:rsidP="308E5DEB" wp14:paraId="2C078E63" wp14:textId="50E81D50">
      <w:pPr>
        <w:pStyle w:val="Normal"/>
        <w:jc w:val="both"/>
        <w:rPr>
          <w:rFonts w:ascii="Calibri" w:hAnsi="Calibri" w:eastAsia="Calibri" w:cs="Calibri"/>
          <w:i w:val="0"/>
          <w:i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6218C"/>
    <w:rsid w:val="00A66BD7"/>
    <w:rsid w:val="016C2678"/>
    <w:rsid w:val="02CAD650"/>
    <w:rsid w:val="0323D474"/>
    <w:rsid w:val="03BE9943"/>
    <w:rsid w:val="0428256B"/>
    <w:rsid w:val="054FB8F9"/>
    <w:rsid w:val="0616B269"/>
    <w:rsid w:val="0688D019"/>
    <w:rsid w:val="08D03D0C"/>
    <w:rsid w:val="09C337D8"/>
    <w:rsid w:val="0BF916AB"/>
    <w:rsid w:val="0C796D75"/>
    <w:rsid w:val="0CE508BB"/>
    <w:rsid w:val="0ECF9347"/>
    <w:rsid w:val="0FA95958"/>
    <w:rsid w:val="0FC96EF9"/>
    <w:rsid w:val="13396B3E"/>
    <w:rsid w:val="141BB782"/>
    <w:rsid w:val="1747E627"/>
    <w:rsid w:val="199DDE40"/>
    <w:rsid w:val="19D4F2D7"/>
    <w:rsid w:val="1AF13E32"/>
    <w:rsid w:val="1BEB695C"/>
    <w:rsid w:val="1DA773CF"/>
    <w:rsid w:val="1E96218C"/>
    <w:rsid w:val="21633B09"/>
    <w:rsid w:val="23EAE0D7"/>
    <w:rsid w:val="255CE61B"/>
    <w:rsid w:val="264C21FD"/>
    <w:rsid w:val="277B80A5"/>
    <w:rsid w:val="2893EEC6"/>
    <w:rsid w:val="29F51FD5"/>
    <w:rsid w:val="2E212606"/>
    <w:rsid w:val="2E5B22DC"/>
    <w:rsid w:val="2E5BBAF3"/>
    <w:rsid w:val="2F5CD9AF"/>
    <w:rsid w:val="2FDE62F7"/>
    <w:rsid w:val="30532981"/>
    <w:rsid w:val="308E5DEB"/>
    <w:rsid w:val="34C23C2D"/>
    <w:rsid w:val="364DA47B"/>
    <w:rsid w:val="36B9BFE5"/>
    <w:rsid w:val="370E422F"/>
    <w:rsid w:val="37162FB5"/>
    <w:rsid w:val="37C9130C"/>
    <w:rsid w:val="38020522"/>
    <w:rsid w:val="38C91F43"/>
    <w:rsid w:val="39D7B570"/>
    <w:rsid w:val="3A45E2F1"/>
    <w:rsid w:val="3A6329B3"/>
    <w:rsid w:val="3AFD9648"/>
    <w:rsid w:val="3B9ECB99"/>
    <w:rsid w:val="3C14C4A1"/>
    <w:rsid w:val="3C3D6048"/>
    <w:rsid w:val="3C98F6C3"/>
    <w:rsid w:val="3F4F2C60"/>
    <w:rsid w:val="420A8D8A"/>
    <w:rsid w:val="426A1D33"/>
    <w:rsid w:val="433D3A4E"/>
    <w:rsid w:val="4406C219"/>
    <w:rsid w:val="442C619D"/>
    <w:rsid w:val="453190A2"/>
    <w:rsid w:val="46BE4182"/>
    <w:rsid w:val="472C537F"/>
    <w:rsid w:val="473E62DB"/>
    <w:rsid w:val="4771CD37"/>
    <w:rsid w:val="4809B77B"/>
    <w:rsid w:val="4A5C06BB"/>
    <w:rsid w:val="4A63F441"/>
    <w:rsid w:val="4A9DFBDC"/>
    <w:rsid w:val="4C521008"/>
    <w:rsid w:val="4D4D28BD"/>
    <w:rsid w:val="4DADA45F"/>
    <w:rsid w:val="4E8F57F6"/>
    <w:rsid w:val="50CB483F"/>
    <w:rsid w:val="517D099B"/>
    <w:rsid w:val="51FAE212"/>
    <w:rsid w:val="526718A0"/>
    <w:rsid w:val="540AD687"/>
    <w:rsid w:val="54B7FB38"/>
    <w:rsid w:val="54E5711D"/>
    <w:rsid w:val="55A6A6E8"/>
    <w:rsid w:val="58F05706"/>
    <w:rsid w:val="5AC20E24"/>
    <w:rsid w:val="5B54B2A1"/>
    <w:rsid w:val="5B593692"/>
    <w:rsid w:val="5C15E86C"/>
    <w:rsid w:val="5C57D3D4"/>
    <w:rsid w:val="5D34E318"/>
    <w:rsid w:val="615D6404"/>
    <w:rsid w:val="61B8C43A"/>
    <w:rsid w:val="61C3F425"/>
    <w:rsid w:val="646EF9D7"/>
    <w:rsid w:val="65BD9F37"/>
    <w:rsid w:val="65D6C794"/>
    <w:rsid w:val="67252F74"/>
    <w:rsid w:val="6809F704"/>
    <w:rsid w:val="689FB168"/>
    <w:rsid w:val="690E6856"/>
    <w:rsid w:val="6B6AD66B"/>
    <w:rsid w:val="6C457101"/>
    <w:rsid w:val="6EBB9F8A"/>
    <w:rsid w:val="70111DAE"/>
    <w:rsid w:val="703E478E"/>
    <w:rsid w:val="70B0EBC1"/>
    <w:rsid w:val="71156EAB"/>
    <w:rsid w:val="71B04CD2"/>
    <w:rsid w:val="71DA17EF"/>
    <w:rsid w:val="778823A8"/>
    <w:rsid w:val="79FF26B6"/>
    <w:rsid w:val="7ACB1050"/>
    <w:rsid w:val="7F93358D"/>
    <w:rsid w:val="7F9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7444"/>
  <w15:chartTrackingRefBased/>
  <w15:docId w15:val="{0C34AFEE-FA6B-488A-8BD4-A4E20570F0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2024-03-15T15:18:03.0934145Z</dcterms:created>
  <dcterms:modified xsi:type="dcterms:W3CDTF">2024-04-04T09:08:10.2440723Z</dcterms:modified>
  <dc:creator>Soňa Papšová</dc:creator>
  <lastModifiedBy>Soňa Papšová</lastModifiedBy>
</coreProperties>
</file>