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E3BD405" wp14:paraId="2C078E63" wp14:textId="4D89373C">
      <w:p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</w:pPr>
      <w:r w:rsidRPr="3E3BD405" w:rsidR="6D0382E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Kazuistika</w:t>
      </w:r>
      <w:r w:rsidRPr="3E3BD405" w:rsidR="6D0382E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3</w:t>
      </w:r>
      <w:r w:rsidRPr="3E3BD405" w:rsidR="0566886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– </w:t>
      </w:r>
      <w:r w:rsidRPr="3E3BD405" w:rsidR="6D0382E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M</w:t>
      </w:r>
      <w:r w:rsidRPr="3E3BD405" w:rsidR="620942C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arek,</w:t>
      </w:r>
      <w:r w:rsidRPr="3E3BD405" w:rsidR="0566886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9 let</w:t>
      </w:r>
    </w:p>
    <w:p w:rsidR="3E3BD405" w:rsidP="3E3BD405" w:rsidRDefault="3E3BD405" w14:paraId="3F6B6D42" w14:textId="2A1B9ECE">
      <w:pPr>
        <w:pStyle w:val="Normal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</w:pPr>
      <w:r w:rsidRPr="66098886" w:rsidR="0566886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 xml:space="preserve">Dg.: PAS, </w:t>
      </w:r>
      <w:r w:rsidRPr="66098886" w:rsidR="56CB1AF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LMP</w:t>
      </w:r>
      <w:r w:rsidRPr="66098886" w:rsidR="2014287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-STMP</w:t>
      </w:r>
      <w:r w:rsidRPr="66098886" w:rsidR="56CB1AF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 xml:space="preserve">, </w:t>
      </w:r>
      <w:r w:rsidRPr="66098886" w:rsidR="0566886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  <w:t>přidružená ortopedická vada DK</w:t>
      </w:r>
    </w:p>
    <w:p w:rsidR="5EDD141D" w:rsidP="3E3BD405" w:rsidRDefault="5EDD141D" w14:paraId="605B027E" w14:textId="30B4CE81">
      <w:pPr>
        <w:spacing w:after="200" w:line="276" w:lineRule="auto"/>
        <w:ind w:left="0" w:firstLine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098886" w:rsidR="5EDD14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Komunikace a řeč: 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Převážně na neverbální úrovni. Vydává zvuky při hře, brouká</w:t>
      </w:r>
      <w:r w:rsidRPr="66098886" w:rsidR="79240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66098886" w:rsidR="79240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křičí</w:t>
      </w:r>
      <w:r w:rsidRPr="66098886" w:rsidR="79240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Opakuje některá slova při hře po pracovníkovi, počítá do 10. Zavede za ruku k požadovanému předmětu. Rozumí </w:t>
      </w:r>
      <w:r w:rsidRPr="66098886" w:rsidR="0D889D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jedno – dvouslovným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instrukcím.</w:t>
      </w:r>
      <w:r w:rsidRPr="66098886" w:rsidR="240E23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Nelibost vyjadřuje křikem a pláčem. Radost vyjadřuje radostným křikem a zvuky, houpáním dopředu a dozadu nebo </w:t>
      </w:r>
      <w:r w:rsidRPr="66098886" w:rsidR="7579A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tleskáním</w:t>
      </w:r>
      <w:r w:rsidRPr="66098886" w:rsidR="240E23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</w:p>
    <w:p w:rsidR="5EDD141D" w:rsidP="66098886" w:rsidRDefault="5EDD141D" w14:paraId="2DF41B9C" w14:textId="17FD6933">
      <w:pPr>
        <w:pStyle w:val="Normal"/>
        <w:spacing w:after="200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6098886" w:rsidR="5EDD14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Sociální dovednosti: 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Preferuje samostatnou hru nebo </w:t>
      </w:r>
      <w:r w:rsidRPr="66098886" w:rsidR="136B02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jeho 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oblíbené aktivity</w:t>
      </w:r>
      <w:r w:rsidRPr="66098886" w:rsidR="4EA7D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</w:t>
      </w:r>
      <w:r w:rsidRPr="66098886" w:rsidR="1FEA0B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obsesivní </w:t>
      </w:r>
      <w:r w:rsidRPr="66098886" w:rsidR="4EA7D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otevírání a zavírání dveří, padání předmětů</w:t>
      </w:r>
      <w:r w:rsidRPr="66098886" w:rsidR="09CDC8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sledování výtahů</w:t>
      </w:r>
      <w:r w:rsidRPr="66098886" w:rsidR="4EA7D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Do některých aktivit dovolí zasáhnout pracovníkovi, komentovat jeho hru nebo ji rozšířit. Oční kontakt navazuje jen velmi letmí, 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neotočí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se za</w:t>
      </w:r>
      <w:r w:rsidRPr="66098886" w:rsidR="6F914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svým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jménem. Když se pracovník věnuje jinému klientovi či jiné činnosti, Mar</w:t>
      </w:r>
      <w:r w:rsidRPr="66098886" w:rsidR="5C8580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ek</w:t>
      </w:r>
      <w:r w:rsidRPr="66098886" w:rsidR="7D034A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rychle přech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ází do stereotypních neúčelných činností</w:t>
      </w:r>
      <w:r w:rsidRPr="66098886" w:rsidR="439BF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(houpání vpřed a vzad, třepotavé pohyby rukou, poskakování, otevírání a </w:t>
      </w:r>
      <w:r w:rsidRPr="66098886" w:rsidR="439BF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zavír</w:t>
      </w:r>
      <w:r w:rsidRPr="66098886" w:rsidR="439BF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ání dveří)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66098886" w:rsidR="713049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Když se mu něco nepovede/nazlobí, je auto-agresivní (bouchá si hlavu o stěnu/zem a hlasitě pláče).</w:t>
      </w:r>
      <w:r w:rsidRPr="66098886" w:rsidR="5CCBB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Potřebuje pomoc druhé osoby, aby afekt ustal.</w:t>
      </w:r>
    </w:p>
    <w:p w:rsidR="5EDD141D" w:rsidP="3E3BD405" w:rsidRDefault="5EDD141D" w14:paraId="10D4363C" w14:textId="162E0392">
      <w:pPr>
        <w:spacing w:after="200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3BD405" w:rsidR="5EDD14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Kognitivní (rozumové) schopnosti: </w:t>
      </w:r>
      <w:r w:rsidRPr="3E3BD405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U oblíbených stereotypních činností </w:t>
      </w:r>
      <w:r w:rsidRPr="3E3BD405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vydrží</w:t>
      </w:r>
      <w:r w:rsidRPr="3E3BD405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delší dobu (několik minut), u řízené činnosti jen krátko (do 3 minut max). Na jasné krátké instrukce doplněné znakem/gestem/názorným příkladem reaguje poměrně dobře, plní jednoduché úkoly či cviky. </w:t>
      </w:r>
      <w:r w:rsidRPr="3E3BD405" w:rsidR="58008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Usmívá se, když je slovně chválen. </w:t>
      </w:r>
      <w:r w:rsidRPr="3E3BD405" w:rsidR="03C1A3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Pamatuje si místa a osoby (</w:t>
      </w:r>
      <w:r w:rsidRPr="3E3BD405" w:rsidR="03C1A3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spíš</w:t>
      </w:r>
      <w:r w:rsidRPr="3E3BD405" w:rsidR="03C1A3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jestli mu s člověkem/na místě bylo dobře nebo ne). Je pro něho těžké </w:t>
      </w:r>
      <w:r w:rsidRPr="3E3BD405" w:rsidR="03C1A3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zv</w:t>
      </w:r>
      <w:r w:rsidRPr="3E3BD405" w:rsidR="38D3C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</w:t>
      </w:r>
      <w:r w:rsidRPr="3E3BD405" w:rsidR="03C1A3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ádat</w:t>
      </w:r>
      <w:r w:rsidRPr="3E3BD405" w:rsidR="03C1A3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neúspěch (má sklony k </w:t>
      </w:r>
      <w:r w:rsidRPr="3E3BD405" w:rsidR="4B8354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silným záchvatům vzteku a sebezraňování v afektu).</w:t>
      </w:r>
    </w:p>
    <w:p w:rsidR="5EDD141D" w:rsidP="66098886" w:rsidRDefault="5EDD141D" w14:paraId="63BA2B52" w14:textId="4F4A5F24">
      <w:pPr>
        <w:spacing w:after="200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6098886" w:rsidR="5EDD14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Představivost a hra: 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Jeho neoblíbenější aktivita je otevírání a zavírání dveří a přivolávání výtahu. Do této činnosti se při nedostatku pozornosti pracovníka rychle dostane a pak ji má problém ukončit bez vzteku. S hračkami si hraje někdy účelně, někdy jiným způsobem, skládá jednoduché skládačky či lego duplo, hr</w:t>
      </w:r>
      <w:r w:rsidRPr="66098886" w:rsidR="02B10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aje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si s dětskou kuchyňkou. </w:t>
      </w:r>
      <w:r w:rsidRPr="66098886" w:rsidR="6F6726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Chodí na hudební kroužek, kde se mu líbí hra na “</w:t>
      </w:r>
      <w:r w:rsidRPr="66098886" w:rsidR="6F6726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šterchací</w:t>
      </w:r>
      <w:r w:rsidRPr="66098886" w:rsidR="6F6726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” </w:t>
      </w:r>
      <w:r w:rsidRPr="66098886" w:rsidR="2F5F35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a rytmické </w:t>
      </w:r>
      <w:r w:rsidRPr="66098886" w:rsidR="6F6726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nástroje. </w:t>
      </w:r>
    </w:p>
    <w:p w:rsidR="5EDD141D" w:rsidP="66098886" w:rsidRDefault="5EDD141D" w14:paraId="03B85CA2" w14:textId="3CCC9421">
      <w:pPr>
        <w:spacing w:after="200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6098886" w:rsidR="5EDD14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Sebeobsluha: 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Spolupracuje při oblékání a svlékání</w:t>
      </w:r>
      <w:r w:rsidRPr="66098886" w:rsidR="14DC6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Jídlo, pití a malou potřebu zvládne bez pomoci. Mytí rukou podle slovní instrukce. Na záchod si řekne neverbálně</w:t>
      </w:r>
      <w:r w:rsidRPr="66098886" w:rsidR="73E67E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znakem (položením ruky na rozkrok/dolní část břicha)</w:t>
      </w:r>
      <w:r w:rsidRPr="66098886" w:rsidR="14DC6B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</w:p>
    <w:p w:rsidR="5EDD141D" w:rsidP="66098886" w:rsidRDefault="5EDD141D" w14:paraId="4CD58471" w14:textId="0448BE3D">
      <w:pPr>
        <w:spacing w:after="200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6098886" w:rsidR="5EDD14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Motorické dovednosti: 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Opakuje po pracovníkovi jednoduché pohyby, běhá, leze, skáče. Předměty bere do ruky celou dlaní nebo prsty s palcem oproti</w:t>
      </w:r>
      <w:r w:rsidRPr="66098886" w:rsidR="315C95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(dlaňový úchop)</w:t>
      </w:r>
      <w:r w:rsidRPr="66098886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Je mírně motoricky neobratný, ale na krátkou chvíli se zapojuje i do pohybových aktivit.</w:t>
      </w:r>
      <w:r w:rsidRPr="66098886" w:rsidR="79A279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6098886" w:rsidR="216138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Napadá při chůzi na jednu nohu, nosí speciální ortopedické boty. Běhá pomalu, při házení </w:t>
      </w:r>
      <w:r w:rsidRPr="66098886" w:rsidR="1E26D1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většinou</w:t>
      </w:r>
      <w:r w:rsidRPr="66098886" w:rsidR="216138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nestihne chytnou míč</w:t>
      </w:r>
      <w:r w:rsidRPr="66098886" w:rsidR="746AB0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/jiný letící předmět. </w:t>
      </w:r>
      <w:r w:rsidRPr="66098886" w:rsidR="60C65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Celkově jsou jeho reakce vzhledem na věk opožděné. </w:t>
      </w:r>
    </w:p>
    <w:p w:rsidR="5EDD141D" w:rsidP="3E3BD405" w:rsidRDefault="5EDD141D" w14:paraId="4C71890A" w14:textId="503A5CD2">
      <w:pPr>
        <w:spacing w:after="200" w:line="276" w:lineRule="auto"/>
        <w:ind w:left="0" w:firstLine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3E3BD405" w:rsidR="5EDD14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Zapojení do společných aktivit: </w:t>
      </w:r>
      <w:r w:rsidRPr="3E3BD405" w:rsidR="5EDD1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Pod vedením pracovníka následuje jeho instrukce i v menší skupině, když se řízená činnost střídá s odpočinkem/volnou hrou. Hraje si sám nebo vedle jiného dítěte. Ostatní děti si moc nevšímá, přítomnost pracovníka přijímá, u některých aktivit i vyžaduje. </w:t>
      </w:r>
      <w:r w:rsidRPr="3E3BD405" w:rsidR="5EDD141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</w:p>
    <w:p w:rsidR="3E3BD405" w:rsidP="3E3BD405" w:rsidRDefault="3E3BD405" w14:paraId="41B5D093" w14:textId="27C87C77">
      <w:pPr>
        <w:pStyle w:val="Normal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cs-CZ"/>
        </w:rPr>
      </w:pPr>
    </w:p>
    <w:sectPr>
      <w:pgSz w:w="12240" w:h="15840" w:orient="portrait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78E1A7"/>
    <w:rsid w:val="02B10C23"/>
    <w:rsid w:val="0369E122"/>
    <w:rsid w:val="03C1A30A"/>
    <w:rsid w:val="03CAB7FF"/>
    <w:rsid w:val="052FA862"/>
    <w:rsid w:val="05668860"/>
    <w:rsid w:val="0595B033"/>
    <w:rsid w:val="070A4647"/>
    <w:rsid w:val="09CDC83B"/>
    <w:rsid w:val="0D8799BB"/>
    <w:rsid w:val="0D889DE2"/>
    <w:rsid w:val="0F15582C"/>
    <w:rsid w:val="136B0224"/>
    <w:rsid w:val="13CFA0F2"/>
    <w:rsid w:val="1462503C"/>
    <w:rsid w:val="14DC6B0B"/>
    <w:rsid w:val="18A31215"/>
    <w:rsid w:val="1CF5B017"/>
    <w:rsid w:val="1E26D12D"/>
    <w:rsid w:val="1E7F7D11"/>
    <w:rsid w:val="1FEA0BFE"/>
    <w:rsid w:val="2014287C"/>
    <w:rsid w:val="202D50D9"/>
    <w:rsid w:val="216138EC"/>
    <w:rsid w:val="240E239A"/>
    <w:rsid w:val="24E7999F"/>
    <w:rsid w:val="2E674198"/>
    <w:rsid w:val="2F5F3549"/>
    <w:rsid w:val="30CF99E1"/>
    <w:rsid w:val="315C95E7"/>
    <w:rsid w:val="36A17B50"/>
    <w:rsid w:val="380E23DE"/>
    <w:rsid w:val="38D3C332"/>
    <w:rsid w:val="39A9F43F"/>
    <w:rsid w:val="3E3BD405"/>
    <w:rsid w:val="439BF1F0"/>
    <w:rsid w:val="4464BCD9"/>
    <w:rsid w:val="44F4946C"/>
    <w:rsid w:val="4607B077"/>
    <w:rsid w:val="49C8058F"/>
    <w:rsid w:val="4B83543C"/>
    <w:rsid w:val="4C65AAD3"/>
    <w:rsid w:val="4E78E1A7"/>
    <w:rsid w:val="4EA7DE5A"/>
    <w:rsid w:val="4F7C6C7F"/>
    <w:rsid w:val="51E916EA"/>
    <w:rsid w:val="5511B33A"/>
    <w:rsid w:val="56CB1AFC"/>
    <w:rsid w:val="580084B1"/>
    <w:rsid w:val="595D6289"/>
    <w:rsid w:val="5C8580B9"/>
    <w:rsid w:val="5CCBB65E"/>
    <w:rsid w:val="5E30D3AC"/>
    <w:rsid w:val="5E4A98DA"/>
    <w:rsid w:val="5EDD141D"/>
    <w:rsid w:val="60C655D0"/>
    <w:rsid w:val="620942C2"/>
    <w:rsid w:val="645FA635"/>
    <w:rsid w:val="66098886"/>
    <w:rsid w:val="661B99F7"/>
    <w:rsid w:val="69331758"/>
    <w:rsid w:val="6D0382EF"/>
    <w:rsid w:val="6F672651"/>
    <w:rsid w:val="6F914617"/>
    <w:rsid w:val="7130491F"/>
    <w:rsid w:val="73E67EBC"/>
    <w:rsid w:val="746AB0DE"/>
    <w:rsid w:val="7579AA7B"/>
    <w:rsid w:val="7590D390"/>
    <w:rsid w:val="7639AB47"/>
    <w:rsid w:val="780B62E3"/>
    <w:rsid w:val="79240B20"/>
    <w:rsid w:val="79A2793B"/>
    <w:rsid w:val="7D034ABD"/>
    <w:rsid w:val="7F2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E1A7"/>
  <w15:chartTrackingRefBased/>
  <w15:docId w15:val="{35ED9FAA-BE41-4D5F-93DE-7911968F7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2024-03-15T15:40:07.0360858Z</dcterms:created>
  <dcterms:modified xsi:type="dcterms:W3CDTF">2024-04-04T09:16:49.8734914Z</dcterms:modified>
  <dc:creator>Soňa Papšová</dc:creator>
  <lastModifiedBy>Soňa Papšová</lastModifiedBy>
</coreProperties>
</file>