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ED" w:rsidRPr="00365C08" w:rsidRDefault="009832ED" w:rsidP="00365C08">
      <w:pPr>
        <w:jc w:val="center"/>
        <w:rPr>
          <w:rFonts w:cs="Times New Roman"/>
          <w:szCs w:val="24"/>
        </w:rPr>
      </w:pPr>
      <w:r w:rsidRPr="00365C08">
        <w:rPr>
          <w:rFonts w:cs="Times New Roman"/>
          <w:szCs w:val="24"/>
        </w:rPr>
        <w:t>Masarykova univerzita v Brně</w:t>
      </w:r>
    </w:p>
    <w:p w:rsidR="009832ED" w:rsidRPr="00365C08" w:rsidRDefault="009832ED" w:rsidP="00365C08">
      <w:pPr>
        <w:jc w:val="center"/>
        <w:rPr>
          <w:rFonts w:cs="Times New Roman"/>
          <w:szCs w:val="24"/>
        </w:rPr>
      </w:pPr>
      <w:r w:rsidRPr="00365C08">
        <w:rPr>
          <w:rFonts w:cs="Times New Roman"/>
          <w:szCs w:val="24"/>
        </w:rPr>
        <w:t>Filozofická fakulta</w:t>
      </w:r>
    </w:p>
    <w:p w:rsidR="009832ED" w:rsidRPr="00365C08" w:rsidRDefault="00EF6CC8" w:rsidP="00365C08">
      <w:pPr>
        <w:jc w:val="center"/>
        <w:rPr>
          <w:rFonts w:cs="Times New Roman"/>
          <w:szCs w:val="24"/>
        </w:rPr>
      </w:pPr>
      <w:hyperlink r:id="rId7" w:history="1">
        <w:r w:rsidR="009832ED" w:rsidRPr="00365C08">
          <w:rPr>
            <w:rStyle w:val="Hypertextovodkaz"/>
            <w:rFonts w:cs="Times New Roman"/>
            <w:color w:val="auto"/>
            <w:szCs w:val="24"/>
            <w:u w:val="none"/>
          </w:rPr>
          <w:t>Ústav české literatury a knihovnictví</w:t>
        </w:r>
      </w:hyperlink>
    </w:p>
    <w:p w:rsidR="009832ED" w:rsidRDefault="009832ED" w:rsidP="00365C08">
      <w:pPr>
        <w:jc w:val="center"/>
        <w:rPr>
          <w:rFonts w:cs="Times New Roman"/>
          <w:szCs w:val="24"/>
        </w:rPr>
      </w:pPr>
      <w:r w:rsidRPr="00365C08">
        <w:rPr>
          <w:rFonts w:cs="Times New Roman"/>
          <w:szCs w:val="24"/>
        </w:rPr>
        <w:t>Kabinet informačních studií a knihovnictví</w:t>
      </w:r>
    </w:p>
    <w:p w:rsidR="00315F8C" w:rsidRDefault="00EF6CC8" w:rsidP="00365C08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0;margin-top:4.2pt;width:510.25pt;height:0;z-index:251658240;mso-position-horizontal:center;mso-position-horizontal-relative:margin" o:connectortype="straight">
            <w10:wrap anchorx="margin"/>
          </v:shape>
        </w:pict>
      </w:r>
    </w:p>
    <w:p w:rsidR="00365C08" w:rsidRPr="00365C08" w:rsidRDefault="00315F8C" w:rsidP="00365C08">
      <w:pPr>
        <w:jc w:val="center"/>
        <w:rPr>
          <w:rFonts w:cs="Times New Roman"/>
          <w:szCs w:val="24"/>
        </w:rPr>
      </w:pPr>
      <w:r w:rsidRPr="00315F8C">
        <w:rPr>
          <w:rFonts w:cs="Times New Roman"/>
          <w:noProof/>
          <w:szCs w:val="24"/>
        </w:rPr>
        <w:drawing>
          <wp:inline distT="0" distB="0" distL="0" distR="0">
            <wp:extent cx="1790700" cy="1800225"/>
            <wp:effectExtent l="19050" t="0" r="0" b="0"/>
            <wp:docPr id="2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790" w:rsidRPr="00365C08" w:rsidRDefault="00574790" w:rsidP="00365C08">
      <w:pPr>
        <w:jc w:val="center"/>
        <w:rPr>
          <w:rFonts w:cs="Times New Roman"/>
          <w:szCs w:val="24"/>
        </w:rPr>
      </w:pPr>
    </w:p>
    <w:p w:rsidR="009832ED" w:rsidRDefault="009832ED">
      <w:pPr>
        <w:rPr>
          <w:rFonts w:cs="Times New Roman"/>
        </w:rPr>
      </w:pPr>
    </w:p>
    <w:p w:rsidR="00315F8C" w:rsidRPr="00365C08" w:rsidRDefault="00315F8C">
      <w:pPr>
        <w:rPr>
          <w:rFonts w:cs="Times New Roman"/>
        </w:rPr>
      </w:pPr>
    </w:p>
    <w:p w:rsidR="00365C08" w:rsidRDefault="00365C08">
      <w:pPr>
        <w:rPr>
          <w:rFonts w:cs="Times New Roman"/>
        </w:rPr>
      </w:pPr>
    </w:p>
    <w:p w:rsidR="00201438" w:rsidRDefault="00201438" w:rsidP="00021D04">
      <w:pPr>
        <w:jc w:val="center"/>
        <w:rPr>
          <w:b/>
          <w:bCs/>
        </w:rPr>
      </w:pPr>
      <w:r>
        <w:rPr>
          <w:b/>
          <w:bCs/>
        </w:rPr>
        <w:t>Kreativní ztvárnění tématu - Kybernetika, VR, AI</w:t>
      </w:r>
    </w:p>
    <w:p w:rsidR="00365C08" w:rsidRPr="00021D04" w:rsidRDefault="00201438" w:rsidP="00021D04">
      <w:pPr>
        <w:jc w:val="center"/>
        <w:rPr>
          <w:rFonts w:cs="Times New Roman"/>
          <w:i/>
        </w:rPr>
      </w:pPr>
      <w:r>
        <w:rPr>
          <w:i/>
        </w:rPr>
        <w:t>Esej do předmětu VIKBA06</w:t>
      </w:r>
      <w:r w:rsidR="00BA64E2">
        <w:rPr>
          <w:i/>
        </w:rPr>
        <w:t xml:space="preserve"> Informační věda 2</w:t>
      </w:r>
    </w:p>
    <w:p w:rsidR="00365C08" w:rsidRDefault="00365C08" w:rsidP="009832ED">
      <w:pPr>
        <w:jc w:val="center"/>
        <w:rPr>
          <w:rFonts w:cs="Times New Roman"/>
        </w:rPr>
      </w:pPr>
    </w:p>
    <w:p w:rsidR="00365C08" w:rsidRDefault="00365C08" w:rsidP="009832ED">
      <w:pPr>
        <w:jc w:val="center"/>
        <w:rPr>
          <w:rFonts w:cs="Times New Roman"/>
        </w:rPr>
      </w:pPr>
    </w:p>
    <w:p w:rsidR="00365C08" w:rsidRDefault="00365C08" w:rsidP="009832ED">
      <w:pPr>
        <w:jc w:val="center"/>
        <w:rPr>
          <w:rFonts w:cs="Times New Roman"/>
        </w:rPr>
      </w:pPr>
    </w:p>
    <w:p w:rsidR="00365C08" w:rsidRDefault="00365C08" w:rsidP="009832ED">
      <w:pPr>
        <w:jc w:val="center"/>
        <w:rPr>
          <w:rFonts w:cs="Times New Roman"/>
        </w:rPr>
      </w:pPr>
    </w:p>
    <w:p w:rsidR="00365C08" w:rsidRDefault="00365C08" w:rsidP="009832ED">
      <w:pPr>
        <w:jc w:val="center"/>
        <w:rPr>
          <w:rFonts w:cs="Times New Roman"/>
        </w:rPr>
      </w:pPr>
    </w:p>
    <w:p w:rsidR="00365C08" w:rsidRDefault="00365C08" w:rsidP="009832ED">
      <w:pPr>
        <w:jc w:val="center"/>
        <w:rPr>
          <w:rFonts w:cs="Times New Roman"/>
        </w:rPr>
      </w:pPr>
    </w:p>
    <w:p w:rsidR="005A6CBB" w:rsidRDefault="005A6CBB" w:rsidP="009832ED">
      <w:pPr>
        <w:jc w:val="center"/>
        <w:rPr>
          <w:rFonts w:cs="Times New Roman"/>
        </w:rPr>
      </w:pPr>
    </w:p>
    <w:p w:rsidR="00365C08" w:rsidRPr="00365C08" w:rsidRDefault="00365C08" w:rsidP="009832ED">
      <w:pPr>
        <w:jc w:val="center"/>
        <w:rPr>
          <w:rFonts w:cs="Times New Roman"/>
        </w:rPr>
      </w:pPr>
    </w:p>
    <w:p w:rsidR="00365C08" w:rsidRDefault="00365C08" w:rsidP="00365C08">
      <w:pPr>
        <w:rPr>
          <w:rFonts w:cs="Times New Roman"/>
        </w:rPr>
      </w:pPr>
      <w:r w:rsidRPr="00365C08">
        <w:rPr>
          <w:rFonts w:cs="Times New Roman"/>
        </w:rPr>
        <w:t>V Brně dne</w:t>
      </w:r>
      <w:r>
        <w:rPr>
          <w:rFonts w:cs="Times New Roman"/>
        </w:rPr>
        <w:t xml:space="preserve"> 5. 5</w:t>
      </w:r>
      <w:r w:rsidRPr="00365C08">
        <w:rPr>
          <w:rFonts w:cs="Times New Roman"/>
        </w:rPr>
        <w:t>. 2009</w:t>
      </w:r>
      <w:r w:rsidR="00201438">
        <w:rPr>
          <w:rFonts w:cs="Times New Roman"/>
        </w:rPr>
        <w:t xml:space="preserve">                                    </w:t>
      </w:r>
      <w:r>
        <w:rPr>
          <w:rFonts w:cs="Times New Roman"/>
        </w:rPr>
        <w:t xml:space="preserve">             Vypracoval: Petr Věžník</w:t>
      </w:r>
      <w:r w:rsidR="00201438">
        <w:rPr>
          <w:rFonts w:cs="Times New Roman"/>
        </w:rPr>
        <w:t>, Petr Chocholáč</w:t>
      </w:r>
    </w:p>
    <w:p w:rsidR="00365C08" w:rsidRPr="005A6CBB" w:rsidRDefault="00365C08" w:rsidP="005A6CBB">
      <w:pPr>
        <w:pStyle w:val="Nadpis2"/>
      </w:pPr>
      <w:r>
        <w:t xml:space="preserve">  </w:t>
      </w:r>
    </w:p>
    <w:p w:rsidR="00365C08" w:rsidRDefault="00365C08" w:rsidP="009C0C5D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br w:type="page"/>
      </w:r>
      <w:r w:rsidR="005A6CBB">
        <w:rPr>
          <w:rFonts w:cs="Times New Roman"/>
        </w:rPr>
        <w:lastRenderedPageBreak/>
        <w:t xml:space="preserve"> </w:t>
      </w:r>
      <w:r w:rsidR="003D5CF4">
        <w:rPr>
          <w:rFonts w:cs="Times New Roman"/>
        </w:rPr>
        <w:t>Umělá intelige</w:t>
      </w:r>
      <w:r w:rsidR="00373A4D">
        <w:rPr>
          <w:rFonts w:cs="Times New Roman"/>
        </w:rPr>
        <w:t>nce (U</w:t>
      </w:r>
      <w:r w:rsidR="003D5CF4">
        <w:rPr>
          <w:rFonts w:cs="Times New Roman"/>
        </w:rPr>
        <w:t>I) se jako vědní obor formuje někdy od 50. let 20. století. Jedná se vlastně o jakýsi průsečík věd jako např. logika, matematika, informatiky, ale i psychologie, neurologie, kybernetika a lingvistika. Na jejím rozvoji se podílela spousta známých jmen, kde mezi nejdůležitější patří John McCarthy, Norbert Wiener nebo Alan Turing.</w:t>
      </w:r>
    </w:p>
    <w:p w:rsidR="003D5CF4" w:rsidRDefault="003D5CF4" w:rsidP="009C0C5D">
      <w:pPr>
        <w:spacing w:after="0" w:line="360" w:lineRule="auto"/>
        <w:ind w:firstLine="709"/>
        <w:jc w:val="both"/>
      </w:pPr>
      <w:r>
        <w:rPr>
          <w:rFonts w:cs="Times New Roman"/>
        </w:rPr>
        <w:t xml:space="preserve">Jednoznačná definice slovního spojení umělá inteligence neexistuje, jelikož </w:t>
      </w:r>
      <w:r w:rsidR="002D4C69">
        <w:rPr>
          <w:rFonts w:cs="Times New Roman"/>
        </w:rPr>
        <w:t xml:space="preserve">není přesně vymezena ani definice slova inteligence. Z jejich nepřeberného množství zde uvedeme dvě. První je Marvina Minského a vychází z Turingova testu. </w:t>
      </w:r>
      <w:r w:rsidR="009C0C5D">
        <w:t>Minsky tvrdí, že: „</w:t>
      </w:r>
      <w:r w:rsidR="009C0C5D" w:rsidRPr="009C0C5D">
        <w:rPr>
          <w:i/>
        </w:rPr>
        <w:t>U</w:t>
      </w:r>
      <w:r w:rsidR="002D4C69" w:rsidRPr="009C0C5D">
        <w:rPr>
          <w:i/>
        </w:rPr>
        <w:t xml:space="preserve">mělá </w:t>
      </w:r>
      <w:r w:rsidR="00373A4D">
        <w:rPr>
          <w:i/>
        </w:rPr>
        <w:t>i</w:t>
      </w:r>
      <w:r w:rsidR="002D4C69" w:rsidRPr="009C0C5D">
        <w:rPr>
          <w:i/>
        </w:rPr>
        <w:t>nteligence je věda o vytváření strojů</w:t>
      </w:r>
      <w:r w:rsidR="009C0C5D" w:rsidRPr="009C0C5D">
        <w:rPr>
          <w:i/>
        </w:rPr>
        <w:t xml:space="preserve"> </w:t>
      </w:r>
      <w:r w:rsidR="002D4C69" w:rsidRPr="009C0C5D">
        <w:rPr>
          <w:i/>
        </w:rPr>
        <w:t>nebo systémů, které budou při řešení určitého úkolu užívat takového</w:t>
      </w:r>
      <w:r w:rsidR="009C0C5D" w:rsidRPr="009C0C5D">
        <w:rPr>
          <w:i/>
        </w:rPr>
        <w:t xml:space="preserve"> </w:t>
      </w:r>
      <w:r w:rsidR="002D4C69" w:rsidRPr="009C0C5D">
        <w:rPr>
          <w:i/>
        </w:rPr>
        <w:t>postupu, který – kdyby ho dělal člověk – bychom považovali za projev</w:t>
      </w:r>
      <w:r w:rsidR="009C0C5D" w:rsidRPr="009C0C5D">
        <w:rPr>
          <w:i/>
        </w:rPr>
        <w:t xml:space="preserve"> </w:t>
      </w:r>
      <w:r w:rsidR="002D4C69" w:rsidRPr="009C0C5D">
        <w:rPr>
          <w:i/>
        </w:rPr>
        <w:t>jeho inteligence.</w:t>
      </w:r>
      <w:r w:rsidR="002D4C69">
        <w:t>“</w:t>
      </w:r>
      <w:r w:rsidR="009C0C5D">
        <w:t xml:space="preserve"> Druhá, o něco </w:t>
      </w:r>
      <w:r w:rsidR="00373A4D">
        <w:t>novější, patří E. Richové a</w:t>
      </w:r>
      <w:r w:rsidR="009C0C5D">
        <w:t xml:space="preserve"> tvrdí, že: „</w:t>
      </w:r>
      <w:r w:rsidR="009C0C5D" w:rsidRPr="009C0C5D">
        <w:rPr>
          <w:i/>
        </w:rPr>
        <w:t>umělá inteligence se zabývá tím, jak</w:t>
      </w:r>
      <w:r w:rsidR="009C0C5D">
        <w:rPr>
          <w:i/>
        </w:rPr>
        <w:t xml:space="preserve"> </w:t>
      </w:r>
      <w:r w:rsidR="009C0C5D" w:rsidRPr="009C0C5D">
        <w:rPr>
          <w:i/>
        </w:rPr>
        <w:t>počítačově řešit úlohy, které dnes zatím zvládají lidé lépe.</w:t>
      </w:r>
      <w:r w:rsidR="009C0C5D">
        <w:t>“</w:t>
      </w:r>
    </w:p>
    <w:p w:rsidR="00537D07" w:rsidRDefault="00537D07" w:rsidP="009C0C5D">
      <w:pPr>
        <w:spacing w:after="0" w:line="360" w:lineRule="auto"/>
        <w:ind w:firstLine="709"/>
        <w:jc w:val="both"/>
      </w:pPr>
      <w:r>
        <w:t>Určitě není od věci přiblížit si v předchozím odstavci zmíněný Turingův test. Filozof a počítačový vědec Alan Turing vynalezl jednoduchou zkoušku, pomocí které se má rozhodnout, zdali stroj má vědomí. Člověk a počítač jsou každý v jiné místnosti a třetí osoba (také člověk) jim klade otázky, aniž by je viděla. Nedokáže-li tato třetí osoba rozlišit z komunikace, kdo je člověk, a kdo stroj, poté stroj prošel a má vědomí. Zde je dobré zmínit, že žádný stroj ještě průkazně Turingovým testem neprošel.</w:t>
      </w:r>
    </w:p>
    <w:p w:rsidR="00897F04" w:rsidRDefault="00897F04" w:rsidP="009C0C5D">
      <w:pPr>
        <w:spacing w:after="0" w:line="360" w:lineRule="auto"/>
        <w:ind w:firstLine="709"/>
        <w:jc w:val="both"/>
      </w:pPr>
      <w:r>
        <w:t xml:space="preserve">Jako protiklad tomuto testu postavil americký filozof </w:t>
      </w:r>
      <w:r w:rsidR="00676061">
        <w:t xml:space="preserve">John Searle svůj známý Argument čínského pokoje. </w:t>
      </w:r>
      <w:r w:rsidR="007959E3">
        <w:t>Představte si muže sedícího v uzavřené místnosti, který vůbec neumí čínsky, ale dostává do schránky otázky psané čínskými znaky.</w:t>
      </w:r>
      <w:r w:rsidR="003A613A">
        <w:t xml:space="preserve"> Muž si vyhledá znaky v tabulkách, přeloží je, odpoví, přeloží zpět a do schránky vloží podle tabulek správné odpovědi zapsané v čínských znacích. Pracuje tedy na stejné bázi, jako počítač. Na základě této logiky neumí čínsky ani muž v místnosti, ani počítač.</w:t>
      </w:r>
    </w:p>
    <w:p w:rsidR="003A613A" w:rsidRDefault="00CF4ABF" w:rsidP="009C0C5D">
      <w:pPr>
        <w:spacing w:after="0" w:line="360" w:lineRule="auto"/>
        <w:ind w:firstLine="709"/>
        <w:jc w:val="both"/>
      </w:pPr>
      <w:r>
        <w:t>Krásný příklad vývoje umělé inteligence lze spatřit v počítačovém šachu. Dá se říci, že vědci se</w:t>
      </w:r>
      <w:r w:rsidR="004E7BDA">
        <w:t xml:space="preserve"> jednoznačně</w:t>
      </w:r>
      <w:r>
        <w:t xml:space="preserve"> poprvé dočkali toho, že počítač dělá něco</w:t>
      </w:r>
      <w:r w:rsidR="004E7BDA">
        <w:t>, co u člověka vyžaduje inteligenci. Z pravidel formulovaných pro algoritmy šachové hry také vychází mnohé další koncepty používané v oborech umělé inteligence. Není od věci také zmínit, že vývojem počítačového šachu se zabývali nám tolik dobře známé osobnosti, jako byl Alan Turing, C. E. Shannon nebo John von Neuman.</w:t>
      </w:r>
    </w:p>
    <w:p w:rsidR="004E7BDA" w:rsidRDefault="002455D4" w:rsidP="009C0C5D">
      <w:pPr>
        <w:spacing w:after="0" w:line="360" w:lineRule="auto"/>
        <w:ind w:firstLine="709"/>
        <w:jc w:val="both"/>
      </w:pPr>
      <w:r>
        <w:rPr>
          <w:rFonts w:cs="Times New Roman"/>
        </w:rPr>
        <w:t>Při vývoji umělé inteligence jak</w:t>
      </w:r>
      <w:r w:rsidR="00373A4D">
        <w:rPr>
          <w:rFonts w:cs="Times New Roman"/>
        </w:rPr>
        <w:t>o vědecké disciplíny se nám</w:t>
      </w:r>
      <w:r>
        <w:rPr>
          <w:rFonts w:cs="Times New Roman"/>
        </w:rPr>
        <w:t xml:space="preserve"> oddělily tři základní filozofické proudy. Jsou to Symbolický funkcionalismus (základními předměty výzkumu je zde problém reprezentace znalostí a inteligentní prohledávání stavového prostoru), Konekcionismus (</w:t>
      </w:r>
      <w:r w:rsidRPr="002455D4">
        <w:t>předpokládá, že esence inteligence plyne ze statického propojení velkého počtu jednoduchých výpočetních jednotek</w:t>
      </w:r>
      <w:r>
        <w:t>) a Robotický funkcionalismus (</w:t>
      </w:r>
      <w:r w:rsidRPr="002455D4">
        <w:t xml:space="preserve">inteligentní chování </w:t>
      </w:r>
      <w:r>
        <w:lastRenderedPageBreak/>
        <w:t>je zde chápáno</w:t>
      </w:r>
      <w:r w:rsidRPr="002455D4">
        <w:t xml:space="preserve"> jako rozumná interakce mezi třemi entitami: </w:t>
      </w:r>
      <w:r w:rsidRPr="002455D4">
        <w:rPr>
          <w:i/>
        </w:rPr>
        <w:t>systém, prostředí, úloha</w:t>
      </w:r>
      <w:r w:rsidRPr="002455D4">
        <w:t>. V případě že bude agent na danou úlohu a v daném p</w:t>
      </w:r>
      <w:r w:rsidR="00005757">
        <w:t>rostředí reagovat inteligentně, jako by reagoval člověk</w:t>
      </w:r>
      <w:r w:rsidRPr="002455D4">
        <w:t>, je považován za agenta disponující schopností vy</w:t>
      </w:r>
      <w:r w:rsidR="00005757">
        <w:t>kazovat inteligentní chování).</w:t>
      </w:r>
      <w:r w:rsidR="00373A4D">
        <w:t xml:space="preserve"> U</w:t>
      </w:r>
      <w:r w:rsidR="00857861">
        <w:t xml:space="preserve">I se také kategorizuje jako slabá a silná, přičemž v pojetí slabé umělé inteligence je </w:t>
      </w:r>
      <w:r w:rsidR="009535F5">
        <w:t xml:space="preserve">počítač jen užitečným nástrojem a v pojetí </w:t>
      </w:r>
      <w:r w:rsidR="00857861">
        <w:t>silné už počítač přímo myslí a pomocí programu chápe.</w:t>
      </w:r>
    </w:p>
    <w:p w:rsidR="00857861" w:rsidRDefault="00373A4D" w:rsidP="009535F5">
      <w:pPr>
        <w:spacing w:after="0" w:line="360" w:lineRule="auto"/>
        <w:ind w:firstLine="709"/>
        <w:jc w:val="both"/>
      </w:pPr>
      <w:r>
        <w:t>V dnešní době jsme přímo obklopeni různými systémy používající umělou inteligenci. Ať už se jedná o expertní systémy, novější neuronové sítě, genetické programování, robotiku a další. Vývoji těchto systému je stále věnována větší a větší pozornost, a to je rozhodně dobře, neboť v úspěšném využití a ovládnutí umělé inteligence je bezesporu veliký potenciál.</w:t>
      </w:r>
    </w:p>
    <w:p w:rsidR="002B3E2D" w:rsidRDefault="002B3E2D" w:rsidP="009535F5">
      <w:pPr>
        <w:spacing w:after="0" w:line="360" w:lineRule="auto"/>
        <w:ind w:firstLine="709"/>
        <w:jc w:val="both"/>
      </w:pPr>
    </w:p>
    <w:p w:rsidR="003C61BC" w:rsidRDefault="009535F5" w:rsidP="002B3E2D">
      <w:pPr>
        <w:spacing w:after="0" w:line="360" w:lineRule="auto"/>
        <w:ind w:firstLine="709"/>
        <w:jc w:val="both"/>
      </w:pPr>
      <w:r>
        <w:t>Jedním z</w:t>
      </w:r>
      <w:r w:rsidR="002B3E2D">
        <w:t> </w:t>
      </w:r>
      <w:r>
        <w:t>nej</w:t>
      </w:r>
      <w:r w:rsidR="002B3E2D">
        <w:t>častěji skloňovaných</w:t>
      </w:r>
      <w:r>
        <w:t xml:space="preserve"> pojmů v rámci umělé inteligence stále zůst</w:t>
      </w:r>
      <w:r w:rsidR="003C61BC">
        <w:t>ává robotika,</w:t>
      </w:r>
      <w:r w:rsidR="002B3E2D">
        <w:t xml:space="preserve"> </w:t>
      </w:r>
      <w:r w:rsidR="003C61BC">
        <w:t>asi by nebylo do věci podívat se na ni blíže.</w:t>
      </w:r>
      <w:r w:rsidR="00E00EE8">
        <w:t xml:space="preserve"> Samočinný stroj byl od dob antického Řecka nazýván automatem.</w:t>
      </w:r>
      <w:r w:rsidR="00AC0DFC">
        <w:t xml:space="preserve"> Slovo robot je vynálezem českého spisovat</w:t>
      </w:r>
      <w:r w:rsidR="002B3E2D">
        <w:t xml:space="preserve">ele Karla Čapka </w:t>
      </w:r>
      <w:r w:rsidR="00AC0DFC">
        <w:t>bylo prvně použito ve hře Rossums´s Universal Robots</w:t>
      </w:r>
      <w:r w:rsidR="002B3E2D">
        <w:t>(1920)</w:t>
      </w:r>
      <w:r w:rsidR="00AC0DFC">
        <w:t xml:space="preserve">. Etymologický původ slova je odvozen </w:t>
      </w:r>
      <w:r w:rsidR="002B3E2D">
        <w:t xml:space="preserve">od substantiva robota – práce (tvrdá, otrocká). Roboti v Čapkově RUR </w:t>
      </w:r>
      <w:r w:rsidR="00503DDB">
        <w:t>jsou biologickými stroji,</w:t>
      </w:r>
      <w:r w:rsidR="00EF5339">
        <w:t xml:space="preserve"> dokonalými služebníky,</w:t>
      </w:r>
      <w:r w:rsidR="00503DDB">
        <w:t xml:space="preserve"> v mnohém podobni člověku, jen se nerodí, nýbrž jsou vyráběni</w:t>
      </w:r>
      <w:r w:rsidR="00EF5339">
        <w:t>.</w:t>
      </w:r>
    </w:p>
    <w:p w:rsidR="00520664" w:rsidRDefault="00EF5339" w:rsidP="00EF5339">
      <w:pPr>
        <w:spacing w:line="360" w:lineRule="auto"/>
        <w:ind w:firstLine="709"/>
        <w:jc w:val="both"/>
      </w:pPr>
      <w:r>
        <w:t>Výraz robot po od Čapka převzal americký autor sci-fi Isaac Asimov, který</w:t>
      </w:r>
      <w:r w:rsidR="00520664">
        <w:t xml:space="preserve"> v roce 1942</w:t>
      </w:r>
      <w:r>
        <w:t xml:space="preserve"> ve sbírce </w:t>
      </w:r>
      <w:r w:rsidRPr="00EF5339">
        <w:rPr>
          <w:i/>
        </w:rPr>
        <w:t>Já, Robot</w:t>
      </w:r>
      <w:r>
        <w:t xml:space="preserve"> zformuloval tři zákony robotiky</w:t>
      </w:r>
      <w:r w:rsidR="00520664">
        <w:t>:</w:t>
      </w:r>
      <w:r>
        <w:t xml:space="preserve"> </w:t>
      </w:r>
    </w:p>
    <w:p w:rsidR="00EF5339" w:rsidRPr="00EF5339" w:rsidRDefault="00520664" w:rsidP="00EF5339">
      <w:pPr>
        <w:spacing w:line="360" w:lineRule="auto"/>
        <w:ind w:firstLine="709"/>
        <w:jc w:val="both"/>
      </w:pPr>
      <w:r>
        <w:t>1</w:t>
      </w:r>
      <w:r w:rsidR="00EF5339" w:rsidRPr="00EF5339">
        <w:rPr>
          <w:i/>
          <w:iCs/>
        </w:rPr>
        <w:t>) Robot nesmí ublížit člověku nebo svou nečinností dopustit, aby mu bylo ublíženo.</w:t>
      </w:r>
    </w:p>
    <w:p w:rsidR="00520664" w:rsidRDefault="00520664" w:rsidP="00520664">
      <w:pPr>
        <w:spacing w:after="0" w:line="360" w:lineRule="auto"/>
        <w:jc w:val="both"/>
        <w:rPr>
          <w:i/>
          <w:iCs/>
        </w:rPr>
      </w:pPr>
      <w:r>
        <w:rPr>
          <w:i/>
          <w:iCs/>
        </w:rPr>
        <w:t xml:space="preserve">          </w:t>
      </w:r>
      <w:r w:rsidR="00EF5339" w:rsidRPr="00EF5339">
        <w:rPr>
          <w:i/>
          <w:iCs/>
        </w:rPr>
        <w:t xml:space="preserve"> 2) Robot musí poslechnout člověka, kromě případů, kdy je to v rozporu s prvním </w:t>
      </w:r>
      <w:r>
        <w:rPr>
          <w:i/>
          <w:iCs/>
        </w:rPr>
        <w:t xml:space="preserve">    </w:t>
      </w:r>
    </w:p>
    <w:p w:rsidR="00EF5339" w:rsidRPr="00EF5339" w:rsidRDefault="00520664" w:rsidP="00520664">
      <w:pPr>
        <w:spacing w:after="0" w:line="360" w:lineRule="auto"/>
        <w:jc w:val="both"/>
      </w:pPr>
      <w:r>
        <w:rPr>
          <w:i/>
          <w:iCs/>
        </w:rPr>
        <w:t xml:space="preserve">               </w:t>
      </w:r>
      <w:r w:rsidR="00EF5339" w:rsidRPr="00EF5339">
        <w:rPr>
          <w:i/>
          <w:iCs/>
        </w:rPr>
        <w:t>zákonem.</w:t>
      </w:r>
    </w:p>
    <w:p w:rsidR="00520664" w:rsidRDefault="00520664" w:rsidP="00520664">
      <w:pPr>
        <w:spacing w:after="0" w:line="360" w:lineRule="auto"/>
        <w:jc w:val="both"/>
        <w:rPr>
          <w:i/>
          <w:iCs/>
        </w:rPr>
      </w:pPr>
      <w:r>
        <w:rPr>
          <w:i/>
          <w:iCs/>
        </w:rPr>
        <w:t xml:space="preserve">          </w:t>
      </w:r>
      <w:r w:rsidR="00EF5339" w:rsidRPr="00EF5339">
        <w:rPr>
          <w:i/>
          <w:iCs/>
        </w:rPr>
        <w:t xml:space="preserve">3) Robot se musí chránit před poškozením, kromě případů, kdy je to v rozporu s prvním </w:t>
      </w:r>
      <w:r>
        <w:rPr>
          <w:i/>
          <w:iCs/>
        </w:rPr>
        <w:t xml:space="preserve">     </w:t>
      </w:r>
    </w:p>
    <w:p w:rsidR="00EF5339" w:rsidRDefault="00520664" w:rsidP="00520664">
      <w:pPr>
        <w:spacing w:after="0" w:line="360" w:lineRule="auto"/>
        <w:jc w:val="both"/>
        <w:rPr>
          <w:i/>
          <w:iCs/>
        </w:rPr>
      </w:pPr>
      <w:r>
        <w:rPr>
          <w:i/>
          <w:iCs/>
        </w:rPr>
        <w:t xml:space="preserve">              </w:t>
      </w:r>
      <w:r w:rsidR="00EF5339" w:rsidRPr="00EF5339">
        <w:rPr>
          <w:i/>
          <w:iCs/>
        </w:rPr>
        <w:t>nebo druhým zákonem</w:t>
      </w:r>
    </w:p>
    <w:p w:rsidR="006769C4" w:rsidRDefault="00A368B7" w:rsidP="00A368B7">
      <w:pPr>
        <w:spacing w:after="0" w:line="360" w:lineRule="auto"/>
        <w:ind w:firstLine="708"/>
        <w:jc w:val="both"/>
        <w:rPr>
          <w:i/>
        </w:rPr>
      </w:pPr>
      <w:r>
        <w:t xml:space="preserve">V roce </w:t>
      </w:r>
      <w:r w:rsidR="006769C4">
        <w:t>1974</w:t>
      </w:r>
      <w:r>
        <w:t xml:space="preserve"> formuloval autor Lyuben Dilov, v románu Icarus´s Way čtvrtý zákon robotiky:</w:t>
      </w:r>
      <w:r w:rsidRPr="00A368B7">
        <w:rPr>
          <w:i/>
        </w:rPr>
        <w:t xml:space="preserve"> Robot se vždy musí prokazovat jako robot</w:t>
      </w:r>
      <w:r>
        <w:rPr>
          <w:i/>
        </w:rPr>
        <w:t>.</w:t>
      </w:r>
    </w:p>
    <w:p w:rsidR="00A368B7" w:rsidRDefault="00A368B7" w:rsidP="00FE664F">
      <w:pPr>
        <w:spacing w:after="0" w:line="360" w:lineRule="auto"/>
        <w:ind w:firstLine="708"/>
        <w:jc w:val="both"/>
        <w:rPr>
          <w:i/>
        </w:rPr>
      </w:pPr>
      <w:r>
        <w:t>Pátý zákon byl formulován Nikolou Kesarovskim</w:t>
      </w:r>
      <w:r w:rsidR="00FE664F">
        <w:t xml:space="preserve"> v krátké novele The Fifth Law of Robotics: </w:t>
      </w:r>
      <w:r w:rsidR="00FE664F" w:rsidRPr="00FE664F">
        <w:rPr>
          <w:i/>
        </w:rPr>
        <w:t>Robot musí vědět</w:t>
      </w:r>
      <w:r w:rsidR="00FE664F">
        <w:rPr>
          <w:i/>
        </w:rPr>
        <w:t>,</w:t>
      </w:r>
      <w:r w:rsidR="00FE664F" w:rsidRPr="00FE664F">
        <w:rPr>
          <w:i/>
        </w:rPr>
        <w:t xml:space="preserve"> že je robot.</w:t>
      </w:r>
    </w:p>
    <w:p w:rsidR="0083289A" w:rsidRDefault="0083289A" w:rsidP="0083289A">
      <w:pPr>
        <w:spacing w:after="0" w:line="360" w:lineRule="auto"/>
        <w:ind w:firstLine="708"/>
        <w:jc w:val="both"/>
      </w:pPr>
      <w:r>
        <w:t xml:space="preserve">Tyto etické zásady vznikly pouze pro potřeby fikce, ale s postupující dobou jsou aktuálnější než kdy dříve a nejspíše vejdou v platnost během následujících desetiletí. </w:t>
      </w:r>
    </w:p>
    <w:p w:rsidR="0083289A" w:rsidRDefault="0083289A" w:rsidP="00FE664F">
      <w:pPr>
        <w:spacing w:after="0" w:line="360" w:lineRule="auto"/>
        <w:ind w:firstLine="708"/>
        <w:jc w:val="both"/>
        <w:rPr>
          <w:i/>
        </w:rPr>
      </w:pPr>
    </w:p>
    <w:p w:rsidR="0083289A" w:rsidRDefault="0083289A" w:rsidP="00FE664F">
      <w:pPr>
        <w:spacing w:after="0" w:line="360" w:lineRule="auto"/>
        <w:ind w:firstLine="708"/>
        <w:jc w:val="both"/>
        <w:rPr>
          <w:i/>
        </w:rPr>
      </w:pPr>
    </w:p>
    <w:p w:rsidR="00FE664F" w:rsidRDefault="00FE664F" w:rsidP="00FE664F">
      <w:pPr>
        <w:spacing w:after="0" w:line="360" w:lineRule="auto"/>
        <w:ind w:firstLine="708"/>
        <w:jc w:val="both"/>
      </w:pPr>
      <w:r>
        <w:lastRenderedPageBreak/>
        <w:t xml:space="preserve">Vzhledem k výjimečnosti českého jazyka se </w:t>
      </w:r>
      <w:r w:rsidR="0083289A">
        <w:t xml:space="preserve">vyskytlo dilema, </w:t>
      </w:r>
      <w:r>
        <w:t xml:space="preserve">zda psát slovo robot v plurálu s I či Y na konci, </w:t>
      </w:r>
      <w:r w:rsidR="0083289A">
        <w:t>původně způsob psaní rozlišoval míru inteligence, dnes však se od tohoto způsobu ustupuje a vzhledem k faktu že všechny stroje jsou neorganického původu, píše se v plurálu Y</w:t>
      </w:r>
    </w:p>
    <w:p w:rsidR="005C7FCB" w:rsidRPr="00FE664F" w:rsidRDefault="005C7FCB" w:rsidP="00FE664F">
      <w:pPr>
        <w:spacing w:after="0" w:line="360" w:lineRule="auto"/>
        <w:ind w:firstLine="708"/>
        <w:jc w:val="both"/>
      </w:pPr>
      <w:r>
        <w:t>V dnešní době se snad nenajde obor, či činnost, při které by se nevyužívaly byť jednoduché roboty</w:t>
      </w:r>
      <w:r w:rsidR="00DD5F0B">
        <w:t xml:space="preserve"> (více </w:t>
      </w:r>
      <w:r>
        <w:t>v prezentaci).</w:t>
      </w:r>
    </w:p>
    <w:sectPr w:rsidR="005C7FCB" w:rsidRPr="00FE664F" w:rsidSect="00574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212" w:rsidRDefault="00B77212" w:rsidP="00365C08">
      <w:pPr>
        <w:spacing w:after="0" w:line="240" w:lineRule="auto"/>
      </w:pPr>
      <w:r>
        <w:separator/>
      </w:r>
    </w:p>
  </w:endnote>
  <w:endnote w:type="continuationSeparator" w:id="0">
    <w:p w:rsidR="00B77212" w:rsidRDefault="00B77212" w:rsidP="0036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212" w:rsidRDefault="00B77212" w:rsidP="00365C08">
      <w:pPr>
        <w:spacing w:after="0" w:line="240" w:lineRule="auto"/>
      </w:pPr>
      <w:r>
        <w:separator/>
      </w:r>
    </w:p>
  </w:footnote>
  <w:footnote w:type="continuationSeparator" w:id="0">
    <w:p w:rsidR="00B77212" w:rsidRDefault="00B77212" w:rsidP="00365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E4C"/>
    <w:multiLevelType w:val="hybridMultilevel"/>
    <w:tmpl w:val="5AF4B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C915DD"/>
    <w:multiLevelType w:val="hybridMultilevel"/>
    <w:tmpl w:val="3B0E0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32ED"/>
    <w:rsid w:val="000043DA"/>
    <w:rsid w:val="00005757"/>
    <w:rsid w:val="00021D04"/>
    <w:rsid w:val="00194965"/>
    <w:rsid w:val="001F37FA"/>
    <w:rsid w:val="00201438"/>
    <w:rsid w:val="002455D4"/>
    <w:rsid w:val="002829E2"/>
    <w:rsid w:val="002B3E2D"/>
    <w:rsid w:val="002D4C69"/>
    <w:rsid w:val="00315F8C"/>
    <w:rsid w:val="00365C08"/>
    <w:rsid w:val="00373A4D"/>
    <w:rsid w:val="003A613A"/>
    <w:rsid w:val="003C61BC"/>
    <w:rsid w:val="003D5CF4"/>
    <w:rsid w:val="00455857"/>
    <w:rsid w:val="00465C57"/>
    <w:rsid w:val="00496A71"/>
    <w:rsid w:val="004E7BDA"/>
    <w:rsid w:val="00503DDB"/>
    <w:rsid w:val="00512296"/>
    <w:rsid w:val="00520664"/>
    <w:rsid w:val="00537D07"/>
    <w:rsid w:val="00574790"/>
    <w:rsid w:val="005A6CBB"/>
    <w:rsid w:val="005C7FCB"/>
    <w:rsid w:val="00676061"/>
    <w:rsid w:val="006769C4"/>
    <w:rsid w:val="006D13E2"/>
    <w:rsid w:val="00745D29"/>
    <w:rsid w:val="007959E3"/>
    <w:rsid w:val="007A0B83"/>
    <w:rsid w:val="0083289A"/>
    <w:rsid w:val="00857861"/>
    <w:rsid w:val="00897F04"/>
    <w:rsid w:val="009535F5"/>
    <w:rsid w:val="009832ED"/>
    <w:rsid w:val="009C0C5D"/>
    <w:rsid w:val="00A368B7"/>
    <w:rsid w:val="00A40095"/>
    <w:rsid w:val="00AC0DFC"/>
    <w:rsid w:val="00AC51AB"/>
    <w:rsid w:val="00B77212"/>
    <w:rsid w:val="00BA64E2"/>
    <w:rsid w:val="00CF4ABF"/>
    <w:rsid w:val="00CF4C54"/>
    <w:rsid w:val="00DA0322"/>
    <w:rsid w:val="00DA2CE8"/>
    <w:rsid w:val="00DD5F0B"/>
    <w:rsid w:val="00DE23B4"/>
    <w:rsid w:val="00DE7190"/>
    <w:rsid w:val="00E00EE8"/>
    <w:rsid w:val="00E430CC"/>
    <w:rsid w:val="00EF5339"/>
    <w:rsid w:val="00EF6CC8"/>
    <w:rsid w:val="00FE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CBB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A6CB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6CB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6C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832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65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5C08"/>
  </w:style>
  <w:style w:type="paragraph" w:styleId="Zpat">
    <w:name w:val="footer"/>
    <w:basedOn w:val="Normln"/>
    <w:link w:val="ZpatChar"/>
    <w:uiPriority w:val="99"/>
    <w:semiHidden/>
    <w:unhideWhenUsed/>
    <w:rsid w:val="00365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65C08"/>
  </w:style>
  <w:style w:type="paragraph" w:styleId="Textbubliny">
    <w:name w:val="Balloon Text"/>
    <w:basedOn w:val="Normln"/>
    <w:link w:val="TextbublinyChar"/>
    <w:uiPriority w:val="99"/>
    <w:semiHidden/>
    <w:unhideWhenUsed/>
    <w:rsid w:val="0031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F8C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745D29"/>
    <w:rPr>
      <w:b/>
      <w:bCs/>
    </w:rPr>
  </w:style>
  <w:style w:type="paragraph" w:styleId="Odstavecseseznamem">
    <w:name w:val="List Paragraph"/>
    <w:basedOn w:val="Normln"/>
    <w:uiPriority w:val="34"/>
    <w:qFormat/>
    <w:rsid w:val="00745D2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6CBB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A6CBB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A6C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5A6CBB"/>
    <w:pPr>
      <w:spacing w:after="0" w:line="240" w:lineRule="auto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EF533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s.muni.cz/auth/lide/pracoviste.pl?fakulta=1421;obdobi=4463;studium=324885;lang=cs;zobrazid=142116;zpet=..%2Flide%2Fpracoviste.pl%3Ffakulta%3D1421%3Bobdobi%3D4463%3Bstudium%3D324885%3Blang%3Dcs%3Bid%3D14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880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Věžník</dc:creator>
  <cp:keywords/>
  <dc:description/>
  <cp:lastModifiedBy>Wangaren</cp:lastModifiedBy>
  <cp:revision>20</cp:revision>
  <dcterms:created xsi:type="dcterms:W3CDTF">2009-06-08T18:23:00Z</dcterms:created>
  <dcterms:modified xsi:type="dcterms:W3CDTF">2009-06-10T12:40:00Z</dcterms:modified>
</cp:coreProperties>
</file>