
<file path=[Content_Types].xml><?xml version="1.0" encoding="utf-8"?>
<Types xmlns="http://schemas.openxmlformats.org/package/2006/content-types">
  <Override PartName="/word/footnotes.xml" ContentType="application/vnd.openxmlformats-officedocument.wordprocessingml.footnotes+xml"/>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word/diagrams/quickStyle1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3.xml" ContentType="application/vnd.openxmlformats-officedocument.drawingml.diagramColors+xml"/>
  <Override PartName="/word/diagrams/colors1.xml" ContentType="application/vnd.openxmlformats-officedocument.drawingml.diagramColors+xml"/>
  <Override PartName="/word/diagrams/data12.xml" ContentType="application/vnd.openxmlformats-officedocument.drawingml.diagramData+xml"/>
  <Override PartName="/word/diagrams/layout12.xml" ContentType="application/vnd.openxmlformats-officedocument.drawingml.diagramLayout+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diagrams/layout9.xml" ContentType="application/vnd.openxmlformats-officedocument.drawingml.diagramLayout+xml"/>
  <Override PartName="/word/diagrams/data10.xml" ContentType="application/vnd.openxmlformats-officedocument.drawingml.diagramData+xml"/>
  <Override PartName="/word/diagrams/layout10.xml" ContentType="application/vnd.openxmlformats-officedocument.drawingml.diagramLayout+xml"/>
  <Override PartName="/word/diagrams/colors13.xml" ContentType="application/vnd.openxmlformats-officedocument.drawingml.diagramColors+xml"/>
  <Override PartName="/word/settings.xml" ContentType="application/vnd.openxmlformats-officedocument.wordprocessingml.settings+xml"/>
  <Override PartName="/word/diagrams/layout7.xml" ContentType="application/vnd.openxmlformats-officedocument.drawingml.diagramLayout+xml"/>
  <Override PartName="/word/diagrams/layout8.xml" ContentType="application/vnd.openxmlformats-officedocument.drawingml.diagramLayout+xml"/>
  <Override PartName="/word/diagrams/quickStyle9.xml" ContentType="application/vnd.openxmlformats-officedocument.drawingml.diagramStyle+xml"/>
  <Override PartName="/word/diagrams/colors11.xml" ContentType="application/vnd.openxmlformats-officedocument.drawingml.diagramColors+xml"/>
  <Override PartName="/word/diagrams/colors12.xml" ContentType="application/vnd.openxmlformats-officedocument.drawingml.diagramColors+xml"/>
  <Override PartName="/word/footer2.xml" ContentType="application/vnd.openxmlformats-officedocument.wordprocessingml.footer+xml"/>
  <Override PartName="/word/footer1.xml" ContentType="application/vnd.openxmlformats-officedocument.wordprocessingml.footer+xml"/>
  <Override PartName="/word/diagrams/layout5.xml" ContentType="application/vnd.openxmlformats-officedocument.drawingml.diagramLayout+xml"/>
  <Override PartName="/word/diagrams/layout6.xml" ContentType="application/vnd.openxmlformats-officedocument.drawingml.diagramLayout+xml"/>
  <Override PartName="/word/diagrams/quickStyle7.xml" ContentType="application/vnd.openxmlformats-officedocument.drawingml.diagramStyle+xml"/>
  <Override PartName="/word/diagrams/quickStyle8.xml" ContentType="application/vnd.openxmlformats-officedocument.drawingml.diagramStyle+xml"/>
  <Override PartName="/word/diagrams/data9.xml" ContentType="application/vnd.openxmlformats-officedocument.drawingml.diagramData+xml"/>
  <Override PartName="/word/diagrams/colors10.xml" ContentType="application/vnd.openxmlformats-officedocument.drawingml.diagramColors+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diagrams/quickStyle6.xml" ContentType="application/vnd.openxmlformats-officedocument.drawingml.diagramStyle+xml"/>
  <Override PartName="/word/diagrams/data7.xml" ContentType="application/vnd.openxmlformats-officedocument.drawingml.diagramData+xml"/>
  <Override PartName="/word/diagrams/data8.xml" ContentType="application/vnd.openxmlformats-officedocument.drawingml.diagramData+xml"/>
  <Override PartName="/word/diagrams/colors8.xml" ContentType="application/vnd.openxmlformats-officedocument.drawingml.diagramColors+xml"/>
  <Override PartName="/word/diagrams/colors9.xml" ContentType="application/vnd.openxmlformats-officedocument.drawingml.diagramColors+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word/diagrams/data6.xml" ContentType="application/vnd.openxmlformats-officedocument.drawingml.diagramData+xml"/>
  <Override PartName="/word/diagrams/colors6.xml" ContentType="application/vnd.openxmlformats-officedocument.drawingml.diagramColors+xml"/>
  <Override PartName="/word/diagrams/colors7.xml" ContentType="application/vnd.openxmlformats-officedocument.drawingml.diagramColors+xml"/>
  <Override PartName="/word/diagrams/quickStyle12.xml" ContentType="application/vnd.openxmlformats-officedocument.drawingml.diagramStyle+xml"/>
  <Override PartName="/word/diagrams/quickStyle13.xml" ContentType="application/vnd.openxmlformats-officedocument.drawingml.diagramStyle+xml"/>
  <Override PartName="/word/header1.xml" ContentType="application/vnd.openxmlformats-officedocument.wordprocessingml.header+xml"/>
  <Override PartName="/docProps/core.xml" ContentType="application/vnd.openxmlformats-package.core-properties+xml"/>
  <Default Extension="png" ContentType="image/png"/>
  <Override PartName="/word/diagrams/quickStyle1.xml" ContentType="application/vnd.openxmlformats-officedocument.drawingml.diagramStyle+xml"/>
  <Override PartName="/word/diagrams/data4.xml" ContentType="application/vnd.openxmlformats-officedocument.drawingml.diagramData+xml"/>
  <Override PartName="/word/diagrams/colors4.xml" ContentType="application/vnd.openxmlformats-officedocument.drawingml.diagramColors+xml"/>
  <Override PartName="/word/diagrams/quickStyle10.xml" ContentType="application/vnd.openxmlformats-officedocument.drawingml.diagramStyle+xml"/>
  <Override PartName="/word/diagrams/data2.xml" ContentType="application/vnd.openxmlformats-officedocument.drawingml.diagramData+xml"/>
  <Override PartName="/word/diagrams/colors2.xml" ContentType="application/vnd.openxmlformats-officedocument.drawingml.diagramColors+xml"/>
  <Override PartName="/word/diagrams/data13.xml" ContentType="application/vnd.openxmlformats-officedocument.drawingml.diagramData+xml"/>
  <Default Extension="emf" ContentType="image/x-emf"/>
  <Override PartName="/word/diagrams/data11.xml" ContentType="application/vnd.openxmlformats-officedocument.drawingml.diagramData+xml"/>
  <Override PartName="/word/diagrams/layout13.xml" ContentType="application/vnd.openxmlformats-officedocument.drawingml.diagramLayout+xml"/>
  <Override PartName="/word/numbering.xml" ContentType="application/vnd.openxmlformats-officedocument.wordprocessingml.numbering+xml"/>
  <Override PartName="/word/endnotes.xml" ContentType="application/vnd.openxmlformats-officedocument.wordprocessingml.endnotes+xml"/>
  <Override PartName="/word/diagrams/layout11.xml" ContentType="application/vnd.openxmlformats-officedocument.drawingml.diagramLayout+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DED" w:rsidRPr="004B1D0B" w:rsidRDefault="001D5DED" w:rsidP="001D5DED">
      <w:pPr>
        <w:spacing w:line="360" w:lineRule="auto"/>
        <w:jc w:val="center"/>
        <w:rPr>
          <w:rFonts w:ascii="Arial" w:hAnsi="Arial" w:cs="Arial"/>
          <w:color w:val="8064A2"/>
          <w:sz w:val="28"/>
          <w:szCs w:val="28"/>
        </w:rPr>
      </w:pPr>
      <w:bookmarkStart w:id="0" w:name="_Toc15965975"/>
      <w:bookmarkStart w:id="1" w:name="_Toc16406943"/>
      <w:bookmarkStart w:id="2" w:name="_Toc16407020"/>
      <w:bookmarkStart w:id="3" w:name="_Toc16407082"/>
      <w:bookmarkStart w:id="4" w:name="_Toc16839913"/>
      <w:bookmarkStart w:id="5" w:name="_Toc16839916"/>
      <w:bookmarkStart w:id="6" w:name="_Toc16839983"/>
      <w:bookmarkStart w:id="7" w:name="_Toc16839999"/>
      <w:bookmarkStart w:id="8" w:name="_Toc16840078"/>
      <w:bookmarkStart w:id="9" w:name="_Toc17183413"/>
      <w:r w:rsidRPr="004B1D0B">
        <w:rPr>
          <w:rFonts w:ascii="Arial" w:hAnsi="Arial" w:cs="Arial"/>
          <w:color w:val="8064A2"/>
          <w:sz w:val="28"/>
          <w:szCs w:val="28"/>
        </w:rPr>
        <w:t>Masarykova univerzita v Brně</w:t>
      </w:r>
    </w:p>
    <w:p w:rsidR="001D5DED" w:rsidRPr="004B1D0B" w:rsidRDefault="001D5DED" w:rsidP="001D5DED">
      <w:pPr>
        <w:spacing w:line="360" w:lineRule="auto"/>
        <w:jc w:val="center"/>
        <w:rPr>
          <w:rFonts w:ascii="Arial" w:hAnsi="Arial" w:cs="Arial"/>
          <w:color w:val="8064A2"/>
          <w:sz w:val="28"/>
          <w:szCs w:val="28"/>
        </w:rPr>
      </w:pPr>
      <w:r w:rsidRPr="004B1D0B">
        <w:rPr>
          <w:rFonts w:ascii="Arial" w:hAnsi="Arial" w:cs="Arial"/>
          <w:color w:val="8064A2"/>
          <w:sz w:val="28"/>
          <w:szCs w:val="28"/>
        </w:rPr>
        <w:t>Filozofická fakulta</w:t>
      </w:r>
    </w:p>
    <w:p w:rsidR="001D5DED" w:rsidRPr="004B1D0B" w:rsidRDefault="001D5DED" w:rsidP="001D5DED">
      <w:pPr>
        <w:spacing w:line="360" w:lineRule="auto"/>
        <w:jc w:val="center"/>
        <w:rPr>
          <w:rFonts w:ascii="Arial" w:hAnsi="Arial" w:cs="Arial"/>
          <w:color w:val="8064A2"/>
          <w:sz w:val="28"/>
          <w:szCs w:val="28"/>
        </w:rPr>
      </w:pPr>
      <w:r w:rsidRPr="004B1D0B">
        <w:rPr>
          <w:rFonts w:ascii="Arial" w:hAnsi="Arial" w:cs="Arial"/>
          <w:color w:val="8064A2"/>
          <w:sz w:val="28"/>
          <w:szCs w:val="28"/>
        </w:rPr>
        <w:t>Ústav české literatury a knihovnictví</w:t>
      </w:r>
    </w:p>
    <w:p w:rsidR="001D5DED" w:rsidRPr="004B1D0B" w:rsidRDefault="001D5DED" w:rsidP="001D5DED">
      <w:pPr>
        <w:pBdr>
          <w:bottom w:val="single" w:sz="6" w:space="1" w:color="auto"/>
        </w:pBdr>
        <w:spacing w:line="360" w:lineRule="auto"/>
        <w:jc w:val="center"/>
        <w:rPr>
          <w:rFonts w:ascii="Arial" w:hAnsi="Arial" w:cs="Arial"/>
          <w:color w:val="8064A2"/>
          <w:sz w:val="28"/>
          <w:szCs w:val="28"/>
        </w:rPr>
      </w:pPr>
      <w:r w:rsidRPr="004B1D0B">
        <w:rPr>
          <w:rFonts w:ascii="Arial" w:hAnsi="Arial" w:cs="Arial"/>
          <w:color w:val="8064A2"/>
          <w:sz w:val="28"/>
          <w:szCs w:val="28"/>
        </w:rPr>
        <w:t>Kabinet knihovnictví</w:t>
      </w:r>
    </w:p>
    <w:p w:rsidR="001D5DED" w:rsidRPr="004B1D0B" w:rsidRDefault="001D5DED" w:rsidP="001D5DED">
      <w:pPr>
        <w:rPr>
          <w:rFonts w:ascii="Arial" w:hAnsi="Arial" w:cs="Arial"/>
          <w:color w:val="8064A2"/>
        </w:rPr>
      </w:pPr>
    </w:p>
    <w:p w:rsidR="001D5DED" w:rsidRPr="004B1D0B" w:rsidRDefault="001D5DED" w:rsidP="001D5DED">
      <w:pPr>
        <w:rPr>
          <w:rFonts w:ascii="Arial" w:hAnsi="Arial" w:cs="Arial"/>
          <w:color w:val="8064A2"/>
        </w:rPr>
      </w:pPr>
    </w:p>
    <w:p w:rsidR="001D5DED" w:rsidRPr="004B1D0B" w:rsidRDefault="001D5DED" w:rsidP="001D5DED">
      <w:pPr>
        <w:rPr>
          <w:rFonts w:ascii="Arial" w:hAnsi="Arial" w:cs="Arial"/>
          <w:color w:val="8064A2"/>
        </w:rPr>
      </w:pPr>
    </w:p>
    <w:p w:rsidR="001D5DED" w:rsidRPr="004B1D0B" w:rsidRDefault="007957E0" w:rsidP="00BD09C5">
      <w:pPr>
        <w:rPr>
          <w:rFonts w:ascii="Arial" w:hAnsi="Arial" w:cs="Arial"/>
          <w:color w:val="8064A2"/>
        </w:rPr>
      </w:pPr>
      <w:r>
        <w:rPr>
          <w:rFonts w:ascii="Arial" w:hAnsi="Arial" w:cs="Arial"/>
          <w:b/>
          <w:noProof/>
          <w:color w:val="8064A2"/>
          <w:sz w:val="36"/>
          <w:szCs w:val="36"/>
        </w:rPr>
        <w:drawing>
          <wp:anchor distT="0" distB="0" distL="114300" distR="114300" simplePos="0" relativeHeight="251658240" behindDoc="0" locked="0" layoutInCell="1" allowOverlap="1">
            <wp:simplePos x="0" y="0"/>
            <wp:positionH relativeFrom="column">
              <wp:posOffset>1909445</wp:posOffset>
            </wp:positionH>
            <wp:positionV relativeFrom="paragraph">
              <wp:posOffset>144145</wp:posOffset>
            </wp:positionV>
            <wp:extent cx="1790700" cy="1800225"/>
            <wp:effectExtent l="1905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a:srcRect/>
                    <a:stretch>
                      <a:fillRect/>
                    </a:stretch>
                  </pic:blipFill>
                  <pic:spPr bwMode="auto">
                    <a:xfrm>
                      <a:off x="0" y="0"/>
                      <a:ext cx="1790700" cy="1800225"/>
                    </a:xfrm>
                    <a:prstGeom prst="rect">
                      <a:avLst/>
                    </a:prstGeom>
                    <a:noFill/>
                    <a:ln w="9525">
                      <a:noFill/>
                      <a:miter lim="800000"/>
                      <a:headEnd/>
                      <a:tailEnd/>
                    </a:ln>
                  </pic:spPr>
                </pic:pic>
              </a:graphicData>
            </a:graphic>
          </wp:anchor>
        </w:drawing>
      </w:r>
      <w:r w:rsidR="00BD09C5">
        <w:rPr>
          <w:rFonts w:ascii="Arial" w:hAnsi="Arial" w:cs="Arial"/>
          <w:color w:val="8064A2"/>
        </w:rPr>
        <w:br w:type="textWrapping" w:clear="all"/>
      </w:r>
    </w:p>
    <w:p w:rsidR="001D5DED" w:rsidRPr="004B1D0B" w:rsidRDefault="001D5DED" w:rsidP="001D5DED">
      <w:pPr>
        <w:rPr>
          <w:rFonts w:ascii="Arial" w:hAnsi="Arial" w:cs="Arial"/>
          <w:color w:val="8064A2"/>
        </w:rPr>
      </w:pPr>
    </w:p>
    <w:p w:rsidR="001D5DED" w:rsidRPr="004B1D0B" w:rsidRDefault="001D5DED" w:rsidP="001D5DED">
      <w:pPr>
        <w:rPr>
          <w:rFonts w:ascii="Arial" w:hAnsi="Arial" w:cs="Arial"/>
          <w:color w:val="8064A2"/>
        </w:rPr>
      </w:pPr>
    </w:p>
    <w:p w:rsidR="001D5DED" w:rsidRPr="004B1D0B" w:rsidRDefault="001D5DED" w:rsidP="001D5DED">
      <w:pPr>
        <w:tabs>
          <w:tab w:val="left" w:pos="540"/>
          <w:tab w:val="center" w:pos="4536"/>
        </w:tabs>
        <w:rPr>
          <w:rFonts w:ascii="Arial" w:hAnsi="Arial" w:cs="Arial"/>
          <w:caps/>
          <w:color w:val="8064A2"/>
          <w:sz w:val="28"/>
          <w:szCs w:val="28"/>
        </w:rPr>
      </w:pPr>
      <w:r w:rsidRPr="004B1D0B">
        <w:rPr>
          <w:rFonts w:ascii="Arial" w:hAnsi="Arial" w:cs="Arial"/>
          <w:caps/>
          <w:color w:val="8064A2"/>
          <w:sz w:val="28"/>
          <w:szCs w:val="28"/>
        </w:rPr>
        <w:tab/>
      </w:r>
      <w:r w:rsidRPr="004B1D0B">
        <w:rPr>
          <w:rFonts w:ascii="Arial" w:hAnsi="Arial" w:cs="Arial"/>
          <w:caps/>
          <w:color w:val="8064A2"/>
          <w:sz w:val="28"/>
          <w:szCs w:val="28"/>
        </w:rPr>
        <w:tab/>
      </w:r>
    </w:p>
    <w:p w:rsidR="001D5DED" w:rsidRPr="004B1D0B" w:rsidRDefault="001D5DED" w:rsidP="001D5DED">
      <w:pPr>
        <w:tabs>
          <w:tab w:val="left" w:pos="540"/>
          <w:tab w:val="center" w:pos="4536"/>
        </w:tabs>
        <w:rPr>
          <w:rFonts w:ascii="Arial" w:hAnsi="Arial" w:cs="Arial"/>
          <w:caps/>
          <w:color w:val="8064A2"/>
          <w:sz w:val="28"/>
          <w:szCs w:val="28"/>
        </w:rPr>
      </w:pPr>
    </w:p>
    <w:p w:rsidR="001D5DED" w:rsidRPr="00034F0A" w:rsidRDefault="00034F0A" w:rsidP="00E16E9C">
      <w:pPr>
        <w:tabs>
          <w:tab w:val="left" w:pos="540"/>
          <w:tab w:val="center" w:pos="4536"/>
        </w:tabs>
        <w:ind w:left="720"/>
        <w:rPr>
          <w:rFonts w:ascii="Arial" w:hAnsi="Arial" w:cs="Arial"/>
          <w:b/>
          <w:caps/>
          <w:color w:val="8064A2"/>
          <w:sz w:val="28"/>
          <w:szCs w:val="28"/>
        </w:rPr>
      </w:pPr>
      <w:r w:rsidRPr="00034F0A">
        <w:rPr>
          <w:rFonts w:ascii="Arial" w:hAnsi="Arial" w:cs="Arial"/>
          <w:b/>
          <w:caps/>
          <w:color w:val="8064A2"/>
          <w:sz w:val="28"/>
          <w:szCs w:val="28"/>
        </w:rPr>
        <w:t xml:space="preserve">rozvoj kompetencí </w:t>
      </w:r>
      <w:r w:rsidR="001D5DED" w:rsidRPr="00034F0A">
        <w:rPr>
          <w:rFonts w:ascii="Arial" w:hAnsi="Arial" w:cs="Arial"/>
          <w:b/>
          <w:caps/>
          <w:color w:val="8064A2"/>
          <w:sz w:val="28"/>
          <w:szCs w:val="28"/>
        </w:rPr>
        <w:t>studentů ve vzdělává</w:t>
      </w:r>
      <w:r>
        <w:rPr>
          <w:rFonts w:ascii="Arial" w:hAnsi="Arial" w:cs="Arial"/>
          <w:b/>
          <w:caps/>
          <w:color w:val="8064A2"/>
          <w:sz w:val="28"/>
          <w:szCs w:val="28"/>
        </w:rPr>
        <w:t>ní</w:t>
      </w:r>
    </w:p>
    <w:p w:rsidR="001D5DED" w:rsidRPr="004B1D0B" w:rsidRDefault="001D5DED" w:rsidP="001D5DED">
      <w:pPr>
        <w:rPr>
          <w:rFonts w:ascii="Arial" w:hAnsi="Arial" w:cs="Arial"/>
          <w:color w:val="8064A2"/>
        </w:rPr>
      </w:pPr>
    </w:p>
    <w:p w:rsidR="001D5DED" w:rsidRPr="00034F0A" w:rsidRDefault="001D5DED" w:rsidP="00E16E9C">
      <w:pPr>
        <w:jc w:val="center"/>
        <w:rPr>
          <w:rFonts w:ascii="Arial" w:hAnsi="Arial" w:cs="Arial"/>
          <w:b/>
          <w:color w:val="8064A2"/>
          <w:sz w:val="22"/>
        </w:rPr>
      </w:pPr>
      <w:r w:rsidRPr="00034F0A">
        <w:rPr>
          <w:rFonts w:ascii="Arial" w:hAnsi="Arial" w:cs="Arial"/>
          <w:b/>
          <w:color w:val="8064A2"/>
          <w:sz w:val="22"/>
        </w:rPr>
        <w:t>Seminární práce k předmětu VIKBA29 Učící se společnost a role knihovníka v ní</w:t>
      </w:r>
    </w:p>
    <w:p w:rsidR="001D5DED" w:rsidRPr="00034F0A" w:rsidRDefault="001D5DED" w:rsidP="001D5DED">
      <w:pPr>
        <w:jc w:val="center"/>
        <w:rPr>
          <w:rFonts w:ascii="Arial" w:hAnsi="Arial" w:cs="Arial"/>
          <w:b/>
          <w:color w:val="8064A2"/>
          <w:sz w:val="22"/>
          <w:szCs w:val="28"/>
        </w:rPr>
      </w:pPr>
    </w:p>
    <w:p w:rsidR="001D5DED" w:rsidRPr="004B1D0B" w:rsidRDefault="001D5DED" w:rsidP="001D5DED">
      <w:pPr>
        <w:jc w:val="center"/>
        <w:rPr>
          <w:rFonts w:ascii="Arial" w:hAnsi="Arial" w:cs="Arial"/>
          <w:color w:val="8064A2"/>
          <w:sz w:val="28"/>
          <w:szCs w:val="28"/>
        </w:rPr>
      </w:pPr>
    </w:p>
    <w:p w:rsidR="002B3B95" w:rsidRPr="004B1D0B" w:rsidRDefault="002B3B95" w:rsidP="001D5DED">
      <w:pPr>
        <w:jc w:val="center"/>
        <w:rPr>
          <w:rFonts w:ascii="Arial" w:hAnsi="Arial" w:cs="Arial"/>
          <w:color w:val="8064A2"/>
          <w:sz w:val="28"/>
          <w:szCs w:val="28"/>
        </w:rPr>
      </w:pPr>
    </w:p>
    <w:p w:rsidR="001D5DED" w:rsidRPr="004B1D0B" w:rsidRDefault="001D5DED" w:rsidP="001D5DED">
      <w:pPr>
        <w:jc w:val="center"/>
        <w:rPr>
          <w:rFonts w:ascii="Arial" w:hAnsi="Arial" w:cs="Arial"/>
          <w:color w:val="8064A2"/>
          <w:sz w:val="28"/>
          <w:szCs w:val="28"/>
        </w:rPr>
      </w:pPr>
    </w:p>
    <w:p w:rsidR="001D5DED" w:rsidRPr="004B1D0B" w:rsidRDefault="001D5DED" w:rsidP="001D5DED">
      <w:pPr>
        <w:jc w:val="center"/>
        <w:rPr>
          <w:rFonts w:ascii="Arial" w:hAnsi="Arial" w:cs="Arial"/>
          <w:color w:val="8064A2"/>
          <w:sz w:val="28"/>
          <w:szCs w:val="28"/>
        </w:rPr>
      </w:pPr>
    </w:p>
    <w:p w:rsidR="001D5DED" w:rsidRPr="004B1D0B" w:rsidRDefault="001D5DED" w:rsidP="001D5DED">
      <w:pPr>
        <w:pStyle w:val="Nadpis5"/>
        <w:tabs>
          <w:tab w:val="left" w:pos="3119"/>
        </w:tabs>
        <w:jc w:val="both"/>
        <w:rPr>
          <w:rFonts w:ascii="Arial" w:hAnsi="Arial" w:cs="Arial"/>
          <w:color w:val="8064A2"/>
        </w:rPr>
      </w:pPr>
      <w:r w:rsidRPr="004B1D0B">
        <w:rPr>
          <w:rFonts w:ascii="Arial" w:hAnsi="Arial" w:cs="Arial"/>
          <w:color w:val="8064A2"/>
        </w:rPr>
        <w:t xml:space="preserve">Autor: </w:t>
      </w:r>
      <w:r w:rsidRPr="004B1D0B">
        <w:rPr>
          <w:rFonts w:ascii="Arial" w:hAnsi="Arial" w:cs="Arial"/>
          <w:color w:val="8064A2"/>
        </w:rPr>
        <w:tab/>
        <w:t>Věra Bertha Večeřová</w:t>
      </w:r>
    </w:p>
    <w:p w:rsidR="001D5DED" w:rsidRPr="004B1D0B" w:rsidRDefault="001D5DED" w:rsidP="001D5DED">
      <w:pPr>
        <w:tabs>
          <w:tab w:val="left" w:pos="3119"/>
          <w:tab w:val="right" w:pos="3240"/>
        </w:tabs>
        <w:jc w:val="both"/>
        <w:rPr>
          <w:rFonts w:ascii="Arial" w:hAnsi="Arial" w:cs="Arial"/>
          <w:color w:val="8064A2"/>
          <w:sz w:val="28"/>
          <w:szCs w:val="28"/>
        </w:rPr>
      </w:pPr>
    </w:p>
    <w:p w:rsidR="001D5DED" w:rsidRPr="004B1D0B" w:rsidRDefault="001D5DED" w:rsidP="001D5DED">
      <w:pPr>
        <w:tabs>
          <w:tab w:val="left" w:pos="3119"/>
          <w:tab w:val="right" w:pos="3240"/>
        </w:tabs>
        <w:jc w:val="both"/>
        <w:rPr>
          <w:rFonts w:ascii="Arial" w:hAnsi="Arial" w:cs="Arial"/>
          <w:color w:val="8064A2"/>
          <w:sz w:val="28"/>
          <w:szCs w:val="28"/>
        </w:rPr>
      </w:pPr>
      <w:r w:rsidRPr="004B1D0B">
        <w:rPr>
          <w:rFonts w:ascii="Arial" w:hAnsi="Arial" w:cs="Arial"/>
          <w:color w:val="8064A2"/>
          <w:sz w:val="28"/>
          <w:szCs w:val="28"/>
        </w:rPr>
        <w:t xml:space="preserve">UČO:                    </w:t>
      </w:r>
      <w:r w:rsidRPr="004B1D0B">
        <w:rPr>
          <w:rFonts w:ascii="Arial" w:hAnsi="Arial" w:cs="Arial"/>
          <w:color w:val="8064A2"/>
          <w:sz w:val="28"/>
          <w:szCs w:val="28"/>
        </w:rPr>
        <w:tab/>
        <w:t>217802</w:t>
      </w:r>
    </w:p>
    <w:p w:rsidR="001D5DED" w:rsidRPr="004B1D0B" w:rsidRDefault="001D5DED" w:rsidP="001D5DED">
      <w:pPr>
        <w:tabs>
          <w:tab w:val="left" w:pos="3119"/>
          <w:tab w:val="right" w:pos="3240"/>
        </w:tabs>
        <w:jc w:val="both"/>
        <w:rPr>
          <w:rFonts w:ascii="Arial" w:hAnsi="Arial" w:cs="Arial"/>
          <w:color w:val="8064A2"/>
          <w:sz w:val="28"/>
          <w:szCs w:val="28"/>
        </w:rPr>
      </w:pPr>
    </w:p>
    <w:p w:rsidR="001D5DED" w:rsidRPr="004B1D0B" w:rsidRDefault="001D5DED" w:rsidP="001D5DED">
      <w:pPr>
        <w:tabs>
          <w:tab w:val="left" w:pos="3119"/>
          <w:tab w:val="right" w:pos="3240"/>
        </w:tabs>
        <w:jc w:val="both"/>
        <w:rPr>
          <w:rFonts w:ascii="Arial" w:hAnsi="Arial" w:cs="Arial"/>
          <w:color w:val="8064A2"/>
          <w:sz w:val="28"/>
          <w:szCs w:val="28"/>
        </w:rPr>
      </w:pPr>
      <w:r w:rsidRPr="004B1D0B">
        <w:rPr>
          <w:rFonts w:ascii="Arial" w:hAnsi="Arial" w:cs="Arial"/>
          <w:color w:val="8064A2"/>
          <w:sz w:val="28"/>
          <w:szCs w:val="28"/>
        </w:rPr>
        <w:t xml:space="preserve">Typ studia:           </w:t>
      </w:r>
      <w:r w:rsidRPr="004B1D0B">
        <w:rPr>
          <w:rFonts w:ascii="Arial" w:hAnsi="Arial" w:cs="Arial"/>
          <w:color w:val="8064A2"/>
          <w:sz w:val="28"/>
          <w:szCs w:val="28"/>
        </w:rPr>
        <w:tab/>
        <w:t>kombinované</w:t>
      </w:r>
    </w:p>
    <w:p w:rsidR="001D5DED" w:rsidRPr="004B1D0B" w:rsidRDefault="001D5DED" w:rsidP="001D5DED">
      <w:pPr>
        <w:tabs>
          <w:tab w:val="left" w:pos="3119"/>
          <w:tab w:val="right" w:pos="3240"/>
        </w:tabs>
        <w:jc w:val="both"/>
        <w:rPr>
          <w:rFonts w:ascii="Arial" w:hAnsi="Arial" w:cs="Arial"/>
          <w:color w:val="8064A2"/>
          <w:sz w:val="28"/>
          <w:szCs w:val="28"/>
        </w:rPr>
      </w:pPr>
    </w:p>
    <w:p w:rsidR="001D5DED" w:rsidRPr="004B1D0B" w:rsidRDefault="001D5DED" w:rsidP="001D5DED">
      <w:pPr>
        <w:tabs>
          <w:tab w:val="left" w:pos="3119"/>
          <w:tab w:val="right" w:pos="3240"/>
        </w:tabs>
        <w:jc w:val="both"/>
        <w:rPr>
          <w:rFonts w:ascii="Arial" w:hAnsi="Arial" w:cs="Arial"/>
          <w:color w:val="8064A2"/>
          <w:sz w:val="28"/>
          <w:szCs w:val="28"/>
        </w:rPr>
      </w:pPr>
      <w:r w:rsidRPr="004B1D0B">
        <w:rPr>
          <w:rFonts w:ascii="Arial" w:hAnsi="Arial" w:cs="Arial"/>
          <w:color w:val="8064A2"/>
          <w:sz w:val="28"/>
          <w:szCs w:val="28"/>
        </w:rPr>
        <w:t xml:space="preserve">Ročník: </w:t>
      </w:r>
      <w:r w:rsidRPr="004B1D0B">
        <w:rPr>
          <w:rFonts w:ascii="Arial" w:hAnsi="Arial" w:cs="Arial"/>
          <w:color w:val="8064A2"/>
          <w:sz w:val="28"/>
          <w:szCs w:val="28"/>
        </w:rPr>
        <w:tab/>
        <w:t>třetí</w:t>
      </w:r>
    </w:p>
    <w:p w:rsidR="001D5DED" w:rsidRPr="004B1D0B" w:rsidRDefault="001D5DED" w:rsidP="001D5DED">
      <w:pPr>
        <w:tabs>
          <w:tab w:val="left" w:pos="3119"/>
          <w:tab w:val="right" w:pos="3240"/>
        </w:tabs>
        <w:jc w:val="both"/>
        <w:rPr>
          <w:rFonts w:ascii="Arial" w:hAnsi="Arial" w:cs="Arial"/>
          <w:color w:val="8064A2"/>
          <w:sz w:val="28"/>
          <w:szCs w:val="28"/>
        </w:rPr>
      </w:pPr>
    </w:p>
    <w:p w:rsidR="001D5DED" w:rsidRPr="004B1D0B" w:rsidRDefault="001D5DED" w:rsidP="001D5DED">
      <w:pPr>
        <w:tabs>
          <w:tab w:val="left" w:pos="3119"/>
          <w:tab w:val="right" w:pos="3240"/>
        </w:tabs>
        <w:jc w:val="both"/>
        <w:rPr>
          <w:rFonts w:ascii="Arial" w:hAnsi="Arial" w:cs="Arial"/>
          <w:color w:val="8064A2"/>
          <w:sz w:val="28"/>
          <w:szCs w:val="28"/>
        </w:rPr>
      </w:pPr>
      <w:r w:rsidRPr="004B1D0B">
        <w:rPr>
          <w:rFonts w:ascii="Arial" w:hAnsi="Arial" w:cs="Arial"/>
          <w:color w:val="8064A2"/>
          <w:sz w:val="28"/>
          <w:szCs w:val="28"/>
        </w:rPr>
        <w:t xml:space="preserve">Počet znaků:       </w:t>
      </w:r>
      <w:r w:rsidRPr="004B1D0B">
        <w:rPr>
          <w:rFonts w:ascii="Arial" w:hAnsi="Arial" w:cs="Arial"/>
          <w:color w:val="8064A2"/>
          <w:sz w:val="28"/>
          <w:szCs w:val="28"/>
        </w:rPr>
        <w:tab/>
      </w:r>
      <w:r w:rsidR="00F55EFE">
        <w:rPr>
          <w:rFonts w:ascii="Arial" w:hAnsi="Arial" w:cs="Arial"/>
          <w:color w:val="8064A2"/>
          <w:sz w:val="28"/>
          <w:szCs w:val="28"/>
        </w:rPr>
        <w:t>37703</w:t>
      </w:r>
    </w:p>
    <w:p w:rsidR="001D5DED" w:rsidRPr="004B1D0B" w:rsidRDefault="001D5DED" w:rsidP="001D5DED">
      <w:pPr>
        <w:tabs>
          <w:tab w:val="left" w:pos="3119"/>
          <w:tab w:val="right" w:pos="3240"/>
        </w:tabs>
        <w:jc w:val="both"/>
        <w:rPr>
          <w:rFonts w:ascii="Arial" w:hAnsi="Arial" w:cs="Arial"/>
          <w:color w:val="8064A2"/>
          <w:sz w:val="28"/>
          <w:szCs w:val="28"/>
        </w:rPr>
      </w:pPr>
    </w:p>
    <w:p w:rsidR="001D5DED" w:rsidRPr="004B1D0B" w:rsidRDefault="001D5DED" w:rsidP="001D5DED">
      <w:pPr>
        <w:tabs>
          <w:tab w:val="left" w:pos="3119"/>
          <w:tab w:val="right" w:pos="3240"/>
        </w:tabs>
        <w:jc w:val="both"/>
        <w:rPr>
          <w:rFonts w:ascii="Arial" w:hAnsi="Arial" w:cs="Arial"/>
          <w:color w:val="8064A2"/>
          <w:sz w:val="28"/>
          <w:szCs w:val="28"/>
        </w:rPr>
      </w:pPr>
    </w:p>
    <w:p w:rsidR="001D5DED" w:rsidRPr="004B1D0B" w:rsidRDefault="001D5DED" w:rsidP="001D5DED">
      <w:pPr>
        <w:tabs>
          <w:tab w:val="left" w:pos="3119"/>
          <w:tab w:val="right" w:pos="3240"/>
        </w:tabs>
        <w:jc w:val="center"/>
        <w:rPr>
          <w:rFonts w:ascii="Arial" w:hAnsi="Arial" w:cs="Arial"/>
          <w:color w:val="8064A2"/>
        </w:rPr>
      </w:pPr>
      <w:r w:rsidRPr="004B1D0B">
        <w:rPr>
          <w:rFonts w:ascii="Arial" w:hAnsi="Arial" w:cs="Arial"/>
          <w:color w:val="8064A2"/>
        </w:rPr>
        <w:t>Brno</w:t>
      </w:r>
    </w:p>
    <w:bookmarkEnd w:id="0"/>
    <w:bookmarkEnd w:id="1"/>
    <w:bookmarkEnd w:id="2"/>
    <w:bookmarkEnd w:id="3"/>
    <w:bookmarkEnd w:id="4"/>
    <w:bookmarkEnd w:id="5"/>
    <w:bookmarkEnd w:id="6"/>
    <w:bookmarkEnd w:id="7"/>
    <w:bookmarkEnd w:id="8"/>
    <w:bookmarkEnd w:id="9"/>
    <w:p w:rsidR="00E16E9C" w:rsidRPr="004B1D0B" w:rsidRDefault="00A440B5" w:rsidP="00FB5AAA">
      <w:pPr>
        <w:spacing w:line="360" w:lineRule="auto"/>
        <w:jc w:val="center"/>
        <w:rPr>
          <w:rFonts w:ascii="Arial" w:hAnsi="Arial" w:cs="Arial"/>
          <w:color w:val="8064A2"/>
        </w:rPr>
        <w:sectPr w:rsidR="00E16E9C" w:rsidRPr="004B1D0B" w:rsidSect="002D2233">
          <w:footerReference w:type="default" r:id="rId9"/>
          <w:type w:val="continuous"/>
          <w:pgSz w:w="11906" w:h="16838"/>
          <w:pgMar w:top="1418" w:right="1418" w:bottom="1418" w:left="1418" w:header="709" w:footer="709" w:gutter="0"/>
          <w:pgNumType w:start="1"/>
          <w:cols w:space="708"/>
          <w:titlePg/>
          <w:docGrid w:linePitch="360"/>
        </w:sectPr>
      </w:pPr>
      <w:r w:rsidRPr="004B1D0B">
        <w:rPr>
          <w:rFonts w:ascii="Arial" w:hAnsi="Arial" w:cs="Arial"/>
          <w:color w:val="8064A2"/>
        </w:rPr>
        <w:t>2009</w:t>
      </w:r>
      <w:r w:rsidR="00E16E9C" w:rsidRPr="004B1D0B">
        <w:rPr>
          <w:rFonts w:ascii="Arial" w:hAnsi="Arial" w:cs="Arial"/>
          <w:color w:val="8064A2"/>
        </w:rPr>
        <w:t xml:space="preserve">              </w:t>
      </w:r>
    </w:p>
    <w:p w:rsidR="006A3121" w:rsidRPr="004B1D0B" w:rsidRDefault="004E0BD2" w:rsidP="00F91E24">
      <w:pPr>
        <w:spacing w:line="360" w:lineRule="auto"/>
        <w:rPr>
          <w:rFonts w:ascii="Arial" w:hAnsi="Arial" w:cs="Arial"/>
          <w:b/>
          <w:color w:val="8064A2"/>
        </w:rPr>
      </w:pPr>
      <w:r w:rsidRPr="004B1D0B">
        <w:rPr>
          <w:rFonts w:ascii="Arial" w:hAnsi="Arial" w:cs="Arial"/>
          <w:b/>
          <w:color w:val="8064A2"/>
        </w:rPr>
        <w:lastRenderedPageBreak/>
        <w:t>OBSAH</w:t>
      </w:r>
    </w:p>
    <w:p w:rsidR="004E0BD2" w:rsidRPr="00F07BA4" w:rsidRDefault="004E0BD2" w:rsidP="00F91E24">
      <w:pPr>
        <w:spacing w:line="360" w:lineRule="auto"/>
        <w:rPr>
          <w:rFonts w:ascii="Arial" w:hAnsi="Arial" w:cs="Arial"/>
          <w:b/>
          <w:color w:val="8064A2" w:themeColor="accent4"/>
          <w:sz w:val="22"/>
          <w:szCs w:val="22"/>
        </w:rPr>
      </w:pPr>
    </w:p>
    <w:p w:rsidR="001F309C" w:rsidRPr="004D0EDA" w:rsidRDefault="004A0B94">
      <w:pPr>
        <w:pStyle w:val="Obsah3"/>
        <w:rPr>
          <w:rFonts w:ascii="Arial" w:eastAsiaTheme="minorEastAsia" w:hAnsi="Arial" w:cs="Arial"/>
          <w:noProof/>
          <w:color w:val="7030A0"/>
          <w:sz w:val="22"/>
          <w:szCs w:val="22"/>
        </w:rPr>
      </w:pPr>
      <w:r w:rsidRPr="004D0EDA">
        <w:rPr>
          <w:rFonts w:ascii="Arial" w:hAnsi="Arial" w:cs="Arial"/>
          <w:color w:val="7030A0"/>
          <w:sz w:val="22"/>
          <w:szCs w:val="22"/>
        </w:rPr>
        <w:fldChar w:fldCharType="begin"/>
      </w:r>
      <w:r w:rsidR="006A3121" w:rsidRPr="004D0EDA">
        <w:rPr>
          <w:rFonts w:ascii="Arial" w:hAnsi="Arial" w:cs="Arial"/>
          <w:color w:val="7030A0"/>
          <w:sz w:val="22"/>
          <w:szCs w:val="22"/>
        </w:rPr>
        <w:instrText xml:space="preserve"> TOC \o "1-3" \h \z \u </w:instrText>
      </w:r>
      <w:r w:rsidRPr="004D0EDA">
        <w:rPr>
          <w:rFonts w:ascii="Arial" w:hAnsi="Arial" w:cs="Arial"/>
          <w:color w:val="7030A0"/>
          <w:sz w:val="22"/>
          <w:szCs w:val="22"/>
        </w:rPr>
        <w:fldChar w:fldCharType="separate"/>
      </w:r>
      <w:hyperlink w:anchor="_Toc229416763" w:history="1">
        <w:r w:rsidR="001F309C" w:rsidRPr="004D0EDA">
          <w:rPr>
            <w:rStyle w:val="Hypertextovodkaz"/>
            <w:rFonts w:ascii="Arial" w:hAnsi="Arial" w:cs="Arial"/>
            <w:noProof/>
            <w:color w:val="7030A0"/>
          </w:rPr>
          <w:t>ÚVOD</w:t>
        </w:r>
        <w:r w:rsidR="001F309C" w:rsidRPr="004D0EDA">
          <w:rPr>
            <w:rFonts w:ascii="Arial" w:hAnsi="Arial" w:cs="Arial"/>
            <w:noProof/>
            <w:webHidden/>
            <w:color w:val="7030A0"/>
          </w:rPr>
          <w:tab/>
        </w:r>
        <w:r w:rsidRPr="004D0EDA">
          <w:rPr>
            <w:rFonts w:ascii="Arial" w:hAnsi="Arial" w:cs="Arial"/>
            <w:noProof/>
            <w:webHidden/>
            <w:color w:val="7030A0"/>
          </w:rPr>
          <w:fldChar w:fldCharType="begin"/>
        </w:r>
        <w:r w:rsidR="001F309C" w:rsidRPr="004D0EDA">
          <w:rPr>
            <w:rFonts w:ascii="Arial" w:hAnsi="Arial" w:cs="Arial"/>
            <w:noProof/>
            <w:webHidden/>
            <w:color w:val="7030A0"/>
          </w:rPr>
          <w:instrText xml:space="preserve"> PAGEREF _Toc229416763 \h </w:instrText>
        </w:r>
        <w:r w:rsidRPr="004D0EDA">
          <w:rPr>
            <w:rFonts w:ascii="Arial" w:hAnsi="Arial" w:cs="Arial"/>
            <w:noProof/>
            <w:webHidden/>
            <w:color w:val="7030A0"/>
          </w:rPr>
        </w:r>
        <w:r w:rsidRPr="004D0EDA">
          <w:rPr>
            <w:rFonts w:ascii="Arial" w:hAnsi="Arial" w:cs="Arial"/>
            <w:noProof/>
            <w:webHidden/>
            <w:color w:val="7030A0"/>
          </w:rPr>
          <w:fldChar w:fldCharType="separate"/>
        </w:r>
        <w:r w:rsidR="001F309C" w:rsidRPr="004D0EDA">
          <w:rPr>
            <w:rFonts w:ascii="Arial" w:hAnsi="Arial" w:cs="Arial"/>
            <w:noProof/>
            <w:webHidden/>
            <w:color w:val="7030A0"/>
          </w:rPr>
          <w:t>2</w:t>
        </w:r>
        <w:r w:rsidRPr="004D0EDA">
          <w:rPr>
            <w:rFonts w:ascii="Arial" w:hAnsi="Arial" w:cs="Arial"/>
            <w:noProof/>
            <w:webHidden/>
            <w:color w:val="7030A0"/>
          </w:rPr>
          <w:fldChar w:fldCharType="end"/>
        </w:r>
      </w:hyperlink>
    </w:p>
    <w:p w:rsidR="001F309C" w:rsidRPr="004D0EDA" w:rsidRDefault="004A0B94">
      <w:pPr>
        <w:pStyle w:val="Obsah3"/>
        <w:rPr>
          <w:rFonts w:ascii="Arial" w:eastAsiaTheme="minorEastAsia" w:hAnsi="Arial" w:cs="Arial"/>
          <w:noProof/>
          <w:color w:val="7030A0"/>
          <w:sz w:val="22"/>
          <w:szCs w:val="22"/>
        </w:rPr>
      </w:pPr>
      <w:hyperlink w:anchor="_Toc229416764" w:history="1">
        <w:r w:rsidR="001F309C" w:rsidRPr="004D0EDA">
          <w:rPr>
            <w:rStyle w:val="Hypertextovodkaz"/>
            <w:rFonts w:ascii="Arial" w:hAnsi="Arial" w:cs="Arial"/>
            <w:noProof/>
            <w:color w:val="7030A0"/>
          </w:rPr>
          <w:t>TERMINOLOGIE</w:t>
        </w:r>
        <w:r w:rsidR="001F309C" w:rsidRPr="004D0EDA">
          <w:rPr>
            <w:rFonts w:ascii="Arial" w:hAnsi="Arial" w:cs="Arial"/>
            <w:noProof/>
            <w:webHidden/>
            <w:color w:val="7030A0"/>
          </w:rPr>
          <w:tab/>
        </w:r>
        <w:r w:rsidRPr="004D0EDA">
          <w:rPr>
            <w:rFonts w:ascii="Arial" w:hAnsi="Arial" w:cs="Arial"/>
            <w:noProof/>
            <w:webHidden/>
            <w:color w:val="7030A0"/>
          </w:rPr>
          <w:fldChar w:fldCharType="begin"/>
        </w:r>
        <w:r w:rsidR="001F309C" w:rsidRPr="004D0EDA">
          <w:rPr>
            <w:rFonts w:ascii="Arial" w:hAnsi="Arial" w:cs="Arial"/>
            <w:noProof/>
            <w:webHidden/>
            <w:color w:val="7030A0"/>
          </w:rPr>
          <w:instrText xml:space="preserve"> PAGEREF _Toc229416764 \h </w:instrText>
        </w:r>
        <w:r w:rsidRPr="004D0EDA">
          <w:rPr>
            <w:rFonts w:ascii="Arial" w:hAnsi="Arial" w:cs="Arial"/>
            <w:noProof/>
            <w:webHidden/>
            <w:color w:val="7030A0"/>
          </w:rPr>
        </w:r>
        <w:r w:rsidRPr="004D0EDA">
          <w:rPr>
            <w:rFonts w:ascii="Arial" w:hAnsi="Arial" w:cs="Arial"/>
            <w:noProof/>
            <w:webHidden/>
            <w:color w:val="7030A0"/>
          </w:rPr>
          <w:fldChar w:fldCharType="separate"/>
        </w:r>
        <w:r w:rsidR="001F309C" w:rsidRPr="004D0EDA">
          <w:rPr>
            <w:rFonts w:ascii="Arial" w:hAnsi="Arial" w:cs="Arial"/>
            <w:noProof/>
            <w:webHidden/>
            <w:color w:val="7030A0"/>
          </w:rPr>
          <w:t>2</w:t>
        </w:r>
        <w:r w:rsidRPr="004D0EDA">
          <w:rPr>
            <w:rFonts w:ascii="Arial" w:hAnsi="Arial" w:cs="Arial"/>
            <w:noProof/>
            <w:webHidden/>
            <w:color w:val="7030A0"/>
          </w:rPr>
          <w:fldChar w:fldCharType="end"/>
        </w:r>
      </w:hyperlink>
    </w:p>
    <w:p w:rsidR="001F309C" w:rsidRPr="004D0EDA" w:rsidRDefault="004A0B94">
      <w:pPr>
        <w:pStyle w:val="Obsah3"/>
        <w:rPr>
          <w:rFonts w:ascii="Arial" w:eastAsiaTheme="minorEastAsia" w:hAnsi="Arial" w:cs="Arial"/>
          <w:noProof/>
          <w:color w:val="7030A0"/>
          <w:sz w:val="22"/>
          <w:szCs w:val="22"/>
        </w:rPr>
      </w:pPr>
      <w:hyperlink w:anchor="_Toc229416765" w:history="1">
        <w:r w:rsidR="001F309C" w:rsidRPr="004D0EDA">
          <w:rPr>
            <w:rStyle w:val="Hypertextovodkaz"/>
            <w:rFonts w:ascii="Arial" w:hAnsi="Arial" w:cs="Arial"/>
            <w:noProof/>
            <w:color w:val="7030A0"/>
          </w:rPr>
          <w:t>Vývoj pojmu kompetence</w:t>
        </w:r>
        <w:r w:rsidR="001F309C" w:rsidRPr="004D0EDA">
          <w:rPr>
            <w:rFonts w:ascii="Arial" w:hAnsi="Arial" w:cs="Arial"/>
            <w:noProof/>
            <w:webHidden/>
            <w:color w:val="7030A0"/>
          </w:rPr>
          <w:tab/>
        </w:r>
        <w:r w:rsidRPr="004D0EDA">
          <w:rPr>
            <w:rFonts w:ascii="Arial" w:hAnsi="Arial" w:cs="Arial"/>
            <w:noProof/>
            <w:webHidden/>
            <w:color w:val="7030A0"/>
          </w:rPr>
          <w:fldChar w:fldCharType="begin"/>
        </w:r>
        <w:r w:rsidR="001F309C" w:rsidRPr="004D0EDA">
          <w:rPr>
            <w:rFonts w:ascii="Arial" w:hAnsi="Arial" w:cs="Arial"/>
            <w:noProof/>
            <w:webHidden/>
            <w:color w:val="7030A0"/>
          </w:rPr>
          <w:instrText xml:space="preserve"> PAGEREF _Toc229416765 \h </w:instrText>
        </w:r>
        <w:r w:rsidRPr="004D0EDA">
          <w:rPr>
            <w:rFonts w:ascii="Arial" w:hAnsi="Arial" w:cs="Arial"/>
            <w:noProof/>
            <w:webHidden/>
            <w:color w:val="7030A0"/>
          </w:rPr>
        </w:r>
        <w:r w:rsidRPr="004D0EDA">
          <w:rPr>
            <w:rFonts w:ascii="Arial" w:hAnsi="Arial" w:cs="Arial"/>
            <w:noProof/>
            <w:webHidden/>
            <w:color w:val="7030A0"/>
          </w:rPr>
          <w:fldChar w:fldCharType="separate"/>
        </w:r>
        <w:r w:rsidR="001F309C" w:rsidRPr="004D0EDA">
          <w:rPr>
            <w:rFonts w:ascii="Arial" w:hAnsi="Arial" w:cs="Arial"/>
            <w:noProof/>
            <w:webHidden/>
            <w:color w:val="7030A0"/>
          </w:rPr>
          <w:t>2</w:t>
        </w:r>
        <w:r w:rsidRPr="004D0EDA">
          <w:rPr>
            <w:rFonts w:ascii="Arial" w:hAnsi="Arial" w:cs="Arial"/>
            <w:noProof/>
            <w:webHidden/>
            <w:color w:val="7030A0"/>
          </w:rPr>
          <w:fldChar w:fldCharType="end"/>
        </w:r>
      </w:hyperlink>
    </w:p>
    <w:p w:rsidR="001F309C" w:rsidRPr="004D0EDA" w:rsidRDefault="004A0B94">
      <w:pPr>
        <w:pStyle w:val="Obsah3"/>
        <w:rPr>
          <w:rFonts w:ascii="Arial" w:eastAsiaTheme="minorEastAsia" w:hAnsi="Arial" w:cs="Arial"/>
          <w:noProof/>
          <w:color w:val="7030A0"/>
          <w:sz w:val="22"/>
          <w:szCs w:val="22"/>
        </w:rPr>
      </w:pPr>
      <w:hyperlink w:anchor="_Toc229416766" w:history="1">
        <w:r w:rsidR="001F309C" w:rsidRPr="004D0EDA">
          <w:rPr>
            <w:rStyle w:val="Hypertextovodkaz"/>
            <w:rFonts w:ascii="Arial" w:hAnsi="Arial" w:cs="Arial"/>
            <w:noProof/>
            <w:color w:val="7030A0"/>
          </w:rPr>
          <w:t>Význam pojmu kompetence</w:t>
        </w:r>
        <w:r w:rsidR="001F309C" w:rsidRPr="004D0EDA">
          <w:rPr>
            <w:rFonts w:ascii="Arial" w:hAnsi="Arial" w:cs="Arial"/>
            <w:noProof/>
            <w:webHidden/>
            <w:color w:val="7030A0"/>
          </w:rPr>
          <w:tab/>
        </w:r>
        <w:r w:rsidRPr="004D0EDA">
          <w:rPr>
            <w:rFonts w:ascii="Arial" w:hAnsi="Arial" w:cs="Arial"/>
            <w:noProof/>
            <w:webHidden/>
            <w:color w:val="7030A0"/>
          </w:rPr>
          <w:fldChar w:fldCharType="begin"/>
        </w:r>
        <w:r w:rsidR="001F309C" w:rsidRPr="004D0EDA">
          <w:rPr>
            <w:rFonts w:ascii="Arial" w:hAnsi="Arial" w:cs="Arial"/>
            <w:noProof/>
            <w:webHidden/>
            <w:color w:val="7030A0"/>
          </w:rPr>
          <w:instrText xml:space="preserve"> PAGEREF _Toc229416766 \h </w:instrText>
        </w:r>
        <w:r w:rsidRPr="004D0EDA">
          <w:rPr>
            <w:rFonts w:ascii="Arial" w:hAnsi="Arial" w:cs="Arial"/>
            <w:noProof/>
            <w:webHidden/>
            <w:color w:val="7030A0"/>
          </w:rPr>
        </w:r>
        <w:r w:rsidRPr="004D0EDA">
          <w:rPr>
            <w:rFonts w:ascii="Arial" w:hAnsi="Arial" w:cs="Arial"/>
            <w:noProof/>
            <w:webHidden/>
            <w:color w:val="7030A0"/>
          </w:rPr>
          <w:fldChar w:fldCharType="separate"/>
        </w:r>
        <w:r w:rsidR="001F309C" w:rsidRPr="004D0EDA">
          <w:rPr>
            <w:rFonts w:ascii="Arial" w:hAnsi="Arial" w:cs="Arial"/>
            <w:noProof/>
            <w:webHidden/>
            <w:color w:val="7030A0"/>
          </w:rPr>
          <w:t>2</w:t>
        </w:r>
        <w:r w:rsidRPr="004D0EDA">
          <w:rPr>
            <w:rFonts w:ascii="Arial" w:hAnsi="Arial" w:cs="Arial"/>
            <w:noProof/>
            <w:webHidden/>
            <w:color w:val="7030A0"/>
          </w:rPr>
          <w:fldChar w:fldCharType="end"/>
        </w:r>
      </w:hyperlink>
    </w:p>
    <w:p w:rsidR="001F309C" w:rsidRPr="004D0EDA" w:rsidRDefault="004A0B94">
      <w:pPr>
        <w:pStyle w:val="Obsah3"/>
        <w:rPr>
          <w:rFonts w:ascii="Arial" w:eastAsiaTheme="minorEastAsia" w:hAnsi="Arial" w:cs="Arial"/>
          <w:noProof/>
          <w:color w:val="7030A0"/>
          <w:sz w:val="22"/>
          <w:szCs w:val="22"/>
        </w:rPr>
      </w:pPr>
      <w:hyperlink w:anchor="_Toc229416767" w:history="1">
        <w:r w:rsidR="001F309C" w:rsidRPr="004D0EDA">
          <w:rPr>
            <w:rStyle w:val="Hypertextovodkaz"/>
            <w:rFonts w:ascii="Arial" w:hAnsi="Arial" w:cs="Arial"/>
            <w:noProof/>
            <w:color w:val="7030A0"/>
          </w:rPr>
          <w:t>Schopnosti a další zdroje kompetence</w:t>
        </w:r>
        <w:r w:rsidR="001F309C" w:rsidRPr="004D0EDA">
          <w:rPr>
            <w:rFonts w:ascii="Arial" w:hAnsi="Arial" w:cs="Arial"/>
            <w:noProof/>
            <w:webHidden/>
            <w:color w:val="7030A0"/>
          </w:rPr>
          <w:tab/>
        </w:r>
        <w:r w:rsidRPr="004D0EDA">
          <w:rPr>
            <w:rFonts w:ascii="Arial" w:hAnsi="Arial" w:cs="Arial"/>
            <w:noProof/>
            <w:webHidden/>
            <w:color w:val="7030A0"/>
          </w:rPr>
          <w:fldChar w:fldCharType="begin"/>
        </w:r>
        <w:r w:rsidR="001F309C" w:rsidRPr="004D0EDA">
          <w:rPr>
            <w:rFonts w:ascii="Arial" w:hAnsi="Arial" w:cs="Arial"/>
            <w:noProof/>
            <w:webHidden/>
            <w:color w:val="7030A0"/>
          </w:rPr>
          <w:instrText xml:space="preserve"> PAGEREF _Toc229416767 \h </w:instrText>
        </w:r>
        <w:r w:rsidRPr="004D0EDA">
          <w:rPr>
            <w:rFonts w:ascii="Arial" w:hAnsi="Arial" w:cs="Arial"/>
            <w:noProof/>
            <w:webHidden/>
            <w:color w:val="7030A0"/>
          </w:rPr>
        </w:r>
        <w:r w:rsidRPr="004D0EDA">
          <w:rPr>
            <w:rFonts w:ascii="Arial" w:hAnsi="Arial" w:cs="Arial"/>
            <w:noProof/>
            <w:webHidden/>
            <w:color w:val="7030A0"/>
          </w:rPr>
          <w:fldChar w:fldCharType="separate"/>
        </w:r>
        <w:r w:rsidR="001F309C" w:rsidRPr="004D0EDA">
          <w:rPr>
            <w:rFonts w:ascii="Arial" w:hAnsi="Arial" w:cs="Arial"/>
            <w:noProof/>
            <w:webHidden/>
            <w:color w:val="7030A0"/>
          </w:rPr>
          <w:t>3</w:t>
        </w:r>
        <w:r w:rsidRPr="004D0EDA">
          <w:rPr>
            <w:rFonts w:ascii="Arial" w:hAnsi="Arial" w:cs="Arial"/>
            <w:noProof/>
            <w:webHidden/>
            <w:color w:val="7030A0"/>
          </w:rPr>
          <w:fldChar w:fldCharType="end"/>
        </w:r>
      </w:hyperlink>
    </w:p>
    <w:p w:rsidR="001F309C" w:rsidRPr="004D0EDA" w:rsidRDefault="004A0B94">
      <w:pPr>
        <w:pStyle w:val="Obsah3"/>
        <w:rPr>
          <w:rFonts w:ascii="Arial" w:eastAsiaTheme="minorEastAsia" w:hAnsi="Arial" w:cs="Arial"/>
          <w:noProof/>
          <w:color w:val="7030A0"/>
          <w:sz w:val="22"/>
          <w:szCs w:val="22"/>
        </w:rPr>
      </w:pPr>
      <w:hyperlink w:anchor="_Toc229416768" w:history="1">
        <w:r w:rsidR="001F309C" w:rsidRPr="004D0EDA">
          <w:rPr>
            <w:rStyle w:val="Hypertextovodkaz"/>
            <w:rFonts w:ascii="Arial" w:hAnsi="Arial" w:cs="Arial"/>
            <w:noProof/>
            <w:color w:val="7030A0"/>
          </w:rPr>
          <w:t>Schopnost versus kompetence</w:t>
        </w:r>
        <w:r w:rsidR="001F309C" w:rsidRPr="004D0EDA">
          <w:rPr>
            <w:rFonts w:ascii="Arial" w:hAnsi="Arial" w:cs="Arial"/>
            <w:noProof/>
            <w:webHidden/>
            <w:color w:val="7030A0"/>
          </w:rPr>
          <w:tab/>
        </w:r>
        <w:r w:rsidRPr="004D0EDA">
          <w:rPr>
            <w:rFonts w:ascii="Arial" w:hAnsi="Arial" w:cs="Arial"/>
            <w:noProof/>
            <w:webHidden/>
            <w:color w:val="7030A0"/>
          </w:rPr>
          <w:fldChar w:fldCharType="begin"/>
        </w:r>
        <w:r w:rsidR="001F309C" w:rsidRPr="004D0EDA">
          <w:rPr>
            <w:rFonts w:ascii="Arial" w:hAnsi="Arial" w:cs="Arial"/>
            <w:noProof/>
            <w:webHidden/>
            <w:color w:val="7030A0"/>
          </w:rPr>
          <w:instrText xml:space="preserve"> PAGEREF _Toc229416768 \h </w:instrText>
        </w:r>
        <w:r w:rsidRPr="004D0EDA">
          <w:rPr>
            <w:rFonts w:ascii="Arial" w:hAnsi="Arial" w:cs="Arial"/>
            <w:noProof/>
            <w:webHidden/>
            <w:color w:val="7030A0"/>
          </w:rPr>
        </w:r>
        <w:r w:rsidRPr="004D0EDA">
          <w:rPr>
            <w:rFonts w:ascii="Arial" w:hAnsi="Arial" w:cs="Arial"/>
            <w:noProof/>
            <w:webHidden/>
            <w:color w:val="7030A0"/>
          </w:rPr>
          <w:fldChar w:fldCharType="separate"/>
        </w:r>
        <w:r w:rsidR="001F309C" w:rsidRPr="004D0EDA">
          <w:rPr>
            <w:rFonts w:ascii="Arial" w:hAnsi="Arial" w:cs="Arial"/>
            <w:noProof/>
            <w:webHidden/>
            <w:color w:val="7030A0"/>
          </w:rPr>
          <w:t>4</w:t>
        </w:r>
        <w:r w:rsidRPr="004D0EDA">
          <w:rPr>
            <w:rFonts w:ascii="Arial" w:hAnsi="Arial" w:cs="Arial"/>
            <w:noProof/>
            <w:webHidden/>
            <w:color w:val="7030A0"/>
          </w:rPr>
          <w:fldChar w:fldCharType="end"/>
        </w:r>
      </w:hyperlink>
    </w:p>
    <w:p w:rsidR="001F309C" w:rsidRPr="004D0EDA" w:rsidRDefault="004A0B94">
      <w:pPr>
        <w:pStyle w:val="Obsah3"/>
        <w:rPr>
          <w:rFonts w:ascii="Arial" w:eastAsiaTheme="minorEastAsia" w:hAnsi="Arial" w:cs="Arial"/>
          <w:noProof/>
          <w:color w:val="7030A0"/>
          <w:sz w:val="22"/>
          <w:szCs w:val="22"/>
        </w:rPr>
      </w:pPr>
      <w:hyperlink w:anchor="_Toc229416769" w:history="1">
        <w:r w:rsidR="001F309C" w:rsidRPr="004D0EDA">
          <w:rPr>
            <w:rStyle w:val="Hypertextovodkaz"/>
            <w:rFonts w:ascii="Arial" w:hAnsi="Arial" w:cs="Arial"/>
            <w:noProof/>
            <w:color w:val="7030A0"/>
          </w:rPr>
          <w:t>KLÍČOVÉ KVALIFIKACE A KLÍČOVÉ KOMPETENCE</w:t>
        </w:r>
        <w:r w:rsidR="001F309C" w:rsidRPr="004D0EDA">
          <w:rPr>
            <w:rFonts w:ascii="Arial" w:hAnsi="Arial" w:cs="Arial"/>
            <w:noProof/>
            <w:webHidden/>
            <w:color w:val="7030A0"/>
          </w:rPr>
          <w:tab/>
        </w:r>
        <w:r w:rsidRPr="004D0EDA">
          <w:rPr>
            <w:rFonts w:ascii="Arial" w:hAnsi="Arial" w:cs="Arial"/>
            <w:noProof/>
            <w:webHidden/>
            <w:color w:val="7030A0"/>
          </w:rPr>
          <w:fldChar w:fldCharType="begin"/>
        </w:r>
        <w:r w:rsidR="001F309C" w:rsidRPr="004D0EDA">
          <w:rPr>
            <w:rFonts w:ascii="Arial" w:hAnsi="Arial" w:cs="Arial"/>
            <w:noProof/>
            <w:webHidden/>
            <w:color w:val="7030A0"/>
          </w:rPr>
          <w:instrText xml:space="preserve"> PAGEREF _Toc229416769 \h </w:instrText>
        </w:r>
        <w:r w:rsidRPr="004D0EDA">
          <w:rPr>
            <w:rFonts w:ascii="Arial" w:hAnsi="Arial" w:cs="Arial"/>
            <w:noProof/>
            <w:webHidden/>
            <w:color w:val="7030A0"/>
          </w:rPr>
        </w:r>
        <w:r w:rsidRPr="004D0EDA">
          <w:rPr>
            <w:rFonts w:ascii="Arial" w:hAnsi="Arial" w:cs="Arial"/>
            <w:noProof/>
            <w:webHidden/>
            <w:color w:val="7030A0"/>
          </w:rPr>
          <w:fldChar w:fldCharType="separate"/>
        </w:r>
        <w:r w:rsidR="001F309C" w:rsidRPr="004D0EDA">
          <w:rPr>
            <w:rFonts w:ascii="Arial" w:hAnsi="Arial" w:cs="Arial"/>
            <w:noProof/>
            <w:webHidden/>
            <w:color w:val="7030A0"/>
          </w:rPr>
          <w:t>6</w:t>
        </w:r>
        <w:r w:rsidRPr="004D0EDA">
          <w:rPr>
            <w:rFonts w:ascii="Arial" w:hAnsi="Arial" w:cs="Arial"/>
            <w:noProof/>
            <w:webHidden/>
            <w:color w:val="7030A0"/>
          </w:rPr>
          <w:fldChar w:fldCharType="end"/>
        </w:r>
      </w:hyperlink>
    </w:p>
    <w:p w:rsidR="001F309C" w:rsidRPr="004D0EDA" w:rsidRDefault="004A0B94">
      <w:pPr>
        <w:pStyle w:val="Obsah3"/>
        <w:rPr>
          <w:rFonts w:ascii="Arial" w:eastAsiaTheme="minorEastAsia" w:hAnsi="Arial" w:cs="Arial"/>
          <w:noProof/>
          <w:color w:val="7030A0"/>
          <w:sz w:val="22"/>
          <w:szCs w:val="22"/>
        </w:rPr>
      </w:pPr>
      <w:hyperlink w:anchor="_Toc229416770" w:history="1">
        <w:r w:rsidR="001F309C" w:rsidRPr="004D0EDA">
          <w:rPr>
            <w:rStyle w:val="Hypertextovodkaz"/>
            <w:rFonts w:ascii="Arial" w:hAnsi="Arial" w:cs="Arial"/>
            <w:noProof/>
            <w:color w:val="7030A0"/>
          </w:rPr>
          <w:t>Klíčové kvalifikace</w:t>
        </w:r>
        <w:r w:rsidR="001F309C" w:rsidRPr="004D0EDA">
          <w:rPr>
            <w:rFonts w:ascii="Arial" w:hAnsi="Arial" w:cs="Arial"/>
            <w:noProof/>
            <w:webHidden/>
            <w:color w:val="7030A0"/>
          </w:rPr>
          <w:tab/>
        </w:r>
        <w:r w:rsidRPr="004D0EDA">
          <w:rPr>
            <w:rFonts w:ascii="Arial" w:hAnsi="Arial" w:cs="Arial"/>
            <w:noProof/>
            <w:webHidden/>
            <w:color w:val="7030A0"/>
          </w:rPr>
          <w:fldChar w:fldCharType="begin"/>
        </w:r>
        <w:r w:rsidR="001F309C" w:rsidRPr="004D0EDA">
          <w:rPr>
            <w:rFonts w:ascii="Arial" w:hAnsi="Arial" w:cs="Arial"/>
            <w:noProof/>
            <w:webHidden/>
            <w:color w:val="7030A0"/>
          </w:rPr>
          <w:instrText xml:space="preserve"> PAGEREF _Toc229416770 \h </w:instrText>
        </w:r>
        <w:r w:rsidRPr="004D0EDA">
          <w:rPr>
            <w:rFonts w:ascii="Arial" w:hAnsi="Arial" w:cs="Arial"/>
            <w:noProof/>
            <w:webHidden/>
            <w:color w:val="7030A0"/>
          </w:rPr>
        </w:r>
        <w:r w:rsidRPr="004D0EDA">
          <w:rPr>
            <w:rFonts w:ascii="Arial" w:hAnsi="Arial" w:cs="Arial"/>
            <w:noProof/>
            <w:webHidden/>
            <w:color w:val="7030A0"/>
          </w:rPr>
          <w:fldChar w:fldCharType="separate"/>
        </w:r>
        <w:r w:rsidR="001F309C" w:rsidRPr="004D0EDA">
          <w:rPr>
            <w:rFonts w:ascii="Arial" w:hAnsi="Arial" w:cs="Arial"/>
            <w:noProof/>
            <w:webHidden/>
            <w:color w:val="7030A0"/>
          </w:rPr>
          <w:t>7</w:t>
        </w:r>
        <w:r w:rsidRPr="004D0EDA">
          <w:rPr>
            <w:rFonts w:ascii="Arial" w:hAnsi="Arial" w:cs="Arial"/>
            <w:noProof/>
            <w:webHidden/>
            <w:color w:val="7030A0"/>
          </w:rPr>
          <w:fldChar w:fldCharType="end"/>
        </w:r>
      </w:hyperlink>
    </w:p>
    <w:p w:rsidR="001F309C" w:rsidRPr="004D0EDA" w:rsidRDefault="004A0B94">
      <w:pPr>
        <w:pStyle w:val="Obsah3"/>
        <w:rPr>
          <w:rFonts w:ascii="Arial" w:eastAsiaTheme="minorEastAsia" w:hAnsi="Arial" w:cs="Arial"/>
          <w:noProof/>
          <w:color w:val="7030A0"/>
          <w:sz w:val="22"/>
          <w:szCs w:val="22"/>
        </w:rPr>
      </w:pPr>
      <w:hyperlink w:anchor="_Toc229416771" w:history="1">
        <w:r w:rsidR="001F309C" w:rsidRPr="004D0EDA">
          <w:rPr>
            <w:rStyle w:val="Hypertextovodkaz"/>
            <w:rFonts w:ascii="Arial" w:hAnsi="Arial" w:cs="Arial"/>
            <w:noProof/>
            <w:color w:val="7030A0"/>
          </w:rPr>
          <w:t>Klíčové kompetence</w:t>
        </w:r>
        <w:r w:rsidR="001F309C" w:rsidRPr="004D0EDA">
          <w:rPr>
            <w:rFonts w:ascii="Arial" w:hAnsi="Arial" w:cs="Arial"/>
            <w:noProof/>
            <w:webHidden/>
            <w:color w:val="7030A0"/>
          </w:rPr>
          <w:tab/>
        </w:r>
        <w:r w:rsidRPr="004D0EDA">
          <w:rPr>
            <w:rFonts w:ascii="Arial" w:hAnsi="Arial" w:cs="Arial"/>
            <w:noProof/>
            <w:webHidden/>
            <w:color w:val="7030A0"/>
          </w:rPr>
          <w:fldChar w:fldCharType="begin"/>
        </w:r>
        <w:r w:rsidR="001F309C" w:rsidRPr="004D0EDA">
          <w:rPr>
            <w:rFonts w:ascii="Arial" w:hAnsi="Arial" w:cs="Arial"/>
            <w:noProof/>
            <w:webHidden/>
            <w:color w:val="7030A0"/>
          </w:rPr>
          <w:instrText xml:space="preserve"> PAGEREF _Toc229416771 \h </w:instrText>
        </w:r>
        <w:r w:rsidRPr="004D0EDA">
          <w:rPr>
            <w:rFonts w:ascii="Arial" w:hAnsi="Arial" w:cs="Arial"/>
            <w:noProof/>
            <w:webHidden/>
            <w:color w:val="7030A0"/>
          </w:rPr>
        </w:r>
        <w:r w:rsidRPr="004D0EDA">
          <w:rPr>
            <w:rFonts w:ascii="Arial" w:hAnsi="Arial" w:cs="Arial"/>
            <w:noProof/>
            <w:webHidden/>
            <w:color w:val="7030A0"/>
          </w:rPr>
          <w:fldChar w:fldCharType="separate"/>
        </w:r>
        <w:r w:rsidR="001F309C" w:rsidRPr="004D0EDA">
          <w:rPr>
            <w:rFonts w:ascii="Arial" w:hAnsi="Arial" w:cs="Arial"/>
            <w:noProof/>
            <w:webHidden/>
            <w:color w:val="7030A0"/>
          </w:rPr>
          <w:t>8</w:t>
        </w:r>
        <w:r w:rsidRPr="004D0EDA">
          <w:rPr>
            <w:rFonts w:ascii="Arial" w:hAnsi="Arial" w:cs="Arial"/>
            <w:noProof/>
            <w:webHidden/>
            <w:color w:val="7030A0"/>
          </w:rPr>
          <w:fldChar w:fldCharType="end"/>
        </w:r>
      </w:hyperlink>
    </w:p>
    <w:p w:rsidR="001F309C" w:rsidRPr="004D0EDA" w:rsidRDefault="004A0B94">
      <w:pPr>
        <w:pStyle w:val="Obsah3"/>
        <w:rPr>
          <w:rFonts w:ascii="Arial" w:eastAsiaTheme="minorEastAsia" w:hAnsi="Arial" w:cs="Arial"/>
          <w:noProof/>
          <w:color w:val="7030A0"/>
          <w:sz w:val="22"/>
          <w:szCs w:val="22"/>
        </w:rPr>
      </w:pPr>
      <w:hyperlink w:anchor="_Toc229416772" w:history="1">
        <w:r w:rsidR="001F309C" w:rsidRPr="004D0EDA">
          <w:rPr>
            <w:rStyle w:val="Hypertextovodkaz"/>
            <w:rFonts w:ascii="Arial" w:hAnsi="Arial" w:cs="Arial"/>
            <w:caps/>
            <w:noProof/>
            <w:color w:val="7030A0"/>
          </w:rPr>
          <w:t>Vzdělávaní podle kompetencí</w:t>
        </w:r>
        <w:r w:rsidR="001F309C" w:rsidRPr="004D0EDA">
          <w:rPr>
            <w:rFonts w:ascii="Arial" w:hAnsi="Arial" w:cs="Arial"/>
            <w:noProof/>
            <w:webHidden/>
            <w:color w:val="7030A0"/>
          </w:rPr>
          <w:tab/>
        </w:r>
        <w:r w:rsidRPr="004D0EDA">
          <w:rPr>
            <w:rFonts w:ascii="Arial" w:hAnsi="Arial" w:cs="Arial"/>
            <w:noProof/>
            <w:webHidden/>
            <w:color w:val="7030A0"/>
          </w:rPr>
          <w:fldChar w:fldCharType="begin"/>
        </w:r>
        <w:r w:rsidR="001F309C" w:rsidRPr="004D0EDA">
          <w:rPr>
            <w:rFonts w:ascii="Arial" w:hAnsi="Arial" w:cs="Arial"/>
            <w:noProof/>
            <w:webHidden/>
            <w:color w:val="7030A0"/>
          </w:rPr>
          <w:instrText xml:space="preserve"> PAGEREF _Toc229416772 \h </w:instrText>
        </w:r>
        <w:r w:rsidRPr="004D0EDA">
          <w:rPr>
            <w:rFonts w:ascii="Arial" w:hAnsi="Arial" w:cs="Arial"/>
            <w:noProof/>
            <w:webHidden/>
            <w:color w:val="7030A0"/>
          </w:rPr>
        </w:r>
        <w:r w:rsidRPr="004D0EDA">
          <w:rPr>
            <w:rFonts w:ascii="Arial" w:hAnsi="Arial" w:cs="Arial"/>
            <w:noProof/>
            <w:webHidden/>
            <w:color w:val="7030A0"/>
          </w:rPr>
          <w:fldChar w:fldCharType="separate"/>
        </w:r>
        <w:r w:rsidR="001F309C" w:rsidRPr="004D0EDA">
          <w:rPr>
            <w:rFonts w:ascii="Arial" w:hAnsi="Arial" w:cs="Arial"/>
            <w:noProof/>
            <w:webHidden/>
            <w:color w:val="7030A0"/>
          </w:rPr>
          <w:t>9</w:t>
        </w:r>
        <w:r w:rsidRPr="004D0EDA">
          <w:rPr>
            <w:rFonts w:ascii="Arial" w:hAnsi="Arial" w:cs="Arial"/>
            <w:noProof/>
            <w:webHidden/>
            <w:color w:val="7030A0"/>
          </w:rPr>
          <w:fldChar w:fldCharType="end"/>
        </w:r>
      </w:hyperlink>
    </w:p>
    <w:p w:rsidR="001F309C" w:rsidRPr="004D0EDA" w:rsidRDefault="004A0B94">
      <w:pPr>
        <w:pStyle w:val="Obsah3"/>
        <w:rPr>
          <w:rFonts w:ascii="Arial" w:eastAsiaTheme="minorEastAsia" w:hAnsi="Arial" w:cs="Arial"/>
          <w:noProof/>
          <w:color w:val="7030A0"/>
          <w:sz w:val="22"/>
          <w:szCs w:val="22"/>
        </w:rPr>
      </w:pPr>
      <w:hyperlink w:anchor="_Toc229416773" w:history="1">
        <w:r w:rsidR="001F309C" w:rsidRPr="004D0EDA">
          <w:rPr>
            <w:rStyle w:val="Hypertextovodkaz"/>
            <w:rFonts w:ascii="Arial" w:hAnsi="Arial" w:cs="Arial"/>
            <w:noProof/>
            <w:color w:val="7030A0"/>
          </w:rPr>
          <w:t>Rámce kvalifikací na evropské úrovni</w:t>
        </w:r>
        <w:r w:rsidR="001F309C" w:rsidRPr="004D0EDA">
          <w:rPr>
            <w:rFonts w:ascii="Arial" w:hAnsi="Arial" w:cs="Arial"/>
            <w:noProof/>
            <w:webHidden/>
            <w:color w:val="7030A0"/>
          </w:rPr>
          <w:tab/>
        </w:r>
        <w:r w:rsidRPr="004D0EDA">
          <w:rPr>
            <w:rFonts w:ascii="Arial" w:hAnsi="Arial" w:cs="Arial"/>
            <w:noProof/>
            <w:webHidden/>
            <w:color w:val="7030A0"/>
          </w:rPr>
          <w:fldChar w:fldCharType="begin"/>
        </w:r>
        <w:r w:rsidR="001F309C" w:rsidRPr="004D0EDA">
          <w:rPr>
            <w:rFonts w:ascii="Arial" w:hAnsi="Arial" w:cs="Arial"/>
            <w:noProof/>
            <w:webHidden/>
            <w:color w:val="7030A0"/>
          </w:rPr>
          <w:instrText xml:space="preserve"> PAGEREF _Toc229416773 \h </w:instrText>
        </w:r>
        <w:r w:rsidRPr="004D0EDA">
          <w:rPr>
            <w:rFonts w:ascii="Arial" w:hAnsi="Arial" w:cs="Arial"/>
            <w:noProof/>
            <w:webHidden/>
            <w:color w:val="7030A0"/>
          </w:rPr>
        </w:r>
        <w:r w:rsidRPr="004D0EDA">
          <w:rPr>
            <w:rFonts w:ascii="Arial" w:hAnsi="Arial" w:cs="Arial"/>
            <w:noProof/>
            <w:webHidden/>
            <w:color w:val="7030A0"/>
          </w:rPr>
          <w:fldChar w:fldCharType="separate"/>
        </w:r>
        <w:r w:rsidR="001F309C" w:rsidRPr="004D0EDA">
          <w:rPr>
            <w:rFonts w:ascii="Arial" w:hAnsi="Arial" w:cs="Arial"/>
            <w:noProof/>
            <w:webHidden/>
            <w:color w:val="7030A0"/>
          </w:rPr>
          <w:t>10</w:t>
        </w:r>
        <w:r w:rsidRPr="004D0EDA">
          <w:rPr>
            <w:rFonts w:ascii="Arial" w:hAnsi="Arial" w:cs="Arial"/>
            <w:noProof/>
            <w:webHidden/>
            <w:color w:val="7030A0"/>
          </w:rPr>
          <w:fldChar w:fldCharType="end"/>
        </w:r>
      </w:hyperlink>
    </w:p>
    <w:p w:rsidR="001F309C" w:rsidRPr="004D0EDA" w:rsidRDefault="004A0B94">
      <w:pPr>
        <w:pStyle w:val="Obsah3"/>
        <w:rPr>
          <w:rFonts w:ascii="Arial" w:eastAsiaTheme="minorEastAsia" w:hAnsi="Arial" w:cs="Arial"/>
          <w:noProof/>
          <w:color w:val="7030A0"/>
          <w:sz w:val="22"/>
          <w:szCs w:val="22"/>
        </w:rPr>
      </w:pPr>
      <w:hyperlink w:anchor="_Toc229416774" w:history="1">
        <w:r w:rsidR="001F309C" w:rsidRPr="004D0EDA">
          <w:rPr>
            <w:rStyle w:val="Hypertextovodkaz"/>
            <w:rFonts w:ascii="Arial" w:hAnsi="Arial" w:cs="Arial"/>
            <w:noProof/>
            <w:color w:val="7030A0"/>
          </w:rPr>
          <w:t>Evropský kvalifikační rámec pro celoživotní vzdělávání</w:t>
        </w:r>
        <w:r w:rsidR="001F309C" w:rsidRPr="004D0EDA">
          <w:rPr>
            <w:rFonts w:ascii="Arial" w:hAnsi="Arial" w:cs="Arial"/>
            <w:noProof/>
            <w:webHidden/>
            <w:color w:val="7030A0"/>
          </w:rPr>
          <w:tab/>
        </w:r>
        <w:r w:rsidRPr="004D0EDA">
          <w:rPr>
            <w:rFonts w:ascii="Arial" w:hAnsi="Arial" w:cs="Arial"/>
            <w:noProof/>
            <w:webHidden/>
            <w:color w:val="7030A0"/>
          </w:rPr>
          <w:fldChar w:fldCharType="begin"/>
        </w:r>
        <w:r w:rsidR="001F309C" w:rsidRPr="004D0EDA">
          <w:rPr>
            <w:rFonts w:ascii="Arial" w:hAnsi="Arial" w:cs="Arial"/>
            <w:noProof/>
            <w:webHidden/>
            <w:color w:val="7030A0"/>
          </w:rPr>
          <w:instrText xml:space="preserve"> PAGEREF _Toc229416774 \h </w:instrText>
        </w:r>
        <w:r w:rsidRPr="004D0EDA">
          <w:rPr>
            <w:rFonts w:ascii="Arial" w:hAnsi="Arial" w:cs="Arial"/>
            <w:noProof/>
            <w:webHidden/>
            <w:color w:val="7030A0"/>
          </w:rPr>
        </w:r>
        <w:r w:rsidRPr="004D0EDA">
          <w:rPr>
            <w:rFonts w:ascii="Arial" w:hAnsi="Arial" w:cs="Arial"/>
            <w:noProof/>
            <w:webHidden/>
            <w:color w:val="7030A0"/>
          </w:rPr>
          <w:fldChar w:fldCharType="separate"/>
        </w:r>
        <w:r w:rsidR="001F309C" w:rsidRPr="004D0EDA">
          <w:rPr>
            <w:rFonts w:ascii="Arial" w:hAnsi="Arial" w:cs="Arial"/>
            <w:noProof/>
            <w:webHidden/>
            <w:color w:val="7030A0"/>
          </w:rPr>
          <w:t>11</w:t>
        </w:r>
        <w:r w:rsidRPr="004D0EDA">
          <w:rPr>
            <w:rFonts w:ascii="Arial" w:hAnsi="Arial" w:cs="Arial"/>
            <w:noProof/>
            <w:webHidden/>
            <w:color w:val="7030A0"/>
          </w:rPr>
          <w:fldChar w:fldCharType="end"/>
        </w:r>
      </w:hyperlink>
    </w:p>
    <w:p w:rsidR="001F309C" w:rsidRPr="004D0EDA" w:rsidRDefault="004A0B94">
      <w:pPr>
        <w:pStyle w:val="Obsah3"/>
        <w:rPr>
          <w:rFonts w:ascii="Arial" w:eastAsiaTheme="minorEastAsia" w:hAnsi="Arial" w:cs="Arial"/>
          <w:noProof/>
          <w:color w:val="7030A0"/>
          <w:sz w:val="22"/>
          <w:szCs w:val="22"/>
        </w:rPr>
      </w:pPr>
      <w:hyperlink w:anchor="_Toc229416775" w:history="1">
        <w:r w:rsidR="001F309C" w:rsidRPr="004D0EDA">
          <w:rPr>
            <w:rStyle w:val="Hypertextovodkaz"/>
            <w:rFonts w:ascii="Arial" w:hAnsi="Arial" w:cs="Arial"/>
            <w:noProof/>
            <w:color w:val="7030A0"/>
          </w:rPr>
          <w:t>Evropský prostor vysokoškolského vzdělávání – Boloňský proces</w:t>
        </w:r>
        <w:r w:rsidR="001F309C" w:rsidRPr="004D0EDA">
          <w:rPr>
            <w:rFonts w:ascii="Arial" w:hAnsi="Arial" w:cs="Arial"/>
            <w:noProof/>
            <w:webHidden/>
            <w:color w:val="7030A0"/>
          </w:rPr>
          <w:tab/>
        </w:r>
        <w:r w:rsidRPr="004D0EDA">
          <w:rPr>
            <w:rFonts w:ascii="Arial" w:hAnsi="Arial" w:cs="Arial"/>
            <w:noProof/>
            <w:webHidden/>
            <w:color w:val="7030A0"/>
          </w:rPr>
          <w:fldChar w:fldCharType="begin"/>
        </w:r>
        <w:r w:rsidR="001F309C" w:rsidRPr="004D0EDA">
          <w:rPr>
            <w:rFonts w:ascii="Arial" w:hAnsi="Arial" w:cs="Arial"/>
            <w:noProof/>
            <w:webHidden/>
            <w:color w:val="7030A0"/>
          </w:rPr>
          <w:instrText xml:space="preserve"> PAGEREF _Toc229416775 \h </w:instrText>
        </w:r>
        <w:r w:rsidRPr="004D0EDA">
          <w:rPr>
            <w:rFonts w:ascii="Arial" w:hAnsi="Arial" w:cs="Arial"/>
            <w:noProof/>
            <w:webHidden/>
            <w:color w:val="7030A0"/>
          </w:rPr>
        </w:r>
        <w:r w:rsidRPr="004D0EDA">
          <w:rPr>
            <w:rFonts w:ascii="Arial" w:hAnsi="Arial" w:cs="Arial"/>
            <w:noProof/>
            <w:webHidden/>
            <w:color w:val="7030A0"/>
          </w:rPr>
          <w:fldChar w:fldCharType="separate"/>
        </w:r>
        <w:r w:rsidR="001F309C" w:rsidRPr="004D0EDA">
          <w:rPr>
            <w:rFonts w:ascii="Arial" w:hAnsi="Arial" w:cs="Arial"/>
            <w:noProof/>
            <w:webHidden/>
            <w:color w:val="7030A0"/>
          </w:rPr>
          <w:t>13</w:t>
        </w:r>
        <w:r w:rsidRPr="004D0EDA">
          <w:rPr>
            <w:rFonts w:ascii="Arial" w:hAnsi="Arial" w:cs="Arial"/>
            <w:noProof/>
            <w:webHidden/>
            <w:color w:val="7030A0"/>
          </w:rPr>
          <w:fldChar w:fldCharType="end"/>
        </w:r>
      </w:hyperlink>
    </w:p>
    <w:p w:rsidR="001F309C" w:rsidRPr="004D0EDA" w:rsidRDefault="004A0B94">
      <w:pPr>
        <w:pStyle w:val="Obsah3"/>
        <w:rPr>
          <w:rFonts w:ascii="Arial" w:eastAsiaTheme="minorEastAsia" w:hAnsi="Arial" w:cs="Arial"/>
          <w:noProof/>
          <w:color w:val="7030A0"/>
          <w:sz w:val="22"/>
          <w:szCs w:val="22"/>
        </w:rPr>
      </w:pPr>
      <w:hyperlink w:anchor="_Toc229416776" w:history="1">
        <w:r w:rsidR="001F309C" w:rsidRPr="004D0EDA">
          <w:rPr>
            <w:rStyle w:val="Hypertextovodkaz"/>
            <w:rFonts w:ascii="Arial" w:hAnsi="Arial" w:cs="Arial"/>
            <w:noProof/>
            <w:color w:val="7030A0"/>
          </w:rPr>
          <w:t>Dublinské deskriptory</w:t>
        </w:r>
        <w:r w:rsidR="001F309C" w:rsidRPr="004D0EDA">
          <w:rPr>
            <w:rFonts w:ascii="Arial" w:hAnsi="Arial" w:cs="Arial"/>
            <w:noProof/>
            <w:webHidden/>
            <w:color w:val="7030A0"/>
          </w:rPr>
          <w:tab/>
        </w:r>
        <w:r w:rsidRPr="004D0EDA">
          <w:rPr>
            <w:rFonts w:ascii="Arial" w:hAnsi="Arial" w:cs="Arial"/>
            <w:noProof/>
            <w:webHidden/>
            <w:color w:val="7030A0"/>
          </w:rPr>
          <w:fldChar w:fldCharType="begin"/>
        </w:r>
        <w:r w:rsidR="001F309C" w:rsidRPr="004D0EDA">
          <w:rPr>
            <w:rFonts w:ascii="Arial" w:hAnsi="Arial" w:cs="Arial"/>
            <w:noProof/>
            <w:webHidden/>
            <w:color w:val="7030A0"/>
          </w:rPr>
          <w:instrText xml:space="preserve"> PAGEREF _Toc229416776 \h </w:instrText>
        </w:r>
        <w:r w:rsidRPr="004D0EDA">
          <w:rPr>
            <w:rFonts w:ascii="Arial" w:hAnsi="Arial" w:cs="Arial"/>
            <w:noProof/>
            <w:webHidden/>
            <w:color w:val="7030A0"/>
          </w:rPr>
        </w:r>
        <w:r w:rsidRPr="004D0EDA">
          <w:rPr>
            <w:rFonts w:ascii="Arial" w:hAnsi="Arial" w:cs="Arial"/>
            <w:noProof/>
            <w:webHidden/>
            <w:color w:val="7030A0"/>
          </w:rPr>
          <w:fldChar w:fldCharType="separate"/>
        </w:r>
        <w:r w:rsidR="001F309C" w:rsidRPr="004D0EDA">
          <w:rPr>
            <w:rFonts w:ascii="Arial" w:hAnsi="Arial" w:cs="Arial"/>
            <w:noProof/>
            <w:webHidden/>
            <w:color w:val="7030A0"/>
          </w:rPr>
          <w:t>14</w:t>
        </w:r>
        <w:r w:rsidRPr="004D0EDA">
          <w:rPr>
            <w:rFonts w:ascii="Arial" w:hAnsi="Arial" w:cs="Arial"/>
            <w:noProof/>
            <w:webHidden/>
            <w:color w:val="7030A0"/>
          </w:rPr>
          <w:fldChar w:fldCharType="end"/>
        </w:r>
      </w:hyperlink>
    </w:p>
    <w:p w:rsidR="001F309C" w:rsidRPr="004D0EDA" w:rsidRDefault="004A0B94">
      <w:pPr>
        <w:pStyle w:val="Obsah3"/>
        <w:rPr>
          <w:rFonts w:ascii="Arial" w:eastAsiaTheme="minorEastAsia" w:hAnsi="Arial" w:cs="Arial"/>
          <w:noProof/>
          <w:color w:val="7030A0"/>
          <w:sz w:val="22"/>
          <w:szCs w:val="22"/>
        </w:rPr>
      </w:pPr>
      <w:hyperlink w:anchor="_Toc229416777" w:history="1">
        <w:r w:rsidR="001F309C" w:rsidRPr="004D0EDA">
          <w:rPr>
            <w:rStyle w:val="Hypertextovodkaz"/>
            <w:rFonts w:ascii="Arial" w:hAnsi="Arial" w:cs="Arial"/>
            <w:caps/>
            <w:noProof/>
            <w:color w:val="7030A0"/>
          </w:rPr>
          <w:t>Národní soustava kvalifikací v terciárním vzdělávání</w:t>
        </w:r>
        <w:r w:rsidR="001F309C" w:rsidRPr="004D0EDA">
          <w:rPr>
            <w:rFonts w:ascii="Arial" w:hAnsi="Arial" w:cs="Arial"/>
            <w:noProof/>
            <w:webHidden/>
            <w:color w:val="7030A0"/>
          </w:rPr>
          <w:tab/>
        </w:r>
        <w:r w:rsidRPr="004D0EDA">
          <w:rPr>
            <w:rFonts w:ascii="Arial" w:hAnsi="Arial" w:cs="Arial"/>
            <w:noProof/>
            <w:webHidden/>
            <w:color w:val="7030A0"/>
          </w:rPr>
          <w:fldChar w:fldCharType="begin"/>
        </w:r>
        <w:r w:rsidR="001F309C" w:rsidRPr="004D0EDA">
          <w:rPr>
            <w:rFonts w:ascii="Arial" w:hAnsi="Arial" w:cs="Arial"/>
            <w:noProof/>
            <w:webHidden/>
            <w:color w:val="7030A0"/>
          </w:rPr>
          <w:instrText xml:space="preserve"> PAGEREF _Toc229416777 \h </w:instrText>
        </w:r>
        <w:r w:rsidRPr="004D0EDA">
          <w:rPr>
            <w:rFonts w:ascii="Arial" w:hAnsi="Arial" w:cs="Arial"/>
            <w:noProof/>
            <w:webHidden/>
            <w:color w:val="7030A0"/>
          </w:rPr>
        </w:r>
        <w:r w:rsidRPr="004D0EDA">
          <w:rPr>
            <w:rFonts w:ascii="Arial" w:hAnsi="Arial" w:cs="Arial"/>
            <w:noProof/>
            <w:webHidden/>
            <w:color w:val="7030A0"/>
          </w:rPr>
          <w:fldChar w:fldCharType="separate"/>
        </w:r>
        <w:r w:rsidR="001F309C" w:rsidRPr="004D0EDA">
          <w:rPr>
            <w:rFonts w:ascii="Arial" w:hAnsi="Arial" w:cs="Arial"/>
            <w:noProof/>
            <w:webHidden/>
            <w:color w:val="7030A0"/>
          </w:rPr>
          <w:t>16</w:t>
        </w:r>
        <w:r w:rsidRPr="004D0EDA">
          <w:rPr>
            <w:rFonts w:ascii="Arial" w:hAnsi="Arial" w:cs="Arial"/>
            <w:noProof/>
            <w:webHidden/>
            <w:color w:val="7030A0"/>
          </w:rPr>
          <w:fldChar w:fldCharType="end"/>
        </w:r>
      </w:hyperlink>
    </w:p>
    <w:p w:rsidR="001F309C" w:rsidRPr="004D0EDA" w:rsidRDefault="004A0B94">
      <w:pPr>
        <w:pStyle w:val="Obsah3"/>
        <w:rPr>
          <w:rFonts w:ascii="Arial" w:eastAsiaTheme="minorEastAsia" w:hAnsi="Arial" w:cs="Arial"/>
          <w:noProof/>
          <w:color w:val="7030A0"/>
          <w:sz w:val="22"/>
          <w:szCs w:val="22"/>
        </w:rPr>
      </w:pPr>
      <w:hyperlink w:anchor="_Toc229416778" w:history="1">
        <w:r w:rsidR="001F309C" w:rsidRPr="004D0EDA">
          <w:rPr>
            <w:rStyle w:val="Hypertextovodkaz"/>
            <w:rFonts w:ascii="Arial" w:hAnsi="Arial" w:cs="Arial"/>
            <w:noProof/>
            <w:color w:val="7030A0"/>
          </w:rPr>
          <w:t>Deskriptory Národní soustavy kvalifikací pro terciární vzdělávání – na národní úrovni</w:t>
        </w:r>
        <w:r w:rsidR="001F309C" w:rsidRPr="004D0EDA">
          <w:rPr>
            <w:rFonts w:ascii="Arial" w:hAnsi="Arial" w:cs="Arial"/>
            <w:noProof/>
            <w:webHidden/>
            <w:color w:val="7030A0"/>
          </w:rPr>
          <w:tab/>
        </w:r>
        <w:r w:rsidRPr="004D0EDA">
          <w:rPr>
            <w:rFonts w:ascii="Arial" w:hAnsi="Arial" w:cs="Arial"/>
            <w:noProof/>
            <w:webHidden/>
            <w:color w:val="7030A0"/>
          </w:rPr>
          <w:fldChar w:fldCharType="begin"/>
        </w:r>
        <w:r w:rsidR="001F309C" w:rsidRPr="004D0EDA">
          <w:rPr>
            <w:rFonts w:ascii="Arial" w:hAnsi="Arial" w:cs="Arial"/>
            <w:noProof/>
            <w:webHidden/>
            <w:color w:val="7030A0"/>
          </w:rPr>
          <w:instrText xml:space="preserve"> PAGEREF _Toc229416778 \h </w:instrText>
        </w:r>
        <w:r w:rsidRPr="004D0EDA">
          <w:rPr>
            <w:rFonts w:ascii="Arial" w:hAnsi="Arial" w:cs="Arial"/>
            <w:noProof/>
            <w:webHidden/>
            <w:color w:val="7030A0"/>
          </w:rPr>
        </w:r>
        <w:r w:rsidRPr="004D0EDA">
          <w:rPr>
            <w:rFonts w:ascii="Arial" w:hAnsi="Arial" w:cs="Arial"/>
            <w:noProof/>
            <w:webHidden/>
            <w:color w:val="7030A0"/>
          </w:rPr>
          <w:fldChar w:fldCharType="separate"/>
        </w:r>
        <w:r w:rsidR="001F309C" w:rsidRPr="004D0EDA">
          <w:rPr>
            <w:rFonts w:ascii="Arial" w:hAnsi="Arial" w:cs="Arial"/>
            <w:noProof/>
            <w:webHidden/>
            <w:color w:val="7030A0"/>
          </w:rPr>
          <w:t>18</w:t>
        </w:r>
        <w:r w:rsidRPr="004D0EDA">
          <w:rPr>
            <w:rFonts w:ascii="Arial" w:hAnsi="Arial" w:cs="Arial"/>
            <w:noProof/>
            <w:webHidden/>
            <w:color w:val="7030A0"/>
          </w:rPr>
          <w:fldChar w:fldCharType="end"/>
        </w:r>
      </w:hyperlink>
    </w:p>
    <w:p w:rsidR="001F309C" w:rsidRPr="004D0EDA" w:rsidRDefault="004A0B94">
      <w:pPr>
        <w:pStyle w:val="Obsah3"/>
        <w:rPr>
          <w:rFonts w:ascii="Arial" w:eastAsiaTheme="minorEastAsia" w:hAnsi="Arial" w:cs="Arial"/>
          <w:noProof/>
          <w:color w:val="7030A0"/>
          <w:sz w:val="22"/>
          <w:szCs w:val="22"/>
        </w:rPr>
      </w:pPr>
      <w:hyperlink w:anchor="_Toc229416779" w:history="1">
        <w:r w:rsidR="001F309C" w:rsidRPr="004D0EDA">
          <w:rPr>
            <w:rStyle w:val="Hypertextovodkaz"/>
            <w:rFonts w:ascii="Arial" w:hAnsi="Arial" w:cs="Arial"/>
            <w:noProof/>
            <w:color w:val="7030A0"/>
          </w:rPr>
          <w:t>NSK - vysokoškolské kvalifikace</w:t>
        </w:r>
        <w:r w:rsidR="001F309C" w:rsidRPr="004D0EDA">
          <w:rPr>
            <w:rFonts w:ascii="Arial" w:hAnsi="Arial" w:cs="Arial"/>
            <w:noProof/>
            <w:webHidden/>
            <w:color w:val="7030A0"/>
          </w:rPr>
          <w:tab/>
        </w:r>
        <w:r w:rsidRPr="004D0EDA">
          <w:rPr>
            <w:rFonts w:ascii="Arial" w:hAnsi="Arial" w:cs="Arial"/>
            <w:noProof/>
            <w:webHidden/>
            <w:color w:val="7030A0"/>
          </w:rPr>
          <w:fldChar w:fldCharType="begin"/>
        </w:r>
        <w:r w:rsidR="001F309C" w:rsidRPr="004D0EDA">
          <w:rPr>
            <w:rFonts w:ascii="Arial" w:hAnsi="Arial" w:cs="Arial"/>
            <w:noProof/>
            <w:webHidden/>
            <w:color w:val="7030A0"/>
          </w:rPr>
          <w:instrText xml:space="preserve"> PAGEREF _Toc229416779 \h </w:instrText>
        </w:r>
        <w:r w:rsidRPr="004D0EDA">
          <w:rPr>
            <w:rFonts w:ascii="Arial" w:hAnsi="Arial" w:cs="Arial"/>
            <w:noProof/>
            <w:webHidden/>
            <w:color w:val="7030A0"/>
          </w:rPr>
        </w:r>
        <w:r w:rsidRPr="004D0EDA">
          <w:rPr>
            <w:rFonts w:ascii="Arial" w:hAnsi="Arial" w:cs="Arial"/>
            <w:noProof/>
            <w:webHidden/>
            <w:color w:val="7030A0"/>
          </w:rPr>
          <w:fldChar w:fldCharType="separate"/>
        </w:r>
        <w:r w:rsidR="001F309C" w:rsidRPr="004D0EDA">
          <w:rPr>
            <w:rFonts w:ascii="Arial" w:hAnsi="Arial" w:cs="Arial"/>
            <w:noProof/>
            <w:webHidden/>
            <w:color w:val="7030A0"/>
          </w:rPr>
          <w:t>18</w:t>
        </w:r>
        <w:r w:rsidRPr="004D0EDA">
          <w:rPr>
            <w:rFonts w:ascii="Arial" w:hAnsi="Arial" w:cs="Arial"/>
            <w:noProof/>
            <w:webHidden/>
            <w:color w:val="7030A0"/>
          </w:rPr>
          <w:fldChar w:fldCharType="end"/>
        </w:r>
      </w:hyperlink>
    </w:p>
    <w:p w:rsidR="001F309C" w:rsidRPr="004D0EDA" w:rsidRDefault="004A0B94">
      <w:pPr>
        <w:pStyle w:val="Obsah3"/>
        <w:rPr>
          <w:rFonts w:ascii="Arial" w:eastAsiaTheme="minorEastAsia" w:hAnsi="Arial" w:cs="Arial"/>
          <w:noProof/>
          <w:color w:val="7030A0"/>
          <w:sz w:val="22"/>
          <w:szCs w:val="22"/>
        </w:rPr>
      </w:pPr>
      <w:hyperlink w:anchor="_Toc229416780" w:history="1">
        <w:r w:rsidR="001F309C" w:rsidRPr="004D0EDA">
          <w:rPr>
            <w:rStyle w:val="Hypertextovodkaz"/>
            <w:rFonts w:ascii="Arial" w:hAnsi="Arial" w:cs="Arial"/>
            <w:noProof/>
            <w:color w:val="7030A0"/>
          </w:rPr>
          <w:t>Výstupy z učení – learning outcomes (LO)</w:t>
        </w:r>
        <w:r w:rsidR="001F309C" w:rsidRPr="004D0EDA">
          <w:rPr>
            <w:rFonts w:ascii="Arial" w:hAnsi="Arial" w:cs="Arial"/>
            <w:noProof/>
            <w:webHidden/>
            <w:color w:val="7030A0"/>
          </w:rPr>
          <w:tab/>
        </w:r>
        <w:r w:rsidRPr="004D0EDA">
          <w:rPr>
            <w:rFonts w:ascii="Arial" w:hAnsi="Arial" w:cs="Arial"/>
            <w:noProof/>
            <w:webHidden/>
            <w:color w:val="7030A0"/>
          </w:rPr>
          <w:fldChar w:fldCharType="begin"/>
        </w:r>
        <w:r w:rsidR="001F309C" w:rsidRPr="004D0EDA">
          <w:rPr>
            <w:rFonts w:ascii="Arial" w:hAnsi="Arial" w:cs="Arial"/>
            <w:noProof/>
            <w:webHidden/>
            <w:color w:val="7030A0"/>
          </w:rPr>
          <w:instrText xml:space="preserve"> PAGEREF _Toc229416780 \h </w:instrText>
        </w:r>
        <w:r w:rsidRPr="004D0EDA">
          <w:rPr>
            <w:rFonts w:ascii="Arial" w:hAnsi="Arial" w:cs="Arial"/>
            <w:noProof/>
            <w:webHidden/>
            <w:color w:val="7030A0"/>
          </w:rPr>
        </w:r>
        <w:r w:rsidRPr="004D0EDA">
          <w:rPr>
            <w:rFonts w:ascii="Arial" w:hAnsi="Arial" w:cs="Arial"/>
            <w:noProof/>
            <w:webHidden/>
            <w:color w:val="7030A0"/>
          </w:rPr>
          <w:fldChar w:fldCharType="separate"/>
        </w:r>
        <w:r w:rsidR="001F309C" w:rsidRPr="004D0EDA">
          <w:rPr>
            <w:rFonts w:ascii="Arial" w:hAnsi="Arial" w:cs="Arial"/>
            <w:noProof/>
            <w:webHidden/>
            <w:color w:val="7030A0"/>
          </w:rPr>
          <w:t>19</w:t>
        </w:r>
        <w:r w:rsidRPr="004D0EDA">
          <w:rPr>
            <w:rFonts w:ascii="Arial" w:hAnsi="Arial" w:cs="Arial"/>
            <w:noProof/>
            <w:webHidden/>
            <w:color w:val="7030A0"/>
          </w:rPr>
          <w:fldChar w:fldCharType="end"/>
        </w:r>
      </w:hyperlink>
    </w:p>
    <w:p w:rsidR="001F309C" w:rsidRPr="004D0EDA" w:rsidRDefault="004A0B94">
      <w:pPr>
        <w:pStyle w:val="Obsah3"/>
        <w:rPr>
          <w:rFonts w:ascii="Arial" w:eastAsiaTheme="minorEastAsia" w:hAnsi="Arial" w:cs="Arial"/>
          <w:noProof/>
          <w:color w:val="7030A0"/>
          <w:sz w:val="22"/>
          <w:szCs w:val="22"/>
        </w:rPr>
      </w:pPr>
      <w:hyperlink w:anchor="_Toc229416781" w:history="1">
        <w:r w:rsidR="001F309C" w:rsidRPr="004D0EDA">
          <w:rPr>
            <w:rStyle w:val="Hypertextovodkaz"/>
            <w:rFonts w:ascii="Arial" w:hAnsi="Arial" w:cs="Arial"/>
            <w:caps/>
            <w:noProof/>
            <w:color w:val="7030A0"/>
          </w:rPr>
          <w:t>BIBLIOGRAFIE</w:t>
        </w:r>
        <w:r w:rsidR="001F309C" w:rsidRPr="004D0EDA">
          <w:rPr>
            <w:rFonts w:ascii="Arial" w:hAnsi="Arial" w:cs="Arial"/>
            <w:noProof/>
            <w:webHidden/>
            <w:color w:val="7030A0"/>
          </w:rPr>
          <w:tab/>
        </w:r>
        <w:r w:rsidRPr="004D0EDA">
          <w:rPr>
            <w:rFonts w:ascii="Arial" w:hAnsi="Arial" w:cs="Arial"/>
            <w:noProof/>
            <w:webHidden/>
            <w:color w:val="7030A0"/>
          </w:rPr>
          <w:fldChar w:fldCharType="begin"/>
        </w:r>
        <w:r w:rsidR="001F309C" w:rsidRPr="004D0EDA">
          <w:rPr>
            <w:rFonts w:ascii="Arial" w:hAnsi="Arial" w:cs="Arial"/>
            <w:noProof/>
            <w:webHidden/>
            <w:color w:val="7030A0"/>
          </w:rPr>
          <w:instrText xml:space="preserve"> PAGEREF _Toc229416781 \h </w:instrText>
        </w:r>
        <w:r w:rsidRPr="004D0EDA">
          <w:rPr>
            <w:rFonts w:ascii="Arial" w:hAnsi="Arial" w:cs="Arial"/>
            <w:noProof/>
            <w:webHidden/>
            <w:color w:val="7030A0"/>
          </w:rPr>
        </w:r>
        <w:r w:rsidRPr="004D0EDA">
          <w:rPr>
            <w:rFonts w:ascii="Arial" w:hAnsi="Arial" w:cs="Arial"/>
            <w:noProof/>
            <w:webHidden/>
            <w:color w:val="7030A0"/>
          </w:rPr>
          <w:fldChar w:fldCharType="separate"/>
        </w:r>
        <w:r w:rsidR="001F309C" w:rsidRPr="004D0EDA">
          <w:rPr>
            <w:rFonts w:ascii="Arial" w:hAnsi="Arial" w:cs="Arial"/>
            <w:noProof/>
            <w:webHidden/>
            <w:color w:val="7030A0"/>
          </w:rPr>
          <w:t>22</w:t>
        </w:r>
        <w:r w:rsidRPr="004D0EDA">
          <w:rPr>
            <w:rFonts w:ascii="Arial" w:hAnsi="Arial" w:cs="Arial"/>
            <w:noProof/>
            <w:webHidden/>
            <w:color w:val="7030A0"/>
          </w:rPr>
          <w:fldChar w:fldCharType="end"/>
        </w:r>
      </w:hyperlink>
    </w:p>
    <w:p w:rsidR="001F309C" w:rsidRPr="004D0EDA" w:rsidRDefault="004A0B94">
      <w:pPr>
        <w:pStyle w:val="Obsah3"/>
        <w:rPr>
          <w:rFonts w:ascii="Arial" w:eastAsiaTheme="minorEastAsia" w:hAnsi="Arial" w:cs="Arial"/>
          <w:noProof/>
          <w:color w:val="7030A0"/>
          <w:sz w:val="22"/>
          <w:szCs w:val="22"/>
        </w:rPr>
      </w:pPr>
      <w:hyperlink w:anchor="_Toc229416782" w:history="1">
        <w:r w:rsidR="001F309C" w:rsidRPr="004D0EDA">
          <w:rPr>
            <w:rStyle w:val="Hypertextovodkaz"/>
            <w:rFonts w:ascii="Arial" w:hAnsi="Arial" w:cs="Arial"/>
            <w:noProof/>
            <w:color w:val="7030A0"/>
          </w:rPr>
          <w:t>Příloha 1: Deskriptory popisující úrovně Evropského rámce kvalifikací</w:t>
        </w:r>
        <w:r w:rsidR="001F309C" w:rsidRPr="004D0EDA">
          <w:rPr>
            <w:rFonts w:ascii="Arial" w:hAnsi="Arial" w:cs="Arial"/>
            <w:noProof/>
            <w:webHidden/>
            <w:color w:val="7030A0"/>
          </w:rPr>
          <w:tab/>
        </w:r>
        <w:r w:rsidRPr="004D0EDA">
          <w:rPr>
            <w:rFonts w:ascii="Arial" w:hAnsi="Arial" w:cs="Arial"/>
            <w:noProof/>
            <w:webHidden/>
            <w:color w:val="7030A0"/>
          </w:rPr>
          <w:fldChar w:fldCharType="begin"/>
        </w:r>
        <w:r w:rsidR="001F309C" w:rsidRPr="004D0EDA">
          <w:rPr>
            <w:rFonts w:ascii="Arial" w:hAnsi="Arial" w:cs="Arial"/>
            <w:noProof/>
            <w:webHidden/>
            <w:color w:val="7030A0"/>
          </w:rPr>
          <w:instrText xml:space="preserve"> PAGEREF _Toc229416782 \h </w:instrText>
        </w:r>
        <w:r w:rsidRPr="004D0EDA">
          <w:rPr>
            <w:rFonts w:ascii="Arial" w:hAnsi="Arial" w:cs="Arial"/>
            <w:noProof/>
            <w:webHidden/>
            <w:color w:val="7030A0"/>
          </w:rPr>
        </w:r>
        <w:r w:rsidRPr="004D0EDA">
          <w:rPr>
            <w:rFonts w:ascii="Arial" w:hAnsi="Arial" w:cs="Arial"/>
            <w:noProof/>
            <w:webHidden/>
            <w:color w:val="7030A0"/>
          </w:rPr>
          <w:fldChar w:fldCharType="separate"/>
        </w:r>
        <w:r w:rsidR="001F309C" w:rsidRPr="004D0EDA">
          <w:rPr>
            <w:rFonts w:ascii="Arial" w:hAnsi="Arial" w:cs="Arial"/>
            <w:noProof/>
            <w:webHidden/>
            <w:color w:val="7030A0"/>
          </w:rPr>
          <w:t>24</w:t>
        </w:r>
        <w:r w:rsidRPr="004D0EDA">
          <w:rPr>
            <w:rFonts w:ascii="Arial" w:hAnsi="Arial" w:cs="Arial"/>
            <w:noProof/>
            <w:webHidden/>
            <w:color w:val="7030A0"/>
          </w:rPr>
          <w:fldChar w:fldCharType="end"/>
        </w:r>
      </w:hyperlink>
    </w:p>
    <w:p w:rsidR="001F309C" w:rsidRPr="004D0EDA" w:rsidRDefault="004A0B94">
      <w:pPr>
        <w:pStyle w:val="Obsah3"/>
        <w:rPr>
          <w:rFonts w:ascii="Arial" w:eastAsiaTheme="minorEastAsia" w:hAnsi="Arial" w:cs="Arial"/>
          <w:noProof/>
          <w:color w:val="7030A0"/>
          <w:sz w:val="22"/>
          <w:szCs w:val="22"/>
        </w:rPr>
      </w:pPr>
      <w:hyperlink w:anchor="_Toc229416783" w:history="1">
        <w:r w:rsidR="001F309C" w:rsidRPr="004D0EDA">
          <w:rPr>
            <w:rStyle w:val="Hypertextovodkaz"/>
            <w:rFonts w:ascii="Arial" w:hAnsi="Arial" w:cs="Arial"/>
            <w:noProof/>
            <w:color w:val="7030A0"/>
          </w:rPr>
          <w:t>Příloha 2: Dublinské deskriptory</w:t>
        </w:r>
        <w:r w:rsidR="001F309C" w:rsidRPr="004D0EDA">
          <w:rPr>
            <w:rFonts w:ascii="Arial" w:hAnsi="Arial" w:cs="Arial"/>
            <w:noProof/>
            <w:webHidden/>
            <w:color w:val="7030A0"/>
          </w:rPr>
          <w:tab/>
        </w:r>
        <w:r w:rsidRPr="004D0EDA">
          <w:rPr>
            <w:rFonts w:ascii="Arial" w:hAnsi="Arial" w:cs="Arial"/>
            <w:noProof/>
            <w:webHidden/>
            <w:color w:val="7030A0"/>
          </w:rPr>
          <w:fldChar w:fldCharType="begin"/>
        </w:r>
        <w:r w:rsidR="001F309C" w:rsidRPr="004D0EDA">
          <w:rPr>
            <w:rFonts w:ascii="Arial" w:hAnsi="Arial" w:cs="Arial"/>
            <w:noProof/>
            <w:webHidden/>
            <w:color w:val="7030A0"/>
          </w:rPr>
          <w:instrText xml:space="preserve"> PAGEREF _Toc229416783 \h </w:instrText>
        </w:r>
        <w:r w:rsidRPr="004D0EDA">
          <w:rPr>
            <w:rFonts w:ascii="Arial" w:hAnsi="Arial" w:cs="Arial"/>
            <w:noProof/>
            <w:webHidden/>
            <w:color w:val="7030A0"/>
          </w:rPr>
        </w:r>
        <w:r w:rsidRPr="004D0EDA">
          <w:rPr>
            <w:rFonts w:ascii="Arial" w:hAnsi="Arial" w:cs="Arial"/>
            <w:noProof/>
            <w:webHidden/>
            <w:color w:val="7030A0"/>
          </w:rPr>
          <w:fldChar w:fldCharType="separate"/>
        </w:r>
        <w:r w:rsidR="001F309C" w:rsidRPr="004D0EDA">
          <w:rPr>
            <w:rFonts w:ascii="Arial" w:hAnsi="Arial" w:cs="Arial"/>
            <w:noProof/>
            <w:webHidden/>
            <w:color w:val="7030A0"/>
          </w:rPr>
          <w:t>26</w:t>
        </w:r>
        <w:r w:rsidRPr="004D0EDA">
          <w:rPr>
            <w:rFonts w:ascii="Arial" w:hAnsi="Arial" w:cs="Arial"/>
            <w:noProof/>
            <w:webHidden/>
            <w:color w:val="7030A0"/>
          </w:rPr>
          <w:fldChar w:fldCharType="end"/>
        </w:r>
      </w:hyperlink>
    </w:p>
    <w:p w:rsidR="001F309C" w:rsidRPr="004D0EDA" w:rsidRDefault="004A0B94">
      <w:pPr>
        <w:pStyle w:val="Obsah3"/>
        <w:rPr>
          <w:rFonts w:ascii="Arial" w:eastAsiaTheme="minorEastAsia" w:hAnsi="Arial" w:cs="Arial"/>
          <w:noProof/>
          <w:color w:val="7030A0"/>
          <w:sz w:val="22"/>
          <w:szCs w:val="22"/>
        </w:rPr>
      </w:pPr>
      <w:hyperlink w:anchor="_Toc229416784" w:history="1">
        <w:r w:rsidR="001F309C" w:rsidRPr="004D0EDA">
          <w:rPr>
            <w:rStyle w:val="Hypertextovodkaz"/>
            <w:rFonts w:ascii="Arial" w:hAnsi="Arial" w:cs="Arial"/>
            <w:noProof/>
            <w:color w:val="7030A0"/>
          </w:rPr>
          <w:t>Příloha 3: Návrh na propojení kvalifikačních úrovní NSK,  EQF a zastřešujícího rámce kvalifikací pro EHEA</w:t>
        </w:r>
        <w:r w:rsidR="001F309C" w:rsidRPr="004D0EDA">
          <w:rPr>
            <w:rFonts w:ascii="Arial" w:hAnsi="Arial" w:cs="Arial"/>
            <w:noProof/>
            <w:webHidden/>
            <w:color w:val="7030A0"/>
          </w:rPr>
          <w:tab/>
        </w:r>
        <w:r w:rsidRPr="004D0EDA">
          <w:rPr>
            <w:rFonts w:ascii="Arial" w:hAnsi="Arial" w:cs="Arial"/>
            <w:noProof/>
            <w:webHidden/>
            <w:color w:val="7030A0"/>
          </w:rPr>
          <w:fldChar w:fldCharType="begin"/>
        </w:r>
        <w:r w:rsidR="001F309C" w:rsidRPr="004D0EDA">
          <w:rPr>
            <w:rFonts w:ascii="Arial" w:hAnsi="Arial" w:cs="Arial"/>
            <w:noProof/>
            <w:webHidden/>
            <w:color w:val="7030A0"/>
          </w:rPr>
          <w:instrText xml:space="preserve"> PAGEREF _Toc229416784 \h </w:instrText>
        </w:r>
        <w:r w:rsidRPr="004D0EDA">
          <w:rPr>
            <w:rFonts w:ascii="Arial" w:hAnsi="Arial" w:cs="Arial"/>
            <w:noProof/>
            <w:webHidden/>
            <w:color w:val="7030A0"/>
          </w:rPr>
        </w:r>
        <w:r w:rsidRPr="004D0EDA">
          <w:rPr>
            <w:rFonts w:ascii="Arial" w:hAnsi="Arial" w:cs="Arial"/>
            <w:noProof/>
            <w:webHidden/>
            <w:color w:val="7030A0"/>
          </w:rPr>
          <w:fldChar w:fldCharType="separate"/>
        </w:r>
        <w:r w:rsidR="001F309C" w:rsidRPr="004D0EDA">
          <w:rPr>
            <w:rFonts w:ascii="Arial" w:hAnsi="Arial" w:cs="Arial"/>
            <w:noProof/>
            <w:webHidden/>
            <w:color w:val="7030A0"/>
          </w:rPr>
          <w:t>27</w:t>
        </w:r>
        <w:r w:rsidRPr="004D0EDA">
          <w:rPr>
            <w:rFonts w:ascii="Arial" w:hAnsi="Arial" w:cs="Arial"/>
            <w:noProof/>
            <w:webHidden/>
            <w:color w:val="7030A0"/>
          </w:rPr>
          <w:fldChar w:fldCharType="end"/>
        </w:r>
      </w:hyperlink>
    </w:p>
    <w:p w:rsidR="001F309C" w:rsidRPr="004D0EDA" w:rsidRDefault="004A0B94">
      <w:pPr>
        <w:pStyle w:val="Obsah3"/>
        <w:rPr>
          <w:rFonts w:ascii="Arial" w:eastAsiaTheme="minorEastAsia" w:hAnsi="Arial" w:cs="Arial"/>
          <w:noProof/>
          <w:color w:val="7030A0"/>
          <w:sz w:val="22"/>
          <w:szCs w:val="22"/>
        </w:rPr>
      </w:pPr>
      <w:hyperlink w:anchor="_Toc229416785" w:history="1">
        <w:r w:rsidR="001F309C" w:rsidRPr="004D0EDA">
          <w:rPr>
            <w:rStyle w:val="Hypertextovodkaz"/>
            <w:rFonts w:ascii="Arial" w:hAnsi="Arial" w:cs="Arial"/>
            <w:noProof/>
            <w:color w:val="7030A0"/>
          </w:rPr>
          <w:t>Příloha 4: Návrh národních deskriptorů pro terciární vzdělávání</w:t>
        </w:r>
        <w:r w:rsidR="001F309C" w:rsidRPr="004D0EDA">
          <w:rPr>
            <w:rFonts w:ascii="Arial" w:hAnsi="Arial" w:cs="Arial"/>
            <w:noProof/>
            <w:webHidden/>
            <w:color w:val="7030A0"/>
          </w:rPr>
          <w:tab/>
        </w:r>
        <w:r w:rsidRPr="004D0EDA">
          <w:rPr>
            <w:rFonts w:ascii="Arial" w:hAnsi="Arial" w:cs="Arial"/>
            <w:noProof/>
            <w:webHidden/>
            <w:color w:val="7030A0"/>
          </w:rPr>
          <w:fldChar w:fldCharType="begin"/>
        </w:r>
        <w:r w:rsidR="001F309C" w:rsidRPr="004D0EDA">
          <w:rPr>
            <w:rFonts w:ascii="Arial" w:hAnsi="Arial" w:cs="Arial"/>
            <w:noProof/>
            <w:webHidden/>
            <w:color w:val="7030A0"/>
          </w:rPr>
          <w:instrText xml:space="preserve"> PAGEREF _Toc229416785 \h </w:instrText>
        </w:r>
        <w:r w:rsidRPr="004D0EDA">
          <w:rPr>
            <w:rFonts w:ascii="Arial" w:hAnsi="Arial" w:cs="Arial"/>
            <w:noProof/>
            <w:webHidden/>
            <w:color w:val="7030A0"/>
          </w:rPr>
        </w:r>
        <w:r w:rsidRPr="004D0EDA">
          <w:rPr>
            <w:rFonts w:ascii="Arial" w:hAnsi="Arial" w:cs="Arial"/>
            <w:noProof/>
            <w:webHidden/>
            <w:color w:val="7030A0"/>
          </w:rPr>
          <w:fldChar w:fldCharType="separate"/>
        </w:r>
        <w:r w:rsidR="001F309C" w:rsidRPr="004D0EDA">
          <w:rPr>
            <w:rFonts w:ascii="Arial" w:hAnsi="Arial" w:cs="Arial"/>
            <w:noProof/>
            <w:webHidden/>
            <w:color w:val="7030A0"/>
          </w:rPr>
          <w:t>28</w:t>
        </w:r>
        <w:r w:rsidRPr="004D0EDA">
          <w:rPr>
            <w:rFonts w:ascii="Arial" w:hAnsi="Arial" w:cs="Arial"/>
            <w:noProof/>
            <w:webHidden/>
            <w:color w:val="7030A0"/>
          </w:rPr>
          <w:fldChar w:fldCharType="end"/>
        </w:r>
      </w:hyperlink>
    </w:p>
    <w:p w:rsidR="006A3121" w:rsidRPr="004D0EDA" w:rsidRDefault="004A0B94" w:rsidP="00F91E24">
      <w:pPr>
        <w:spacing w:line="360" w:lineRule="auto"/>
        <w:rPr>
          <w:rFonts w:ascii="Arial" w:hAnsi="Arial" w:cs="Arial"/>
          <w:color w:val="7030A0"/>
          <w:sz w:val="22"/>
          <w:szCs w:val="22"/>
        </w:rPr>
      </w:pPr>
      <w:r w:rsidRPr="004D0EDA">
        <w:rPr>
          <w:rFonts w:ascii="Arial" w:hAnsi="Arial" w:cs="Arial"/>
          <w:color w:val="7030A0"/>
          <w:sz w:val="22"/>
          <w:szCs w:val="22"/>
        </w:rPr>
        <w:fldChar w:fldCharType="end"/>
      </w:r>
    </w:p>
    <w:p w:rsidR="006A3121" w:rsidRPr="004D0EDA" w:rsidRDefault="006A3121" w:rsidP="006A3121">
      <w:pPr>
        <w:pStyle w:val="Nadpis2"/>
        <w:rPr>
          <w:rFonts w:ascii="Arial" w:hAnsi="Arial" w:cs="Arial"/>
          <w:color w:val="7030A0"/>
          <w:sz w:val="22"/>
          <w:szCs w:val="22"/>
        </w:rPr>
      </w:pPr>
    </w:p>
    <w:p w:rsidR="004E0BD2" w:rsidRPr="004D0EDA" w:rsidRDefault="004E0BD2" w:rsidP="004E0BD2">
      <w:pPr>
        <w:rPr>
          <w:rFonts w:ascii="Arial" w:hAnsi="Arial" w:cs="Arial"/>
          <w:color w:val="7030A0"/>
        </w:rPr>
      </w:pPr>
    </w:p>
    <w:p w:rsidR="004E0BD2" w:rsidRPr="004B1D0B" w:rsidRDefault="004E0BD2" w:rsidP="004E0BD2">
      <w:pPr>
        <w:rPr>
          <w:color w:val="8064A2"/>
        </w:rPr>
      </w:pPr>
    </w:p>
    <w:p w:rsidR="004E0BD2" w:rsidRPr="004B1D0B" w:rsidRDefault="004E0BD2" w:rsidP="004E0BD2">
      <w:pPr>
        <w:rPr>
          <w:color w:val="8064A2"/>
        </w:rPr>
      </w:pPr>
    </w:p>
    <w:p w:rsidR="004E0BD2" w:rsidRPr="004B1D0B" w:rsidRDefault="004E0BD2" w:rsidP="004E0BD2">
      <w:pPr>
        <w:rPr>
          <w:color w:val="8064A2"/>
        </w:rPr>
      </w:pPr>
    </w:p>
    <w:p w:rsidR="004E0BD2" w:rsidRPr="004B1D0B" w:rsidRDefault="004E0BD2" w:rsidP="00190E64"/>
    <w:p w:rsidR="004E0BD2" w:rsidRPr="004B1D0B" w:rsidRDefault="004E0BD2" w:rsidP="004E0BD2">
      <w:pPr>
        <w:rPr>
          <w:color w:val="8064A2"/>
        </w:rPr>
      </w:pPr>
    </w:p>
    <w:p w:rsidR="004E0BD2" w:rsidRPr="004B1D0B" w:rsidRDefault="004E0BD2" w:rsidP="004E0BD2">
      <w:pPr>
        <w:rPr>
          <w:color w:val="8064A2"/>
        </w:rPr>
      </w:pPr>
    </w:p>
    <w:p w:rsidR="004E0BD2" w:rsidRPr="004B1D0B" w:rsidRDefault="004E0BD2" w:rsidP="004E0BD2">
      <w:pPr>
        <w:rPr>
          <w:color w:val="8064A2"/>
        </w:rPr>
      </w:pPr>
    </w:p>
    <w:p w:rsidR="004E0BD2" w:rsidRPr="004B1D0B" w:rsidRDefault="004E0BD2" w:rsidP="004E0BD2">
      <w:pPr>
        <w:rPr>
          <w:color w:val="8064A2"/>
        </w:rPr>
      </w:pPr>
    </w:p>
    <w:p w:rsidR="004E0BD2" w:rsidRPr="004B1D0B" w:rsidRDefault="004E0BD2" w:rsidP="004E0BD2">
      <w:pPr>
        <w:rPr>
          <w:color w:val="8064A2"/>
        </w:rPr>
      </w:pPr>
    </w:p>
    <w:p w:rsidR="004E0BD2" w:rsidRPr="004B1D0B" w:rsidRDefault="004E0BD2" w:rsidP="004E0BD2">
      <w:pPr>
        <w:rPr>
          <w:color w:val="8064A2"/>
        </w:rPr>
      </w:pPr>
    </w:p>
    <w:p w:rsidR="004E0BD2" w:rsidRPr="004B1D0B" w:rsidRDefault="004E0BD2" w:rsidP="004E0BD2">
      <w:pPr>
        <w:rPr>
          <w:color w:val="8064A2"/>
        </w:rPr>
      </w:pPr>
    </w:p>
    <w:p w:rsidR="004E0BD2" w:rsidRPr="004B1D0B" w:rsidRDefault="004E0BD2" w:rsidP="004E0BD2">
      <w:pPr>
        <w:rPr>
          <w:color w:val="8064A2"/>
        </w:rPr>
      </w:pPr>
    </w:p>
    <w:p w:rsidR="004E0BD2" w:rsidRPr="004B1D0B" w:rsidRDefault="004E0BD2" w:rsidP="004E0BD2">
      <w:pPr>
        <w:rPr>
          <w:color w:val="8064A2"/>
        </w:rPr>
      </w:pPr>
    </w:p>
    <w:p w:rsidR="004E0BD2" w:rsidRPr="004B1D0B" w:rsidRDefault="004E0BD2" w:rsidP="004E0BD2">
      <w:pPr>
        <w:rPr>
          <w:color w:val="8064A2"/>
        </w:rPr>
      </w:pPr>
    </w:p>
    <w:p w:rsidR="004E0BD2" w:rsidRPr="004B1D0B" w:rsidRDefault="004E0BD2" w:rsidP="004E0BD2">
      <w:pPr>
        <w:rPr>
          <w:color w:val="8064A2"/>
        </w:rPr>
      </w:pPr>
    </w:p>
    <w:p w:rsidR="004E0BD2" w:rsidRPr="004B1D0B" w:rsidRDefault="004E0BD2" w:rsidP="004E0BD2">
      <w:pPr>
        <w:rPr>
          <w:color w:val="8064A2"/>
        </w:rPr>
      </w:pPr>
    </w:p>
    <w:p w:rsidR="004E0BD2" w:rsidRPr="004B1D0B" w:rsidRDefault="004E0BD2" w:rsidP="004E0BD2">
      <w:pPr>
        <w:rPr>
          <w:color w:val="8064A2"/>
        </w:rPr>
      </w:pPr>
    </w:p>
    <w:p w:rsidR="004E0BD2" w:rsidRPr="004B1D0B" w:rsidRDefault="004E0BD2" w:rsidP="004E0BD2">
      <w:pPr>
        <w:rPr>
          <w:color w:val="8064A2"/>
        </w:rPr>
      </w:pPr>
    </w:p>
    <w:p w:rsidR="00412A5D" w:rsidRPr="00232A95" w:rsidRDefault="00743A65" w:rsidP="0081641B">
      <w:pPr>
        <w:pStyle w:val="Nadpis3"/>
        <w:rPr>
          <w:rFonts w:ascii="Arial" w:hAnsi="Arial" w:cs="Arial"/>
          <w:color w:val="8064A2"/>
        </w:rPr>
      </w:pPr>
      <w:bookmarkStart w:id="10" w:name="_Toc229416763"/>
      <w:r w:rsidRPr="00232A95">
        <w:rPr>
          <w:rFonts w:ascii="Arial" w:hAnsi="Arial" w:cs="Arial"/>
          <w:color w:val="8064A2"/>
        </w:rPr>
        <w:lastRenderedPageBreak/>
        <w:t>ÚVOD</w:t>
      </w:r>
      <w:bookmarkEnd w:id="10"/>
    </w:p>
    <w:p w:rsidR="00732D8E" w:rsidRDefault="008B06B8" w:rsidP="00232A95">
      <w:pPr>
        <w:pStyle w:val="ISANormalni"/>
        <w:spacing w:line="360" w:lineRule="auto"/>
        <w:ind w:firstLine="0"/>
        <w:rPr>
          <w:color w:val="8064A2"/>
        </w:rPr>
      </w:pPr>
      <w:r w:rsidRPr="004B1D0B">
        <w:rPr>
          <w:color w:val="8064A2"/>
        </w:rPr>
        <w:t>Obstát</w:t>
      </w:r>
      <w:r w:rsidR="00FF0730" w:rsidRPr="004B1D0B">
        <w:rPr>
          <w:color w:val="8064A2"/>
        </w:rPr>
        <w:t xml:space="preserve"> v </w:t>
      </w:r>
      <w:r w:rsidRPr="004B1D0B">
        <w:rPr>
          <w:color w:val="8064A2"/>
        </w:rPr>
        <w:t>dnešním</w:t>
      </w:r>
      <w:r w:rsidR="00FF0730" w:rsidRPr="004B1D0B">
        <w:rPr>
          <w:color w:val="8064A2"/>
        </w:rPr>
        <w:t xml:space="preserve"> globalizovaném, stále se měnícím </w:t>
      </w:r>
      <w:r w:rsidRPr="004B1D0B">
        <w:rPr>
          <w:color w:val="8064A2"/>
        </w:rPr>
        <w:t xml:space="preserve">světě a </w:t>
      </w:r>
      <w:r w:rsidR="00232A95">
        <w:rPr>
          <w:color w:val="8064A2"/>
        </w:rPr>
        <w:t xml:space="preserve">na </w:t>
      </w:r>
      <w:r w:rsidRPr="004B1D0B">
        <w:rPr>
          <w:color w:val="8064A2"/>
        </w:rPr>
        <w:t>trhu práce</w:t>
      </w:r>
      <w:r w:rsidR="002877EB" w:rsidRPr="004B1D0B">
        <w:rPr>
          <w:color w:val="8064A2"/>
        </w:rPr>
        <w:t>,</w:t>
      </w:r>
      <w:r w:rsidRPr="004B1D0B">
        <w:rPr>
          <w:color w:val="8064A2"/>
        </w:rPr>
        <w:t xml:space="preserve"> a být</w:t>
      </w:r>
      <w:r w:rsidR="00FF0730" w:rsidRPr="004B1D0B">
        <w:rPr>
          <w:color w:val="8064A2"/>
        </w:rPr>
        <w:t xml:space="preserve"> alespoň relativně úspěšným a spokojeným člověkem, </w:t>
      </w:r>
      <w:r w:rsidRPr="004B1D0B">
        <w:rPr>
          <w:color w:val="8064A2"/>
        </w:rPr>
        <w:t>vyžaduje od jedince</w:t>
      </w:r>
      <w:r w:rsidR="00FF0730" w:rsidRPr="004B1D0B">
        <w:rPr>
          <w:color w:val="8064A2"/>
        </w:rPr>
        <w:t xml:space="preserve"> být vybaven nejen určitou profesní kvalifikací a odborností, ale především jedinečnou schopností úspěšně jednat a rozvíjet svůj potenciál na základě uceleného souboru </w:t>
      </w:r>
      <w:r w:rsidR="00476BC1">
        <w:rPr>
          <w:color w:val="8064A2"/>
        </w:rPr>
        <w:t>individuálních</w:t>
      </w:r>
      <w:r w:rsidR="00FF0730" w:rsidRPr="004B1D0B">
        <w:rPr>
          <w:color w:val="8064A2"/>
        </w:rPr>
        <w:t xml:space="preserve"> zdrojů, a to v konkrétním kontextu různých úkolů a životních situací – tedy shrnuto určitými kompetencemi. Také proto se budu v následujícím textu zabývat vztahem pojetí kompetencí a vzdělávání. Vzhledem k šíři problematiky </w:t>
      </w:r>
      <w:r w:rsidR="00FD24BA" w:rsidRPr="004B1D0B">
        <w:rPr>
          <w:color w:val="8064A2"/>
        </w:rPr>
        <w:t>a vymezení tématu (</w:t>
      </w:r>
      <w:r w:rsidR="00FD24BA" w:rsidRPr="004B1D0B">
        <w:rPr>
          <w:i/>
          <w:color w:val="8064A2"/>
        </w:rPr>
        <w:t>kompetence studentů</w:t>
      </w:r>
      <w:r w:rsidR="00FD24BA" w:rsidRPr="004B1D0B">
        <w:rPr>
          <w:color w:val="8064A2"/>
        </w:rPr>
        <w:t>) se zaměřím na oblast kompetencí v terc</w:t>
      </w:r>
      <w:r w:rsidR="00890E7A">
        <w:rPr>
          <w:color w:val="8064A2"/>
        </w:rPr>
        <w:t>iárním vzdělávání. První část</w:t>
      </w:r>
      <w:r w:rsidR="00FD24BA" w:rsidRPr="004B1D0B">
        <w:rPr>
          <w:color w:val="8064A2"/>
        </w:rPr>
        <w:t xml:space="preserve"> práce </w:t>
      </w:r>
      <w:r w:rsidR="00890E7A">
        <w:rPr>
          <w:color w:val="8064A2"/>
        </w:rPr>
        <w:t xml:space="preserve">se </w:t>
      </w:r>
      <w:r w:rsidR="00FD24BA" w:rsidRPr="004B1D0B">
        <w:rPr>
          <w:color w:val="8064A2"/>
        </w:rPr>
        <w:t xml:space="preserve">bude zabývat základní </w:t>
      </w:r>
      <w:r w:rsidR="000334FB">
        <w:rPr>
          <w:color w:val="8064A2"/>
        </w:rPr>
        <w:t xml:space="preserve">obecnou </w:t>
      </w:r>
      <w:r w:rsidR="00FD24BA" w:rsidRPr="004B1D0B">
        <w:rPr>
          <w:color w:val="8064A2"/>
        </w:rPr>
        <w:t>terminologií, významem pojmu kompetence a různými pojetími výkladu pojmu.</w:t>
      </w:r>
      <w:r w:rsidRPr="004B1D0B">
        <w:rPr>
          <w:color w:val="8064A2"/>
        </w:rPr>
        <w:t xml:space="preserve"> C</w:t>
      </w:r>
      <w:r w:rsidR="00890E7A">
        <w:rPr>
          <w:color w:val="8064A2"/>
        </w:rPr>
        <w:t>harakterizovány budou odborné/</w:t>
      </w:r>
      <w:r w:rsidRPr="004B1D0B">
        <w:rPr>
          <w:color w:val="8064A2"/>
        </w:rPr>
        <w:t>profesní ko</w:t>
      </w:r>
      <w:r w:rsidR="00890E7A">
        <w:rPr>
          <w:color w:val="8064A2"/>
        </w:rPr>
        <w:t>mpetence a kompetence klíčové/</w:t>
      </w:r>
      <w:r w:rsidRPr="004B1D0B">
        <w:rPr>
          <w:color w:val="8064A2"/>
        </w:rPr>
        <w:t xml:space="preserve">přenosné. </w:t>
      </w:r>
      <w:r w:rsidR="00D66785" w:rsidRPr="004B1D0B">
        <w:rPr>
          <w:color w:val="8064A2"/>
        </w:rPr>
        <w:t xml:space="preserve">Naznačena bude v literatuře poměrně </w:t>
      </w:r>
      <w:r w:rsidR="00D67A37">
        <w:rPr>
          <w:color w:val="8064A2"/>
        </w:rPr>
        <w:t>nejednotně</w:t>
      </w:r>
      <w:r w:rsidR="002877EB" w:rsidRPr="004B1D0B">
        <w:rPr>
          <w:color w:val="8064A2"/>
        </w:rPr>
        <w:t xml:space="preserve"> vyjádřená </w:t>
      </w:r>
      <w:r w:rsidR="00D66785" w:rsidRPr="004B1D0B">
        <w:rPr>
          <w:color w:val="8064A2"/>
        </w:rPr>
        <w:t xml:space="preserve">souvislost pojmů </w:t>
      </w:r>
      <w:r w:rsidR="00D66785" w:rsidRPr="004B1D0B">
        <w:rPr>
          <w:i/>
          <w:color w:val="8064A2"/>
        </w:rPr>
        <w:t>kompetence</w:t>
      </w:r>
      <w:r w:rsidR="00D66785" w:rsidRPr="004B1D0B">
        <w:rPr>
          <w:color w:val="8064A2"/>
        </w:rPr>
        <w:t xml:space="preserve"> a </w:t>
      </w:r>
      <w:r w:rsidR="00D66785" w:rsidRPr="004B1D0B">
        <w:rPr>
          <w:i/>
          <w:color w:val="8064A2"/>
        </w:rPr>
        <w:t>kvalifikace</w:t>
      </w:r>
      <w:r w:rsidR="00D66785" w:rsidRPr="004B1D0B">
        <w:rPr>
          <w:color w:val="8064A2"/>
        </w:rPr>
        <w:t xml:space="preserve">. </w:t>
      </w:r>
      <w:r w:rsidR="00AC4827" w:rsidRPr="004B1D0B">
        <w:rPr>
          <w:color w:val="8064A2"/>
        </w:rPr>
        <w:t>Probíhající h</w:t>
      </w:r>
      <w:r w:rsidR="0027539B" w:rsidRPr="004B1D0B">
        <w:rPr>
          <w:color w:val="8064A2"/>
        </w:rPr>
        <w:t>armonizac</w:t>
      </w:r>
      <w:r w:rsidR="00AC4827" w:rsidRPr="004B1D0B">
        <w:rPr>
          <w:color w:val="8064A2"/>
        </w:rPr>
        <w:t>i</w:t>
      </w:r>
      <w:r w:rsidR="0027539B" w:rsidRPr="004B1D0B">
        <w:rPr>
          <w:color w:val="8064A2"/>
        </w:rPr>
        <w:t xml:space="preserve"> </w:t>
      </w:r>
      <w:r w:rsidR="002666FE" w:rsidRPr="004B1D0B">
        <w:rPr>
          <w:color w:val="8064A2"/>
        </w:rPr>
        <w:t>v</w:t>
      </w:r>
      <w:r w:rsidR="00D66785" w:rsidRPr="004B1D0B">
        <w:rPr>
          <w:color w:val="8064A2"/>
        </w:rPr>
        <w:t xml:space="preserve">zdělávání a učení podle kompetencí </w:t>
      </w:r>
      <w:r w:rsidR="002877EB" w:rsidRPr="004B1D0B">
        <w:rPr>
          <w:color w:val="8064A2"/>
        </w:rPr>
        <w:t>(</w:t>
      </w:r>
      <w:r w:rsidR="00D66785" w:rsidRPr="004B1D0B">
        <w:rPr>
          <w:color w:val="8064A2"/>
        </w:rPr>
        <w:t>v terciárním vzdělávání</w:t>
      </w:r>
      <w:r w:rsidR="002877EB" w:rsidRPr="004B1D0B">
        <w:rPr>
          <w:color w:val="8064A2"/>
        </w:rPr>
        <w:t>)</w:t>
      </w:r>
      <w:r w:rsidR="00D66785" w:rsidRPr="004B1D0B">
        <w:rPr>
          <w:color w:val="8064A2"/>
        </w:rPr>
        <w:t xml:space="preserve"> </w:t>
      </w:r>
      <w:r w:rsidR="002666FE" w:rsidRPr="004B1D0B">
        <w:rPr>
          <w:color w:val="8064A2"/>
        </w:rPr>
        <w:t>na národní a evrops</w:t>
      </w:r>
      <w:r w:rsidR="002877EB" w:rsidRPr="004B1D0B">
        <w:rPr>
          <w:color w:val="8064A2"/>
        </w:rPr>
        <w:t>k</w:t>
      </w:r>
      <w:r w:rsidR="002666FE" w:rsidRPr="004B1D0B">
        <w:rPr>
          <w:color w:val="8064A2"/>
        </w:rPr>
        <w:t xml:space="preserve">é úrovni </w:t>
      </w:r>
      <w:r w:rsidR="00AC4827" w:rsidRPr="004B1D0B">
        <w:rPr>
          <w:color w:val="8064A2"/>
        </w:rPr>
        <w:t xml:space="preserve">představují Národní soustava kvalifikací pro terciární </w:t>
      </w:r>
      <w:r w:rsidR="0098059D">
        <w:rPr>
          <w:color w:val="8064A2"/>
        </w:rPr>
        <w:t>vzdělávání</w:t>
      </w:r>
      <w:r w:rsidR="00AC4827" w:rsidRPr="004B1D0B">
        <w:rPr>
          <w:color w:val="8064A2"/>
        </w:rPr>
        <w:t xml:space="preserve"> a dva evropské rámce kvalifikací </w:t>
      </w:r>
      <w:r w:rsidR="002017BB" w:rsidRPr="004B1D0B">
        <w:rPr>
          <w:color w:val="8064A2"/>
        </w:rPr>
        <w:t xml:space="preserve">– Zastřešující rámec kvalifikací pro Evropský prostor vysokoškolského vzdělávání </w:t>
      </w:r>
      <w:r w:rsidR="0098059D">
        <w:rPr>
          <w:color w:val="8064A2"/>
        </w:rPr>
        <w:t xml:space="preserve">- </w:t>
      </w:r>
      <w:r w:rsidR="002017BB" w:rsidRPr="004B1D0B">
        <w:rPr>
          <w:color w:val="8064A2"/>
        </w:rPr>
        <w:t>v rámci Boloňského procesu (rámec kvalifikací pro EHEA) a Evropský rámec kvalifikací pro celoživotní učení (EQF) na úrovni EU</w:t>
      </w:r>
      <w:r w:rsidR="0073193C" w:rsidRPr="004B1D0B">
        <w:rPr>
          <w:color w:val="8064A2"/>
        </w:rPr>
        <w:t>. Oba dokumenty budou podrobněji popsány ve druhé části práce.</w:t>
      </w:r>
      <w:r w:rsidR="002017BB" w:rsidRPr="004B1D0B">
        <w:rPr>
          <w:color w:val="8064A2"/>
        </w:rPr>
        <w:t xml:space="preserve"> </w:t>
      </w:r>
    </w:p>
    <w:p w:rsidR="00F91E24" w:rsidRDefault="00F91E24" w:rsidP="00F91E24">
      <w:pPr>
        <w:pStyle w:val="Nadpis3"/>
        <w:rPr>
          <w:rFonts w:ascii="Arial" w:hAnsi="Arial" w:cs="Arial"/>
          <w:color w:val="8064A2"/>
        </w:rPr>
      </w:pPr>
      <w:bookmarkStart w:id="11" w:name="_Toc229416764"/>
      <w:r>
        <w:rPr>
          <w:rFonts w:ascii="Arial" w:hAnsi="Arial" w:cs="Arial"/>
          <w:color w:val="8064A2"/>
        </w:rPr>
        <w:t>TERMINOLOGIE</w:t>
      </w:r>
      <w:r w:rsidR="007957E0">
        <w:rPr>
          <w:rStyle w:val="Znakapoznpodarou"/>
          <w:rFonts w:ascii="Arial" w:hAnsi="Arial" w:cs="Arial"/>
          <w:color w:val="8064A2"/>
        </w:rPr>
        <w:footnoteReference w:id="2"/>
      </w:r>
      <w:bookmarkEnd w:id="11"/>
    </w:p>
    <w:p w:rsidR="000658D5" w:rsidRPr="00190E64" w:rsidRDefault="00190E64" w:rsidP="00190E64">
      <w:pPr>
        <w:pStyle w:val="Nadpis3"/>
        <w:rPr>
          <w:rFonts w:ascii="Arial" w:hAnsi="Arial" w:cs="Arial"/>
          <w:color w:val="8064A2"/>
        </w:rPr>
      </w:pPr>
      <w:r>
        <w:t xml:space="preserve"> </w:t>
      </w:r>
      <w:bookmarkStart w:id="12" w:name="_Toc229416765"/>
      <w:r w:rsidR="000658D5" w:rsidRPr="00190E64">
        <w:rPr>
          <w:rFonts w:ascii="Arial" w:hAnsi="Arial" w:cs="Arial"/>
          <w:color w:val="8064A2"/>
        </w:rPr>
        <w:t>Vývoj pojmu kompetence</w:t>
      </w:r>
      <w:bookmarkEnd w:id="12"/>
    </w:p>
    <w:p w:rsidR="00DC6FB7" w:rsidRDefault="00DC6FB7" w:rsidP="00DC6FB7">
      <w:pPr>
        <w:pStyle w:val="ISANormalni"/>
        <w:spacing w:line="360" w:lineRule="auto"/>
        <w:ind w:firstLine="0"/>
        <w:rPr>
          <w:color w:val="8064A2"/>
        </w:rPr>
      </w:pPr>
      <w:r>
        <w:rPr>
          <w:color w:val="8064A2"/>
        </w:rPr>
        <w:t xml:space="preserve">Pojem kompetence, respektive klíčové </w:t>
      </w:r>
      <w:r w:rsidR="000A6629">
        <w:rPr>
          <w:color w:val="8064A2"/>
        </w:rPr>
        <w:t xml:space="preserve">kompetence, včetně jeho obsahu </w:t>
      </w:r>
      <w:r>
        <w:rPr>
          <w:color w:val="8064A2"/>
        </w:rPr>
        <w:t>a vymezení vztahu k ostatním společenský</w:t>
      </w:r>
      <w:r w:rsidR="000A6629">
        <w:rPr>
          <w:color w:val="8064A2"/>
        </w:rPr>
        <w:t xml:space="preserve">m vědám, prošel určitým vývojem. V 70. letech 20. století to byl koncept zpočátku zaměřený na oblast dalšího </w:t>
      </w:r>
      <w:r w:rsidR="00D2242E">
        <w:rPr>
          <w:color w:val="8064A2"/>
        </w:rPr>
        <w:t xml:space="preserve">profesního </w:t>
      </w:r>
      <w:r w:rsidR="000A6629">
        <w:rPr>
          <w:color w:val="8064A2"/>
        </w:rPr>
        <w:t xml:space="preserve">vzdělávání a na rekvalifikace. </w:t>
      </w:r>
      <w:r w:rsidR="00D2242E">
        <w:rPr>
          <w:color w:val="8064A2"/>
        </w:rPr>
        <w:t xml:space="preserve">Významný prostor si kompetence našly i v oblasti požadavků kladených </w:t>
      </w:r>
      <w:r w:rsidR="003C7EC7">
        <w:rPr>
          <w:color w:val="8064A2"/>
        </w:rPr>
        <w:t xml:space="preserve">na </w:t>
      </w:r>
      <w:r w:rsidR="00D2242E">
        <w:rPr>
          <w:color w:val="8064A2"/>
        </w:rPr>
        <w:t>manažery, na jejich vzdělávání a rozvoj. Později byl tento model rozšířen také na oblast</w:t>
      </w:r>
      <w:r w:rsidR="00C616F3">
        <w:rPr>
          <w:color w:val="8064A2"/>
        </w:rPr>
        <w:t xml:space="preserve"> řízení a rozvoje zaměstnanců – „lidských zdrojů“ organizací. Dnes jsou kompetence součástí strategických a koncepčních kurikulárních dokumentů. Kompetence představují nástroje vzdělávání, řízení a rozvoje. </w:t>
      </w:r>
      <w:r w:rsidR="000658D5">
        <w:rPr>
          <w:color w:val="8064A2"/>
        </w:rPr>
        <w:t xml:space="preserve">Jde o probíhající proces, na který působí řada vnitřních i vnějších vlivů. Cílem konceptu vzdělávání (učení) podle kompetencí je na tyto signály reagovat a uzpůsobovat jim obsah i výstupy vzdělávání. </w:t>
      </w:r>
    </w:p>
    <w:p w:rsidR="00190E64" w:rsidRPr="00190E64" w:rsidRDefault="00190E64" w:rsidP="00190E64">
      <w:pPr>
        <w:pStyle w:val="Nadpis3"/>
        <w:rPr>
          <w:rFonts w:ascii="Arial" w:hAnsi="Arial" w:cs="Arial"/>
          <w:color w:val="8064A2"/>
        </w:rPr>
      </w:pPr>
      <w:bookmarkStart w:id="13" w:name="_Toc229416766"/>
      <w:r w:rsidRPr="00190E64">
        <w:rPr>
          <w:rFonts w:ascii="Arial" w:hAnsi="Arial" w:cs="Arial"/>
          <w:color w:val="8064A2"/>
        </w:rPr>
        <w:t>Význam pojmu kompetence</w:t>
      </w:r>
      <w:bookmarkEnd w:id="13"/>
    </w:p>
    <w:p w:rsidR="000658D5" w:rsidRDefault="000658D5" w:rsidP="00DC6FB7">
      <w:pPr>
        <w:pStyle w:val="ISANormalni"/>
        <w:spacing w:line="360" w:lineRule="auto"/>
        <w:ind w:firstLine="0"/>
        <w:rPr>
          <w:color w:val="8064A2"/>
        </w:rPr>
      </w:pPr>
      <w:r>
        <w:rPr>
          <w:color w:val="8064A2"/>
        </w:rPr>
        <w:t xml:space="preserve">V současném slovníku pojem kompetence </w:t>
      </w:r>
      <w:r w:rsidR="00190E64">
        <w:rPr>
          <w:color w:val="8064A2"/>
        </w:rPr>
        <w:t xml:space="preserve">již zdomácněl. Liší se ale jeho </w:t>
      </w:r>
      <w:r w:rsidR="002B452F">
        <w:rPr>
          <w:color w:val="8064A2"/>
        </w:rPr>
        <w:t>používání a význam, který mu přikládá odborná i laická veřejnost. Ta zatí</w:t>
      </w:r>
      <w:r w:rsidR="002E28CD">
        <w:rPr>
          <w:color w:val="8064A2"/>
        </w:rPr>
        <w:t xml:space="preserve">m chápe termín kompetence </w:t>
      </w:r>
      <w:r w:rsidR="002E28CD">
        <w:rPr>
          <w:color w:val="8064A2"/>
        </w:rPr>
        <w:lastRenderedPageBreak/>
        <w:t xml:space="preserve">spíše, nebo téměř výhradně, jako synonymum pro možnost vyjádřit se k nějakému problému nebo jako pravomoc </w:t>
      </w:r>
      <w:r w:rsidR="00102BF2">
        <w:rPr>
          <w:color w:val="8064A2"/>
        </w:rPr>
        <w:t>či</w:t>
      </w:r>
      <w:r w:rsidR="002E28CD">
        <w:rPr>
          <w:color w:val="8064A2"/>
        </w:rPr>
        <w:t xml:space="preserve"> oprávnění o něčem rozhodnout. Kompetence je v tomto případě výrazem významově spojeným také s</w:t>
      </w:r>
      <w:r w:rsidR="00102BF2">
        <w:rPr>
          <w:color w:val="8064A2"/>
        </w:rPr>
        <w:t> </w:t>
      </w:r>
      <w:r w:rsidR="002E28CD">
        <w:rPr>
          <w:color w:val="8064A2"/>
        </w:rPr>
        <w:t>dalšími</w:t>
      </w:r>
      <w:r w:rsidR="00102BF2">
        <w:rPr>
          <w:color w:val="8064A2"/>
        </w:rPr>
        <w:t>,</w:t>
      </w:r>
      <w:r w:rsidR="002E28CD">
        <w:rPr>
          <w:color w:val="8064A2"/>
        </w:rPr>
        <w:t xml:space="preserve"> převážně sociologickými termíny, jako je </w:t>
      </w:r>
      <w:r w:rsidR="002E28CD" w:rsidRPr="00B1166F">
        <w:rPr>
          <w:rFonts w:cs="Arial"/>
          <w:b/>
          <w:bCs/>
          <w:i/>
          <w:iCs/>
          <w:color w:val="8064A2"/>
          <w:sz w:val="20"/>
          <w:szCs w:val="20"/>
        </w:rPr>
        <w:t>moc</w:t>
      </w:r>
      <w:r w:rsidR="002E28CD">
        <w:rPr>
          <w:color w:val="8064A2"/>
        </w:rPr>
        <w:t xml:space="preserve">, </w:t>
      </w:r>
      <w:r w:rsidR="002E28CD" w:rsidRPr="00B1166F">
        <w:rPr>
          <w:rFonts w:cs="Arial"/>
          <w:b/>
          <w:bCs/>
          <w:i/>
          <w:iCs/>
          <w:color w:val="8064A2"/>
          <w:sz w:val="20"/>
          <w:szCs w:val="20"/>
        </w:rPr>
        <w:t>vliv</w:t>
      </w:r>
      <w:r w:rsidR="002E28CD">
        <w:rPr>
          <w:color w:val="8064A2"/>
        </w:rPr>
        <w:t xml:space="preserve">, případně </w:t>
      </w:r>
      <w:r w:rsidR="00971DFE">
        <w:rPr>
          <w:color w:val="8064A2"/>
        </w:rPr>
        <w:t xml:space="preserve">(formální, poziční) </w:t>
      </w:r>
      <w:r w:rsidR="00971DFE" w:rsidRPr="00B1166F">
        <w:rPr>
          <w:rFonts w:cs="Arial"/>
          <w:b/>
          <w:bCs/>
          <w:i/>
          <w:iCs/>
          <w:color w:val="8064A2"/>
          <w:sz w:val="20"/>
          <w:szCs w:val="20"/>
        </w:rPr>
        <w:t>autorita</w:t>
      </w:r>
      <w:r w:rsidR="00971DFE">
        <w:rPr>
          <w:color w:val="8064A2"/>
        </w:rPr>
        <w:t xml:space="preserve">. Také v odborné terminologii dalších sociálních věd lze kompetenci vykládat i jako </w:t>
      </w:r>
      <w:r w:rsidR="00971DFE" w:rsidRPr="00B1166F">
        <w:rPr>
          <w:rFonts w:cs="Arial"/>
          <w:b/>
          <w:bCs/>
          <w:i/>
          <w:iCs/>
          <w:color w:val="8064A2"/>
          <w:sz w:val="20"/>
          <w:szCs w:val="20"/>
        </w:rPr>
        <w:t>oprávnění</w:t>
      </w:r>
      <w:r w:rsidR="00AF48BC">
        <w:rPr>
          <w:color w:val="8064A2"/>
        </w:rPr>
        <w:t>,</w:t>
      </w:r>
      <w:r w:rsidR="00971DFE">
        <w:rPr>
          <w:color w:val="8064A2"/>
        </w:rPr>
        <w:t xml:space="preserve"> formální autoritou zprostředkovanou </w:t>
      </w:r>
      <w:r w:rsidR="00971DFE" w:rsidRPr="00AF48BC">
        <w:rPr>
          <w:rFonts w:cs="Arial"/>
          <w:b/>
          <w:bCs/>
          <w:i/>
          <w:iCs/>
          <w:color w:val="8064A2"/>
          <w:sz w:val="20"/>
          <w:szCs w:val="20"/>
        </w:rPr>
        <w:t>moc/</w:t>
      </w:r>
      <w:r w:rsidR="00971DFE" w:rsidRPr="00B1166F">
        <w:rPr>
          <w:rFonts w:cs="Arial"/>
          <w:b/>
          <w:bCs/>
          <w:i/>
          <w:iCs/>
          <w:color w:val="8064A2"/>
          <w:sz w:val="20"/>
          <w:szCs w:val="20"/>
        </w:rPr>
        <w:t>pravomoc</w:t>
      </w:r>
      <w:r w:rsidR="00AF48BC">
        <w:rPr>
          <w:color w:val="8064A2"/>
        </w:rPr>
        <w:t xml:space="preserve"> </w:t>
      </w:r>
      <w:r w:rsidR="00971DFE">
        <w:rPr>
          <w:color w:val="8064A2"/>
        </w:rPr>
        <w:t xml:space="preserve">jednotlivce činit rozhodnutí. S oprávněním rozhodovat by se měla dále pojit také </w:t>
      </w:r>
      <w:r w:rsidR="00971DFE" w:rsidRPr="00B1166F">
        <w:rPr>
          <w:rFonts w:cs="Arial"/>
          <w:b/>
          <w:bCs/>
          <w:i/>
          <w:iCs/>
          <w:color w:val="8064A2"/>
          <w:sz w:val="20"/>
          <w:szCs w:val="20"/>
        </w:rPr>
        <w:t>odpovědnost</w:t>
      </w:r>
      <w:r w:rsidR="00971DFE">
        <w:rPr>
          <w:color w:val="8064A2"/>
        </w:rPr>
        <w:t xml:space="preserve"> za výsledek rozhodovacího procesu (jednotlivcem učiněná nebo přijatá rozhodnutí). </w:t>
      </w:r>
      <w:r w:rsidR="00017356">
        <w:rPr>
          <w:color w:val="8064A2"/>
        </w:rPr>
        <w:t>Dalším možným pojetím pojmu kompetence je v odborné terminologii (a především v kurikulárních dokumentech</w:t>
      </w:r>
      <w:r w:rsidR="000464D1">
        <w:rPr>
          <w:rStyle w:val="Znakapoznpodarou"/>
          <w:color w:val="8064A2"/>
        </w:rPr>
        <w:footnoteReference w:id="3"/>
      </w:r>
      <w:r w:rsidR="00017356">
        <w:rPr>
          <w:color w:val="8064A2"/>
        </w:rPr>
        <w:t>) specifický soubor znalostí, dovedností, zkušeností, metod a postupů, ale také například postojů, které jednotlivec využívá k úspěšnému řešení nejrůznějších úkolů a životních situací a jež mu umožňují osobní rozvoj i naplnění jeho životních aspirací – ve všech hlavních oblastech života, tj. také v kontextu trhu práce formou profesního uplatnění a zaměstnatelnosti.</w:t>
      </w:r>
      <w:r w:rsidR="004657E1">
        <w:rPr>
          <w:color w:val="8064A2"/>
        </w:rPr>
        <w:t xml:space="preserve"> Obě uvedená pojetí pojmu kompetence, tj. kompetence jako soubor rozhodovacích pravomocí a z nich vyplývajících odpovědností za důsledky rozhodnutí a současně komptence jako sada zdrojů, které si jedinec osvojuje a rozvíjí v procesech vzdělávání a učení a jež mu pomáhají, aby dokázal úspěšně zvládat různé úkoly a životní situace</w:t>
      </w:r>
      <w:r w:rsidR="006049BF">
        <w:rPr>
          <w:color w:val="8064A2"/>
        </w:rPr>
        <w:t xml:space="preserve">, </w:t>
      </w:r>
      <w:r w:rsidR="004657E1">
        <w:rPr>
          <w:color w:val="8064A2"/>
        </w:rPr>
        <w:t xml:space="preserve">lze pokládat za komplementární s možností vhodně se doplňovat ve vzdělávací a řídící teorii a praxi. </w:t>
      </w:r>
    </w:p>
    <w:p w:rsidR="00113A8B" w:rsidRDefault="00113A8B" w:rsidP="00DC6FB7">
      <w:pPr>
        <w:pStyle w:val="ISANormalni"/>
        <w:spacing w:line="360" w:lineRule="auto"/>
        <w:ind w:firstLine="0"/>
        <w:rPr>
          <w:color w:val="8064A2"/>
        </w:rPr>
      </w:pPr>
      <w:r w:rsidRPr="00113A8B">
        <w:rPr>
          <w:noProof/>
          <w:color w:val="8064A2"/>
        </w:rPr>
        <w:drawing>
          <wp:inline distT="0" distB="0" distL="0" distR="0">
            <wp:extent cx="5486400" cy="1562100"/>
            <wp:effectExtent l="19050" t="0" r="0" b="0"/>
            <wp:docPr id="7"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D558AE" w:rsidRDefault="00890598" w:rsidP="00D558AE">
      <w:pPr>
        <w:pStyle w:val="Nadpis3"/>
        <w:rPr>
          <w:rFonts w:ascii="Arial" w:hAnsi="Arial" w:cs="Arial"/>
          <w:color w:val="8064A2"/>
        </w:rPr>
      </w:pPr>
      <w:bookmarkStart w:id="14" w:name="_Toc229416767"/>
      <w:r w:rsidRPr="00890598">
        <w:rPr>
          <w:rFonts w:ascii="Arial" w:hAnsi="Arial" w:cs="Arial"/>
          <w:color w:val="8064A2"/>
        </w:rPr>
        <w:t>Schopnost</w:t>
      </w:r>
      <w:r w:rsidR="00326AFF">
        <w:rPr>
          <w:rFonts w:ascii="Arial" w:hAnsi="Arial" w:cs="Arial"/>
          <w:color w:val="8064A2"/>
        </w:rPr>
        <w:t>i</w:t>
      </w:r>
      <w:r w:rsidRPr="00890598">
        <w:rPr>
          <w:rFonts w:ascii="Arial" w:hAnsi="Arial" w:cs="Arial"/>
          <w:color w:val="8064A2"/>
        </w:rPr>
        <w:t xml:space="preserve"> a další zdroje kompetence</w:t>
      </w:r>
      <w:bookmarkEnd w:id="14"/>
    </w:p>
    <w:p w:rsidR="00890598" w:rsidRDefault="00890598" w:rsidP="00890598">
      <w:pPr>
        <w:pStyle w:val="ISANormalni"/>
        <w:spacing w:line="360" w:lineRule="auto"/>
        <w:ind w:firstLine="0"/>
        <w:rPr>
          <w:color w:val="8064A2" w:themeColor="accent4"/>
        </w:rPr>
      </w:pPr>
      <w:r w:rsidRPr="00890598">
        <w:rPr>
          <w:color w:val="8064A2"/>
        </w:rPr>
        <w:t>Výše uvedené termín</w:t>
      </w:r>
      <w:r w:rsidR="00D558AE">
        <w:rPr>
          <w:color w:val="8064A2"/>
        </w:rPr>
        <w:t xml:space="preserve">y mohou mít více významů. Jde o termín </w:t>
      </w:r>
      <w:r w:rsidR="00D558AE" w:rsidRPr="00A00D4B">
        <w:rPr>
          <w:rFonts w:cs="Arial"/>
          <w:b/>
          <w:bCs/>
          <w:i/>
          <w:iCs/>
          <w:color w:val="8064A2"/>
          <w:sz w:val="20"/>
          <w:szCs w:val="20"/>
        </w:rPr>
        <w:t>zdroj</w:t>
      </w:r>
      <w:r w:rsidR="00D558AE">
        <w:rPr>
          <w:color w:val="8064A2"/>
        </w:rPr>
        <w:t xml:space="preserve"> (známý z manažerské a další odborné literatury</w:t>
      </w:r>
      <w:r w:rsidR="00A00D4B">
        <w:rPr>
          <w:color w:val="8064A2"/>
        </w:rPr>
        <w:t xml:space="preserve"> také ve spojení </w:t>
      </w:r>
      <w:r w:rsidR="00A00D4B" w:rsidRPr="00A00D4B">
        <w:rPr>
          <w:rFonts w:cs="Arial"/>
          <w:b/>
          <w:bCs/>
          <w:i/>
          <w:iCs/>
          <w:color w:val="8064A2"/>
          <w:sz w:val="20"/>
          <w:szCs w:val="20"/>
        </w:rPr>
        <w:t>lidský zdroj</w:t>
      </w:r>
      <w:r w:rsidR="00A00D4B">
        <w:rPr>
          <w:color w:val="8064A2"/>
        </w:rPr>
        <w:t xml:space="preserve">). V uvedeném významu bývá částečně synonymicky používán také další pojem – </w:t>
      </w:r>
      <w:r w:rsidR="00A00D4B" w:rsidRPr="00A00D4B">
        <w:rPr>
          <w:rFonts w:cs="Arial"/>
          <w:b/>
          <w:bCs/>
          <w:i/>
          <w:iCs/>
          <w:color w:val="8064A2"/>
          <w:sz w:val="20"/>
          <w:szCs w:val="20"/>
        </w:rPr>
        <w:t>lidský kapitál</w:t>
      </w:r>
      <w:r w:rsidR="00A00D4B">
        <w:rPr>
          <w:color w:val="8064A2"/>
        </w:rPr>
        <w:t>. Lidský kapitál je souhrnem kompetencí</w:t>
      </w:r>
      <w:r w:rsidR="00195ECD">
        <w:rPr>
          <w:color w:val="8064A2"/>
        </w:rPr>
        <w:t xml:space="preserve"> (</w:t>
      </w:r>
      <w:r w:rsidR="00A00D4B">
        <w:rPr>
          <w:color w:val="8064A2"/>
        </w:rPr>
        <w:t>ve smyslu funkčních znalostí a dovedností, včetně psycho-sociálních</w:t>
      </w:r>
      <w:r w:rsidR="00195ECD">
        <w:rPr>
          <w:color w:val="8064A2"/>
        </w:rPr>
        <w:t xml:space="preserve">), </w:t>
      </w:r>
      <w:r w:rsidR="00A00D4B">
        <w:rPr>
          <w:color w:val="8064A2"/>
        </w:rPr>
        <w:t xml:space="preserve">postojů a intelektu. Pojem </w:t>
      </w:r>
      <w:r w:rsidR="00A00D4B" w:rsidRPr="00BC278D">
        <w:rPr>
          <w:rFonts w:cs="Arial"/>
          <w:b/>
          <w:bCs/>
          <w:i/>
          <w:iCs/>
          <w:color w:val="8064A2"/>
          <w:sz w:val="20"/>
          <w:szCs w:val="20"/>
        </w:rPr>
        <w:t>kompetence</w:t>
      </w:r>
      <w:r w:rsidR="00195ECD">
        <w:rPr>
          <w:color w:val="8064A2"/>
        </w:rPr>
        <w:t xml:space="preserve"> prostupuje celou současnou teorii managementu a je patrné rozlišení mezi </w:t>
      </w:r>
      <w:r w:rsidR="00195ECD" w:rsidRPr="00D70A55">
        <w:rPr>
          <w:noProof/>
          <w:color w:val="8064A2"/>
        </w:rPr>
        <w:t>intelektem</w:t>
      </w:r>
      <w:r w:rsidR="00195ECD">
        <w:rPr>
          <w:color w:val="8064A2"/>
        </w:rPr>
        <w:t xml:space="preserve"> (inteligencí či intelektuálními schopnostmi) a </w:t>
      </w:r>
      <w:r w:rsidR="00195ECD" w:rsidRPr="00BC278D">
        <w:rPr>
          <w:rFonts w:cs="Arial"/>
          <w:b/>
          <w:bCs/>
          <w:i/>
          <w:iCs/>
          <w:color w:val="8064A2"/>
          <w:sz w:val="20"/>
          <w:szCs w:val="20"/>
        </w:rPr>
        <w:t>kompetencemi</w:t>
      </w:r>
      <w:r w:rsidR="00195ECD">
        <w:rPr>
          <w:color w:val="8064A2"/>
        </w:rPr>
        <w:t xml:space="preserve">. Obecně lze tedy chápat lidský kapitál </w:t>
      </w:r>
      <w:r w:rsidR="00AF55C2">
        <w:rPr>
          <w:color w:val="8064A2"/>
        </w:rPr>
        <w:t xml:space="preserve">jako vědění a dovednosti, které podporují osobní, </w:t>
      </w:r>
      <w:r w:rsidR="00AF55C2">
        <w:rPr>
          <w:color w:val="8064A2"/>
        </w:rPr>
        <w:lastRenderedPageBreak/>
        <w:t xml:space="preserve">sociální a ekonomický blahobyt a kvalitu života. </w:t>
      </w:r>
      <w:r w:rsidR="00756CAF">
        <w:rPr>
          <w:color w:val="8064A2"/>
        </w:rPr>
        <w:t>Také v ekonomické teorii jsou oddělovány</w:t>
      </w:r>
      <w:r w:rsidR="004D2F7F">
        <w:rPr>
          <w:color w:val="8064A2"/>
        </w:rPr>
        <w:t xml:space="preserve"> </w:t>
      </w:r>
      <w:r w:rsidR="00756CAF">
        <w:rPr>
          <w:color w:val="8064A2"/>
        </w:rPr>
        <w:t>poj</w:t>
      </w:r>
      <w:r w:rsidR="00756CAF" w:rsidRPr="00EE749A">
        <w:rPr>
          <w:color w:val="8064A2" w:themeColor="accent4"/>
        </w:rPr>
        <w:t xml:space="preserve">my </w:t>
      </w:r>
      <w:r w:rsidR="00756CAF" w:rsidRPr="00EE749A">
        <w:rPr>
          <w:rFonts w:cs="Arial"/>
          <w:b/>
          <w:bCs/>
          <w:i/>
          <w:iCs/>
          <w:color w:val="8064A2" w:themeColor="accent4"/>
          <w:sz w:val="20"/>
          <w:szCs w:val="20"/>
        </w:rPr>
        <w:t>pracovní síla</w:t>
      </w:r>
      <w:r w:rsidR="00756CAF" w:rsidRPr="00EE749A">
        <w:rPr>
          <w:color w:val="8064A2" w:themeColor="accent4"/>
        </w:rPr>
        <w:t xml:space="preserve"> a </w:t>
      </w:r>
      <w:r w:rsidR="00756CAF" w:rsidRPr="00EE749A">
        <w:rPr>
          <w:rFonts w:cs="Arial"/>
          <w:b/>
          <w:bCs/>
          <w:i/>
          <w:iCs/>
          <w:color w:val="8064A2" w:themeColor="accent4"/>
          <w:sz w:val="20"/>
          <w:szCs w:val="20"/>
        </w:rPr>
        <w:t>lidský kapitál</w:t>
      </w:r>
      <w:r w:rsidR="00756CAF" w:rsidRPr="00EE749A">
        <w:rPr>
          <w:color w:val="8064A2" w:themeColor="accent4"/>
        </w:rPr>
        <w:t>, který je označován jako souhrn vrozených a získaných schopností, zručností a věd</w:t>
      </w:r>
      <w:r w:rsidR="00616EC7" w:rsidRPr="00EE749A">
        <w:rPr>
          <w:color w:val="8064A2" w:themeColor="accent4"/>
        </w:rPr>
        <w:t>omostí, kterými lidé disponují</w:t>
      </w:r>
      <w:r w:rsidR="00EE749A" w:rsidRPr="00EE749A">
        <w:rPr>
          <w:rStyle w:val="Znakapoznpodarou"/>
          <w:color w:val="8064A2" w:themeColor="accent4"/>
        </w:rPr>
        <w:footnoteReference w:id="4"/>
      </w:r>
      <w:r w:rsidR="00616EC7" w:rsidRPr="00EE749A">
        <w:rPr>
          <w:color w:val="8064A2" w:themeColor="accent4"/>
        </w:rPr>
        <w:t xml:space="preserve">. </w:t>
      </w:r>
      <w:r w:rsidR="00286646">
        <w:rPr>
          <w:color w:val="8064A2" w:themeColor="accent4"/>
        </w:rPr>
        <w:t>Teorie lidského kapitálu považuje za jeho základnu právě vzdělání. Člověk ke své „základně“ lidského kapitálu (školnímu vzdělání a praxi) mu</w:t>
      </w:r>
      <w:r w:rsidR="00A31593">
        <w:rPr>
          <w:color w:val="8064A2" w:themeColor="accent4"/>
        </w:rPr>
        <w:t>sí trvale přidávat další vědomos</w:t>
      </w:r>
      <w:r w:rsidR="00286646">
        <w:rPr>
          <w:color w:val="8064A2" w:themeColor="accent4"/>
        </w:rPr>
        <w:t xml:space="preserve">ti, dovednosti a zkušenosti. V této souvislosti se pak mluví o </w:t>
      </w:r>
      <w:r w:rsidR="00286646" w:rsidRPr="0042650C">
        <w:rPr>
          <w:rFonts w:cs="Arial"/>
          <w:b/>
          <w:bCs/>
          <w:i/>
          <w:iCs/>
          <w:color w:val="8064A2"/>
          <w:sz w:val="20"/>
          <w:szCs w:val="20"/>
        </w:rPr>
        <w:t>rozvoji potenciálu</w:t>
      </w:r>
      <w:r w:rsidR="00286646">
        <w:rPr>
          <w:rStyle w:val="Znakapoznpodarou"/>
          <w:color w:val="8064A2" w:themeColor="accent4"/>
        </w:rPr>
        <w:footnoteReference w:id="5"/>
      </w:r>
      <w:r w:rsidR="00046626">
        <w:rPr>
          <w:color w:val="8064A2" w:themeColor="accent4"/>
        </w:rPr>
        <w:t xml:space="preserve">. </w:t>
      </w:r>
    </w:p>
    <w:p w:rsidR="00046626" w:rsidRDefault="00046626" w:rsidP="00890598">
      <w:pPr>
        <w:pStyle w:val="ISANormalni"/>
        <w:spacing w:line="360" w:lineRule="auto"/>
        <w:ind w:firstLine="0"/>
        <w:rPr>
          <w:color w:val="8064A2" w:themeColor="accent4"/>
        </w:rPr>
      </w:pPr>
      <w:r>
        <w:rPr>
          <w:color w:val="8064A2" w:themeColor="accent4"/>
        </w:rPr>
        <w:t xml:space="preserve">Výše zmíněný termín </w:t>
      </w:r>
      <w:r w:rsidRPr="00046626">
        <w:rPr>
          <w:rFonts w:cs="Arial"/>
          <w:b/>
          <w:bCs/>
          <w:i/>
          <w:iCs/>
          <w:color w:val="8064A2"/>
          <w:sz w:val="20"/>
          <w:szCs w:val="20"/>
        </w:rPr>
        <w:t>zdroj</w:t>
      </w:r>
      <w:r>
        <w:rPr>
          <w:color w:val="8064A2" w:themeColor="accent4"/>
        </w:rPr>
        <w:t xml:space="preserve"> (v obecnějším významu „vstupy do systému“) představuje soubor veškerých informací, znalostí (či spíše teoretických pozantků, vědomostí), dovedností a dřívějších z</w:t>
      </w:r>
      <w:r w:rsidR="0098059D">
        <w:rPr>
          <w:color w:val="8064A2" w:themeColor="accent4"/>
        </w:rPr>
        <w:t>kušeností jedince, dále jeho zna</w:t>
      </w:r>
      <w:r>
        <w:rPr>
          <w:color w:val="8064A2" w:themeColor="accent4"/>
        </w:rPr>
        <w:t xml:space="preserve">lost postupů řešení problémů (logických operací a metod, včetně kreativních) i složitějších konceptů a modelů. </w:t>
      </w:r>
      <w:r w:rsidR="00B4711B">
        <w:rPr>
          <w:color w:val="8064A2" w:themeColor="accent4"/>
        </w:rPr>
        <w:t>Tyto zdroje</w:t>
      </w:r>
      <w:r>
        <w:rPr>
          <w:color w:val="8064A2" w:themeColor="accent4"/>
        </w:rPr>
        <w:t xml:space="preserve"> pak jednotlivec více či méně úspěšně kombinuje a používá</w:t>
      </w:r>
      <w:r w:rsidR="00B4711B">
        <w:rPr>
          <w:color w:val="8064A2" w:themeColor="accent4"/>
        </w:rPr>
        <w:t>, upla</w:t>
      </w:r>
      <w:r w:rsidR="0098059D">
        <w:rPr>
          <w:color w:val="8064A2" w:themeColor="accent4"/>
        </w:rPr>
        <w:t>tňuje se zde princip přeměny</w:t>
      </w:r>
      <w:r w:rsidR="00B4711B">
        <w:rPr>
          <w:color w:val="8064A2" w:themeColor="accent4"/>
        </w:rPr>
        <w:t xml:space="preserve"> vstupů/zdrojů na výstupy/výsledky. Těmi se rozumí úspěšné dosažení žádoucích a předem definovaných cílů, šířeji můžeme mluvit o </w:t>
      </w:r>
      <w:r w:rsidR="00B4711B" w:rsidRPr="00B4711B">
        <w:rPr>
          <w:rFonts w:cs="Arial"/>
          <w:b/>
          <w:bCs/>
          <w:i/>
          <w:iCs/>
          <w:color w:val="8064A2"/>
          <w:sz w:val="20"/>
          <w:szCs w:val="20"/>
        </w:rPr>
        <w:t>kompetentním jednání</w:t>
      </w:r>
      <w:r w:rsidR="00B4711B">
        <w:rPr>
          <w:color w:val="8064A2" w:themeColor="accent4"/>
        </w:rPr>
        <w:t>.</w:t>
      </w:r>
      <w:r w:rsidR="0042650C">
        <w:rPr>
          <w:color w:val="8064A2" w:themeColor="accent4"/>
        </w:rPr>
        <w:t xml:space="preserve"> </w:t>
      </w:r>
      <w:r w:rsidR="00E36C8F">
        <w:rPr>
          <w:color w:val="8064A2" w:themeColor="accent4"/>
        </w:rPr>
        <w:t xml:space="preserve">V češtině se </w:t>
      </w:r>
      <w:r w:rsidR="005340CA">
        <w:rPr>
          <w:color w:val="8064A2" w:themeColor="accent4"/>
        </w:rPr>
        <w:t xml:space="preserve">v uvedeném smyslu </w:t>
      </w:r>
      <w:r w:rsidR="00E36C8F">
        <w:rPr>
          <w:color w:val="8064A2" w:themeColor="accent4"/>
        </w:rPr>
        <w:t xml:space="preserve">používá v oblasti </w:t>
      </w:r>
      <w:r w:rsidR="0098059D">
        <w:rPr>
          <w:color w:val="8064A2" w:themeColor="accent4"/>
        </w:rPr>
        <w:t>lidských zdrojů vedle</w:t>
      </w:r>
      <w:r w:rsidR="00E36C8F">
        <w:rPr>
          <w:color w:val="8064A2" w:themeColor="accent4"/>
        </w:rPr>
        <w:t xml:space="preserve"> pojmu kompetence také termín </w:t>
      </w:r>
      <w:r w:rsidR="00E36C8F" w:rsidRPr="00E36C8F">
        <w:rPr>
          <w:rFonts w:cs="Arial"/>
          <w:b/>
          <w:bCs/>
          <w:i/>
          <w:iCs/>
          <w:color w:val="8064A2"/>
          <w:sz w:val="20"/>
          <w:szCs w:val="20"/>
        </w:rPr>
        <w:t>způsobilost</w:t>
      </w:r>
      <w:r w:rsidR="00E36C8F">
        <w:rPr>
          <w:color w:val="8064A2" w:themeColor="accent4"/>
        </w:rPr>
        <w:t xml:space="preserve">. Člověk je způsobilý (má kompetenci) ve chvíli, kdy dokáže efektivně (ve smyslu účelně a hospodárně, zároveň užitečně, respektive úspěšně) propojit </w:t>
      </w:r>
      <w:r w:rsidR="00E36C8F" w:rsidRPr="00E36C8F">
        <w:rPr>
          <w:rFonts w:cs="Arial"/>
          <w:b/>
          <w:bCs/>
          <w:i/>
          <w:iCs/>
          <w:color w:val="8064A2"/>
          <w:sz w:val="20"/>
          <w:szCs w:val="20"/>
        </w:rPr>
        <w:t>zdroj</w:t>
      </w:r>
      <w:r w:rsidR="00E36C8F">
        <w:rPr>
          <w:color w:val="8064A2" w:themeColor="accent4"/>
        </w:rPr>
        <w:t xml:space="preserve"> se situací, v níž se nachází, nebo úkolem, který má plnit, a vhodně konat. Dokáže-li efektivně nakládat se svými </w:t>
      </w:r>
      <w:r w:rsidR="00E36C8F" w:rsidRPr="00C30D6B">
        <w:rPr>
          <w:rFonts w:cs="Arial"/>
          <w:b/>
          <w:bCs/>
          <w:i/>
          <w:iCs/>
          <w:color w:val="8064A2"/>
          <w:sz w:val="20"/>
          <w:szCs w:val="20"/>
        </w:rPr>
        <w:t>individuálními zdroji</w:t>
      </w:r>
      <w:r w:rsidR="00C30D6B">
        <w:rPr>
          <w:color w:val="8064A2" w:themeColor="accent4"/>
        </w:rPr>
        <w:t xml:space="preserve"> a průběžně je rozvíjí, zvyšuje se pravděpodobnost jeho úspěchu. Kompetence (způsobilost) se tedy zásadně projevuje v chování (které může být zároveň součástí kompetence), v průběhu nějaké činnosti, a je v ní obsažen rozvojový potenciál. Využívání a další rozvoj kompetence (nebo rozvoj kompetencí dalších) jsou zároveň kontextově podmíněné. Různé kompetence se totiž mohou lišit mírou své komplexnosti a obecnosti, ale vždy existují v určitém kontextu nebo situaci. </w:t>
      </w:r>
    </w:p>
    <w:p w:rsidR="003E6D36" w:rsidRPr="003E6D36" w:rsidRDefault="003E6D36" w:rsidP="003E6D36">
      <w:pPr>
        <w:pStyle w:val="Nadpis3"/>
        <w:rPr>
          <w:rFonts w:ascii="Arial" w:hAnsi="Arial" w:cs="Arial"/>
          <w:color w:val="8064A2"/>
        </w:rPr>
      </w:pPr>
      <w:bookmarkStart w:id="15" w:name="_Toc229416768"/>
      <w:r w:rsidRPr="003E6D36">
        <w:rPr>
          <w:rFonts w:ascii="Arial" w:hAnsi="Arial" w:cs="Arial"/>
          <w:color w:val="8064A2"/>
        </w:rPr>
        <w:t>Schopnost versus kompetence</w:t>
      </w:r>
      <w:bookmarkEnd w:id="15"/>
    </w:p>
    <w:p w:rsidR="00D50DB8" w:rsidRDefault="00345C7F" w:rsidP="00890598">
      <w:pPr>
        <w:pStyle w:val="ISANormalni"/>
        <w:spacing w:line="360" w:lineRule="auto"/>
        <w:ind w:firstLine="0"/>
        <w:rPr>
          <w:color w:val="8064A2" w:themeColor="accent4"/>
        </w:rPr>
      </w:pPr>
      <w:r>
        <w:rPr>
          <w:color w:val="8064A2" w:themeColor="accent4"/>
        </w:rPr>
        <w:t>Z výše uvedeného vyplývají z</w:t>
      </w:r>
      <w:r w:rsidR="00D50DB8">
        <w:rPr>
          <w:color w:val="8064A2" w:themeColor="accent4"/>
        </w:rPr>
        <w:t xml:space="preserve">ákladní rozdíly mezi pojmy </w:t>
      </w:r>
      <w:r w:rsidR="00D50DB8" w:rsidRPr="00D50DB8">
        <w:rPr>
          <w:rFonts w:cs="Arial"/>
          <w:b/>
          <w:bCs/>
          <w:i/>
          <w:iCs/>
          <w:color w:val="8064A2"/>
          <w:sz w:val="20"/>
          <w:szCs w:val="20"/>
        </w:rPr>
        <w:t>kompetence</w:t>
      </w:r>
      <w:r w:rsidR="00D50DB8">
        <w:rPr>
          <w:color w:val="8064A2" w:themeColor="accent4"/>
        </w:rPr>
        <w:t xml:space="preserve"> a </w:t>
      </w:r>
      <w:r w:rsidR="00D50DB8" w:rsidRPr="00D50DB8">
        <w:rPr>
          <w:rFonts w:cs="Arial"/>
          <w:b/>
          <w:bCs/>
          <w:i/>
          <w:iCs/>
          <w:color w:val="8064A2"/>
          <w:sz w:val="20"/>
          <w:szCs w:val="20"/>
        </w:rPr>
        <w:t>schopnost</w:t>
      </w:r>
      <w:r w:rsidR="00D50DB8">
        <w:rPr>
          <w:color w:val="8064A2" w:themeColor="accent4"/>
        </w:rPr>
        <w:t xml:space="preserve"> (zejména ve významu duševních či rozumových schopností, </w:t>
      </w:r>
      <w:r w:rsidR="00D50DB8">
        <w:rPr>
          <w:rFonts w:cs="Arial"/>
          <w:b/>
          <w:bCs/>
          <w:i/>
          <w:iCs/>
          <w:color w:val="8064A2"/>
          <w:sz w:val="20"/>
          <w:szCs w:val="20"/>
        </w:rPr>
        <w:t>capac</w:t>
      </w:r>
      <w:r w:rsidR="00D50DB8" w:rsidRPr="00D50DB8">
        <w:rPr>
          <w:rFonts w:cs="Arial"/>
          <w:b/>
          <w:bCs/>
          <w:i/>
          <w:iCs/>
          <w:color w:val="8064A2"/>
          <w:sz w:val="20"/>
          <w:szCs w:val="20"/>
        </w:rPr>
        <w:t>ities</w:t>
      </w:r>
      <w:r w:rsidR="00D50DB8">
        <w:rPr>
          <w:color w:val="8064A2" w:themeColor="accent4"/>
        </w:rPr>
        <w:t xml:space="preserve">, respektive </w:t>
      </w:r>
      <w:r w:rsidR="00D50DB8" w:rsidRPr="00D50DB8">
        <w:rPr>
          <w:rFonts w:cs="Arial"/>
          <w:b/>
          <w:bCs/>
          <w:i/>
          <w:iCs/>
          <w:color w:val="8064A2"/>
          <w:sz w:val="20"/>
          <w:szCs w:val="20"/>
        </w:rPr>
        <w:t>abilities</w:t>
      </w:r>
      <w:r w:rsidR="00D50DB8">
        <w:rPr>
          <w:color w:val="8064A2" w:themeColor="accent4"/>
        </w:rPr>
        <w:t xml:space="preserve">). </w:t>
      </w:r>
      <w:r w:rsidR="00D50DB8" w:rsidRPr="00D50DB8">
        <w:rPr>
          <w:rFonts w:cs="Arial"/>
          <w:b/>
          <w:bCs/>
          <w:i/>
          <w:iCs/>
          <w:color w:val="8064A2"/>
          <w:sz w:val="20"/>
          <w:szCs w:val="20"/>
        </w:rPr>
        <w:t>Schopnost</w:t>
      </w:r>
      <w:r w:rsidR="00D50DB8">
        <w:rPr>
          <w:color w:val="8064A2" w:themeColor="accent4"/>
        </w:rPr>
        <w:t xml:space="preserve"> lze v uvedeném smyslu stručně definovat jako </w:t>
      </w:r>
      <w:r w:rsidR="00D50DB8" w:rsidRPr="00D50DB8">
        <w:rPr>
          <w:rFonts w:cs="Arial"/>
          <w:b/>
          <w:bCs/>
          <w:i/>
          <w:iCs/>
          <w:color w:val="8064A2"/>
          <w:sz w:val="20"/>
          <w:szCs w:val="20"/>
        </w:rPr>
        <w:t>předpoklad výkonu</w:t>
      </w:r>
      <w:r w:rsidR="00D50DB8">
        <w:rPr>
          <w:color w:val="8064A2" w:themeColor="accent4"/>
        </w:rPr>
        <w:t xml:space="preserve">, jeden ze zdrojů, které má člověk k dispozici a je obvykle spojen s určitou oblastí lidské činnosti. Mít potřebné schopnosti (a díky jim snáze a rychleji získávat informace, znalosti či dovednosti) však nemusí </w:t>
      </w:r>
      <w:r w:rsidR="003E6D36">
        <w:rPr>
          <w:color w:val="8064A2" w:themeColor="accent4"/>
        </w:rPr>
        <w:t xml:space="preserve">znamenat, že bude člověk úspěšně konat v konkrétních situacích. </w:t>
      </w:r>
      <w:r>
        <w:rPr>
          <w:color w:val="8064A2" w:themeColor="accent4"/>
        </w:rPr>
        <w:t>Dokladem mohou být lidé prokazatelně schopnější (s vyšší naměřenou hodnotou IQ, talentovaní, absolventi prestižních škol</w:t>
      </w:r>
      <w:r w:rsidR="00890E7A">
        <w:rPr>
          <w:color w:val="8064A2" w:themeColor="accent4"/>
        </w:rPr>
        <w:t xml:space="preserve"> apod.</w:t>
      </w:r>
      <w:r>
        <w:rPr>
          <w:color w:val="8064A2" w:themeColor="accent4"/>
        </w:rPr>
        <w:t>), kteří však nedosahují v životě takových výsl</w:t>
      </w:r>
      <w:r w:rsidR="00890E7A">
        <w:rPr>
          <w:color w:val="8064A2" w:themeColor="accent4"/>
        </w:rPr>
        <w:t>edků a úspěchů jako lidé v tomoto smyslu</w:t>
      </w:r>
      <w:r>
        <w:rPr>
          <w:color w:val="8064A2" w:themeColor="accent4"/>
        </w:rPr>
        <w:t xml:space="preserve"> méně disponovaní. Obdobná paralela platí také pro </w:t>
      </w:r>
      <w:r>
        <w:rPr>
          <w:color w:val="8064A2" w:themeColor="accent4"/>
        </w:rPr>
        <w:lastRenderedPageBreak/>
        <w:t>znalosti (soubory poznatků) a dovednosti. Mít potřebné znalosti, dovednosti nebo du</w:t>
      </w:r>
      <w:r w:rsidR="00FD67AD">
        <w:rPr>
          <w:color w:val="8064A2" w:themeColor="accent4"/>
        </w:rPr>
        <w:t xml:space="preserve">ševní schopnosti, ale nevědět kdy a jak je správně použít, </w:t>
      </w:r>
      <w:r w:rsidR="00AF09AA">
        <w:rPr>
          <w:color w:val="8064A2" w:themeColor="accent4"/>
        </w:rPr>
        <w:t>ukazuje</w:t>
      </w:r>
      <w:r w:rsidR="00FD67AD">
        <w:rPr>
          <w:color w:val="8064A2" w:themeColor="accent4"/>
        </w:rPr>
        <w:t>, že mezi schopností a</w:t>
      </w:r>
      <w:r w:rsidR="00890E7A">
        <w:rPr>
          <w:color w:val="8064A2" w:themeColor="accent4"/>
        </w:rPr>
        <w:t xml:space="preserve"> kompetencí existuje rozdíl. S</w:t>
      </w:r>
      <w:r w:rsidR="00FD67AD">
        <w:rPr>
          <w:color w:val="8064A2" w:themeColor="accent4"/>
        </w:rPr>
        <w:t xml:space="preserve">ystémy vzdělávání a řízení podle kompetencí mohou </w:t>
      </w:r>
      <w:r w:rsidR="00890E7A">
        <w:rPr>
          <w:color w:val="8064A2" w:themeColor="accent4"/>
        </w:rPr>
        <w:t xml:space="preserve">pak </w:t>
      </w:r>
      <w:r w:rsidR="00FD67AD">
        <w:rPr>
          <w:color w:val="8064A2" w:themeColor="accent4"/>
        </w:rPr>
        <w:t xml:space="preserve">být alternativou nebo i náhradou směrů tradičních. </w:t>
      </w:r>
      <w:r w:rsidR="00630254">
        <w:rPr>
          <w:color w:val="8064A2" w:themeColor="accent4"/>
        </w:rPr>
        <w:t xml:space="preserve">Systémově lze schopnost označit jako jeden ze vstupů, kompetence je oproti tomu výstupem. Paralelou mohou být například pojmy </w:t>
      </w:r>
      <w:r w:rsidR="00630254" w:rsidRPr="003262C8">
        <w:rPr>
          <w:rFonts w:cs="Arial"/>
          <w:b/>
          <w:bCs/>
          <w:i/>
          <w:iCs/>
          <w:color w:val="8064A2"/>
          <w:sz w:val="20"/>
          <w:szCs w:val="20"/>
        </w:rPr>
        <w:t>informace</w:t>
      </w:r>
      <w:r w:rsidR="00630254">
        <w:rPr>
          <w:color w:val="8064A2" w:themeColor="accent4"/>
        </w:rPr>
        <w:t xml:space="preserve"> a </w:t>
      </w:r>
      <w:r w:rsidR="00630254" w:rsidRPr="003262C8">
        <w:rPr>
          <w:rFonts w:cs="Arial"/>
          <w:b/>
          <w:bCs/>
          <w:i/>
          <w:iCs/>
          <w:color w:val="8064A2"/>
          <w:sz w:val="20"/>
          <w:szCs w:val="20"/>
        </w:rPr>
        <w:t>znalost</w:t>
      </w:r>
      <w:r w:rsidR="00630254">
        <w:rPr>
          <w:color w:val="8064A2" w:themeColor="accent4"/>
        </w:rPr>
        <w:t xml:space="preserve"> v teorii znalostního managementu</w:t>
      </w:r>
      <w:r w:rsidR="003262C8">
        <w:rPr>
          <w:color w:val="8064A2" w:themeColor="accent4"/>
        </w:rPr>
        <w:t xml:space="preserve"> (knowledge management)</w:t>
      </w:r>
      <w:r w:rsidR="00476BC1">
        <w:rPr>
          <w:color w:val="8064A2" w:themeColor="accent4"/>
        </w:rPr>
        <w:t xml:space="preserve">, kde jsou informace, tj. </w:t>
      </w:r>
      <w:r w:rsidR="003262C8">
        <w:rPr>
          <w:color w:val="8064A2" w:themeColor="accent4"/>
        </w:rPr>
        <w:t xml:space="preserve">soubory relevantních dat obsahujících účel, k nimž má uživatel vztah, považovány za </w:t>
      </w:r>
      <w:r w:rsidR="00476BC1">
        <w:rPr>
          <w:color w:val="8064A2" w:themeColor="accent4"/>
        </w:rPr>
        <w:t xml:space="preserve">potenciál k akci, zatímco znalosti jsou představovány jako možnosti účinného jednání projevující se v akci – znalost sama je akcí, spoluvytváří ji. Nabízí se pak propojení pojmů schopnost </w:t>
      </w:r>
      <w:r w:rsidR="00476BC1" w:rsidRPr="0098059D">
        <w:rPr>
          <w:color w:val="8064A2" w:themeColor="accent4"/>
        </w:rPr>
        <w:t>~ informace a znalost ~</w:t>
      </w:r>
      <w:r w:rsidR="0098059D" w:rsidRPr="0098059D">
        <w:rPr>
          <w:color w:val="8064A2" w:themeColor="accent4"/>
        </w:rPr>
        <w:t xml:space="preserve"> kompetence. </w:t>
      </w:r>
    </w:p>
    <w:p w:rsidR="00BF6E4D" w:rsidRDefault="00BF6E4D" w:rsidP="00403557">
      <w:pPr>
        <w:pStyle w:val="ISANormalni"/>
        <w:spacing w:line="360" w:lineRule="auto"/>
        <w:ind w:firstLine="0"/>
        <w:rPr>
          <w:color w:val="8064A2" w:themeColor="accent4"/>
          <w:sz w:val="20"/>
          <w:szCs w:val="20"/>
        </w:rPr>
      </w:pPr>
    </w:p>
    <w:p w:rsidR="001B6083" w:rsidRPr="00403557" w:rsidRDefault="00403557" w:rsidP="00403557">
      <w:pPr>
        <w:pStyle w:val="ISANormalni"/>
        <w:spacing w:line="360" w:lineRule="auto"/>
        <w:ind w:firstLine="0"/>
        <w:rPr>
          <w:color w:val="8064A2" w:themeColor="accent4"/>
          <w:sz w:val="20"/>
          <w:szCs w:val="20"/>
        </w:rPr>
      </w:pPr>
      <w:r w:rsidRPr="00403557">
        <w:rPr>
          <w:color w:val="8064A2" w:themeColor="accent4"/>
          <w:sz w:val="20"/>
          <w:szCs w:val="20"/>
        </w:rPr>
        <w:t>Schéma</w:t>
      </w:r>
      <w:r w:rsidR="001B6083" w:rsidRPr="00403557">
        <w:rPr>
          <w:color w:val="8064A2" w:themeColor="accent4"/>
          <w:sz w:val="20"/>
          <w:szCs w:val="20"/>
        </w:rPr>
        <w:t xml:space="preserve"> </w:t>
      </w:r>
      <w:r w:rsidR="004A0B94">
        <w:rPr>
          <w:color w:val="8064A2" w:themeColor="accent4"/>
          <w:sz w:val="20"/>
          <w:szCs w:val="20"/>
        </w:rPr>
        <w:fldChar w:fldCharType="begin"/>
      </w:r>
      <w:r w:rsidR="004F03D3">
        <w:rPr>
          <w:color w:val="8064A2" w:themeColor="accent4"/>
          <w:sz w:val="20"/>
          <w:szCs w:val="20"/>
        </w:rPr>
        <w:instrText xml:space="preserve"> SEQ Obrázek \* ARABIC </w:instrText>
      </w:r>
      <w:r w:rsidR="004A0B94">
        <w:rPr>
          <w:color w:val="8064A2" w:themeColor="accent4"/>
          <w:sz w:val="20"/>
          <w:szCs w:val="20"/>
        </w:rPr>
        <w:fldChar w:fldCharType="separate"/>
      </w:r>
      <w:r w:rsidR="004F2C8B">
        <w:rPr>
          <w:noProof/>
          <w:color w:val="8064A2" w:themeColor="accent4"/>
          <w:sz w:val="20"/>
          <w:szCs w:val="20"/>
        </w:rPr>
        <w:t>1</w:t>
      </w:r>
      <w:r w:rsidR="004A0B94">
        <w:rPr>
          <w:color w:val="8064A2" w:themeColor="accent4"/>
          <w:sz w:val="20"/>
          <w:szCs w:val="20"/>
        </w:rPr>
        <w:fldChar w:fldCharType="end"/>
      </w:r>
      <w:r w:rsidR="001B6083" w:rsidRPr="00403557">
        <w:rPr>
          <w:color w:val="8064A2" w:themeColor="accent4"/>
          <w:sz w:val="20"/>
          <w:szCs w:val="20"/>
        </w:rPr>
        <w:t>: Vztah pojmů schopnost a kompetence</w:t>
      </w:r>
      <w:r>
        <w:rPr>
          <w:rStyle w:val="Znakapoznpodarou"/>
          <w:color w:val="8064A2" w:themeColor="accent4"/>
          <w:sz w:val="20"/>
          <w:szCs w:val="20"/>
        </w:rPr>
        <w:footnoteReference w:id="6"/>
      </w:r>
    </w:p>
    <w:p w:rsidR="00942AFF" w:rsidRDefault="00942AFF" w:rsidP="00942AFF">
      <w:pPr>
        <w:pStyle w:val="ISANormalni"/>
        <w:keepNext/>
        <w:spacing w:line="360" w:lineRule="auto"/>
        <w:ind w:firstLine="0"/>
      </w:pPr>
      <w:r>
        <w:rPr>
          <w:noProof/>
          <w:color w:val="8064A2" w:themeColor="accent4"/>
        </w:rPr>
        <w:drawing>
          <wp:inline distT="0" distB="0" distL="0" distR="0">
            <wp:extent cx="5724525" cy="1409700"/>
            <wp:effectExtent l="19050" t="0" r="9525" b="0"/>
            <wp:docPr id="5"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554F52" w:rsidRDefault="0098059D" w:rsidP="00890598">
      <w:pPr>
        <w:pStyle w:val="ISANormalni"/>
        <w:spacing w:line="360" w:lineRule="auto"/>
        <w:ind w:firstLine="0"/>
        <w:rPr>
          <w:color w:val="8064A2" w:themeColor="accent4"/>
        </w:rPr>
      </w:pPr>
      <w:r w:rsidRPr="00185F7C">
        <w:rPr>
          <w:rFonts w:cs="Arial"/>
          <w:b/>
          <w:bCs/>
          <w:i/>
          <w:iCs/>
          <w:color w:val="8064A2"/>
          <w:sz w:val="20"/>
          <w:szCs w:val="20"/>
        </w:rPr>
        <w:t>Schopnost</w:t>
      </w:r>
      <w:r>
        <w:rPr>
          <w:color w:val="8064A2" w:themeColor="accent4"/>
        </w:rPr>
        <w:t xml:space="preserve"> a </w:t>
      </w:r>
      <w:r w:rsidRPr="00185F7C">
        <w:rPr>
          <w:rFonts w:cs="Arial"/>
          <w:b/>
          <w:bCs/>
          <w:i/>
          <w:iCs/>
          <w:color w:val="8064A2"/>
          <w:sz w:val="20"/>
          <w:szCs w:val="20"/>
        </w:rPr>
        <w:t>kompetence</w:t>
      </w:r>
      <w:r>
        <w:rPr>
          <w:color w:val="8064A2" w:themeColor="accent4"/>
        </w:rPr>
        <w:t xml:space="preserve"> se liší také v dalších </w:t>
      </w:r>
      <w:r w:rsidR="00554F52">
        <w:rPr>
          <w:color w:val="8064A2" w:themeColor="accent4"/>
        </w:rPr>
        <w:t xml:space="preserve">svých charakteristikách. Schopnost lze v určitém smyslu považovat za univerzálnější veličinu, než je kompetence. Oproti kompetenci není spojena s konkrétním kontextem či situací. Stejnou schopnost můžeme využívat v různých situacích a při různých činnostech. Zároveň je ale schopnost oproti kompetenci výlučnější, „exkluzivnější“, a to ve dvojím smyslu – </w:t>
      </w:r>
      <w:r w:rsidR="00185F7C">
        <w:rPr>
          <w:color w:val="8064A2" w:themeColor="accent4"/>
        </w:rPr>
        <w:t xml:space="preserve">jednak </w:t>
      </w:r>
      <w:r w:rsidR="00554F52">
        <w:rPr>
          <w:color w:val="8064A2" w:themeColor="accent4"/>
        </w:rPr>
        <w:t xml:space="preserve">určitou schopnost můžeme využít zpravidla jen v určité oblasti nebo oboru lidského konání (hudební nadání v oblasti hudby apod.) – schopnost je v tomoto </w:t>
      </w:r>
      <w:r w:rsidR="00185F7C">
        <w:rPr>
          <w:color w:val="8064A2" w:themeColor="accent4"/>
        </w:rPr>
        <w:t>smyslu méně komplexní, jednak se lidé liší mírou svých schopností – a vlivem geneticky založených vloh/dispozic a systému vzdělávání dochází k poměrně brzké a striktní selekci „schopných“ a „méně schopných“.</w:t>
      </w:r>
      <w:r w:rsidR="00AF48BC">
        <w:rPr>
          <w:color w:val="8064A2" w:themeColor="accent4"/>
        </w:rPr>
        <w:t xml:space="preserve"> Analogicky lze kompetenci vymezit oproti schopnosti jako komplexnější a zásadně kontextově podmíněnou. Kompetence v sobě může obsahovat nejrůznější skladbu schopností, respektive informací, vědomostí, znalostí, dovedností, zkušeností, postojů a dalších možných zdrojů. </w:t>
      </w:r>
    </w:p>
    <w:p w:rsidR="001C5A5A" w:rsidRDefault="00C21786" w:rsidP="00890598">
      <w:pPr>
        <w:pStyle w:val="ISANormalni"/>
        <w:spacing w:line="360" w:lineRule="auto"/>
        <w:ind w:firstLine="0"/>
        <w:rPr>
          <w:color w:val="8064A2" w:themeColor="accent4"/>
        </w:rPr>
      </w:pPr>
      <w:r>
        <w:rPr>
          <w:color w:val="8064A2" w:themeColor="accent4"/>
        </w:rPr>
        <w:t xml:space="preserve">Závěrem části věnované vymezení pojmu kompetence a jejímu odlišení od ostatních pojmů, používaných </w:t>
      </w:r>
      <w:r w:rsidR="001C5A5A">
        <w:rPr>
          <w:color w:val="8064A2" w:themeColor="accent4"/>
        </w:rPr>
        <w:t>rovněž v uvedených souvislostech, lze shrnout nejvýznam</w:t>
      </w:r>
      <w:r w:rsidR="0079755F">
        <w:rPr>
          <w:color w:val="8064A2" w:themeColor="accent4"/>
        </w:rPr>
        <w:t>n</w:t>
      </w:r>
      <w:r w:rsidR="001C5A5A">
        <w:rPr>
          <w:color w:val="8064A2" w:themeColor="accent4"/>
        </w:rPr>
        <w:t>ější charakteristické znaky kompetence</w:t>
      </w:r>
      <w:r w:rsidR="007B362C">
        <w:rPr>
          <w:rStyle w:val="Znakapoznpodarou"/>
          <w:color w:val="8064A2" w:themeColor="accent4"/>
        </w:rPr>
        <w:footnoteReference w:id="7"/>
      </w:r>
      <w:r w:rsidR="001C5A5A">
        <w:rPr>
          <w:color w:val="8064A2" w:themeColor="accent4"/>
        </w:rPr>
        <w:t>:</w:t>
      </w:r>
    </w:p>
    <w:p w:rsidR="000706DE" w:rsidRDefault="002F62BA" w:rsidP="00890598">
      <w:pPr>
        <w:pStyle w:val="ISANormalni"/>
        <w:spacing w:line="360" w:lineRule="auto"/>
        <w:ind w:firstLine="0"/>
        <w:rPr>
          <w:color w:val="8064A2" w:themeColor="accent4"/>
        </w:rPr>
      </w:pPr>
      <w:r w:rsidRPr="002F62BA">
        <w:rPr>
          <w:noProof/>
          <w:color w:val="8064A2" w:themeColor="accent4"/>
        </w:rPr>
        <w:lastRenderedPageBreak/>
        <w:drawing>
          <wp:inline distT="0" distB="0" distL="0" distR="0">
            <wp:extent cx="5486400" cy="942975"/>
            <wp:effectExtent l="19050" t="0" r="0" b="0"/>
            <wp:docPr id="2"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05685D" w:rsidRDefault="000D0D57" w:rsidP="00743A65">
      <w:pPr>
        <w:rPr>
          <w:rFonts w:ascii="Arial" w:hAnsi="Arial" w:cs="Arial"/>
          <w:b/>
          <w:color w:val="8064A2" w:themeColor="accent4"/>
        </w:rPr>
      </w:pPr>
      <w:r w:rsidRPr="000D0D57">
        <w:rPr>
          <w:rFonts w:ascii="Arial" w:hAnsi="Arial" w:cs="Arial"/>
          <w:b/>
          <w:noProof/>
          <w:color w:val="8064A2" w:themeColor="accent4"/>
        </w:rPr>
        <w:drawing>
          <wp:inline distT="0" distB="0" distL="0" distR="0">
            <wp:extent cx="5486400" cy="1057275"/>
            <wp:effectExtent l="19050" t="0" r="0" b="0"/>
            <wp:docPr id="3"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9013A1" w:rsidRPr="00EE749A" w:rsidRDefault="009013A1" w:rsidP="00743A65">
      <w:pPr>
        <w:rPr>
          <w:rFonts w:ascii="Arial" w:hAnsi="Arial" w:cs="Arial"/>
          <w:b/>
          <w:color w:val="8064A2" w:themeColor="accent4"/>
        </w:rPr>
      </w:pPr>
    </w:p>
    <w:p w:rsidR="0005685D" w:rsidRDefault="000D0D57" w:rsidP="00743A65">
      <w:pPr>
        <w:rPr>
          <w:rFonts w:ascii="Arial" w:hAnsi="Arial" w:cs="Arial"/>
          <w:b/>
          <w:color w:val="8064A2" w:themeColor="accent4"/>
        </w:rPr>
      </w:pPr>
      <w:r w:rsidRPr="000D0D57">
        <w:rPr>
          <w:rFonts w:ascii="Arial" w:hAnsi="Arial" w:cs="Arial"/>
          <w:b/>
          <w:noProof/>
          <w:color w:val="8064A2" w:themeColor="accent4"/>
        </w:rPr>
        <w:drawing>
          <wp:inline distT="0" distB="0" distL="0" distR="0">
            <wp:extent cx="5486400" cy="1200150"/>
            <wp:effectExtent l="19050" t="0" r="0" b="0"/>
            <wp:docPr id="4"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rsidR="009013A1" w:rsidRPr="00EE749A" w:rsidRDefault="009013A1" w:rsidP="00743A65">
      <w:pPr>
        <w:rPr>
          <w:rFonts w:ascii="Arial" w:hAnsi="Arial" w:cs="Arial"/>
          <w:b/>
          <w:color w:val="8064A2" w:themeColor="accent4"/>
        </w:rPr>
      </w:pPr>
      <w:r w:rsidRPr="009013A1">
        <w:rPr>
          <w:rFonts w:ascii="Arial" w:hAnsi="Arial" w:cs="Arial"/>
          <w:b/>
          <w:noProof/>
          <w:color w:val="8064A2" w:themeColor="accent4"/>
        </w:rPr>
        <w:drawing>
          <wp:inline distT="0" distB="0" distL="0" distR="0">
            <wp:extent cx="5486400" cy="1200150"/>
            <wp:effectExtent l="19050" t="0" r="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rsidR="00D67A37" w:rsidRDefault="00D67A37" w:rsidP="00A97100">
      <w:pPr>
        <w:pStyle w:val="Nadpis3"/>
        <w:rPr>
          <w:rFonts w:ascii="Arial" w:hAnsi="Arial" w:cs="Arial"/>
          <w:color w:val="8064A2"/>
        </w:rPr>
      </w:pPr>
      <w:bookmarkStart w:id="16" w:name="_Toc229416769"/>
      <w:r>
        <w:rPr>
          <w:rFonts w:ascii="Arial" w:hAnsi="Arial" w:cs="Arial"/>
          <w:color w:val="8064A2"/>
        </w:rPr>
        <w:t>KLÍČOVÉ KVALIFIKACE A KLÍČOVÉ KOMPETENCE</w:t>
      </w:r>
      <w:bookmarkEnd w:id="16"/>
    </w:p>
    <w:p w:rsidR="00546E17" w:rsidRDefault="00D67A37" w:rsidP="005F69F2">
      <w:pPr>
        <w:pStyle w:val="ISANormalni"/>
        <w:spacing w:line="360" w:lineRule="auto"/>
        <w:ind w:firstLine="0"/>
        <w:rPr>
          <w:color w:val="8064A2" w:themeColor="accent4"/>
        </w:rPr>
      </w:pPr>
      <w:r w:rsidRPr="00D67A37">
        <w:rPr>
          <w:color w:val="8064A2" w:themeColor="accent4"/>
        </w:rPr>
        <w:t>Vztah mezi pojmy</w:t>
      </w:r>
      <w:r>
        <w:rPr>
          <w:color w:val="8064A2" w:themeColor="accent4"/>
        </w:rPr>
        <w:t xml:space="preserve"> </w:t>
      </w:r>
      <w:r w:rsidRPr="00D67A37">
        <w:rPr>
          <w:rFonts w:cs="Arial"/>
          <w:b/>
          <w:bCs/>
          <w:i/>
          <w:iCs/>
          <w:color w:val="8064A2"/>
          <w:sz w:val="20"/>
          <w:szCs w:val="20"/>
        </w:rPr>
        <w:t>kvalifikace</w:t>
      </w:r>
      <w:r>
        <w:rPr>
          <w:color w:val="8064A2" w:themeColor="accent4"/>
        </w:rPr>
        <w:t xml:space="preserve"> a </w:t>
      </w:r>
      <w:r w:rsidRPr="00D67A37">
        <w:rPr>
          <w:rFonts w:cs="Arial"/>
          <w:b/>
          <w:bCs/>
          <w:i/>
          <w:iCs/>
          <w:color w:val="8064A2"/>
          <w:sz w:val="20"/>
          <w:szCs w:val="20"/>
        </w:rPr>
        <w:t>kompetence</w:t>
      </w:r>
      <w:r>
        <w:rPr>
          <w:color w:val="8064A2" w:themeColor="accent4"/>
        </w:rPr>
        <w:t xml:space="preserve"> není v odborné literatuře jednotně vymezen. V souvislosti s předchozím textem stručně definujme </w:t>
      </w:r>
      <w:r w:rsidRPr="00E408E6">
        <w:rPr>
          <w:rFonts w:cs="Arial"/>
          <w:b/>
          <w:bCs/>
          <w:i/>
          <w:iCs/>
          <w:color w:val="8064A2"/>
          <w:sz w:val="20"/>
          <w:szCs w:val="20"/>
        </w:rPr>
        <w:t>kompetenci</w:t>
      </w:r>
      <w:r>
        <w:rPr>
          <w:color w:val="8064A2" w:themeColor="accent4"/>
        </w:rPr>
        <w:t xml:space="preserve"> jako </w:t>
      </w:r>
      <w:r w:rsidRPr="00E408E6">
        <w:rPr>
          <w:rFonts w:cs="Arial"/>
          <w:b/>
          <w:bCs/>
          <w:i/>
          <w:iCs/>
          <w:color w:val="8064A2"/>
          <w:sz w:val="20"/>
          <w:szCs w:val="20"/>
        </w:rPr>
        <w:t>pravomoc</w:t>
      </w:r>
      <w:r>
        <w:rPr>
          <w:color w:val="8064A2" w:themeColor="accent4"/>
        </w:rPr>
        <w:t xml:space="preserve"> (souhrn pravomocí a odpovědností vázaných na určité pracovní místo či orgán) nebo schopnost vykonávat určitou funkci (soubor činností). Jinak také soubor způsobů a chování, které určité osoby ovládají lépe než jiné, což jim umožňuje lépe zvládat dané situace</w:t>
      </w:r>
      <w:r>
        <w:rPr>
          <w:rStyle w:val="Znakapoznpodarou"/>
          <w:color w:val="8064A2" w:themeColor="accent4"/>
        </w:rPr>
        <w:footnoteReference w:id="8"/>
      </w:r>
      <w:r>
        <w:rPr>
          <w:color w:val="8064A2" w:themeColor="accent4"/>
        </w:rPr>
        <w:t>.</w:t>
      </w:r>
      <w:r w:rsidR="00F07BA4">
        <w:rPr>
          <w:color w:val="8064A2" w:themeColor="accent4"/>
        </w:rPr>
        <w:t xml:space="preserve"> </w:t>
      </w:r>
      <w:r w:rsidR="008A692D">
        <w:rPr>
          <w:color w:val="8064A2" w:themeColor="accent4"/>
        </w:rPr>
        <w:t xml:space="preserve">Obecně jsou kompetence v kontextu zvládání situací nečastěji vyjádřeny znalostmi, schopnostmi, povahovými rysy, </w:t>
      </w:r>
      <w:r w:rsidR="0012307C">
        <w:rPr>
          <w:color w:val="8064A2" w:themeColor="accent4"/>
        </w:rPr>
        <w:t xml:space="preserve">postoji, dovednostmi a zkušenostmi konkrétního jedince. Být kompetentní </w:t>
      </w:r>
    </w:p>
    <w:p w:rsidR="005F69F2" w:rsidRPr="005F69F2" w:rsidRDefault="0012307C" w:rsidP="005F69F2">
      <w:pPr>
        <w:pStyle w:val="ISANormalni"/>
        <w:spacing w:line="360" w:lineRule="auto"/>
        <w:ind w:firstLine="0"/>
        <w:rPr>
          <w:color w:val="C00000"/>
        </w:rPr>
      </w:pPr>
      <w:r>
        <w:rPr>
          <w:color w:val="8064A2" w:themeColor="accent4"/>
        </w:rPr>
        <w:t xml:space="preserve">znamená být schopný. V odborné literatuře je pojem </w:t>
      </w:r>
      <w:r w:rsidRPr="00D2307F">
        <w:rPr>
          <w:rFonts w:cs="Arial"/>
          <w:b/>
          <w:bCs/>
          <w:i/>
          <w:iCs/>
          <w:color w:val="8064A2"/>
          <w:sz w:val="20"/>
          <w:szCs w:val="20"/>
        </w:rPr>
        <w:t>kompetence</w:t>
      </w:r>
      <w:r>
        <w:rPr>
          <w:color w:val="8064A2" w:themeColor="accent4"/>
        </w:rPr>
        <w:t xml:space="preserve"> často používán synonymně s pojmem </w:t>
      </w:r>
      <w:r w:rsidRPr="00D2307F">
        <w:rPr>
          <w:rFonts w:cs="Arial"/>
          <w:b/>
          <w:bCs/>
          <w:i/>
          <w:iCs/>
          <w:color w:val="8064A2"/>
          <w:sz w:val="20"/>
          <w:szCs w:val="20"/>
        </w:rPr>
        <w:t>kvalifikace</w:t>
      </w:r>
      <w:r>
        <w:rPr>
          <w:color w:val="8064A2" w:themeColor="accent4"/>
        </w:rPr>
        <w:t>, kterou se rozumí soustava schopností potřebných k získání způsobilosti k výkonu určité specifické činnosti, tedy vztah člověka a práce</w:t>
      </w:r>
      <w:r w:rsidR="00D2307F">
        <w:rPr>
          <w:color w:val="8064A2" w:themeColor="accent4"/>
        </w:rPr>
        <w:t>. Také v domunetech EU se vnímání pojmu kvalifikace posouvá směrem ke kvalifikacím jako odborným předpokladům a podmínce výkonu určité profese, založe</w:t>
      </w:r>
      <w:r w:rsidR="00E408E6">
        <w:rPr>
          <w:color w:val="8064A2" w:themeColor="accent4"/>
        </w:rPr>
        <w:t xml:space="preserve">ných na osvojených </w:t>
      </w:r>
      <w:r w:rsidR="00E408E6">
        <w:rPr>
          <w:color w:val="8064A2" w:themeColor="accent4"/>
        </w:rPr>
        <w:lastRenderedPageBreak/>
        <w:t xml:space="preserve">kompetencích </w:t>
      </w:r>
      <w:r w:rsidR="00D2307F">
        <w:rPr>
          <w:color w:val="8064A2" w:themeColor="accent4"/>
        </w:rPr>
        <w:t xml:space="preserve">(způsobilostech). </w:t>
      </w:r>
      <w:r w:rsidR="00F72D4A">
        <w:rPr>
          <w:color w:val="8064A2" w:themeColor="accent4"/>
        </w:rPr>
        <w:t xml:space="preserve">Oba pojmy jsou častěji odlišovány a používány s přívlastkem </w:t>
      </w:r>
      <w:r w:rsidR="00E408E6">
        <w:rPr>
          <w:color w:val="8064A2" w:themeColor="accent4"/>
        </w:rPr>
        <w:t>„</w:t>
      </w:r>
      <w:r w:rsidR="00F72D4A">
        <w:rPr>
          <w:color w:val="8064A2" w:themeColor="accent4"/>
        </w:rPr>
        <w:t>klíčové</w:t>
      </w:r>
      <w:r w:rsidR="00E408E6">
        <w:rPr>
          <w:color w:val="8064A2" w:themeColor="accent4"/>
        </w:rPr>
        <w:t>“</w:t>
      </w:r>
      <w:r w:rsidR="00F72D4A">
        <w:rPr>
          <w:color w:val="8064A2" w:themeColor="accent4"/>
        </w:rPr>
        <w:t xml:space="preserve">. Tzv. </w:t>
      </w:r>
      <w:r w:rsidR="00F72D4A" w:rsidRPr="002C0F3C">
        <w:rPr>
          <w:rFonts w:cs="Arial"/>
          <w:b/>
          <w:bCs/>
          <w:i/>
          <w:iCs/>
          <w:color w:val="8064A2"/>
          <w:sz w:val="20"/>
          <w:szCs w:val="20"/>
        </w:rPr>
        <w:t>klíčové kvalifikace</w:t>
      </w:r>
      <w:r w:rsidR="00F72D4A">
        <w:rPr>
          <w:color w:val="8064A2" w:themeColor="accent4"/>
        </w:rPr>
        <w:t xml:space="preserve"> nebo také průřezové či generické kvalifikace jsou obdobou </w:t>
      </w:r>
      <w:r w:rsidR="00F72D4A" w:rsidRPr="002C0F3C">
        <w:rPr>
          <w:rFonts w:cs="Arial"/>
          <w:b/>
          <w:bCs/>
          <w:i/>
          <w:iCs/>
          <w:color w:val="8064A2"/>
          <w:sz w:val="20"/>
          <w:szCs w:val="20"/>
        </w:rPr>
        <w:t>klíčových kompetencí</w:t>
      </w:r>
      <w:r w:rsidR="00F72D4A">
        <w:rPr>
          <w:color w:val="8064A2" w:themeColor="accent4"/>
        </w:rPr>
        <w:t>, které jsou systematicky začleňovány do vzdělávací politiky. Dnes s nimi pracuje pedagogika, andragogika i teorie personálního řízení.</w:t>
      </w:r>
      <w:r w:rsidR="00CC1E01">
        <w:rPr>
          <w:color w:val="8064A2" w:themeColor="accent4"/>
        </w:rPr>
        <w:t xml:space="preserve"> </w:t>
      </w:r>
    </w:p>
    <w:p w:rsidR="008B399B" w:rsidRDefault="008B399B" w:rsidP="008B399B">
      <w:pPr>
        <w:pStyle w:val="Nadpis3"/>
        <w:rPr>
          <w:rFonts w:ascii="Arial" w:hAnsi="Arial" w:cs="Arial"/>
          <w:color w:val="8064A2"/>
        </w:rPr>
      </w:pPr>
      <w:bookmarkStart w:id="17" w:name="_Toc229416770"/>
      <w:r w:rsidRPr="008B399B">
        <w:rPr>
          <w:rFonts w:ascii="Arial" w:hAnsi="Arial" w:cs="Arial"/>
          <w:color w:val="8064A2"/>
        </w:rPr>
        <w:t>Klíčové kvalifikace</w:t>
      </w:r>
      <w:r w:rsidR="008C02FF">
        <w:rPr>
          <w:rStyle w:val="Znakapoznpodarou"/>
          <w:rFonts w:ascii="Arial" w:hAnsi="Arial" w:cs="Arial"/>
          <w:color w:val="8064A2"/>
        </w:rPr>
        <w:footnoteReference w:id="9"/>
      </w:r>
      <w:bookmarkEnd w:id="17"/>
    </w:p>
    <w:p w:rsidR="000A5C6B" w:rsidRDefault="008C02FF" w:rsidP="008B399B">
      <w:pPr>
        <w:pStyle w:val="ISANormalni"/>
        <w:spacing w:line="360" w:lineRule="auto"/>
        <w:ind w:firstLine="0"/>
        <w:rPr>
          <w:color w:val="8064A2" w:themeColor="accent4"/>
        </w:rPr>
      </w:pPr>
      <w:r>
        <w:rPr>
          <w:color w:val="8064A2" w:themeColor="accent4"/>
        </w:rPr>
        <w:t xml:space="preserve">Tzv. </w:t>
      </w:r>
      <w:r w:rsidR="008B399B" w:rsidRPr="008B399B">
        <w:rPr>
          <w:color w:val="8064A2" w:themeColor="accent4"/>
        </w:rPr>
        <w:t xml:space="preserve">nespecifické kvalifikace </w:t>
      </w:r>
      <w:r>
        <w:rPr>
          <w:color w:val="8064A2" w:themeColor="accent4"/>
        </w:rPr>
        <w:t>(core skills) jsou charakterizovány jako s</w:t>
      </w:r>
      <w:r w:rsidR="008B399B" w:rsidRPr="008B399B">
        <w:rPr>
          <w:color w:val="8064A2" w:themeColor="accent4"/>
        </w:rPr>
        <w:t xml:space="preserve">chopnosti (znalosti a dovednosti) nutné k úspěšnému výkonu povolání, které bývají málokdy předmětem školského odborného vzdělávání a přípravy. </w:t>
      </w:r>
    </w:p>
    <w:p w:rsidR="00B33B3D" w:rsidRDefault="000A5C6B" w:rsidP="008B399B">
      <w:pPr>
        <w:pStyle w:val="ISANormalni"/>
        <w:spacing w:line="360" w:lineRule="auto"/>
        <w:ind w:firstLine="0"/>
        <w:rPr>
          <w:color w:val="8064A2" w:themeColor="accent4"/>
        </w:rPr>
      </w:pPr>
      <w:r>
        <w:rPr>
          <w:noProof/>
          <w:color w:val="8064A2" w:themeColor="accent4"/>
        </w:rPr>
        <w:drawing>
          <wp:inline distT="0" distB="0" distL="0" distR="0">
            <wp:extent cx="5486400" cy="4953000"/>
            <wp:effectExtent l="19050" t="0" r="19050" b="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rsidR="000247E7" w:rsidRDefault="000247E7" w:rsidP="008B399B">
      <w:pPr>
        <w:pStyle w:val="ISANormalni"/>
        <w:spacing w:line="360" w:lineRule="auto"/>
        <w:ind w:firstLine="0"/>
        <w:rPr>
          <w:color w:val="8064A2" w:themeColor="accent4"/>
        </w:rPr>
      </w:pPr>
    </w:p>
    <w:p w:rsidR="008B399B" w:rsidRDefault="00111936" w:rsidP="008B399B">
      <w:pPr>
        <w:pStyle w:val="ISANormalni"/>
        <w:spacing w:line="360" w:lineRule="auto"/>
        <w:ind w:firstLine="0"/>
        <w:rPr>
          <w:color w:val="8064A2" w:themeColor="accent4"/>
        </w:rPr>
      </w:pPr>
      <w:r>
        <w:rPr>
          <w:rFonts w:cs="Arial"/>
          <w:b/>
          <w:bCs/>
          <w:i/>
          <w:iCs/>
          <w:color w:val="8064A2"/>
          <w:sz w:val="20"/>
          <w:szCs w:val="20"/>
        </w:rPr>
        <w:t>C</w:t>
      </w:r>
      <w:r w:rsidR="002C0F3C" w:rsidRPr="004A5224">
        <w:rPr>
          <w:rFonts w:cs="Arial"/>
          <w:b/>
          <w:bCs/>
          <w:i/>
          <w:iCs/>
          <w:color w:val="8064A2"/>
          <w:sz w:val="20"/>
          <w:szCs w:val="20"/>
        </w:rPr>
        <w:t>ore skills</w:t>
      </w:r>
      <w:r w:rsidR="002C0F3C">
        <w:rPr>
          <w:color w:val="8064A2" w:themeColor="accent4"/>
        </w:rPr>
        <w:t xml:space="preserve"> (</w:t>
      </w:r>
      <w:r>
        <w:rPr>
          <w:color w:val="8064A2" w:themeColor="accent4"/>
        </w:rPr>
        <w:t>„</w:t>
      </w:r>
      <w:r w:rsidR="002C0F3C">
        <w:rPr>
          <w:color w:val="8064A2" w:themeColor="accent4"/>
        </w:rPr>
        <w:t>kořenové</w:t>
      </w:r>
      <w:r>
        <w:rPr>
          <w:color w:val="8064A2" w:themeColor="accent4"/>
        </w:rPr>
        <w:t>“</w:t>
      </w:r>
      <w:r w:rsidR="002C0F3C">
        <w:rPr>
          <w:color w:val="8064A2" w:themeColor="accent4"/>
        </w:rPr>
        <w:t xml:space="preserve"> dovednosti</w:t>
      </w:r>
      <w:r w:rsidR="008B399B" w:rsidRPr="008B399B">
        <w:rPr>
          <w:color w:val="8064A2" w:themeColor="accent4"/>
        </w:rPr>
        <w:t>)</w:t>
      </w:r>
      <w:r w:rsidR="0086583C">
        <w:rPr>
          <w:color w:val="8064A2" w:themeColor="accent4"/>
        </w:rPr>
        <w:t xml:space="preserve"> jsou uváděny v anglosaském prostředí</w:t>
      </w:r>
      <w:r w:rsidR="008B399B" w:rsidRPr="008B399B">
        <w:rPr>
          <w:color w:val="8064A2" w:themeColor="accent4"/>
        </w:rPr>
        <w:t xml:space="preserve">, v literatuře se objevuje i pojem </w:t>
      </w:r>
      <w:r w:rsidR="008B399B" w:rsidRPr="004A5224">
        <w:rPr>
          <w:rFonts w:cs="Arial"/>
          <w:b/>
          <w:bCs/>
          <w:i/>
          <w:iCs/>
          <w:color w:val="8064A2"/>
          <w:sz w:val="20"/>
          <w:szCs w:val="20"/>
        </w:rPr>
        <w:t>interdisciplinární kvalifikace</w:t>
      </w:r>
      <w:r w:rsidR="008B399B" w:rsidRPr="008B399B">
        <w:rPr>
          <w:color w:val="8064A2" w:themeColor="accent4"/>
        </w:rPr>
        <w:t xml:space="preserve">. </w:t>
      </w:r>
      <w:r>
        <w:rPr>
          <w:color w:val="8064A2" w:themeColor="accent4"/>
        </w:rPr>
        <w:t>Dále se vyskytují t</w:t>
      </w:r>
      <w:r w:rsidR="0086583C">
        <w:rPr>
          <w:color w:val="8064A2" w:themeColor="accent4"/>
        </w:rPr>
        <w:t>aké</w:t>
      </w:r>
      <w:r w:rsidR="008B399B" w:rsidRPr="008B399B">
        <w:rPr>
          <w:color w:val="8064A2" w:themeColor="accent4"/>
        </w:rPr>
        <w:t xml:space="preserve"> ve smyslu základních kvalifikací nutných pro uplatnění jedince na trhu práce, nebo i ve smyslu základních znalostí </w:t>
      </w:r>
      <w:r w:rsidR="008B399B" w:rsidRPr="008B399B">
        <w:rPr>
          <w:color w:val="8064A2" w:themeColor="accent4"/>
        </w:rPr>
        <w:lastRenderedPageBreak/>
        <w:t xml:space="preserve">a dovedností charakterizujících určitou kvalifikaci. </w:t>
      </w:r>
      <w:r w:rsidR="0086583C">
        <w:rPr>
          <w:color w:val="8064A2" w:themeColor="accent4"/>
        </w:rPr>
        <w:t xml:space="preserve">Jako související jsou uváděny kromě pojmu </w:t>
      </w:r>
      <w:r w:rsidR="0086583C" w:rsidRPr="004A5224">
        <w:rPr>
          <w:rFonts w:cs="Arial"/>
          <w:b/>
          <w:bCs/>
          <w:i/>
          <w:iCs/>
          <w:color w:val="8064A2"/>
          <w:sz w:val="20"/>
          <w:szCs w:val="20"/>
        </w:rPr>
        <w:t>klíčové kompetence</w:t>
      </w:r>
      <w:r w:rsidR="0086583C">
        <w:rPr>
          <w:color w:val="8064A2" w:themeColor="accent4"/>
        </w:rPr>
        <w:t xml:space="preserve"> také pojmy </w:t>
      </w:r>
      <w:r w:rsidR="008B399B" w:rsidRPr="004A5224">
        <w:rPr>
          <w:rFonts w:cs="Arial"/>
          <w:b/>
          <w:bCs/>
          <w:i/>
          <w:iCs/>
          <w:color w:val="8064A2"/>
          <w:sz w:val="20"/>
          <w:szCs w:val="20"/>
        </w:rPr>
        <w:t>klíčové sch</w:t>
      </w:r>
      <w:r w:rsidR="0086583C" w:rsidRPr="004A5224">
        <w:rPr>
          <w:rFonts w:cs="Arial"/>
          <w:b/>
          <w:bCs/>
          <w:i/>
          <w:iCs/>
          <w:color w:val="8064A2"/>
          <w:sz w:val="20"/>
          <w:szCs w:val="20"/>
        </w:rPr>
        <w:t>opnosti</w:t>
      </w:r>
      <w:r w:rsidR="0086583C">
        <w:rPr>
          <w:color w:val="8064A2" w:themeColor="accent4"/>
        </w:rPr>
        <w:t xml:space="preserve"> nebo</w:t>
      </w:r>
      <w:r w:rsidR="0086583C" w:rsidRPr="004A5224">
        <w:rPr>
          <w:rFonts w:cs="Arial"/>
          <w:b/>
          <w:bCs/>
          <w:i/>
          <w:iCs/>
          <w:color w:val="8064A2"/>
          <w:sz w:val="20"/>
          <w:szCs w:val="20"/>
        </w:rPr>
        <w:t xml:space="preserve"> nadoborové kompetence</w:t>
      </w:r>
      <w:r w:rsidR="0086583C">
        <w:rPr>
          <w:color w:val="8064A2" w:themeColor="accent4"/>
        </w:rPr>
        <w:t>.</w:t>
      </w:r>
    </w:p>
    <w:p w:rsidR="00C07E0D" w:rsidRDefault="0086583C" w:rsidP="0086583C">
      <w:pPr>
        <w:pStyle w:val="ISANormalni"/>
        <w:spacing w:line="360" w:lineRule="auto"/>
        <w:ind w:firstLine="0"/>
        <w:rPr>
          <w:color w:val="8064A2" w:themeColor="accent4"/>
        </w:rPr>
      </w:pPr>
      <w:r w:rsidRPr="008B399B">
        <w:rPr>
          <w:color w:val="8064A2" w:themeColor="accent4"/>
        </w:rPr>
        <w:t>Pojem zavedl něme</w:t>
      </w:r>
      <w:r>
        <w:rPr>
          <w:color w:val="8064A2" w:themeColor="accent4"/>
        </w:rPr>
        <w:t>cký pedagog Dieter Mertens v práci</w:t>
      </w:r>
      <w:r w:rsidRPr="008B399B">
        <w:rPr>
          <w:color w:val="8064A2" w:themeColor="accent4"/>
        </w:rPr>
        <w:t xml:space="preserve"> "Schlüsselqualifikationen"</w:t>
      </w:r>
      <w:r w:rsidR="000B3368">
        <w:rPr>
          <w:rStyle w:val="Znakapoznpodarou"/>
          <w:color w:val="8064A2" w:themeColor="accent4"/>
        </w:rPr>
        <w:footnoteReference w:id="10"/>
      </w:r>
      <w:r w:rsidRPr="008B399B">
        <w:rPr>
          <w:color w:val="8064A2" w:themeColor="accent4"/>
        </w:rPr>
        <w:t xml:space="preserve">. </w:t>
      </w:r>
      <w:r>
        <w:rPr>
          <w:color w:val="8064A2" w:themeColor="accent4"/>
        </w:rPr>
        <w:t>Klíčové kvalifikace o</w:t>
      </w:r>
      <w:r w:rsidRPr="008B399B">
        <w:rPr>
          <w:color w:val="8064A2" w:themeColor="accent4"/>
        </w:rPr>
        <w:t>bsahují rysy vhodn</w:t>
      </w:r>
      <w:r>
        <w:rPr>
          <w:color w:val="8064A2" w:themeColor="accent4"/>
        </w:rPr>
        <w:t>é pro velký počet pozic a rolí s</w:t>
      </w:r>
      <w:r w:rsidRPr="008B399B">
        <w:rPr>
          <w:color w:val="8064A2" w:themeColor="accent4"/>
        </w:rPr>
        <w:t xml:space="preserve"> možnost</w:t>
      </w:r>
      <w:r>
        <w:rPr>
          <w:color w:val="8064A2" w:themeColor="accent4"/>
        </w:rPr>
        <w:t>í</w:t>
      </w:r>
      <w:r w:rsidRPr="008B399B">
        <w:rPr>
          <w:color w:val="8064A2" w:themeColor="accent4"/>
        </w:rPr>
        <w:t xml:space="preserve"> alternativní volby a rysy příznivé pro úspěšný adaptační proces. </w:t>
      </w:r>
      <w:r>
        <w:rPr>
          <w:color w:val="8064A2" w:themeColor="accent4"/>
        </w:rPr>
        <w:t xml:space="preserve">Klíčovými jsou nazývány proto, že pomáhají vyrovnávat se se skutečností a zvládat tak nároky flexibilního světa práce. </w:t>
      </w:r>
    </w:p>
    <w:p w:rsidR="0086583C" w:rsidRDefault="0086583C" w:rsidP="0086583C">
      <w:pPr>
        <w:pStyle w:val="ISANormalni"/>
        <w:spacing w:line="360" w:lineRule="auto"/>
        <w:ind w:firstLine="0"/>
        <w:rPr>
          <w:color w:val="8064A2" w:themeColor="accent4"/>
        </w:rPr>
      </w:pPr>
      <w:r w:rsidRPr="0086583C">
        <w:rPr>
          <w:color w:val="8064A2" w:themeColor="accent4"/>
        </w:rPr>
        <w:t xml:space="preserve"> </w:t>
      </w:r>
    </w:p>
    <w:p w:rsidR="004A5224" w:rsidRPr="0086583C" w:rsidRDefault="004A5224" w:rsidP="0086583C">
      <w:pPr>
        <w:pStyle w:val="ISANormalni"/>
        <w:spacing w:line="360" w:lineRule="auto"/>
        <w:ind w:firstLine="0"/>
        <w:rPr>
          <w:color w:val="8064A2" w:themeColor="accent4"/>
        </w:rPr>
      </w:pPr>
      <w:r w:rsidRPr="004A5224">
        <w:rPr>
          <w:noProof/>
          <w:color w:val="8064A2" w:themeColor="accent4"/>
        </w:rPr>
        <w:drawing>
          <wp:inline distT="0" distB="0" distL="0" distR="0">
            <wp:extent cx="5486400" cy="1914525"/>
            <wp:effectExtent l="19050" t="0" r="0" b="0"/>
            <wp:docPr id="12"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rsidR="00830C48" w:rsidRDefault="00830C48" w:rsidP="00F435AE">
      <w:pPr>
        <w:pStyle w:val="Nadpis3"/>
        <w:rPr>
          <w:rFonts w:ascii="Arial" w:hAnsi="Arial" w:cs="Arial"/>
          <w:color w:val="8064A2"/>
        </w:rPr>
      </w:pPr>
    </w:p>
    <w:p w:rsidR="00F435AE" w:rsidRDefault="00F435AE" w:rsidP="00F435AE">
      <w:pPr>
        <w:pStyle w:val="Nadpis3"/>
        <w:rPr>
          <w:rFonts w:ascii="Arial" w:hAnsi="Arial" w:cs="Arial"/>
          <w:color w:val="8064A2"/>
        </w:rPr>
      </w:pPr>
      <w:bookmarkStart w:id="18" w:name="_Toc229416771"/>
      <w:r w:rsidRPr="00F435AE">
        <w:rPr>
          <w:rFonts w:ascii="Arial" w:hAnsi="Arial" w:cs="Arial"/>
          <w:color w:val="8064A2"/>
        </w:rPr>
        <w:t>Klíčové kompetence</w:t>
      </w:r>
      <w:bookmarkEnd w:id="18"/>
    </w:p>
    <w:p w:rsidR="00F435AE" w:rsidRDefault="00F435AE" w:rsidP="00F435AE">
      <w:pPr>
        <w:pStyle w:val="ISANormalni"/>
        <w:spacing w:line="360" w:lineRule="auto"/>
        <w:ind w:firstLine="0"/>
        <w:rPr>
          <w:color w:val="8064A2" w:themeColor="accent4"/>
        </w:rPr>
      </w:pPr>
      <w:r w:rsidRPr="00F435AE">
        <w:rPr>
          <w:color w:val="8064A2" w:themeColor="accent4"/>
        </w:rPr>
        <w:t>Zavedení</w:t>
      </w:r>
      <w:r>
        <w:rPr>
          <w:color w:val="8064A2" w:themeColor="accent4"/>
        </w:rPr>
        <w:t xml:space="preserve"> pojmu klíčové kompetence, které představují orientaci na trh práce a osobnostní předpoklady (tvořivý rozvoj osobnosti) znamenalo významný posun ve vzdělávacím procesu. Vytváření a rozvíjení klíčových kompetencí souvisí s uplatněním jednotlivců na trhu práce (zaměstnaností a zaměstnatelností), s problematikou nezaměstnanosti (potřebou rekvalifikace) i problematikou krizí v lidském životě. Klíčové kompetence představují jakési „obecnější kvalifikace“</w:t>
      </w:r>
      <w:r w:rsidR="00345DDC">
        <w:rPr>
          <w:color w:val="8064A2" w:themeColor="accent4"/>
        </w:rPr>
        <w:t xml:space="preserve"> </w:t>
      </w:r>
      <w:r>
        <w:rPr>
          <w:color w:val="8064A2" w:themeColor="accent4"/>
        </w:rPr>
        <w:t>bez přímého vztah</w:t>
      </w:r>
      <w:r w:rsidR="00345DDC">
        <w:rPr>
          <w:color w:val="8064A2" w:themeColor="accent4"/>
        </w:rPr>
        <w:t>u ke konkrétní pracovní pozici, nejsou vázány na žádnou určitou činnost, ale otevírají člověku možnost působit v mnoha funkcích a na mnoha pozicích a úspěšně zdolávat náhlé změny v pracovním životě.</w:t>
      </w:r>
      <w:r w:rsidR="00091E85">
        <w:rPr>
          <w:color w:val="8064A2" w:themeColor="accent4"/>
        </w:rPr>
        <w:t xml:space="preserve"> Nabývání klíčových kompetencí </w:t>
      </w:r>
      <w:r w:rsidR="007A6134">
        <w:rPr>
          <w:color w:val="8064A2" w:themeColor="accent4"/>
        </w:rPr>
        <w:t>je celoživotní proces, který pozitivně působí</w:t>
      </w:r>
      <w:r w:rsidR="00345DDC">
        <w:rPr>
          <w:color w:val="8064A2" w:themeColor="accent4"/>
        </w:rPr>
        <w:t xml:space="preserve"> </w:t>
      </w:r>
      <w:r w:rsidR="007A6134">
        <w:rPr>
          <w:color w:val="8064A2" w:themeColor="accent4"/>
        </w:rPr>
        <w:t xml:space="preserve">na osobní rozvoj a určuje mimo jiné míru ekonomického statusu. </w:t>
      </w:r>
      <w:r w:rsidR="008D1EC8">
        <w:rPr>
          <w:color w:val="8064A2" w:themeColor="accent4"/>
        </w:rPr>
        <w:t>Od</w:t>
      </w:r>
      <w:r w:rsidR="00772F30">
        <w:rPr>
          <w:color w:val="8064A2" w:themeColor="accent4"/>
        </w:rPr>
        <w:t xml:space="preserve"> 90. </w:t>
      </w:r>
      <w:r w:rsidR="008D1EC8">
        <w:rPr>
          <w:color w:val="8064A2" w:themeColor="accent4"/>
        </w:rPr>
        <w:t xml:space="preserve">let </w:t>
      </w:r>
      <w:r w:rsidR="00772F30">
        <w:rPr>
          <w:color w:val="8064A2" w:themeColor="accent4"/>
        </w:rPr>
        <w:t xml:space="preserve">20. století </w:t>
      </w:r>
      <w:r w:rsidR="007A6134">
        <w:rPr>
          <w:color w:val="8064A2" w:themeColor="accent4"/>
        </w:rPr>
        <w:t xml:space="preserve">klíčové kompetence získávaly </w:t>
      </w:r>
      <w:r w:rsidR="00772F30">
        <w:rPr>
          <w:color w:val="8064A2" w:themeColor="accent4"/>
        </w:rPr>
        <w:t>na významu, především v souvislosti s jinými typy vzdělávání dospělých a při chápání klíčových kompetencí jako rozšířeného konceptu klíčových kvalifikací:</w:t>
      </w:r>
    </w:p>
    <w:p w:rsidR="00772F30" w:rsidRDefault="00772F30" w:rsidP="00F435AE">
      <w:pPr>
        <w:pStyle w:val="ISANormalni"/>
        <w:spacing w:line="360" w:lineRule="auto"/>
        <w:ind w:firstLine="0"/>
        <w:rPr>
          <w:color w:val="8064A2" w:themeColor="accent4"/>
        </w:rPr>
      </w:pPr>
      <w:r w:rsidRPr="00772F30">
        <w:rPr>
          <w:noProof/>
          <w:color w:val="8064A2" w:themeColor="accent4"/>
        </w:rPr>
        <w:lastRenderedPageBreak/>
        <w:drawing>
          <wp:inline distT="0" distB="0" distL="0" distR="0">
            <wp:extent cx="5486400" cy="2447925"/>
            <wp:effectExtent l="19050" t="0" r="0" b="0"/>
            <wp:docPr id="8"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p>
    <w:p w:rsidR="008A2954" w:rsidRPr="00F435AE" w:rsidRDefault="008A2954" w:rsidP="00F435AE">
      <w:pPr>
        <w:pStyle w:val="ISANormalni"/>
        <w:spacing w:line="360" w:lineRule="auto"/>
        <w:ind w:firstLine="0"/>
        <w:rPr>
          <w:color w:val="8064A2" w:themeColor="accent4"/>
        </w:rPr>
      </w:pPr>
      <w:r w:rsidRPr="008A2954">
        <w:rPr>
          <w:noProof/>
          <w:color w:val="8064A2" w:themeColor="accent4"/>
        </w:rPr>
        <w:drawing>
          <wp:inline distT="0" distB="0" distL="0" distR="0">
            <wp:extent cx="5486400" cy="2295525"/>
            <wp:effectExtent l="19050" t="0" r="0" b="0"/>
            <wp:docPr id="10"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rsidR="008A2954" w:rsidRDefault="008A2954" w:rsidP="00743A65">
      <w:pPr>
        <w:rPr>
          <w:rFonts w:ascii="Arial" w:hAnsi="Arial" w:cs="Arial"/>
          <w:b/>
          <w:color w:val="8064A2" w:themeColor="accent4"/>
        </w:rPr>
      </w:pPr>
    </w:p>
    <w:p w:rsidR="00A12C18" w:rsidRPr="00EE749A" w:rsidRDefault="00A12C18" w:rsidP="00743A65">
      <w:pPr>
        <w:rPr>
          <w:rFonts w:ascii="Arial" w:hAnsi="Arial" w:cs="Arial"/>
          <w:b/>
          <w:color w:val="8064A2" w:themeColor="accent4"/>
        </w:rPr>
      </w:pPr>
      <w:r w:rsidRPr="00A12C18">
        <w:rPr>
          <w:rFonts w:ascii="Arial" w:hAnsi="Arial" w:cs="Arial"/>
          <w:b/>
          <w:noProof/>
          <w:color w:val="8064A2" w:themeColor="accent4"/>
        </w:rPr>
        <w:drawing>
          <wp:inline distT="0" distB="0" distL="0" distR="0">
            <wp:extent cx="5486400" cy="2495550"/>
            <wp:effectExtent l="19050" t="0" r="0" b="0"/>
            <wp:docPr id="13"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inline>
        </w:drawing>
      </w:r>
    </w:p>
    <w:p w:rsidR="00762627" w:rsidRDefault="00762627" w:rsidP="00CC1E01">
      <w:pPr>
        <w:pStyle w:val="Nadpis3"/>
        <w:rPr>
          <w:rFonts w:ascii="Arial" w:hAnsi="Arial" w:cs="Arial"/>
          <w:caps/>
          <w:color w:val="8064A2"/>
        </w:rPr>
      </w:pPr>
    </w:p>
    <w:p w:rsidR="00CC1E01" w:rsidRPr="00CC1E01" w:rsidRDefault="00CC1E01" w:rsidP="00CC1E01">
      <w:pPr>
        <w:pStyle w:val="Nadpis3"/>
        <w:rPr>
          <w:rFonts w:ascii="Arial" w:hAnsi="Arial" w:cs="Arial"/>
          <w:caps/>
          <w:color w:val="8064A2"/>
        </w:rPr>
      </w:pPr>
      <w:bookmarkStart w:id="19" w:name="_Toc229416772"/>
      <w:r w:rsidRPr="00CC1E01">
        <w:rPr>
          <w:rFonts w:ascii="Arial" w:hAnsi="Arial" w:cs="Arial"/>
          <w:caps/>
          <w:color w:val="8064A2"/>
        </w:rPr>
        <w:t>Vzdělávaní podle kompetencí</w:t>
      </w:r>
      <w:bookmarkEnd w:id="19"/>
    </w:p>
    <w:p w:rsidR="0005685D" w:rsidRDefault="00C30CE5" w:rsidP="00C30CE5">
      <w:pPr>
        <w:pStyle w:val="ISANormalni"/>
        <w:spacing w:line="360" w:lineRule="auto"/>
        <w:ind w:firstLine="0"/>
        <w:rPr>
          <w:color w:val="8064A2" w:themeColor="accent4"/>
        </w:rPr>
      </w:pPr>
      <w:r w:rsidRPr="00C30CE5">
        <w:rPr>
          <w:color w:val="8064A2" w:themeColor="accent4"/>
        </w:rPr>
        <w:t>Rozvíjení klíčových kompetencí souvisí s dalším vzděláváním, celoživotním učením</w:t>
      </w:r>
      <w:r>
        <w:rPr>
          <w:color w:val="8064A2" w:themeColor="accent4"/>
        </w:rPr>
        <w:t xml:space="preserve"> a rekvalifikacemi, protože klíčové kompetence jsou získávány především při vzdělávacím </w:t>
      </w:r>
      <w:r>
        <w:rPr>
          <w:color w:val="8064A2" w:themeColor="accent4"/>
        </w:rPr>
        <w:lastRenderedPageBreak/>
        <w:t xml:space="preserve">procesu (školním, podnikovém i dalším vzdělávání). Teorie klíčových kvalifikací </w:t>
      </w:r>
      <w:r w:rsidR="008D1EC8">
        <w:rPr>
          <w:color w:val="8064A2" w:themeColor="accent4"/>
        </w:rPr>
        <w:t xml:space="preserve">a </w:t>
      </w:r>
      <w:r>
        <w:rPr>
          <w:color w:val="8064A2" w:themeColor="accent4"/>
        </w:rPr>
        <w:t>kompetencí měly významný dopad na praxi vzdělávací politiky v zemích EU</w:t>
      </w:r>
      <w:r w:rsidR="00BB551F">
        <w:rPr>
          <w:color w:val="8064A2" w:themeColor="accent4"/>
        </w:rPr>
        <w:t>, zejména</w:t>
      </w:r>
      <w:r>
        <w:rPr>
          <w:color w:val="8064A2" w:themeColor="accent4"/>
        </w:rPr>
        <w:t xml:space="preserve"> pro vzdělávání dospělých a celoživotní učení. Tyto teorie se staly součástí řady strategií a memorand.</w:t>
      </w:r>
      <w:r w:rsidR="00BB551F">
        <w:rPr>
          <w:color w:val="8064A2" w:themeColor="accent4"/>
        </w:rPr>
        <w:t xml:space="preserve"> </w:t>
      </w:r>
    </w:p>
    <w:p w:rsidR="00A94904" w:rsidRPr="007B7774" w:rsidRDefault="00A94904" w:rsidP="007B7774">
      <w:pPr>
        <w:pStyle w:val="Nadpis3"/>
        <w:rPr>
          <w:rFonts w:ascii="Arial" w:hAnsi="Arial" w:cs="Arial"/>
          <w:color w:val="8064A2"/>
        </w:rPr>
      </w:pPr>
      <w:bookmarkStart w:id="20" w:name="_Toc229416773"/>
      <w:r w:rsidRPr="007B7774">
        <w:rPr>
          <w:rFonts w:ascii="Arial" w:hAnsi="Arial" w:cs="Arial"/>
          <w:color w:val="8064A2"/>
        </w:rPr>
        <w:t>Rámce kvalifikací na evropské úrovni</w:t>
      </w:r>
      <w:bookmarkEnd w:id="20"/>
    </w:p>
    <w:p w:rsidR="00A94904" w:rsidRDefault="00A94904" w:rsidP="004A3BC6">
      <w:pPr>
        <w:pStyle w:val="ISANormalni"/>
        <w:spacing w:before="0" w:line="360" w:lineRule="auto"/>
        <w:ind w:firstLine="0"/>
        <w:rPr>
          <w:color w:val="8064A2" w:themeColor="accent4"/>
        </w:rPr>
      </w:pPr>
      <w:r w:rsidRPr="00A94904">
        <w:rPr>
          <w:color w:val="8064A2" w:themeColor="accent4"/>
        </w:rPr>
        <w:t xml:space="preserve">První soustavy </w:t>
      </w:r>
      <w:r w:rsidR="00C23B39">
        <w:rPr>
          <w:color w:val="8064A2" w:themeColor="accent4"/>
        </w:rPr>
        <w:t>kvalifikací vznikaly</w:t>
      </w:r>
      <w:r w:rsidRPr="00A94904">
        <w:rPr>
          <w:color w:val="8064A2" w:themeColor="accent4"/>
        </w:rPr>
        <w:t xml:space="preserve"> v 90. letech minulého století – v Evropě v Irsku a Velké</w:t>
      </w:r>
      <w:r w:rsidR="00C23B39">
        <w:rPr>
          <w:color w:val="8064A2" w:themeColor="accent4"/>
        </w:rPr>
        <w:t xml:space="preserve"> </w:t>
      </w:r>
      <w:r w:rsidRPr="00A94904">
        <w:rPr>
          <w:color w:val="8064A2" w:themeColor="accent4"/>
        </w:rPr>
        <w:t>Británii, z mimoevropských zemí na Novém Zélandu, v Austrálii a Jižní Africe.</w:t>
      </w:r>
      <w:r w:rsidR="00C23B39">
        <w:rPr>
          <w:color w:val="8064A2" w:themeColor="accent4"/>
        </w:rPr>
        <w:t xml:space="preserve"> V roce 1999 podepsali ministři 29 evropských zemí v Bologni </w:t>
      </w:r>
      <w:r w:rsidR="00023040" w:rsidRPr="00C556A0">
        <w:rPr>
          <w:rFonts w:cs="Arial"/>
          <w:b/>
          <w:bCs/>
          <w:i/>
          <w:iCs/>
          <w:color w:val="8064A2"/>
          <w:sz w:val="20"/>
          <w:szCs w:val="20"/>
        </w:rPr>
        <w:t>D</w:t>
      </w:r>
      <w:r w:rsidR="00C23B39" w:rsidRPr="00C556A0">
        <w:rPr>
          <w:rFonts w:cs="Arial"/>
          <w:b/>
          <w:bCs/>
          <w:i/>
          <w:iCs/>
          <w:color w:val="8064A2"/>
          <w:sz w:val="20"/>
          <w:szCs w:val="20"/>
        </w:rPr>
        <w:t xml:space="preserve">eklaraci o vytvoření </w:t>
      </w:r>
      <w:r w:rsidR="00023040" w:rsidRPr="00C556A0">
        <w:rPr>
          <w:rFonts w:cs="Arial"/>
          <w:b/>
          <w:bCs/>
          <w:i/>
          <w:iCs/>
          <w:color w:val="8064A2"/>
          <w:sz w:val="20"/>
          <w:szCs w:val="20"/>
        </w:rPr>
        <w:t>e</w:t>
      </w:r>
      <w:r w:rsidR="00C23B39" w:rsidRPr="00C556A0">
        <w:rPr>
          <w:rFonts w:cs="Arial"/>
          <w:b/>
          <w:bCs/>
          <w:i/>
          <w:iCs/>
          <w:color w:val="8064A2"/>
          <w:sz w:val="20"/>
          <w:szCs w:val="20"/>
        </w:rPr>
        <w:t>vropského prostoru vysokoškolského vzdělávání do roku 2010</w:t>
      </w:r>
      <w:r w:rsidR="00C23B39" w:rsidRPr="00C23B39">
        <w:rPr>
          <w:color w:val="8064A2" w:themeColor="accent4"/>
        </w:rPr>
        <w:t xml:space="preserve">, tzv. </w:t>
      </w:r>
      <w:r w:rsidR="00C23B39" w:rsidRPr="002B3E24">
        <w:rPr>
          <w:rFonts w:cs="Arial"/>
          <w:b/>
          <w:bCs/>
          <w:i/>
          <w:iCs/>
          <w:color w:val="8064A2"/>
          <w:sz w:val="20"/>
          <w:szCs w:val="20"/>
        </w:rPr>
        <w:t>Boloňskou deklaraci</w:t>
      </w:r>
      <w:r w:rsidR="00C23B39" w:rsidRPr="00C23B39">
        <w:rPr>
          <w:color w:val="8064A2" w:themeColor="accent4"/>
        </w:rPr>
        <w:t>. Přijali tak program, který se stal akčním plánem rozvoje vysokého</w:t>
      </w:r>
      <w:r w:rsidR="00023040">
        <w:rPr>
          <w:color w:val="8064A2" w:themeColor="accent4"/>
        </w:rPr>
        <w:t xml:space="preserve"> školství v Evropě – integrační aktivity tzv. </w:t>
      </w:r>
      <w:r w:rsidR="00C556A0">
        <w:rPr>
          <w:rFonts w:cs="Arial"/>
          <w:b/>
          <w:bCs/>
          <w:i/>
          <w:iCs/>
          <w:color w:val="8064A2"/>
          <w:sz w:val="20"/>
          <w:szCs w:val="20"/>
        </w:rPr>
        <w:t>B</w:t>
      </w:r>
      <w:r w:rsidR="00023040" w:rsidRPr="00C556A0">
        <w:rPr>
          <w:rFonts w:cs="Arial"/>
          <w:b/>
          <w:bCs/>
          <w:i/>
          <w:iCs/>
          <w:color w:val="8064A2"/>
          <w:sz w:val="20"/>
          <w:szCs w:val="20"/>
        </w:rPr>
        <w:t>oloňského procesu</w:t>
      </w:r>
      <w:r w:rsidR="00023040">
        <w:rPr>
          <w:color w:val="8064A2" w:themeColor="accent4"/>
        </w:rPr>
        <w:t xml:space="preserve"> by měly v roce 2010 vyústit ve vyhlášení společného evropského prostoru vysokoškolského vzdělávání. </w:t>
      </w:r>
      <w:r w:rsidR="0024438E">
        <w:rPr>
          <w:color w:val="8064A2" w:themeColor="accent4"/>
        </w:rPr>
        <w:t xml:space="preserve">V roce 2005 na konferenci v Bergenu </w:t>
      </w:r>
      <w:r w:rsidR="00F17F27">
        <w:rPr>
          <w:color w:val="8064A2" w:themeColor="accent4"/>
        </w:rPr>
        <w:t xml:space="preserve">(součást </w:t>
      </w:r>
      <w:r w:rsidR="00C556A0" w:rsidRPr="00C556A0">
        <w:rPr>
          <w:color w:val="8064A2" w:themeColor="accent4"/>
        </w:rPr>
        <w:t>B</w:t>
      </w:r>
      <w:r w:rsidR="00F17F27" w:rsidRPr="00C556A0">
        <w:rPr>
          <w:color w:val="8064A2" w:themeColor="accent4"/>
        </w:rPr>
        <w:t>oloňského procesu</w:t>
      </w:r>
      <w:r w:rsidR="00F17F27">
        <w:rPr>
          <w:color w:val="8064A2" w:themeColor="accent4"/>
        </w:rPr>
        <w:t xml:space="preserve">) </w:t>
      </w:r>
      <w:r w:rsidR="0024438E">
        <w:rPr>
          <w:color w:val="8064A2" w:themeColor="accent4"/>
        </w:rPr>
        <w:t>schválili evropští ministři</w:t>
      </w:r>
      <w:r w:rsidR="0024438E" w:rsidRPr="0024438E">
        <w:rPr>
          <w:color w:val="8064A2" w:themeColor="accent4"/>
        </w:rPr>
        <w:t xml:space="preserve"> odpovědní za vysoké školy </w:t>
      </w:r>
      <w:r w:rsidR="00F17F27">
        <w:rPr>
          <w:color w:val="8064A2" w:themeColor="accent4"/>
        </w:rPr>
        <w:t>z</w:t>
      </w:r>
      <w:r w:rsidR="0024438E" w:rsidRPr="00F17F27">
        <w:rPr>
          <w:color w:val="8064A2" w:themeColor="accent4"/>
        </w:rPr>
        <w:t>astřešující</w:t>
      </w:r>
      <w:r w:rsidR="0024438E" w:rsidRPr="002B3E24">
        <w:rPr>
          <w:rFonts w:cs="Arial"/>
          <w:b/>
          <w:bCs/>
          <w:i/>
          <w:iCs/>
          <w:color w:val="8064A2"/>
          <w:sz w:val="20"/>
          <w:szCs w:val="20"/>
        </w:rPr>
        <w:t xml:space="preserve"> </w:t>
      </w:r>
      <w:r w:rsidR="00F17F27">
        <w:rPr>
          <w:rFonts w:cs="Arial"/>
          <w:b/>
          <w:bCs/>
          <w:i/>
          <w:iCs/>
          <w:color w:val="8064A2"/>
          <w:sz w:val="20"/>
          <w:szCs w:val="20"/>
        </w:rPr>
        <w:t>R</w:t>
      </w:r>
      <w:r w:rsidR="0024438E" w:rsidRPr="002B3E24">
        <w:rPr>
          <w:rFonts w:cs="Arial"/>
          <w:b/>
          <w:bCs/>
          <w:i/>
          <w:iCs/>
          <w:color w:val="8064A2"/>
          <w:sz w:val="20"/>
          <w:szCs w:val="20"/>
        </w:rPr>
        <w:t xml:space="preserve">ámec </w:t>
      </w:r>
      <w:r w:rsidR="001B747F">
        <w:rPr>
          <w:rFonts w:cs="Arial"/>
          <w:b/>
          <w:bCs/>
          <w:i/>
          <w:iCs/>
          <w:color w:val="8064A2"/>
          <w:sz w:val="20"/>
          <w:szCs w:val="20"/>
        </w:rPr>
        <w:t>kvalifikací pro E</w:t>
      </w:r>
      <w:r w:rsidR="0024438E" w:rsidRPr="002B3E24">
        <w:rPr>
          <w:rFonts w:cs="Arial"/>
          <w:b/>
          <w:bCs/>
          <w:i/>
          <w:iCs/>
          <w:color w:val="8064A2"/>
          <w:sz w:val="20"/>
          <w:szCs w:val="20"/>
        </w:rPr>
        <w:t>vropský prostor vysokoškolského vzdělávání</w:t>
      </w:r>
      <w:r w:rsidR="006D5E37">
        <w:rPr>
          <w:color w:val="8064A2" w:themeColor="accent4"/>
        </w:rPr>
        <w:t xml:space="preserve"> (jako jeden z pilířů společného evropského prostoru vysokoškolského vzdělávání</w:t>
      </w:r>
      <w:r w:rsidR="006D5E37">
        <w:rPr>
          <w:rStyle w:val="Znakapoznpodarou"/>
          <w:color w:val="8064A2" w:themeColor="accent4"/>
        </w:rPr>
        <w:footnoteReference w:id="11"/>
      </w:r>
      <w:r w:rsidR="006D5E37">
        <w:rPr>
          <w:color w:val="8064A2" w:themeColor="accent4"/>
        </w:rPr>
        <w:t xml:space="preserve">). </w:t>
      </w:r>
      <w:r w:rsidR="0024438E">
        <w:rPr>
          <w:color w:val="8064A2" w:themeColor="accent4"/>
        </w:rPr>
        <w:t xml:space="preserve">Nezávisle na těchto aktivitách vznikl za podpory Evropské komise </w:t>
      </w:r>
      <w:r w:rsidR="00187DD2" w:rsidRPr="00951551">
        <w:rPr>
          <w:rFonts w:cs="Arial"/>
          <w:b/>
          <w:bCs/>
          <w:i/>
          <w:iCs/>
          <w:color w:val="8064A2"/>
          <w:sz w:val="20"/>
          <w:szCs w:val="20"/>
        </w:rPr>
        <w:t>Evropský rámec kvalifi</w:t>
      </w:r>
      <w:r w:rsidR="00EE38C8" w:rsidRPr="00951551">
        <w:rPr>
          <w:rFonts w:cs="Arial"/>
          <w:b/>
          <w:bCs/>
          <w:i/>
          <w:iCs/>
          <w:color w:val="8064A2"/>
          <w:sz w:val="20"/>
          <w:szCs w:val="20"/>
        </w:rPr>
        <w:t>kací pro celoživotní učení</w:t>
      </w:r>
      <w:r w:rsidR="000B4856" w:rsidRPr="00951551">
        <w:rPr>
          <w:rFonts w:cs="Arial"/>
          <w:b/>
          <w:bCs/>
          <w:i/>
          <w:iCs/>
          <w:color w:val="8064A2"/>
          <w:sz w:val="20"/>
          <w:szCs w:val="20"/>
        </w:rPr>
        <w:t xml:space="preserve"> (EQF)</w:t>
      </w:r>
      <w:r w:rsidR="00187DD2">
        <w:rPr>
          <w:color w:val="8064A2" w:themeColor="accent4"/>
        </w:rPr>
        <w:t>.</w:t>
      </w:r>
      <w:r w:rsidR="00CB09F3">
        <w:rPr>
          <w:color w:val="8064A2" w:themeColor="accent4"/>
        </w:rPr>
        <w:t xml:space="preserve"> </w:t>
      </w:r>
      <w:r w:rsidR="004A3BC6" w:rsidRPr="004A3BC6">
        <w:rPr>
          <w:color w:val="8064A2" w:themeColor="accent4"/>
        </w:rPr>
        <w:t xml:space="preserve">V České republice byly zahájeny práce na vytvoření </w:t>
      </w:r>
      <w:r w:rsidR="004A3BC6" w:rsidRPr="002B3E24">
        <w:rPr>
          <w:rFonts w:cs="Arial"/>
          <w:b/>
          <w:bCs/>
          <w:i/>
          <w:iCs/>
          <w:color w:val="8064A2"/>
          <w:sz w:val="20"/>
          <w:szCs w:val="20"/>
        </w:rPr>
        <w:t>Národní soustavy kvalifikací</w:t>
      </w:r>
      <w:r w:rsidR="004A3BC6" w:rsidRPr="004A3BC6">
        <w:rPr>
          <w:color w:val="8064A2" w:themeColor="accent4"/>
        </w:rPr>
        <w:t>.</w:t>
      </w:r>
      <w:r w:rsidR="004A3BC6">
        <w:rPr>
          <w:color w:val="8064A2" w:themeColor="accent4"/>
        </w:rPr>
        <w:t xml:space="preserve"> </w:t>
      </w:r>
    </w:p>
    <w:p w:rsidR="00EE4445" w:rsidRDefault="00EE4445" w:rsidP="004A3BC6">
      <w:pPr>
        <w:pStyle w:val="ISANormalni"/>
        <w:spacing w:before="0" w:line="360" w:lineRule="auto"/>
        <w:ind w:firstLine="0"/>
        <w:rPr>
          <w:color w:val="8064A2" w:themeColor="accent4"/>
        </w:rPr>
      </w:pPr>
    </w:p>
    <w:p w:rsidR="00EE4445" w:rsidRDefault="00EE4445" w:rsidP="004A3BC6">
      <w:pPr>
        <w:pStyle w:val="ISANormalni"/>
        <w:spacing w:before="0" w:line="360" w:lineRule="auto"/>
        <w:ind w:firstLine="0"/>
        <w:rPr>
          <w:color w:val="8064A2" w:themeColor="accent4"/>
        </w:rPr>
      </w:pPr>
      <w:r w:rsidRPr="00EE4445">
        <w:rPr>
          <w:noProof/>
          <w:color w:val="8064A2" w:themeColor="accent4"/>
        </w:rPr>
        <w:drawing>
          <wp:inline distT="0" distB="0" distL="0" distR="0">
            <wp:extent cx="5534025" cy="2771775"/>
            <wp:effectExtent l="19050" t="0" r="9525" b="0"/>
            <wp:docPr id="20"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4" r:lo="rId55" r:qs="rId56" r:cs="rId57"/>
              </a:graphicData>
            </a:graphic>
          </wp:inline>
        </w:drawing>
      </w:r>
    </w:p>
    <w:p w:rsidR="00423FAA" w:rsidRDefault="00423FAA" w:rsidP="00193715">
      <w:pPr>
        <w:pStyle w:val="Nadpis3"/>
        <w:rPr>
          <w:rFonts w:ascii="Arial" w:hAnsi="Arial" w:cs="Arial"/>
          <w:color w:val="8064A2"/>
        </w:rPr>
      </w:pPr>
      <w:bookmarkStart w:id="21" w:name="_Toc229416774"/>
      <w:r w:rsidRPr="00193715">
        <w:rPr>
          <w:rFonts w:ascii="Arial" w:hAnsi="Arial" w:cs="Arial"/>
          <w:color w:val="8064A2"/>
        </w:rPr>
        <w:lastRenderedPageBreak/>
        <w:t>Evropský kvalifikační rámec pro celoživotní vzdělávání</w:t>
      </w:r>
      <w:bookmarkEnd w:id="21"/>
      <w:r w:rsidRPr="00193715">
        <w:rPr>
          <w:rFonts w:ascii="Arial" w:hAnsi="Arial" w:cs="Arial"/>
          <w:color w:val="8064A2"/>
        </w:rPr>
        <w:t xml:space="preserve">  </w:t>
      </w:r>
    </w:p>
    <w:p w:rsidR="00423FAA" w:rsidRPr="00423FAA" w:rsidRDefault="00193715" w:rsidP="00423FAA">
      <w:pPr>
        <w:pStyle w:val="ISANormalni"/>
        <w:spacing w:before="0" w:line="360" w:lineRule="auto"/>
        <w:ind w:firstLine="0"/>
        <w:rPr>
          <w:color w:val="8064A2" w:themeColor="accent4"/>
        </w:rPr>
      </w:pPr>
      <w:r w:rsidRPr="00193715">
        <w:rPr>
          <w:color w:val="8064A2" w:themeColor="accent4"/>
        </w:rPr>
        <w:t>Evropský kvalifikační rámec pro celoživotní vzdělávání  - European Qualification Framework for lifelong learning (EQF)</w:t>
      </w:r>
      <w:r>
        <w:rPr>
          <w:color w:val="8064A2" w:themeColor="accent4"/>
        </w:rPr>
        <w:t xml:space="preserve"> </w:t>
      </w:r>
      <w:r w:rsidR="00423FAA" w:rsidRPr="00423FAA">
        <w:rPr>
          <w:color w:val="8064A2" w:themeColor="accent4"/>
        </w:rPr>
        <w:t xml:space="preserve">byl poprvé navržen ve společné hodnotící zprávě Rady a Komise EU pro realizaci pracovního programu Vzdělávání a profesní příprava 2010 z února 2004 s myšlenkou vytvořit společné evropské principy pro identifikaci a validaci neformálního a informálního učení. V roce 2008 </w:t>
      </w:r>
      <w:r w:rsidR="00A436BC">
        <w:rPr>
          <w:color w:val="8064A2" w:themeColor="accent4"/>
        </w:rPr>
        <w:t>bylo přijato</w:t>
      </w:r>
      <w:r w:rsidR="00423FAA" w:rsidRPr="00423FAA">
        <w:rPr>
          <w:color w:val="8064A2" w:themeColor="accent4"/>
        </w:rPr>
        <w:t xml:space="preserve"> </w:t>
      </w:r>
      <w:r w:rsidR="00A436BC">
        <w:rPr>
          <w:color w:val="8064A2" w:themeColor="accent4"/>
        </w:rPr>
        <w:t>D</w:t>
      </w:r>
      <w:r w:rsidR="00A436BC" w:rsidRPr="001C37D0">
        <w:rPr>
          <w:color w:val="8064A2" w:themeColor="accent4"/>
        </w:rPr>
        <w:t>oporučení Evro</w:t>
      </w:r>
      <w:r w:rsidR="00A436BC">
        <w:rPr>
          <w:color w:val="8064A2" w:themeColor="accent4"/>
        </w:rPr>
        <w:t>pského parlamentu a Rady č. 2006</w:t>
      </w:r>
      <w:r w:rsidR="00A436BC" w:rsidRPr="001C37D0">
        <w:rPr>
          <w:color w:val="8064A2" w:themeColor="accent4"/>
        </w:rPr>
        <w:t>/962/ES</w:t>
      </w:r>
      <w:r w:rsidR="00A436BC">
        <w:rPr>
          <w:color w:val="8064A2" w:themeColor="accent4"/>
        </w:rPr>
        <w:t xml:space="preserve"> o zavedení EQF</w:t>
      </w:r>
      <w:r w:rsidR="00A436BC" w:rsidRPr="00423FAA">
        <w:rPr>
          <w:color w:val="8064A2" w:themeColor="accent4"/>
        </w:rPr>
        <w:t xml:space="preserve"> </w:t>
      </w:r>
      <w:r w:rsidR="00423FAA" w:rsidRPr="00423FAA">
        <w:rPr>
          <w:color w:val="8064A2" w:themeColor="accent4"/>
        </w:rPr>
        <w:t>(European Qualifications Fra</w:t>
      </w:r>
      <w:r w:rsidR="003F1E04">
        <w:rPr>
          <w:color w:val="8064A2" w:themeColor="accent4"/>
        </w:rPr>
        <w:t>mework for Lifelong Learnig</w:t>
      </w:r>
      <w:r w:rsidR="00423FAA" w:rsidRPr="00423FAA">
        <w:rPr>
          <w:color w:val="8064A2" w:themeColor="accent4"/>
        </w:rPr>
        <w:t xml:space="preserve"> </w:t>
      </w:r>
      <w:r w:rsidR="003F1E04">
        <w:rPr>
          <w:color w:val="8064A2" w:themeColor="accent4"/>
        </w:rPr>
        <w:t xml:space="preserve">- </w:t>
      </w:r>
      <w:r w:rsidR="00423FAA" w:rsidRPr="00423FAA">
        <w:rPr>
          <w:color w:val="8064A2" w:themeColor="accent4"/>
        </w:rPr>
        <w:t>EQF 2008/C 111/01)</w:t>
      </w:r>
      <w:r w:rsidR="00DD1D3A">
        <w:rPr>
          <w:rStyle w:val="Znakapoznpodarou"/>
          <w:color w:val="8064A2" w:themeColor="accent4"/>
        </w:rPr>
        <w:footnoteReference w:id="12"/>
      </w:r>
      <w:r w:rsidR="00423FAA" w:rsidRPr="00423FAA">
        <w:rPr>
          <w:color w:val="8064A2" w:themeColor="accent4"/>
        </w:rPr>
        <w:t xml:space="preserve">. EQF sleduje dva hlavní cíle, podpořit mobilitu pracovní síly a zpřístupnit celoživotní vzdělávání širší veřejnosti. EQF zajistí uznávání kvalifikací (doložených dokumenty o absolvování studia jako jsou vysokoškolské diplomy, maturitní vysvědčení nebo výuční listy) v členských zemích EU a pomůže zaměstnavatelům i zaměstnancům lépe se orientovat a porozumět získaným kvalifikacím. Systém EQF se týká vzdělávání všeobecného, odborného, vyššího, vzdělávání dospělých a všech dalších typů vzdělávání. </w:t>
      </w:r>
    </w:p>
    <w:p w:rsidR="00423FAA" w:rsidRDefault="00941EA9" w:rsidP="00423FAA">
      <w:pPr>
        <w:pStyle w:val="ISANormalni"/>
        <w:spacing w:before="0" w:line="360" w:lineRule="auto"/>
        <w:ind w:firstLine="0"/>
        <w:rPr>
          <w:b/>
          <w:color w:val="8064A2" w:themeColor="accent4"/>
        </w:rPr>
      </w:pPr>
      <w:r>
        <w:rPr>
          <w:b/>
          <w:color w:val="8064A2" w:themeColor="accent4"/>
        </w:rPr>
        <w:t>Hlavní charakteristiky EQF:</w:t>
      </w:r>
    </w:p>
    <w:p w:rsidR="00D47517" w:rsidRPr="00423FAA" w:rsidRDefault="00D47517" w:rsidP="00D47517">
      <w:pPr>
        <w:pStyle w:val="ISANormalni"/>
        <w:spacing w:before="0" w:line="360" w:lineRule="auto"/>
        <w:ind w:firstLine="0"/>
        <w:rPr>
          <w:color w:val="8064A2" w:themeColor="accent4"/>
        </w:rPr>
      </w:pPr>
      <w:r w:rsidRPr="00423FAA">
        <w:rPr>
          <w:color w:val="8064A2" w:themeColor="accent4"/>
        </w:rPr>
        <w:t xml:space="preserve">• </w:t>
      </w:r>
      <w:r w:rsidR="00331F88" w:rsidRPr="00331F88">
        <w:rPr>
          <w:color w:val="8064A2" w:themeColor="accent4"/>
        </w:rPr>
        <w:t>EQF je rámcem pro národní kvalifikační systémy celoživotního vzdělávání, vztahuje se tedy na kvalifikace získané ve</w:t>
      </w:r>
      <w:r w:rsidR="00331F88">
        <w:rPr>
          <w:color w:val="8064A2" w:themeColor="accent4"/>
        </w:rPr>
        <w:t xml:space="preserve"> </w:t>
      </w:r>
      <w:r w:rsidR="00331F88" w:rsidRPr="00331F88">
        <w:rPr>
          <w:color w:val="8064A2" w:themeColor="accent4"/>
        </w:rPr>
        <w:t>všech vzdělávacích sektorech, včetně všeobecného školství, vysokého školství a odborné</w:t>
      </w:r>
      <w:r w:rsidR="00331F88">
        <w:rPr>
          <w:color w:val="8064A2" w:themeColor="accent4"/>
        </w:rPr>
        <w:t xml:space="preserve"> </w:t>
      </w:r>
      <w:r w:rsidR="00331F88" w:rsidRPr="00331F88">
        <w:rPr>
          <w:color w:val="8064A2" w:themeColor="accent4"/>
        </w:rPr>
        <w:t xml:space="preserve">přípravy. Jádro tvoří osm </w:t>
      </w:r>
      <w:r w:rsidR="00331F88" w:rsidRPr="0040254B">
        <w:rPr>
          <w:rFonts w:cs="Arial"/>
          <w:b/>
          <w:bCs/>
          <w:i/>
          <w:iCs/>
          <w:color w:val="8064A2"/>
          <w:sz w:val="20"/>
          <w:szCs w:val="20"/>
        </w:rPr>
        <w:t>referenčních úrovní kvalifikací</w:t>
      </w:r>
      <w:r w:rsidR="00331F88" w:rsidRPr="00331F88">
        <w:rPr>
          <w:color w:val="8064A2" w:themeColor="accent4"/>
        </w:rPr>
        <w:t xml:space="preserve">, </w:t>
      </w:r>
      <w:r>
        <w:rPr>
          <w:color w:val="8064A2" w:themeColor="accent4"/>
        </w:rPr>
        <w:t xml:space="preserve">odpovídajících všem stupňům dosaženého vzdělání, </w:t>
      </w:r>
      <w:r w:rsidR="00331F88" w:rsidRPr="00331F88">
        <w:rPr>
          <w:color w:val="8064A2" w:themeColor="accent4"/>
        </w:rPr>
        <w:t>od kvalifikací získaných na</w:t>
      </w:r>
      <w:r w:rsidR="00331F88">
        <w:rPr>
          <w:color w:val="8064A2" w:themeColor="accent4"/>
        </w:rPr>
        <w:t xml:space="preserve"> </w:t>
      </w:r>
      <w:r w:rsidR="00331F88" w:rsidRPr="00331F88">
        <w:rPr>
          <w:color w:val="8064A2" w:themeColor="accent4"/>
        </w:rPr>
        <w:t>konci povinné školní docházky (úroveň 1) až po nejvyšší kvalifikace (úroveň 8: doktorát</w:t>
      </w:r>
      <w:r w:rsidR="00331F88">
        <w:rPr>
          <w:color w:val="8064A2" w:themeColor="accent4"/>
        </w:rPr>
        <w:t xml:space="preserve"> </w:t>
      </w:r>
      <w:r w:rsidR="00331F88" w:rsidRPr="00331F88">
        <w:rPr>
          <w:color w:val="8064A2" w:themeColor="accent4"/>
        </w:rPr>
        <w:t>nebo jeho ekvivalent).</w:t>
      </w:r>
      <w:r w:rsidR="00331F88">
        <w:rPr>
          <w:color w:val="8064A2" w:themeColor="accent4"/>
        </w:rPr>
        <w:t xml:space="preserve"> </w:t>
      </w:r>
      <w:r w:rsidR="00876764">
        <w:rPr>
          <w:color w:val="8064A2" w:themeColor="accent4"/>
        </w:rPr>
        <w:t xml:space="preserve">Popisy kvalifikací jsou založeny na </w:t>
      </w:r>
      <w:r w:rsidR="00876764" w:rsidRPr="0040254B">
        <w:rPr>
          <w:rFonts w:cs="Arial"/>
          <w:b/>
          <w:bCs/>
          <w:i/>
          <w:iCs/>
          <w:color w:val="8064A2"/>
          <w:sz w:val="20"/>
          <w:szCs w:val="20"/>
        </w:rPr>
        <w:t>výsledcích učení „learning outcomes“</w:t>
      </w:r>
      <w:r w:rsidRPr="00423FAA">
        <w:rPr>
          <w:color w:val="8064A2" w:themeColor="accent4"/>
        </w:rPr>
        <w:t xml:space="preserve">, </w:t>
      </w:r>
      <w:r w:rsidR="00876764">
        <w:rPr>
          <w:color w:val="8064A2" w:themeColor="accent4"/>
        </w:rPr>
        <w:t xml:space="preserve">založených na výstupech </w:t>
      </w:r>
      <w:r w:rsidRPr="00423FAA">
        <w:rPr>
          <w:color w:val="8064A2" w:themeColor="accent4"/>
        </w:rPr>
        <w:t xml:space="preserve">co </w:t>
      </w:r>
      <w:r w:rsidR="00876764">
        <w:rPr>
          <w:color w:val="8064A2" w:themeColor="accent4"/>
        </w:rPr>
        <w:t>studující</w:t>
      </w:r>
      <w:r w:rsidRPr="00423FAA">
        <w:rPr>
          <w:color w:val="8064A2" w:themeColor="accent4"/>
        </w:rPr>
        <w:t xml:space="preserve"> opravdu zná, čemu rozumí a co je schopen dělat </w:t>
      </w:r>
      <w:r w:rsidR="00876764">
        <w:rPr>
          <w:color w:val="8064A2" w:themeColor="accent4"/>
        </w:rPr>
        <w:t xml:space="preserve">po ukončení vzdělávacího procesu </w:t>
      </w:r>
      <w:r w:rsidRPr="00423FAA">
        <w:rPr>
          <w:color w:val="8064A2" w:themeColor="accent4"/>
        </w:rPr>
        <w:t xml:space="preserve">bez ohledu na to, v jakém systému kvalifikaci získal. Referenční úrovně rozlišují </w:t>
      </w:r>
      <w:r w:rsidRPr="0040254B">
        <w:rPr>
          <w:rFonts w:cs="Arial"/>
          <w:b/>
          <w:bCs/>
          <w:i/>
          <w:iCs/>
          <w:color w:val="8064A2"/>
          <w:sz w:val="20"/>
          <w:szCs w:val="20"/>
        </w:rPr>
        <w:t>tři druhy výsledků učení: znalosti, dovednosti a širší kompetence</w:t>
      </w:r>
      <w:r w:rsidRPr="00423FAA">
        <w:rPr>
          <w:color w:val="8064A2" w:themeColor="accent4"/>
        </w:rPr>
        <w:t xml:space="preserve"> popsané jako osobní a profesní výsledky.</w:t>
      </w:r>
    </w:p>
    <w:p w:rsidR="00331F88" w:rsidRPr="00DA547E" w:rsidRDefault="00DA547E" w:rsidP="00DA547E">
      <w:pPr>
        <w:adjustRightInd w:val="0"/>
        <w:spacing w:line="360" w:lineRule="auto"/>
        <w:rPr>
          <w:rFonts w:ascii="Arial" w:hAnsi="Arial"/>
          <w:color w:val="8064A2" w:themeColor="accent4"/>
          <w:sz w:val="22"/>
        </w:rPr>
      </w:pPr>
      <w:r w:rsidRPr="00423FAA">
        <w:rPr>
          <w:color w:val="8064A2" w:themeColor="accent4"/>
        </w:rPr>
        <w:t xml:space="preserve">• </w:t>
      </w:r>
      <w:r w:rsidR="00331F88" w:rsidRPr="00DA547E">
        <w:rPr>
          <w:rFonts w:ascii="Arial" w:hAnsi="Arial"/>
          <w:color w:val="8064A2" w:themeColor="accent4"/>
          <w:sz w:val="22"/>
        </w:rPr>
        <w:t xml:space="preserve">Tři nejvyšší úrovně </w:t>
      </w:r>
      <w:r w:rsidRPr="00DA547E">
        <w:rPr>
          <w:rFonts w:ascii="Arial" w:hAnsi="Arial"/>
          <w:color w:val="8064A2" w:themeColor="accent4"/>
          <w:sz w:val="22"/>
        </w:rPr>
        <w:t xml:space="preserve">EQF </w:t>
      </w:r>
      <w:r w:rsidR="00A64ECA">
        <w:rPr>
          <w:rFonts w:ascii="Arial" w:hAnsi="Arial"/>
          <w:color w:val="8064A2" w:themeColor="accent4"/>
          <w:sz w:val="22"/>
        </w:rPr>
        <w:t xml:space="preserve">6 – 8 </w:t>
      </w:r>
      <w:r w:rsidR="00331F88" w:rsidRPr="00DA547E">
        <w:rPr>
          <w:rFonts w:ascii="Arial" w:hAnsi="Arial"/>
          <w:color w:val="8064A2" w:themeColor="accent4"/>
          <w:sz w:val="22"/>
        </w:rPr>
        <w:t xml:space="preserve">odpovídají </w:t>
      </w:r>
      <w:r w:rsidR="00A31593">
        <w:rPr>
          <w:rFonts w:ascii="Arial" w:hAnsi="Arial"/>
          <w:color w:val="8064A2" w:themeColor="accent4"/>
          <w:sz w:val="22"/>
        </w:rPr>
        <w:t>třem</w:t>
      </w:r>
      <w:r w:rsidRPr="00DA547E">
        <w:rPr>
          <w:rFonts w:ascii="Arial" w:hAnsi="Arial"/>
          <w:color w:val="8064A2" w:themeColor="accent4"/>
          <w:sz w:val="22"/>
        </w:rPr>
        <w:t xml:space="preserve"> cyklům vysokoškolského vzdělávání </w:t>
      </w:r>
      <w:r w:rsidR="00331F88" w:rsidRPr="00DA547E">
        <w:rPr>
          <w:rFonts w:ascii="Arial" w:hAnsi="Arial"/>
          <w:color w:val="8064A2" w:themeColor="accent4"/>
          <w:sz w:val="22"/>
        </w:rPr>
        <w:t xml:space="preserve">definovaným v zastřešujícím rámci kvalifikací v Evropském prostoru </w:t>
      </w:r>
      <w:r w:rsidRPr="00DA547E">
        <w:rPr>
          <w:rFonts w:ascii="Arial" w:hAnsi="Arial"/>
          <w:color w:val="8064A2" w:themeColor="accent4"/>
          <w:sz w:val="22"/>
        </w:rPr>
        <w:t>v</w:t>
      </w:r>
      <w:r w:rsidR="00331F88" w:rsidRPr="00DA547E">
        <w:rPr>
          <w:rFonts w:ascii="Arial" w:hAnsi="Arial"/>
          <w:color w:val="8064A2" w:themeColor="accent4"/>
          <w:sz w:val="22"/>
        </w:rPr>
        <w:t>ysokoškolského vzdělávání (úroveň bakalářská, magisterská a Ph.D</w:t>
      </w:r>
      <w:r w:rsidR="00A64ECA">
        <w:rPr>
          <w:rFonts w:ascii="Arial" w:hAnsi="Arial"/>
          <w:color w:val="8064A2" w:themeColor="accent4"/>
          <w:sz w:val="22"/>
        </w:rPr>
        <w:t>.</w:t>
      </w:r>
      <w:r w:rsidR="00331F88" w:rsidRPr="00DA547E">
        <w:rPr>
          <w:rFonts w:ascii="Arial" w:hAnsi="Arial"/>
          <w:color w:val="8064A2" w:themeColor="accent4"/>
          <w:sz w:val="22"/>
        </w:rPr>
        <w:t>). Mohou však znamenat též vysoce specializované profesní kvalifikace.</w:t>
      </w:r>
    </w:p>
    <w:p w:rsidR="00423FAA" w:rsidRPr="00423FAA" w:rsidRDefault="00423FAA" w:rsidP="00423FAA">
      <w:pPr>
        <w:pStyle w:val="ISANormalni"/>
        <w:spacing w:before="0" w:line="360" w:lineRule="auto"/>
        <w:ind w:firstLine="0"/>
        <w:rPr>
          <w:color w:val="8064A2" w:themeColor="accent4"/>
        </w:rPr>
      </w:pPr>
      <w:r w:rsidRPr="00423FAA">
        <w:rPr>
          <w:color w:val="8064A2" w:themeColor="accent4"/>
        </w:rPr>
        <w:t>• Evropský rámec kvalifikací obsahuje základní požadavky na systém zabezpečení kvality (rozpracováno ve Standards and Guidelines for Quality Assurance in Higher Education</w:t>
      </w:r>
      <w:r>
        <w:rPr>
          <w:rStyle w:val="Znakapoznpodarou"/>
          <w:color w:val="8064A2" w:themeColor="accent4"/>
        </w:rPr>
        <w:footnoteReference w:id="13"/>
      </w:r>
      <w:r w:rsidRPr="00423FAA">
        <w:rPr>
          <w:color w:val="8064A2" w:themeColor="accent4"/>
        </w:rPr>
        <w:t>)</w:t>
      </w:r>
    </w:p>
    <w:p w:rsidR="00423FAA" w:rsidRPr="00423FAA" w:rsidRDefault="00423FAA" w:rsidP="00423FAA">
      <w:pPr>
        <w:pStyle w:val="ISANormalni"/>
        <w:spacing w:before="0" w:line="360" w:lineRule="auto"/>
        <w:ind w:firstLine="0"/>
        <w:rPr>
          <w:color w:val="8064A2" w:themeColor="accent4"/>
        </w:rPr>
      </w:pPr>
      <w:r w:rsidRPr="00423FAA">
        <w:rPr>
          <w:color w:val="8064A2" w:themeColor="accent4"/>
        </w:rPr>
        <w:lastRenderedPageBreak/>
        <w:t>• EQF nenahradí existující národní nebo odvětvové kvalifikační soustavy a také nebude obsahovat podrobné p</w:t>
      </w:r>
      <w:r w:rsidR="00101E5A">
        <w:rPr>
          <w:color w:val="8064A2" w:themeColor="accent4"/>
        </w:rPr>
        <w:t>opisy jednotlivých kvalifikací.</w:t>
      </w:r>
    </w:p>
    <w:p w:rsidR="00423FAA" w:rsidRPr="00423FAA" w:rsidRDefault="00423FAA" w:rsidP="00423FAA">
      <w:pPr>
        <w:pStyle w:val="ISANormalni"/>
        <w:spacing w:before="0" w:line="360" w:lineRule="auto"/>
        <w:ind w:firstLine="0"/>
        <w:rPr>
          <w:color w:val="8064A2" w:themeColor="accent4"/>
        </w:rPr>
      </w:pPr>
      <w:r w:rsidRPr="00423FAA">
        <w:rPr>
          <w:color w:val="8064A2" w:themeColor="accent4"/>
        </w:rPr>
        <w:t>• V rámci EQF také vznikne integrovaný evropský systém přenosu a shromažďování kreditů pro celoživotní vzdělávání, který bude stavět na zkušenostech z vytváření Evropského systému přenosu kreditů (ECTS) pro vysokoškolské vzdělávání.</w:t>
      </w:r>
    </w:p>
    <w:p w:rsidR="00423FAA" w:rsidRDefault="003F1E04" w:rsidP="00423FAA">
      <w:pPr>
        <w:pStyle w:val="ISANormalni"/>
        <w:spacing w:before="0" w:line="360" w:lineRule="auto"/>
        <w:ind w:firstLine="0"/>
        <w:rPr>
          <w:color w:val="8064A2" w:themeColor="accent4"/>
        </w:rPr>
      </w:pPr>
      <w:r w:rsidRPr="00423FAA">
        <w:rPr>
          <w:color w:val="8064A2" w:themeColor="accent4"/>
        </w:rPr>
        <w:t xml:space="preserve">• </w:t>
      </w:r>
      <w:r w:rsidR="00423FAA" w:rsidRPr="00423FAA">
        <w:rPr>
          <w:color w:val="8064A2" w:themeColor="accent4"/>
        </w:rPr>
        <w:t xml:space="preserve">Ve vztahu k národním kvalifikačním soustavám představuje EQF především určitou objednávku jejich existence. </w:t>
      </w:r>
      <w:r w:rsidR="006E26D4">
        <w:rPr>
          <w:color w:val="8064A2" w:themeColor="accent4"/>
        </w:rPr>
        <w:t>Bude</w:t>
      </w:r>
      <w:r w:rsidR="006E26D4" w:rsidRPr="006E26D4">
        <w:rPr>
          <w:color w:val="8064A2" w:themeColor="accent4"/>
        </w:rPr>
        <w:t xml:space="preserve"> sloužit jako „meta-rámec“, který umožní soustavám kvalifikací na národních úrovních vztahova</w:t>
      </w:r>
      <w:r w:rsidR="006E26D4">
        <w:rPr>
          <w:color w:val="8064A2" w:themeColor="accent4"/>
        </w:rPr>
        <w:t xml:space="preserve">t se k sobě a komunikovat spolu </w:t>
      </w:r>
      <w:r w:rsidR="00423FAA" w:rsidRPr="00423FAA">
        <w:rPr>
          <w:color w:val="8064A2" w:themeColor="accent4"/>
        </w:rPr>
        <w:t>s cílem posílit vzájemnou důvěru stran zapojených do vzdělávání, profesní přípravy a učení.</w:t>
      </w:r>
      <w:r w:rsidR="006E26D4">
        <w:rPr>
          <w:color w:val="8064A2" w:themeColor="accent4"/>
        </w:rPr>
        <w:t xml:space="preserve"> </w:t>
      </w:r>
    </w:p>
    <w:p w:rsidR="00807541" w:rsidRDefault="00807541" w:rsidP="00BE5BA5">
      <w:pPr>
        <w:adjustRightInd w:val="0"/>
        <w:spacing w:line="360" w:lineRule="auto"/>
        <w:jc w:val="both"/>
        <w:rPr>
          <w:rFonts w:ascii="Arial" w:hAnsi="Arial"/>
          <w:color w:val="8064A2" w:themeColor="accent4"/>
          <w:sz w:val="22"/>
        </w:rPr>
      </w:pPr>
      <w:r w:rsidRPr="00423FAA">
        <w:rPr>
          <w:color w:val="8064A2" w:themeColor="accent4"/>
        </w:rPr>
        <w:t>•</w:t>
      </w:r>
      <w:r>
        <w:rPr>
          <w:color w:val="8064A2" w:themeColor="accent4"/>
        </w:rPr>
        <w:t xml:space="preserve"> </w:t>
      </w:r>
      <w:r w:rsidR="00627A3B">
        <w:rPr>
          <w:rFonts w:ascii="Arial" w:hAnsi="Arial"/>
          <w:color w:val="8064A2" w:themeColor="accent4"/>
          <w:sz w:val="22"/>
        </w:rPr>
        <w:t>EQF má dva hlavní cíle,</w:t>
      </w:r>
      <w:r w:rsidRPr="00BE5BA5">
        <w:rPr>
          <w:rFonts w:ascii="Arial" w:hAnsi="Arial"/>
          <w:color w:val="8064A2" w:themeColor="accent4"/>
          <w:sz w:val="22"/>
        </w:rPr>
        <w:t xml:space="preserve"> usnadn</w:t>
      </w:r>
      <w:r w:rsidR="00627A3B">
        <w:rPr>
          <w:rFonts w:ascii="Arial" w:hAnsi="Arial"/>
          <w:color w:val="8064A2" w:themeColor="accent4"/>
          <w:sz w:val="22"/>
        </w:rPr>
        <w:t xml:space="preserve">it mobilitu a celoživotní učení. Umožní </w:t>
      </w:r>
      <w:r w:rsidRPr="00BE5BA5">
        <w:rPr>
          <w:rFonts w:ascii="Arial" w:hAnsi="Arial"/>
          <w:color w:val="8064A2" w:themeColor="accent4"/>
          <w:sz w:val="22"/>
        </w:rPr>
        <w:t xml:space="preserve">srovnatelnost a čitelnost kvalifikací získaných </w:t>
      </w:r>
      <w:r w:rsidR="00627A3B">
        <w:rPr>
          <w:rFonts w:ascii="Arial" w:hAnsi="Arial"/>
          <w:color w:val="8064A2" w:themeColor="accent4"/>
          <w:sz w:val="22"/>
        </w:rPr>
        <w:t>v různých zemích, d</w:t>
      </w:r>
      <w:r w:rsidRPr="00BE5BA5">
        <w:rPr>
          <w:rFonts w:ascii="Arial" w:hAnsi="Arial"/>
          <w:color w:val="8064A2" w:themeColor="accent4"/>
          <w:sz w:val="22"/>
        </w:rPr>
        <w:t xml:space="preserve">oplní a podpoří tedy stávající programy a nástroje, které mají Evropanům pomoci studovat, žít a pracovat kdekoliv v EU, jako je např. program Erasmus pro mobilitu studentů nebo nástroje jako dodatek k diplomu (Diploma Supplement) pro absolventy vysokých škol nebo obecnější Europass, který poskytuje standardizované portfolio usnadňující občanům transparentně popsat jejich dosažené kvalifikace nebo i získané dovednosti. </w:t>
      </w:r>
      <w:r w:rsidR="00BE5BA5" w:rsidRPr="00BE5BA5">
        <w:rPr>
          <w:rFonts w:ascii="Arial" w:hAnsi="Arial"/>
          <w:color w:val="8064A2" w:themeColor="accent4"/>
          <w:sz w:val="22"/>
        </w:rPr>
        <w:t>Pokud jde o celoživotní učení, m</w:t>
      </w:r>
      <w:r w:rsidRPr="00BE5BA5">
        <w:rPr>
          <w:rFonts w:ascii="Arial" w:hAnsi="Arial"/>
          <w:color w:val="8064A2" w:themeColor="accent4"/>
          <w:sz w:val="22"/>
        </w:rPr>
        <w:t>nohé země již zavádějí vlastní národní rámce nebo soustavy kvalifikací jako reakci na</w:t>
      </w:r>
      <w:r w:rsidR="00BE5BA5" w:rsidRPr="00BE5BA5">
        <w:rPr>
          <w:rFonts w:ascii="Arial" w:hAnsi="Arial"/>
          <w:color w:val="8064A2" w:themeColor="accent4"/>
          <w:sz w:val="22"/>
        </w:rPr>
        <w:t xml:space="preserve"> </w:t>
      </w:r>
      <w:r w:rsidRPr="00BE5BA5">
        <w:rPr>
          <w:rFonts w:ascii="Arial" w:hAnsi="Arial"/>
          <w:color w:val="8064A2" w:themeColor="accent4"/>
          <w:sz w:val="22"/>
        </w:rPr>
        <w:t>EQF. Tyto rámce jsou stále více považovány za nástroje, které mají propojit různé části</w:t>
      </w:r>
      <w:r w:rsidR="00BE5BA5" w:rsidRPr="00BE5BA5">
        <w:rPr>
          <w:rFonts w:ascii="Arial" w:hAnsi="Arial"/>
          <w:color w:val="8064A2" w:themeColor="accent4"/>
          <w:sz w:val="22"/>
        </w:rPr>
        <w:t xml:space="preserve"> </w:t>
      </w:r>
      <w:r w:rsidRPr="00BE5BA5">
        <w:rPr>
          <w:rFonts w:ascii="Arial" w:hAnsi="Arial"/>
          <w:color w:val="8064A2" w:themeColor="accent4"/>
          <w:sz w:val="22"/>
        </w:rPr>
        <w:t>národních vzdělávacích systémů, aby v nich bylo možno používat různých vzdělávacích</w:t>
      </w:r>
      <w:r w:rsidR="00BE5BA5" w:rsidRPr="00BE5BA5">
        <w:rPr>
          <w:rFonts w:ascii="Arial" w:hAnsi="Arial"/>
          <w:color w:val="8064A2" w:themeColor="accent4"/>
          <w:sz w:val="22"/>
        </w:rPr>
        <w:t xml:space="preserve"> </w:t>
      </w:r>
      <w:r w:rsidRPr="00BE5BA5">
        <w:rPr>
          <w:rFonts w:ascii="Arial" w:hAnsi="Arial"/>
          <w:color w:val="8064A2" w:themeColor="accent4"/>
          <w:sz w:val="22"/>
        </w:rPr>
        <w:t>cest, aby se lidé mohli například volněji pohybovat mezi různými typy institucí, jako jsou</w:t>
      </w:r>
      <w:r w:rsidR="00BE5BA5" w:rsidRPr="00BE5BA5">
        <w:rPr>
          <w:rFonts w:ascii="Arial" w:hAnsi="Arial"/>
          <w:color w:val="8064A2" w:themeColor="accent4"/>
          <w:sz w:val="22"/>
        </w:rPr>
        <w:t xml:space="preserve"> </w:t>
      </w:r>
      <w:r w:rsidRPr="00BE5BA5">
        <w:rPr>
          <w:rFonts w:ascii="Arial" w:hAnsi="Arial"/>
          <w:color w:val="8064A2" w:themeColor="accent4"/>
          <w:sz w:val="22"/>
        </w:rPr>
        <w:t>vysoké školy nebo instituce odborné přípravy, nebo aby mohli dosáhnout uznání svého</w:t>
      </w:r>
      <w:r w:rsidR="00BE5BA5" w:rsidRPr="00BE5BA5">
        <w:rPr>
          <w:rFonts w:ascii="Arial" w:hAnsi="Arial"/>
          <w:color w:val="8064A2" w:themeColor="accent4"/>
          <w:sz w:val="22"/>
        </w:rPr>
        <w:t xml:space="preserve"> </w:t>
      </w:r>
      <w:r w:rsidRPr="00BE5BA5">
        <w:rPr>
          <w:rFonts w:ascii="Arial" w:hAnsi="Arial"/>
          <w:color w:val="8064A2" w:themeColor="accent4"/>
          <w:sz w:val="22"/>
        </w:rPr>
        <w:t>neformálního vzdělání.</w:t>
      </w:r>
      <w:r w:rsidR="00C54286">
        <w:rPr>
          <w:rFonts w:ascii="Arial" w:hAnsi="Arial"/>
          <w:color w:val="8064A2" w:themeColor="accent4"/>
          <w:sz w:val="22"/>
        </w:rPr>
        <w:t xml:space="preserve"> </w:t>
      </w:r>
      <w:r w:rsidR="00C54286" w:rsidRPr="008D5A5F">
        <w:rPr>
          <w:rFonts w:ascii="Arial" w:hAnsi="Arial"/>
          <w:color w:val="8064A2" w:themeColor="accent4"/>
          <w:sz w:val="22"/>
        </w:rPr>
        <w:t xml:space="preserve">Ve vztahu k národním kvalifikačním soustavám bude </w:t>
      </w:r>
      <w:r w:rsidR="00C54286">
        <w:rPr>
          <w:rFonts w:ascii="Arial" w:hAnsi="Arial"/>
          <w:color w:val="8064A2" w:themeColor="accent4"/>
          <w:sz w:val="22"/>
        </w:rPr>
        <w:t xml:space="preserve">tedy </w:t>
      </w:r>
      <w:r w:rsidR="00C54286" w:rsidRPr="008D5A5F">
        <w:rPr>
          <w:rFonts w:ascii="Arial" w:hAnsi="Arial"/>
          <w:color w:val="8064A2" w:themeColor="accent4"/>
          <w:sz w:val="22"/>
        </w:rPr>
        <w:t>EQF sloužit jako „meta-rámec“, který umožní soustavám kvalifikací na národních úrovních vztahovat se k sobě a komunikovat spolu. Ambicí EQF není je nahrazovat ani harmonizovat.</w:t>
      </w:r>
    </w:p>
    <w:p w:rsidR="00757613" w:rsidRDefault="00757613" w:rsidP="00BE5BA5">
      <w:pPr>
        <w:adjustRightInd w:val="0"/>
        <w:spacing w:line="360" w:lineRule="auto"/>
        <w:jc w:val="both"/>
        <w:rPr>
          <w:rFonts w:ascii="Arial" w:hAnsi="Arial"/>
          <w:color w:val="8064A2" w:themeColor="accent4"/>
          <w:sz w:val="22"/>
        </w:rPr>
      </w:pPr>
      <w:r w:rsidRPr="00423FAA">
        <w:rPr>
          <w:color w:val="8064A2" w:themeColor="accent4"/>
        </w:rPr>
        <w:t xml:space="preserve">• </w:t>
      </w:r>
      <w:r w:rsidR="00BF379B">
        <w:rPr>
          <w:rFonts w:ascii="Arial" w:hAnsi="Arial"/>
          <w:color w:val="8064A2" w:themeColor="accent4"/>
          <w:sz w:val="22"/>
        </w:rPr>
        <w:t>EQF nenahrazuje</w:t>
      </w:r>
      <w:r w:rsidRPr="00757613">
        <w:rPr>
          <w:rFonts w:ascii="Arial" w:hAnsi="Arial"/>
          <w:color w:val="8064A2" w:themeColor="accent4"/>
          <w:sz w:val="22"/>
        </w:rPr>
        <w:t xml:space="preserve"> existující národní nebo odvětvové kval</w:t>
      </w:r>
      <w:r w:rsidR="00BF379B">
        <w:rPr>
          <w:rFonts w:ascii="Arial" w:hAnsi="Arial"/>
          <w:color w:val="8064A2" w:themeColor="accent4"/>
          <w:sz w:val="22"/>
        </w:rPr>
        <w:t>ifikační soustavy</w:t>
      </w:r>
      <w:r w:rsidR="00C85767">
        <w:rPr>
          <w:rFonts w:ascii="Arial" w:hAnsi="Arial"/>
          <w:color w:val="8064A2" w:themeColor="accent4"/>
          <w:sz w:val="22"/>
        </w:rPr>
        <w:t xml:space="preserve"> </w:t>
      </w:r>
      <w:r w:rsidR="00BF379B">
        <w:rPr>
          <w:rFonts w:ascii="Arial" w:hAnsi="Arial"/>
          <w:color w:val="8064A2" w:themeColor="accent4"/>
          <w:sz w:val="22"/>
        </w:rPr>
        <w:t xml:space="preserve">a </w:t>
      </w:r>
      <w:r w:rsidR="00C85767">
        <w:rPr>
          <w:rFonts w:ascii="Arial" w:hAnsi="Arial"/>
          <w:color w:val="8064A2" w:themeColor="accent4"/>
          <w:sz w:val="22"/>
        </w:rPr>
        <w:t xml:space="preserve">rovněž neobsahuje </w:t>
      </w:r>
      <w:r w:rsidRPr="00757613">
        <w:rPr>
          <w:rFonts w:ascii="Arial" w:hAnsi="Arial"/>
          <w:color w:val="8064A2" w:themeColor="accent4"/>
          <w:sz w:val="22"/>
        </w:rPr>
        <w:t>podrobné popisy jednotlivých kvalifikací. Jeho součástí jsou ale jasné a přímočaré principy a postupy zajišťování kvality, které mají základ v</w:t>
      </w:r>
      <w:r>
        <w:rPr>
          <w:rFonts w:ascii="Arial" w:hAnsi="Arial"/>
          <w:color w:val="8064A2" w:themeColor="accent4"/>
          <w:sz w:val="22"/>
        </w:rPr>
        <w:t>e</w:t>
      </w:r>
      <w:r w:rsidRPr="00757613">
        <w:rPr>
          <w:rFonts w:ascii="Arial" w:hAnsi="Arial"/>
          <w:color w:val="8064A2" w:themeColor="accent4"/>
          <w:sz w:val="22"/>
        </w:rPr>
        <w:t xml:space="preserve"> s</w:t>
      </w:r>
      <w:r>
        <w:rPr>
          <w:rFonts w:ascii="Arial" w:hAnsi="Arial"/>
          <w:color w:val="8064A2" w:themeColor="accent4"/>
          <w:sz w:val="22"/>
        </w:rPr>
        <w:t>polečných evropských principech</w:t>
      </w:r>
      <w:r w:rsidRPr="00757613">
        <w:rPr>
          <w:rFonts w:ascii="Arial" w:hAnsi="Arial"/>
          <w:color w:val="8064A2" w:themeColor="accent4"/>
          <w:sz w:val="22"/>
        </w:rPr>
        <w:t xml:space="preserve"> pro kvalitu definovaných v rámci Boloňského a Kodaňského procesu. V rámci EQF také vznikne integrovaný evropský systém přenosu a shromažďování kreditů pro celoživotní vzdělávání, který bude stavět na zkušenostech z vytváření Evropského systému přenosu kreditů (ECTS) pro vysokoškolské vzdělávání.</w:t>
      </w:r>
    </w:p>
    <w:p w:rsidR="00423FAA" w:rsidRDefault="003F1E04" w:rsidP="00423FAA">
      <w:pPr>
        <w:pStyle w:val="ISANormalni"/>
        <w:spacing w:before="0" w:line="360" w:lineRule="auto"/>
        <w:ind w:firstLine="0"/>
        <w:rPr>
          <w:color w:val="8064A2" w:themeColor="accent4"/>
        </w:rPr>
      </w:pPr>
      <w:r w:rsidRPr="00423FAA">
        <w:rPr>
          <w:color w:val="8064A2" w:themeColor="accent4"/>
        </w:rPr>
        <w:t xml:space="preserve">• </w:t>
      </w:r>
      <w:r w:rsidR="00423FAA" w:rsidRPr="00423FAA">
        <w:rPr>
          <w:color w:val="8064A2" w:themeColor="accent4"/>
        </w:rPr>
        <w:t>Členské státy pravděpodobně přizpůsobí své národní kvalifikační rámce unijnímu EQF do roku 2010 a od roku 2012 by měl každý kvalifikační stupeň získaný na území EU obs</w:t>
      </w:r>
      <w:r w:rsidR="0099267D">
        <w:rPr>
          <w:color w:val="8064A2" w:themeColor="accent4"/>
        </w:rPr>
        <w:t xml:space="preserve">ahovat odkaz na některou z </w:t>
      </w:r>
      <w:r w:rsidR="00423FAA" w:rsidRPr="00423FAA">
        <w:rPr>
          <w:color w:val="8064A2" w:themeColor="accent4"/>
        </w:rPr>
        <w:t xml:space="preserve">referenčních úrovní EQF. </w:t>
      </w:r>
    </w:p>
    <w:p w:rsidR="00757613" w:rsidRDefault="00757613" w:rsidP="00757613">
      <w:pPr>
        <w:pStyle w:val="Nadpis3"/>
        <w:rPr>
          <w:rFonts w:ascii="Arial" w:hAnsi="Arial" w:cs="Arial"/>
          <w:color w:val="8064A2"/>
        </w:rPr>
      </w:pPr>
      <w:bookmarkStart w:id="22" w:name="_Toc229416775"/>
      <w:r w:rsidRPr="00757613">
        <w:rPr>
          <w:rFonts w:ascii="Arial" w:hAnsi="Arial" w:cs="Arial"/>
          <w:color w:val="8064A2"/>
        </w:rPr>
        <w:lastRenderedPageBreak/>
        <w:t xml:space="preserve">Evropský prostor vysokoškolského vzdělávání </w:t>
      </w:r>
      <w:r w:rsidR="00ED5B54">
        <w:rPr>
          <w:rFonts w:ascii="Arial" w:hAnsi="Arial" w:cs="Arial"/>
          <w:color w:val="8064A2"/>
        </w:rPr>
        <w:t>– Boloňský proces</w:t>
      </w:r>
      <w:bookmarkEnd w:id="22"/>
      <w:r w:rsidR="00ED5B54">
        <w:rPr>
          <w:rFonts w:ascii="Arial" w:hAnsi="Arial" w:cs="Arial"/>
          <w:color w:val="8064A2"/>
        </w:rPr>
        <w:t xml:space="preserve"> </w:t>
      </w:r>
    </w:p>
    <w:p w:rsidR="00EA5BAE" w:rsidRDefault="00757613" w:rsidP="00757613">
      <w:pPr>
        <w:adjustRightInd w:val="0"/>
        <w:spacing w:line="360" w:lineRule="auto"/>
        <w:jc w:val="both"/>
        <w:rPr>
          <w:rFonts w:ascii="Arial" w:hAnsi="Arial"/>
          <w:color w:val="8064A2" w:themeColor="accent4"/>
          <w:sz w:val="22"/>
        </w:rPr>
      </w:pPr>
      <w:r w:rsidRPr="00757613">
        <w:rPr>
          <w:rFonts w:ascii="Arial" w:hAnsi="Arial"/>
          <w:color w:val="8064A2" w:themeColor="accent4"/>
          <w:sz w:val="22"/>
        </w:rPr>
        <w:t xml:space="preserve">Zastřešující rámec kvalifikací </w:t>
      </w:r>
      <w:r>
        <w:rPr>
          <w:rFonts w:ascii="Arial" w:hAnsi="Arial"/>
          <w:color w:val="8064A2" w:themeColor="accent4"/>
          <w:sz w:val="22"/>
        </w:rPr>
        <w:t xml:space="preserve">pro Evropský prostor </w:t>
      </w:r>
      <w:r w:rsidR="00836D5C">
        <w:rPr>
          <w:rFonts w:ascii="Arial" w:hAnsi="Arial"/>
          <w:color w:val="8064A2" w:themeColor="accent4"/>
          <w:sz w:val="22"/>
        </w:rPr>
        <w:t xml:space="preserve">vysokoškolského vzdělávání – The Framework for Qualifications of </w:t>
      </w:r>
      <w:r w:rsidR="000E2C53">
        <w:rPr>
          <w:rFonts w:ascii="Arial" w:hAnsi="Arial"/>
          <w:color w:val="8064A2" w:themeColor="accent4"/>
          <w:sz w:val="22"/>
        </w:rPr>
        <w:t xml:space="preserve">the </w:t>
      </w:r>
      <w:r w:rsidR="000E2C53" w:rsidRPr="000E2C53">
        <w:rPr>
          <w:rFonts w:ascii="Arial" w:hAnsi="Arial"/>
          <w:color w:val="8064A2" w:themeColor="accent4"/>
          <w:sz w:val="22"/>
        </w:rPr>
        <w:t>Europe</w:t>
      </w:r>
      <w:r w:rsidR="000E2C53">
        <w:rPr>
          <w:rFonts w:ascii="Arial" w:hAnsi="Arial"/>
          <w:color w:val="8064A2" w:themeColor="accent4"/>
          <w:sz w:val="22"/>
        </w:rPr>
        <w:t>an Higher Education Area (</w:t>
      </w:r>
      <w:r w:rsidR="00B34A13">
        <w:rPr>
          <w:rFonts w:ascii="Arial" w:hAnsi="Arial"/>
          <w:color w:val="8064A2" w:themeColor="accent4"/>
          <w:sz w:val="22"/>
        </w:rPr>
        <w:t xml:space="preserve">QF </w:t>
      </w:r>
      <w:r w:rsidR="000E2C53">
        <w:rPr>
          <w:rFonts w:ascii="Arial" w:hAnsi="Arial"/>
          <w:color w:val="8064A2" w:themeColor="accent4"/>
          <w:sz w:val="22"/>
        </w:rPr>
        <w:t>EHEA)</w:t>
      </w:r>
      <w:r w:rsidR="000A6C03">
        <w:rPr>
          <w:rStyle w:val="Znakapoznpodarou"/>
          <w:rFonts w:ascii="Arial" w:hAnsi="Arial"/>
          <w:color w:val="8064A2" w:themeColor="accent4"/>
          <w:sz w:val="22"/>
        </w:rPr>
        <w:footnoteReference w:id="14"/>
      </w:r>
      <w:r w:rsidR="000E2C53">
        <w:rPr>
          <w:rFonts w:ascii="Arial" w:hAnsi="Arial"/>
          <w:color w:val="8064A2" w:themeColor="accent4"/>
          <w:sz w:val="22"/>
        </w:rPr>
        <w:t xml:space="preserve"> </w:t>
      </w:r>
      <w:r w:rsidR="00836D5C">
        <w:rPr>
          <w:rFonts w:ascii="Arial" w:hAnsi="Arial"/>
          <w:color w:val="8064A2" w:themeColor="accent4"/>
          <w:sz w:val="22"/>
        </w:rPr>
        <w:t>přijala konference ministrů odpovědných za vysoké školstv</w:t>
      </w:r>
      <w:r w:rsidR="00C96BF9">
        <w:rPr>
          <w:rFonts w:ascii="Arial" w:hAnsi="Arial"/>
          <w:color w:val="8064A2" w:themeColor="accent4"/>
          <w:sz w:val="22"/>
        </w:rPr>
        <w:t>í</w:t>
      </w:r>
      <w:r w:rsidR="00836D5C">
        <w:rPr>
          <w:rFonts w:ascii="Arial" w:hAnsi="Arial"/>
          <w:color w:val="8064A2" w:themeColor="accent4"/>
          <w:sz w:val="22"/>
        </w:rPr>
        <w:t xml:space="preserve"> v Bergenu v roce 2005</w:t>
      </w:r>
      <w:r w:rsidR="00C96BF9">
        <w:rPr>
          <w:rFonts w:ascii="Arial" w:hAnsi="Arial"/>
          <w:color w:val="8064A2" w:themeColor="accent4"/>
          <w:sz w:val="22"/>
        </w:rPr>
        <w:t xml:space="preserve">. Jeho smyslem bylo zarámovat budoucí národní soustavy kvalifikací členských zemí Boloňského procesu jednotnou metodikou, jednotnými postupy a jednotnou základní architekturou. </w:t>
      </w:r>
    </w:p>
    <w:p w:rsidR="00EA5BAE" w:rsidRDefault="00EA5BAE" w:rsidP="00CE7BCB">
      <w:pPr>
        <w:adjustRightInd w:val="0"/>
        <w:spacing w:line="360" w:lineRule="auto"/>
        <w:rPr>
          <w:rFonts w:ascii="Arial" w:hAnsi="Arial"/>
          <w:b/>
          <w:color w:val="8064A2" w:themeColor="accent4"/>
          <w:sz w:val="22"/>
        </w:rPr>
      </w:pPr>
      <w:r w:rsidRPr="00C70EBD">
        <w:rPr>
          <w:rFonts w:ascii="Arial" w:hAnsi="Arial"/>
          <w:b/>
          <w:color w:val="8064A2" w:themeColor="accent4"/>
          <w:sz w:val="22"/>
        </w:rPr>
        <w:t>Charakteristiky Rámce kvalifikací pro EHEA:</w:t>
      </w:r>
    </w:p>
    <w:p w:rsidR="00C70EBD" w:rsidRDefault="00C70EBD" w:rsidP="0064023E">
      <w:pPr>
        <w:adjustRightInd w:val="0"/>
        <w:spacing w:line="360" w:lineRule="auto"/>
        <w:jc w:val="both"/>
        <w:rPr>
          <w:rFonts w:ascii="Arial" w:hAnsi="Arial"/>
          <w:color w:val="8064A2" w:themeColor="accent4"/>
          <w:sz w:val="22"/>
        </w:rPr>
      </w:pPr>
      <w:r w:rsidRPr="00CE7BCB">
        <w:rPr>
          <w:rFonts w:ascii="Arial" w:hAnsi="Arial"/>
          <w:color w:val="8064A2" w:themeColor="accent4"/>
          <w:sz w:val="22"/>
        </w:rPr>
        <w:t>•</w:t>
      </w:r>
      <w:r w:rsidR="00CE7BCB">
        <w:rPr>
          <w:rFonts w:ascii="Arial" w:hAnsi="Arial"/>
          <w:color w:val="8064A2" w:themeColor="accent4"/>
          <w:sz w:val="22"/>
        </w:rPr>
        <w:t xml:space="preserve"> </w:t>
      </w:r>
      <w:r w:rsidRPr="00CE7BCB">
        <w:rPr>
          <w:rFonts w:ascii="Arial" w:hAnsi="Arial"/>
          <w:color w:val="8064A2" w:themeColor="accent4"/>
          <w:sz w:val="22"/>
        </w:rPr>
        <w:t>Rámec</w:t>
      </w:r>
      <w:r>
        <w:rPr>
          <w:color w:val="8064A2" w:themeColor="accent4"/>
        </w:rPr>
        <w:t xml:space="preserve"> </w:t>
      </w:r>
      <w:r w:rsidRPr="00CE7BCB">
        <w:rPr>
          <w:rFonts w:ascii="Arial" w:hAnsi="Arial"/>
          <w:color w:val="8064A2" w:themeColor="accent4"/>
          <w:sz w:val="22"/>
        </w:rPr>
        <w:t>kvalifikací je jedním ze tří pilířů</w:t>
      </w:r>
      <w:r w:rsidR="00CE7BCB">
        <w:rPr>
          <w:color w:val="8064A2" w:themeColor="accent4"/>
        </w:rPr>
        <w:t xml:space="preserve">, </w:t>
      </w:r>
      <w:r w:rsidR="00CE7BCB" w:rsidRPr="00CE7BCB">
        <w:rPr>
          <w:rFonts w:ascii="Arial" w:hAnsi="Arial"/>
          <w:color w:val="8064A2" w:themeColor="accent4"/>
          <w:sz w:val="22"/>
        </w:rPr>
        <w:t>na kterých stojí E</w:t>
      </w:r>
      <w:r w:rsidR="00CE7BCB">
        <w:rPr>
          <w:rFonts w:ascii="Arial" w:hAnsi="Arial"/>
          <w:color w:val="8064A2" w:themeColor="accent4"/>
          <w:sz w:val="22"/>
        </w:rPr>
        <w:t xml:space="preserve">vropský prostor </w:t>
      </w:r>
      <w:r w:rsidR="00CE7BCB" w:rsidRPr="00CE7BCB">
        <w:rPr>
          <w:rFonts w:ascii="Arial" w:hAnsi="Arial"/>
          <w:color w:val="8064A2" w:themeColor="accent4"/>
          <w:sz w:val="22"/>
        </w:rPr>
        <w:t>vysokoškolského vzdělávání</w:t>
      </w:r>
      <w:r w:rsidR="00CE7BCB">
        <w:rPr>
          <w:rFonts w:ascii="Arial" w:hAnsi="Arial"/>
          <w:color w:val="8064A2" w:themeColor="accent4"/>
          <w:sz w:val="22"/>
        </w:rPr>
        <w:t xml:space="preserve"> (EHEA) - vedle Lisabonské úmluvy o uznávání a Evropských standardů pro zabezpečení kvality</w:t>
      </w:r>
      <w:r w:rsidR="00724285">
        <w:rPr>
          <w:rFonts w:ascii="Arial" w:hAnsi="Arial"/>
          <w:color w:val="8064A2" w:themeColor="accent4"/>
          <w:sz w:val="22"/>
        </w:rPr>
        <w:t>.</w:t>
      </w:r>
    </w:p>
    <w:p w:rsidR="000A6C03" w:rsidRPr="000A6C03" w:rsidRDefault="000A6C03" w:rsidP="0064023E">
      <w:pPr>
        <w:adjustRightInd w:val="0"/>
        <w:spacing w:line="360" w:lineRule="auto"/>
        <w:jc w:val="both"/>
        <w:rPr>
          <w:rFonts w:ascii="Arial" w:hAnsi="Arial"/>
          <w:color w:val="8064A2" w:themeColor="accent4"/>
          <w:sz w:val="22"/>
        </w:rPr>
      </w:pPr>
      <w:r w:rsidRPr="00423FAA">
        <w:rPr>
          <w:color w:val="8064A2" w:themeColor="accent4"/>
        </w:rPr>
        <w:t>•</w:t>
      </w:r>
      <w:r>
        <w:rPr>
          <w:color w:val="8064A2" w:themeColor="accent4"/>
        </w:rPr>
        <w:t xml:space="preserve"> </w:t>
      </w:r>
      <w:r w:rsidRPr="000A6C03">
        <w:rPr>
          <w:rFonts w:ascii="Arial" w:hAnsi="Arial"/>
          <w:color w:val="8064A2" w:themeColor="accent4"/>
          <w:sz w:val="22"/>
        </w:rPr>
        <w:t>Jde o nástroj, prostředek pro porozumění, „překlad“ a komunikaci národních systémů (terciárního) vzdělávání.</w:t>
      </w:r>
    </w:p>
    <w:p w:rsidR="00EA5BAE" w:rsidRDefault="00EA5BAE" w:rsidP="00CE7BCB">
      <w:pPr>
        <w:adjustRightInd w:val="0"/>
        <w:spacing w:line="360" w:lineRule="auto"/>
        <w:rPr>
          <w:rFonts w:ascii="Arial" w:hAnsi="Arial"/>
          <w:color w:val="8064A2" w:themeColor="accent4"/>
          <w:sz w:val="22"/>
        </w:rPr>
      </w:pPr>
      <w:r w:rsidRPr="00423FAA">
        <w:rPr>
          <w:color w:val="8064A2" w:themeColor="accent4"/>
        </w:rPr>
        <w:t xml:space="preserve">• </w:t>
      </w:r>
      <w:r w:rsidRPr="00EA5BAE">
        <w:rPr>
          <w:rFonts w:ascii="Arial" w:hAnsi="Arial"/>
          <w:color w:val="8064A2" w:themeColor="accent4"/>
          <w:sz w:val="22"/>
        </w:rPr>
        <w:t>Rámec</w:t>
      </w:r>
      <w:r>
        <w:rPr>
          <w:color w:val="8064A2" w:themeColor="accent4"/>
        </w:rPr>
        <w:t xml:space="preserve"> </w:t>
      </w:r>
      <w:r w:rsidR="00C96BF9">
        <w:rPr>
          <w:rFonts w:ascii="Arial" w:hAnsi="Arial"/>
          <w:color w:val="8064A2" w:themeColor="accent4"/>
          <w:sz w:val="22"/>
        </w:rPr>
        <w:t>je zalo</w:t>
      </w:r>
      <w:r w:rsidR="000B0365">
        <w:rPr>
          <w:rFonts w:ascii="Arial" w:hAnsi="Arial"/>
          <w:color w:val="8064A2" w:themeColor="accent4"/>
          <w:sz w:val="22"/>
        </w:rPr>
        <w:t>žen na třech cyklech studia</w:t>
      </w:r>
      <w:r w:rsidR="003961A0">
        <w:rPr>
          <w:rFonts w:ascii="Arial" w:hAnsi="Arial"/>
          <w:color w:val="8064A2" w:themeColor="accent4"/>
          <w:sz w:val="22"/>
        </w:rPr>
        <w:t xml:space="preserve"> (v závislosti na národním kontextu)</w:t>
      </w:r>
      <w:r w:rsidR="000B0365">
        <w:rPr>
          <w:rFonts w:ascii="Arial" w:hAnsi="Arial"/>
          <w:color w:val="8064A2" w:themeColor="accent4"/>
          <w:sz w:val="22"/>
        </w:rPr>
        <w:t>:</w:t>
      </w:r>
    </w:p>
    <w:p w:rsidR="000B0365" w:rsidRDefault="00622C80" w:rsidP="00C84211">
      <w:pPr>
        <w:adjustRightInd w:val="0"/>
        <w:ind w:left="284"/>
        <w:jc w:val="both"/>
        <w:rPr>
          <w:rFonts w:ascii="Arial" w:hAnsi="Arial"/>
          <w:color w:val="8064A2" w:themeColor="accent4"/>
          <w:sz w:val="22"/>
        </w:rPr>
      </w:pPr>
      <w:r>
        <w:rPr>
          <w:rFonts w:ascii="Arial" w:hAnsi="Arial"/>
          <w:color w:val="8064A2" w:themeColor="accent4"/>
          <w:sz w:val="22"/>
        </w:rPr>
        <w:t xml:space="preserve">1. </w:t>
      </w:r>
      <w:r w:rsidR="000B0365">
        <w:rPr>
          <w:rFonts w:ascii="Arial" w:hAnsi="Arial"/>
          <w:color w:val="8064A2" w:themeColor="accent4"/>
          <w:sz w:val="22"/>
        </w:rPr>
        <w:t>cyklus: zahrnuje zpravidla 180 – 240 kreditů ECTS (v ČR bakalářsk</w:t>
      </w:r>
      <w:r w:rsidR="00B93323">
        <w:rPr>
          <w:rFonts w:ascii="Arial" w:hAnsi="Arial"/>
          <w:color w:val="8064A2" w:themeColor="accent4"/>
          <w:sz w:val="22"/>
        </w:rPr>
        <w:t>é vzdělání</w:t>
      </w:r>
      <w:r w:rsidR="0064023E">
        <w:rPr>
          <w:rFonts w:ascii="Arial" w:hAnsi="Arial"/>
          <w:color w:val="8064A2" w:themeColor="accent4"/>
          <w:sz w:val="22"/>
        </w:rPr>
        <w:t xml:space="preserve">), včetně tzv. kratšího </w:t>
      </w:r>
      <w:r w:rsidR="00A90181">
        <w:rPr>
          <w:rFonts w:ascii="Arial" w:hAnsi="Arial"/>
          <w:color w:val="8064A2" w:themeColor="accent4"/>
          <w:sz w:val="22"/>
        </w:rPr>
        <w:t>cyklu</w:t>
      </w:r>
      <w:r w:rsidR="0064023E">
        <w:rPr>
          <w:rFonts w:ascii="Arial" w:hAnsi="Arial"/>
          <w:color w:val="8064A2" w:themeColor="accent4"/>
          <w:sz w:val="22"/>
        </w:rPr>
        <w:t xml:space="preserve"> terciárního vzdělávání</w:t>
      </w:r>
      <w:r w:rsidR="00A90181">
        <w:rPr>
          <w:rFonts w:ascii="Arial" w:hAnsi="Arial"/>
          <w:color w:val="8064A2" w:themeColor="accent4"/>
          <w:sz w:val="22"/>
        </w:rPr>
        <w:t xml:space="preserve">, </w:t>
      </w:r>
      <w:r w:rsidR="0064023E">
        <w:rPr>
          <w:rFonts w:ascii="Arial" w:hAnsi="Arial"/>
          <w:color w:val="8064A2" w:themeColor="accent4"/>
          <w:sz w:val="22"/>
        </w:rPr>
        <w:t xml:space="preserve">„short cycle“ nebo též </w:t>
      </w:r>
      <w:r w:rsidR="000B0365">
        <w:rPr>
          <w:rFonts w:ascii="Arial" w:hAnsi="Arial"/>
          <w:color w:val="8064A2" w:themeColor="accent4"/>
          <w:sz w:val="22"/>
        </w:rPr>
        <w:t>dílčí kvalifikace</w:t>
      </w:r>
      <w:r w:rsidR="00A90181">
        <w:rPr>
          <w:rFonts w:ascii="Arial" w:hAnsi="Arial"/>
          <w:color w:val="8064A2" w:themeColor="accent4"/>
          <w:sz w:val="22"/>
        </w:rPr>
        <w:t>,</w:t>
      </w:r>
      <w:r w:rsidR="000B0365">
        <w:rPr>
          <w:rFonts w:ascii="Arial" w:hAnsi="Arial"/>
          <w:color w:val="8064A2" w:themeColor="accent4"/>
          <w:sz w:val="22"/>
        </w:rPr>
        <w:t xml:space="preserve"> „intermediate qualification“ – 120 ECTS kreditů </w:t>
      </w:r>
      <w:r w:rsidR="00E74D0F">
        <w:rPr>
          <w:rFonts w:ascii="Arial" w:hAnsi="Arial"/>
          <w:color w:val="8064A2" w:themeColor="accent4"/>
          <w:sz w:val="22"/>
        </w:rPr>
        <w:t>(v ČR interpretace - VOŠ).</w:t>
      </w:r>
    </w:p>
    <w:p w:rsidR="00E74D0F" w:rsidRDefault="00622C80" w:rsidP="00C84211">
      <w:pPr>
        <w:adjustRightInd w:val="0"/>
        <w:ind w:left="284"/>
        <w:jc w:val="both"/>
        <w:rPr>
          <w:rFonts w:ascii="Arial" w:hAnsi="Arial"/>
          <w:color w:val="8064A2" w:themeColor="accent4"/>
          <w:sz w:val="22"/>
        </w:rPr>
      </w:pPr>
      <w:r>
        <w:rPr>
          <w:rFonts w:ascii="Arial" w:hAnsi="Arial"/>
          <w:color w:val="8064A2" w:themeColor="accent4"/>
          <w:sz w:val="22"/>
        </w:rPr>
        <w:t xml:space="preserve">2. </w:t>
      </w:r>
      <w:r w:rsidR="00E74D0F">
        <w:rPr>
          <w:rFonts w:ascii="Arial" w:hAnsi="Arial"/>
          <w:color w:val="8064A2" w:themeColor="accent4"/>
          <w:sz w:val="22"/>
        </w:rPr>
        <w:t>cyklus: zahrnuje zpravidla 90 – 120 kreditů</w:t>
      </w:r>
      <w:r w:rsidR="00B93323">
        <w:rPr>
          <w:rFonts w:ascii="Arial" w:hAnsi="Arial"/>
          <w:color w:val="8064A2" w:themeColor="accent4"/>
          <w:sz w:val="22"/>
        </w:rPr>
        <w:t xml:space="preserve"> ECTS, přičemž nejméně 60 kreditů musí být získáno na úrovni druhého cyklu (v ČR magisterské vzdělání).</w:t>
      </w:r>
    </w:p>
    <w:p w:rsidR="00B93323" w:rsidRDefault="00622C80" w:rsidP="00C84211">
      <w:pPr>
        <w:adjustRightInd w:val="0"/>
        <w:ind w:left="284"/>
        <w:jc w:val="both"/>
        <w:rPr>
          <w:rFonts w:ascii="Arial" w:hAnsi="Arial"/>
          <w:color w:val="8064A2" w:themeColor="accent4"/>
          <w:sz w:val="22"/>
        </w:rPr>
      </w:pPr>
      <w:r>
        <w:rPr>
          <w:rFonts w:ascii="Arial" w:hAnsi="Arial"/>
          <w:color w:val="8064A2" w:themeColor="accent4"/>
          <w:sz w:val="22"/>
        </w:rPr>
        <w:t xml:space="preserve">3. </w:t>
      </w:r>
      <w:r w:rsidR="00B93323">
        <w:rPr>
          <w:rFonts w:ascii="Arial" w:hAnsi="Arial"/>
          <w:color w:val="8064A2" w:themeColor="accent4"/>
          <w:sz w:val="22"/>
        </w:rPr>
        <w:t>cyklus: 3 – 4 roky standardní roky studia (v ČR doktroské vzdělání).</w:t>
      </w:r>
    </w:p>
    <w:p w:rsidR="00622C80" w:rsidRDefault="00622C80" w:rsidP="00622C80">
      <w:pPr>
        <w:adjustRightInd w:val="0"/>
        <w:ind w:left="142"/>
        <w:rPr>
          <w:rFonts w:ascii="Arial" w:hAnsi="Arial"/>
          <w:color w:val="8064A2" w:themeColor="accent4"/>
          <w:sz w:val="22"/>
        </w:rPr>
      </w:pPr>
    </w:p>
    <w:p w:rsidR="00757613" w:rsidRDefault="00EA5BAE" w:rsidP="00CE7BCB">
      <w:pPr>
        <w:adjustRightInd w:val="0"/>
        <w:spacing w:line="360" w:lineRule="auto"/>
        <w:rPr>
          <w:rFonts w:ascii="Arial" w:hAnsi="Arial"/>
          <w:color w:val="8064A2" w:themeColor="accent4"/>
          <w:sz w:val="22"/>
        </w:rPr>
      </w:pPr>
      <w:r w:rsidRPr="00423FAA">
        <w:rPr>
          <w:color w:val="8064A2" w:themeColor="accent4"/>
        </w:rPr>
        <w:t>•</w:t>
      </w:r>
      <w:r>
        <w:rPr>
          <w:color w:val="8064A2" w:themeColor="accent4"/>
        </w:rPr>
        <w:t xml:space="preserve"> </w:t>
      </w:r>
      <w:r w:rsidRPr="00EA5BAE">
        <w:rPr>
          <w:rFonts w:ascii="Arial" w:hAnsi="Arial"/>
          <w:color w:val="8064A2" w:themeColor="accent4"/>
          <w:sz w:val="22"/>
        </w:rPr>
        <w:t>P</w:t>
      </w:r>
      <w:r w:rsidR="00C96BF9">
        <w:rPr>
          <w:rFonts w:ascii="Arial" w:hAnsi="Arial"/>
          <w:color w:val="8064A2" w:themeColor="accent4"/>
          <w:sz w:val="22"/>
        </w:rPr>
        <w:t>ro každý cyklus jsou definovány obecné deskriptory (tzv. Dublinské deskriptory) založené na vý</w:t>
      </w:r>
      <w:r w:rsidR="003961A0">
        <w:rPr>
          <w:rFonts w:ascii="Arial" w:hAnsi="Arial"/>
          <w:color w:val="8064A2" w:themeColor="accent4"/>
          <w:sz w:val="22"/>
        </w:rPr>
        <w:t xml:space="preserve">stupech z </w:t>
      </w:r>
      <w:r w:rsidR="00C96BF9">
        <w:rPr>
          <w:rFonts w:ascii="Arial" w:hAnsi="Arial"/>
          <w:color w:val="8064A2" w:themeColor="accent4"/>
          <w:sz w:val="22"/>
        </w:rPr>
        <w:t>učení (learning outc</w:t>
      </w:r>
      <w:r w:rsidR="00995215">
        <w:rPr>
          <w:rFonts w:ascii="Arial" w:hAnsi="Arial"/>
          <w:color w:val="8064A2" w:themeColor="accent4"/>
          <w:sz w:val="22"/>
        </w:rPr>
        <w:t>omes) a osvojených kompetencích</w:t>
      </w:r>
      <w:r w:rsidR="003961A0">
        <w:rPr>
          <w:rFonts w:ascii="Arial" w:hAnsi="Arial"/>
          <w:color w:val="8064A2" w:themeColor="accent4"/>
          <w:sz w:val="22"/>
        </w:rPr>
        <w:t xml:space="preserve"> a dále na počtu kreditů v prvním a druhém cyklu (kompatibilitě studijní zátěže).</w:t>
      </w:r>
    </w:p>
    <w:p w:rsidR="002D0A4E" w:rsidRDefault="00C70EBD" w:rsidP="002D0A4E">
      <w:pPr>
        <w:adjustRightInd w:val="0"/>
        <w:spacing w:line="360" w:lineRule="auto"/>
        <w:jc w:val="both"/>
        <w:rPr>
          <w:rFonts w:ascii="Arial" w:hAnsi="Arial"/>
          <w:color w:val="8064A2" w:themeColor="accent4"/>
          <w:sz w:val="22"/>
        </w:rPr>
      </w:pPr>
      <w:r w:rsidRPr="00423FAA">
        <w:rPr>
          <w:color w:val="8064A2" w:themeColor="accent4"/>
        </w:rPr>
        <w:t>•</w:t>
      </w:r>
      <w:r>
        <w:rPr>
          <w:color w:val="8064A2" w:themeColor="accent4"/>
        </w:rPr>
        <w:t xml:space="preserve"> </w:t>
      </w:r>
      <w:r w:rsidR="0023423E" w:rsidRPr="0023423E">
        <w:rPr>
          <w:rFonts w:ascii="Arial" w:hAnsi="Arial"/>
          <w:color w:val="8064A2" w:themeColor="accent4"/>
          <w:sz w:val="22"/>
        </w:rPr>
        <w:t>Větší t</w:t>
      </w:r>
      <w:r w:rsidR="0023423E">
        <w:rPr>
          <w:rFonts w:ascii="Arial" w:hAnsi="Arial"/>
          <w:color w:val="8064A2" w:themeColor="accent4"/>
          <w:sz w:val="22"/>
        </w:rPr>
        <w:t xml:space="preserve">ransparentnost v </w:t>
      </w:r>
      <w:r w:rsidR="0023423E" w:rsidRPr="0023423E">
        <w:rPr>
          <w:rFonts w:ascii="Arial" w:hAnsi="Arial"/>
          <w:color w:val="8064A2" w:themeColor="accent4"/>
          <w:sz w:val="22"/>
        </w:rPr>
        <w:t>rámci Evropského prostoru vysokoškolského vzděláv</w:t>
      </w:r>
      <w:r w:rsidR="0023423E">
        <w:rPr>
          <w:rFonts w:ascii="Arial" w:hAnsi="Arial"/>
          <w:color w:val="8064A2" w:themeColor="accent4"/>
          <w:sz w:val="22"/>
        </w:rPr>
        <w:t>ání</w:t>
      </w:r>
      <w:r w:rsidR="00627A3B">
        <w:rPr>
          <w:rFonts w:ascii="MyriadPro-Regular" w:eastAsia="Calibri" w:hAnsi="MyriadPro-Regular" w:cs="MyriadPro-Regular"/>
          <w:sz w:val="18"/>
          <w:szCs w:val="18"/>
        </w:rPr>
        <w:t xml:space="preserve"> </w:t>
      </w:r>
      <w:r w:rsidR="0023423E" w:rsidRPr="0023423E">
        <w:rPr>
          <w:rFonts w:ascii="Arial" w:hAnsi="Arial"/>
          <w:color w:val="8064A2" w:themeColor="accent4"/>
          <w:sz w:val="22"/>
        </w:rPr>
        <w:t>(proto byly</w:t>
      </w:r>
      <w:r w:rsidR="0023423E">
        <w:rPr>
          <w:rFonts w:ascii="Arial" w:hAnsi="Arial"/>
          <w:color w:val="8064A2" w:themeColor="accent4"/>
          <w:sz w:val="22"/>
        </w:rPr>
        <w:t xml:space="preserve"> k tomuto evropském</w:t>
      </w:r>
      <w:r w:rsidR="002D0A4E">
        <w:rPr>
          <w:rFonts w:ascii="Arial" w:hAnsi="Arial"/>
          <w:color w:val="8064A2" w:themeColor="accent4"/>
          <w:sz w:val="22"/>
        </w:rPr>
        <w:t>u</w:t>
      </w:r>
      <w:r w:rsidR="0023423E">
        <w:rPr>
          <w:rFonts w:ascii="Arial" w:hAnsi="Arial"/>
          <w:color w:val="8064A2" w:themeColor="accent4"/>
          <w:sz w:val="22"/>
        </w:rPr>
        <w:t xml:space="preserve"> rámci přiřazeny </w:t>
      </w:r>
      <w:r w:rsidR="002D0A4E">
        <w:rPr>
          <w:rFonts w:ascii="Arial" w:hAnsi="Arial"/>
          <w:color w:val="8064A2" w:themeColor="accent4"/>
          <w:sz w:val="22"/>
        </w:rPr>
        <w:t xml:space="preserve">i existující nástroje, jakými jsou kredity ECTS nebo dodatek k diplomu Diploma Supplement). Kvalifikace získané na kterékoliv vysoké škole v Evropském prostoru vysokoškolského vzdělávání musí být srozumitelné a vzájemně porovnatelné – to vyžaduje „zjednodušenou“ architekturu kvalifikací, tj. model třístupňového studia. </w:t>
      </w:r>
    </w:p>
    <w:p w:rsidR="0023423E" w:rsidRDefault="002D0A4E" w:rsidP="00BC3B2E">
      <w:pPr>
        <w:adjustRightInd w:val="0"/>
        <w:spacing w:line="360" w:lineRule="auto"/>
        <w:jc w:val="both"/>
        <w:rPr>
          <w:rFonts w:ascii="Arial" w:hAnsi="Arial"/>
          <w:color w:val="8064A2" w:themeColor="accent4"/>
          <w:sz w:val="22"/>
        </w:rPr>
      </w:pPr>
      <w:r w:rsidRPr="00423FAA">
        <w:rPr>
          <w:color w:val="8064A2" w:themeColor="accent4"/>
        </w:rPr>
        <w:t>•</w:t>
      </w:r>
      <w:r>
        <w:rPr>
          <w:color w:val="8064A2" w:themeColor="accent4"/>
        </w:rPr>
        <w:t xml:space="preserve"> </w:t>
      </w:r>
      <w:r w:rsidRPr="002D0A4E">
        <w:rPr>
          <w:rFonts w:ascii="Arial" w:hAnsi="Arial"/>
          <w:color w:val="8064A2" w:themeColor="accent4"/>
          <w:sz w:val="22"/>
        </w:rPr>
        <w:t xml:space="preserve">Tento systém umožní </w:t>
      </w:r>
      <w:r w:rsidRPr="00BC3B2E">
        <w:rPr>
          <w:rFonts w:ascii="Arial" w:hAnsi="Arial"/>
          <w:color w:val="8064A2" w:themeColor="accent4"/>
          <w:sz w:val="22"/>
        </w:rPr>
        <w:t>s</w:t>
      </w:r>
      <w:r w:rsidR="0023423E" w:rsidRPr="00BC3B2E">
        <w:rPr>
          <w:rFonts w:ascii="Arial" w:hAnsi="Arial"/>
          <w:color w:val="8064A2" w:themeColor="accent4"/>
          <w:sz w:val="22"/>
        </w:rPr>
        <w:t>nazší uznávání kvalifikací založené na vzájemném</w:t>
      </w:r>
      <w:r w:rsidR="00BC3B2E">
        <w:rPr>
          <w:rFonts w:ascii="Arial" w:hAnsi="Arial"/>
          <w:color w:val="8064A2" w:themeColor="accent4"/>
          <w:sz w:val="22"/>
        </w:rPr>
        <w:t xml:space="preserve"> </w:t>
      </w:r>
      <w:r w:rsidR="0023423E" w:rsidRPr="00BC3B2E">
        <w:rPr>
          <w:rFonts w:ascii="Arial" w:hAnsi="Arial"/>
          <w:color w:val="8064A2" w:themeColor="accent4"/>
          <w:sz w:val="22"/>
        </w:rPr>
        <w:t>porozumění výsledkům učení a kompetencím, které student získal. Tím bude možno</w:t>
      </w:r>
      <w:r w:rsidR="00BC3B2E">
        <w:rPr>
          <w:rFonts w:ascii="Arial" w:hAnsi="Arial"/>
          <w:color w:val="8064A2" w:themeColor="accent4"/>
          <w:sz w:val="22"/>
        </w:rPr>
        <w:t xml:space="preserve"> </w:t>
      </w:r>
      <w:r w:rsidR="0023423E" w:rsidRPr="00BC3B2E">
        <w:rPr>
          <w:rFonts w:ascii="Arial" w:hAnsi="Arial"/>
          <w:color w:val="8064A2" w:themeColor="accent4"/>
          <w:sz w:val="22"/>
        </w:rPr>
        <w:t>snáze a lépe uznávat kvalifikace jak pro potřeby dalšího studia či celoživotního</w:t>
      </w:r>
      <w:r w:rsidR="00BC3B2E">
        <w:rPr>
          <w:rFonts w:ascii="Arial" w:hAnsi="Arial"/>
          <w:color w:val="8064A2" w:themeColor="accent4"/>
          <w:sz w:val="22"/>
        </w:rPr>
        <w:t xml:space="preserve"> </w:t>
      </w:r>
      <w:r w:rsidR="0023423E" w:rsidRPr="00BC3B2E">
        <w:rPr>
          <w:rFonts w:ascii="Arial" w:hAnsi="Arial"/>
          <w:color w:val="8064A2" w:themeColor="accent4"/>
          <w:sz w:val="22"/>
        </w:rPr>
        <w:t>učení, tak i pro potřeby zaměstnavatelů.</w:t>
      </w:r>
      <w:r w:rsidR="00BC3B2E">
        <w:rPr>
          <w:rFonts w:ascii="Arial" w:hAnsi="Arial"/>
          <w:color w:val="8064A2" w:themeColor="accent4"/>
          <w:sz w:val="22"/>
        </w:rPr>
        <w:t xml:space="preserve"> </w:t>
      </w:r>
    </w:p>
    <w:p w:rsidR="00BC3B2E" w:rsidRDefault="00BC3B2E" w:rsidP="00BC3B2E">
      <w:pPr>
        <w:adjustRightInd w:val="0"/>
        <w:spacing w:line="360" w:lineRule="auto"/>
        <w:jc w:val="both"/>
        <w:rPr>
          <w:rFonts w:ascii="Arial" w:hAnsi="Arial"/>
          <w:color w:val="8064A2" w:themeColor="accent4"/>
          <w:sz w:val="22"/>
        </w:rPr>
      </w:pPr>
      <w:r w:rsidRPr="00423FAA">
        <w:rPr>
          <w:color w:val="8064A2" w:themeColor="accent4"/>
        </w:rPr>
        <w:t>•</w:t>
      </w:r>
      <w:r>
        <w:rPr>
          <w:color w:val="8064A2" w:themeColor="accent4"/>
        </w:rPr>
        <w:t xml:space="preserve"> </w:t>
      </w:r>
      <w:r w:rsidRPr="00BC3B2E">
        <w:rPr>
          <w:rFonts w:ascii="Arial" w:hAnsi="Arial"/>
          <w:color w:val="8064A2" w:themeColor="accent4"/>
          <w:sz w:val="22"/>
        </w:rPr>
        <w:t>Zkvalitnění mobility studentů</w:t>
      </w:r>
      <w:r>
        <w:rPr>
          <w:rFonts w:ascii="Arial" w:hAnsi="Arial"/>
          <w:color w:val="8064A2" w:themeColor="accent4"/>
          <w:sz w:val="22"/>
        </w:rPr>
        <w:t xml:space="preserve"> i absolventů</w:t>
      </w:r>
      <w:r w:rsidRPr="00BC3B2E">
        <w:rPr>
          <w:rFonts w:ascii="Arial" w:hAnsi="Arial"/>
          <w:color w:val="8064A2" w:themeColor="accent4"/>
          <w:sz w:val="22"/>
        </w:rPr>
        <w:t xml:space="preserve">. Snazší </w:t>
      </w:r>
      <w:r>
        <w:rPr>
          <w:rFonts w:ascii="Arial" w:hAnsi="Arial"/>
          <w:color w:val="8064A2" w:themeColor="accent4"/>
          <w:sz w:val="22"/>
        </w:rPr>
        <w:t>znalost zahraničních kvalifikací i jejich čitelnost zvýší konkurenceschopnost</w:t>
      </w:r>
      <w:r w:rsidR="00D72D1E">
        <w:rPr>
          <w:rFonts w:ascii="Arial" w:hAnsi="Arial"/>
          <w:color w:val="8064A2" w:themeColor="accent4"/>
          <w:sz w:val="22"/>
        </w:rPr>
        <w:t xml:space="preserve"> jejich držitele na domácím i mezinárodním pracovním </w:t>
      </w:r>
      <w:r w:rsidR="00D72D1E">
        <w:rPr>
          <w:rFonts w:ascii="Arial" w:hAnsi="Arial"/>
          <w:color w:val="8064A2" w:themeColor="accent4"/>
          <w:sz w:val="22"/>
        </w:rPr>
        <w:lastRenderedPageBreak/>
        <w:t>trhu. Důležitým prvkem mobility jsou programy typu „joint degree“</w:t>
      </w:r>
      <w:r w:rsidR="00CC33D2">
        <w:rPr>
          <w:rFonts w:ascii="Arial" w:hAnsi="Arial"/>
          <w:color w:val="8064A2" w:themeColor="accent4"/>
          <w:sz w:val="22"/>
        </w:rPr>
        <w:t>, tzv. společné programy</w:t>
      </w:r>
      <w:r w:rsidR="00D72D1E">
        <w:rPr>
          <w:rFonts w:ascii="Arial" w:hAnsi="Arial"/>
          <w:color w:val="8064A2" w:themeColor="accent4"/>
          <w:sz w:val="22"/>
        </w:rPr>
        <w:t xml:space="preserve"> založené na společných kurikul</w:t>
      </w:r>
      <w:r w:rsidR="00CC33D2">
        <w:rPr>
          <w:rFonts w:ascii="Arial" w:hAnsi="Arial"/>
          <w:color w:val="8064A2" w:themeColor="accent4"/>
          <w:sz w:val="22"/>
        </w:rPr>
        <w:t xml:space="preserve">ech mezi více vysokými školami </w:t>
      </w:r>
      <w:r w:rsidR="00D72D1E">
        <w:rPr>
          <w:rFonts w:ascii="Arial" w:hAnsi="Arial"/>
          <w:color w:val="8064A2" w:themeColor="accent4"/>
          <w:sz w:val="22"/>
        </w:rPr>
        <w:t xml:space="preserve">z několika zemí, které udělují tzv. společný diplom.  Obdobou takové spolupráce mezi vysokými školami je tzv. „double degree“, který může být společný, nebo student získá diplomy dva. Problémy této formy studia v evropském kontextu (uznávání výsledků studia) by měla vyřešit národní soustava kvalifikací a evropský rámec </w:t>
      </w:r>
      <w:r w:rsidR="00CC33D2">
        <w:rPr>
          <w:rFonts w:ascii="Arial" w:hAnsi="Arial"/>
          <w:color w:val="8064A2" w:themeColor="accent4"/>
          <w:sz w:val="22"/>
        </w:rPr>
        <w:t xml:space="preserve">zjednodušením uznávání tohoto typu kvalifikací. </w:t>
      </w:r>
    </w:p>
    <w:p w:rsidR="00CC33D2" w:rsidRDefault="00CC33D2" w:rsidP="00CC33D2">
      <w:pPr>
        <w:adjustRightInd w:val="0"/>
        <w:spacing w:line="360" w:lineRule="auto"/>
        <w:jc w:val="both"/>
        <w:rPr>
          <w:rFonts w:ascii="Arial" w:hAnsi="Arial"/>
          <w:color w:val="8064A2" w:themeColor="accent4"/>
          <w:sz w:val="22"/>
        </w:rPr>
      </w:pPr>
      <w:r w:rsidRPr="00423FAA">
        <w:rPr>
          <w:color w:val="8064A2" w:themeColor="accent4"/>
        </w:rPr>
        <w:t>•</w:t>
      </w:r>
      <w:r>
        <w:rPr>
          <w:color w:val="8064A2" w:themeColor="accent4"/>
        </w:rPr>
        <w:t xml:space="preserve"> </w:t>
      </w:r>
      <w:r w:rsidRPr="00CC33D2">
        <w:rPr>
          <w:rFonts w:ascii="Arial" w:hAnsi="Arial"/>
          <w:color w:val="8064A2" w:themeColor="accent4"/>
          <w:sz w:val="22"/>
        </w:rPr>
        <w:t>zastřešující rámec kvalifikací a s ním kompatibilní soustavy kvalifikací</w:t>
      </w:r>
      <w:r>
        <w:rPr>
          <w:rFonts w:ascii="Arial" w:hAnsi="Arial"/>
          <w:color w:val="8064A2" w:themeColor="accent4"/>
          <w:sz w:val="22"/>
        </w:rPr>
        <w:t xml:space="preserve"> </w:t>
      </w:r>
      <w:r w:rsidRPr="00CC33D2">
        <w:rPr>
          <w:rFonts w:ascii="Arial" w:hAnsi="Arial"/>
          <w:color w:val="8064A2" w:themeColor="accent4"/>
          <w:sz w:val="22"/>
        </w:rPr>
        <w:t>na národních úrovních</w:t>
      </w:r>
      <w:r w:rsidR="00B34A13">
        <w:rPr>
          <w:rFonts w:ascii="Arial" w:hAnsi="Arial"/>
          <w:color w:val="8064A2" w:themeColor="accent4"/>
          <w:sz w:val="22"/>
        </w:rPr>
        <w:t>,</w:t>
      </w:r>
      <w:r w:rsidRPr="00CC33D2">
        <w:rPr>
          <w:rFonts w:ascii="Arial" w:hAnsi="Arial"/>
          <w:color w:val="8064A2" w:themeColor="accent4"/>
          <w:sz w:val="22"/>
        </w:rPr>
        <w:t xml:space="preserve"> založené na výsledcích učení</w:t>
      </w:r>
      <w:r w:rsidR="00B34A13">
        <w:rPr>
          <w:rFonts w:ascii="Arial" w:hAnsi="Arial"/>
          <w:color w:val="8064A2" w:themeColor="accent4"/>
          <w:sz w:val="22"/>
        </w:rPr>
        <w:t>,</w:t>
      </w:r>
      <w:r w:rsidRPr="00CC33D2">
        <w:rPr>
          <w:rFonts w:ascii="Arial" w:hAnsi="Arial"/>
          <w:color w:val="8064A2" w:themeColor="accent4"/>
          <w:sz w:val="22"/>
        </w:rPr>
        <w:t xml:space="preserve"> umož</w:t>
      </w:r>
      <w:r w:rsidR="00724285">
        <w:rPr>
          <w:rFonts w:ascii="Arial" w:hAnsi="Arial"/>
          <w:color w:val="8064A2" w:themeColor="accent4"/>
          <w:sz w:val="22"/>
        </w:rPr>
        <w:t xml:space="preserve">ní také </w:t>
      </w:r>
      <w:r w:rsidRPr="00CC33D2">
        <w:rPr>
          <w:rFonts w:ascii="Arial" w:hAnsi="Arial"/>
          <w:color w:val="8064A2" w:themeColor="accent4"/>
          <w:sz w:val="22"/>
        </w:rPr>
        <w:t>uznávat vzdělávání</w:t>
      </w:r>
      <w:r>
        <w:rPr>
          <w:rFonts w:ascii="Arial" w:hAnsi="Arial"/>
          <w:color w:val="8064A2" w:themeColor="accent4"/>
          <w:sz w:val="22"/>
        </w:rPr>
        <w:t xml:space="preserve"> </w:t>
      </w:r>
      <w:r w:rsidRPr="00CC33D2">
        <w:rPr>
          <w:rFonts w:ascii="Arial" w:hAnsi="Arial"/>
          <w:color w:val="8064A2" w:themeColor="accent4"/>
          <w:sz w:val="22"/>
        </w:rPr>
        <w:t>získané mimo vysokou školu, včetně neformálního vzdělávání či informálního</w:t>
      </w:r>
      <w:r>
        <w:rPr>
          <w:rFonts w:ascii="Arial" w:hAnsi="Arial"/>
          <w:color w:val="8064A2" w:themeColor="accent4"/>
          <w:sz w:val="22"/>
        </w:rPr>
        <w:t xml:space="preserve">  </w:t>
      </w:r>
      <w:r w:rsidRPr="00CC33D2">
        <w:rPr>
          <w:rFonts w:ascii="Arial" w:hAnsi="Arial"/>
          <w:color w:val="8064A2" w:themeColor="accent4"/>
          <w:sz w:val="22"/>
        </w:rPr>
        <w:t>učení.</w:t>
      </w:r>
    </w:p>
    <w:p w:rsidR="00A13F02" w:rsidRDefault="00A13F02" w:rsidP="00CC33D2">
      <w:pPr>
        <w:adjustRightInd w:val="0"/>
        <w:spacing w:line="360" w:lineRule="auto"/>
        <w:jc w:val="both"/>
        <w:rPr>
          <w:rFonts w:ascii="Arial" w:hAnsi="Arial"/>
          <w:color w:val="8064A2" w:themeColor="accent4"/>
          <w:sz w:val="22"/>
        </w:rPr>
      </w:pPr>
    </w:p>
    <w:p w:rsidR="00C414EC" w:rsidRDefault="00C414EC" w:rsidP="00CC33D2">
      <w:pPr>
        <w:adjustRightInd w:val="0"/>
        <w:spacing w:line="360" w:lineRule="auto"/>
        <w:jc w:val="both"/>
        <w:rPr>
          <w:rFonts w:ascii="Arial" w:hAnsi="Arial"/>
          <w:color w:val="8064A2" w:themeColor="accent4"/>
          <w:sz w:val="22"/>
        </w:rPr>
      </w:pPr>
      <w:r w:rsidRPr="00C414EC">
        <w:rPr>
          <w:rFonts w:ascii="Arial" w:hAnsi="Arial"/>
          <w:noProof/>
          <w:color w:val="8064A2" w:themeColor="accent4"/>
          <w:sz w:val="22"/>
        </w:rPr>
        <w:drawing>
          <wp:inline distT="0" distB="0" distL="0" distR="0">
            <wp:extent cx="5534025" cy="2857500"/>
            <wp:effectExtent l="19050" t="0" r="9525" b="0"/>
            <wp:docPr id="21"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8" r:lo="rId59" r:qs="rId60" r:cs="rId61"/>
              </a:graphicData>
            </a:graphic>
          </wp:inline>
        </w:drawing>
      </w:r>
    </w:p>
    <w:p w:rsidR="00995215" w:rsidRDefault="004E5B2C" w:rsidP="004E5B2C">
      <w:pPr>
        <w:pStyle w:val="Nadpis3"/>
        <w:rPr>
          <w:rFonts w:ascii="Arial" w:hAnsi="Arial" w:cs="Arial"/>
          <w:color w:val="8064A2"/>
        </w:rPr>
      </w:pPr>
      <w:bookmarkStart w:id="23" w:name="_Toc229416776"/>
      <w:r w:rsidRPr="004E5B2C">
        <w:rPr>
          <w:rFonts w:ascii="Arial" w:hAnsi="Arial" w:cs="Arial"/>
          <w:color w:val="8064A2"/>
        </w:rPr>
        <w:t>Dublinské deskriptory</w:t>
      </w:r>
      <w:bookmarkEnd w:id="23"/>
    </w:p>
    <w:p w:rsidR="001E1657" w:rsidRPr="00622C80" w:rsidRDefault="001E1657" w:rsidP="00622C80">
      <w:pPr>
        <w:adjustRightInd w:val="0"/>
        <w:spacing w:line="360" w:lineRule="auto"/>
        <w:jc w:val="both"/>
        <w:rPr>
          <w:rFonts w:ascii="Arial" w:hAnsi="Arial"/>
          <w:color w:val="8064A2" w:themeColor="accent4"/>
          <w:sz w:val="22"/>
        </w:rPr>
      </w:pPr>
      <w:r w:rsidRPr="00622C80">
        <w:rPr>
          <w:rFonts w:ascii="Arial" w:hAnsi="Arial"/>
          <w:color w:val="8064A2" w:themeColor="accent4"/>
          <w:sz w:val="22"/>
        </w:rPr>
        <w:t>V rámci Boloňského procesu vznikly různé iniciativy</w:t>
      </w:r>
      <w:r w:rsidR="00C84211">
        <w:rPr>
          <w:rFonts w:ascii="Arial" w:hAnsi="Arial"/>
          <w:color w:val="8064A2" w:themeColor="accent4"/>
          <w:sz w:val="22"/>
        </w:rPr>
        <w:t xml:space="preserve"> pro společné odborné řešení problémů,</w:t>
      </w:r>
      <w:r w:rsidRPr="00622C80">
        <w:rPr>
          <w:rFonts w:ascii="Arial" w:hAnsi="Arial"/>
          <w:color w:val="8064A2" w:themeColor="accent4"/>
          <w:sz w:val="22"/>
        </w:rPr>
        <w:t xml:space="preserve"> nasto</w:t>
      </w:r>
      <w:r w:rsidR="00C84211">
        <w:rPr>
          <w:rFonts w:ascii="Arial" w:hAnsi="Arial"/>
          <w:color w:val="8064A2" w:themeColor="accent4"/>
          <w:sz w:val="22"/>
        </w:rPr>
        <w:t>lovaných</w:t>
      </w:r>
      <w:r w:rsidRPr="00622C80">
        <w:rPr>
          <w:rFonts w:ascii="Arial" w:hAnsi="Arial"/>
          <w:color w:val="8064A2" w:themeColor="accent4"/>
          <w:sz w:val="22"/>
        </w:rPr>
        <w:t xml:space="preserve"> v dvouletém rytmu na zasedáních</w:t>
      </w:r>
      <w:r w:rsidR="00622C80">
        <w:rPr>
          <w:rFonts w:ascii="Arial" w:hAnsi="Arial"/>
          <w:color w:val="8064A2" w:themeColor="accent4"/>
          <w:sz w:val="22"/>
        </w:rPr>
        <w:t xml:space="preserve"> </w:t>
      </w:r>
      <w:r w:rsidRPr="00622C80">
        <w:rPr>
          <w:rFonts w:ascii="Arial" w:hAnsi="Arial"/>
          <w:color w:val="8064A2" w:themeColor="accent4"/>
          <w:sz w:val="22"/>
        </w:rPr>
        <w:t>ministrů odpovědných za vysoké školství. Jednou z takovýchto neformálních iniciativ</w:t>
      </w:r>
      <w:r w:rsidR="00622C80">
        <w:rPr>
          <w:rFonts w:ascii="Arial" w:hAnsi="Arial"/>
          <w:color w:val="8064A2" w:themeColor="accent4"/>
          <w:sz w:val="22"/>
        </w:rPr>
        <w:t xml:space="preserve"> </w:t>
      </w:r>
      <w:r w:rsidRPr="00622C80">
        <w:rPr>
          <w:rFonts w:ascii="Arial" w:hAnsi="Arial"/>
          <w:color w:val="8064A2" w:themeColor="accent4"/>
          <w:sz w:val="22"/>
        </w:rPr>
        <w:t>je Joint Quality Initiative (JQI)</w:t>
      </w:r>
      <w:r w:rsidR="006A3FB8">
        <w:rPr>
          <w:rStyle w:val="Znakapoznpodarou"/>
          <w:rFonts w:ascii="Arial" w:hAnsi="Arial"/>
          <w:color w:val="8064A2" w:themeColor="accent4"/>
          <w:sz w:val="22"/>
        </w:rPr>
        <w:footnoteReference w:id="15"/>
      </w:r>
      <w:r w:rsidRPr="00622C80">
        <w:rPr>
          <w:rFonts w:ascii="Arial" w:hAnsi="Arial"/>
          <w:color w:val="8064A2" w:themeColor="accent4"/>
          <w:sz w:val="22"/>
        </w:rPr>
        <w:t xml:space="preserve">, která vznikla v </w:t>
      </w:r>
      <w:r w:rsidR="006A3FB8">
        <w:rPr>
          <w:rFonts w:ascii="Arial" w:hAnsi="Arial"/>
          <w:color w:val="8064A2" w:themeColor="accent4"/>
          <w:sz w:val="22"/>
        </w:rPr>
        <w:t>roce</w:t>
      </w:r>
      <w:r w:rsidRPr="00622C80">
        <w:rPr>
          <w:rFonts w:ascii="Arial" w:hAnsi="Arial"/>
          <w:color w:val="8064A2" w:themeColor="accent4"/>
          <w:sz w:val="22"/>
        </w:rPr>
        <w:t xml:space="preserve"> 2001. Jejími členy jsou zástupci agentur</w:t>
      </w:r>
      <w:r w:rsidR="00622C80">
        <w:rPr>
          <w:rFonts w:ascii="Arial" w:hAnsi="Arial"/>
          <w:color w:val="8064A2" w:themeColor="accent4"/>
          <w:sz w:val="22"/>
        </w:rPr>
        <w:t xml:space="preserve"> </w:t>
      </w:r>
      <w:r w:rsidRPr="00622C80">
        <w:rPr>
          <w:rFonts w:ascii="Arial" w:hAnsi="Arial"/>
          <w:color w:val="8064A2" w:themeColor="accent4"/>
          <w:sz w:val="22"/>
        </w:rPr>
        <w:t xml:space="preserve">pro hodnocení kvality z 12 </w:t>
      </w:r>
      <w:r w:rsidR="00622C80">
        <w:rPr>
          <w:rFonts w:ascii="Arial" w:hAnsi="Arial"/>
          <w:color w:val="8064A2" w:themeColor="accent4"/>
          <w:sz w:val="22"/>
        </w:rPr>
        <w:t xml:space="preserve">evropských zemí a </w:t>
      </w:r>
      <w:r w:rsidRPr="00622C80">
        <w:rPr>
          <w:rFonts w:ascii="Arial" w:hAnsi="Arial"/>
          <w:color w:val="8064A2" w:themeColor="accent4"/>
          <w:sz w:val="22"/>
        </w:rPr>
        <w:t>hlavním zájmem</w:t>
      </w:r>
      <w:r w:rsidR="00622C80">
        <w:rPr>
          <w:rFonts w:ascii="Arial" w:hAnsi="Arial"/>
          <w:color w:val="8064A2" w:themeColor="accent4"/>
          <w:sz w:val="22"/>
        </w:rPr>
        <w:t xml:space="preserve"> </w:t>
      </w:r>
      <w:r w:rsidRPr="00622C80">
        <w:rPr>
          <w:rFonts w:ascii="Arial" w:hAnsi="Arial"/>
          <w:color w:val="8064A2" w:themeColor="accent4"/>
          <w:sz w:val="22"/>
        </w:rPr>
        <w:t xml:space="preserve">je rozvoj zajišťování kvality v duchu Boloňské deklarace. </w:t>
      </w:r>
      <w:r w:rsidR="002D4997">
        <w:rPr>
          <w:rFonts w:ascii="Arial" w:hAnsi="Arial"/>
          <w:color w:val="8064A2" w:themeColor="accent4"/>
          <w:sz w:val="22"/>
        </w:rPr>
        <w:t>M</w:t>
      </w:r>
      <w:r w:rsidRPr="00622C80">
        <w:rPr>
          <w:rFonts w:ascii="Arial" w:hAnsi="Arial"/>
          <w:color w:val="8064A2" w:themeColor="accent4"/>
          <w:sz w:val="22"/>
        </w:rPr>
        <w:t>ezinárodní srovnatelnost úrovní různých stupňů vysokoškolského studia a možnost</w:t>
      </w:r>
      <w:r w:rsidR="00622C80">
        <w:rPr>
          <w:rFonts w:ascii="Arial" w:hAnsi="Arial"/>
          <w:color w:val="8064A2" w:themeColor="accent4"/>
          <w:sz w:val="22"/>
        </w:rPr>
        <w:t xml:space="preserve"> </w:t>
      </w:r>
      <w:r w:rsidRPr="00622C80">
        <w:rPr>
          <w:rFonts w:ascii="Arial" w:hAnsi="Arial"/>
          <w:color w:val="8064A2" w:themeColor="accent4"/>
          <w:sz w:val="22"/>
        </w:rPr>
        <w:t>hodnocení jejich kvality vy</w:t>
      </w:r>
      <w:r w:rsidR="00B34A13">
        <w:rPr>
          <w:rFonts w:ascii="Arial" w:hAnsi="Arial"/>
          <w:color w:val="8064A2" w:themeColor="accent4"/>
          <w:sz w:val="22"/>
        </w:rPr>
        <w:t>žaduje obecně sdílené standardy - n</w:t>
      </w:r>
      <w:r w:rsidRPr="00622C80">
        <w:rPr>
          <w:rFonts w:ascii="Arial" w:hAnsi="Arial"/>
          <w:color w:val="8064A2" w:themeColor="accent4"/>
          <w:sz w:val="22"/>
        </w:rPr>
        <w:t>a jednom z</w:t>
      </w:r>
      <w:r w:rsidR="00622C80">
        <w:rPr>
          <w:rFonts w:ascii="Arial" w:hAnsi="Arial"/>
          <w:color w:val="8064A2" w:themeColor="accent4"/>
          <w:sz w:val="22"/>
        </w:rPr>
        <w:t> </w:t>
      </w:r>
      <w:r w:rsidRPr="00622C80">
        <w:rPr>
          <w:rFonts w:ascii="Arial" w:hAnsi="Arial"/>
          <w:color w:val="8064A2" w:themeColor="accent4"/>
          <w:sz w:val="22"/>
        </w:rPr>
        <w:t>prvních</w:t>
      </w:r>
      <w:r w:rsidR="00622C80">
        <w:rPr>
          <w:rFonts w:ascii="Arial" w:hAnsi="Arial"/>
          <w:color w:val="8064A2" w:themeColor="accent4"/>
          <w:sz w:val="22"/>
        </w:rPr>
        <w:t xml:space="preserve"> </w:t>
      </w:r>
      <w:r w:rsidR="006A3FB8">
        <w:rPr>
          <w:rFonts w:ascii="Arial" w:hAnsi="Arial"/>
          <w:color w:val="8064A2" w:themeColor="accent4"/>
          <w:sz w:val="22"/>
        </w:rPr>
        <w:t xml:space="preserve">zasedání JQI v Dublinu v roce </w:t>
      </w:r>
      <w:r w:rsidRPr="00622C80">
        <w:rPr>
          <w:rFonts w:ascii="Arial" w:hAnsi="Arial"/>
          <w:color w:val="8064A2" w:themeColor="accent4"/>
          <w:sz w:val="22"/>
        </w:rPr>
        <w:t>2002 byly přijaty takovéto obecné standardy pro bakalářský</w:t>
      </w:r>
      <w:r w:rsidR="00622C80">
        <w:rPr>
          <w:rFonts w:ascii="Arial" w:hAnsi="Arial"/>
          <w:color w:val="8064A2" w:themeColor="accent4"/>
          <w:sz w:val="22"/>
        </w:rPr>
        <w:t xml:space="preserve"> </w:t>
      </w:r>
      <w:r w:rsidRPr="00622C80">
        <w:rPr>
          <w:rFonts w:ascii="Arial" w:hAnsi="Arial"/>
          <w:color w:val="8064A2" w:themeColor="accent4"/>
          <w:sz w:val="22"/>
        </w:rPr>
        <w:t>a magisterský cyklus.</w:t>
      </w:r>
    </w:p>
    <w:p w:rsidR="001E1657" w:rsidRPr="00622C80" w:rsidRDefault="001E1657" w:rsidP="00622C80">
      <w:pPr>
        <w:adjustRightInd w:val="0"/>
        <w:spacing w:line="360" w:lineRule="auto"/>
        <w:jc w:val="both"/>
        <w:rPr>
          <w:rFonts w:ascii="Arial" w:hAnsi="Arial"/>
          <w:color w:val="8064A2" w:themeColor="accent4"/>
          <w:sz w:val="22"/>
        </w:rPr>
      </w:pPr>
      <w:r w:rsidRPr="00622C80">
        <w:rPr>
          <w:rFonts w:ascii="Arial" w:hAnsi="Arial"/>
          <w:color w:val="8064A2" w:themeColor="accent4"/>
          <w:sz w:val="22"/>
        </w:rPr>
        <w:t>Bylo vybráno 5 aspektů či charakteristik úspěšných absolventů jednotlivých cyklů:</w:t>
      </w:r>
    </w:p>
    <w:p w:rsidR="001E1657" w:rsidRPr="00622C80" w:rsidRDefault="001E1657" w:rsidP="003A52FA">
      <w:pPr>
        <w:adjustRightInd w:val="0"/>
        <w:jc w:val="both"/>
        <w:rPr>
          <w:rFonts w:ascii="Arial" w:hAnsi="Arial"/>
          <w:color w:val="8064A2" w:themeColor="accent4"/>
          <w:sz w:val="22"/>
        </w:rPr>
      </w:pPr>
      <w:r w:rsidRPr="00622C80">
        <w:rPr>
          <w:rFonts w:ascii="Arial" w:hAnsi="Arial"/>
          <w:color w:val="8064A2" w:themeColor="accent4"/>
          <w:sz w:val="22"/>
        </w:rPr>
        <w:t>a) znalosti a porozumění (knowledge and understanding)</w:t>
      </w:r>
    </w:p>
    <w:p w:rsidR="001E1657" w:rsidRPr="00622C80" w:rsidRDefault="001E1657" w:rsidP="003A52FA">
      <w:pPr>
        <w:adjustRightInd w:val="0"/>
        <w:jc w:val="both"/>
        <w:rPr>
          <w:rFonts w:ascii="Arial" w:hAnsi="Arial"/>
          <w:color w:val="8064A2" w:themeColor="accent4"/>
          <w:sz w:val="22"/>
        </w:rPr>
      </w:pPr>
      <w:r w:rsidRPr="00622C80">
        <w:rPr>
          <w:rFonts w:ascii="Arial" w:hAnsi="Arial"/>
          <w:color w:val="8064A2" w:themeColor="accent4"/>
          <w:sz w:val="22"/>
        </w:rPr>
        <w:t>b) uplatňování znalostí a porozumění (applying knowledge and understanding)</w:t>
      </w:r>
    </w:p>
    <w:p w:rsidR="001E1657" w:rsidRPr="00622C80" w:rsidRDefault="001E1657" w:rsidP="003A52FA">
      <w:pPr>
        <w:adjustRightInd w:val="0"/>
        <w:jc w:val="both"/>
        <w:rPr>
          <w:rFonts w:ascii="Arial" w:hAnsi="Arial"/>
          <w:color w:val="8064A2" w:themeColor="accent4"/>
          <w:sz w:val="22"/>
        </w:rPr>
      </w:pPr>
      <w:r w:rsidRPr="00622C80">
        <w:rPr>
          <w:rFonts w:ascii="Arial" w:hAnsi="Arial"/>
          <w:color w:val="8064A2" w:themeColor="accent4"/>
          <w:sz w:val="22"/>
        </w:rPr>
        <w:t>c) tvoření úsudku (making judgments)</w:t>
      </w:r>
    </w:p>
    <w:p w:rsidR="001E1657" w:rsidRPr="00622C80" w:rsidRDefault="001E1657" w:rsidP="003A52FA">
      <w:pPr>
        <w:adjustRightInd w:val="0"/>
        <w:jc w:val="both"/>
        <w:rPr>
          <w:rFonts w:ascii="Arial" w:hAnsi="Arial"/>
          <w:color w:val="8064A2" w:themeColor="accent4"/>
          <w:sz w:val="22"/>
        </w:rPr>
      </w:pPr>
      <w:r w:rsidRPr="00622C80">
        <w:rPr>
          <w:rFonts w:ascii="Arial" w:hAnsi="Arial"/>
          <w:color w:val="8064A2" w:themeColor="accent4"/>
          <w:sz w:val="22"/>
        </w:rPr>
        <w:t>d) komunikace (communication)</w:t>
      </w:r>
    </w:p>
    <w:p w:rsidR="001E1657" w:rsidRDefault="001E1657" w:rsidP="003A52FA">
      <w:pPr>
        <w:adjustRightInd w:val="0"/>
        <w:jc w:val="both"/>
        <w:rPr>
          <w:rFonts w:ascii="Arial" w:hAnsi="Arial"/>
          <w:color w:val="8064A2" w:themeColor="accent4"/>
          <w:sz w:val="22"/>
        </w:rPr>
      </w:pPr>
      <w:r w:rsidRPr="00622C80">
        <w:rPr>
          <w:rFonts w:ascii="Arial" w:hAnsi="Arial"/>
          <w:color w:val="8064A2" w:themeColor="accent4"/>
          <w:sz w:val="22"/>
        </w:rPr>
        <w:lastRenderedPageBreak/>
        <w:t>e) schopnost dalšího vzdělávání (learning skills)</w:t>
      </w:r>
    </w:p>
    <w:p w:rsidR="00B42426" w:rsidRDefault="00B42426" w:rsidP="00622C80">
      <w:pPr>
        <w:adjustRightInd w:val="0"/>
        <w:spacing w:line="360" w:lineRule="auto"/>
        <w:jc w:val="both"/>
        <w:rPr>
          <w:rFonts w:ascii="Arial" w:hAnsi="Arial"/>
          <w:color w:val="8064A2" w:themeColor="accent4"/>
          <w:sz w:val="22"/>
        </w:rPr>
      </w:pPr>
    </w:p>
    <w:p w:rsidR="001E1657" w:rsidRPr="00622C80" w:rsidRDefault="00B70560" w:rsidP="00622C80">
      <w:pPr>
        <w:adjustRightInd w:val="0"/>
        <w:spacing w:line="360" w:lineRule="auto"/>
        <w:jc w:val="both"/>
        <w:rPr>
          <w:rFonts w:ascii="Arial" w:hAnsi="Arial"/>
          <w:color w:val="8064A2" w:themeColor="accent4"/>
          <w:sz w:val="22"/>
        </w:rPr>
      </w:pPr>
      <w:r>
        <w:rPr>
          <w:rFonts w:ascii="Arial" w:hAnsi="Arial"/>
          <w:color w:val="8064A2" w:themeColor="accent4"/>
          <w:sz w:val="22"/>
        </w:rPr>
        <w:t>Bylo</w:t>
      </w:r>
      <w:r w:rsidR="001E1657" w:rsidRPr="00622C80">
        <w:rPr>
          <w:rFonts w:ascii="Arial" w:hAnsi="Arial"/>
          <w:color w:val="8064A2" w:themeColor="accent4"/>
          <w:sz w:val="22"/>
        </w:rPr>
        <w:t xml:space="preserve"> stručně definováno, v čem se tyto aspekty/charakteristiky liší na příslušných úrovních.</w:t>
      </w:r>
    </w:p>
    <w:p w:rsidR="00B70560" w:rsidRDefault="00B70560" w:rsidP="00B70560">
      <w:pPr>
        <w:adjustRightInd w:val="0"/>
        <w:spacing w:line="360" w:lineRule="auto"/>
        <w:jc w:val="both"/>
        <w:rPr>
          <w:rFonts w:ascii="Arial" w:hAnsi="Arial"/>
          <w:color w:val="8064A2" w:themeColor="accent4"/>
          <w:sz w:val="22"/>
        </w:rPr>
      </w:pPr>
      <w:r>
        <w:rPr>
          <w:rFonts w:ascii="Arial" w:hAnsi="Arial"/>
          <w:color w:val="8064A2" w:themeColor="accent4"/>
          <w:sz w:val="22"/>
        </w:rPr>
        <w:t xml:space="preserve">„Dublinské deskriptory“ </w:t>
      </w:r>
      <w:r w:rsidR="001E1657" w:rsidRPr="00622C80">
        <w:rPr>
          <w:rFonts w:ascii="Arial" w:hAnsi="Arial"/>
          <w:color w:val="8064A2" w:themeColor="accent4"/>
          <w:sz w:val="22"/>
        </w:rPr>
        <w:t>vystihují obecné rozdíly mezi</w:t>
      </w:r>
      <w:r>
        <w:rPr>
          <w:rFonts w:ascii="Arial" w:hAnsi="Arial"/>
          <w:color w:val="8064A2" w:themeColor="accent4"/>
          <w:sz w:val="22"/>
        </w:rPr>
        <w:t xml:space="preserve"> </w:t>
      </w:r>
      <w:r w:rsidR="001E1657" w:rsidRPr="00622C80">
        <w:rPr>
          <w:rFonts w:ascii="Arial" w:hAnsi="Arial"/>
          <w:color w:val="8064A2" w:themeColor="accent4"/>
          <w:sz w:val="22"/>
        </w:rPr>
        <w:t>bakalářským a magisterským vzděláním a řada zemí je začala používat při hodnocení</w:t>
      </w:r>
      <w:r>
        <w:rPr>
          <w:rFonts w:ascii="Arial" w:hAnsi="Arial"/>
          <w:color w:val="8064A2" w:themeColor="accent4"/>
          <w:sz w:val="22"/>
        </w:rPr>
        <w:t xml:space="preserve"> </w:t>
      </w:r>
      <w:r w:rsidR="001E1657" w:rsidRPr="00622C80">
        <w:rPr>
          <w:rFonts w:ascii="Arial" w:hAnsi="Arial"/>
          <w:color w:val="8064A2" w:themeColor="accent4"/>
          <w:sz w:val="22"/>
        </w:rPr>
        <w:t xml:space="preserve">kvality vysokoškolského vzdělání. </w:t>
      </w:r>
    </w:p>
    <w:p w:rsidR="00576490" w:rsidRDefault="00B70560" w:rsidP="00622C80">
      <w:pPr>
        <w:adjustRightInd w:val="0"/>
        <w:spacing w:line="360" w:lineRule="auto"/>
        <w:jc w:val="both"/>
        <w:rPr>
          <w:rFonts w:ascii="Arial" w:hAnsi="Arial"/>
          <w:color w:val="8064A2" w:themeColor="accent4"/>
          <w:sz w:val="22"/>
        </w:rPr>
      </w:pPr>
      <w:r>
        <w:rPr>
          <w:rFonts w:ascii="Arial" w:hAnsi="Arial"/>
          <w:color w:val="8064A2" w:themeColor="accent4"/>
          <w:sz w:val="22"/>
        </w:rPr>
        <w:t>V roce 2004 byly deskriptory rozšířeny j</w:t>
      </w:r>
      <w:r w:rsidR="001E1657" w:rsidRPr="00622C80">
        <w:rPr>
          <w:rFonts w:ascii="Arial" w:hAnsi="Arial"/>
          <w:color w:val="8064A2" w:themeColor="accent4"/>
          <w:sz w:val="22"/>
        </w:rPr>
        <w:t>ednak na krátké cykly (v rámci</w:t>
      </w:r>
      <w:r>
        <w:rPr>
          <w:rFonts w:ascii="Arial" w:hAnsi="Arial"/>
          <w:color w:val="8064A2" w:themeColor="accent4"/>
          <w:sz w:val="22"/>
        </w:rPr>
        <w:t xml:space="preserve"> </w:t>
      </w:r>
      <w:r w:rsidR="001E1657" w:rsidRPr="00622C80">
        <w:rPr>
          <w:rFonts w:ascii="Arial" w:hAnsi="Arial"/>
          <w:color w:val="8064A2" w:themeColor="accent4"/>
          <w:sz w:val="22"/>
        </w:rPr>
        <w:t xml:space="preserve">bakalářského cyklu) a na doktorské studium. </w:t>
      </w:r>
      <w:r>
        <w:rPr>
          <w:rFonts w:ascii="Arial" w:hAnsi="Arial"/>
          <w:color w:val="8064A2" w:themeColor="accent4"/>
          <w:sz w:val="22"/>
        </w:rPr>
        <w:t>P</w:t>
      </w:r>
      <w:r w:rsidR="001E1657" w:rsidRPr="00622C80">
        <w:rPr>
          <w:rFonts w:ascii="Arial" w:hAnsi="Arial"/>
          <w:color w:val="8064A2" w:themeColor="accent4"/>
          <w:sz w:val="22"/>
        </w:rPr>
        <w:t>ro bakalářský,</w:t>
      </w:r>
      <w:r>
        <w:rPr>
          <w:rFonts w:ascii="Arial" w:hAnsi="Arial"/>
          <w:color w:val="8064A2" w:themeColor="accent4"/>
          <w:sz w:val="22"/>
        </w:rPr>
        <w:t xml:space="preserve"> </w:t>
      </w:r>
      <w:r w:rsidR="001E1657" w:rsidRPr="00622C80">
        <w:rPr>
          <w:rFonts w:ascii="Arial" w:hAnsi="Arial"/>
          <w:color w:val="8064A2" w:themeColor="accent4"/>
          <w:sz w:val="22"/>
        </w:rPr>
        <w:t xml:space="preserve">magisterský a doktorský cyklus </w:t>
      </w:r>
      <w:r>
        <w:rPr>
          <w:rFonts w:ascii="Arial" w:hAnsi="Arial"/>
          <w:color w:val="8064A2" w:themeColor="accent4"/>
          <w:sz w:val="22"/>
        </w:rPr>
        <w:t xml:space="preserve">se </w:t>
      </w:r>
      <w:r w:rsidR="001E1657" w:rsidRPr="00622C80">
        <w:rPr>
          <w:rFonts w:ascii="Arial" w:hAnsi="Arial"/>
          <w:color w:val="8064A2" w:themeColor="accent4"/>
          <w:sz w:val="22"/>
        </w:rPr>
        <w:t>začalo používat označení první, druhý a třetí cyklus</w:t>
      </w:r>
      <w:r>
        <w:rPr>
          <w:rFonts w:ascii="Arial" w:hAnsi="Arial"/>
          <w:color w:val="8064A2" w:themeColor="accent4"/>
          <w:sz w:val="22"/>
        </w:rPr>
        <w:t xml:space="preserve">. Porovnání postupně se zvyšujících nároků v jednotlivých </w:t>
      </w:r>
      <w:r w:rsidR="001E1657" w:rsidRPr="00622C80">
        <w:rPr>
          <w:rFonts w:ascii="Arial" w:hAnsi="Arial"/>
          <w:color w:val="8064A2" w:themeColor="accent4"/>
          <w:sz w:val="22"/>
        </w:rPr>
        <w:t>stupní</w:t>
      </w:r>
      <w:r>
        <w:rPr>
          <w:rFonts w:ascii="Arial" w:hAnsi="Arial"/>
          <w:color w:val="8064A2" w:themeColor="accent4"/>
          <w:sz w:val="22"/>
        </w:rPr>
        <w:t xml:space="preserve">ch vysokoškolského studia ukazuje </w:t>
      </w:r>
      <w:r w:rsidR="00D31E74">
        <w:rPr>
          <w:rFonts w:ascii="Arial" w:hAnsi="Arial"/>
          <w:color w:val="8064A2" w:themeColor="accent4"/>
          <w:sz w:val="22"/>
        </w:rPr>
        <w:t>tabulka v Příloze 2.</w:t>
      </w:r>
    </w:p>
    <w:p w:rsidR="00123019" w:rsidRDefault="00123019" w:rsidP="00317E01">
      <w:pPr>
        <w:adjustRightInd w:val="0"/>
        <w:spacing w:line="360" w:lineRule="auto"/>
        <w:jc w:val="both"/>
        <w:rPr>
          <w:rFonts w:ascii="Arial" w:hAnsi="Arial"/>
          <w:b/>
          <w:color w:val="8064A2" w:themeColor="accent4"/>
          <w:sz w:val="22"/>
        </w:rPr>
      </w:pPr>
    </w:p>
    <w:p w:rsidR="00D31E74" w:rsidRPr="00317E01" w:rsidRDefault="00FB4032" w:rsidP="00317E01">
      <w:pPr>
        <w:adjustRightInd w:val="0"/>
        <w:spacing w:line="360" w:lineRule="auto"/>
        <w:jc w:val="both"/>
        <w:rPr>
          <w:rFonts w:ascii="Arial" w:hAnsi="Arial"/>
          <w:b/>
          <w:color w:val="8064A2" w:themeColor="accent4"/>
          <w:sz w:val="22"/>
        </w:rPr>
      </w:pPr>
      <w:r w:rsidRPr="00317E01">
        <w:rPr>
          <w:rFonts w:ascii="Arial" w:hAnsi="Arial"/>
          <w:b/>
          <w:color w:val="8064A2" w:themeColor="accent4"/>
          <w:sz w:val="22"/>
        </w:rPr>
        <w:t>Charekteristiky jednotlivých cyklů:</w:t>
      </w:r>
    </w:p>
    <w:p w:rsidR="00D31E74" w:rsidRPr="00317E01" w:rsidRDefault="00D31E74" w:rsidP="003A52FA">
      <w:pPr>
        <w:adjustRightInd w:val="0"/>
        <w:jc w:val="both"/>
        <w:rPr>
          <w:rFonts w:ascii="Arial" w:hAnsi="Arial"/>
          <w:b/>
          <w:color w:val="8064A2" w:themeColor="accent4"/>
          <w:sz w:val="22"/>
        </w:rPr>
      </w:pPr>
      <w:r w:rsidRPr="00317E01">
        <w:rPr>
          <w:rFonts w:ascii="Arial" w:hAnsi="Arial"/>
          <w:b/>
          <w:color w:val="8064A2" w:themeColor="accent4"/>
          <w:sz w:val="22"/>
        </w:rPr>
        <w:t>a) Znalosti a porozumění</w:t>
      </w:r>
    </w:p>
    <w:p w:rsidR="00D31E74" w:rsidRPr="006A3FB8" w:rsidRDefault="00A15DB2" w:rsidP="003A52FA">
      <w:pPr>
        <w:adjustRightInd w:val="0"/>
        <w:jc w:val="both"/>
        <w:rPr>
          <w:rFonts w:ascii="Arial" w:hAnsi="Arial"/>
          <w:color w:val="8064A2" w:themeColor="accent4"/>
          <w:sz w:val="22"/>
          <w:szCs w:val="22"/>
        </w:rPr>
      </w:pPr>
      <w:r w:rsidRPr="006A3FB8">
        <w:rPr>
          <w:rFonts w:ascii="Arial" w:hAnsi="Arial"/>
          <w:color w:val="8064A2" w:themeColor="accent4"/>
          <w:sz w:val="22"/>
          <w:szCs w:val="22"/>
        </w:rPr>
        <w:t xml:space="preserve">Znalostem získaným během vzdělávání </w:t>
      </w:r>
      <w:r w:rsidR="00662BCC" w:rsidRPr="006A3FB8">
        <w:rPr>
          <w:rFonts w:ascii="Arial" w:hAnsi="Arial"/>
          <w:color w:val="8064A2" w:themeColor="accent4"/>
          <w:sz w:val="22"/>
          <w:szCs w:val="22"/>
        </w:rPr>
        <w:t>je třeba ta</w:t>
      </w:r>
      <w:r w:rsidRPr="006A3FB8">
        <w:rPr>
          <w:rFonts w:ascii="Arial" w:hAnsi="Arial"/>
          <w:color w:val="8064A2" w:themeColor="accent4"/>
          <w:sz w:val="22"/>
          <w:szCs w:val="22"/>
        </w:rPr>
        <w:t xml:space="preserve">ké rozumět, </w:t>
      </w:r>
      <w:r w:rsidR="003A52FA">
        <w:rPr>
          <w:rFonts w:ascii="Arial" w:hAnsi="Arial"/>
          <w:color w:val="8064A2" w:themeColor="accent4"/>
          <w:sz w:val="22"/>
          <w:szCs w:val="22"/>
        </w:rPr>
        <w:t xml:space="preserve">což není v realitě vzdělávání samozřejmost, </w:t>
      </w:r>
      <w:r w:rsidRPr="006A3FB8">
        <w:rPr>
          <w:rFonts w:ascii="Arial" w:hAnsi="Arial"/>
          <w:color w:val="8064A2" w:themeColor="accent4"/>
          <w:sz w:val="22"/>
          <w:szCs w:val="22"/>
        </w:rPr>
        <w:t>o</w:t>
      </w:r>
      <w:r w:rsidR="003A52FA">
        <w:rPr>
          <w:rFonts w:ascii="Arial" w:hAnsi="Arial"/>
          <w:color w:val="8064A2" w:themeColor="accent4"/>
          <w:sz w:val="22"/>
          <w:szCs w:val="22"/>
        </w:rPr>
        <w:t>pakováno je</w:t>
      </w:r>
      <w:r w:rsidRPr="006A3FB8">
        <w:rPr>
          <w:rFonts w:ascii="Arial" w:hAnsi="Arial"/>
          <w:color w:val="8064A2" w:themeColor="accent4"/>
          <w:sz w:val="22"/>
          <w:szCs w:val="22"/>
        </w:rPr>
        <w:t xml:space="preserve"> tedy </w:t>
      </w:r>
      <w:r w:rsidR="00D31E74" w:rsidRPr="006A3FB8">
        <w:rPr>
          <w:rFonts w:ascii="Arial" w:hAnsi="Arial"/>
          <w:color w:val="8064A2" w:themeColor="accent4"/>
          <w:sz w:val="22"/>
          <w:szCs w:val="22"/>
        </w:rPr>
        <w:t>spojení</w:t>
      </w:r>
      <w:r w:rsidR="003A52FA">
        <w:rPr>
          <w:rFonts w:ascii="Arial" w:hAnsi="Arial"/>
          <w:color w:val="8064A2" w:themeColor="accent4"/>
          <w:sz w:val="22"/>
          <w:szCs w:val="22"/>
        </w:rPr>
        <w:t xml:space="preserve"> „znalosti a porozumění“:</w:t>
      </w:r>
    </w:p>
    <w:p w:rsidR="00A15DB2" w:rsidRPr="006A3FB8" w:rsidRDefault="00D31E74" w:rsidP="003A52FA">
      <w:pPr>
        <w:adjustRightInd w:val="0"/>
        <w:jc w:val="both"/>
        <w:rPr>
          <w:rFonts w:ascii="Arial" w:hAnsi="Arial"/>
          <w:color w:val="8064A2" w:themeColor="accent4"/>
          <w:sz w:val="22"/>
          <w:szCs w:val="22"/>
        </w:rPr>
      </w:pPr>
      <w:r w:rsidRPr="006A3FB8">
        <w:rPr>
          <w:rFonts w:ascii="Arial" w:hAnsi="Arial"/>
          <w:color w:val="8064A2" w:themeColor="accent4"/>
          <w:sz w:val="22"/>
          <w:szCs w:val="22"/>
        </w:rPr>
        <w:t>Krátký cyklus: užívání odborných učebnic (advanced text books</w:t>
      </w:r>
      <w:r w:rsidR="00A15DB2" w:rsidRPr="006A3FB8">
        <w:rPr>
          <w:rFonts w:ascii="Arial" w:hAnsi="Arial"/>
          <w:color w:val="8064A2" w:themeColor="accent4"/>
          <w:sz w:val="22"/>
          <w:szCs w:val="22"/>
        </w:rPr>
        <w:t xml:space="preserve">), </w:t>
      </w:r>
      <w:r w:rsidRPr="006A3FB8">
        <w:rPr>
          <w:rFonts w:ascii="Arial" w:hAnsi="Arial"/>
          <w:color w:val="8064A2" w:themeColor="accent4"/>
          <w:sz w:val="22"/>
          <w:szCs w:val="22"/>
        </w:rPr>
        <w:t>orientace na</w:t>
      </w:r>
      <w:r w:rsidR="00A15DB2" w:rsidRPr="006A3FB8">
        <w:rPr>
          <w:rFonts w:ascii="Arial" w:hAnsi="Arial"/>
          <w:color w:val="8064A2" w:themeColor="accent4"/>
          <w:sz w:val="22"/>
          <w:szCs w:val="22"/>
        </w:rPr>
        <w:t xml:space="preserve"> výkon povolání, současně ale i vytvoření </w:t>
      </w:r>
      <w:r w:rsidRPr="006A3FB8">
        <w:rPr>
          <w:rFonts w:ascii="Arial" w:hAnsi="Arial"/>
          <w:color w:val="8064A2" w:themeColor="accent4"/>
          <w:sz w:val="22"/>
          <w:szCs w:val="22"/>
        </w:rPr>
        <w:t>základ</w:t>
      </w:r>
      <w:r w:rsidR="00A15DB2" w:rsidRPr="006A3FB8">
        <w:rPr>
          <w:rFonts w:ascii="Arial" w:hAnsi="Arial"/>
          <w:color w:val="8064A2" w:themeColor="accent4"/>
          <w:sz w:val="22"/>
          <w:szCs w:val="22"/>
        </w:rPr>
        <w:t>u</w:t>
      </w:r>
      <w:r w:rsidRPr="006A3FB8">
        <w:rPr>
          <w:rFonts w:ascii="Arial" w:hAnsi="Arial"/>
          <w:color w:val="8064A2" w:themeColor="accent4"/>
          <w:sz w:val="22"/>
          <w:szCs w:val="22"/>
        </w:rPr>
        <w:t xml:space="preserve"> pro osobnostní rozvoj (</w:t>
      </w:r>
      <w:r w:rsidR="00662BCC" w:rsidRPr="006A3FB8">
        <w:rPr>
          <w:rFonts w:ascii="Arial" w:hAnsi="Arial"/>
          <w:color w:val="8064A2" w:themeColor="accent4"/>
          <w:sz w:val="22"/>
          <w:szCs w:val="22"/>
        </w:rPr>
        <w:t>s návazností na všechny následující cykly</w:t>
      </w:r>
      <w:r w:rsidRPr="006A3FB8">
        <w:rPr>
          <w:rFonts w:ascii="Arial" w:hAnsi="Arial"/>
          <w:color w:val="8064A2" w:themeColor="accent4"/>
          <w:sz w:val="22"/>
          <w:szCs w:val="22"/>
        </w:rPr>
        <w:t>) a pro pokračování ve studiu.</w:t>
      </w:r>
      <w:r w:rsidR="00A15DB2" w:rsidRPr="006A3FB8">
        <w:rPr>
          <w:rFonts w:ascii="Arial" w:hAnsi="Arial"/>
          <w:color w:val="8064A2" w:themeColor="accent4"/>
          <w:sz w:val="22"/>
          <w:szCs w:val="22"/>
        </w:rPr>
        <w:t xml:space="preserve"> </w:t>
      </w:r>
    </w:p>
    <w:p w:rsidR="00D31E74" w:rsidRPr="006A3FB8" w:rsidRDefault="00D31E74" w:rsidP="003A52FA">
      <w:pPr>
        <w:adjustRightInd w:val="0"/>
        <w:jc w:val="both"/>
        <w:rPr>
          <w:rFonts w:ascii="MyriadPro-Regular" w:eastAsia="Calibri" w:hAnsi="MyriadPro-Regular" w:cs="MyriadPro-Regular"/>
          <w:sz w:val="22"/>
          <w:szCs w:val="22"/>
        </w:rPr>
      </w:pPr>
      <w:r w:rsidRPr="006A3FB8">
        <w:rPr>
          <w:rFonts w:ascii="Arial" w:hAnsi="Arial"/>
          <w:color w:val="8064A2" w:themeColor="accent4"/>
          <w:sz w:val="22"/>
          <w:szCs w:val="22"/>
        </w:rPr>
        <w:t>1. cyklus: základem zůstávají odborné učebnice, ale přistupují i některé nejnovější</w:t>
      </w:r>
      <w:r w:rsidR="00A15DB2" w:rsidRPr="006A3FB8">
        <w:rPr>
          <w:rFonts w:ascii="Arial" w:hAnsi="Arial"/>
          <w:color w:val="8064A2" w:themeColor="accent4"/>
          <w:sz w:val="22"/>
          <w:szCs w:val="22"/>
        </w:rPr>
        <w:t xml:space="preserve"> </w:t>
      </w:r>
      <w:r w:rsidRPr="006A3FB8">
        <w:rPr>
          <w:rFonts w:ascii="Arial" w:hAnsi="Arial"/>
          <w:color w:val="8064A2" w:themeColor="accent4"/>
          <w:sz w:val="22"/>
          <w:szCs w:val="22"/>
        </w:rPr>
        <w:t>poznatky z</w:t>
      </w:r>
      <w:r w:rsidR="00A15DB2" w:rsidRPr="006A3FB8">
        <w:rPr>
          <w:rFonts w:ascii="Arial" w:hAnsi="Arial"/>
          <w:color w:val="8064A2" w:themeColor="accent4"/>
          <w:sz w:val="22"/>
          <w:szCs w:val="22"/>
        </w:rPr>
        <w:t> </w:t>
      </w:r>
      <w:r w:rsidRPr="006A3FB8">
        <w:rPr>
          <w:rFonts w:ascii="Arial" w:hAnsi="Arial"/>
          <w:color w:val="8064A2" w:themeColor="accent4"/>
          <w:sz w:val="22"/>
          <w:szCs w:val="22"/>
        </w:rPr>
        <w:t>oboru</w:t>
      </w:r>
      <w:r w:rsidR="00A15DB2" w:rsidRPr="006A3FB8">
        <w:rPr>
          <w:rFonts w:ascii="MyriadPro-Regular" w:eastAsia="Calibri" w:hAnsi="MyriadPro-Regular" w:cs="MyriadPro-Regular"/>
          <w:sz w:val="22"/>
          <w:szCs w:val="22"/>
        </w:rPr>
        <w:t>.</w:t>
      </w:r>
    </w:p>
    <w:p w:rsidR="00D31E74" w:rsidRPr="006A3FB8" w:rsidRDefault="00D31E74" w:rsidP="003A52FA">
      <w:pPr>
        <w:adjustRightInd w:val="0"/>
        <w:jc w:val="both"/>
        <w:rPr>
          <w:rFonts w:ascii="Arial" w:hAnsi="Arial"/>
          <w:color w:val="8064A2" w:themeColor="accent4"/>
          <w:sz w:val="22"/>
          <w:szCs w:val="22"/>
        </w:rPr>
      </w:pPr>
      <w:r w:rsidRPr="006A3FB8">
        <w:rPr>
          <w:rFonts w:ascii="Arial" w:hAnsi="Arial"/>
          <w:color w:val="8064A2" w:themeColor="accent4"/>
          <w:sz w:val="22"/>
          <w:szCs w:val="22"/>
        </w:rPr>
        <w:t>2. cyklus: ke znalostem přistupuje i schopnost originálního rozvíjení myšlenek a spojení</w:t>
      </w:r>
    </w:p>
    <w:p w:rsidR="00D31E74" w:rsidRPr="006A3FB8" w:rsidRDefault="00662BCC" w:rsidP="003A52FA">
      <w:pPr>
        <w:adjustRightInd w:val="0"/>
        <w:jc w:val="both"/>
        <w:rPr>
          <w:rFonts w:ascii="Arial" w:hAnsi="Arial"/>
          <w:color w:val="8064A2" w:themeColor="accent4"/>
          <w:sz w:val="22"/>
          <w:szCs w:val="22"/>
        </w:rPr>
      </w:pPr>
      <w:r w:rsidRPr="006A3FB8">
        <w:rPr>
          <w:rFonts w:ascii="Arial" w:hAnsi="Arial"/>
          <w:color w:val="8064A2" w:themeColor="accent4"/>
          <w:sz w:val="22"/>
          <w:szCs w:val="22"/>
        </w:rPr>
        <w:t>s výzkumem.</w:t>
      </w:r>
    </w:p>
    <w:p w:rsidR="00D31E74" w:rsidRPr="006A3FB8" w:rsidRDefault="00D31E74" w:rsidP="003A52FA">
      <w:pPr>
        <w:adjustRightInd w:val="0"/>
        <w:jc w:val="both"/>
        <w:rPr>
          <w:rFonts w:ascii="Arial" w:hAnsi="Arial"/>
          <w:color w:val="8064A2" w:themeColor="accent4"/>
          <w:sz w:val="22"/>
          <w:szCs w:val="22"/>
        </w:rPr>
      </w:pPr>
      <w:r w:rsidRPr="006A3FB8">
        <w:rPr>
          <w:rFonts w:ascii="Arial" w:hAnsi="Arial"/>
          <w:color w:val="8064A2" w:themeColor="accent4"/>
          <w:sz w:val="22"/>
          <w:szCs w:val="22"/>
        </w:rPr>
        <w:t>3. cyklus: vyžaduje se porozumění celému oboru a zvládnutí výzkumných metod.</w:t>
      </w:r>
    </w:p>
    <w:p w:rsidR="00662BCC" w:rsidRDefault="00662BCC" w:rsidP="003A52FA">
      <w:pPr>
        <w:adjustRightInd w:val="0"/>
        <w:jc w:val="both"/>
        <w:rPr>
          <w:rFonts w:ascii="MyriadPro-Bold" w:eastAsia="Calibri" w:hAnsi="MyriadPro-Bold" w:cs="MyriadPro-Bold"/>
          <w:b/>
          <w:bCs/>
          <w:sz w:val="18"/>
          <w:szCs w:val="18"/>
        </w:rPr>
      </w:pPr>
    </w:p>
    <w:p w:rsidR="00D31E74" w:rsidRPr="006A3FB8" w:rsidRDefault="00D31E74" w:rsidP="003A52FA">
      <w:pPr>
        <w:adjustRightInd w:val="0"/>
        <w:jc w:val="both"/>
        <w:rPr>
          <w:rFonts w:ascii="Arial" w:hAnsi="Arial"/>
          <w:b/>
          <w:color w:val="8064A2" w:themeColor="accent4"/>
          <w:sz w:val="22"/>
        </w:rPr>
      </w:pPr>
      <w:r w:rsidRPr="006A3FB8">
        <w:rPr>
          <w:rFonts w:ascii="Arial" w:hAnsi="Arial"/>
          <w:b/>
          <w:color w:val="8064A2" w:themeColor="accent4"/>
          <w:sz w:val="22"/>
        </w:rPr>
        <w:t>b) Uplatňování znalostí a porozumění</w:t>
      </w:r>
    </w:p>
    <w:p w:rsidR="00D31E74" w:rsidRPr="00662BCC" w:rsidRDefault="003A52FA" w:rsidP="003A52FA">
      <w:pPr>
        <w:adjustRightInd w:val="0"/>
        <w:jc w:val="both"/>
        <w:rPr>
          <w:rFonts w:ascii="Arial" w:hAnsi="Arial"/>
          <w:color w:val="8064A2" w:themeColor="accent4"/>
          <w:sz w:val="22"/>
        </w:rPr>
      </w:pPr>
      <w:r>
        <w:rPr>
          <w:rFonts w:ascii="Arial" w:hAnsi="Arial"/>
          <w:color w:val="8064A2" w:themeColor="accent4"/>
          <w:sz w:val="22"/>
        </w:rPr>
        <w:t>Znalosti na jedné straně</w:t>
      </w:r>
      <w:r w:rsidR="00D31E74" w:rsidRPr="00662BCC">
        <w:rPr>
          <w:rFonts w:ascii="Arial" w:hAnsi="Arial"/>
          <w:color w:val="8064A2" w:themeColor="accent4"/>
          <w:sz w:val="22"/>
        </w:rPr>
        <w:t xml:space="preserve">, </w:t>
      </w:r>
      <w:r>
        <w:rPr>
          <w:rFonts w:ascii="Arial" w:hAnsi="Arial"/>
          <w:color w:val="8064A2" w:themeColor="accent4"/>
          <w:sz w:val="22"/>
        </w:rPr>
        <w:t>schopnost správně jich v</w:t>
      </w:r>
      <w:r w:rsidR="00D31E74" w:rsidRPr="00662BCC">
        <w:rPr>
          <w:rFonts w:ascii="Arial" w:hAnsi="Arial"/>
          <w:color w:val="8064A2" w:themeColor="accent4"/>
          <w:sz w:val="22"/>
        </w:rPr>
        <w:t>y</w:t>
      </w:r>
      <w:r>
        <w:rPr>
          <w:rFonts w:ascii="Arial" w:hAnsi="Arial"/>
          <w:color w:val="8064A2" w:themeColor="accent4"/>
          <w:sz w:val="22"/>
        </w:rPr>
        <w:t>užívat a uplatňovat je na straně druhé</w:t>
      </w:r>
      <w:r w:rsidR="00D31E74" w:rsidRPr="00662BCC">
        <w:rPr>
          <w:rFonts w:ascii="Arial" w:hAnsi="Arial"/>
          <w:color w:val="8064A2" w:themeColor="accent4"/>
          <w:sz w:val="22"/>
        </w:rPr>
        <w:t>, opět</w:t>
      </w:r>
      <w:r>
        <w:rPr>
          <w:rFonts w:ascii="Arial" w:hAnsi="Arial"/>
          <w:color w:val="8064A2" w:themeColor="accent4"/>
          <w:sz w:val="22"/>
        </w:rPr>
        <w:t xml:space="preserve"> nikoli samozřejmost:</w:t>
      </w:r>
    </w:p>
    <w:p w:rsidR="00D31E74" w:rsidRPr="00662BCC" w:rsidRDefault="00D31E74" w:rsidP="003A52FA">
      <w:pPr>
        <w:adjustRightInd w:val="0"/>
        <w:jc w:val="both"/>
        <w:rPr>
          <w:rFonts w:ascii="Arial" w:hAnsi="Arial"/>
          <w:color w:val="8064A2" w:themeColor="accent4"/>
          <w:sz w:val="22"/>
        </w:rPr>
      </w:pPr>
      <w:r w:rsidRPr="00662BCC">
        <w:rPr>
          <w:rFonts w:ascii="Arial" w:hAnsi="Arial"/>
          <w:color w:val="8064A2" w:themeColor="accent4"/>
          <w:sz w:val="22"/>
        </w:rPr>
        <w:t>Krát</w:t>
      </w:r>
      <w:r w:rsidR="003A52FA">
        <w:rPr>
          <w:rFonts w:ascii="Arial" w:hAnsi="Arial"/>
          <w:color w:val="8064A2" w:themeColor="accent4"/>
          <w:sz w:val="22"/>
        </w:rPr>
        <w:t>ký cyklus: výkon povolání je</w:t>
      </w:r>
      <w:r w:rsidRPr="00662BCC">
        <w:rPr>
          <w:rFonts w:ascii="Arial" w:hAnsi="Arial"/>
          <w:color w:val="8064A2" w:themeColor="accent4"/>
          <w:sz w:val="22"/>
        </w:rPr>
        <w:t xml:space="preserve"> oblastí, kde se má uplatňování znalostí prokazovat.</w:t>
      </w:r>
    </w:p>
    <w:p w:rsidR="00D31E74" w:rsidRPr="00662BCC" w:rsidRDefault="00D31E74" w:rsidP="003A52FA">
      <w:pPr>
        <w:adjustRightInd w:val="0"/>
        <w:jc w:val="both"/>
        <w:rPr>
          <w:rFonts w:ascii="Arial" w:hAnsi="Arial"/>
          <w:color w:val="8064A2" w:themeColor="accent4"/>
          <w:sz w:val="22"/>
        </w:rPr>
      </w:pPr>
      <w:r w:rsidRPr="00662BCC">
        <w:rPr>
          <w:rFonts w:ascii="Arial" w:hAnsi="Arial"/>
          <w:color w:val="8064A2" w:themeColor="accent4"/>
          <w:sz w:val="22"/>
        </w:rPr>
        <w:t>1. cyklus: ten, kdo má kvalitní znalosti a dobře jim rozumí, dovede je nejen profesionálně</w:t>
      </w:r>
    </w:p>
    <w:p w:rsidR="00D31E74" w:rsidRPr="00662BCC" w:rsidRDefault="00D31E74" w:rsidP="003A52FA">
      <w:pPr>
        <w:adjustRightInd w:val="0"/>
        <w:jc w:val="both"/>
        <w:rPr>
          <w:rFonts w:ascii="Arial" w:hAnsi="Arial"/>
          <w:color w:val="8064A2" w:themeColor="accent4"/>
          <w:sz w:val="22"/>
        </w:rPr>
      </w:pPr>
      <w:r w:rsidRPr="00662BCC">
        <w:rPr>
          <w:rFonts w:ascii="Arial" w:hAnsi="Arial"/>
          <w:color w:val="8064A2" w:themeColor="accent4"/>
          <w:sz w:val="22"/>
        </w:rPr>
        <w:t>uplatňovat při výkonu povolání, ale je schopen je použít při řešení problémů a při</w:t>
      </w:r>
      <w:r w:rsidR="00662BCC">
        <w:rPr>
          <w:rFonts w:ascii="Arial" w:hAnsi="Arial"/>
          <w:color w:val="8064A2" w:themeColor="accent4"/>
          <w:sz w:val="22"/>
        </w:rPr>
        <w:t xml:space="preserve"> </w:t>
      </w:r>
      <w:r w:rsidR="003A52FA">
        <w:rPr>
          <w:rFonts w:ascii="Arial" w:hAnsi="Arial"/>
          <w:color w:val="8064A2" w:themeColor="accent4"/>
          <w:sz w:val="22"/>
        </w:rPr>
        <w:t>argumentaci v odborné debatě.</w:t>
      </w:r>
    </w:p>
    <w:p w:rsidR="00D31E74" w:rsidRPr="00662BCC" w:rsidRDefault="00D31E74" w:rsidP="003A52FA">
      <w:pPr>
        <w:adjustRightInd w:val="0"/>
        <w:jc w:val="both"/>
        <w:rPr>
          <w:rFonts w:ascii="Arial" w:hAnsi="Arial"/>
          <w:color w:val="8064A2" w:themeColor="accent4"/>
          <w:sz w:val="22"/>
        </w:rPr>
      </w:pPr>
      <w:r w:rsidRPr="00662BCC">
        <w:rPr>
          <w:rFonts w:ascii="Arial" w:hAnsi="Arial"/>
          <w:color w:val="8064A2" w:themeColor="accent4"/>
          <w:sz w:val="22"/>
        </w:rPr>
        <w:t xml:space="preserve">2. cyklus: vyžaduje se zvládání i náročnějších situací, </w:t>
      </w:r>
      <w:r w:rsidR="00021758">
        <w:rPr>
          <w:rFonts w:ascii="Arial" w:hAnsi="Arial"/>
          <w:color w:val="8064A2" w:themeColor="accent4"/>
          <w:sz w:val="22"/>
        </w:rPr>
        <w:t xml:space="preserve">které </w:t>
      </w:r>
      <w:r w:rsidR="003A52FA">
        <w:rPr>
          <w:rFonts w:ascii="Arial" w:hAnsi="Arial"/>
          <w:color w:val="8064A2" w:themeColor="accent4"/>
          <w:sz w:val="22"/>
        </w:rPr>
        <w:t>„</w:t>
      </w:r>
      <w:r w:rsidR="00021758">
        <w:rPr>
          <w:rFonts w:ascii="Arial" w:hAnsi="Arial"/>
          <w:color w:val="8064A2" w:themeColor="accent4"/>
          <w:sz w:val="22"/>
        </w:rPr>
        <w:t xml:space="preserve">se </w:t>
      </w:r>
      <w:r w:rsidR="003A52FA">
        <w:rPr>
          <w:rFonts w:ascii="Arial" w:hAnsi="Arial"/>
          <w:color w:val="8064A2" w:themeColor="accent4"/>
          <w:sz w:val="22"/>
        </w:rPr>
        <w:t>ve škole neprobíraly“.</w:t>
      </w:r>
    </w:p>
    <w:p w:rsidR="00D31E74" w:rsidRDefault="00D31E74" w:rsidP="003A52FA">
      <w:pPr>
        <w:adjustRightInd w:val="0"/>
        <w:jc w:val="both"/>
        <w:rPr>
          <w:rFonts w:ascii="Arial" w:hAnsi="Arial"/>
          <w:color w:val="8064A2" w:themeColor="accent4"/>
          <w:sz w:val="22"/>
        </w:rPr>
      </w:pPr>
      <w:r w:rsidRPr="00662BCC">
        <w:rPr>
          <w:rFonts w:ascii="Arial" w:hAnsi="Arial"/>
          <w:color w:val="8064A2" w:themeColor="accent4"/>
          <w:sz w:val="22"/>
        </w:rPr>
        <w:t>3. cyklus: vyžaduje se ne</w:t>
      </w:r>
      <w:r w:rsidR="00021758">
        <w:rPr>
          <w:rFonts w:ascii="Arial" w:hAnsi="Arial"/>
          <w:color w:val="8064A2" w:themeColor="accent4"/>
          <w:sz w:val="22"/>
        </w:rPr>
        <w:t>jnáročnější aplikace – schopnost</w:t>
      </w:r>
      <w:r w:rsidRPr="00662BCC">
        <w:rPr>
          <w:rFonts w:ascii="Arial" w:hAnsi="Arial"/>
          <w:color w:val="8064A2" w:themeColor="accent4"/>
          <w:sz w:val="22"/>
        </w:rPr>
        <w:t xml:space="preserve"> skutečné samostatné</w:t>
      </w:r>
      <w:r w:rsidR="00662BCC">
        <w:rPr>
          <w:rFonts w:ascii="Arial" w:hAnsi="Arial"/>
          <w:color w:val="8064A2" w:themeColor="accent4"/>
          <w:sz w:val="22"/>
        </w:rPr>
        <w:t xml:space="preserve"> </w:t>
      </w:r>
      <w:r w:rsidR="00021758">
        <w:rPr>
          <w:rFonts w:ascii="Arial" w:hAnsi="Arial"/>
          <w:color w:val="8064A2" w:themeColor="accent4"/>
          <w:sz w:val="22"/>
        </w:rPr>
        <w:t xml:space="preserve">výzkumné práce - </w:t>
      </w:r>
      <w:r w:rsidRPr="00662BCC">
        <w:rPr>
          <w:rFonts w:ascii="Arial" w:hAnsi="Arial"/>
          <w:color w:val="8064A2" w:themeColor="accent4"/>
          <w:sz w:val="22"/>
        </w:rPr>
        <w:t>nejen výzkumný proces dobře navrhnout, ale prokázat jeho vhodnost</w:t>
      </w:r>
      <w:r w:rsidR="00662BCC">
        <w:rPr>
          <w:rFonts w:ascii="Arial" w:hAnsi="Arial"/>
          <w:color w:val="8064A2" w:themeColor="accent4"/>
          <w:sz w:val="22"/>
        </w:rPr>
        <w:t xml:space="preserve"> </w:t>
      </w:r>
      <w:r w:rsidRPr="00662BCC">
        <w:rPr>
          <w:rFonts w:ascii="Arial" w:hAnsi="Arial"/>
          <w:color w:val="8064A2" w:themeColor="accent4"/>
          <w:sz w:val="22"/>
        </w:rPr>
        <w:t>získáním původ</w:t>
      </w:r>
      <w:r w:rsidR="00021758">
        <w:rPr>
          <w:rFonts w:ascii="Arial" w:hAnsi="Arial"/>
          <w:color w:val="8064A2" w:themeColor="accent4"/>
          <w:sz w:val="22"/>
        </w:rPr>
        <w:t>ních, publikovatelných výsledků.</w:t>
      </w:r>
      <w:r w:rsidRPr="00662BCC">
        <w:rPr>
          <w:rFonts w:ascii="Arial" w:hAnsi="Arial"/>
          <w:color w:val="8064A2" w:themeColor="accent4"/>
          <w:sz w:val="22"/>
        </w:rPr>
        <w:t xml:space="preserve"> „</w:t>
      </w:r>
      <w:r w:rsidR="00021758">
        <w:rPr>
          <w:rFonts w:ascii="Arial" w:hAnsi="Arial"/>
          <w:color w:val="8064A2" w:themeColor="accent4"/>
          <w:sz w:val="22"/>
        </w:rPr>
        <w:t>Akademickou</w:t>
      </w:r>
      <w:r w:rsidR="00662BCC">
        <w:rPr>
          <w:rFonts w:ascii="Arial" w:hAnsi="Arial"/>
          <w:color w:val="8064A2" w:themeColor="accent4"/>
          <w:sz w:val="22"/>
        </w:rPr>
        <w:t xml:space="preserve"> </w:t>
      </w:r>
      <w:r w:rsidR="00021758">
        <w:rPr>
          <w:rFonts w:ascii="Arial" w:hAnsi="Arial"/>
          <w:color w:val="8064A2" w:themeColor="accent4"/>
          <w:sz w:val="22"/>
        </w:rPr>
        <w:t>integritou“ se míní</w:t>
      </w:r>
      <w:r w:rsidRPr="00662BCC">
        <w:rPr>
          <w:rFonts w:ascii="Arial" w:hAnsi="Arial"/>
          <w:color w:val="8064A2" w:themeColor="accent4"/>
          <w:sz w:val="22"/>
        </w:rPr>
        <w:t xml:space="preserve"> zřejmě především dodržování souboru psaných i nepsaných</w:t>
      </w:r>
      <w:r w:rsidR="00662BCC">
        <w:rPr>
          <w:rFonts w:ascii="Arial" w:hAnsi="Arial"/>
          <w:color w:val="8064A2" w:themeColor="accent4"/>
          <w:sz w:val="22"/>
        </w:rPr>
        <w:t xml:space="preserve"> </w:t>
      </w:r>
      <w:r w:rsidRPr="00662BCC">
        <w:rPr>
          <w:rFonts w:ascii="Arial" w:hAnsi="Arial"/>
          <w:color w:val="8064A2" w:themeColor="accent4"/>
          <w:sz w:val="22"/>
        </w:rPr>
        <w:t>pravidel etiky vědecké práce.</w:t>
      </w:r>
    </w:p>
    <w:p w:rsidR="00662BCC" w:rsidRPr="00662BCC" w:rsidRDefault="00662BCC" w:rsidP="003A52FA">
      <w:pPr>
        <w:adjustRightInd w:val="0"/>
        <w:jc w:val="both"/>
        <w:rPr>
          <w:rFonts w:ascii="Arial" w:hAnsi="Arial"/>
          <w:color w:val="8064A2" w:themeColor="accent4"/>
          <w:sz w:val="22"/>
        </w:rPr>
      </w:pPr>
    </w:p>
    <w:p w:rsidR="00D31E74" w:rsidRPr="00317E01" w:rsidRDefault="00D31E74" w:rsidP="003A52FA">
      <w:pPr>
        <w:adjustRightInd w:val="0"/>
        <w:jc w:val="both"/>
        <w:rPr>
          <w:rFonts w:ascii="Arial" w:hAnsi="Arial"/>
          <w:b/>
          <w:color w:val="8064A2" w:themeColor="accent4"/>
          <w:sz w:val="22"/>
        </w:rPr>
      </w:pPr>
      <w:r w:rsidRPr="00317E01">
        <w:rPr>
          <w:rFonts w:ascii="Arial" w:hAnsi="Arial"/>
          <w:b/>
          <w:color w:val="8064A2" w:themeColor="accent4"/>
          <w:sz w:val="22"/>
        </w:rPr>
        <w:t>c) Tvoření úsudku</w:t>
      </w:r>
    </w:p>
    <w:p w:rsidR="00D31E74" w:rsidRPr="00662BCC" w:rsidRDefault="00D31E74" w:rsidP="003A52FA">
      <w:pPr>
        <w:adjustRightInd w:val="0"/>
        <w:jc w:val="both"/>
        <w:rPr>
          <w:rFonts w:ascii="Arial" w:hAnsi="Arial"/>
          <w:color w:val="8064A2" w:themeColor="accent4"/>
          <w:sz w:val="22"/>
        </w:rPr>
      </w:pPr>
      <w:r w:rsidRPr="00662BCC">
        <w:rPr>
          <w:rFonts w:ascii="Arial" w:hAnsi="Arial"/>
          <w:color w:val="8064A2" w:themeColor="accent4"/>
          <w:sz w:val="22"/>
        </w:rPr>
        <w:t>Zatímco u předchozí charakteristiky se jednalo o využívání znalostí, které student získal</w:t>
      </w:r>
    </w:p>
    <w:p w:rsidR="00D31E74" w:rsidRPr="00662BCC" w:rsidRDefault="00D31E74" w:rsidP="003A52FA">
      <w:pPr>
        <w:adjustRightInd w:val="0"/>
        <w:jc w:val="both"/>
        <w:rPr>
          <w:rFonts w:ascii="Arial" w:hAnsi="Arial"/>
          <w:color w:val="8064A2" w:themeColor="accent4"/>
          <w:sz w:val="22"/>
        </w:rPr>
      </w:pPr>
      <w:r w:rsidRPr="00662BCC">
        <w:rPr>
          <w:rFonts w:ascii="Arial" w:hAnsi="Arial"/>
          <w:color w:val="8064A2" w:themeColor="accent4"/>
          <w:sz w:val="22"/>
        </w:rPr>
        <w:t>při studiu, zde je míněno využívání z</w:t>
      </w:r>
      <w:r w:rsidR="00021758">
        <w:rPr>
          <w:rFonts w:ascii="Arial" w:hAnsi="Arial"/>
          <w:color w:val="8064A2" w:themeColor="accent4"/>
          <w:sz w:val="22"/>
        </w:rPr>
        <w:t>nalostí, které musí teprve</w:t>
      </w:r>
      <w:r w:rsidRPr="00662BCC">
        <w:rPr>
          <w:rFonts w:ascii="Arial" w:hAnsi="Arial"/>
          <w:color w:val="8064A2" w:themeColor="accent4"/>
          <w:sz w:val="22"/>
        </w:rPr>
        <w:t xml:space="preserve"> získat. </w:t>
      </w:r>
      <w:r w:rsidR="00021758">
        <w:rPr>
          <w:rFonts w:ascii="Arial" w:hAnsi="Arial"/>
          <w:color w:val="8064A2" w:themeColor="accent4"/>
          <w:sz w:val="22"/>
        </w:rPr>
        <w:t>V</w:t>
      </w:r>
      <w:r w:rsidRPr="00662BCC">
        <w:rPr>
          <w:rFonts w:ascii="Arial" w:hAnsi="Arial"/>
          <w:color w:val="8064A2" w:themeColor="accent4"/>
          <w:sz w:val="22"/>
        </w:rPr>
        <w:t xml:space="preserve">ýstižně </w:t>
      </w:r>
      <w:r w:rsidR="00021758">
        <w:rPr>
          <w:rFonts w:ascii="Arial" w:hAnsi="Arial"/>
          <w:color w:val="8064A2" w:themeColor="accent4"/>
          <w:sz w:val="22"/>
        </w:rPr>
        <w:t>jsou popsány</w:t>
      </w:r>
      <w:r w:rsidRPr="00662BCC">
        <w:rPr>
          <w:rFonts w:ascii="Arial" w:hAnsi="Arial"/>
          <w:color w:val="8064A2" w:themeColor="accent4"/>
          <w:sz w:val="22"/>
        </w:rPr>
        <w:t xml:space="preserve"> různě náročné situace vyžadující získávání</w:t>
      </w:r>
      <w:r w:rsidR="00021758">
        <w:rPr>
          <w:rFonts w:ascii="Arial" w:hAnsi="Arial"/>
          <w:color w:val="8064A2" w:themeColor="accent4"/>
          <w:sz w:val="22"/>
        </w:rPr>
        <w:t xml:space="preserve"> a vyhodnocování informací a </w:t>
      </w:r>
      <w:r w:rsidRPr="00662BCC">
        <w:rPr>
          <w:rFonts w:ascii="Arial" w:hAnsi="Arial"/>
          <w:color w:val="8064A2" w:themeColor="accent4"/>
          <w:sz w:val="22"/>
        </w:rPr>
        <w:t xml:space="preserve">postupně </w:t>
      </w:r>
      <w:r w:rsidR="00021758">
        <w:rPr>
          <w:rFonts w:ascii="Arial" w:hAnsi="Arial"/>
          <w:color w:val="8064A2" w:themeColor="accent4"/>
          <w:sz w:val="22"/>
        </w:rPr>
        <w:t xml:space="preserve">se </w:t>
      </w:r>
      <w:r w:rsidRPr="00662BCC">
        <w:rPr>
          <w:rFonts w:ascii="Arial" w:hAnsi="Arial"/>
          <w:color w:val="8064A2" w:themeColor="accent4"/>
          <w:sz w:val="22"/>
        </w:rPr>
        <w:t>rozšiřují</w:t>
      </w:r>
      <w:r w:rsidR="00021758">
        <w:rPr>
          <w:rFonts w:ascii="Arial" w:hAnsi="Arial"/>
          <w:color w:val="8064A2" w:themeColor="accent4"/>
          <w:sz w:val="22"/>
        </w:rPr>
        <w:t>cí</w:t>
      </w:r>
      <w:r w:rsidRPr="00662BCC">
        <w:rPr>
          <w:rFonts w:ascii="Arial" w:hAnsi="Arial"/>
          <w:color w:val="8064A2" w:themeColor="accent4"/>
          <w:sz w:val="22"/>
        </w:rPr>
        <w:t xml:space="preserve"> souvislosti</w:t>
      </w:r>
      <w:r w:rsidR="00021758">
        <w:rPr>
          <w:rFonts w:ascii="Arial" w:hAnsi="Arial"/>
          <w:color w:val="8064A2" w:themeColor="accent4"/>
          <w:sz w:val="22"/>
        </w:rPr>
        <w:t xml:space="preserve"> potřebné při vytváření úsudku.</w:t>
      </w:r>
    </w:p>
    <w:p w:rsidR="00D31E74" w:rsidRPr="00662BCC" w:rsidRDefault="00D31E74" w:rsidP="003A52FA">
      <w:pPr>
        <w:adjustRightInd w:val="0"/>
        <w:jc w:val="both"/>
        <w:rPr>
          <w:rFonts w:ascii="Arial" w:hAnsi="Arial"/>
          <w:color w:val="8064A2" w:themeColor="accent4"/>
          <w:sz w:val="22"/>
        </w:rPr>
      </w:pPr>
      <w:r w:rsidRPr="00662BCC">
        <w:rPr>
          <w:rFonts w:ascii="Arial" w:hAnsi="Arial"/>
          <w:color w:val="8064A2" w:themeColor="accent4"/>
          <w:sz w:val="22"/>
        </w:rPr>
        <w:t>Krátký cyklus: nejjednodušší situace – přesně vymezený problém (může být i „abstraktní“),</w:t>
      </w:r>
    </w:p>
    <w:p w:rsidR="00D31E74" w:rsidRPr="00662BCC" w:rsidRDefault="00021758" w:rsidP="003A52FA">
      <w:pPr>
        <w:adjustRightInd w:val="0"/>
        <w:jc w:val="both"/>
        <w:rPr>
          <w:rFonts w:ascii="Arial" w:hAnsi="Arial"/>
          <w:color w:val="8064A2" w:themeColor="accent4"/>
          <w:sz w:val="22"/>
        </w:rPr>
      </w:pPr>
      <w:r>
        <w:rPr>
          <w:rFonts w:ascii="Arial" w:hAnsi="Arial"/>
          <w:color w:val="8064A2" w:themeColor="accent4"/>
          <w:sz w:val="22"/>
        </w:rPr>
        <w:t>nezmiňují se širší souvislosti.</w:t>
      </w:r>
    </w:p>
    <w:p w:rsidR="00D31E74" w:rsidRPr="00662BCC" w:rsidRDefault="00D31E74" w:rsidP="003A52FA">
      <w:pPr>
        <w:adjustRightInd w:val="0"/>
        <w:jc w:val="both"/>
        <w:rPr>
          <w:rFonts w:ascii="Arial" w:hAnsi="Arial"/>
          <w:color w:val="8064A2" w:themeColor="accent4"/>
          <w:sz w:val="22"/>
        </w:rPr>
      </w:pPr>
      <w:r w:rsidRPr="00662BCC">
        <w:rPr>
          <w:rFonts w:ascii="Arial" w:hAnsi="Arial"/>
          <w:color w:val="8064A2" w:themeColor="accent4"/>
          <w:sz w:val="22"/>
        </w:rPr>
        <w:t>1. cyklus: je třeba umět vybrat „relevantní“ údaje a zohlednit příslušné sociální, vědecké</w:t>
      </w:r>
      <w:r w:rsidR="009B76F7">
        <w:rPr>
          <w:rFonts w:ascii="Arial" w:hAnsi="Arial"/>
          <w:color w:val="8064A2" w:themeColor="accent4"/>
          <w:sz w:val="22"/>
        </w:rPr>
        <w:t xml:space="preserve"> </w:t>
      </w:r>
      <w:r w:rsidR="00021758">
        <w:rPr>
          <w:rFonts w:ascii="Arial" w:hAnsi="Arial"/>
          <w:color w:val="8064A2" w:themeColor="accent4"/>
          <w:sz w:val="22"/>
        </w:rPr>
        <w:t>a etické problémy.</w:t>
      </w:r>
    </w:p>
    <w:p w:rsidR="00D31E74" w:rsidRPr="00662BCC" w:rsidRDefault="00D31E74" w:rsidP="003A52FA">
      <w:pPr>
        <w:adjustRightInd w:val="0"/>
        <w:jc w:val="both"/>
        <w:rPr>
          <w:rFonts w:ascii="Arial" w:hAnsi="Arial"/>
          <w:color w:val="8064A2" w:themeColor="accent4"/>
          <w:sz w:val="22"/>
        </w:rPr>
      </w:pPr>
      <w:r w:rsidRPr="00662BCC">
        <w:rPr>
          <w:rFonts w:ascii="Arial" w:hAnsi="Arial"/>
          <w:color w:val="8064A2" w:themeColor="accent4"/>
          <w:sz w:val="22"/>
        </w:rPr>
        <w:t>2. cyklus: problémy jsou složitější, dostupné informace nejsou úplné, objevuje se</w:t>
      </w:r>
      <w:r w:rsidR="009B76F7">
        <w:rPr>
          <w:rFonts w:ascii="Arial" w:hAnsi="Arial"/>
          <w:color w:val="8064A2" w:themeColor="accent4"/>
          <w:sz w:val="22"/>
        </w:rPr>
        <w:t xml:space="preserve"> </w:t>
      </w:r>
      <w:r w:rsidR="00021758">
        <w:rPr>
          <w:rFonts w:ascii="Arial" w:hAnsi="Arial"/>
          <w:color w:val="8064A2" w:themeColor="accent4"/>
          <w:sz w:val="22"/>
        </w:rPr>
        <w:t>pojem „odpovědnosti“,</w:t>
      </w:r>
    </w:p>
    <w:p w:rsidR="00D31E74" w:rsidRDefault="00D31E74" w:rsidP="003A52FA">
      <w:pPr>
        <w:adjustRightInd w:val="0"/>
        <w:jc w:val="both"/>
        <w:rPr>
          <w:rFonts w:ascii="Arial" w:hAnsi="Arial"/>
          <w:color w:val="8064A2" w:themeColor="accent4"/>
          <w:sz w:val="22"/>
        </w:rPr>
      </w:pPr>
      <w:r w:rsidRPr="00662BCC">
        <w:rPr>
          <w:rFonts w:ascii="Arial" w:hAnsi="Arial"/>
          <w:color w:val="8064A2" w:themeColor="accent4"/>
          <w:sz w:val="22"/>
        </w:rPr>
        <w:t xml:space="preserve">3. cyklus: </w:t>
      </w:r>
      <w:r w:rsidR="009B76F7">
        <w:rPr>
          <w:rFonts w:ascii="Arial" w:hAnsi="Arial"/>
          <w:color w:val="8064A2" w:themeColor="accent4"/>
          <w:sz w:val="22"/>
        </w:rPr>
        <w:t>až zde se objevuje</w:t>
      </w:r>
      <w:r w:rsidRPr="00662BCC">
        <w:rPr>
          <w:rFonts w:ascii="Arial" w:hAnsi="Arial"/>
          <w:color w:val="8064A2" w:themeColor="accent4"/>
          <w:sz w:val="22"/>
        </w:rPr>
        <w:t xml:space="preserve"> termín „kritická a</w:t>
      </w:r>
      <w:r w:rsidR="009B76F7">
        <w:rPr>
          <w:rFonts w:ascii="Arial" w:hAnsi="Arial"/>
          <w:color w:val="8064A2" w:themeColor="accent4"/>
          <w:sz w:val="22"/>
        </w:rPr>
        <w:t>nalýza“, výstižně je popsán vědecký způsob uvažování.</w:t>
      </w:r>
    </w:p>
    <w:p w:rsidR="00662BCC" w:rsidRPr="00662BCC" w:rsidRDefault="00662BCC" w:rsidP="003A52FA">
      <w:pPr>
        <w:adjustRightInd w:val="0"/>
        <w:jc w:val="both"/>
        <w:rPr>
          <w:rFonts w:ascii="Arial" w:hAnsi="Arial"/>
          <w:color w:val="8064A2" w:themeColor="accent4"/>
          <w:sz w:val="22"/>
        </w:rPr>
      </w:pPr>
    </w:p>
    <w:p w:rsidR="009B76F7" w:rsidRDefault="00D31E74" w:rsidP="003A52FA">
      <w:pPr>
        <w:adjustRightInd w:val="0"/>
        <w:jc w:val="both"/>
        <w:rPr>
          <w:rFonts w:ascii="Arial" w:hAnsi="Arial"/>
          <w:b/>
          <w:color w:val="8064A2" w:themeColor="accent4"/>
          <w:sz w:val="22"/>
        </w:rPr>
      </w:pPr>
      <w:r w:rsidRPr="00317E01">
        <w:rPr>
          <w:rFonts w:ascii="Arial" w:hAnsi="Arial"/>
          <w:b/>
          <w:color w:val="8064A2" w:themeColor="accent4"/>
          <w:sz w:val="22"/>
        </w:rPr>
        <w:lastRenderedPageBreak/>
        <w:t>d) Komunikace</w:t>
      </w:r>
    </w:p>
    <w:p w:rsidR="00D31E74" w:rsidRPr="00662BCC" w:rsidRDefault="009B76F7" w:rsidP="008D3B17">
      <w:pPr>
        <w:adjustRightInd w:val="0"/>
        <w:jc w:val="both"/>
        <w:rPr>
          <w:rFonts w:ascii="Arial" w:hAnsi="Arial"/>
          <w:color w:val="8064A2" w:themeColor="accent4"/>
          <w:sz w:val="22"/>
        </w:rPr>
      </w:pPr>
      <w:r>
        <w:rPr>
          <w:rFonts w:ascii="Arial" w:hAnsi="Arial"/>
          <w:color w:val="8064A2" w:themeColor="accent4"/>
          <w:sz w:val="22"/>
        </w:rPr>
        <w:t>Na jednotivých stupních se liší kvalita často zdůrazňované</w:t>
      </w:r>
      <w:r w:rsidR="00D31E74" w:rsidRPr="00662BCC">
        <w:rPr>
          <w:rFonts w:ascii="Arial" w:hAnsi="Arial"/>
          <w:color w:val="8064A2" w:themeColor="accent4"/>
          <w:sz w:val="22"/>
        </w:rPr>
        <w:t xml:space="preserve"> „dovednost</w:t>
      </w:r>
      <w:r>
        <w:rPr>
          <w:rFonts w:ascii="Arial" w:hAnsi="Arial"/>
          <w:color w:val="8064A2" w:themeColor="accent4"/>
          <w:sz w:val="22"/>
        </w:rPr>
        <w:t>i“ – vzhledem k typickým situacím</w:t>
      </w:r>
      <w:r w:rsidR="00D31E74" w:rsidRPr="00662BCC">
        <w:rPr>
          <w:rFonts w:ascii="Arial" w:hAnsi="Arial"/>
          <w:color w:val="8064A2" w:themeColor="accent4"/>
          <w:sz w:val="22"/>
        </w:rPr>
        <w:t xml:space="preserve">, v nichž se budou absolventi nacházet, </w:t>
      </w:r>
      <w:r>
        <w:rPr>
          <w:rFonts w:ascii="Arial" w:hAnsi="Arial"/>
          <w:color w:val="8064A2" w:themeColor="accent4"/>
          <w:sz w:val="22"/>
        </w:rPr>
        <w:t>skupinám</w:t>
      </w:r>
      <w:r w:rsidR="00D31E74" w:rsidRPr="00662BCC">
        <w:rPr>
          <w:rFonts w:ascii="Arial" w:hAnsi="Arial"/>
          <w:color w:val="8064A2" w:themeColor="accent4"/>
          <w:sz w:val="22"/>
        </w:rPr>
        <w:t>, s nimiž budou</w:t>
      </w:r>
      <w:r>
        <w:rPr>
          <w:rFonts w:ascii="Arial" w:hAnsi="Arial"/>
          <w:color w:val="8064A2" w:themeColor="accent4"/>
          <w:sz w:val="22"/>
        </w:rPr>
        <w:t xml:space="preserve"> </w:t>
      </w:r>
      <w:r w:rsidR="00D31E74" w:rsidRPr="00662BCC">
        <w:rPr>
          <w:rFonts w:ascii="Arial" w:hAnsi="Arial"/>
          <w:color w:val="8064A2" w:themeColor="accent4"/>
          <w:sz w:val="22"/>
        </w:rPr>
        <w:t>komunikovat, i obsah</w:t>
      </w:r>
      <w:r>
        <w:rPr>
          <w:rFonts w:ascii="Arial" w:hAnsi="Arial"/>
          <w:color w:val="8064A2" w:themeColor="accent4"/>
          <w:sz w:val="22"/>
        </w:rPr>
        <w:t>u</w:t>
      </w:r>
      <w:r w:rsidR="00D31E74" w:rsidRPr="00662BCC">
        <w:rPr>
          <w:rFonts w:ascii="Arial" w:hAnsi="Arial"/>
          <w:color w:val="8064A2" w:themeColor="accent4"/>
          <w:sz w:val="22"/>
        </w:rPr>
        <w:t xml:space="preserve"> komunikace. </w:t>
      </w:r>
      <w:r>
        <w:rPr>
          <w:rFonts w:ascii="Arial" w:hAnsi="Arial"/>
          <w:color w:val="8064A2" w:themeColor="accent4"/>
          <w:sz w:val="22"/>
        </w:rPr>
        <w:t>B</w:t>
      </w:r>
      <w:r w:rsidR="00D31E74" w:rsidRPr="00662BCC">
        <w:rPr>
          <w:rFonts w:ascii="Arial" w:hAnsi="Arial"/>
          <w:color w:val="8064A2" w:themeColor="accent4"/>
          <w:sz w:val="22"/>
        </w:rPr>
        <w:t xml:space="preserve">udou </w:t>
      </w:r>
      <w:r>
        <w:rPr>
          <w:rFonts w:ascii="Arial" w:hAnsi="Arial"/>
          <w:color w:val="8064A2" w:themeColor="accent4"/>
          <w:sz w:val="22"/>
        </w:rPr>
        <w:t xml:space="preserve">se tedy </w:t>
      </w:r>
      <w:r w:rsidR="00D31E74" w:rsidRPr="00662BCC">
        <w:rPr>
          <w:rFonts w:ascii="Arial" w:hAnsi="Arial"/>
          <w:color w:val="8064A2" w:themeColor="accent4"/>
          <w:sz w:val="22"/>
        </w:rPr>
        <w:t>lišit i způsoby</w:t>
      </w:r>
      <w:r>
        <w:rPr>
          <w:rFonts w:ascii="Arial" w:hAnsi="Arial"/>
          <w:color w:val="8064A2" w:themeColor="accent4"/>
          <w:sz w:val="22"/>
        </w:rPr>
        <w:t xml:space="preserve"> </w:t>
      </w:r>
      <w:r w:rsidR="00D31E74" w:rsidRPr="00662BCC">
        <w:rPr>
          <w:rFonts w:ascii="Arial" w:hAnsi="Arial"/>
          <w:color w:val="8064A2" w:themeColor="accent4"/>
          <w:sz w:val="22"/>
        </w:rPr>
        <w:t>a zásady komunikace.</w:t>
      </w:r>
      <w:r w:rsidR="008D3B17">
        <w:rPr>
          <w:rFonts w:ascii="Arial" w:hAnsi="Arial"/>
          <w:color w:val="8064A2" w:themeColor="accent4"/>
          <w:sz w:val="22"/>
        </w:rPr>
        <w:t xml:space="preserve"> </w:t>
      </w:r>
    </w:p>
    <w:p w:rsidR="00D31E74" w:rsidRPr="00662BCC" w:rsidRDefault="00D31E74" w:rsidP="008D3B17">
      <w:pPr>
        <w:adjustRightInd w:val="0"/>
        <w:jc w:val="both"/>
        <w:rPr>
          <w:rFonts w:ascii="Arial" w:hAnsi="Arial"/>
          <w:color w:val="8064A2" w:themeColor="accent4"/>
          <w:sz w:val="22"/>
        </w:rPr>
      </w:pPr>
      <w:r w:rsidRPr="00662BCC">
        <w:rPr>
          <w:rFonts w:ascii="Arial" w:hAnsi="Arial"/>
          <w:color w:val="8064A2" w:themeColor="accent4"/>
          <w:sz w:val="22"/>
        </w:rPr>
        <w:t>Krátký cyklus: situace při výkonu povolání – spolu</w:t>
      </w:r>
      <w:r w:rsidR="008D3B17">
        <w:rPr>
          <w:rFonts w:ascii="Arial" w:hAnsi="Arial"/>
          <w:color w:val="8064A2" w:themeColor="accent4"/>
          <w:sz w:val="22"/>
        </w:rPr>
        <w:t>pracovníci, šéfové a zákazníci. O</w:t>
      </w:r>
      <w:r w:rsidRPr="00662BCC">
        <w:rPr>
          <w:rFonts w:ascii="Arial" w:hAnsi="Arial"/>
          <w:color w:val="8064A2" w:themeColor="accent4"/>
          <w:sz w:val="22"/>
        </w:rPr>
        <w:t>bsah</w:t>
      </w:r>
      <w:r w:rsidR="008D3B17">
        <w:rPr>
          <w:rFonts w:ascii="Arial" w:hAnsi="Arial"/>
          <w:color w:val="8064A2" w:themeColor="accent4"/>
          <w:sz w:val="22"/>
        </w:rPr>
        <w:t xml:space="preserve"> </w:t>
      </w:r>
      <w:r w:rsidRPr="00662BCC">
        <w:rPr>
          <w:rFonts w:ascii="Arial" w:hAnsi="Arial"/>
          <w:color w:val="8064A2" w:themeColor="accent4"/>
          <w:sz w:val="22"/>
        </w:rPr>
        <w:t>komunikace nepřekračuje rámec povolání.</w:t>
      </w:r>
    </w:p>
    <w:p w:rsidR="00D31E74" w:rsidRPr="00662BCC" w:rsidRDefault="00D31E74" w:rsidP="008D3B17">
      <w:pPr>
        <w:adjustRightInd w:val="0"/>
        <w:jc w:val="both"/>
        <w:rPr>
          <w:rFonts w:ascii="Arial" w:hAnsi="Arial"/>
          <w:color w:val="8064A2" w:themeColor="accent4"/>
          <w:sz w:val="22"/>
        </w:rPr>
      </w:pPr>
      <w:r w:rsidRPr="00662BCC">
        <w:rPr>
          <w:rFonts w:ascii="Arial" w:hAnsi="Arial"/>
          <w:color w:val="8064A2" w:themeColor="accent4"/>
          <w:sz w:val="22"/>
        </w:rPr>
        <w:t>1. cyklus: obsah komunikace se týká zřejmě celého oboru, je upozorněno na důležitost</w:t>
      </w:r>
    </w:p>
    <w:p w:rsidR="00D31E74" w:rsidRPr="00662BCC" w:rsidRDefault="00D31E74" w:rsidP="008D3B17">
      <w:pPr>
        <w:adjustRightInd w:val="0"/>
        <w:jc w:val="both"/>
        <w:rPr>
          <w:rFonts w:ascii="Arial" w:hAnsi="Arial"/>
          <w:color w:val="8064A2" w:themeColor="accent4"/>
          <w:sz w:val="22"/>
        </w:rPr>
      </w:pPr>
      <w:r w:rsidRPr="00662BCC">
        <w:rPr>
          <w:rFonts w:ascii="Arial" w:hAnsi="Arial"/>
          <w:color w:val="8064A2" w:themeColor="accent4"/>
          <w:sz w:val="22"/>
        </w:rPr>
        <w:t>umět sdělovat o</w:t>
      </w:r>
      <w:r w:rsidR="008D3B17">
        <w:rPr>
          <w:rFonts w:ascii="Arial" w:hAnsi="Arial"/>
          <w:color w:val="8064A2" w:themeColor="accent4"/>
          <w:sz w:val="22"/>
        </w:rPr>
        <w:t xml:space="preserve">dborné informace i neodborníkům. </w:t>
      </w:r>
    </w:p>
    <w:p w:rsidR="00D31E74" w:rsidRPr="00662BCC" w:rsidRDefault="00D31E74" w:rsidP="008D3B17">
      <w:pPr>
        <w:adjustRightInd w:val="0"/>
        <w:jc w:val="both"/>
        <w:rPr>
          <w:rFonts w:ascii="Arial" w:hAnsi="Arial"/>
          <w:color w:val="8064A2" w:themeColor="accent4"/>
          <w:sz w:val="22"/>
        </w:rPr>
      </w:pPr>
      <w:r w:rsidRPr="00662BCC">
        <w:rPr>
          <w:rFonts w:ascii="Arial" w:hAnsi="Arial"/>
          <w:color w:val="8064A2" w:themeColor="accent4"/>
          <w:sz w:val="22"/>
        </w:rPr>
        <w:t>2. cyklus: obsah se rozšiřuje na vlastní ná</w:t>
      </w:r>
      <w:r w:rsidR="008D3B17">
        <w:rPr>
          <w:rFonts w:ascii="Arial" w:hAnsi="Arial"/>
          <w:color w:val="8064A2" w:themeColor="accent4"/>
          <w:sz w:val="22"/>
        </w:rPr>
        <w:t>zory a přesvědčivou argumentaci.</w:t>
      </w:r>
    </w:p>
    <w:p w:rsidR="00D31E74" w:rsidRPr="00662BCC" w:rsidRDefault="00D31E74" w:rsidP="008D3B17">
      <w:pPr>
        <w:adjustRightInd w:val="0"/>
        <w:jc w:val="both"/>
        <w:rPr>
          <w:rFonts w:ascii="Arial" w:hAnsi="Arial"/>
          <w:color w:val="8064A2" w:themeColor="accent4"/>
          <w:sz w:val="22"/>
        </w:rPr>
      </w:pPr>
      <w:r w:rsidRPr="00662BCC">
        <w:rPr>
          <w:rFonts w:ascii="Arial" w:hAnsi="Arial"/>
          <w:color w:val="8064A2" w:themeColor="accent4"/>
          <w:sz w:val="22"/>
        </w:rPr>
        <w:t>3. cyklus: nejširší obsah komunikace i rozsah skupin.</w:t>
      </w:r>
    </w:p>
    <w:p w:rsidR="00D31E74" w:rsidRPr="00662BCC" w:rsidRDefault="00D31E74" w:rsidP="003A52FA">
      <w:pPr>
        <w:adjustRightInd w:val="0"/>
        <w:jc w:val="both"/>
        <w:rPr>
          <w:rFonts w:ascii="Arial" w:hAnsi="Arial"/>
          <w:color w:val="8064A2" w:themeColor="accent4"/>
          <w:sz w:val="22"/>
        </w:rPr>
      </w:pPr>
    </w:p>
    <w:p w:rsidR="00D31E74" w:rsidRPr="00317E01" w:rsidRDefault="00D31E74" w:rsidP="003A52FA">
      <w:pPr>
        <w:adjustRightInd w:val="0"/>
        <w:jc w:val="both"/>
        <w:rPr>
          <w:rFonts w:ascii="Arial" w:hAnsi="Arial"/>
          <w:b/>
          <w:color w:val="8064A2" w:themeColor="accent4"/>
          <w:sz w:val="22"/>
        </w:rPr>
      </w:pPr>
      <w:r w:rsidRPr="00317E01">
        <w:rPr>
          <w:rFonts w:ascii="Arial" w:hAnsi="Arial"/>
          <w:b/>
          <w:color w:val="8064A2" w:themeColor="accent4"/>
          <w:sz w:val="22"/>
        </w:rPr>
        <w:t>e) Schopnost dalšího vzdělávání</w:t>
      </w:r>
    </w:p>
    <w:p w:rsidR="00D31E74" w:rsidRPr="00662BCC" w:rsidRDefault="00D31E74" w:rsidP="008D3B17">
      <w:pPr>
        <w:adjustRightInd w:val="0"/>
        <w:jc w:val="both"/>
        <w:rPr>
          <w:rFonts w:ascii="Arial" w:hAnsi="Arial"/>
          <w:color w:val="8064A2" w:themeColor="accent4"/>
          <w:sz w:val="22"/>
        </w:rPr>
      </w:pPr>
      <w:r w:rsidRPr="00662BCC">
        <w:rPr>
          <w:rFonts w:ascii="Arial" w:hAnsi="Arial"/>
          <w:color w:val="8064A2" w:themeColor="accent4"/>
          <w:sz w:val="22"/>
        </w:rPr>
        <w:t>V anglickém originálu se používá termín learning skills, v německém překladu</w:t>
      </w:r>
      <w:r w:rsidR="008D3B17">
        <w:rPr>
          <w:rFonts w:ascii="Arial" w:hAnsi="Arial"/>
          <w:color w:val="8064A2" w:themeColor="accent4"/>
          <w:sz w:val="22"/>
        </w:rPr>
        <w:t xml:space="preserve"> </w:t>
      </w:r>
      <w:r w:rsidRPr="00662BCC">
        <w:rPr>
          <w:rFonts w:ascii="Arial" w:hAnsi="Arial"/>
          <w:color w:val="8064A2" w:themeColor="accent4"/>
          <w:sz w:val="22"/>
        </w:rPr>
        <w:t>Lernstrategien. Jde o důležitou součást vzdělání, které nikdy nelze považovat za ukončené a na</w:t>
      </w:r>
      <w:r w:rsidR="008D3B17">
        <w:rPr>
          <w:rFonts w:ascii="Arial" w:hAnsi="Arial"/>
          <w:color w:val="8064A2" w:themeColor="accent4"/>
          <w:sz w:val="22"/>
        </w:rPr>
        <w:t xml:space="preserve"> </w:t>
      </w:r>
      <w:r w:rsidRPr="00662BCC">
        <w:rPr>
          <w:rFonts w:ascii="Arial" w:hAnsi="Arial"/>
          <w:color w:val="8064A2" w:themeColor="accent4"/>
          <w:sz w:val="22"/>
        </w:rPr>
        <w:t>němž se musí student sám aktivně podílet.</w:t>
      </w:r>
    </w:p>
    <w:p w:rsidR="00D31E74" w:rsidRPr="00662BCC" w:rsidRDefault="00D31E74" w:rsidP="008D3B17">
      <w:pPr>
        <w:adjustRightInd w:val="0"/>
        <w:jc w:val="both"/>
        <w:rPr>
          <w:rFonts w:ascii="Arial" w:hAnsi="Arial"/>
          <w:color w:val="8064A2" w:themeColor="accent4"/>
          <w:sz w:val="22"/>
        </w:rPr>
      </w:pPr>
      <w:r w:rsidRPr="00662BCC">
        <w:rPr>
          <w:rFonts w:ascii="Arial" w:hAnsi="Arial"/>
          <w:color w:val="8064A2" w:themeColor="accent4"/>
          <w:sz w:val="22"/>
        </w:rPr>
        <w:t>Krátký cyklus: určitá míra sa</w:t>
      </w:r>
      <w:r w:rsidR="008D3B17">
        <w:rPr>
          <w:rFonts w:ascii="Arial" w:hAnsi="Arial"/>
          <w:color w:val="8064A2" w:themeColor="accent4"/>
          <w:sz w:val="22"/>
        </w:rPr>
        <w:t>mostatnosti v dalším vzdělávání.</w:t>
      </w:r>
    </w:p>
    <w:p w:rsidR="00D31E74" w:rsidRPr="00662BCC" w:rsidRDefault="00D31E74" w:rsidP="0017795F">
      <w:pPr>
        <w:adjustRightInd w:val="0"/>
        <w:jc w:val="both"/>
        <w:rPr>
          <w:rFonts w:ascii="Arial" w:hAnsi="Arial"/>
          <w:color w:val="8064A2" w:themeColor="accent4"/>
          <w:sz w:val="22"/>
        </w:rPr>
      </w:pPr>
      <w:r w:rsidRPr="00662BCC">
        <w:rPr>
          <w:rFonts w:ascii="Arial" w:hAnsi="Arial"/>
          <w:color w:val="8064A2" w:themeColor="accent4"/>
          <w:sz w:val="22"/>
        </w:rPr>
        <w:t>1. cyklus: vysoká míra samostatnosti</w:t>
      </w:r>
      <w:r w:rsidR="008D3B17">
        <w:rPr>
          <w:rFonts w:ascii="Arial" w:hAnsi="Arial"/>
          <w:color w:val="8064A2" w:themeColor="accent4"/>
          <w:sz w:val="22"/>
        </w:rPr>
        <w:t>.</w:t>
      </w:r>
    </w:p>
    <w:p w:rsidR="00D31E74" w:rsidRPr="00662BCC" w:rsidRDefault="00D31E74" w:rsidP="0017795F">
      <w:pPr>
        <w:adjustRightInd w:val="0"/>
        <w:jc w:val="both"/>
        <w:rPr>
          <w:rFonts w:ascii="Arial" w:hAnsi="Arial"/>
          <w:color w:val="8064A2" w:themeColor="accent4"/>
          <w:sz w:val="22"/>
        </w:rPr>
      </w:pPr>
      <w:r w:rsidRPr="00662BCC">
        <w:rPr>
          <w:rFonts w:ascii="Arial" w:hAnsi="Arial"/>
          <w:color w:val="8064A2" w:themeColor="accent4"/>
          <w:sz w:val="22"/>
        </w:rPr>
        <w:t>2. cyklus: vysoká míra samostatnosti nejen ve vlastním st</w:t>
      </w:r>
      <w:r w:rsidR="008D3B17">
        <w:rPr>
          <w:rFonts w:ascii="Arial" w:hAnsi="Arial"/>
          <w:color w:val="8064A2" w:themeColor="accent4"/>
          <w:sz w:val="22"/>
        </w:rPr>
        <w:t>udiu, ale i ve volbě jeho směru.</w:t>
      </w:r>
    </w:p>
    <w:p w:rsidR="00D31E74" w:rsidRDefault="0017795F" w:rsidP="008D3B17">
      <w:pPr>
        <w:adjustRightInd w:val="0"/>
        <w:jc w:val="both"/>
        <w:rPr>
          <w:rFonts w:ascii="Arial" w:hAnsi="Arial"/>
          <w:color w:val="8064A2" w:themeColor="accent4"/>
          <w:sz w:val="22"/>
        </w:rPr>
      </w:pPr>
      <w:r>
        <w:rPr>
          <w:rFonts w:ascii="Arial" w:hAnsi="Arial"/>
          <w:color w:val="8064A2" w:themeColor="accent4"/>
          <w:sz w:val="22"/>
        </w:rPr>
        <w:t xml:space="preserve">3. </w:t>
      </w:r>
      <w:r w:rsidR="00D31E74" w:rsidRPr="00662BCC">
        <w:rPr>
          <w:rFonts w:ascii="Arial" w:hAnsi="Arial"/>
          <w:color w:val="8064A2" w:themeColor="accent4"/>
          <w:sz w:val="22"/>
        </w:rPr>
        <w:t xml:space="preserve">cyklus: </w:t>
      </w:r>
      <w:r w:rsidR="008D3B17">
        <w:rPr>
          <w:rFonts w:ascii="Arial" w:hAnsi="Arial"/>
          <w:color w:val="8064A2" w:themeColor="accent4"/>
          <w:sz w:val="22"/>
        </w:rPr>
        <w:t>požadavek jakési „společenské</w:t>
      </w:r>
      <w:r w:rsidR="00D31E74" w:rsidRPr="00662BCC">
        <w:rPr>
          <w:rFonts w:ascii="Arial" w:hAnsi="Arial"/>
          <w:color w:val="8064A2" w:themeColor="accent4"/>
          <w:sz w:val="22"/>
        </w:rPr>
        <w:t xml:space="preserve"> angažovanost</w:t>
      </w:r>
      <w:r w:rsidR="008D3B17">
        <w:rPr>
          <w:rFonts w:ascii="Arial" w:hAnsi="Arial"/>
          <w:color w:val="8064A2" w:themeColor="accent4"/>
          <w:sz w:val="22"/>
        </w:rPr>
        <w:t>i</w:t>
      </w:r>
      <w:r w:rsidR="00D31E74" w:rsidRPr="00662BCC">
        <w:rPr>
          <w:rFonts w:ascii="Arial" w:hAnsi="Arial"/>
          <w:color w:val="8064A2" w:themeColor="accent4"/>
          <w:sz w:val="22"/>
        </w:rPr>
        <w:t>“,</w:t>
      </w:r>
      <w:r w:rsidR="008D3B17">
        <w:rPr>
          <w:rFonts w:ascii="Arial" w:hAnsi="Arial"/>
          <w:color w:val="8064A2" w:themeColor="accent4"/>
          <w:sz w:val="22"/>
        </w:rPr>
        <w:t xml:space="preserve"> zdůrazňující </w:t>
      </w:r>
      <w:r w:rsidR="00D31E74" w:rsidRPr="00662BCC">
        <w:rPr>
          <w:rFonts w:ascii="Arial" w:hAnsi="Arial"/>
          <w:color w:val="8064A2" w:themeColor="accent4"/>
          <w:sz w:val="22"/>
        </w:rPr>
        <w:t>důležitou a jedinečnou odpovědnost vysokoškolsky vzdělaných</w:t>
      </w:r>
      <w:r w:rsidR="008D3B17">
        <w:rPr>
          <w:rFonts w:ascii="Arial" w:hAnsi="Arial"/>
          <w:color w:val="8064A2" w:themeColor="accent4"/>
          <w:sz w:val="22"/>
        </w:rPr>
        <w:t xml:space="preserve"> </w:t>
      </w:r>
      <w:r>
        <w:rPr>
          <w:rFonts w:ascii="Arial" w:hAnsi="Arial"/>
          <w:color w:val="8064A2" w:themeColor="accent4"/>
          <w:sz w:val="22"/>
        </w:rPr>
        <w:t xml:space="preserve">lidí na úrovni třetího, doktorského </w:t>
      </w:r>
      <w:r w:rsidR="00D31E74" w:rsidRPr="00662BCC">
        <w:rPr>
          <w:rFonts w:ascii="Arial" w:hAnsi="Arial"/>
          <w:color w:val="8064A2" w:themeColor="accent4"/>
          <w:sz w:val="22"/>
        </w:rPr>
        <w:t>cyklu. Odhlédneme-li od značně problematického</w:t>
      </w:r>
      <w:r w:rsidR="008D3B17">
        <w:rPr>
          <w:rFonts w:ascii="Arial" w:hAnsi="Arial"/>
          <w:color w:val="8064A2" w:themeColor="accent4"/>
          <w:sz w:val="22"/>
        </w:rPr>
        <w:t xml:space="preserve"> </w:t>
      </w:r>
      <w:r w:rsidR="00D31E74" w:rsidRPr="00662BCC">
        <w:rPr>
          <w:rFonts w:ascii="Arial" w:hAnsi="Arial"/>
          <w:color w:val="8064A2" w:themeColor="accent4"/>
          <w:sz w:val="22"/>
        </w:rPr>
        <w:t>pojmu „pokroku“, požaduje se zde schopnost aktivně se podílet na dění ve společnosti.</w:t>
      </w:r>
      <w:r w:rsidR="008D3B17">
        <w:rPr>
          <w:rFonts w:ascii="Arial" w:hAnsi="Arial"/>
          <w:color w:val="8064A2" w:themeColor="accent4"/>
          <w:sz w:val="22"/>
        </w:rPr>
        <w:t xml:space="preserve"> </w:t>
      </w:r>
      <w:r w:rsidR="00D31E74" w:rsidRPr="00662BCC">
        <w:rPr>
          <w:rFonts w:ascii="Arial" w:hAnsi="Arial"/>
          <w:color w:val="8064A2" w:themeColor="accent4"/>
          <w:sz w:val="22"/>
        </w:rPr>
        <w:t>Konkretizuje se a prohlubuje etická a společenská odpovědnost zdůrazněná již na</w:t>
      </w:r>
      <w:r w:rsidR="008D3B17">
        <w:rPr>
          <w:rFonts w:ascii="Arial" w:hAnsi="Arial"/>
          <w:color w:val="8064A2" w:themeColor="accent4"/>
          <w:sz w:val="22"/>
        </w:rPr>
        <w:t xml:space="preserve"> </w:t>
      </w:r>
      <w:r>
        <w:rPr>
          <w:rFonts w:ascii="Arial" w:hAnsi="Arial"/>
          <w:color w:val="8064A2" w:themeColor="accent4"/>
          <w:sz w:val="22"/>
        </w:rPr>
        <w:t>úrovni druhého, magisterského cyklu</w:t>
      </w:r>
      <w:r w:rsidR="00D31E74" w:rsidRPr="00662BCC">
        <w:rPr>
          <w:rFonts w:ascii="Arial" w:hAnsi="Arial"/>
          <w:color w:val="8064A2" w:themeColor="accent4"/>
          <w:sz w:val="22"/>
        </w:rPr>
        <w:t xml:space="preserve">. Je </w:t>
      </w:r>
      <w:r>
        <w:rPr>
          <w:rFonts w:ascii="Arial" w:hAnsi="Arial"/>
          <w:color w:val="8064A2" w:themeColor="accent4"/>
          <w:sz w:val="22"/>
        </w:rPr>
        <w:t>diskutabilní, zda tato schopnost patří</w:t>
      </w:r>
      <w:r w:rsidR="00D31E74" w:rsidRPr="00662BCC">
        <w:rPr>
          <w:rFonts w:ascii="Arial" w:hAnsi="Arial"/>
          <w:color w:val="8064A2" w:themeColor="accent4"/>
          <w:sz w:val="22"/>
        </w:rPr>
        <w:t xml:space="preserve"> do</w:t>
      </w:r>
      <w:r w:rsidR="008D3B17">
        <w:rPr>
          <w:rFonts w:ascii="Arial" w:hAnsi="Arial"/>
          <w:color w:val="8064A2" w:themeColor="accent4"/>
          <w:sz w:val="22"/>
        </w:rPr>
        <w:t xml:space="preserve"> </w:t>
      </w:r>
      <w:r w:rsidR="00D31E74" w:rsidRPr="00662BCC">
        <w:rPr>
          <w:rFonts w:ascii="Arial" w:hAnsi="Arial"/>
          <w:color w:val="8064A2" w:themeColor="accent4"/>
          <w:sz w:val="22"/>
        </w:rPr>
        <w:t>kategorie learning skills.</w:t>
      </w:r>
    </w:p>
    <w:p w:rsidR="00662BCC" w:rsidRPr="00662BCC" w:rsidRDefault="00662BCC" w:rsidP="00317E01">
      <w:pPr>
        <w:adjustRightInd w:val="0"/>
        <w:jc w:val="both"/>
        <w:rPr>
          <w:rFonts w:ascii="Arial" w:hAnsi="Arial"/>
          <w:color w:val="8064A2" w:themeColor="accent4"/>
          <w:sz w:val="22"/>
        </w:rPr>
      </w:pPr>
    </w:p>
    <w:p w:rsidR="00D31E74" w:rsidRPr="00662BCC" w:rsidRDefault="006A3FB8" w:rsidP="00941EA9">
      <w:pPr>
        <w:adjustRightInd w:val="0"/>
        <w:spacing w:line="360" w:lineRule="auto"/>
        <w:jc w:val="both"/>
        <w:rPr>
          <w:rFonts w:ascii="Arial" w:hAnsi="Arial"/>
          <w:color w:val="8064A2" w:themeColor="accent4"/>
          <w:sz w:val="22"/>
        </w:rPr>
      </w:pPr>
      <w:r>
        <w:rPr>
          <w:rFonts w:ascii="Arial" w:hAnsi="Arial"/>
          <w:color w:val="8064A2" w:themeColor="accent4"/>
          <w:sz w:val="22"/>
        </w:rPr>
        <w:t xml:space="preserve">Přestože to dokument explicitně neuvádí, je zřejmé, že jednotlivé charakteristiky mají </w:t>
      </w:r>
      <w:r w:rsidR="00941EA9">
        <w:rPr>
          <w:rFonts w:ascii="Arial" w:hAnsi="Arial"/>
          <w:color w:val="8064A2" w:themeColor="accent4"/>
          <w:sz w:val="22"/>
        </w:rPr>
        <w:t>směrem k vyšším stupňům kumulativní povahu – znalost, dovednost či schopnost studenta na nižším stupni se předpokládá také u studenta na stupních vyšších.</w:t>
      </w:r>
    </w:p>
    <w:p w:rsidR="00D31E74" w:rsidRPr="00622C80" w:rsidRDefault="00D31E74" w:rsidP="00941EA9">
      <w:pPr>
        <w:adjustRightInd w:val="0"/>
        <w:spacing w:line="360" w:lineRule="auto"/>
        <w:jc w:val="both"/>
        <w:rPr>
          <w:rFonts w:ascii="Arial" w:hAnsi="Arial"/>
          <w:color w:val="8064A2" w:themeColor="accent4"/>
          <w:sz w:val="22"/>
        </w:rPr>
      </w:pPr>
      <w:r w:rsidRPr="00662BCC">
        <w:rPr>
          <w:rFonts w:ascii="Arial" w:hAnsi="Arial"/>
          <w:color w:val="8064A2" w:themeColor="accent4"/>
          <w:sz w:val="22"/>
        </w:rPr>
        <w:t>Dublinské deskriptory jsou výstižným odrazem pojetí vzdělávání (nejen vysokoškolského)</w:t>
      </w:r>
      <w:r w:rsidR="00941EA9">
        <w:rPr>
          <w:rFonts w:ascii="Arial" w:hAnsi="Arial"/>
          <w:color w:val="8064A2" w:themeColor="accent4"/>
          <w:sz w:val="22"/>
        </w:rPr>
        <w:t xml:space="preserve"> </w:t>
      </w:r>
      <w:r w:rsidRPr="00662BCC">
        <w:rPr>
          <w:rFonts w:ascii="Arial" w:hAnsi="Arial"/>
          <w:color w:val="8064A2" w:themeColor="accent4"/>
          <w:sz w:val="22"/>
        </w:rPr>
        <w:t>v členských zemích JQI (všechny západoevropské země kromě Francie a Portugalska).</w:t>
      </w:r>
      <w:r w:rsidR="00941EA9">
        <w:rPr>
          <w:rFonts w:ascii="Arial" w:hAnsi="Arial"/>
          <w:color w:val="8064A2" w:themeColor="accent4"/>
          <w:sz w:val="22"/>
        </w:rPr>
        <w:t xml:space="preserve"> </w:t>
      </w:r>
      <w:r w:rsidRPr="00662BCC">
        <w:rPr>
          <w:rFonts w:ascii="Arial" w:hAnsi="Arial"/>
          <w:color w:val="8064A2" w:themeColor="accent4"/>
          <w:sz w:val="22"/>
        </w:rPr>
        <w:t>Především je z nich patrné, jaký důraz a jaká míra se přisuzují dalším aspektům</w:t>
      </w:r>
      <w:r w:rsidR="00941EA9">
        <w:rPr>
          <w:rFonts w:ascii="Arial" w:hAnsi="Arial"/>
          <w:color w:val="8064A2" w:themeColor="accent4"/>
          <w:sz w:val="22"/>
        </w:rPr>
        <w:t xml:space="preserve"> </w:t>
      </w:r>
      <w:r w:rsidRPr="00662BCC">
        <w:rPr>
          <w:rFonts w:ascii="Arial" w:hAnsi="Arial"/>
          <w:color w:val="8064A2" w:themeColor="accent4"/>
          <w:sz w:val="22"/>
        </w:rPr>
        <w:t>vzdělávání kromě znalostí a porozumění. V našich poměrech se často vystačí jen se</w:t>
      </w:r>
      <w:r w:rsidR="00941EA9">
        <w:rPr>
          <w:rFonts w:ascii="Arial" w:hAnsi="Arial"/>
          <w:color w:val="8064A2" w:themeColor="accent4"/>
          <w:sz w:val="22"/>
        </w:rPr>
        <w:t xml:space="preserve"> </w:t>
      </w:r>
      <w:r w:rsidRPr="00662BCC">
        <w:rPr>
          <w:rFonts w:ascii="Arial" w:hAnsi="Arial"/>
          <w:color w:val="8064A2" w:themeColor="accent4"/>
          <w:sz w:val="22"/>
        </w:rPr>
        <w:t>znalo</w:t>
      </w:r>
      <w:r w:rsidR="00123019">
        <w:rPr>
          <w:rFonts w:ascii="Arial" w:hAnsi="Arial"/>
          <w:color w:val="8064A2" w:themeColor="accent4"/>
          <w:sz w:val="22"/>
        </w:rPr>
        <w:t>stmi, vyžadovat i porozumění je považováno</w:t>
      </w:r>
      <w:r w:rsidRPr="00662BCC">
        <w:rPr>
          <w:rFonts w:ascii="Arial" w:hAnsi="Arial"/>
          <w:color w:val="8064A2" w:themeColor="accent4"/>
          <w:sz w:val="22"/>
        </w:rPr>
        <w:t xml:space="preserve"> za </w:t>
      </w:r>
      <w:r w:rsidR="00123019">
        <w:rPr>
          <w:rFonts w:ascii="Arial" w:hAnsi="Arial"/>
          <w:color w:val="8064A2" w:themeColor="accent4"/>
          <w:sz w:val="22"/>
        </w:rPr>
        <w:t>již</w:t>
      </w:r>
      <w:r w:rsidRPr="00662BCC">
        <w:rPr>
          <w:rFonts w:ascii="Arial" w:hAnsi="Arial"/>
          <w:color w:val="8064A2" w:themeColor="accent4"/>
          <w:sz w:val="22"/>
        </w:rPr>
        <w:t xml:space="preserve"> vysoký nárok. O vytváření</w:t>
      </w:r>
      <w:r w:rsidR="00941EA9">
        <w:rPr>
          <w:rFonts w:ascii="Arial" w:hAnsi="Arial"/>
          <w:color w:val="8064A2" w:themeColor="accent4"/>
          <w:sz w:val="22"/>
        </w:rPr>
        <w:t xml:space="preserve"> </w:t>
      </w:r>
      <w:r w:rsidRPr="00662BCC">
        <w:rPr>
          <w:rFonts w:ascii="Arial" w:hAnsi="Arial"/>
          <w:color w:val="8064A2" w:themeColor="accent4"/>
          <w:sz w:val="22"/>
        </w:rPr>
        <w:t xml:space="preserve">vlastního názoru, který se opírá o </w:t>
      </w:r>
      <w:r w:rsidRPr="005B3422">
        <w:rPr>
          <w:rFonts w:ascii="Arial" w:hAnsi="Arial"/>
          <w:i/>
          <w:color w:val="8064A2" w:themeColor="accent4"/>
          <w:sz w:val="22"/>
        </w:rPr>
        <w:t>„relevantní údaje</w:t>
      </w:r>
      <w:r w:rsidR="005B3422" w:rsidRPr="005B3422">
        <w:rPr>
          <w:rFonts w:ascii="Arial" w:hAnsi="Arial"/>
          <w:i/>
          <w:color w:val="8064A2" w:themeColor="accent4"/>
          <w:sz w:val="22"/>
        </w:rPr>
        <w:t xml:space="preserve"> … </w:t>
      </w:r>
      <w:r w:rsidRPr="005B3422">
        <w:rPr>
          <w:rFonts w:ascii="Arial" w:hAnsi="Arial"/>
          <w:i/>
          <w:color w:val="8064A2" w:themeColor="accent4"/>
          <w:sz w:val="22"/>
        </w:rPr>
        <w:t>a zohledňuje též příslušné sociální,</w:t>
      </w:r>
      <w:r w:rsidR="00941EA9" w:rsidRPr="005B3422">
        <w:rPr>
          <w:rFonts w:ascii="Arial" w:hAnsi="Arial"/>
          <w:i/>
          <w:color w:val="8064A2" w:themeColor="accent4"/>
          <w:sz w:val="22"/>
        </w:rPr>
        <w:t xml:space="preserve"> </w:t>
      </w:r>
      <w:r w:rsidRPr="005B3422">
        <w:rPr>
          <w:rFonts w:ascii="Arial" w:hAnsi="Arial"/>
          <w:i/>
          <w:color w:val="8064A2" w:themeColor="accent4"/>
          <w:sz w:val="22"/>
        </w:rPr>
        <w:t>vědecké a etické problémy“</w:t>
      </w:r>
      <w:r w:rsidR="00123019">
        <w:rPr>
          <w:rStyle w:val="Znakapoznpodarou"/>
          <w:rFonts w:ascii="Arial" w:hAnsi="Arial"/>
          <w:color w:val="8064A2" w:themeColor="accent4"/>
          <w:sz w:val="22"/>
        </w:rPr>
        <w:footnoteReference w:id="16"/>
      </w:r>
      <w:r w:rsidRPr="00662BCC">
        <w:rPr>
          <w:rFonts w:ascii="Arial" w:hAnsi="Arial"/>
          <w:color w:val="8064A2" w:themeColor="accent4"/>
          <w:sz w:val="22"/>
        </w:rPr>
        <w:t>, a to již na bakalářském stupni, ani nemluvě.</w:t>
      </w:r>
      <w:r w:rsidR="00941EA9">
        <w:rPr>
          <w:rFonts w:ascii="Arial" w:hAnsi="Arial"/>
          <w:color w:val="8064A2" w:themeColor="accent4"/>
          <w:sz w:val="22"/>
        </w:rPr>
        <w:t xml:space="preserve"> </w:t>
      </w:r>
      <w:r w:rsidRPr="00662BCC">
        <w:rPr>
          <w:rFonts w:ascii="Arial" w:hAnsi="Arial"/>
          <w:color w:val="8064A2" w:themeColor="accent4"/>
          <w:sz w:val="22"/>
        </w:rPr>
        <w:t>Deskriptory dále ukazují, jaká pozornost je věnována tzv. krátkým cyklům. Jejich</w:t>
      </w:r>
      <w:r w:rsidR="00941EA9">
        <w:rPr>
          <w:rFonts w:ascii="Arial" w:hAnsi="Arial"/>
          <w:color w:val="8064A2" w:themeColor="accent4"/>
          <w:sz w:val="22"/>
        </w:rPr>
        <w:t xml:space="preserve"> </w:t>
      </w:r>
      <w:r w:rsidRPr="00662BCC">
        <w:rPr>
          <w:rFonts w:ascii="Arial" w:hAnsi="Arial"/>
          <w:color w:val="8064A2" w:themeColor="accent4"/>
          <w:sz w:val="22"/>
        </w:rPr>
        <w:t>realizace, mají-li splňovat uvedená kritéria, není snadnou záležitostí. Kromě přípravy na</w:t>
      </w:r>
      <w:r w:rsidR="00941EA9">
        <w:rPr>
          <w:rFonts w:ascii="Arial" w:hAnsi="Arial"/>
          <w:color w:val="8064A2" w:themeColor="accent4"/>
          <w:sz w:val="22"/>
        </w:rPr>
        <w:t xml:space="preserve"> </w:t>
      </w:r>
      <w:r w:rsidRPr="00662BCC">
        <w:rPr>
          <w:rFonts w:ascii="Arial" w:hAnsi="Arial"/>
          <w:color w:val="8064A2" w:themeColor="accent4"/>
          <w:sz w:val="22"/>
        </w:rPr>
        <w:t>povolání mají vytvořit solidní základ k dalšímu vzdělávání. V tom všem mohou b</w:t>
      </w:r>
      <w:r w:rsidR="00EF101C">
        <w:rPr>
          <w:rFonts w:ascii="Arial" w:hAnsi="Arial"/>
          <w:color w:val="8064A2" w:themeColor="accent4"/>
          <w:sz w:val="22"/>
        </w:rPr>
        <w:t>ýt Dublinské deskriptory pro naše prostředí</w:t>
      </w:r>
      <w:r w:rsidRPr="00662BCC">
        <w:rPr>
          <w:rFonts w:ascii="Arial" w:hAnsi="Arial"/>
          <w:color w:val="8064A2" w:themeColor="accent4"/>
          <w:sz w:val="22"/>
        </w:rPr>
        <w:t xml:space="preserve"> nepochybně inspirativní.</w:t>
      </w:r>
    </w:p>
    <w:p w:rsidR="00DD1D3A" w:rsidRDefault="001C37D0" w:rsidP="00DD1D3A">
      <w:pPr>
        <w:pStyle w:val="Nadpis3"/>
        <w:rPr>
          <w:rFonts w:ascii="Arial" w:hAnsi="Arial" w:cs="Arial"/>
          <w:color w:val="8064A2"/>
        </w:rPr>
      </w:pPr>
      <w:bookmarkStart w:id="24" w:name="_Toc229416777"/>
      <w:r w:rsidRPr="00F36550">
        <w:rPr>
          <w:rFonts w:ascii="Arial" w:hAnsi="Arial" w:cs="Arial"/>
          <w:caps/>
          <w:color w:val="8064A2"/>
        </w:rPr>
        <w:t>Národní soustava kvalifi</w:t>
      </w:r>
      <w:r w:rsidR="00F96147" w:rsidRPr="00F36550">
        <w:rPr>
          <w:rFonts w:ascii="Arial" w:hAnsi="Arial" w:cs="Arial"/>
          <w:caps/>
          <w:color w:val="8064A2"/>
        </w:rPr>
        <w:t>kací v terciárním vzdělávání</w:t>
      </w:r>
      <w:bookmarkEnd w:id="24"/>
      <w:r w:rsidR="0078720D">
        <w:rPr>
          <w:rFonts w:ascii="Arial" w:hAnsi="Arial" w:cs="Arial"/>
          <w:color w:val="8064A2"/>
        </w:rPr>
        <w:t xml:space="preserve"> </w:t>
      </w:r>
    </w:p>
    <w:p w:rsidR="00D36514" w:rsidRDefault="00E01F1D" w:rsidP="00D36514">
      <w:pPr>
        <w:tabs>
          <w:tab w:val="num" w:pos="720"/>
        </w:tabs>
        <w:adjustRightInd w:val="0"/>
        <w:spacing w:line="360" w:lineRule="auto"/>
        <w:jc w:val="both"/>
        <w:rPr>
          <w:rFonts w:ascii="Arial" w:hAnsi="Arial"/>
          <w:color w:val="8064A2" w:themeColor="accent4"/>
          <w:sz w:val="22"/>
        </w:rPr>
      </w:pPr>
      <w:r w:rsidRPr="00505B09">
        <w:rPr>
          <w:rFonts w:ascii="Arial" w:hAnsi="Arial"/>
          <w:color w:val="8064A2" w:themeColor="accent4"/>
          <w:sz w:val="22"/>
        </w:rPr>
        <w:t xml:space="preserve">Průkopníky národních soustav byly v 90. letech minulého století v Evropě Irsko a Velká Británie, mimo Evropu Nový Zéland, Austrálie a Jižní Afrika. Motivací byly snahy o transparentnost v diverzifikované nabídce studijních programů a získání zájmu studentů. </w:t>
      </w:r>
      <w:r w:rsidRPr="00505B09">
        <w:rPr>
          <w:rFonts w:ascii="Arial" w:hAnsi="Arial"/>
          <w:color w:val="8064A2" w:themeColor="accent4"/>
          <w:sz w:val="22"/>
        </w:rPr>
        <w:lastRenderedPageBreak/>
        <w:t>V České republice byly zahájeny práce na vytvoření Národní soustavy kvalifikací (NSK) v roce 2006. Základní strukturu NSK vymezil zákon o uznávání výsledků dalšího vzdělávání (č. 179/2006 Sb.)</w:t>
      </w:r>
      <w:r w:rsidR="00505B09">
        <w:rPr>
          <w:rStyle w:val="Znakapoznpodarou"/>
          <w:rFonts w:ascii="Arial" w:hAnsi="Arial"/>
          <w:color w:val="8064A2" w:themeColor="accent4"/>
          <w:sz w:val="22"/>
        </w:rPr>
        <w:footnoteReference w:id="17"/>
      </w:r>
      <w:r w:rsidR="00505B09" w:rsidRPr="00505B09">
        <w:rPr>
          <w:rFonts w:ascii="Arial" w:hAnsi="Arial"/>
          <w:color w:val="8064A2" w:themeColor="accent4"/>
          <w:sz w:val="22"/>
        </w:rPr>
        <w:t xml:space="preserve"> Národní soustavu kvalifikací podle </w:t>
      </w:r>
      <w:r w:rsidR="00505B09">
        <w:rPr>
          <w:rFonts w:ascii="Arial" w:hAnsi="Arial"/>
          <w:color w:val="8064A2" w:themeColor="accent4"/>
          <w:sz w:val="22"/>
        </w:rPr>
        <w:t xml:space="preserve">tohoto </w:t>
      </w:r>
      <w:r w:rsidR="00505B09" w:rsidRPr="00505B09">
        <w:rPr>
          <w:rFonts w:ascii="Arial" w:hAnsi="Arial"/>
          <w:color w:val="8064A2" w:themeColor="accent4"/>
          <w:sz w:val="22"/>
        </w:rPr>
        <w:t>zákona</w:t>
      </w:r>
      <w:r w:rsidR="00505B09">
        <w:rPr>
          <w:rFonts w:ascii="Arial" w:hAnsi="Arial"/>
          <w:color w:val="8064A2" w:themeColor="accent4"/>
          <w:sz w:val="22"/>
        </w:rPr>
        <w:t xml:space="preserve"> vyt</w:t>
      </w:r>
      <w:r w:rsidR="00505B09" w:rsidRPr="00505B09">
        <w:rPr>
          <w:rFonts w:ascii="Arial" w:hAnsi="Arial"/>
          <w:color w:val="8064A2" w:themeColor="accent4"/>
          <w:sz w:val="22"/>
        </w:rPr>
        <w:t>váří</w:t>
      </w:r>
      <w:r w:rsidR="00505B09">
        <w:rPr>
          <w:rFonts w:ascii="Arial" w:hAnsi="Arial"/>
          <w:color w:val="8064A2" w:themeColor="accent4"/>
          <w:sz w:val="22"/>
        </w:rPr>
        <w:t xml:space="preserve"> </w:t>
      </w:r>
      <w:r w:rsidR="00505B09" w:rsidRPr="00505B09">
        <w:rPr>
          <w:rFonts w:ascii="Arial" w:hAnsi="Arial"/>
          <w:color w:val="8064A2" w:themeColor="accent4"/>
          <w:sz w:val="22"/>
        </w:rPr>
        <w:t>a vede Národní ústav odborného vzdělávání</w:t>
      </w:r>
      <w:r w:rsidR="00505B09">
        <w:rPr>
          <w:rStyle w:val="Znakapoznpodarou"/>
          <w:rFonts w:ascii="Arial" w:hAnsi="Arial"/>
          <w:color w:val="8064A2" w:themeColor="accent4"/>
          <w:sz w:val="22"/>
        </w:rPr>
        <w:footnoteReference w:id="18"/>
      </w:r>
      <w:r w:rsidR="00505B09" w:rsidRPr="00505B09">
        <w:rPr>
          <w:rFonts w:ascii="Arial" w:hAnsi="Arial"/>
          <w:color w:val="8064A2" w:themeColor="accent4"/>
          <w:sz w:val="22"/>
        </w:rPr>
        <w:t xml:space="preserve">. </w:t>
      </w:r>
      <w:r w:rsidR="0059524D">
        <w:rPr>
          <w:rFonts w:ascii="Arial" w:hAnsi="Arial"/>
          <w:color w:val="8064A2" w:themeColor="accent4"/>
          <w:sz w:val="22"/>
        </w:rPr>
        <w:t xml:space="preserve">Zákon dále zřizuje </w:t>
      </w:r>
      <w:r w:rsidR="0059524D" w:rsidRPr="00F535CE">
        <w:rPr>
          <w:rFonts w:ascii="Arial" w:hAnsi="Arial"/>
          <w:color w:val="8064A2" w:themeColor="accent4"/>
          <w:sz w:val="22"/>
        </w:rPr>
        <w:t>Národní radu pro kvalifikace (§ 24) jako zastřešující orgán pro přípravu a uplatňování Národní soustavy kvalifikací</w:t>
      </w:r>
      <w:r w:rsidR="0059524D">
        <w:rPr>
          <w:rFonts w:ascii="Arial" w:hAnsi="Arial"/>
          <w:color w:val="8064A2" w:themeColor="accent4"/>
          <w:sz w:val="22"/>
        </w:rPr>
        <w:t>.</w:t>
      </w:r>
      <w:r w:rsidR="0059524D" w:rsidRPr="00505B09">
        <w:rPr>
          <w:rFonts w:ascii="Arial" w:hAnsi="Arial"/>
          <w:color w:val="8064A2" w:themeColor="accent4"/>
          <w:sz w:val="22"/>
        </w:rPr>
        <w:t xml:space="preserve"> </w:t>
      </w:r>
      <w:r w:rsidR="00505B09" w:rsidRPr="00505B09">
        <w:rPr>
          <w:rFonts w:ascii="Arial" w:hAnsi="Arial"/>
          <w:color w:val="8064A2" w:themeColor="accent4"/>
          <w:sz w:val="22"/>
        </w:rPr>
        <w:t>V první etapě (duben 2005 – březen 2008)</w:t>
      </w:r>
      <w:r w:rsidR="00505B09">
        <w:rPr>
          <w:rFonts w:ascii="Arial" w:hAnsi="Arial"/>
          <w:color w:val="8064A2" w:themeColor="accent4"/>
          <w:sz w:val="22"/>
        </w:rPr>
        <w:t xml:space="preserve"> </w:t>
      </w:r>
      <w:r w:rsidR="00505B09" w:rsidRPr="00505B09">
        <w:rPr>
          <w:rFonts w:ascii="Arial" w:hAnsi="Arial"/>
          <w:color w:val="8064A2" w:themeColor="accent4"/>
          <w:sz w:val="22"/>
        </w:rPr>
        <w:t>práce probíhaly v rámci systémového projektu MŠMT „Rozvoj Národní soustavy kvalifikací</w:t>
      </w:r>
      <w:r w:rsidR="00505B09">
        <w:rPr>
          <w:rFonts w:ascii="Arial" w:hAnsi="Arial"/>
          <w:color w:val="8064A2" w:themeColor="accent4"/>
          <w:sz w:val="22"/>
        </w:rPr>
        <w:t xml:space="preserve"> </w:t>
      </w:r>
      <w:r w:rsidR="00505B09" w:rsidRPr="00505B09">
        <w:rPr>
          <w:rFonts w:ascii="Arial" w:hAnsi="Arial"/>
          <w:color w:val="8064A2" w:themeColor="accent4"/>
          <w:sz w:val="22"/>
        </w:rPr>
        <w:t>podporující propojení počátečního a dalšího vzdělávání“, financovaného s</w:t>
      </w:r>
      <w:r w:rsidR="00505B09">
        <w:rPr>
          <w:rFonts w:ascii="Arial" w:hAnsi="Arial"/>
          <w:color w:val="8064A2" w:themeColor="accent4"/>
          <w:sz w:val="22"/>
        </w:rPr>
        <w:t> </w:t>
      </w:r>
      <w:r w:rsidR="00505B09" w:rsidRPr="00505B09">
        <w:rPr>
          <w:rFonts w:ascii="Arial" w:hAnsi="Arial"/>
          <w:color w:val="8064A2" w:themeColor="accent4"/>
          <w:sz w:val="22"/>
        </w:rPr>
        <w:t>podporou</w:t>
      </w:r>
      <w:r w:rsidR="00505B09">
        <w:rPr>
          <w:rFonts w:ascii="Arial" w:hAnsi="Arial"/>
          <w:color w:val="8064A2" w:themeColor="accent4"/>
          <w:sz w:val="22"/>
        </w:rPr>
        <w:t xml:space="preserve"> </w:t>
      </w:r>
      <w:r w:rsidR="00505B09" w:rsidRPr="00505B09">
        <w:rPr>
          <w:rFonts w:ascii="Arial" w:hAnsi="Arial"/>
          <w:color w:val="8064A2" w:themeColor="accent4"/>
          <w:sz w:val="22"/>
        </w:rPr>
        <w:t>Evropského sociálního fondu</w:t>
      </w:r>
      <w:r w:rsidR="00505B09">
        <w:rPr>
          <w:rFonts w:ascii="Arial" w:hAnsi="Arial"/>
          <w:color w:val="8064A2" w:themeColor="accent4"/>
          <w:sz w:val="22"/>
        </w:rPr>
        <w:t>.</w:t>
      </w:r>
      <w:r w:rsidR="00F535CE">
        <w:rPr>
          <w:rFonts w:ascii="Arial" w:hAnsi="Arial"/>
          <w:color w:val="8064A2" w:themeColor="accent4"/>
          <w:sz w:val="22"/>
        </w:rPr>
        <w:t xml:space="preserve"> Zákon zavedl NSK jako </w:t>
      </w:r>
      <w:r w:rsidR="0090162D" w:rsidRPr="00F535CE">
        <w:rPr>
          <w:rFonts w:ascii="Arial" w:hAnsi="Arial"/>
          <w:color w:val="8064A2" w:themeColor="accent4"/>
          <w:sz w:val="22"/>
        </w:rPr>
        <w:t>„</w:t>
      </w:r>
      <w:r w:rsidR="0090162D" w:rsidRPr="00F535CE">
        <w:rPr>
          <w:rFonts w:ascii="Arial" w:hAnsi="Arial"/>
          <w:i/>
          <w:iCs/>
          <w:color w:val="8064A2" w:themeColor="accent4"/>
          <w:sz w:val="22"/>
        </w:rPr>
        <w:t>veřejně přístupný registr všech úplných a dílčích kvalifikací rozlišovaných, potvrzovaných a uznávaných na území ČR“</w:t>
      </w:r>
      <w:r w:rsidR="00F535CE">
        <w:rPr>
          <w:rFonts w:ascii="Arial" w:hAnsi="Arial"/>
          <w:i/>
          <w:iCs/>
          <w:color w:val="8064A2" w:themeColor="accent4"/>
          <w:sz w:val="22"/>
        </w:rPr>
        <w:t xml:space="preserve">. </w:t>
      </w:r>
      <w:r w:rsidR="0090162D" w:rsidRPr="00F535CE">
        <w:rPr>
          <w:rFonts w:ascii="Arial" w:hAnsi="Arial"/>
          <w:color w:val="8064A2" w:themeColor="accent4"/>
          <w:sz w:val="22"/>
        </w:rPr>
        <w:t>Vymezuje vztah kvalifikací k povolání (úplné kvalifikace) nebo k pracovní</w:t>
      </w:r>
      <w:r w:rsidR="00F535CE">
        <w:rPr>
          <w:rFonts w:ascii="Arial" w:hAnsi="Arial"/>
          <w:color w:val="8064A2" w:themeColor="accent4"/>
          <w:sz w:val="22"/>
        </w:rPr>
        <w:t>m činnostem (dílčí kvalifikace).</w:t>
      </w:r>
      <w:r w:rsidR="0059524D">
        <w:rPr>
          <w:rFonts w:ascii="Arial" w:hAnsi="Arial"/>
          <w:color w:val="8064A2" w:themeColor="accent4"/>
          <w:sz w:val="22"/>
        </w:rPr>
        <w:t xml:space="preserve"> </w:t>
      </w:r>
    </w:p>
    <w:p w:rsidR="00D36514" w:rsidRPr="00D36514" w:rsidRDefault="0090162D" w:rsidP="00D36514">
      <w:pPr>
        <w:tabs>
          <w:tab w:val="num" w:pos="720"/>
        </w:tabs>
        <w:adjustRightInd w:val="0"/>
        <w:spacing w:line="360" w:lineRule="auto"/>
        <w:jc w:val="both"/>
        <w:rPr>
          <w:rFonts w:ascii="Arial" w:hAnsi="Arial"/>
          <w:b/>
          <w:color w:val="8064A2" w:themeColor="accent4"/>
          <w:sz w:val="22"/>
        </w:rPr>
      </w:pPr>
      <w:r w:rsidRPr="00D36514">
        <w:rPr>
          <w:rFonts w:ascii="Arial" w:hAnsi="Arial"/>
          <w:b/>
          <w:color w:val="8064A2" w:themeColor="accent4"/>
          <w:sz w:val="22"/>
        </w:rPr>
        <w:t>Národní soustava kvalifikací</w:t>
      </w:r>
      <w:r w:rsidR="00811932">
        <w:rPr>
          <w:rFonts w:ascii="Arial" w:hAnsi="Arial"/>
          <w:b/>
          <w:color w:val="8064A2" w:themeColor="accent4"/>
          <w:sz w:val="22"/>
        </w:rPr>
        <w:t xml:space="preserve"> v terciárním vzdělávání:</w:t>
      </w:r>
    </w:p>
    <w:p w:rsidR="00D36514" w:rsidRDefault="00D36514" w:rsidP="00D36514">
      <w:pPr>
        <w:tabs>
          <w:tab w:val="num" w:pos="720"/>
        </w:tabs>
        <w:adjustRightInd w:val="0"/>
        <w:spacing w:line="360" w:lineRule="auto"/>
        <w:jc w:val="both"/>
        <w:rPr>
          <w:rFonts w:ascii="Arial" w:hAnsi="Arial"/>
          <w:color w:val="8064A2" w:themeColor="accent4"/>
          <w:sz w:val="22"/>
        </w:rPr>
      </w:pPr>
      <w:r w:rsidRPr="00423FAA">
        <w:rPr>
          <w:color w:val="8064A2" w:themeColor="accent4"/>
        </w:rPr>
        <w:t>•</w:t>
      </w:r>
      <w:r>
        <w:rPr>
          <w:color w:val="8064A2" w:themeColor="accent4"/>
        </w:rPr>
        <w:t xml:space="preserve"> </w:t>
      </w:r>
      <w:r w:rsidRPr="00D36514">
        <w:rPr>
          <w:rFonts w:ascii="Arial" w:hAnsi="Arial"/>
          <w:color w:val="8064A2" w:themeColor="accent4"/>
          <w:sz w:val="22"/>
        </w:rPr>
        <w:t xml:space="preserve">má zahrnout </w:t>
      </w:r>
      <w:r w:rsidR="0090162D" w:rsidRPr="00D36514">
        <w:rPr>
          <w:rFonts w:ascii="Arial" w:hAnsi="Arial"/>
          <w:color w:val="8064A2" w:themeColor="accent4"/>
          <w:sz w:val="22"/>
        </w:rPr>
        <w:t xml:space="preserve">všechny (formální) kvalifikace získávané v terciárním vzdělávání (VOŠ, VŠ) - § 4 odst. 1 písm. a) zákona č. 179/2006 Sb. </w:t>
      </w:r>
    </w:p>
    <w:p w:rsidR="00F535CE" w:rsidRDefault="00D36514" w:rsidP="00D36514">
      <w:pPr>
        <w:tabs>
          <w:tab w:val="num" w:pos="720"/>
        </w:tabs>
        <w:adjustRightInd w:val="0"/>
        <w:spacing w:line="360" w:lineRule="auto"/>
        <w:jc w:val="both"/>
        <w:rPr>
          <w:rFonts w:ascii="Arial" w:hAnsi="Arial"/>
          <w:color w:val="8064A2" w:themeColor="accent4"/>
          <w:sz w:val="22"/>
        </w:rPr>
      </w:pPr>
      <w:r w:rsidRPr="00423FAA">
        <w:rPr>
          <w:color w:val="8064A2" w:themeColor="accent4"/>
        </w:rPr>
        <w:t>•</w:t>
      </w:r>
      <w:r>
        <w:rPr>
          <w:color w:val="8064A2" w:themeColor="accent4"/>
        </w:rPr>
        <w:t xml:space="preserve"> </w:t>
      </w:r>
      <w:r w:rsidR="00F535CE" w:rsidRPr="00D36514">
        <w:rPr>
          <w:rFonts w:ascii="Arial" w:hAnsi="Arial"/>
          <w:color w:val="8064A2" w:themeColor="accent4"/>
          <w:sz w:val="22"/>
        </w:rPr>
        <w:t>NSKvTV bude představovat souhrn všech kvalifikací definovaných cyklem a úrovní terciárního vzdělávání</w:t>
      </w:r>
      <w:r w:rsidRPr="00D36514">
        <w:rPr>
          <w:rFonts w:ascii="Arial" w:hAnsi="Arial"/>
          <w:color w:val="8064A2" w:themeColor="accent4"/>
          <w:sz w:val="22"/>
        </w:rPr>
        <w:t xml:space="preserve">, </w:t>
      </w:r>
      <w:r w:rsidR="00F535CE" w:rsidRPr="00D36514">
        <w:rPr>
          <w:rFonts w:ascii="Arial" w:hAnsi="Arial"/>
          <w:color w:val="8064A2" w:themeColor="accent4"/>
          <w:sz w:val="22"/>
        </w:rPr>
        <w:t>profilem absolventa (výsledky vzdělávání - learning outcomes)</w:t>
      </w:r>
      <w:r w:rsidRPr="00D36514">
        <w:rPr>
          <w:rFonts w:ascii="Arial" w:hAnsi="Arial"/>
          <w:color w:val="8064A2" w:themeColor="accent4"/>
          <w:sz w:val="22"/>
        </w:rPr>
        <w:t xml:space="preserve"> a </w:t>
      </w:r>
      <w:r w:rsidR="00F535CE" w:rsidRPr="00D36514">
        <w:rPr>
          <w:rFonts w:ascii="Arial" w:hAnsi="Arial"/>
          <w:color w:val="8064A2" w:themeColor="accent4"/>
          <w:sz w:val="22"/>
        </w:rPr>
        <w:t xml:space="preserve"> kreditovou hodnotou (ECTS).</w:t>
      </w:r>
    </w:p>
    <w:p w:rsidR="00811932" w:rsidRDefault="00811932" w:rsidP="00D36514">
      <w:pPr>
        <w:tabs>
          <w:tab w:val="num" w:pos="720"/>
        </w:tabs>
        <w:adjustRightInd w:val="0"/>
        <w:spacing w:line="360" w:lineRule="auto"/>
        <w:jc w:val="both"/>
        <w:rPr>
          <w:rFonts w:ascii="Arial" w:hAnsi="Arial"/>
          <w:color w:val="8064A2" w:themeColor="accent4"/>
          <w:sz w:val="22"/>
        </w:rPr>
      </w:pPr>
      <w:r w:rsidRPr="00423FAA">
        <w:rPr>
          <w:color w:val="8064A2" w:themeColor="accent4"/>
        </w:rPr>
        <w:t>•</w:t>
      </w:r>
      <w:r>
        <w:rPr>
          <w:color w:val="8064A2" w:themeColor="accent4"/>
        </w:rPr>
        <w:t xml:space="preserve"> </w:t>
      </w:r>
      <w:r w:rsidRPr="00811932">
        <w:rPr>
          <w:rFonts w:ascii="Arial" w:hAnsi="Arial"/>
          <w:color w:val="8064A2" w:themeColor="accent4"/>
          <w:sz w:val="22"/>
        </w:rPr>
        <w:t xml:space="preserve">NSKvTV popíše </w:t>
      </w:r>
      <w:r>
        <w:rPr>
          <w:rFonts w:ascii="Arial" w:hAnsi="Arial"/>
          <w:color w:val="8064A2" w:themeColor="accent4"/>
          <w:sz w:val="22"/>
        </w:rPr>
        <w:t>a vytvoří rámec pro jednotlivé úrovně/cykly/stupně vzdělávání tak, aby byl patrný rozdíl mezi post-sekundárním a terciárním i jednotlivými úrovněmi terciárního/vysokoškolského vzdělání – vzniká</w:t>
      </w:r>
      <w:r w:rsidR="00CA5478">
        <w:rPr>
          <w:rFonts w:ascii="Arial" w:hAnsi="Arial"/>
          <w:color w:val="8064A2" w:themeColor="accent4"/>
          <w:sz w:val="22"/>
        </w:rPr>
        <w:t xml:space="preserve"> </w:t>
      </w:r>
      <w:r w:rsidRPr="00811932">
        <w:rPr>
          <w:rFonts w:ascii="Arial" w:hAnsi="Arial" w:cs="Arial"/>
          <w:b/>
          <w:bCs/>
          <w:i/>
          <w:iCs/>
          <w:color w:val="8064A2"/>
          <w:sz w:val="20"/>
          <w:szCs w:val="20"/>
        </w:rPr>
        <w:t>Bílá kniha terciárního vzdělávání</w:t>
      </w:r>
      <w:r>
        <w:rPr>
          <w:rFonts w:ascii="Arial" w:hAnsi="Arial"/>
          <w:color w:val="8064A2" w:themeColor="accent4"/>
          <w:sz w:val="22"/>
        </w:rPr>
        <w:t>.</w:t>
      </w:r>
    </w:p>
    <w:p w:rsidR="0090162D" w:rsidRDefault="00D36514" w:rsidP="00D36514">
      <w:pPr>
        <w:tabs>
          <w:tab w:val="num" w:pos="720"/>
        </w:tabs>
        <w:adjustRightInd w:val="0"/>
        <w:spacing w:line="360" w:lineRule="auto"/>
        <w:jc w:val="both"/>
        <w:rPr>
          <w:rFonts w:ascii="Arial" w:hAnsi="Arial"/>
          <w:color w:val="8064A2" w:themeColor="accent4"/>
          <w:sz w:val="22"/>
        </w:rPr>
      </w:pPr>
      <w:r w:rsidRPr="00423FAA">
        <w:rPr>
          <w:color w:val="8064A2" w:themeColor="accent4"/>
        </w:rPr>
        <w:t>•</w:t>
      </w:r>
      <w:r>
        <w:rPr>
          <w:color w:val="8064A2" w:themeColor="accent4"/>
        </w:rPr>
        <w:t xml:space="preserve"> </w:t>
      </w:r>
      <w:r w:rsidR="0090162D" w:rsidRPr="00D36514">
        <w:rPr>
          <w:rFonts w:ascii="Arial" w:hAnsi="Arial"/>
          <w:color w:val="8064A2" w:themeColor="accent4"/>
          <w:sz w:val="22"/>
        </w:rPr>
        <w:t>N</w:t>
      </w:r>
      <w:r>
        <w:rPr>
          <w:rFonts w:ascii="Arial" w:hAnsi="Arial"/>
          <w:color w:val="8064A2" w:themeColor="accent4"/>
          <w:sz w:val="22"/>
        </w:rPr>
        <w:t>SK</w:t>
      </w:r>
      <w:r w:rsidR="0090162D" w:rsidRPr="00D36514">
        <w:rPr>
          <w:rFonts w:ascii="Arial" w:hAnsi="Arial"/>
          <w:color w:val="8064A2" w:themeColor="accent4"/>
          <w:sz w:val="22"/>
        </w:rPr>
        <w:t xml:space="preserve"> má do roku 2010 podstoupit proces sebecertifikace vůči Evropskému rámci kvalifikací</w:t>
      </w:r>
      <w:r>
        <w:rPr>
          <w:rFonts w:ascii="Arial" w:hAnsi="Arial"/>
          <w:color w:val="8064A2" w:themeColor="accent4"/>
          <w:sz w:val="22"/>
        </w:rPr>
        <w:t>,</w:t>
      </w:r>
      <w:r w:rsidR="0090162D" w:rsidRPr="00D36514">
        <w:rPr>
          <w:rFonts w:ascii="Arial" w:hAnsi="Arial"/>
          <w:color w:val="8064A2" w:themeColor="accent4"/>
          <w:sz w:val="22"/>
        </w:rPr>
        <w:t xml:space="preserve"> poté by všechny doklady o nabytých kvalifikacích měly být opatřovány referencí k Evropskému rámci kvalifikací</w:t>
      </w:r>
      <w:r>
        <w:rPr>
          <w:rFonts w:ascii="Arial" w:hAnsi="Arial"/>
          <w:color w:val="8064A2" w:themeColor="accent4"/>
          <w:sz w:val="22"/>
        </w:rPr>
        <w:t>.</w:t>
      </w:r>
    </w:p>
    <w:p w:rsidR="00C60078" w:rsidRPr="00D36514" w:rsidRDefault="00C60078" w:rsidP="00D36514">
      <w:pPr>
        <w:tabs>
          <w:tab w:val="num" w:pos="720"/>
        </w:tabs>
        <w:adjustRightInd w:val="0"/>
        <w:spacing w:line="360" w:lineRule="auto"/>
        <w:jc w:val="both"/>
        <w:rPr>
          <w:rFonts w:ascii="Arial" w:hAnsi="Arial"/>
          <w:color w:val="8064A2" w:themeColor="accent4"/>
          <w:sz w:val="22"/>
        </w:rPr>
      </w:pPr>
      <w:r w:rsidRPr="00423FAA">
        <w:rPr>
          <w:color w:val="8064A2" w:themeColor="accent4"/>
        </w:rPr>
        <w:t>•</w:t>
      </w:r>
      <w:r>
        <w:rPr>
          <w:color w:val="8064A2" w:themeColor="accent4"/>
        </w:rPr>
        <w:t xml:space="preserve"> </w:t>
      </w:r>
      <w:r w:rsidRPr="00C60078">
        <w:rPr>
          <w:rFonts w:ascii="Arial" w:hAnsi="Arial"/>
          <w:color w:val="8064A2" w:themeColor="accent4"/>
          <w:sz w:val="22"/>
        </w:rPr>
        <w:t>Národní soustava kvalifikací musí ovšem umožňovat zařazení kvalifikací do úrovní</w:t>
      </w:r>
      <w:r>
        <w:rPr>
          <w:rFonts w:ascii="Arial" w:hAnsi="Arial"/>
          <w:color w:val="8064A2" w:themeColor="accent4"/>
          <w:sz w:val="22"/>
        </w:rPr>
        <w:t xml:space="preserve"> </w:t>
      </w:r>
      <w:r w:rsidRPr="00C60078">
        <w:rPr>
          <w:rFonts w:ascii="Arial" w:hAnsi="Arial"/>
          <w:color w:val="8064A2" w:themeColor="accent4"/>
          <w:sz w:val="22"/>
        </w:rPr>
        <w:t xml:space="preserve">a určit vztah těchto úrovní s úrovněmi Evropského rámce kvalifikací. </w:t>
      </w:r>
      <w:r w:rsidR="004F2C8B">
        <w:rPr>
          <w:rFonts w:ascii="Arial" w:hAnsi="Arial"/>
          <w:color w:val="8064A2" w:themeColor="accent4"/>
          <w:sz w:val="22"/>
        </w:rPr>
        <w:t>Ú</w:t>
      </w:r>
      <w:r w:rsidRPr="00C60078">
        <w:rPr>
          <w:rFonts w:ascii="Arial" w:hAnsi="Arial"/>
          <w:color w:val="8064A2" w:themeColor="accent4"/>
          <w:sz w:val="22"/>
        </w:rPr>
        <w:t>rovně</w:t>
      </w:r>
      <w:r>
        <w:rPr>
          <w:rFonts w:ascii="Arial" w:hAnsi="Arial"/>
          <w:color w:val="8064A2" w:themeColor="accent4"/>
          <w:sz w:val="22"/>
        </w:rPr>
        <w:t xml:space="preserve"> </w:t>
      </w:r>
      <w:r w:rsidRPr="00C60078">
        <w:rPr>
          <w:rFonts w:ascii="Arial" w:hAnsi="Arial"/>
          <w:color w:val="8064A2" w:themeColor="accent4"/>
          <w:sz w:val="22"/>
        </w:rPr>
        <w:t>kvalifikací v NSK korespondují s českým vzdělávacím systémem. Řešitelský tým projektu</w:t>
      </w:r>
      <w:r>
        <w:rPr>
          <w:rFonts w:ascii="Arial" w:hAnsi="Arial"/>
          <w:color w:val="8064A2" w:themeColor="accent4"/>
          <w:sz w:val="22"/>
        </w:rPr>
        <w:t xml:space="preserve"> </w:t>
      </w:r>
      <w:r w:rsidRPr="00C60078">
        <w:rPr>
          <w:rFonts w:ascii="Arial" w:hAnsi="Arial"/>
          <w:color w:val="8064A2" w:themeColor="accent4"/>
          <w:sz w:val="22"/>
        </w:rPr>
        <w:t>NSK navrhl propojení s kvalifikačními úrovněmi EQF</w:t>
      </w:r>
      <w:r w:rsidR="00013227">
        <w:rPr>
          <w:rFonts w:ascii="Arial" w:hAnsi="Arial"/>
          <w:color w:val="8064A2" w:themeColor="accent4"/>
          <w:sz w:val="22"/>
        </w:rPr>
        <w:t xml:space="preserve"> (Příloha </w:t>
      </w:r>
      <w:r w:rsidR="00FB5AAA">
        <w:rPr>
          <w:rFonts w:ascii="Arial" w:hAnsi="Arial"/>
          <w:color w:val="8064A2" w:themeColor="accent4"/>
          <w:sz w:val="22"/>
        </w:rPr>
        <w:t>3</w:t>
      </w:r>
      <w:r w:rsidR="00013227">
        <w:rPr>
          <w:rFonts w:ascii="Arial" w:hAnsi="Arial"/>
          <w:color w:val="8064A2" w:themeColor="accent4"/>
          <w:sz w:val="22"/>
        </w:rPr>
        <w:t>),</w:t>
      </w:r>
      <w:r>
        <w:rPr>
          <w:rFonts w:ascii="Arial" w:hAnsi="Arial"/>
          <w:color w:val="8064A2" w:themeColor="accent4"/>
          <w:sz w:val="22"/>
        </w:rPr>
        <w:t xml:space="preserve"> </w:t>
      </w:r>
      <w:r w:rsidRPr="00C60078">
        <w:rPr>
          <w:rFonts w:ascii="Arial" w:hAnsi="Arial"/>
          <w:color w:val="8064A2" w:themeColor="accent4"/>
          <w:sz w:val="22"/>
        </w:rPr>
        <w:t xml:space="preserve">k jednotlivým úrovním </w:t>
      </w:r>
      <w:r>
        <w:rPr>
          <w:rFonts w:ascii="Arial" w:hAnsi="Arial"/>
          <w:color w:val="8064A2" w:themeColor="accent4"/>
          <w:sz w:val="22"/>
        </w:rPr>
        <w:t xml:space="preserve">jsou </w:t>
      </w:r>
      <w:r w:rsidRPr="00C60078">
        <w:rPr>
          <w:rFonts w:ascii="Arial" w:hAnsi="Arial"/>
          <w:color w:val="8064A2" w:themeColor="accent4"/>
          <w:sz w:val="22"/>
        </w:rPr>
        <w:t>připojeny i kategorie dosaženého vzdělání podle</w:t>
      </w:r>
      <w:r>
        <w:rPr>
          <w:rFonts w:ascii="Arial" w:hAnsi="Arial"/>
          <w:color w:val="8064A2" w:themeColor="accent4"/>
          <w:sz w:val="22"/>
        </w:rPr>
        <w:t xml:space="preserve"> </w:t>
      </w:r>
      <w:r w:rsidRPr="00C60078">
        <w:rPr>
          <w:rFonts w:ascii="Arial" w:hAnsi="Arial"/>
          <w:color w:val="8064A2" w:themeColor="accent4"/>
          <w:sz w:val="22"/>
        </w:rPr>
        <w:t>klasifikace kmenových oborů vzdě</w:t>
      </w:r>
      <w:r w:rsidR="004F2C8B">
        <w:rPr>
          <w:rFonts w:ascii="Arial" w:hAnsi="Arial"/>
          <w:color w:val="8064A2" w:themeColor="accent4"/>
          <w:sz w:val="22"/>
        </w:rPr>
        <w:t>lání</w:t>
      </w:r>
      <w:r w:rsidRPr="00C60078">
        <w:rPr>
          <w:rFonts w:ascii="Arial" w:hAnsi="Arial"/>
          <w:color w:val="8064A2" w:themeColor="accent4"/>
          <w:sz w:val="22"/>
        </w:rPr>
        <w:t xml:space="preserve"> a jsou doplněny cykly zastřešujícího rámce</w:t>
      </w:r>
      <w:r w:rsidR="004F2C8B">
        <w:rPr>
          <w:rFonts w:ascii="Arial" w:hAnsi="Arial"/>
          <w:color w:val="8064A2" w:themeColor="accent4"/>
          <w:sz w:val="22"/>
        </w:rPr>
        <w:t xml:space="preserve"> </w:t>
      </w:r>
      <w:r w:rsidRPr="00C60078">
        <w:rPr>
          <w:rFonts w:ascii="Arial" w:hAnsi="Arial"/>
          <w:color w:val="8064A2" w:themeColor="accent4"/>
          <w:sz w:val="22"/>
        </w:rPr>
        <w:t>kvalifikací pro EHEA.</w:t>
      </w:r>
      <w:r w:rsidR="00FB5AAA">
        <w:rPr>
          <w:rFonts w:ascii="Arial" w:hAnsi="Arial"/>
          <w:color w:val="8064A2" w:themeColor="accent4"/>
          <w:sz w:val="22"/>
        </w:rPr>
        <w:t xml:space="preserve"> </w:t>
      </w:r>
      <w:r w:rsidR="00FB5AAA" w:rsidRPr="00FB5AAA">
        <w:rPr>
          <w:rFonts w:ascii="Arial" w:hAnsi="Arial"/>
          <w:color w:val="8064A2" w:themeColor="accent4"/>
          <w:sz w:val="22"/>
        </w:rPr>
        <w:t xml:space="preserve">Tento návrh </w:t>
      </w:r>
      <w:r w:rsidR="00FB5AAA">
        <w:rPr>
          <w:rFonts w:ascii="Arial" w:hAnsi="Arial"/>
          <w:color w:val="8064A2" w:themeColor="accent4"/>
          <w:sz w:val="22"/>
        </w:rPr>
        <w:t xml:space="preserve">bude </w:t>
      </w:r>
      <w:r w:rsidR="00013227">
        <w:rPr>
          <w:rFonts w:ascii="Arial" w:hAnsi="Arial"/>
          <w:color w:val="8064A2" w:themeColor="accent4"/>
          <w:sz w:val="22"/>
        </w:rPr>
        <w:t>posuzován</w:t>
      </w:r>
      <w:r w:rsidR="00FB5AAA" w:rsidRPr="00FB5AAA">
        <w:rPr>
          <w:rFonts w:ascii="Arial" w:hAnsi="Arial"/>
          <w:color w:val="8064A2" w:themeColor="accent4"/>
          <w:sz w:val="22"/>
        </w:rPr>
        <w:t xml:space="preserve"> nejrůznějším</w:t>
      </w:r>
      <w:r w:rsidR="00013227">
        <w:rPr>
          <w:rFonts w:ascii="Arial" w:hAnsi="Arial"/>
          <w:color w:val="8064A2" w:themeColor="accent4"/>
          <w:sz w:val="22"/>
        </w:rPr>
        <w:t>i</w:t>
      </w:r>
      <w:r w:rsidR="00FB5AAA" w:rsidRPr="00FB5AAA">
        <w:rPr>
          <w:rFonts w:ascii="Arial" w:hAnsi="Arial"/>
          <w:color w:val="8064A2" w:themeColor="accent4"/>
          <w:sz w:val="22"/>
        </w:rPr>
        <w:t xml:space="preserve"> odborným</w:t>
      </w:r>
      <w:r w:rsidR="00013227">
        <w:rPr>
          <w:rFonts w:ascii="Arial" w:hAnsi="Arial"/>
          <w:color w:val="8064A2" w:themeColor="accent4"/>
          <w:sz w:val="22"/>
        </w:rPr>
        <w:t>i grémii</w:t>
      </w:r>
      <w:r w:rsidR="00FB5AAA" w:rsidRPr="00FB5AAA">
        <w:rPr>
          <w:rFonts w:ascii="Arial" w:hAnsi="Arial"/>
          <w:color w:val="8064A2" w:themeColor="accent4"/>
          <w:sz w:val="22"/>
        </w:rPr>
        <w:t xml:space="preserve"> a kompetentním</w:t>
      </w:r>
      <w:r w:rsidR="00013227">
        <w:rPr>
          <w:rFonts w:ascii="Arial" w:hAnsi="Arial"/>
          <w:color w:val="8064A2" w:themeColor="accent4"/>
          <w:sz w:val="22"/>
        </w:rPr>
        <w:t>i</w:t>
      </w:r>
      <w:r w:rsidR="00FB5AAA">
        <w:rPr>
          <w:rFonts w:ascii="Arial" w:hAnsi="Arial"/>
          <w:color w:val="8064A2" w:themeColor="accent4"/>
          <w:sz w:val="22"/>
        </w:rPr>
        <w:t xml:space="preserve"> </w:t>
      </w:r>
      <w:r w:rsidR="00013227">
        <w:rPr>
          <w:rFonts w:ascii="Arial" w:hAnsi="Arial"/>
          <w:color w:val="8064A2" w:themeColor="accent4"/>
          <w:sz w:val="22"/>
        </w:rPr>
        <w:t>orgány</w:t>
      </w:r>
      <w:r w:rsidR="00FB5AAA" w:rsidRPr="00FB5AAA">
        <w:rPr>
          <w:rFonts w:ascii="Arial" w:hAnsi="Arial"/>
          <w:color w:val="8064A2" w:themeColor="accent4"/>
          <w:sz w:val="22"/>
        </w:rPr>
        <w:t xml:space="preserve"> a bude porovnán s případnými dalšími návrhy.</w:t>
      </w:r>
    </w:p>
    <w:p w:rsidR="0078720D" w:rsidRPr="00073737" w:rsidRDefault="0078720D" w:rsidP="00073737">
      <w:pPr>
        <w:pStyle w:val="Nadpis3"/>
        <w:rPr>
          <w:rFonts w:ascii="Arial" w:hAnsi="Arial" w:cs="Arial"/>
          <w:color w:val="8064A2"/>
        </w:rPr>
      </w:pPr>
      <w:bookmarkStart w:id="25" w:name="_Toc229416778"/>
      <w:r>
        <w:rPr>
          <w:rFonts w:ascii="Arial" w:hAnsi="Arial" w:cs="Arial"/>
          <w:color w:val="8064A2"/>
        </w:rPr>
        <w:lastRenderedPageBreak/>
        <w:t>Deskriptory N</w:t>
      </w:r>
      <w:r w:rsidR="00536AA0">
        <w:rPr>
          <w:rFonts w:ascii="Arial" w:hAnsi="Arial" w:cs="Arial"/>
          <w:color w:val="8064A2"/>
        </w:rPr>
        <w:t xml:space="preserve">árodní soustavy kvalifikací </w:t>
      </w:r>
      <w:r w:rsidRPr="0078720D">
        <w:rPr>
          <w:rFonts w:ascii="Arial" w:hAnsi="Arial" w:cs="Arial"/>
          <w:color w:val="8064A2"/>
        </w:rPr>
        <w:t>pro terciární vzdělávání – na národní úrovni</w:t>
      </w:r>
      <w:bookmarkEnd w:id="25"/>
    </w:p>
    <w:p w:rsidR="0090162D" w:rsidRDefault="00D36514" w:rsidP="00D36514">
      <w:pPr>
        <w:tabs>
          <w:tab w:val="num" w:pos="720"/>
        </w:tabs>
        <w:adjustRightInd w:val="0"/>
        <w:spacing w:line="360" w:lineRule="auto"/>
        <w:jc w:val="both"/>
        <w:rPr>
          <w:rFonts w:ascii="Arial" w:hAnsi="Arial"/>
          <w:color w:val="8064A2" w:themeColor="accent4"/>
          <w:sz w:val="22"/>
        </w:rPr>
      </w:pPr>
      <w:r w:rsidRPr="00423FAA">
        <w:rPr>
          <w:color w:val="8064A2" w:themeColor="accent4"/>
        </w:rPr>
        <w:t>•</w:t>
      </w:r>
      <w:r w:rsidR="007901AB">
        <w:rPr>
          <w:color w:val="8064A2" w:themeColor="accent4"/>
        </w:rPr>
        <w:t xml:space="preserve"> </w:t>
      </w:r>
      <w:r>
        <w:rPr>
          <w:rFonts w:ascii="Arial" w:hAnsi="Arial"/>
          <w:color w:val="8064A2" w:themeColor="accent4"/>
          <w:sz w:val="22"/>
        </w:rPr>
        <w:t>Národní deskriptory vymezují</w:t>
      </w:r>
      <w:r w:rsidR="007901AB">
        <w:rPr>
          <w:rFonts w:ascii="Arial" w:hAnsi="Arial"/>
          <w:color w:val="8064A2" w:themeColor="accent4"/>
          <w:sz w:val="22"/>
        </w:rPr>
        <w:t xml:space="preserve"> znalosti</w:t>
      </w:r>
      <w:r w:rsidR="0090162D" w:rsidRPr="00D36514">
        <w:rPr>
          <w:rFonts w:ascii="Arial" w:hAnsi="Arial"/>
          <w:color w:val="8064A2" w:themeColor="accent4"/>
          <w:sz w:val="22"/>
        </w:rPr>
        <w:t xml:space="preserve"> (knowledge),</w:t>
      </w:r>
      <w:r w:rsidR="007901AB">
        <w:rPr>
          <w:rFonts w:ascii="Arial" w:hAnsi="Arial"/>
          <w:color w:val="8064A2" w:themeColor="accent4"/>
          <w:sz w:val="22"/>
        </w:rPr>
        <w:t xml:space="preserve"> dovednosti</w:t>
      </w:r>
      <w:r w:rsidR="0090162D" w:rsidRPr="00D36514">
        <w:rPr>
          <w:rFonts w:ascii="Arial" w:hAnsi="Arial"/>
          <w:color w:val="8064A2" w:themeColor="accent4"/>
          <w:sz w:val="22"/>
        </w:rPr>
        <w:t xml:space="preserve"> (skills</w:t>
      </w:r>
      <w:r w:rsidR="007901AB">
        <w:rPr>
          <w:rFonts w:ascii="Arial" w:hAnsi="Arial"/>
          <w:color w:val="8064A2" w:themeColor="accent4"/>
          <w:sz w:val="22"/>
        </w:rPr>
        <w:t>) a způsobilosti</w:t>
      </w:r>
      <w:r w:rsidR="0090162D" w:rsidRPr="00D36514">
        <w:rPr>
          <w:rFonts w:ascii="Arial" w:hAnsi="Arial"/>
          <w:color w:val="8064A2" w:themeColor="accent4"/>
          <w:sz w:val="22"/>
        </w:rPr>
        <w:t xml:space="preserve"> (competencies</w:t>
      </w:r>
      <w:r w:rsidR="007901AB">
        <w:rPr>
          <w:rFonts w:ascii="Arial" w:hAnsi="Arial"/>
          <w:color w:val="8064A2" w:themeColor="accent4"/>
          <w:sz w:val="22"/>
        </w:rPr>
        <w:t>) nabývané</w:t>
      </w:r>
      <w:r w:rsidR="0090162D" w:rsidRPr="00D36514">
        <w:rPr>
          <w:rFonts w:ascii="Arial" w:hAnsi="Arial"/>
          <w:color w:val="8064A2" w:themeColor="accent4"/>
          <w:sz w:val="22"/>
        </w:rPr>
        <w:t xml:space="preserve"> vzděláváním v příslušném programu</w:t>
      </w:r>
      <w:r w:rsidR="00BD09C5" w:rsidRPr="00D36514">
        <w:rPr>
          <w:rFonts w:ascii="Arial" w:hAnsi="Arial"/>
          <w:color w:val="8064A2" w:themeColor="accent4"/>
          <w:sz w:val="22"/>
        </w:rPr>
        <w:t xml:space="preserve"> </w:t>
      </w:r>
      <w:r w:rsidR="007901AB">
        <w:rPr>
          <w:rFonts w:ascii="Arial" w:hAnsi="Arial"/>
          <w:color w:val="8064A2" w:themeColor="accent4"/>
          <w:sz w:val="22"/>
        </w:rPr>
        <w:t>(</w:t>
      </w:r>
      <w:r w:rsidR="00BD09C5" w:rsidRPr="00D36514">
        <w:rPr>
          <w:rFonts w:ascii="Arial" w:hAnsi="Arial"/>
          <w:color w:val="8064A2" w:themeColor="accent4"/>
          <w:sz w:val="22"/>
        </w:rPr>
        <w:t>viz P</w:t>
      </w:r>
      <w:r w:rsidR="004C7C93">
        <w:rPr>
          <w:rFonts w:ascii="Arial" w:hAnsi="Arial"/>
          <w:color w:val="8064A2" w:themeColor="accent4"/>
          <w:sz w:val="22"/>
        </w:rPr>
        <w:t>říloha</w:t>
      </w:r>
      <w:r w:rsidR="00C60078">
        <w:rPr>
          <w:rFonts w:ascii="Arial" w:hAnsi="Arial"/>
          <w:color w:val="8064A2" w:themeColor="accent4"/>
          <w:sz w:val="22"/>
        </w:rPr>
        <w:t xml:space="preserve"> </w:t>
      </w:r>
      <w:r w:rsidR="004C7C93">
        <w:rPr>
          <w:rFonts w:ascii="Arial" w:hAnsi="Arial"/>
          <w:color w:val="8064A2" w:themeColor="accent4"/>
          <w:sz w:val="22"/>
        </w:rPr>
        <w:t>4</w:t>
      </w:r>
      <w:r w:rsidR="007901AB">
        <w:rPr>
          <w:rFonts w:ascii="Arial" w:hAnsi="Arial"/>
          <w:color w:val="8064A2" w:themeColor="accent4"/>
          <w:sz w:val="22"/>
        </w:rPr>
        <w:t xml:space="preserve">). </w:t>
      </w:r>
      <w:r w:rsidR="0090162D" w:rsidRPr="00D36514">
        <w:rPr>
          <w:rFonts w:ascii="Arial" w:hAnsi="Arial"/>
          <w:color w:val="8064A2" w:themeColor="accent4"/>
          <w:sz w:val="22"/>
        </w:rPr>
        <w:t>Vycházejí z deskrip</w:t>
      </w:r>
      <w:r w:rsidR="007901AB">
        <w:rPr>
          <w:rFonts w:ascii="Arial" w:hAnsi="Arial"/>
          <w:color w:val="8064A2" w:themeColor="accent4"/>
          <w:sz w:val="22"/>
        </w:rPr>
        <w:t xml:space="preserve">torů evropských rámců (EQF + QF </w:t>
      </w:r>
      <w:r w:rsidR="0090162D" w:rsidRPr="00D36514">
        <w:rPr>
          <w:rFonts w:ascii="Arial" w:hAnsi="Arial"/>
          <w:color w:val="8064A2" w:themeColor="accent4"/>
          <w:sz w:val="22"/>
        </w:rPr>
        <w:t>EHEA) a budou konkretizovány oborově specifickými deskriptory (v rámci profilu absolventa)</w:t>
      </w:r>
      <w:r w:rsidR="007901AB">
        <w:rPr>
          <w:rFonts w:ascii="Arial" w:hAnsi="Arial"/>
          <w:color w:val="8064A2" w:themeColor="accent4"/>
          <w:sz w:val="22"/>
        </w:rPr>
        <w:t>.</w:t>
      </w:r>
    </w:p>
    <w:p w:rsidR="005A7A72" w:rsidRPr="0078720D" w:rsidRDefault="0078720D" w:rsidP="0078720D">
      <w:pPr>
        <w:adjustRightInd w:val="0"/>
        <w:spacing w:line="360" w:lineRule="auto"/>
        <w:jc w:val="both"/>
        <w:rPr>
          <w:rFonts w:ascii="Arial" w:hAnsi="Arial"/>
          <w:color w:val="8064A2" w:themeColor="accent4"/>
          <w:sz w:val="22"/>
        </w:rPr>
      </w:pPr>
      <w:r w:rsidRPr="00423FAA">
        <w:rPr>
          <w:color w:val="8064A2" w:themeColor="accent4"/>
        </w:rPr>
        <w:t>•</w:t>
      </w:r>
      <w:r>
        <w:rPr>
          <w:color w:val="8064A2" w:themeColor="accent4"/>
        </w:rPr>
        <w:t xml:space="preserve"> </w:t>
      </w:r>
      <w:r w:rsidR="00255DF2" w:rsidRPr="0078720D">
        <w:rPr>
          <w:rFonts w:ascii="Arial" w:hAnsi="Arial"/>
          <w:color w:val="8064A2" w:themeColor="accent4"/>
          <w:sz w:val="22"/>
        </w:rPr>
        <w:t>Informační funkce NSK</w:t>
      </w:r>
      <w:r>
        <w:rPr>
          <w:rFonts w:ascii="Arial" w:hAnsi="Arial"/>
          <w:color w:val="8064A2" w:themeColor="accent4"/>
          <w:sz w:val="22"/>
        </w:rPr>
        <w:t>v</w:t>
      </w:r>
      <w:r w:rsidR="00255DF2" w:rsidRPr="0078720D">
        <w:rPr>
          <w:rFonts w:ascii="Arial" w:hAnsi="Arial"/>
          <w:color w:val="8064A2" w:themeColor="accent4"/>
          <w:sz w:val="22"/>
        </w:rPr>
        <w:t>TV</w:t>
      </w:r>
      <w:r>
        <w:rPr>
          <w:rFonts w:ascii="Arial" w:hAnsi="Arial"/>
          <w:color w:val="8064A2" w:themeColor="accent4"/>
          <w:sz w:val="22"/>
        </w:rPr>
        <w:t xml:space="preserve">: </w:t>
      </w:r>
      <w:r w:rsidR="00536AA0">
        <w:rPr>
          <w:rFonts w:ascii="Arial" w:hAnsi="Arial"/>
          <w:color w:val="8064A2" w:themeColor="accent4"/>
          <w:sz w:val="22"/>
        </w:rPr>
        <w:t xml:space="preserve">je to </w:t>
      </w:r>
      <w:r>
        <w:rPr>
          <w:rFonts w:ascii="Arial" w:hAnsi="Arial"/>
          <w:color w:val="8064A2" w:themeColor="accent4"/>
          <w:sz w:val="22"/>
        </w:rPr>
        <w:t xml:space="preserve">seznam/registr kvalifikací, které </w:t>
      </w:r>
      <w:r w:rsidR="00255DF2" w:rsidRPr="0078720D">
        <w:rPr>
          <w:rFonts w:ascii="Arial" w:hAnsi="Arial"/>
          <w:color w:val="8064A2" w:themeColor="accent4"/>
          <w:sz w:val="22"/>
        </w:rPr>
        <w:t xml:space="preserve">je možno získat v terciárním vzdělávání. </w:t>
      </w:r>
    </w:p>
    <w:p w:rsidR="005A7A72" w:rsidRPr="0078720D" w:rsidRDefault="0078720D" w:rsidP="0078720D">
      <w:pPr>
        <w:adjustRightInd w:val="0"/>
        <w:spacing w:line="360" w:lineRule="auto"/>
        <w:jc w:val="both"/>
        <w:rPr>
          <w:rFonts w:ascii="Arial" w:hAnsi="Arial"/>
          <w:color w:val="8064A2" w:themeColor="accent4"/>
          <w:sz w:val="22"/>
        </w:rPr>
      </w:pPr>
      <w:r w:rsidRPr="00423FAA">
        <w:rPr>
          <w:color w:val="8064A2" w:themeColor="accent4"/>
        </w:rPr>
        <w:t>•</w:t>
      </w:r>
      <w:r>
        <w:rPr>
          <w:color w:val="8064A2" w:themeColor="accent4"/>
        </w:rPr>
        <w:t xml:space="preserve"> </w:t>
      </w:r>
      <w:r w:rsidR="00255DF2" w:rsidRPr="0078720D">
        <w:rPr>
          <w:rFonts w:ascii="Arial" w:hAnsi="Arial"/>
          <w:b/>
          <w:bCs/>
          <w:color w:val="8064A2" w:themeColor="accent4"/>
          <w:sz w:val="22"/>
        </w:rPr>
        <w:t>3 úrovně deskriptorů</w:t>
      </w:r>
      <w:r>
        <w:rPr>
          <w:rFonts w:ascii="Arial" w:hAnsi="Arial"/>
          <w:b/>
          <w:bCs/>
          <w:color w:val="8064A2" w:themeColor="accent4"/>
          <w:sz w:val="22"/>
        </w:rPr>
        <w:t>:</w:t>
      </w:r>
    </w:p>
    <w:p w:rsidR="005A7A72" w:rsidRDefault="0078720D" w:rsidP="007E338B">
      <w:pPr>
        <w:tabs>
          <w:tab w:val="num" w:pos="720"/>
        </w:tabs>
        <w:adjustRightInd w:val="0"/>
        <w:jc w:val="both"/>
        <w:rPr>
          <w:rFonts w:ascii="Arial" w:hAnsi="Arial"/>
          <w:color w:val="8064A2" w:themeColor="accent4"/>
          <w:sz w:val="22"/>
        </w:rPr>
      </w:pPr>
      <w:r>
        <w:rPr>
          <w:rFonts w:ascii="Arial" w:hAnsi="Arial"/>
          <w:b/>
          <w:bCs/>
          <w:color w:val="8064A2" w:themeColor="accent4"/>
          <w:sz w:val="22"/>
        </w:rPr>
        <w:t>Obecné</w:t>
      </w:r>
      <w:r w:rsidR="007E338B">
        <w:rPr>
          <w:rFonts w:ascii="Arial" w:hAnsi="Arial"/>
          <w:color w:val="8064A2" w:themeColor="accent4"/>
          <w:sz w:val="22"/>
        </w:rPr>
        <w:t xml:space="preserve">: </w:t>
      </w:r>
      <w:r w:rsidRPr="0078720D">
        <w:rPr>
          <w:rFonts w:ascii="Arial" w:hAnsi="Arial"/>
          <w:color w:val="8064A2" w:themeColor="accent4"/>
          <w:sz w:val="22"/>
        </w:rPr>
        <w:t>společné pro všechny obory terciárního vzděláv</w:t>
      </w:r>
      <w:r>
        <w:rPr>
          <w:rFonts w:ascii="Arial" w:hAnsi="Arial"/>
          <w:color w:val="8064A2" w:themeColor="accent4"/>
          <w:sz w:val="22"/>
        </w:rPr>
        <w:t xml:space="preserve">ání na dané úrovni kvalifikace </w:t>
      </w:r>
      <w:r w:rsidRPr="0078720D">
        <w:rPr>
          <w:rFonts w:ascii="Arial" w:hAnsi="Arial"/>
          <w:color w:val="8064A2" w:themeColor="accent4"/>
          <w:sz w:val="22"/>
        </w:rPr>
        <w:t>– zahrnou</w:t>
      </w:r>
      <w:r>
        <w:rPr>
          <w:rFonts w:ascii="Arial" w:hAnsi="Arial"/>
          <w:color w:val="8064A2" w:themeColor="accent4"/>
          <w:sz w:val="22"/>
        </w:rPr>
        <w:t xml:space="preserve"> </w:t>
      </w:r>
      <w:r w:rsidR="00255DF2" w:rsidRPr="0078720D">
        <w:rPr>
          <w:rFonts w:ascii="Arial" w:hAnsi="Arial"/>
          <w:color w:val="8064A2" w:themeColor="accent4"/>
          <w:sz w:val="22"/>
        </w:rPr>
        <w:t>jak Dublinské deskriptory</w:t>
      </w:r>
      <w:r>
        <w:rPr>
          <w:rFonts w:ascii="Arial" w:hAnsi="Arial"/>
          <w:color w:val="8064A2" w:themeColor="accent4"/>
          <w:sz w:val="22"/>
        </w:rPr>
        <w:t xml:space="preserve"> - zejména pro akademické účely, </w:t>
      </w:r>
      <w:r w:rsidR="00255DF2" w:rsidRPr="0078720D">
        <w:rPr>
          <w:rFonts w:ascii="Arial" w:hAnsi="Arial"/>
          <w:color w:val="8064A2" w:themeColor="accent4"/>
          <w:sz w:val="22"/>
        </w:rPr>
        <w:t>tak deskriptory použité v</w:t>
      </w:r>
      <w:r>
        <w:rPr>
          <w:rFonts w:ascii="Arial" w:hAnsi="Arial"/>
          <w:color w:val="8064A2" w:themeColor="accent4"/>
          <w:sz w:val="22"/>
        </w:rPr>
        <w:t> </w:t>
      </w:r>
      <w:r w:rsidR="00255DF2" w:rsidRPr="0078720D">
        <w:rPr>
          <w:rFonts w:ascii="Arial" w:hAnsi="Arial"/>
          <w:color w:val="8064A2" w:themeColor="accent4"/>
          <w:sz w:val="22"/>
        </w:rPr>
        <w:t>EQF</w:t>
      </w:r>
      <w:r w:rsidR="00536AA0">
        <w:rPr>
          <w:rFonts w:ascii="Arial" w:hAnsi="Arial"/>
          <w:color w:val="8064A2" w:themeColor="accent4"/>
          <w:sz w:val="22"/>
        </w:rPr>
        <w:t xml:space="preserve"> (</w:t>
      </w:r>
      <w:r w:rsidR="00255DF2" w:rsidRPr="0078720D">
        <w:rPr>
          <w:rFonts w:ascii="Arial" w:hAnsi="Arial"/>
          <w:color w:val="8064A2" w:themeColor="accent4"/>
          <w:sz w:val="22"/>
        </w:rPr>
        <w:t>oba úhly pohledu - škol i praxe</w:t>
      </w:r>
      <w:r w:rsidR="00536AA0">
        <w:rPr>
          <w:rFonts w:ascii="Arial" w:hAnsi="Arial"/>
          <w:color w:val="8064A2" w:themeColor="accent4"/>
          <w:sz w:val="22"/>
        </w:rPr>
        <w:t>, např. pro potřeby zaměstnavatelů):</w:t>
      </w:r>
    </w:p>
    <w:p w:rsidR="00536AA0" w:rsidRDefault="00536AA0" w:rsidP="007E338B">
      <w:pPr>
        <w:tabs>
          <w:tab w:val="num" w:pos="720"/>
        </w:tabs>
        <w:adjustRightInd w:val="0"/>
        <w:jc w:val="both"/>
        <w:rPr>
          <w:rFonts w:ascii="Arial" w:hAnsi="Arial"/>
          <w:color w:val="8064A2" w:themeColor="accent4"/>
          <w:sz w:val="22"/>
        </w:rPr>
      </w:pPr>
      <w:r w:rsidRPr="00423FAA">
        <w:rPr>
          <w:color w:val="8064A2" w:themeColor="accent4"/>
        </w:rPr>
        <w:t>•</w:t>
      </w:r>
      <w:r>
        <w:rPr>
          <w:color w:val="8064A2" w:themeColor="accent4"/>
        </w:rPr>
        <w:t xml:space="preserve"> </w:t>
      </w:r>
      <w:r>
        <w:rPr>
          <w:rFonts w:ascii="Arial" w:hAnsi="Arial"/>
          <w:color w:val="8064A2" w:themeColor="accent4"/>
          <w:sz w:val="22"/>
        </w:rPr>
        <w:t>Znalost a porozumění</w:t>
      </w:r>
    </w:p>
    <w:p w:rsidR="00536AA0" w:rsidRDefault="00536AA0" w:rsidP="007E338B">
      <w:pPr>
        <w:tabs>
          <w:tab w:val="num" w:pos="720"/>
        </w:tabs>
        <w:adjustRightInd w:val="0"/>
        <w:jc w:val="both"/>
        <w:rPr>
          <w:rFonts w:ascii="Arial" w:hAnsi="Arial"/>
          <w:color w:val="8064A2" w:themeColor="accent4"/>
          <w:sz w:val="22"/>
        </w:rPr>
      </w:pPr>
      <w:r w:rsidRPr="00423FAA">
        <w:rPr>
          <w:color w:val="8064A2" w:themeColor="accent4"/>
        </w:rPr>
        <w:t>•</w:t>
      </w:r>
      <w:r>
        <w:rPr>
          <w:color w:val="8064A2" w:themeColor="accent4"/>
        </w:rPr>
        <w:t xml:space="preserve"> </w:t>
      </w:r>
      <w:r>
        <w:rPr>
          <w:rFonts w:ascii="Arial" w:hAnsi="Arial"/>
          <w:color w:val="8064A2" w:themeColor="accent4"/>
          <w:sz w:val="22"/>
        </w:rPr>
        <w:t>Kreativita a schoponost učení</w:t>
      </w:r>
    </w:p>
    <w:p w:rsidR="00536AA0" w:rsidRDefault="00536AA0" w:rsidP="007E338B">
      <w:pPr>
        <w:tabs>
          <w:tab w:val="num" w:pos="720"/>
        </w:tabs>
        <w:adjustRightInd w:val="0"/>
        <w:jc w:val="both"/>
        <w:rPr>
          <w:rFonts w:ascii="Arial" w:hAnsi="Arial"/>
          <w:color w:val="8064A2" w:themeColor="accent4"/>
          <w:sz w:val="22"/>
        </w:rPr>
      </w:pPr>
      <w:r w:rsidRPr="00423FAA">
        <w:rPr>
          <w:color w:val="8064A2" w:themeColor="accent4"/>
        </w:rPr>
        <w:t>•</w:t>
      </w:r>
      <w:r>
        <w:rPr>
          <w:color w:val="8064A2" w:themeColor="accent4"/>
        </w:rPr>
        <w:t xml:space="preserve"> </w:t>
      </w:r>
      <w:r>
        <w:rPr>
          <w:rFonts w:ascii="Arial" w:hAnsi="Arial"/>
          <w:color w:val="8064A2" w:themeColor="accent4"/>
          <w:sz w:val="22"/>
        </w:rPr>
        <w:t>Teoretické dovednosti</w:t>
      </w:r>
    </w:p>
    <w:p w:rsidR="00536AA0" w:rsidRDefault="00536AA0" w:rsidP="007E338B">
      <w:pPr>
        <w:tabs>
          <w:tab w:val="num" w:pos="720"/>
        </w:tabs>
        <w:adjustRightInd w:val="0"/>
        <w:jc w:val="both"/>
        <w:rPr>
          <w:rFonts w:ascii="Arial" w:hAnsi="Arial"/>
          <w:color w:val="8064A2" w:themeColor="accent4"/>
          <w:sz w:val="22"/>
        </w:rPr>
      </w:pPr>
      <w:r w:rsidRPr="00423FAA">
        <w:rPr>
          <w:color w:val="8064A2" w:themeColor="accent4"/>
        </w:rPr>
        <w:t>•</w:t>
      </w:r>
      <w:r>
        <w:rPr>
          <w:color w:val="8064A2" w:themeColor="accent4"/>
        </w:rPr>
        <w:t xml:space="preserve"> </w:t>
      </w:r>
      <w:r>
        <w:rPr>
          <w:rFonts w:ascii="Arial" w:hAnsi="Arial"/>
          <w:color w:val="8064A2" w:themeColor="accent4"/>
          <w:sz w:val="22"/>
        </w:rPr>
        <w:t>Praktické dovednosti</w:t>
      </w:r>
    </w:p>
    <w:p w:rsidR="00536AA0" w:rsidRDefault="00536AA0" w:rsidP="007E338B">
      <w:pPr>
        <w:tabs>
          <w:tab w:val="num" w:pos="720"/>
        </w:tabs>
        <w:adjustRightInd w:val="0"/>
        <w:jc w:val="both"/>
        <w:rPr>
          <w:rFonts w:ascii="Arial" w:hAnsi="Arial"/>
          <w:color w:val="8064A2" w:themeColor="accent4"/>
          <w:sz w:val="22"/>
        </w:rPr>
      </w:pPr>
      <w:r w:rsidRPr="00423FAA">
        <w:rPr>
          <w:color w:val="8064A2" w:themeColor="accent4"/>
        </w:rPr>
        <w:t>•</w:t>
      </w:r>
      <w:r>
        <w:rPr>
          <w:color w:val="8064A2" w:themeColor="accent4"/>
        </w:rPr>
        <w:t xml:space="preserve"> </w:t>
      </w:r>
      <w:r>
        <w:rPr>
          <w:rFonts w:ascii="Arial" w:hAnsi="Arial"/>
          <w:color w:val="8064A2" w:themeColor="accent4"/>
          <w:sz w:val="22"/>
        </w:rPr>
        <w:t>Komunikační schopnosti a informační gramotnost</w:t>
      </w:r>
    </w:p>
    <w:p w:rsidR="00536AA0" w:rsidRPr="0078720D" w:rsidRDefault="00536AA0" w:rsidP="007E338B">
      <w:pPr>
        <w:tabs>
          <w:tab w:val="num" w:pos="720"/>
        </w:tabs>
        <w:adjustRightInd w:val="0"/>
        <w:jc w:val="both"/>
        <w:rPr>
          <w:rFonts w:ascii="Arial" w:hAnsi="Arial"/>
          <w:color w:val="8064A2" w:themeColor="accent4"/>
          <w:sz w:val="22"/>
        </w:rPr>
      </w:pPr>
      <w:r w:rsidRPr="00423FAA">
        <w:rPr>
          <w:color w:val="8064A2" w:themeColor="accent4"/>
        </w:rPr>
        <w:t>•</w:t>
      </w:r>
      <w:r>
        <w:rPr>
          <w:color w:val="8064A2" w:themeColor="accent4"/>
        </w:rPr>
        <w:t xml:space="preserve"> </w:t>
      </w:r>
      <w:r>
        <w:rPr>
          <w:rFonts w:ascii="Arial" w:hAnsi="Arial"/>
          <w:color w:val="8064A2" w:themeColor="accent4"/>
          <w:sz w:val="22"/>
        </w:rPr>
        <w:t>Sociální dovednosti, schopnost spolupráce, zodpovědnost</w:t>
      </w:r>
    </w:p>
    <w:p w:rsidR="005A7A72" w:rsidRPr="0078720D" w:rsidRDefault="0078720D" w:rsidP="007E338B">
      <w:pPr>
        <w:tabs>
          <w:tab w:val="num" w:pos="720"/>
        </w:tabs>
        <w:adjustRightInd w:val="0"/>
        <w:jc w:val="both"/>
        <w:rPr>
          <w:rFonts w:ascii="Arial" w:hAnsi="Arial"/>
          <w:color w:val="8064A2" w:themeColor="accent4"/>
          <w:sz w:val="22"/>
        </w:rPr>
      </w:pPr>
      <w:r w:rsidRPr="0078720D">
        <w:rPr>
          <w:rFonts w:ascii="Arial" w:hAnsi="Arial"/>
          <w:b/>
          <w:bCs/>
          <w:color w:val="8064A2" w:themeColor="accent4"/>
          <w:sz w:val="22"/>
        </w:rPr>
        <w:t>Sektorové</w:t>
      </w:r>
      <w:r w:rsidR="007E338B" w:rsidRPr="007E338B">
        <w:rPr>
          <w:rFonts w:ascii="Arial" w:hAnsi="Arial"/>
          <w:bCs/>
          <w:color w:val="8064A2" w:themeColor="accent4"/>
          <w:sz w:val="22"/>
        </w:rPr>
        <w:t>:</w:t>
      </w:r>
      <w:r w:rsidRPr="0078720D">
        <w:rPr>
          <w:rFonts w:ascii="Arial" w:hAnsi="Arial"/>
          <w:color w:val="8064A2" w:themeColor="accent4"/>
          <w:sz w:val="22"/>
        </w:rPr>
        <w:t xml:space="preserve"> pro skupinu oborů terciárního vzdělávání v příslušné úrovni kvalifikace. </w:t>
      </w:r>
      <w:r w:rsidR="007E338B">
        <w:rPr>
          <w:rFonts w:ascii="Arial" w:hAnsi="Arial"/>
          <w:color w:val="8064A2" w:themeColor="accent4"/>
          <w:sz w:val="22"/>
        </w:rPr>
        <w:t>P</w:t>
      </w:r>
      <w:r w:rsidR="00255DF2" w:rsidRPr="0078720D">
        <w:rPr>
          <w:rFonts w:ascii="Arial" w:hAnsi="Arial"/>
          <w:color w:val="8064A2" w:themeColor="accent4"/>
          <w:sz w:val="22"/>
        </w:rPr>
        <w:t xml:space="preserve">racovní skupiny </w:t>
      </w:r>
      <w:r w:rsidR="007E338B">
        <w:rPr>
          <w:rFonts w:ascii="Arial" w:hAnsi="Arial"/>
          <w:color w:val="8064A2" w:themeColor="accent4"/>
          <w:sz w:val="22"/>
        </w:rPr>
        <w:t>mohou</w:t>
      </w:r>
      <w:r w:rsidR="00255DF2" w:rsidRPr="0078720D">
        <w:rPr>
          <w:rFonts w:ascii="Arial" w:hAnsi="Arial"/>
          <w:color w:val="8064A2" w:themeColor="accent4"/>
          <w:sz w:val="22"/>
        </w:rPr>
        <w:t xml:space="preserve"> využít tzv. </w:t>
      </w:r>
      <w:r w:rsidR="00255DF2" w:rsidRPr="007E338B">
        <w:rPr>
          <w:rFonts w:ascii="Arial" w:hAnsi="Arial"/>
          <w:bCs/>
          <w:color w:val="8064A2" w:themeColor="accent4"/>
          <w:sz w:val="22"/>
        </w:rPr>
        <w:t>sektorové rady</w:t>
      </w:r>
      <w:r w:rsidR="00255DF2" w:rsidRPr="0078720D">
        <w:rPr>
          <w:rFonts w:ascii="Arial" w:hAnsi="Arial"/>
          <w:color w:val="8064A2" w:themeColor="accent4"/>
          <w:sz w:val="22"/>
        </w:rPr>
        <w:t xml:space="preserve"> složené z reprezentativních zástupců zaměstnavatelů příslušného odvětví</w:t>
      </w:r>
      <w:r w:rsidR="007E338B">
        <w:rPr>
          <w:rFonts w:ascii="Arial" w:hAnsi="Arial"/>
          <w:color w:val="8064A2" w:themeColor="accent4"/>
          <w:sz w:val="22"/>
        </w:rPr>
        <w:t>.</w:t>
      </w:r>
    </w:p>
    <w:p w:rsidR="005A7A72" w:rsidRDefault="007E338B" w:rsidP="007E338B">
      <w:pPr>
        <w:tabs>
          <w:tab w:val="num" w:pos="720"/>
        </w:tabs>
        <w:adjustRightInd w:val="0"/>
        <w:jc w:val="both"/>
        <w:rPr>
          <w:rFonts w:ascii="Arial" w:hAnsi="Arial"/>
          <w:bCs/>
          <w:color w:val="8064A2" w:themeColor="accent4"/>
          <w:sz w:val="22"/>
        </w:rPr>
      </w:pPr>
      <w:r>
        <w:rPr>
          <w:rFonts w:ascii="Arial" w:hAnsi="Arial"/>
          <w:b/>
          <w:bCs/>
          <w:color w:val="8064A2" w:themeColor="accent4"/>
          <w:sz w:val="22"/>
        </w:rPr>
        <w:t>Na úrovni institucí</w:t>
      </w:r>
      <w:r w:rsidRPr="007E338B">
        <w:rPr>
          <w:rFonts w:ascii="Arial" w:hAnsi="Arial"/>
          <w:bCs/>
          <w:color w:val="8064A2" w:themeColor="accent4"/>
          <w:sz w:val="22"/>
        </w:rPr>
        <w:t>:</w:t>
      </w:r>
      <w:r w:rsidR="0078720D" w:rsidRPr="007E338B">
        <w:rPr>
          <w:rFonts w:ascii="Arial" w:hAnsi="Arial"/>
          <w:bCs/>
          <w:color w:val="8064A2" w:themeColor="accent4"/>
          <w:sz w:val="22"/>
        </w:rPr>
        <w:t xml:space="preserve"> </w:t>
      </w:r>
      <w:r w:rsidR="0078720D" w:rsidRPr="0078720D">
        <w:rPr>
          <w:rFonts w:ascii="Arial" w:hAnsi="Arial"/>
          <w:color w:val="8064A2" w:themeColor="accent4"/>
          <w:sz w:val="22"/>
        </w:rPr>
        <w:t xml:space="preserve">školy vyjdou </w:t>
      </w:r>
      <w:r>
        <w:rPr>
          <w:rFonts w:ascii="Arial" w:hAnsi="Arial"/>
          <w:color w:val="8064A2" w:themeColor="accent4"/>
          <w:sz w:val="22"/>
        </w:rPr>
        <w:t xml:space="preserve">při tvorbě deskriptorů pro studijní programy </w:t>
      </w:r>
      <w:r w:rsidR="0078720D" w:rsidRPr="0078720D">
        <w:rPr>
          <w:rFonts w:ascii="Arial" w:hAnsi="Arial"/>
          <w:color w:val="8064A2" w:themeColor="accent4"/>
          <w:sz w:val="22"/>
        </w:rPr>
        <w:t>ze „se</w:t>
      </w:r>
      <w:r>
        <w:rPr>
          <w:rFonts w:ascii="Arial" w:hAnsi="Arial"/>
          <w:color w:val="8064A2" w:themeColor="accent4"/>
          <w:sz w:val="22"/>
        </w:rPr>
        <w:t>ktorových deskriptorů“. Jakou kvalifikaci, případně</w:t>
      </w:r>
      <w:r w:rsidR="00255DF2" w:rsidRPr="0078720D">
        <w:rPr>
          <w:rFonts w:ascii="Arial" w:hAnsi="Arial"/>
          <w:color w:val="8064A2" w:themeColor="accent4"/>
          <w:sz w:val="22"/>
        </w:rPr>
        <w:t xml:space="preserve"> jaké kvalifikace absolvent získal, </w:t>
      </w:r>
      <w:r>
        <w:rPr>
          <w:rFonts w:ascii="Arial" w:hAnsi="Arial"/>
          <w:color w:val="8064A2" w:themeColor="accent4"/>
          <w:sz w:val="22"/>
        </w:rPr>
        <w:t xml:space="preserve">a které úrovni NSK, EQF a </w:t>
      </w:r>
      <w:r w:rsidR="00255DF2" w:rsidRPr="0078720D">
        <w:rPr>
          <w:rFonts w:ascii="Arial" w:hAnsi="Arial"/>
          <w:color w:val="8064A2" w:themeColor="accent4"/>
          <w:sz w:val="22"/>
        </w:rPr>
        <w:t xml:space="preserve">zastřešujícího rámce pro EHEA získaná kvalifikace odpovídá, </w:t>
      </w:r>
      <w:r>
        <w:rPr>
          <w:rFonts w:ascii="Arial" w:hAnsi="Arial"/>
          <w:bCs/>
          <w:color w:val="8064A2" w:themeColor="accent4"/>
          <w:sz w:val="22"/>
        </w:rPr>
        <w:t>uvedou</w:t>
      </w:r>
      <w:r w:rsidR="00255DF2" w:rsidRPr="007E338B">
        <w:rPr>
          <w:rFonts w:ascii="Arial" w:hAnsi="Arial"/>
          <w:bCs/>
          <w:color w:val="8064A2" w:themeColor="accent4"/>
          <w:sz w:val="22"/>
        </w:rPr>
        <w:t xml:space="preserve"> v dodatcích k diplomu </w:t>
      </w:r>
      <w:r>
        <w:rPr>
          <w:rFonts w:ascii="Arial" w:hAnsi="Arial"/>
          <w:bCs/>
          <w:color w:val="8064A2" w:themeColor="accent4"/>
          <w:sz w:val="22"/>
        </w:rPr>
        <w:t>(Diploma Supplement).</w:t>
      </w:r>
    </w:p>
    <w:p w:rsidR="00282003" w:rsidRPr="00073737" w:rsidRDefault="004300FD" w:rsidP="00073737">
      <w:pPr>
        <w:pStyle w:val="Nadpis3"/>
        <w:rPr>
          <w:rFonts w:ascii="Arial" w:hAnsi="Arial" w:cs="Arial"/>
          <w:color w:val="8064A2"/>
        </w:rPr>
      </w:pPr>
      <w:bookmarkStart w:id="26" w:name="_Toc229416779"/>
      <w:r>
        <w:rPr>
          <w:rFonts w:ascii="Arial" w:hAnsi="Arial" w:cs="Arial"/>
          <w:color w:val="8064A2"/>
        </w:rPr>
        <w:t>NSK - v</w:t>
      </w:r>
      <w:r w:rsidR="00282003" w:rsidRPr="003F4942">
        <w:rPr>
          <w:rFonts w:ascii="Arial" w:hAnsi="Arial" w:cs="Arial"/>
          <w:color w:val="8064A2"/>
        </w:rPr>
        <w:t>ysokoškolské kvalifikace</w:t>
      </w:r>
      <w:bookmarkEnd w:id="26"/>
    </w:p>
    <w:p w:rsidR="005A7A72" w:rsidRDefault="00536AA0" w:rsidP="003F4942">
      <w:pPr>
        <w:adjustRightInd w:val="0"/>
        <w:jc w:val="both"/>
        <w:rPr>
          <w:rFonts w:ascii="Arial" w:hAnsi="Arial"/>
          <w:bCs/>
          <w:color w:val="8064A2" w:themeColor="accent4"/>
          <w:sz w:val="22"/>
        </w:rPr>
      </w:pPr>
      <w:r>
        <w:rPr>
          <w:rFonts w:ascii="Arial" w:hAnsi="Arial"/>
          <w:bCs/>
          <w:color w:val="8064A2" w:themeColor="accent4"/>
          <w:sz w:val="22"/>
        </w:rPr>
        <w:t>Kvalifikace</w:t>
      </w:r>
      <w:r w:rsidR="003F4942" w:rsidRPr="003F4942">
        <w:rPr>
          <w:rFonts w:ascii="Arial" w:hAnsi="Arial"/>
          <w:bCs/>
          <w:color w:val="8064A2" w:themeColor="accent4"/>
          <w:sz w:val="22"/>
        </w:rPr>
        <w:t xml:space="preserve"> b</w:t>
      </w:r>
      <w:r w:rsidR="00255DF2" w:rsidRPr="003F4942">
        <w:rPr>
          <w:rFonts w:ascii="Arial" w:hAnsi="Arial"/>
          <w:bCs/>
          <w:color w:val="8064A2" w:themeColor="accent4"/>
          <w:sz w:val="22"/>
        </w:rPr>
        <w:t>ude definována</w:t>
      </w:r>
      <w:r w:rsidR="003F4942">
        <w:rPr>
          <w:rFonts w:ascii="Arial" w:hAnsi="Arial"/>
          <w:bCs/>
          <w:color w:val="8064A2" w:themeColor="accent4"/>
          <w:sz w:val="22"/>
        </w:rPr>
        <w:t>:</w:t>
      </w:r>
    </w:p>
    <w:p w:rsidR="005A7A72" w:rsidRPr="00282003" w:rsidRDefault="00C122F1" w:rsidP="003F4942">
      <w:pPr>
        <w:tabs>
          <w:tab w:val="num" w:pos="1440"/>
        </w:tabs>
        <w:adjustRightInd w:val="0"/>
        <w:jc w:val="both"/>
        <w:rPr>
          <w:rFonts w:ascii="Arial" w:hAnsi="Arial"/>
          <w:color w:val="8064A2" w:themeColor="accent4"/>
          <w:sz w:val="22"/>
        </w:rPr>
      </w:pPr>
      <w:r w:rsidRPr="00423FAA">
        <w:rPr>
          <w:color w:val="8064A2" w:themeColor="accent4"/>
        </w:rPr>
        <w:t>•</w:t>
      </w:r>
      <w:r>
        <w:rPr>
          <w:color w:val="8064A2" w:themeColor="accent4"/>
        </w:rPr>
        <w:t xml:space="preserve"> </w:t>
      </w:r>
      <w:r w:rsidR="00255DF2" w:rsidRPr="00282003">
        <w:rPr>
          <w:rFonts w:ascii="Arial" w:hAnsi="Arial"/>
          <w:b/>
          <w:bCs/>
          <w:color w:val="8064A2" w:themeColor="accent4"/>
          <w:sz w:val="22"/>
        </w:rPr>
        <w:t>Stupněm vzdělání</w:t>
      </w:r>
      <w:r w:rsidR="003F4942" w:rsidRPr="003F4942">
        <w:rPr>
          <w:rFonts w:ascii="Arial" w:hAnsi="Arial"/>
          <w:bCs/>
          <w:color w:val="8064A2" w:themeColor="accent4"/>
          <w:sz w:val="22"/>
        </w:rPr>
        <w:t>:</w:t>
      </w:r>
      <w:r w:rsidR="003F4942">
        <w:rPr>
          <w:rFonts w:ascii="Arial" w:hAnsi="Arial"/>
          <w:b/>
          <w:bCs/>
          <w:color w:val="8064A2" w:themeColor="accent4"/>
          <w:sz w:val="22"/>
        </w:rPr>
        <w:t xml:space="preserve"> </w:t>
      </w:r>
      <w:r w:rsidR="00255DF2" w:rsidRPr="00282003">
        <w:rPr>
          <w:rFonts w:ascii="Arial" w:hAnsi="Arial"/>
          <w:color w:val="8064A2" w:themeColor="accent4"/>
          <w:sz w:val="22"/>
        </w:rPr>
        <w:t>cyklus/úroveň</w:t>
      </w:r>
      <w:r w:rsidR="003F4942">
        <w:rPr>
          <w:rFonts w:ascii="Arial" w:hAnsi="Arial"/>
          <w:color w:val="8064A2" w:themeColor="accent4"/>
          <w:sz w:val="22"/>
        </w:rPr>
        <w:t>.</w:t>
      </w:r>
    </w:p>
    <w:p w:rsidR="005A7A72" w:rsidRPr="00282003" w:rsidRDefault="00C122F1" w:rsidP="003F4942">
      <w:pPr>
        <w:tabs>
          <w:tab w:val="num" w:pos="720"/>
          <w:tab w:val="num" w:pos="1440"/>
        </w:tabs>
        <w:adjustRightInd w:val="0"/>
        <w:jc w:val="both"/>
        <w:rPr>
          <w:rFonts w:ascii="Arial" w:hAnsi="Arial"/>
          <w:color w:val="8064A2" w:themeColor="accent4"/>
          <w:sz w:val="22"/>
        </w:rPr>
      </w:pPr>
      <w:r w:rsidRPr="00423FAA">
        <w:rPr>
          <w:color w:val="8064A2" w:themeColor="accent4"/>
        </w:rPr>
        <w:t>•</w:t>
      </w:r>
      <w:r>
        <w:rPr>
          <w:color w:val="8064A2" w:themeColor="accent4"/>
        </w:rPr>
        <w:t xml:space="preserve"> </w:t>
      </w:r>
      <w:r w:rsidR="00255DF2" w:rsidRPr="00282003">
        <w:rPr>
          <w:rFonts w:ascii="Arial" w:hAnsi="Arial"/>
          <w:b/>
          <w:bCs/>
          <w:color w:val="8064A2" w:themeColor="accent4"/>
          <w:sz w:val="22"/>
        </w:rPr>
        <w:t>Odborným profilem</w:t>
      </w:r>
      <w:r w:rsidR="00536AA0">
        <w:rPr>
          <w:rFonts w:ascii="Arial" w:hAnsi="Arial"/>
          <w:b/>
          <w:bCs/>
          <w:color w:val="8064A2" w:themeColor="accent4"/>
          <w:sz w:val="22"/>
        </w:rPr>
        <w:t xml:space="preserve"> absolventa</w:t>
      </w:r>
      <w:r w:rsidR="003F4942" w:rsidRPr="003F4942">
        <w:rPr>
          <w:rFonts w:ascii="Arial" w:hAnsi="Arial"/>
          <w:bCs/>
          <w:color w:val="8064A2" w:themeColor="accent4"/>
          <w:sz w:val="22"/>
        </w:rPr>
        <w:t>:</w:t>
      </w:r>
      <w:r w:rsidR="003F4942">
        <w:rPr>
          <w:rFonts w:ascii="Arial" w:hAnsi="Arial"/>
          <w:b/>
          <w:bCs/>
          <w:color w:val="8064A2" w:themeColor="accent4"/>
          <w:sz w:val="22"/>
        </w:rPr>
        <w:t xml:space="preserve"> </w:t>
      </w:r>
      <w:r w:rsidR="00255DF2" w:rsidRPr="00282003">
        <w:rPr>
          <w:rFonts w:ascii="Arial" w:hAnsi="Arial"/>
          <w:color w:val="8064A2" w:themeColor="accent4"/>
          <w:sz w:val="22"/>
        </w:rPr>
        <w:t xml:space="preserve">stanoven po dohodě se zaměstnavateli a dalšími zainteresovanými subjekty </w:t>
      </w:r>
      <w:r w:rsidR="003F4942">
        <w:rPr>
          <w:rFonts w:ascii="Arial" w:hAnsi="Arial"/>
          <w:color w:val="8064A2" w:themeColor="accent4"/>
          <w:sz w:val="22"/>
        </w:rPr>
        <w:t xml:space="preserve">- </w:t>
      </w:r>
      <w:r w:rsidR="00255DF2" w:rsidRPr="00282003">
        <w:rPr>
          <w:rFonts w:ascii="Arial" w:hAnsi="Arial"/>
          <w:color w:val="8064A2" w:themeColor="accent4"/>
          <w:sz w:val="22"/>
        </w:rPr>
        <w:t>prostor pro diverzifikaci</w:t>
      </w:r>
      <w:r w:rsidR="003F4942">
        <w:rPr>
          <w:rFonts w:ascii="Arial" w:hAnsi="Arial"/>
          <w:color w:val="8064A2" w:themeColor="accent4"/>
          <w:sz w:val="22"/>
        </w:rPr>
        <w:t>.</w:t>
      </w:r>
    </w:p>
    <w:p w:rsidR="005A7A72" w:rsidRPr="00282003" w:rsidRDefault="00C122F1" w:rsidP="003F4942">
      <w:pPr>
        <w:tabs>
          <w:tab w:val="num" w:pos="1440"/>
        </w:tabs>
        <w:adjustRightInd w:val="0"/>
        <w:jc w:val="both"/>
        <w:rPr>
          <w:rFonts w:ascii="Arial" w:hAnsi="Arial"/>
          <w:color w:val="8064A2" w:themeColor="accent4"/>
          <w:sz w:val="22"/>
        </w:rPr>
      </w:pPr>
      <w:r w:rsidRPr="00423FAA">
        <w:rPr>
          <w:color w:val="8064A2" w:themeColor="accent4"/>
        </w:rPr>
        <w:t>•</w:t>
      </w:r>
      <w:r>
        <w:rPr>
          <w:color w:val="8064A2" w:themeColor="accent4"/>
        </w:rPr>
        <w:t xml:space="preserve"> </w:t>
      </w:r>
      <w:r w:rsidR="0013019F">
        <w:rPr>
          <w:rFonts w:ascii="Arial" w:hAnsi="Arial"/>
          <w:b/>
          <w:color w:val="8064A2" w:themeColor="accent4"/>
          <w:sz w:val="22"/>
        </w:rPr>
        <w:t>Výstupy z</w:t>
      </w:r>
      <w:r w:rsidR="002D04EF">
        <w:rPr>
          <w:rFonts w:ascii="Arial" w:hAnsi="Arial"/>
          <w:b/>
          <w:color w:val="8064A2" w:themeColor="accent4"/>
          <w:sz w:val="22"/>
        </w:rPr>
        <w:t> </w:t>
      </w:r>
      <w:r w:rsidR="00255DF2" w:rsidRPr="00282003">
        <w:rPr>
          <w:rFonts w:ascii="Arial" w:hAnsi="Arial"/>
          <w:b/>
          <w:bCs/>
          <w:color w:val="8064A2" w:themeColor="accent4"/>
          <w:sz w:val="22"/>
        </w:rPr>
        <w:t>učení</w:t>
      </w:r>
      <w:r w:rsidR="002D04EF">
        <w:rPr>
          <w:rFonts w:ascii="Arial" w:hAnsi="Arial"/>
          <w:b/>
          <w:bCs/>
          <w:color w:val="8064A2" w:themeColor="accent4"/>
          <w:sz w:val="22"/>
        </w:rPr>
        <w:t xml:space="preserve"> </w:t>
      </w:r>
      <w:r w:rsidR="003F4942">
        <w:rPr>
          <w:rFonts w:ascii="Arial" w:hAnsi="Arial"/>
          <w:b/>
          <w:bCs/>
          <w:color w:val="8064A2" w:themeColor="accent4"/>
          <w:sz w:val="22"/>
        </w:rPr>
        <w:t xml:space="preserve"> </w:t>
      </w:r>
      <w:r w:rsidR="003F4942" w:rsidRPr="003F4942">
        <w:rPr>
          <w:rFonts w:ascii="Arial" w:hAnsi="Arial"/>
          <w:bCs/>
          <w:i/>
          <w:iCs/>
          <w:color w:val="8064A2" w:themeColor="accent4"/>
          <w:sz w:val="22"/>
        </w:rPr>
        <w:t xml:space="preserve">learning outcomes: </w:t>
      </w:r>
      <w:r w:rsidR="00255DF2" w:rsidRPr="00282003">
        <w:rPr>
          <w:rFonts w:ascii="Arial" w:hAnsi="Arial"/>
          <w:color w:val="8064A2" w:themeColor="accent4"/>
          <w:sz w:val="22"/>
        </w:rPr>
        <w:t>stanoveny institucí (VŠ, VOŠ)</w:t>
      </w:r>
      <w:r w:rsidR="00255DF2" w:rsidRPr="00282003">
        <w:rPr>
          <w:rFonts w:ascii="Arial" w:hAnsi="Arial"/>
          <w:b/>
          <w:bCs/>
          <w:i/>
          <w:iCs/>
          <w:color w:val="8064A2" w:themeColor="accent4"/>
          <w:sz w:val="22"/>
        </w:rPr>
        <w:t xml:space="preserve"> </w:t>
      </w:r>
    </w:p>
    <w:p w:rsidR="005A7A72" w:rsidRPr="003F4942" w:rsidRDefault="00C122F1" w:rsidP="003F4942">
      <w:pPr>
        <w:tabs>
          <w:tab w:val="num" w:pos="1440"/>
        </w:tabs>
        <w:adjustRightInd w:val="0"/>
        <w:jc w:val="both"/>
        <w:rPr>
          <w:rFonts w:ascii="Arial" w:hAnsi="Arial"/>
          <w:color w:val="8064A2" w:themeColor="accent4"/>
          <w:sz w:val="22"/>
        </w:rPr>
      </w:pPr>
      <w:r w:rsidRPr="00423FAA">
        <w:rPr>
          <w:color w:val="8064A2" w:themeColor="accent4"/>
        </w:rPr>
        <w:t>•</w:t>
      </w:r>
      <w:r>
        <w:rPr>
          <w:color w:val="8064A2" w:themeColor="accent4"/>
        </w:rPr>
        <w:t xml:space="preserve"> </w:t>
      </w:r>
      <w:r w:rsidR="00255DF2" w:rsidRPr="00282003">
        <w:rPr>
          <w:rFonts w:ascii="Arial" w:hAnsi="Arial"/>
          <w:b/>
          <w:bCs/>
          <w:color w:val="8064A2" w:themeColor="accent4"/>
          <w:sz w:val="22"/>
        </w:rPr>
        <w:t>Kompetencemi</w:t>
      </w:r>
      <w:r w:rsidR="002347EB">
        <w:rPr>
          <w:rFonts w:ascii="Arial" w:hAnsi="Arial"/>
          <w:bCs/>
          <w:color w:val="8064A2" w:themeColor="accent4"/>
          <w:sz w:val="22"/>
        </w:rPr>
        <w:t>,</w:t>
      </w:r>
      <w:r w:rsidR="003F4942">
        <w:rPr>
          <w:rFonts w:ascii="Arial" w:hAnsi="Arial"/>
          <w:b/>
          <w:bCs/>
          <w:color w:val="8064A2" w:themeColor="accent4"/>
          <w:sz w:val="22"/>
        </w:rPr>
        <w:t xml:space="preserve"> </w:t>
      </w:r>
      <w:r w:rsidR="00255DF2" w:rsidRPr="00282003">
        <w:rPr>
          <w:rFonts w:ascii="Arial" w:hAnsi="Arial"/>
          <w:color w:val="8064A2" w:themeColor="accent4"/>
          <w:sz w:val="22"/>
        </w:rPr>
        <w:t>které získá absolvent</w:t>
      </w:r>
      <w:r w:rsidR="002347EB">
        <w:rPr>
          <w:rFonts w:ascii="Arial" w:hAnsi="Arial"/>
          <w:color w:val="8064A2" w:themeColor="accent4"/>
          <w:sz w:val="22"/>
        </w:rPr>
        <w:t xml:space="preserve">: </w:t>
      </w:r>
      <w:r w:rsidR="00255DF2" w:rsidRPr="003F4942">
        <w:rPr>
          <w:rFonts w:ascii="Arial" w:hAnsi="Arial"/>
          <w:bCs/>
          <w:i/>
          <w:iCs/>
          <w:color w:val="8064A2" w:themeColor="accent4"/>
          <w:sz w:val="22"/>
        </w:rPr>
        <w:t>knowledge, understanding, skills, abilities, attitudes, value</w:t>
      </w:r>
      <w:r w:rsidR="006E26D4">
        <w:rPr>
          <w:rFonts w:ascii="Arial" w:hAnsi="Arial"/>
          <w:bCs/>
          <w:i/>
          <w:iCs/>
          <w:color w:val="8064A2" w:themeColor="accent4"/>
          <w:sz w:val="22"/>
        </w:rPr>
        <w:t>s.</w:t>
      </w:r>
    </w:p>
    <w:p w:rsidR="005A7A72" w:rsidRPr="000E1B38" w:rsidRDefault="00C122F1" w:rsidP="003F4942">
      <w:pPr>
        <w:tabs>
          <w:tab w:val="num" w:pos="1440"/>
        </w:tabs>
        <w:adjustRightInd w:val="0"/>
        <w:jc w:val="both"/>
        <w:rPr>
          <w:rFonts w:ascii="Arial" w:hAnsi="Arial"/>
          <w:color w:val="8064A2" w:themeColor="accent4"/>
          <w:sz w:val="22"/>
        </w:rPr>
      </w:pPr>
      <w:r w:rsidRPr="00423FAA">
        <w:rPr>
          <w:color w:val="8064A2" w:themeColor="accent4"/>
        </w:rPr>
        <w:t>•</w:t>
      </w:r>
      <w:r>
        <w:rPr>
          <w:color w:val="8064A2" w:themeColor="accent4"/>
        </w:rPr>
        <w:t xml:space="preserve"> </w:t>
      </w:r>
      <w:r w:rsidR="00255DF2" w:rsidRPr="00282003">
        <w:rPr>
          <w:rFonts w:ascii="Arial" w:hAnsi="Arial"/>
          <w:b/>
          <w:bCs/>
          <w:color w:val="8064A2" w:themeColor="accent4"/>
          <w:sz w:val="22"/>
        </w:rPr>
        <w:t>Studijní zátěží</w:t>
      </w:r>
      <w:r w:rsidR="003F4942">
        <w:rPr>
          <w:rFonts w:ascii="Arial" w:hAnsi="Arial"/>
          <w:color w:val="8064A2" w:themeColor="accent4"/>
          <w:sz w:val="22"/>
        </w:rPr>
        <w:t xml:space="preserve">: </w:t>
      </w:r>
      <w:r w:rsidR="00255DF2" w:rsidRPr="00282003">
        <w:rPr>
          <w:rFonts w:ascii="Arial" w:hAnsi="Arial"/>
          <w:color w:val="8064A2" w:themeColor="accent4"/>
          <w:sz w:val="22"/>
        </w:rPr>
        <w:t xml:space="preserve">v ECTS kreditech </w:t>
      </w:r>
      <w:r w:rsidR="003F4942">
        <w:rPr>
          <w:rFonts w:ascii="Arial" w:hAnsi="Arial"/>
          <w:color w:val="8064A2" w:themeColor="accent4"/>
          <w:sz w:val="22"/>
        </w:rPr>
        <w:t>pro první a druhý cyklus studia,</w:t>
      </w:r>
      <w:r w:rsidR="00255DF2" w:rsidRPr="00282003">
        <w:rPr>
          <w:rFonts w:ascii="Arial" w:hAnsi="Arial"/>
          <w:color w:val="8064A2" w:themeColor="accent4"/>
          <w:sz w:val="22"/>
        </w:rPr>
        <w:t xml:space="preserve"> ve stand</w:t>
      </w:r>
      <w:r w:rsidR="003F4942">
        <w:rPr>
          <w:rFonts w:ascii="Arial" w:hAnsi="Arial"/>
          <w:color w:val="8064A2" w:themeColor="accent4"/>
          <w:sz w:val="22"/>
        </w:rPr>
        <w:t>ardních rocích ve třetím cyklu. P</w:t>
      </w:r>
      <w:r w:rsidR="00255DF2" w:rsidRPr="00282003">
        <w:rPr>
          <w:rFonts w:ascii="Arial" w:hAnsi="Arial"/>
          <w:color w:val="8064A2" w:themeColor="accent4"/>
          <w:sz w:val="22"/>
        </w:rPr>
        <w:t>robíhá diskuse o využití ECTS i ve 3. cyklu (v závislosti na výstupech z učen</w:t>
      </w:r>
      <w:r w:rsidR="00255DF2" w:rsidRPr="000E1B38">
        <w:rPr>
          <w:rFonts w:ascii="Arial" w:hAnsi="Arial"/>
          <w:color w:val="8064A2" w:themeColor="accent4"/>
          <w:sz w:val="22"/>
        </w:rPr>
        <w:t>í)</w:t>
      </w:r>
      <w:r w:rsidR="000E1B38" w:rsidRPr="000E1B38">
        <w:rPr>
          <w:rFonts w:ascii="Arial" w:hAnsi="Arial"/>
          <w:bCs/>
          <w:color w:val="8064A2" w:themeColor="accent4"/>
          <w:sz w:val="22"/>
        </w:rPr>
        <w:t xml:space="preserve">. </w:t>
      </w:r>
      <w:r w:rsidR="000E1B38">
        <w:rPr>
          <w:rFonts w:ascii="Arial" w:hAnsi="Arial"/>
          <w:bCs/>
          <w:color w:val="8064A2" w:themeColor="accent4"/>
          <w:sz w:val="22"/>
        </w:rPr>
        <w:t>Důsledné zavádění ECTS</w:t>
      </w:r>
      <w:r w:rsidR="006E06EA">
        <w:rPr>
          <w:rFonts w:ascii="Arial" w:hAnsi="Arial"/>
          <w:bCs/>
          <w:color w:val="8064A2" w:themeColor="accent4"/>
          <w:sz w:val="22"/>
        </w:rPr>
        <w:t xml:space="preserve"> </w:t>
      </w:r>
      <w:r w:rsidR="000E1B38">
        <w:rPr>
          <w:rFonts w:ascii="Arial" w:hAnsi="Arial"/>
          <w:bCs/>
          <w:color w:val="8064A2" w:themeColor="accent4"/>
          <w:sz w:val="22"/>
        </w:rPr>
        <w:t>by mělo vést k oficiálnímu certifikátu</w:t>
      </w:r>
      <w:r w:rsidR="006E06EA">
        <w:rPr>
          <w:rFonts w:ascii="Arial" w:hAnsi="Arial"/>
          <w:bCs/>
          <w:color w:val="8064A2" w:themeColor="accent4"/>
          <w:sz w:val="22"/>
        </w:rPr>
        <w:t xml:space="preserve"> Evropské komise (EK)</w:t>
      </w:r>
      <w:r w:rsidR="000E1B38" w:rsidRPr="000E1B38">
        <w:rPr>
          <w:rFonts w:ascii="Arial" w:hAnsi="Arial" w:cs="Arial"/>
          <w:b/>
          <w:bCs/>
          <w:i/>
          <w:iCs/>
          <w:color w:val="8064A2"/>
          <w:sz w:val="20"/>
          <w:szCs w:val="20"/>
        </w:rPr>
        <w:t xml:space="preserve"> ECTS Label</w:t>
      </w:r>
      <w:r w:rsidR="000E1B38">
        <w:rPr>
          <w:rFonts w:ascii="Arial" w:hAnsi="Arial"/>
          <w:bCs/>
          <w:color w:val="8064A2" w:themeColor="accent4"/>
          <w:sz w:val="22"/>
        </w:rPr>
        <w:t>, u</w:t>
      </w:r>
      <w:r w:rsidR="000E1B38" w:rsidRPr="000E1B38">
        <w:rPr>
          <w:rFonts w:ascii="Arial" w:hAnsi="Arial"/>
          <w:bCs/>
          <w:color w:val="8064A2" w:themeColor="accent4"/>
          <w:sz w:val="22"/>
        </w:rPr>
        <w:t>dělování doda</w:t>
      </w:r>
      <w:r w:rsidR="000E1B38">
        <w:rPr>
          <w:rFonts w:ascii="Arial" w:hAnsi="Arial"/>
          <w:bCs/>
          <w:color w:val="8064A2" w:themeColor="accent4"/>
          <w:sz w:val="22"/>
        </w:rPr>
        <w:t xml:space="preserve">tku k diplomu všem absolventům </w:t>
      </w:r>
      <w:r w:rsidR="000E1B38" w:rsidRPr="000E1B38">
        <w:rPr>
          <w:rFonts w:ascii="Arial" w:hAnsi="Arial"/>
          <w:bCs/>
          <w:color w:val="8064A2" w:themeColor="accent4"/>
          <w:sz w:val="22"/>
        </w:rPr>
        <w:t>automaticky, bez poplatku, v široce používaném cizím jazyce (dv</w:t>
      </w:r>
      <w:r w:rsidR="000E1B38">
        <w:rPr>
          <w:rFonts w:ascii="Arial" w:hAnsi="Arial"/>
          <w:bCs/>
          <w:color w:val="8064A2" w:themeColor="accent4"/>
          <w:sz w:val="22"/>
        </w:rPr>
        <w:t>ojjazyčně) a</w:t>
      </w:r>
      <w:r w:rsidR="000E1B38" w:rsidRPr="000E1B38">
        <w:rPr>
          <w:rFonts w:ascii="Arial" w:hAnsi="Arial"/>
          <w:bCs/>
          <w:color w:val="8064A2" w:themeColor="accent4"/>
          <w:sz w:val="22"/>
        </w:rPr>
        <w:t xml:space="preserve"> získání oficiálního certifikátu EK </w:t>
      </w:r>
      <w:r w:rsidR="000E1B38" w:rsidRPr="000E1B38">
        <w:rPr>
          <w:rFonts w:ascii="Arial" w:hAnsi="Arial" w:cs="Arial"/>
          <w:b/>
          <w:bCs/>
          <w:i/>
          <w:iCs/>
          <w:color w:val="8064A2"/>
          <w:sz w:val="20"/>
          <w:szCs w:val="20"/>
        </w:rPr>
        <w:t>Diploma Supplement Label</w:t>
      </w:r>
      <w:r w:rsidR="000E1B38">
        <w:rPr>
          <w:rFonts w:ascii="Arial" w:hAnsi="Arial"/>
          <w:bCs/>
          <w:color w:val="8064A2" w:themeColor="accent4"/>
          <w:sz w:val="22"/>
        </w:rPr>
        <w:t>.</w:t>
      </w:r>
    </w:p>
    <w:p w:rsidR="005A7A72" w:rsidRPr="00282003" w:rsidRDefault="00C122F1" w:rsidP="003F4942">
      <w:pPr>
        <w:tabs>
          <w:tab w:val="num" w:pos="720"/>
        </w:tabs>
        <w:adjustRightInd w:val="0"/>
        <w:jc w:val="both"/>
        <w:rPr>
          <w:rFonts w:ascii="Arial" w:hAnsi="Arial"/>
          <w:color w:val="8064A2" w:themeColor="accent4"/>
          <w:sz w:val="22"/>
        </w:rPr>
      </w:pPr>
      <w:r w:rsidRPr="00423FAA">
        <w:rPr>
          <w:color w:val="8064A2" w:themeColor="accent4"/>
        </w:rPr>
        <w:t>•</w:t>
      </w:r>
      <w:r>
        <w:rPr>
          <w:color w:val="8064A2" w:themeColor="accent4"/>
        </w:rPr>
        <w:t xml:space="preserve"> </w:t>
      </w:r>
      <w:r w:rsidR="00255DF2" w:rsidRPr="00282003">
        <w:rPr>
          <w:rFonts w:ascii="Arial" w:hAnsi="Arial"/>
          <w:b/>
          <w:bCs/>
          <w:color w:val="8064A2" w:themeColor="accent4"/>
          <w:sz w:val="22"/>
        </w:rPr>
        <w:t>Sebe-hodnocení</w:t>
      </w:r>
      <w:r w:rsidR="003F4942" w:rsidRPr="003F4942">
        <w:rPr>
          <w:rFonts w:ascii="Arial" w:hAnsi="Arial"/>
          <w:bCs/>
          <w:color w:val="8064A2" w:themeColor="accent4"/>
          <w:sz w:val="22"/>
        </w:rPr>
        <w:t xml:space="preserve"> </w:t>
      </w:r>
      <w:r w:rsidR="004411D2">
        <w:rPr>
          <w:rFonts w:ascii="Arial" w:hAnsi="Arial"/>
          <w:bCs/>
          <w:color w:val="8064A2" w:themeColor="accent4"/>
          <w:sz w:val="22"/>
        </w:rPr>
        <w:t>„</w:t>
      </w:r>
      <w:r w:rsidR="00255DF2" w:rsidRPr="00282003">
        <w:rPr>
          <w:rFonts w:ascii="Arial" w:hAnsi="Arial"/>
          <w:i/>
          <w:iCs/>
          <w:color w:val="8064A2" w:themeColor="accent4"/>
          <w:sz w:val="22"/>
        </w:rPr>
        <w:t>self-certification</w:t>
      </w:r>
      <w:r w:rsidR="004411D2">
        <w:rPr>
          <w:rFonts w:ascii="Arial" w:hAnsi="Arial"/>
          <w:i/>
          <w:iCs/>
          <w:color w:val="8064A2" w:themeColor="accent4"/>
          <w:sz w:val="22"/>
        </w:rPr>
        <w:t>“</w:t>
      </w:r>
      <w:r w:rsidR="00255DF2" w:rsidRPr="003F4942">
        <w:rPr>
          <w:rFonts w:ascii="Arial" w:hAnsi="Arial"/>
          <w:bCs/>
          <w:color w:val="8064A2" w:themeColor="accent4"/>
          <w:sz w:val="22"/>
        </w:rPr>
        <w:t xml:space="preserve"> za</w:t>
      </w:r>
      <w:r w:rsidR="00255DF2" w:rsidRPr="00282003">
        <w:rPr>
          <w:rFonts w:ascii="Arial" w:hAnsi="Arial"/>
          <w:b/>
          <w:bCs/>
          <w:color w:val="8064A2" w:themeColor="accent4"/>
          <w:sz w:val="22"/>
        </w:rPr>
        <w:t xml:space="preserve"> </w:t>
      </w:r>
      <w:r w:rsidR="00255DF2" w:rsidRPr="003F4942">
        <w:rPr>
          <w:rFonts w:ascii="Arial" w:hAnsi="Arial"/>
          <w:bCs/>
          <w:color w:val="8064A2" w:themeColor="accent4"/>
          <w:sz w:val="22"/>
        </w:rPr>
        <w:t>účasti mezinárodních expertů</w:t>
      </w:r>
      <w:r w:rsidR="00255DF2" w:rsidRPr="00282003">
        <w:rPr>
          <w:rFonts w:ascii="Arial" w:hAnsi="Arial"/>
          <w:b/>
          <w:bCs/>
          <w:color w:val="8064A2" w:themeColor="accent4"/>
          <w:sz w:val="22"/>
        </w:rPr>
        <w:t xml:space="preserve"> </w:t>
      </w:r>
      <w:r w:rsidR="00255DF2" w:rsidRPr="00282003">
        <w:rPr>
          <w:rFonts w:ascii="Arial" w:hAnsi="Arial"/>
          <w:color w:val="8064A2" w:themeColor="accent4"/>
          <w:sz w:val="22"/>
        </w:rPr>
        <w:t>potvrdí kompatibilitu s evropskými rámci</w:t>
      </w:r>
      <w:r w:rsidR="003F4942">
        <w:rPr>
          <w:rFonts w:ascii="Arial" w:hAnsi="Arial"/>
          <w:color w:val="8064A2" w:themeColor="accent4"/>
          <w:sz w:val="22"/>
        </w:rPr>
        <w:t xml:space="preserve">. </w:t>
      </w:r>
      <w:r w:rsidR="00A91A5A">
        <w:rPr>
          <w:rFonts w:ascii="Arial" w:hAnsi="Arial"/>
          <w:color w:val="8064A2" w:themeColor="accent4"/>
          <w:sz w:val="22"/>
        </w:rPr>
        <w:t xml:space="preserve">Každý stát, který vytvořil národní rámec kvalifikací ověří kompatibilitu svého rámce s rámcem pro EHEA na základě společně doporučených kritérií a při dodržení společně odsouhlasených postupů. Proces vychází z národní zprávy připravené příslušnou </w:t>
      </w:r>
      <w:r w:rsidR="00A91A5A">
        <w:rPr>
          <w:rFonts w:ascii="Arial" w:hAnsi="Arial"/>
          <w:color w:val="8064A2" w:themeColor="accent4"/>
          <w:sz w:val="22"/>
        </w:rPr>
        <w:lastRenderedPageBreak/>
        <w:t xml:space="preserve">národní autoritou pověřenou ministerstvem, která bude mezinárodně oponována. </w:t>
      </w:r>
      <w:r w:rsidR="003F4942">
        <w:rPr>
          <w:rFonts w:ascii="Arial" w:hAnsi="Arial"/>
          <w:color w:val="8064A2" w:themeColor="accent4"/>
          <w:sz w:val="22"/>
        </w:rPr>
        <w:t>P</w:t>
      </w:r>
      <w:r w:rsidR="00255DF2" w:rsidRPr="00282003">
        <w:rPr>
          <w:rFonts w:ascii="Arial" w:hAnsi="Arial"/>
          <w:color w:val="8064A2" w:themeColor="accent4"/>
          <w:sz w:val="22"/>
        </w:rPr>
        <w:t xml:space="preserve">ro Boloňský proces </w:t>
      </w:r>
      <w:r w:rsidR="003F4942">
        <w:rPr>
          <w:rFonts w:ascii="Arial" w:hAnsi="Arial"/>
          <w:color w:val="8064A2" w:themeColor="accent4"/>
          <w:sz w:val="22"/>
        </w:rPr>
        <w:t xml:space="preserve">jsou </w:t>
      </w:r>
      <w:r w:rsidR="00255DF2" w:rsidRPr="00282003">
        <w:rPr>
          <w:rFonts w:ascii="Arial" w:hAnsi="Arial"/>
          <w:color w:val="8064A2" w:themeColor="accent4"/>
          <w:sz w:val="22"/>
        </w:rPr>
        <w:t>pravidla stanovena, pro EQF zatím nikoliv</w:t>
      </w:r>
      <w:r w:rsidR="003F4942">
        <w:rPr>
          <w:rFonts w:ascii="Arial" w:hAnsi="Arial"/>
          <w:color w:val="8064A2" w:themeColor="accent4"/>
          <w:sz w:val="22"/>
        </w:rPr>
        <w:t>.</w:t>
      </w:r>
      <w:r w:rsidR="003F4942">
        <w:rPr>
          <w:rStyle w:val="Znakapoznpodarou"/>
          <w:rFonts w:ascii="Arial" w:hAnsi="Arial"/>
          <w:color w:val="8064A2" w:themeColor="accent4"/>
          <w:sz w:val="22"/>
        </w:rPr>
        <w:footnoteReference w:id="19"/>
      </w:r>
    </w:p>
    <w:p w:rsidR="004300FD" w:rsidRDefault="0050682F" w:rsidP="0013019F">
      <w:pPr>
        <w:pStyle w:val="Nadpis3"/>
        <w:rPr>
          <w:rFonts w:ascii="Arial" w:hAnsi="Arial" w:cs="Arial"/>
          <w:color w:val="8064A2"/>
        </w:rPr>
      </w:pPr>
      <w:bookmarkStart w:id="27" w:name="_Toc229416780"/>
      <w:r w:rsidRPr="0013019F">
        <w:rPr>
          <w:rFonts w:ascii="Arial" w:hAnsi="Arial" w:cs="Arial"/>
          <w:color w:val="8064A2"/>
        </w:rPr>
        <w:t>Výstupy z učení – learning outcomes</w:t>
      </w:r>
      <w:r w:rsidR="002D04EF">
        <w:rPr>
          <w:rFonts w:ascii="Arial" w:hAnsi="Arial" w:cs="Arial"/>
          <w:color w:val="8064A2"/>
        </w:rPr>
        <w:t xml:space="preserve"> (LO)</w:t>
      </w:r>
      <w:bookmarkEnd w:id="27"/>
    </w:p>
    <w:p w:rsidR="00A82E91" w:rsidRDefault="002E7400" w:rsidP="00291C87">
      <w:pPr>
        <w:tabs>
          <w:tab w:val="num" w:pos="720"/>
        </w:tabs>
        <w:adjustRightInd w:val="0"/>
        <w:spacing w:line="360" w:lineRule="auto"/>
        <w:jc w:val="both"/>
        <w:rPr>
          <w:rFonts w:ascii="Arial" w:hAnsi="Arial"/>
          <w:color w:val="8064A2" w:themeColor="accent4"/>
          <w:sz w:val="22"/>
        </w:rPr>
      </w:pPr>
      <w:r w:rsidRPr="002E7400">
        <w:rPr>
          <w:rFonts w:ascii="Arial" w:hAnsi="Arial"/>
          <w:b/>
          <w:bCs/>
          <w:color w:val="8064A2" w:themeColor="accent4"/>
          <w:sz w:val="22"/>
        </w:rPr>
        <w:t>Metodologie Tuning projektu</w:t>
      </w:r>
      <w:r w:rsidR="00F36550">
        <w:rPr>
          <w:rFonts w:ascii="Arial" w:hAnsi="Arial"/>
          <w:b/>
          <w:bCs/>
          <w:color w:val="8064A2" w:themeColor="accent4"/>
          <w:sz w:val="22"/>
        </w:rPr>
        <w:t xml:space="preserve"> </w:t>
      </w:r>
      <w:r w:rsidR="00F36550" w:rsidRPr="00F36550">
        <w:rPr>
          <w:rFonts w:ascii="Arial" w:hAnsi="Arial"/>
          <w:bCs/>
          <w:color w:val="8064A2" w:themeColor="accent4"/>
          <w:sz w:val="22"/>
        </w:rPr>
        <w:t>- s</w:t>
      </w:r>
      <w:r w:rsidRPr="002E7400">
        <w:rPr>
          <w:rFonts w:ascii="Arial" w:hAnsi="Arial"/>
          <w:color w:val="8064A2" w:themeColor="accent4"/>
          <w:sz w:val="22"/>
        </w:rPr>
        <w:t xml:space="preserve">nahy </w:t>
      </w:r>
      <w:r>
        <w:rPr>
          <w:rFonts w:ascii="Arial" w:hAnsi="Arial"/>
          <w:color w:val="8064A2" w:themeColor="accent4"/>
          <w:sz w:val="22"/>
        </w:rPr>
        <w:t>o koordinaci výstupů z učení v </w:t>
      </w:r>
      <w:r w:rsidR="00C57DEB">
        <w:rPr>
          <w:rFonts w:ascii="Arial" w:hAnsi="Arial"/>
          <w:color w:val="8064A2" w:themeColor="accent4"/>
          <w:sz w:val="22"/>
        </w:rPr>
        <w:t>jednotlivých</w:t>
      </w:r>
      <w:r>
        <w:rPr>
          <w:rFonts w:ascii="Arial" w:hAnsi="Arial"/>
          <w:color w:val="8064A2" w:themeColor="accent4"/>
          <w:sz w:val="22"/>
        </w:rPr>
        <w:t xml:space="preserve"> úrovních/cyklech v</w:t>
      </w:r>
      <w:r w:rsidR="00C57DEB">
        <w:rPr>
          <w:rFonts w:ascii="Arial" w:hAnsi="Arial"/>
          <w:color w:val="8064A2" w:themeColor="accent4"/>
          <w:sz w:val="22"/>
        </w:rPr>
        <w:t> </w:t>
      </w:r>
      <w:r>
        <w:rPr>
          <w:rFonts w:ascii="Arial" w:hAnsi="Arial"/>
          <w:color w:val="8064A2" w:themeColor="accent4"/>
          <w:sz w:val="22"/>
        </w:rPr>
        <w:t>Evropě</w:t>
      </w:r>
      <w:r w:rsidR="00C57DEB">
        <w:rPr>
          <w:rFonts w:ascii="Arial" w:hAnsi="Arial"/>
          <w:color w:val="8064A2" w:themeColor="accent4"/>
          <w:sz w:val="22"/>
        </w:rPr>
        <w:t xml:space="preserve"> a o možnost skutečně porovnat kvalifikace: </w:t>
      </w:r>
    </w:p>
    <w:p w:rsidR="0013019F" w:rsidRDefault="00C57DEB" w:rsidP="00291C87">
      <w:pPr>
        <w:tabs>
          <w:tab w:val="num" w:pos="720"/>
        </w:tabs>
        <w:adjustRightInd w:val="0"/>
        <w:spacing w:line="360" w:lineRule="auto"/>
        <w:jc w:val="both"/>
        <w:rPr>
          <w:rFonts w:ascii="Arial" w:hAnsi="Arial"/>
          <w:color w:val="8064A2" w:themeColor="accent4"/>
          <w:sz w:val="22"/>
        </w:rPr>
      </w:pPr>
      <w:r w:rsidRPr="00555440">
        <w:rPr>
          <w:rFonts w:ascii="Arial" w:hAnsi="Arial"/>
          <w:b/>
          <w:color w:val="8064A2" w:themeColor="accent4"/>
          <w:sz w:val="22"/>
        </w:rPr>
        <w:t>CoRe project</w:t>
      </w:r>
      <w:r>
        <w:rPr>
          <w:rFonts w:ascii="Arial" w:hAnsi="Arial"/>
          <w:color w:val="8064A2" w:themeColor="accent4"/>
          <w:sz w:val="22"/>
        </w:rPr>
        <w:t xml:space="preserve"> – Competencies in Education and Cross-border Recognition</w:t>
      </w:r>
      <w:r>
        <w:rPr>
          <w:rStyle w:val="Znakapoznpodarou"/>
          <w:rFonts w:ascii="Arial" w:hAnsi="Arial"/>
          <w:color w:val="8064A2" w:themeColor="accent4"/>
          <w:sz w:val="22"/>
        </w:rPr>
        <w:footnoteReference w:id="20"/>
      </w:r>
      <w:r w:rsidR="00A82E91">
        <w:rPr>
          <w:rFonts w:ascii="Arial" w:hAnsi="Arial"/>
          <w:color w:val="8064A2" w:themeColor="accent4"/>
          <w:sz w:val="22"/>
        </w:rPr>
        <w:t xml:space="preserve"> - </w:t>
      </w:r>
      <w:r w:rsidR="00A82E91" w:rsidRPr="00A82E91">
        <w:rPr>
          <w:rFonts w:ascii="Arial" w:hAnsi="Arial"/>
          <w:color w:val="8064A2" w:themeColor="accent4"/>
          <w:sz w:val="22"/>
        </w:rPr>
        <w:t>spole</w:t>
      </w:r>
      <w:r w:rsidR="00A82E91">
        <w:rPr>
          <w:rFonts w:ascii="Arial" w:hAnsi="Arial"/>
          <w:color w:val="8064A2" w:themeColor="accent4"/>
          <w:sz w:val="22"/>
        </w:rPr>
        <w:t>čný projekt Nuffic</w:t>
      </w:r>
      <w:r w:rsidR="00DC0F3D">
        <w:rPr>
          <w:rStyle w:val="Znakapoznpodarou"/>
          <w:rFonts w:ascii="Arial" w:hAnsi="Arial"/>
          <w:color w:val="8064A2" w:themeColor="accent4"/>
          <w:sz w:val="22"/>
        </w:rPr>
        <w:footnoteReference w:id="21"/>
      </w:r>
      <w:r w:rsidR="00A82E91">
        <w:rPr>
          <w:rFonts w:ascii="Arial" w:hAnsi="Arial"/>
          <w:color w:val="8064A2" w:themeColor="accent4"/>
          <w:sz w:val="22"/>
        </w:rPr>
        <w:t xml:space="preserve"> (Dutch</w:t>
      </w:r>
      <w:r w:rsidR="00A82E91" w:rsidRPr="00A82E91">
        <w:rPr>
          <w:rFonts w:ascii="Arial" w:hAnsi="Arial"/>
          <w:color w:val="8064A2" w:themeColor="accent4"/>
          <w:sz w:val="22"/>
        </w:rPr>
        <w:t xml:space="preserve"> NARIC) a UK NARIC</w:t>
      </w:r>
      <w:r w:rsidR="006254E7">
        <w:rPr>
          <w:rStyle w:val="Znakapoznpodarou"/>
          <w:rFonts w:ascii="Arial" w:hAnsi="Arial"/>
          <w:color w:val="8064A2" w:themeColor="accent4"/>
          <w:sz w:val="22"/>
        </w:rPr>
        <w:footnoteReference w:id="22"/>
      </w:r>
      <w:r w:rsidR="00A82E91" w:rsidRPr="00A82E91">
        <w:rPr>
          <w:rFonts w:ascii="Arial" w:hAnsi="Arial"/>
          <w:color w:val="8064A2" w:themeColor="accent4"/>
          <w:sz w:val="22"/>
        </w:rPr>
        <w:t xml:space="preserve">. Hlavním cílem tohoto projektu bylo </w:t>
      </w:r>
      <w:r w:rsidR="00555440">
        <w:rPr>
          <w:rFonts w:ascii="Arial" w:hAnsi="Arial"/>
          <w:color w:val="8064A2" w:themeColor="accent4"/>
          <w:sz w:val="22"/>
        </w:rPr>
        <w:t>vyhodnocení, zda Tuning project</w:t>
      </w:r>
      <w:r w:rsidR="00A82E91" w:rsidRPr="00A82E91">
        <w:rPr>
          <w:rFonts w:ascii="Arial" w:hAnsi="Arial"/>
          <w:color w:val="8064A2" w:themeColor="accent4"/>
          <w:sz w:val="22"/>
        </w:rPr>
        <w:t xml:space="preserve"> (Tuning Educational Structures in Europe</w:t>
      </w:r>
      <w:r w:rsidR="00555440">
        <w:rPr>
          <w:rFonts w:ascii="Arial" w:hAnsi="Arial"/>
          <w:color w:val="8064A2" w:themeColor="accent4"/>
          <w:sz w:val="22"/>
        </w:rPr>
        <w:t xml:space="preserve">) </w:t>
      </w:r>
      <w:r w:rsidR="00A82E91">
        <w:rPr>
          <w:rFonts w:ascii="Arial" w:hAnsi="Arial"/>
          <w:color w:val="8064A2" w:themeColor="accent4"/>
          <w:sz w:val="22"/>
        </w:rPr>
        <w:t>skutečně napomohl</w:t>
      </w:r>
      <w:r w:rsidR="00A82E91" w:rsidRPr="00A82E91">
        <w:rPr>
          <w:rFonts w:ascii="Arial" w:hAnsi="Arial"/>
          <w:color w:val="8064A2" w:themeColor="accent4"/>
          <w:sz w:val="22"/>
        </w:rPr>
        <w:t xml:space="preserve"> usnadnit transparentnost a akademické uznávání. </w:t>
      </w:r>
      <w:r w:rsidR="002F173E">
        <w:rPr>
          <w:rFonts w:ascii="Arial" w:hAnsi="Arial"/>
          <w:color w:val="8064A2" w:themeColor="accent4"/>
          <w:sz w:val="22"/>
        </w:rPr>
        <w:t xml:space="preserve">Posuzoval, zda stupně profilů </w:t>
      </w:r>
      <w:r w:rsidR="00A82E91" w:rsidRPr="00A82E91">
        <w:rPr>
          <w:rFonts w:ascii="Arial" w:hAnsi="Arial"/>
          <w:color w:val="8064A2" w:themeColor="accent4"/>
          <w:sz w:val="22"/>
        </w:rPr>
        <w:t xml:space="preserve">evropských vzdělávacích programů, popsaných prostřednictvím </w:t>
      </w:r>
      <w:r w:rsidR="002F173E">
        <w:rPr>
          <w:rFonts w:ascii="Arial" w:hAnsi="Arial"/>
          <w:color w:val="8064A2" w:themeColor="accent4"/>
          <w:sz w:val="22"/>
        </w:rPr>
        <w:t xml:space="preserve">learning outcomes </w:t>
      </w:r>
      <w:r w:rsidR="00A82E91" w:rsidRPr="00A82E91">
        <w:rPr>
          <w:rFonts w:ascii="Arial" w:hAnsi="Arial"/>
          <w:color w:val="8064A2" w:themeColor="accent4"/>
          <w:sz w:val="22"/>
        </w:rPr>
        <w:t xml:space="preserve">a </w:t>
      </w:r>
      <w:r w:rsidR="002F173E">
        <w:rPr>
          <w:rFonts w:ascii="Arial" w:hAnsi="Arial"/>
          <w:color w:val="8064A2" w:themeColor="accent4"/>
          <w:sz w:val="22"/>
        </w:rPr>
        <w:t>kompetencí</w:t>
      </w:r>
      <w:r w:rsidR="00A82E91" w:rsidRPr="00A82E91">
        <w:rPr>
          <w:rFonts w:ascii="Arial" w:hAnsi="Arial"/>
          <w:color w:val="8064A2" w:themeColor="accent4"/>
          <w:sz w:val="22"/>
        </w:rPr>
        <w:t xml:space="preserve">, poskytují </w:t>
      </w:r>
      <w:r w:rsidR="002F173E">
        <w:rPr>
          <w:rFonts w:ascii="Arial" w:hAnsi="Arial"/>
          <w:color w:val="8064A2" w:themeColor="accent4"/>
          <w:sz w:val="22"/>
        </w:rPr>
        <w:t>relevantní</w:t>
      </w:r>
      <w:r w:rsidR="00A82E91" w:rsidRPr="00A82E91">
        <w:rPr>
          <w:rFonts w:ascii="Arial" w:hAnsi="Arial"/>
          <w:color w:val="8064A2" w:themeColor="accent4"/>
          <w:sz w:val="22"/>
        </w:rPr>
        <w:t xml:space="preserve"> informace pro účely mezinárodního </w:t>
      </w:r>
      <w:r w:rsidR="002F173E">
        <w:rPr>
          <w:rFonts w:ascii="Arial" w:hAnsi="Arial"/>
          <w:color w:val="8064A2" w:themeColor="accent4"/>
          <w:sz w:val="22"/>
        </w:rPr>
        <w:t>srovnávání</w:t>
      </w:r>
      <w:r w:rsidR="00DC0F3D">
        <w:rPr>
          <w:rFonts w:ascii="Arial" w:hAnsi="Arial"/>
          <w:color w:val="8064A2" w:themeColor="accent4"/>
          <w:sz w:val="22"/>
        </w:rPr>
        <w:t xml:space="preserve">. </w:t>
      </w:r>
    </w:p>
    <w:p w:rsidR="006F6672" w:rsidRDefault="00DC0F3D" w:rsidP="00291C87">
      <w:pPr>
        <w:tabs>
          <w:tab w:val="num" w:pos="720"/>
        </w:tabs>
        <w:adjustRightInd w:val="0"/>
        <w:spacing w:line="360" w:lineRule="auto"/>
        <w:jc w:val="both"/>
        <w:rPr>
          <w:rFonts w:ascii="Arial" w:hAnsi="Arial"/>
          <w:color w:val="8064A2" w:themeColor="accent4"/>
          <w:sz w:val="22"/>
        </w:rPr>
      </w:pPr>
      <w:r w:rsidRPr="00555440">
        <w:rPr>
          <w:rFonts w:ascii="Arial" w:hAnsi="Arial"/>
          <w:b/>
          <w:color w:val="8064A2" w:themeColor="accent4"/>
          <w:sz w:val="22"/>
        </w:rPr>
        <w:t>Tuning project</w:t>
      </w:r>
      <w:r w:rsidR="00642772">
        <w:rPr>
          <w:rFonts w:ascii="Arial" w:hAnsi="Arial"/>
          <w:b/>
          <w:color w:val="8064A2" w:themeColor="accent4"/>
          <w:sz w:val="22"/>
        </w:rPr>
        <w:t xml:space="preserve"> </w:t>
      </w:r>
      <w:r w:rsidR="00642772" w:rsidRPr="00642772">
        <w:rPr>
          <w:rFonts w:ascii="Arial" w:hAnsi="Arial"/>
          <w:color w:val="8064A2" w:themeColor="accent4"/>
          <w:sz w:val="22"/>
        </w:rPr>
        <w:t xml:space="preserve">- </w:t>
      </w:r>
      <w:r w:rsidR="00642772" w:rsidRPr="00A82E91">
        <w:rPr>
          <w:rFonts w:ascii="Arial" w:hAnsi="Arial"/>
          <w:color w:val="8064A2" w:themeColor="accent4"/>
          <w:sz w:val="22"/>
        </w:rPr>
        <w:t>Tuning Educational Structures in Europe</w:t>
      </w:r>
      <w:r w:rsidR="00FF7E25">
        <w:rPr>
          <w:rStyle w:val="Znakapoznpodarou"/>
          <w:rFonts w:ascii="Arial" w:hAnsi="Arial"/>
          <w:b/>
          <w:color w:val="8064A2" w:themeColor="accent4"/>
          <w:sz w:val="22"/>
        </w:rPr>
        <w:footnoteReference w:id="23"/>
      </w:r>
      <w:r w:rsidR="00555440">
        <w:rPr>
          <w:rFonts w:ascii="Arial" w:hAnsi="Arial"/>
          <w:color w:val="8064A2" w:themeColor="accent4"/>
          <w:sz w:val="22"/>
        </w:rPr>
        <w:t xml:space="preserve"> </w:t>
      </w:r>
      <w:r w:rsidR="00642772">
        <w:rPr>
          <w:rFonts w:ascii="Arial" w:hAnsi="Arial"/>
          <w:color w:val="8064A2" w:themeColor="accent4"/>
          <w:sz w:val="22"/>
        </w:rPr>
        <w:t>byl</w:t>
      </w:r>
      <w:r w:rsidR="00555440">
        <w:rPr>
          <w:rFonts w:ascii="Arial" w:hAnsi="Arial"/>
          <w:color w:val="8064A2" w:themeColor="accent4"/>
          <w:sz w:val="22"/>
        </w:rPr>
        <w:t xml:space="preserve"> zahájen </w:t>
      </w:r>
      <w:r w:rsidR="00555440" w:rsidRPr="00555440">
        <w:rPr>
          <w:rFonts w:ascii="Arial" w:hAnsi="Arial"/>
          <w:color w:val="8064A2" w:themeColor="accent4"/>
          <w:sz w:val="22"/>
        </w:rPr>
        <w:t>v roce 2</w:t>
      </w:r>
      <w:r w:rsidR="007B3B77">
        <w:rPr>
          <w:rFonts w:ascii="Arial" w:hAnsi="Arial"/>
          <w:color w:val="8064A2" w:themeColor="accent4"/>
          <w:sz w:val="22"/>
        </w:rPr>
        <w:t>000 jako projekt s vazbou na cíle Boloňského</w:t>
      </w:r>
      <w:r w:rsidR="00555440" w:rsidRPr="00555440">
        <w:rPr>
          <w:rFonts w:ascii="Arial" w:hAnsi="Arial"/>
          <w:color w:val="8064A2" w:themeColor="accent4"/>
          <w:sz w:val="22"/>
        </w:rPr>
        <w:t xml:space="preserve"> proces</w:t>
      </w:r>
      <w:r w:rsidR="007B3B77">
        <w:rPr>
          <w:rFonts w:ascii="Arial" w:hAnsi="Arial"/>
          <w:color w:val="8064A2" w:themeColor="accent4"/>
          <w:sz w:val="22"/>
        </w:rPr>
        <w:t xml:space="preserve">u a později Lisabonské strategie </w:t>
      </w:r>
      <w:r w:rsidR="00555440" w:rsidRPr="00555440">
        <w:rPr>
          <w:rFonts w:ascii="Arial" w:hAnsi="Arial"/>
          <w:color w:val="8064A2" w:themeColor="accent4"/>
          <w:sz w:val="22"/>
        </w:rPr>
        <w:t xml:space="preserve">pro </w:t>
      </w:r>
      <w:r w:rsidR="007B3B77">
        <w:rPr>
          <w:rFonts w:ascii="Arial" w:hAnsi="Arial"/>
          <w:color w:val="8064A2" w:themeColor="accent4"/>
          <w:sz w:val="22"/>
        </w:rPr>
        <w:t>terciární</w:t>
      </w:r>
      <w:r w:rsidR="00555440" w:rsidRPr="00555440">
        <w:rPr>
          <w:rFonts w:ascii="Arial" w:hAnsi="Arial"/>
          <w:color w:val="8064A2" w:themeColor="accent4"/>
          <w:sz w:val="22"/>
        </w:rPr>
        <w:t xml:space="preserve"> vzdělávací sektor. </w:t>
      </w:r>
      <w:r w:rsidR="007B3B77">
        <w:rPr>
          <w:rFonts w:ascii="Arial" w:hAnsi="Arial"/>
          <w:color w:val="8064A2" w:themeColor="accent4"/>
          <w:sz w:val="22"/>
        </w:rPr>
        <w:t>V průběhu času se Tuning vyvinul v proces</w:t>
      </w:r>
      <w:r w:rsidR="00555440" w:rsidRPr="00555440">
        <w:rPr>
          <w:rFonts w:ascii="Arial" w:hAnsi="Arial"/>
          <w:color w:val="8064A2" w:themeColor="accent4"/>
          <w:sz w:val="22"/>
        </w:rPr>
        <w:t xml:space="preserve"> navrhování, vývoj</w:t>
      </w:r>
      <w:r w:rsidR="007B3B77">
        <w:rPr>
          <w:rFonts w:ascii="Arial" w:hAnsi="Arial"/>
          <w:color w:val="8064A2" w:themeColor="accent4"/>
          <w:sz w:val="22"/>
        </w:rPr>
        <w:t>e, realizace a vyhodnocování kvality</w:t>
      </w:r>
      <w:r w:rsidR="00555440" w:rsidRPr="00555440">
        <w:rPr>
          <w:rFonts w:ascii="Arial" w:hAnsi="Arial"/>
          <w:color w:val="8064A2" w:themeColor="accent4"/>
          <w:sz w:val="22"/>
        </w:rPr>
        <w:t xml:space="preserve"> prvního, druhého a třetího cyklu studijních programů.</w:t>
      </w:r>
      <w:r w:rsidR="007B3B77">
        <w:rPr>
          <w:rFonts w:ascii="Arial" w:hAnsi="Arial"/>
          <w:color w:val="8064A2" w:themeColor="accent4"/>
          <w:sz w:val="22"/>
        </w:rPr>
        <w:t xml:space="preserve"> Název</w:t>
      </w:r>
      <w:r w:rsidR="00555440" w:rsidRPr="00555440">
        <w:rPr>
          <w:rFonts w:ascii="Arial" w:hAnsi="Arial"/>
          <w:color w:val="8064A2" w:themeColor="accent4"/>
          <w:sz w:val="22"/>
        </w:rPr>
        <w:t xml:space="preserve"> Tuning </w:t>
      </w:r>
      <w:r w:rsidR="007B3B77">
        <w:rPr>
          <w:rFonts w:ascii="Arial" w:hAnsi="Arial"/>
          <w:color w:val="8064A2" w:themeColor="accent4"/>
          <w:sz w:val="22"/>
        </w:rPr>
        <w:t xml:space="preserve">má odrážet </w:t>
      </w:r>
      <w:r w:rsidR="00555440" w:rsidRPr="00555440">
        <w:rPr>
          <w:rFonts w:ascii="Arial" w:hAnsi="Arial"/>
          <w:color w:val="8064A2" w:themeColor="accent4"/>
          <w:sz w:val="22"/>
        </w:rPr>
        <w:t xml:space="preserve">myšlenku, že vysoké školy </w:t>
      </w:r>
      <w:r w:rsidR="007B3B77">
        <w:rPr>
          <w:rFonts w:ascii="Arial" w:hAnsi="Arial"/>
          <w:color w:val="8064A2" w:themeColor="accent4"/>
          <w:sz w:val="22"/>
        </w:rPr>
        <w:t xml:space="preserve">by </w:t>
      </w:r>
      <w:r w:rsidR="00FF7E25">
        <w:rPr>
          <w:rFonts w:ascii="Arial" w:hAnsi="Arial"/>
          <w:color w:val="8064A2" w:themeColor="accent4"/>
          <w:sz w:val="22"/>
        </w:rPr>
        <w:t>neměly</w:t>
      </w:r>
      <w:r w:rsidR="00555440" w:rsidRPr="00555440">
        <w:rPr>
          <w:rFonts w:ascii="Arial" w:hAnsi="Arial"/>
          <w:color w:val="8064A2" w:themeColor="accent4"/>
          <w:sz w:val="22"/>
        </w:rPr>
        <w:t xml:space="preserve"> hledat jednotnost ve svých studijních programech, </w:t>
      </w:r>
      <w:r w:rsidR="007B3B77">
        <w:rPr>
          <w:rFonts w:ascii="Arial" w:hAnsi="Arial"/>
          <w:color w:val="8064A2" w:themeColor="accent4"/>
          <w:sz w:val="22"/>
        </w:rPr>
        <w:t>jakési evropské osnovy</w:t>
      </w:r>
      <w:r w:rsidR="00555440" w:rsidRPr="00555440">
        <w:rPr>
          <w:rFonts w:ascii="Arial" w:hAnsi="Arial"/>
          <w:color w:val="8064A2" w:themeColor="accent4"/>
          <w:sz w:val="22"/>
        </w:rPr>
        <w:t xml:space="preserve">, ale prostě hledat </w:t>
      </w:r>
      <w:r w:rsidR="00FF7E25">
        <w:rPr>
          <w:rFonts w:ascii="Arial" w:hAnsi="Arial"/>
          <w:color w:val="8064A2" w:themeColor="accent4"/>
          <w:sz w:val="22"/>
        </w:rPr>
        <w:t>referenční body</w:t>
      </w:r>
      <w:r w:rsidR="00555440" w:rsidRPr="00555440">
        <w:rPr>
          <w:rFonts w:ascii="Arial" w:hAnsi="Arial"/>
          <w:color w:val="8064A2" w:themeColor="accent4"/>
          <w:sz w:val="22"/>
        </w:rPr>
        <w:t>, konvergence a společné chápání.</w:t>
      </w:r>
      <w:r w:rsidR="00FF7E25">
        <w:rPr>
          <w:rFonts w:ascii="Arial" w:hAnsi="Arial"/>
          <w:color w:val="8064A2" w:themeColor="accent4"/>
          <w:sz w:val="22"/>
        </w:rPr>
        <w:t xml:space="preserve"> </w:t>
      </w:r>
    </w:p>
    <w:p w:rsidR="00642772" w:rsidRDefault="00FF7E25" w:rsidP="00291C87">
      <w:pPr>
        <w:tabs>
          <w:tab w:val="num" w:pos="720"/>
        </w:tabs>
        <w:adjustRightInd w:val="0"/>
        <w:spacing w:line="360" w:lineRule="auto"/>
        <w:jc w:val="both"/>
        <w:rPr>
          <w:rFonts w:ascii="Arial" w:hAnsi="Arial"/>
          <w:color w:val="8064A2" w:themeColor="accent4"/>
          <w:sz w:val="22"/>
        </w:rPr>
      </w:pPr>
      <w:r>
        <w:rPr>
          <w:rFonts w:ascii="Arial" w:hAnsi="Arial"/>
          <w:color w:val="8064A2" w:themeColor="accent4"/>
          <w:sz w:val="22"/>
        </w:rPr>
        <w:t xml:space="preserve">Tuning vyvinul deskriptory na úrovni jednotlivých cyklů a </w:t>
      </w:r>
      <w:r w:rsidRPr="00364B09">
        <w:rPr>
          <w:rFonts w:ascii="Arial" w:hAnsi="Arial"/>
          <w:b/>
          <w:color w:val="8064A2" w:themeColor="accent4"/>
          <w:sz w:val="22"/>
        </w:rPr>
        <w:t>referenční body</w:t>
      </w:r>
      <w:r>
        <w:rPr>
          <w:rFonts w:ascii="Arial" w:hAnsi="Arial"/>
          <w:color w:val="8064A2" w:themeColor="accent4"/>
          <w:sz w:val="22"/>
        </w:rPr>
        <w:t xml:space="preserve"> pro řadu oborů/skupin – jsou shrnuty v tzv. Tuning templates of Summary of Subject Areas Findings (benchmark papers)</w:t>
      </w:r>
      <w:r w:rsidR="00642772">
        <w:rPr>
          <w:rFonts w:ascii="Arial" w:hAnsi="Arial"/>
          <w:color w:val="8064A2" w:themeColor="accent4"/>
          <w:sz w:val="22"/>
        </w:rPr>
        <w:t>:</w:t>
      </w:r>
    </w:p>
    <w:p w:rsidR="0078720D" w:rsidRDefault="00642772" w:rsidP="00642772">
      <w:pPr>
        <w:tabs>
          <w:tab w:val="num" w:pos="720"/>
        </w:tabs>
        <w:adjustRightInd w:val="0"/>
        <w:jc w:val="both"/>
        <w:rPr>
          <w:rFonts w:ascii="Arial" w:hAnsi="Arial"/>
          <w:color w:val="8064A2" w:themeColor="accent4"/>
          <w:sz w:val="22"/>
        </w:rPr>
      </w:pPr>
      <w:r w:rsidRPr="00423FAA">
        <w:rPr>
          <w:color w:val="8064A2" w:themeColor="accent4"/>
        </w:rPr>
        <w:t>•</w:t>
      </w:r>
      <w:r>
        <w:rPr>
          <w:color w:val="8064A2" w:themeColor="accent4"/>
        </w:rPr>
        <w:t xml:space="preserve"> </w:t>
      </w:r>
      <w:r>
        <w:rPr>
          <w:rFonts w:ascii="Arial" w:hAnsi="Arial"/>
          <w:color w:val="8064A2" w:themeColor="accent4"/>
          <w:sz w:val="22"/>
        </w:rPr>
        <w:t xml:space="preserve">Obecné kompetence – </w:t>
      </w:r>
      <w:r w:rsidR="00394F64">
        <w:rPr>
          <w:rFonts w:ascii="Arial" w:hAnsi="Arial"/>
          <w:color w:val="8064A2" w:themeColor="accent4"/>
          <w:sz w:val="22"/>
        </w:rPr>
        <w:t>„</w:t>
      </w:r>
      <w:r>
        <w:rPr>
          <w:rFonts w:ascii="Arial" w:hAnsi="Arial"/>
          <w:color w:val="8064A2" w:themeColor="accent4"/>
          <w:sz w:val="22"/>
        </w:rPr>
        <w:t>transferable skills</w:t>
      </w:r>
      <w:r w:rsidR="00394F64">
        <w:rPr>
          <w:rFonts w:ascii="Arial" w:hAnsi="Arial"/>
          <w:color w:val="8064A2" w:themeColor="accent4"/>
          <w:sz w:val="22"/>
        </w:rPr>
        <w:t>“.</w:t>
      </w:r>
    </w:p>
    <w:p w:rsidR="00642772" w:rsidRPr="00642772" w:rsidRDefault="00642772" w:rsidP="00642772">
      <w:pPr>
        <w:tabs>
          <w:tab w:val="num" w:pos="720"/>
        </w:tabs>
        <w:adjustRightInd w:val="0"/>
        <w:jc w:val="both"/>
        <w:rPr>
          <w:rFonts w:ascii="Arial" w:hAnsi="Arial"/>
          <w:color w:val="8064A2" w:themeColor="accent4"/>
          <w:sz w:val="22"/>
        </w:rPr>
      </w:pPr>
      <w:r w:rsidRPr="00423FAA">
        <w:rPr>
          <w:color w:val="8064A2" w:themeColor="accent4"/>
        </w:rPr>
        <w:t>•</w:t>
      </w:r>
      <w:r>
        <w:rPr>
          <w:color w:val="8064A2" w:themeColor="accent4"/>
        </w:rPr>
        <w:t xml:space="preserve"> </w:t>
      </w:r>
      <w:r w:rsidRPr="00642772">
        <w:rPr>
          <w:rFonts w:ascii="Arial" w:hAnsi="Arial"/>
          <w:color w:val="8064A2" w:themeColor="accent4"/>
          <w:sz w:val="22"/>
        </w:rPr>
        <w:t>Kompetence příslušné specifické disciplíně/oblasti</w:t>
      </w:r>
      <w:r w:rsidR="00394F64">
        <w:rPr>
          <w:rFonts w:ascii="Arial" w:hAnsi="Arial"/>
          <w:color w:val="8064A2" w:themeColor="accent4"/>
          <w:sz w:val="22"/>
        </w:rPr>
        <w:t>.</w:t>
      </w:r>
    </w:p>
    <w:p w:rsidR="00642772" w:rsidRDefault="00642772" w:rsidP="00642772">
      <w:pPr>
        <w:tabs>
          <w:tab w:val="num" w:pos="720"/>
        </w:tabs>
        <w:adjustRightInd w:val="0"/>
        <w:jc w:val="both"/>
        <w:rPr>
          <w:rFonts w:ascii="Arial" w:hAnsi="Arial"/>
          <w:color w:val="8064A2" w:themeColor="accent4"/>
          <w:sz w:val="22"/>
        </w:rPr>
      </w:pPr>
      <w:r w:rsidRPr="00642772">
        <w:rPr>
          <w:rFonts w:ascii="Arial" w:hAnsi="Arial"/>
          <w:color w:val="8064A2" w:themeColor="accent4"/>
          <w:sz w:val="22"/>
        </w:rPr>
        <w:t>• Zátěž studentů vyjádřená v ECTS krditech vztažených k learning outcomes (LO) – odvozená od času potřebného k dosažení LO „průměrným studentem“.</w:t>
      </w:r>
    </w:p>
    <w:p w:rsidR="00C60078" w:rsidRPr="00642772" w:rsidRDefault="00642772" w:rsidP="00642772">
      <w:pPr>
        <w:tabs>
          <w:tab w:val="num" w:pos="720"/>
        </w:tabs>
        <w:adjustRightInd w:val="0"/>
        <w:jc w:val="both"/>
        <w:rPr>
          <w:rFonts w:ascii="Arial" w:hAnsi="Arial"/>
          <w:color w:val="8064A2" w:themeColor="accent4"/>
          <w:sz w:val="22"/>
        </w:rPr>
      </w:pPr>
      <w:r w:rsidRPr="00423FAA">
        <w:rPr>
          <w:color w:val="8064A2" w:themeColor="accent4"/>
        </w:rPr>
        <w:t>•</w:t>
      </w:r>
      <w:r>
        <w:rPr>
          <w:color w:val="8064A2" w:themeColor="accent4"/>
        </w:rPr>
        <w:t xml:space="preserve"> </w:t>
      </w:r>
      <w:r w:rsidRPr="00642772">
        <w:rPr>
          <w:rFonts w:ascii="Arial" w:hAnsi="Arial"/>
          <w:color w:val="8064A2" w:themeColor="accent4"/>
          <w:sz w:val="22"/>
        </w:rPr>
        <w:t>Přístupy k výuce, učení a hodnocení.</w:t>
      </w:r>
    </w:p>
    <w:p w:rsidR="00642772" w:rsidRDefault="00642772" w:rsidP="00642772">
      <w:pPr>
        <w:tabs>
          <w:tab w:val="num" w:pos="720"/>
        </w:tabs>
        <w:adjustRightInd w:val="0"/>
        <w:jc w:val="both"/>
        <w:rPr>
          <w:rFonts w:ascii="Arial" w:hAnsi="Arial"/>
          <w:color w:val="8064A2" w:themeColor="accent4"/>
          <w:sz w:val="22"/>
        </w:rPr>
      </w:pPr>
      <w:r w:rsidRPr="00642772">
        <w:rPr>
          <w:rFonts w:ascii="Arial" w:hAnsi="Arial"/>
          <w:color w:val="8064A2" w:themeColor="accent4"/>
          <w:sz w:val="22"/>
        </w:rPr>
        <w:t>• Zabezpečení kvality.</w:t>
      </w:r>
    </w:p>
    <w:p w:rsidR="00642772" w:rsidRDefault="00642772" w:rsidP="00642772">
      <w:pPr>
        <w:tabs>
          <w:tab w:val="num" w:pos="720"/>
        </w:tabs>
        <w:adjustRightInd w:val="0"/>
        <w:jc w:val="both"/>
        <w:rPr>
          <w:rFonts w:ascii="Arial" w:hAnsi="Arial"/>
          <w:color w:val="8064A2" w:themeColor="accent4"/>
          <w:sz w:val="22"/>
        </w:rPr>
      </w:pPr>
    </w:p>
    <w:p w:rsidR="00642772" w:rsidRDefault="00364B09" w:rsidP="00642772">
      <w:pPr>
        <w:tabs>
          <w:tab w:val="num" w:pos="720"/>
        </w:tabs>
        <w:adjustRightInd w:val="0"/>
        <w:jc w:val="both"/>
        <w:rPr>
          <w:rFonts w:ascii="Arial" w:hAnsi="Arial"/>
          <w:b/>
          <w:color w:val="8064A2" w:themeColor="accent4"/>
          <w:sz w:val="22"/>
        </w:rPr>
      </w:pPr>
      <w:r w:rsidRPr="00364B09">
        <w:rPr>
          <w:rFonts w:ascii="Arial" w:hAnsi="Arial"/>
          <w:b/>
          <w:color w:val="8064A2" w:themeColor="accent4"/>
          <w:sz w:val="22"/>
        </w:rPr>
        <w:t>Co jsou k</w:t>
      </w:r>
      <w:r w:rsidR="00642772" w:rsidRPr="00364B09">
        <w:rPr>
          <w:rFonts w:ascii="Arial" w:hAnsi="Arial"/>
          <w:b/>
          <w:color w:val="8064A2" w:themeColor="accent4"/>
          <w:sz w:val="22"/>
        </w:rPr>
        <w:t>ompetence</w:t>
      </w:r>
    </w:p>
    <w:p w:rsidR="00364B09" w:rsidRPr="00364B09" w:rsidRDefault="00364B09" w:rsidP="00642772">
      <w:pPr>
        <w:tabs>
          <w:tab w:val="num" w:pos="720"/>
        </w:tabs>
        <w:adjustRightInd w:val="0"/>
        <w:jc w:val="both"/>
        <w:rPr>
          <w:rFonts w:ascii="Arial" w:hAnsi="Arial"/>
          <w:color w:val="8064A2" w:themeColor="accent4"/>
          <w:sz w:val="22"/>
        </w:rPr>
      </w:pPr>
      <w:r w:rsidRPr="00364B09">
        <w:rPr>
          <w:rFonts w:ascii="Arial" w:hAnsi="Arial"/>
          <w:color w:val="8064A2" w:themeColor="accent4"/>
          <w:sz w:val="22"/>
        </w:rPr>
        <w:t>• Kompetence získává student.</w:t>
      </w:r>
    </w:p>
    <w:p w:rsidR="00364B09" w:rsidRDefault="00364B09" w:rsidP="00642772">
      <w:pPr>
        <w:tabs>
          <w:tab w:val="num" w:pos="720"/>
        </w:tabs>
        <w:adjustRightInd w:val="0"/>
        <w:jc w:val="both"/>
        <w:rPr>
          <w:rFonts w:ascii="Arial" w:hAnsi="Arial"/>
          <w:color w:val="8064A2" w:themeColor="accent4"/>
          <w:sz w:val="22"/>
        </w:rPr>
      </w:pPr>
      <w:r w:rsidRPr="00364B09">
        <w:rPr>
          <w:rFonts w:ascii="Arial" w:hAnsi="Arial"/>
          <w:color w:val="8064A2" w:themeColor="accent4"/>
          <w:sz w:val="22"/>
        </w:rPr>
        <w:t xml:space="preserve">• </w:t>
      </w:r>
      <w:r>
        <w:rPr>
          <w:rFonts w:ascii="Arial" w:hAnsi="Arial"/>
          <w:color w:val="8064A2" w:themeColor="accent4"/>
          <w:sz w:val="22"/>
        </w:rPr>
        <w:t>Kompetence reprezentují dynamickou kombinaci znalostí (knowledge), porozumění (understanding), dovedností (skills), schopností (abilities) a přístupů (attitudes).</w:t>
      </w:r>
    </w:p>
    <w:p w:rsidR="00364B09" w:rsidRPr="00364B09" w:rsidRDefault="00364B09" w:rsidP="00642772">
      <w:pPr>
        <w:tabs>
          <w:tab w:val="num" w:pos="720"/>
        </w:tabs>
        <w:adjustRightInd w:val="0"/>
        <w:jc w:val="both"/>
        <w:rPr>
          <w:rFonts w:ascii="Arial" w:hAnsi="Arial"/>
          <w:color w:val="8064A2" w:themeColor="accent4"/>
          <w:sz w:val="22"/>
        </w:rPr>
      </w:pPr>
      <w:r w:rsidRPr="00364B09">
        <w:rPr>
          <w:rFonts w:ascii="Arial" w:hAnsi="Arial"/>
          <w:color w:val="8064A2" w:themeColor="accent4"/>
          <w:sz w:val="22"/>
        </w:rPr>
        <w:t>• Zvýšit kompetence je předmětem studijních programů.</w:t>
      </w:r>
    </w:p>
    <w:p w:rsidR="00364B09" w:rsidRPr="00364B09" w:rsidRDefault="00364B09" w:rsidP="00642772">
      <w:pPr>
        <w:tabs>
          <w:tab w:val="num" w:pos="720"/>
        </w:tabs>
        <w:adjustRightInd w:val="0"/>
        <w:jc w:val="both"/>
        <w:rPr>
          <w:rFonts w:ascii="Arial" w:hAnsi="Arial"/>
          <w:color w:val="8064A2" w:themeColor="accent4"/>
          <w:sz w:val="22"/>
        </w:rPr>
      </w:pPr>
      <w:r w:rsidRPr="00364B09">
        <w:rPr>
          <w:rFonts w:ascii="Arial" w:hAnsi="Arial"/>
          <w:color w:val="8064A2" w:themeColor="accent4"/>
          <w:sz w:val="22"/>
        </w:rPr>
        <w:lastRenderedPageBreak/>
        <w:t>• Kompetence jsou formovány v kurzech a dalších výukových/učebních aktivitách a na různých úrovních hodnocení studenta.</w:t>
      </w:r>
    </w:p>
    <w:p w:rsidR="00642772" w:rsidRDefault="00642772" w:rsidP="00364B09">
      <w:pPr>
        <w:tabs>
          <w:tab w:val="num" w:pos="720"/>
        </w:tabs>
        <w:adjustRightInd w:val="0"/>
        <w:jc w:val="both"/>
        <w:rPr>
          <w:rFonts w:ascii="Arial" w:hAnsi="Arial"/>
          <w:color w:val="8064A2" w:themeColor="accent4"/>
          <w:sz w:val="22"/>
        </w:rPr>
      </w:pPr>
    </w:p>
    <w:p w:rsidR="0005685D" w:rsidRPr="00B42426" w:rsidRDefault="00F46071" w:rsidP="00364B09">
      <w:pPr>
        <w:tabs>
          <w:tab w:val="num" w:pos="720"/>
        </w:tabs>
        <w:adjustRightInd w:val="0"/>
        <w:jc w:val="both"/>
        <w:rPr>
          <w:rFonts w:ascii="Arial" w:hAnsi="Arial"/>
          <w:b/>
          <w:color w:val="8064A2" w:themeColor="accent4"/>
          <w:sz w:val="22"/>
        </w:rPr>
      </w:pPr>
      <w:r w:rsidRPr="00B42426">
        <w:rPr>
          <w:rFonts w:ascii="Arial" w:hAnsi="Arial"/>
          <w:b/>
          <w:color w:val="8064A2" w:themeColor="accent4"/>
          <w:sz w:val="22"/>
        </w:rPr>
        <w:t>Co jsou výstupy z učení</w:t>
      </w:r>
    </w:p>
    <w:p w:rsidR="00F46071" w:rsidRPr="00B42426" w:rsidRDefault="00F46071" w:rsidP="00364B09">
      <w:pPr>
        <w:tabs>
          <w:tab w:val="num" w:pos="720"/>
        </w:tabs>
        <w:adjustRightInd w:val="0"/>
        <w:jc w:val="both"/>
        <w:rPr>
          <w:rFonts w:ascii="Arial" w:hAnsi="Arial"/>
          <w:color w:val="8064A2" w:themeColor="accent4"/>
          <w:sz w:val="22"/>
        </w:rPr>
      </w:pPr>
      <w:r w:rsidRPr="00423FAA">
        <w:rPr>
          <w:color w:val="8064A2" w:themeColor="accent4"/>
        </w:rPr>
        <w:t>•</w:t>
      </w:r>
      <w:r>
        <w:rPr>
          <w:color w:val="8064A2" w:themeColor="accent4"/>
        </w:rPr>
        <w:t xml:space="preserve"> </w:t>
      </w:r>
      <w:r w:rsidRPr="00B42426">
        <w:rPr>
          <w:rFonts w:ascii="Arial" w:hAnsi="Arial"/>
          <w:color w:val="8064A2" w:themeColor="accent4"/>
          <w:sz w:val="22"/>
        </w:rPr>
        <w:t>Úroveň kompetencí ja vyjádřena výstupy z</w:t>
      </w:r>
      <w:r w:rsidR="00B42426">
        <w:rPr>
          <w:rFonts w:ascii="Arial" w:hAnsi="Arial"/>
          <w:color w:val="8064A2" w:themeColor="accent4"/>
          <w:sz w:val="22"/>
        </w:rPr>
        <w:t> </w:t>
      </w:r>
      <w:r w:rsidRPr="00B42426">
        <w:rPr>
          <w:rFonts w:ascii="Arial" w:hAnsi="Arial"/>
          <w:color w:val="8064A2" w:themeColor="accent4"/>
          <w:sz w:val="22"/>
        </w:rPr>
        <w:t>učení</w:t>
      </w:r>
      <w:r w:rsidR="00B42426">
        <w:rPr>
          <w:rFonts w:ascii="Arial" w:hAnsi="Arial"/>
          <w:color w:val="8064A2" w:themeColor="accent4"/>
          <w:sz w:val="22"/>
        </w:rPr>
        <w:t>.</w:t>
      </w:r>
    </w:p>
    <w:p w:rsidR="00B42426" w:rsidRPr="00D36514" w:rsidRDefault="00B42426" w:rsidP="00364B09">
      <w:pPr>
        <w:tabs>
          <w:tab w:val="num" w:pos="720"/>
        </w:tabs>
        <w:adjustRightInd w:val="0"/>
        <w:jc w:val="both"/>
        <w:rPr>
          <w:rFonts w:ascii="Arial" w:hAnsi="Arial"/>
          <w:color w:val="8064A2" w:themeColor="accent4"/>
          <w:sz w:val="22"/>
        </w:rPr>
      </w:pPr>
      <w:r w:rsidRPr="00B42426">
        <w:rPr>
          <w:rFonts w:ascii="Arial" w:hAnsi="Arial"/>
          <w:color w:val="8064A2" w:themeColor="accent4"/>
          <w:sz w:val="22"/>
        </w:rPr>
        <w:t>• Výstupy z učení „learning outcomes“ formulují akademičtí pracovníci</w:t>
      </w:r>
      <w:r>
        <w:rPr>
          <w:rFonts w:ascii="Arial" w:hAnsi="Arial"/>
          <w:color w:val="8064A2" w:themeColor="accent4"/>
          <w:sz w:val="22"/>
        </w:rPr>
        <w:t>.</w:t>
      </w:r>
    </w:p>
    <w:p w:rsidR="0005685D" w:rsidRDefault="00B42426" w:rsidP="00B42426">
      <w:pPr>
        <w:tabs>
          <w:tab w:val="num" w:pos="720"/>
        </w:tabs>
        <w:adjustRightInd w:val="0"/>
        <w:jc w:val="both"/>
        <w:rPr>
          <w:rFonts w:ascii="Arial" w:hAnsi="Arial"/>
          <w:color w:val="8064A2" w:themeColor="accent4"/>
          <w:sz w:val="22"/>
        </w:rPr>
      </w:pPr>
      <w:r w:rsidRPr="00B42426">
        <w:rPr>
          <w:rFonts w:ascii="Arial" w:hAnsi="Arial"/>
          <w:color w:val="8064A2" w:themeColor="accent4"/>
          <w:sz w:val="22"/>
        </w:rPr>
        <w:t xml:space="preserve">• </w:t>
      </w:r>
      <w:r>
        <w:rPr>
          <w:rFonts w:ascii="Arial" w:hAnsi="Arial"/>
          <w:color w:val="8064A2" w:themeColor="accent4"/>
          <w:sz w:val="22"/>
        </w:rPr>
        <w:t xml:space="preserve">„Learning outcomes“ vyjadřují, </w:t>
      </w:r>
      <w:r w:rsidRPr="00B42426">
        <w:rPr>
          <w:rFonts w:ascii="Arial" w:hAnsi="Arial"/>
          <w:color w:val="8064A2" w:themeColor="accent4"/>
          <w:sz w:val="22"/>
        </w:rPr>
        <w:t>co studující opravdu zná, čemu rozumí a co je schopen dělat po ukončení vzdělávacího procesu</w:t>
      </w:r>
      <w:r>
        <w:rPr>
          <w:rFonts w:ascii="Arial" w:hAnsi="Arial"/>
          <w:color w:val="8064A2" w:themeColor="accent4"/>
          <w:sz w:val="22"/>
        </w:rPr>
        <w:t>.</w:t>
      </w:r>
    </w:p>
    <w:p w:rsidR="00B42426" w:rsidRDefault="00B42426" w:rsidP="00B42426">
      <w:pPr>
        <w:tabs>
          <w:tab w:val="num" w:pos="720"/>
        </w:tabs>
        <w:adjustRightInd w:val="0"/>
        <w:jc w:val="both"/>
        <w:rPr>
          <w:rFonts w:ascii="Arial" w:hAnsi="Arial"/>
          <w:color w:val="8064A2" w:themeColor="accent4"/>
          <w:sz w:val="22"/>
        </w:rPr>
      </w:pPr>
      <w:r w:rsidRPr="00423FAA">
        <w:rPr>
          <w:color w:val="8064A2" w:themeColor="accent4"/>
        </w:rPr>
        <w:t>•</w:t>
      </w:r>
      <w:r>
        <w:rPr>
          <w:color w:val="8064A2" w:themeColor="accent4"/>
        </w:rPr>
        <w:t xml:space="preserve"> </w:t>
      </w:r>
      <w:r>
        <w:rPr>
          <w:rFonts w:ascii="Arial" w:hAnsi="Arial"/>
          <w:color w:val="8064A2" w:themeColor="accent4"/>
          <w:sz w:val="22"/>
        </w:rPr>
        <w:t>Jde o systém/soubor znalostí, dovedností, schopností, přístupů</w:t>
      </w:r>
      <w:r w:rsidR="00514E1C">
        <w:rPr>
          <w:rFonts w:ascii="Arial" w:hAnsi="Arial"/>
          <w:color w:val="8064A2" w:themeColor="accent4"/>
          <w:sz w:val="22"/>
        </w:rPr>
        <w:t xml:space="preserve"> – teoretických i praktických, nejen v odborné sféře.</w:t>
      </w:r>
    </w:p>
    <w:p w:rsidR="00514E1C" w:rsidRPr="00514E1C" w:rsidRDefault="00514E1C" w:rsidP="00B42426">
      <w:pPr>
        <w:tabs>
          <w:tab w:val="num" w:pos="720"/>
        </w:tabs>
        <w:adjustRightInd w:val="0"/>
        <w:jc w:val="both"/>
        <w:rPr>
          <w:rFonts w:ascii="Arial" w:hAnsi="Arial"/>
          <w:color w:val="8064A2" w:themeColor="accent4"/>
          <w:sz w:val="22"/>
        </w:rPr>
      </w:pPr>
      <w:r w:rsidRPr="00514E1C">
        <w:rPr>
          <w:rFonts w:ascii="Arial" w:hAnsi="Arial"/>
          <w:color w:val="8064A2" w:themeColor="accent4"/>
          <w:sz w:val="22"/>
        </w:rPr>
        <w:t>• Mohou souviset s jednotlivým kurzem, modulem nebo určitým obdobím studia či s celým prvním/druhým cyklem, vždy v kontextu celého studijního programu.</w:t>
      </w:r>
    </w:p>
    <w:p w:rsidR="00514E1C" w:rsidRPr="00514E1C" w:rsidRDefault="00514E1C" w:rsidP="00B42426">
      <w:pPr>
        <w:tabs>
          <w:tab w:val="num" w:pos="720"/>
        </w:tabs>
        <w:adjustRightInd w:val="0"/>
        <w:jc w:val="both"/>
        <w:rPr>
          <w:rFonts w:ascii="Arial" w:hAnsi="Arial"/>
          <w:color w:val="8064A2" w:themeColor="accent4"/>
          <w:sz w:val="22"/>
        </w:rPr>
      </w:pPr>
      <w:r w:rsidRPr="00514E1C">
        <w:rPr>
          <w:rFonts w:ascii="Arial" w:hAnsi="Arial"/>
          <w:color w:val="8064A2" w:themeColor="accent4"/>
          <w:sz w:val="22"/>
        </w:rPr>
        <w:t>• Představují explicitní referenční body specifikující požadavky na udělení ECTS kreditů.</w:t>
      </w:r>
    </w:p>
    <w:p w:rsidR="00514E1C" w:rsidRPr="00514E1C" w:rsidRDefault="00514E1C" w:rsidP="00B42426">
      <w:pPr>
        <w:tabs>
          <w:tab w:val="num" w:pos="720"/>
        </w:tabs>
        <w:adjustRightInd w:val="0"/>
        <w:jc w:val="both"/>
        <w:rPr>
          <w:rFonts w:ascii="Arial" w:hAnsi="Arial"/>
          <w:color w:val="8064A2" w:themeColor="accent4"/>
          <w:sz w:val="22"/>
        </w:rPr>
      </w:pPr>
      <w:r w:rsidRPr="00514E1C">
        <w:rPr>
          <w:rFonts w:ascii="Arial" w:hAnsi="Arial"/>
          <w:color w:val="8064A2" w:themeColor="accent4"/>
          <w:sz w:val="22"/>
        </w:rPr>
        <w:t>• Mají také roli metodickou – jsou popisem výstupů z kurikul (modulů, částí programů) a jsou spojeny s určitou úrovní, cyklem.</w:t>
      </w:r>
    </w:p>
    <w:p w:rsidR="00514E1C" w:rsidRPr="00D36514" w:rsidRDefault="00514E1C" w:rsidP="00B42426">
      <w:pPr>
        <w:tabs>
          <w:tab w:val="num" w:pos="720"/>
        </w:tabs>
        <w:adjustRightInd w:val="0"/>
        <w:jc w:val="both"/>
        <w:rPr>
          <w:rFonts w:ascii="Arial" w:hAnsi="Arial"/>
          <w:color w:val="8064A2" w:themeColor="accent4"/>
          <w:sz w:val="22"/>
        </w:rPr>
      </w:pPr>
      <w:r w:rsidRPr="00514E1C">
        <w:rPr>
          <w:rFonts w:ascii="Arial" w:hAnsi="Arial"/>
          <w:color w:val="8064A2" w:themeColor="accent4"/>
          <w:sz w:val="22"/>
        </w:rPr>
        <w:t>• Směřují od obecných (na národní úrovni) přes oborové/sektorové ke konkrétním (na VŠ).</w:t>
      </w:r>
    </w:p>
    <w:p w:rsidR="0005685D" w:rsidRPr="00EF4630" w:rsidRDefault="00EF4630" w:rsidP="00B42426">
      <w:pPr>
        <w:tabs>
          <w:tab w:val="num" w:pos="720"/>
        </w:tabs>
        <w:adjustRightInd w:val="0"/>
        <w:jc w:val="both"/>
        <w:rPr>
          <w:rFonts w:ascii="Arial" w:hAnsi="Arial"/>
          <w:color w:val="8064A2" w:themeColor="accent4"/>
          <w:sz w:val="22"/>
        </w:rPr>
      </w:pPr>
      <w:r w:rsidRPr="00423FAA">
        <w:rPr>
          <w:color w:val="8064A2" w:themeColor="accent4"/>
        </w:rPr>
        <w:t>•</w:t>
      </w:r>
      <w:r>
        <w:rPr>
          <w:color w:val="8064A2" w:themeColor="accent4"/>
        </w:rPr>
        <w:t xml:space="preserve"> </w:t>
      </w:r>
      <w:r w:rsidRPr="00EF4630">
        <w:rPr>
          <w:rFonts w:ascii="Arial" w:hAnsi="Arial"/>
          <w:color w:val="8064A2" w:themeColor="accent4"/>
          <w:sz w:val="22"/>
        </w:rPr>
        <w:t>Jsou odpovědí na měnící se podmínky a požadavky a formulovány v souladu s požadavky praxe – společnosti, trhu práce.</w:t>
      </w:r>
    </w:p>
    <w:p w:rsidR="00EF4630" w:rsidRDefault="00EF4630" w:rsidP="00B42426">
      <w:pPr>
        <w:tabs>
          <w:tab w:val="num" w:pos="720"/>
        </w:tabs>
        <w:adjustRightInd w:val="0"/>
        <w:jc w:val="both"/>
        <w:rPr>
          <w:rFonts w:ascii="Arial" w:hAnsi="Arial"/>
          <w:color w:val="8064A2" w:themeColor="accent4"/>
          <w:sz w:val="22"/>
        </w:rPr>
      </w:pPr>
      <w:r w:rsidRPr="00EF4630">
        <w:rPr>
          <w:rFonts w:ascii="Arial" w:hAnsi="Arial"/>
          <w:color w:val="8064A2" w:themeColor="accent4"/>
          <w:sz w:val="22"/>
        </w:rPr>
        <w:t>• Celoživotní vzdělávání – LO využitelné i pro moduly/části studijních programů a uznávání předchozího vzd</w:t>
      </w:r>
      <w:r>
        <w:rPr>
          <w:rFonts w:ascii="Arial" w:hAnsi="Arial"/>
          <w:color w:val="8064A2" w:themeColor="accent4"/>
          <w:sz w:val="22"/>
        </w:rPr>
        <w:t>ě</w:t>
      </w:r>
      <w:r w:rsidRPr="00EF4630">
        <w:rPr>
          <w:rFonts w:ascii="Arial" w:hAnsi="Arial"/>
          <w:color w:val="8064A2" w:themeColor="accent4"/>
          <w:sz w:val="22"/>
        </w:rPr>
        <w:t>lání získaného i mimo VŠ.</w:t>
      </w:r>
    </w:p>
    <w:p w:rsidR="00E248E2" w:rsidRDefault="00E248E2" w:rsidP="00B42426">
      <w:pPr>
        <w:tabs>
          <w:tab w:val="num" w:pos="720"/>
        </w:tabs>
        <w:adjustRightInd w:val="0"/>
        <w:jc w:val="both"/>
        <w:rPr>
          <w:rFonts w:ascii="Arial" w:hAnsi="Arial"/>
          <w:color w:val="8064A2" w:themeColor="accent4"/>
          <w:sz w:val="22"/>
        </w:rPr>
      </w:pPr>
    </w:p>
    <w:p w:rsidR="00E248E2" w:rsidRPr="00E248E2" w:rsidRDefault="00E248E2" w:rsidP="00B42426">
      <w:pPr>
        <w:tabs>
          <w:tab w:val="num" w:pos="720"/>
        </w:tabs>
        <w:adjustRightInd w:val="0"/>
        <w:jc w:val="both"/>
        <w:rPr>
          <w:rFonts w:ascii="Arial" w:hAnsi="Arial"/>
          <w:b/>
          <w:color w:val="8064A2" w:themeColor="accent4"/>
          <w:sz w:val="22"/>
        </w:rPr>
      </w:pPr>
      <w:r w:rsidRPr="00E248E2">
        <w:rPr>
          <w:rFonts w:ascii="Arial" w:hAnsi="Arial"/>
          <w:b/>
          <w:color w:val="8064A2" w:themeColor="accent4"/>
          <w:sz w:val="22"/>
        </w:rPr>
        <w:t>Odborný profil</w:t>
      </w:r>
    </w:p>
    <w:p w:rsidR="00E248E2" w:rsidRPr="00E248E2" w:rsidRDefault="00E248E2" w:rsidP="00B42426">
      <w:pPr>
        <w:tabs>
          <w:tab w:val="num" w:pos="720"/>
        </w:tabs>
        <w:adjustRightInd w:val="0"/>
        <w:jc w:val="both"/>
        <w:rPr>
          <w:rFonts w:ascii="Arial" w:hAnsi="Arial"/>
          <w:color w:val="8064A2" w:themeColor="accent4"/>
          <w:sz w:val="22"/>
        </w:rPr>
      </w:pPr>
      <w:r w:rsidRPr="00423FAA">
        <w:rPr>
          <w:color w:val="8064A2" w:themeColor="accent4"/>
        </w:rPr>
        <w:t>•</w:t>
      </w:r>
      <w:r>
        <w:rPr>
          <w:color w:val="8064A2" w:themeColor="accent4"/>
        </w:rPr>
        <w:t xml:space="preserve"> </w:t>
      </w:r>
      <w:r w:rsidRPr="00E248E2">
        <w:rPr>
          <w:rFonts w:ascii="Arial" w:hAnsi="Arial"/>
          <w:color w:val="8064A2" w:themeColor="accent4"/>
          <w:sz w:val="22"/>
        </w:rPr>
        <w:t xml:space="preserve">Je odvozen od společenské potřeby. </w:t>
      </w:r>
    </w:p>
    <w:p w:rsidR="00E248E2" w:rsidRPr="00E248E2" w:rsidRDefault="00E248E2" w:rsidP="00B42426">
      <w:pPr>
        <w:tabs>
          <w:tab w:val="num" w:pos="720"/>
        </w:tabs>
        <w:adjustRightInd w:val="0"/>
        <w:jc w:val="both"/>
        <w:rPr>
          <w:rFonts w:ascii="Arial" w:hAnsi="Arial"/>
          <w:color w:val="8064A2" w:themeColor="accent4"/>
          <w:sz w:val="22"/>
        </w:rPr>
      </w:pPr>
      <w:r w:rsidRPr="00E248E2">
        <w:rPr>
          <w:rFonts w:ascii="Arial" w:hAnsi="Arial"/>
          <w:color w:val="8064A2" w:themeColor="accent4"/>
          <w:sz w:val="22"/>
        </w:rPr>
        <w:t>• Představuje výsledkem konzultačních procesů všech zainteresovaných subjektů – „stakeholders“.</w:t>
      </w:r>
    </w:p>
    <w:p w:rsidR="00E248E2" w:rsidRPr="00E248E2" w:rsidRDefault="00E248E2" w:rsidP="00B42426">
      <w:pPr>
        <w:tabs>
          <w:tab w:val="num" w:pos="720"/>
        </w:tabs>
        <w:adjustRightInd w:val="0"/>
        <w:jc w:val="both"/>
        <w:rPr>
          <w:rFonts w:ascii="Arial" w:hAnsi="Arial"/>
          <w:color w:val="8064A2" w:themeColor="accent4"/>
          <w:sz w:val="22"/>
        </w:rPr>
      </w:pPr>
      <w:r w:rsidRPr="00E248E2">
        <w:rPr>
          <w:rFonts w:ascii="Arial" w:hAnsi="Arial"/>
          <w:color w:val="8064A2" w:themeColor="accent4"/>
          <w:sz w:val="22"/>
        </w:rPr>
        <w:t>• Je nástrojem diverzifikace – musí vycházet ze silných stránek organizace.</w:t>
      </w:r>
    </w:p>
    <w:p w:rsidR="00E248E2" w:rsidRPr="00E248E2" w:rsidRDefault="00E248E2" w:rsidP="00B42426">
      <w:pPr>
        <w:tabs>
          <w:tab w:val="num" w:pos="720"/>
        </w:tabs>
        <w:adjustRightInd w:val="0"/>
        <w:jc w:val="both"/>
        <w:rPr>
          <w:rFonts w:ascii="Arial" w:hAnsi="Arial"/>
          <w:color w:val="8064A2" w:themeColor="accent4"/>
          <w:sz w:val="22"/>
        </w:rPr>
      </w:pPr>
      <w:r w:rsidRPr="00E248E2">
        <w:rPr>
          <w:rFonts w:ascii="Arial" w:hAnsi="Arial"/>
          <w:color w:val="8064A2" w:themeColor="accent4"/>
          <w:sz w:val="22"/>
        </w:rPr>
        <w:t>• Musí odpovídat evropským referenčním bodům (rámce kvalifikací, sektorové požadavky, direktivy EU).</w:t>
      </w:r>
    </w:p>
    <w:p w:rsidR="00E248E2" w:rsidRPr="00EF4630" w:rsidRDefault="00E248E2" w:rsidP="00B42426">
      <w:pPr>
        <w:tabs>
          <w:tab w:val="num" w:pos="720"/>
        </w:tabs>
        <w:adjustRightInd w:val="0"/>
        <w:jc w:val="both"/>
        <w:rPr>
          <w:rFonts w:ascii="Arial" w:hAnsi="Arial"/>
          <w:color w:val="8064A2" w:themeColor="accent4"/>
          <w:sz w:val="22"/>
        </w:rPr>
      </w:pPr>
      <w:r w:rsidRPr="00E248E2">
        <w:rPr>
          <w:rFonts w:ascii="Arial" w:hAnsi="Arial"/>
          <w:color w:val="8064A2" w:themeColor="accent4"/>
          <w:sz w:val="22"/>
        </w:rPr>
        <w:t>• Je popsán kompetencemi a výstupy z učení „learning outcomes</w:t>
      </w:r>
      <w:r>
        <w:rPr>
          <w:color w:val="8064A2" w:themeColor="accent4"/>
        </w:rPr>
        <w:t>“.</w:t>
      </w:r>
    </w:p>
    <w:p w:rsidR="00EF4630" w:rsidRPr="00B42426" w:rsidRDefault="00EF4630" w:rsidP="00B42426">
      <w:pPr>
        <w:tabs>
          <w:tab w:val="num" w:pos="720"/>
        </w:tabs>
        <w:adjustRightInd w:val="0"/>
        <w:jc w:val="both"/>
        <w:rPr>
          <w:rFonts w:ascii="Arial" w:hAnsi="Arial"/>
          <w:color w:val="8064A2" w:themeColor="accent4"/>
          <w:sz w:val="22"/>
        </w:rPr>
      </w:pPr>
    </w:p>
    <w:p w:rsidR="009E6007" w:rsidRPr="00EE73EB" w:rsidRDefault="00EE73EB" w:rsidP="00EE73EB">
      <w:pPr>
        <w:pStyle w:val="Nadpis3"/>
        <w:rPr>
          <w:rFonts w:ascii="Arial" w:hAnsi="Arial" w:cs="Arial"/>
          <w:color w:val="8064A2"/>
        </w:rPr>
      </w:pPr>
      <w:r w:rsidRPr="00EE73EB">
        <w:rPr>
          <w:rFonts w:ascii="Arial" w:hAnsi="Arial" w:cs="Arial"/>
          <w:color w:val="8064A2"/>
        </w:rPr>
        <w:t>Závěr – proč se zabývat kompetencemi?</w:t>
      </w:r>
    </w:p>
    <w:p w:rsidR="009E6007" w:rsidRDefault="009E6007" w:rsidP="004F03D3">
      <w:pPr>
        <w:adjustRightInd w:val="0"/>
        <w:jc w:val="both"/>
        <w:rPr>
          <w:rFonts w:ascii="MyriadPro-It" w:eastAsia="Calibri" w:hAnsi="MyriadPro-It" w:cs="MyriadPro-It"/>
          <w:i/>
          <w:iCs/>
          <w:color w:val="00B050"/>
          <w:sz w:val="18"/>
          <w:szCs w:val="18"/>
        </w:rPr>
      </w:pPr>
    </w:p>
    <w:p w:rsidR="004F03D3" w:rsidRPr="00EE73EB" w:rsidRDefault="00EE73EB" w:rsidP="005F3B46">
      <w:pPr>
        <w:tabs>
          <w:tab w:val="num" w:pos="720"/>
        </w:tabs>
        <w:adjustRightInd w:val="0"/>
        <w:spacing w:line="360" w:lineRule="auto"/>
        <w:jc w:val="both"/>
        <w:rPr>
          <w:rFonts w:ascii="Arial" w:hAnsi="Arial"/>
          <w:color w:val="8064A2" w:themeColor="accent4"/>
          <w:sz w:val="22"/>
        </w:rPr>
      </w:pPr>
      <w:r w:rsidRPr="00EE73EB">
        <w:rPr>
          <w:rFonts w:ascii="Arial" w:hAnsi="Arial"/>
          <w:color w:val="8064A2" w:themeColor="accent4"/>
          <w:sz w:val="22"/>
        </w:rPr>
        <w:t>Rozvoj a uznávání znalostí, dovedností a kompetencí občanů je rozhodující pro</w:t>
      </w:r>
      <w:r w:rsidR="005F3B46">
        <w:rPr>
          <w:rFonts w:ascii="Arial" w:hAnsi="Arial"/>
          <w:color w:val="8064A2" w:themeColor="accent4"/>
          <w:sz w:val="22"/>
        </w:rPr>
        <w:t xml:space="preserve"> </w:t>
      </w:r>
      <w:r w:rsidRPr="00EE73EB">
        <w:rPr>
          <w:rFonts w:ascii="Arial" w:hAnsi="Arial"/>
          <w:color w:val="8064A2" w:themeColor="accent4"/>
          <w:sz w:val="22"/>
        </w:rPr>
        <w:t>osobní rozvoj, konkurenceschopnost, zaměstnanost a sociální soudržnost ve</w:t>
      </w:r>
      <w:r w:rsidR="005F3B46">
        <w:rPr>
          <w:rFonts w:ascii="Arial" w:hAnsi="Arial"/>
          <w:color w:val="8064A2" w:themeColor="accent4"/>
          <w:sz w:val="22"/>
        </w:rPr>
        <w:t xml:space="preserve"> společnosti a jako takový by měl</w:t>
      </w:r>
      <w:r w:rsidRPr="00EE73EB">
        <w:rPr>
          <w:rFonts w:ascii="Arial" w:hAnsi="Arial"/>
          <w:color w:val="8064A2" w:themeColor="accent4"/>
          <w:sz w:val="22"/>
        </w:rPr>
        <w:t xml:space="preserve"> usnadňovat mezinárodní</w:t>
      </w:r>
      <w:r w:rsidR="005F3B46">
        <w:rPr>
          <w:rFonts w:ascii="Arial" w:hAnsi="Arial"/>
          <w:color w:val="8064A2" w:themeColor="accent4"/>
          <w:sz w:val="22"/>
        </w:rPr>
        <w:t xml:space="preserve"> </w:t>
      </w:r>
      <w:r w:rsidRPr="00EE73EB">
        <w:rPr>
          <w:rFonts w:ascii="Arial" w:hAnsi="Arial"/>
          <w:color w:val="8064A2" w:themeColor="accent4"/>
          <w:sz w:val="22"/>
        </w:rPr>
        <w:t>mobilitu pracovníků a studujících a přispívat ke splnění požadavků nabídky</w:t>
      </w:r>
      <w:r w:rsidR="005F3B46">
        <w:rPr>
          <w:rFonts w:ascii="Arial" w:hAnsi="Arial"/>
          <w:color w:val="8064A2" w:themeColor="accent4"/>
          <w:sz w:val="22"/>
        </w:rPr>
        <w:t xml:space="preserve"> </w:t>
      </w:r>
      <w:r w:rsidRPr="00EE73EB">
        <w:rPr>
          <w:rFonts w:ascii="Arial" w:hAnsi="Arial"/>
          <w:color w:val="8064A2" w:themeColor="accent4"/>
          <w:sz w:val="22"/>
        </w:rPr>
        <w:t xml:space="preserve">a poptávky na evropském pracovním trhu. </w:t>
      </w:r>
      <w:r w:rsidR="005F3B46">
        <w:rPr>
          <w:rFonts w:ascii="Arial" w:hAnsi="Arial"/>
          <w:color w:val="8064A2" w:themeColor="accent4"/>
          <w:sz w:val="22"/>
        </w:rPr>
        <w:t>P</w:t>
      </w:r>
      <w:r w:rsidRPr="00EE73EB">
        <w:rPr>
          <w:rFonts w:ascii="Arial" w:hAnsi="Arial"/>
          <w:color w:val="8064A2" w:themeColor="accent4"/>
          <w:sz w:val="22"/>
        </w:rPr>
        <w:t xml:space="preserve">roto </w:t>
      </w:r>
      <w:r w:rsidR="005F3B46">
        <w:rPr>
          <w:rFonts w:ascii="Arial" w:hAnsi="Arial"/>
          <w:color w:val="8064A2" w:themeColor="accent4"/>
          <w:sz w:val="22"/>
        </w:rPr>
        <w:t xml:space="preserve">je podporován a zlepšován </w:t>
      </w:r>
      <w:r w:rsidRPr="00EE73EB">
        <w:rPr>
          <w:rFonts w:ascii="Arial" w:hAnsi="Arial"/>
          <w:color w:val="8064A2" w:themeColor="accent4"/>
          <w:sz w:val="22"/>
        </w:rPr>
        <w:t>přístup všech, včetně znevýhodněných osob, k celoživotnímu učení a účast na něm,</w:t>
      </w:r>
      <w:r w:rsidR="005F3B46">
        <w:rPr>
          <w:rFonts w:ascii="Arial" w:hAnsi="Arial"/>
          <w:color w:val="8064A2" w:themeColor="accent4"/>
          <w:sz w:val="22"/>
        </w:rPr>
        <w:t xml:space="preserve"> </w:t>
      </w:r>
      <w:r w:rsidRPr="00EE73EB">
        <w:rPr>
          <w:rFonts w:ascii="Arial" w:hAnsi="Arial"/>
          <w:color w:val="8064A2" w:themeColor="accent4"/>
          <w:sz w:val="22"/>
        </w:rPr>
        <w:t>a to na národní</w:t>
      </w:r>
      <w:r w:rsidR="005F3B46">
        <w:rPr>
          <w:rFonts w:ascii="Arial" w:hAnsi="Arial"/>
          <w:color w:val="8064A2" w:themeColor="accent4"/>
          <w:sz w:val="22"/>
        </w:rPr>
        <w:t>ch úrovních i</w:t>
      </w:r>
      <w:r w:rsidRPr="00EE73EB">
        <w:rPr>
          <w:rFonts w:ascii="Arial" w:hAnsi="Arial"/>
          <w:color w:val="8064A2" w:themeColor="accent4"/>
          <w:sz w:val="22"/>
        </w:rPr>
        <w:t xml:space="preserve"> na úrovni </w:t>
      </w:r>
      <w:r w:rsidR="005F3B46">
        <w:rPr>
          <w:rFonts w:ascii="Arial" w:hAnsi="Arial"/>
          <w:color w:val="8064A2" w:themeColor="accent4"/>
          <w:sz w:val="22"/>
        </w:rPr>
        <w:t>EU</w:t>
      </w:r>
      <w:r w:rsidRPr="00EE73EB">
        <w:rPr>
          <w:rFonts w:ascii="Arial" w:hAnsi="Arial"/>
          <w:color w:val="8064A2" w:themeColor="accent4"/>
          <w:sz w:val="22"/>
        </w:rPr>
        <w:t>.</w:t>
      </w:r>
      <w:r w:rsidR="005F3B46">
        <w:rPr>
          <w:rFonts w:ascii="Arial" w:hAnsi="Arial"/>
          <w:color w:val="8064A2" w:themeColor="accent4"/>
          <w:sz w:val="22"/>
        </w:rPr>
        <w:t xml:space="preserve"> V</w:t>
      </w:r>
      <w:r w:rsidRPr="00EE73EB">
        <w:rPr>
          <w:rFonts w:ascii="Arial" w:hAnsi="Arial"/>
          <w:color w:val="8064A2" w:themeColor="accent4"/>
          <w:sz w:val="22"/>
        </w:rPr>
        <w:t>ětší transparentnost</w:t>
      </w:r>
      <w:r w:rsidR="005F3B46">
        <w:rPr>
          <w:rFonts w:ascii="Arial" w:hAnsi="Arial"/>
          <w:color w:val="8064A2" w:themeColor="accent4"/>
          <w:sz w:val="22"/>
        </w:rPr>
        <w:t xml:space="preserve"> </w:t>
      </w:r>
      <w:r w:rsidRPr="00EE73EB">
        <w:rPr>
          <w:rFonts w:ascii="Arial" w:hAnsi="Arial"/>
          <w:color w:val="8064A2" w:themeColor="accent4"/>
          <w:sz w:val="22"/>
        </w:rPr>
        <w:t xml:space="preserve">kvalifikací </w:t>
      </w:r>
      <w:r w:rsidR="005F3B46">
        <w:rPr>
          <w:rFonts w:ascii="Arial" w:hAnsi="Arial"/>
          <w:color w:val="8064A2" w:themeColor="accent4"/>
          <w:sz w:val="22"/>
        </w:rPr>
        <w:t>je pokládána za jeden z</w:t>
      </w:r>
      <w:r w:rsidRPr="00EE73EB">
        <w:rPr>
          <w:rFonts w:ascii="Arial" w:hAnsi="Arial"/>
          <w:color w:val="8064A2" w:themeColor="accent4"/>
          <w:sz w:val="22"/>
        </w:rPr>
        <w:t xml:space="preserve"> hlavních prvků nezbytných k tomu, aby</w:t>
      </w:r>
      <w:r w:rsidR="005F3B46">
        <w:rPr>
          <w:rFonts w:ascii="Arial" w:hAnsi="Arial"/>
          <w:color w:val="8064A2" w:themeColor="accent4"/>
          <w:sz w:val="22"/>
        </w:rPr>
        <w:t xml:space="preserve"> </w:t>
      </w:r>
      <w:r w:rsidRPr="00EE73EB">
        <w:rPr>
          <w:rFonts w:ascii="Arial" w:hAnsi="Arial"/>
          <w:color w:val="8064A2" w:themeColor="accent4"/>
          <w:sz w:val="22"/>
        </w:rPr>
        <w:t>se systémy vzdělávání a odborné přípravy přizpůsobily požadavkům</w:t>
      </w:r>
      <w:r w:rsidR="005F3B46">
        <w:rPr>
          <w:rFonts w:ascii="Arial" w:hAnsi="Arial"/>
          <w:color w:val="8064A2" w:themeColor="accent4"/>
          <w:sz w:val="22"/>
        </w:rPr>
        <w:t xml:space="preserve"> </w:t>
      </w:r>
      <w:r w:rsidRPr="00EE73EB">
        <w:rPr>
          <w:rFonts w:ascii="Arial" w:hAnsi="Arial"/>
          <w:color w:val="8064A2" w:themeColor="accent4"/>
          <w:sz w:val="22"/>
        </w:rPr>
        <w:t>znalostní společnosti.</w:t>
      </w:r>
      <w:r w:rsidR="005F3B46">
        <w:rPr>
          <w:rFonts w:ascii="Arial" w:hAnsi="Arial"/>
          <w:color w:val="8064A2" w:themeColor="accent4"/>
          <w:sz w:val="22"/>
        </w:rPr>
        <w:t xml:space="preserve"> </w:t>
      </w:r>
      <w:r w:rsidR="002B1B13">
        <w:rPr>
          <w:rFonts w:ascii="Arial" w:hAnsi="Arial"/>
          <w:color w:val="8064A2" w:themeColor="accent4"/>
          <w:sz w:val="22"/>
        </w:rPr>
        <w:t>Kompatibilita</w:t>
      </w:r>
      <w:r w:rsidRPr="00EE73EB">
        <w:rPr>
          <w:rFonts w:ascii="Arial" w:hAnsi="Arial"/>
          <w:color w:val="8064A2" w:themeColor="accent4"/>
          <w:sz w:val="22"/>
        </w:rPr>
        <w:t xml:space="preserve"> vzdělávacích systémů</w:t>
      </w:r>
      <w:r w:rsidR="004F03D3" w:rsidRPr="00EE73EB">
        <w:rPr>
          <w:rFonts w:ascii="Arial" w:hAnsi="Arial"/>
          <w:color w:val="8064A2" w:themeColor="accent4"/>
          <w:sz w:val="22"/>
        </w:rPr>
        <w:t xml:space="preserve"> </w:t>
      </w:r>
      <w:r w:rsidRPr="00EE73EB">
        <w:rPr>
          <w:rFonts w:ascii="Arial" w:hAnsi="Arial"/>
          <w:color w:val="8064A2" w:themeColor="accent4"/>
          <w:sz w:val="22"/>
        </w:rPr>
        <w:t>reflektuje</w:t>
      </w:r>
      <w:r w:rsidR="004F03D3" w:rsidRPr="00EE73EB">
        <w:rPr>
          <w:rFonts w:ascii="Arial" w:hAnsi="Arial"/>
          <w:color w:val="8064A2" w:themeColor="accent4"/>
          <w:sz w:val="22"/>
        </w:rPr>
        <w:t xml:space="preserve"> realitu současného světa, kdy během života musí člověk projít různými typy vzdělávání, z nichž některé jsou strukturované, některé informální. </w:t>
      </w:r>
      <w:r w:rsidRPr="00EE73EB">
        <w:rPr>
          <w:rFonts w:ascii="Arial" w:hAnsi="Arial"/>
          <w:color w:val="8064A2" w:themeColor="accent4"/>
          <w:sz w:val="22"/>
        </w:rPr>
        <w:t>R</w:t>
      </w:r>
      <w:r w:rsidR="004F03D3" w:rsidRPr="00EE73EB">
        <w:rPr>
          <w:rFonts w:ascii="Arial" w:hAnsi="Arial"/>
          <w:color w:val="8064A2" w:themeColor="accent4"/>
          <w:sz w:val="22"/>
        </w:rPr>
        <w:t>ámce kvalifikací mohou proto jedincům i podnikům n</w:t>
      </w:r>
      <w:r w:rsidR="002B1B13">
        <w:rPr>
          <w:rFonts w:ascii="Arial" w:hAnsi="Arial"/>
          <w:color w:val="8064A2" w:themeColor="accent4"/>
          <w:sz w:val="22"/>
        </w:rPr>
        <w:t>ebo vzdělávacím institucím</w:t>
      </w:r>
      <w:r w:rsidR="004F03D3" w:rsidRPr="00EE73EB">
        <w:rPr>
          <w:rFonts w:ascii="Arial" w:hAnsi="Arial"/>
          <w:color w:val="8064A2" w:themeColor="accent4"/>
          <w:sz w:val="22"/>
        </w:rPr>
        <w:t xml:space="preserve"> pomoci lépe se orientovat v požadavcích, které na ně znalostní společnost klade.</w:t>
      </w:r>
    </w:p>
    <w:p w:rsidR="002B1B13" w:rsidRDefault="002B1B13" w:rsidP="009E6007">
      <w:pPr>
        <w:autoSpaceDE/>
        <w:autoSpaceDN/>
        <w:rPr>
          <w:rFonts w:ascii="Arial" w:hAnsi="Arial" w:cs="Arial"/>
          <w:caps/>
          <w:color w:val="8064A2"/>
        </w:rPr>
      </w:pPr>
      <w:bookmarkStart w:id="28" w:name="_Toc229416781"/>
    </w:p>
    <w:p w:rsidR="002B1B13" w:rsidRDefault="002B1B13" w:rsidP="009E6007">
      <w:pPr>
        <w:autoSpaceDE/>
        <w:autoSpaceDN/>
        <w:rPr>
          <w:rFonts w:ascii="Arial" w:hAnsi="Arial" w:cs="Arial"/>
          <w:caps/>
          <w:color w:val="8064A2"/>
        </w:rPr>
      </w:pPr>
    </w:p>
    <w:p w:rsidR="002B1B13" w:rsidRDefault="002B1B13" w:rsidP="009E6007">
      <w:pPr>
        <w:autoSpaceDE/>
        <w:autoSpaceDN/>
        <w:rPr>
          <w:rFonts w:ascii="Arial" w:hAnsi="Arial" w:cs="Arial"/>
          <w:caps/>
          <w:color w:val="8064A2"/>
        </w:rPr>
      </w:pPr>
    </w:p>
    <w:p w:rsidR="00444649" w:rsidRDefault="00444649" w:rsidP="009E6007">
      <w:pPr>
        <w:autoSpaceDE/>
        <w:autoSpaceDN/>
        <w:rPr>
          <w:rFonts w:ascii="Arial" w:hAnsi="Arial" w:cs="Arial"/>
          <w:caps/>
          <w:color w:val="8064A2"/>
        </w:rPr>
      </w:pPr>
      <w:r w:rsidRPr="006A4756">
        <w:rPr>
          <w:rFonts w:ascii="Arial" w:hAnsi="Arial" w:cs="Arial"/>
          <w:caps/>
          <w:color w:val="8064A2"/>
        </w:rPr>
        <w:lastRenderedPageBreak/>
        <w:t>BIBLIOGRAFIE</w:t>
      </w:r>
      <w:bookmarkEnd w:id="28"/>
    </w:p>
    <w:p w:rsidR="00C57DEB" w:rsidRPr="00C57DEB" w:rsidRDefault="00C57DEB" w:rsidP="00C57DEB">
      <w:pPr>
        <w:pStyle w:val="Textpoznpodarou"/>
        <w:rPr>
          <w:rFonts w:ascii="Arial" w:hAnsi="Arial"/>
          <w:color w:val="8064A2" w:themeColor="accent4"/>
        </w:rPr>
      </w:pPr>
      <w:r w:rsidRPr="00C57DEB">
        <w:rPr>
          <w:rFonts w:ascii="Arial" w:hAnsi="Arial"/>
          <w:i/>
          <w:color w:val="8064A2" w:themeColor="accent4"/>
        </w:rPr>
        <w:t>CoRe APL Tuning Project</w:t>
      </w:r>
      <w:r w:rsidRPr="00C57DEB">
        <w:rPr>
          <w:rFonts w:ascii="Arial" w:hAnsi="Arial"/>
          <w:color w:val="8064A2" w:themeColor="accent4"/>
        </w:rPr>
        <w:t xml:space="preserve"> [online]. [cit. 2009-05-06]. &lt;http://www.core-project.eu/&gt;.</w:t>
      </w:r>
    </w:p>
    <w:p w:rsidR="00C57DEB" w:rsidRPr="00C57DEB" w:rsidRDefault="00C57DEB" w:rsidP="00C57DEB"/>
    <w:p w:rsidR="00423FAA" w:rsidRPr="00C7785D" w:rsidRDefault="00423FAA" w:rsidP="00423FAA">
      <w:pPr>
        <w:pStyle w:val="ISANormalni"/>
        <w:spacing w:before="0"/>
        <w:ind w:firstLine="0"/>
        <w:jc w:val="left"/>
        <w:rPr>
          <w:i/>
          <w:color w:val="8064A2" w:themeColor="accent4"/>
          <w:sz w:val="20"/>
          <w:szCs w:val="20"/>
        </w:rPr>
      </w:pPr>
      <w:r w:rsidRPr="00C7785D">
        <w:rPr>
          <w:i/>
          <w:color w:val="8064A2" w:themeColor="accent4"/>
          <w:sz w:val="20"/>
          <w:szCs w:val="20"/>
        </w:rPr>
        <w:t>ENQA report on Standards and Guidelines for Quality Assurance in the European</w:t>
      </w:r>
    </w:p>
    <w:p w:rsidR="00423FAA" w:rsidRPr="00423FAA" w:rsidRDefault="00423FAA" w:rsidP="00423FAA">
      <w:pPr>
        <w:pStyle w:val="ISANormalni"/>
        <w:spacing w:before="0"/>
        <w:ind w:firstLine="0"/>
        <w:jc w:val="left"/>
        <w:rPr>
          <w:color w:val="8064A2" w:themeColor="accent4"/>
          <w:sz w:val="20"/>
          <w:szCs w:val="20"/>
        </w:rPr>
      </w:pPr>
      <w:r w:rsidRPr="00C7785D">
        <w:rPr>
          <w:i/>
          <w:color w:val="8064A2" w:themeColor="accent4"/>
          <w:sz w:val="20"/>
          <w:szCs w:val="20"/>
        </w:rPr>
        <w:t>Higher Education Area</w:t>
      </w:r>
      <w:r w:rsidRPr="00423FAA">
        <w:rPr>
          <w:color w:val="8064A2" w:themeColor="accent4"/>
          <w:sz w:val="20"/>
          <w:szCs w:val="20"/>
        </w:rPr>
        <w:t xml:space="preserve"> [online]. [cit. 2009-05-03]. 3rd edition. Helsinki: European Association for Quality Assurance in Higher Education, 2009. &lt;http://www.enqa.eu/files/ESG_3edition%20(2).pdf&gt;. ISBN 952-5539-05-9.</w:t>
      </w:r>
    </w:p>
    <w:p w:rsidR="00423FAA" w:rsidRDefault="00423FAA" w:rsidP="00444649">
      <w:pPr>
        <w:pStyle w:val="ISANormalni"/>
        <w:spacing w:before="0"/>
        <w:ind w:firstLine="0"/>
        <w:rPr>
          <w:color w:val="8064A2" w:themeColor="accent4"/>
          <w:sz w:val="20"/>
          <w:szCs w:val="20"/>
        </w:rPr>
      </w:pPr>
    </w:p>
    <w:p w:rsidR="00444649" w:rsidRPr="002F0477" w:rsidRDefault="00444649" w:rsidP="00444649">
      <w:pPr>
        <w:pStyle w:val="ISANormalni"/>
        <w:spacing w:before="0"/>
        <w:ind w:firstLine="0"/>
        <w:rPr>
          <w:color w:val="8064A2" w:themeColor="accent4"/>
          <w:sz w:val="20"/>
          <w:szCs w:val="20"/>
        </w:rPr>
      </w:pPr>
      <w:r w:rsidRPr="002F0477">
        <w:rPr>
          <w:color w:val="8064A2" w:themeColor="accent4"/>
          <w:sz w:val="20"/>
          <w:szCs w:val="20"/>
        </w:rPr>
        <w:t>European Commission</w:t>
      </w:r>
      <w:r>
        <w:rPr>
          <w:color w:val="8064A2" w:themeColor="accent4"/>
          <w:sz w:val="20"/>
          <w:szCs w:val="20"/>
        </w:rPr>
        <w:t xml:space="preserve">. </w:t>
      </w:r>
      <w:r w:rsidRPr="00C7785D">
        <w:rPr>
          <w:i/>
          <w:color w:val="8064A2" w:themeColor="accent4"/>
          <w:sz w:val="20"/>
          <w:szCs w:val="20"/>
        </w:rPr>
        <w:t>The European Qualifications Framework for Lifelong Learning (EQF</w:t>
      </w:r>
      <w:r w:rsidRPr="00D31E74">
        <w:rPr>
          <w:color w:val="8064A2" w:themeColor="accent4"/>
          <w:sz w:val="20"/>
          <w:szCs w:val="20"/>
        </w:rPr>
        <w:t>)</w:t>
      </w:r>
      <w:r w:rsidR="00D31E74">
        <w:rPr>
          <w:color w:val="8064A2" w:themeColor="accent4"/>
          <w:sz w:val="20"/>
          <w:szCs w:val="20"/>
        </w:rPr>
        <w:t xml:space="preserve"> </w:t>
      </w:r>
      <w:r w:rsidR="00D31E74" w:rsidRPr="00D31E74">
        <w:rPr>
          <w:color w:val="8064A2" w:themeColor="accent4"/>
          <w:sz w:val="20"/>
          <w:szCs w:val="20"/>
        </w:rPr>
        <w:t>[online]</w:t>
      </w:r>
      <w:r>
        <w:rPr>
          <w:color w:val="8064A2" w:themeColor="accent4"/>
          <w:sz w:val="20"/>
          <w:szCs w:val="20"/>
        </w:rPr>
        <w:t xml:space="preserve">. </w:t>
      </w:r>
    </w:p>
    <w:p w:rsidR="00444649" w:rsidRPr="002F0477" w:rsidRDefault="00444649" w:rsidP="00444649">
      <w:pPr>
        <w:pStyle w:val="ISANormalni"/>
        <w:spacing w:before="0"/>
        <w:ind w:firstLine="0"/>
        <w:rPr>
          <w:color w:val="8064A2" w:themeColor="accent4"/>
          <w:sz w:val="20"/>
          <w:szCs w:val="20"/>
        </w:rPr>
      </w:pPr>
      <w:r w:rsidRPr="002F0477">
        <w:rPr>
          <w:color w:val="8064A2" w:themeColor="accent4"/>
          <w:sz w:val="20"/>
          <w:szCs w:val="20"/>
        </w:rPr>
        <w:t>Luxembourg: Office for Official Publications of the European Communities</w:t>
      </w:r>
      <w:r>
        <w:rPr>
          <w:color w:val="8064A2" w:themeColor="accent4"/>
          <w:sz w:val="20"/>
          <w:szCs w:val="20"/>
        </w:rPr>
        <w:t xml:space="preserve">, 2008. 15 p. </w:t>
      </w:r>
      <w:r w:rsidRPr="002F0477">
        <w:rPr>
          <w:color w:val="8064A2" w:themeColor="accent4"/>
          <w:sz w:val="20"/>
          <w:szCs w:val="20"/>
        </w:rPr>
        <w:t>ISBN 978-92-79-08474-4</w:t>
      </w:r>
      <w:r>
        <w:rPr>
          <w:color w:val="8064A2" w:themeColor="accent4"/>
          <w:sz w:val="20"/>
          <w:szCs w:val="20"/>
        </w:rPr>
        <w:t>. &lt;</w:t>
      </w:r>
      <w:r w:rsidRPr="002F0477">
        <w:rPr>
          <w:color w:val="8064A2" w:themeColor="accent4"/>
          <w:sz w:val="20"/>
          <w:szCs w:val="20"/>
        </w:rPr>
        <w:t>http://www.msmt.cz/uploads/Zalezitosti_EU/evropsky_ramec_kvalifikaci_info.pdf</w:t>
      </w:r>
      <w:r>
        <w:rPr>
          <w:color w:val="8064A2" w:themeColor="accent4"/>
          <w:sz w:val="20"/>
          <w:szCs w:val="20"/>
        </w:rPr>
        <w:t>&gt;</w:t>
      </w:r>
    </w:p>
    <w:p w:rsidR="00444649" w:rsidRDefault="00444649" w:rsidP="00444649">
      <w:pPr>
        <w:pStyle w:val="ISANormalni"/>
        <w:spacing w:before="0"/>
        <w:ind w:firstLine="0"/>
        <w:rPr>
          <w:color w:val="8064A2" w:themeColor="accent4"/>
          <w:sz w:val="20"/>
          <w:szCs w:val="20"/>
        </w:rPr>
      </w:pPr>
    </w:p>
    <w:p w:rsidR="00444649" w:rsidRDefault="00444649" w:rsidP="00444649">
      <w:pPr>
        <w:pStyle w:val="ISANormalni"/>
        <w:spacing w:before="0"/>
        <w:ind w:firstLine="0"/>
        <w:jc w:val="left"/>
        <w:rPr>
          <w:color w:val="8064A2" w:themeColor="accent4"/>
          <w:sz w:val="20"/>
          <w:szCs w:val="20"/>
        </w:rPr>
      </w:pPr>
      <w:r w:rsidRPr="00C7785D">
        <w:rPr>
          <w:i/>
          <w:color w:val="8064A2" w:themeColor="accent4"/>
          <w:sz w:val="20"/>
          <w:szCs w:val="20"/>
        </w:rPr>
        <w:t>Evropský rámec kvalifikací (EQF) pro celoživotní učení: informace o aktuálním stavu</w:t>
      </w:r>
      <w:r>
        <w:rPr>
          <w:color w:val="8064A2" w:themeColor="accent4"/>
          <w:sz w:val="20"/>
          <w:szCs w:val="20"/>
        </w:rPr>
        <w:t>. 1. verze. Praha: Národní ústav odborného vzdělávání, 2005. &lt;</w:t>
      </w:r>
      <w:r w:rsidRPr="006A4756">
        <w:rPr>
          <w:color w:val="8064A2" w:themeColor="accent4"/>
          <w:sz w:val="20"/>
          <w:szCs w:val="20"/>
        </w:rPr>
        <w:t>http://www.kvalita1.nuov.cz/data/721_EQF_1_verze.pdf</w:t>
      </w:r>
      <w:r>
        <w:rPr>
          <w:color w:val="8064A2" w:themeColor="accent4"/>
          <w:sz w:val="20"/>
          <w:szCs w:val="20"/>
        </w:rPr>
        <w:t>&gt;.</w:t>
      </w:r>
    </w:p>
    <w:p w:rsidR="00A17F4B" w:rsidRDefault="00A17F4B" w:rsidP="00444649">
      <w:pPr>
        <w:pStyle w:val="ISANormalni"/>
        <w:spacing w:before="0"/>
        <w:ind w:firstLine="0"/>
        <w:jc w:val="left"/>
        <w:rPr>
          <w:color w:val="8064A2" w:themeColor="accent4"/>
          <w:sz w:val="20"/>
          <w:szCs w:val="20"/>
        </w:rPr>
      </w:pPr>
    </w:p>
    <w:p w:rsidR="00A17F4B" w:rsidRDefault="00A17F4B" w:rsidP="00444649">
      <w:pPr>
        <w:pStyle w:val="ISANormalni"/>
        <w:spacing w:before="0"/>
        <w:ind w:firstLine="0"/>
        <w:jc w:val="left"/>
        <w:rPr>
          <w:color w:val="8064A2" w:themeColor="accent4"/>
          <w:sz w:val="20"/>
          <w:szCs w:val="20"/>
        </w:rPr>
      </w:pPr>
      <w:r w:rsidRPr="006716CC">
        <w:rPr>
          <w:i/>
          <w:color w:val="8064A2" w:themeColor="accent4"/>
          <w:sz w:val="20"/>
          <w:szCs w:val="20"/>
        </w:rPr>
        <w:t xml:space="preserve">A Framework for Qualifications of The European </w:t>
      </w:r>
      <w:r w:rsidR="006716CC" w:rsidRPr="006716CC">
        <w:rPr>
          <w:i/>
          <w:color w:val="8064A2" w:themeColor="accent4"/>
          <w:sz w:val="20"/>
          <w:szCs w:val="20"/>
        </w:rPr>
        <w:t>Higher Education Area</w:t>
      </w:r>
      <w:r w:rsidR="006716CC">
        <w:rPr>
          <w:color w:val="8064A2" w:themeColor="accent4"/>
          <w:sz w:val="20"/>
          <w:szCs w:val="20"/>
        </w:rPr>
        <w:t xml:space="preserve"> [online]. Copenhagen: Ministry of Science, Technology and Innovation, 2005. &lt;</w:t>
      </w:r>
      <w:r w:rsidR="006716CC" w:rsidRPr="006716CC">
        <w:t xml:space="preserve"> </w:t>
      </w:r>
      <w:r w:rsidR="006716CC" w:rsidRPr="006716CC">
        <w:rPr>
          <w:color w:val="8064A2" w:themeColor="accent4"/>
          <w:sz w:val="20"/>
          <w:szCs w:val="20"/>
        </w:rPr>
        <w:t>http://www.bologna-bergen2005.no/Docs/00-Main_doc/050218_QF_EHEA.pdf</w:t>
      </w:r>
      <w:r w:rsidR="006716CC">
        <w:rPr>
          <w:color w:val="8064A2" w:themeColor="accent4"/>
          <w:sz w:val="20"/>
          <w:szCs w:val="20"/>
        </w:rPr>
        <w:t xml:space="preserve">&gt;. </w:t>
      </w:r>
      <w:r w:rsidR="006716CC" w:rsidRPr="006716CC">
        <w:rPr>
          <w:color w:val="8064A2" w:themeColor="accent4"/>
          <w:sz w:val="20"/>
          <w:szCs w:val="20"/>
        </w:rPr>
        <w:t>ISBN (internet): 87-91469-53-8</w:t>
      </w:r>
      <w:r w:rsidR="006716CC">
        <w:rPr>
          <w:color w:val="8064A2" w:themeColor="accent4"/>
          <w:sz w:val="20"/>
          <w:szCs w:val="20"/>
        </w:rPr>
        <w:t>.</w:t>
      </w:r>
    </w:p>
    <w:p w:rsidR="00444649" w:rsidRDefault="00444649" w:rsidP="00444649">
      <w:pPr>
        <w:pStyle w:val="ISANormalni"/>
        <w:spacing w:before="0"/>
        <w:ind w:firstLine="0"/>
        <w:rPr>
          <w:color w:val="8064A2" w:themeColor="accent4"/>
          <w:sz w:val="20"/>
          <w:szCs w:val="20"/>
        </w:rPr>
      </w:pPr>
    </w:p>
    <w:p w:rsidR="00444649" w:rsidRDefault="00444649" w:rsidP="00444649">
      <w:pPr>
        <w:pStyle w:val="ISANormalni"/>
        <w:spacing w:before="0"/>
        <w:ind w:firstLine="0"/>
        <w:jc w:val="left"/>
        <w:rPr>
          <w:color w:val="8064A2" w:themeColor="accent4"/>
          <w:sz w:val="20"/>
          <w:szCs w:val="20"/>
        </w:rPr>
      </w:pPr>
      <w:r>
        <w:rPr>
          <w:color w:val="8064A2" w:themeColor="accent4"/>
          <w:sz w:val="20"/>
          <w:szCs w:val="20"/>
        </w:rPr>
        <w:t xml:space="preserve">KOUCKÝ, Jan. </w:t>
      </w:r>
      <w:r w:rsidRPr="00C7785D">
        <w:rPr>
          <w:i/>
          <w:color w:val="8064A2" w:themeColor="accent4"/>
          <w:sz w:val="20"/>
          <w:szCs w:val="20"/>
        </w:rPr>
        <w:t>Kvalifikační požadavky trhu práce a EQF: mezinárodní a národní perspektiva</w:t>
      </w:r>
      <w:r>
        <w:rPr>
          <w:color w:val="8064A2" w:themeColor="accent4"/>
          <w:sz w:val="20"/>
          <w:szCs w:val="20"/>
        </w:rPr>
        <w:t xml:space="preserve"> [online].  2008. [cit. 2009-04-29]. &lt;</w:t>
      </w:r>
      <w:r w:rsidRPr="004B5CC4">
        <w:rPr>
          <w:color w:val="8064A2" w:themeColor="accent4"/>
          <w:sz w:val="20"/>
          <w:szCs w:val="20"/>
        </w:rPr>
        <w:t>http://www.bologna.msmt.cz/files/K080108Koucky.pdf</w:t>
      </w:r>
      <w:r>
        <w:rPr>
          <w:color w:val="8064A2" w:themeColor="accent4"/>
          <w:sz w:val="20"/>
          <w:szCs w:val="20"/>
        </w:rPr>
        <w:t>&gt;.</w:t>
      </w:r>
    </w:p>
    <w:p w:rsidR="00291C87" w:rsidRDefault="00291C87" w:rsidP="00444649">
      <w:pPr>
        <w:pStyle w:val="ISANormalni"/>
        <w:spacing w:before="0"/>
        <w:ind w:firstLine="0"/>
        <w:jc w:val="left"/>
        <w:rPr>
          <w:color w:val="8064A2" w:themeColor="accent4"/>
          <w:sz w:val="20"/>
          <w:szCs w:val="20"/>
        </w:rPr>
      </w:pPr>
    </w:p>
    <w:p w:rsidR="00291C87" w:rsidRDefault="00291C87" w:rsidP="00291C87">
      <w:pPr>
        <w:pStyle w:val="Textpoznpodarou"/>
      </w:pPr>
      <w:r w:rsidRPr="00F46071">
        <w:rPr>
          <w:rFonts w:ascii="Arial" w:hAnsi="Arial"/>
          <w:i/>
          <w:color w:val="8064A2" w:themeColor="accent4"/>
        </w:rPr>
        <w:t xml:space="preserve">NUFFIC - Netherlands organization for international cooperation in higher education </w:t>
      </w:r>
      <w:r w:rsidRPr="0045115F">
        <w:rPr>
          <w:rFonts w:ascii="Arial" w:hAnsi="Arial"/>
          <w:color w:val="8064A2" w:themeColor="accent4"/>
        </w:rPr>
        <w:t>[online]. [cit. 2009-05-06]. &lt;http://www.nuffic.nl/&gt;.</w:t>
      </w:r>
      <w:r>
        <w:rPr>
          <w:rFonts w:ascii="Arial" w:hAnsi="Arial"/>
          <w:color w:val="8064A2" w:themeColor="accent4"/>
        </w:rPr>
        <w:t xml:space="preserve"> </w:t>
      </w:r>
    </w:p>
    <w:p w:rsidR="00444649" w:rsidRDefault="00444649" w:rsidP="00444649">
      <w:pPr>
        <w:pStyle w:val="ISANormalni"/>
        <w:spacing w:before="0"/>
        <w:ind w:firstLine="0"/>
        <w:rPr>
          <w:color w:val="8064A2" w:themeColor="accent4"/>
          <w:sz w:val="20"/>
          <w:szCs w:val="20"/>
        </w:rPr>
      </w:pPr>
    </w:p>
    <w:p w:rsidR="00444649" w:rsidRPr="00F07BA4" w:rsidRDefault="00444649" w:rsidP="00444649">
      <w:pPr>
        <w:pStyle w:val="Textpoznpodarou"/>
        <w:rPr>
          <w:rFonts w:ascii="Arial" w:hAnsi="Arial" w:cs="Arial"/>
          <w:color w:val="8064A2" w:themeColor="accent4"/>
        </w:rPr>
      </w:pPr>
      <w:r w:rsidRPr="00F07BA4">
        <w:rPr>
          <w:rFonts w:ascii="Arial" w:hAnsi="Arial" w:cs="Arial"/>
          <w:color w:val="8064A2" w:themeColor="accent4"/>
        </w:rPr>
        <w:t xml:space="preserve">PALÁN, Zdeněk. </w:t>
      </w:r>
      <w:r w:rsidRPr="00C7785D">
        <w:rPr>
          <w:rFonts w:ascii="Arial" w:hAnsi="Arial"/>
          <w:i/>
          <w:color w:val="8064A2" w:themeColor="accent4"/>
        </w:rPr>
        <w:t>Výkladový slovník: výchova, vzdělávání, péče, řízení</w:t>
      </w:r>
      <w:r w:rsidRPr="00F07BA4">
        <w:rPr>
          <w:rFonts w:ascii="Arial" w:hAnsi="Arial" w:cs="Arial"/>
          <w:color w:val="8064A2" w:themeColor="accent4"/>
        </w:rPr>
        <w:t>. Praha: Academia, 2002. 280 s. 80-200-0950-7.</w:t>
      </w:r>
    </w:p>
    <w:p w:rsidR="00444649" w:rsidRDefault="00444649" w:rsidP="00444649">
      <w:pPr>
        <w:pStyle w:val="ISANormalni"/>
        <w:spacing w:before="0"/>
        <w:ind w:firstLine="0"/>
        <w:rPr>
          <w:color w:val="8064A2" w:themeColor="accent4"/>
          <w:sz w:val="20"/>
          <w:szCs w:val="20"/>
        </w:rPr>
      </w:pPr>
    </w:p>
    <w:p w:rsidR="00444649" w:rsidRPr="0063067E" w:rsidRDefault="00444649" w:rsidP="00444649">
      <w:pPr>
        <w:pStyle w:val="ISANormalni"/>
        <w:spacing w:before="0"/>
        <w:ind w:firstLine="0"/>
        <w:jc w:val="left"/>
        <w:rPr>
          <w:color w:val="8064A2" w:themeColor="accent4"/>
          <w:sz w:val="20"/>
          <w:szCs w:val="20"/>
        </w:rPr>
      </w:pPr>
      <w:r w:rsidRPr="0063067E">
        <w:rPr>
          <w:color w:val="8064A2" w:themeColor="accent4"/>
          <w:sz w:val="20"/>
          <w:szCs w:val="20"/>
        </w:rPr>
        <w:t>Recommendation of the European Parliament and of the Council of 23 April 2008 on the establishment of the European Qualifications Framework for lifelong learning 2008/C 111/01</w:t>
      </w:r>
      <w:r>
        <w:rPr>
          <w:color w:val="8064A2" w:themeColor="accent4"/>
          <w:sz w:val="20"/>
          <w:szCs w:val="20"/>
        </w:rPr>
        <w:t>.</w:t>
      </w:r>
      <w:r w:rsidRPr="0063067E">
        <w:rPr>
          <w:color w:val="8064A2" w:themeColor="accent4"/>
          <w:sz w:val="20"/>
          <w:szCs w:val="20"/>
        </w:rPr>
        <w:t xml:space="preserve"> </w:t>
      </w:r>
      <w:r w:rsidRPr="003E60A7">
        <w:rPr>
          <w:i/>
          <w:color w:val="8064A2" w:themeColor="accent4"/>
          <w:sz w:val="20"/>
          <w:szCs w:val="20"/>
        </w:rPr>
        <w:t xml:space="preserve">Official Journal of the European Union </w:t>
      </w:r>
      <w:r>
        <w:rPr>
          <w:color w:val="8064A2" w:themeColor="accent4"/>
          <w:sz w:val="20"/>
          <w:szCs w:val="20"/>
        </w:rPr>
        <w:t>[online]. 6 may 2008, vol. 51. [cit. 2009-05-01]. &lt;</w:t>
      </w:r>
      <w:r w:rsidRPr="003E60A7">
        <w:rPr>
          <w:color w:val="8064A2" w:themeColor="accent4"/>
          <w:sz w:val="20"/>
          <w:szCs w:val="20"/>
        </w:rPr>
        <w:t>http://eur-lex.europa.eu/LexUriServ/LexUriServ.do?uri=OJ:C:2008:111:0001:0007:EN:PDF</w:t>
      </w:r>
      <w:r>
        <w:rPr>
          <w:color w:val="8064A2" w:themeColor="accent4"/>
          <w:sz w:val="20"/>
          <w:szCs w:val="20"/>
        </w:rPr>
        <w:t xml:space="preserve">&gt;. </w:t>
      </w:r>
      <w:r w:rsidRPr="003E60A7">
        <w:rPr>
          <w:color w:val="8064A2" w:themeColor="accent4"/>
          <w:sz w:val="20"/>
          <w:szCs w:val="20"/>
        </w:rPr>
        <w:t>ISSN 1725-2423</w:t>
      </w:r>
      <w:r>
        <w:rPr>
          <w:color w:val="8064A2" w:themeColor="accent4"/>
          <w:sz w:val="20"/>
          <w:szCs w:val="20"/>
        </w:rPr>
        <w:t>.</w:t>
      </w:r>
    </w:p>
    <w:p w:rsidR="00444649" w:rsidRDefault="00444649" w:rsidP="00444649">
      <w:pPr>
        <w:autoSpaceDE/>
        <w:autoSpaceDN/>
        <w:rPr>
          <w:rFonts w:ascii="Arial" w:hAnsi="Arial" w:cs="Arial"/>
          <w:b/>
          <w:color w:val="8064A2"/>
        </w:rPr>
      </w:pPr>
    </w:p>
    <w:p w:rsidR="00444649" w:rsidRDefault="00444649" w:rsidP="00444649">
      <w:pPr>
        <w:pStyle w:val="ISANormalni"/>
        <w:spacing w:before="0"/>
        <w:ind w:firstLine="0"/>
        <w:jc w:val="left"/>
        <w:rPr>
          <w:color w:val="8064A2" w:themeColor="accent4"/>
          <w:sz w:val="20"/>
          <w:szCs w:val="20"/>
        </w:rPr>
      </w:pPr>
      <w:r w:rsidRPr="00C7785D">
        <w:rPr>
          <w:color w:val="8064A2" w:themeColor="accent4"/>
          <w:sz w:val="20"/>
          <w:szCs w:val="20"/>
        </w:rPr>
        <w:t>R</w:t>
      </w:r>
      <w:r w:rsidR="0018377C" w:rsidRPr="00C7785D">
        <w:rPr>
          <w:color w:val="8064A2" w:themeColor="accent4"/>
          <w:sz w:val="20"/>
          <w:szCs w:val="20"/>
        </w:rPr>
        <w:t>EFLEX</w:t>
      </w:r>
      <w:r w:rsidRPr="00C7785D">
        <w:rPr>
          <w:color w:val="8064A2" w:themeColor="accent4"/>
          <w:sz w:val="20"/>
          <w:szCs w:val="20"/>
        </w:rPr>
        <w:t xml:space="preserve"> – Flexibilita odborníků ve společnosti znalostí: nové požadavky na terciární vzdělávání v Evropě</w:t>
      </w:r>
      <w:r>
        <w:rPr>
          <w:color w:val="8064A2" w:themeColor="accent4"/>
          <w:sz w:val="20"/>
          <w:szCs w:val="20"/>
        </w:rPr>
        <w:t xml:space="preserve">. </w:t>
      </w:r>
      <w:r w:rsidRPr="00392909">
        <w:rPr>
          <w:i/>
          <w:color w:val="8064A2" w:themeColor="accent4"/>
          <w:sz w:val="20"/>
          <w:szCs w:val="20"/>
        </w:rPr>
        <w:t>Alma Mater – zpravodaj Rady vysokých škol</w:t>
      </w:r>
      <w:r>
        <w:rPr>
          <w:color w:val="8064A2" w:themeColor="accent4"/>
          <w:sz w:val="20"/>
          <w:szCs w:val="20"/>
        </w:rPr>
        <w:t>. 2006. [online]. [cit. 2009-04-29]. &lt;</w:t>
      </w:r>
      <w:r w:rsidRPr="004B5CC4">
        <w:rPr>
          <w:color w:val="8064A2" w:themeColor="accent4"/>
          <w:sz w:val="20"/>
          <w:szCs w:val="20"/>
        </w:rPr>
        <w:t>http://www.radavs.cz/clanek.php?c=597</w:t>
      </w:r>
      <w:r>
        <w:rPr>
          <w:color w:val="8064A2" w:themeColor="accent4"/>
          <w:sz w:val="20"/>
          <w:szCs w:val="20"/>
        </w:rPr>
        <w:t>&gt;.</w:t>
      </w:r>
    </w:p>
    <w:p w:rsidR="00C7785D" w:rsidRDefault="00C7785D" w:rsidP="00444649">
      <w:pPr>
        <w:pStyle w:val="ISANormalni"/>
        <w:spacing w:before="0"/>
        <w:ind w:firstLine="0"/>
        <w:jc w:val="left"/>
        <w:rPr>
          <w:color w:val="8064A2" w:themeColor="accent4"/>
          <w:sz w:val="20"/>
          <w:szCs w:val="20"/>
        </w:rPr>
      </w:pPr>
    </w:p>
    <w:p w:rsidR="00742C2C" w:rsidRDefault="00742C2C" w:rsidP="00444649">
      <w:pPr>
        <w:pStyle w:val="ISANormalni"/>
        <w:spacing w:before="0"/>
        <w:ind w:firstLine="0"/>
        <w:jc w:val="left"/>
        <w:rPr>
          <w:color w:val="8064A2" w:themeColor="accent4"/>
          <w:sz w:val="20"/>
          <w:szCs w:val="20"/>
        </w:rPr>
      </w:pPr>
      <w:r>
        <w:rPr>
          <w:color w:val="8064A2" w:themeColor="accent4"/>
          <w:sz w:val="20"/>
          <w:szCs w:val="20"/>
        </w:rPr>
        <w:t>Sbírka zákonů č. 179/2006: zákon ze dne 30. března 2006 o ověřování a uznávání výsledků dalšího vzdělávání a o změně některých zákonů (zákon o uznávání výsledků dalšího vzdělávání). [online]. [cit. 2009-05-05]. &lt;</w:t>
      </w:r>
      <w:r w:rsidRPr="00742C2C">
        <w:t xml:space="preserve"> </w:t>
      </w:r>
      <w:r w:rsidRPr="00742C2C">
        <w:rPr>
          <w:color w:val="8064A2" w:themeColor="accent4"/>
          <w:sz w:val="20"/>
          <w:szCs w:val="20"/>
        </w:rPr>
        <w:t>http://aplikace.mvcr.cz/archiv2008/sbirka/2006/sb061-06.pdf</w:t>
      </w:r>
      <w:r>
        <w:rPr>
          <w:color w:val="8064A2" w:themeColor="accent4"/>
          <w:sz w:val="20"/>
          <w:szCs w:val="20"/>
        </w:rPr>
        <w:t>&gt;.</w:t>
      </w:r>
    </w:p>
    <w:p w:rsidR="00742C2C" w:rsidRDefault="00742C2C" w:rsidP="00444649">
      <w:pPr>
        <w:pStyle w:val="ISANormalni"/>
        <w:spacing w:before="0"/>
        <w:ind w:firstLine="0"/>
        <w:jc w:val="left"/>
        <w:rPr>
          <w:color w:val="8064A2" w:themeColor="accent4"/>
          <w:sz w:val="20"/>
          <w:szCs w:val="20"/>
        </w:rPr>
      </w:pPr>
    </w:p>
    <w:p w:rsidR="00337828" w:rsidRPr="00FB4032" w:rsidRDefault="00337828" w:rsidP="00337828">
      <w:pPr>
        <w:pStyle w:val="ISANormalni"/>
        <w:spacing w:before="0"/>
        <w:ind w:firstLine="0"/>
        <w:jc w:val="left"/>
        <w:rPr>
          <w:i/>
          <w:color w:val="8064A2" w:themeColor="accent4"/>
          <w:sz w:val="20"/>
          <w:szCs w:val="20"/>
        </w:rPr>
      </w:pPr>
      <w:r w:rsidRPr="00FB4032">
        <w:rPr>
          <w:i/>
          <w:color w:val="8064A2" w:themeColor="accent4"/>
          <w:sz w:val="20"/>
          <w:szCs w:val="20"/>
        </w:rPr>
        <w:t xml:space="preserve">Shared ‘Dublin’ descriptors for Short Cycle, First Cycle, Second Cycle and Third Cycle Awards:  </w:t>
      </w:r>
    </w:p>
    <w:p w:rsidR="00337828" w:rsidRDefault="00337828" w:rsidP="00337828">
      <w:pPr>
        <w:pStyle w:val="ISANormalni"/>
        <w:spacing w:before="0"/>
        <w:ind w:firstLine="0"/>
        <w:jc w:val="left"/>
        <w:rPr>
          <w:color w:val="8064A2" w:themeColor="accent4"/>
          <w:sz w:val="20"/>
          <w:szCs w:val="20"/>
        </w:rPr>
      </w:pPr>
      <w:r w:rsidRPr="00FB4032">
        <w:rPr>
          <w:i/>
          <w:color w:val="8064A2" w:themeColor="accent4"/>
          <w:sz w:val="20"/>
          <w:szCs w:val="20"/>
        </w:rPr>
        <w:t>A</w:t>
      </w:r>
      <w:r w:rsidR="00663DC5" w:rsidRPr="00FB4032">
        <w:rPr>
          <w:i/>
          <w:color w:val="8064A2" w:themeColor="accent4"/>
          <w:sz w:val="20"/>
          <w:szCs w:val="20"/>
        </w:rPr>
        <w:t xml:space="preserve"> </w:t>
      </w:r>
      <w:r w:rsidRPr="00FB4032">
        <w:rPr>
          <w:i/>
          <w:color w:val="8064A2" w:themeColor="accent4"/>
          <w:sz w:val="20"/>
          <w:szCs w:val="20"/>
        </w:rPr>
        <w:t>report from a Joint Quality Ini</w:t>
      </w:r>
      <w:r w:rsidR="00FB4032" w:rsidRPr="00FB4032">
        <w:rPr>
          <w:i/>
          <w:color w:val="8064A2" w:themeColor="accent4"/>
          <w:sz w:val="20"/>
          <w:szCs w:val="20"/>
        </w:rPr>
        <w:t>tiative informal group</w:t>
      </w:r>
      <w:r w:rsidR="00FB4032">
        <w:rPr>
          <w:color w:val="8064A2" w:themeColor="accent4"/>
          <w:sz w:val="20"/>
          <w:szCs w:val="20"/>
        </w:rPr>
        <w:t xml:space="preserve"> [online]. </w:t>
      </w:r>
      <w:r w:rsidR="00663DC5" w:rsidRPr="00337828">
        <w:rPr>
          <w:color w:val="8064A2" w:themeColor="accent4"/>
          <w:sz w:val="20"/>
          <w:szCs w:val="20"/>
        </w:rPr>
        <w:t>18 October  2004</w:t>
      </w:r>
      <w:r w:rsidR="00FB4032">
        <w:rPr>
          <w:color w:val="8064A2" w:themeColor="accent4"/>
          <w:sz w:val="20"/>
          <w:szCs w:val="20"/>
        </w:rPr>
        <w:t>.</w:t>
      </w:r>
      <w:r w:rsidR="00663DC5">
        <w:rPr>
          <w:color w:val="8064A2" w:themeColor="accent4"/>
          <w:sz w:val="20"/>
          <w:szCs w:val="20"/>
        </w:rPr>
        <w:t xml:space="preserve"> [cit. 2009-05-05]. &lt;</w:t>
      </w:r>
      <w:r w:rsidR="00663DC5" w:rsidRPr="00663DC5">
        <w:rPr>
          <w:color w:val="8064A2" w:themeColor="accent4"/>
          <w:sz w:val="20"/>
          <w:szCs w:val="20"/>
        </w:rPr>
        <w:t>http://www.jointquality.nl/ge_descriptors.html</w:t>
      </w:r>
      <w:r w:rsidR="00663DC5">
        <w:rPr>
          <w:color w:val="8064A2" w:themeColor="accent4"/>
          <w:sz w:val="20"/>
          <w:szCs w:val="20"/>
        </w:rPr>
        <w:t>&gt;.</w:t>
      </w:r>
    </w:p>
    <w:p w:rsidR="00663DC5" w:rsidRDefault="00663DC5" w:rsidP="00337828">
      <w:pPr>
        <w:pStyle w:val="ISANormalni"/>
        <w:spacing w:before="0"/>
        <w:ind w:firstLine="0"/>
        <w:jc w:val="left"/>
        <w:rPr>
          <w:color w:val="8064A2" w:themeColor="accent4"/>
          <w:sz w:val="20"/>
          <w:szCs w:val="20"/>
        </w:rPr>
      </w:pPr>
    </w:p>
    <w:p w:rsidR="00C7785D" w:rsidRDefault="00C7785D" w:rsidP="00C7785D">
      <w:pPr>
        <w:pStyle w:val="ISANormalni"/>
        <w:spacing w:before="0"/>
        <w:ind w:firstLine="0"/>
        <w:jc w:val="left"/>
        <w:rPr>
          <w:color w:val="8064A2" w:themeColor="accent4"/>
          <w:sz w:val="20"/>
          <w:szCs w:val="20"/>
        </w:rPr>
      </w:pPr>
      <w:r w:rsidRPr="00627A3B">
        <w:rPr>
          <w:i/>
          <w:color w:val="8064A2" w:themeColor="accent4"/>
          <w:sz w:val="20"/>
          <w:szCs w:val="20"/>
        </w:rPr>
        <w:t>Standards and Guidelines for Quality Assurance in the European Higher Education Area</w:t>
      </w:r>
      <w:r>
        <w:rPr>
          <w:color w:val="8064A2" w:themeColor="accent4"/>
          <w:sz w:val="20"/>
          <w:szCs w:val="20"/>
        </w:rPr>
        <w:t xml:space="preserve"> [online]. [cit. 2009-05-05] Helsinki: </w:t>
      </w:r>
      <w:r w:rsidRPr="00C7785D">
        <w:rPr>
          <w:color w:val="8064A2" w:themeColor="accent4"/>
          <w:sz w:val="20"/>
          <w:szCs w:val="20"/>
        </w:rPr>
        <w:t>European Association for Quality Assurance in Higher Education, 2005.</w:t>
      </w:r>
    </w:p>
    <w:p w:rsidR="006547CD" w:rsidRDefault="006547CD" w:rsidP="00C7785D">
      <w:pPr>
        <w:pStyle w:val="ISANormalni"/>
        <w:spacing w:before="0"/>
        <w:ind w:firstLine="0"/>
        <w:jc w:val="left"/>
        <w:rPr>
          <w:color w:val="8064A2" w:themeColor="accent4"/>
          <w:sz w:val="20"/>
          <w:szCs w:val="20"/>
        </w:rPr>
      </w:pPr>
    </w:p>
    <w:p w:rsidR="006547CD" w:rsidRPr="006547CD" w:rsidRDefault="006547CD" w:rsidP="006547CD">
      <w:pPr>
        <w:pStyle w:val="Textpoznpodarou"/>
        <w:rPr>
          <w:rFonts w:ascii="Arial" w:hAnsi="Arial"/>
          <w:color w:val="8064A2" w:themeColor="accent4"/>
        </w:rPr>
      </w:pPr>
      <w:r w:rsidRPr="006547CD">
        <w:rPr>
          <w:rFonts w:ascii="Arial" w:hAnsi="Arial"/>
          <w:color w:val="8064A2" w:themeColor="accent4"/>
        </w:rPr>
        <w:t xml:space="preserve">ŠŤASTNÁ, Věra. </w:t>
      </w:r>
      <w:r w:rsidRPr="00C57DEB">
        <w:rPr>
          <w:rFonts w:ascii="Arial" w:hAnsi="Arial"/>
          <w:i/>
          <w:color w:val="8064A2" w:themeColor="accent4"/>
        </w:rPr>
        <w:t>Národní soustava kvalifikací pro terciární sféru – výstupy z učení – ECTS kredity</w:t>
      </w:r>
      <w:r w:rsidRPr="006547CD">
        <w:rPr>
          <w:rFonts w:ascii="Arial" w:hAnsi="Arial"/>
          <w:color w:val="8064A2" w:themeColor="accent4"/>
        </w:rPr>
        <w:t xml:space="preserve"> [online]. </w:t>
      </w:r>
      <w:r>
        <w:rPr>
          <w:rFonts w:ascii="Arial" w:hAnsi="Arial"/>
          <w:color w:val="8064A2" w:themeColor="accent4"/>
        </w:rPr>
        <w:t xml:space="preserve">Praha: </w:t>
      </w:r>
      <w:r w:rsidRPr="006547CD">
        <w:rPr>
          <w:rFonts w:ascii="Arial" w:hAnsi="Arial"/>
          <w:color w:val="8064A2" w:themeColor="accent4"/>
        </w:rPr>
        <w:t>Ministerstvo školství, mládeže a tělovýchovy. Univerzita Karlova. [</w:t>
      </w:r>
      <w:r>
        <w:rPr>
          <w:rFonts w:ascii="Arial" w:hAnsi="Arial"/>
          <w:color w:val="8064A2" w:themeColor="accent4"/>
        </w:rPr>
        <w:t xml:space="preserve">cit. </w:t>
      </w:r>
      <w:r w:rsidRPr="006547CD">
        <w:rPr>
          <w:rFonts w:ascii="Arial" w:hAnsi="Arial"/>
          <w:color w:val="8064A2" w:themeColor="accent4"/>
        </w:rPr>
        <w:t>2009-05-05]. &lt;http://www.bologna.msmt.cz/files/K080415StastnaNS.pdf&gt;.</w:t>
      </w:r>
    </w:p>
    <w:p w:rsidR="00444649" w:rsidRDefault="00444649" w:rsidP="00444649">
      <w:pPr>
        <w:autoSpaceDE/>
        <w:autoSpaceDN/>
        <w:rPr>
          <w:rFonts w:ascii="Arial" w:hAnsi="Arial" w:cs="Arial"/>
          <w:b/>
          <w:color w:val="8064A2"/>
        </w:rPr>
      </w:pPr>
    </w:p>
    <w:p w:rsidR="00011AAD" w:rsidRPr="00011AAD" w:rsidRDefault="00011AAD" w:rsidP="00011AAD">
      <w:pPr>
        <w:pStyle w:val="Textpoznpodarou"/>
        <w:rPr>
          <w:rFonts w:ascii="Arial" w:hAnsi="Arial"/>
          <w:color w:val="8064A2" w:themeColor="accent4"/>
        </w:rPr>
      </w:pPr>
      <w:r w:rsidRPr="00011AAD">
        <w:rPr>
          <w:rFonts w:ascii="Arial" w:hAnsi="Arial"/>
          <w:color w:val="8064A2" w:themeColor="accent4"/>
        </w:rPr>
        <w:t xml:space="preserve">ŠŤASTNÁ, Věra – ROSKOVEC, Vladimír – SKUHROVÁ, Štěpánka. </w:t>
      </w:r>
      <w:r w:rsidRPr="00C7785D">
        <w:rPr>
          <w:rFonts w:ascii="Arial" w:hAnsi="Arial"/>
          <w:i/>
          <w:color w:val="8064A2" w:themeColor="accent4"/>
        </w:rPr>
        <w:t>Národní soustava kvalifikací: úvod do diskuse</w:t>
      </w:r>
      <w:r w:rsidR="00232ABB">
        <w:rPr>
          <w:rFonts w:ascii="Arial" w:hAnsi="Arial"/>
          <w:color w:val="8064A2" w:themeColor="accent4"/>
        </w:rPr>
        <w:t xml:space="preserve"> [online]. [cit. 2009-05-04</w:t>
      </w:r>
      <w:r w:rsidRPr="00011AAD">
        <w:rPr>
          <w:rFonts w:ascii="Arial" w:hAnsi="Arial"/>
          <w:color w:val="8064A2" w:themeColor="accent4"/>
        </w:rPr>
        <w:t>]. Praha: Ministerstvo školství, mládeže a tělovýchovy, 2008. &lt;http://www.bologna.msmt.cz/?id=narodni-soustava-kvalifikaci-uvod-do-diskuse&gt;.</w:t>
      </w:r>
    </w:p>
    <w:p w:rsidR="00011AAD" w:rsidRDefault="00011AAD" w:rsidP="00444649">
      <w:pPr>
        <w:autoSpaceDE/>
        <w:autoSpaceDN/>
        <w:rPr>
          <w:rFonts w:ascii="Arial" w:hAnsi="Arial" w:cs="Arial"/>
          <w:b/>
          <w:color w:val="8064A2"/>
        </w:rPr>
      </w:pPr>
    </w:p>
    <w:p w:rsidR="00291C87" w:rsidRDefault="00291C87" w:rsidP="00291C87">
      <w:pPr>
        <w:pStyle w:val="Textpoznpodarou"/>
        <w:rPr>
          <w:rFonts w:ascii="Arial" w:hAnsi="Arial"/>
          <w:color w:val="8064A2" w:themeColor="accent4"/>
        </w:rPr>
      </w:pPr>
      <w:r w:rsidRPr="00291C87">
        <w:rPr>
          <w:rFonts w:ascii="Arial" w:hAnsi="Arial"/>
          <w:i/>
          <w:color w:val="8064A2" w:themeColor="accent4"/>
        </w:rPr>
        <w:t>Tuning Educational Structures in Europe</w:t>
      </w:r>
      <w:r w:rsidRPr="00FF7E25">
        <w:rPr>
          <w:rFonts w:ascii="Arial" w:hAnsi="Arial"/>
          <w:color w:val="8064A2" w:themeColor="accent4"/>
        </w:rPr>
        <w:t xml:space="preserve"> [online].</w:t>
      </w:r>
      <w:r w:rsidRPr="00291C87">
        <w:rPr>
          <w:rFonts w:ascii="Arial" w:hAnsi="Arial"/>
          <w:color w:val="8064A2" w:themeColor="accent4"/>
        </w:rPr>
        <w:t xml:space="preserve"> </w:t>
      </w:r>
      <w:r>
        <w:rPr>
          <w:rFonts w:ascii="Arial" w:hAnsi="Arial"/>
          <w:color w:val="8064A2" w:themeColor="accent4"/>
        </w:rPr>
        <w:t>[cit. 2009-05-06]. &lt;</w:t>
      </w:r>
      <w:r w:rsidRPr="00FF7E25">
        <w:rPr>
          <w:rFonts w:ascii="Arial" w:hAnsi="Arial"/>
          <w:color w:val="8064A2" w:themeColor="accent4"/>
        </w:rPr>
        <w:t>http://tuning.unideusto.org/tuningeu/</w:t>
      </w:r>
      <w:r>
        <w:rPr>
          <w:rFonts w:ascii="Arial" w:hAnsi="Arial"/>
          <w:color w:val="8064A2" w:themeColor="accent4"/>
        </w:rPr>
        <w:t>&gt;.</w:t>
      </w:r>
    </w:p>
    <w:p w:rsidR="00291C87" w:rsidRDefault="00291C87" w:rsidP="00291C87">
      <w:pPr>
        <w:pStyle w:val="Textpoznpodarou"/>
        <w:rPr>
          <w:rFonts w:ascii="Arial" w:hAnsi="Arial"/>
          <w:color w:val="8064A2" w:themeColor="accent4"/>
        </w:rPr>
      </w:pPr>
      <w:r w:rsidRPr="0045115F">
        <w:rPr>
          <w:rFonts w:ascii="Arial" w:hAnsi="Arial"/>
          <w:color w:val="8064A2" w:themeColor="accent4"/>
        </w:rPr>
        <w:lastRenderedPageBreak/>
        <w:t xml:space="preserve">UK NARIC - National Agency for providing information and advice about qualifications and skills from outside the </w:t>
      </w:r>
      <w:r>
        <w:rPr>
          <w:rFonts w:ascii="Arial" w:hAnsi="Arial"/>
          <w:color w:val="8064A2" w:themeColor="accent4"/>
        </w:rPr>
        <w:t xml:space="preserve">UK [online]. [cit. 2009-05-06]. </w:t>
      </w:r>
      <w:r w:rsidRPr="0045115F">
        <w:rPr>
          <w:rFonts w:ascii="Arial" w:hAnsi="Arial"/>
          <w:color w:val="8064A2" w:themeColor="accent4"/>
        </w:rPr>
        <w:t>&lt;http://www.naric.org.uk/index.asp?page=1&gt;.</w:t>
      </w:r>
    </w:p>
    <w:p w:rsidR="00291C87" w:rsidRPr="00291C87" w:rsidRDefault="00291C87" w:rsidP="00291C87">
      <w:pPr>
        <w:pStyle w:val="Textpoznpodarou"/>
        <w:rPr>
          <w:rFonts w:ascii="Arial" w:hAnsi="Arial"/>
          <w:color w:val="8064A2" w:themeColor="accent4"/>
        </w:rPr>
      </w:pPr>
    </w:p>
    <w:p w:rsidR="00444649" w:rsidRPr="007957E0" w:rsidRDefault="00444649" w:rsidP="00444649">
      <w:pPr>
        <w:pStyle w:val="Textpoznpodarou"/>
        <w:rPr>
          <w:rFonts w:ascii="Arial" w:hAnsi="Arial" w:cs="Arial"/>
          <w:color w:val="8064A2" w:themeColor="accent4"/>
        </w:rPr>
      </w:pPr>
      <w:r w:rsidRPr="007957E0">
        <w:rPr>
          <w:rFonts w:ascii="Arial" w:hAnsi="Arial" w:cs="Arial"/>
          <w:color w:val="8064A2" w:themeColor="accent4"/>
        </w:rPr>
        <w:t xml:space="preserve">VETEŠKA, Jaroslav – TURECKIOVÁ, Michaela. </w:t>
      </w:r>
      <w:r w:rsidRPr="00C7785D">
        <w:rPr>
          <w:rFonts w:ascii="Arial" w:hAnsi="Arial" w:cs="Arial"/>
          <w:i/>
          <w:color w:val="8064A2" w:themeColor="accent4"/>
        </w:rPr>
        <w:t>Kompetence ve vzdělávání</w:t>
      </w:r>
      <w:r w:rsidRPr="007957E0">
        <w:rPr>
          <w:rFonts w:ascii="Arial" w:hAnsi="Arial" w:cs="Arial"/>
          <w:color w:val="8064A2" w:themeColor="accent4"/>
        </w:rPr>
        <w:t>.</w:t>
      </w:r>
      <w:r>
        <w:rPr>
          <w:rFonts w:ascii="Arial" w:hAnsi="Arial" w:cs="Arial"/>
          <w:color w:val="8064A2" w:themeColor="accent4"/>
        </w:rPr>
        <w:t xml:space="preserve"> Praha: Grada Publishing 2008. 159 s. ISBN 978-80-247-1770-8.</w:t>
      </w:r>
    </w:p>
    <w:p w:rsidR="00932AD9" w:rsidRDefault="00932AD9">
      <w:pPr>
        <w:autoSpaceDE/>
        <w:autoSpaceDN/>
        <w:rPr>
          <w:rFonts w:ascii="Arial" w:hAnsi="Arial" w:cs="Arial"/>
          <w:b/>
          <w:color w:val="8064A2"/>
        </w:rPr>
      </w:pPr>
    </w:p>
    <w:p w:rsidR="00932AD9" w:rsidRDefault="00932AD9">
      <w:pPr>
        <w:autoSpaceDE/>
        <w:autoSpaceDN/>
        <w:rPr>
          <w:rFonts w:ascii="Arial" w:hAnsi="Arial" w:cs="Arial"/>
          <w:b/>
          <w:color w:val="8064A2"/>
        </w:rPr>
      </w:pPr>
    </w:p>
    <w:p w:rsidR="00932AD9" w:rsidRDefault="00932AD9">
      <w:pPr>
        <w:autoSpaceDE/>
        <w:autoSpaceDN/>
        <w:rPr>
          <w:rFonts w:ascii="Arial" w:hAnsi="Arial" w:cs="Arial"/>
          <w:b/>
          <w:color w:val="8064A2"/>
        </w:rPr>
      </w:pPr>
    </w:p>
    <w:p w:rsidR="00932AD9" w:rsidRDefault="00932AD9">
      <w:pPr>
        <w:autoSpaceDE/>
        <w:autoSpaceDN/>
        <w:rPr>
          <w:rFonts w:ascii="Arial" w:hAnsi="Arial" w:cs="Arial"/>
          <w:b/>
          <w:color w:val="8064A2"/>
        </w:rPr>
      </w:pPr>
    </w:p>
    <w:p w:rsidR="00932AD9" w:rsidRDefault="00932AD9">
      <w:pPr>
        <w:autoSpaceDE/>
        <w:autoSpaceDN/>
        <w:rPr>
          <w:rFonts w:ascii="Arial" w:hAnsi="Arial" w:cs="Arial"/>
          <w:b/>
          <w:color w:val="8064A2"/>
        </w:rPr>
      </w:pPr>
    </w:p>
    <w:p w:rsidR="00932AD9" w:rsidRDefault="00932AD9">
      <w:pPr>
        <w:autoSpaceDE/>
        <w:autoSpaceDN/>
        <w:rPr>
          <w:rFonts w:ascii="Arial" w:hAnsi="Arial" w:cs="Arial"/>
          <w:b/>
          <w:color w:val="8064A2"/>
        </w:rPr>
      </w:pPr>
    </w:p>
    <w:p w:rsidR="00932AD9" w:rsidRDefault="00932AD9">
      <w:pPr>
        <w:autoSpaceDE/>
        <w:autoSpaceDN/>
        <w:rPr>
          <w:rFonts w:ascii="Arial" w:hAnsi="Arial" w:cs="Arial"/>
          <w:b/>
          <w:color w:val="8064A2"/>
        </w:rPr>
      </w:pPr>
    </w:p>
    <w:p w:rsidR="00932AD9" w:rsidRDefault="00932AD9">
      <w:pPr>
        <w:autoSpaceDE/>
        <w:autoSpaceDN/>
        <w:rPr>
          <w:rFonts w:ascii="Arial" w:hAnsi="Arial" w:cs="Arial"/>
          <w:b/>
          <w:color w:val="8064A2"/>
        </w:rPr>
      </w:pPr>
    </w:p>
    <w:p w:rsidR="00176A75" w:rsidRPr="00703190" w:rsidRDefault="00176A75" w:rsidP="00703190">
      <w:pPr>
        <w:pStyle w:val="Nadpis3"/>
        <w:rPr>
          <w:rFonts w:ascii="Arial" w:hAnsi="Arial" w:cs="Arial"/>
          <w:color w:val="8064A2"/>
        </w:rPr>
      </w:pPr>
      <w:bookmarkStart w:id="29" w:name="_Toc229416782"/>
      <w:r w:rsidRPr="008C013D">
        <w:rPr>
          <w:rFonts w:ascii="Arial" w:hAnsi="Arial" w:cs="Arial"/>
          <w:color w:val="8064A2"/>
        </w:rPr>
        <w:lastRenderedPageBreak/>
        <w:t>Příloha 1: Deskriptory popisující úrovně Evropského rámce kvalifikací</w:t>
      </w:r>
      <w:r w:rsidR="00862145">
        <w:rPr>
          <w:rStyle w:val="Znakapoznpodarou"/>
          <w:rFonts w:ascii="Arial" w:hAnsi="Arial" w:cs="Arial"/>
          <w:color w:val="8064A2"/>
        </w:rPr>
        <w:footnoteReference w:id="24"/>
      </w:r>
      <w:bookmarkEnd w:id="29"/>
    </w:p>
    <w:p w:rsidR="00E21816" w:rsidRPr="00C073E9" w:rsidRDefault="00E21816" w:rsidP="00E21816">
      <w:pPr>
        <w:pStyle w:val="Titulek"/>
        <w:keepNext/>
        <w:jc w:val="left"/>
        <w:rPr>
          <w:rFonts w:ascii="Arial" w:hAnsi="Arial" w:cs="Arial"/>
          <w:b w:val="0"/>
          <w:color w:val="7030A0"/>
          <w:sz w:val="20"/>
          <w:szCs w:val="20"/>
        </w:rPr>
      </w:pPr>
      <w:r w:rsidRPr="00C073E9">
        <w:rPr>
          <w:rFonts w:ascii="Arial" w:hAnsi="Arial" w:cs="Arial"/>
          <w:b w:val="0"/>
          <w:color w:val="7030A0"/>
          <w:sz w:val="20"/>
          <w:szCs w:val="20"/>
        </w:rPr>
        <w:t>Každá z osmi úrovní je definována souborem deskriptorů označujících výsledky učení, které odpovídají kvalifikacím na dané úrovni v jakékoliv soustavě kvalifikací.</w:t>
      </w:r>
    </w:p>
    <w:p w:rsidR="00932AD9" w:rsidRDefault="00481365" w:rsidP="00481365">
      <w:pPr>
        <w:autoSpaceDE/>
        <w:autoSpaceDN/>
        <w:ind w:right="170"/>
        <w:jc w:val="center"/>
        <w:rPr>
          <w:rFonts w:ascii="Arial" w:hAnsi="Arial" w:cs="Arial"/>
          <w:b/>
          <w:color w:val="8064A2"/>
        </w:rPr>
      </w:pPr>
      <w:r w:rsidRPr="00481365">
        <w:rPr>
          <w:noProof/>
        </w:rPr>
        <w:drawing>
          <wp:inline distT="0" distB="0" distL="0" distR="0">
            <wp:extent cx="5760720" cy="6120574"/>
            <wp:effectExtent l="19050" t="0" r="0" b="0"/>
            <wp:docPr id="15"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2"/>
                    <a:srcRect l="4126" t="11975" r="2854"/>
                    <a:stretch>
                      <a:fillRect/>
                    </a:stretch>
                  </pic:blipFill>
                  <pic:spPr bwMode="auto">
                    <a:xfrm>
                      <a:off x="0" y="0"/>
                      <a:ext cx="5760720" cy="6120574"/>
                    </a:xfrm>
                    <a:prstGeom prst="rect">
                      <a:avLst/>
                    </a:prstGeom>
                    <a:noFill/>
                    <a:ln w="9525">
                      <a:noFill/>
                      <a:miter lim="800000"/>
                      <a:headEnd/>
                      <a:tailEnd/>
                    </a:ln>
                  </pic:spPr>
                </pic:pic>
              </a:graphicData>
            </a:graphic>
          </wp:inline>
        </w:drawing>
      </w:r>
    </w:p>
    <w:p w:rsidR="00D62EFE" w:rsidRDefault="00D62EFE">
      <w:pPr>
        <w:autoSpaceDE/>
        <w:autoSpaceDN/>
        <w:rPr>
          <w:rFonts w:ascii="Arial" w:hAnsi="Arial" w:cs="Arial"/>
          <w:b/>
          <w:color w:val="8064A2"/>
        </w:rPr>
      </w:pPr>
    </w:p>
    <w:p w:rsidR="00D62EFE" w:rsidRDefault="00D62EFE">
      <w:pPr>
        <w:autoSpaceDE/>
        <w:autoSpaceDN/>
        <w:rPr>
          <w:rFonts w:ascii="Arial" w:hAnsi="Arial" w:cs="Arial"/>
          <w:b/>
          <w:color w:val="8064A2"/>
        </w:rPr>
      </w:pPr>
      <w:r>
        <w:rPr>
          <w:rFonts w:ascii="Arial" w:hAnsi="Arial" w:cs="Arial"/>
          <w:b/>
          <w:color w:val="8064A2"/>
        </w:rPr>
        <w:br w:type="page"/>
      </w:r>
    </w:p>
    <w:p w:rsidR="00D62EFE" w:rsidRDefault="00D62EFE" w:rsidP="00D62EFE">
      <w:pPr>
        <w:pStyle w:val="Titulek"/>
        <w:keepNext/>
        <w:jc w:val="left"/>
        <w:rPr>
          <w:noProof/>
        </w:rPr>
      </w:pPr>
      <w:r>
        <w:rPr>
          <w:rFonts w:ascii="Arial" w:hAnsi="Arial" w:cs="Arial"/>
          <w:color w:val="7030A0"/>
        </w:rPr>
        <w:lastRenderedPageBreak/>
        <w:t xml:space="preserve">         </w:t>
      </w:r>
      <w:r w:rsidRPr="00D62EFE">
        <w:rPr>
          <w:rFonts w:ascii="Arial" w:hAnsi="Arial" w:cs="Arial"/>
          <w:color w:val="7030A0"/>
        </w:rPr>
        <w:t>Příloha 1: pokračování</w:t>
      </w:r>
    </w:p>
    <w:p w:rsidR="00932AD9" w:rsidRDefault="00D62EFE">
      <w:pPr>
        <w:autoSpaceDE/>
        <w:autoSpaceDN/>
        <w:rPr>
          <w:rFonts w:ascii="Arial" w:hAnsi="Arial" w:cs="Arial"/>
          <w:b/>
          <w:color w:val="8064A2"/>
        </w:rPr>
      </w:pPr>
      <w:r>
        <w:rPr>
          <w:noProof/>
        </w:rPr>
        <w:drawing>
          <wp:inline distT="0" distB="0" distL="0" distR="0">
            <wp:extent cx="5753100" cy="3619500"/>
            <wp:effectExtent l="19050" t="0" r="0" b="0"/>
            <wp:docPr id="1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3"/>
                    <a:srcRect/>
                    <a:stretch>
                      <a:fillRect/>
                    </a:stretch>
                  </pic:blipFill>
                  <pic:spPr bwMode="auto">
                    <a:xfrm>
                      <a:off x="0" y="0"/>
                      <a:ext cx="5753100" cy="3619500"/>
                    </a:xfrm>
                    <a:prstGeom prst="rect">
                      <a:avLst/>
                    </a:prstGeom>
                    <a:noFill/>
                    <a:ln w="9525">
                      <a:noFill/>
                      <a:miter lim="800000"/>
                      <a:headEnd/>
                      <a:tailEnd/>
                    </a:ln>
                  </pic:spPr>
                </pic:pic>
              </a:graphicData>
            </a:graphic>
          </wp:inline>
        </w:drawing>
      </w:r>
    </w:p>
    <w:p w:rsidR="006A4568" w:rsidRDefault="006A4568">
      <w:pPr>
        <w:autoSpaceDE/>
        <w:autoSpaceDN/>
        <w:rPr>
          <w:rFonts w:ascii="Arial" w:hAnsi="Arial" w:cs="Arial"/>
          <w:b/>
          <w:color w:val="8064A2"/>
        </w:rPr>
      </w:pPr>
    </w:p>
    <w:p w:rsidR="00337828" w:rsidRDefault="00337828">
      <w:pPr>
        <w:autoSpaceDE/>
        <w:autoSpaceDN/>
        <w:rPr>
          <w:rFonts w:ascii="Arial" w:hAnsi="Arial" w:cs="Arial"/>
          <w:b/>
          <w:color w:val="8064A2"/>
        </w:rPr>
      </w:pPr>
    </w:p>
    <w:p w:rsidR="00337828" w:rsidRDefault="00337828">
      <w:pPr>
        <w:autoSpaceDE/>
        <w:autoSpaceDN/>
        <w:rPr>
          <w:rFonts w:ascii="Arial" w:hAnsi="Arial" w:cs="Arial"/>
          <w:b/>
          <w:color w:val="8064A2"/>
        </w:rPr>
      </w:pPr>
    </w:p>
    <w:p w:rsidR="00337828" w:rsidRPr="00337828" w:rsidRDefault="00337828" w:rsidP="00337828">
      <w:pPr>
        <w:pStyle w:val="Nadpis3"/>
        <w:rPr>
          <w:rFonts w:ascii="Arial" w:hAnsi="Arial" w:cs="Arial"/>
          <w:color w:val="8064A2"/>
        </w:rPr>
      </w:pPr>
      <w:r>
        <w:rPr>
          <w:rFonts w:ascii="Arial" w:hAnsi="Arial" w:cs="Arial"/>
          <w:color w:val="8064A2"/>
        </w:rPr>
        <w:lastRenderedPageBreak/>
        <w:t xml:space="preserve">   </w:t>
      </w:r>
      <w:bookmarkStart w:id="30" w:name="_Toc229416783"/>
      <w:r w:rsidRPr="00337828">
        <w:rPr>
          <w:rFonts w:ascii="Arial" w:hAnsi="Arial" w:cs="Arial"/>
          <w:color w:val="8064A2"/>
        </w:rPr>
        <w:t>Příloha 2: Dublinské deskriptory</w:t>
      </w:r>
      <w:r>
        <w:rPr>
          <w:rStyle w:val="Znakapoznpodarou"/>
          <w:rFonts w:ascii="Arial" w:hAnsi="Arial" w:cs="Arial"/>
          <w:color w:val="8064A2"/>
        </w:rPr>
        <w:footnoteReference w:id="25"/>
      </w:r>
      <w:bookmarkEnd w:id="30"/>
    </w:p>
    <w:p w:rsidR="00337828" w:rsidRDefault="00337828">
      <w:pPr>
        <w:autoSpaceDE/>
        <w:autoSpaceDN/>
        <w:rPr>
          <w:rFonts w:ascii="Arial" w:hAnsi="Arial" w:cs="Arial"/>
          <w:b/>
          <w:color w:val="8064A2"/>
        </w:rPr>
      </w:pPr>
      <w:r>
        <w:rPr>
          <w:rFonts w:ascii="Arial" w:hAnsi="Arial" w:cs="Arial"/>
          <w:b/>
          <w:noProof/>
          <w:color w:val="8064A2"/>
        </w:rPr>
        <w:drawing>
          <wp:inline distT="0" distB="0" distL="0" distR="0">
            <wp:extent cx="5760720" cy="7901873"/>
            <wp:effectExtent l="19050" t="0" r="0" b="0"/>
            <wp:docPr id="9"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4"/>
                    <a:srcRect/>
                    <a:stretch>
                      <a:fillRect/>
                    </a:stretch>
                  </pic:blipFill>
                  <pic:spPr bwMode="auto">
                    <a:xfrm>
                      <a:off x="0" y="0"/>
                      <a:ext cx="5760720" cy="7901873"/>
                    </a:xfrm>
                    <a:prstGeom prst="rect">
                      <a:avLst/>
                    </a:prstGeom>
                    <a:noFill/>
                    <a:ln w="9525">
                      <a:noFill/>
                      <a:miter lim="800000"/>
                      <a:headEnd/>
                      <a:tailEnd/>
                    </a:ln>
                  </pic:spPr>
                </pic:pic>
              </a:graphicData>
            </a:graphic>
          </wp:inline>
        </w:drawing>
      </w:r>
    </w:p>
    <w:p w:rsidR="004F2C8B" w:rsidRPr="004F2C8B" w:rsidRDefault="004F2C8B" w:rsidP="004F2C8B">
      <w:pPr>
        <w:pStyle w:val="Nadpis3"/>
        <w:ind w:left="426"/>
        <w:rPr>
          <w:rFonts w:ascii="Arial" w:hAnsi="Arial" w:cs="Arial"/>
          <w:color w:val="8064A2"/>
        </w:rPr>
      </w:pPr>
      <w:bookmarkStart w:id="31" w:name="_Toc229416784"/>
      <w:r w:rsidRPr="004F2C8B">
        <w:rPr>
          <w:rFonts w:ascii="Arial" w:hAnsi="Arial" w:cs="Arial"/>
          <w:color w:val="8064A2"/>
        </w:rPr>
        <w:lastRenderedPageBreak/>
        <w:t>Příloha 3: Návrh na propojení kvalifikačních úrovní NSK,  EQF a zastřešujícího rámce kvalifikací pro EHEA</w:t>
      </w:r>
      <w:bookmarkEnd w:id="31"/>
    </w:p>
    <w:p w:rsidR="004F2C8B" w:rsidRDefault="004F2C8B">
      <w:pPr>
        <w:autoSpaceDE/>
        <w:autoSpaceDN/>
        <w:rPr>
          <w:rFonts w:ascii="Arial" w:hAnsi="Arial" w:cs="Arial"/>
          <w:b/>
          <w:color w:val="8064A2"/>
        </w:rPr>
        <w:sectPr w:rsidR="004F2C8B" w:rsidSect="00DE4A56">
          <w:headerReference w:type="first" r:id="rId65"/>
          <w:pgSz w:w="11906" w:h="16838"/>
          <w:pgMar w:top="1417" w:right="1417" w:bottom="1417" w:left="1417" w:header="708" w:footer="708" w:gutter="0"/>
          <w:pgNumType w:start="1"/>
          <w:cols w:space="708"/>
          <w:docGrid w:linePitch="360"/>
        </w:sectPr>
      </w:pPr>
      <w:r>
        <w:rPr>
          <w:rFonts w:ascii="Arial" w:hAnsi="Arial" w:cs="Arial"/>
          <w:b/>
          <w:noProof/>
          <w:color w:val="8064A2"/>
        </w:rPr>
        <w:drawing>
          <wp:inline distT="0" distB="0" distL="0" distR="0">
            <wp:extent cx="5760720" cy="4115957"/>
            <wp:effectExtent l="19050" t="0" r="0" b="0"/>
            <wp:docPr id="22"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6"/>
                    <a:srcRect/>
                    <a:stretch>
                      <a:fillRect/>
                    </a:stretch>
                  </pic:blipFill>
                  <pic:spPr bwMode="auto">
                    <a:xfrm>
                      <a:off x="0" y="0"/>
                      <a:ext cx="5760720" cy="4115957"/>
                    </a:xfrm>
                    <a:prstGeom prst="rect">
                      <a:avLst/>
                    </a:prstGeom>
                    <a:noFill/>
                    <a:ln w="9525">
                      <a:noFill/>
                      <a:miter lim="800000"/>
                      <a:headEnd/>
                      <a:tailEnd/>
                    </a:ln>
                  </pic:spPr>
                </pic:pic>
              </a:graphicData>
            </a:graphic>
          </wp:inline>
        </w:drawing>
      </w:r>
    </w:p>
    <w:p w:rsidR="004A419C" w:rsidRPr="00794619" w:rsidRDefault="00794619" w:rsidP="00794619">
      <w:pPr>
        <w:pStyle w:val="Nadpis3"/>
        <w:rPr>
          <w:rFonts w:ascii="Arial" w:hAnsi="Arial" w:cs="Arial"/>
          <w:caps/>
          <w:color w:val="7030A0"/>
          <w:sz w:val="20"/>
          <w:szCs w:val="20"/>
        </w:rPr>
      </w:pPr>
      <w:r w:rsidRPr="00794619">
        <w:rPr>
          <w:rFonts w:ascii="Arial" w:hAnsi="Arial" w:cs="Arial"/>
          <w:color w:val="7030A0"/>
          <w:sz w:val="20"/>
          <w:szCs w:val="20"/>
        </w:rPr>
        <w:lastRenderedPageBreak/>
        <w:t xml:space="preserve">     </w:t>
      </w:r>
      <w:bookmarkStart w:id="32" w:name="_Toc229416785"/>
      <w:r w:rsidR="004F2C8B">
        <w:rPr>
          <w:rFonts w:ascii="Arial" w:hAnsi="Arial" w:cs="Arial"/>
          <w:color w:val="7030A0"/>
        </w:rPr>
        <w:t>Příloha 4</w:t>
      </w:r>
      <w:r w:rsidR="0036305C" w:rsidRPr="00794619">
        <w:rPr>
          <w:rFonts w:ascii="Arial" w:hAnsi="Arial" w:cs="Arial"/>
          <w:color w:val="7030A0"/>
        </w:rPr>
        <w:t xml:space="preserve">: </w:t>
      </w:r>
      <w:r w:rsidR="004A419C" w:rsidRPr="00794619">
        <w:rPr>
          <w:rFonts w:ascii="Arial" w:hAnsi="Arial" w:cs="Arial"/>
          <w:color w:val="7030A0"/>
        </w:rPr>
        <w:t>Návrh národních deskriptorů pro terciární vzdělávání</w:t>
      </w:r>
      <w:r w:rsidR="006E3125" w:rsidRPr="00794619">
        <w:rPr>
          <w:rStyle w:val="Znakapoznpodarou"/>
          <w:rFonts w:ascii="Arial" w:hAnsi="Arial" w:cs="Arial"/>
          <w:color w:val="7030A0"/>
          <w:sz w:val="20"/>
          <w:szCs w:val="20"/>
        </w:rPr>
        <w:footnoteReference w:id="26"/>
      </w:r>
      <w:bookmarkEnd w:id="32"/>
    </w:p>
    <w:p w:rsidR="006A4568" w:rsidRDefault="006A4568" w:rsidP="004A419C">
      <w:pPr>
        <w:autoSpaceDE/>
        <w:autoSpaceDN/>
        <w:jc w:val="center"/>
        <w:rPr>
          <w:rFonts w:ascii="Arial" w:hAnsi="Arial" w:cs="Arial"/>
          <w:b/>
          <w:color w:val="8064A2"/>
        </w:rPr>
      </w:pPr>
      <w:r w:rsidRPr="006A4568">
        <w:rPr>
          <w:rFonts w:ascii="Arial" w:hAnsi="Arial" w:cs="Arial"/>
          <w:b/>
          <w:noProof/>
          <w:color w:val="8064A2"/>
        </w:rPr>
        <w:drawing>
          <wp:inline distT="0" distB="0" distL="0" distR="0">
            <wp:extent cx="9239250" cy="3857625"/>
            <wp:effectExtent l="19050" t="0" r="0" b="0"/>
            <wp:docPr id="17" name="obrázek 6"/>
            <wp:cNvGraphicFramePr/>
            <a:graphic xmlns:a="http://schemas.openxmlformats.org/drawingml/2006/main">
              <a:graphicData uri="http://schemas.openxmlformats.org/drawingml/2006/picture">
                <pic:pic xmlns:pic="http://schemas.openxmlformats.org/drawingml/2006/picture">
                  <pic:nvPicPr>
                    <pic:cNvPr id="10243" name="Picture 4"/>
                    <pic:cNvPicPr>
                      <a:picLocks noChangeAspect="1" noChangeArrowheads="1"/>
                    </pic:cNvPicPr>
                  </pic:nvPicPr>
                  <pic:blipFill>
                    <a:blip r:embed="rId67"/>
                    <a:srcRect/>
                    <a:stretch>
                      <a:fillRect/>
                    </a:stretch>
                  </pic:blipFill>
                  <pic:spPr bwMode="auto">
                    <a:xfrm>
                      <a:off x="0" y="0"/>
                      <a:ext cx="9239250" cy="3857625"/>
                    </a:xfrm>
                    <a:prstGeom prst="rect">
                      <a:avLst/>
                    </a:prstGeom>
                    <a:noFill/>
                    <a:ln w="9525">
                      <a:noFill/>
                      <a:miter lim="800000"/>
                      <a:headEnd/>
                      <a:tailEnd/>
                    </a:ln>
                  </pic:spPr>
                </pic:pic>
              </a:graphicData>
            </a:graphic>
          </wp:inline>
        </w:drawing>
      </w:r>
    </w:p>
    <w:p w:rsidR="00FA56F3" w:rsidRPr="00FA56F3" w:rsidRDefault="00FA56F3" w:rsidP="00FA56F3">
      <w:pPr>
        <w:pStyle w:val="Titulek"/>
        <w:keepNext/>
        <w:jc w:val="left"/>
        <w:rPr>
          <w:rFonts w:ascii="Arial" w:hAnsi="Arial" w:cs="Arial"/>
          <w:color w:val="7030A0"/>
        </w:rPr>
      </w:pPr>
      <w:r>
        <w:rPr>
          <w:rFonts w:ascii="Arial" w:hAnsi="Arial" w:cs="Arial"/>
          <w:color w:val="7030A0"/>
        </w:rPr>
        <w:lastRenderedPageBreak/>
        <w:t xml:space="preserve"> </w:t>
      </w:r>
      <w:r w:rsidRPr="00FA56F3">
        <w:rPr>
          <w:rFonts w:ascii="Arial" w:hAnsi="Arial" w:cs="Arial"/>
          <w:color w:val="7030A0"/>
        </w:rPr>
        <w:t xml:space="preserve">Příloha </w:t>
      </w:r>
      <w:r w:rsidR="004F2C8B">
        <w:rPr>
          <w:rFonts w:ascii="Arial" w:hAnsi="Arial" w:cs="Arial"/>
          <w:color w:val="7030A0"/>
        </w:rPr>
        <w:t>4</w:t>
      </w:r>
      <w:r w:rsidRPr="00FA56F3">
        <w:rPr>
          <w:rFonts w:ascii="Arial" w:hAnsi="Arial" w:cs="Arial"/>
          <w:color w:val="7030A0"/>
        </w:rPr>
        <w:t xml:space="preserve">: pokračování </w:t>
      </w:r>
    </w:p>
    <w:p w:rsidR="00FA56F3" w:rsidRDefault="006A4568" w:rsidP="00FA56F3">
      <w:pPr>
        <w:keepNext/>
        <w:autoSpaceDE/>
        <w:autoSpaceDN/>
      </w:pPr>
      <w:r w:rsidRPr="006A4568">
        <w:rPr>
          <w:rFonts w:ascii="Arial" w:hAnsi="Arial" w:cs="Arial"/>
          <w:b/>
          <w:noProof/>
          <w:color w:val="8064A2"/>
        </w:rPr>
        <w:drawing>
          <wp:inline distT="0" distB="0" distL="0" distR="0">
            <wp:extent cx="9277350" cy="4057650"/>
            <wp:effectExtent l="19050" t="0" r="0" b="0"/>
            <wp:docPr id="18" name="obrázek 2"/>
            <wp:cNvGraphicFramePr/>
            <a:graphic xmlns:a="http://schemas.openxmlformats.org/drawingml/2006/main">
              <a:graphicData uri="http://schemas.openxmlformats.org/drawingml/2006/picture">
                <pic:pic xmlns:pic="http://schemas.openxmlformats.org/drawingml/2006/picture">
                  <pic:nvPicPr>
                    <pic:cNvPr id="11267" name="Picture 4"/>
                    <pic:cNvPicPr>
                      <a:picLocks noChangeAspect="1" noChangeArrowheads="1"/>
                    </pic:cNvPicPr>
                  </pic:nvPicPr>
                  <pic:blipFill>
                    <a:blip r:embed="rId68"/>
                    <a:srcRect/>
                    <a:stretch>
                      <a:fillRect/>
                    </a:stretch>
                  </pic:blipFill>
                  <pic:spPr bwMode="auto">
                    <a:xfrm>
                      <a:off x="0" y="0"/>
                      <a:ext cx="9274284" cy="4056309"/>
                    </a:xfrm>
                    <a:prstGeom prst="rect">
                      <a:avLst/>
                    </a:prstGeom>
                    <a:noFill/>
                    <a:ln w="9525">
                      <a:noFill/>
                      <a:miter lim="800000"/>
                      <a:headEnd/>
                      <a:tailEnd/>
                    </a:ln>
                  </pic:spPr>
                </pic:pic>
              </a:graphicData>
            </a:graphic>
          </wp:inline>
        </w:drawing>
      </w:r>
    </w:p>
    <w:p w:rsidR="00FA56F3" w:rsidRDefault="00FA56F3" w:rsidP="00FA56F3">
      <w:pPr>
        <w:pStyle w:val="Titulek"/>
        <w:jc w:val="left"/>
      </w:pPr>
    </w:p>
    <w:p w:rsidR="00FA56F3" w:rsidRDefault="00FA56F3" w:rsidP="00FA56F3">
      <w:pPr>
        <w:pStyle w:val="Titulek"/>
        <w:jc w:val="left"/>
      </w:pPr>
    </w:p>
    <w:p w:rsidR="006A4568" w:rsidRDefault="006A4568" w:rsidP="00DC203D">
      <w:pPr>
        <w:autoSpaceDE/>
        <w:autoSpaceDN/>
        <w:rPr>
          <w:rFonts w:ascii="Arial" w:hAnsi="Arial" w:cs="Arial"/>
          <w:b/>
          <w:color w:val="8064A2"/>
        </w:rPr>
      </w:pPr>
      <w:r>
        <w:rPr>
          <w:rFonts w:ascii="Arial" w:hAnsi="Arial" w:cs="Arial"/>
          <w:b/>
          <w:color w:val="8064A2"/>
        </w:rPr>
        <w:br w:type="page"/>
      </w:r>
    </w:p>
    <w:p w:rsidR="00FA56F3" w:rsidRPr="00FA56F3" w:rsidRDefault="00FA56F3" w:rsidP="00FA56F3">
      <w:pPr>
        <w:pStyle w:val="Titulek"/>
        <w:keepNext/>
        <w:jc w:val="left"/>
        <w:rPr>
          <w:rFonts w:ascii="Arial" w:hAnsi="Arial" w:cs="Arial"/>
          <w:color w:val="7030A0"/>
        </w:rPr>
      </w:pPr>
      <w:r>
        <w:rPr>
          <w:rFonts w:ascii="Arial" w:hAnsi="Arial" w:cs="Arial"/>
          <w:color w:val="7030A0"/>
        </w:rPr>
        <w:lastRenderedPageBreak/>
        <w:t xml:space="preserve">  </w:t>
      </w:r>
      <w:r w:rsidR="004F2C8B">
        <w:rPr>
          <w:rFonts w:ascii="Arial" w:hAnsi="Arial" w:cs="Arial"/>
          <w:color w:val="7030A0"/>
        </w:rPr>
        <w:t>Příloha 4</w:t>
      </w:r>
      <w:r w:rsidRPr="00FA56F3">
        <w:rPr>
          <w:rFonts w:ascii="Arial" w:hAnsi="Arial" w:cs="Arial"/>
          <w:color w:val="7030A0"/>
        </w:rPr>
        <w:t xml:space="preserve">: pokračování </w:t>
      </w:r>
    </w:p>
    <w:p w:rsidR="000D3E2D" w:rsidRPr="004B1D0B" w:rsidRDefault="006A4568" w:rsidP="00DC203D">
      <w:pPr>
        <w:jc w:val="center"/>
        <w:rPr>
          <w:rFonts w:ascii="Arial" w:hAnsi="Arial" w:cs="Arial"/>
          <w:b/>
          <w:color w:val="8064A2"/>
        </w:rPr>
      </w:pPr>
      <w:r w:rsidRPr="006A4568">
        <w:rPr>
          <w:rFonts w:ascii="Arial" w:hAnsi="Arial" w:cs="Arial"/>
          <w:b/>
          <w:noProof/>
          <w:color w:val="8064A2"/>
        </w:rPr>
        <w:drawing>
          <wp:inline distT="0" distB="0" distL="0" distR="0">
            <wp:extent cx="8905875" cy="3057525"/>
            <wp:effectExtent l="19050" t="0" r="0" b="0"/>
            <wp:docPr id="19" name="obrázek 13"/>
            <wp:cNvGraphicFramePr/>
            <a:graphic xmlns:a="http://schemas.openxmlformats.org/drawingml/2006/main">
              <a:graphicData uri="http://schemas.openxmlformats.org/drawingml/2006/picture">
                <pic:pic xmlns:pic="http://schemas.openxmlformats.org/drawingml/2006/picture">
                  <pic:nvPicPr>
                    <pic:cNvPr id="12291" name="Picture 4"/>
                    <pic:cNvPicPr>
                      <a:picLocks noChangeAspect="1" noChangeArrowheads="1"/>
                    </pic:cNvPicPr>
                  </pic:nvPicPr>
                  <pic:blipFill>
                    <a:blip r:embed="rId69"/>
                    <a:srcRect/>
                    <a:stretch>
                      <a:fillRect/>
                    </a:stretch>
                  </pic:blipFill>
                  <pic:spPr bwMode="auto">
                    <a:xfrm>
                      <a:off x="0" y="0"/>
                      <a:ext cx="8916383" cy="3061133"/>
                    </a:xfrm>
                    <a:prstGeom prst="rect">
                      <a:avLst/>
                    </a:prstGeom>
                    <a:noFill/>
                    <a:ln w="9525">
                      <a:noFill/>
                      <a:miter lim="800000"/>
                      <a:headEnd/>
                      <a:tailEnd/>
                    </a:ln>
                  </pic:spPr>
                </pic:pic>
              </a:graphicData>
            </a:graphic>
          </wp:inline>
        </w:drawing>
      </w:r>
    </w:p>
    <w:sectPr w:rsidR="000D3E2D" w:rsidRPr="004B1D0B" w:rsidSect="00493B59">
      <w:footerReference w:type="default" r:id="rId70"/>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119D" w:rsidRDefault="0049119D" w:rsidP="00362D7F">
      <w:r>
        <w:separator/>
      </w:r>
    </w:p>
  </w:endnote>
  <w:endnote w:type="continuationSeparator" w:id="1">
    <w:p w:rsidR="0049119D" w:rsidRDefault="0049119D" w:rsidP="00362D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E1002A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MyriadPro-Regular">
    <w:panose1 w:val="00000000000000000000"/>
    <w:charset w:val="EE"/>
    <w:family w:val="swiss"/>
    <w:notTrueType/>
    <w:pitch w:val="default"/>
    <w:sig w:usb0="00000005" w:usb1="00000000" w:usb2="00000000" w:usb3="00000000" w:csb0="00000002" w:csb1="00000000"/>
  </w:font>
  <w:font w:name="MyriadPro-Bold">
    <w:panose1 w:val="00000000000000000000"/>
    <w:charset w:val="EE"/>
    <w:family w:val="swiss"/>
    <w:notTrueType/>
    <w:pitch w:val="default"/>
    <w:sig w:usb0="00000005" w:usb1="00000000" w:usb2="00000000" w:usb3="00000000" w:csb0="00000002" w:csb1="00000000"/>
  </w:font>
  <w:font w:name="MyriadPro-It">
    <w:panose1 w:val="00000000000000000000"/>
    <w:charset w:val="EE"/>
    <w:family w:val="swiss"/>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83425"/>
      <w:docPartObj>
        <w:docPartGallery w:val="Page Numbers (Bottom of Page)"/>
        <w:docPartUnique/>
      </w:docPartObj>
    </w:sdtPr>
    <w:sdtContent>
      <w:p w:rsidR="00EE73EB" w:rsidRDefault="004A0B94">
        <w:pPr>
          <w:pStyle w:val="Zpat"/>
        </w:pPr>
        <w:r>
          <w:rPr>
            <w:noProof/>
            <w:lang w:eastAsia="zh-TW"/>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2065" type="#_x0000_t5" style="position:absolute;margin-left:1768.5pt;margin-top:0;width:86.8pt;height:94.15pt;z-index:251660288;mso-position-horizontal:right;mso-position-horizontal-relative:page;mso-position-vertical:bottom;mso-position-vertical-relative:page" adj="21600" fillcolor="#ac99c3" stroked="f">
              <v:fill color2="#b2a1c7 [1943]" rotate="t" angle="-45" focus="100%" type="gradientRadial">
                <o:fill v:ext="view" type="gradientCenter"/>
              </v:fill>
              <v:textbox style="mso-next-textbox:#_x0000_s2065">
                <w:txbxContent>
                  <w:p w:rsidR="00EE73EB" w:rsidRPr="00F5776F" w:rsidRDefault="004A0B94">
                    <w:pPr>
                      <w:jc w:val="center"/>
                      <w:rPr>
                        <w:sz w:val="52"/>
                        <w:szCs w:val="52"/>
                      </w:rPr>
                    </w:pPr>
                    <w:r w:rsidRPr="00F5776F">
                      <w:rPr>
                        <w:rFonts w:ascii="Arial" w:hAnsi="Arial" w:cs="Arial"/>
                        <w:sz w:val="40"/>
                        <w:szCs w:val="40"/>
                      </w:rPr>
                      <w:fldChar w:fldCharType="begin"/>
                    </w:r>
                    <w:r w:rsidR="00EE73EB" w:rsidRPr="00F5776F">
                      <w:rPr>
                        <w:rFonts w:ascii="Arial" w:hAnsi="Arial" w:cs="Arial"/>
                        <w:sz w:val="40"/>
                        <w:szCs w:val="40"/>
                      </w:rPr>
                      <w:instrText xml:space="preserve"> PAGE    \* MERGEFORMAT </w:instrText>
                    </w:r>
                    <w:r w:rsidRPr="00F5776F">
                      <w:rPr>
                        <w:rFonts w:ascii="Arial" w:hAnsi="Arial" w:cs="Arial"/>
                        <w:sz w:val="40"/>
                        <w:szCs w:val="40"/>
                      </w:rPr>
                      <w:fldChar w:fldCharType="separate"/>
                    </w:r>
                    <w:r w:rsidR="004D0EDA" w:rsidRPr="004D0EDA">
                      <w:rPr>
                        <w:rFonts w:ascii="Arial" w:hAnsi="Arial" w:cs="Arial"/>
                        <w:noProof/>
                        <w:color w:val="FFFFFF" w:themeColor="background1"/>
                        <w:sz w:val="40"/>
                        <w:szCs w:val="40"/>
                      </w:rPr>
                      <w:t>26</w:t>
                    </w:r>
                    <w:r w:rsidRPr="00F5776F">
                      <w:rPr>
                        <w:rFonts w:ascii="Arial" w:hAnsi="Arial" w:cs="Arial"/>
                        <w:sz w:val="40"/>
                        <w:szCs w:val="40"/>
                      </w:rPr>
                      <w:fldChar w:fldCharType="end"/>
                    </w:r>
                  </w:p>
                  <w:p w:rsidR="00EE73EB" w:rsidRPr="00FF626B" w:rsidRDefault="00EE73EB">
                    <w:pPr>
                      <w:jc w:val="center"/>
                      <w:rPr>
                        <w:sz w:val="56"/>
                        <w:szCs w:val="56"/>
                      </w:rPr>
                    </w:pPr>
                  </w:p>
                </w:txbxContent>
              </v:textbox>
              <w10:wrap anchorx="page" anchory="page"/>
            </v:shape>
          </w:pic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597880"/>
      <w:docPartObj>
        <w:docPartGallery w:val="Page Numbers (Bottom of Page)"/>
        <w:docPartUnique/>
      </w:docPartObj>
    </w:sdtPr>
    <w:sdtContent>
      <w:p w:rsidR="00EE73EB" w:rsidRDefault="004A0B94" w:rsidP="000C6CE9">
        <w:pPr>
          <w:pStyle w:val="Zpat"/>
        </w:pPr>
        <w:r>
          <w:rPr>
            <w:noProof/>
            <w:lang w:eastAsia="zh-TW"/>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2068" type="#_x0000_t5" style="position:absolute;margin-left:1689.6pt;margin-top:0;width:100.9pt;height:107.8pt;z-index:251662336;mso-position-horizontal:right;mso-position-horizontal-relative:page;mso-position-vertical:bottom;mso-position-vertical-relative:page" adj="21600" fillcolor="#b2a1c7 [1943]" stroked="f">
              <v:textbox style="mso-next-textbox:#_x0000_s2068">
                <w:txbxContent>
                  <w:p w:rsidR="00EE73EB" w:rsidRPr="00F5776F" w:rsidRDefault="004A0B94">
                    <w:pPr>
                      <w:jc w:val="center"/>
                      <w:rPr>
                        <w:rFonts w:ascii="Arial" w:hAnsi="Arial" w:cs="Arial"/>
                        <w:sz w:val="40"/>
                        <w:szCs w:val="40"/>
                      </w:rPr>
                    </w:pPr>
                    <w:r w:rsidRPr="00F5776F">
                      <w:rPr>
                        <w:rFonts w:ascii="Arial" w:hAnsi="Arial" w:cs="Arial"/>
                        <w:sz w:val="40"/>
                        <w:szCs w:val="40"/>
                      </w:rPr>
                      <w:fldChar w:fldCharType="begin"/>
                    </w:r>
                    <w:r w:rsidR="00EE73EB" w:rsidRPr="00F5776F">
                      <w:rPr>
                        <w:rFonts w:ascii="Arial" w:hAnsi="Arial" w:cs="Arial"/>
                        <w:sz w:val="40"/>
                        <w:szCs w:val="40"/>
                      </w:rPr>
                      <w:instrText xml:space="preserve"> PAGE    \* MERGEFORMAT </w:instrText>
                    </w:r>
                    <w:r w:rsidRPr="00F5776F">
                      <w:rPr>
                        <w:rFonts w:ascii="Arial" w:hAnsi="Arial" w:cs="Arial"/>
                        <w:sz w:val="40"/>
                        <w:szCs w:val="40"/>
                      </w:rPr>
                      <w:fldChar w:fldCharType="separate"/>
                    </w:r>
                    <w:r w:rsidR="004D0EDA" w:rsidRPr="004D0EDA">
                      <w:rPr>
                        <w:rFonts w:ascii="Arial" w:hAnsi="Arial" w:cs="Arial"/>
                        <w:noProof/>
                        <w:color w:val="FFFFFF" w:themeColor="background1"/>
                        <w:sz w:val="40"/>
                        <w:szCs w:val="40"/>
                      </w:rPr>
                      <w:t>29</w:t>
                    </w:r>
                    <w:r w:rsidRPr="00F5776F">
                      <w:rPr>
                        <w:rFonts w:ascii="Arial" w:hAnsi="Arial" w:cs="Arial"/>
                        <w:sz w:val="40"/>
                        <w:szCs w:val="40"/>
                      </w:rPr>
                      <w:fldChar w:fldCharType="end"/>
                    </w:r>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119D" w:rsidRDefault="0049119D" w:rsidP="00362D7F">
      <w:r>
        <w:separator/>
      </w:r>
    </w:p>
  </w:footnote>
  <w:footnote w:type="continuationSeparator" w:id="1">
    <w:p w:rsidR="0049119D" w:rsidRDefault="0049119D" w:rsidP="00362D7F">
      <w:r>
        <w:continuationSeparator/>
      </w:r>
    </w:p>
  </w:footnote>
  <w:footnote w:id="2">
    <w:p w:rsidR="00EE73EB" w:rsidRPr="007957E0" w:rsidRDefault="00EE73EB">
      <w:pPr>
        <w:pStyle w:val="Textpoznpodarou"/>
        <w:rPr>
          <w:rFonts w:ascii="Arial" w:hAnsi="Arial" w:cs="Arial"/>
          <w:color w:val="8064A2" w:themeColor="accent4"/>
        </w:rPr>
      </w:pPr>
      <w:r w:rsidRPr="007957E0">
        <w:rPr>
          <w:rStyle w:val="Znakapoznpodarou"/>
          <w:rFonts w:ascii="Arial" w:hAnsi="Arial" w:cs="Arial"/>
          <w:color w:val="8064A2" w:themeColor="accent4"/>
        </w:rPr>
        <w:footnoteRef/>
      </w:r>
      <w:r w:rsidRPr="007957E0">
        <w:rPr>
          <w:rFonts w:ascii="Arial" w:hAnsi="Arial" w:cs="Arial"/>
          <w:color w:val="8064A2" w:themeColor="accent4"/>
        </w:rPr>
        <w:t xml:space="preserve"> VETEŠKA, Jaroslav – TURECKIOVÁ, Michaela. Kompetence ve vzdělávání.</w:t>
      </w:r>
      <w:r>
        <w:rPr>
          <w:rFonts w:ascii="Arial" w:hAnsi="Arial" w:cs="Arial"/>
          <w:color w:val="8064A2" w:themeColor="accent4"/>
        </w:rPr>
        <w:t xml:space="preserve"> Praha: Grada Publishing 2008. 159 s. ISBN 978-80-247-1770-8.</w:t>
      </w:r>
    </w:p>
  </w:footnote>
  <w:footnote w:id="3">
    <w:p w:rsidR="00EE73EB" w:rsidRPr="000464D1" w:rsidRDefault="00EE73EB">
      <w:pPr>
        <w:pStyle w:val="Textpoznpodarou"/>
        <w:rPr>
          <w:rFonts w:ascii="Arial" w:hAnsi="Arial" w:cs="Arial"/>
          <w:color w:val="8064A2" w:themeColor="accent4"/>
        </w:rPr>
      </w:pPr>
      <w:r w:rsidRPr="00F07BA4">
        <w:rPr>
          <w:rStyle w:val="Znakapoznpodarou"/>
          <w:rFonts w:ascii="Arial" w:hAnsi="Arial" w:cs="Arial"/>
          <w:color w:val="8064A2" w:themeColor="accent4"/>
        </w:rPr>
        <w:footnoteRef/>
      </w:r>
      <w:r>
        <w:t xml:space="preserve"> </w:t>
      </w:r>
      <w:r w:rsidRPr="000464D1">
        <w:rPr>
          <w:rFonts w:ascii="Arial" w:hAnsi="Arial" w:cs="Arial"/>
          <w:color w:val="8064A2" w:themeColor="accent4"/>
        </w:rPr>
        <w:t>Kurikulární dokument</w:t>
      </w:r>
      <w:r>
        <w:rPr>
          <w:rFonts w:ascii="Arial" w:hAnsi="Arial" w:cs="Arial"/>
          <w:color w:val="8064A2" w:themeColor="accent4"/>
        </w:rPr>
        <w:t>y</w:t>
      </w:r>
      <w:r w:rsidRPr="000464D1">
        <w:rPr>
          <w:rFonts w:ascii="Arial" w:hAnsi="Arial" w:cs="Arial"/>
          <w:color w:val="8064A2" w:themeColor="accent4"/>
        </w:rPr>
        <w:t xml:space="preserve"> j</w:t>
      </w:r>
      <w:r>
        <w:rPr>
          <w:rFonts w:ascii="Arial" w:hAnsi="Arial" w:cs="Arial"/>
          <w:color w:val="8064A2" w:themeColor="accent4"/>
        </w:rPr>
        <w:t>sou</w:t>
      </w:r>
      <w:r w:rsidRPr="000464D1">
        <w:rPr>
          <w:rFonts w:ascii="Arial" w:hAnsi="Arial" w:cs="Arial"/>
          <w:color w:val="8064A2" w:themeColor="accent4"/>
        </w:rPr>
        <w:t xml:space="preserve"> vzdělávací program</w:t>
      </w:r>
      <w:r>
        <w:rPr>
          <w:rFonts w:ascii="Arial" w:hAnsi="Arial" w:cs="Arial"/>
          <w:color w:val="8064A2" w:themeColor="accent4"/>
        </w:rPr>
        <w:t>y</w:t>
      </w:r>
      <w:r w:rsidRPr="000464D1">
        <w:rPr>
          <w:rFonts w:ascii="Arial" w:hAnsi="Arial" w:cs="Arial"/>
          <w:color w:val="8064A2" w:themeColor="accent4"/>
        </w:rPr>
        <w:t>, projekt</w:t>
      </w:r>
      <w:r>
        <w:rPr>
          <w:rFonts w:ascii="Arial" w:hAnsi="Arial" w:cs="Arial"/>
          <w:color w:val="8064A2" w:themeColor="accent4"/>
        </w:rPr>
        <w:t>y</w:t>
      </w:r>
      <w:r w:rsidRPr="000464D1">
        <w:rPr>
          <w:rFonts w:ascii="Arial" w:hAnsi="Arial" w:cs="Arial"/>
          <w:color w:val="8064A2" w:themeColor="accent4"/>
        </w:rPr>
        <w:t xml:space="preserve"> či plán</w:t>
      </w:r>
      <w:r>
        <w:rPr>
          <w:rFonts w:ascii="Arial" w:hAnsi="Arial" w:cs="Arial"/>
          <w:color w:val="8064A2" w:themeColor="accent4"/>
        </w:rPr>
        <w:t>y</w:t>
      </w:r>
      <w:r w:rsidRPr="000464D1">
        <w:rPr>
          <w:rFonts w:ascii="Arial" w:hAnsi="Arial" w:cs="Arial"/>
          <w:color w:val="8064A2" w:themeColor="accent4"/>
        </w:rPr>
        <w:t xml:space="preserve">, </w:t>
      </w:r>
      <w:r>
        <w:rPr>
          <w:rFonts w:ascii="Arial" w:hAnsi="Arial" w:cs="Arial"/>
          <w:color w:val="8064A2" w:themeColor="accent4"/>
        </w:rPr>
        <w:t xml:space="preserve">učební osnovy, učebnice, didaktické texty, metodiky, standardy atd., </w:t>
      </w:r>
      <w:r w:rsidRPr="000464D1">
        <w:rPr>
          <w:rFonts w:ascii="Arial" w:hAnsi="Arial" w:cs="Arial"/>
          <w:color w:val="8064A2" w:themeColor="accent4"/>
        </w:rPr>
        <w:t>komplexně vymezující koncepci, cíle, obsah, případně další parametry vzdělávání.</w:t>
      </w:r>
    </w:p>
  </w:footnote>
  <w:footnote w:id="4">
    <w:p w:rsidR="00EE73EB" w:rsidRPr="00EE749A" w:rsidRDefault="00EE73EB">
      <w:pPr>
        <w:pStyle w:val="Textpoznpodarou"/>
        <w:rPr>
          <w:rFonts w:ascii="Arial" w:hAnsi="Arial" w:cs="Arial"/>
          <w:color w:val="8064A2" w:themeColor="accent4"/>
        </w:rPr>
      </w:pPr>
      <w:r w:rsidRPr="00EE749A">
        <w:rPr>
          <w:rStyle w:val="Znakapoznpodarou"/>
          <w:rFonts w:ascii="Arial" w:hAnsi="Arial" w:cs="Arial"/>
          <w:color w:val="8064A2" w:themeColor="accent4"/>
        </w:rPr>
        <w:footnoteRef/>
      </w:r>
      <w:r w:rsidRPr="00EE749A">
        <w:rPr>
          <w:rFonts w:ascii="Arial" w:hAnsi="Arial" w:cs="Arial"/>
          <w:color w:val="8064A2" w:themeColor="accent4"/>
        </w:rPr>
        <w:t xml:space="preserve"> </w:t>
      </w:r>
      <w:r>
        <w:rPr>
          <w:rFonts w:ascii="Arial" w:hAnsi="Arial" w:cs="Arial"/>
          <w:color w:val="8064A2" w:themeColor="accent4"/>
        </w:rPr>
        <w:t xml:space="preserve">MUŽÍK, Jaroslav. Edukace řídících dovedností: people management. Praha: ASPI, 2008. 148 s. ISBN </w:t>
      </w:r>
      <w:r w:rsidRPr="00E33005">
        <w:rPr>
          <w:rFonts w:ascii="Arial" w:hAnsi="Arial" w:cs="Arial"/>
          <w:color w:val="8064A2" w:themeColor="accent4"/>
        </w:rPr>
        <w:t>978-80-7357-341-6</w:t>
      </w:r>
      <w:r>
        <w:rPr>
          <w:rFonts w:ascii="Arial" w:hAnsi="Arial" w:cs="Arial"/>
          <w:color w:val="8064A2" w:themeColor="accent4"/>
        </w:rPr>
        <w:t>.</w:t>
      </w:r>
    </w:p>
  </w:footnote>
  <w:footnote w:id="5">
    <w:p w:rsidR="00EE73EB" w:rsidRDefault="00EE73EB">
      <w:pPr>
        <w:pStyle w:val="Textpoznpodarou"/>
      </w:pPr>
      <w:r w:rsidRPr="00F07BA4">
        <w:rPr>
          <w:rStyle w:val="Znakapoznpodarou"/>
          <w:rFonts w:ascii="Arial" w:hAnsi="Arial" w:cs="Arial"/>
          <w:color w:val="8064A2" w:themeColor="accent4"/>
        </w:rPr>
        <w:footnoteRef/>
      </w:r>
      <w:r>
        <w:t xml:space="preserve"> </w:t>
      </w:r>
      <w:r w:rsidRPr="00046626">
        <w:rPr>
          <w:rFonts w:ascii="Arial" w:hAnsi="Arial" w:cs="Arial"/>
          <w:color w:val="8064A2" w:themeColor="accent4"/>
        </w:rPr>
        <w:t>Ibid</w:t>
      </w:r>
      <w:r>
        <w:t>.</w:t>
      </w:r>
    </w:p>
  </w:footnote>
  <w:footnote w:id="6">
    <w:p w:rsidR="00EE73EB" w:rsidRDefault="00EE73EB" w:rsidP="00403557">
      <w:pPr>
        <w:pStyle w:val="Textpoznpodarou"/>
      </w:pPr>
      <w:r w:rsidRPr="00F07BA4">
        <w:rPr>
          <w:rStyle w:val="Znakapoznpodarou"/>
          <w:rFonts w:ascii="Arial" w:hAnsi="Arial" w:cs="Arial"/>
          <w:color w:val="8064A2" w:themeColor="accent4"/>
        </w:rPr>
        <w:footnoteRef/>
      </w:r>
      <w:r w:rsidRPr="00F07BA4">
        <w:rPr>
          <w:rFonts w:ascii="Arial" w:hAnsi="Arial" w:cs="Arial"/>
        </w:rPr>
        <w:t xml:space="preserve"> </w:t>
      </w:r>
      <w:r w:rsidRPr="00942AFF">
        <w:rPr>
          <w:rFonts w:ascii="Arial" w:hAnsi="Arial" w:cs="Arial"/>
          <w:color w:val="8064A2" w:themeColor="accent4"/>
        </w:rPr>
        <w:t>Upraveno podle:</w:t>
      </w:r>
      <w:r>
        <w:t xml:space="preserve"> </w:t>
      </w:r>
      <w:r w:rsidRPr="007957E0">
        <w:rPr>
          <w:rFonts w:ascii="Arial" w:hAnsi="Arial" w:cs="Arial"/>
          <w:color w:val="8064A2" w:themeColor="accent4"/>
        </w:rPr>
        <w:t>VETEŠKA, Jaroslav – TURECKIOVÁ, Michaela. Kompetence ve vzdělávání.</w:t>
      </w:r>
      <w:r>
        <w:rPr>
          <w:rFonts w:ascii="Arial" w:hAnsi="Arial" w:cs="Arial"/>
          <w:color w:val="8064A2" w:themeColor="accent4"/>
        </w:rPr>
        <w:t xml:space="preserve"> Praha: Grada Publishing 2008. 159 s. ISBN 978-80-247-1770-8.</w:t>
      </w:r>
    </w:p>
    <w:p w:rsidR="00EE73EB" w:rsidRDefault="00EE73EB">
      <w:pPr>
        <w:pStyle w:val="Textpoznpodarou"/>
      </w:pPr>
    </w:p>
  </w:footnote>
  <w:footnote w:id="7">
    <w:p w:rsidR="00EE73EB" w:rsidRDefault="00EE73EB">
      <w:pPr>
        <w:pStyle w:val="Textpoznpodarou"/>
      </w:pPr>
      <w:r w:rsidRPr="00F07BA4">
        <w:rPr>
          <w:rStyle w:val="Znakapoznpodarou"/>
          <w:rFonts w:ascii="Arial" w:hAnsi="Arial" w:cs="Arial"/>
          <w:color w:val="8064A2" w:themeColor="accent4"/>
        </w:rPr>
        <w:footnoteRef/>
      </w:r>
      <w:r w:rsidRPr="007B362C">
        <w:rPr>
          <w:color w:val="8064A2" w:themeColor="accent4"/>
        </w:rPr>
        <w:t xml:space="preserve"> </w:t>
      </w:r>
      <w:r w:rsidRPr="00942AFF">
        <w:rPr>
          <w:rFonts w:ascii="Arial" w:hAnsi="Arial" w:cs="Arial"/>
          <w:color w:val="8064A2" w:themeColor="accent4"/>
        </w:rPr>
        <w:t>Upraveno podle:</w:t>
      </w:r>
      <w:r>
        <w:t xml:space="preserve"> </w:t>
      </w:r>
      <w:r w:rsidRPr="007957E0">
        <w:rPr>
          <w:rFonts w:ascii="Arial" w:hAnsi="Arial" w:cs="Arial"/>
          <w:color w:val="8064A2" w:themeColor="accent4"/>
        </w:rPr>
        <w:t>VETEŠKA, Jaroslav – TURECKIOVÁ, Michaela. Kompetence ve vzdělávání.</w:t>
      </w:r>
      <w:r>
        <w:rPr>
          <w:rFonts w:ascii="Arial" w:hAnsi="Arial" w:cs="Arial"/>
          <w:color w:val="8064A2" w:themeColor="accent4"/>
        </w:rPr>
        <w:t xml:space="preserve"> Praha: Grada Publishing 2008. 159 s. ISBN 978-80-247-1770-8.</w:t>
      </w:r>
    </w:p>
  </w:footnote>
  <w:footnote w:id="8">
    <w:p w:rsidR="00EE73EB" w:rsidRPr="00F07BA4" w:rsidRDefault="00EE73EB">
      <w:pPr>
        <w:pStyle w:val="Textpoznpodarou"/>
        <w:rPr>
          <w:rFonts w:ascii="Arial" w:hAnsi="Arial" w:cs="Arial"/>
          <w:color w:val="8064A2" w:themeColor="accent4"/>
        </w:rPr>
      </w:pPr>
      <w:r w:rsidRPr="00F07BA4">
        <w:rPr>
          <w:rStyle w:val="Znakapoznpodarou"/>
          <w:rFonts w:ascii="Arial" w:hAnsi="Arial" w:cs="Arial"/>
          <w:color w:val="8064A2" w:themeColor="accent4"/>
        </w:rPr>
        <w:footnoteRef/>
      </w:r>
      <w:r>
        <w:t xml:space="preserve"> </w:t>
      </w:r>
      <w:r w:rsidRPr="00F07BA4">
        <w:rPr>
          <w:rFonts w:ascii="Arial" w:hAnsi="Arial" w:cs="Arial"/>
          <w:color w:val="8064A2" w:themeColor="accent4"/>
        </w:rPr>
        <w:t>PALÁN, Zdeněk. Výkladový slovník: výchova, vzdělávání, péče, řízení. Praha: Academia, 2002. 280 s. 80-200-0950-7.</w:t>
      </w:r>
    </w:p>
  </w:footnote>
  <w:footnote w:id="9">
    <w:p w:rsidR="00EE73EB" w:rsidRDefault="00EE73EB">
      <w:pPr>
        <w:pStyle w:val="Textpoznpodarou"/>
      </w:pPr>
      <w:r w:rsidRPr="008C02FF">
        <w:rPr>
          <w:rStyle w:val="Znakapoznpodarou"/>
          <w:rFonts w:ascii="Arial" w:hAnsi="Arial" w:cs="Arial"/>
          <w:color w:val="8064A2" w:themeColor="accent4"/>
        </w:rPr>
        <w:footnoteRef/>
      </w:r>
      <w:r>
        <w:t xml:space="preserve"> </w:t>
      </w:r>
      <w:r w:rsidRPr="008C02FF">
        <w:rPr>
          <w:rFonts w:ascii="Arial" w:hAnsi="Arial" w:cs="Arial"/>
          <w:color w:val="8064A2" w:themeColor="accent4"/>
        </w:rPr>
        <w:t>Ibid.</w:t>
      </w:r>
      <w:r>
        <w:rPr>
          <w:rFonts w:ascii="Arial" w:hAnsi="Arial" w:cs="Arial"/>
          <w:color w:val="8064A2" w:themeColor="accent4"/>
        </w:rPr>
        <w:t>, s. 95-96</w:t>
      </w:r>
    </w:p>
  </w:footnote>
  <w:footnote w:id="10">
    <w:p w:rsidR="00EE73EB" w:rsidRDefault="00EE73EB">
      <w:pPr>
        <w:pStyle w:val="Textpoznpodarou"/>
      </w:pPr>
      <w:r w:rsidRPr="000B3368">
        <w:rPr>
          <w:rStyle w:val="Znakapoznpodarou"/>
          <w:rFonts w:ascii="Arial" w:hAnsi="Arial" w:cs="Arial"/>
          <w:color w:val="8064A2" w:themeColor="accent4"/>
        </w:rPr>
        <w:footnoteRef/>
      </w:r>
      <w:r w:rsidRPr="000B3368">
        <w:rPr>
          <w:color w:val="8064A2" w:themeColor="accent4"/>
        </w:rPr>
        <w:t xml:space="preserve"> </w:t>
      </w:r>
      <w:r w:rsidRPr="000B3368">
        <w:rPr>
          <w:rFonts w:ascii="Arial" w:hAnsi="Arial" w:cs="Arial"/>
          <w:color w:val="8064A2" w:themeColor="accent4"/>
        </w:rPr>
        <w:t>MERTENS, D. Schl</w:t>
      </w:r>
      <w:r>
        <w:rPr>
          <w:rFonts w:ascii="Arial" w:hAnsi="Arial" w:cs="Arial"/>
          <w:color w:val="8064A2" w:themeColor="accent4"/>
        </w:rPr>
        <w:t>üsselqualifikationen - T</w:t>
      </w:r>
      <w:r w:rsidRPr="000B3368">
        <w:rPr>
          <w:rFonts w:ascii="Arial" w:hAnsi="Arial" w:cs="Arial"/>
          <w:color w:val="8064A2" w:themeColor="accent4"/>
        </w:rPr>
        <w:t>hesen Zur Schulung für eine moderne Gesellschaft. Nürnberg, 1974. – citováno podle</w:t>
      </w:r>
      <w:r>
        <w:t xml:space="preserve">: </w:t>
      </w:r>
      <w:r w:rsidRPr="007957E0">
        <w:rPr>
          <w:rFonts w:ascii="Arial" w:hAnsi="Arial" w:cs="Arial"/>
          <w:color w:val="8064A2" w:themeColor="accent4"/>
        </w:rPr>
        <w:t>VETEŠKA, Jaroslav – TURECKIOVÁ, Michaela. Kompetence ve vzdělávání.</w:t>
      </w:r>
      <w:r>
        <w:rPr>
          <w:rFonts w:ascii="Arial" w:hAnsi="Arial" w:cs="Arial"/>
          <w:color w:val="8064A2" w:themeColor="accent4"/>
        </w:rPr>
        <w:t xml:space="preserve"> Praha: Grada Publishing, 2008. 159 s. ISBN 978-80-247-1770-8.</w:t>
      </w:r>
    </w:p>
  </w:footnote>
  <w:footnote w:id="11">
    <w:p w:rsidR="00EE73EB" w:rsidRPr="006D5E37" w:rsidRDefault="00EE73EB">
      <w:pPr>
        <w:pStyle w:val="Textpoznpodarou"/>
        <w:rPr>
          <w:rFonts w:ascii="Arial" w:hAnsi="Arial"/>
          <w:color w:val="8064A2" w:themeColor="accent4"/>
        </w:rPr>
      </w:pPr>
      <w:r w:rsidRPr="006D5E37">
        <w:rPr>
          <w:rStyle w:val="Znakapoznpodarou"/>
          <w:rFonts w:ascii="Arial" w:hAnsi="Arial" w:cs="Arial"/>
          <w:color w:val="7030A0"/>
        </w:rPr>
        <w:footnoteRef/>
      </w:r>
      <w:r w:rsidRPr="006D5E37">
        <w:rPr>
          <w:rFonts w:ascii="Arial" w:hAnsi="Arial" w:cs="Arial"/>
          <w:color w:val="7030A0"/>
        </w:rPr>
        <w:t xml:space="preserve"> </w:t>
      </w:r>
      <w:r w:rsidRPr="00C01991">
        <w:rPr>
          <w:rFonts w:ascii="Arial" w:hAnsi="Arial"/>
          <w:color w:val="8064A2" w:themeColor="accent4"/>
        </w:rPr>
        <w:t>Tři pilíře společného evropského prostoru vysokoškolského vzdělávání:</w:t>
      </w:r>
      <w:r>
        <w:rPr>
          <w:rFonts w:ascii="Arial" w:hAnsi="Arial"/>
          <w:color w:val="8064A2" w:themeColor="accent4"/>
        </w:rPr>
        <w:t xml:space="preserve"> </w:t>
      </w:r>
      <w:r w:rsidRPr="006D5E37">
        <w:rPr>
          <w:rFonts w:ascii="Arial" w:hAnsi="Arial"/>
          <w:color w:val="8064A2" w:themeColor="accent4"/>
        </w:rPr>
        <w:t xml:space="preserve">Lisabonská úmluva o uznávání, Rámec kvalifikací pro evropský prostor vysokoškolského vzdělávání </w:t>
      </w:r>
      <w:r>
        <w:rPr>
          <w:rFonts w:ascii="Arial" w:hAnsi="Arial"/>
          <w:color w:val="8064A2" w:themeColor="accent4"/>
        </w:rPr>
        <w:t xml:space="preserve">(Boloňský proces) </w:t>
      </w:r>
      <w:r w:rsidRPr="006D5E37">
        <w:rPr>
          <w:rFonts w:ascii="Arial" w:hAnsi="Arial"/>
          <w:color w:val="8064A2" w:themeColor="accent4"/>
        </w:rPr>
        <w:t xml:space="preserve">a </w:t>
      </w:r>
      <w:r>
        <w:rPr>
          <w:rFonts w:ascii="Arial" w:hAnsi="Arial"/>
          <w:color w:val="8064A2" w:themeColor="accent4"/>
        </w:rPr>
        <w:t>E</w:t>
      </w:r>
      <w:r w:rsidRPr="006D5E37">
        <w:rPr>
          <w:rFonts w:ascii="Arial" w:hAnsi="Arial"/>
          <w:color w:val="8064A2" w:themeColor="accent4"/>
        </w:rPr>
        <w:t>vropské standardy pro zabezpečení kvality.</w:t>
      </w:r>
    </w:p>
  </w:footnote>
  <w:footnote w:id="12">
    <w:p w:rsidR="00EE73EB" w:rsidRDefault="00EE73EB" w:rsidP="00DD1D3A">
      <w:pPr>
        <w:pStyle w:val="ISANormalni"/>
        <w:spacing w:before="0"/>
        <w:ind w:firstLine="0"/>
        <w:jc w:val="left"/>
      </w:pPr>
      <w:r w:rsidRPr="00DD1D3A">
        <w:rPr>
          <w:rStyle w:val="Znakapoznpodarou"/>
          <w:color w:val="7030A0"/>
        </w:rPr>
        <w:footnoteRef/>
      </w:r>
      <w:r>
        <w:t xml:space="preserve"> </w:t>
      </w:r>
      <w:r w:rsidRPr="0063067E">
        <w:rPr>
          <w:color w:val="8064A2" w:themeColor="accent4"/>
          <w:sz w:val="20"/>
          <w:szCs w:val="20"/>
        </w:rPr>
        <w:t>Recommendation of the European Parliament and of the Council of 23 April 2008 on the establishment of the European Qualifications Framework for lifelong learning 2008/C 111/01</w:t>
      </w:r>
      <w:r>
        <w:rPr>
          <w:color w:val="8064A2" w:themeColor="accent4"/>
          <w:sz w:val="20"/>
          <w:szCs w:val="20"/>
        </w:rPr>
        <w:t>.</w:t>
      </w:r>
      <w:r w:rsidRPr="0063067E">
        <w:rPr>
          <w:color w:val="8064A2" w:themeColor="accent4"/>
          <w:sz w:val="20"/>
          <w:szCs w:val="20"/>
        </w:rPr>
        <w:t xml:space="preserve"> </w:t>
      </w:r>
      <w:r w:rsidRPr="003E60A7">
        <w:rPr>
          <w:i/>
          <w:color w:val="8064A2" w:themeColor="accent4"/>
          <w:sz w:val="20"/>
          <w:szCs w:val="20"/>
        </w:rPr>
        <w:t xml:space="preserve">Official Journal of the European Union </w:t>
      </w:r>
      <w:r>
        <w:rPr>
          <w:color w:val="8064A2" w:themeColor="accent4"/>
          <w:sz w:val="20"/>
          <w:szCs w:val="20"/>
        </w:rPr>
        <w:t>[online]. 6 may 2008, vol. 51. [cit. 2009-05-01]. &lt;</w:t>
      </w:r>
      <w:r w:rsidRPr="003E60A7">
        <w:rPr>
          <w:color w:val="8064A2" w:themeColor="accent4"/>
          <w:sz w:val="20"/>
          <w:szCs w:val="20"/>
        </w:rPr>
        <w:t>http://eur-lex.europa.eu/LexUriServ/LexUriServ.do?uri=OJ:C:2008:111:0001:0007:EN:PDF</w:t>
      </w:r>
      <w:r>
        <w:rPr>
          <w:color w:val="8064A2" w:themeColor="accent4"/>
          <w:sz w:val="20"/>
          <w:szCs w:val="20"/>
        </w:rPr>
        <w:t xml:space="preserve">&gt;. </w:t>
      </w:r>
      <w:r w:rsidRPr="003E60A7">
        <w:rPr>
          <w:color w:val="8064A2" w:themeColor="accent4"/>
          <w:sz w:val="20"/>
          <w:szCs w:val="20"/>
        </w:rPr>
        <w:t>ISSN 1725-2423</w:t>
      </w:r>
      <w:r>
        <w:rPr>
          <w:color w:val="8064A2" w:themeColor="accent4"/>
          <w:sz w:val="20"/>
          <w:szCs w:val="20"/>
        </w:rPr>
        <w:t>.</w:t>
      </w:r>
    </w:p>
  </w:footnote>
  <w:footnote w:id="13">
    <w:p w:rsidR="00EE73EB" w:rsidRPr="00423FAA" w:rsidRDefault="00EE73EB" w:rsidP="00423FAA">
      <w:pPr>
        <w:pStyle w:val="ISANormalni"/>
        <w:spacing w:before="0"/>
        <w:ind w:firstLine="0"/>
        <w:jc w:val="left"/>
        <w:rPr>
          <w:color w:val="8064A2" w:themeColor="accent4"/>
          <w:sz w:val="20"/>
          <w:szCs w:val="20"/>
        </w:rPr>
      </w:pPr>
      <w:r w:rsidRPr="00423FAA">
        <w:rPr>
          <w:rStyle w:val="Znakapoznpodarou"/>
          <w:color w:val="7030A0"/>
        </w:rPr>
        <w:footnoteRef/>
      </w:r>
      <w:r>
        <w:t xml:space="preserve"> </w:t>
      </w:r>
      <w:r w:rsidRPr="00423FAA">
        <w:rPr>
          <w:color w:val="8064A2" w:themeColor="accent4"/>
          <w:sz w:val="20"/>
          <w:szCs w:val="20"/>
        </w:rPr>
        <w:t>ENQA report on Standards and Guidelines for Quality Assurance in the European</w:t>
      </w:r>
    </w:p>
    <w:p w:rsidR="00EE73EB" w:rsidRPr="00423FAA" w:rsidRDefault="00EE73EB" w:rsidP="00423FAA">
      <w:pPr>
        <w:pStyle w:val="ISANormalni"/>
        <w:spacing w:before="0"/>
        <w:ind w:firstLine="0"/>
        <w:jc w:val="left"/>
        <w:rPr>
          <w:color w:val="8064A2" w:themeColor="accent4"/>
          <w:sz w:val="20"/>
          <w:szCs w:val="20"/>
        </w:rPr>
      </w:pPr>
      <w:r w:rsidRPr="00423FAA">
        <w:rPr>
          <w:color w:val="8064A2" w:themeColor="accent4"/>
          <w:sz w:val="20"/>
          <w:szCs w:val="20"/>
        </w:rPr>
        <w:t>Higher Education Area [online]. [cit. 2009-05-03]. 3rd edition. Helsinki: European Association for Quality Assurance in Higher Education, 2009. &lt;http://www.enqa.eu/files/ESG_3edition%20(2).pdf&gt;. ISBN 952-5539-05-9.</w:t>
      </w:r>
    </w:p>
    <w:p w:rsidR="00EE73EB" w:rsidRDefault="00EE73EB">
      <w:pPr>
        <w:pStyle w:val="Textpoznpodarou"/>
      </w:pPr>
    </w:p>
  </w:footnote>
  <w:footnote w:id="14">
    <w:p w:rsidR="00EE73EB" w:rsidRDefault="00EE73EB" w:rsidP="000A6C03">
      <w:pPr>
        <w:pStyle w:val="ISANormalni"/>
        <w:spacing w:before="0"/>
        <w:ind w:firstLine="0"/>
        <w:jc w:val="left"/>
        <w:rPr>
          <w:color w:val="8064A2" w:themeColor="accent4"/>
          <w:sz w:val="20"/>
          <w:szCs w:val="20"/>
        </w:rPr>
      </w:pPr>
      <w:r w:rsidRPr="000A6C03">
        <w:rPr>
          <w:rStyle w:val="Znakapoznpodarou"/>
          <w:color w:val="7030A0"/>
        </w:rPr>
        <w:footnoteRef/>
      </w:r>
      <w:r>
        <w:t xml:space="preserve"> </w:t>
      </w:r>
      <w:r w:rsidRPr="006716CC">
        <w:rPr>
          <w:i/>
          <w:color w:val="8064A2" w:themeColor="accent4"/>
          <w:sz w:val="20"/>
          <w:szCs w:val="20"/>
        </w:rPr>
        <w:t>A Framework for Qualifications of The European Higher Education Area</w:t>
      </w:r>
      <w:r>
        <w:rPr>
          <w:color w:val="8064A2" w:themeColor="accent4"/>
          <w:sz w:val="20"/>
          <w:szCs w:val="20"/>
        </w:rPr>
        <w:t xml:space="preserve"> [online]. Copenhagen: Ministry of Science, Technology and Innovation, 2005. &lt;</w:t>
      </w:r>
      <w:r w:rsidRPr="006716CC">
        <w:t xml:space="preserve"> </w:t>
      </w:r>
      <w:r w:rsidRPr="006716CC">
        <w:rPr>
          <w:color w:val="8064A2" w:themeColor="accent4"/>
          <w:sz w:val="20"/>
          <w:szCs w:val="20"/>
        </w:rPr>
        <w:t>http://www.bologna-bergen2005.no/Docs/00-Main_doc/050218_QF_EHEA.pdf</w:t>
      </w:r>
      <w:r>
        <w:rPr>
          <w:color w:val="8064A2" w:themeColor="accent4"/>
          <w:sz w:val="20"/>
          <w:szCs w:val="20"/>
        </w:rPr>
        <w:t xml:space="preserve">&gt;. </w:t>
      </w:r>
      <w:r w:rsidRPr="006716CC">
        <w:rPr>
          <w:color w:val="8064A2" w:themeColor="accent4"/>
          <w:sz w:val="20"/>
          <w:szCs w:val="20"/>
        </w:rPr>
        <w:t>ISBN (internet): 87-91469-53-8</w:t>
      </w:r>
      <w:r>
        <w:rPr>
          <w:color w:val="8064A2" w:themeColor="accent4"/>
          <w:sz w:val="20"/>
          <w:szCs w:val="20"/>
        </w:rPr>
        <w:t>.</w:t>
      </w:r>
    </w:p>
    <w:p w:rsidR="00EE73EB" w:rsidRDefault="00EE73EB">
      <w:pPr>
        <w:pStyle w:val="Textpoznpodarou"/>
      </w:pPr>
    </w:p>
  </w:footnote>
  <w:footnote w:id="15">
    <w:p w:rsidR="00EE73EB" w:rsidRDefault="00EE73EB">
      <w:pPr>
        <w:pStyle w:val="Textpoznpodarou"/>
      </w:pPr>
      <w:r w:rsidRPr="006A3FB8">
        <w:rPr>
          <w:rStyle w:val="Znakapoznpodarou"/>
          <w:rFonts w:ascii="Arial" w:hAnsi="Arial" w:cs="Arial"/>
          <w:color w:val="7030A0"/>
        </w:rPr>
        <w:footnoteRef/>
      </w:r>
      <w:r>
        <w:t xml:space="preserve"> </w:t>
      </w:r>
      <w:r w:rsidRPr="006A3FB8">
        <w:rPr>
          <w:rFonts w:ascii="Arial" w:hAnsi="Arial"/>
          <w:color w:val="8064A2" w:themeColor="accent4"/>
        </w:rPr>
        <w:t>http://www.jointquality.nl/content/descriptors/CompletesetDublinDescriptors.doc</w:t>
      </w:r>
    </w:p>
  </w:footnote>
  <w:footnote w:id="16">
    <w:p w:rsidR="00EE73EB" w:rsidRDefault="00EE73EB">
      <w:pPr>
        <w:pStyle w:val="Textpoznpodarou"/>
      </w:pPr>
      <w:r w:rsidRPr="00123019">
        <w:rPr>
          <w:rStyle w:val="Znakapoznpodarou"/>
          <w:rFonts w:ascii="Arial" w:hAnsi="Arial" w:cs="Arial"/>
          <w:color w:val="7030A0"/>
        </w:rPr>
        <w:footnoteRef/>
      </w:r>
      <w:r w:rsidRPr="00123019">
        <w:rPr>
          <w:rFonts w:ascii="Arial" w:hAnsi="Arial" w:cs="Arial"/>
          <w:color w:val="7030A0"/>
        </w:rPr>
        <w:t xml:space="preserve"> </w:t>
      </w:r>
      <w:r w:rsidRPr="00123019">
        <w:rPr>
          <w:rFonts w:ascii="Arial" w:hAnsi="Arial"/>
          <w:color w:val="8064A2" w:themeColor="accent4"/>
        </w:rPr>
        <w:t>Viz tabulka v Příloze 2: Dublinské deskriptory</w:t>
      </w:r>
    </w:p>
  </w:footnote>
  <w:footnote w:id="17">
    <w:p w:rsidR="00EE73EB" w:rsidRDefault="00EE73EB" w:rsidP="00505B09">
      <w:pPr>
        <w:pStyle w:val="ISANormalni"/>
        <w:spacing w:before="0"/>
        <w:ind w:firstLine="0"/>
        <w:jc w:val="left"/>
      </w:pPr>
      <w:r w:rsidRPr="00505B09">
        <w:rPr>
          <w:rStyle w:val="Znakapoznpodarou"/>
          <w:color w:val="7030A0"/>
        </w:rPr>
        <w:footnoteRef/>
      </w:r>
      <w:r w:rsidRPr="00505B09">
        <w:rPr>
          <w:color w:val="7030A0"/>
        </w:rPr>
        <w:t xml:space="preserve"> </w:t>
      </w:r>
      <w:r>
        <w:rPr>
          <w:color w:val="8064A2" w:themeColor="accent4"/>
          <w:sz w:val="20"/>
          <w:szCs w:val="20"/>
        </w:rPr>
        <w:t>Sbírka zákonů č. 179/2006: zákon ze dne 30. března 2006 o ověřování a uznávání výsledků dalšího vzdělávání a o změně některých zákonů (zákon o uznávání výsledků dalšího vzdělávání). [online]. [cit. 2009-05-05]. &lt;</w:t>
      </w:r>
      <w:r w:rsidRPr="00742C2C">
        <w:t xml:space="preserve"> </w:t>
      </w:r>
      <w:r w:rsidRPr="00742C2C">
        <w:rPr>
          <w:color w:val="8064A2" w:themeColor="accent4"/>
          <w:sz w:val="20"/>
          <w:szCs w:val="20"/>
        </w:rPr>
        <w:t>http://aplikace.mvcr.cz/archiv2008/sbirka/2006/sb061-06.pdf</w:t>
      </w:r>
      <w:r>
        <w:rPr>
          <w:color w:val="8064A2" w:themeColor="accent4"/>
          <w:sz w:val="20"/>
          <w:szCs w:val="20"/>
        </w:rPr>
        <w:t>&gt;.</w:t>
      </w:r>
    </w:p>
  </w:footnote>
  <w:footnote w:id="18">
    <w:p w:rsidR="00EE73EB" w:rsidRDefault="00EE73EB">
      <w:pPr>
        <w:pStyle w:val="Textpoznpodarou"/>
      </w:pPr>
      <w:r w:rsidRPr="00505B09">
        <w:rPr>
          <w:rStyle w:val="Znakapoznpodarou"/>
          <w:rFonts w:ascii="Arial" w:hAnsi="Arial" w:cs="Arial"/>
          <w:color w:val="7030A0"/>
        </w:rPr>
        <w:footnoteRef/>
      </w:r>
      <w:r w:rsidRPr="00505B09">
        <w:rPr>
          <w:rFonts w:ascii="Arial" w:hAnsi="Arial" w:cs="Arial"/>
          <w:color w:val="7030A0"/>
        </w:rPr>
        <w:t xml:space="preserve"> </w:t>
      </w:r>
      <w:r w:rsidRPr="00505B09">
        <w:rPr>
          <w:rFonts w:ascii="Arial" w:hAnsi="Arial"/>
          <w:color w:val="8064A2" w:themeColor="accent4"/>
        </w:rPr>
        <w:t>http://www.nuov.cz/narodni-soustava-kvalifikaci</w:t>
      </w:r>
    </w:p>
  </w:footnote>
  <w:footnote w:id="19">
    <w:p w:rsidR="00EE73EB" w:rsidRPr="006547CD" w:rsidRDefault="00EE73EB">
      <w:pPr>
        <w:pStyle w:val="Textpoznpodarou"/>
        <w:rPr>
          <w:rFonts w:ascii="Arial" w:hAnsi="Arial"/>
          <w:color w:val="8064A2" w:themeColor="accent4"/>
        </w:rPr>
      </w:pPr>
      <w:r w:rsidRPr="006547CD">
        <w:rPr>
          <w:rStyle w:val="Znakapoznpodarou"/>
          <w:rFonts w:ascii="Arial" w:hAnsi="Arial" w:cs="Arial"/>
          <w:color w:val="7030A0"/>
        </w:rPr>
        <w:footnoteRef/>
      </w:r>
      <w:r w:rsidRPr="006547CD">
        <w:rPr>
          <w:rFonts w:ascii="Arial" w:hAnsi="Arial" w:cs="Arial"/>
          <w:color w:val="7030A0"/>
        </w:rPr>
        <w:t xml:space="preserve"> </w:t>
      </w:r>
      <w:r w:rsidRPr="006547CD">
        <w:rPr>
          <w:rFonts w:ascii="Arial" w:hAnsi="Arial"/>
          <w:color w:val="8064A2" w:themeColor="accent4"/>
        </w:rPr>
        <w:t xml:space="preserve">ŠŤASTNÁ, Věra. </w:t>
      </w:r>
      <w:r w:rsidRPr="00C57DEB">
        <w:rPr>
          <w:rFonts w:ascii="Arial" w:hAnsi="Arial"/>
          <w:i/>
          <w:color w:val="8064A2" w:themeColor="accent4"/>
        </w:rPr>
        <w:t>Národní soustava kvalifikací pro terciární sféru – výstupy z učení – ECTS kredity</w:t>
      </w:r>
      <w:r w:rsidRPr="006547CD">
        <w:rPr>
          <w:rFonts w:ascii="Arial" w:hAnsi="Arial"/>
          <w:color w:val="8064A2" w:themeColor="accent4"/>
        </w:rPr>
        <w:t xml:space="preserve"> [online]. </w:t>
      </w:r>
      <w:r>
        <w:rPr>
          <w:rFonts w:ascii="Arial" w:hAnsi="Arial"/>
          <w:color w:val="8064A2" w:themeColor="accent4"/>
        </w:rPr>
        <w:t xml:space="preserve">Praha: </w:t>
      </w:r>
      <w:r w:rsidRPr="006547CD">
        <w:rPr>
          <w:rFonts w:ascii="Arial" w:hAnsi="Arial"/>
          <w:color w:val="8064A2" w:themeColor="accent4"/>
        </w:rPr>
        <w:t>Ministerstvo školství, mládeže a tělovýchovy. Univerzita Karlova. [</w:t>
      </w:r>
      <w:r>
        <w:rPr>
          <w:rFonts w:ascii="Arial" w:hAnsi="Arial"/>
          <w:color w:val="8064A2" w:themeColor="accent4"/>
        </w:rPr>
        <w:t xml:space="preserve">cit. </w:t>
      </w:r>
      <w:r w:rsidRPr="006547CD">
        <w:rPr>
          <w:rFonts w:ascii="Arial" w:hAnsi="Arial"/>
          <w:color w:val="8064A2" w:themeColor="accent4"/>
        </w:rPr>
        <w:t>2009-05-05]. &lt;http://www.bologna.msmt.cz/files/K080415StastnaNS.pdf&gt;.</w:t>
      </w:r>
    </w:p>
  </w:footnote>
  <w:footnote w:id="20">
    <w:p w:rsidR="00EE73EB" w:rsidRPr="00C57DEB" w:rsidRDefault="00EE73EB">
      <w:pPr>
        <w:pStyle w:val="Textpoznpodarou"/>
        <w:rPr>
          <w:rFonts w:ascii="Arial" w:hAnsi="Arial"/>
          <w:color w:val="8064A2" w:themeColor="accent4"/>
        </w:rPr>
      </w:pPr>
      <w:r w:rsidRPr="00C57DEB">
        <w:rPr>
          <w:rStyle w:val="Znakapoznpodarou"/>
          <w:rFonts w:ascii="Arial" w:hAnsi="Arial" w:cs="Arial"/>
          <w:color w:val="7030A0"/>
        </w:rPr>
        <w:footnoteRef/>
      </w:r>
      <w:r w:rsidRPr="00C57DEB">
        <w:rPr>
          <w:rFonts w:ascii="Arial" w:hAnsi="Arial"/>
          <w:i/>
          <w:color w:val="8064A2" w:themeColor="accent4"/>
        </w:rPr>
        <w:t>CoRe APL Tuning Project</w:t>
      </w:r>
      <w:r w:rsidRPr="00C57DEB">
        <w:rPr>
          <w:rFonts w:ascii="Arial" w:hAnsi="Arial"/>
          <w:color w:val="8064A2" w:themeColor="accent4"/>
        </w:rPr>
        <w:t xml:space="preserve"> [online]. [cit. 2009-05-06]. &lt;http://www.core-project.eu/&gt;.</w:t>
      </w:r>
    </w:p>
  </w:footnote>
  <w:footnote w:id="21">
    <w:p w:rsidR="00EE73EB" w:rsidRDefault="00EE73EB">
      <w:pPr>
        <w:pStyle w:val="Textpoznpodarou"/>
      </w:pPr>
      <w:r w:rsidRPr="00DC0F3D">
        <w:rPr>
          <w:rStyle w:val="Znakapoznpodarou"/>
          <w:rFonts w:ascii="Arial" w:hAnsi="Arial" w:cs="Arial"/>
          <w:color w:val="7030A0"/>
        </w:rPr>
        <w:footnoteRef/>
      </w:r>
      <w:r w:rsidRPr="00DC0F3D">
        <w:rPr>
          <w:rFonts w:ascii="Arial" w:hAnsi="Arial" w:cs="Arial"/>
          <w:color w:val="7030A0"/>
        </w:rPr>
        <w:t xml:space="preserve"> </w:t>
      </w:r>
      <w:r w:rsidRPr="0045115F">
        <w:rPr>
          <w:rFonts w:ascii="Arial" w:hAnsi="Arial"/>
          <w:color w:val="8064A2" w:themeColor="accent4"/>
        </w:rPr>
        <w:t>NUFFIC - Netherlands organization for international cooperation in higher education [online]. [cit. 2009-05-06]. &lt;http://www.nuffic.nl/&gt;.</w:t>
      </w:r>
      <w:r>
        <w:rPr>
          <w:rFonts w:ascii="Arial" w:hAnsi="Arial"/>
          <w:color w:val="8064A2" w:themeColor="accent4"/>
        </w:rPr>
        <w:t xml:space="preserve"> </w:t>
      </w:r>
    </w:p>
  </w:footnote>
  <w:footnote w:id="22">
    <w:p w:rsidR="00EE73EB" w:rsidRPr="0045115F" w:rsidRDefault="00EE73EB" w:rsidP="006254E7">
      <w:pPr>
        <w:pStyle w:val="Textpoznpodarou"/>
        <w:rPr>
          <w:rFonts w:ascii="Arial" w:hAnsi="Arial"/>
          <w:color w:val="8064A2" w:themeColor="accent4"/>
        </w:rPr>
      </w:pPr>
      <w:r w:rsidRPr="0045115F">
        <w:rPr>
          <w:rStyle w:val="Znakapoznpodarou"/>
          <w:rFonts w:ascii="Arial" w:hAnsi="Arial" w:cs="Arial"/>
          <w:color w:val="7030A0"/>
        </w:rPr>
        <w:footnoteRef/>
      </w:r>
      <w:r>
        <w:rPr>
          <w:rFonts w:ascii="Arial" w:hAnsi="Arial"/>
          <w:color w:val="8064A2" w:themeColor="accent4"/>
        </w:rPr>
        <w:t xml:space="preserve"> </w:t>
      </w:r>
      <w:r w:rsidRPr="0045115F">
        <w:rPr>
          <w:rFonts w:ascii="Arial" w:hAnsi="Arial"/>
          <w:color w:val="8064A2" w:themeColor="accent4"/>
        </w:rPr>
        <w:t xml:space="preserve">UK NARIC - National Agency for providing information and advice about qualifications and skills from outside the </w:t>
      </w:r>
      <w:r>
        <w:rPr>
          <w:rFonts w:ascii="Arial" w:hAnsi="Arial"/>
          <w:color w:val="8064A2" w:themeColor="accent4"/>
        </w:rPr>
        <w:t xml:space="preserve">UK [online]. [cit. 2009-05-06]. </w:t>
      </w:r>
      <w:r w:rsidRPr="0045115F">
        <w:rPr>
          <w:rFonts w:ascii="Arial" w:hAnsi="Arial"/>
          <w:color w:val="8064A2" w:themeColor="accent4"/>
        </w:rPr>
        <w:t>&lt;http://www.naric.org.uk/index.asp?page=1&gt;.</w:t>
      </w:r>
    </w:p>
  </w:footnote>
  <w:footnote w:id="23">
    <w:p w:rsidR="00EE73EB" w:rsidRDefault="00EE73EB">
      <w:pPr>
        <w:pStyle w:val="Textpoznpodarou"/>
      </w:pPr>
      <w:r w:rsidRPr="00FF7E25">
        <w:rPr>
          <w:rStyle w:val="Znakapoznpodarou"/>
          <w:rFonts w:ascii="Arial" w:hAnsi="Arial" w:cs="Arial"/>
          <w:color w:val="7030A0"/>
        </w:rPr>
        <w:footnoteRef/>
      </w:r>
      <w:r w:rsidRPr="00FF7E25">
        <w:rPr>
          <w:rFonts w:ascii="Arial" w:hAnsi="Arial" w:cs="Arial"/>
          <w:color w:val="7030A0"/>
        </w:rPr>
        <w:t xml:space="preserve"> </w:t>
      </w:r>
      <w:r w:rsidRPr="00FF7E25">
        <w:rPr>
          <w:rFonts w:ascii="Arial" w:hAnsi="Arial"/>
          <w:color w:val="8064A2" w:themeColor="accent4"/>
        </w:rPr>
        <w:t>Tuning Educational Structures in Europe [online].</w:t>
      </w:r>
      <w:r>
        <w:t xml:space="preserve"> </w:t>
      </w:r>
      <w:r>
        <w:rPr>
          <w:rFonts w:ascii="Arial" w:hAnsi="Arial"/>
          <w:color w:val="8064A2" w:themeColor="accent4"/>
        </w:rPr>
        <w:t>[cit. 2009-05-06]. &lt;</w:t>
      </w:r>
      <w:r w:rsidRPr="00FF7E25">
        <w:rPr>
          <w:rFonts w:ascii="Arial" w:hAnsi="Arial"/>
          <w:color w:val="8064A2" w:themeColor="accent4"/>
        </w:rPr>
        <w:t>http://tuning.unideusto.org/tuningeu/</w:t>
      </w:r>
      <w:r>
        <w:rPr>
          <w:rFonts w:ascii="Arial" w:hAnsi="Arial"/>
          <w:color w:val="8064A2" w:themeColor="accent4"/>
        </w:rPr>
        <w:t>&gt;.</w:t>
      </w:r>
    </w:p>
  </w:footnote>
  <w:footnote w:id="24">
    <w:p w:rsidR="00EE73EB" w:rsidRPr="00011AAD" w:rsidRDefault="00EE73EB">
      <w:pPr>
        <w:pStyle w:val="Textpoznpodarou"/>
        <w:rPr>
          <w:rFonts w:ascii="Arial" w:hAnsi="Arial"/>
          <w:color w:val="8064A2" w:themeColor="accent4"/>
        </w:rPr>
      </w:pPr>
      <w:r w:rsidRPr="00011AAD">
        <w:rPr>
          <w:rStyle w:val="Znakapoznpodarou"/>
          <w:rFonts w:ascii="Arial" w:hAnsi="Arial" w:cs="Arial"/>
          <w:color w:val="7030A0"/>
        </w:rPr>
        <w:footnoteRef/>
      </w:r>
      <w:r>
        <w:t xml:space="preserve"> </w:t>
      </w:r>
      <w:r w:rsidRPr="00011AAD">
        <w:rPr>
          <w:rFonts w:ascii="Arial" w:hAnsi="Arial"/>
          <w:color w:val="8064A2" w:themeColor="accent4"/>
        </w:rPr>
        <w:t>ŠŤASTNÁ, Věra – ROSKOVEC, Vladimír – SKUHROVÁ, Štěpánka. Národní soustava kvalifikací: úvod do diskuse [online]. [cit. 2009-05-05]. Praha: Ministerstvo školství, mládeže a tělovýchovy, 2008. &lt;http://www.bologna.msmt.cz/?id=narodni-soustava-kvalifikaci-uvod-do-diskuse&gt;.</w:t>
      </w:r>
    </w:p>
  </w:footnote>
  <w:footnote w:id="25">
    <w:p w:rsidR="00EE73EB" w:rsidRPr="00011AAD" w:rsidRDefault="00EE73EB" w:rsidP="00337828">
      <w:pPr>
        <w:pStyle w:val="Textpoznpodarou"/>
        <w:rPr>
          <w:rFonts w:ascii="Arial" w:hAnsi="Arial"/>
          <w:color w:val="8064A2" w:themeColor="accent4"/>
        </w:rPr>
      </w:pPr>
      <w:r w:rsidRPr="00337828">
        <w:rPr>
          <w:rStyle w:val="Znakapoznpodarou"/>
          <w:rFonts w:ascii="Arial" w:hAnsi="Arial" w:cs="Arial"/>
          <w:color w:val="7030A0"/>
        </w:rPr>
        <w:footnoteRef/>
      </w:r>
      <w:r w:rsidRPr="00337828">
        <w:rPr>
          <w:rFonts w:ascii="Arial" w:hAnsi="Arial" w:cs="Arial"/>
          <w:color w:val="7030A0"/>
        </w:rPr>
        <w:t xml:space="preserve"> </w:t>
      </w:r>
      <w:r w:rsidRPr="00011AAD">
        <w:rPr>
          <w:rFonts w:ascii="Arial" w:hAnsi="Arial"/>
          <w:color w:val="8064A2" w:themeColor="accent4"/>
        </w:rPr>
        <w:t>ŠŤASTNÁ, Věra – ROSKOVEC, Vladimír – SKUHROVÁ, Štěpánka. Národní soustava kvalifikací: úvod do diskuse [online]. [cit. 2009-05-05]. Praha: Ministerstvo školství, mládeže a tělovýchovy, 2008. &lt;http://www.bologna.msmt.cz/?id=narodni-soustava-kvalifikaci-uvod-do-diskuse&gt;.</w:t>
      </w:r>
    </w:p>
    <w:p w:rsidR="00EE73EB" w:rsidRDefault="00EE73EB">
      <w:pPr>
        <w:pStyle w:val="Textpoznpodarou"/>
      </w:pPr>
    </w:p>
  </w:footnote>
  <w:footnote w:id="26">
    <w:p w:rsidR="00EE73EB" w:rsidRDefault="00EE73EB">
      <w:pPr>
        <w:pStyle w:val="Textpoznpodarou"/>
      </w:pPr>
      <w:r w:rsidRPr="00364ACE">
        <w:rPr>
          <w:rStyle w:val="Znakapoznpodarou"/>
          <w:rFonts w:ascii="Arial" w:hAnsi="Arial" w:cs="Arial"/>
          <w:color w:val="7030A0"/>
        </w:rPr>
        <w:footnoteRef/>
      </w:r>
      <w:r w:rsidRPr="00364ACE">
        <w:rPr>
          <w:rFonts w:ascii="Arial" w:hAnsi="Arial" w:cs="Arial"/>
          <w:color w:val="7030A0"/>
        </w:rPr>
        <w:t xml:space="preserve"> </w:t>
      </w:r>
      <w:r w:rsidRPr="00364ACE">
        <w:rPr>
          <w:rFonts w:ascii="Arial" w:hAnsi="Arial"/>
          <w:color w:val="8064A2" w:themeColor="accent4"/>
        </w:rPr>
        <w:t>Implementace Evropského rámce kvalifikací</w:t>
      </w:r>
      <w:r>
        <w:rPr>
          <w:rFonts w:ascii="Arial" w:hAnsi="Arial"/>
          <w:color w:val="8064A2" w:themeColor="accent4"/>
        </w:rPr>
        <w:t>. Praha: Rada vysoký</w:t>
      </w:r>
      <w:r w:rsidRPr="00364ACE">
        <w:rPr>
          <w:rFonts w:ascii="Arial" w:hAnsi="Arial"/>
          <w:color w:val="8064A2" w:themeColor="accent4"/>
        </w:rPr>
        <w:t>ch škol, 2009. &lt;www.radavs.cz/prilohy/2p9ImplementaceEQF.ppt &gt;.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3EB" w:rsidRDefault="00EE73EB">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1.25pt;height:102pt" o:bullet="t">
        <v:imagedata r:id="rId1" o:title="art5239"/>
      </v:shape>
    </w:pict>
  </w:numPicBullet>
  <w:abstractNum w:abstractNumId="0">
    <w:nsid w:val="017D3491"/>
    <w:multiLevelType w:val="hybridMultilevel"/>
    <w:tmpl w:val="9A10FA46"/>
    <w:lvl w:ilvl="0" w:tplc="0060BDEE">
      <w:start w:val="1"/>
      <w:numFmt w:val="bullet"/>
      <w:lvlText w:val=""/>
      <w:lvlPicBulletId w:val="0"/>
      <w:lvlJc w:val="left"/>
      <w:pPr>
        <w:tabs>
          <w:tab w:val="num" w:pos="720"/>
        </w:tabs>
        <w:ind w:left="720" w:hanging="360"/>
      </w:pPr>
      <w:rPr>
        <w:rFonts w:ascii="Symbol" w:hAnsi="Symbol" w:hint="default"/>
      </w:rPr>
    </w:lvl>
    <w:lvl w:ilvl="1" w:tplc="CB483FE0" w:tentative="1">
      <w:start w:val="1"/>
      <w:numFmt w:val="bullet"/>
      <w:lvlText w:val=""/>
      <w:lvlPicBulletId w:val="0"/>
      <w:lvlJc w:val="left"/>
      <w:pPr>
        <w:tabs>
          <w:tab w:val="num" w:pos="1440"/>
        </w:tabs>
        <w:ind w:left="1440" w:hanging="360"/>
      </w:pPr>
      <w:rPr>
        <w:rFonts w:ascii="Symbol" w:hAnsi="Symbol" w:hint="default"/>
      </w:rPr>
    </w:lvl>
    <w:lvl w:ilvl="2" w:tplc="EA00A16C" w:tentative="1">
      <w:start w:val="1"/>
      <w:numFmt w:val="bullet"/>
      <w:lvlText w:val=""/>
      <w:lvlPicBulletId w:val="0"/>
      <w:lvlJc w:val="left"/>
      <w:pPr>
        <w:tabs>
          <w:tab w:val="num" w:pos="2160"/>
        </w:tabs>
        <w:ind w:left="2160" w:hanging="360"/>
      </w:pPr>
      <w:rPr>
        <w:rFonts w:ascii="Symbol" w:hAnsi="Symbol" w:hint="default"/>
      </w:rPr>
    </w:lvl>
    <w:lvl w:ilvl="3" w:tplc="32F089B2" w:tentative="1">
      <w:start w:val="1"/>
      <w:numFmt w:val="bullet"/>
      <w:lvlText w:val=""/>
      <w:lvlPicBulletId w:val="0"/>
      <w:lvlJc w:val="left"/>
      <w:pPr>
        <w:tabs>
          <w:tab w:val="num" w:pos="2880"/>
        </w:tabs>
        <w:ind w:left="2880" w:hanging="360"/>
      </w:pPr>
      <w:rPr>
        <w:rFonts w:ascii="Symbol" w:hAnsi="Symbol" w:hint="default"/>
      </w:rPr>
    </w:lvl>
    <w:lvl w:ilvl="4" w:tplc="EBACAF14" w:tentative="1">
      <w:start w:val="1"/>
      <w:numFmt w:val="bullet"/>
      <w:lvlText w:val=""/>
      <w:lvlPicBulletId w:val="0"/>
      <w:lvlJc w:val="left"/>
      <w:pPr>
        <w:tabs>
          <w:tab w:val="num" w:pos="3600"/>
        </w:tabs>
        <w:ind w:left="3600" w:hanging="360"/>
      </w:pPr>
      <w:rPr>
        <w:rFonts w:ascii="Symbol" w:hAnsi="Symbol" w:hint="default"/>
      </w:rPr>
    </w:lvl>
    <w:lvl w:ilvl="5" w:tplc="45AA0A4C" w:tentative="1">
      <w:start w:val="1"/>
      <w:numFmt w:val="bullet"/>
      <w:lvlText w:val=""/>
      <w:lvlPicBulletId w:val="0"/>
      <w:lvlJc w:val="left"/>
      <w:pPr>
        <w:tabs>
          <w:tab w:val="num" w:pos="4320"/>
        </w:tabs>
        <w:ind w:left="4320" w:hanging="360"/>
      </w:pPr>
      <w:rPr>
        <w:rFonts w:ascii="Symbol" w:hAnsi="Symbol" w:hint="default"/>
      </w:rPr>
    </w:lvl>
    <w:lvl w:ilvl="6" w:tplc="5E1263B6" w:tentative="1">
      <w:start w:val="1"/>
      <w:numFmt w:val="bullet"/>
      <w:lvlText w:val=""/>
      <w:lvlPicBulletId w:val="0"/>
      <w:lvlJc w:val="left"/>
      <w:pPr>
        <w:tabs>
          <w:tab w:val="num" w:pos="5040"/>
        </w:tabs>
        <w:ind w:left="5040" w:hanging="360"/>
      </w:pPr>
      <w:rPr>
        <w:rFonts w:ascii="Symbol" w:hAnsi="Symbol" w:hint="default"/>
      </w:rPr>
    </w:lvl>
    <w:lvl w:ilvl="7" w:tplc="9B3E0734" w:tentative="1">
      <w:start w:val="1"/>
      <w:numFmt w:val="bullet"/>
      <w:lvlText w:val=""/>
      <w:lvlPicBulletId w:val="0"/>
      <w:lvlJc w:val="left"/>
      <w:pPr>
        <w:tabs>
          <w:tab w:val="num" w:pos="5760"/>
        </w:tabs>
        <w:ind w:left="5760" w:hanging="360"/>
      </w:pPr>
      <w:rPr>
        <w:rFonts w:ascii="Symbol" w:hAnsi="Symbol" w:hint="default"/>
      </w:rPr>
    </w:lvl>
    <w:lvl w:ilvl="8" w:tplc="B9241C3E" w:tentative="1">
      <w:start w:val="1"/>
      <w:numFmt w:val="bullet"/>
      <w:lvlText w:val=""/>
      <w:lvlPicBulletId w:val="0"/>
      <w:lvlJc w:val="left"/>
      <w:pPr>
        <w:tabs>
          <w:tab w:val="num" w:pos="6480"/>
        </w:tabs>
        <w:ind w:left="6480" w:hanging="360"/>
      </w:pPr>
      <w:rPr>
        <w:rFonts w:ascii="Symbol" w:hAnsi="Symbol" w:hint="default"/>
      </w:rPr>
    </w:lvl>
  </w:abstractNum>
  <w:abstractNum w:abstractNumId="1">
    <w:nsid w:val="025C2D96"/>
    <w:multiLevelType w:val="hybridMultilevel"/>
    <w:tmpl w:val="4234280C"/>
    <w:lvl w:ilvl="0" w:tplc="A7BED7DE">
      <w:start w:val="1"/>
      <w:numFmt w:val="decimal"/>
      <w:lvlText w:val="%1."/>
      <w:lvlJc w:val="left"/>
      <w:pPr>
        <w:tabs>
          <w:tab w:val="num" w:pos="720"/>
        </w:tabs>
        <w:ind w:left="720" w:hanging="360"/>
      </w:pPr>
    </w:lvl>
    <w:lvl w:ilvl="1" w:tplc="D9287902" w:tentative="1">
      <w:start w:val="1"/>
      <w:numFmt w:val="decimal"/>
      <w:lvlText w:val="%2."/>
      <w:lvlJc w:val="left"/>
      <w:pPr>
        <w:tabs>
          <w:tab w:val="num" w:pos="1440"/>
        </w:tabs>
        <w:ind w:left="1440" w:hanging="360"/>
      </w:pPr>
    </w:lvl>
    <w:lvl w:ilvl="2" w:tplc="CBD0685C" w:tentative="1">
      <w:start w:val="1"/>
      <w:numFmt w:val="decimal"/>
      <w:lvlText w:val="%3."/>
      <w:lvlJc w:val="left"/>
      <w:pPr>
        <w:tabs>
          <w:tab w:val="num" w:pos="2160"/>
        </w:tabs>
        <w:ind w:left="2160" w:hanging="360"/>
      </w:pPr>
    </w:lvl>
    <w:lvl w:ilvl="3" w:tplc="181AF74E" w:tentative="1">
      <w:start w:val="1"/>
      <w:numFmt w:val="decimal"/>
      <w:lvlText w:val="%4."/>
      <w:lvlJc w:val="left"/>
      <w:pPr>
        <w:tabs>
          <w:tab w:val="num" w:pos="2880"/>
        </w:tabs>
        <w:ind w:left="2880" w:hanging="360"/>
      </w:pPr>
    </w:lvl>
    <w:lvl w:ilvl="4" w:tplc="F918C146" w:tentative="1">
      <w:start w:val="1"/>
      <w:numFmt w:val="decimal"/>
      <w:lvlText w:val="%5."/>
      <w:lvlJc w:val="left"/>
      <w:pPr>
        <w:tabs>
          <w:tab w:val="num" w:pos="3600"/>
        </w:tabs>
        <w:ind w:left="3600" w:hanging="360"/>
      </w:pPr>
    </w:lvl>
    <w:lvl w:ilvl="5" w:tplc="26B8EE82" w:tentative="1">
      <w:start w:val="1"/>
      <w:numFmt w:val="decimal"/>
      <w:lvlText w:val="%6."/>
      <w:lvlJc w:val="left"/>
      <w:pPr>
        <w:tabs>
          <w:tab w:val="num" w:pos="4320"/>
        </w:tabs>
        <w:ind w:left="4320" w:hanging="360"/>
      </w:pPr>
    </w:lvl>
    <w:lvl w:ilvl="6" w:tplc="978AF962" w:tentative="1">
      <w:start w:val="1"/>
      <w:numFmt w:val="decimal"/>
      <w:lvlText w:val="%7."/>
      <w:lvlJc w:val="left"/>
      <w:pPr>
        <w:tabs>
          <w:tab w:val="num" w:pos="5040"/>
        </w:tabs>
        <w:ind w:left="5040" w:hanging="360"/>
      </w:pPr>
    </w:lvl>
    <w:lvl w:ilvl="7" w:tplc="D43CAE7A" w:tentative="1">
      <w:start w:val="1"/>
      <w:numFmt w:val="decimal"/>
      <w:lvlText w:val="%8."/>
      <w:lvlJc w:val="left"/>
      <w:pPr>
        <w:tabs>
          <w:tab w:val="num" w:pos="5760"/>
        </w:tabs>
        <w:ind w:left="5760" w:hanging="360"/>
      </w:pPr>
    </w:lvl>
    <w:lvl w:ilvl="8" w:tplc="135618F4" w:tentative="1">
      <w:start w:val="1"/>
      <w:numFmt w:val="decimal"/>
      <w:lvlText w:val="%9."/>
      <w:lvlJc w:val="left"/>
      <w:pPr>
        <w:tabs>
          <w:tab w:val="num" w:pos="6480"/>
        </w:tabs>
        <w:ind w:left="6480" w:hanging="360"/>
      </w:pPr>
    </w:lvl>
  </w:abstractNum>
  <w:abstractNum w:abstractNumId="2">
    <w:nsid w:val="218D47EA"/>
    <w:multiLevelType w:val="hybridMultilevel"/>
    <w:tmpl w:val="2FA89198"/>
    <w:lvl w:ilvl="0" w:tplc="1D0A4AE8">
      <w:start w:val="1"/>
      <w:numFmt w:val="bullet"/>
      <w:lvlText w:val=""/>
      <w:lvlJc w:val="left"/>
      <w:pPr>
        <w:tabs>
          <w:tab w:val="num" w:pos="720"/>
        </w:tabs>
        <w:ind w:left="720" w:hanging="360"/>
      </w:pPr>
      <w:rPr>
        <w:rFonts w:ascii="Wingdings" w:hAnsi="Wingdings" w:hint="default"/>
      </w:rPr>
    </w:lvl>
    <w:lvl w:ilvl="1" w:tplc="FECECD10">
      <w:start w:val="1003"/>
      <w:numFmt w:val="bullet"/>
      <w:lvlText w:val=""/>
      <w:lvlJc w:val="left"/>
      <w:pPr>
        <w:tabs>
          <w:tab w:val="num" w:pos="1440"/>
        </w:tabs>
        <w:ind w:left="1440" w:hanging="360"/>
      </w:pPr>
      <w:rPr>
        <w:rFonts w:ascii="Wingdings" w:hAnsi="Wingdings" w:hint="default"/>
      </w:rPr>
    </w:lvl>
    <w:lvl w:ilvl="2" w:tplc="963027EE">
      <w:start w:val="1003"/>
      <w:numFmt w:val="bullet"/>
      <w:lvlText w:val=""/>
      <w:lvlJc w:val="left"/>
      <w:pPr>
        <w:tabs>
          <w:tab w:val="num" w:pos="2160"/>
        </w:tabs>
        <w:ind w:left="2160" w:hanging="360"/>
      </w:pPr>
      <w:rPr>
        <w:rFonts w:ascii="Wingdings" w:hAnsi="Wingdings" w:hint="default"/>
      </w:rPr>
    </w:lvl>
    <w:lvl w:ilvl="3" w:tplc="5E0438AA" w:tentative="1">
      <w:start w:val="1"/>
      <w:numFmt w:val="bullet"/>
      <w:lvlText w:val=""/>
      <w:lvlJc w:val="left"/>
      <w:pPr>
        <w:tabs>
          <w:tab w:val="num" w:pos="2880"/>
        </w:tabs>
        <w:ind w:left="2880" w:hanging="360"/>
      </w:pPr>
      <w:rPr>
        <w:rFonts w:ascii="Wingdings" w:hAnsi="Wingdings" w:hint="default"/>
      </w:rPr>
    </w:lvl>
    <w:lvl w:ilvl="4" w:tplc="3D74E640" w:tentative="1">
      <w:start w:val="1"/>
      <w:numFmt w:val="bullet"/>
      <w:lvlText w:val=""/>
      <w:lvlJc w:val="left"/>
      <w:pPr>
        <w:tabs>
          <w:tab w:val="num" w:pos="3600"/>
        </w:tabs>
        <w:ind w:left="3600" w:hanging="360"/>
      </w:pPr>
      <w:rPr>
        <w:rFonts w:ascii="Wingdings" w:hAnsi="Wingdings" w:hint="default"/>
      </w:rPr>
    </w:lvl>
    <w:lvl w:ilvl="5" w:tplc="A46AFD7E" w:tentative="1">
      <w:start w:val="1"/>
      <w:numFmt w:val="bullet"/>
      <w:lvlText w:val=""/>
      <w:lvlJc w:val="left"/>
      <w:pPr>
        <w:tabs>
          <w:tab w:val="num" w:pos="4320"/>
        </w:tabs>
        <w:ind w:left="4320" w:hanging="360"/>
      </w:pPr>
      <w:rPr>
        <w:rFonts w:ascii="Wingdings" w:hAnsi="Wingdings" w:hint="default"/>
      </w:rPr>
    </w:lvl>
    <w:lvl w:ilvl="6" w:tplc="76AAB2F4" w:tentative="1">
      <w:start w:val="1"/>
      <w:numFmt w:val="bullet"/>
      <w:lvlText w:val=""/>
      <w:lvlJc w:val="left"/>
      <w:pPr>
        <w:tabs>
          <w:tab w:val="num" w:pos="5040"/>
        </w:tabs>
        <w:ind w:left="5040" w:hanging="360"/>
      </w:pPr>
      <w:rPr>
        <w:rFonts w:ascii="Wingdings" w:hAnsi="Wingdings" w:hint="default"/>
      </w:rPr>
    </w:lvl>
    <w:lvl w:ilvl="7" w:tplc="D6263072" w:tentative="1">
      <w:start w:val="1"/>
      <w:numFmt w:val="bullet"/>
      <w:lvlText w:val=""/>
      <w:lvlJc w:val="left"/>
      <w:pPr>
        <w:tabs>
          <w:tab w:val="num" w:pos="5760"/>
        </w:tabs>
        <w:ind w:left="5760" w:hanging="360"/>
      </w:pPr>
      <w:rPr>
        <w:rFonts w:ascii="Wingdings" w:hAnsi="Wingdings" w:hint="default"/>
      </w:rPr>
    </w:lvl>
    <w:lvl w:ilvl="8" w:tplc="CB04FCFA" w:tentative="1">
      <w:start w:val="1"/>
      <w:numFmt w:val="bullet"/>
      <w:lvlText w:val=""/>
      <w:lvlJc w:val="left"/>
      <w:pPr>
        <w:tabs>
          <w:tab w:val="num" w:pos="6480"/>
        </w:tabs>
        <w:ind w:left="6480" w:hanging="360"/>
      </w:pPr>
      <w:rPr>
        <w:rFonts w:ascii="Wingdings" w:hAnsi="Wingdings" w:hint="default"/>
      </w:rPr>
    </w:lvl>
  </w:abstractNum>
  <w:abstractNum w:abstractNumId="3">
    <w:nsid w:val="2A192C60"/>
    <w:multiLevelType w:val="hybridMultilevel"/>
    <w:tmpl w:val="4AC49B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29656D4"/>
    <w:multiLevelType w:val="hybridMultilevel"/>
    <w:tmpl w:val="71649FD4"/>
    <w:lvl w:ilvl="0" w:tplc="2E106808">
      <w:start w:val="1"/>
      <w:numFmt w:val="bullet"/>
      <w:lvlText w:val=""/>
      <w:lvlJc w:val="left"/>
      <w:pPr>
        <w:tabs>
          <w:tab w:val="num" w:pos="720"/>
        </w:tabs>
        <w:ind w:left="720" w:hanging="360"/>
      </w:pPr>
      <w:rPr>
        <w:rFonts w:ascii="Wingdings" w:hAnsi="Wingdings" w:hint="default"/>
      </w:rPr>
    </w:lvl>
    <w:lvl w:ilvl="1" w:tplc="8D521848" w:tentative="1">
      <w:start w:val="1"/>
      <w:numFmt w:val="bullet"/>
      <w:lvlText w:val=""/>
      <w:lvlJc w:val="left"/>
      <w:pPr>
        <w:tabs>
          <w:tab w:val="num" w:pos="1440"/>
        </w:tabs>
        <w:ind w:left="1440" w:hanging="360"/>
      </w:pPr>
      <w:rPr>
        <w:rFonts w:ascii="Wingdings" w:hAnsi="Wingdings" w:hint="default"/>
      </w:rPr>
    </w:lvl>
    <w:lvl w:ilvl="2" w:tplc="F05A6512">
      <w:start w:val="1"/>
      <w:numFmt w:val="bullet"/>
      <w:lvlText w:val=""/>
      <w:lvlJc w:val="left"/>
      <w:pPr>
        <w:tabs>
          <w:tab w:val="num" w:pos="2160"/>
        </w:tabs>
        <w:ind w:left="2160" w:hanging="360"/>
      </w:pPr>
      <w:rPr>
        <w:rFonts w:ascii="Wingdings" w:hAnsi="Wingdings" w:hint="default"/>
      </w:rPr>
    </w:lvl>
    <w:lvl w:ilvl="3" w:tplc="B928D780" w:tentative="1">
      <w:start w:val="1"/>
      <w:numFmt w:val="bullet"/>
      <w:lvlText w:val=""/>
      <w:lvlJc w:val="left"/>
      <w:pPr>
        <w:tabs>
          <w:tab w:val="num" w:pos="2880"/>
        </w:tabs>
        <w:ind w:left="2880" w:hanging="360"/>
      </w:pPr>
      <w:rPr>
        <w:rFonts w:ascii="Wingdings" w:hAnsi="Wingdings" w:hint="default"/>
      </w:rPr>
    </w:lvl>
    <w:lvl w:ilvl="4" w:tplc="F0D812B0" w:tentative="1">
      <w:start w:val="1"/>
      <w:numFmt w:val="bullet"/>
      <w:lvlText w:val=""/>
      <w:lvlJc w:val="left"/>
      <w:pPr>
        <w:tabs>
          <w:tab w:val="num" w:pos="3600"/>
        </w:tabs>
        <w:ind w:left="3600" w:hanging="360"/>
      </w:pPr>
      <w:rPr>
        <w:rFonts w:ascii="Wingdings" w:hAnsi="Wingdings" w:hint="default"/>
      </w:rPr>
    </w:lvl>
    <w:lvl w:ilvl="5" w:tplc="375669A4" w:tentative="1">
      <w:start w:val="1"/>
      <w:numFmt w:val="bullet"/>
      <w:lvlText w:val=""/>
      <w:lvlJc w:val="left"/>
      <w:pPr>
        <w:tabs>
          <w:tab w:val="num" w:pos="4320"/>
        </w:tabs>
        <w:ind w:left="4320" w:hanging="360"/>
      </w:pPr>
      <w:rPr>
        <w:rFonts w:ascii="Wingdings" w:hAnsi="Wingdings" w:hint="default"/>
      </w:rPr>
    </w:lvl>
    <w:lvl w:ilvl="6" w:tplc="1708F6E2" w:tentative="1">
      <w:start w:val="1"/>
      <w:numFmt w:val="bullet"/>
      <w:lvlText w:val=""/>
      <w:lvlJc w:val="left"/>
      <w:pPr>
        <w:tabs>
          <w:tab w:val="num" w:pos="5040"/>
        </w:tabs>
        <w:ind w:left="5040" w:hanging="360"/>
      </w:pPr>
      <w:rPr>
        <w:rFonts w:ascii="Wingdings" w:hAnsi="Wingdings" w:hint="default"/>
      </w:rPr>
    </w:lvl>
    <w:lvl w:ilvl="7" w:tplc="CE74B980" w:tentative="1">
      <w:start w:val="1"/>
      <w:numFmt w:val="bullet"/>
      <w:lvlText w:val=""/>
      <w:lvlJc w:val="left"/>
      <w:pPr>
        <w:tabs>
          <w:tab w:val="num" w:pos="5760"/>
        </w:tabs>
        <w:ind w:left="5760" w:hanging="360"/>
      </w:pPr>
      <w:rPr>
        <w:rFonts w:ascii="Wingdings" w:hAnsi="Wingdings" w:hint="default"/>
      </w:rPr>
    </w:lvl>
    <w:lvl w:ilvl="8" w:tplc="15AE3B88" w:tentative="1">
      <w:start w:val="1"/>
      <w:numFmt w:val="bullet"/>
      <w:lvlText w:val=""/>
      <w:lvlJc w:val="left"/>
      <w:pPr>
        <w:tabs>
          <w:tab w:val="num" w:pos="6480"/>
        </w:tabs>
        <w:ind w:left="6480" w:hanging="360"/>
      </w:pPr>
      <w:rPr>
        <w:rFonts w:ascii="Wingdings" w:hAnsi="Wingdings" w:hint="default"/>
      </w:rPr>
    </w:lvl>
  </w:abstractNum>
  <w:abstractNum w:abstractNumId="5">
    <w:nsid w:val="3A546D25"/>
    <w:multiLevelType w:val="hybridMultilevel"/>
    <w:tmpl w:val="F9107A32"/>
    <w:lvl w:ilvl="0" w:tplc="76D2DE56">
      <w:start w:val="1"/>
      <w:numFmt w:val="bullet"/>
      <w:lvlText w:val=""/>
      <w:lvlJc w:val="left"/>
      <w:pPr>
        <w:tabs>
          <w:tab w:val="num" w:pos="720"/>
        </w:tabs>
        <w:ind w:left="720" w:hanging="360"/>
      </w:pPr>
      <w:rPr>
        <w:rFonts w:ascii="Wingdings" w:hAnsi="Wingdings" w:hint="default"/>
      </w:rPr>
    </w:lvl>
    <w:lvl w:ilvl="1" w:tplc="274872F8" w:tentative="1">
      <w:start w:val="1"/>
      <w:numFmt w:val="bullet"/>
      <w:lvlText w:val=""/>
      <w:lvlJc w:val="left"/>
      <w:pPr>
        <w:tabs>
          <w:tab w:val="num" w:pos="1440"/>
        </w:tabs>
        <w:ind w:left="1440" w:hanging="360"/>
      </w:pPr>
      <w:rPr>
        <w:rFonts w:ascii="Wingdings" w:hAnsi="Wingdings" w:hint="default"/>
      </w:rPr>
    </w:lvl>
    <w:lvl w:ilvl="2" w:tplc="1F36E072">
      <w:start w:val="1"/>
      <w:numFmt w:val="bullet"/>
      <w:lvlText w:val=""/>
      <w:lvlJc w:val="left"/>
      <w:pPr>
        <w:tabs>
          <w:tab w:val="num" w:pos="2160"/>
        </w:tabs>
        <w:ind w:left="2160" w:hanging="360"/>
      </w:pPr>
      <w:rPr>
        <w:rFonts w:ascii="Wingdings" w:hAnsi="Wingdings" w:hint="default"/>
      </w:rPr>
    </w:lvl>
    <w:lvl w:ilvl="3" w:tplc="17F0A654" w:tentative="1">
      <w:start w:val="1"/>
      <w:numFmt w:val="bullet"/>
      <w:lvlText w:val=""/>
      <w:lvlJc w:val="left"/>
      <w:pPr>
        <w:tabs>
          <w:tab w:val="num" w:pos="2880"/>
        </w:tabs>
        <w:ind w:left="2880" w:hanging="360"/>
      </w:pPr>
      <w:rPr>
        <w:rFonts w:ascii="Wingdings" w:hAnsi="Wingdings" w:hint="default"/>
      </w:rPr>
    </w:lvl>
    <w:lvl w:ilvl="4" w:tplc="76A621B6" w:tentative="1">
      <w:start w:val="1"/>
      <w:numFmt w:val="bullet"/>
      <w:lvlText w:val=""/>
      <w:lvlJc w:val="left"/>
      <w:pPr>
        <w:tabs>
          <w:tab w:val="num" w:pos="3600"/>
        </w:tabs>
        <w:ind w:left="3600" w:hanging="360"/>
      </w:pPr>
      <w:rPr>
        <w:rFonts w:ascii="Wingdings" w:hAnsi="Wingdings" w:hint="default"/>
      </w:rPr>
    </w:lvl>
    <w:lvl w:ilvl="5" w:tplc="9F1A287C" w:tentative="1">
      <w:start w:val="1"/>
      <w:numFmt w:val="bullet"/>
      <w:lvlText w:val=""/>
      <w:lvlJc w:val="left"/>
      <w:pPr>
        <w:tabs>
          <w:tab w:val="num" w:pos="4320"/>
        </w:tabs>
        <w:ind w:left="4320" w:hanging="360"/>
      </w:pPr>
      <w:rPr>
        <w:rFonts w:ascii="Wingdings" w:hAnsi="Wingdings" w:hint="default"/>
      </w:rPr>
    </w:lvl>
    <w:lvl w:ilvl="6" w:tplc="77741E26" w:tentative="1">
      <w:start w:val="1"/>
      <w:numFmt w:val="bullet"/>
      <w:lvlText w:val=""/>
      <w:lvlJc w:val="left"/>
      <w:pPr>
        <w:tabs>
          <w:tab w:val="num" w:pos="5040"/>
        </w:tabs>
        <w:ind w:left="5040" w:hanging="360"/>
      </w:pPr>
      <w:rPr>
        <w:rFonts w:ascii="Wingdings" w:hAnsi="Wingdings" w:hint="default"/>
      </w:rPr>
    </w:lvl>
    <w:lvl w:ilvl="7" w:tplc="0F4EA9E0" w:tentative="1">
      <w:start w:val="1"/>
      <w:numFmt w:val="bullet"/>
      <w:lvlText w:val=""/>
      <w:lvlJc w:val="left"/>
      <w:pPr>
        <w:tabs>
          <w:tab w:val="num" w:pos="5760"/>
        </w:tabs>
        <w:ind w:left="5760" w:hanging="360"/>
      </w:pPr>
      <w:rPr>
        <w:rFonts w:ascii="Wingdings" w:hAnsi="Wingdings" w:hint="default"/>
      </w:rPr>
    </w:lvl>
    <w:lvl w:ilvl="8" w:tplc="6F56A6B8" w:tentative="1">
      <w:start w:val="1"/>
      <w:numFmt w:val="bullet"/>
      <w:lvlText w:val=""/>
      <w:lvlJc w:val="left"/>
      <w:pPr>
        <w:tabs>
          <w:tab w:val="num" w:pos="6480"/>
        </w:tabs>
        <w:ind w:left="6480" w:hanging="360"/>
      </w:pPr>
      <w:rPr>
        <w:rFonts w:ascii="Wingdings" w:hAnsi="Wingdings" w:hint="default"/>
      </w:rPr>
    </w:lvl>
  </w:abstractNum>
  <w:abstractNum w:abstractNumId="6">
    <w:nsid w:val="3BC66169"/>
    <w:multiLevelType w:val="hybridMultilevel"/>
    <w:tmpl w:val="972A9F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7A54AD5"/>
    <w:multiLevelType w:val="hybridMultilevel"/>
    <w:tmpl w:val="181A0E96"/>
    <w:lvl w:ilvl="0" w:tplc="DE40D204">
      <w:start w:val="1"/>
      <w:numFmt w:val="bullet"/>
      <w:lvlText w:val=""/>
      <w:lvlJc w:val="left"/>
      <w:pPr>
        <w:tabs>
          <w:tab w:val="num" w:pos="720"/>
        </w:tabs>
        <w:ind w:left="720" w:hanging="360"/>
      </w:pPr>
      <w:rPr>
        <w:rFonts w:ascii="Wingdings" w:hAnsi="Wingdings" w:hint="default"/>
      </w:rPr>
    </w:lvl>
    <w:lvl w:ilvl="1" w:tplc="7CDC7318" w:tentative="1">
      <w:start w:val="1"/>
      <w:numFmt w:val="bullet"/>
      <w:lvlText w:val=""/>
      <w:lvlJc w:val="left"/>
      <w:pPr>
        <w:tabs>
          <w:tab w:val="num" w:pos="1440"/>
        </w:tabs>
        <w:ind w:left="1440" w:hanging="360"/>
      </w:pPr>
      <w:rPr>
        <w:rFonts w:ascii="Wingdings" w:hAnsi="Wingdings" w:hint="default"/>
      </w:rPr>
    </w:lvl>
    <w:lvl w:ilvl="2" w:tplc="DEE44FAC" w:tentative="1">
      <w:start w:val="1"/>
      <w:numFmt w:val="bullet"/>
      <w:lvlText w:val=""/>
      <w:lvlJc w:val="left"/>
      <w:pPr>
        <w:tabs>
          <w:tab w:val="num" w:pos="2160"/>
        </w:tabs>
        <w:ind w:left="2160" w:hanging="360"/>
      </w:pPr>
      <w:rPr>
        <w:rFonts w:ascii="Wingdings" w:hAnsi="Wingdings" w:hint="default"/>
      </w:rPr>
    </w:lvl>
    <w:lvl w:ilvl="3" w:tplc="0EE26B96" w:tentative="1">
      <w:start w:val="1"/>
      <w:numFmt w:val="bullet"/>
      <w:lvlText w:val=""/>
      <w:lvlJc w:val="left"/>
      <w:pPr>
        <w:tabs>
          <w:tab w:val="num" w:pos="2880"/>
        </w:tabs>
        <w:ind w:left="2880" w:hanging="360"/>
      </w:pPr>
      <w:rPr>
        <w:rFonts w:ascii="Wingdings" w:hAnsi="Wingdings" w:hint="default"/>
      </w:rPr>
    </w:lvl>
    <w:lvl w:ilvl="4" w:tplc="B232D95C" w:tentative="1">
      <w:start w:val="1"/>
      <w:numFmt w:val="bullet"/>
      <w:lvlText w:val=""/>
      <w:lvlJc w:val="left"/>
      <w:pPr>
        <w:tabs>
          <w:tab w:val="num" w:pos="3600"/>
        </w:tabs>
        <w:ind w:left="3600" w:hanging="360"/>
      </w:pPr>
      <w:rPr>
        <w:rFonts w:ascii="Wingdings" w:hAnsi="Wingdings" w:hint="default"/>
      </w:rPr>
    </w:lvl>
    <w:lvl w:ilvl="5" w:tplc="2D8EE63E" w:tentative="1">
      <w:start w:val="1"/>
      <w:numFmt w:val="bullet"/>
      <w:lvlText w:val=""/>
      <w:lvlJc w:val="left"/>
      <w:pPr>
        <w:tabs>
          <w:tab w:val="num" w:pos="4320"/>
        </w:tabs>
        <w:ind w:left="4320" w:hanging="360"/>
      </w:pPr>
      <w:rPr>
        <w:rFonts w:ascii="Wingdings" w:hAnsi="Wingdings" w:hint="default"/>
      </w:rPr>
    </w:lvl>
    <w:lvl w:ilvl="6" w:tplc="73EEEADA" w:tentative="1">
      <w:start w:val="1"/>
      <w:numFmt w:val="bullet"/>
      <w:lvlText w:val=""/>
      <w:lvlJc w:val="left"/>
      <w:pPr>
        <w:tabs>
          <w:tab w:val="num" w:pos="5040"/>
        </w:tabs>
        <w:ind w:left="5040" w:hanging="360"/>
      </w:pPr>
      <w:rPr>
        <w:rFonts w:ascii="Wingdings" w:hAnsi="Wingdings" w:hint="default"/>
      </w:rPr>
    </w:lvl>
    <w:lvl w:ilvl="7" w:tplc="690A2FA0" w:tentative="1">
      <w:start w:val="1"/>
      <w:numFmt w:val="bullet"/>
      <w:lvlText w:val=""/>
      <w:lvlJc w:val="left"/>
      <w:pPr>
        <w:tabs>
          <w:tab w:val="num" w:pos="5760"/>
        </w:tabs>
        <w:ind w:left="5760" w:hanging="360"/>
      </w:pPr>
      <w:rPr>
        <w:rFonts w:ascii="Wingdings" w:hAnsi="Wingdings" w:hint="default"/>
      </w:rPr>
    </w:lvl>
    <w:lvl w:ilvl="8" w:tplc="6ABAE8EA" w:tentative="1">
      <w:start w:val="1"/>
      <w:numFmt w:val="bullet"/>
      <w:lvlText w:val=""/>
      <w:lvlJc w:val="left"/>
      <w:pPr>
        <w:tabs>
          <w:tab w:val="num" w:pos="6480"/>
        </w:tabs>
        <w:ind w:left="6480" w:hanging="360"/>
      </w:pPr>
      <w:rPr>
        <w:rFonts w:ascii="Wingdings" w:hAnsi="Wingdings" w:hint="default"/>
      </w:rPr>
    </w:lvl>
  </w:abstractNum>
  <w:abstractNum w:abstractNumId="8">
    <w:nsid w:val="4EB2584C"/>
    <w:multiLevelType w:val="hybridMultilevel"/>
    <w:tmpl w:val="3118E592"/>
    <w:lvl w:ilvl="0" w:tplc="CA1E96F8">
      <w:start w:val="1"/>
      <w:numFmt w:val="bullet"/>
      <w:lvlText w:val=""/>
      <w:lvlJc w:val="left"/>
      <w:pPr>
        <w:tabs>
          <w:tab w:val="num" w:pos="720"/>
        </w:tabs>
        <w:ind w:left="720" w:hanging="360"/>
      </w:pPr>
      <w:rPr>
        <w:rFonts w:ascii="Wingdings" w:hAnsi="Wingdings" w:hint="default"/>
      </w:rPr>
    </w:lvl>
    <w:lvl w:ilvl="1" w:tplc="1F6E0F4E" w:tentative="1">
      <w:start w:val="1"/>
      <w:numFmt w:val="bullet"/>
      <w:lvlText w:val=""/>
      <w:lvlJc w:val="left"/>
      <w:pPr>
        <w:tabs>
          <w:tab w:val="num" w:pos="1440"/>
        </w:tabs>
        <w:ind w:left="1440" w:hanging="360"/>
      </w:pPr>
      <w:rPr>
        <w:rFonts w:ascii="Wingdings" w:hAnsi="Wingdings" w:hint="default"/>
      </w:rPr>
    </w:lvl>
    <w:lvl w:ilvl="2" w:tplc="8670E4F6" w:tentative="1">
      <w:start w:val="1"/>
      <w:numFmt w:val="bullet"/>
      <w:lvlText w:val=""/>
      <w:lvlJc w:val="left"/>
      <w:pPr>
        <w:tabs>
          <w:tab w:val="num" w:pos="2160"/>
        </w:tabs>
        <w:ind w:left="2160" w:hanging="360"/>
      </w:pPr>
      <w:rPr>
        <w:rFonts w:ascii="Wingdings" w:hAnsi="Wingdings" w:hint="default"/>
      </w:rPr>
    </w:lvl>
    <w:lvl w:ilvl="3" w:tplc="33825E60" w:tentative="1">
      <w:start w:val="1"/>
      <w:numFmt w:val="bullet"/>
      <w:lvlText w:val=""/>
      <w:lvlJc w:val="left"/>
      <w:pPr>
        <w:tabs>
          <w:tab w:val="num" w:pos="2880"/>
        </w:tabs>
        <w:ind w:left="2880" w:hanging="360"/>
      </w:pPr>
      <w:rPr>
        <w:rFonts w:ascii="Wingdings" w:hAnsi="Wingdings" w:hint="default"/>
      </w:rPr>
    </w:lvl>
    <w:lvl w:ilvl="4" w:tplc="FA0C55DC" w:tentative="1">
      <w:start w:val="1"/>
      <w:numFmt w:val="bullet"/>
      <w:lvlText w:val=""/>
      <w:lvlJc w:val="left"/>
      <w:pPr>
        <w:tabs>
          <w:tab w:val="num" w:pos="3600"/>
        </w:tabs>
        <w:ind w:left="3600" w:hanging="360"/>
      </w:pPr>
      <w:rPr>
        <w:rFonts w:ascii="Wingdings" w:hAnsi="Wingdings" w:hint="default"/>
      </w:rPr>
    </w:lvl>
    <w:lvl w:ilvl="5" w:tplc="61987B28" w:tentative="1">
      <w:start w:val="1"/>
      <w:numFmt w:val="bullet"/>
      <w:lvlText w:val=""/>
      <w:lvlJc w:val="left"/>
      <w:pPr>
        <w:tabs>
          <w:tab w:val="num" w:pos="4320"/>
        </w:tabs>
        <w:ind w:left="4320" w:hanging="360"/>
      </w:pPr>
      <w:rPr>
        <w:rFonts w:ascii="Wingdings" w:hAnsi="Wingdings" w:hint="default"/>
      </w:rPr>
    </w:lvl>
    <w:lvl w:ilvl="6" w:tplc="4BF20DE0" w:tentative="1">
      <w:start w:val="1"/>
      <w:numFmt w:val="bullet"/>
      <w:lvlText w:val=""/>
      <w:lvlJc w:val="left"/>
      <w:pPr>
        <w:tabs>
          <w:tab w:val="num" w:pos="5040"/>
        </w:tabs>
        <w:ind w:left="5040" w:hanging="360"/>
      </w:pPr>
      <w:rPr>
        <w:rFonts w:ascii="Wingdings" w:hAnsi="Wingdings" w:hint="default"/>
      </w:rPr>
    </w:lvl>
    <w:lvl w:ilvl="7" w:tplc="90EC38BE" w:tentative="1">
      <w:start w:val="1"/>
      <w:numFmt w:val="bullet"/>
      <w:lvlText w:val=""/>
      <w:lvlJc w:val="left"/>
      <w:pPr>
        <w:tabs>
          <w:tab w:val="num" w:pos="5760"/>
        </w:tabs>
        <w:ind w:left="5760" w:hanging="360"/>
      </w:pPr>
      <w:rPr>
        <w:rFonts w:ascii="Wingdings" w:hAnsi="Wingdings" w:hint="default"/>
      </w:rPr>
    </w:lvl>
    <w:lvl w:ilvl="8" w:tplc="18FA88E8" w:tentative="1">
      <w:start w:val="1"/>
      <w:numFmt w:val="bullet"/>
      <w:lvlText w:val=""/>
      <w:lvlJc w:val="left"/>
      <w:pPr>
        <w:tabs>
          <w:tab w:val="num" w:pos="6480"/>
        </w:tabs>
        <w:ind w:left="6480" w:hanging="360"/>
      </w:pPr>
      <w:rPr>
        <w:rFonts w:ascii="Wingdings" w:hAnsi="Wingdings" w:hint="default"/>
      </w:rPr>
    </w:lvl>
  </w:abstractNum>
  <w:abstractNum w:abstractNumId="9">
    <w:nsid w:val="5BAC13AD"/>
    <w:multiLevelType w:val="hybridMultilevel"/>
    <w:tmpl w:val="19C04756"/>
    <w:lvl w:ilvl="0" w:tplc="4240F9E6">
      <w:start w:val="1"/>
      <w:numFmt w:val="bullet"/>
      <w:lvlText w:val=""/>
      <w:lvlJc w:val="left"/>
      <w:pPr>
        <w:tabs>
          <w:tab w:val="num" w:pos="720"/>
        </w:tabs>
        <w:ind w:left="720" w:hanging="360"/>
      </w:pPr>
      <w:rPr>
        <w:rFonts w:ascii="Wingdings" w:hAnsi="Wingdings" w:hint="default"/>
      </w:rPr>
    </w:lvl>
    <w:lvl w:ilvl="1" w:tplc="B36A791C" w:tentative="1">
      <w:start w:val="1"/>
      <w:numFmt w:val="bullet"/>
      <w:lvlText w:val=""/>
      <w:lvlJc w:val="left"/>
      <w:pPr>
        <w:tabs>
          <w:tab w:val="num" w:pos="1440"/>
        </w:tabs>
        <w:ind w:left="1440" w:hanging="360"/>
      </w:pPr>
      <w:rPr>
        <w:rFonts w:ascii="Wingdings" w:hAnsi="Wingdings" w:hint="default"/>
      </w:rPr>
    </w:lvl>
    <w:lvl w:ilvl="2" w:tplc="BDC48666">
      <w:start w:val="1"/>
      <w:numFmt w:val="bullet"/>
      <w:lvlText w:val=""/>
      <w:lvlJc w:val="left"/>
      <w:pPr>
        <w:tabs>
          <w:tab w:val="num" w:pos="2160"/>
        </w:tabs>
        <w:ind w:left="2160" w:hanging="360"/>
      </w:pPr>
      <w:rPr>
        <w:rFonts w:ascii="Wingdings" w:hAnsi="Wingdings" w:hint="default"/>
      </w:rPr>
    </w:lvl>
    <w:lvl w:ilvl="3" w:tplc="948E9264" w:tentative="1">
      <w:start w:val="1"/>
      <w:numFmt w:val="bullet"/>
      <w:lvlText w:val=""/>
      <w:lvlJc w:val="left"/>
      <w:pPr>
        <w:tabs>
          <w:tab w:val="num" w:pos="2880"/>
        </w:tabs>
        <w:ind w:left="2880" w:hanging="360"/>
      </w:pPr>
      <w:rPr>
        <w:rFonts w:ascii="Wingdings" w:hAnsi="Wingdings" w:hint="default"/>
      </w:rPr>
    </w:lvl>
    <w:lvl w:ilvl="4" w:tplc="92AEAAD6" w:tentative="1">
      <w:start w:val="1"/>
      <w:numFmt w:val="bullet"/>
      <w:lvlText w:val=""/>
      <w:lvlJc w:val="left"/>
      <w:pPr>
        <w:tabs>
          <w:tab w:val="num" w:pos="3600"/>
        </w:tabs>
        <w:ind w:left="3600" w:hanging="360"/>
      </w:pPr>
      <w:rPr>
        <w:rFonts w:ascii="Wingdings" w:hAnsi="Wingdings" w:hint="default"/>
      </w:rPr>
    </w:lvl>
    <w:lvl w:ilvl="5" w:tplc="6C16FD8E" w:tentative="1">
      <w:start w:val="1"/>
      <w:numFmt w:val="bullet"/>
      <w:lvlText w:val=""/>
      <w:lvlJc w:val="left"/>
      <w:pPr>
        <w:tabs>
          <w:tab w:val="num" w:pos="4320"/>
        </w:tabs>
        <w:ind w:left="4320" w:hanging="360"/>
      </w:pPr>
      <w:rPr>
        <w:rFonts w:ascii="Wingdings" w:hAnsi="Wingdings" w:hint="default"/>
      </w:rPr>
    </w:lvl>
    <w:lvl w:ilvl="6" w:tplc="C060990E" w:tentative="1">
      <w:start w:val="1"/>
      <w:numFmt w:val="bullet"/>
      <w:lvlText w:val=""/>
      <w:lvlJc w:val="left"/>
      <w:pPr>
        <w:tabs>
          <w:tab w:val="num" w:pos="5040"/>
        </w:tabs>
        <w:ind w:left="5040" w:hanging="360"/>
      </w:pPr>
      <w:rPr>
        <w:rFonts w:ascii="Wingdings" w:hAnsi="Wingdings" w:hint="default"/>
      </w:rPr>
    </w:lvl>
    <w:lvl w:ilvl="7" w:tplc="26FCEDBE" w:tentative="1">
      <w:start w:val="1"/>
      <w:numFmt w:val="bullet"/>
      <w:lvlText w:val=""/>
      <w:lvlJc w:val="left"/>
      <w:pPr>
        <w:tabs>
          <w:tab w:val="num" w:pos="5760"/>
        </w:tabs>
        <w:ind w:left="5760" w:hanging="360"/>
      </w:pPr>
      <w:rPr>
        <w:rFonts w:ascii="Wingdings" w:hAnsi="Wingdings" w:hint="default"/>
      </w:rPr>
    </w:lvl>
    <w:lvl w:ilvl="8" w:tplc="1E1EBF74" w:tentative="1">
      <w:start w:val="1"/>
      <w:numFmt w:val="bullet"/>
      <w:lvlText w:val=""/>
      <w:lvlJc w:val="left"/>
      <w:pPr>
        <w:tabs>
          <w:tab w:val="num" w:pos="6480"/>
        </w:tabs>
        <w:ind w:left="6480" w:hanging="360"/>
      </w:pPr>
      <w:rPr>
        <w:rFonts w:ascii="Wingdings" w:hAnsi="Wingdings" w:hint="default"/>
      </w:rPr>
    </w:lvl>
  </w:abstractNum>
  <w:abstractNum w:abstractNumId="10">
    <w:nsid w:val="64D50DE6"/>
    <w:multiLevelType w:val="hybridMultilevel"/>
    <w:tmpl w:val="AEA225C4"/>
    <w:lvl w:ilvl="0" w:tplc="3F8A11E4">
      <w:start w:val="1"/>
      <w:numFmt w:val="bullet"/>
      <w:lvlText w:val=""/>
      <w:lvlPicBulletId w:val="0"/>
      <w:lvlJc w:val="left"/>
      <w:pPr>
        <w:tabs>
          <w:tab w:val="num" w:pos="720"/>
        </w:tabs>
        <w:ind w:left="720" w:hanging="360"/>
      </w:pPr>
      <w:rPr>
        <w:rFonts w:ascii="Symbol" w:hAnsi="Symbol" w:hint="default"/>
      </w:rPr>
    </w:lvl>
    <w:lvl w:ilvl="1" w:tplc="A44ED09A" w:tentative="1">
      <w:start w:val="1"/>
      <w:numFmt w:val="bullet"/>
      <w:lvlText w:val=""/>
      <w:lvlPicBulletId w:val="0"/>
      <w:lvlJc w:val="left"/>
      <w:pPr>
        <w:tabs>
          <w:tab w:val="num" w:pos="1440"/>
        </w:tabs>
        <w:ind w:left="1440" w:hanging="360"/>
      </w:pPr>
      <w:rPr>
        <w:rFonts w:ascii="Symbol" w:hAnsi="Symbol" w:hint="default"/>
      </w:rPr>
    </w:lvl>
    <w:lvl w:ilvl="2" w:tplc="341A492A" w:tentative="1">
      <w:start w:val="1"/>
      <w:numFmt w:val="bullet"/>
      <w:lvlText w:val=""/>
      <w:lvlPicBulletId w:val="0"/>
      <w:lvlJc w:val="left"/>
      <w:pPr>
        <w:tabs>
          <w:tab w:val="num" w:pos="2160"/>
        </w:tabs>
        <w:ind w:left="2160" w:hanging="360"/>
      </w:pPr>
      <w:rPr>
        <w:rFonts w:ascii="Symbol" w:hAnsi="Symbol" w:hint="default"/>
      </w:rPr>
    </w:lvl>
    <w:lvl w:ilvl="3" w:tplc="4C12DA3C" w:tentative="1">
      <w:start w:val="1"/>
      <w:numFmt w:val="bullet"/>
      <w:lvlText w:val=""/>
      <w:lvlPicBulletId w:val="0"/>
      <w:lvlJc w:val="left"/>
      <w:pPr>
        <w:tabs>
          <w:tab w:val="num" w:pos="2880"/>
        </w:tabs>
        <w:ind w:left="2880" w:hanging="360"/>
      </w:pPr>
      <w:rPr>
        <w:rFonts w:ascii="Symbol" w:hAnsi="Symbol" w:hint="default"/>
      </w:rPr>
    </w:lvl>
    <w:lvl w:ilvl="4" w:tplc="A97EC6B6" w:tentative="1">
      <w:start w:val="1"/>
      <w:numFmt w:val="bullet"/>
      <w:lvlText w:val=""/>
      <w:lvlPicBulletId w:val="0"/>
      <w:lvlJc w:val="left"/>
      <w:pPr>
        <w:tabs>
          <w:tab w:val="num" w:pos="3600"/>
        </w:tabs>
        <w:ind w:left="3600" w:hanging="360"/>
      </w:pPr>
      <w:rPr>
        <w:rFonts w:ascii="Symbol" w:hAnsi="Symbol" w:hint="default"/>
      </w:rPr>
    </w:lvl>
    <w:lvl w:ilvl="5" w:tplc="E812C264" w:tentative="1">
      <w:start w:val="1"/>
      <w:numFmt w:val="bullet"/>
      <w:lvlText w:val=""/>
      <w:lvlPicBulletId w:val="0"/>
      <w:lvlJc w:val="left"/>
      <w:pPr>
        <w:tabs>
          <w:tab w:val="num" w:pos="4320"/>
        </w:tabs>
        <w:ind w:left="4320" w:hanging="360"/>
      </w:pPr>
      <w:rPr>
        <w:rFonts w:ascii="Symbol" w:hAnsi="Symbol" w:hint="default"/>
      </w:rPr>
    </w:lvl>
    <w:lvl w:ilvl="6" w:tplc="17E037C4" w:tentative="1">
      <w:start w:val="1"/>
      <w:numFmt w:val="bullet"/>
      <w:lvlText w:val=""/>
      <w:lvlPicBulletId w:val="0"/>
      <w:lvlJc w:val="left"/>
      <w:pPr>
        <w:tabs>
          <w:tab w:val="num" w:pos="5040"/>
        </w:tabs>
        <w:ind w:left="5040" w:hanging="360"/>
      </w:pPr>
      <w:rPr>
        <w:rFonts w:ascii="Symbol" w:hAnsi="Symbol" w:hint="default"/>
      </w:rPr>
    </w:lvl>
    <w:lvl w:ilvl="7" w:tplc="A50A0194" w:tentative="1">
      <w:start w:val="1"/>
      <w:numFmt w:val="bullet"/>
      <w:lvlText w:val=""/>
      <w:lvlPicBulletId w:val="0"/>
      <w:lvlJc w:val="left"/>
      <w:pPr>
        <w:tabs>
          <w:tab w:val="num" w:pos="5760"/>
        </w:tabs>
        <w:ind w:left="5760" w:hanging="360"/>
      </w:pPr>
      <w:rPr>
        <w:rFonts w:ascii="Symbol" w:hAnsi="Symbol" w:hint="default"/>
      </w:rPr>
    </w:lvl>
    <w:lvl w:ilvl="8" w:tplc="D62AA99E" w:tentative="1">
      <w:start w:val="1"/>
      <w:numFmt w:val="bullet"/>
      <w:lvlText w:val=""/>
      <w:lvlPicBulletId w:val="0"/>
      <w:lvlJc w:val="left"/>
      <w:pPr>
        <w:tabs>
          <w:tab w:val="num" w:pos="6480"/>
        </w:tabs>
        <w:ind w:left="6480" w:hanging="360"/>
      </w:pPr>
      <w:rPr>
        <w:rFonts w:ascii="Symbol" w:hAnsi="Symbol" w:hint="default"/>
      </w:rPr>
    </w:lvl>
  </w:abstractNum>
  <w:abstractNum w:abstractNumId="11">
    <w:nsid w:val="72ED3819"/>
    <w:multiLevelType w:val="hybridMultilevel"/>
    <w:tmpl w:val="A30CA016"/>
    <w:lvl w:ilvl="0" w:tplc="FE98B50C">
      <w:start w:val="1"/>
      <w:numFmt w:val="bullet"/>
      <w:lvlText w:val=""/>
      <w:lvlJc w:val="left"/>
      <w:pPr>
        <w:tabs>
          <w:tab w:val="num" w:pos="720"/>
        </w:tabs>
        <w:ind w:left="720" w:hanging="360"/>
      </w:pPr>
      <w:rPr>
        <w:rFonts w:ascii="Wingdings" w:hAnsi="Wingdings" w:hint="default"/>
      </w:rPr>
    </w:lvl>
    <w:lvl w:ilvl="1" w:tplc="11B4A29A">
      <w:start w:val="1580"/>
      <w:numFmt w:val="bullet"/>
      <w:lvlText w:val=""/>
      <w:lvlJc w:val="left"/>
      <w:pPr>
        <w:tabs>
          <w:tab w:val="num" w:pos="1440"/>
        </w:tabs>
        <w:ind w:left="1440" w:hanging="360"/>
      </w:pPr>
      <w:rPr>
        <w:rFonts w:ascii="Wingdings" w:hAnsi="Wingdings" w:hint="default"/>
      </w:rPr>
    </w:lvl>
    <w:lvl w:ilvl="2" w:tplc="592E9324">
      <w:start w:val="1580"/>
      <w:numFmt w:val="bullet"/>
      <w:lvlText w:val=""/>
      <w:lvlJc w:val="left"/>
      <w:pPr>
        <w:tabs>
          <w:tab w:val="num" w:pos="2160"/>
        </w:tabs>
        <w:ind w:left="2160" w:hanging="360"/>
      </w:pPr>
      <w:rPr>
        <w:rFonts w:ascii="Wingdings" w:hAnsi="Wingdings" w:hint="default"/>
      </w:rPr>
    </w:lvl>
    <w:lvl w:ilvl="3" w:tplc="7AEC24CE" w:tentative="1">
      <w:start w:val="1"/>
      <w:numFmt w:val="bullet"/>
      <w:lvlText w:val=""/>
      <w:lvlJc w:val="left"/>
      <w:pPr>
        <w:tabs>
          <w:tab w:val="num" w:pos="2880"/>
        </w:tabs>
        <w:ind w:left="2880" w:hanging="360"/>
      </w:pPr>
      <w:rPr>
        <w:rFonts w:ascii="Wingdings" w:hAnsi="Wingdings" w:hint="default"/>
      </w:rPr>
    </w:lvl>
    <w:lvl w:ilvl="4" w:tplc="70F27E12" w:tentative="1">
      <w:start w:val="1"/>
      <w:numFmt w:val="bullet"/>
      <w:lvlText w:val=""/>
      <w:lvlJc w:val="left"/>
      <w:pPr>
        <w:tabs>
          <w:tab w:val="num" w:pos="3600"/>
        </w:tabs>
        <w:ind w:left="3600" w:hanging="360"/>
      </w:pPr>
      <w:rPr>
        <w:rFonts w:ascii="Wingdings" w:hAnsi="Wingdings" w:hint="default"/>
      </w:rPr>
    </w:lvl>
    <w:lvl w:ilvl="5" w:tplc="F94A27A0" w:tentative="1">
      <w:start w:val="1"/>
      <w:numFmt w:val="bullet"/>
      <w:lvlText w:val=""/>
      <w:lvlJc w:val="left"/>
      <w:pPr>
        <w:tabs>
          <w:tab w:val="num" w:pos="4320"/>
        </w:tabs>
        <w:ind w:left="4320" w:hanging="360"/>
      </w:pPr>
      <w:rPr>
        <w:rFonts w:ascii="Wingdings" w:hAnsi="Wingdings" w:hint="default"/>
      </w:rPr>
    </w:lvl>
    <w:lvl w:ilvl="6" w:tplc="A36CE28C" w:tentative="1">
      <w:start w:val="1"/>
      <w:numFmt w:val="bullet"/>
      <w:lvlText w:val=""/>
      <w:lvlJc w:val="left"/>
      <w:pPr>
        <w:tabs>
          <w:tab w:val="num" w:pos="5040"/>
        </w:tabs>
        <w:ind w:left="5040" w:hanging="360"/>
      </w:pPr>
      <w:rPr>
        <w:rFonts w:ascii="Wingdings" w:hAnsi="Wingdings" w:hint="default"/>
      </w:rPr>
    </w:lvl>
    <w:lvl w:ilvl="7" w:tplc="A02ADED2" w:tentative="1">
      <w:start w:val="1"/>
      <w:numFmt w:val="bullet"/>
      <w:lvlText w:val=""/>
      <w:lvlJc w:val="left"/>
      <w:pPr>
        <w:tabs>
          <w:tab w:val="num" w:pos="5760"/>
        </w:tabs>
        <w:ind w:left="5760" w:hanging="360"/>
      </w:pPr>
      <w:rPr>
        <w:rFonts w:ascii="Wingdings" w:hAnsi="Wingdings" w:hint="default"/>
      </w:rPr>
    </w:lvl>
    <w:lvl w:ilvl="8" w:tplc="B63EFF02" w:tentative="1">
      <w:start w:val="1"/>
      <w:numFmt w:val="bullet"/>
      <w:lvlText w:val=""/>
      <w:lvlJc w:val="left"/>
      <w:pPr>
        <w:tabs>
          <w:tab w:val="num" w:pos="6480"/>
        </w:tabs>
        <w:ind w:left="6480" w:hanging="360"/>
      </w:pPr>
      <w:rPr>
        <w:rFonts w:ascii="Wingdings" w:hAnsi="Wingdings" w:hint="default"/>
      </w:rPr>
    </w:lvl>
  </w:abstractNum>
  <w:abstractNum w:abstractNumId="12">
    <w:nsid w:val="79755439"/>
    <w:multiLevelType w:val="hybridMultilevel"/>
    <w:tmpl w:val="B7BE6F92"/>
    <w:lvl w:ilvl="0" w:tplc="CA8AC868">
      <w:start w:val="1"/>
      <w:numFmt w:val="bullet"/>
      <w:lvlText w:val=""/>
      <w:lvlPicBulletId w:val="0"/>
      <w:lvlJc w:val="left"/>
      <w:pPr>
        <w:tabs>
          <w:tab w:val="num" w:pos="720"/>
        </w:tabs>
        <w:ind w:left="720" w:hanging="360"/>
      </w:pPr>
      <w:rPr>
        <w:rFonts w:ascii="Symbol" w:hAnsi="Symbol" w:hint="default"/>
      </w:rPr>
    </w:lvl>
    <w:lvl w:ilvl="1" w:tplc="DD9E7EFE" w:tentative="1">
      <w:start w:val="1"/>
      <w:numFmt w:val="bullet"/>
      <w:lvlText w:val=""/>
      <w:lvlPicBulletId w:val="0"/>
      <w:lvlJc w:val="left"/>
      <w:pPr>
        <w:tabs>
          <w:tab w:val="num" w:pos="1440"/>
        </w:tabs>
        <w:ind w:left="1440" w:hanging="360"/>
      </w:pPr>
      <w:rPr>
        <w:rFonts w:ascii="Symbol" w:hAnsi="Symbol" w:hint="default"/>
      </w:rPr>
    </w:lvl>
    <w:lvl w:ilvl="2" w:tplc="3D346B9E" w:tentative="1">
      <w:start w:val="1"/>
      <w:numFmt w:val="bullet"/>
      <w:lvlText w:val=""/>
      <w:lvlPicBulletId w:val="0"/>
      <w:lvlJc w:val="left"/>
      <w:pPr>
        <w:tabs>
          <w:tab w:val="num" w:pos="2160"/>
        </w:tabs>
        <w:ind w:left="2160" w:hanging="360"/>
      </w:pPr>
      <w:rPr>
        <w:rFonts w:ascii="Symbol" w:hAnsi="Symbol" w:hint="default"/>
      </w:rPr>
    </w:lvl>
    <w:lvl w:ilvl="3" w:tplc="F5929CB8" w:tentative="1">
      <w:start w:val="1"/>
      <w:numFmt w:val="bullet"/>
      <w:lvlText w:val=""/>
      <w:lvlPicBulletId w:val="0"/>
      <w:lvlJc w:val="left"/>
      <w:pPr>
        <w:tabs>
          <w:tab w:val="num" w:pos="2880"/>
        </w:tabs>
        <w:ind w:left="2880" w:hanging="360"/>
      </w:pPr>
      <w:rPr>
        <w:rFonts w:ascii="Symbol" w:hAnsi="Symbol" w:hint="default"/>
      </w:rPr>
    </w:lvl>
    <w:lvl w:ilvl="4" w:tplc="EBC69B1C" w:tentative="1">
      <w:start w:val="1"/>
      <w:numFmt w:val="bullet"/>
      <w:lvlText w:val=""/>
      <w:lvlPicBulletId w:val="0"/>
      <w:lvlJc w:val="left"/>
      <w:pPr>
        <w:tabs>
          <w:tab w:val="num" w:pos="3600"/>
        </w:tabs>
        <w:ind w:left="3600" w:hanging="360"/>
      </w:pPr>
      <w:rPr>
        <w:rFonts w:ascii="Symbol" w:hAnsi="Symbol" w:hint="default"/>
      </w:rPr>
    </w:lvl>
    <w:lvl w:ilvl="5" w:tplc="ECCAC238" w:tentative="1">
      <w:start w:val="1"/>
      <w:numFmt w:val="bullet"/>
      <w:lvlText w:val=""/>
      <w:lvlPicBulletId w:val="0"/>
      <w:lvlJc w:val="left"/>
      <w:pPr>
        <w:tabs>
          <w:tab w:val="num" w:pos="4320"/>
        </w:tabs>
        <w:ind w:left="4320" w:hanging="360"/>
      </w:pPr>
      <w:rPr>
        <w:rFonts w:ascii="Symbol" w:hAnsi="Symbol" w:hint="default"/>
      </w:rPr>
    </w:lvl>
    <w:lvl w:ilvl="6" w:tplc="81B09DB2" w:tentative="1">
      <w:start w:val="1"/>
      <w:numFmt w:val="bullet"/>
      <w:lvlText w:val=""/>
      <w:lvlPicBulletId w:val="0"/>
      <w:lvlJc w:val="left"/>
      <w:pPr>
        <w:tabs>
          <w:tab w:val="num" w:pos="5040"/>
        </w:tabs>
        <w:ind w:left="5040" w:hanging="360"/>
      </w:pPr>
      <w:rPr>
        <w:rFonts w:ascii="Symbol" w:hAnsi="Symbol" w:hint="default"/>
      </w:rPr>
    </w:lvl>
    <w:lvl w:ilvl="7" w:tplc="637E6408" w:tentative="1">
      <w:start w:val="1"/>
      <w:numFmt w:val="bullet"/>
      <w:lvlText w:val=""/>
      <w:lvlPicBulletId w:val="0"/>
      <w:lvlJc w:val="left"/>
      <w:pPr>
        <w:tabs>
          <w:tab w:val="num" w:pos="5760"/>
        </w:tabs>
        <w:ind w:left="5760" w:hanging="360"/>
      </w:pPr>
      <w:rPr>
        <w:rFonts w:ascii="Symbol" w:hAnsi="Symbol" w:hint="default"/>
      </w:rPr>
    </w:lvl>
    <w:lvl w:ilvl="8" w:tplc="0F04591C" w:tentative="1">
      <w:start w:val="1"/>
      <w:numFmt w:val="bullet"/>
      <w:lvlText w:val=""/>
      <w:lvlPicBulletId w:val="0"/>
      <w:lvlJc w:val="left"/>
      <w:pPr>
        <w:tabs>
          <w:tab w:val="num" w:pos="6480"/>
        </w:tabs>
        <w:ind w:left="6480" w:hanging="360"/>
      </w:pPr>
      <w:rPr>
        <w:rFonts w:ascii="Symbol" w:hAnsi="Symbol" w:hint="default"/>
      </w:rPr>
    </w:lvl>
  </w:abstractNum>
  <w:abstractNum w:abstractNumId="13">
    <w:nsid w:val="7FBC2AFA"/>
    <w:multiLevelType w:val="hybridMultilevel"/>
    <w:tmpl w:val="E33875C8"/>
    <w:lvl w:ilvl="0" w:tplc="F1388BC8">
      <w:start w:val="1"/>
      <w:numFmt w:val="bullet"/>
      <w:lvlText w:val=""/>
      <w:lvlJc w:val="left"/>
      <w:pPr>
        <w:tabs>
          <w:tab w:val="num" w:pos="720"/>
        </w:tabs>
        <w:ind w:left="720" w:hanging="360"/>
      </w:pPr>
      <w:rPr>
        <w:rFonts w:ascii="Wingdings" w:hAnsi="Wingdings" w:hint="default"/>
      </w:rPr>
    </w:lvl>
    <w:lvl w:ilvl="1" w:tplc="0CF67A20" w:tentative="1">
      <w:start w:val="1"/>
      <w:numFmt w:val="bullet"/>
      <w:lvlText w:val=""/>
      <w:lvlJc w:val="left"/>
      <w:pPr>
        <w:tabs>
          <w:tab w:val="num" w:pos="1440"/>
        </w:tabs>
        <w:ind w:left="1440" w:hanging="360"/>
      </w:pPr>
      <w:rPr>
        <w:rFonts w:ascii="Wingdings" w:hAnsi="Wingdings" w:hint="default"/>
      </w:rPr>
    </w:lvl>
    <w:lvl w:ilvl="2" w:tplc="9852FFC8" w:tentative="1">
      <w:start w:val="1"/>
      <w:numFmt w:val="bullet"/>
      <w:lvlText w:val=""/>
      <w:lvlJc w:val="left"/>
      <w:pPr>
        <w:tabs>
          <w:tab w:val="num" w:pos="2160"/>
        </w:tabs>
        <w:ind w:left="2160" w:hanging="360"/>
      </w:pPr>
      <w:rPr>
        <w:rFonts w:ascii="Wingdings" w:hAnsi="Wingdings" w:hint="default"/>
      </w:rPr>
    </w:lvl>
    <w:lvl w:ilvl="3" w:tplc="1EFE373A" w:tentative="1">
      <w:start w:val="1"/>
      <w:numFmt w:val="bullet"/>
      <w:lvlText w:val=""/>
      <w:lvlJc w:val="left"/>
      <w:pPr>
        <w:tabs>
          <w:tab w:val="num" w:pos="2880"/>
        </w:tabs>
        <w:ind w:left="2880" w:hanging="360"/>
      </w:pPr>
      <w:rPr>
        <w:rFonts w:ascii="Wingdings" w:hAnsi="Wingdings" w:hint="default"/>
      </w:rPr>
    </w:lvl>
    <w:lvl w:ilvl="4" w:tplc="3CA4C916" w:tentative="1">
      <w:start w:val="1"/>
      <w:numFmt w:val="bullet"/>
      <w:lvlText w:val=""/>
      <w:lvlJc w:val="left"/>
      <w:pPr>
        <w:tabs>
          <w:tab w:val="num" w:pos="3600"/>
        </w:tabs>
        <w:ind w:left="3600" w:hanging="360"/>
      </w:pPr>
      <w:rPr>
        <w:rFonts w:ascii="Wingdings" w:hAnsi="Wingdings" w:hint="default"/>
      </w:rPr>
    </w:lvl>
    <w:lvl w:ilvl="5" w:tplc="FE6E4EAE" w:tentative="1">
      <w:start w:val="1"/>
      <w:numFmt w:val="bullet"/>
      <w:lvlText w:val=""/>
      <w:lvlJc w:val="left"/>
      <w:pPr>
        <w:tabs>
          <w:tab w:val="num" w:pos="4320"/>
        </w:tabs>
        <w:ind w:left="4320" w:hanging="360"/>
      </w:pPr>
      <w:rPr>
        <w:rFonts w:ascii="Wingdings" w:hAnsi="Wingdings" w:hint="default"/>
      </w:rPr>
    </w:lvl>
    <w:lvl w:ilvl="6" w:tplc="E9040218" w:tentative="1">
      <w:start w:val="1"/>
      <w:numFmt w:val="bullet"/>
      <w:lvlText w:val=""/>
      <w:lvlJc w:val="left"/>
      <w:pPr>
        <w:tabs>
          <w:tab w:val="num" w:pos="5040"/>
        </w:tabs>
        <w:ind w:left="5040" w:hanging="360"/>
      </w:pPr>
      <w:rPr>
        <w:rFonts w:ascii="Wingdings" w:hAnsi="Wingdings" w:hint="default"/>
      </w:rPr>
    </w:lvl>
    <w:lvl w:ilvl="7" w:tplc="CD04AFE6" w:tentative="1">
      <w:start w:val="1"/>
      <w:numFmt w:val="bullet"/>
      <w:lvlText w:val=""/>
      <w:lvlJc w:val="left"/>
      <w:pPr>
        <w:tabs>
          <w:tab w:val="num" w:pos="5760"/>
        </w:tabs>
        <w:ind w:left="5760" w:hanging="360"/>
      </w:pPr>
      <w:rPr>
        <w:rFonts w:ascii="Wingdings" w:hAnsi="Wingdings" w:hint="default"/>
      </w:rPr>
    </w:lvl>
    <w:lvl w:ilvl="8" w:tplc="931E65C4" w:tentative="1">
      <w:start w:val="1"/>
      <w:numFmt w:val="bullet"/>
      <w:lvlText w:val=""/>
      <w:lvlJc w:val="left"/>
      <w:pPr>
        <w:tabs>
          <w:tab w:val="num" w:pos="6480"/>
        </w:tabs>
        <w:ind w:left="6480" w:hanging="360"/>
      </w:pPr>
      <w:rPr>
        <w:rFonts w:ascii="Wingdings" w:hAnsi="Wingdings" w:hint="default"/>
      </w:rPr>
    </w:lvl>
  </w:abstractNum>
  <w:abstractNum w:abstractNumId="14">
    <w:nsid w:val="7FBE5EF9"/>
    <w:multiLevelType w:val="hybridMultilevel"/>
    <w:tmpl w:val="63A2BE42"/>
    <w:lvl w:ilvl="0" w:tplc="7EBECEA2">
      <w:start w:val="1"/>
      <w:numFmt w:val="bullet"/>
      <w:lvlText w:val=""/>
      <w:lvlJc w:val="left"/>
      <w:pPr>
        <w:tabs>
          <w:tab w:val="num" w:pos="720"/>
        </w:tabs>
        <w:ind w:left="720" w:hanging="360"/>
      </w:pPr>
      <w:rPr>
        <w:rFonts w:ascii="Wingdings" w:hAnsi="Wingdings" w:hint="default"/>
      </w:rPr>
    </w:lvl>
    <w:lvl w:ilvl="1" w:tplc="C3427608" w:tentative="1">
      <w:start w:val="1"/>
      <w:numFmt w:val="bullet"/>
      <w:lvlText w:val=""/>
      <w:lvlJc w:val="left"/>
      <w:pPr>
        <w:tabs>
          <w:tab w:val="num" w:pos="1440"/>
        </w:tabs>
        <w:ind w:left="1440" w:hanging="360"/>
      </w:pPr>
      <w:rPr>
        <w:rFonts w:ascii="Wingdings" w:hAnsi="Wingdings" w:hint="default"/>
      </w:rPr>
    </w:lvl>
    <w:lvl w:ilvl="2" w:tplc="8F10E57E" w:tentative="1">
      <w:start w:val="1"/>
      <w:numFmt w:val="bullet"/>
      <w:lvlText w:val=""/>
      <w:lvlJc w:val="left"/>
      <w:pPr>
        <w:tabs>
          <w:tab w:val="num" w:pos="2160"/>
        </w:tabs>
        <w:ind w:left="2160" w:hanging="360"/>
      </w:pPr>
      <w:rPr>
        <w:rFonts w:ascii="Wingdings" w:hAnsi="Wingdings" w:hint="default"/>
      </w:rPr>
    </w:lvl>
    <w:lvl w:ilvl="3" w:tplc="9A38E6CC" w:tentative="1">
      <w:start w:val="1"/>
      <w:numFmt w:val="bullet"/>
      <w:lvlText w:val=""/>
      <w:lvlJc w:val="left"/>
      <w:pPr>
        <w:tabs>
          <w:tab w:val="num" w:pos="2880"/>
        </w:tabs>
        <w:ind w:left="2880" w:hanging="360"/>
      </w:pPr>
      <w:rPr>
        <w:rFonts w:ascii="Wingdings" w:hAnsi="Wingdings" w:hint="default"/>
      </w:rPr>
    </w:lvl>
    <w:lvl w:ilvl="4" w:tplc="CA9C60FE" w:tentative="1">
      <w:start w:val="1"/>
      <w:numFmt w:val="bullet"/>
      <w:lvlText w:val=""/>
      <w:lvlJc w:val="left"/>
      <w:pPr>
        <w:tabs>
          <w:tab w:val="num" w:pos="3600"/>
        </w:tabs>
        <w:ind w:left="3600" w:hanging="360"/>
      </w:pPr>
      <w:rPr>
        <w:rFonts w:ascii="Wingdings" w:hAnsi="Wingdings" w:hint="default"/>
      </w:rPr>
    </w:lvl>
    <w:lvl w:ilvl="5" w:tplc="62F6D1B4" w:tentative="1">
      <w:start w:val="1"/>
      <w:numFmt w:val="bullet"/>
      <w:lvlText w:val=""/>
      <w:lvlJc w:val="left"/>
      <w:pPr>
        <w:tabs>
          <w:tab w:val="num" w:pos="4320"/>
        </w:tabs>
        <w:ind w:left="4320" w:hanging="360"/>
      </w:pPr>
      <w:rPr>
        <w:rFonts w:ascii="Wingdings" w:hAnsi="Wingdings" w:hint="default"/>
      </w:rPr>
    </w:lvl>
    <w:lvl w:ilvl="6" w:tplc="8272CACA" w:tentative="1">
      <w:start w:val="1"/>
      <w:numFmt w:val="bullet"/>
      <w:lvlText w:val=""/>
      <w:lvlJc w:val="left"/>
      <w:pPr>
        <w:tabs>
          <w:tab w:val="num" w:pos="5040"/>
        </w:tabs>
        <w:ind w:left="5040" w:hanging="360"/>
      </w:pPr>
      <w:rPr>
        <w:rFonts w:ascii="Wingdings" w:hAnsi="Wingdings" w:hint="default"/>
      </w:rPr>
    </w:lvl>
    <w:lvl w:ilvl="7" w:tplc="38D238D8" w:tentative="1">
      <w:start w:val="1"/>
      <w:numFmt w:val="bullet"/>
      <w:lvlText w:val=""/>
      <w:lvlJc w:val="left"/>
      <w:pPr>
        <w:tabs>
          <w:tab w:val="num" w:pos="5760"/>
        </w:tabs>
        <w:ind w:left="5760" w:hanging="360"/>
      </w:pPr>
      <w:rPr>
        <w:rFonts w:ascii="Wingdings" w:hAnsi="Wingdings" w:hint="default"/>
      </w:rPr>
    </w:lvl>
    <w:lvl w:ilvl="8" w:tplc="38A4555E"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12"/>
  </w:num>
  <w:num w:numId="4">
    <w:abstractNumId w:val="0"/>
  </w:num>
  <w:num w:numId="5">
    <w:abstractNumId w:val="10"/>
  </w:num>
  <w:num w:numId="6">
    <w:abstractNumId w:val="1"/>
  </w:num>
  <w:num w:numId="7">
    <w:abstractNumId w:val="11"/>
  </w:num>
  <w:num w:numId="8">
    <w:abstractNumId w:val="8"/>
  </w:num>
  <w:num w:numId="9">
    <w:abstractNumId w:val="14"/>
  </w:num>
  <w:num w:numId="10">
    <w:abstractNumId w:val="13"/>
  </w:num>
  <w:num w:numId="11">
    <w:abstractNumId w:val="7"/>
  </w:num>
  <w:num w:numId="12">
    <w:abstractNumId w:val="9"/>
  </w:num>
  <w:num w:numId="13">
    <w:abstractNumId w:val="4"/>
  </w:num>
  <w:num w:numId="14">
    <w:abstractNumId w:val="5"/>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hdrShapeDefaults>
    <o:shapedefaults v:ext="edit" spidmax="24578"/>
    <o:shapelayout v:ext="edit">
      <o:idmap v:ext="edit" data="2"/>
    </o:shapelayout>
  </w:hdrShapeDefaults>
  <w:footnotePr>
    <w:footnote w:id="0"/>
    <w:footnote w:id="1"/>
  </w:footnotePr>
  <w:endnotePr>
    <w:endnote w:id="0"/>
    <w:endnote w:id="1"/>
  </w:endnotePr>
  <w:compat/>
  <w:rsids>
    <w:rsidRoot w:val="001D5DED"/>
    <w:rsid w:val="00011AAD"/>
    <w:rsid w:val="00013227"/>
    <w:rsid w:val="00015569"/>
    <w:rsid w:val="00017356"/>
    <w:rsid w:val="000177EB"/>
    <w:rsid w:val="00021758"/>
    <w:rsid w:val="00023040"/>
    <w:rsid w:val="000247E7"/>
    <w:rsid w:val="000334FB"/>
    <w:rsid w:val="00034F0A"/>
    <w:rsid w:val="000464D1"/>
    <w:rsid w:val="00046626"/>
    <w:rsid w:val="0005685D"/>
    <w:rsid w:val="000658D5"/>
    <w:rsid w:val="000706DE"/>
    <w:rsid w:val="00073737"/>
    <w:rsid w:val="000748CC"/>
    <w:rsid w:val="00091A98"/>
    <w:rsid w:val="00091E85"/>
    <w:rsid w:val="000A5C6B"/>
    <w:rsid w:val="000A6629"/>
    <w:rsid w:val="000A6C03"/>
    <w:rsid w:val="000A7CD4"/>
    <w:rsid w:val="000B0365"/>
    <w:rsid w:val="000B03DA"/>
    <w:rsid w:val="000B3368"/>
    <w:rsid w:val="000B4856"/>
    <w:rsid w:val="000B6049"/>
    <w:rsid w:val="000C6CE9"/>
    <w:rsid w:val="000D0D57"/>
    <w:rsid w:val="000D38B2"/>
    <w:rsid w:val="000D3C39"/>
    <w:rsid w:val="000D3E2D"/>
    <w:rsid w:val="000E1B38"/>
    <w:rsid w:val="000E2C53"/>
    <w:rsid w:val="000F527E"/>
    <w:rsid w:val="00101E5A"/>
    <w:rsid w:val="00102BF2"/>
    <w:rsid w:val="00111936"/>
    <w:rsid w:val="00111C9E"/>
    <w:rsid w:val="00113A8B"/>
    <w:rsid w:val="00123019"/>
    <w:rsid w:val="0012307C"/>
    <w:rsid w:val="0013019F"/>
    <w:rsid w:val="00160843"/>
    <w:rsid w:val="001742C5"/>
    <w:rsid w:val="00176A75"/>
    <w:rsid w:val="0017795F"/>
    <w:rsid w:val="0018377C"/>
    <w:rsid w:val="00185020"/>
    <w:rsid w:val="00185F7C"/>
    <w:rsid w:val="00187DD2"/>
    <w:rsid w:val="00190E64"/>
    <w:rsid w:val="00193715"/>
    <w:rsid w:val="00195ECD"/>
    <w:rsid w:val="001B2347"/>
    <w:rsid w:val="001B26E3"/>
    <w:rsid w:val="001B6083"/>
    <w:rsid w:val="001B747F"/>
    <w:rsid w:val="001C37D0"/>
    <w:rsid w:val="001C5A5A"/>
    <w:rsid w:val="001D5DED"/>
    <w:rsid w:val="001E1657"/>
    <w:rsid w:val="001F309C"/>
    <w:rsid w:val="001F5AB2"/>
    <w:rsid w:val="00200CB5"/>
    <w:rsid w:val="002017BB"/>
    <w:rsid w:val="00213527"/>
    <w:rsid w:val="0022672B"/>
    <w:rsid w:val="00232A95"/>
    <w:rsid w:val="00232ABB"/>
    <w:rsid w:val="0023423E"/>
    <w:rsid w:val="002347EB"/>
    <w:rsid w:val="0023489D"/>
    <w:rsid w:val="00241473"/>
    <w:rsid w:val="0024438E"/>
    <w:rsid w:val="00255DF2"/>
    <w:rsid w:val="00262716"/>
    <w:rsid w:val="00263468"/>
    <w:rsid w:val="002637C1"/>
    <w:rsid w:val="002666FE"/>
    <w:rsid w:val="00272AEB"/>
    <w:rsid w:val="0027539B"/>
    <w:rsid w:val="00282003"/>
    <w:rsid w:val="00285F24"/>
    <w:rsid w:val="00286646"/>
    <w:rsid w:val="002877EB"/>
    <w:rsid w:val="00291C87"/>
    <w:rsid w:val="00291EFC"/>
    <w:rsid w:val="002922D1"/>
    <w:rsid w:val="002B1B13"/>
    <w:rsid w:val="002B3B95"/>
    <w:rsid w:val="002B3E24"/>
    <w:rsid w:val="002B452F"/>
    <w:rsid w:val="002B5AEE"/>
    <w:rsid w:val="002C0F3C"/>
    <w:rsid w:val="002D04EF"/>
    <w:rsid w:val="002D0A4E"/>
    <w:rsid w:val="002D2233"/>
    <w:rsid w:val="002D4997"/>
    <w:rsid w:val="002E28CD"/>
    <w:rsid w:val="002E7400"/>
    <w:rsid w:val="002F0477"/>
    <w:rsid w:val="002F173E"/>
    <w:rsid w:val="002F62BA"/>
    <w:rsid w:val="00301B74"/>
    <w:rsid w:val="00317E01"/>
    <w:rsid w:val="003262C8"/>
    <w:rsid w:val="00326AFF"/>
    <w:rsid w:val="00331F88"/>
    <w:rsid w:val="00337828"/>
    <w:rsid w:val="00345C7F"/>
    <w:rsid w:val="00345DDC"/>
    <w:rsid w:val="00353E04"/>
    <w:rsid w:val="00362D7F"/>
    <w:rsid w:val="0036305C"/>
    <w:rsid w:val="00364ACE"/>
    <w:rsid w:val="00364B09"/>
    <w:rsid w:val="003756BA"/>
    <w:rsid w:val="00392909"/>
    <w:rsid w:val="00394F64"/>
    <w:rsid w:val="0039546C"/>
    <w:rsid w:val="003961A0"/>
    <w:rsid w:val="003A52FA"/>
    <w:rsid w:val="003B7714"/>
    <w:rsid w:val="003C12FC"/>
    <w:rsid w:val="003C5B02"/>
    <w:rsid w:val="003C7EC7"/>
    <w:rsid w:val="003E60A7"/>
    <w:rsid w:val="003E6D36"/>
    <w:rsid w:val="003F1E04"/>
    <w:rsid w:val="003F4942"/>
    <w:rsid w:val="0040254B"/>
    <w:rsid w:val="00403557"/>
    <w:rsid w:val="00412A5D"/>
    <w:rsid w:val="00423FAA"/>
    <w:rsid w:val="0042650C"/>
    <w:rsid w:val="00426827"/>
    <w:rsid w:val="004300FD"/>
    <w:rsid w:val="004411D2"/>
    <w:rsid w:val="004414AC"/>
    <w:rsid w:val="00444649"/>
    <w:rsid w:val="00445192"/>
    <w:rsid w:val="0045115F"/>
    <w:rsid w:val="004657E1"/>
    <w:rsid w:val="004669A2"/>
    <w:rsid w:val="00467C1C"/>
    <w:rsid w:val="00476BC1"/>
    <w:rsid w:val="00481365"/>
    <w:rsid w:val="0049119D"/>
    <w:rsid w:val="00493B59"/>
    <w:rsid w:val="004A0B94"/>
    <w:rsid w:val="004A3BC6"/>
    <w:rsid w:val="004A419C"/>
    <w:rsid w:val="004A5224"/>
    <w:rsid w:val="004B1D0B"/>
    <w:rsid w:val="004B5CC4"/>
    <w:rsid w:val="004C216E"/>
    <w:rsid w:val="004C219E"/>
    <w:rsid w:val="004C251F"/>
    <w:rsid w:val="004C7C93"/>
    <w:rsid w:val="004D0EDA"/>
    <w:rsid w:val="004D2F7F"/>
    <w:rsid w:val="004E0BD2"/>
    <w:rsid w:val="004E5B2C"/>
    <w:rsid w:val="004F03D3"/>
    <w:rsid w:val="004F2C8B"/>
    <w:rsid w:val="00505B09"/>
    <w:rsid w:val="0050682F"/>
    <w:rsid w:val="00514E1C"/>
    <w:rsid w:val="005323C8"/>
    <w:rsid w:val="005340CA"/>
    <w:rsid w:val="00536AA0"/>
    <w:rsid w:val="00546E17"/>
    <w:rsid w:val="00554591"/>
    <w:rsid w:val="00554F52"/>
    <w:rsid w:val="00555440"/>
    <w:rsid w:val="00562C54"/>
    <w:rsid w:val="005672D4"/>
    <w:rsid w:val="005672F7"/>
    <w:rsid w:val="00576490"/>
    <w:rsid w:val="0057674C"/>
    <w:rsid w:val="00586B27"/>
    <w:rsid w:val="0059524D"/>
    <w:rsid w:val="005A7A72"/>
    <w:rsid w:val="005B3422"/>
    <w:rsid w:val="005D4D91"/>
    <w:rsid w:val="005E1D4D"/>
    <w:rsid w:val="005E5C22"/>
    <w:rsid w:val="005F3B46"/>
    <w:rsid w:val="005F61C0"/>
    <w:rsid w:val="005F69F2"/>
    <w:rsid w:val="006049BF"/>
    <w:rsid w:val="0061349D"/>
    <w:rsid w:val="00616EC7"/>
    <w:rsid w:val="00622C80"/>
    <w:rsid w:val="006254E7"/>
    <w:rsid w:val="0062752E"/>
    <w:rsid w:val="00627A3B"/>
    <w:rsid w:val="00630254"/>
    <w:rsid w:val="0063067E"/>
    <w:rsid w:val="00633F27"/>
    <w:rsid w:val="00636AC2"/>
    <w:rsid w:val="0064023E"/>
    <w:rsid w:val="00642405"/>
    <w:rsid w:val="00642772"/>
    <w:rsid w:val="006432F9"/>
    <w:rsid w:val="006450B7"/>
    <w:rsid w:val="006509A6"/>
    <w:rsid w:val="006547CD"/>
    <w:rsid w:val="00662BCC"/>
    <w:rsid w:val="00663DC5"/>
    <w:rsid w:val="00663E35"/>
    <w:rsid w:val="00666CC5"/>
    <w:rsid w:val="006716CC"/>
    <w:rsid w:val="006750AD"/>
    <w:rsid w:val="006A07D4"/>
    <w:rsid w:val="006A3121"/>
    <w:rsid w:val="006A3FB8"/>
    <w:rsid w:val="006A4568"/>
    <w:rsid w:val="006A4756"/>
    <w:rsid w:val="006B467A"/>
    <w:rsid w:val="006B7106"/>
    <w:rsid w:val="006C019A"/>
    <w:rsid w:val="006D5E37"/>
    <w:rsid w:val="006E0641"/>
    <w:rsid w:val="006E06EA"/>
    <w:rsid w:val="006E26D4"/>
    <w:rsid w:val="006E3125"/>
    <w:rsid w:val="006F6672"/>
    <w:rsid w:val="00703190"/>
    <w:rsid w:val="0070702A"/>
    <w:rsid w:val="00722DD0"/>
    <w:rsid w:val="00724285"/>
    <w:rsid w:val="00726026"/>
    <w:rsid w:val="0073193C"/>
    <w:rsid w:val="00732D8E"/>
    <w:rsid w:val="00742C2C"/>
    <w:rsid w:val="00743A65"/>
    <w:rsid w:val="00756CAF"/>
    <w:rsid w:val="00757613"/>
    <w:rsid w:val="00762627"/>
    <w:rsid w:val="00772F30"/>
    <w:rsid w:val="0078720D"/>
    <w:rsid w:val="007901AB"/>
    <w:rsid w:val="00794619"/>
    <w:rsid w:val="007957E0"/>
    <w:rsid w:val="0079755F"/>
    <w:rsid w:val="007A2BC8"/>
    <w:rsid w:val="007A6134"/>
    <w:rsid w:val="007B362C"/>
    <w:rsid w:val="007B3B77"/>
    <w:rsid w:val="007B4541"/>
    <w:rsid w:val="007B7774"/>
    <w:rsid w:val="007D6CE3"/>
    <w:rsid w:val="007E338B"/>
    <w:rsid w:val="007F3FEF"/>
    <w:rsid w:val="00800975"/>
    <w:rsid w:val="00801EB2"/>
    <w:rsid w:val="00807163"/>
    <w:rsid w:val="00807541"/>
    <w:rsid w:val="00811932"/>
    <w:rsid w:val="0081641B"/>
    <w:rsid w:val="00830C48"/>
    <w:rsid w:val="00832DCB"/>
    <w:rsid w:val="00836D5C"/>
    <w:rsid w:val="008502AE"/>
    <w:rsid w:val="00860D2C"/>
    <w:rsid w:val="00862145"/>
    <w:rsid w:val="0086583C"/>
    <w:rsid w:val="00876764"/>
    <w:rsid w:val="00883D8B"/>
    <w:rsid w:val="00890598"/>
    <w:rsid w:val="00890E7A"/>
    <w:rsid w:val="008954F6"/>
    <w:rsid w:val="008A2954"/>
    <w:rsid w:val="008A692D"/>
    <w:rsid w:val="008A70BA"/>
    <w:rsid w:val="008B06B8"/>
    <w:rsid w:val="008B399B"/>
    <w:rsid w:val="008B5115"/>
    <w:rsid w:val="008C013D"/>
    <w:rsid w:val="008C02FF"/>
    <w:rsid w:val="008C203F"/>
    <w:rsid w:val="008D1EC8"/>
    <w:rsid w:val="008D2259"/>
    <w:rsid w:val="008D3B17"/>
    <w:rsid w:val="008D506C"/>
    <w:rsid w:val="008D5A5F"/>
    <w:rsid w:val="009013A1"/>
    <w:rsid w:val="0090162D"/>
    <w:rsid w:val="00902986"/>
    <w:rsid w:val="00913A17"/>
    <w:rsid w:val="00932AD9"/>
    <w:rsid w:val="00934C52"/>
    <w:rsid w:val="00941E57"/>
    <w:rsid w:val="00941EA9"/>
    <w:rsid w:val="00942AFF"/>
    <w:rsid w:val="00951551"/>
    <w:rsid w:val="00965922"/>
    <w:rsid w:val="009707C5"/>
    <w:rsid w:val="00971DFE"/>
    <w:rsid w:val="0098059D"/>
    <w:rsid w:val="0099267D"/>
    <w:rsid w:val="00995215"/>
    <w:rsid w:val="00995595"/>
    <w:rsid w:val="00996541"/>
    <w:rsid w:val="009B76F7"/>
    <w:rsid w:val="009C65A1"/>
    <w:rsid w:val="009D1CCE"/>
    <w:rsid w:val="009D652B"/>
    <w:rsid w:val="009D76E2"/>
    <w:rsid w:val="009D7A00"/>
    <w:rsid w:val="009E6007"/>
    <w:rsid w:val="00A00D4B"/>
    <w:rsid w:val="00A12C18"/>
    <w:rsid w:val="00A13F02"/>
    <w:rsid w:val="00A15DB2"/>
    <w:rsid w:val="00A17C2E"/>
    <w:rsid w:val="00A17F4B"/>
    <w:rsid w:val="00A20428"/>
    <w:rsid w:val="00A31593"/>
    <w:rsid w:val="00A436BC"/>
    <w:rsid w:val="00A440B5"/>
    <w:rsid w:val="00A55616"/>
    <w:rsid w:val="00A64ECA"/>
    <w:rsid w:val="00A82E91"/>
    <w:rsid w:val="00A90181"/>
    <w:rsid w:val="00A91A5A"/>
    <w:rsid w:val="00A94904"/>
    <w:rsid w:val="00A97100"/>
    <w:rsid w:val="00AB75EF"/>
    <w:rsid w:val="00AC4827"/>
    <w:rsid w:val="00AC520F"/>
    <w:rsid w:val="00AD0057"/>
    <w:rsid w:val="00AD5EAF"/>
    <w:rsid w:val="00AF09AA"/>
    <w:rsid w:val="00AF48BC"/>
    <w:rsid w:val="00AF5220"/>
    <w:rsid w:val="00AF55C2"/>
    <w:rsid w:val="00B1166F"/>
    <w:rsid w:val="00B11712"/>
    <w:rsid w:val="00B13279"/>
    <w:rsid w:val="00B133F6"/>
    <w:rsid w:val="00B215E8"/>
    <w:rsid w:val="00B33B3D"/>
    <w:rsid w:val="00B34A13"/>
    <w:rsid w:val="00B42426"/>
    <w:rsid w:val="00B4711B"/>
    <w:rsid w:val="00B53A2F"/>
    <w:rsid w:val="00B70378"/>
    <w:rsid w:val="00B70560"/>
    <w:rsid w:val="00B85408"/>
    <w:rsid w:val="00B93323"/>
    <w:rsid w:val="00B96257"/>
    <w:rsid w:val="00BB551F"/>
    <w:rsid w:val="00BC278D"/>
    <w:rsid w:val="00BC3B2E"/>
    <w:rsid w:val="00BC50AB"/>
    <w:rsid w:val="00BD09C5"/>
    <w:rsid w:val="00BE1726"/>
    <w:rsid w:val="00BE5BA5"/>
    <w:rsid w:val="00BF379B"/>
    <w:rsid w:val="00BF6E4D"/>
    <w:rsid w:val="00C01991"/>
    <w:rsid w:val="00C0439F"/>
    <w:rsid w:val="00C070F4"/>
    <w:rsid w:val="00C073E9"/>
    <w:rsid w:val="00C07E0D"/>
    <w:rsid w:val="00C122F1"/>
    <w:rsid w:val="00C21786"/>
    <w:rsid w:val="00C2214D"/>
    <w:rsid w:val="00C23AEC"/>
    <w:rsid w:val="00C23B39"/>
    <w:rsid w:val="00C30CE5"/>
    <w:rsid w:val="00C30D6B"/>
    <w:rsid w:val="00C370B3"/>
    <w:rsid w:val="00C414EC"/>
    <w:rsid w:val="00C41D4C"/>
    <w:rsid w:val="00C46F1C"/>
    <w:rsid w:val="00C54286"/>
    <w:rsid w:val="00C556A0"/>
    <w:rsid w:val="00C57DEB"/>
    <w:rsid w:val="00C60078"/>
    <w:rsid w:val="00C616F3"/>
    <w:rsid w:val="00C625ED"/>
    <w:rsid w:val="00C63668"/>
    <w:rsid w:val="00C70EBD"/>
    <w:rsid w:val="00C7785D"/>
    <w:rsid w:val="00C82BC5"/>
    <w:rsid w:val="00C84211"/>
    <w:rsid w:val="00C85767"/>
    <w:rsid w:val="00C967C1"/>
    <w:rsid w:val="00C96BF9"/>
    <w:rsid w:val="00CA5478"/>
    <w:rsid w:val="00CB09F3"/>
    <w:rsid w:val="00CC1E01"/>
    <w:rsid w:val="00CC33D2"/>
    <w:rsid w:val="00CD6B80"/>
    <w:rsid w:val="00CE7BCB"/>
    <w:rsid w:val="00CF557E"/>
    <w:rsid w:val="00D159B9"/>
    <w:rsid w:val="00D21124"/>
    <w:rsid w:val="00D2242E"/>
    <w:rsid w:val="00D2307F"/>
    <w:rsid w:val="00D31E74"/>
    <w:rsid w:val="00D36514"/>
    <w:rsid w:val="00D47517"/>
    <w:rsid w:val="00D50DB8"/>
    <w:rsid w:val="00D558AE"/>
    <w:rsid w:val="00D57267"/>
    <w:rsid w:val="00D62EFE"/>
    <w:rsid w:val="00D66785"/>
    <w:rsid w:val="00D67A37"/>
    <w:rsid w:val="00D70A55"/>
    <w:rsid w:val="00D72D1E"/>
    <w:rsid w:val="00DA547E"/>
    <w:rsid w:val="00DA743B"/>
    <w:rsid w:val="00DA7A9C"/>
    <w:rsid w:val="00DB07C4"/>
    <w:rsid w:val="00DB2C05"/>
    <w:rsid w:val="00DC0F3D"/>
    <w:rsid w:val="00DC203D"/>
    <w:rsid w:val="00DC6381"/>
    <w:rsid w:val="00DC6FB7"/>
    <w:rsid w:val="00DD1D3A"/>
    <w:rsid w:val="00DE1898"/>
    <w:rsid w:val="00DE4A56"/>
    <w:rsid w:val="00DE7A75"/>
    <w:rsid w:val="00DF015C"/>
    <w:rsid w:val="00E00D4D"/>
    <w:rsid w:val="00E01F1D"/>
    <w:rsid w:val="00E05346"/>
    <w:rsid w:val="00E16E9C"/>
    <w:rsid w:val="00E21816"/>
    <w:rsid w:val="00E221E7"/>
    <w:rsid w:val="00E248E2"/>
    <w:rsid w:val="00E33005"/>
    <w:rsid w:val="00E336E5"/>
    <w:rsid w:val="00E36C8F"/>
    <w:rsid w:val="00E408E6"/>
    <w:rsid w:val="00E45268"/>
    <w:rsid w:val="00E56C85"/>
    <w:rsid w:val="00E74D0F"/>
    <w:rsid w:val="00EA2127"/>
    <w:rsid w:val="00EA5BAE"/>
    <w:rsid w:val="00ED578E"/>
    <w:rsid w:val="00ED5B54"/>
    <w:rsid w:val="00EE38C8"/>
    <w:rsid w:val="00EE4445"/>
    <w:rsid w:val="00EE73EB"/>
    <w:rsid w:val="00EE749A"/>
    <w:rsid w:val="00EF101C"/>
    <w:rsid w:val="00EF337E"/>
    <w:rsid w:val="00EF4630"/>
    <w:rsid w:val="00F04F34"/>
    <w:rsid w:val="00F050C4"/>
    <w:rsid w:val="00F07BA4"/>
    <w:rsid w:val="00F1230B"/>
    <w:rsid w:val="00F16186"/>
    <w:rsid w:val="00F17F27"/>
    <w:rsid w:val="00F21F2C"/>
    <w:rsid w:val="00F22953"/>
    <w:rsid w:val="00F36550"/>
    <w:rsid w:val="00F36FFA"/>
    <w:rsid w:val="00F435AE"/>
    <w:rsid w:val="00F46071"/>
    <w:rsid w:val="00F535CE"/>
    <w:rsid w:val="00F55EFE"/>
    <w:rsid w:val="00F5776F"/>
    <w:rsid w:val="00F62D8A"/>
    <w:rsid w:val="00F72D4A"/>
    <w:rsid w:val="00F85599"/>
    <w:rsid w:val="00F91E24"/>
    <w:rsid w:val="00F96147"/>
    <w:rsid w:val="00FA3257"/>
    <w:rsid w:val="00FA56F3"/>
    <w:rsid w:val="00FB4032"/>
    <w:rsid w:val="00FB43B2"/>
    <w:rsid w:val="00FB54D6"/>
    <w:rsid w:val="00FB5AAA"/>
    <w:rsid w:val="00FC6ED5"/>
    <w:rsid w:val="00FD24BA"/>
    <w:rsid w:val="00FD67AD"/>
    <w:rsid w:val="00FE0D38"/>
    <w:rsid w:val="00FF0730"/>
    <w:rsid w:val="00FF626B"/>
    <w:rsid w:val="00FF7E2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D5DED"/>
    <w:pPr>
      <w:autoSpaceDE w:val="0"/>
      <w:autoSpaceDN w:val="0"/>
    </w:pPr>
    <w:rPr>
      <w:rFonts w:ascii="Times New Roman" w:eastAsia="Times New Roman" w:hAnsi="Times New Roman"/>
      <w:sz w:val="24"/>
      <w:szCs w:val="24"/>
    </w:rPr>
  </w:style>
  <w:style w:type="paragraph" w:styleId="Nadpis1">
    <w:name w:val="heading 1"/>
    <w:basedOn w:val="Normln"/>
    <w:next w:val="Normln"/>
    <w:link w:val="Nadpis1Char"/>
    <w:uiPriority w:val="99"/>
    <w:qFormat/>
    <w:rsid w:val="001D5DED"/>
    <w:pPr>
      <w:keepNext/>
      <w:outlineLvl w:val="0"/>
    </w:pPr>
    <w:rPr>
      <w:b/>
      <w:bCs/>
      <w:sz w:val="28"/>
      <w:szCs w:val="28"/>
      <w:u w:val="single"/>
    </w:rPr>
  </w:style>
  <w:style w:type="paragraph" w:styleId="Nadpis2">
    <w:name w:val="heading 2"/>
    <w:basedOn w:val="Normln"/>
    <w:next w:val="Normln"/>
    <w:link w:val="Nadpis2Char"/>
    <w:uiPriority w:val="9"/>
    <w:unhideWhenUsed/>
    <w:qFormat/>
    <w:rsid w:val="00586B27"/>
    <w:pPr>
      <w:keepNext/>
      <w:keepLines/>
      <w:spacing w:before="200"/>
      <w:outlineLvl w:val="1"/>
    </w:pPr>
    <w:rPr>
      <w:rFonts w:ascii="Cambria" w:hAnsi="Cambria"/>
      <w:b/>
      <w:bCs/>
      <w:color w:val="4F81BD"/>
      <w:sz w:val="26"/>
      <w:szCs w:val="26"/>
    </w:rPr>
  </w:style>
  <w:style w:type="paragraph" w:styleId="Nadpis3">
    <w:name w:val="heading 3"/>
    <w:basedOn w:val="Normln"/>
    <w:next w:val="Normln"/>
    <w:link w:val="Nadpis3Char"/>
    <w:uiPriority w:val="9"/>
    <w:unhideWhenUsed/>
    <w:qFormat/>
    <w:rsid w:val="00743A65"/>
    <w:pPr>
      <w:keepNext/>
      <w:spacing w:before="240" w:after="60"/>
      <w:outlineLvl w:val="2"/>
    </w:pPr>
    <w:rPr>
      <w:rFonts w:ascii="Cambria" w:hAnsi="Cambria"/>
      <w:b/>
      <w:bCs/>
      <w:sz w:val="26"/>
      <w:szCs w:val="26"/>
    </w:rPr>
  </w:style>
  <w:style w:type="paragraph" w:styleId="Nadpis4">
    <w:name w:val="heading 4"/>
    <w:basedOn w:val="Normln"/>
    <w:next w:val="Normln"/>
    <w:link w:val="Nadpis4Char"/>
    <w:uiPriority w:val="9"/>
    <w:unhideWhenUsed/>
    <w:qFormat/>
    <w:rsid w:val="004C216E"/>
    <w:pPr>
      <w:keepNext/>
      <w:keepLines/>
      <w:autoSpaceDE/>
      <w:autoSpaceDN/>
      <w:spacing w:before="200"/>
      <w:ind w:firstLine="435"/>
      <w:jc w:val="both"/>
      <w:outlineLvl w:val="3"/>
    </w:pPr>
    <w:rPr>
      <w:rFonts w:ascii="Cambria" w:hAnsi="Cambria"/>
      <w:b/>
      <w:bCs/>
      <w:i/>
      <w:iCs/>
      <w:color w:val="4F81BD"/>
      <w:sz w:val="20"/>
      <w:szCs w:val="20"/>
    </w:rPr>
  </w:style>
  <w:style w:type="paragraph" w:styleId="Nadpis5">
    <w:name w:val="heading 5"/>
    <w:basedOn w:val="Normln"/>
    <w:next w:val="Normln"/>
    <w:link w:val="Nadpis5Char"/>
    <w:uiPriority w:val="99"/>
    <w:qFormat/>
    <w:rsid w:val="001D5DED"/>
    <w:pPr>
      <w:keepNext/>
      <w:outlineLvl w:val="4"/>
    </w:pPr>
    <w:rPr>
      <w:sz w:val="28"/>
      <w:szCs w:val="28"/>
    </w:rPr>
  </w:style>
  <w:style w:type="paragraph" w:styleId="Nadpis6">
    <w:name w:val="heading 6"/>
    <w:basedOn w:val="Normln"/>
    <w:next w:val="Normln"/>
    <w:link w:val="Nadpis6Char"/>
    <w:uiPriority w:val="9"/>
    <w:unhideWhenUsed/>
    <w:qFormat/>
    <w:rsid w:val="00586B27"/>
    <w:pPr>
      <w:keepNext/>
      <w:keepLines/>
      <w:spacing w:before="200"/>
      <w:outlineLvl w:val="5"/>
    </w:pPr>
    <w:rPr>
      <w:rFonts w:ascii="Cambria" w:hAnsi="Cambria"/>
      <w:i/>
      <w:iCs/>
      <w:color w:val="243F60"/>
    </w:rPr>
  </w:style>
  <w:style w:type="paragraph" w:styleId="Nadpis7">
    <w:name w:val="heading 7"/>
    <w:basedOn w:val="Normln"/>
    <w:next w:val="Normln"/>
    <w:link w:val="Nadpis7Char"/>
    <w:uiPriority w:val="9"/>
    <w:unhideWhenUsed/>
    <w:qFormat/>
    <w:rsid w:val="00586B27"/>
    <w:pPr>
      <w:keepNext/>
      <w:keepLines/>
      <w:spacing w:before="200"/>
      <w:outlineLvl w:val="6"/>
    </w:pPr>
    <w:rPr>
      <w:rFonts w:ascii="Cambria" w:hAnsi="Cambria"/>
      <w:i/>
      <w:iCs/>
      <w:color w:val="404040"/>
    </w:rPr>
  </w:style>
  <w:style w:type="paragraph" w:styleId="Nadpis8">
    <w:name w:val="heading 8"/>
    <w:basedOn w:val="Normln"/>
    <w:next w:val="Normln"/>
    <w:link w:val="Nadpis8Char"/>
    <w:uiPriority w:val="9"/>
    <w:unhideWhenUsed/>
    <w:qFormat/>
    <w:rsid w:val="00586B27"/>
    <w:pPr>
      <w:keepNext/>
      <w:keepLines/>
      <w:spacing w:before="200"/>
      <w:outlineLvl w:val="7"/>
    </w:pPr>
    <w:rPr>
      <w:rFonts w:ascii="Cambria" w:hAnsi="Cambria"/>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1D5DED"/>
    <w:rPr>
      <w:rFonts w:ascii="Times New Roman" w:eastAsia="Times New Roman" w:hAnsi="Times New Roman" w:cs="Times New Roman"/>
      <w:b/>
      <w:bCs/>
      <w:sz w:val="28"/>
      <w:szCs w:val="28"/>
      <w:u w:val="single"/>
      <w:lang w:eastAsia="cs-CZ"/>
    </w:rPr>
  </w:style>
  <w:style w:type="character" w:customStyle="1" w:styleId="Nadpis5Char">
    <w:name w:val="Nadpis 5 Char"/>
    <w:basedOn w:val="Standardnpsmoodstavce"/>
    <w:link w:val="Nadpis5"/>
    <w:uiPriority w:val="99"/>
    <w:rsid w:val="001D5DED"/>
    <w:rPr>
      <w:rFonts w:ascii="Times New Roman" w:eastAsia="Times New Roman" w:hAnsi="Times New Roman" w:cs="Times New Roman"/>
      <w:sz w:val="28"/>
      <w:szCs w:val="28"/>
      <w:lang w:eastAsia="cs-CZ"/>
    </w:rPr>
  </w:style>
  <w:style w:type="paragraph" w:styleId="Textbubliny">
    <w:name w:val="Balloon Text"/>
    <w:basedOn w:val="Normln"/>
    <w:link w:val="TextbublinyChar"/>
    <w:uiPriority w:val="99"/>
    <w:semiHidden/>
    <w:unhideWhenUsed/>
    <w:rsid w:val="001D5DED"/>
    <w:rPr>
      <w:rFonts w:ascii="Tahoma" w:hAnsi="Tahoma" w:cs="Tahoma"/>
      <w:sz w:val="16"/>
      <w:szCs w:val="16"/>
    </w:rPr>
  </w:style>
  <w:style w:type="character" w:customStyle="1" w:styleId="TextbublinyChar">
    <w:name w:val="Text bubliny Char"/>
    <w:basedOn w:val="Standardnpsmoodstavce"/>
    <w:link w:val="Textbubliny"/>
    <w:uiPriority w:val="99"/>
    <w:semiHidden/>
    <w:rsid w:val="001D5DED"/>
    <w:rPr>
      <w:rFonts w:ascii="Tahoma" w:eastAsia="Times New Roman" w:hAnsi="Tahoma" w:cs="Tahoma"/>
      <w:sz w:val="16"/>
      <w:szCs w:val="16"/>
      <w:lang w:eastAsia="cs-CZ"/>
    </w:rPr>
  </w:style>
  <w:style w:type="character" w:customStyle="1" w:styleId="Tituleknezahrnutdoobsahu">
    <w:name w:val="Titulek nezahrnutý do obsahu"/>
    <w:basedOn w:val="Standardnpsmoodstavce"/>
    <w:rsid w:val="001D5DED"/>
    <w:rPr>
      <w:rFonts w:ascii="Arial" w:hAnsi="Arial" w:cs="Arial"/>
      <w:b/>
      <w:sz w:val="28"/>
      <w:szCs w:val="28"/>
    </w:rPr>
  </w:style>
  <w:style w:type="paragraph" w:styleId="Nzev">
    <w:name w:val="Title"/>
    <w:basedOn w:val="Normln"/>
    <w:next w:val="Normln"/>
    <w:link w:val="NzevChar"/>
    <w:qFormat/>
    <w:rsid w:val="00586B27"/>
    <w:pPr>
      <w:pBdr>
        <w:bottom w:val="single" w:sz="8" w:space="4" w:color="4F81BD"/>
      </w:pBdr>
      <w:spacing w:after="300"/>
      <w:contextualSpacing/>
    </w:pPr>
    <w:rPr>
      <w:rFonts w:ascii="Cambria" w:hAnsi="Cambria"/>
      <w:color w:val="17365D"/>
      <w:spacing w:val="5"/>
      <w:kern w:val="28"/>
      <w:sz w:val="52"/>
      <w:szCs w:val="52"/>
    </w:rPr>
  </w:style>
  <w:style w:type="character" w:customStyle="1" w:styleId="NzevChar">
    <w:name w:val="Název Char"/>
    <w:basedOn w:val="Standardnpsmoodstavce"/>
    <w:link w:val="Nzev"/>
    <w:rsid w:val="00586B27"/>
    <w:rPr>
      <w:rFonts w:ascii="Cambria" w:eastAsia="Times New Roman" w:hAnsi="Cambria" w:cs="Times New Roman"/>
      <w:color w:val="17365D"/>
      <w:spacing w:val="5"/>
      <w:kern w:val="28"/>
      <w:sz w:val="52"/>
      <w:szCs w:val="52"/>
      <w:lang w:eastAsia="cs-CZ"/>
    </w:rPr>
  </w:style>
  <w:style w:type="character" w:customStyle="1" w:styleId="Nadpis6Char">
    <w:name w:val="Nadpis 6 Char"/>
    <w:basedOn w:val="Standardnpsmoodstavce"/>
    <w:link w:val="Nadpis6"/>
    <w:uiPriority w:val="9"/>
    <w:rsid w:val="00586B27"/>
    <w:rPr>
      <w:rFonts w:ascii="Cambria" w:eastAsia="Times New Roman" w:hAnsi="Cambria" w:cs="Times New Roman"/>
      <w:i/>
      <w:iCs/>
      <w:color w:val="243F60"/>
      <w:sz w:val="24"/>
      <w:szCs w:val="24"/>
      <w:lang w:eastAsia="cs-CZ"/>
    </w:rPr>
  </w:style>
  <w:style w:type="character" w:customStyle="1" w:styleId="Nadpis7Char">
    <w:name w:val="Nadpis 7 Char"/>
    <w:basedOn w:val="Standardnpsmoodstavce"/>
    <w:link w:val="Nadpis7"/>
    <w:uiPriority w:val="9"/>
    <w:rsid w:val="00586B27"/>
    <w:rPr>
      <w:rFonts w:ascii="Cambria" w:eastAsia="Times New Roman" w:hAnsi="Cambria" w:cs="Times New Roman"/>
      <w:i/>
      <w:iCs/>
      <w:color w:val="404040"/>
      <w:sz w:val="24"/>
      <w:szCs w:val="24"/>
      <w:lang w:eastAsia="cs-CZ"/>
    </w:rPr>
  </w:style>
  <w:style w:type="character" w:customStyle="1" w:styleId="Nadpis8Char">
    <w:name w:val="Nadpis 8 Char"/>
    <w:basedOn w:val="Standardnpsmoodstavce"/>
    <w:link w:val="Nadpis8"/>
    <w:uiPriority w:val="9"/>
    <w:rsid w:val="00586B27"/>
    <w:rPr>
      <w:rFonts w:ascii="Cambria" w:eastAsia="Times New Roman" w:hAnsi="Cambria" w:cs="Times New Roman"/>
      <w:color w:val="404040"/>
      <w:sz w:val="20"/>
      <w:szCs w:val="20"/>
      <w:lang w:eastAsia="cs-CZ"/>
    </w:rPr>
  </w:style>
  <w:style w:type="character" w:customStyle="1" w:styleId="Nadpis2Char">
    <w:name w:val="Nadpis 2 Char"/>
    <w:basedOn w:val="Standardnpsmoodstavce"/>
    <w:link w:val="Nadpis2"/>
    <w:uiPriority w:val="9"/>
    <w:rsid w:val="00586B27"/>
    <w:rPr>
      <w:rFonts w:ascii="Cambria" w:eastAsia="Times New Roman" w:hAnsi="Cambria" w:cs="Times New Roman"/>
      <w:b/>
      <w:bCs/>
      <w:color w:val="4F81BD"/>
      <w:sz w:val="26"/>
      <w:szCs w:val="26"/>
      <w:lang w:eastAsia="cs-CZ"/>
    </w:rPr>
  </w:style>
  <w:style w:type="character" w:customStyle="1" w:styleId="Nadpis3Char">
    <w:name w:val="Nadpis 3 Char"/>
    <w:basedOn w:val="Standardnpsmoodstavce"/>
    <w:link w:val="Nadpis3"/>
    <w:uiPriority w:val="9"/>
    <w:rsid w:val="00743A65"/>
    <w:rPr>
      <w:rFonts w:ascii="Cambria" w:eastAsia="Times New Roman" w:hAnsi="Cambria" w:cs="Times New Roman"/>
      <w:b/>
      <w:bCs/>
      <w:sz w:val="26"/>
      <w:szCs w:val="26"/>
    </w:rPr>
  </w:style>
  <w:style w:type="paragraph" w:styleId="Citaceintenzivn">
    <w:name w:val="Intense Quote"/>
    <w:basedOn w:val="Normln"/>
    <w:next w:val="Normln"/>
    <w:link w:val="CitaceintenzivnChar"/>
    <w:uiPriority w:val="30"/>
    <w:qFormat/>
    <w:rsid w:val="00743A65"/>
    <w:pPr>
      <w:pBdr>
        <w:bottom w:val="single" w:sz="4" w:space="4" w:color="4F81BD"/>
      </w:pBdr>
      <w:spacing w:before="200" w:after="280"/>
      <w:ind w:left="936" w:right="936"/>
    </w:pPr>
    <w:rPr>
      <w:b/>
      <w:bCs/>
      <w:i/>
      <w:iCs/>
      <w:color w:val="4F81BD"/>
    </w:rPr>
  </w:style>
  <w:style w:type="character" w:customStyle="1" w:styleId="CitaceintenzivnChar">
    <w:name w:val="Citace – intenzivní Char"/>
    <w:basedOn w:val="Standardnpsmoodstavce"/>
    <w:link w:val="Citaceintenzivn"/>
    <w:uiPriority w:val="30"/>
    <w:rsid w:val="00743A65"/>
    <w:rPr>
      <w:rFonts w:ascii="Times New Roman" w:eastAsia="Times New Roman" w:hAnsi="Times New Roman"/>
      <w:b/>
      <w:bCs/>
      <w:i/>
      <w:iCs/>
      <w:color w:val="4F81BD"/>
      <w:sz w:val="24"/>
      <w:szCs w:val="24"/>
    </w:rPr>
  </w:style>
  <w:style w:type="paragraph" w:styleId="Citace">
    <w:name w:val="Quote"/>
    <w:basedOn w:val="Normln"/>
    <w:next w:val="Normln"/>
    <w:link w:val="CitaceChar"/>
    <w:uiPriority w:val="29"/>
    <w:qFormat/>
    <w:rsid w:val="00743A65"/>
    <w:rPr>
      <w:i/>
      <w:iCs/>
      <w:color w:val="000000"/>
    </w:rPr>
  </w:style>
  <w:style w:type="character" w:customStyle="1" w:styleId="CitaceChar">
    <w:name w:val="Citace Char"/>
    <w:basedOn w:val="Standardnpsmoodstavce"/>
    <w:link w:val="Citace"/>
    <w:uiPriority w:val="29"/>
    <w:rsid w:val="00743A65"/>
    <w:rPr>
      <w:rFonts w:ascii="Times New Roman" w:eastAsia="Times New Roman" w:hAnsi="Times New Roman"/>
      <w:i/>
      <w:iCs/>
      <w:color w:val="000000"/>
      <w:sz w:val="24"/>
      <w:szCs w:val="24"/>
    </w:rPr>
  </w:style>
  <w:style w:type="character" w:styleId="Odkazjemn">
    <w:name w:val="Subtle Reference"/>
    <w:basedOn w:val="Standardnpsmoodstavce"/>
    <w:uiPriority w:val="31"/>
    <w:qFormat/>
    <w:rsid w:val="00743A65"/>
    <w:rPr>
      <w:smallCaps/>
      <w:color w:val="C0504D"/>
      <w:u w:val="single"/>
    </w:rPr>
  </w:style>
  <w:style w:type="character" w:styleId="Odkazintenzivn">
    <w:name w:val="Intense Reference"/>
    <w:basedOn w:val="Standardnpsmoodstavce"/>
    <w:uiPriority w:val="32"/>
    <w:qFormat/>
    <w:rsid w:val="00743A65"/>
    <w:rPr>
      <w:b/>
      <w:bCs/>
      <w:smallCaps/>
      <w:color w:val="C0504D"/>
      <w:spacing w:val="5"/>
      <w:u w:val="single"/>
    </w:rPr>
  </w:style>
  <w:style w:type="paragraph" w:styleId="Zhlav">
    <w:name w:val="header"/>
    <w:basedOn w:val="Normln"/>
    <w:link w:val="ZhlavChar"/>
    <w:uiPriority w:val="99"/>
    <w:semiHidden/>
    <w:unhideWhenUsed/>
    <w:rsid w:val="00362D7F"/>
    <w:pPr>
      <w:tabs>
        <w:tab w:val="center" w:pos="4536"/>
        <w:tab w:val="right" w:pos="9072"/>
      </w:tabs>
    </w:pPr>
  </w:style>
  <w:style w:type="character" w:customStyle="1" w:styleId="ZhlavChar">
    <w:name w:val="Záhlaví Char"/>
    <w:basedOn w:val="Standardnpsmoodstavce"/>
    <w:link w:val="Zhlav"/>
    <w:uiPriority w:val="99"/>
    <w:semiHidden/>
    <w:rsid w:val="00362D7F"/>
    <w:rPr>
      <w:rFonts w:ascii="Times New Roman" w:eastAsia="Times New Roman" w:hAnsi="Times New Roman"/>
      <w:sz w:val="24"/>
      <w:szCs w:val="24"/>
    </w:rPr>
  </w:style>
  <w:style w:type="paragraph" w:styleId="Zpat">
    <w:name w:val="footer"/>
    <w:basedOn w:val="Normln"/>
    <w:link w:val="ZpatChar"/>
    <w:uiPriority w:val="99"/>
    <w:unhideWhenUsed/>
    <w:rsid w:val="000C6CE9"/>
    <w:pPr>
      <w:tabs>
        <w:tab w:val="center" w:pos="4536"/>
        <w:tab w:val="right" w:pos="9072"/>
      </w:tabs>
    </w:pPr>
  </w:style>
  <w:style w:type="character" w:customStyle="1" w:styleId="ZpatChar">
    <w:name w:val="Zápatí Char"/>
    <w:basedOn w:val="Standardnpsmoodstavce"/>
    <w:link w:val="Zpat"/>
    <w:uiPriority w:val="99"/>
    <w:rsid w:val="000C6CE9"/>
    <w:rPr>
      <w:rFonts w:ascii="Times New Roman" w:eastAsia="Times New Roman" w:hAnsi="Times New Roman"/>
      <w:sz w:val="24"/>
      <w:szCs w:val="24"/>
    </w:rPr>
  </w:style>
  <w:style w:type="paragraph" w:customStyle="1" w:styleId="ISANormalni">
    <w:name w:val="ISA_Normalni"/>
    <w:link w:val="ISANormalniChar"/>
    <w:qFormat/>
    <w:rsid w:val="004669A2"/>
    <w:pPr>
      <w:tabs>
        <w:tab w:val="left" w:pos="1656"/>
      </w:tabs>
      <w:spacing w:before="90"/>
      <w:ind w:firstLine="435"/>
      <w:jc w:val="both"/>
    </w:pPr>
    <w:rPr>
      <w:rFonts w:ascii="Arial" w:eastAsia="Times New Roman" w:hAnsi="Arial"/>
      <w:sz w:val="22"/>
      <w:szCs w:val="24"/>
    </w:rPr>
  </w:style>
  <w:style w:type="character" w:customStyle="1" w:styleId="ISANormalniChar">
    <w:name w:val="ISA_Normalni Char"/>
    <w:basedOn w:val="Standardnpsmoodstavce"/>
    <w:link w:val="ISANormalni"/>
    <w:rsid w:val="004669A2"/>
    <w:rPr>
      <w:rFonts w:ascii="Arial" w:eastAsia="Times New Roman" w:hAnsi="Arial"/>
      <w:sz w:val="22"/>
      <w:szCs w:val="24"/>
      <w:lang w:val="cs-CZ" w:eastAsia="cs-CZ" w:bidi="ar-SA"/>
    </w:rPr>
  </w:style>
  <w:style w:type="character" w:customStyle="1" w:styleId="Nadpis4Char">
    <w:name w:val="Nadpis 4 Char"/>
    <w:basedOn w:val="Standardnpsmoodstavce"/>
    <w:link w:val="Nadpis4"/>
    <w:uiPriority w:val="9"/>
    <w:rsid w:val="004C216E"/>
    <w:rPr>
      <w:rFonts w:ascii="Cambria" w:eastAsia="Times New Roman" w:hAnsi="Cambria" w:cs="Times New Roman"/>
      <w:b/>
      <w:bCs/>
      <w:i/>
      <w:iCs/>
      <w:color w:val="4F81BD"/>
    </w:rPr>
  </w:style>
  <w:style w:type="paragraph" w:styleId="Nadpisobsahu">
    <w:name w:val="TOC Heading"/>
    <w:basedOn w:val="Nadpis1"/>
    <w:next w:val="Normln"/>
    <w:uiPriority w:val="39"/>
    <w:semiHidden/>
    <w:unhideWhenUsed/>
    <w:qFormat/>
    <w:rsid w:val="006A3121"/>
    <w:pPr>
      <w:keepLines/>
      <w:autoSpaceDE/>
      <w:autoSpaceDN/>
      <w:spacing w:before="480" w:line="276" w:lineRule="auto"/>
      <w:outlineLvl w:val="9"/>
    </w:pPr>
    <w:rPr>
      <w:rFonts w:ascii="Cambria" w:hAnsi="Cambria"/>
      <w:color w:val="365F91"/>
      <w:u w:val="none"/>
      <w:lang w:eastAsia="en-US"/>
    </w:rPr>
  </w:style>
  <w:style w:type="paragraph" w:styleId="Obsah2">
    <w:name w:val="toc 2"/>
    <w:basedOn w:val="Normln"/>
    <w:next w:val="Normln"/>
    <w:autoRedefine/>
    <w:uiPriority w:val="39"/>
    <w:unhideWhenUsed/>
    <w:rsid w:val="006A3121"/>
    <w:pPr>
      <w:ind w:left="240"/>
    </w:pPr>
  </w:style>
  <w:style w:type="character" w:styleId="Hypertextovodkaz">
    <w:name w:val="Hyperlink"/>
    <w:basedOn w:val="Standardnpsmoodstavce"/>
    <w:uiPriority w:val="99"/>
    <w:unhideWhenUsed/>
    <w:rsid w:val="006A3121"/>
    <w:rPr>
      <w:color w:val="0000FF"/>
      <w:u w:val="single"/>
    </w:rPr>
  </w:style>
  <w:style w:type="paragraph" w:styleId="Bezmezer">
    <w:name w:val="No Spacing"/>
    <w:link w:val="BezmezerChar"/>
    <w:uiPriority w:val="1"/>
    <w:qFormat/>
    <w:rsid w:val="004B1D0B"/>
    <w:rPr>
      <w:rFonts w:eastAsia="Times New Roman"/>
      <w:sz w:val="22"/>
      <w:szCs w:val="22"/>
      <w:lang w:eastAsia="en-US"/>
    </w:rPr>
  </w:style>
  <w:style w:type="character" w:customStyle="1" w:styleId="BezmezerChar">
    <w:name w:val="Bez mezer Char"/>
    <w:basedOn w:val="Standardnpsmoodstavce"/>
    <w:link w:val="Bezmezer"/>
    <w:uiPriority w:val="1"/>
    <w:rsid w:val="004B1D0B"/>
    <w:rPr>
      <w:rFonts w:eastAsia="Times New Roman"/>
      <w:sz w:val="22"/>
      <w:szCs w:val="22"/>
      <w:lang w:val="cs-CZ" w:eastAsia="en-US" w:bidi="ar-SA"/>
    </w:rPr>
  </w:style>
  <w:style w:type="paragraph" w:styleId="Obsah3">
    <w:name w:val="toc 3"/>
    <w:basedOn w:val="Normln"/>
    <w:next w:val="Normln"/>
    <w:autoRedefine/>
    <w:uiPriority w:val="39"/>
    <w:unhideWhenUsed/>
    <w:rsid w:val="00F04F34"/>
    <w:pPr>
      <w:tabs>
        <w:tab w:val="right" w:leader="dot" w:pos="9062"/>
      </w:tabs>
      <w:ind w:left="360"/>
    </w:pPr>
  </w:style>
  <w:style w:type="paragraph" w:styleId="Textpoznpodarou">
    <w:name w:val="footnote text"/>
    <w:basedOn w:val="Normln"/>
    <w:link w:val="TextpoznpodarouChar"/>
    <w:uiPriority w:val="99"/>
    <w:semiHidden/>
    <w:unhideWhenUsed/>
    <w:rsid w:val="007957E0"/>
    <w:rPr>
      <w:sz w:val="20"/>
      <w:szCs w:val="20"/>
    </w:rPr>
  </w:style>
  <w:style w:type="character" w:customStyle="1" w:styleId="TextpoznpodarouChar">
    <w:name w:val="Text pozn. pod čarou Char"/>
    <w:basedOn w:val="Standardnpsmoodstavce"/>
    <w:link w:val="Textpoznpodarou"/>
    <w:uiPriority w:val="99"/>
    <w:semiHidden/>
    <w:rsid w:val="007957E0"/>
    <w:rPr>
      <w:rFonts w:ascii="Times New Roman" w:eastAsia="Times New Roman" w:hAnsi="Times New Roman"/>
    </w:rPr>
  </w:style>
  <w:style w:type="character" w:styleId="Znakapoznpodarou">
    <w:name w:val="footnote reference"/>
    <w:basedOn w:val="Standardnpsmoodstavce"/>
    <w:uiPriority w:val="99"/>
    <w:semiHidden/>
    <w:unhideWhenUsed/>
    <w:rsid w:val="007957E0"/>
    <w:rPr>
      <w:vertAlign w:val="superscript"/>
    </w:rPr>
  </w:style>
  <w:style w:type="paragraph" w:styleId="Titulek">
    <w:name w:val="caption"/>
    <w:basedOn w:val="Normln"/>
    <w:next w:val="Normln"/>
    <w:uiPriority w:val="35"/>
    <w:unhideWhenUsed/>
    <w:qFormat/>
    <w:rsid w:val="000706DE"/>
    <w:pPr>
      <w:spacing w:after="200"/>
      <w:jc w:val="both"/>
    </w:pPr>
    <w:rPr>
      <w:b/>
      <w:bCs/>
      <w:color w:val="4F81BD" w:themeColor="accent1"/>
      <w:sz w:val="18"/>
      <w:szCs w:val="18"/>
    </w:rPr>
  </w:style>
  <w:style w:type="paragraph" w:styleId="Zkladntext3">
    <w:name w:val="Body Text 3"/>
    <w:basedOn w:val="Normln"/>
    <w:link w:val="Zkladntext3Char"/>
    <w:semiHidden/>
    <w:unhideWhenUsed/>
    <w:rsid w:val="00337828"/>
    <w:pPr>
      <w:autoSpaceDE/>
      <w:autoSpaceDN/>
      <w:spacing w:after="120"/>
    </w:pPr>
    <w:rPr>
      <w:rFonts w:ascii="Garamond" w:hAnsi="Garamond"/>
      <w:i/>
      <w:iCs/>
      <w:sz w:val="22"/>
      <w:lang w:val="en-GB" w:eastAsia="en-US"/>
    </w:rPr>
  </w:style>
  <w:style w:type="character" w:customStyle="1" w:styleId="Zkladntext3Char">
    <w:name w:val="Základní text 3 Char"/>
    <w:basedOn w:val="Standardnpsmoodstavce"/>
    <w:link w:val="Zkladntext3"/>
    <w:semiHidden/>
    <w:rsid w:val="00337828"/>
    <w:rPr>
      <w:rFonts w:ascii="Garamond" w:eastAsia="Times New Roman" w:hAnsi="Garamond"/>
      <w:i/>
      <w:iCs/>
      <w:sz w:val="22"/>
      <w:szCs w:val="24"/>
      <w:lang w:val="en-GB" w:eastAsia="en-US"/>
    </w:rPr>
  </w:style>
</w:styles>
</file>

<file path=word/webSettings.xml><?xml version="1.0" encoding="utf-8"?>
<w:webSettings xmlns:r="http://schemas.openxmlformats.org/officeDocument/2006/relationships" xmlns:w="http://schemas.openxmlformats.org/wordprocessingml/2006/main">
  <w:divs>
    <w:div w:id="134808823">
      <w:bodyDiv w:val="1"/>
      <w:marLeft w:val="0"/>
      <w:marRight w:val="0"/>
      <w:marTop w:val="0"/>
      <w:marBottom w:val="0"/>
      <w:divBdr>
        <w:top w:val="none" w:sz="0" w:space="0" w:color="auto"/>
        <w:left w:val="none" w:sz="0" w:space="0" w:color="auto"/>
        <w:bottom w:val="none" w:sz="0" w:space="0" w:color="auto"/>
        <w:right w:val="none" w:sz="0" w:space="0" w:color="auto"/>
      </w:divBdr>
      <w:divsChild>
        <w:div w:id="2054089">
          <w:marLeft w:val="547"/>
          <w:marRight w:val="0"/>
          <w:marTop w:val="0"/>
          <w:marBottom w:val="0"/>
          <w:divBdr>
            <w:top w:val="none" w:sz="0" w:space="0" w:color="auto"/>
            <w:left w:val="none" w:sz="0" w:space="0" w:color="auto"/>
            <w:bottom w:val="none" w:sz="0" w:space="0" w:color="auto"/>
            <w:right w:val="none" w:sz="0" w:space="0" w:color="auto"/>
          </w:divBdr>
        </w:div>
        <w:div w:id="1649479077">
          <w:marLeft w:val="547"/>
          <w:marRight w:val="0"/>
          <w:marTop w:val="0"/>
          <w:marBottom w:val="0"/>
          <w:divBdr>
            <w:top w:val="none" w:sz="0" w:space="0" w:color="auto"/>
            <w:left w:val="none" w:sz="0" w:space="0" w:color="auto"/>
            <w:bottom w:val="none" w:sz="0" w:space="0" w:color="auto"/>
            <w:right w:val="none" w:sz="0" w:space="0" w:color="auto"/>
          </w:divBdr>
        </w:div>
        <w:div w:id="1146320953">
          <w:marLeft w:val="547"/>
          <w:marRight w:val="0"/>
          <w:marTop w:val="0"/>
          <w:marBottom w:val="0"/>
          <w:divBdr>
            <w:top w:val="none" w:sz="0" w:space="0" w:color="auto"/>
            <w:left w:val="none" w:sz="0" w:space="0" w:color="auto"/>
            <w:bottom w:val="none" w:sz="0" w:space="0" w:color="auto"/>
            <w:right w:val="none" w:sz="0" w:space="0" w:color="auto"/>
          </w:divBdr>
        </w:div>
        <w:div w:id="1378816091">
          <w:marLeft w:val="547"/>
          <w:marRight w:val="0"/>
          <w:marTop w:val="0"/>
          <w:marBottom w:val="0"/>
          <w:divBdr>
            <w:top w:val="none" w:sz="0" w:space="0" w:color="auto"/>
            <w:left w:val="none" w:sz="0" w:space="0" w:color="auto"/>
            <w:bottom w:val="none" w:sz="0" w:space="0" w:color="auto"/>
            <w:right w:val="none" w:sz="0" w:space="0" w:color="auto"/>
          </w:divBdr>
        </w:div>
        <w:div w:id="448358393">
          <w:marLeft w:val="547"/>
          <w:marRight w:val="0"/>
          <w:marTop w:val="0"/>
          <w:marBottom w:val="0"/>
          <w:divBdr>
            <w:top w:val="none" w:sz="0" w:space="0" w:color="auto"/>
            <w:left w:val="none" w:sz="0" w:space="0" w:color="auto"/>
            <w:bottom w:val="none" w:sz="0" w:space="0" w:color="auto"/>
            <w:right w:val="none" w:sz="0" w:space="0" w:color="auto"/>
          </w:divBdr>
        </w:div>
        <w:div w:id="1736926174">
          <w:marLeft w:val="547"/>
          <w:marRight w:val="0"/>
          <w:marTop w:val="0"/>
          <w:marBottom w:val="0"/>
          <w:divBdr>
            <w:top w:val="none" w:sz="0" w:space="0" w:color="auto"/>
            <w:left w:val="none" w:sz="0" w:space="0" w:color="auto"/>
            <w:bottom w:val="none" w:sz="0" w:space="0" w:color="auto"/>
            <w:right w:val="none" w:sz="0" w:space="0" w:color="auto"/>
          </w:divBdr>
        </w:div>
        <w:div w:id="1542553318">
          <w:marLeft w:val="547"/>
          <w:marRight w:val="0"/>
          <w:marTop w:val="0"/>
          <w:marBottom w:val="0"/>
          <w:divBdr>
            <w:top w:val="none" w:sz="0" w:space="0" w:color="auto"/>
            <w:left w:val="none" w:sz="0" w:space="0" w:color="auto"/>
            <w:bottom w:val="none" w:sz="0" w:space="0" w:color="auto"/>
            <w:right w:val="none" w:sz="0" w:space="0" w:color="auto"/>
          </w:divBdr>
        </w:div>
        <w:div w:id="2026593323">
          <w:marLeft w:val="547"/>
          <w:marRight w:val="0"/>
          <w:marTop w:val="0"/>
          <w:marBottom w:val="0"/>
          <w:divBdr>
            <w:top w:val="none" w:sz="0" w:space="0" w:color="auto"/>
            <w:left w:val="none" w:sz="0" w:space="0" w:color="auto"/>
            <w:bottom w:val="none" w:sz="0" w:space="0" w:color="auto"/>
            <w:right w:val="none" w:sz="0" w:space="0" w:color="auto"/>
          </w:divBdr>
        </w:div>
      </w:divsChild>
    </w:div>
    <w:div w:id="267352992">
      <w:bodyDiv w:val="1"/>
      <w:marLeft w:val="0"/>
      <w:marRight w:val="0"/>
      <w:marTop w:val="0"/>
      <w:marBottom w:val="0"/>
      <w:divBdr>
        <w:top w:val="none" w:sz="0" w:space="0" w:color="auto"/>
        <w:left w:val="none" w:sz="0" w:space="0" w:color="auto"/>
        <w:bottom w:val="none" w:sz="0" w:space="0" w:color="auto"/>
        <w:right w:val="none" w:sz="0" w:space="0" w:color="auto"/>
      </w:divBdr>
      <w:divsChild>
        <w:div w:id="666515554">
          <w:marLeft w:val="547"/>
          <w:marRight w:val="0"/>
          <w:marTop w:val="0"/>
          <w:marBottom w:val="0"/>
          <w:divBdr>
            <w:top w:val="none" w:sz="0" w:space="0" w:color="auto"/>
            <w:left w:val="none" w:sz="0" w:space="0" w:color="auto"/>
            <w:bottom w:val="none" w:sz="0" w:space="0" w:color="auto"/>
            <w:right w:val="none" w:sz="0" w:space="0" w:color="auto"/>
          </w:divBdr>
        </w:div>
      </w:divsChild>
    </w:div>
    <w:div w:id="582884215">
      <w:bodyDiv w:val="1"/>
      <w:marLeft w:val="0"/>
      <w:marRight w:val="0"/>
      <w:marTop w:val="0"/>
      <w:marBottom w:val="0"/>
      <w:divBdr>
        <w:top w:val="none" w:sz="0" w:space="0" w:color="auto"/>
        <w:left w:val="none" w:sz="0" w:space="0" w:color="auto"/>
        <w:bottom w:val="none" w:sz="0" w:space="0" w:color="auto"/>
        <w:right w:val="none" w:sz="0" w:space="0" w:color="auto"/>
      </w:divBdr>
      <w:divsChild>
        <w:div w:id="197163386">
          <w:marLeft w:val="734"/>
          <w:marRight w:val="0"/>
          <w:marTop w:val="86"/>
          <w:marBottom w:val="0"/>
          <w:divBdr>
            <w:top w:val="none" w:sz="0" w:space="0" w:color="auto"/>
            <w:left w:val="none" w:sz="0" w:space="0" w:color="auto"/>
            <w:bottom w:val="none" w:sz="0" w:space="0" w:color="auto"/>
            <w:right w:val="none" w:sz="0" w:space="0" w:color="auto"/>
          </w:divBdr>
        </w:div>
        <w:div w:id="1744139381">
          <w:marLeft w:val="734"/>
          <w:marRight w:val="0"/>
          <w:marTop w:val="86"/>
          <w:marBottom w:val="0"/>
          <w:divBdr>
            <w:top w:val="none" w:sz="0" w:space="0" w:color="auto"/>
            <w:left w:val="none" w:sz="0" w:space="0" w:color="auto"/>
            <w:bottom w:val="none" w:sz="0" w:space="0" w:color="auto"/>
            <w:right w:val="none" w:sz="0" w:space="0" w:color="auto"/>
          </w:divBdr>
        </w:div>
        <w:div w:id="691997210">
          <w:marLeft w:val="2174"/>
          <w:marRight w:val="0"/>
          <w:marTop w:val="86"/>
          <w:marBottom w:val="0"/>
          <w:divBdr>
            <w:top w:val="none" w:sz="0" w:space="0" w:color="auto"/>
            <w:left w:val="none" w:sz="0" w:space="0" w:color="auto"/>
            <w:bottom w:val="none" w:sz="0" w:space="0" w:color="auto"/>
            <w:right w:val="none" w:sz="0" w:space="0" w:color="auto"/>
          </w:divBdr>
        </w:div>
        <w:div w:id="379283435">
          <w:marLeft w:val="2174"/>
          <w:marRight w:val="0"/>
          <w:marTop w:val="86"/>
          <w:marBottom w:val="0"/>
          <w:divBdr>
            <w:top w:val="none" w:sz="0" w:space="0" w:color="auto"/>
            <w:left w:val="none" w:sz="0" w:space="0" w:color="auto"/>
            <w:bottom w:val="none" w:sz="0" w:space="0" w:color="auto"/>
            <w:right w:val="none" w:sz="0" w:space="0" w:color="auto"/>
          </w:divBdr>
        </w:div>
        <w:div w:id="1347514127">
          <w:marLeft w:val="2174"/>
          <w:marRight w:val="0"/>
          <w:marTop w:val="86"/>
          <w:marBottom w:val="0"/>
          <w:divBdr>
            <w:top w:val="none" w:sz="0" w:space="0" w:color="auto"/>
            <w:left w:val="none" w:sz="0" w:space="0" w:color="auto"/>
            <w:bottom w:val="none" w:sz="0" w:space="0" w:color="auto"/>
            <w:right w:val="none" w:sz="0" w:space="0" w:color="auto"/>
          </w:divBdr>
        </w:div>
        <w:div w:id="635766709">
          <w:marLeft w:val="2174"/>
          <w:marRight w:val="0"/>
          <w:marTop w:val="86"/>
          <w:marBottom w:val="0"/>
          <w:divBdr>
            <w:top w:val="none" w:sz="0" w:space="0" w:color="auto"/>
            <w:left w:val="none" w:sz="0" w:space="0" w:color="auto"/>
            <w:bottom w:val="none" w:sz="0" w:space="0" w:color="auto"/>
            <w:right w:val="none" w:sz="0" w:space="0" w:color="auto"/>
          </w:divBdr>
        </w:div>
        <w:div w:id="1065566610">
          <w:marLeft w:val="2174"/>
          <w:marRight w:val="0"/>
          <w:marTop w:val="86"/>
          <w:marBottom w:val="0"/>
          <w:divBdr>
            <w:top w:val="none" w:sz="0" w:space="0" w:color="auto"/>
            <w:left w:val="none" w:sz="0" w:space="0" w:color="auto"/>
            <w:bottom w:val="none" w:sz="0" w:space="0" w:color="auto"/>
            <w:right w:val="none" w:sz="0" w:space="0" w:color="auto"/>
          </w:divBdr>
        </w:div>
      </w:divsChild>
    </w:div>
    <w:div w:id="634332133">
      <w:bodyDiv w:val="1"/>
      <w:marLeft w:val="0"/>
      <w:marRight w:val="0"/>
      <w:marTop w:val="0"/>
      <w:marBottom w:val="0"/>
      <w:divBdr>
        <w:top w:val="none" w:sz="0" w:space="0" w:color="auto"/>
        <w:left w:val="none" w:sz="0" w:space="0" w:color="auto"/>
        <w:bottom w:val="none" w:sz="0" w:space="0" w:color="auto"/>
        <w:right w:val="none" w:sz="0" w:space="0" w:color="auto"/>
      </w:divBdr>
      <w:divsChild>
        <w:div w:id="1445420613">
          <w:marLeft w:val="734"/>
          <w:marRight w:val="0"/>
          <w:marTop w:val="115"/>
          <w:marBottom w:val="0"/>
          <w:divBdr>
            <w:top w:val="none" w:sz="0" w:space="0" w:color="auto"/>
            <w:left w:val="none" w:sz="0" w:space="0" w:color="auto"/>
            <w:bottom w:val="none" w:sz="0" w:space="0" w:color="auto"/>
            <w:right w:val="none" w:sz="0" w:space="0" w:color="auto"/>
          </w:divBdr>
        </w:div>
        <w:div w:id="315425252">
          <w:marLeft w:val="1426"/>
          <w:marRight w:val="0"/>
          <w:marTop w:val="96"/>
          <w:marBottom w:val="0"/>
          <w:divBdr>
            <w:top w:val="none" w:sz="0" w:space="0" w:color="auto"/>
            <w:left w:val="none" w:sz="0" w:space="0" w:color="auto"/>
            <w:bottom w:val="none" w:sz="0" w:space="0" w:color="auto"/>
            <w:right w:val="none" w:sz="0" w:space="0" w:color="auto"/>
          </w:divBdr>
        </w:div>
        <w:div w:id="380060188">
          <w:marLeft w:val="1426"/>
          <w:marRight w:val="0"/>
          <w:marTop w:val="96"/>
          <w:marBottom w:val="0"/>
          <w:divBdr>
            <w:top w:val="none" w:sz="0" w:space="0" w:color="auto"/>
            <w:left w:val="none" w:sz="0" w:space="0" w:color="auto"/>
            <w:bottom w:val="none" w:sz="0" w:space="0" w:color="auto"/>
            <w:right w:val="none" w:sz="0" w:space="0" w:color="auto"/>
          </w:divBdr>
        </w:div>
        <w:div w:id="1070035431">
          <w:marLeft w:val="2174"/>
          <w:marRight w:val="0"/>
          <w:marTop w:val="86"/>
          <w:marBottom w:val="0"/>
          <w:divBdr>
            <w:top w:val="none" w:sz="0" w:space="0" w:color="auto"/>
            <w:left w:val="none" w:sz="0" w:space="0" w:color="auto"/>
            <w:bottom w:val="none" w:sz="0" w:space="0" w:color="auto"/>
            <w:right w:val="none" w:sz="0" w:space="0" w:color="auto"/>
          </w:divBdr>
        </w:div>
        <w:div w:id="1560047140">
          <w:marLeft w:val="1426"/>
          <w:marRight w:val="0"/>
          <w:marTop w:val="96"/>
          <w:marBottom w:val="0"/>
          <w:divBdr>
            <w:top w:val="none" w:sz="0" w:space="0" w:color="auto"/>
            <w:left w:val="none" w:sz="0" w:space="0" w:color="auto"/>
            <w:bottom w:val="none" w:sz="0" w:space="0" w:color="auto"/>
            <w:right w:val="none" w:sz="0" w:space="0" w:color="auto"/>
          </w:divBdr>
        </w:div>
        <w:div w:id="1949392519">
          <w:marLeft w:val="1426"/>
          <w:marRight w:val="0"/>
          <w:marTop w:val="96"/>
          <w:marBottom w:val="0"/>
          <w:divBdr>
            <w:top w:val="none" w:sz="0" w:space="0" w:color="auto"/>
            <w:left w:val="none" w:sz="0" w:space="0" w:color="auto"/>
            <w:bottom w:val="none" w:sz="0" w:space="0" w:color="auto"/>
            <w:right w:val="none" w:sz="0" w:space="0" w:color="auto"/>
          </w:divBdr>
        </w:div>
        <w:div w:id="3558198">
          <w:marLeft w:val="1426"/>
          <w:marRight w:val="0"/>
          <w:marTop w:val="96"/>
          <w:marBottom w:val="0"/>
          <w:divBdr>
            <w:top w:val="none" w:sz="0" w:space="0" w:color="auto"/>
            <w:left w:val="none" w:sz="0" w:space="0" w:color="auto"/>
            <w:bottom w:val="none" w:sz="0" w:space="0" w:color="auto"/>
            <w:right w:val="none" w:sz="0" w:space="0" w:color="auto"/>
          </w:divBdr>
        </w:div>
        <w:div w:id="2106221337">
          <w:marLeft w:val="734"/>
          <w:marRight w:val="0"/>
          <w:marTop w:val="115"/>
          <w:marBottom w:val="0"/>
          <w:divBdr>
            <w:top w:val="none" w:sz="0" w:space="0" w:color="auto"/>
            <w:left w:val="none" w:sz="0" w:space="0" w:color="auto"/>
            <w:bottom w:val="none" w:sz="0" w:space="0" w:color="auto"/>
            <w:right w:val="none" w:sz="0" w:space="0" w:color="auto"/>
          </w:divBdr>
        </w:div>
        <w:div w:id="1308781666">
          <w:marLeft w:val="2174"/>
          <w:marRight w:val="0"/>
          <w:marTop w:val="86"/>
          <w:marBottom w:val="0"/>
          <w:divBdr>
            <w:top w:val="none" w:sz="0" w:space="0" w:color="auto"/>
            <w:left w:val="none" w:sz="0" w:space="0" w:color="auto"/>
            <w:bottom w:val="none" w:sz="0" w:space="0" w:color="auto"/>
            <w:right w:val="none" w:sz="0" w:space="0" w:color="auto"/>
          </w:divBdr>
        </w:div>
      </w:divsChild>
    </w:div>
    <w:div w:id="738019723">
      <w:bodyDiv w:val="1"/>
      <w:marLeft w:val="0"/>
      <w:marRight w:val="0"/>
      <w:marTop w:val="0"/>
      <w:marBottom w:val="0"/>
      <w:divBdr>
        <w:top w:val="none" w:sz="0" w:space="0" w:color="auto"/>
        <w:left w:val="none" w:sz="0" w:space="0" w:color="auto"/>
        <w:bottom w:val="none" w:sz="0" w:space="0" w:color="auto"/>
        <w:right w:val="none" w:sz="0" w:space="0" w:color="auto"/>
      </w:divBdr>
      <w:divsChild>
        <w:div w:id="370691619">
          <w:marLeft w:val="547"/>
          <w:marRight w:val="0"/>
          <w:marTop w:val="0"/>
          <w:marBottom w:val="0"/>
          <w:divBdr>
            <w:top w:val="none" w:sz="0" w:space="0" w:color="auto"/>
            <w:left w:val="none" w:sz="0" w:space="0" w:color="auto"/>
            <w:bottom w:val="none" w:sz="0" w:space="0" w:color="auto"/>
            <w:right w:val="none" w:sz="0" w:space="0" w:color="auto"/>
          </w:divBdr>
        </w:div>
      </w:divsChild>
    </w:div>
    <w:div w:id="833422868">
      <w:bodyDiv w:val="1"/>
      <w:marLeft w:val="0"/>
      <w:marRight w:val="0"/>
      <w:marTop w:val="0"/>
      <w:marBottom w:val="0"/>
      <w:divBdr>
        <w:top w:val="none" w:sz="0" w:space="0" w:color="auto"/>
        <w:left w:val="none" w:sz="0" w:space="0" w:color="auto"/>
        <w:bottom w:val="none" w:sz="0" w:space="0" w:color="auto"/>
        <w:right w:val="none" w:sz="0" w:space="0" w:color="auto"/>
      </w:divBdr>
      <w:divsChild>
        <w:div w:id="1221748787">
          <w:marLeft w:val="547"/>
          <w:marRight w:val="0"/>
          <w:marTop w:val="154"/>
          <w:marBottom w:val="0"/>
          <w:divBdr>
            <w:top w:val="none" w:sz="0" w:space="0" w:color="auto"/>
            <w:left w:val="none" w:sz="0" w:space="0" w:color="auto"/>
            <w:bottom w:val="none" w:sz="0" w:space="0" w:color="auto"/>
            <w:right w:val="none" w:sz="0" w:space="0" w:color="auto"/>
          </w:divBdr>
        </w:div>
        <w:div w:id="242839224">
          <w:marLeft w:val="547"/>
          <w:marRight w:val="0"/>
          <w:marTop w:val="154"/>
          <w:marBottom w:val="0"/>
          <w:divBdr>
            <w:top w:val="none" w:sz="0" w:space="0" w:color="auto"/>
            <w:left w:val="none" w:sz="0" w:space="0" w:color="auto"/>
            <w:bottom w:val="none" w:sz="0" w:space="0" w:color="auto"/>
            <w:right w:val="none" w:sz="0" w:space="0" w:color="auto"/>
          </w:divBdr>
        </w:div>
      </w:divsChild>
    </w:div>
    <w:div w:id="1160465281">
      <w:bodyDiv w:val="1"/>
      <w:marLeft w:val="0"/>
      <w:marRight w:val="0"/>
      <w:marTop w:val="0"/>
      <w:marBottom w:val="0"/>
      <w:divBdr>
        <w:top w:val="none" w:sz="0" w:space="0" w:color="auto"/>
        <w:left w:val="none" w:sz="0" w:space="0" w:color="auto"/>
        <w:bottom w:val="none" w:sz="0" w:space="0" w:color="auto"/>
        <w:right w:val="none" w:sz="0" w:space="0" w:color="auto"/>
      </w:divBdr>
      <w:divsChild>
        <w:div w:id="913128297">
          <w:marLeft w:val="547"/>
          <w:marRight w:val="0"/>
          <w:marTop w:val="0"/>
          <w:marBottom w:val="0"/>
          <w:divBdr>
            <w:top w:val="none" w:sz="0" w:space="0" w:color="auto"/>
            <w:left w:val="none" w:sz="0" w:space="0" w:color="auto"/>
            <w:bottom w:val="none" w:sz="0" w:space="0" w:color="auto"/>
            <w:right w:val="none" w:sz="0" w:space="0" w:color="auto"/>
          </w:divBdr>
        </w:div>
        <w:div w:id="1221207994">
          <w:marLeft w:val="547"/>
          <w:marRight w:val="0"/>
          <w:marTop w:val="0"/>
          <w:marBottom w:val="0"/>
          <w:divBdr>
            <w:top w:val="none" w:sz="0" w:space="0" w:color="auto"/>
            <w:left w:val="none" w:sz="0" w:space="0" w:color="auto"/>
            <w:bottom w:val="none" w:sz="0" w:space="0" w:color="auto"/>
            <w:right w:val="none" w:sz="0" w:space="0" w:color="auto"/>
          </w:divBdr>
        </w:div>
        <w:div w:id="804347101">
          <w:marLeft w:val="547"/>
          <w:marRight w:val="0"/>
          <w:marTop w:val="0"/>
          <w:marBottom w:val="0"/>
          <w:divBdr>
            <w:top w:val="none" w:sz="0" w:space="0" w:color="auto"/>
            <w:left w:val="none" w:sz="0" w:space="0" w:color="auto"/>
            <w:bottom w:val="none" w:sz="0" w:space="0" w:color="auto"/>
            <w:right w:val="none" w:sz="0" w:space="0" w:color="auto"/>
          </w:divBdr>
        </w:div>
        <w:div w:id="1032807878">
          <w:marLeft w:val="547"/>
          <w:marRight w:val="0"/>
          <w:marTop w:val="0"/>
          <w:marBottom w:val="0"/>
          <w:divBdr>
            <w:top w:val="none" w:sz="0" w:space="0" w:color="auto"/>
            <w:left w:val="none" w:sz="0" w:space="0" w:color="auto"/>
            <w:bottom w:val="none" w:sz="0" w:space="0" w:color="auto"/>
            <w:right w:val="none" w:sz="0" w:space="0" w:color="auto"/>
          </w:divBdr>
        </w:div>
        <w:div w:id="2020346032">
          <w:marLeft w:val="547"/>
          <w:marRight w:val="0"/>
          <w:marTop w:val="0"/>
          <w:marBottom w:val="0"/>
          <w:divBdr>
            <w:top w:val="none" w:sz="0" w:space="0" w:color="auto"/>
            <w:left w:val="none" w:sz="0" w:space="0" w:color="auto"/>
            <w:bottom w:val="none" w:sz="0" w:space="0" w:color="auto"/>
            <w:right w:val="none" w:sz="0" w:space="0" w:color="auto"/>
          </w:divBdr>
        </w:div>
      </w:divsChild>
    </w:div>
    <w:div w:id="1282766762">
      <w:bodyDiv w:val="1"/>
      <w:marLeft w:val="0"/>
      <w:marRight w:val="0"/>
      <w:marTop w:val="0"/>
      <w:marBottom w:val="0"/>
      <w:divBdr>
        <w:top w:val="none" w:sz="0" w:space="0" w:color="auto"/>
        <w:left w:val="none" w:sz="0" w:space="0" w:color="auto"/>
        <w:bottom w:val="none" w:sz="0" w:space="0" w:color="auto"/>
        <w:right w:val="none" w:sz="0" w:space="0" w:color="auto"/>
      </w:divBdr>
      <w:divsChild>
        <w:div w:id="2043246422">
          <w:marLeft w:val="547"/>
          <w:marRight w:val="0"/>
          <w:marTop w:val="0"/>
          <w:marBottom w:val="0"/>
          <w:divBdr>
            <w:top w:val="none" w:sz="0" w:space="0" w:color="auto"/>
            <w:left w:val="none" w:sz="0" w:space="0" w:color="auto"/>
            <w:bottom w:val="none" w:sz="0" w:space="0" w:color="auto"/>
            <w:right w:val="none" w:sz="0" w:space="0" w:color="auto"/>
          </w:divBdr>
        </w:div>
      </w:divsChild>
    </w:div>
    <w:div w:id="1387533583">
      <w:bodyDiv w:val="1"/>
      <w:marLeft w:val="0"/>
      <w:marRight w:val="0"/>
      <w:marTop w:val="0"/>
      <w:marBottom w:val="0"/>
      <w:divBdr>
        <w:top w:val="none" w:sz="0" w:space="0" w:color="auto"/>
        <w:left w:val="none" w:sz="0" w:space="0" w:color="auto"/>
        <w:bottom w:val="none" w:sz="0" w:space="0" w:color="auto"/>
        <w:right w:val="none" w:sz="0" w:space="0" w:color="auto"/>
      </w:divBdr>
      <w:divsChild>
        <w:div w:id="297808836">
          <w:marLeft w:val="720"/>
          <w:marRight w:val="0"/>
          <w:marTop w:val="96"/>
          <w:marBottom w:val="0"/>
          <w:divBdr>
            <w:top w:val="none" w:sz="0" w:space="0" w:color="auto"/>
            <w:left w:val="none" w:sz="0" w:space="0" w:color="auto"/>
            <w:bottom w:val="none" w:sz="0" w:space="0" w:color="auto"/>
            <w:right w:val="none" w:sz="0" w:space="0" w:color="auto"/>
          </w:divBdr>
        </w:div>
        <w:div w:id="1850171334">
          <w:marLeft w:val="720"/>
          <w:marRight w:val="0"/>
          <w:marTop w:val="96"/>
          <w:marBottom w:val="0"/>
          <w:divBdr>
            <w:top w:val="none" w:sz="0" w:space="0" w:color="auto"/>
            <w:left w:val="none" w:sz="0" w:space="0" w:color="auto"/>
            <w:bottom w:val="none" w:sz="0" w:space="0" w:color="auto"/>
            <w:right w:val="none" w:sz="0" w:space="0" w:color="auto"/>
          </w:divBdr>
        </w:div>
        <w:div w:id="1515068815">
          <w:marLeft w:val="720"/>
          <w:marRight w:val="0"/>
          <w:marTop w:val="96"/>
          <w:marBottom w:val="0"/>
          <w:divBdr>
            <w:top w:val="none" w:sz="0" w:space="0" w:color="auto"/>
            <w:left w:val="none" w:sz="0" w:space="0" w:color="auto"/>
            <w:bottom w:val="none" w:sz="0" w:space="0" w:color="auto"/>
            <w:right w:val="none" w:sz="0" w:space="0" w:color="auto"/>
          </w:divBdr>
        </w:div>
        <w:div w:id="1428118224">
          <w:marLeft w:val="720"/>
          <w:marRight w:val="0"/>
          <w:marTop w:val="96"/>
          <w:marBottom w:val="0"/>
          <w:divBdr>
            <w:top w:val="none" w:sz="0" w:space="0" w:color="auto"/>
            <w:left w:val="none" w:sz="0" w:space="0" w:color="auto"/>
            <w:bottom w:val="none" w:sz="0" w:space="0" w:color="auto"/>
            <w:right w:val="none" w:sz="0" w:space="0" w:color="auto"/>
          </w:divBdr>
        </w:div>
        <w:div w:id="2061438013">
          <w:marLeft w:val="720"/>
          <w:marRight w:val="0"/>
          <w:marTop w:val="96"/>
          <w:marBottom w:val="0"/>
          <w:divBdr>
            <w:top w:val="none" w:sz="0" w:space="0" w:color="auto"/>
            <w:left w:val="none" w:sz="0" w:space="0" w:color="auto"/>
            <w:bottom w:val="none" w:sz="0" w:space="0" w:color="auto"/>
            <w:right w:val="none" w:sz="0" w:space="0" w:color="auto"/>
          </w:divBdr>
        </w:div>
        <w:div w:id="305427880">
          <w:marLeft w:val="720"/>
          <w:marRight w:val="0"/>
          <w:marTop w:val="96"/>
          <w:marBottom w:val="0"/>
          <w:divBdr>
            <w:top w:val="none" w:sz="0" w:space="0" w:color="auto"/>
            <w:left w:val="none" w:sz="0" w:space="0" w:color="auto"/>
            <w:bottom w:val="none" w:sz="0" w:space="0" w:color="auto"/>
            <w:right w:val="none" w:sz="0" w:space="0" w:color="auto"/>
          </w:divBdr>
        </w:div>
      </w:divsChild>
    </w:div>
    <w:div w:id="1475485905">
      <w:bodyDiv w:val="1"/>
      <w:marLeft w:val="0"/>
      <w:marRight w:val="0"/>
      <w:marTop w:val="0"/>
      <w:marBottom w:val="0"/>
      <w:divBdr>
        <w:top w:val="none" w:sz="0" w:space="0" w:color="auto"/>
        <w:left w:val="none" w:sz="0" w:space="0" w:color="auto"/>
        <w:bottom w:val="none" w:sz="0" w:space="0" w:color="auto"/>
        <w:right w:val="none" w:sz="0" w:space="0" w:color="auto"/>
      </w:divBdr>
      <w:divsChild>
        <w:div w:id="399642769">
          <w:marLeft w:val="547"/>
          <w:marRight w:val="0"/>
          <w:marTop w:val="0"/>
          <w:marBottom w:val="0"/>
          <w:divBdr>
            <w:top w:val="none" w:sz="0" w:space="0" w:color="auto"/>
            <w:left w:val="none" w:sz="0" w:space="0" w:color="auto"/>
            <w:bottom w:val="none" w:sz="0" w:space="0" w:color="auto"/>
            <w:right w:val="none" w:sz="0" w:space="0" w:color="auto"/>
          </w:divBdr>
        </w:div>
        <w:div w:id="72745813">
          <w:marLeft w:val="547"/>
          <w:marRight w:val="0"/>
          <w:marTop w:val="0"/>
          <w:marBottom w:val="0"/>
          <w:divBdr>
            <w:top w:val="none" w:sz="0" w:space="0" w:color="auto"/>
            <w:left w:val="none" w:sz="0" w:space="0" w:color="auto"/>
            <w:bottom w:val="none" w:sz="0" w:space="0" w:color="auto"/>
            <w:right w:val="none" w:sz="0" w:space="0" w:color="auto"/>
          </w:divBdr>
        </w:div>
        <w:div w:id="1819882881">
          <w:marLeft w:val="547"/>
          <w:marRight w:val="0"/>
          <w:marTop w:val="0"/>
          <w:marBottom w:val="0"/>
          <w:divBdr>
            <w:top w:val="none" w:sz="0" w:space="0" w:color="auto"/>
            <w:left w:val="none" w:sz="0" w:space="0" w:color="auto"/>
            <w:bottom w:val="none" w:sz="0" w:space="0" w:color="auto"/>
            <w:right w:val="none" w:sz="0" w:space="0" w:color="auto"/>
          </w:divBdr>
        </w:div>
        <w:div w:id="454250655">
          <w:marLeft w:val="547"/>
          <w:marRight w:val="0"/>
          <w:marTop w:val="0"/>
          <w:marBottom w:val="0"/>
          <w:divBdr>
            <w:top w:val="none" w:sz="0" w:space="0" w:color="auto"/>
            <w:left w:val="none" w:sz="0" w:space="0" w:color="auto"/>
            <w:bottom w:val="none" w:sz="0" w:space="0" w:color="auto"/>
            <w:right w:val="none" w:sz="0" w:space="0" w:color="auto"/>
          </w:divBdr>
        </w:div>
        <w:div w:id="1086730488">
          <w:marLeft w:val="547"/>
          <w:marRight w:val="0"/>
          <w:marTop w:val="0"/>
          <w:marBottom w:val="0"/>
          <w:divBdr>
            <w:top w:val="none" w:sz="0" w:space="0" w:color="auto"/>
            <w:left w:val="none" w:sz="0" w:space="0" w:color="auto"/>
            <w:bottom w:val="none" w:sz="0" w:space="0" w:color="auto"/>
            <w:right w:val="none" w:sz="0" w:space="0" w:color="auto"/>
          </w:divBdr>
        </w:div>
        <w:div w:id="907881786">
          <w:marLeft w:val="547"/>
          <w:marRight w:val="0"/>
          <w:marTop w:val="0"/>
          <w:marBottom w:val="0"/>
          <w:divBdr>
            <w:top w:val="none" w:sz="0" w:space="0" w:color="auto"/>
            <w:left w:val="none" w:sz="0" w:space="0" w:color="auto"/>
            <w:bottom w:val="none" w:sz="0" w:space="0" w:color="auto"/>
            <w:right w:val="none" w:sz="0" w:space="0" w:color="auto"/>
          </w:divBdr>
        </w:div>
        <w:div w:id="830289951">
          <w:marLeft w:val="547"/>
          <w:marRight w:val="0"/>
          <w:marTop w:val="0"/>
          <w:marBottom w:val="0"/>
          <w:divBdr>
            <w:top w:val="none" w:sz="0" w:space="0" w:color="auto"/>
            <w:left w:val="none" w:sz="0" w:space="0" w:color="auto"/>
            <w:bottom w:val="none" w:sz="0" w:space="0" w:color="auto"/>
            <w:right w:val="none" w:sz="0" w:space="0" w:color="auto"/>
          </w:divBdr>
        </w:div>
        <w:div w:id="364252743">
          <w:marLeft w:val="547"/>
          <w:marRight w:val="0"/>
          <w:marTop w:val="0"/>
          <w:marBottom w:val="0"/>
          <w:divBdr>
            <w:top w:val="none" w:sz="0" w:space="0" w:color="auto"/>
            <w:left w:val="none" w:sz="0" w:space="0" w:color="auto"/>
            <w:bottom w:val="none" w:sz="0" w:space="0" w:color="auto"/>
            <w:right w:val="none" w:sz="0" w:space="0" w:color="auto"/>
          </w:divBdr>
        </w:div>
      </w:divsChild>
    </w:div>
    <w:div w:id="1501236713">
      <w:bodyDiv w:val="1"/>
      <w:marLeft w:val="0"/>
      <w:marRight w:val="0"/>
      <w:marTop w:val="0"/>
      <w:marBottom w:val="0"/>
      <w:divBdr>
        <w:top w:val="none" w:sz="0" w:space="0" w:color="auto"/>
        <w:left w:val="none" w:sz="0" w:space="0" w:color="auto"/>
        <w:bottom w:val="none" w:sz="0" w:space="0" w:color="auto"/>
        <w:right w:val="none" w:sz="0" w:space="0" w:color="auto"/>
      </w:divBdr>
    </w:div>
    <w:div w:id="1637756972">
      <w:bodyDiv w:val="1"/>
      <w:marLeft w:val="0"/>
      <w:marRight w:val="0"/>
      <w:marTop w:val="0"/>
      <w:marBottom w:val="0"/>
      <w:divBdr>
        <w:top w:val="none" w:sz="0" w:space="0" w:color="auto"/>
        <w:left w:val="none" w:sz="0" w:space="0" w:color="auto"/>
        <w:bottom w:val="none" w:sz="0" w:space="0" w:color="auto"/>
        <w:right w:val="none" w:sz="0" w:space="0" w:color="auto"/>
      </w:divBdr>
      <w:divsChild>
        <w:div w:id="1107772337">
          <w:marLeft w:val="734"/>
          <w:marRight w:val="0"/>
          <w:marTop w:val="96"/>
          <w:marBottom w:val="0"/>
          <w:divBdr>
            <w:top w:val="none" w:sz="0" w:space="0" w:color="auto"/>
            <w:left w:val="none" w:sz="0" w:space="0" w:color="auto"/>
            <w:bottom w:val="none" w:sz="0" w:space="0" w:color="auto"/>
            <w:right w:val="none" w:sz="0" w:space="0" w:color="auto"/>
          </w:divBdr>
        </w:div>
        <w:div w:id="177240782">
          <w:marLeft w:val="1426"/>
          <w:marRight w:val="0"/>
          <w:marTop w:val="86"/>
          <w:marBottom w:val="0"/>
          <w:divBdr>
            <w:top w:val="none" w:sz="0" w:space="0" w:color="auto"/>
            <w:left w:val="none" w:sz="0" w:space="0" w:color="auto"/>
            <w:bottom w:val="none" w:sz="0" w:space="0" w:color="auto"/>
            <w:right w:val="none" w:sz="0" w:space="0" w:color="auto"/>
          </w:divBdr>
        </w:div>
        <w:div w:id="1455368683">
          <w:marLeft w:val="1426"/>
          <w:marRight w:val="0"/>
          <w:marTop w:val="86"/>
          <w:marBottom w:val="0"/>
          <w:divBdr>
            <w:top w:val="none" w:sz="0" w:space="0" w:color="auto"/>
            <w:left w:val="none" w:sz="0" w:space="0" w:color="auto"/>
            <w:bottom w:val="none" w:sz="0" w:space="0" w:color="auto"/>
            <w:right w:val="none" w:sz="0" w:space="0" w:color="auto"/>
          </w:divBdr>
        </w:div>
        <w:div w:id="926419776">
          <w:marLeft w:val="1426"/>
          <w:marRight w:val="0"/>
          <w:marTop w:val="86"/>
          <w:marBottom w:val="0"/>
          <w:divBdr>
            <w:top w:val="none" w:sz="0" w:space="0" w:color="auto"/>
            <w:left w:val="none" w:sz="0" w:space="0" w:color="auto"/>
            <w:bottom w:val="none" w:sz="0" w:space="0" w:color="auto"/>
            <w:right w:val="none" w:sz="0" w:space="0" w:color="auto"/>
          </w:divBdr>
        </w:div>
        <w:div w:id="332420283">
          <w:marLeft w:val="734"/>
          <w:marRight w:val="0"/>
          <w:marTop w:val="96"/>
          <w:marBottom w:val="0"/>
          <w:divBdr>
            <w:top w:val="none" w:sz="0" w:space="0" w:color="auto"/>
            <w:left w:val="none" w:sz="0" w:space="0" w:color="auto"/>
            <w:bottom w:val="none" w:sz="0" w:space="0" w:color="auto"/>
            <w:right w:val="none" w:sz="0" w:space="0" w:color="auto"/>
          </w:divBdr>
        </w:div>
        <w:div w:id="470288703">
          <w:marLeft w:val="1426"/>
          <w:marRight w:val="0"/>
          <w:marTop w:val="86"/>
          <w:marBottom w:val="0"/>
          <w:divBdr>
            <w:top w:val="none" w:sz="0" w:space="0" w:color="auto"/>
            <w:left w:val="none" w:sz="0" w:space="0" w:color="auto"/>
            <w:bottom w:val="none" w:sz="0" w:space="0" w:color="auto"/>
            <w:right w:val="none" w:sz="0" w:space="0" w:color="auto"/>
          </w:divBdr>
        </w:div>
        <w:div w:id="1377971677">
          <w:marLeft w:val="1426"/>
          <w:marRight w:val="0"/>
          <w:marTop w:val="86"/>
          <w:marBottom w:val="0"/>
          <w:divBdr>
            <w:top w:val="none" w:sz="0" w:space="0" w:color="auto"/>
            <w:left w:val="none" w:sz="0" w:space="0" w:color="auto"/>
            <w:bottom w:val="none" w:sz="0" w:space="0" w:color="auto"/>
            <w:right w:val="none" w:sz="0" w:space="0" w:color="auto"/>
          </w:divBdr>
        </w:div>
        <w:div w:id="406075114">
          <w:marLeft w:val="1426"/>
          <w:marRight w:val="0"/>
          <w:marTop w:val="86"/>
          <w:marBottom w:val="0"/>
          <w:divBdr>
            <w:top w:val="none" w:sz="0" w:space="0" w:color="auto"/>
            <w:left w:val="none" w:sz="0" w:space="0" w:color="auto"/>
            <w:bottom w:val="none" w:sz="0" w:space="0" w:color="auto"/>
            <w:right w:val="none" w:sz="0" w:space="0" w:color="auto"/>
          </w:divBdr>
        </w:div>
        <w:div w:id="1029717935">
          <w:marLeft w:val="2174"/>
          <w:marRight w:val="0"/>
          <w:marTop w:val="77"/>
          <w:marBottom w:val="0"/>
          <w:divBdr>
            <w:top w:val="none" w:sz="0" w:space="0" w:color="auto"/>
            <w:left w:val="none" w:sz="0" w:space="0" w:color="auto"/>
            <w:bottom w:val="none" w:sz="0" w:space="0" w:color="auto"/>
            <w:right w:val="none" w:sz="0" w:space="0" w:color="auto"/>
          </w:divBdr>
        </w:div>
        <w:div w:id="1049501691">
          <w:marLeft w:val="1426"/>
          <w:marRight w:val="0"/>
          <w:marTop w:val="86"/>
          <w:marBottom w:val="0"/>
          <w:divBdr>
            <w:top w:val="none" w:sz="0" w:space="0" w:color="auto"/>
            <w:left w:val="none" w:sz="0" w:space="0" w:color="auto"/>
            <w:bottom w:val="none" w:sz="0" w:space="0" w:color="auto"/>
            <w:right w:val="none" w:sz="0" w:space="0" w:color="auto"/>
          </w:divBdr>
        </w:div>
      </w:divsChild>
    </w:div>
    <w:div w:id="1777947107">
      <w:bodyDiv w:val="1"/>
      <w:marLeft w:val="0"/>
      <w:marRight w:val="0"/>
      <w:marTop w:val="0"/>
      <w:marBottom w:val="0"/>
      <w:divBdr>
        <w:top w:val="none" w:sz="0" w:space="0" w:color="auto"/>
        <w:left w:val="none" w:sz="0" w:space="0" w:color="auto"/>
        <w:bottom w:val="none" w:sz="0" w:space="0" w:color="auto"/>
        <w:right w:val="none" w:sz="0" w:space="0" w:color="auto"/>
      </w:divBdr>
      <w:divsChild>
        <w:div w:id="1728798977">
          <w:marLeft w:val="547"/>
          <w:marRight w:val="0"/>
          <w:marTop w:val="115"/>
          <w:marBottom w:val="0"/>
          <w:divBdr>
            <w:top w:val="none" w:sz="0" w:space="0" w:color="auto"/>
            <w:left w:val="none" w:sz="0" w:space="0" w:color="auto"/>
            <w:bottom w:val="none" w:sz="0" w:space="0" w:color="auto"/>
            <w:right w:val="none" w:sz="0" w:space="0" w:color="auto"/>
          </w:divBdr>
        </w:div>
        <w:div w:id="2062168308">
          <w:marLeft w:val="547"/>
          <w:marRight w:val="0"/>
          <w:marTop w:val="115"/>
          <w:marBottom w:val="0"/>
          <w:divBdr>
            <w:top w:val="none" w:sz="0" w:space="0" w:color="auto"/>
            <w:left w:val="none" w:sz="0" w:space="0" w:color="auto"/>
            <w:bottom w:val="none" w:sz="0" w:space="0" w:color="auto"/>
            <w:right w:val="none" w:sz="0" w:space="0" w:color="auto"/>
          </w:divBdr>
        </w:div>
        <w:div w:id="345445780">
          <w:marLeft w:val="547"/>
          <w:marRight w:val="0"/>
          <w:marTop w:val="115"/>
          <w:marBottom w:val="0"/>
          <w:divBdr>
            <w:top w:val="none" w:sz="0" w:space="0" w:color="auto"/>
            <w:left w:val="none" w:sz="0" w:space="0" w:color="auto"/>
            <w:bottom w:val="none" w:sz="0" w:space="0" w:color="auto"/>
            <w:right w:val="none" w:sz="0" w:space="0" w:color="auto"/>
          </w:divBdr>
        </w:div>
        <w:div w:id="1773545851">
          <w:marLeft w:val="547"/>
          <w:marRight w:val="0"/>
          <w:marTop w:val="115"/>
          <w:marBottom w:val="0"/>
          <w:divBdr>
            <w:top w:val="none" w:sz="0" w:space="0" w:color="auto"/>
            <w:left w:val="none" w:sz="0" w:space="0" w:color="auto"/>
            <w:bottom w:val="none" w:sz="0" w:space="0" w:color="auto"/>
            <w:right w:val="none" w:sz="0" w:space="0" w:color="auto"/>
          </w:divBdr>
        </w:div>
      </w:divsChild>
    </w:div>
    <w:div w:id="1782452000">
      <w:bodyDiv w:val="1"/>
      <w:marLeft w:val="0"/>
      <w:marRight w:val="0"/>
      <w:marTop w:val="0"/>
      <w:marBottom w:val="0"/>
      <w:divBdr>
        <w:top w:val="none" w:sz="0" w:space="0" w:color="auto"/>
        <w:left w:val="none" w:sz="0" w:space="0" w:color="auto"/>
        <w:bottom w:val="none" w:sz="0" w:space="0" w:color="auto"/>
        <w:right w:val="none" w:sz="0" w:space="0" w:color="auto"/>
      </w:divBdr>
      <w:divsChild>
        <w:div w:id="548416091">
          <w:marLeft w:val="547"/>
          <w:marRight w:val="0"/>
          <w:marTop w:val="0"/>
          <w:marBottom w:val="0"/>
          <w:divBdr>
            <w:top w:val="none" w:sz="0" w:space="0" w:color="auto"/>
            <w:left w:val="none" w:sz="0" w:space="0" w:color="auto"/>
            <w:bottom w:val="none" w:sz="0" w:space="0" w:color="auto"/>
            <w:right w:val="none" w:sz="0" w:space="0" w:color="auto"/>
          </w:divBdr>
        </w:div>
      </w:divsChild>
    </w:div>
    <w:div w:id="1840803951">
      <w:bodyDiv w:val="1"/>
      <w:marLeft w:val="0"/>
      <w:marRight w:val="0"/>
      <w:marTop w:val="0"/>
      <w:marBottom w:val="0"/>
      <w:divBdr>
        <w:top w:val="none" w:sz="0" w:space="0" w:color="auto"/>
        <w:left w:val="none" w:sz="0" w:space="0" w:color="auto"/>
        <w:bottom w:val="none" w:sz="0" w:space="0" w:color="auto"/>
        <w:right w:val="none" w:sz="0" w:space="0" w:color="auto"/>
      </w:divBdr>
      <w:divsChild>
        <w:div w:id="59444067">
          <w:marLeft w:val="547"/>
          <w:marRight w:val="0"/>
          <w:marTop w:val="0"/>
          <w:marBottom w:val="0"/>
          <w:divBdr>
            <w:top w:val="none" w:sz="0" w:space="0" w:color="auto"/>
            <w:left w:val="none" w:sz="0" w:space="0" w:color="auto"/>
            <w:bottom w:val="none" w:sz="0" w:space="0" w:color="auto"/>
            <w:right w:val="none" w:sz="0" w:space="0" w:color="auto"/>
          </w:divBdr>
        </w:div>
      </w:divsChild>
    </w:div>
    <w:div w:id="2001420180">
      <w:bodyDiv w:val="1"/>
      <w:marLeft w:val="0"/>
      <w:marRight w:val="0"/>
      <w:marTop w:val="0"/>
      <w:marBottom w:val="0"/>
      <w:divBdr>
        <w:top w:val="none" w:sz="0" w:space="0" w:color="auto"/>
        <w:left w:val="none" w:sz="0" w:space="0" w:color="auto"/>
        <w:bottom w:val="none" w:sz="0" w:space="0" w:color="auto"/>
        <w:right w:val="none" w:sz="0" w:space="0" w:color="auto"/>
      </w:divBdr>
      <w:divsChild>
        <w:div w:id="235479027">
          <w:marLeft w:val="547"/>
          <w:marRight w:val="0"/>
          <w:marTop w:val="0"/>
          <w:marBottom w:val="0"/>
          <w:divBdr>
            <w:top w:val="none" w:sz="0" w:space="0" w:color="auto"/>
            <w:left w:val="none" w:sz="0" w:space="0" w:color="auto"/>
            <w:bottom w:val="none" w:sz="0" w:space="0" w:color="auto"/>
            <w:right w:val="none" w:sz="0" w:space="0" w:color="auto"/>
          </w:divBdr>
        </w:div>
        <w:div w:id="1127622325">
          <w:marLeft w:val="547"/>
          <w:marRight w:val="0"/>
          <w:marTop w:val="0"/>
          <w:marBottom w:val="0"/>
          <w:divBdr>
            <w:top w:val="none" w:sz="0" w:space="0" w:color="auto"/>
            <w:left w:val="none" w:sz="0" w:space="0" w:color="auto"/>
            <w:bottom w:val="none" w:sz="0" w:space="0" w:color="auto"/>
            <w:right w:val="none" w:sz="0" w:space="0" w:color="auto"/>
          </w:divBdr>
        </w:div>
        <w:div w:id="919362566">
          <w:marLeft w:val="547"/>
          <w:marRight w:val="0"/>
          <w:marTop w:val="0"/>
          <w:marBottom w:val="0"/>
          <w:divBdr>
            <w:top w:val="none" w:sz="0" w:space="0" w:color="auto"/>
            <w:left w:val="none" w:sz="0" w:space="0" w:color="auto"/>
            <w:bottom w:val="none" w:sz="0" w:space="0" w:color="auto"/>
            <w:right w:val="none" w:sz="0" w:space="0" w:color="auto"/>
          </w:divBdr>
        </w:div>
        <w:div w:id="1872067612">
          <w:marLeft w:val="547"/>
          <w:marRight w:val="0"/>
          <w:marTop w:val="0"/>
          <w:marBottom w:val="0"/>
          <w:divBdr>
            <w:top w:val="none" w:sz="0" w:space="0" w:color="auto"/>
            <w:left w:val="none" w:sz="0" w:space="0" w:color="auto"/>
            <w:bottom w:val="none" w:sz="0" w:space="0" w:color="auto"/>
            <w:right w:val="none" w:sz="0" w:space="0" w:color="auto"/>
          </w:divBdr>
        </w:div>
        <w:div w:id="185559051">
          <w:marLeft w:val="547"/>
          <w:marRight w:val="0"/>
          <w:marTop w:val="0"/>
          <w:marBottom w:val="0"/>
          <w:divBdr>
            <w:top w:val="none" w:sz="0" w:space="0" w:color="auto"/>
            <w:left w:val="none" w:sz="0" w:space="0" w:color="auto"/>
            <w:bottom w:val="none" w:sz="0" w:space="0" w:color="auto"/>
            <w:right w:val="none" w:sz="0" w:space="0" w:color="auto"/>
          </w:divBdr>
        </w:div>
        <w:div w:id="491140975">
          <w:marLeft w:val="547"/>
          <w:marRight w:val="0"/>
          <w:marTop w:val="0"/>
          <w:marBottom w:val="0"/>
          <w:divBdr>
            <w:top w:val="none" w:sz="0" w:space="0" w:color="auto"/>
            <w:left w:val="none" w:sz="0" w:space="0" w:color="auto"/>
            <w:bottom w:val="none" w:sz="0" w:space="0" w:color="auto"/>
            <w:right w:val="none" w:sz="0" w:space="0" w:color="auto"/>
          </w:divBdr>
        </w:div>
        <w:div w:id="814765040">
          <w:marLeft w:val="547"/>
          <w:marRight w:val="0"/>
          <w:marTop w:val="0"/>
          <w:marBottom w:val="0"/>
          <w:divBdr>
            <w:top w:val="none" w:sz="0" w:space="0" w:color="auto"/>
            <w:left w:val="none" w:sz="0" w:space="0" w:color="auto"/>
            <w:bottom w:val="none" w:sz="0" w:space="0" w:color="auto"/>
            <w:right w:val="none" w:sz="0" w:space="0" w:color="auto"/>
          </w:divBdr>
        </w:div>
        <w:div w:id="1193957932">
          <w:marLeft w:val="547"/>
          <w:marRight w:val="0"/>
          <w:marTop w:val="0"/>
          <w:marBottom w:val="0"/>
          <w:divBdr>
            <w:top w:val="none" w:sz="0" w:space="0" w:color="auto"/>
            <w:left w:val="none" w:sz="0" w:space="0" w:color="auto"/>
            <w:bottom w:val="none" w:sz="0" w:space="0" w:color="auto"/>
            <w:right w:val="none" w:sz="0" w:space="0" w:color="auto"/>
          </w:divBdr>
        </w:div>
      </w:divsChild>
    </w:div>
    <w:div w:id="2117285443">
      <w:bodyDiv w:val="1"/>
      <w:marLeft w:val="0"/>
      <w:marRight w:val="0"/>
      <w:marTop w:val="0"/>
      <w:marBottom w:val="0"/>
      <w:divBdr>
        <w:top w:val="none" w:sz="0" w:space="0" w:color="auto"/>
        <w:left w:val="none" w:sz="0" w:space="0" w:color="auto"/>
        <w:bottom w:val="none" w:sz="0" w:space="0" w:color="auto"/>
        <w:right w:val="none" w:sz="0" w:space="0" w:color="auto"/>
      </w:divBdr>
      <w:divsChild>
        <w:div w:id="1038822836">
          <w:marLeft w:val="547"/>
          <w:marRight w:val="0"/>
          <w:marTop w:val="134"/>
          <w:marBottom w:val="0"/>
          <w:divBdr>
            <w:top w:val="none" w:sz="0" w:space="0" w:color="auto"/>
            <w:left w:val="none" w:sz="0" w:space="0" w:color="auto"/>
            <w:bottom w:val="none" w:sz="0" w:space="0" w:color="auto"/>
            <w:right w:val="none" w:sz="0" w:space="0" w:color="auto"/>
          </w:divBdr>
        </w:div>
        <w:div w:id="1968469389">
          <w:marLeft w:val="547"/>
          <w:marRight w:val="0"/>
          <w:marTop w:val="134"/>
          <w:marBottom w:val="0"/>
          <w:divBdr>
            <w:top w:val="none" w:sz="0" w:space="0" w:color="auto"/>
            <w:left w:val="none" w:sz="0" w:space="0" w:color="auto"/>
            <w:bottom w:val="none" w:sz="0" w:space="0" w:color="auto"/>
            <w:right w:val="none" w:sz="0" w:space="0" w:color="auto"/>
          </w:divBdr>
        </w:div>
        <w:div w:id="989166350">
          <w:marLeft w:val="547"/>
          <w:marRight w:val="0"/>
          <w:marTop w:val="134"/>
          <w:marBottom w:val="0"/>
          <w:divBdr>
            <w:top w:val="none" w:sz="0" w:space="0" w:color="auto"/>
            <w:left w:val="none" w:sz="0" w:space="0" w:color="auto"/>
            <w:bottom w:val="none" w:sz="0" w:space="0" w:color="auto"/>
            <w:right w:val="none" w:sz="0" w:space="0" w:color="auto"/>
          </w:divBdr>
        </w:div>
        <w:div w:id="58601592">
          <w:marLeft w:val="547"/>
          <w:marRight w:val="0"/>
          <w:marTop w:val="134"/>
          <w:marBottom w:val="0"/>
          <w:divBdr>
            <w:top w:val="none" w:sz="0" w:space="0" w:color="auto"/>
            <w:left w:val="none" w:sz="0" w:space="0" w:color="auto"/>
            <w:bottom w:val="none" w:sz="0" w:space="0" w:color="auto"/>
            <w:right w:val="none" w:sz="0" w:space="0" w:color="auto"/>
          </w:divBdr>
        </w:div>
      </w:divsChild>
    </w:div>
    <w:div w:id="2125032556">
      <w:bodyDiv w:val="1"/>
      <w:marLeft w:val="0"/>
      <w:marRight w:val="0"/>
      <w:marTop w:val="0"/>
      <w:marBottom w:val="0"/>
      <w:divBdr>
        <w:top w:val="none" w:sz="0" w:space="0" w:color="auto"/>
        <w:left w:val="none" w:sz="0" w:space="0" w:color="auto"/>
        <w:bottom w:val="none" w:sz="0" w:space="0" w:color="auto"/>
        <w:right w:val="none" w:sz="0" w:space="0" w:color="auto"/>
      </w:divBdr>
      <w:divsChild>
        <w:div w:id="1821967877">
          <w:marLeft w:val="547"/>
          <w:marRight w:val="0"/>
          <w:marTop w:val="0"/>
          <w:marBottom w:val="0"/>
          <w:divBdr>
            <w:top w:val="none" w:sz="0" w:space="0" w:color="auto"/>
            <w:left w:val="none" w:sz="0" w:space="0" w:color="auto"/>
            <w:bottom w:val="none" w:sz="0" w:space="0" w:color="auto"/>
            <w:right w:val="none" w:sz="0" w:space="0" w:color="auto"/>
          </w:divBdr>
        </w:div>
        <w:div w:id="1967733243">
          <w:marLeft w:val="547"/>
          <w:marRight w:val="0"/>
          <w:marTop w:val="0"/>
          <w:marBottom w:val="0"/>
          <w:divBdr>
            <w:top w:val="none" w:sz="0" w:space="0" w:color="auto"/>
            <w:left w:val="none" w:sz="0" w:space="0" w:color="auto"/>
            <w:bottom w:val="none" w:sz="0" w:space="0" w:color="auto"/>
            <w:right w:val="none" w:sz="0" w:space="0" w:color="auto"/>
          </w:divBdr>
        </w:div>
        <w:div w:id="182250387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diagramData" Target="diagrams/data3.xml"/><Relationship Id="rId26" Type="http://schemas.openxmlformats.org/officeDocument/2006/relationships/diagramData" Target="diagrams/data5.xml"/><Relationship Id="rId39" Type="http://schemas.openxmlformats.org/officeDocument/2006/relationships/diagramLayout" Target="diagrams/layout8.xml"/><Relationship Id="rId21" Type="http://schemas.openxmlformats.org/officeDocument/2006/relationships/diagramColors" Target="diagrams/colors3.xml"/><Relationship Id="rId34" Type="http://schemas.openxmlformats.org/officeDocument/2006/relationships/diagramData" Target="diagrams/data7.xml"/><Relationship Id="rId42" Type="http://schemas.openxmlformats.org/officeDocument/2006/relationships/diagramData" Target="diagrams/data9.xml"/><Relationship Id="rId47" Type="http://schemas.openxmlformats.org/officeDocument/2006/relationships/diagramLayout" Target="diagrams/layout10.xml"/><Relationship Id="rId50" Type="http://schemas.openxmlformats.org/officeDocument/2006/relationships/diagramData" Target="diagrams/data11.xml"/><Relationship Id="rId55" Type="http://schemas.openxmlformats.org/officeDocument/2006/relationships/diagramLayout" Target="diagrams/layout12.xml"/><Relationship Id="rId63" Type="http://schemas.openxmlformats.org/officeDocument/2006/relationships/image" Target="media/image4.emf"/><Relationship Id="rId68" Type="http://schemas.openxmlformats.org/officeDocument/2006/relationships/image" Target="media/image8.png"/><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QuickStyle" Target="diagrams/quickStyle2.xml"/><Relationship Id="rId29" Type="http://schemas.openxmlformats.org/officeDocument/2006/relationships/diagramColors" Target="diagrams/colors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diagramQuickStyle" Target="diagrams/quickStyle4.xml"/><Relationship Id="rId32" Type="http://schemas.openxmlformats.org/officeDocument/2006/relationships/diagramQuickStyle" Target="diagrams/quickStyle6.xml"/><Relationship Id="rId37" Type="http://schemas.openxmlformats.org/officeDocument/2006/relationships/diagramColors" Target="diagrams/colors7.xml"/><Relationship Id="rId40" Type="http://schemas.openxmlformats.org/officeDocument/2006/relationships/diagramQuickStyle" Target="diagrams/quickStyle8.xml"/><Relationship Id="rId45" Type="http://schemas.openxmlformats.org/officeDocument/2006/relationships/diagramColors" Target="diagrams/colors9.xml"/><Relationship Id="rId53" Type="http://schemas.openxmlformats.org/officeDocument/2006/relationships/diagramColors" Target="diagrams/colors11.xml"/><Relationship Id="rId58" Type="http://schemas.openxmlformats.org/officeDocument/2006/relationships/diagramData" Target="diagrams/data13.xml"/><Relationship Id="rId66"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diagramLayout" Target="diagrams/layout4.xml"/><Relationship Id="rId28" Type="http://schemas.openxmlformats.org/officeDocument/2006/relationships/diagramQuickStyle" Target="diagrams/quickStyle5.xml"/><Relationship Id="rId36" Type="http://schemas.openxmlformats.org/officeDocument/2006/relationships/diagramQuickStyle" Target="diagrams/quickStyle7.xml"/><Relationship Id="rId49" Type="http://schemas.openxmlformats.org/officeDocument/2006/relationships/diagramColors" Target="diagrams/colors10.xml"/><Relationship Id="rId57" Type="http://schemas.openxmlformats.org/officeDocument/2006/relationships/diagramColors" Target="diagrams/colors12.xml"/><Relationship Id="rId61" Type="http://schemas.openxmlformats.org/officeDocument/2006/relationships/diagramColors" Target="diagrams/colors13.xml"/><Relationship Id="rId10" Type="http://schemas.openxmlformats.org/officeDocument/2006/relationships/diagramData" Target="diagrams/data1.xml"/><Relationship Id="rId19" Type="http://schemas.openxmlformats.org/officeDocument/2006/relationships/diagramLayout" Target="diagrams/layout3.xml"/><Relationship Id="rId31" Type="http://schemas.openxmlformats.org/officeDocument/2006/relationships/diagramLayout" Target="diagrams/layout6.xml"/><Relationship Id="rId44" Type="http://schemas.openxmlformats.org/officeDocument/2006/relationships/diagramQuickStyle" Target="diagrams/quickStyle9.xml"/><Relationship Id="rId52" Type="http://schemas.openxmlformats.org/officeDocument/2006/relationships/diagramQuickStyle" Target="diagrams/quickStyle11.xml"/><Relationship Id="rId60" Type="http://schemas.openxmlformats.org/officeDocument/2006/relationships/diagramQuickStyle" Target="diagrams/quickStyle13.xm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Data" Target="diagrams/data2.xml"/><Relationship Id="rId22" Type="http://schemas.openxmlformats.org/officeDocument/2006/relationships/diagramData" Target="diagrams/data4.xml"/><Relationship Id="rId27" Type="http://schemas.openxmlformats.org/officeDocument/2006/relationships/diagramLayout" Target="diagrams/layout5.xml"/><Relationship Id="rId30" Type="http://schemas.openxmlformats.org/officeDocument/2006/relationships/diagramData" Target="diagrams/data6.xml"/><Relationship Id="rId35" Type="http://schemas.openxmlformats.org/officeDocument/2006/relationships/diagramLayout" Target="diagrams/layout7.xml"/><Relationship Id="rId43" Type="http://schemas.openxmlformats.org/officeDocument/2006/relationships/diagramLayout" Target="diagrams/layout9.xml"/><Relationship Id="rId48" Type="http://schemas.openxmlformats.org/officeDocument/2006/relationships/diagramQuickStyle" Target="diagrams/quickStyle10.xml"/><Relationship Id="rId56" Type="http://schemas.openxmlformats.org/officeDocument/2006/relationships/diagramQuickStyle" Target="diagrams/quickStyle12.xml"/><Relationship Id="rId64" Type="http://schemas.openxmlformats.org/officeDocument/2006/relationships/image" Target="media/image5.emf"/><Relationship Id="rId69" Type="http://schemas.openxmlformats.org/officeDocument/2006/relationships/image" Target="media/image9.wmf"/><Relationship Id="rId8" Type="http://schemas.openxmlformats.org/officeDocument/2006/relationships/image" Target="media/image2.png"/><Relationship Id="rId51" Type="http://schemas.openxmlformats.org/officeDocument/2006/relationships/diagramLayout" Target="diagrams/layout11.xm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diagramQuickStyle" Target="diagrams/quickStyle1.xml"/><Relationship Id="rId17" Type="http://schemas.openxmlformats.org/officeDocument/2006/relationships/diagramColors" Target="diagrams/colors2.xml"/><Relationship Id="rId25" Type="http://schemas.openxmlformats.org/officeDocument/2006/relationships/diagramColors" Target="diagrams/colors4.xml"/><Relationship Id="rId33" Type="http://schemas.openxmlformats.org/officeDocument/2006/relationships/diagramColors" Target="diagrams/colors6.xml"/><Relationship Id="rId38" Type="http://schemas.openxmlformats.org/officeDocument/2006/relationships/diagramData" Target="diagrams/data8.xml"/><Relationship Id="rId46" Type="http://schemas.openxmlformats.org/officeDocument/2006/relationships/diagramData" Target="diagrams/data10.xml"/><Relationship Id="rId59" Type="http://schemas.openxmlformats.org/officeDocument/2006/relationships/diagramLayout" Target="diagrams/layout13.xml"/><Relationship Id="rId67" Type="http://schemas.openxmlformats.org/officeDocument/2006/relationships/image" Target="media/image7.png"/><Relationship Id="rId20" Type="http://schemas.openxmlformats.org/officeDocument/2006/relationships/diagramQuickStyle" Target="diagrams/quickStyle3.xml"/><Relationship Id="rId41" Type="http://schemas.openxmlformats.org/officeDocument/2006/relationships/diagramColors" Target="diagrams/colors8.xml"/><Relationship Id="rId54" Type="http://schemas.openxmlformats.org/officeDocument/2006/relationships/diagramData" Target="diagrams/data12.xml"/><Relationship Id="rId62" Type="http://schemas.openxmlformats.org/officeDocument/2006/relationships/image" Target="media/image3.emf"/><Relationship Id="rId70"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A05E4CC-4A9E-4928-9CB9-5DA34E3B5711}"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cs-CZ"/>
        </a:p>
      </dgm:t>
    </dgm:pt>
    <dgm:pt modelId="{BB1AD7C2-7B45-4553-BBD8-FC44276E282F}">
      <dgm:prSet custT="1"/>
      <dgm:spPr>
        <a:solidFill>
          <a:schemeClr val="accent4">
            <a:lumMod val="40000"/>
            <a:lumOff val="60000"/>
            <a:alpha val="69000"/>
          </a:schemeClr>
        </a:solidFill>
        <a:ln w="22225" cap="rnd">
          <a:noFill/>
        </a:ln>
      </dgm:spPr>
      <dgm:t>
        <a:bodyPr lIns="144000" rIns="144000" anchor="ctr" anchorCtr="1"/>
        <a:lstStyle/>
        <a:p>
          <a:pPr algn="just">
            <a:lnSpc>
              <a:spcPct val="100000"/>
            </a:lnSpc>
          </a:pPr>
          <a:r>
            <a:rPr lang="cs-CZ" sz="1100" b="0" i="0">
              <a:ln>
                <a:noFill/>
              </a:ln>
              <a:solidFill>
                <a:srgbClr val="7030A0"/>
              </a:solidFill>
              <a:latin typeface="Arial" pitchFamily="34" charset="0"/>
              <a:cs typeface="Arial" pitchFamily="34" charset="0"/>
            </a:rPr>
            <a:t>Pojem kompetence lze tedy definovat jako jedinečnou schopnost člověka úspěšně jednat a dál rozvíjet svůj potenciál na základě integrovaného souboru individuálních zdrojů, a to v konkrétním kontextu různých úkolů a životních situací, spojenou s možností a ochotou (motivací) rozhodovat se a nést za svá rozhodnutí odpovědnost.</a:t>
          </a:r>
        </a:p>
      </dgm:t>
    </dgm:pt>
    <dgm:pt modelId="{63680245-5E23-4E30-A417-19EAAAEE47A3}" type="parTrans" cxnId="{4ECC3693-F74E-4FCA-8335-7C91DCBC97D5}">
      <dgm:prSet/>
      <dgm:spPr/>
      <dgm:t>
        <a:bodyPr/>
        <a:lstStyle/>
        <a:p>
          <a:endParaRPr lang="cs-CZ"/>
        </a:p>
      </dgm:t>
    </dgm:pt>
    <dgm:pt modelId="{E2CE50B5-F7F4-498D-93A7-F5098393892A}" type="sibTrans" cxnId="{4ECC3693-F74E-4FCA-8335-7C91DCBC97D5}">
      <dgm:prSet/>
      <dgm:spPr/>
      <dgm:t>
        <a:bodyPr/>
        <a:lstStyle/>
        <a:p>
          <a:endParaRPr lang="cs-CZ"/>
        </a:p>
      </dgm:t>
    </dgm:pt>
    <dgm:pt modelId="{4253CEA1-3421-4BD8-B67F-0616D5D593B6}" type="pres">
      <dgm:prSet presAssocID="{5A05E4CC-4A9E-4928-9CB9-5DA34E3B5711}" presName="linear" presStyleCnt="0">
        <dgm:presLayoutVars>
          <dgm:animLvl val="lvl"/>
          <dgm:resizeHandles val="exact"/>
        </dgm:presLayoutVars>
      </dgm:prSet>
      <dgm:spPr/>
      <dgm:t>
        <a:bodyPr/>
        <a:lstStyle/>
        <a:p>
          <a:endParaRPr lang="cs-CZ"/>
        </a:p>
      </dgm:t>
    </dgm:pt>
    <dgm:pt modelId="{A8E5460E-A4BA-4E75-903D-C4CE60AD9ED9}" type="pres">
      <dgm:prSet presAssocID="{BB1AD7C2-7B45-4553-BBD8-FC44276E282F}" presName="parentText" presStyleLbl="node1" presStyleIdx="0" presStyleCnt="1" custScaleY="92222" custLinFactNeighborX="2778" custLinFactNeighborY="2348">
        <dgm:presLayoutVars>
          <dgm:chMax val="0"/>
          <dgm:bulletEnabled val="1"/>
        </dgm:presLayoutVars>
      </dgm:prSet>
      <dgm:spPr/>
      <dgm:t>
        <a:bodyPr/>
        <a:lstStyle/>
        <a:p>
          <a:endParaRPr lang="cs-CZ"/>
        </a:p>
      </dgm:t>
    </dgm:pt>
  </dgm:ptLst>
  <dgm:cxnLst>
    <dgm:cxn modelId="{E83CE9AD-38A8-4EDD-9F27-44E72AF4963C}" type="presOf" srcId="{5A05E4CC-4A9E-4928-9CB9-5DA34E3B5711}" destId="{4253CEA1-3421-4BD8-B67F-0616D5D593B6}" srcOrd="0" destOrd="0" presId="urn:microsoft.com/office/officeart/2005/8/layout/vList2"/>
    <dgm:cxn modelId="{4ECC3693-F74E-4FCA-8335-7C91DCBC97D5}" srcId="{5A05E4CC-4A9E-4928-9CB9-5DA34E3B5711}" destId="{BB1AD7C2-7B45-4553-BBD8-FC44276E282F}" srcOrd="0" destOrd="0" parTransId="{63680245-5E23-4E30-A417-19EAAAEE47A3}" sibTransId="{E2CE50B5-F7F4-498D-93A7-F5098393892A}"/>
    <dgm:cxn modelId="{6315D5BC-EC7F-4C4D-B22F-E4FB473DF65A}" type="presOf" srcId="{BB1AD7C2-7B45-4553-BBD8-FC44276E282F}" destId="{A8E5460E-A4BA-4E75-903D-C4CE60AD9ED9}" srcOrd="0" destOrd="0" presId="urn:microsoft.com/office/officeart/2005/8/layout/vList2"/>
    <dgm:cxn modelId="{4DF931FB-651E-4E96-A9D9-58516AD86637}" type="presParOf" srcId="{4253CEA1-3421-4BD8-B67F-0616D5D593B6}" destId="{A8E5460E-A4BA-4E75-903D-C4CE60AD9ED9}" srcOrd="0" destOrd="0" presId="urn:microsoft.com/office/officeart/2005/8/layout/vList2"/>
  </dgm:cxnLst>
  <dgm:bg/>
  <dgm:whole>
    <a:ln>
      <a:noFill/>
    </a:ln>
  </dgm:whole>
</dgm:dataModel>
</file>

<file path=word/diagrams/data10.xml><?xml version="1.0" encoding="utf-8"?>
<dgm:dataModel xmlns:dgm="http://schemas.openxmlformats.org/drawingml/2006/diagram" xmlns:a="http://schemas.openxmlformats.org/drawingml/2006/main">
  <dgm:ptLst>
    <dgm:pt modelId="{5A05E4CC-4A9E-4928-9CB9-5DA34E3B5711}"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cs-CZ"/>
        </a:p>
      </dgm:t>
    </dgm:pt>
    <dgm:pt modelId="{BB1AD7C2-7B45-4553-BBD8-FC44276E282F}">
      <dgm:prSet custT="1"/>
      <dgm:spPr>
        <a:solidFill>
          <a:schemeClr val="accent4">
            <a:lumMod val="40000"/>
            <a:lumOff val="60000"/>
            <a:alpha val="69000"/>
          </a:schemeClr>
        </a:solidFill>
        <a:ln w="22225" cap="rnd">
          <a:noFill/>
        </a:ln>
      </dgm:spPr>
      <dgm:t>
        <a:bodyPr lIns="144000" rIns="144000" anchor="ctr" anchorCtr="1"/>
        <a:lstStyle/>
        <a:p>
          <a:pPr algn="just">
            <a:lnSpc>
              <a:spcPct val="100000"/>
            </a:lnSpc>
          </a:pPr>
          <a:r>
            <a:rPr lang="cs-CZ" sz="1000">
              <a:solidFill>
                <a:srgbClr val="7030A0"/>
              </a:solidFill>
              <a:latin typeface="Arial" pitchFamily="34" charset="0"/>
              <a:cs typeface="Arial" pitchFamily="34" charset="0"/>
            </a:rPr>
            <a:t>Z anglosaského prostředí pochází také základní dělení dovedností/schopností na tzv. </a:t>
          </a:r>
          <a:r>
            <a:rPr lang="cs-CZ" sz="1000" b="1">
              <a:solidFill>
                <a:srgbClr val="7030A0"/>
              </a:solidFill>
              <a:latin typeface="Arial" pitchFamily="34" charset="0"/>
              <a:cs typeface="Arial" pitchFamily="34" charset="0"/>
            </a:rPr>
            <a:t>hard skills </a:t>
          </a:r>
          <a:r>
            <a:rPr lang="cs-CZ" sz="1000">
              <a:solidFill>
                <a:srgbClr val="7030A0"/>
              </a:solidFill>
              <a:latin typeface="Arial" pitchFamily="34" charset="0"/>
              <a:cs typeface="Arial" pitchFamily="34" charset="0"/>
            </a:rPr>
            <a:t>a </a:t>
          </a:r>
          <a:r>
            <a:rPr lang="cs-CZ" sz="1000" b="1">
              <a:solidFill>
                <a:srgbClr val="7030A0"/>
              </a:solidFill>
              <a:latin typeface="Arial" pitchFamily="34" charset="0"/>
              <a:cs typeface="Arial" pitchFamily="34" charset="0"/>
            </a:rPr>
            <a:t>soft skills</a:t>
          </a:r>
          <a:r>
            <a:rPr lang="cs-CZ" sz="1000">
              <a:solidFill>
                <a:srgbClr val="7030A0"/>
              </a:solidFill>
              <a:latin typeface="Arial" pitchFamily="34" charset="0"/>
              <a:cs typeface="Arial" pitchFamily="34" charset="0"/>
            </a:rPr>
            <a:t>:</a:t>
          </a:r>
        </a:p>
        <a:p>
          <a:pPr algn="just">
            <a:lnSpc>
              <a:spcPct val="100000"/>
            </a:lnSpc>
          </a:pPr>
          <a:r>
            <a:rPr lang="cs-CZ" sz="1000" b="1">
              <a:solidFill>
                <a:srgbClr val="7030A0"/>
              </a:solidFill>
              <a:latin typeface="Arial" pitchFamily="34" charset="0"/>
              <a:cs typeface="Arial" pitchFamily="34" charset="0"/>
            </a:rPr>
            <a:t>Hard skills, „tvrdé znalosti“ </a:t>
          </a:r>
          <a:r>
            <a:rPr lang="cs-CZ" sz="1000">
              <a:solidFill>
                <a:srgbClr val="7030A0"/>
              </a:solidFill>
              <a:latin typeface="Arial" pitchFamily="34" charset="0"/>
              <a:cs typeface="Arial" pitchFamily="34" charset="0"/>
            </a:rPr>
            <a:t>představují vědomostní/znalostní základ nutný k výkonu určité profese, jsou získávány během odborného studia nebo praxe a relativně snadněji měřeny a hodnoceny.</a:t>
          </a:r>
        </a:p>
        <a:p>
          <a:pPr algn="just">
            <a:lnSpc>
              <a:spcPct val="100000"/>
            </a:lnSpc>
          </a:pPr>
          <a:r>
            <a:rPr lang="cs-CZ" sz="1000">
              <a:solidFill>
                <a:srgbClr val="7030A0"/>
              </a:solidFill>
              <a:latin typeface="Arial" pitchFamily="34" charset="0"/>
              <a:cs typeface="Arial" pitchFamily="34" charset="0"/>
            </a:rPr>
            <a:t>Problematika </a:t>
          </a:r>
          <a:r>
            <a:rPr lang="cs-CZ" sz="1000" b="1">
              <a:solidFill>
                <a:srgbClr val="7030A0"/>
              </a:solidFill>
              <a:latin typeface="Arial" pitchFamily="34" charset="0"/>
              <a:cs typeface="Arial" pitchFamily="34" charset="0"/>
            </a:rPr>
            <a:t>soft skills </a:t>
          </a:r>
          <a:r>
            <a:rPr lang="cs-CZ" sz="1000">
              <a:solidFill>
                <a:srgbClr val="7030A0"/>
              </a:solidFill>
              <a:latin typeface="Arial" pitchFamily="34" charset="0"/>
              <a:cs typeface="Arial" pitchFamily="34" charset="0"/>
            </a:rPr>
            <a:t>zahrnuje schopnosti sebepoznání, seberealizace, empatie, sebeovládání, duševní hygieny, komunikace, kreativity, organizace, prezentační dovednosti, řízené řešení stresových situací, týmová spolupráce  atd. Čeština zatím nemá zcela vhodný ekvivalent pojmu, nejčastěji se překládá jako </a:t>
          </a:r>
          <a:r>
            <a:rPr lang="cs-CZ" sz="1000" b="1">
              <a:solidFill>
                <a:srgbClr val="7030A0"/>
              </a:solidFill>
              <a:latin typeface="Arial" pitchFamily="34" charset="0"/>
              <a:cs typeface="Arial" pitchFamily="34" charset="0"/>
            </a:rPr>
            <a:t>„měkké“ nebo také „lidské“ dovednosti. </a:t>
          </a:r>
          <a:endParaRPr lang="cs-CZ" sz="1000" b="1" i="0">
            <a:ln>
              <a:noFill/>
            </a:ln>
            <a:solidFill>
              <a:srgbClr val="7030A0"/>
            </a:solidFill>
            <a:latin typeface="Arial" pitchFamily="34" charset="0"/>
            <a:cs typeface="Arial" pitchFamily="34" charset="0"/>
          </a:endParaRPr>
        </a:p>
      </dgm:t>
    </dgm:pt>
    <dgm:pt modelId="{63680245-5E23-4E30-A417-19EAAAEE47A3}" type="parTrans" cxnId="{4ECC3693-F74E-4FCA-8335-7C91DCBC97D5}">
      <dgm:prSet/>
      <dgm:spPr/>
      <dgm:t>
        <a:bodyPr/>
        <a:lstStyle/>
        <a:p>
          <a:endParaRPr lang="cs-CZ"/>
        </a:p>
      </dgm:t>
    </dgm:pt>
    <dgm:pt modelId="{E2CE50B5-F7F4-498D-93A7-F5098393892A}" type="sibTrans" cxnId="{4ECC3693-F74E-4FCA-8335-7C91DCBC97D5}">
      <dgm:prSet/>
      <dgm:spPr/>
      <dgm:t>
        <a:bodyPr/>
        <a:lstStyle/>
        <a:p>
          <a:endParaRPr lang="cs-CZ"/>
        </a:p>
      </dgm:t>
    </dgm:pt>
    <dgm:pt modelId="{4253CEA1-3421-4BD8-B67F-0616D5D593B6}" type="pres">
      <dgm:prSet presAssocID="{5A05E4CC-4A9E-4928-9CB9-5DA34E3B5711}" presName="linear" presStyleCnt="0">
        <dgm:presLayoutVars>
          <dgm:animLvl val="lvl"/>
          <dgm:resizeHandles val="exact"/>
        </dgm:presLayoutVars>
      </dgm:prSet>
      <dgm:spPr/>
      <dgm:t>
        <a:bodyPr/>
        <a:lstStyle/>
        <a:p>
          <a:endParaRPr lang="cs-CZ"/>
        </a:p>
      </dgm:t>
    </dgm:pt>
    <dgm:pt modelId="{A8E5460E-A4BA-4E75-903D-C4CE60AD9ED9}" type="pres">
      <dgm:prSet presAssocID="{BB1AD7C2-7B45-4553-BBD8-FC44276E282F}" presName="parentText" presStyleLbl="node1" presStyleIdx="0" presStyleCnt="1" custScaleY="371072" custLinFactNeighborY="17">
        <dgm:presLayoutVars>
          <dgm:chMax val="0"/>
          <dgm:bulletEnabled val="1"/>
        </dgm:presLayoutVars>
      </dgm:prSet>
      <dgm:spPr/>
      <dgm:t>
        <a:bodyPr/>
        <a:lstStyle/>
        <a:p>
          <a:endParaRPr lang="cs-CZ"/>
        </a:p>
      </dgm:t>
    </dgm:pt>
  </dgm:ptLst>
  <dgm:cxnLst>
    <dgm:cxn modelId="{4ECC3693-F74E-4FCA-8335-7C91DCBC97D5}" srcId="{5A05E4CC-4A9E-4928-9CB9-5DA34E3B5711}" destId="{BB1AD7C2-7B45-4553-BBD8-FC44276E282F}" srcOrd="0" destOrd="0" parTransId="{63680245-5E23-4E30-A417-19EAAAEE47A3}" sibTransId="{E2CE50B5-F7F4-498D-93A7-F5098393892A}"/>
    <dgm:cxn modelId="{6E12DEE5-E668-4C1B-805E-7753C78BDD84}" type="presOf" srcId="{5A05E4CC-4A9E-4928-9CB9-5DA34E3B5711}" destId="{4253CEA1-3421-4BD8-B67F-0616D5D593B6}" srcOrd="0" destOrd="0" presId="urn:microsoft.com/office/officeart/2005/8/layout/vList2"/>
    <dgm:cxn modelId="{A9783E67-8A45-49FF-ACF0-2F9049CFFC68}" type="presOf" srcId="{BB1AD7C2-7B45-4553-BBD8-FC44276E282F}" destId="{A8E5460E-A4BA-4E75-903D-C4CE60AD9ED9}" srcOrd="0" destOrd="0" presId="urn:microsoft.com/office/officeart/2005/8/layout/vList2"/>
    <dgm:cxn modelId="{0F98D41D-0136-4FBE-9326-47FA8689B401}" type="presParOf" srcId="{4253CEA1-3421-4BD8-B67F-0616D5D593B6}" destId="{A8E5460E-A4BA-4E75-903D-C4CE60AD9ED9}" srcOrd="0" destOrd="0" presId="urn:microsoft.com/office/officeart/2005/8/layout/vList2"/>
  </dgm:cxnLst>
  <dgm:bg/>
  <dgm:whole>
    <a:ln>
      <a:noFill/>
    </a:ln>
  </dgm:whole>
</dgm:dataModel>
</file>

<file path=word/diagrams/data11.xml><?xml version="1.0" encoding="utf-8"?>
<dgm:dataModel xmlns:dgm="http://schemas.openxmlformats.org/drawingml/2006/diagram" xmlns:a="http://schemas.openxmlformats.org/drawingml/2006/main">
  <dgm:ptLst>
    <dgm:pt modelId="{5A05E4CC-4A9E-4928-9CB9-5DA34E3B5711}"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cs-CZ"/>
        </a:p>
      </dgm:t>
    </dgm:pt>
    <dgm:pt modelId="{BB1AD7C2-7B45-4553-BBD8-FC44276E282F}">
      <dgm:prSet custT="1"/>
      <dgm:spPr>
        <a:solidFill>
          <a:schemeClr val="accent4">
            <a:lumMod val="40000"/>
            <a:lumOff val="60000"/>
            <a:alpha val="69000"/>
          </a:schemeClr>
        </a:solidFill>
        <a:ln w="22225" cap="rnd">
          <a:noFill/>
        </a:ln>
      </dgm:spPr>
      <dgm:t>
        <a:bodyPr lIns="144000" rIns="144000" anchor="ctr" anchorCtr="1"/>
        <a:lstStyle/>
        <a:p>
          <a:pPr algn="just">
            <a:lnSpc>
              <a:spcPct val="100000"/>
            </a:lnSpc>
          </a:pPr>
          <a:r>
            <a:rPr lang="cs-CZ" sz="1000" b="1">
              <a:solidFill>
                <a:srgbClr val="7030A0"/>
              </a:solidFill>
              <a:latin typeface="Arial" pitchFamily="34" charset="0"/>
              <a:cs typeface="Arial" pitchFamily="34" charset="0"/>
            </a:rPr>
            <a:t>Pojem "klíčová" kompetence </a:t>
          </a:r>
          <a:r>
            <a:rPr lang="cs-CZ" sz="1000">
              <a:solidFill>
                <a:srgbClr val="7030A0"/>
              </a:solidFill>
              <a:latin typeface="Arial" pitchFamily="34" charset="0"/>
              <a:cs typeface="Arial" pitchFamily="34" charset="0"/>
            </a:rPr>
            <a:t>bývá v kontextu řízení a rozvoje lidských zdrojů používán ve dvojím významu:</a:t>
          </a:r>
        </a:p>
        <a:p>
          <a:pPr algn="just">
            <a:lnSpc>
              <a:spcPct val="100000"/>
            </a:lnSpc>
          </a:pPr>
          <a:r>
            <a:rPr lang="cs-CZ" sz="1000" b="0">
              <a:solidFill>
                <a:srgbClr val="7030A0"/>
              </a:solidFill>
              <a:latin typeface="Arial" pitchFamily="34" charset="0"/>
              <a:cs typeface="Arial" pitchFamily="34" charset="0"/>
            </a:rPr>
            <a:t>V užším pojetí je kompetence klíčová, pokud </a:t>
          </a:r>
          <a:r>
            <a:rPr lang="cs-CZ" sz="1000">
              <a:solidFill>
                <a:srgbClr val="7030A0"/>
              </a:solidFill>
              <a:latin typeface="Arial" pitchFamily="34" charset="0"/>
              <a:cs typeface="Arial" pitchFamily="34" charset="0"/>
            </a:rPr>
            <a:t>je nejdůležitější, "životně", </a:t>
          </a:r>
          <a:r>
            <a:rPr lang="cs-CZ" sz="1000" b="0">
              <a:solidFill>
                <a:srgbClr val="7030A0"/>
              </a:solidFill>
              <a:latin typeface="Arial" pitchFamily="34" charset="0"/>
              <a:cs typeface="Arial" pitchFamily="34" charset="0"/>
            </a:rPr>
            <a:t>"kriticky" </a:t>
          </a:r>
          <a:r>
            <a:rPr lang="cs-CZ" sz="1000" b="1">
              <a:solidFill>
                <a:srgbClr val="7030A0"/>
              </a:solidFill>
              <a:latin typeface="Arial" pitchFamily="34" charset="0"/>
              <a:cs typeface="Arial" pitchFamily="34" charset="0"/>
            </a:rPr>
            <a:t>významná </a:t>
          </a:r>
          <a:r>
            <a:rPr lang="cs-CZ" sz="1000">
              <a:solidFill>
                <a:srgbClr val="7030A0"/>
              </a:solidFill>
              <a:latin typeface="Arial" pitchFamily="34" charset="0"/>
              <a:cs typeface="Arial" pitchFamily="34" charset="0"/>
            </a:rPr>
            <a:t>pro další úspěšné fungování organizace, obvykle jde o specifickou funkční  nebo profesně-technickou znalost, někdy předávanou jako tacitní, jindy jako součást know-how organizace, tedy jako strukturovaná explicitní znalost.</a:t>
          </a:r>
        </a:p>
        <a:p>
          <a:pPr algn="just">
            <a:lnSpc>
              <a:spcPct val="100000"/>
            </a:lnSpc>
          </a:pPr>
          <a:r>
            <a:rPr lang="cs-CZ" sz="1000" b="0">
              <a:solidFill>
                <a:srgbClr val="7030A0"/>
              </a:solidFill>
              <a:latin typeface="Arial" pitchFamily="34" charset="0"/>
              <a:cs typeface="Arial" pitchFamily="34" charset="0"/>
            </a:rPr>
            <a:t>V širším pojetí je kompetence klíčová, pokud </a:t>
          </a:r>
          <a:r>
            <a:rPr lang="cs-CZ" sz="1000">
              <a:solidFill>
                <a:srgbClr val="7030A0"/>
              </a:solidFill>
              <a:latin typeface="Arial" pitchFamily="34" charset="0"/>
              <a:cs typeface="Arial" pitchFamily="34" charset="0"/>
            </a:rPr>
            <a:t>je průřezová, druhově (profesně nebo odvětvově) </a:t>
          </a:r>
          <a:r>
            <a:rPr lang="cs-CZ" sz="1000" b="1">
              <a:solidFill>
                <a:srgbClr val="7030A0"/>
              </a:solidFill>
              <a:latin typeface="Arial" pitchFamily="34" charset="0"/>
              <a:cs typeface="Arial" pitchFamily="34" charset="0"/>
            </a:rPr>
            <a:t>nespecifická nebo generická</a:t>
          </a:r>
          <a:r>
            <a:rPr lang="cs-CZ" sz="1000">
              <a:solidFill>
                <a:srgbClr val="7030A0"/>
              </a:solidFill>
              <a:latin typeface="Arial" pitchFamily="34" charset="0"/>
              <a:cs typeface="Arial" pitchFamily="34" charset="0"/>
            </a:rPr>
            <a:t>, vedoucí k úspěchu v nejrůznějších oblastech lidské činnosti. Nabývání klíčových kompetencí je celoživotní proces, který je udržován dynamikou nového učení a přeučování. Klíčové kompetenca samy o sobě jsou </a:t>
          </a:r>
          <a:r>
            <a:rPr lang="cs-CZ" sz="1000" b="1">
              <a:solidFill>
                <a:srgbClr val="7030A0"/>
              </a:solidFill>
              <a:latin typeface="Arial" pitchFamily="34" charset="0"/>
              <a:cs typeface="Arial" pitchFamily="34" charset="0"/>
            </a:rPr>
            <a:t>obsahově neutrální</a:t>
          </a:r>
          <a:r>
            <a:rPr lang="cs-CZ" sz="1000">
              <a:solidFill>
                <a:srgbClr val="7030A0"/>
              </a:solidFill>
              <a:latin typeface="Arial" pitchFamily="34" charset="0"/>
              <a:cs typeface="Arial" pitchFamily="34" charset="0"/>
            </a:rPr>
            <a:t>, jsou aplikovatelné na libovolný obsah. Jejich zprostředkování je však vždy nutně vázáno na konkrétní obsah. Klíčových kompetencí nabýváme  tréninkem v jednání. Obvykle se sem řadí především efektivně využívané sociálně-psychologické dovednosti, respektive individuální kompetence k jednání.   </a:t>
          </a:r>
        </a:p>
      </dgm:t>
    </dgm:pt>
    <dgm:pt modelId="{63680245-5E23-4E30-A417-19EAAAEE47A3}" type="parTrans" cxnId="{4ECC3693-F74E-4FCA-8335-7C91DCBC97D5}">
      <dgm:prSet/>
      <dgm:spPr/>
      <dgm:t>
        <a:bodyPr/>
        <a:lstStyle/>
        <a:p>
          <a:endParaRPr lang="cs-CZ"/>
        </a:p>
      </dgm:t>
    </dgm:pt>
    <dgm:pt modelId="{E2CE50B5-F7F4-498D-93A7-F5098393892A}" type="sibTrans" cxnId="{4ECC3693-F74E-4FCA-8335-7C91DCBC97D5}">
      <dgm:prSet/>
      <dgm:spPr/>
      <dgm:t>
        <a:bodyPr/>
        <a:lstStyle/>
        <a:p>
          <a:endParaRPr lang="cs-CZ"/>
        </a:p>
      </dgm:t>
    </dgm:pt>
    <dgm:pt modelId="{4253CEA1-3421-4BD8-B67F-0616D5D593B6}" type="pres">
      <dgm:prSet presAssocID="{5A05E4CC-4A9E-4928-9CB9-5DA34E3B5711}" presName="linear" presStyleCnt="0">
        <dgm:presLayoutVars>
          <dgm:animLvl val="lvl"/>
          <dgm:resizeHandles val="exact"/>
        </dgm:presLayoutVars>
      </dgm:prSet>
      <dgm:spPr/>
      <dgm:t>
        <a:bodyPr/>
        <a:lstStyle/>
        <a:p>
          <a:endParaRPr lang="cs-CZ"/>
        </a:p>
      </dgm:t>
    </dgm:pt>
    <dgm:pt modelId="{A8E5460E-A4BA-4E75-903D-C4CE60AD9ED9}" type="pres">
      <dgm:prSet presAssocID="{BB1AD7C2-7B45-4553-BBD8-FC44276E282F}" presName="parentText" presStyleLbl="node1" presStyleIdx="0" presStyleCnt="1" custScaleY="352676" custLinFactNeighborY="11625">
        <dgm:presLayoutVars>
          <dgm:chMax val="0"/>
          <dgm:bulletEnabled val="1"/>
        </dgm:presLayoutVars>
      </dgm:prSet>
      <dgm:spPr/>
      <dgm:t>
        <a:bodyPr/>
        <a:lstStyle/>
        <a:p>
          <a:endParaRPr lang="cs-CZ"/>
        </a:p>
      </dgm:t>
    </dgm:pt>
  </dgm:ptLst>
  <dgm:cxnLst>
    <dgm:cxn modelId="{0D6E0A69-C863-4FCB-B1E4-47ABDC479246}" type="presOf" srcId="{BB1AD7C2-7B45-4553-BBD8-FC44276E282F}" destId="{A8E5460E-A4BA-4E75-903D-C4CE60AD9ED9}" srcOrd="0" destOrd="0" presId="urn:microsoft.com/office/officeart/2005/8/layout/vList2"/>
    <dgm:cxn modelId="{4ECC3693-F74E-4FCA-8335-7C91DCBC97D5}" srcId="{5A05E4CC-4A9E-4928-9CB9-5DA34E3B5711}" destId="{BB1AD7C2-7B45-4553-BBD8-FC44276E282F}" srcOrd="0" destOrd="0" parTransId="{63680245-5E23-4E30-A417-19EAAAEE47A3}" sibTransId="{E2CE50B5-F7F4-498D-93A7-F5098393892A}"/>
    <dgm:cxn modelId="{F6F92E99-E8BD-41B3-8C76-21B98000AD9C}" type="presOf" srcId="{5A05E4CC-4A9E-4928-9CB9-5DA34E3B5711}" destId="{4253CEA1-3421-4BD8-B67F-0616D5D593B6}" srcOrd="0" destOrd="0" presId="urn:microsoft.com/office/officeart/2005/8/layout/vList2"/>
    <dgm:cxn modelId="{57FCD6FA-CB6E-49B3-9C02-B6450420CC65}" type="presParOf" srcId="{4253CEA1-3421-4BD8-B67F-0616D5D593B6}" destId="{A8E5460E-A4BA-4E75-903D-C4CE60AD9ED9}" srcOrd="0" destOrd="0" presId="urn:microsoft.com/office/officeart/2005/8/layout/vList2"/>
  </dgm:cxnLst>
  <dgm:bg/>
  <dgm:whole>
    <a:ln>
      <a:noFill/>
    </a:ln>
  </dgm:whole>
</dgm:dataModel>
</file>

<file path=word/diagrams/data12.xml><?xml version="1.0" encoding="utf-8"?>
<dgm:dataModel xmlns:dgm="http://schemas.openxmlformats.org/drawingml/2006/diagram" xmlns:a="http://schemas.openxmlformats.org/drawingml/2006/main">
  <dgm:ptLst>
    <dgm:pt modelId="{5A05E4CC-4A9E-4928-9CB9-5DA34E3B5711}"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cs-CZ"/>
        </a:p>
      </dgm:t>
    </dgm:pt>
    <dgm:pt modelId="{BB1AD7C2-7B45-4553-BBD8-FC44276E282F}">
      <dgm:prSet custT="1"/>
      <dgm:spPr>
        <a:solidFill>
          <a:schemeClr val="accent4">
            <a:lumMod val="40000"/>
            <a:lumOff val="60000"/>
            <a:alpha val="69000"/>
          </a:schemeClr>
        </a:solidFill>
        <a:ln w="22225" cap="rnd">
          <a:noFill/>
        </a:ln>
      </dgm:spPr>
      <dgm:t>
        <a:bodyPr lIns="144000" rIns="144000" anchor="ctr" anchorCtr="1"/>
        <a:lstStyle/>
        <a:p>
          <a:pPr algn="just">
            <a:lnSpc>
              <a:spcPct val="100000"/>
            </a:lnSpc>
          </a:pPr>
          <a:r>
            <a:rPr lang="cs-CZ" sz="1100" b="1" i="0">
              <a:ln>
                <a:noFill/>
              </a:ln>
              <a:solidFill>
                <a:srgbClr val="7030A0"/>
              </a:solidFill>
              <a:latin typeface="Arial" pitchFamily="34" charset="0"/>
              <a:cs typeface="Arial" pitchFamily="34" charset="0"/>
            </a:rPr>
            <a:t>Soustavy kvalifikací</a:t>
          </a:r>
        </a:p>
        <a:p>
          <a:pPr algn="just">
            <a:lnSpc>
              <a:spcPct val="100000"/>
            </a:lnSpc>
          </a:pPr>
          <a:r>
            <a:rPr lang="cs-CZ" sz="1000" b="1" i="0">
              <a:ln>
                <a:noFill/>
              </a:ln>
              <a:solidFill>
                <a:srgbClr val="7030A0"/>
              </a:solidFill>
              <a:latin typeface="Arial" pitchFamily="34" charset="0"/>
              <a:cs typeface="Arial" pitchFamily="34" charset="0"/>
            </a:rPr>
            <a:t>Rámec kvalifikací pro EHEA</a:t>
          </a:r>
          <a:r>
            <a:rPr lang="cs-CZ" sz="1000" b="0" i="0">
              <a:ln>
                <a:noFill/>
              </a:ln>
              <a:solidFill>
                <a:srgbClr val="7030A0"/>
              </a:solidFill>
              <a:latin typeface="Arial" pitchFamily="34" charset="0"/>
              <a:cs typeface="Arial" pitchFamily="34" charset="0"/>
            </a:rPr>
            <a:t> - 3 cykly studia + v závislosti na národním kontextu možnosti dílčích kvalifikací (terciární vzdělávání)</a:t>
          </a:r>
        </a:p>
        <a:p>
          <a:pPr algn="just">
            <a:lnSpc>
              <a:spcPct val="100000"/>
            </a:lnSpc>
          </a:pPr>
          <a:r>
            <a:rPr lang="cs-CZ" sz="1000" b="1" i="0">
              <a:ln>
                <a:noFill/>
              </a:ln>
              <a:solidFill>
                <a:srgbClr val="7030A0"/>
              </a:solidFill>
              <a:latin typeface="Arial" pitchFamily="34" charset="0"/>
              <a:cs typeface="Arial" pitchFamily="34" charset="0"/>
            </a:rPr>
            <a:t>Rámec kvalifikací pro celoživotní vzdělávání EQF</a:t>
          </a:r>
          <a:r>
            <a:rPr lang="cs-CZ" sz="1000" b="0" i="0">
              <a:ln>
                <a:noFill/>
              </a:ln>
              <a:solidFill>
                <a:srgbClr val="7030A0"/>
              </a:solidFill>
              <a:latin typeface="Arial" pitchFamily="34" charset="0"/>
              <a:cs typeface="Arial" pitchFamily="34" charset="0"/>
            </a:rPr>
            <a:t> (EU) - 8 úrovní, které pokrývají celé spektrum od elementárního vzdělávání po doktorské</a:t>
          </a:r>
        </a:p>
        <a:p>
          <a:pPr algn="just">
            <a:lnSpc>
              <a:spcPct val="100000"/>
            </a:lnSpc>
          </a:pPr>
          <a:r>
            <a:rPr lang="cs-CZ" sz="1000" b="1" i="0">
              <a:ln>
                <a:noFill/>
              </a:ln>
              <a:solidFill>
                <a:srgbClr val="7030A0"/>
              </a:solidFill>
              <a:latin typeface="Arial" pitchFamily="34" charset="0"/>
              <a:cs typeface="Arial" pitchFamily="34" charset="0"/>
            </a:rPr>
            <a:t>Sektorové soustavy </a:t>
          </a:r>
        </a:p>
        <a:p>
          <a:pPr algn="just">
            <a:lnSpc>
              <a:spcPct val="100000"/>
            </a:lnSpc>
          </a:pPr>
          <a:r>
            <a:rPr lang="cs-CZ" sz="1000" b="0" i="0">
              <a:ln>
                <a:noFill/>
              </a:ln>
              <a:solidFill>
                <a:srgbClr val="7030A0"/>
              </a:solidFill>
              <a:latin typeface="Arial Narrow"/>
              <a:cs typeface="Arial" pitchFamily="34" charset="0"/>
            </a:rPr>
            <a:t>•</a:t>
          </a:r>
          <a:r>
            <a:rPr lang="cs-CZ" sz="1000" b="0" i="0">
              <a:ln>
                <a:noFill/>
              </a:ln>
              <a:solidFill>
                <a:srgbClr val="7030A0"/>
              </a:solidFill>
              <a:latin typeface="Arial" pitchFamily="34" charset="0"/>
              <a:cs typeface="Arial" pitchFamily="34" charset="0"/>
            </a:rPr>
            <a:t> projekty Evropské komise (EK)</a:t>
          </a:r>
        </a:p>
        <a:p>
          <a:pPr algn="just">
            <a:lnSpc>
              <a:spcPct val="100000"/>
            </a:lnSpc>
          </a:pPr>
          <a:r>
            <a:rPr lang="cs-CZ" sz="1000" b="0" i="0">
              <a:ln>
                <a:noFill/>
              </a:ln>
              <a:solidFill>
                <a:srgbClr val="7030A0"/>
              </a:solidFill>
              <a:latin typeface="Arial Narrow"/>
              <a:cs typeface="Arial" pitchFamily="34" charset="0"/>
            </a:rPr>
            <a:t>• </a:t>
          </a:r>
          <a:r>
            <a:rPr lang="cs-CZ" sz="1000" b="0" i="0">
              <a:ln>
                <a:noFill/>
              </a:ln>
              <a:solidFill>
                <a:srgbClr val="7030A0"/>
              </a:solidFill>
              <a:latin typeface="Arial" pitchFamily="34" charset="0"/>
              <a:cs typeface="Arial" pitchFamily="34" charset="0"/>
            </a:rPr>
            <a:t>Tuning projekt - více než 100 evropských vysokých škol, dlouhodobá podpora EK</a:t>
          </a:r>
        </a:p>
        <a:p>
          <a:pPr algn="just">
            <a:lnSpc>
              <a:spcPct val="100000"/>
            </a:lnSpc>
          </a:pPr>
          <a:r>
            <a:rPr lang="cs-CZ" sz="1000" b="1" i="0">
              <a:ln>
                <a:noFill/>
              </a:ln>
              <a:solidFill>
                <a:srgbClr val="7030A0"/>
              </a:solidFill>
              <a:latin typeface="Arial" pitchFamily="34" charset="0"/>
              <a:cs typeface="Arial" pitchFamily="34" charset="0"/>
            </a:rPr>
            <a:t>Institucionální (programové) soustavy</a:t>
          </a:r>
        </a:p>
        <a:p>
          <a:pPr algn="just">
            <a:lnSpc>
              <a:spcPct val="100000"/>
            </a:lnSpc>
          </a:pPr>
          <a:r>
            <a:rPr lang="cs-CZ" sz="1000" b="0" i="0">
              <a:ln>
                <a:noFill/>
              </a:ln>
              <a:solidFill>
                <a:srgbClr val="7030A0"/>
              </a:solidFill>
              <a:latin typeface="Arial Narrow"/>
              <a:cs typeface="Arial" pitchFamily="34" charset="0"/>
            </a:rPr>
            <a:t>•</a:t>
          </a:r>
          <a:r>
            <a:rPr lang="cs-CZ" sz="1000" b="0" i="0">
              <a:ln>
                <a:noFill/>
              </a:ln>
              <a:solidFill>
                <a:srgbClr val="7030A0"/>
              </a:solidFill>
              <a:latin typeface="Arial" pitchFamily="34" charset="0"/>
              <a:cs typeface="Arial" pitchFamily="34" charset="0"/>
            </a:rPr>
            <a:t> LO (learning outcomes) pro jednotlivé kvalifikace</a:t>
          </a:r>
        </a:p>
        <a:p>
          <a:pPr algn="just">
            <a:lnSpc>
              <a:spcPct val="100000"/>
            </a:lnSpc>
          </a:pPr>
          <a:r>
            <a:rPr lang="cs-CZ" sz="1000" b="0" i="0">
              <a:ln>
                <a:noFill/>
              </a:ln>
              <a:solidFill>
                <a:srgbClr val="7030A0"/>
              </a:solidFill>
              <a:latin typeface="Arial Narrow"/>
              <a:cs typeface="Arial" pitchFamily="34" charset="0"/>
            </a:rPr>
            <a:t>•</a:t>
          </a:r>
          <a:r>
            <a:rPr lang="cs-CZ" sz="1000" b="0" i="0">
              <a:ln>
                <a:noFill/>
              </a:ln>
              <a:solidFill>
                <a:srgbClr val="7030A0"/>
              </a:solidFill>
              <a:latin typeface="Arial" pitchFamily="34" charset="0"/>
              <a:cs typeface="Arial" pitchFamily="34" charset="0"/>
            </a:rPr>
            <a:t> LO pro komponenty studijních programů</a:t>
          </a:r>
        </a:p>
        <a:p>
          <a:pPr algn="just">
            <a:lnSpc>
              <a:spcPct val="100000"/>
            </a:lnSpc>
          </a:pPr>
          <a:r>
            <a:rPr lang="cs-CZ" sz="1000" b="1" i="0">
              <a:ln>
                <a:noFill/>
              </a:ln>
              <a:solidFill>
                <a:srgbClr val="7030A0"/>
              </a:solidFill>
              <a:latin typeface="Arial" pitchFamily="34" charset="0"/>
              <a:cs typeface="Arial" pitchFamily="34" charset="0"/>
            </a:rPr>
            <a:t>Národní soustavy kvalifikací</a:t>
          </a:r>
        </a:p>
      </dgm:t>
    </dgm:pt>
    <dgm:pt modelId="{63680245-5E23-4E30-A417-19EAAAEE47A3}" type="parTrans" cxnId="{4ECC3693-F74E-4FCA-8335-7C91DCBC97D5}">
      <dgm:prSet/>
      <dgm:spPr/>
      <dgm:t>
        <a:bodyPr/>
        <a:lstStyle/>
        <a:p>
          <a:endParaRPr lang="cs-CZ"/>
        </a:p>
      </dgm:t>
    </dgm:pt>
    <dgm:pt modelId="{E2CE50B5-F7F4-498D-93A7-F5098393892A}" type="sibTrans" cxnId="{4ECC3693-F74E-4FCA-8335-7C91DCBC97D5}">
      <dgm:prSet/>
      <dgm:spPr/>
      <dgm:t>
        <a:bodyPr/>
        <a:lstStyle/>
        <a:p>
          <a:endParaRPr lang="cs-CZ"/>
        </a:p>
      </dgm:t>
    </dgm:pt>
    <dgm:pt modelId="{4253CEA1-3421-4BD8-B67F-0616D5D593B6}" type="pres">
      <dgm:prSet presAssocID="{5A05E4CC-4A9E-4928-9CB9-5DA34E3B5711}" presName="linear" presStyleCnt="0">
        <dgm:presLayoutVars>
          <dgm:animLvl val="lvl"/>
          <dgm:resizeHandles val="exact"/>
        </dgm:presLayoutVars>
      </dgm:prSet>
      <dgm:spPr/>
      <dgm:t>
        <a:bodyPr/>
        <a:lstStyle/>
        <a:p>
          <a:endParaRPr lang="cs-CZ"/>
        </a:p>
      </dgm:t>
    </dgm:pt>
    <dgm:pt modelId="{A8E5460E-A4BA-4E75-903D-C4CE60AD9ED9}" type="pres">
      <dgm:prSet presAssocID="{BB1AD7C2-7B45-4553-BBD8-FC44276E282F}" presName="parentText" presStyleLbl="node1" presStyleIdx="0" presStyleCnt="1" custScaleY="243451" custLinFactNeighborY="-956">
        <dgm:presLayoutVars>
          <dgm:chMax val="0"/>
          <dgm:bulletEnabled val="1"/>
        </dgm:presLayoutVars>
      </dgm:prSet>
      <dgm:spPr/>
      <dgm:t>
        <a:bodyPr/>
        <a:lstStyle/>
        <a:p>
          <a:endParaRPr lang="cs-CZ"/>
        </a:p>
      </dgm:t>
    </dgm:pt>
  </dgm:ptLst>
  <dgm:cxnLst>
    <dgm:cxn modelId="{CEC938EF-FB26-46C7-9E76-7B00CD1251E2}" type="presOf" srcId="{BB1AD7C2-7B45-4553-BBD8-FC44276E282F}" destId="{A8E5460E-A4BA-4E75-903D-C4CE60AD9ED9}" srcOrd="0" destOrd="0" presId="urn:microsoft.com/office/officeart/2005/8/layout/vList2"/>
    <dgm:cxn modelId="{4ECC3693-F74E-4FCA-8335-7C91DCBC97D5}" srcId="{5A05E4CC-4A9E-4928-9CB9-5DA34E3B5711}" destId="{BB1AD7C2-7B45-4553-BBD8-FC44276E282F}" srcOrd="0" destOrd="0" parTransId="{63680245-5E23-4E30-A417-19EAAAEE47A3}" sibTransId="{E2CE50B5-F7F4-498D-93A7-F5098393892A}"/>
    <dgm:cxn modelId="{D887D130-1B8A-492E-822A-92770C934302}" type="presOf" srcId="{5A05E4CC-4A9E-4928-9CB9-5DA34E3B5711}" destId="{4253CEA1-3421-4BD8-B67F-0616D5D593B6}" srcOrd="0" destOrd="0" presId="urn:microsoft.com/office/officeart/2005/8/layout/vList2"/>
    <dgm:cxn modelId="{FD8C67BA-2068-460D-8543-98D4FFE0921C}" type="presParOf" srcId="{4253CEA1-3421-4BD8-B67F-0616D5D593B6}" destId="{A8E5460E-A4BA-4E75-903D-C4CE60AD9ED9}" srcOrd="0" destOrd="0" presId="urn:microsoft.com/office/officeart/2005/8/layout/vList2"/>
  </dgm:cxnLst>
  <dgm:bg/>
  <dgm:whole>
    <a:ln>
      <a:noFill/>
    </a:ln>
  </dgm:whole>
</dgm:dataModel>
</file>

<file path=word/diagrams/data13.xml><?xml version="1.0" encoding="utf-8"?>
<dgm:dataModel xmlns:dgm="http://schemas.openxmlformats.org/drawingml/2006/diagram" xmlns:a="http://schemas.openxmlformats.org/drawingml/2006/main">
  <dgm:ptLst>
    <dgm:pt modelId="{5A05E4CC-4A9E-4928-9CB9-5DA34E3B5711}"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cs-CZ"/>
        </a:p>
      </dgm:t>
    </dgm:pt>
    <dgm:pt modelId="{BB1AD7C2-7B45-4553-BBD8-FC44276E282F}">
      <dgm:prSet custT="1"/>
      <dgm:spPr>
        <a:solidFill>
          <a:schemeClr val="accent4">
            <a:lumMod val="40000"/>
            <a:lumOff val="60000"/>
            <a:alpha val="69000"/>
          </a:schemeClr>
        </a:solidFill>
        <a:ln w="22225" cap="rnd">
          <a:noFill/>
        </a:ln>
      </dgm:spPr>
      <dgm:t>
        <a:bodyPr lIns="144000" rIns="144000" anchor="ctr" anchorCtr="1"/>
        <a:lstStyle/>
        <a:p>
          <a:pPr algn="just">
            <a:lnSpc>
              <a:spcPct val="100000"/>
            </a:lnSpc>
          </a:pPr>
          <a:endParaRPr lang="cs-CZ" sz="1000" b="1" i="0">
            <a:ln>
              <a:noFill/>
            </a:ln>
            <a:solidFill>
              <a:srgbClr val="7030A0"/>
            </a:solidFill>
            <a:latin typeface="Arial" pitchFamily="34" charset="0"/>
            <a:cs typeface="Arial" pitchFamily="34" charset="0"/>
          </a:endParaRPr>
        </a:p>
        <a:p>
          <a:pPr algn="just">
            <a:lnSpc>
              <a:spcPct val="100000"/>
            </a:lnSpc>
          </a:pPr>
          <a:endParaRPr lang="cs-CZ" sz="1100" b="1" i="0">
            <a:ln>
              <a:noFill/>
            </a:ln>
            <a:solidFill>
              <a:srgbClr val="7030A0"/>
            </a:solidFill>
            <a:latin typeface="Arial" pitchFamily="34" charset="0"/>
            <a:cs typeface="Arial" pitchFamily="34" charset="0"/>
          </a:endParaRPr>
        </a:p>
        <a:p>
          <a:pPr algn="just">
            <a:lnSpc>
              <a:spcPct val="100000"/>
            </a:lnSpc>
          </a:pPr>
          <a:r>
            <a:rPr lang="cs-CZ" sz="1100" b="1" i="0">
              <a:ln>
                <a:noFill/>
              </a:ln>
              <a:solidFill>
                <a:srgbClr val="7030A0"/>
              </a:solidFill>
              <a:latin typeface="Arial" pitchFamily="34" charset="0"/>
              <a:cs typeface="Arial" pitchFamily="34" charset="0"/>
            </a:rPr>
            <a:t>Shrnutí : Proč Evropa potřebuje zastřešující rámec kvalifikací?</a:t>
          </a:r>
        </a:p>
        <a:p>
          <a:pPr algn="just">
            <a:lnSpc>
              <a:spcPct val="100000"/>
            </a:lnSpc>
          </a:pPr>
          <a:r>
            <a:rPr lang="cs-CZ" sz="1100">
              <a:solidFill>
                <a:srgbClr val="7030A0"/>
              </a:solidFill>
            </a:rPr>
            <a:t>•  Restrukturalizace studijních programů na vysokých školách v drtivé většině evropských zemí v rámci Boloňského prostoru</a:t>
          </a:r>
        </a:p>
        <a:p>
          <a:pPr algn="just">
            <a:lnSpc>
              <a:spcPct val="100000"/>
            </a:lnSpc>
          </a:pPr>
          <a:r>
            <a:rPr lang="cs-CZ" sz="1100">
              <a:solidFill>
                <a:srgbClr val="7030A0"/>
              </a:solidFill>
            </a:rPr>
            <a:t>•  Komunikace mezi systémy terciárního vzdělávání - prostředek pro porozumění, "překlad"</a:t>
          </a:r>
        </a:p>
        <a:p>
          <a:pPr algn="just">
            <a:lnSpc>
              <a:spcPct val="100000"/>
            </a:lnSpc>
          </a:pPr>
          <a:r>
            <a:rPr lang="cs-CZ" sz="1100">
              <a:solidFill>
                <a:srgbClr val="7030A0"/>
              </a:solidFill>
            </a:rPr>
            <a:t>•  Podpora diverzifikované studijní nabídky  - transparentnost, prostupnost vertikální i horizontální</a:t>
          </a:r>
        </a:p>
        <a:p>
          <a:pPr algn="just">
            <a:lnSpc>
              <a:spcPct val="100000"/>
            </a:lnSpc>
          </a:pPr>
          <a:r>
            <a:rPr lang="cs-CZ" sz="1100">
              <a:solidFill>
                <a:srgbClr val="7030A0"/>
              </a:solidFill>
            </a:rPr>
            <a:t>•  Atraktivita - zvyšující se soutěž o kvalitní studenty </a:t>
          </a:r>
        </a:p>
        <a:p>
          <a:pPr algn="just">
            <a:lnSpc>
              <a:spcPct val="100000"/>
            </a:lnSpc>
          </a:pPr>
          <a:r>
            <a:rPr lang="cs-CZ" sz="1100">
              <a:solidFill>
                <a:srgbClr val="7030A0"/>
              </a:solidFill>
            </a:rPr>
            <a:t>•  Podpora celoživotního vzdělávání - výstupy z učení "learning outcomes" a kompetence zpracovány i pro jednotlivé moduly - snažší uznávání částí studia/částí kvalifikace</a:t>
          </a:r>
        </a:p>
        <a:p>
          <a:pPr algn="just">
            <a:lnSpc>
              <a:spcPct val="100000"/>
            </a:lnSpc>
          </a:pPr>
          <a:r>
            <a:rPr lang="cs-CZ" sz="1100">
              <a:solidFill>
                <a:srgbClr val="7030A0"/>
              </a:solidFill>
            </a:rPr>
            <a:t>•  Nutná je účast všech zainteresovaných subjektů - zejména zaměstnavatelů.</a:t>
          </a:r>
        </a:p>
        <a:p>
          <a:pPr algn="just">
            <a:lnSpc>
              <a:spcPct val="100000"/>
            </a:lnSpc>
          </a:pPr>
          <a:endParaRPr lang="cs-CZ" sz="1100" b="1" i="0">
            <a:ln>
              <a:noFill/>
            </a:ln>
            <a:solidFill>
              <a:srgbClr val="7030A0"/>
            </a:solidFill>
            <a:latin typeface="Arial" pitchFamily="34" charset="0"/>
            <a:cs typeface="Arial" pitchFamily="34" charset="0"/>
          </a:endParaRPr>
        </a:p>
        <a:p>
          <a:pPr algn="just">
            <a:lnSpc>
              <a:spcPct val="100000"/>
            </a:lnSpc>
          </a:pPr>
          <a:endParaRPr lang="cs-CZ" sz="1000" b="1" i="0">
            <a:ln>
              <a:noFill/>
            </a:ln>
            <a:solidFill>
              <a:srgbClr val="7030A0"/>
            </a:solidFill>
            <a:latin typeface="Arial" pitchFamily="34" charset="0"/>
            <a:cs typeface="Arial" pitchFamily="34" charset="0"/>
          </a:endParaRPr>
        </a:p>
      </dgm:t>
    </dgm:pt>
    <dgm:pt modelId="{63680245-5E23-4E30-A417-19EAAAEE47A3}" type="parTrans" cxnId="{4ECC3693-F74E-4FCA-8335-7C91DCBC97D5}">
      <dgm:prSet/>
      <dgm:spPr/>
      <dgm:t>
        <a:bodyPr/>
        <a:lstStyle/>
        <a:p>
          <a:endParaRPr lang="cs-CZ"/>
        </a:p>
      </dgm:t>
    </dgm:pt>
    <dgm:pt modelId="{E2CE50B5-F7F4-498D-93A7-F5098393892A}" type="sibTrans" cxnId="{4ECC3693-F74E-4FCA-8335-7C91DCBC97D5}">
      <dgm:prSet/>
      <dgm:spPr/>
      <dgm:t>
        <a:bodyPr/>
        <a:lstStyle/>
        <a:p>
          <a:endParaRPr lang="cs-CZ"/>
        </a:p>
      </dgm:t>
    </dgm:pt>
    <dgm:pt modelId="{4253CEA1-3421-4BD8-B67F-0616D5D593B6}" type="pres">
      <dgm:prSet presAssocID="{5A05E4CC-4A9E-4928-9CB9-5DA34E3B5711}" presName="linear" presStyleCnt="0">
        <dgm:presLayoutVars>
          <dgm:animLvl val="lvl"/>
          <dgm:resizeHandles val="exact"/>
        </dgm:presLayoutVars>
      </dgm:prSet>
      <dgm:spPr/>
      <dgm:t>
        <a:bodyPr/>
        <a:lstStyle/>
        <a:p>
          <a:endParaRPr lang="cs-CZ"/>
        </a:p>
      </dgm:t>
    </dgm:pt>
    <dgm:pt modelId="{A8E5460E-A4BA-4E75-903D-C4CE60AD9ED9}" type="pres">
      <dgm:prSet presAssocID="{BB1AD7C2-7B45-4553-BBD8-FC44276E282F}" presName="parentText" presStyleLbl="node1" presStyleIdx="0" presStyleCnt="1" custScaleY="243451" custLinFactNeighborX="-1377" custLinFactNeighborY="-144">
        <dgm:presLayoutVars>
          <dgm:chMax val="0"/>
          <dgm:bulletEnabled val="1"/>
        </dgm:presLayoutVars>
      </dgm:prSet>
      <dgm:spPr/>
      <dgm:t>
        <a:bodyPr/>
        <a:lstStyle/>
        <a:p>
          <a:endParaRPr lang="cs-CZ"/>
        </a:p>
      </dgm:t>
    </dgm:pt>
  </dgm:ptLst>
  <dgm:cxnLst>
    <dgm:cxn modelId="{4ECC3693-F74E-4FCA-8335-7C91DCBC97D5}" srcId="{5A05E4CC-4A9E-4928-9CB9-5DA34E3B5711}" destId="{BB1AD7C2-7B45-4553-BBD8-FC44276E282F}" srcOrd="0" destOrd="0" parTransId="{63680245-5E23-4E30-A417-19EAAAEE47A3}" sibTransId="{E2CE50B5-F7F4-498D-93A7-F5098393892A}"/>
    <dgm:cxn modelId="{D1329EC5-6ECB-4D94-89D7-6ECF52EB7BC4}" type="presOf" srcId="{5A05E4CC-4A9E-4928-9CB9-5DA34E3B5711}" destId="{4253CEA1-3421-4BD8-B67F-0616D5D593B6}" srcOrd="0" destOrd="0" presId="urn:microsoft.com/office/officeart/2005/8/layout/vList2"/>
    <dgm:cxn modelId="{ADFA8853-90D3-4152-804F-E463415179C5}" type="presOf" srcId="{BB1AD7C2-7B45-4553-BBD8-FC44276E282F}" destId="{A8E5460E-A4BA-4E75-903D-C4CE60AD9ED9}" srcOrd="0" destOrd="0" presId="urn:microsoft.com/office/officeart/2005/8/layout/vList2"/>
    <dgm:cxn modelId="{3BB6DA9F-69FB-43CB-9676-6BA32F5DE55E}" type="presParOf" srcId="{4253CEA1-3421-4BD8-B67F-0616D5D593B6}" destId="{A8E5460E-A4BA-4E75-903D-C4CE60AD9ED9}" srcOrd="0" destOrd="0" presId="urn:microsoft.com/office/officeart/2005/8/layout/vList2"/>
  </dgm:cxnLst>
  <dgm:bg/>
  <dgm:whole>
    <a:ln>
      <a:noFill/>
    </a:ln>
  </dgm:whole>
</dgm:dataModel>
</file>

<file path=word/diagrams/data2.xml><?xml version="1.0" encoding="utf-8"?>
<dgm:dataModel xmlns:dgm="http://schemas.openxmlformats.org/drawingml/2006/diagram" xmlns:a="http://schemas.openxmlformats.org/drawingml/2006/main">
  <dgm:ptLst>
    <dgm:pt modelId="{F2648D52-46AC-41AA-8979-6EFA2BEF8889}" type="doc">
      <dgm:prSet loTypeId="urn:microsoft.com/office/officeart/2005/8/layout/process1" loCatId="process" qsTypeId="urn:microsoft.com/office/officeart/2005/8/quickstyle/simple1" qsCatId="simple" csTypeId="urn:microsoft.com/office/officeart/2005/8/colors/accent1_2" csCatId="accent1" phldr="1"/>
      <dgm:spPr/>
    </dgm:pt>
    <dgm:pt modelId="{FAAE5EC5-41A3-4313-9E33-7CE8D609B98F}">
      <dgm:prSet phldrT="[Text]" custT="1"/>
      <dgm:spPr>
        <a:solidFill>
          <a:schemeClr val="accent4">
            <a:lumMod val="60000"/>
            <a:lumOff val="40000"/>
            <a:alpha val="85000"/>
          </a:schemeClr>
        </a:solidFill>
      </dgm:spPr>
      <dgm:t>
        <a:bodyPr/>
        <a:lstStyle/>
        <a:p>
          <a:pPr algn="ctr">
            <a:lnSpc>
              <a:spcPct val="100000"/>
            </a:lnSpc>
          </a:pPr>
          <a:r>
            <a:rPr lang="cs-CZ" sz="1800" baseline="0">
              <a:ln>
                <a:solidFill>
                  <a:schemeClr val="lt1">
                    <a:hueOff val="0"/>
                    <a:satOff val="0"/>
                    <a:lumOff val="0"/>
                  </a:schemeClr>
                </a:solidFill>
              </a:ln>
            </a:rPr>
            <a:t>SCHOPNOST</a:t>
          </a:r>
        </a:p>
        <a:p>
          <a:pPr algn="ctr">
            <a:lnSpc>
              <a:spcPct val="100000"/>
            </a:lnSpc>
          </a:pPr>
          <a:r>
            <a:rPr lang="cs-CZ" sz="1400" b="1"/>
            <a:t>vstup</a:t>
          </a:r>
        </a:p>
        <a:p>
          <a:pPr algn="ctr">
            <a:lnSpc>
              <a:spcPct val="100000"/>
            </a:lnSpc>
          </a:pPr>
          <a:r>
            <a:rPr lang="cs-CZ" sz="1400"/>
            <a:t>potenciál k akci</a:t>
          </a:r>
        </a:p>
      </dgm:t>
    </dgm:pt>
    <dgm:pt modelId="{ADC852FD-90E5-4504-A647-0F77597CF789}" type="parTrans" cxnId="{D16478C1-D4C1-4E7F-8F35-CF9D241FD36B}">
      <dgm:prSet/>
      <dgm:spPr/>
      <dgm:t>
        <a:bodyPr/>
        <a:lstStyle/>
        <a:p>
          <a:pPr algn="ctr"/>
          <a:endParaRPr lang="cs-CZ"/>
        </a:p>
      </dgm:t>
    </dgm:pt>
    <dgm:pt modelId="{06659EB3-D1D3-46AB-A53D-70DC9732BB64}" type="sibTrans" cxnId="{D16478C1-D4C1-4E7F-8F35-CF9D241FD36B}">
      <dgm:prSet/>
      <dgm:spPr>
        <a:solidFill>
          <a:schemeClr val="accent4">
            <a:alpha val="85000"/>
          </a:schemeClr>
        </a:solidFill>
      </dgm:spPr>
      <dgm:t>
        <a:bodyPr/>
        <a:lstStyle/>
        <a:p>
          <a:pPr algn="ctr"/>
          <a:endParaRPr lang="cs-CZ"/>
        </a:p>
      </dgm:t>
    </dgm:pt>
    <dgm:pt modelId="{EB91C6CA-CDA4-4012-ADBC-2C13BB333EC3}">
      <dgm:prSet phldrT="[Text]" custT="1"/>
      <dgm:spPr>
        <a:solidFill>
          <a:schemeClr val="accent4">
            <a:lumMod val="60000"/>
            <a:lumOff val="40000"/>
            <a:alpha val="85000"/>
          </a:schemeClr>
        </a:solidFill>
      </dgm:spPr>
      <dgm:t>
        <a:bodyPr/>
        <a:lstStyle/>
        <a:p>
          <a:pPr algn="ctr"/>
          <a:r>
            <a:rPr lang="cs-CZ" sz="1400"/>
            <a:t>efektivní </a:t>
          </a:r>
        </a:p>
        <a:p>
          <a:pPr algn="ctr"/>
          <a:r>
            <a:rPr lang="cs-CZ" sz="1800" baseline="0">
              <a:ln>
                <a:solidFill>
                  <a:schemeClr val="lt1">
                    <a:hueOff val="0"/>
                    <a:satOff val="0"/>
                    <a:lumOff val="0"/>
                  </a:schemeClr>
                </a:solidFill>
              </a:ln>
            </a:rPr>
            <a:t>VYUŽITÍ</a:t>
          </a:r>
          <a:endParaRPr lang="cs-CZ" sz="1800" baseline="0"/>
        </a:p>
        <a:p>
          <a:pPr algn="ctr"/>
          <a:r>
            <a:rPr lang="cs-CZ" sz="1400"/>
            <a:t>v kontextu situace</a:t>
          </a:r>
        </a:p>
      </dgm:t>
    </dgm:pt>
    <dgm:pt modelId="{016C3C9A-FA68-4CC4-8221-1AAC8F446AEC}" type="parTrans" cxnId="{F7EF3EDC-EDBC-4800-AE77-888BD0283FAF}">
      <dgm:prSet/>
      <dgm:spPr/>
      <dgm:t>
        <a:bodyPr/>
        <a:lstStyle/>
        <a:p>
          <a:pPr algn="ctr"/>
          <a:endParaRPr lang="cs-CZ"/>
        </a:p>
      </dgm:t>
    </dgm:pt>
    <dgm:pt modelId="{C8412B4A-EF12-4D7E-AEBD-684A059D1CE1}" type="sibTrans" cxnId="{F7EF3EDC-EDBC-4800-AE77-888BD0283FAF}">
      <dgm:prSet/>
      <dgm:spPr>
        <a:solidFill>
          <a:schemeClr val="accent4">
            <a:alpha val="85000"/>
          </a:schemeClr>
        </a:solidFill>
      </dgm:spPr>
      <dgm:t>
        <a:bodyPr/>
        <a:lstStyle/>
        <a:p>
          <a:pPr algn="ctr"/>
          <a:endParaRPr lang="cs-CZ"/>
        </a:p>
      </dgm:t>
    </dgm:pt>
    <dgm:pt modelId="{3AEC0968-8F26-4BDE-B26E-C5EAEA733782}">
      <dgm:prSet phldrT="[Text]" custT="1"/>
      <dgm:spPr>
        <a:solidFill>
          <a:schemeClr val="accent4">
            <a:lumMod val="60000"/>
            <a:lumOff val="40000"/>
            <a:alpha val="85000"/>
          </a:schemeClr>
        </a:solidFill>
      </dgm:spPr>
      <dgm:t>
        <a:bodyPr/>
        <a:lstStyle/>
        <a:p>
          <a:pPr algn="ctr"/>
          <a:r>
            <a:rPr lang="cs-CZ" sz="1700" baseline="0">
              <a:ln>
                <a:solidFill>
                  <a:schemeClr val="lt1">
                    <a:hueOff val="0"/>
                    <a:satOff val="0"/>
                    <a:lumOff val="0"/>
                  </a:schemeClr>
                </a:solidFill>
              </a:ln>
            </a:rPr>
            <a:t>KOMPETENCE</a:t>
          </a:r>
        </a:p>
        <a:p>
          <a:pPr algn="ctr"/>
          <a:r>
            <a:rPr lang="cs-CZ" sz="1400" b="1"/>
            <a:t>výstup</a:t>
          </a:r>
        </a:p>
        <a:p>
          <a:pPr algn="ctr"/>
          <a:r>
            <a:rPr lang="cs-CZ" sz="1400" baseline="0"/>
            <a:t>efektivně zvládnutá situace</a:t>
          </a:r>
        </a:p>
      </dgm:t>
    </dgm:pt>
    <dgm:pt modelId="{F929A8C0-F473-4098-83B5-866363CCB4A4}" type="parTrans" cxnId="{E570D9D9-1E45-4934-A5F6-C758ABD0701E}">
      <dgm:prSet/>
      <dgm:spPr/>
      <dgm:t>
        <a:bodyPr/>
        <a:lstStyle/>
        <a:p>
          <a:pPr algn="ctr"/>
          <a:endParaRPr lang="cs-CZ"/>
        </a:p>
      </dgm:t>
    </dgm:pt>
    <dgm:pt modelId="{91987266-E94A-4C1E-B9C7-EB66E16CAFF9}" type="sibTrans" cxnId="{E570D9D9-1E45-4934-A5F6-C758ABD0701E}">
      <dgm:prSet/>
      <dgm:spPr/>
      <dgm:t>
        <a:bodyPr/>
        <a:lstStyle/>
        <a:p>
          <a:pPr algn="ctr"/>
          <a:endParaRPr lang="cs-CZ"/>
        </a:p>
      </dgm:t>
    </dgm:pt>
    <dgm:pt modelId="{5E5D606A-9E07-4999-A938-D08048C4C9C8}" type="pres">
      <dgm:prSet presAssocID="{F2648D52-46AC-41AA-8979-6EFA2BEF8889}" presName="Name0" presStyleCnt="0">
        <dgm:presLayoutVars>
          <dgm:dir/>
          <dgm:resizeHandles val="exact"/>
        </dgm:presLayoutVars>
      </dgm:prSet>
      <dgm:spPr/>
    </dgm:pt>
    <dgm:pt modelId="{DFD517C6-DCD2-4A1D-A861-75910B61232B}" type="pres">
      <dgm:prSet presAssocID="{FAAE5EC5-41A3-4313-9E33-7CE8D609B98F}" presName="node" presStyleLbl="node1" presStyleIdx="0" presStyleCnt="3" custLinFactNeighborX="-836">
        <dgm:presLayoutVars>
          <dgm:bulletEnabled val="1"/>
        </dgm:presLayoutVars>
      </dgm:prSet>
      <dgm:spPr/>
      <dgm:t>
        <a:bodyPr/>
        <a:lstStyle/>
        <a:p>
          <a:endParaRPr lang="cs-CZ"/>
        </a:p>
      </dgm:t>
    </dgm:pt>
    <dgm:pt modelId="{D772505F-B259-4619-9493-D05CB3F3FDF2}" type="pres">
      <dgm:prSet presAssocID="{06659EB3-D1D3-46AB-A53D-70DC9732BB64}" presName="sibTrans" presStyleLbl="sibTrans2D1" presStyleIdx="0" presStyleCnt="2"/>
      <dgm:spPr/>
      <dgm:t>
        <a:bodyPr/>
        <a:lstStyle/>
        <a:p>
          <a:endParaRPr lang="cs-CZ"/>
        </a:p>
      </dgm:t>
    </dgm:pt>
    <dgm:pt modelId="{ECC3680E-0285-48CC-AA8B-495FF64FB261}" type="pres">
      <dgm:prSet presAssocID="{06659EB3-D1D3-46AB-A53D-70DC9732BB64}" presName="connectorText" presStyleLbl="sibTrans2D1" presStyleIdx="0" presStyleCnt="2"/>
      <dgm:spPr/>
      <dgm:t>
        <a:bodyPr/>
        <a:lstStyle/>
        <a:p>
          <a:endParaRPr lang="cs-CZ"/>
        </a:p>
      </dgm:t>
    </dgm:pt>
    <dgm:pt modelId="{5B856137-3838-4384-A8B3-0778EFFBEC63}" type="pres">
      <dgm:prSet presAssocID="{EB91C6CA-CDA4-4012-ADBC-2C13BB333EC3}" presName="node" presStyleLbl="node1" presStyleIdx="1" presStyleCnt="3">
        <dgm:presLayoutVars>
          <dgm:bulletEnabled val="1"/>
        </dgm:presLayoutVars>
      </dgm:prSet>
      <dgm:spPr/>
      <dgm:t>
        <a:bodyPr/>
        <a:lstStyle/>
        <a:p>
          <a:endParaRPr lang="cs-CZ"/>
        </a:p>
      </dgm:t>
    </dgm:pt>
    <dgm:pt modelId="{492690C5-6C83-4BAC-8DFF-FCBD77F169BD}" type="pres">
      <dgm:prSet presAssocID="{C8412B4A-EF12-4D7E-AEBD-684A059D1CE1}" presName="sibTrans" presStyleLbl="sibTrans2D1" presStyleIdx="1" presStyleCnt="2"/>
      <dgm:spPr/>
      <dgm:t>
        <a:bodyPr/>
        <a:lstStyle/>
        <a:p>
          <a:endParaRPr lang="cs-CZ"/>
        </a:p>
      </dgm:t>
    </dgm:pt>
    <dgm:pt modelId="{4B9195AC-3E80-41E3-8067-DA7CF9F1EF26}" type="pres">
      <dgm:prSet presAssocID="{C8412B4A-EF12-4D7E-AEBD-684A059D1CE1}" presName="connectorText" presStyleLbl="sibTrans2D1" presStyleIdx="1" presStyleCnt="2"/>
      <dgm:spPr/>
      <dgm:t>
        <a:bodyPr/>
        <a:lstStyle/>
        <a:p>
          <a:endParaRPr lang="cs-CZ"/>
        </a:p>
      </dgm:t>
    </dgm:pt>
    <dgm:pt modelId="{39DFF4CC-409A-403B-925A-815A06A6F64D}" type="pres">
      <dgm:prSet presAssocID="{3AEC0968-8F26-4BDE-B26E-C5EAEA733782}" presName="node" presStyleLbl="node1" presStyleIdx="2" presStyleCnt="3">
        <dgm:presLayoutVars>
          <dgm:bulletEnabled val="1"/>
        </dgm:presLayoutVars>
      </dgm:prSet>
      <dgm:spPr/>
      <dgm:t>
        <a:bodyPr/>
        <a:lstStyle/>
        <a:p>
          <a:endParaRPr lang="cs-CZ"/>
        </a:p>
      </dgm:t>
    </dgm:pt>
  </dgm:ptLst>
  <dgm:cxnLst>
    <dgm:cxn modelId="{43BE4F29-2733-430D-A3FC-08935528E4F7}" type="presOf" srcId="{F2648D52-46AC-41AA-8979-6EFA2BEF8889}" destId="{5E5D606A-9E07-4999-A938-D08048C4C9C8}" srcOrd="0" destOrd="0" presId="urn:microsoft.com/office/officeart/2005/8/layout/process1"/>
    <dgm:cxn modelId="{F7EF3EDC-EDBC-4800-AE77-888BD0283FAF}" srcId="{F2648D52-46AC-41AA-8979-6EFA2BEF8889}" destId="{EB91C6CA-CDA4-4012-ADBC-2C13BB333EC3}" srcOrd="1" destOrd="0" parTransId="{016C3C9A-FA68-4CC4-8221-1AAC8F446AEC}" sibTransId="{C8412B4A-EF12-4D7E-AEBD-684A059D1CE1}"/>
    <dgm:cxn modelId="{485E96F0-7019-4775-B87E-725B7F78FA8C}" type="presOf" srcId="{FAAE5EC5-41A3-4313-9E33-7CE8D609B98F}" destId="{DFD517C6-DCD2-4A1D-A861-75910B61232B}" srcOrd="0" destOrd="0" presId="urn:microsoft.com/office/officeart/2005/8/layout/process1"/>
    <dgm:cxn modelId="{4DA9C084-635B-4CF4-8E26-F4EB3E8E1CCE}" type="presOf" srcId="{06659EB3-D1D3-46AB-A53D-70DC9732BB64}" destId="{D772505F-B259-4619-9493-D05CB3F3FDF2}" srcOrd="0" destOrd="0" presId="urn:microsoft.com/office/officeart/2005/8/layout/process1"/>
    <dgm:cxn modelId="{9C8A7DE4-A92A-407C-ACBC-6E1619D2E0F9}" type="presOf" srcId="{EB91C6CA-CDA4-4012-ADBC-2C13BB333EC3}" destId="{5B856137-3838-4384-A8B3-0778EFFBEC63}" srcOrd="0" destOrd="0" presId="urn:microsoft.com/office/officeart/2005/8/layout/process1"/>
    <dgm:cxn modelId="{E570D9D9-1E45-4934-A5F6-C758ABD0701E}" srcId="{F2648D52-46AC-41AA-8979-6EFA2BEF8889}" destId="{3AEC0968-8F26-4BDE-B26E-C5EAEA733782}" srcOrd="2" destOrd="0" parTransId="{F929A8C0-F473-4098-83B5-866363CCB4A4}" sibTransId="{91987266-E94A-4C1E-B9C7-EB66E16CAFF9}"/>
    <dgm:cxn modelId="{D16478C1-D4C1-4E7F-8F35-CF9D241FD36B}" srcId="{F2648D52-46AC-41AA-8979-6EFA2BEF8889}" destId="{FAAE5EC5-41A3-4313-9E33-7CE8D609B98F}" srcOrd="0" destOrd="0" parTransId="{ADC852FD-90E5-4504-A647-0F77597CF789}" sibTransId="{06659EB3-D1D3-46AB-A53D-70DC9732BB64}"/>
    <dgm:cxn modelId="{ADEE8646-0FEC-4999-AB46-9BE95F6C4224}" type="presOf" srcId="{C8412B4A-EF12-4D7E-AEBD-684A059D1CE1}" destId="{492690C5-6C83-4BAC-8DFF-FCBD77F169BD}" srcOrd="0" destOrd="0" presId="urn:microsoft.com/office/officeart/2005/8/layout/process1"/>
    <dgm:cxn modelId="{8AFF51AB-5264-49B0-9831-FFAA9A1DA544}" type="presOf" srcId="{06659EB3-D1D3-46AB-A53D-70DC9732BB64}" destId="{ECC3680E-0285-48CC-AA8B-495FF64FB261}" srcOrd="1" destOrd="0" presId="urn:microsoft.com/office/officeart/2005/8/layout/process1"/>
    <dgm:cxn modelId="{EDCA325C-33DE-4B75-ADCF-602AF23D6A76}" type="presOf" srcId="{3AEC0968-8F26-4BDE-B26E-C5EAEA733782}" destId="{39DFF4CC-409A-403B-925A-815A06A6F64D}" srcOrd="0" destOrd="0" presId="urn:microsoft.com/office/officeart/2005/8/layout/process1"/>
    <dgm:cxn modelId="{74C6F157-EE32-41DD-BFDC-01AF06A4E20D}" type="presOf" srcId="{C8412B4A-EF12-4D7E-AEBD-684A059D1CE1}" destId="{4B9195AC-3E80-41E3-8067-DA7CF9F1EF26}" srcOrd="1" destOrd="0" presId="urn:microsoft.com/office/officeart/2005/8/layout/process1"/>
    <dgm:cxn modelId="{CC21C0AD-0469-42A5-AD4A-DE550BBCD3E5}" type="presParOf" srcId="{5E5D606A-9E07-4999-A938-D08048C4C9C8}" destId="{DFD517C6-DCD2-4A1D-A861-75910B61232B}" srcOrd="0" destOrd="0" presId="urn:microsoft.com/office/officeart/2005/8/layout/process1"/>
    <dgm:cxn modelId="{2F1E0C47-2FDF-4EB1-BB8F-FC0AB1EA886D}" type="presParOf" srcId="{5E5D606A-9E07-4999-A938-D08048C4C9C8}" destId="{D772505F-B259-4619-9493-D05CB3F3FDF2}" srcOrd="1" destOrd="0" presId="urn:microsoft.com/office/officeart/2005/8/layout/process1"/>
    <dgm:cxn modelId="{5C632057-773A-47E5-A79E-D9C0845688EB}" type="presParOf" srcId="{D772505F-B259-4619-9493-D05CB3F3FDF2}" destId="{ECC3680E-0285-48CC-AA8B-495FF64FB261}" srcOrd="0" destOrd="0" presId="urn:microsoft.com/office/officeart/2005/8/layout/process1"/>
    <dgm:cxn modelId="{2F3A1203-FEC9-4FA6-A9D6-90D227F1A9FC}" type="presParOf" srcId="{5E5D606A-9E07-4999-A938-D08048C4C9C8}" destId="{5B856137-3838-4384-A8B3-0778EFFBEC63}" srcOrd="2" destOrd="0" presId="urn:microsoft.com/office/officeart/2005/8/layout/process1"/>
    <dgm:cxn modelId="{C671F75B-7571-4C95-9BE0-9E24B2C62A53}" type="presParOf" srcId="{5E5D606A-9E07-4999-A938-D08048C4C9C8}" destId="{492690C5-6C83-4BAC-8DFF-FCBD77F169BD}" srcOrd="3" destOrd="0" presId="urn:microsoft.com/office/officeart/2005/8/layout/process1"/>
    <dgm:cxn modelId="{D043BF19-9B74-4496-B99D-DD0CB8A8EF42}" type="presParOf" srcId="{492690C5-6C83-4BAC-8DFF-FCBD77F169BD}" destId="{4B9195AC-3E80-41E3-8067-DA7CF9F1EF26}" srcOrd="0" destOrd="0" presId="urn:microsoft.com/office/officeart/2005/8/layout/process1"/>
    <dgm:cxn modelId="{706839EE-BE25-4B93-8119-A2046A876225}" type="presParOf" srcId="{5E5D606A-9E07-4999-A938-D08048C4C9C8}" destId="{39DFF4CC-409A-403B-925A-815A06A6F64D}" srcOrd="4" destOrd="0" presId="urn:microsoft.com/office/officeart/2005/8/layout/process1"/>
  </dgm:cxnLst>
  <dgm:bg/>
  <dgm:whole/>
</dgm:dataModel>
</file>

<file path=word/diagrams/data3.xml><?xml version="1.0" encoding="utf-8"?>
<dgm:dataModel xmlns:dgm="http://schemas.openxmlformats.org/drawingml/2006/diagram" xmlns:a="http://schemas.openxmlformats.org/drawingml/2006/main">
  <dgm:ptLst>
    <dgm:pt modelId="{5A05E4CC-4A9E-4928-9CB9-5DA34E3B5711}"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cs-CZ"/>
        </a:p>
      </dgm:t>
    </dgm:pt>
    <dgm:pt modelId="{BB1AD7C2-7B45-4553-BBD8-FC44276E282F}">
      <dgm:prSet custT="1"/>
      <dgm:spPr>
        <a:solidFill>
          <a:schemeClr val="accent4">
            <a:lumMod val="40000"/>
            <a:lumOff val="60000"/>
            <a:alpha val="69000"/>
          </a:schemeClr>
        </a:solidFill>
        <a:ln w="22225" cap="rnd">
          <a:noFill/>
        </a:ln>
      </dgm:spPr>
      <dgm:t>
        <a:bodyPr lIns="144000" rIns="144000" anchor="ctr" anchorCtr="1"/>
        <a:lstStyle/>
        <a:p>
          <a:pPr algn="just">
            <a:lnSpc>
              <a:spcPct val="100000"/>
            </a:lnSpc>
          </a:pPr>
          <a:r>
            <a:rPr lang="cs-CZ" sz="1100" b="1" i="0">
              <a:ln>
                <a:noFill/>
              </a:ln>
              <a:solidFill>
                <a:srgbClr val="7030A0"/>
              </a:solidFill>
              <a:latin typeface="Arial" pitchFamily="34" charset="0"/>
              <a:cs typeface="Arial" pitchFamily="34" charset="0"/>
            </a:rPr>
            <a:t>Kompetence je vždy konceptualizovaná</a:t>
          </a:r>
          <a:r>
            <a:rPr lang="cs-CZ" sz="1100" b="0" i="0">
              <a:ln>
                <a:noFill/>
              </a:ln>
              <a:solidFill>
                <a:srgbClr val="7030A0"/>
              </a:solidFill>
              <a:latin typeface="Arial" pitchFamily="34" charset="0"/>
              <a:cs typeface="Arial" pitchFamily="34" charset="0"/>
            </a:rPr>
            <a:t>, tzn. vždy se projevuje v určitém prostředí nebo situaci, vyhodnocované a spoluvytvářené také předchozími znalostmi, zkušenostmi, zájmy a potřebami ostatních účastníků situace. </a:t>
          </a:r>
        </a:p>
      </dgm:t>
    </dgm:pt>
    <dgm:pt modelId="{63680245-5E23-4E30-A417-19EAAAEE47A3}" type="parTrans" cxnId="{4ECC3693-F74E-4FCA-8335-7C91DCBC97D5}">
      <dgm:prSet/>
      <dgm:spPr/>
      <dgm:t>
        <a:bodyPr/>
        <a:lstStyle/>
        <a:p>
          <a:endParaRPr lang="cs-CZ"/>
        </a:p>
      </dgm:t>
    </dgm:pt>
    <dgm:pt modelId="{E2CE50B5-F7F4-498D-93A7-F5098393892A}" type="sibTrans" cxnId="{4ECC3693-F74E-4FCA-8335-7C91DCBC97D5}">
      <dgm:prSet/>
      <dgm:spPr/>
      <dgm:t>
        <a:bodyPr/>
        <a:lstStyle/>
        <a:p>
          <a:endParaRPr lang="cs-CZ"/>
        </a:p>
      </dgm:t>
    </dgm:pt>
    <dgm:pt modelId="{4253CEA1-3421-4BD8-B67F-0616D5D593B6}" type="pres">
      <dgm:prSet presAssocID="{5A05E4CC-4A9E-4928-9CB9-5DA34E3B5711}" presName="linear" presStyleCnt="0">
        <dgm:presLayoutVars>
          <dgm:animLvl val="lvl"/>
          <dgm:resizeHandles val="exact"/>
        </dgm:presLayoutVars>
      </dgm:prSet>
      <dgm:spPr/>
      <dgm:t>
        <a:bodyPr/>
        <a:lstStyle/>
        <a:p>
          <a:endParaRPr lang="cs-CZ"/>
        </a:p>
      </dgm:t>
    </dgm:pt>
    <dgm:pt modelId="{A8E5460E-A4BA-4E75-903D-C4CE60AD9ED9}" type="pres">
      <dgm:prSet presAssocID="{BB1AD7C2-7B45-4553-BBD8-FC44276E282F}" presName="parentText" presStyleLbl="node1" presStyleIdx="0" presStyleCnt="1" custScaleY="59491" custLinFactNeighborY="2348">
        <dgm:presLayoutVars>
          <dgm:chMax val="0"/>
          <dgm:bulletEnabled val="1"/>
        </dgm:presLayoutVars>
      </dgm:prSet>
      <dgm:spPr/>
      <dgm:t>
        <a:bodyPr/>
        <a:lstStyle/>
        <a:p>
          <a:endParaRPr lang="cs-CZ"/>
        </a:p>
      </dgm:t>
    </dgm:pt>
  </dgm:ptLst>
  <dgm:cxnLst>
    <dgm:cxn modelId="{4ECC3693-F74E-4FCA-8335-7C91DCBC97D5}" srcId="{5A05E4CC-4A9E-4928-9CB9-5DA34E3B5711}" destId="{BB1AD7C2-7B45-4553-BBD8-FC44276E282F}" srcOrd="0" destOrd="0" parTransId="{63680245-5E23-4E30-A417-19EAAAEE47A3}" sibTransId="{E2CE50B5-F7F4-498D-93A7-F5098393892A}"/>
    <dgm:cxn modelId="{354B9D14-FDBA-4B50-A463-0179520B3A84}" type="presOf" srcId="{5A05E4CC-4A9E-4928-9CB9-5DA34E3B5711}" destId="{4253CEA1-3421-4BD8-B67F-0616D5D593B6}" srcOrd="0" destOrd="0" presId="urn:microsoft.com/office/officeart/2005/8/layout/vList2"/>
    <dgm:cxn modelId="{A04CE963-28C8-4DF2-B384-D36366EC6115}" type="presOf" srcId="{BB1AD7C2-7B45-4553-BBD8-FC44276E282F}" destId="{A8E5460E-A4BA-4E75-903D-C4CE60AD9ED9}" srcOrd="0" destOrd="0" presId="urn:microsoft.com/office/officeart/2005/8/layout/vList2"/>
    <dgm:cxn modelId="{8FC5B227-5978-4F15-AE92-F1157888EC15}" type="presParOf" srcId="{4253CEA1-3421-4BD8-B67F-0616D5D593B6}" destId="{A8E5460E-A4BA-4E75-903D-C4CE60AD9ED9}" srcOrd="0" destOrd="0" presId="urn:microsoft.com/office/officeart/2005/8/layout/vList2"/>
  </dgm:cxnLst>
  <dgm:bg/>
  <dgm:whole>
    <a:ln>
      <a:noFill/>
    </a:ln>
  </dgm:whole>
</dgm:dataModel>
</file>

<file path=word/diagrams/data4.xml><?xml version="1.0" encoding="utf-8"?>
<dgm:dataModel xmlns:dgm="http://schemas.openxmlformats.org/drawingml/2006/diagram" xmlns:a="http://schemas.openxmlformats.org/drawingml/2006/main">
  <dgm:ptLst>
    <dgm:pt modelId="{5A05E4CC-4A9E-4928-9CB9-5DA34E3B5711}"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cs-CZ"/>
        </a:p>
      </dgm:t>
    </dgm:pt>
    <dgm:pt modelId="{BB1AD7C2-7B45-4553-BBD8-FC44276E282F}">
      <dgm:prSet custT="1"/>
      <dgm:spPr>
        <a:solidFill>
          <a:schemeClr val="accent4">
            <a:lumMod val="40000"/>
            <a:lumOff val="60000"/>
            <a:alpha val="69000"/>
          </a:schemeClr>
        </a:solidFill>
        <a:ln w="22225" cap="rnd">
          <a:noFill/>
        </a:ln>
      </dgm:spPr>
      <dgm:t>
        <a:bodyPr lIns="144000" rIns="144000" anchor="ctr" anchorCtr="1"/>
        <a:lstStyle/>
        <a:p>
          <a:pPr algn="just">
            <a:lnSpc>
              <a:spcPct val="100000"/>
            </a:lnSpc>
          </a:pPr>
          <a:r>
            <a:rPr lang="cs-CZ" sz="1100" b="1" i="0">
              <a:ln>
                <a:noFill/>
              </a:ln>
              <a:solidFill>
                <a:srgbClr val="7030A0"/>
              </a:solidFill>
              <a:latin typeface="Arial" pitchFamily="34" charset="0"/>
              <a:cs typeface="Arial" pitchFamily="34" charset="0"/>
            </a:rPr>
            <a:t>Kompetence je multidimenzionální</a:t>
          </a:r>
          <a:r>
            <a:rPr lang="cs-CZ" sz="1100" b="0" i="0">
              <a:ln>
                <a:noFill/>
              </a:ln>
              <a:solidFill>
                <a:srgbClr val="7030A0"/>
              </a:solidFill>
              <a:latin typeface="Arial" pitchFamily="34" charset="0"/>
              <a:cs typeface="Arial" pitchFamily="34" charset="0"/>
            </a:rPr>
            <a:t>, složená z různých zdrojů - informace, znalosti, dovednosti, představy, postoje, jiné dílčí kompetence atd. Předpokládá efektivní nakládání s těmito zdroji, propojenými se základními dimenzemi lidského chování. Zároveň obsahuje chování a v chování se projevuje.</a:t>
          </a:r>
        </a:p>
      </dgm:t>
    </dgm:pt>
    <dgm:pt modelId="{63680245-5E23-4E30-A417-19EAAAEE47A3}" type="parTrans" cxnId="{4ECC3693-F74E-4FCA-8335-7C91DCBC97D5}">
      <dgm:prSet/>
      <dgm:spPr/>
      <dgm:t>
        <a:bodyPr/>
        <a:lstStyle/>
        <a:p>
          <a:endParaRPr lang="cs-CZ"/>
        </a:p>
      </dgm:t>
    </dgm:pt>
    <dgm:pt modelId="{E2CE50B5-F7F4-498D-93A7-F5098393892A}" type="sibTrans" cxnId="{4ECC3693-F74E-4FCA-8335-7C91DCBC97D5}">
      <dgm:prSet/>
      <dgm:spPr/>
      <dgm:t>
        <a:bodyPr/>
        <a:lstStyle/>
        <a:p>
          <a:endParaRPr lang="cs-CZ"/>
        </a:p>
      </dgm:t>
    </dgm:pt>
    <dgm:pt modelId="{4253CEA1-3421-4BD8-B67F-0616D5D593B6}" type="pres">
      <dgm:prSet presAssocID="{5A05E4CC-4A9E-4928-9CB9-5DA34E3B5711}" presName="linear" presStyleCnt="0">
        <dgm:presLayoutVars>
          <dgm:animLvl val="lvl"/>
          <dgm:resizeHandles val="exact"/>
        </dgm:presLayoutVars>
      </dgm:prSet>
      <dgm:spPr/>
      <dgm:t>
        <a:bodyPr/>
        <a:lstStyle/>
        <a:p>
          <a:endParaRPr lang="cs-CZ"/>
        </a:p>
      </dgm:t>
    </dgm:pt>
    <dgm:pt modelId="{A8E5460E-A4BA-4E75-903D-C4CE60AD9ED9}" type="pres">
      <dgm:prSet presAssocID="{BB1AD7C2-7B45-4553-BBD8-FC44276E282F}" presName="parentText" presStyleLbl="node1" presStyleIdx="0" presStyleCnt="1" custAng="0" custScaleY="72016" custLinFactNeighborY="2348">
        <dgm:presLayoutVars>
          <dgm:chMax val="0"/>
          <dgm:bulletEnabled val="1"/>
        </dgm:presLayoutVars>
      </dgm:prSet>
      <dgm:spPr/>
      <dgm:t>
        <a:bodyPr/>
        <a:lstStyle/>
        <a:p>
          <a:endParaRPr lang="cs-CZ"/>
        </a:p>
      </dgm:t>
    </dgm:pt>
  </dgm:ptLst>
  <dgm:cxnLst>
    <dgm:cxn modelId="{4650C758-20D3-4106-9023-B6A912C628EE}" type="presOf" srcId="{BB1AD7C2-7B45-4553-BBD8-FC44276E282F}" destId="{A8E5460E-A4BA-4E75-903D-C4CE60AD9ED9}" srcOrd="0" destOrd="0" presId="urn:microsoft.com/office/officeart/2005/8/layout/vList2"/>
    <dgm:cxn modelId="{4ECC3693-F74E-4FCA-8335-7C91DCBC97D5}" srcId="{5A05E4CC-4A9E-4928-9CB9-5DA34E3B5711}" destId="{BB1AD7C2-7B45-4553-BBD8-FC44276E282F}" srcOrd="0" destOrd="0" parTransId="{63680245-5E23-4E30-A417-19EAAAEE47A3}" sibTransId="{E2CE50B5-F7F4-498D-93A7-F5098393892A}"/>
    <dgm:cxn modelId="{E1C69B02-73F3-4236-BB4F-7D242C486005}" type="presOf" srcId="{5A05E4CC-4A9E-4928-9CB9-5DA34E3B5711}" destId="{4253CEA1-3421-4BD8-B67F-0616D5D593B6}" srcOrd="0" destOrd="0" presId="urn:microsoft.com/office/officeart/2005/8/layout/vList2"/>
    <dgm:cxn modelId="{04D9758E-B916-423E-8B46-3FACFEBF041D}" type="presParOf" srcId="{4253CEA1-3421-4BD8-B67F-0616D5D593B6}" destId="{A8E5460E-A4BA-4E75-903D-C4CE60AD9ED9}" srcOrd="0" destOrd="0" presId="urn:microsoft.com/office/officeart/2005/8/layout/vList2"/>
  </dgm:cxnLst>
  <dgm:bg/>
  <dgm:whole>
    <a:ln>
      <a:noFill/>
    </a:ln>
  </dgm:whole>
</dgm:dataModel>
</file>

<file path=word/diagrams/data5.xml><?xml version="1.0" encoding="utf-8"?>
<dgm:dataModel xmlns:dgm="http://schemas.openxmlformats.org/drawingml/2006/diagram" xmlns:a="http://schemas.openxmlformats.org/drawingml/2006/main">
  <dgm:ptLst>
    <dgm:pt modelId="{5A05E4CC-4A9E-4928-9CB9-5DA34E3B5711}"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cs-CZ"/>
        </a:p>
      </dgm:t>
    </dgm:pt>
    <dgm:pt modelId="{BB1AD7C2-7B45-4553-BBD8-FC44276E282F}">
      <dgm:prSet custT="1"/>
      <dgm:spPr>
        <a:solidFill>
          <a:schemeClr val="accent4">
            <a:lumMod val="40000"/>
            <a:lumOff val="60000"/>
            <a:alpha val="69000"/>
          </a:schemeClr>
        </a:solidFill>
        <a:ln w="22225" cap="rnd">
          <a:noFill/>
        </a:ln>
      </dgm:spPr>
      <dgm:t>
        <a:bodyPr lIns="144000" rIns="144000" anchor="ctr" anchorCtr="1"/>
        <a:lstStyle/>
        <a:p>
          <a:pPr algn="just">
            <a:lnSpc>
              <a:spcPct val="100000"/>
            </a:lnSpc>
          </a:pPr>
          <a:r>
            <a:rPr lang="cs-CZ" sz="1100" b="1" i="0">
              <a:ln>
                <a:noFill/>
              </a:ln>
              <a:solidFill>
                <a:srgbClr val="7030A0"/>
              </a:solidFill>
              <a:latin typeface="Arial" pitchFamily="34" charset="0"/>
              <a:cs typeface="Arial" pitchFamily="34" charset="0"/>
            </a:rPr>
            <a:t>Kompetence je definovaná standardem</a:t>
          </a:r>
          <a:r>
            <a:rPr lang="cs-CZ" sz="1100" b="0" i="0">
              <a:ln>
                <a:noFill/>
              </a:ln>
              <a:solidFill>
                <a:srgbClr val="7030A0"/>
              </a:solidFill>
              <a:latin typeface="Arial" pitchFamily="34" charset="0"/>
              <a:cs typeface="Arial" pitchFamily="34" charset="0"/>
            </a:rPr>
            <a:t>, předpokládaná úroveň zvládnutí kompetence je předem určena, stejně jako je definován soubor výkonových kritérií (měřítek či standardů očekávaného výkonu vzhledem k výsledku činnosti a chování). Jedinec tedy může svoji kompetenci demonstrovat a sám ji dokáže změřit a vyhodnotit.</a:t>
          </a:r>
        </a:p>
      </dgm:t>
    </dgm:pt>
    <dgm:pt modelId="{63680245-5E23-4E30-A417-19EAAAEE47A3}" type="parTrans" cxnId="{4ECC3693-F74E-4FCA-8335-7C91DCBC97D5}">
      <dgm:prSet/>
      <dgm:spPr/>
      <dgm:t>
        <a:bodyPr/>
        <a:lstStyle/>
        <a:p>
          <a:endParaRPr lang="cs-CZ"/>
        </a:p>
      </dgm:t>
    </dgm:pt>
    <dgm:pt modelId="{E2CE50B5-F7F4-498D-93A7-F5098393892A}" type="sibTrans" cxnId="{4ECC3693-F74E-4FCA-8335-7C91DCBC97D5}">
      <dgm:prSet/>
      <dgm:spPr/>
      <dgm:t>
        <a:bodyPr/>
        <a:lstStyle/>
        <a:p>
          <a:endParaRPr lang="cs-CZ"/>
        </a:p>
      </dgm:t>
    </dgm:pt>
    <dgm:pt modelId="{4253CEA1-3421-4BD8-B67F-0616D5D593B6}" type="pres">
      <dgm:prSet presAssocID="{5A05E4CC-4A9E-4928-9CB9-5DA34E3B5711}" presName="linear" presStyleCnt="0">
        <dgm:presLayoutVars>
          <dgm:animLvl val="lvl"/>
          <dgm:resizeHandles val="exact"/>
        </dgm:presLayoutVars>
      </dgm:prSet>
      <dgm:spPr/>
      <dgm:t>
        <a:bodyPr/>
        <a:lstStyle/>
        <a:p>
          <a:endParaRPr lang="cs-CZ"/>
        </a:p>
      </dgm:t>
    </dgm:pt>
    <dgm:pt modelId="{A8E5460E-A4BA-4E75-903D-C4CE60AD9ED9}" type="pres">
      <dgm:prSet presAssocID="{BB1AD7C2-7B45-4553-BBD8-FC44276E282F}" presName="parentText" presStyleLbl="node1" presStyleIdx="0" presStyleCnt="1" custAng="0" custScaleY="83808" custLinFactNeighborX="-5382" custLinFactNeighborY="-20708">
        <dgm:presLayoutVars>
          <dgm:chMax val="0"/>
          <dgm:bulletEnabled val="1"/>
        </dgm:presLayoutVars>
      </dgm:prSet>
      <dgm:spPr/>
      <dgm:t>
        <a:bodyPr/>
        <a:lstStyle/>
        <a:p>
          <a:endParaRPr lang="cs-CZ"/>
        </a:p>
      </dgm:t>
    </dgm:pt>
  </dgm:ptLst>
  <dgm:cxnLst>
    <dgm:cxn modelId="{B9B4135D-DD68-4AE9-B17F-25FCF7F6CAC3}" type="presOf" srcId="{BB1AD7C2-7B45-4553-BBD8-FC44276E282F}" destId="{A8E5460E-A4BA-4E75-903D-C4CE60AD9ED9}" srcOrd="0" destOrd="0" presId="urn:microsoft.com/office/officeart/2005/8/layout/vList2"/>
    <dgm:cxn modelId="{4ECC3693-F74E-4FCA-8335-7C91DCBC97D5}" srcId="{5A05E4CC-4A9E-4928-9CB9-5DA34E3B5711}" destId="{BB1AD7C2-7B45-4553-BBD8-FC44276E282F}" srcOrd="0" destOrd="0" parTransId="{63680245-5E23-4E30-A417-19EAAAEE47A3}" sibTransId="{E2CE50B5-F7F4-498D-93A7-F5098393892A}"/>
    <dgm:cxn modelId="{208BF75E-EE45-4F3C-91ED-33C17889C9FC}" type="presOf" srcId="{5A05E4CC-4A9E-4928-9CB9-5DA34E3B5711}" destId="{4253CEA1-3421-4BD8-B67F-0616D5D593B6}" srcOrd="0" destOrd="0" presId="urn:microsoft.com/office/officeart/2005/8/layout/vList2"/>
    <dgm:cxn modelId="{36CF0CEA-8BD1-4405-8719-FF0D811C47C3}" type="presParOf" srcId="{4253CEA1-3421-4BD8-B67F-0616D5D593B6}" destId="{A8E5460E-A4BA-4E75-903D-C4CE60AD9ED9}" srcOrd="0" destOrd="0" presId="urn:microsoft.com/office/officeart/2005/8/layout/vList2"/>
  </dgm:cxnLst>
  <dgm:bg/>
  <dgm:whole>
    <a:ln>
      <a:noFill/>
    </a:ln>
  </dgm:whole>
</dgm:dataModel>
</file>

<file path=word/diagrams/data6.xml><?xml version="1.0" encoding="utf-8"?>
<dgm:dataModel xmlns:dgm="http://schemas.openxmlformats.org/drawingml/2006/diagram" xmlns:a="http://schemas.openxmlformats.org/drawingml/2006/main">
  <dgm:ptLst>
    <dgm:pt modelId="{5A05E4CC-4A9E-4928-9CB9-5DA34E3B5711}"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cs-CZ"/>
        </a:p>
      </dgm:t>
    </dgm:pt>
    <dgm:pt modelId="{BB1AD7C2-7B45-4553-BBD8-FC44276E282F}">
      <dgm:prSet custT="1"/>
      <dgm:spPr>
        <a:solidFill>
          <a:schemeClr val="accent4">
            <a:lumMod val="40000"/>
            <a:lumOff val="60000"/>
            <a:alpha val="69000"/>
          </a:schemeClr>
        </a:solidFill>
        <a:ln w="22225" cap="rnd">
          <a:noFill/>
        </a:ln>
      </dgm:spPr>
      <dgm:t>
        <a:bodyPr lIns="144000" rIns="144000" anchor="ctr" anchorCtr="1"/>
        <a:lstStyle/>
        <a:p>
          <a:pPr algn="just">
            <a:lnSpc>
              <a:spcPct val="100000"/>
            </a:lnSpc>
          </a:pPr>
          <a:r>
            <a:rPr lang="cs-CZ" sz="1100" b="1" i="0">
              <a:ln>
                <a:noFill/>
              </a:ln>
              <a:solidFill>
                <a:srgbClr val="7030A0"/>
              </a:solidFill>
              <a:latin typeface="Arial" pitchFamily="34" charset="0"/>
              <a:cs typeface="Arial" pitchFamily="34" charset="0"/>
            </a:rPr>
            <a:t>Kompetence má potenciál pro akci a rozvoj</a:t>
          </a:r>
          <a:r>
            <a:rPr lang="cs-CZ" sz="1100" b="0" i="0">
              <a:ln>
                <a:noFill/>
              </a:ln>
              <a:solidFill>
                <a:srgbClr val="7030A0"/>
              </a:solidFill>
              <a:latin typeface="Arial" pitchFamily="34" charset="0"/>
              <a:cs typeface="Arial" pitchFamily="34" charset="0"/>
            </a:rPr>
            <a:t>, je získávána a rozvíjena v kontinuálních a  celoživotních procesech vzdělávání a učení. Jsou principiálně odvozeny z konstruktu vstupních - zdrojových faktorů a z hlediska získávání a rozvíjení kompetencí. Založeny jsou na předem vymezeném rámci výstupních kategorií, např. konceptů, dovedností a postojů, obecně účinného chování.</a:t>
          </a:r>
        </a:p>
      </dgm:t>
    </dgm:pt>
    <dgm:pt modelId="{E2CE50B5-F7F4-498D-93A7-F5098393892A}" type="sibTrans" cxnId="{4ECC3693-F74E-4FCA-8335-7C91DCBC97D5}">
      <dgm:prSet/>
      <dgm:spPr/>
      <dgm:t>
        <a:bodyPr/>
        <a:lstStyle/>
        <a:p>
          <a:endParaRPr lang="cs-CZ"/>
        </a:p>
      </dgm:t>
    </dgm:pt>
    <dgm:pt modelId="{63680245-5E23-4E30-A417-19EAAAEE47A3}" type="parTrans" cxnId="{4ECC3693-F74E-4FCA-8335-7C91DCBC97D5}">
      <dgm:prSet/>
      <dgm:spPr/>
      <dgm:t>
        <a:bodyPr/>
        <a:lstStyle/>
        <a:p>
          <a:endParaRPr lang="cs-CZ"/>
        </a:p>
      </dgm:t>
    </dgm:pt>
    <dgm:pt modelId="{4253CEA1-3421-4BD8-B67F-0616D5D593B6}" type="pres">
      <dgm:prSet presAssocID="{5A05E4CC-4A9E-4928-9CB9-5DA34E3B5711}" presName="linear" presStyleCnt="0">
        <dgm:presLayoutVars>
          <dgm:animLvl val="lvl"/>
          <dgm:resizeHandles val="exact"/>
        </dgm:presLayoutVars>
      </dgm:prSet>
      <dgm:spPr/>
      <dgm:t>
        <a:bodyPr/>
        <a:lstStyle/>
        <a:p>
          <a:endParaRPr lang="cs-CZ"/>
        </a:p>
      </dgm:t>
    </dgm:pt>
    <dgm:pt modelId="{A8E5460E-A4BA-4E75-903D-C4CE60AD9ED9}" type="pres">
      <dgm:prSet presAssocID="{BB1AD7C2-7B45-4553-BBD8-FC44276E282F}" presName="parentText" presStyleLbl="node1" presStyleIdx="0" presStyleCnt="1" custAng="0" custScaleY="83808" custLinFactNeighborX="-5382" custLinFactNeighborY="-20708">
        <dgm:presLayoutVars>
          <dgm:chMax val="0"/>
          <dgm:bulletEnabled val="1"/>
        </dgm:presLayoutVars>
      </dgm:prSet>
      <dgm:spPr/>
      <dgm:t>
        <a:bodyPr/>
        <a:lstStyle/>
        <a:p>
          <a:endParaRPr lang="cs-CZ"/>
        </a:p>
      </dgm:t>
    </dgm:pt>
  </dgm:ptLst>
  <dgm:cxnLst>
    <dgm:cxn modelId="{4ECC3693-F74E-4FCA-8335-7C91DCBC97D5}" srcId="{5A05E4CC-4A9E-4928-9CB9-5DA34E3B5711}" destId="{BB1AD7C2-7B45-4553-BBD8-FC44276E282F}" srcOrd="0" destOrd="0" parTransId="{63680245-5E23-4E30-A417-19EAAAEE47A3}" sibTransId="{E2CE50B5-F7F4-498D-93A7-F5098393892A}"/>
    <dgm:cxn modelId="{8769FE77-8413-43D3-AA05-8FF8D9CD368A}" type="presOf" srcId="{5A05E4CC-4A9E-4928-9CB9-5DA34E3B5711}" destId="{4253CEA1-3421-4BD8-B67F-0616D5D593B6}" srcOrd="0" destOrd="0" presId="urn:microsoft.com/office/officeart/2005/8/layout/vList2"/>
    <dgm:cxn modelId="{99BE1C11-DF34-441C-99D9-5BD66083E189}" type="presOf" srcId="{BB1AD7C2-7B45-4553-BBD8-FC44276E282F}" destId="{A8E5460E-A4BA-4E75-903D-C4CE60AD9ED9}" srcOrd="0" destOrd="0" presId="urn:microsoft.com/office/officeart/2005/8/layout/vList2"/>
    <dgm:cxn modelId="{2E4776A0-3026-407B-B073-CFAACC3DA199}" type="presParOf" srcId="{4253CEA1-3421-4BD8-B67F-0616D5D593B6}" destId="{A8E5460E-A4BA-4E75-903D-C4CE60AD9ED9}" srcOrd="0" destOrd="0" presId="urn:microsoft.com/office/officeart/2005/8/layout/vList2"/>
  </dgm:cxnLst>
  <dgm:bg/>
  <dgm:whole>
    <a:ln>
      <a:noFill/>
    </a:ln>
  </dgm:whole>
</dgm:dataModel>
</file>

<file path=word/diagrams/data7.xml><?xml version="1.0" encoding="utf-8"?>
<dgm:dataModel xmlns:dgm="http://schemas.openxmlformats.org/drawingml/2006/diagram" xmlns:a="http://schemas.openxmlformats.org/drawingml/2006/main">
  <dgm:ptLst>
    <dgm:pt modelId="{7AE20CA1-93C9-43A9-B397-048EFAFD0933}"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cs-CZ"/>
        </a:p>
      </dgm:t>
    </dgm:pt>
    <dgm:pt modelId="{FE24E11C-9866-4B80-828A-278B11C7AA4D}">
      <dgm:prSet custT="1"/>
      <dgm:spPr>
        <a:solidFill>
          <a:schemeClr val="accent4">
            <a:lumMod val="40000"/>
            <a:lumOff val="60000"/>
          </a:schemeClr>
        </a:solidFill>
      </dgm:spPr>
      <dgm:t>
        <a:bodyPr/>
        <a:lstStyle/>
        <a:p>
          <a:r>
            <a:rPr lang="cs-CZ" sz="1000">
              <a:solidFill>
                <a:srgbClr val="7030A0"/>
              </a:solidFill>
              <a:latin typeface="Arial" pitchFamily="34" charset="0"/>
              <a:cs typeface="Arial" pitchFamily="34" charset="0"/>
            </a:rPr>
            <a:t>• schopnost řešit problém a kreativita</a:t>
          </a:r>
        </a:p>
      </dgm:t>
    </dgm:pt>
    <dgm:pt modelId="{3D9A3A6D-F49A-4853-A7EF-18EF644742D0}" type="parTrans" cxnId="{8D612E33-7BC4-4596-ADB0-11A1BEB7263C}">
      <dgm:prSet/>
      <dgm:spPr/>
      <dgm:t>
        <a:bodyPr/>
        <a:lstStyle/>
        <a:p>
          <a:endParaRPr lang="cs-CZ"/>
        </a:p>
      </dgm:t>
    </dgm:pt>
    <dgm:pt modelId="{06DD44C8-058F-4DC1-B999-68217CA0889F}" type="sibTrans" cxnId="{8D612E33-7BC4-4596-ADB0-11A1BEB7263C}">
      <dgm:prSet/>
      <dgm:spPr/>
      <dgm:t>
        <a:bodyPr/>
        <a:lstStyle/>
        <a:p>
          <a:endParaRPr lang="cs-CZ"/>
        </a:p>
      </dgm:t>
    </dgm:pt>
    <dgm:pt modelId="{D3E14E74-9D99-4700-9D17-BDBDF6C077F9}">
      <dgm:prSet custT="1"/>
      <dgm:spPr>
        <a:solidFill>
          <a:schemeClr val="accent4">
            <a:lumMod val="40000"/>
            <a:lumOff val="60000"/>
          </a:schemeClr>
        </a:solidFill>
      </dgm:spPr>
      <dgm:t>
        <a:bodyPr/>
        <a:lstStyle/>
        <a:p>
          <a:r>
            <a:rPr lang="cs-CZ" sz="1000">
              <a:solidFill>
                <a:srgbClr val="7030A0"/>
              </a:solidFill>
              <a:latin typeface="Arial" pitchFamily="34" charset="0"/>
              <a:cs typeface="Arial" pitchFamily="34" charset="0"/>
            </a:rPr>
            <a:t>• schopnost se učit </a:t>
          </a:r>
        </a:p>
      </dgm:t>
    </dgm:pt>
    <dgm:pt modelId="{7D08CD03-2FBE-4D4D-8000-45E7DDE43FDD}" type="parTrans" cxnId="{AFA70D2B-538F-4298-A531-53CFC3ACC362}">
      <dgm:prSet/>
      <dgm:spPr/>
      <dgm:t>
        <a:bodyPr/>
        <a:lstStyle/>
        <a:p>
          <a:endParaRPr lang="cs-CZ"/>
        </a:p>
      </dgm:t>
    </dgm:pt>
    <dgm:pt modelId="{BC7B4069-A301-4C24-B420-35857EA9BB62}" type="sibTrans" cxnId="{AFA70D2B-538F-4298-A531-53CFC3ACC362}">
      <dgm:prSet/>
      <dgm:spPr/>
      <dgm:t>
        <a:bodyPr/>
        <a:lstStyle/>
        <a:p>
          <a:endParaRPr lang="cs-CZ"/>
        </a:p>
      </dgm:t>
    </dgm:pt>
    <dgm:pt modelId="{B9D0ADF3-6FDD-4A00-A78D-F7D2F7115C0C}">
      <dgm:prSet custT="1"/>
      <dgm:spPr>
        <a:solidFill>
          <a:schemeClr val="accent4">
            <a:lumMod val="40000"/>
            <a:lumOff val="60000"/>
          </a:schemeClr>
        </a:solidFill>
      </dgm:spPr>
      <dgm:t>
        <a:bodyPr/>
        <a:lstStyle/>
        <a:p>
          <a:r>
            <a:rPr lang="cs-CZ" sz="1000">
              <a:solidFill>
                <a:srgbClr val="7030A0"/>
              </a:solidFill>
              <a:latin typeface="Arial" pitchFamily="34" charset="0"/>
              <a:cs typeface="Arial" pitchFamily="34" charset="0"/>
            </a:rPr>
            <a:t>• schopnost odůvodňovat a hodnotit </a:t>
          </a:r>
        </a:p>
      </dgm:t>
    </dgm:pt>
    <dgm:pt modelId="{8C8D6841-77AB-487D-ADA3-D7781F48D201}" type="parTrans" cxnId="{2443535C-82BC-4411-AA96-9056F4524708}">
      <dgm:prSet/>
      <dgm:spPr/>
      <dgm:t>
        <a:bodyPr/>
        <a:lstStyle/>
        <a:p>
          <a:endParaRPr lang="cs-CZ"/>
        </a:p>
      </dgm:t>
    </dgm:pt>
    <dgm:pt modelId="{56DDF5D6-EB3B-4932-8939-600ED588EC39}" type="sibTrans" cxnId="{2443535C-82BC-4411-AA96-9056F4524708}">
      <dgm:prSet/>
      <dgm:spPr/>
      <dgm:t>
        <a:bodyPr/>
        <a:lstStyle/>
        <a:p>
          <a:endParaRPr lang="cs-CZ"/>
        </a:p>
      </dgm:t>
    </dgm:pt>
    <dgm:pt modelId="{DC66F2EB-3494-4697-B546-C867FD80BDC3}">
      <dgm:prSet custT="1"/>
      <dgm:spPr>
        <a:solidFill>
          <a:schemeClr val="accent4">
            <a:lumMod val="40000"/>
            <a:lumOff val="60000"/>
          </a:schemeClr>
        </a:solidFill>
      </dgm:spPr>
      <dgm:t>
        <a:bodyPr/>
        <a:lstStyle/>
        <a:p>
          <a:r>
            <a:rPr lang="cs-CZ" sz="1000">
              <a:solidFill>
                <a:srgbClr val="7030A0"/>
              </a:solidFill>
              <a:latin typeface="Arial" pitchFamily="34" charset="0"/>
              <a:cs typeface="Arial" pitchFamily="34" charset="0"/>
            </a:rPr>
            <a:t>• schopnost kooperovat a komunikovat </a:t>
          </a:r>
        </a:p>
      </dgm:t>
    </dgm:pt>
    <dgm:pt modelId="{ECCB0600-6121-4B45-8B3C-688EEC13A8DD}" type="parTrans" cxnId="{47CEFB21-0939-43B6-AA0D-6E3DADC404AB}">
      <dgm:prSet/>
      <dgm:spPr/>
      <dgm:t>
        <a:bodyPr/>
        <a:lstStyle/>
        <a:p>
          <a:endParaRPr lang="cs-CZ"/>
        </a:p>
      </dgm:t>
    </dgm:pt>
    <dgm:pt modelId="{127A35D9-D38D-4364-A600-947A1C364268}" type="sibTrans" cxnId="{47CEFB21-0939-43B6-AA0D-6E3DADC404AB}">
      <dgm:prSet/>
      <dgm:spPr/>
      <dgm:t>
        <a:bodyPr/>
        <a:lstStyle/>
        <a:p>
          <a:endParaRPr lang="cs-CZ"/>
        </a:p>
      </dgm:t>
    </dgm:pt>
    <dgm:pt modelId="{CD839901-7E9C-4D1C-948C-B8130785F331}">
      <dgm:prSet custT="1"/>
      <dgm:spPr>
        <a:solidFill>
          <a:schemeClr val="accent4">
            <a:lumMod val="40000"/>
            <a:lumOff val="60000"/>
          </a:schemeClr>
        </a:solidFill>
      </dgm:spPr>
      <dgm:t>
        <a:bodyPr/>
        <a:lstStyle/>
        <a:p>
          <a:r>
            <a:rPr lang="cs-CZ" sz="1000">
              <a:solidFill>
                <a:srgbClr val="7030A0"/>
              </a:solidFill>
              <a:latin typeface="Arial" pitchFamily="34" charset="0"/>
              <a:cs typeface="Arial" pitchFamily="34" charset="0"/>
            </a:rPr>
            <a:t>• schopnost přejímat odpovědnost </a:t>
          </a:r>
        </a:p>
      </dgm:t>
    </dgm:pt>
    <dgm:pt modelId="{5DAC4DC3-B4AE-4675-ADA9-5ED32CAEF724}" type="parTrans" cxnId="{C9BBC424-54FA-4A85-A970-57EBA407E8B3}">
      <dgm:prSet/>
      <dgm:spPr/>
      <dgm:t>
        <a:bodyPr/>
        <a:lstStyle/>
        <a:p>
          <a:endParaRPr lang="cs-CZ"/>
        </a:p>
      </dgm:t>
    </dgm:pt>
    <dgm:pt modelId="{9BCA95D3-B1D2-4B4E-B6B8-B189B7497CC3}" type="sibTrans" cxnId="{C9BBC424-54FA-4A85-A970-57EBA407E8B3}">
      <dgm:prSet/>
      <dgm:spPr/>
      <dgm:t>
        <a:bodyPr/>
        <a:lstStyle/>
        <a:p>
          <a:endParaRPr lang="cs-CZ"/>
        </a:p>
      </dgm:t>
    </dgm:pt>
    <dgm:pt modelId="{6EB6DBE1-EF0B-4EA0-BCE1-B8A67C7D2FC6}">
      <dgm:prSet custT="1"/>
      <dgm:spPr>
        <a:solidFill>
          <a:schemeClr val="accent4">
            <a:lumMod val="40000"/>
            <a:lumOff val="60000"/>
          </a:schemeClr>
        </a:solidFill>
      </dgm:spPr>
      <dgm:t>
        <a:bodyPr/>
        <a:lstStyle/>
        <a:p>
          <a:r>
            <a:rPr lang="cs-CZ" sz="1000">
              <a:solidFill>
                <a:srgbClr val="7030A0"/>
              </a:solidFill>
              <a:latin typeface="Arial" pitchFamily="34" charset="0"/>
              <a:cs typeface="Arial" pitchFamily="34" charset="0"/>
            </a:rPr>
            <a:t>• samostatnost a výkonnost </a:t>
          </a:r>
        </a:p>
      </dgm:t>
    </dgm:pt>
    <dgm:pt modelId="{F42A5730-0500-4B78-AA6B-6BF6131050E0}" type="parTrans" cxnId="{24D3A99C-591B-421A-8186-14A7514D7364}">
      <dgm:prSet/>
      <dgm:spPr/>
      <dgm:t>
        <a:bodyPr/>
        <a:lstStyle/>
        <a:p>
          <a:endParaRPr lang="cs-CZ"/>
        </a:p>
      </dgm:t>
    </dgm:pt>
    <dgm:pt modelId="{B236ECF2-90E7-4107-9A8B-8AE6686882D5}" type="sibTrans" cxnId="{24D3A99C-591B-421A-8186-14A7514D7364}">
      <dgm:prSet/>
      <dgm:spPr/>
      <dgm:t>
        <a:bodyPr/>
        <a:lstStyle/>
        <a:p>
          <a:endParaRPr lang="cs-CZ"/>
        </a:p>
      </dgm:t>
    </dgm:pt>
    <dgm:pt modelId="{F0454AF0-23D2-47A5-981A-B82187793D7D}">
      <dgm:prSet custT="1"/>
      <dgm:spPr>
        <a:solidFill>
          <a:schemeClr val="accent4">
            <a:lumMod val="40000"/>
            <a:lumOff val="60000"/>
          </a:schemeClr>
        </a:solidFill>
      </dgm:spPr>
      <dgm:t>
        <a:bodyPr/>
        <a:lstStyle/>
        <a:p>
          <a:r>
            <a:rPr lang="cs-CZ" sz="1000">
              <a:solidFill>
                <a:srgbClr val="7030A0"/>
              </a:solidFill>
              <a:latin typeface="Arial" pitchFamily="34" charset="0"/>
              <a:cs typeface="Arial" pitchFamily="34" charset="0"/>
            </a:rPr>
            <a:t>• znalosti interdisciplinární - znalost jazyků, znalost podnikové ekonomiky, technik managementu, orientace v evropských institucích, znalost mezinárodního práva atp.)</a:t>
          </a:r>
        </a:p>
      </dgm:t>
    </dgm:pt>
    <dgm:pt modelId="{B9821EE7-DF9D-4286-813B-EB2FB0284D35}" type="parTrans" cxnId="{E886F882-0F27-4D0D-ABA5-E4815720A425}">
      <dgm:prSet/>
      <dgm:spPr/>
      <dgm:t>
        <a:bodyPr/>
        <a:lstStyle/>
        <a:p>
          <a:endParaRPr lang="cs-CZ"/>
        </a:p>
      </dgm:t>
    </dgm:pt>
    <dgm:pt modelId="{DB4654EA-02D1-48D7-A5A9-9CA2107F5AC2}" type="sibTrans" cxnId="{E886F882-0F27-4D0D-ABA5-E4815720A425}">
      <dgm:prSet/>
      <dgm:spPr/>
      <dgm:t>
        <a:bodyPr/>
        <a:lstStyle/>
        <a:p>
          <a:endParaRPr lang="cs-CZ"/>
        </a:p>
      </dgm:t>
    </dgm:pt>
    <dgm:pt modelId="{3D9D6858-999F-4C01-8C95-EB0238093352}">
      <dgm:prSet custT="1"/>
      <dgm:spPr>
        <a:solidFill>
          <a:schemeClr val="accent4">
            <a:lumMod val="40000"/>
            <a:lumOff val="60000"/>
          </a:schemeClr>
        </a:solidFill>
      </dgm:spPr>
      <dgm:t>
        <a:bodyPr/>
        <a:lstStyle/>
        <a:p>
          <a:r>
            <a:rPr lang="cs-CZ" sz="1000">
              <a:solidFill>
                <a:srgbClr val="7030A0"/>
              </a:solidFill>
              <a:latin typeface="Arial" pitchFamily="34" charset="0"/>
              <a:cs typeface="Arial" pitchFamily="34" charset="0"/>
            </a:rPr>
            <a:t>• procesně orientované technické znalosti (obsluha PC, řízení auta, vedení rozhovoru, údržba určitých zařízení, znalost určitých měřicích technik atp.)</a:t>
          </a:r>
        </a:p>
      </dgm:t>
    </dgm:pt>
    <dgm:pt modelId="{F1F0D136-E476-41B0-85A4-2029AC434AB7}" type="parTrans" cxnId="{E501537D-7D8B-4796-B0D5-6F8E1C75B24C}">
      <dgm:prSet/>
      <dgm:spPr/>
      <dgm:t>
        <a:bodyPr/>
        <a:lstStyle/>
        <a:p>
          <a:endParaRPr lang="cs-CZ"/>
        </a:p>
      </dgm:t>
    </dgm:pt>
    <dgm:pt modelId="{49D7862D-CAF8-4471-9FF9-33F754BD6083}" type="sibTrans" cxnId="{E501537D-7D8B-4796-B0D5-6F8E1C75B24C}">
      <dgm:prSet/>
      <dgm:spPr/>
      <dgm:t>
        <a:bodyPr/>
        <a:lstStyle/>
        <a:p>
          <a:endParaRPr lang="cs-CZ"/>
        </a:p>
      </dgm:t>
    </dgm:pt>
    <dgm:pt modelId="{E5C9A303-EFAC-435E-8BBE-463CEB9BA476}">
      <dgm:prSet custT="1"/>
      <dgm:spPr>
        <a:solidFill>
          <a:schemeClr val="accent4">
            <a:lumMod val="40000"/>
            <a:lumOff val="60000"/>
          </a:schemeClr>
        </a:solidFill>
      </dgm:spPr>
      <dgm:t>
        <a:bodyPr/>
        <a:lstStyle/>
        <a:p>
          <a:r>
            <a:rPr lang="cs-CZ" sz="1000">
              <a:solidFill>
                <a:srgbClr val="7030A0"/>
              </a:solidFill>
              <a:latin typeface="Arial" pitchFamily="34" charset="0"/>
              <a:cs typeface="Arial" pitchFamily="34" charset="0"/>
            </a:rPr>
            <a:t>• osobní schopnosti a dispozice (kreativita, sociální cítění, schopnost práce s lidmi, schopnost týmové práce, schopnost práce s informacemi, zdravý úsudek, strukturované myšlení, mezinárodní praxe, schopnost mezinárodní mobility atp.)</a:t>
          </a:r>
        </a:p>
      </dgm:t>
    </dgm:pt>
    <dgm:pt modelId="{06AE538C-CD24-4AD9-87F6-48DF8C9D02BF}" type="parTrans" cxnId="{50502B1C-D2B8-4591-A4B4-2A135B58765A}">
      <dgm:prSet/>
      <dgm:spPr/>
      <dgm:t>
        <a:bodyPr/>
        <a:lstStyle/>
        <a:p>
          <a:endParaRPr lang="cs-CZ"/>
        </a:p>
      </dgm:t>
    </dgm:pt>
    <dgm:pt modelId="{21EA233A-6DD4-4A95-A528-2CC3B3FFAF11}" type="sibTrans" cxnId="{50502B1C-D2B8-4591-A4B4-2A135B58765A}">
      <dgm:prSet/>
      <dgm:spPr/>
      <dgm:t>
        <a:bodyPr/>
        <a:lstStyle/>
        <a:p>
          <a:endParaRPr lang="cs-CZ"/>
        </a:p>
      </dgm:t>
    </dgm:pt>
    <dgm:pt modelId="{6D7C4F14-0E58-4717-B0EA-EA81FBB76F5D}">
      <dgm:prSet custT="1"/>
      <dgm:spPr>
        <a:solidFill>
          <a:schemeClr val="accent4">
            <a:lumMod val="40000"/>
            <a:lumOff val="60000"/>
          </a:schemeClr>
        </a:solidFill>
      </dgm:spPr>
      <dgm:t>
        <a:bodyPr/>
        <a:lstStyle/>
        <a:p>
          <a:r>
            <a:rPr lang="cs-CZ" sz="1000">
              <a:solidFill>
                <a:srgbClr val="7030A0"/>
              </a:solidFill>
              <a:latin typeface="Arial" pitchFamily="34" charset="0"/>
              <a:cs typeface="Arial" pitchFamily="34" charset="0"/>
            </a:rPr>
            <a:t>tzv. hybridní kvalifikace, které vyjadřují vzájemný poměr a závislost výkonu jakékoliv odborné činnosti k informatice (schopnosti přijímat, třídit, využívat a ukládat informace), především pak schopnost využívat softwarové aplikace, vyvinuté pro výkon určité činnosti.</a:t>
          </a:r>
        </a:p>
      </dgm:t>
    </dgm:pt>
    <dgm:pt modelId="{94010036-1186-4CDC-A7F1-190962AF5045}" type="parTrans" cxnId="{20375B37-DF17-4174-A41F-BF62F6B4D3AF}">
      <dgm:prSet/>
      <dgm:spPr/>
      <dgm:t>
        <a:bodyPr/>
        <a:lstStyle/>
        <a:p>
          <a:endParaRPr lang="cs-CZ"/>
        </a:p>
      </dgm:t>
    </dgm:pt>
    <dgm:pt modelId="{AB05420D-E457-4965-892E-912A86A1EB88}" type="sibTrans" cxnId="{20375B37-DF17-4174-A41F-BF62F6B4D3AF}">
      <dgm:prSet/>
      <dgm:spPr/>
      <dgm:t>
        <a:bodyPr/>
        <a:lstStyle/>
        <a:p>
          <a:endParaRPr lang="cs-CZ"/>
        </a:p>
      </dgm:t>
    </dgm:pt>
    <dgm:pt modelId="{E23762EE-D3CB-4776-A934-7AADE296F4CF}">
      <dgm:prSet custT="1"/>
      <dgm:spPr>
        <a:solidFill>
          <a:schemeClr val="accent4">
            <a:lumMod val="40000"/>
            <a:lumOff val="60000"/>
          </a:schemeClr>
        </a:solidFill>
      </dgm:spPr>
      <dgm:t>
        <a:bodyPr/>
        <a:lstStyle/>
        <a:p>
          <a:r>
            <a:rPr lang="cs-CZ" sz="1000" b="1" baseline="0">
              <a:solidFill>
                <a:srgbClr val="7030A0"/>
              </a:solidFill>
              <a:latin typeface="Arial" pitchFamily="34" charset="0"/>
              <a:cs typeface="Arial" pitchFamily="34" charset="0"/>
            </a:rPr>
            <a:t>Nejčastěji uváděné klíčové kvalifikace: </a:t>
          </a:r>
        </a:p>
      </dgm:t>
    </dgm:pt>
    <dgm:pt modelId="{601A814D-CA8E-4CD6-8506-538BFF996121}" type="sibTrans" cxnId="{C4AE79B7-EA13-4D22-A249-12B508F075F6}">
      <dgm:prSet/>
      <dgm:spPr/>
      <dgm:t>
        <a:bodyPr/>
        <a:lstStyle/>
        <a:p>
          <a:endParaRPr lang="cs-CZ"/>
        </a:p>
      </dgm:t>
    </dgm:pt>
    <dgm:pt modelId="{DC794471-94CB-4516-98D4-C5FC3F645913}" type="parTrans" cxnId="{C4AE79B7-EA13-4D22-A249-12B508F075F6}">
      <dgm:prSet/>
      <dgm:spPr/>
      <dgm:t>
        <a:bodyPr/>
        <a:lstStyle/>
        <a:p>
          <a:endParaRPr lang="cs-CZ"/>
        </a:p>
      </dgm:t>
    </dgm:pt>
    <dgm:pt modelId="{2D206E84-540F-451A-AA56-A0F406E0A9FE}" type="pres">
      <dgm:prSet presAssocID="{7AE20CA1-93C9-43A9-B397-048EFAFD0933}" presName="linear" presStyleCnt="0">
        <dgm:presLayoutVars>
          <dgm:animLvl val="lvl"/>
          <dgm:resizeHandles val="exact"/>
        </dgm:presLayoutVars>
      </dgm:prSet>
      <dgm:spPr/>
      <dgm:t>
        <a:bodyPr/>
        <a:lstStyle/>
        <a:p>
          <a:endParaRPr lang="cs-CZ"/>
        </a:p>
      </dgm:t>
    </dgm:pt>
    <dgm:pt modelId="{0D5FB8C2-D60B-4DCF-BEE1-891FF3D96A22}" type="pres">
      <dgm:prSet presAssocID="{E23762EE-D3CB-4776-A934-7AADE296F4CF}" presName="parentText" presStyleLbl="node1" presStyleIdx="0" presStyleCnt="11" custScaleY="70349" custLinFactNeighborX="-2431" custLinFactNeighborY="-53391">
        <dgm:presLayoutVars>
          <dgm:chMax val="0"/>
          <dgm:bulletEnabled val="1"/>
        </dgm:presLayoutVars>
      </dgm:prSet>
      <dgm:spPr/>
      <dgm:t>
        <a:bodyPr/>
        <a:lstStyle/>
        <a:p>
          <a:endParaRPr lang="cs-CZ"/>
        </a:p>
      </dgm:t>
    </dgm:pt>
    <dgm:pt modelId="{E77C79AD-6ED2-452E-A3E0-E6C6A880AC5B}" type="pres">
      <dgm:prSet presAssocID="{601A814D-CA8E-4CD6-8506-538BFF996121}" presName="spacer" presStyleCnt="0"/>
      <dgm:spPr/>
    </dgm:pt>
    <dgm:pt modelId="{9B13F92F-3D34-4CD1-8E90-F919A4B19015}" type="pres">
      <dgm:prSet presAssocID="{FE24E11C-9866-4B80-828A-278B11C7AA4D}" presName="parentText" presStyleLbl="node1" presStyleIdx="1" presStyleCnt="11" custScaleY="78738" custLinFactNeighborX="-29167" custLinFactNeighborY="-41341">
        <dgm:presLayoutVars>
          <dgm:chMax val="0"/>
          <dgm:bulletEnabled val="1"/>
        </dgm:presLayoutVars>
      </dgm:prSet>
      <dgm:spPr/>
      <dgm:t>
        <a:bodyPr/>
        <a:lstStyle/>
        <a:p>
          <a:endParaRPr lang="cs-CZ"/>
        </a:p>
      </dgm:t>
    </dgm:pt>
    <dgm:pt modelId="{461520EA-0867-4EBD-8F28-77B88B957ED7}" type="pres">
      <dgm:prSet presAssocID="{06DD44C8-058F-4DC1-B999-68217CA0889F}" presName="spacer" presStyleCnt="0"/>
      <dgm:spPr/>
    </dgm:pt>
    <dgm:pt modelId="{C63DCA90-1875-4698-A9DC-76E169A7C317}" type="pres">
      <dgm:prSet presAssocID="{D3E14E74-9D99-4700-9D17-BDBDF6C077F9}" presName="parentText" presStyleLbl="node1" presStyleIdx="2" presStyleCnt="11" custScaleY="69286" custLinFactNeighborX="-3993" custLinFactNeighborY="-82682">
        <dgm:presLayoutVars>
          <dgm:chMax val="0"/>
          <dgm:bulletEnabled val="1"/>
        </dgm:presLayoutVars>
      </dgm:prSet>
      <dgm:spPr/>
      <dgm:t>
        <a:bodyPr/>
        <a:lstStyle/>
        <a:p>
          <a:endParaRPr lang="cs-CZ"/>
        </a:p>
      </dgm:t>
    </dgm:pt>
    <dgm:pt modelId="{C2DB1FB4-F6F9-4287-A841-67AEB763CCE9}" type="pres">
      <dgm:prSet presAssocID="{BC7B4069-A301-4C24-B420-35857EA9BB62}" presName="spacer" presStyleCnt="0"/>
      <dgm:spPr/>
    </dgm:pt>
    <dgm:pt modelId="{27D9D68B-FE9A-4435-B09A-8917CA325CA5}" type="pres">
      <dgm:prSet presAssocID="{B9D0ADF3-6FDD-4A00-A78D-F7D2F7115C0C}" presName="parentText" presStyleLbl="node1" presStyleIdx="3" presStyleCnt="11" custScaleY="76532">
        <dgm:presLayoutVars>
          <dgm:chMax val="0"/>
          <dgm:bulletEnabled val="1"/>
        </dgm:presLayoutVars>
      </dgm:prSet>
      <dgm:spPr/>
      <dgm:t>
        <a:bodyPr/>
        <a:lstStyle/>
        <a:p>
          <a:endParaRPr lang="cs-CZ"/>
        </a:p>
      </dgm:t>
    </dgm:pt>
    <dgm:pt modelId="{5E6792AC-3CC6-498E-84A2-7AFF8E56831B}" type="pres">
      <dgm:prSet presAssocID="{56DDF5D6-EB3B-4932-8939-600ED588EC39}" presName="spacer" presStyleCnt="0"/>
      <dgm:spPr/>
    </dgm:pt>
    <dgm:pt modelId="{386DCA4D-A8D4-450F-ABA4-D9839B9F9CC0}" type="pres">
      <dgm:prSet presAssocID="{DC66F2EB-3494-4697-B546-C867FD80BDC3}" presName="parentText" presStyleLbl="node1" presStyleIdx="4" presStyleCnt="11" custScaleY="78304">
        <dgm:presLayoutVars>
          <dgm:chMax val="0"/>
          <dgm:bulletEnabled val="1"/>
        </dgm:presLayoutVars>
      </dgm:prSet>
      <dgm:spPr/>
      <dgm:t>
        <a:bodyPr/>
        <a:lstStyle/>
        <a:p>
          <a:endParaRPr lang="cs-CZ"/>
        </a:p>
      </dgm:t>
    </dgm:pt>
    <dgm:pt modelId="{FF7F2F0A-FCF5-48D9-B76D-80689E43AD7C}" type="pres">
      <dgm:prSet presAssocID="{127A35D9-D38D-4364-A600-947A1C364268}" presName="spacer" presStyleCnt="0"/>
      <dgm:spPr/>
    </dgm:pt>
    <dgm:pt modelId="{2B19B1A4-F035-4159-BD50-B6230943F861}" type="pres">
      <dgm:prSet presAssocID="{CD839901-7E9C-4D1C-948C-B8130785F331}" presName="parentText" presStyleLbl="node1" presStyleIdx="5" presStyleCnt="11" custScaleY="67184">
        <dgm:presLayoutVars>
          <dgm:chMax val="0"/>
          <dgm:bulletEnabled val="1"/>
        </dgm:presLayoutVars>
      </dgm:prSet>
      <dgm:spPr/>
      <dgm:t>
        <a:bodyPr/>
        <a:lstStyle/>
        <a:p>
          <a:endParaRPr lang="cs-CZ"/>
        </a:p>
      </dgm:t>
    </dgm:pt>
    <dgm:pt modelId="{3F791A3B-EA86-4018-89A5-4920FCB6C63C}" type="pres">
      <dgm:prSet presAssocID="{9BCA95D3-B1D2-4B4E-B6B8-B189B7497CC3}" presName="spacer" presStyleCnt="0"/>
      <dgm:spPr/>
    </dgm:pt>
    <dgm:pt modelId="{710A8534-2ECB-4EDC-BEDF-DB0CBA18FD83}" type="pres">
      <dgm:prSet presAssocID="{6EB6DBE1-EF0B-4EA0-BCE1-B8A67C7D2FC6}" presName="parentText" presStyleLbl="node1" presStyleIdx="6" presStyleCnt="11" custScaleY="71535">
        <dgm:presLayoutVars>
          <dgm:chMax val="0"/>
          <dgm:bulletEnabled val="1"/>
        </dgm:presLayoutVars>
      </dgm:prSet>
      <dgm:spPr/>
      <dgm:t>
        <a:bodyPr/>
        <a:lstStyle/>
        <a:p>
          <a:endParaRPr lang="cs-CZ"/>
        </a:p>
      </dgm:t>
    </dgm:pt>
    <dgm:pt modelId="{B81974FE-93FB-4818-869F-46B43B38FC8C}" type="pres">
      <dgm:prSet presAssocID="{B236ECF2-90E7-4107-9A8B-8AE6686882D5}" presName="spacer" presStyleCnt="0"/>
      <dgm:spPr/>
    </dgm:pt>
    <dgm:pt modelId="{8E7FCA87-B3D4-4CD0-97BA-F5F611E86075}" type="pres">
      <dgm:prSet presAssocID="{F0454AF0-23D2-47A5-981A-B82187793D7D}" presName="parentText" presStyleLbl="node1" presStyleIdx="7" presStyleCnt="11">
        <dgm:presLayoutVars>
          <dgm:chMax val="0"/>
          <dgm:bulletEnabled val="1"/>
        </dgm:presLayoutVars>
      </dgm:prSet>
      <dgm:spPr/>
      <dgm:t>
        <a:bodyPr/>
        <a:lstStyle/>
        <a:p>
          <a:endParaRPr lang="cs-CZ"/>
        </a:p>
      </dgm:t>
    </dgm:pt>
    <dgm:pt modelId="{6C339C8C-6E02-4339-B79D-83C8ED0474F5}" type="pres">
      <dgm:prSet presAssocID="{DB4654EA-02D1-48D7-A5A9-9CA2107F5AC2}" presName="spacer" presStyleCnt="0"/>
      <dgm:spPr/>
    </dgm:pt>
    <dgm:pt modelId="{303F0062-17E3-42BE-8804-7B5E5881BC49}" type="pres">
      <dgm:prSet presAssocID="{3D9D6858-999F-4C01-8C95-EB0238093352}" presName="parentText" presStyleLbl="node1" presStyleIdx="8" presStyleCnt="11">
        <dgm:presLayoutVars>
          <dgm:chMax val="0"/>
          <dgm:bulletEnabled val="1"/>
        </dgm:presLayoutVars>
      </dgm:prSet>
      <dgm:spPr/>
      <dgm:t>
        <a:bodyPr/>
        <a:lstStyle/>
        <a:p>
          <a:endParaRPr lang="cs-CZ"/>
        </a:p>
      </dgm:t>
    </dgm:pt>
    <dgm:pt modelId="{DCB50C61-8E93-41C4-9C3E-47BD27BD0EAC}" type="pres">
      <dgm:prSet presAssocID="{49D7862D-CAF8-4471-9FF9-33F754BD6083}" presName="spacer" presStyleCnt="0"/>
      <dgm:spPr/>
    </dgm:pt>
    <dgm:pt modelId="{DCA73B22-413A-41D2-A835-8FCF096C9B17}" type="pres">
      <dgm:prSet presAssocID="{E5C9A303-EFAC-435E-8BBE-463CEB9BA476}" presName="parentText" presStyleLbl="node1" presStyleIdx="9" presStyleCnt="11" custScaleY="104157" custLinFactY="-9126" custLinFactNeighborY="-100000">
        <dgm:presLayoutVars>
          <dgm:chMax val="0"/>
          <dgm:bulletEnabled val="1"/>
        </dgm:presLayoutVars>
      </dgm:prSet>
      <dgm:spPr/>
      <dgm:t>
        <a:bodyPr/>
        <a:lstStyle/>
        <a:p>
          <a:endParaRPr lang="cs-CZ"/>
        </a:p>
      </dgm:t>
    </dgm:pt>
    <dgm:pt modelId="{B4CCC974-5F8C-4558-B859-07D584250F6A}" type="pres">
      <dgm:prSet presAssocID="{21EA233A-6DD4-4A95-A528-2CC3B3FFAF11}" presName="spacer" presStyleCnt="0"/>
      <dgm:spPr/>
    </dgm:pt>
    <dgm:pt modelId="{5DF92D6D-98DC-4468-8F79-8CF8F1766675}" type="pres">
      <dgm:prSet presAssocID="{6D7C4F14-0E58-4717-B0EA-EA81FBB76F5D}" presName="parentText" presStyleLbl="node1" presStyleIdx="10" presStyleCnt="11" custScaleY="118562">
        <dgm:presLayoutVars>
          <dgm:chMax val="0"/>
          <dgm:bulletEnabled val="1"/>
        </dgm:presLayoutVars>
      </dgm:prSet>
      <dgm:spPr/>
      <dgm:t>
        <a:bodyPr/>
        <a:lstStyle/>
        <a:p>
          <a:endParaRPr lang="cs-CZ"/>
        </a:p>
      </dgm:t>
    </dgm:pt>
  </dgm:ptLst>
  <dgm:cxnLst>
    <dgm:cxn modelId="{8ECB2230-FEE1-41A1-BC45-C70091C35EF8}" type="presOf" srcId="{B9D0ADF3-6FDD-4A00-A78D-F7D2F7115C0C}" destId="{27D9D68B-FE9A-4435-B09A-8917CA325CA5}" srcOrd="0" destOrd="0" presId="urn:microsoft.com/office/officeart/2005/8/layout/vList2"/>
    <dgm:cxn modelId="{E886F882-0F27-4D0D-ABA5-E4815720A425}" srcId="{7AE20CA1-93C9-43A9-B397-048EFAFD0933}" destId="{F0454AF0-23D2-47A5-981A-B82187793D7D}" srcOrd="7" destOrd="0" parTransId="{B9821EE7-DF9D-4286-813B-EB2FB0284D35}" sibTransId="{DB4654EA-02D1-48D7-A5A9-9CA2107F5AC2}"/>
    <dgm:cxn modelId="{8D612E33-7BC4-4596-ADB0-11A1BEB7263C}" srcId="{7AE20CA1-93C9-43A9-B397-048EFAFD0933}" destId="{FE24E11C-9866-4B80-828A-278B11C7AA4D}" srcOrd="1" destOrd="0" parTransId="{3D9A3A6D-F49A-4853-A7EF-18EF644742D0}" sibTransId="{06DD44C8-058F-4DC1-B999-68217CA0889F}"/>
    <dgm:cxn modelId="{E501537D-7D8B-4796-B0D5-6F8E1C75B24C}" srcId="{7AE20CA1-93C9-43A9-B397-048EFAFD0933}" destId="{3D9D6858-999F-4C01-8C95-EB0238093352}" srcOrd="8" destOrd="0" parTransId="{F1F0D136-E476-41B0-85A4-2029AC434AB7}" sibTransId="{49D7862D-CAF8-4471-9FF9-33F754BD6083}"/>
    <dgm:cxn modelId="{3273B66F-A933-45D8-92FB-F3A83E8A2BEC}" type="presOf" srcId="{CD839901-7E9C-4D1C-948C-B8130785F331}" destId="{2B19B1A4-F035-4159-BD50-B6230943F861}" srcOrd="0" destOrd="0" presId="urn:microsoft.com/office/officeart/2005/8/layout/vList2"/>
    <dgm:cxn modelId="{47CEFB21-0939-43B6-AA0D-6E3DADC404AB}" srcId="{7AE20CA1-93C9-43A9-B397-048EFAFD0933}" destId="{DC66F2EB-3494-4697-B546-C867FD80BDC3}" srcOrd="4" destOrd="0" parTransId="{ECCB0600-6121-4B45-8B3C-688EEC13A8DD}" sibTransId="{127A35D9-D38D-4364-A600-947A1C364268}"/>
    <dgm:cxn modelId="{20375B37-DF17-4174-A41F-BF62F6B4D3AF}" srcId="{7AE20CA1-93C9-43A9-B397-048EFAFD0933}" destId="{6D7C4F14-0E58-4717-B0EA-EA81FBB76F5D}" srcOrd="10" destOrd="0" parTransId="{94010036-1186-4CDC-A7F1-190962AF5045}" sibTransId="{AB05420D-E457-4965-892E-912A86A1EB88}"/>
    <dgm:cxn modelId="{C9BBC424-54FA-4A85-A970-57EBA407E8B3}" srcId="{7AE20CA1-93C9-43A9-B397-048EFAFD0933}" destId="{CD839901-7E9C-4D1C-948C-B8130785F331}" srcOrd="5" destOrd="0" parTransId="{5DAC4DC3-B4AE-4675-ADA9-5ED32CAEF724}" sibTransId="{9BCA95D3-B1D2-4B4E-B6B8-B189B7497CC3}"/>
    <dgm:cxn modelId="{C68F4F79-E0C9-4BF4-A5FF-0D583FDB834E}" type="presOf" srcId="{6EB6DBE1-EF0B-4EA0-BCE1-B8A67C7D2FC6}" destId="{710A8534-2ECB-4EDC-BEDF-DB0CBA18FD83}" srcOrd="0" destOrd="0" presId="urn:microsoft.com/office/officeart/2005/8/layout/vList2"/>
    <dgm:cxn modelId="{9954F05A-75B9-4F08-91AF-A889BD98A4BB}" type="presOf" srcId="{3D9D6858-999F-4C01-8C95-EB0238093352}" destId="{303F0062-17E3-42BE-8804-7B5E5881BC49}" srcOrd="0" destOrd="0" presId="urn:microsoft.com/office/officeart/2005/8/layout/vList2"/>
    <dgm:cxn modelId="{627E5E9E-60E5-4FF5-A69B-FEEC28EFE5FC}" type="presOf" srcId="{6D7C4F14-0E58-4717-B0EA-EA81FBB76F5D}" destId="{5DF92D6D-98DC-4468-8F79-8CF8F1766675}" srcOrd="0" destOrd="0" presId="urn:microsoft.com/office/officeart/2005/8/layout/vList2"/>
    <dgm:cxn modelId="{73686A7B-B220-4DA2-BF66-2FFB041600CC}" type="presOf" srcId="{E5C9A303-EFAC-435E-8BBE-463CEB9BA476}" destId="{DCA73B22-413A-41D2-A835-8FCF096C9B17}" srcOrd="0" destOrd="0" presId="urn:microsoft.com/office/officeart/2005/8/layout/vList2"/>
    <dgm:cxn modelId="{98A1EB58-4206-4D32-971F-DDAA2AA23641}" type="presOf" srcId="{D3E14E74-9D99-4700-9D17-BDBDF6C077F9}" destId="{C63DCA90-1875-4698-A9DC-76E169A7C317}" srcOrd="0" destOrd="0" presId="urn:microsoft.com/office/officeart/2005/8/layout/vList2"/>
    <dgm:cxn modelId="{50502B1C-D2B8-4591-A4B4-2A135B58765A}" srcId="{7AE20CA1-93C9-43A9-B397-048EFAFD0933}" destId="{E5C9A303-EFAC-435E-8BBE-463CEB9BA476}" srcOrd="9" destOrd="0" parTransId="{06AE538C-CD24-4AD9-87F6-48DF8C9D02BF}" sibTransId="{21EA233A-6DD4-4A95-A528-2CC3B3FFAF11}"/>
    <dgm:cxn modelId="{3062A60B-8052-4CF4-A231-8A3B5A64E59B}" type="presOf" srcId="{F0454AF0-23D2-47A5-981A-B82187793D7D}" destId="{8E7FCA87-B3D4-4CD0-97BA-F5F611E86075}" srcOrd="0" destOrd="0" presId="urn:microsoft.com/office/officeart/2005/8/layout/vList2"/>
    <dgm:cxn modelId="{930E8FD6-B846-4666-A33E-93B9091C3853}" type="presOf" srcId="{DC66F2EB-3494-4697-B546-C867FD80BDC3}" destId="{386DCA4D-A8D4-450F-ABA4-D9839B9F9CC0}" srcOrd="0" destOrd="0" presId="urn:microsoft.com/office/officeart/2005/8/layout/vList2"/>
    <dgm:cxn modelId="{24D3A99C-591B-421A-8186-14A7514D7364}" srcId="{7AE20CA1-93C9-43A9-B397-048EFAFD0933}" destId="{6EB6DBE1-EF0B-4EA0-BCE1-B8A67C7D2FC6}" srcOrd="6" destOrd="0" parTransId="{F42A5730-0500-4B78-AA6B-6BF6131050E0}" sibTransId="{B236ECF2-90E7-4107-9A8B-8AE6686882D5}"/>
    <dgm:cxn modelId="{AFA70D2B-538F-4298-A531-53CFC3ACC362}" srcId="{7AE20CA1-93C9-43A9-B397-048EFAFD0933}" destId="{D3E14E74-9D99-4700-9D17-BDBDF6C077F9}" srcOrd="2" destOrd="0" parTransId="{7D08CD03-2FBE-4D4D-8000-45E7DDE43FDD}" sibTransId="{BC7B4069-A301-4C24-B420-35857EA9BB62}"/>
    <dgm:cxn modelId="{C4AE79B7-EA13-4D22-A249-12B508F075F6}" srcId="{7AE20CA1-93C9-43A9-B397-048EFAFD0933}" destId="{E23762EE-D3CB-4776-A934-7AADE296F4CF}" srcOrd="0" destOrd="0" parTransId="{DC794471-94CB-4516-98D4-C5FC3F645913}" sibTransId="{601A814D-CA8E-4CD6-8506-538BFF996121}"/>
    <dgm:cxn modelId="{BEBEF4ED-92D5-4793-ACB1-5E9BB2CDE43D}" type="presOf" srcId="{FE24E11C-9866-4B80-828A-278B11C7AA4D}" destId="{9B13F92F-3D34-4CD1-8E90-F919A4B19015}" srcOrd="0" destOrd="0" presId="urn:microsoft.com/office/officeart/2005/8/layout/vList2"/>
    <dgm:cxn modelId="{FA20F3CE-B536-4046-985C-2D22CDF67719}" type="presOf" srcId="{E23762EE-D3CB-4776-A934-7AADE296F4CF}" destId="{0D5FB8C2-D60B-4DCF-BEE1-891FF3D96A22}" srcOrd="0" destOrd="0" presId="urn:microsoft.com/office/officeart/2005/8/layout/vList2"/>
    <dgm:cxn modelId="{79F9222D-D4FF-483C-96AD-4F2BB51710C8}" type="presOf" srcId="{7AE20CA1-93C9-43A9-B397-048EFAFD0933}" destId="{2D206E84-540F-451A-AA56-A0F406E0A9FE}" srcOrd="0" destOrd="0" presId="urn:microsoft.com/office/officeart/2005/8/layout/vList2"/>
    <dgm:cxn modelId="{2443535C-82BC-4411-AA96-9056F4524708}" srcId="{7AE20CA1-93C9-43A9-B397-048EFAFD0933}" destId="{B9D0ADF3-6FDD-4A00-A78D-F7D2F7115C0C}" srcOrd="3" destOrd="0" parTransId="{8C8D6841-77AB-487D-ADA3-D7781F48D201}" sibTransId="{56DDF5D6-EB3B-4932-8939-600ED588EC39}"/>
    <dgm:cxn modelId="{62E42950-2C99-49A1-82EE-75F62265A126}" type="presParOf" srcId="{2D206E84-540F-451A-AA56-A0F406E0A9FE}" destId="{0D5FB8C2-D60B-4DCF-BEE1-891FF3D96A22}" srcOrd="0" destOrd="0" presId="urn:microsoft.com/office/officeart/2005/8/layout/vList2"/>
    <dgm:cxn modelId="{9D9A5B3C-AEE1-4DF1-B257-855D1B41A58B}" type="presParOf" srcId="{2D206E84-540F-451A-AA56-A0F406E0A9FE}" destId="{E77C79AD-6ED2-452E-A3E0-E6C6A880AC5B}" srcOrd="1" destOrd="0" presId="urn:microsoft.com/office/officeart/2005/8/layout/vList2"/>
    <dgm:cxn modelId="{C103C17D-4130-48CD-9D58-5B8546F13E81}" type="presParOf" srcId="{2D206E84-540F-451A-AA56-A0F406E0A9FE}" destId="{9B13F92F-3D34-4CD1-8E90-F919A4B19015}" srcOrd="2" destOrd="0" presId="urn:microsoft.com/office/officeart/2005/8/layout/vList2"/>
    <dgm:cxn modelId="{E34E1C08-C0B3-4D8F-A1BC-25BEEF2FB235}" type="presParOf" srcId="{2D206E84-540F-451A-AA56-A0F406E0A9FE}" destId="{461520EA-0867-4EBD-8F28-77B88B957ED7}" srcOrd="3" destOrd="0" presId="urn:microsoft.com/office/officeart/2005/8/layout/vList2"/>
    <dgm:cxn modelId="{34DA9A0E-1D2A-4812-BC45-8CEDD694AC8A}" type="presParOf" srcId="{2D206E84-540F-451A-AA56-A0F406E0A9FE}" destId="{C63DCA90-1875-4698-A9DC-76E169A7C317}" srcOrd="4" destOrd="0" presId="urn:microsoft.com/office/officeart/2005/8/layout/vList2"/>
    <dgm:cxn modelId="{4712D81A-4F35-4705-AE94-09B728EB20BF}" type="presParOf" srcId="{2D206E84-540F-451A-AA56-A0F406E0A9FE}" destId="{C2DB1FB4-F6F9-4287-A841-67AEB763CCE9}" srcOrd="5" destOrd="0" presId="urn:microsoft.com/office/officeart/2005/8/layout/vList2"/>
    <dgm:cxn modelId="{0009C5B2-D9B3-4CFE-ACD2-7D6F4183EE01}" type="presParOf" srcId="{2D206E84-540F-451A-AA56-A0F406E0A9FE}" destId="{27D9D68B-FE9A-4435-B09A-8917CA325CA5}" srcOrd="6" destOrd="0" presId="urn:microsoft.com/office/officeart/2005/8/layout/vList2"/>
    <dgm:cxn modelId="{889AD4F8-153E-455E-93CC-327391EA91E9}" type="presParOf" srcId="{2D206E84-540F-451A-AA56-A0F406E0A9FE}" destId="{5E6792AC-3CC6-498E-84A2-7AFF8E56831B}" srcOrd="7" destOrd="0" presId="urn:microsoft.com/office/officeart/2005/8/layout/vList2"/>
    <dgm:cxn modelId="{3EE19649-7BDA-453C-B53F-E66285B5C9DD}" type="presParOf" srcId="{2D206E84-540F-451A-AA56-A0F406E0A9FE}" destId="{386DCA4D-A8D4-450F-ABA4-D9839B9F9CC0}" srcOrd="8" destOrd="0" presId="urn:microsoft.com/office/officeart/2005/8/layout/vList2"/>
    <dgm:cxn modelId="{9C560E84-359A-4D5B-9ACA-97D5A62F38B9}" type="presParOf" srcId="{2D206E84-540F-451A-AA56-A0F406E0A9FE}" destId="{FF7F2F0A-FCF5-48D9-B76D-80689E43AD7C}" srcOrd="9" destOrd="0" presId="urn:microsoft.com/office/officeart/2005/8/layout/vList2"/>
    <dgm:cxn modelId="{76934599-D05E-44FC-A3F3-70CC1706ADE3}" type="presParOf" srcId="{2D206E84-540F-451A-AA56-A0F406E0A9FE}" destId="{2B19B1A4-F035-4159-BD50-B6230943F861}" srcOrd="10" destOrd="0" presId="urn:microsoft.com/office/officeart/2005/8/layout/vList2"/>
    <dgm:cxn modelId="{E3946EB1-46A9-46DA-A89E-8CA8C45DD78D}" type="presParOf" srcId="{2D206E84-540F-451A-AA56-A0F406E0A9FE}" destId="{3F791A3B-EA86-4018-89A5-4920FCB6C63C}" srcOrd="11" destOrd="0" presId="urn:microsoft.com/office/officeart/2005/8/layout/vList2"/>
    <dgm:cxn modelId="{D35B0A78-2CF1-4F63-99A4-315EEDB75FCE}" type="presParOf" srcId="{2D206E84-540F-451A-AA56-A0F406E0A9FE}" destId="{710A8534-2ECB-4EDC-BEDF-DB0CBA18FD83}" srcOrd="12" destOrd="0" presId="urn:microsoft.com/office/officeart/2005/8/layout/vList2"/>
    <dgm:cxn modelId="{63980D99-5C07-48C7-A327-213453C0652A}" type="presParOf" srcId="{2D206E84-540F-451A-AA56-A0F406E0A9FE}" destId="{B81974FE-93FB-4818-869F-46B43B38FC8C}" srcOrd="13" destOrd="0" presId="urn:microsoft.com/office/officeart/2005/8/layout/vList2"/>
    <dgm:cxn modelId="{F2B40EF0-A5CB-46BC-B4B4-8059E8B26675}" type="presParOf" srcId="{2D206E84-540F-451A-AA56-A0F406E0A9FE}" destId="{8E7FCA87-B3D4-4CD0-97BA-F5F611E86075}" srcOrd="14" destOrd="0" presId="urn:microsoft.com/office/officeart/2005/8/layout/vList2"/>
    <dgm:cxn modelId="{89783D49-FE6E-49DD-9813-DA62F6AAB2A4}" type="presParOf" srcId="{2D206E84-540F-451A-AA56-A0F406E0A9FE}" destId="{6C339C8C-6E02-4339-B79D-83C8ED0474F5}" srcOrd="15" destOrd="0" presId="urn:microsoft.com/office/officeart/2005/8/layout/vList2"/>
    <dgm:cxn modelId="{E40C3B6B-DC10-40D3-A007-167B4900FC6B}" type="presParOf" srcId="{2D206E84-540F-451A-AA56-A0F406E0A9FE}" destId="{303F0062-17E3-42BE-8804-7B5E5881BC49}" srcOrd="16" destOrd="0" presId="urn:microsoft.com/office/officeart/2005/8/layout/vList2"/>
    <dgm:cxn modelId="{3BF9307E-E470-440C-BB42-70577EA41A65}" type="presParOf" srcId="{2D206E84-540F-451A-AA56-A0F406E0A9FE}" destId="{DCB50C61-8E93-41C4-9C3E-47BD27BD0EAC}" srcOrd="17" destOrd="0" presId="urn:microsoft.com/office/officeart/2005/8/layout/vList2"/>
    <dgm:cxn modelId="{EDED9BAC-B0D5-4C7D-9B93-83B92E2762E9}" type="presParOf" srcId="{2D206E84-540F-451A-AA56-A0F406E0A9FE}" destId="{DCA73B22-413A-41D2-A835-8FCF096C9B17}" srcOrd="18" destOrd="0" presId="urn:microsoft.com/office/officeart/2005/8/layout/vList2"/>
    <dgm:cxn modelId="{E8929D59-4F9B-4597-AE0F-767E75C1B004}" type="presParOf" srcId="{2D206E84-540F-451A-AA56-A0F406E0A9FE}" destId="{B4CCC974-5F8C-4558-B859-07D584250F6A}" srcOrd="19" destOrd="0" presId="urn:microsoft.com/office/officeart/2005/8/layout/vList2"/>
    <dgm:cxn modelId="{6B1F760D-7D7C-417E-9DA4-F1FA3A4BDFE3}" type="presParOf" srcId="{2D206E84-540F-451A-AA56-A0F406E0A9FE}" destId="{5DF92D6D-98DC-4468-8F79-8CF8F1766675}" srcOrd="20" destOrd="0" presId="urn:microsoft.com/office/officeart/2005/8/layout/vList2"/>
  </dgm:cxnLst>
  <dgm:bg/>
  <dgm:whole/>
</dgm:dataModel>
</file>

<file path=word/diagrams/data8.xml><?xml version="1.0" encoding="utf-8"?>
<dgm:dataModel xmlns:dgm="http://schemas.openxmlformats.org/drawingml/2006/diagram" xmlns:a="http://schemas.openxmlformats.org/drawingml/2006/main">
  <dgm:ptLst>
    <dgm:pt modelId="{5A05E4CC-4A9E-4928-9CB9-5DA34E3B5711}"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cs-CZ"/>
        </a:p>
      </dgm:t>
    </dgm:pt>
    <dgm:pt modelId="{BB1AD7C2-7B45-4553-BBD8-FC44276E282F}">
      <dgm:prSet custT="1"/>
      <dgm:spPr>
        <a:solidFill>
          <a:schemeClr val="accent4">
            <a:lumMod val="40000"/>
            <a:lumOff val="60000"/>
            <a:alpha val="69000"/>
          </a:schemeClr>
        </a:solidFill>
        <a:ln w="22225" cap="rnd">
          <a:noFill/>
        </a:ln>
      </dgm:spPr>
      <dgm:t>
        <a:bodyPr lIns="144000" rIns="144000" anchor="ctr" anchorCtr="1"/>
        <a:lstStyle/>
        <a:p>
          <a:pPr algn="just">
            <a:lnSpc>
              <a:spcPct val="100000"/>
            </a:lnSpc>
          </a:pPr>
          <a:endParaRPr lang="cs-CZ" sz="1000" b="1" i="0">
            <a:ln>
              <a:noFill/>
            </a:ln>
            <a:solidFill>
              <a:srgbClr val="7030A0"/>
            </a:solidFill>
            <a:latin typeface="Arial" pitchFamily="34" charset="0"/>
            <a:cs typeface="Arial" pitchFamily="34" charset="0"/>
          </a:endParaRPr>
        </a:p>
        <a:p>
          <a:pPr algn="just">
            <a:lnSpc>
              <a:spcPct val="100000"/>
            </a:lnSpc>
          </a:pPr>
          <a:r>
            <a:rPr lang="cs-CZ" sz="1000" b="1" i="0">
              <a:ln>
                <a:noFill/>
              </a:ln>
              <a:solidFill>
                <a:srgbClr val="7030A0"/>
              </a:solidFill>
              <a:latin typeface="Arial" pitchFamily="34" charset="0"/>
              <a:cs typeface="Arial" pitchFamily="34" charset="0"/>
            </a:rPr>
            <a:t>Mertensem sestavený seznam klíčových kvalifikací:</a:t>
          </a:r>
        </a:p>
        <a:p>
          <a:pPr algn="just">
            <a:lnSpc>
              <a:spcPct val="100000"/>
            </a:lnSpc>
          </a:pPr>
          <a:r>
            <a:rPr lang="cs-CZ" sz="1000" b="1" i="0">
              <a:ln>
                <a:noFill/>
              </a:ln>
              <a:solidFill>
                <a:srgbClr val="7030A0"/>
              </a:solidFill>
              <a:latin typeface="Arial" pitchFamily="34" charset="0"/>
              <a:cs typeface="Arial" pitchFamily="34" charset="0"/>
            </a:rPr>
            <a:t>Základní kvalifikace</a:t>
          </a:r>
          <a:r>
            <a:rPr lang="cs-CZ" sz="1000" b="0" i="0">
              <a:ln>
                <a:noFill/>
              </a:ln>
              <a:solidFill>
                <a:srgbClr val="7030A0"/>
              </a:solidFill>
              <a:latin typeface="Arial" pitchFamily="34" charset="0"/>
              <a:cs typeface="Arial" pitchFamily="34" charset="0"/>
            </a:rPr>
            <a:t>: základní myšlenkové operace jako předpoklad kognitivního zvládání nejrůznějších situací a požadavků.</a:t>
          </a:r>
        </a:p>
        <a:p>
          <a:pPr algn="just">
            <a:lnSpc>
              <a:spcPct val="100000"/>
            </a:lnSpc>
          </a:pPr>
          <a:r>
            <a:rPr lang="cs-CZ" sz="1000" b="1" i="0">
              <a:ln>
                <a:noFill/>
              </a:ln>
              <a:solidFill>
                <a:srgbClr val="7030A0"/>
              </a:solidFill>
              <a:latin typeface="Arial" pitchFamily="34" charset="0"/>
              <a:cs typeface="Arial" pitchFamily="34" charset="0"/>
            </a:rPr>
            <a:t>Horizontální kvalifikace</a:t>
          </a:r>
          <a:r>
            <a:rPr lang="cs-CZ" sz="1000" b="0" i="0">
              <a:ln>
                <a:noFill/>
              </a:ln>
              <a:solidFill>
                <a:srgbClr val="7030A0"/>
              </a:solidFill>
              <a:latin typeface="Arial" pitchFamily="34" charset="0"/>
              <a:cs typeface="Arial" pitchFamily="34" charset="0"/>
            </a:rPr>
            <a:t>: získávat informace, porozumět jim, zpracovávat je a chápat jejich specifičnost.</a:t>
          </a:r>
        </a:p>
        <a:p>
          <a:pPr algn="just">
            <a:lnSpc>
              <a:spcPct val="100000"/>
            </a:lnSpc>
          </a:pPr>
          <a:r>
            <a:rPr lang="cs-CZ" sz="1000" b="1" i="0">
              <a:ln>
                <a:noFill/>
              </a:ln>
              <a:solidFill>
                <a:srgbClr val="7030A0"/>
              </a:solidFill>
              <a:latin typeface="Arial" pitchFamily="34" charset="0"/>
              <a:cs typeface="Arial" pitchFamily="34" charset="0"/>
            </a:rPr>
            <a:t>Rozšiřující prvky</a:t>
          </a:r>
          <a:r>
            <a:rPr lang="cs-CZ" sz="1000" b="0" i="0">
              <a:ln>
                <a:noFill/>
              </a:ln>
              <a:solidFill>
                <a:srgbClr val="7030A0"/>
              </a:solidFill>
              <a:latin typeface="Arial" pitchFamily="34" charset="0"/>
              <a:cs typeface="Arial" pitchFamily="34" charset="0"/>
            </a:rPr>
            <a:t>: základní vědomosti v rovině fundamantálních kulturních technik (početní operace) a znalostí důležitých pro určitá povolání (např. technika měření, ochrana práce, zacházení s počítačem.</a:t>
          </a:r>
        </a:p>
        <a:p>
          <a:pPr algn="just">
            <a:lnSpc>
              <a:spcPct val="100000"/>
            </a:lnSpc>
          </a:pPr>
          <a:r>
            <a:rPr lang="cs-CZ" sz="1000" b="1" i="0">
              <a:ln>
                <a:noFill/>
              </a:ln>
              <a:solidFill>
                <a:srgbClr val="7030A0"/>
              </a:solidFill>
              <a:latin typeface="Arial" pitchFamily="34" charset="0"/>
              <a:cs typeface="Arial" pitchFamily="34" charset="0"/>
            </a:rPr>
            <a:t>Dobové faktory</a:t>
          </a:r>
          <a:r>
            <a:rPr lang="cs-CZ" sz="1000" b="0" i="0">
              <a:ln>
                <a:noFill/>
              </a:ln>
              <a:solidFill>
                <a:srgbClr val="7030A0"/>
              </a:solidFill>
              <a:latin typeface="Arial" pitchFamily="34" charset="0"/>
              <a:cs typeface="Arial" pitchFamily="34" charset="0"/>
            </a:rPr>
            <a:t>: doplňování mezer ve znalostech vzhledem k novým poznatkům (moderní dějiny a literatura, zákony apod.)</a:t>
          </a:r>
        </a:p>
        <a:p>
          <a:pPr algn="just">
            <a:lnSpc>
              <a:spcPct val="100000"/>
            </a:lnSpc>
          </a:pPr>
          <a:endParaRPr lang="cs-CZ" sz="1000" b="0" i="0">
            <a:ln>
              <a:noFill/>
            </a:ln>
            <a:solidFill>
              <a:srgbClr val="7030A0"/>
            </a:solidFill>
            <a:latin typeface="Arial" pitchFamily="34" charset="0"/>
            <a:cs typeface="Arial" pitchFamily="34" charset="0"/>
          </a:endParaRPr>
        </a:p>
      </dgm:t>
    </dgm:pt>
    <dgm:pt modelId="{63680245-5E23-4E30-A417-19EAAAEE47A3}" type="parTrans" cxnId="{4ECC3693-F74E-4FCA-8335-7C91DCBC97D5}">
      <dgm:prSet/>
      <dgm:spPr/>
      <dgm:t>
        <a:bodyPr/>
        <a:lstStyle/>
        <a:p>
          <a:endParaRPr lang="cs-CZ"/>
        </a:p>
      </dgm:t>
    </dgm:pt>
    <dgm:pt modelId="{E2CE50B5-F7F4-498D-93A7-F5098393892A}" type="sibTrans" cxnId="{4ECC3693-F74E-4FCA-8335-7C91DCBC97D5}">
      <dgm:prSet/>
      <dgm:spPr/>
      <dgm:t>
        <a:bodyPr/>
        <a:lstStyle/>
        <a:p>
          <a:endParaRPr lang="cs-CZ"/>
        </a:p>
      </dgm:t>
    </dgm:pt>
    <dgm:pt modelId="{4253CEA1-3421-4BD8-B67F-0616D5D593B6}" type="pres">
      <dgm:prSet presAssocID="{5A05E4CC-4A9E-4928-9CB9-5DA34E3B5711}" presName="linear" presStyleCnt="0">
        <dgm:presLayoutVars>
          <dgm:animLvl val="lvl"/>
          <dgm:resizeHandles val="exact"/>
        </dgm:presLayoutVars>
      </dgm:prSet>
      <dgm:spPr/>
      <dgm:t>
        <a:bodyPr/>
        <a:lstStyle/>
        <a:p>
          <a:endParaRPr lang="cs-CZ"/>
        </a:p>
      </dgm:t>
    </dgm:pt>
    <dgm:pt modelId="{A8E5460E-A4BA-4E75-903D-C4CE60AD9ED9}" type="pres">
      <dgm:prSet presAssocID="{BB1AD7C2-7B45-4553-BBD8-FC44276E282F}" presName="parentText" presStyleLbl="node1" presStyleIdx="0" presStyleCnt="1" custScaleY="220437" custLinFactNeighborY="-21132">
        <dgm:presLayoutVars>
          <dgm:chMax val="0"/>
          <dgm:bulletEnabled val="1"/>
        </dgm:presLayoutVars>
      </dgm:prSet>
      <dgm:spPr/>
      <dgm:t>
        <a:bodyPr/>
        <a:lstStyle/>
        <a:p>
          <a:endParaRPr lang="cs-CZ"/>
        </a:p>
      </dgm:t>
    </dgm:pt>
  </dgm:ptLst>
  <dgm:cxnLst>
    <dgm:cxn modelId="{4ECC3693-F74E-4FCA-8335-7C91DCBC97D5}" srcId="{5A05E4CC-4A9E-4928-9CB9-5DA34E3B5711}" destId="{BB1AD7C2-7B45-4553-BBD8-FC44276E282F}" srcOrd="0" destOrd="0" parTransId="{63680245-5E23-4E30-A417-19EAAAEE47A3}" sibTransId="{E2CE50B5-F7F4-498D-93A7-F5098393892A}"/>
    <dgm:cxn modelId="{79847F60-662E-4CD6-9028-83C912B05646}" type="presOf" srcId="{5A05E4CC-4A9E-4928-9CB9-5DA34E3B5711}" destId="{4253CEA1-3421-4BD8-B67F-0616D5D593B6}" srcOrd="0" destOrd="0" presId="urn:microsoft.com/office/officeart/2005/8/layout/vList2"/>
    <dgm:cxn modelId="{114FC5D3-48E3-4109-9276-5DEC2D520D40}" type="presOf" srcId="{BB1AD7C2-7B45-4553-BBD8-FC44276E282F}" destId="{A8E5460E-A4BA-4E75-903D-C4CE60AD9ED9}" srcOrd="0" destOrd="0" presId="urn:microsoft.com/office/officeart/2005/8/layout/vList2"/>
    <dgm:cxn modelId="{8FBA1E48-00FC-4223-AA32-7ECA8CA04E26}" type="presParOf" srcId="{4253CEA1-3421-4BD8-B67F-0616D5D593B6}" destId="{A8E5460E-A4BA-4E75-903D-C4CE60AD9ED9}" srcOrd="0" destOrd="0" presId="urn:microsoft.com/office/officeart/2005/8/layout/vList2"/>
  </dgm:cxnLst>
  <dgm:bg/>
  <dgm:whole>
    <a:ln>
      <a:noFill/>
    </a:ln>
  </dgm:whole>
</dgm:dataModel>
</file>

<file path=word/diagrams/data9.xml><?xml version="1.0" encoding="utf-8"?>
<dgm:dataModel xmlns:dgm="http://schemas.openxmlformats.org/drawingml/2006/diagram" xmlns:a="http://schemas.openxmlformats.org/drawingml/2006/main">
  <dgm:ptLst>
    <dgm:pt modelId="{5A05E4CC-4A9E-4928-9CB9-5DA34E3B5711}"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cs-CZ"/>
        </a:p>
      </dgm:t>
    </dgm:pt>
    <dgm:pt modelId="{BB1AD7C2-7B45-4553-BBD8-FC44276E282F}">
      <dgm:prSet custT="1"/>
      <dgm:spPr>
        <a:solidFill>
          <a:schemeClr val="accent4">
            <a:lumMod val="40000"/>
            <a:lumOff val="60000"/>
            <a:alpha val="69000"/>
          </a:schemeClr>
        </a:solidFill>
        <a:ln w="22225" cap="rnd">
          <a:noFill/>
        </a:ln>
      </dgm:spPr>
      <dgm:t>
        <a:bodyPr lIns="144000" rIns="144000" anchor="ctr" anchorCtr="1"/>
        <a:lstStyle/>
        <a:p>
          <a:pPr algn="just">
            <a:lnSpc>
              <a:spcPct val="100000"/>
            </a:lnSpc>
          </a:pPr>
          <a:endParaRPr lang="cs-CZ" sz="1000" b="1" i="0">
            <a:ln>
              <a:noFill/>
            </a:ln>
            <a:solidFill>
              <a:srgbClr val="7030A0"/>
            </a:solidFill>
            <a:latin typeface="Arial" pitchFamily="34" charset="0"/>
            <a:cs typeface="Arial" pitchFamily="34" charset="0"/>
          </a:endParaRPr>
        </a:p>
        <a:p>
          <a:pPr algn="just">
            <a:lnSpc>
              <a:spcPct val="100000"/>
            </a:lnSpc>
          </a:pPr>
          <a:r>
            <a:rPr lang="cs-CZ" sz="1000" b="1" i="0">
              <a:ln>
                <a:noFill/>
              </a:ln>
              <a:solidFill>
                <a:srgbClr val="7030A0"/>
              </a:solidFill>
              <a:latin typeface="Arial" pitchFamily="34" charset="0"/>
              <a:cs typeface="Arial" pitchFamily="34" charset="0"/>
            </a:rPr>
            <a:t>Rozšířený koncept klíčových kvalifikací:</a:t>
          </a:r>
        </a:p>
        <a:p>
          <a:pPr algn="just">
            <a:lnSpc>
              <a:spcPct val="100000"/>
            </a:lnSpc>
          </a:pPr>
          <a:r>
            <a:rPr lang="cs-CZ" sz="1000" b="1" i="0">
              <a:ln>
                <a:noFill/>
              </a:ln>
              <a:solidFill>
                <a:srgbClr val="7030A0"/>
              </a:solidFill>
              <a:latin typeface="Arial" pitchFamily="34" charset="0"/>
              <a:cs typeface="Arial" pitchFamily="34" charset="0"/>
            </a:rPr>
            <a:t>Odborné kompetence </a:t>
          </a:r>
          <a:r>
            <a:rPr lang="cs-CZ" sz="1000" b="0" i="0">
              <a:ln>
                <a:noFill/>
              </a:ln>
              <a:solidFill>
                <a:srgbClr val="7030A0"/>
              </a:solidFill>
              <a:latin typeface="Arial" pitchFamily="34" charset="0"/>
              <a:cs typeface="Arial" pitchFamily="34" charset="0"/>
            </a:rPr>
            <a:t>k provádění specifických činností, které se získávají zejména v průběhu odborného vzdělávání v rámci výcviku na pracovišti.</a:t>
          </a:r>
        </a:p>
        <a:p>
          <a:pPr algn="just">
            <a:lnSpc>
              <a:spcPct val="100000"/>
            </a:lnSpc>
          </a:pPr>
          <a:r>
            <a:rPr lang="cs-CZ" sz="1000" b="1" i="0">
              <a:ln>
                <a:noFill/>
              </a:ln>
              <a:solidFill>
                <a:srgbClr val="7030A0"/>
              </a:solidFill>
              <a:latin typeface="Arial" pitchFamily="34" charset="0"/>
              <a:cs typeface="Arial" pitchFamily="34" charset="0"/>
            </a:rPr>
            <a:t>Vlastní odpovědnost</a:t>
          </a:r>
          <a:r>
            <a:rPr lang="cs-CZ" sz="1000" b="0" i="0">
              <a:ln>
                <a:noFill/>
              </a:ln>
              <a:solidFill>
                <a:srgbClr val="7030A0"/>
              </a:solidFill>
              <a:latin typeface="Arial" pitchFamily="34" charset="0"/>
              <a:cs typeface="Arial" pitchFamily="34" charset="0"/>
            </a:rPr>
            <a:t> (participativní kompetence) má podporovat samostatně řízené učení a odpovědný výkon práce. Také schopnost rozhodovat a přejímat odpovědnost.¨</a:t>
          </a:r>
        </a:p>
        <a:p>
          <a:pPr algn="just">
            <a:lnSpc>
              <a:spcPct val="100000"/>
            </a:lnSpc>
          </a:pPr>
          <a:r>
            <a:rPr lang="cs-CZ" sz="1000" b="1" i="0">
              <a:ln>
                <a:noFill/>
              </a:ln>
              <a:solidFill>
                <a:srgbClr val="7030A0"/>
              </a:solidFill>
              <a:latin typeface="Arial" pitchFamily="34" charset="0"/>
              <a:cs typeface="Arial" pitchFamily="34" charset="0"/>
            </a:rPr>
            <a:t>Schopnost týmové spolupráce </a:t>
          </a:r>
          <a:r>
            <a:rPr lang="cs-CZ" sz="1000" b="0" i="0">
              <a:ln>
                <a:noFill/>
              </a:ln>
              <a:solidFill>
                <a:srgbClr val="7030A0"/>
              </a:solidFill>
              <a:latin typeface="Arial" pitchFamily="34" charset="0"/>
              <a:cs typeface="Arial" pitchFamily="34" charset="0"/>
            </a:rPr>
            <a:t>- (sociální kompetence) - sociální jednání a práce, spolupráce, komunikace v týmu nebo skupině.</a:t>
          </a:r>
        </a:p>
        <a:p>
          <a:pPr algn="just">
            <a:lnSpc>
              <a:spcPct val="100000"/>
            </a:lnSpc>
          </a:pPr>
          <a:r>
            <a:rPr lang="cs-CZ" sz="1000" b="1" i="0">
              <a:ln>
                <a:noFill/>
              </a:ln>
              <a:solidFill>
                <a:srgbClr val="7030A0"/>
              </a:solidFill>
              <a:latin typeface="Arial" pitchFamily="34" charset="0"/>
              <a:cs typeface="Arial" pitchFamily="34" charset="0"/>
            </a:rPr>
            <a:t>Systémová (metodická) kompetence</a:t>
          </a:r>
          <a:r>
            <a:rPr lang="cs-CZ" sz="1000" b="0" i="0">
              <a:ln>
                <a:noFill/>
              </a:ln>
              <a:solidFill>
                <a:srgbClr val="7030A0"/>
              </a:solidFill>
              <a:latin typeface="Arial" pitchFamily="34" charset="0"/>
              <a:cs typeface="Arial" pitchFamily="34" charset="0"/>
            </a:rPr>
            <a:t> - chápání souvislostí mezi příčinou a následkem, organizování projektů a pracovních úkolů, schopnost řízení.</a:t>
          </a:r>
        </a:p>
        <a:p>
          <a:pPr algn="just">
            <a:lnSpc>
              <a:spcPct val="100000"/>
            </a:lnSpc>
          </a:pPr>
          <a:r>
            <a:rPr lang="cs-CZ" sz="1000" b="1" i="0">
              <a:ln>
                <a:noFill/>
              </a:ln>
              <a:solidFill>
                <a:srgbClr val="7030A0"/>
              </a:solidFill>
              <a:latin typeface="Arial" pitchFamily="34" charset="0"/>
              <a:cs typeface="Arial" pitchFamily="34" charset="0"/>
            </a:rPr>
            <a:t>Kompetence k reflexivitě </a:t>
          </a:r>
          <a:r>
            <a:rPr lang="cs-CZ" sz="1000" b="0" i="0">
              <a:ln>
                <a:noFill/>
              </a:ln>
              <a:solidFill>
                <a:srgbClr val="7030A0"/>
              </a:solidFill>
              <a:latin typeface="Arial" pitchFamily="34" charset="0"/>
              <a:cs typeface="Arial" pitchFamily="34" charset="0"/>
            </a:rPr>
            <a:t>má podněcovat ke kritickému zkoumání vlastní práce s cílem zvyšovat její kvalitu a podněcovat ke schopnosti inovace.</a:t>
          </a:r>
        </a:p>
        <a:p>
          <a:pPr algn="just">
            <a:lnSpc>
              <a:spcPct val="100000"/>
            </a:lnSpc>
          </a:pPr>
          <a:endParaRPr lang="cs-CZ" sz="1000" b="0" i="0">
            <a:ln>
              <a:noFill/>
            </a:ln>
            <a:solidFill>
              <a:srgbClr val="7030A0"/>
            </a:solidFill>
            <a:latin typeface="Arial" pitchFamily="34" charset="0"/>
            <a:cs typeface="Arial" pitchFamily="34" charset="0"/>
          </a:endParaRPr>
        </a:p>
      </dgm:t>
    </dgm:pt>
    <dgm:pt modelId="{63680245-5E23-4E30-A417-19EAAAEE47A3}" type="parTrans" cxnId="{4ECC3693-F74E-4FCA-8335-7C91DCBC97D5}">
      <dgm:prSet/>
      <dgm:spPr/>
      <dgm:t>
        <a:bodyPr/>
        <a:lstStyle/>
        <a:p>
          <a:endParaRPr lang="cs-CZ"/>
        </a:p>
      </dgm:t>
    </dgm:pt>
    <dgm:pt modelId="{E2CE50B5-F7F4-498D-93A7-F5098393892A}" type="sibTrans" cxnId="{4ECC3693-F74E-4FCA-8335-7C91DCBC97D5}">
      <dgm:prSet/>
      <dgm:spPr/>
      <dgm:t>
        <a:bodyPr/>
        <a:lstStyle/>
        <a:p>
          <a:endParaRPr lang="cs-CZ"/>
        </a:p>
      </dgm:t>
    </dgm:pt>
    <dgm:pt modelId="{4253CEA1-3421-4BD8-B67F-0616D5D593B6}" type="pres">
      <dgm:prSet presAssocID="{5A05E4CC-4A9E-4928-9CB9-5DA34E3B5711}" presName="linear" presStyleCnt="0">
        <dgm:presLayoutVars>
          <dgm:animLvl val="lvl"/>
          <dgm:resizeHandles val="exact"/>
        </dgm:presLayoutVars>
      </dgm:prSet>
      <dgm:spPr/>
      <dgm:t>
        <a:bodyPr/>
        <a:lstStyle/>
        <a:p>
          <a:endParaRPr lang="cs-CZ"/>
        </a:p>
      </dgm:t>
    </dgm:pt>
    <dgm:pt modelId="{A8E5460E-A4BA-4E75-903D-C4CE60AD9ED9}" type="pres">
      <dgm:prSet presAssocID="{BB1AD7C2-7B45-4553-BBD8-FC44276E282F}" presName="parentText" presStyleLbl="node1" presStyleIdx="0" presStyleCnt="1" custScaleY="243451" custLinFactNeighborX="-2431" custLinFactNeighborY="-10695">
        <dgm:presLayoutVars>
          <dgm:chMax val="0"/>
          <dgm:bulletEnabled val="1"/>
        </dgm:presLayoutVars>
      </dgm:prSet>
      <dgm:spPr/>
      <dgm:t>
        <a:bodyPr/>
        <a:lstStyle/>
        <a:p>
          <a:endParaRPr lang="cs-CZ"/>
        </a:p>
      </dgm:t>
    </dgm:pt>
  </dgm:ptLst>
  <dgm:cxnLst>
    <dgm:cxn modelId="{CC3078CF-EFA3-44ED-9595-115158BBF6AF}" type="presOf" srcId="{BB1AD7C2-7B45-4553-BBD8-FC44276E282F}" destId="{A8E5460E-A4BA-4E75-903D-C4CE60AD9ED9}" srcOrd="0" destOrd="0" presId="urn:microsoft.com/office/officeart/2005/8/layout/vList2"/>
    <dgm:cxn modelId="{4ECC3693-F74E-4FCA-8335-7C91DCBC97D5}" srcId="{5A05E4CC-4A9E-4928-9CB9-5DA34E3B5711}" destId="{BB1AD7C2-7B45-4553-BBD8-FC44276E282F}" srcOrd="0" destOrd="0" parTransId="{63680245-5E23-4E30-A417-19EAAAEE47A3}" sibTransId="{E2CE50B5-F7F4-498D-93A7-F5098393892A}"/>
    <dgm:cxn modelId="{9AAC63DE-581F-492D-A015-E063D6237F61}" type="presOf" srcId="{5A05E4CC-4A9E-4928-9CB9-5DA34E3B5711}" destId="{4253CEA1-3421-4BD8-B67F-0616D5D593B6}" srcOrd="0" destOrd="0" presId="urn:microsoft.com/office/officeart/2005/8/layout/vList2"/>
    <dgm:cxn modelId="{2828E029-40E7-4CE7-BD4A-B0B1DD8A8804}" type="presParOf" srcId="{4253CEA1-3421-4BD8-B67F-0616D5D593B6}" destId="{A8E5460E-A4BA-4E75-903D-C4CE60AD9ED9}" srcOrd="0" destOrd="0" presId="urn:microsoft.com/office/officeart/2005/8/layout/vList2"/>
  </dgm:cxnLst>
  <dgm:bg/>
  <dgm:whole>
    <a:ln>
      <a:noFill/>
    </a:ln>
  </dgm:whole>
</dgm:dataModel>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9D3F7-548C-4154-B75C-47C540979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6616</TotalTime>
  <Pages>1</Pages>
  <Words>6863</Words>
  <Characters>40495</Characters>
  <Application>Microsoft Office Word</Application>
  <DocSecurity>0</DocSecurity>
  <Lines>337</Lines>
  <Paragraphs>94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47264</CharactersWithSpaces>
  <SharedDoc>false</SharedDoc>
  <HLinks>
    <vt:vector size="30" baseType="variant">
      <vt:variant>
        <vt:i4>1179706</vt:i4>
      </vt:variant>
      <vt:variant>
        <vt:i4>26</vt:i4>
      </vt:variant>
      <vt:variant>
        <vt:i4>0</vt:i4>
      </vt:variant>
      <vt:variant>
        <vt:i4>5</vt:i4>
      </vt:variant>
      <vt:variant>
        <vt:lpwstr/>
      </vt:variant>
      <vt:variant>
        <vt:lpwstr>_Toc228638399</vt:lpwstr>
      </vt:variant>
      <vt:variant>
        <vt:i4>1179706</vt:i4>
      </vt:variant>
      <vt:variant>
        <vt:i4>20</vt:i4>
      </vt:variant>
      <vt:variant>
        <vt:i4>0</vt:i4>
      </vt:variant>
      <vt:variant>
        <vt:i4>5</vt:i4>
      </vt:variant>
      <vt:variant>
        <vt:lpwstr/>
      </vt:variant>
      <vt:variant>
        <vt:lpwstr>_Toc228638398</vt:lpwstr>
      </vt:variant>
      <vt:variant>
        <vt:i4>1179706</vt:i4>
      </vt:variant>
      <vt:variant>
        <vt:i4>14</vt:i4>
      </vt:variant>
      <vt:variant>
        <vt:i4>0</vt:i4>
      </vt:variant>
      <vt:variant>
        <vt:i4>5</vt:i4>
      </vt:variant>
      <vt:variant>
        <vt:lpwstr/>
      </vt:variant>
      <vt:variant>
        <vt:lpwstr>_Toc228638397</vt:lpwstr>
      </vt:variant>
      <vt:variant>
        <vt:i4>1179706</vt:i4>
      </vt:variant>
      <vt:variant>
        <vt:i4>8</vt:i4>
      </vt:variant>
      <vt:variant>
        <vt:i4>0</vt:i4>
      </vt:variant>
      <vt:variant>
        <vt:i4>5</vt:i4>
      </vt:variant>
      <vt:variant>
        <vt:lpwstr/>
      </vt:variant>
      <vt:variant>
        <vt:lpwstr>_Toc228638396</vt:lpwstr>
      </vt:variant>
      <vt:variant>
        <vt:i4>1179706</vt:i4>
      </vt:variant>
      <vt:variant>
        <vt:i4>2</vt:i4>
      </vt:variant>
      <vt:variant>
        <vt:i4>0</vt:i4>
      </vt:variant>
      <vt:variant>
        <vt:i4>5</vt:i4>
      </vt:variant>
      <vt:variant>
        <vt:lpwstr/>
      </vt:variant>
      <vt:variant>
        <vt:lpwstr>_Toc228638395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Bertha</dc:creator>
  <cp:keywords/>
  <cp:lastModifiedBy>Bertha</cp:lastModifiedBy>
  <cp:revision>206</cp:revision>
  <dcterms:created xsi:type="dcterms:W3CDTF">2009-04-28T08:37:00Z</dcterms:created>
  <dcterms:modified xsi:type="dcterms:W3CDTF">2009-05-07T03:28:00Z</dcterms:modified>
</cp:coreProperties>
</file>